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GoBack"/>
            <w:bookmarkEnd w:id="0"/>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C3C6EA9" w:rsidR="000A03B2" w:rsidRPr="00B57B36" w:rsidRDefault="002B42A8" w:rsidP="004C3D1D">
            <w:pPr>
              <w:tabs>
                <w:tab w:val="left" w:pos="-108"/>
              </w:tabs>
              <w:ind w:left="-108"/>
              <w:rPr>
                <w:rFonts w:cs="Arial"/>
                <w:b/>
                <w:bCs/>
                <w:i/>
                <w:iCs/>
                <w:color w:val="000066"/>
                <w:sz w:val="22"/>
                <w:szCs w:val="22"/>
                <w:lang w:eastAsia="it-IT"/>
              </w:rPr>
            </w:pPr>
            <w:r>
              <w:rPr>
                <w:rFonts w:cs="Arial"/>
                <w:b/>
                <w:bCs/>
                <w:i/>
                <w:iCs/>
                <w:color w:val="000066"/>
                <w:sz w:val="22"/>
                <w:szCs w:val="22"/>
                <w:lang w:eastAsia="it-IT"/>
              </w:rPr>
              <w:t>VOL</w:t>
            </w:r>
            <w:r w:rsidRPr="00B57B36">
              <w:rPr>
                <w:rFonts w:cs="Arial"/>
                <w:b/>
                <w:bCs/>
                <w:i/>
                <w:iCs/>
                <w:color w:val="000066"/>
                <w:sz w:val="22"/>
                <w:szCs w:val="22"/>
                <w:lang w:eastAsia="it-IT"/>
              </w:rPr>
              <w:t xml:space="preserve">. </w:t>
            </w:r>
            <w:r>
              <w:rPr>
                <w:rFonts w:cs="Arial"/>
                <w:b/>
                <w:bCs/>
                <w:i/>
                <w:iCs/>
                <w:color w:val="000066"/>
                <w:sz w:val="22"/>
                <w:szCs w:val="22"/>
                <w:lang w:eastAsia="it-IT"/>
              </w:rPr>
              <w:t xml:space="preserve">   , 2023</w:t>
            </w:r>
            <w:r w:rsidR="00A76EFC" w:rsidRPr="00B57B36">
              <w:rPr>
                <w:rFonts w:cs="Arial"/>
                <w:b/>
                <w:bCs/>
                <w:i/>
                <w:iCs/>
                <w:color w:val="000066"/>
                <w:sz w:val="22"/>
                <w:szCs w:val="22"/>
                <w:lang w:eastAsia="it-IT"/>
              </w:rPr>
              <w:t xml:space="preserve"> </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35204533" w:rsidR="000A03B2" w:rsidRPr="00B57B36" w:rsidRDefault="005A3E9C" w:rsidP="00CD5FE2">
            <w:pPr>
              <w:spacing w:line="140" w:lineRule="atLeast"/>
              <w:jc w:val="right"/>
              <w:rPr>
                <w:rFonts w:cs="Arial"/>
                <w:sz w:val="14"/>
                <w:szCs w:val="14"/>
              </w:rPr>
            </w:pPr>
            <w:r w:rsidRPr="000D0268">
              <w:rPr>
                <w:rFonts w:cs="Arial"/>
                <w:sz w:val="13"/>
                <w:szCs w:val="13"/>
              </w:rPr>
              <w:t>Online at www.cetjournal.it</w:t>
            </w:r>
          </w:p>
        </w:tc>
      </w:tr>
      <w:tr w:rsidR="000A03B2" w:rsidRPr="002B42A8" w14:paraId="2D1B7169" w14:textId="77777777" w:rsidTr="00DE264A">
        <w:trPr>
          <w:trHeight w:val="68"/>
          <w:jc w:val="center"/>
        </w:trPr>
        <w:tc>
          <w:tcPr>
            <w:tcW w:w="8789" w:type="dxa"/>
            <w:gridSpan w:val="2"/>
          </w:tcPr>
          <w:p w14:paraId="4B0BB442" w14:textId="125E3638" w:rsidR="00300E56" w:rsidRPr="00CF13AE" w:rsidRDefault="00300E56" w:rsidP="00EC0E49">
            <w:pPr>
              <w:tabs>
                <w:tab w:val="left" w:pos="-108"/>
              </w:tabs>
              <w:spacing w:line="140" w:lineRule="atLeast"/>
              <w:ind w:left="-108"/>
              <w:jc w:val="left"/>
              <w:rPr>
                <w:rFonts w:ascii="Tahoma" w:hAnsi="Tahoma" w:cs="Tahoma"/>
                <w:iCs/>
                <w:color w:val="333333"/>
                <w:sz w:val="14"/>
                <w:szCs w:val="14"/>
                <w:lang w:val="it-IT" w:eastAsia="it-IT"/>
              </w:rPr>
            </w:pPr>
            <w:r w:rsidRPr="00CF13AE">
              <w:rPr>
                <w:rFonts w:ascii="Tahoma" w:hAnsi="Tahoma" w:cs="Tahoma"/>
                <w:iCs/>
                <w:color w:val="333333"/>
                <w:sz w:val="14"/>
                <w:szCs w:val="14"/>
                <w:lang w:val="it-IT" w:eastAsia="it-IT"/>
              </w:rPr>
              <w:t>Guest Editors:</w:t>
            </w:r>
            <w:r w:rsidR="00904C62" w:rsidRPr="00CF13AE">
              <w:rPr>
                <w:rFonts w:ascii="Tahoma" w:hAnsi="Tahoma" w:cs="Tahoma"/>
                <w:iCs/>
                <w:color w:val="333333"/>
                <w:sz w:val="14"/>
                <w:szCs w:val="14"/>
                <w:lang w:val="it-IT" w:eastAsia="it-IT"/>
              </w:rPr>
              <w:t xml:space="preserve"> </w:t>
            </w:r>
            <w:r w:rsidR="00CF13AE" w:rsidRPr="00CF13AE">
              <w:rPr>
                <w:rFonts w:ascii="Tahoma" w:hAnsi="Tahoma" w:cs="Tahoma"/>
                <w:iCs/>
                <w:color w:val="333333"/>
                <w:sz w:val="14"/>
                <w:szCs w:val="14"/>
                <w:lang w:val="it-IT" w:eastAsia="it-IT"/>
              </w:rPr>
              <w:t>Paolo Ciambelli, Luca D</w:t>
            </w:r>
            <w:r w:rsidR="00CF13AE">
              <w:rPr>
                <w:rFonts w:ascii="Tahoma" w:hAnsi="Tahoma" w:cs="Tahoma"/>
                <w:iCs/>
                <w:color w:val="333333"/>
                <w:sz w:val="14"/>
                <w:szCs w:val="14"/>
                <w:lang w:val="it-IT" w:eastAsia="it-IT"/>
              </w:rPr>
              <w:t>i Palma</w:t>
            </w:r>
          </w:p>
          <w:p w14:paraId="1B0F1814" w14:textId="1831697C" w:rsidR="000A03B2" w:rsidRPr="002B42A8" w:rsidRDefault="0014464F" w:rsidP="00180860">
            <w:pPr>
              <w:tabs>
                <w:tab w:val="left" w:pos="-108"/>
              </w:tabs>
              <w:spacing w:line="140" w:lineRule="atLeast"/>
              <w:ind w:left="-108"/>
              <w:jc w:val="left"/>
              <w:rPr>
                <w:lang w:val="en-US"/>
              </w:rPr>
            </w:pPr>
            <w:r w:rsidRPr="002B42A8">
              <w:rPr>
                <w:rFonts w:ascii="Tahoma" w:hAnsi="Tahoma" w:cs="Tahoma"/>
                <w:iCs/>
                <w:color w:val="333333"/>
                <w:sz w:val="14"/>
                <w:szCs w:val="14"/>
                <w:lang w:val="en-US" w:eastAsia="it-IT"/>
              </w:rPr>
              <w:t xml:space="preserve">Copyright © </w:t>
            </w:r>
            <w:r w:rsidR="00B74E8E" w:rsidRPr="002B42A8">
              <w:rPr>
                <w:rFonts w:ascii="Tahoma" w:hAnsi="Tahoma" w:cs="Tahoma"/>
                <w:iCs/>
                <w:color w:val="333333"/>
                <w:sz w:val="14"/>
                <w:szCs w:val="14"/>
                <w:lang w:val="en-US" w:eastAsia="it-IT"/>
              </w:rPr>
              <w:t>2023</w:t>
            </w:r>
            <w:r w:rsidR="00CF13AE" w:rsidRPr="002B42A8">
              <w:rPr>
                <w:rFonts w:ascii="Tahoma" w:hAnsi="Tahoma" w:cs="Tahoma"/>
                <w:iCs/>
                <w:color w:val="333333"/>
                <w:sz w:val="14"/>
                <w:szCs w:val="14"/>
                <w:lang w:val="en-US" w:eastAsia="it-IT"/>
              </w:rPr>
              <w:t>,</w:t>
            </w:r>
            <w:r w:rsidR="00904C62" w:rsidRPr="002B42A8">
              <w:rPr>
                <w:rFonts w:ascii="Tahoma" w:hAnsi="Tahoma" w:cs="Tahoma"/>
                <w:iCs/>
                <w:color w:val="333333"/>
                <w:sz w:val="14"/>
                <w:szCs w:val="14"/>
                <w:lang w:val="en-US" w:eastAsia="it-IT"/>
              </w:rPr>
              <w:t xml:space="preserve"> AIDIC Servizi S.r.l.</w:t>
            </w:r>
            <w:r w:rsidR="00300E56" w:rsidRPr="002B42A8">
              <w:rPr>
                <w:rFonts w:ascii="Tahoma" w:hAnsi="Tahoma" w:cs="Tahoma"/>
                <w:iCs/>
                <w:color w:val="333333"/>
                <w:sz w:val="14"/>
                <w:szCs w:val="14"/>
                <w:lang w:val="en-US" w:eastAsia="it-IT"/>
              </w:rPr>
              <w:br/>
            </w:r>
            <w:r w:rsidR="00180860" w:rsidRPr="002B42A8">
              <w:rPr>
                <w:rFonts w:ascii="Tahoma" w:hAnsi="Tahoma" w:cs="Tahoma"/>
                <w:b/>
                <w:iCs/>
                <w:color w:val="333333"/>
                <w:sz w:val="14"/>
                <w:szCs w:val="14"/>
                <w:lang w:val="en-US" w:eastAsia="it-IT"/>
              </w:rPr>
              <w:t xml:space="preserve">ISBN </w:t>
            </w:r>
            <w:r w:rsidR="002B42A8" w:rsidRPr="002B42A8">
              <w:rPr>
                <w:rFonts w:ascii="Tahoma" w:hAnsi="Tahoma" w:cs="Tahoma"/>
                <w:sz w:val="14"/>
                <w:szCs w:val="14"/>
                <w:lang w:val="en-US"/>
              </w:rPr>
              <w:t xml:space="preserve">979-12-81206-00-7; </w:t>
            </w:r>
            <w:r w:rsidR="00300E56" w:rsidRPr="002B42A8">
              <w:rPr>
                <w:rFonts w:ascii="Tahoma" w:hAnsi="Tahoma" w:cs="Tahoma"/>
                <w:b/>
                <w:iCs/>
                <w:color w:val="333333"/>
                <w:sz w:val="14"/>
                <w:szCs w:val="14"/>
                <w:lang w:val="en-US" w:eastAsia="it-IT"/>
              </w:rPr>
              <w:t>ISSN</w:t>
            </w:r>
            <w:r w:rsidR="00B74E8E" w:rsidRPr="002B42A8">
              <w:rPr>
                <w:rFonts w:ascii="Tahoma" w:hAnsi="Tahoma" w:cs="Tahoma"/>
                <w:iCs/>
                <w:color w:val="333333"/>
                <w:sz w:val="14"/>
                <w:szCs w:val="14"/>
                <w:lang w:val="en-US" w:eastAsia="it-IT"/>
              </w:rPr>
              <w:t xml:space="preserve"> </w:t>
            </w:r>
            <w:r w:rsidR="002B42A8" w:rsidRPr="00B57B36">
              <w:rPr>
                <w:rFonts w:ascii="Tahoma" w:hAnsi="Tahoma" w:cs="Tahoma"/>
                <w:iCs/>
                <w:color w:val="333333"/>
                <w:sz w:val="14"/>
                <w:szCs w:val="14"/>
                <w:lang w:eastAsia="it-IT"/>
              </w:rPr>
              <w:t>2283-9216</w:t>
            </w:r>
          </w:p>
        </w:tc>
      </w:tr>
    </w:tbl>
    <w:p w14:paraId="2E667253" w14:textId="3A92CF41" w:rsidR="00E978D0" w:rsidRPr="00B57B36" w:rsidRDefault="00543D02" w:rsidP="00E978D0">
      <w:pPr>
        <w:pStyle w:val="CETTitle"/>
      </w:pPr>
      <w:r w:rsidRPr="00543D02">
        <w:t xml:space="preserve">Adsorption of Methylene Blue (MB), Rhodamine B (RB) and Methyl Orange (MO) from wastewater on </w:t>
      </w:r>
      <w:r w:rsidRPr="00543D02">
        <w:rPr>
          <w:i/>
        </w:rPr>
        <w:t>Aloe Vera</w:t>
      </w:r>
      <w:r w:rsidRPr="00543D02">
        <w:t xml:space="preserve"> waste rind.</w:t>
      </w:r>
    </w:p>
    <w:p w14:paraId="2B3CA35C" w14:textId="43AEFE81" w:rsidR="00E978D0" w:rsidRPr="006156C8" w:rsidRDefault="006156C8" w:rsidP="00AB5011">
      <w:pPr>
        <w:pStyle w:val="CETAuthors"/>
        <w:rPr>
          <w:vertAlign w:val="superscript"/>
          <w:lang w:val="it-IT"/>
        </w:rPr>
      </w:pPr>
      <w:r w:rsidRPr="00770C52">
        <w:rPr>
          <w:lang w:val="it-IT"/>
        </w:rPr>
        <w:t>Leone Mazzeo</w:t>
      </w:r>
      <w:r w:rsidR="00600535" w:rsidRPr="00770C52">
        <w:rPr>
          <w:vertAlign w:val="superscript"/>
          <w:lang w:val="it-IT"/>
        </w:rPr>
        <w:t>a</w:t>
      </w:r>
      <w:r w:rsidR="001C0915" w:rsidRPr="00770C52">
        <w:rPr>
          <w:vertAlign w:val="superscript"/>
          <w:lang w:val="it-IT"/>
        </w:rPr>
        <w:t>,</w:t>
      </w:r>
      <w:r w:rsidRPr="00770C52">
        <w:rPr>
          <w:vertAlign w:val="superscript"/>
          <w:lang w:val="it-IT"/>
        </w:rPr>
        <w:t>*</w:t>
      </w:r>
      <w:r w:rsidR="001C0915" w:rsidRPr="00770C52">
        <w:rPr>
          <w:lang w:val="it-IT"/>
        </w:rPr>
        <w:t>, Alice Bertino</w:t>
      </w:r>
      <w:r w:rsidRPr="00770C52">
        <w:rPr>
          <w:vertAlign w:val="superscript"/>
          <w:lang w:val="it-IT"/>
        </w:rPr>
        <w:t>a</w:t>
      </w:r>
      <w:r w:rsidR="00600535" w:rsidRPr="00770C52">
        <w:rPr>
          <w:lang w:val="it-IT"/>
        </w:rPr>
        <w:t xml:space="preserve">, </w:t>
      </w:r>
      <w:r w:rsidR="001C0915" w:rsidRPr="00770C52">
        <w:rPr>
          <w:lang w:val="it-IT"/>
        </w:rPr>
        <w:t>Vincenzo Piemonte</w:t>
      </w:r>
      <w:r w:rsidRPr="00770C52">
        <w:rPr>
          <w:vertAlign w:val="superscript"/>
          <w:lang w:val="it-IT"/>
        </w:rPr>
        <w:t>a</w:t>
      </w:r>
      <w:r w:rsidRPr="00770C52">
        <w:rPr>
          <w:lang w:val="it-IT"/>
        </w:rPr>
        <w:t xml:space="preserve"> and Luca Di Palma</w:t>
      </w:r>
      <w:r w:rsidR="001C0915" w:rsidRPr="00770C52">
        <w:rPr>
          <w:vertAlign w:val="superscript"/>
          <w:lang w:val="it-IT"/>
        </w:rPr>
        <w:t>b</w:t>
      </w:r>
    </w:p>
    <w:p w14:paraId="65BA4A81" w14:textId="77777777" w:rsidR="001C0915" w:rsidRPr="00BE09E7" w:rsidRDefault="001C0915" w:rsidP="001C0915">
      <w:pPr>
        <w:pStyle w:val="CETAddress"/>
      </w:pPr>
      <w:r w:rsidRPr="00B57B36">
        <w:rPr>
          <w:vertAlign w:val="superscript"/>
        </w:rPr>
        <w:t>a</w:t>
      </w:r>
      <w:r w:rsidRPr="00BE09E7">
        <w:rPr>
          <w:lang w:val="en-US"/>
        </w:rPr>
        <w:t>Faculty of Science and technology for sustainable Development and One Helt, Unit of Chemical-physics Fundamentals in Chemical Engineering, University Campus Bio-medico of Rome, Via Alvaro del Portillo, 21, 00128 Rome, Italy</w:t>
      </w:r>
    </w:p>
    <w:p w14:paraId="522B1191" w14:textId="77777777" w:rsidR="00AD3158" w:rsidRDefault="001C0915" w:rsidP="001C0915">
      <w:pPr>
        <w:pStyle w:val="CETAddress"/>
        <w:rPr>
          <w:rFonts w:cs="Arial"/>
          <w:szCs w:val="18"/>
        </w:rPr>
      </w:pPr>
      <w:r w:rsidRPr="001C0915">
        <w:rPr>
          <w:vertAlign w:val="superscript"/>
          <w:lang w:val="en-US"/>
        </w:rPr>
        <w:t>b</w:t>
      </w:r>
      <w:r w:rsidRPr="00A5165B">
        <w:rPr>
          <w:rFonts w:cs="Arial"/>
          <w:szCs w:val="18"/>
        </w:rPr>
        <w:t>Department of Chemical Engineering Materials &amp; Environment, Sapienza University of Rome, Via Eudossiana, 18, 00184 Rome, Italy;</w:t>
      </w:r>
    </w:p>
    <w:p w14:paraId="345C7B98" w14:textId="6314A4BB" w:rsidR="001C0915" w:rsidRPr="00AD3158" w:rsidRDefault="00AD3158" w:rsidP="001C0915">
      <w:pPr>
        <w:pStyle w:val="CETAddress"/>
        <w:rPr>
          <w:rFonts w:cs="Arial"/>
          <w:szCs w:val="18"/>
        </w:rPr>
      </w:pPr>
      <w:r>
        <w:rPr>
          <w:rFonts w:cs="Arial"/>
          <w:szCs w:val="18"/>
        </w:rPr>
        <w:t>l.mazzeo@unicampus.it</w:t>
      </w:r>
    </w:p>
    <w:p w14:paraId="5CA94302" w14:textId="77777777" w:rsidR="001C0915" w:rsidRDefault="001C0915" w:rsidP="00543D02">
      <w:pPr>
        <w:pStyle w:val="CETBodytext"/>
      </w:pPr>
    </w:p>
    <w:p w14:paraId="407E8E62" w14:textId="36C91EA4" w:rsidR="00543D02" w:rsidRPr="00543D02" w:rsidRDefault="002E7901" w:rsidP="00543D02">
      <w:pPr>
        <w:pStyle w:val="CETBodytext"/>
      </w:pPr>
      <w:r>
        <w:t>A</w:t>
      </w:r>
      <w:r w:rsidR="00543D02" w:rsidRPr="00543D02">
        <w:t xml:space="preserve"> cosmetic production factory's waste of Aloe Vera (Aloe barbadensis miller) was utilized as a bio-adsorbent to remove three different dyes: Methylene Blue (MB), Rhodamine B (RB), and Methyl Orange (MO). The material was preliminary washed with water at room temperature, and batch tests were performed at 25°C. The experimental data were fitted using the pseudo-second-order kinetic model, which revealed that the adsorption rate of the tested dyes was in the order of MO &gt; MB &gt; RB. The findings indicate that Aloe Vera waste can be effectively used to remove cationic dyes in aqueous solution. When the starting concentration of each dye was set to 210 mg/L, and the bio-adsorbent dosage was set to 20g/L, separate tests showed a 94% removal of MB, a 71% removal of RB, and a 13% removal of MO.</w:t>
      </w:r>
      <w:r w:rsidR="00353387">
        <w:t xml:space="preserve"> Moreover, preliminary continuous adsorption test were conducted for the removal of MB alone showing promising results on the application of such material in industrial apparatus.</w:t>
      </w:r>
    </w:p>
    <w:p w14:paraId="476B2F2E" w14:textId="6B3ABED5" w:rsidR="00600535" w:rsidRDefault="00600535" w:rsidP="00600535">
      <w:pPr>
        <w:pStyle w:val="CETHeading1"/>
        <w:rPr>
          <w:lang w:val="en-GB"/>
        </w:rPr>
      </w:pPr>
      <w:r w:rsidRPr="00B57B36">
        <w:rPr>
          <w:lang w:val="en-GB"/>
        </w:rPr>
        <w:t>Introduction</w:t>
      </w:r>
      <w:r w:rsidR="00082589">
        <w:rPr>
          <w:lang w:val="en-GB"/>
        </w:rPr>
        <w:t xml:space="preserve"> </w:t>
      </w:r>
    </w:p>
    <w:p w14:paraId="08F0A3BA" w14:textId="0787EF5A" w:rsidR="00EB6ED7" w:rsidRDefault="00543D02" w:rsidP="00543D02">
      <w:pPr>
        <w:pStyle w:val="CETBodytext"/>
      </w:pPr>
      <w:r w:rsidRPr="00543D02">
        <w:t>The removal of pollutants from wastewater is one of the most significant environmental challenge of the century. Lack of available water sources and tightening of regulatory standards of permissible component level make wastewater treatment essential and mandatory. Pollutants are characterized by a very wide range of toxicological profiles and physio-chemical properties</w:t>
      </w:r>
      <w:r w:rsidRPr="0032415F">
        <w:t xml:space="preserve">. </w:t>
      </w:r>
      <w:r w:rsidR="0032415F" w:rsidRPr="0032415F">
        <w:rPr>
          <w:lang w:val="en-GB"/>
        </w:rPr>
        <w:t>Out of all the potential impurities, dyes are the most easily identified due to their high visibility even in very small amounts (&lt; 1ppm). Studies have shown that over 100,000 different types of commercial dyes are used in industrial processes, resulting in an annual production of approx</w:t>
      </w:r>
      <w:r w:rsidR="006C704F">
        <w:rPr>
          <w:lang w:val="en-GB"/>
        </w:rPr>
        <w:t>imately 7∙10</w:t>
      </w:r>
      <w:r w:rsidR="006C704F" w:rsidRPr="006C704F">
        <w:rPr>
          <w:vertAlign w:val="superscript"/>
          <w:lang w:val="en-GB"/>
        </w:rPr>
        <w:t>5</w:t>
      </w:r>
      <w:r w:rsidR="006C704F">
        <w:rPr>
          <w:lang w:val="en-GB"/>
        </w:rPr>
        <w:t xml:space="preserve"> ÷ 1∙10</w:t>
      </w:r>
      <w:r w:rsidR="006C704F" w:rsidRPr="006C704F">
        <w:rPr>
          <w:vertAlign w:val="superscript"/>
          <w:lang w:val="en-GB"/>
        </w:rPr>
        <w:t>6</w:t>
      </w:r>
      <w:r w:rsidR="006C704F">
        <w:rPr>
          <w:lang w:val="en-GB"/>
        </w:rPr>
        <w:t xml:space="preserve"> tons </w:t>
      </w:r>
      <w:r w:rsidR="006C704F" w:rsidRPr="0077350E">
        <w:rPr>
          <w:szCs w:val="24"/>
        </w:rPr>
        <w:fldChar w:fldCharType="begin" w:fldLock="1"/>
      </w:r>
      <w:r w:rsidR="006C704F">
        <w:rPr>
          <w:szCs w:val="24"/>
        </w:rPr>
        <w:instrText>ADDIN CSL_CITATION {"citationItems":[{"id":"ITEM-1","itemData":{"DOI":"10.1080/07388550600969936","ISSN":"07388551","PMID":"17095432","abstract":"Recently, the enzymatic approach has attracted much interest in the decolorization/degradation of textile and other industrially important dyes from wastewater as an alternative strategy to conventional chemical, physical and biological treatments, which pose serious limitations. Enzymatic treatment is very useful due to the action of enzymes on pollutants even when they are present in very dilute solutions and recalcitrant to the action of various microbes participating in the degradation of dyes. The potential of the enzymes (peroxidases, manganese peroxidases, lignin peroxidases, laccases, microperoxidase-11, polyphenol oxidases, and azoreductases) has been exploited in the decolorization and degradation of dyes. Some of the recalcitrant dyes were not degraded/decolorized in the presence of such enzymes. The addition of certain redox mediators enhanced the range of substrates and efficiency of degradation of the recalcitrant compounds. Several redox mediators have been reported in the literature, but very few of them are frequently used (e.g., 1-hydroxybenzotriazole, veratryl alcohol, violuric acid, 2-methoxy- phenothiazone). Soluble enzymes cannot be exploited at the large scale due to limitations such as stability and reusability. Therefore, the use of immobilized enzymes has significant advantages over soluble enzymes. In the near future, technology based on the enzymatic treatment of dyes present in the industrial effluents/wastewater will play a vital role. Treatment of wastewater on a large scale will also be possible by using reactors containing immobilized enzymes. Copyright © Informa Healthcare.","author":[{"dropping-particle":"","family":"Husain","given":"Qayyum","non-dropping-particle":"","parse-names":false,"suffix":""}],"container-title":"Critical Reviews in Biotechnology","id":"ITEM-1","issue":"4","issued":{"date-parts":[["2006"]]},"page":"201-221","title":"Potential applications of the oxidoreductive enzymes in the decolorization and detoxification of textile and other synthetic dyes from polluted water: A review","type":"article-journal","volume":"26"},"uris":["http://www.mendeley.com/documents/?uuid=2d2f8fb5-5833-4869-b031-6633466d421a"]},{"id":"ITEM-2","itemData":{"DOI":"10.1016/j.jenvman.2008.11.017","ISSN":"03014797","PMID":"19264388","abstract":"Dyes are an important class of pollutants, and can even be identified by the human eye. Disposal of dyes in precious water resources must be avoided, however, and for that various treatment technologies are in use. Among various methods adsorption occupies a prominent place in dye removal. The growing demand for efficient and low-cost treatment methods and the importance of adsorption has given rise to low-cost alternative adsorbents (LCAs). This review highlights and provides an overview of these LCAs comprising natural, industrial as well as synthetic materials/wastes and their application for dyes removal. In addition, various other methods used for dye removal from water and wastewater are also complied in brief. From a comprehensive literature review, it was found that some LCAs, in addition to having wide availability, have fast kinetics and appreciable adsorption capacities too. Advantages and disadvantages of adsorbents, favourable conditions for particular adsorbate-adsorbent systems, and adsorption capacities of various low-cost adsorbents and commercial activated carbons as available in the literature are presented. Conclusions have been drawn from the literature reviewed, and suggestions for future research are proposed. © 2008 Elsevier Ltd. All rights reserved.","author":[{"dropping-particle":"","family":"Gupta","given":"V. K.","non-dropping-particle":"","parse-names":false,"suffix":""},{"dropping-particle":"","family":"Suhas","given":"","non-dropping-particle":"","parse-names":false,"suffix":""}],"container-title":"Journal of Environmental Management","id":"ITEM-2","issue":"8","issued":{"date-parts":[["2009"]]},"page":"2313-2342","publisher":"Elsevier Ltd","title":"Application of low-cost adsorbents for dye removal - A review","type":"article-journal","volume":"90"},"uris":["http://www.mendeley.com/documents/?uuid=1fac2ab3-8c71-4452-8b7c-372d26c75225"]},{"id":"ITEM-3","itemData":{"DOI":"10.1007/978-94-007-1591-2","ISBN":"9789400715912","abstract":"The environment of our planet is degrading at an alarming rate because of non-sustainable urbanization, industrialization and agriculture. Unsustainable trends in relation to climate change and energy use, threats to public health, poverty and social exclusion, demographic pressure and ageing, management of natural resources, biodiversity loss, land use and transport still persist and new challenges are arising. Since these negative trends bring about a sense of urgency, short term action is required, whilst maintaining a longer term perspective. The main challenge is to gradually change our current unsustainable consumption and production patterns and the nonintegrated approach to policy-making. This book covers the broad area including potential of rhizospheric microorganisms in the sustainable plant development in anthropogenic polluted soils, bioremediation of pesticides from soil and waste water, toxic metals from soil, biological treatment of pulp and paper industry wastewater, sustainable solutions for agro processing waste management, solid waste management on climate change and human health, environmental impact of dyes and its remediation. Various methods for genotoxicity testing of environmental pollutants are also discussed and chapters on molecular detection of resistance and transfer genes in the environmental samples, biofilm formation by the environmental bacteria, biochemical attributes to assess soil ecosystem sustainability, application of rhizobacteria in biotechnology, role of peroxidases as a tool for the decolorization and removal of dyes and potential of biopesticides in sustainable agriculture. It offers a unique treatment of the subject, linking various protection strategies for sustainable development, describing the inter-relationships between the laboratory and field eco-toxicologist, the biotechnology consultant, environmental engineers and different international environmental regulatory and protection agencies.","author":[{"dropping-particle":"","family":"Malik","given":"Abdul","non-dropping-particle":"","parse-names":false,"suffix":""},{"dropping-particle":"","family":"Grohmann","given":"Elisabeth","non-dropping-particle":"","parse-names":false,"suffix":""}],"container-title":"Environmental Protection Strategies for Sustainable Development","id":"ITEM-3","issued":{"date-parts":[["2012"]]},"number-of-pages":"1-605","title":"Environmental protection strategies for sustainable development","type":"book"},"uris":["http://www.mendeley.com/documents/?uuid=88fc1f4b-a75d-4077-beba-eba6f3bbcb8e"]}],"mendeley":{"formattedCitation":"(Gupta and Suhas, 2009; Husain, 2006; Malik and Grohmann, 2012)","plainTextFormattedCitation":"(Gupta and Suhas, 2009; Husain, 2006; Malik and Grohmann, 2012)","previouslyFormattedCitation":"(Gupta and Suhas, 2009; Husain, 2006; Malik and Grohmann, 2012)"},"properties":{"noteIndex":0},"schema":"https://github.com/citation-style-language/schema/raw/master/csl-citation.json"}</w:instrText>
      </w:r>
      <w:r w:rsidR="006C704F" w:rsidRPr="0077350E">
        <w:rPr>
          <w:szCs w:val="24"/>
        </w:rPr>
        <w:fldChar w:fldCharType="separate"/>
      </w:r>
      <w:r w:rsidR="006C704F" w:rsidRPr="006C704F">
        <w:rPr>
          <w:noProof/>
          <w:szCs w:val="24"/>
        </w:rPr>
        <w:t>(Gupta and Suhas, 2009; Husain, 2006; Malik and Grohmann, 2012)</w:t>
      </w:r>
      <w:r w:rsidR="006C704F" w:rsidRPr="0077350E">
        <w:rPr>
          <w:szCs w:val="24"/>
        </w:rPr>
        <w:fldChar w:fldCharType="end"/>
      </w:r>
      <w:r w:rsidR="0032415F" w:rsidRPr="0032415F">
        <w:rPr>
          <w:lang w:val="en-GB"/>
        </w:rPr>
        <w:t>, with a 10% ÷ 15% loss of dye</w:t>
      </w:r>
      <w:r w:rsidR="006C704F">
        <w:rPr>
          <w:lang w:val="en-GB"/>
        </w:rPr>
        <w:t xml:space="preserve"> during the dyeing process </w:t>
      </w:r>
      <w:r w:rsidR="006C704F" w:rsidRPr="006C704F">
        <w:rPr>
          <w:lang w:val="en-GB"/>
        </w:rPr>
        <w:fldChar w:fldCharType="begin" w:fldLock="1"/>
      </w:r>
      <w:r w:rsidR="006C704F">
        <w:rPr>
          <w:lang w:val="en-GB"/>
        </w:rPr>
        <w:instrText>ADDIN CSL_CITATION {"citationItems":[{"id":"ITEM-1","itemData":{"DOI":"10.5740/jaoacint.18-0051","ISSN":"10603271","PMID":"29669626","abstract":"Synthetic dyes or colorants are key chemicals for various industries producing textiles, food, cosmetics, pharmaceutics, printer inks, leather, and plastics. Nowadays, the textile industry is the major consumer of dyes. The mass of synthetic colorants used by this industry is estimated at the level of 1 ÷ 3 × 105 tons, in comparison with the total annual consumption of around 7 × 105 tons worldwide. Synthetic dyes are relatively easy to detect but difficult to eliminate from wastewater and surface water ecosystems because of their aromatic chemical structure. It should be highlighted that the relatively high stability of synthetic dyes leads to health and ecological concerns due to their toxic, mutagenic, and carcinogenic nature. Currently, removal of such chemicals from wastewater involves various techniques, including flocculation/ coagulation, precipitation, photocatalytic degradation, biological oxidation, ion exchange, adsorption, and membrane filtration. In this review, a number of classical and modern technologies for synthetic dye removal from industry-originated wastewater were summarized and discussed. There is an increasing interest in the application of waste organic materials (e.g., compounds extracted from orange bagasse, fungus biosorbent, or green algal biomasses) as effective, low-cost, and ecologically friendly sorbents. Moreover, a number of dye removal processes are based on newly discovered carbon nanomaterials (carbon nanotubes and graphene as well as their derivatives).","author":[{"dropping-particle":"","family":"Piaskowski","given":"Krzysztof","non-dropping-particle":"","parse-names":false,"suffix":""},{"dropping-particle":"","family":"Świderska-Dąbrowska","given":"Renata","non-dropping-particle":"","parse-names":false,"suffix":""},{"dropping-particle":"","family":"Zarzycki","given":"Paweł K.","non-dropping-particle":"","parse-names":false,"suffix":""}],"container-title":"Journal of AOAC International","id":"ITEM-1","issue":"5","issued":{"date-parts":[["2018"]]},"page":"1371-1384","title":"Dye removal from water and wastewater using various physical, chemical, and biological processes","type":"article-journal","volume":"101"},"uris":["http://www.mendeley.com/documents/?uuid=136b49a2-f225-42de-9117-0b7dcefef5e0"]},{"id":"ITEM-2","itemData":{"DOI":"10.1080/10643380601174723","ISSN":"10643389","abstract":"Virtually all the known physicochemical and biological techniques have been explored for treatment of extremely recalcitrant dye wastewater; none, however, has emerged as a panacea. A single universally applicable end-of-pipe solution appears to be unrealistic, and combination of appropriate techniques is deemed imperative to devise technically and economically feasible options. An in-depth evaluation of wide range of potential hybrid technologies delineated in literature along with plausible analyses of available cost information has been furnished. In addition to underscoring the indispensability of hybrid technologies, this article also endorses the inclusion of energy and water reuse plan within the treatment scheme, and accordingly proposes a conceptual hybrid dye wastewater treatment system. Copyright © Taylor &amp; Francis Group, LLC.","author":[{"dropping-particle":"","family":"Hai","given":"Faisal Ibney","non-dropping-particle":"","parse-names":false,"suffix":""},{"dropping-particle":"","family":"Yamamoto","given":"Kazuo","non-dropping-particle":"","parse-names":false,"suffix":""},{"dropping-particle":"","family":"Fukushi","given":"Kensuke","non-dropping-particle":"","parse-names":false,"suffix":""}],"container-title":"Critical Reviews in Environmental Science and Technology","id":"ITEM-2","issue":"4","issued":{"date-parts":[["2007"]]},"page":"315-377","title":"Hybrid treatment systems for dye wastewater","type":"article-journal","volume":"37"},"uris":["http://www.mendeley.com/documents/?uuid=73f04e36-fe9a-4447-9dda-b6c1104488e2"]}],"mendeley":{"formattedCitation":"(Hai et al., 2007; Piaskowski et al., 2018)","plainTextFormattedCitation":"(Hai et al., 2007; Piaskowski et al., 2018)","previouslyFormattedCitation":"(Hai et al., 2007; Piaskowski et al., 2018)"},"properties":{"noteIndex":0},"schema":"https://github.com/citation-style-language/schema/raw/master/csl-citation.json"}</w:instrText>
      </w:r>
      <w:r w:rsidR="006C704F" w:rsidRPr="006C704F">
        <w:rPr>
          <w:lang w:val="en-GB"/>
        </w:rPr>
        <w:fldChar w:fldCharType="separate"/>
      </w:r>
      <w:r w:rsidR="006C704F" w:rsidRPr="006C704F">
        <w:rPr>
          <w:noProof/>
          <w:lang w:val="en-GB"/>
        </w:rPr>
        <w:t>(Hai et al., 2007; Piaskowski et al., 2018)</w:t>
      </w:r>
      <w:r w:rsidR="006C704F" w:rsidRPr="006C704F">
        <w:rPr>
          <w:lang w:val="en-GB"/>
        </w:rPr>
        <w:fldChar w:fldCharType="end"/>
      </w:r>
      <w:r w:rsidR="006C704F">
        <w:rPr>
          <w:lang w:val="en-GB"/>
        </w:rPr>
        <w:t xml:space="preserve"> </w:t>
      </w:r>
      <w:r w:rsidR="0032415F" w:rsidRPr="0032415F">
        <w:rPr>
          <w:lang w:val="en-GB"/>
        </w:rPr>
        <w:t>. The textile industry, which comprises 2</w:t>
      </w:r>
      <w:r w:rsidR="006C704F">
        <w:rPr>
          <w:lang w:val="en-GB"/>
        </w:rPr>
        <w:t xml:space="preserve">/3rds of the dyestuff market </w:t>
      </w:r>
      <w:r w:rsidR="006C704F" w:rsidRPr="0077350E">
        <w:rPr>
          <w:szCs w:val="24"/>
        </w:rPr>
        <w:fldChar w:fldCharType="begin" w:fldLock="1"/>
      </w:r>
      <w:r w:rsidR="006C704F">
        <w:rPr>
          <w:szCs w:val="24"/>
        </w:rPr>
        <w:instrText>ADDIN CSL_CITATION {"citationItems":[{"id":"ITEM-1","itemData":{"DOI":"10.1007/978-94-007-1591-2","ISBN":"9789400715912","abstract":"The environment of our planet is degrading at an alarming rate because of non-sustainable urbanization, industrialization and agriculture. Unsustainable trends in relation to climate change and energy use, threats to public health, poverty and social exclusion, demographic pressure and ageing, management of natural resources, biodiversity loss, land use and transport still persist and new challenges are arising. Since these negative trends bring about a sense of urgency, short term action is required, whilst maintaining a longer term perspective. The main challenge is to gradually change our current unsustainable consumption and production patterns and the nonintegrated approach to policy-making. This book covers the broad area including potential of rhizospheric microorganisms in the sustainable plant development in anthropogenic polluted soils, bioremediation of pesticides from soil and waste water, toxic metals from soil, biological treatment of pulp and paper industry wastewater, sustainable solutions for agro processing waste management, solid waste management on climate change and human health, environmental impact of dyes and its remediation. Various methods for genotoxicity testing of environmental pollutants are also discussed and chapters on molecular detection of resistance and transfer genes in the environmental samples, biofilm formation by the environmental bacteria, biochemical attributes to assess soil ecosystem sustainability, application of rhizobacteria in biotechnology, role of peroxidases as a tool for the decolorization and removal of dyes and potential of biopesticides in sustainable agriculture. It offers a unique treatment of the subject, linking various protection strategies for sustainable development, describing the inter-relationships between the laboratory and field eco-toxicologist, the biotechnology consultant, environmental engineers and different international environmental regulatory and protection agencies.","author":[{"dropping-particle":"","family":"Malik","given":"Abdul","non-dropping-particle":"","parse-names":false,"suffix":""},{"dropping-particle":"","family":"Grohmann","given":"Elisabeth","non-dropping-particle":"","parse-names":false,"suffix":""}],"container-title":"Environmental Protection Strategies for Sustainable Development","id":"ITEM-1","issued":{"date-parts":[["2012"]]},"number-of-pages":"1-605","title":"Environmental protection strategies for sustainable development","type":"book"},"uris":["http://www.mendeley.com/documents/?uuid=88fc1f4b-a75d-4077-beba-eba6f3bbcb8e"]}],"mendeley":{"formattedCitation":"(Malik and Grohmann, 2012)","plainTextFormattedCitation":"(Malik and Grohmann, 2012)","previouslyFormattedCitation":"(Malik and Grohmann, 2012)"},"properties":{"noteIndex":0},"schema":"https://github.com/citation-style-language/schema/raw/master/csl-citation.json"}</w:instrText>
      </w:r>
      <w:r w:rsidR="006C704F" w:rsidRPr="0077350E">
        <w:rPr>
          <w:szCs w:val="24"/>
        </w:rPr>
        <w:fldChar w:fldCharType="separate"/>
      </w:r>
      <w:r w:rsidR="006C704F" w:rsidRPr="006C704F">
        <w:rPr>
          <w:noProof/>
          <w:szCs w:val="24"/>
        </w:rPr>
        <w:t>(Malik and Grohmann, 2012)</w:t>
      </w:r>
      <w:r w:rsidR="006C704F" w:rsidRPr="0077350E">
        <w:rPr>
          <w:szCs w:val="24"/>
        </w:rPr>
        <w:fldChar w:fldCharType="end"/>
      </w:r>
      <w:r w:rsidR="0032415F" w:rsidRPr="0032415F">
        <w:rPr>
          <w:lang w:val="en-GB"/>
        </w:rPr>
        <w:t>, produces 120 m</w:t>
      </w:r>
      <w:r w:rsidR="0032415F" w:rsidRPr="006C704F">
        <w:rPr>
          <w:vertAlign w:val="superscript"/>
          <w:lang w:val="en-GB"/>
        </w:rPr>
        <w:t>3</w:t>
      </w:r>
      <w:r w:rsidR="0032415F" w:rsidRPr="0032415F">
        <w:rPr>
          <w:lang w:val="en-GB"/>
        </w:rPr>
        <w:t xml:space="preserve"> of wastewater for each ton of </w:t>
      </w:r>
      <w:r w:rsidR="006C704F" w:rsidRPr="0032415F">
        <w:rPr>
          <w:lang w:val="en-GB"/>
        </w:rPr>
        <w:t>fibre</w:t>
      </w:r>
      <w:r w:rsidR="006C704F">
        <w:rPr>
          <w:lang w:val="en-GB"/>
        </w:rPr>
        <w:t xml:space="preserve"> manufactured </w:t>
      </w:r>
      <w:r w:rsidR="006C704F" w:rsidRPr="0077350E">
        <w:rPr>
          <w:szCs w:val="24"/>
        </w:rPr>
        <w:fldChar w:fldCharType="begin" w:fldLock="1"/>
      </w:r>
      <w:r w:rsidR="00EB6ED7">
        <w:rPr>
          <w:szCs w:val="24"/>
        </w:rPr>
        <w:instrText>ADDIN CSL_CITATION {"citationItems":[{"id":"ITEM-1","itemData":{"DOI":"10.1007/s11157-005-1246-z","ISSN":"15691705","abstract":"Water pollution control is presently one of the major thrust areas of scientific research. While coloured organic compounds generally impart only a minor fraction of the organic load to wastewaters, their colour renders them aesthetically unacceptable. Stringent regulating measures are coaxing industries to treat their waste effluents to increasingly high standards. Colour removal, in particular, has recently become an area of major scientific interest as indicated by the multitude of related research reports. During the past two decades, several decolourization techniques have been reported, few of which have been accepted by some industries. There is a need to find alternative treatments that are effective in removing dyes and colourants from large volume of effluents, which are cost-effective, like the biological or integrated systems. This article reviews some of the widely used and most promising industrial wastewater decolourization methods. Data on decolourizing efficiencies of different causative agents, obtained by means of different physical, chemical and biological methods are discussed. Further a critical review is made on the various treatment methodologies and emerging technologies with a note on their advantages and disadvantages. © Springer 2005.","author":[{"dropping-particle":"","family":"Anjaneyulu","given":"Y.","non-dropping-particle":"","parse-names":false,"suffix":""},{"dropping-particle":"","family":"Sreedhara Chary","given":"N.","non-dropping-particle":"","parse-names":false,"suffix":""},{"dropping-particle":"","family":"Samuel Suman Raj","given":"D.","non-dropping-particle":"","parse-names":false,"suffix":""}],"container-title":"Reviews in Environmental Science and Biotechnology","id":"ITEM-1","issue":"4","issued":{"date-parts":[["2005"]]},"page":"245-273","title":"Decolourization of industrial effluents - Available methods and emerging technologies - A review","type":"article-journal","volume":"4"},"uris":["http://www.mendeley.com/documents/?uuid=cb16dc52-30a7-4412-9888-70b32784ceb5"]}],"mendeley":{"formattedCitation":"(Anjaneyulu et al., 2005)","plainTextFormattedCitation":"(Anjaneyulu et al., 2005)","previouslyFormattedCitation":"(Anjaneyulu et al., 2005)"},"properties":{"noteIndex":0},"schema":"https://github.com/citation-style-language/schema/raw/master/csl-citation.json"}</w:instrText>
      </w:r>
      <w:r w:rsidR="006C704F" w:rsidRPr="0077350E">
        <w:rPr>
          <w:szCs w:val="24"/>
        </w:rPr>
        <w:fldChar w:fldCharType="separate"/>
      </w:r>
      <w:r w:rsidR="006C704F" w:rsidRPr="006C704F">
        <w:rPr>
          <w:noProof/>
          <w:szCs w:val="24"/>
        </w:rPr>
        <w:t>(Anjaneyulu et al., 2005)</w:t>
      </w:r>
      <w:r w:rsidR="006C704F" w:rsidRPr="0077350E">
        <w:rPr>
          <w:szCs w:val="24"/>
        </w:rPr>
        <w:fldChar w:fldCharType="end"/>
      </w:r>
      <w:r w:rsidR="0032415F" w:rsidRPr="0032415F">
        <w:rPr>
          <w:lang w:val="en-GB"/>
        </w:rPr>
        <w:t>.</w:t>
      </w:r>
      <w:r w:rsidR="0032415F">
        <w:rPr>
          <w:lang w:val="en-GB"/>
        </w:rPr>
        <w:t xml:space="preserve"> </w:t>
      </w:r>
      <w:r w:rsidRPr="0032415F">
        <w:t xml:space="preserve">Dyes can perturb the biological activities of algae and plants by hindering light penetration in water. Moreover, they can develop allergies, dermatitis, and even cancers, through contact with the gastrointestinal tract, skin, and lungs </w:t>
      </w:r>
      <w:r w:rsidRPr="0032415F">
        <w:rPr>
          <w:vertAlign w:val="superscript"/>
        </w:rPr>
        <w:fldChar w:fldCharType="begin" w:fldLock="1"/>
      </w:r>
      <w:r w:rsidR="00DC269D" w:rsidRPr="0032415F">
        <w:instrText>ADDIN CSL_CITATION {"citationItems":[{"id":"ITEM-1","itemData":{"DOI":"10.1007/978-3-030-47400-3_15","ISBN":"9783030474003","abstract":"Due to the huge application of dye to color the product in many industries like pigments, leather, and textile, enormous amount of dyes are discharged through the effluent which is inherently dangerous to the surroundings as well as human health. Therefore, recently the dye elimination from industrial effluent has gained a massive attention. This book chapter presented the various developments on adsorption process for dye removal from industrial effluent. The chapter is furnished with the understanding of dyes with its classification and harmful effects, various treatment technologies, and adsorption of dyes using various low-cost adsorbents. Several traditional treatment methods such as physical, chemical, and biological are in use. Among all treatment technologies, adsorption occupies an eminent place because of its inexpensive method and effectiveness in dye removal.","author":[{"dropping-particle":"","family":"Sardar","given":"Moumita","non-dropping-particle":"","parse-names":false,"suffix":""},{"dropping-particle":"","family":"Manna","given":"Madhumita","non-dropping-particle":"","parse-names":false,"suffix":""},{"dropping-particle":"","family":"Maharana","given":"Manisha","non-dropping-particle":"","parse-names":false,"suffix":""},{"dropping-particle":"","family":"Sen","given":"Sujit","non-dropping-particle":"","parse-names":false,"suffix":""}],"container-title":"Green Adsorbents to Remove Metals, Dyes and Boron from Polluted Water, Environmental Chemistry for a Sustainable World 49","id":"ITEM-1","issue":"September 2020","issued":{"date-parts":[["2021"]]},"page":"377-403","title":"Remediation of Dyes from Industrial Wastewater Using Low-Cost Adsorbents","type":"chapter"},"uris":["http://www.mendeley.com/documents/?uuid=6f1f0371-1c91-4663-af4a-f1bbc8e0345f"]}],"mendeley":{"formattedCitation":"(Sardar et al., 2021)","plainTextFormattedCitation":"(Sardar et al., 2021)","previouslyFormattedCitation":"(Sardar et al., 2021)"},"properties":{"noteIndex":0},"schema":"https://github.com/citation-style-language/schema/raw/master/csl-citation.json"}</w:instrText>
      </w:r>
      <w:r w:rsidRPr="0032415F">
        <w:rPr>
          <w:vertAlign w:val="superscript"/>
        </w:rPr>
        <w:fldChar w:fldCharType="separate"/>
      </w:r>
      <w:r w:rsidR="00156E29" w:rsidRPr="0032415F">
        <w:rPr>
          <w:noProof/>
        </w:rPr>
        <w:t>(Sardar et al., 2021)</w:t>
      </w:r>
      <w:r w:rsidRPr="0032415F">
        <w:fldChar w:fldCharType="end"/>
      </w:r>
      <w:r w:rsidRPr="0032415F">
        <w:t>.</w:t>
      </w:r>
      <w:r w:rsidRPr="00543D02">
        <w:t xml:space="preserve"> Most of the wastewater treatment technologies have high operational and maintenance costs, i.e. replacement costs, generation of toxic sludge and difficulty of its disposal, complexity of the process involved </w:t>
      </w:r>
      <w:r w:rsidRPr="00543D02">
        <w:rPr>
          <w:vertAlign w:val="superscript"/>
        </w:rPr>
        <w:fldChar w:fldCharType="begin" w:fldLock="1"/>
      </w:r>
      <w:r w:rsidR="00DC269D">
        <w:instrText>ADDIN CSL_CITATION {"citationItems":[{"id":"ITEM-1","itemData":{"DOI":"10.1146/annurev-environ-100809-125342","ISSN":"15435938","abstract":"Water quality issues are a major challenge that humanity is facing in the twenty-first century. Here, we review the main groups of aquatic contaminants, their effects on human health, and approaches to mitigate pollution of freshwater resources. Emphasis is placed on chemical pollution, particularly on inorganic and organic micropollutants including toxic metals and metalloids as well as a large variety of synthetic organic chemicals. Some aspects of waterborne diseases and the urgent need for improved sanitation in developing countries are also discussed. The review addresses current scientific advances to cope with the great diversity of pollutants. It is organized along the different temporal and spatial scales of global water pollution. Persistent organic pollutants (POPs) have affected water systems on a global scale for more than five decades; during that time geogenic pollutants, mining operations, and hazardous waste sites have been the most relevant sources of long-term regional and local water pollution. Agricultural chemicals and waste-water sources exert shorter-term effects on regional to local scales. Copyright © 2010 by Annual Reviews. All rights reserved.","author":[{"dropping-particle":"","family":"Schwarzenbach","given":"René P.","non-dropping-particle":"","parse-names":false,"suffix":""},{"dropping-particle":"","family":"Egli","given":"Thomas","non-dropping-particle":"","parse-names":false,"suffix":""},{"dropping-particle":"","family":"Hofstetter","given":"Thomas B.","non-dropping-particle":"","parse-names":false,"suffix":""},{"dropping-particle":"","family":"Gunten","given":"Urs","non-dropping-particle":"Von","parse-names":false,"suffix":""},{"dropping-particle":"","family":"Wehrli","given":"Bernhard","non-dropping-particle":"","parse-names":false,"suffix":""}],"container-title":"Annual Review of Environment and Resources","id":"ITEM-1","issued":{"date-parts":[["2010"]]},"page":"109-136","title":"Global water pollution and human health","type":"article-journal","volume":"35"},"uris":["http://www.mendeley.com/documents/?uuid=ae3294c9-0fbb-4a25-8797-6fdb0c527c5d"]}],"mendeley":{"formattedCitation":"(Schwarzenbach et al., 2010)","plainTextFormattedCitation":"(Schwarzenbach et al., 2010)","previouslyFormattedCitation":"(Schwarzenbach et al., 2010)"},"properties":{"noteIndex":0},"schema":"https://github.com/citation-style-language/schema/raw/master/csl-citation.json"}</w:instrText>
      </w:r>
      <w:r w:rsidRPr="00543D02">
        <w:rPr>
          <w:vertAlign w:val="superscript"/>
        </w:rPr>
        <w:fldChar w:fldCharType="separate"/>
      </w:r>
      <w:r w:rsidR="00156E29" w:rsidRPr="00156E29">
        <w:rPr>
          <w:noProof/>
        </w:rPr>
        <w:t>(Schwarzenbach et al., 2010)</w:t>
      </w:r>
      <w:r w:rsidRPr="00543D02">
        <w:fldChar w:fldCharType="end"/>
      </w:r>
      <w:r w:rsidRPr="00543D02">
        <w:t xml:space="preserve">. Adsorption is instead a valid alternative because of ease of operation, and simplicity of design. Although activated carbons are worldwide recognized as the most performant adsorbents </w:t>
      </w:r>
      <w:r w:rsidRPr="00543D02">
        <w:rPr>
          <w:vertAlign w:val="superscript"/>
        </w:rPr>
        <w:fldChar w:fldCharType="begin" w:fldLock="1"/>
      </w:r>
      <w:r w:rsidR="00DC269D">
        <w:instrText>ADDIN CSL_CITATION {"citationItems":[{"id":"ITEM-1","itemData":{"DOI":"10.15244/pjoes/66769","ISSN":"12301485","abstract":"A major threat to the comfort ANDof human life has been imposed by increased industrialization and urbanization. The generation and disposal of huge amounts of toxic materials and pollutants have heANDandavily contaminated our environment. Some Organics such as synthetic dyes (SD) and heavy metals (HM) are becoming increasingly prevalent as the most dangerous pollutants in soil and surface water environments. They are causing great concern worldwide due to their toxicity to many life forms. Environmentally friendly utilization of agricultural by-products/waste materials either as raw materials or in production of so-called activated carbons (AC) is an important issue. Because it is apparent from our literature review that the main factors characterizing these materials are their affordability, local availability, and efficiencies in removing many unwanted toxics and pollutants, they therefore could be utilized instead of more conventional but expensive adsorbent materials, particularly in developing countries where many industries lack appropriate individual sewage treatment systems; even where they exist, they lack satisfactory functioning and maintenance because of the lack of good budgets. A number of case studies are supplied in this review. These case studies have pointed to the efficient removal of SD/HM ions from aqueous solutions by the agricultural by-products/wastes in the form of a raw material, signifying spent tea leaves (STL) as a good example. Besides, the efficient removal of such ions by AC produced from these agricultural by-products/wastes has also been given in detail, suggesting a variety of AC agricultural by-products/wastes sources. Both kinds are widely used adsorbents in the treatment of wastewaters. Our review has shown that these adsorbents are characterized by many exceptional physical and chemical features that make them widely used adsorbents in the treatment of wastewaters. The adsorption efficiencies by these substances were also affected by the characteristics of AC, which depend on the physical and chemical properties of the precursor (i.e., agricultural by-products/wastes) as well as on the activation method applied, which is either chemical or physical. The structural properties of the resulting AC can be affected by a number of factors such as time of activation, temperature of activation, and the oxidizing agent used in addition to the starting precursor.","author":[{"dropping-particle":"","family":"Sulyman","given":"Mohamed","non-dropping-particle":"","parse-names":false,"suffix":""},{"dropping-particle":"","family":"Namiesnik","given":"Jacek","non-dropping-particle":"","parse-names":false,"suffix":""},{"dropping-particle":"","family":"Gierak","given":"Andrzej","non-dropping-particle":"","parse-names":false,"suffix":""}],"container-title":"Polish Journal of Environmental Studies","id":"ITEM-1","issue":"2","issued":{"date-parts":[["2017"]]},"page":"479-510","title":"Low-cost adsorbents derived from agricultural by-products/wastes for enhancing contaminant uptakes from wastewater: A review","type":"article-journal","volume":"26"},"uris":["http://www.mendeley.com/documents/?uuid=17e670ab-b103-48ba-9a08-553a757a9d65"]}],"mendeley":{"formattedCitation":"(Sulyman et al., 2017)","plainTextFormattedCitation":"(Sulyman et al., 2017)","previouslyFormattedCitation":"(Sulyman et al., 2017)"},"properties":{"noteIndex":0},"schema":"https://github.com/citation-style-language/schema/raw/master/csl-citation.json"}</w:instrText>
      </w:r>
      <w:r w:rsidRPr="00543D02">
        <w:rPr>
          <w:vertAlign w:val="superscript"/>
        </w:rPr>
        <w:fldChar w:fldCharType="separate"/>
      </w:r>
      <w:r w:rsidR="00156E29" w:rsidRPr="00156E29">
        <w:rPr>
          <w:noProof/>
        </w:rPr>
        <w:t>(Sulyman et al., 2017)</w:t>
      </w:r>
      <w:r w:rsidRPr="00543D02">
        <w:fldChar w:fldCharType="end"/>
      </w:r>
      <w:r w:rsidRPr="00543D02">
        <w:t>, their high activation cost led to search for new low-cost environmental friendly adsorbents. In particular, agro-industrial wastes seems to be a promising alternative</w:t>
      </w:r>
      <w:r w:rsidR="00B93DA6">
        <w:t xml:space="preserve"> </w:t>
      </w:r>
      <w:r w:rsidR="00EB6ED7">
        <w:fldChar w:fldCharType="begin" w:fldLock="1"/>
      </w:r>
      <w:r w:rsidR="00EB6ED7">
        <w:instrText>ADDIN CSL_CITATION {"citationItems":[{"id":"ITEM-1","itemData":{"DOI":"10.1016/j.cherd.2022.07.025","author":[{"dropping-particle":"","family":"Mazzeo","given":"Leone","non-dropping-particle":"","parse-names":false,"suffix":""},{"dropping-particle":"","family":"Marzi","given":"Davide","non-dropping-particle":"","parse-names":false,"suffix":""},{"dropping-particle":"","family":"Irene","given":"Bavasso","non-dropping-particle":"","parse-names":false,"suffix":""},{"dropping-particle":"","family":"Bracciale","given":"Maria Paola","non-dropping-particle":"","parse-names":false,"suffix":""},{"dropping-particle":"","family":"Piemonte","given":"Vincenzo","non-dropping-particle":"","parse-names":false,"suffix":""},{"dropping-particle":"","family":"Palma","given":"Luca","non-dropping-particle":"Di","parse-names":false,"suffix":""}],"container-title":"Chemical Engineering Research and Design","id":"ITEM-1","issued":{"date-parts":[["2022"]]},"publisher":"Elsevier","title":"Characterization of waste roots from the As hyperaccumulator Pteris vittata as low-cost adsorbent for Methylene Blue removal","type":"article-journal"},"uris":["http://www.mendeley.com/documents/?uuid=2ac4d256-e501-4825-8d31-a1678b14e371"]},{"id":"ITEM-2","itemData":{"DOI":"10.3390/ma16041450","author":[{"dropping-particle":"","family":"Mazzeo","given":"Leone","non-dropping-particle":"","parse-names":false,"suffix":""},{"dropping-particle":"","family":"Marzi","given":"Davide","non-dropping-particle":"","parse-names":false,"suffix":""},{"dropping-particle":"","family":"Bavasso","given":"Irene","non-dropping-particle":"","parse-names":false,"suffix":""},{"dropping-particle":"","family":"Piemonte","given":"Vincenzo","non-dropping-particle":"","parse-names":false,"suffix":""},{"dropping-particle":"Di","family":"Palma","given":"Luca","non-dropping-particle":"","parse-names":false,"suffix":""}],"container-title":"Materials","id":"ITEM-2","issue":"4","issued":{"date-parts":[["2023"]]},"page":"1450","title":"Removal of Methylene Blue from Wastewater by Waste Roots from the Arsenic-Hyperaccumulator Pteris vittata : Fixed Bed Adsorption Kinetics","type":"article-journal","volume":"16"},"uris":["http://www.mendeley.com/documents/?uuid=8d3e5b0c-cc4d-4023-8c93-d7e58191c767"]},{"id":"ITEM-3","itemData":{"abstract":"Yerba mate (Ilex paraguarensis, YM) was used as biomaterial for the removal of anionic and cationic compounds from wastewater. Chromium hexavalent Cr(VI), Remazol brilliant blue (RBB) and methylene blue (MB) were selected as pollutants. A calcination step was performed after the washing and drying steps to evaluate its effectiveness at increasing the adsorption capacity of the solid. Both YM and calcinated YM (CYM) were characterized by means of scanning electron microscopy (FE-SEM), Fourier transform infrared spectroscopy (FT-IR) and Brunauer–Emmett–Teller (BET) analysis. Adsorption batch tests revealed that YM was ineffective for the removal of Cr(VI) and RBB, while good results were obtained for MB (up to 80%) without pH dependency of the adsorption process, and CYM was able to remove Cr(VI) (up to 77%) and RBB (up to 65%) but not MB. The adsorption isotherm of MB on YM at 298 K was obtained experimentally and it is well represented by the Langmuir isotherm. YM’s adsorption capacity for MB was estimated to be 59.6 mg/g. Kinetic batch tests were conducted and the experimental results were fitted with a mathematical model. The low influence of temperature compared to the influence of the YM concentration on the adsorption rate was explained.","author":[{"dropping-particle":"","family":"Mazzeo","given":"Leone","non-dropping-particle":"","parse-names":false,"suffix":""},{"dropping-particle":"","family":"Bavasso","given":"Irene","non-dropping-particle":"","parse-names":false,"suffix":""},{"dropping-particle":"","family":"Bracciale","given":"Maria Paola","non-dropping-particle":"","parse-names":false,"suffix":""},{"dropping-particle":"","family":"Cocchi","given":"Marco","non-dropping-particle":"","parse-names":false,"suffix":""},{"dropping-particle":"Di","family":"Palma","given":"Luca","non-dropping-particle":"","parse-names":false,"suffix":""},{"dropping-particle":"","family":"Piemonte","given":"Vincenzo","non-dropping-particle":"","parse-names":false,"suffix":""}],"id":"ITEM-3","issued":{"date-parts":[["2020"]]},"title":"Yerba Mate (Ilex paraguarensis) as Bio-Adsorbent for the Removal of Methylene Blue , Remazol Brilliant Blue and Chromium Hexavalent : Thermodynamic and Kinetic Studies","type":"article-journal"},"uris":["http://www.mendeley.com/documents/?uuid=0fe51653-1f94-407b-9776-623286cd76cc"]}],"mendeley":{"formattedCitation":"(Mazzeo et al., 2023, 2022b, 2020)","plainTextFormattedCitation":"(Mazzeo et al., 2023, 2022b, 2020)"},"properties":{"noteIndex":0},"schema":"https://github.com/citation-style-language/schema/raw/master/csl-citation.json"}</w:instrText>
      </w:r>
      <w:r w:rsidR="00EB6ED7">
        <w:fldChar w:fldCharType="separate"/>
      </w:r>
      <w:r w:rsidR="00EB6ED7" w:rsidRPr="00EB6ED7">
        <w:rPr>
          <w:noProof/>
        </w:rPr>
        <w:t>(Mazzeo et al., 2023, 2022b, 2020)</w:t>
      </w:r>
      <w:r w:rsidR="00EB6ED7">
        <w:fldChar w:fldCharType="end"/>
      </w:r>
      <w:r w:rsidRPr="00543D02">
        <w:t>. Aloe Vera (</w:t>
      </w:r>
      <w:r w:rsidRPr="00543D02">
        <w:rPr>
          <w:i/>
        </w:rPr>
        <w:t>Aloe Barbadensis Miller</w:t>
      </w:r>
      <w:r w:rsidRPr="00543D02">
        <w:t xml:space="preserve">) is a perennial, drought-resistant succulent herb, called the healing plant or the silent healer because of its wound and burn healing properties. The healthcare and cosmetics sectors are currently the two biggest drivers of Aloe Vera consumption. Thailand is the bigger producer (one-third of global production), followed by Mexico, Dominican Republic, United States and Costa Rica. The global Aloe Vera market size was </w:t>
      </w:r>
      <w:r w:rsidRPr="00543D02">
        <w:lastRenderedPageBreak/>
        <w:t xml:space="preserve">US$602 Million in 2019 </w:t>
      </w:r>
      <w:r w:rsidRPr="00543D02">
        <w:rPr>
          <w:vertAlign w:val="superscript"/>
        </w:rPr>
        <w:fldChar w:fldCharType="begin" w:fldLock="1"/>
      </w:r>
      <w:r w:rsidR="00DC269D">
        <w:instrText>ADDIN CSL_CITATION {"citationItems":[{"id":"ITEM-1","itemData":{"author":[{"dropping-particle":"","family":"IMARC Group","given":"","non-dropping-particle":"","parse-names":false,"suffix":""}],"id":"ITEM-1","issued":{"date-parts":[["0"]]},"title":"Aloe Vera Market: Global Industry Trends, Share, Size, Growth, Opportunity and Forecast 2020-2025","type":"webpage"},"uris":["http://www.mendeley.com/documents/?uuid=898c1a5f-da5f-49df-9b95-44b413402738"]}],"mendeley":{"formattedCitation":"(IMARC Group, n.d.)","plainTextFormattedCitation":"(IMARC Group, n.d.)","previouslyFormattedCitation":"(IMARC Group, n.d.)"},"properties":{"noteIndex":0},"schema":"https://github.com/citation-style-language/schema/raw/master/csl-citation.json"}</w:instrText>
      </w:r>
      <w:r w:rsidRPr="00543D02">
        <w:rPr>
          <w:vertAlign w:val="superscript"/>
        </w:rPr>
        <w:fldChar w:fldCharType="separate"/>
      </w:r>
      <w:r w:rsidR="00156E29" w:rsidRPr="00156E29">
        <w:rPr>
          <w:noProof/>
        </w:rPr>
        <w:t>(IMARC Group, n.d.)</w:t>
      </w:r>
      <w:r w:rsidRPr="00543D02">
        <w:fldChar w:fldCharType="end"/>
      </w:r>
      <w:r w:rsidRPr="00543D02">
        <w:t xml:space="preserve">, thus a large number of wastes are available to be recycled before disposal. Some studies used Aloe Vera wastes for adsorption of dyes from wastewater in form of non-treated materials, air-dried bio-sorbent, thermally dried biomass, carbonized and functionalized materials, chemically treated dried powder </w:t>
      </w:r>
      <w:r w:rsidRPr="00543D02">
        <w:rPr>
          <w:vertAlign w:val="superscript"/>
        </w:rPr>
        <w:fldChar w:fldCharType="begin" w:fldLock="1"/>
      </w:r>
      <w:r w:rsidR="00DC269D">
        <w:instrText>ADDIN CSL_CITATION {"citationItems":[{"id":"ITEM-1","itemData":{"DOI":"10.1016/j.jenvman.2018.08.064","ISSN":"10958630","PMID":"30199731","abstract":"Aloe vera has been cultivated for many centuries for its beneficial properties, finding application in a wide range of medical and health products. Nowadays, the research has also focused on an alternative use of Aloe vera which is related to environmental applications such as clean water technology/wastewater treatment process. In recent years, biosorption has been shown to be a cost-effective and efficient alternative method for removing various pollutants from wastewater and water. This work provides a comprehensive review on using Aloe vera waste biomass-based sorbents, as well as modified counterparts, for the removal of heavy metals, dyes and other pollutants from aqueous media. The discussed biosorbents have been grouped in five categories based on the treatment of the Aloe vera leaves. Adsorption mechanisms, in addition to the significant factors influencing sorption capability like physical and chemical properties of the adsorbent, initial concentration, initial pH and temperature of the solution, dosage and contact time, have been discussed in detail. Furthermore, the applied equilibrium and kinetic models have been also summarized. The history, taxonomy, botany, and applications of Aloe vera are also presented in brief.","author":[{"dropping-particle":"","family":"Giannakoudakis","given":"Dimitrios A.","non-dropping-particle":"","parse-names":false,"suffix":""},{"dropping-particle":"","family":"Hosseini-Bandegharaei","given":"Ahmad","non-dropping-particle":"","parse-names":false,"suffix":""},{"dropping-particle":"","family":"Tsafrakidou","given":"Panagiota","non-dropping-particle":"","parse-names":false,"suffix":""},{"dropping-particle":"","family":"Triantafyllidis","given":"Konstantinos S.","non-dropping-particle":"","parse-names":false,"suffix":""},{"dropping-particle":"","family":"Kornaros","given":"Michael","non-dropping-particle":"","parse-names":false,"suffix":""},{"dropping-particle":"","family":"Anastopoulos","given":"Ioannis","non-dropping-particle":"","parse-names":false,"suffix":""}],"container-title":"Journal of Environmental Management","id":"ITEM-1","issue":"May","issued":{"date-parts":[["2018"]]},"page":"354-364","publisher":"Elsevier","title":"Aloe vera waste biomass-based adsorbents for the removal of aquatic pollutants: A review","type":"article-journal","volume":"227"},"uris":["http://www.mendeley.com/documents/?uuid=9ec6251a-1ea8-47a9-9728-2a670ab607ff"]}],"mendeley":{"formattedCitation":"(Giannakoudakis et al., 2018)","plainTextFormattedCitation":"(Giannakoudakis et al., 2018)","previouslyFormattedCitation":"(Giannakoudakis et al., 2018)"},"properties":{"noteIndex":0},"schema":"https://github.com/citation-style-language/schema/raw/master/csl-citation.json"}</w:instrText>
      </w:r>
      <w:r w:rsidRPr="00543D02">
        <w:rPr>
          <w:vertAlign w:val="superscript"/>
        </w:rPr>
        <w:fldChar w:fldCharType="separate"/>
      </w:r>
      <w:r w:rsidR="00156E29" w:rsidRPr="00156E29">
        <w:rPr>
          <w:noProof/>
        </w:rPr>
        <w:t>(Giannakoudakis et al., 2018)</w:t>
      </w:r>
      <w:r w:rsidRPr="00543D02">
        <w:fldChar w:fldCharType="end"/>
      </w:r>
      <w:r w:rsidRPr="00543D02">
        <w:t xml:space="preserve">. Untreated Aloe Vera waste was investigated to remove Methylene Blue (MB) from aqueous solutions under batch experiments </w:t>
      </w:r>
      <w:r w:rsidRPr="00543D02">
        <w:rPr>
          <w:vertAlign w:val="superscript"/>
        </w:rPr>
        <w:fldChar w:fldCharType="begin" w:fldLock="1"/>
      </w:r>
      <w:r w:rsidR="00DC269D">
        <w:instrText>ADDIN CSL_CITATION {"citationItems":[{"id":"ITEM-1","itemData":{"ISSN":"23953454","abstract":"In this work, untreated rind of Aloe vera (URAV) was applied as an adsorbent for removing a cationic dye, methylene blue (MB) from aqueous solutions under batch experiments. Adsorption parameters such as pH, URAV dosage, contact time and MB concentration were varied to determine the efficacy of MB removal. MB was more favoured to be removed at pH &gt; 3 and URAV showed a fast adsorption process as the time required to achieve equilibrium was 30 min. The maximum adsorption capacity recorded from the non-linear expression of Langmuir isotherm model was 356 mg/g at room temperature (300 K). Both, the pseudo-first-order and pseudo-second-order models, were appropriate to predict the MB adsorption kinetics. Among the plausible adsorption mechanisms detected from the Fourier transform infrared (FTIR) spectrometer and the pH studies were hydrogen bonding, n- and - interactions, and electrostatic attraction. Owing to the fast removal and high adsorption capacity of MB, URAV can be applied as an adsorbent for MB removal from wastewater.","author":[{"dropping-particle":"","family":"Hanafiah","given":"Megat Ahmad Kamal Megat","non-dropping-particle":"","parse-names":false,"suffix":""},{"dropping-particle":"","family":"Mohd Jamaludin","given":"Siti Zubaidah","non-dropping-particle":"","parse-names":false,"suffix":""},{"dropping-particle":"","family":"Khalid","given":"Khadijah","non-dropping-particle":"","parse-names":false,"suffix":""},{"dropping-particle":"","family":"Ibrahim","given":"Shariff","non-dropping-particle":"","parse-names":false,"suffix":""}],"container-title":"Nature Environment and Pollution Technology","id":"ITEM-1","issue":"4","issued":{"date-parts":[["2018"]]},"page":"1055-1064","title":"Methylene blue adsorption on aloe vera rind powder: Kinetics, isotherm and mechanisms","type":"article-journal","volume":"17"},"uris":["http://www.mendeley.com/documents/?uuid=db383e4b-d680-4f02-a2d0-fa7a675815b4"]}],"mendeley":{"formattedCitation":"(Hanafiah et al., 2018)","plainTextFormattedCitation":"(Hanafiah et al., 2018)","previouslyFormattedCitation":"(Hanafiah et al., 2018)"},"properties":{"noteIndex":0},"schema":"https://github.com/citation-style-language/schema/raw/master/csl-citation.json"}</w:instrText>
      </w:r>
      <w:r w:rsidRPr="00543D02">
        <w:rPr>
          <w:vertAlign w:val="superscript"/>
        </w:rPr>
        <w:fldChar w:fldCharType="separate"/>
      </w:r>
      <w:r w:rsidR="00156E29" w:rsidRPr="00156E29">
        <w:rPr>
          <w:noProof/>
        </w:rPr>
        <w:t>(Hanafiah et al., 2018)</w:t>
      </w:r>
      <w:r w:rsidRPr="00543D02">
        <w:fldChar w:fldCharType="end"/>
      </w:r>
      <w:r w:rsidRPr="00543D02">
        <w:t xml:space="preserve">: MB adsorption was favored at pH&gt; 3 and room temperature; data were fitted by Langmuir isotherm and maximum adsorbent capacity was 365 mg/g. Aloe Vera leaves were also used in the form of air-dried and thermally treated at 300-500°C </w:t>
      </w:r>
      <w:r w:rsidRPr="00543D02">
        <w:rPr>
          <w:vertAlign w:val="superscript"/>
        </w:rPr>
        <w:fldChar w:fldCharType="begin" w:fldLock="1"/>
      </w:r>
      <w:r w:rsidR="00DC269D">
        <w:instrText>ADDIN CSL_CITATION {"citationItems":[{"id":"ITEM-1","itemData":{"DOI":"10.3390/app9224856","ISSN":"20763417","abstract":"Titan yellow (TY), a triazene azo dye, was removed from contaminated wastewater samples using a green adsorbent recycled from Aloe vera leaves (AV) waste. Two adsorbents were developed-air-dried Aloe vera (ADAV) and thermally treated Aloe vera (TTAV). Adsorption efficacy of both adsorbents was assessed in terms of percent removal (%R) of TY and adsorption capacity (qe). ADAV had a better performance compared to TTAV. Plackett-Burman design (PBD) was exploited to establish the experimental pattern of the study. Four variables were studied: pH, adsorbent dose (AD), dye concentration (DC), and stirring time (ST). Analysis of variance (ANOVA) at 95.0 confidence interval (CI), control, and quality charts helped establish regression model(s). Characterization of both adsorbents was performed using FT-IR/Raman spectroscopy together with TGA/dTGA and SEM/energy dispersive X-ray spectroscopy (EDX) analyses. Textural properties were determined using nitrogen adsorption isotherms at 77 K. Results showed that the surface areas of ADAV and TTAV300 were 3.940 and 7.076 m2/g, respectively. Raman analysis showed that the TTAV had clear Dand G-bands. Equilibrium studies revealed that data were well fitted to Freundlich isotherm with a maximum adsorption capacity of 55.25 mg/g using Langmuir equation, and the adsorption was physisorption. Adsorption followed a pseudo-second order that occurred in two steps-diffusion and then adsorption.","author":[{"dropping-particle":"","family":"El-Azazy","given":"Marwa","non-dropping-particle":"","parse-names":false,"suffix":""},{"dropping-particle":"","family":"Dimassi","given":"Sarra N.","non-dropping-particle":"","parse-names":false,"suffix":""},{"dropping-particle":"","family":"El-Shafie","given":"Ahmed S.","non-dropping-particle":"","parse-names":false,"suffix":""},{"dropping-particle":"","family":"Issa","given":"Ahmed A.","non-dropping-particle":"","parse-names":false,"suffix":""}],"container-title":"Applied Sciences (Switzerland)","id":"ITEM-1","issue":"22","issued":{"date-parts":[["2019"]]},"page":"1-20","title":"Bio-Waste Aloe vera Leaves as an efficient adsorbent for Titan Yellow from Wastewater: Structuring of a novel adsorbent using Plackett-Burman factorial design","type":"article-journal","volume":"9"},"uris":["http://www.mendeley.com/documents/?uuid=8ce686be-3921-4ae3-8686-735fb72646e8"]}],"mendeley":{"formattedCitation":"(El-Azazy et al., 2019)","plainTextFormattedCitation":"(El-Azazy et al., 2019)","previouslyFormattedCitation":"(El-Azazy et al., 2019)"},"properties":{"noteIndex":0},"schema":"https://github.com/citation-style-language/schema/raw/master/csl-citation.json"}</w:instrText>
      </w:r>
      <w:r w:rsidRPr="00543D02">
        <w:rPr>
          <w:vertAlign w:val="superscript"/>
        </w:rPr>
        <w:fldChar w:fldCharType="separate"/>
      </w:r>
      <w:r w:rsidR="00156E29" w:rsidRPr="00156E29">
        <w:rPr>
          <w:noProof/>
        </w:rPr>
        <w:t>(El-Azazy et al., 2019)</w:t>
      </w:r>
      <w:r w:rsidRPr="00543D02">
        <w:fldChar w:fldCharType="end"/>
      </w:r>
      <w:r w:rsidRPr="00543D02">
        <w:t xml:space="preserve"> to remove Titan yellow: results showed that air-dried had a better performance than thermally treated Aloe Vera, reaching maximum adsorption capacity of 52 mg/g. Aloe Vera waste was also investigated for the removal of Methylene Blue after activation at 1000°C </w:t>
      </w:r>
      <w:r w:rsidRPr="00543D02">
        <w:rPr>
          <w:vertAlign w:val="superscript"/>
        </w:rPr>
        <w:fldChar w:fldCharType="begin" w:fldLock="1"/>
      </w:r>
      <w:r w:rsidR="00DC269D">
        <w:instrText>ADDIN CSL_CITATION {"citationItems":[{"id":"ITEM-1","itemData":{"abstract":"The analysis of this work was to research the removal of methylene blue dyes from solution by using Acid Aloe Vera stem Carbon (AVS). Generally, dyes are organic compounds used as colouring products in chemical, textile, paper, printing, leather, plastics and varied food industries. The requirement for the treatment of dye contaminated waste water passed out from the trade. During this study, Aloe Vera stem Carbon (AVS) was studied for its potential use as associate degree adsorbent for removal of a cationic dye methylene blue. The equilibrium of surface assimilation was shapely by the Langmuir and Freundlich isotherm models. The scope of this work suggests the (AVS) is also utilized as a low cost adsorbent for methylene blue dye removal from aqueous solution.","author":[{"dropping-particle":"","family":"Abuthahir","given":"K A S","non-dropping-particle":"","parse-names":false,"suffix":""},{"dropping-particle":"","family":"Pragathiswaran","given":"C","non-dropping-particle":"","parse-names":false,"suffix":""},{"dropping-particle":"","family":"Govindhan","given":"P","non-dropping-particle":"","parse-names":false,"suffix":""},{"dropping-particle":"","family":"Abbubakkar","given":"B M","non-dropping-particle":"","parse-names":false,"suffix":""},{"dropping-particle":"","family":"Sridevi","given":"V S","non-dropping-particle":"","parse-names":false,"suffix":""}],"container-title":"International Journal of Research in Pharmacy and Chemistry","id":"ITEM-1","issue":"March","issued":{"date-parts":[["2017"]]},"page":"120-125","title":"Adsorption of Methylene blue Dye using Activated Carbon from the Natural Plant Stem","type":"article-journal","volume":"7"},"uris":["http://www.mendeley.com/documents/?uuid=837c2469-d680-4480-a928-cea8bfc8d4ae"]}],"mendeley":{"formattedCitation":"(Abuthahir et al., 2017)","plainTextFormattedCitation":"(Abuthahir et al., 2017)","previouslyFormattedCitation":"(Abuthahir et al., 2017)"},"properties":{"noteIndex":0},"schema":"https://github.com/citation-style-language/schema/raw/master/csl-citation.json"}</w:instrText>
      </w:r>
      <w:r w:rsidRPr="00543D02">
        <w:rPr>
          <w:vertAlign w:val="superscript"/>
        </w:rPr>
        <w:fldChar w:fldCharType="separate"/>
      </w:r>
      <w:r w:rsidR="00156E29" w:rsidRPr="00156E29">
        <w:rPr>
          <w:noProof/>
        </w:rPr>
        <w:t>(Abuthahir et al., 2017)</w:t>
      </w:r>
      <w:r w:rsidRPr="00543D02">
        <w:fldChar w:fldCharType="end"/>
      </w:r>
      <w:r w:rsidRPr="00543D02">
        <w:t xml:space="preserve">: removal percentage was 90% at 30°C by using an adsorbent dosage of 0.5 g/L and MB concentration of 50 mg/L. Aloe Vera leaves were sulfuric acid modified activated carbon in </w:t>
      </w:r>
      <w:r w:rsidRPr="00543D02">
        <w:rPr>
          <w:vertAlign w:val="superscript"/>
        </w:rPr>
        <w:fldChar w:fldCharType="begin" w:fldLock="1"/>
      </w:r>
      <w:r w:rsidR="00DC269D">
        <w:instrText>ADDIN CSL_CITATION {"citationItems":[{"id":"ITEM-1","itemData":{"DOI":"10.1016/j.jtice.2016.09.025","ISBN":"6814989468","ISSN":"18761070","abstract":"In this study, Aloe Vera leaves wastes-based sulfuric acid modified activated carbon (AV-SAC) was applied for the sorption of aniline as a health-toxic substance and methyl orange (MO) as a anionic dye from aqueous phase. The batch sorption system was used to assess the effect of different parameters including contact time, pH, adsorbent dosage, and adsorbate contents on the adsorption. The equilibrium was obtained at contact time of 60 min for both the adsorbates. The pH of 3 had a significant influence on the uptake capacities of aniline and MO from aqueous media. Fitting the experimental data to different kinetics and isotherms models indicated that the experimental data were well fitted by the pseudo-second-order kinetic and Freundlich isotherm models, respectively. The maximum monolayer adsorption capacities were acquired 185.18 and 196.07 mg/g for aniline and MO, respectively. Due to its low-cost and high uptake capacity, AV-SAC can be considered as one of the effective sorbents for wastewater treatment contains of aniline and MO.","author":[{"dropping-particle":"","family":"Khaniabadi","given":"Yusef Omidi","non-dropping-particle":"","parse-names":false,"suffix":""},{"dropping-particle":"","family":"Heydari","given":"Rouhollah","non-dropping-particle":"","parse-names":false,"suffix":""},{"dropping-particle":"","family":"Nourmoradi","given":"Heshmatollah","non-dropping-particle":"","parse-names":false,"suffix":""},{"dropping-particle":"","family":"Basiri","given":"Hesam","non-dropping-particle":"","parse-names":false,"suffix":""},{"dropping-particle":"","family":"Basiri","given":"Hassan","non-dropping-particle":"","parse-names":false,"suffix":""}],"container-title":"Journal of the Taiwan Institute of Chemical Engineers","id":"ITEM-1","issued":{"date-parts":[["2016"]]},"page":"90-98","publisher":"Elsevier B.V.","title":"Low-cost sorbent for the removal of aniline and methyl orange from liquid-phase: Aloe Vera leaves wastes","type":"article-journal","volume":"68"},"uris":["http://www.mendeley.com/documents/?uuid=76d7dbca-0ae8-4f09-b9fb-dc9e3016158c"]}],"mendeley":{"formattedCitation":"(Khaniabadi et al., 2016)","plainTextFormattedCitation":"(Khaniabadi et al., 2016)","previouslyFormattedCitation":"(Khaniabadi et al., 2016)"},"properties":{"noteIndex":0},"schema":"https://github.com/citation-style-language/schema/raw/master/csl-citation.json"}</w:instrText>
      </w:r>
      <w:r w:rsidRPr="00543D02">
        <w:rPr>
          <w:vertAlign w:val="superscript"/>
        </w:rPr>
        <w:fldChar w:fldCharType="separate"/>
      </w:r>
      <w:r w:rsidR="00156E29" w:rsidRPr="00156E29">
        <w:rPr>
          <w:noProof/>
        </w:rPr>
        <w:t>(Khaniabadi et al., 2016)</w:t>
      </w:r>
      <w:r w:rsidRPr="00543D02">
        <w:fldChar w:fldCharType="end"/>
      </w:r>
      <w:r w:rsidRPr="00543D02">
        <w:t xml:space="preserve"> for the removal of aniline and methyl orange, resulting in 185.18 and 196.07 mg/g maximum adsorption respectively.</w:t>
      </w:r>
      <w:r w:rsidR="00B93DA6">
        <w:t xml:space="preserve"> Moreover, a recent study investigated how the adsorption properties of Aloe Vera toward the uptake of Methylene Blue changed according to an extraction (water-ethanol mixture were</w:t>
      </w:r>
      <w:r w:rsidR="00EB6ED7">
        <w:t xml:space="preserve"> used</w:t>
      </w:r>
      <w:r w:rsidR="00B93DA6">
        <w:t xml:space="preserve"> as solvent) step used as pre-treatment</w:t>
      </w:r>
      <w:r w:rsidR="00EB6ED7">
        <w:t xml:space="preserve"> </w:t>
      </w:r>
      <w:r w:rsidR="00EB6ED7">
        <w:fldChar w:fldCharType="begin" w:fldLock="1"/>
      </w:r>
      <w:r w:rsidR="00EB6ED7">
        <w:instrText>ADDIN CSL_CITATION {"citationItems":[{"id":"ITEM-1","itemData":{"DOI":"10.3390/ma15165566","ISSN":"19961944","abstract":"The adsorption properties of Aloe vera (Aloe barbadensis Miller) for the uptake of Methylene Blue (MB) from water were investigated after pre-treating the material with water–ethanol solutions at different ethanol concentrations: 0% v/v (AV0), 25% v/v (AV25), and 50% v/v (AV50). The pre-treated materials were characterized as follows: the pHZC was evaluated to be 6, 5.7, and 7.2 for AV0, AV25, and AV50, respectively; from BET-BJH analysis the mesoporous nature of the material and an increase from 108.2 (AV0) to 331.7 (AV50) m2/kg of its solid surface area was observed; TG analysis revealed a significat increase in volatile compounds from the untreated (5.4%) to the treated materials (8.9%, 10.3%, and 11.3% for AV0, AV25, and AV50, respectively). Adsorption batch tests were then performed to investigate the equilibrium, the kinetics, and the thermodynamics of the process. Results suggested that the Langmuir model was in agreement with the experimental results, and values for qmax of 199 mg/g, 311 mg/g, and 346 mg/g were calculated for AV0, AV25, and AV50, respectively. The kinetic results were used to develop a mathematical model to estimate the effective diffusion coefficient for each type of Aloe adopted. Effective diffusion coefficients of 5.43·10−7 cm2/min, 3.89·10−7 cm2/min, and 5.78·10−7 cm2/min were calculated for AV0, AV25, and AV50, respectively. It was found that pre-treatment, on the one hand, enhances the adsorption capacity of the material and on the other, reduces its affinity toward MB uptake.","author":[{"dropping-particle":"","family":"Mazzeo","given":"Leone","non-dropping-particle":"","parse-names":false,"suffix":""},{"dropping-particle":"","family":"Bavasso","given":"Irene","non-dropping-particle":"","parse-names":false,"suffix":""},{"dropping-particle":"","family":"Spallieri","given":"Melissa","non-dropping-particle":"","parse-names":false,"suffix":""},{"dropping-particle":"","family":"Bracciale","given":"Maria Paola","non-dropping-particle":"","parse-names":false,"suffix":""},{"dropping-particle":"","family":"Piemonte","given":"Vincenzo","non-dropping-particle":"","parse-names":false,"suffix":""},{"dropping-particle":"","family":"Palma","given":"Luca","non-dropping-particle":"Di","parse-names":false,"suffix":""}],"container-title":"Materials","id":"ITEM-1","issue":"16","issued":{"date-parts":[["2022"]]},"page":"1-18","title":"Effect of Water–Ethanol Extraction as Pre-Treatment on the Adsorption Properties of Aloe vera Waste","type":"article-journal","volume":"15"},"uris":["http://www.mendeley.com/documents/?uuid=331ad539-fdd1-4e21-8a9a-cfceec6ea458"]}],"mendeley":{"formattedCitation":"(Mazzeo et al., 2022a)","plainTextFormattedCitation":"(Mazzeo et al., 2022a)","previouslyFormattedCitation":"(Mazzeo et al., 2022)"},"properties":{"noteIndex":0},"schema":"https://github.com/citation-style-language/schema/raw/master/csl-citation.json"}</w:instrText>
      </w:r>
      <w:r w:rsidR="00EB6ED7">
        <w:fldChar w:fldCharType="separate"/>
      </w:r>
      <w:r w:rsidR="00EB6ED7" w:rsidRPr="00EB6ED7">
        <w:rPr>
          <w:noProof/>
        </w:rPr>
        <w:t>(Mazzeo et al., 2022a)</w:t>
      </w:r>
      <w:r w:rsidR="00EB6ED7">
        <w:fldChar w:fldCharType="end"/>
      </w:r>
      <w:r w:rsidR="00B93DA6">
        <w:t>.</w:t>
      </w:r>
    </w:p>
    <w:p w14:paraId="001C2C2E" w14:textId="2A292EAE" w:rsidR="00543D02" w:rsidRPr="00543D02" w:rsidRDefault="00543D02" w:rsidP="00543D02">
      <w:pPr>
        <w:pStyle w:val="CETBodytext"/>
      </w:pPr>
      <w:r w:rsidRPr="00543D02">
        <w:t xml:space="preserve">The present work investigated the potential of air-dried Aloe Vera as bio-adsorbent of Methylene Blue (MB), Methyl Orange (MO) and Rhodamine B (RB) as target dyes. Kinetics behaviors were fitted by </w:t>
      </w:r>
      <w:r w:rsidR="00927C84">
        <w:t>the pseudo-second order model an</w:t>
      </w:r>
      <w:r w:rsidR="00EB6ED7">
        <w:t>d</w:t>
      </w:r>
      <w:r w:rsidR="00927C84">
        <w:t xml:space="preserve"> a preliminary column test was performed.</w:t>
      </w:r>
    </w:p>
    <w:p w14:paraId="4750ED1D" w14:textId="48ADD385" w:rsidR="00543D02" w:rsidRDefault="00543D02" w:rsidP="000250CD">
      <w:pPr>
        <w:pStyle w:val="CETBodytext"/>
      </w:pPr>
    </w:p>
    <w:p w14:paraId="4F988063" w14:textId="19A969F0" w:rsidR="00543D02" w:rsidRPr="00543D02" w:rsidRDefault="00014EC6" w:rsidP="000250CD">
      <w:pPr>
        <w:pStyle w:val="CETHeading1"/>
        <w:rPr>
          <w:lang w:val="en-GB"/>
        </w:rPr>
      </w:pPr>
      <w:r>
        <w:rPr>
          <w:lang w:val="en-GB"/>
        </w:rPr>
        <w:t>Materials and Methods</w:t>
      </w:r>
    </w:p>
    <w:p w14:paraId="2DA231BF" w14:textId="6320CD17" w:rsidR="004142B8" w:rsidRDefault="00543D02" w:rsidP="004142B8">
      <w:pPr>
        <w:pStyle w:val="CETheadingx"/>
      </w:pPr>
      <w:r>
        <w:t>Bio-adsorbent preparation</w:t>
      </w:r>
    </w:p>
    <w:p w14:paraId="44B56CF1" w14:textId="77777777" w:rsidR="00543D02" w:rsidRDefault="00543D02" w:rsidP="004142B8">
      <w:pPr>
        <w:pStyle w:val="CETBodytext"/>
      </w:pPr>
    </w:p>
    <w:p w14:paraId="2472CD4F" w14:textId="77777777" w:rsidR="00543D02" w:rsidRPr="00543D02" w:rsidRDefault="00543D02" w:rsidP="00543D02">
      <w:pPr>
        <w:pStyle w:val="CETBodytext"/>
      </w:pPr>
      <w:r w:rsidRPr="00543D02">
        <w:t>The outer layer of Aloe Vera (</w:t>
      </w:r>
      <w:r w:rsidRPr="00543D02">
        <w:rPr>
          <w:i/>
        </w:rPr>
        <w:t>Aloe Barbadensis Miller</w:t>
      </w:r>
      <w:r w:rsidRPr="00543D02">
        <w:t>) leaf was obtained from residues of a cosmetic industry located in Lazio region, Italy. The solid was washed three times in distilled water at room temperature with a concentration of 50 mg/L for 2 h, then dried at 60 °C for 24 h. The bio-adsorbent was then grinded in order to obtain a size less than 5 mm.</w:t>
      </w:r>
    </w:p>
    <w:p w14:paraId="393BA3CD" w14:textId="77777777" w:rsidR="00543D02" w:rsidRDefault="00543D02" w:rsidP="004142B8">
      <w:pPr>
        <w:pStyle w:val="CETBodytext"/>
      </w:pPr>
    </w:p>
    <w:p w14:paraId="04963A06" w14:textId="63296C13" w:rsidR="00600535" w:rsidRDefault="00543D02" w:rsidP="00FA5F5F">
      <w:pPr>
        <w:pStyle w:val="CETheadingx"/>
      </w:pPr>
      <w:r>
        <w:t>Chemicals</w:t>
      </w:r>
    </w:p>
    <w:p w14:paraId="290D1645" w14:textId="77777777" w:rsidR="00543D02" w:rsidRDefault="00543D02" w:rsidP="00F14B5E">
      <w:pPr>
        <w:pStyle w:val="CETBodytext"/>
      </w:pPr>
    </w:p>
    <w:p w14:paraId="2D7B1E3B" w14:textId="77777777" w:rsidR="00543D02" w:rsidRPr="00543D02" w:rsidRDefault="00543D02" w:rsidP="00543D02">
      <w:pPr>
        <w:pStyle w:val="CETBodytext"/>
      </w:pPr>
      <w:r w:rsidRPr="00543D02">
        <w:t>Methylene blue (C</w:t>
      </w:r>
      <w:r w:rsidRPr="007A7B2B">
        <w:rPr>
          <w:vertAlign w:val="subscript"/>
        </w:rPr>
        <w:t>16</w:t>
      </w:r>
      <w:r w:rsidRPr="00543D02">
        <w:t>H</w:t>
      </w:r>
      <w:r w:rsidRPr="007A7B2B">
        <w:rPr>
          <w:vertAlign w:val="subscript"/>
        </w:rPr>
        <w:t>18</w:t>
      </w:r>
      <w:r w:rsidRPr="00543D02">
        <w:t>CIN</w:t>
      </w:r>
      <w:r w:rsidRPr="007A7B2B">
        <w:rPr>
          <w:vertAlign w:val="subscript"/>
        </w:rPr>
        <w:t>3</w:t>
      </w:r>
      <w:r w:rsidRPr="00543D02">
        <w:t>S; MB), Rhodamine B (C</w:t>
      </w:r>
      <w:r w:rsidRPr="007A7B2B">
        <w:rPr>
          <w:vertAlign w:val="subscript"/>
        </w:rPr>
        <w:t>28</w:t>
      </w:r>
      <w:r w:rsidRPr="00543D02">
        <w:t>H</w:t>
      </w:r>
      <w:r w:rsidRPr="007A7B2B">
        <w:rPr>
          <w:vertAlign w:val="subscript"/>
        </w:rPr>
        <w:t>31</w:t>
      </w:r>
      <w:r w:rsidRPr="00543D02">
        <w:t>ClN</w:t>
      </w:r>
      <w:r w:rsidRPr="007A7B2B">
        <w:rPr>
          <w:vertAlign w:val="subscript"/>
        </w:rPr>
        <w:t>2</w:t>
      </w:r>
      <w:r w:rsidRPr="00543D02">
        <w:t>O</w:t>
      </w:r>
      <w:r w:rsidRPr="007A7B2B">
        <w:rPr>
          <w:vertAlign w:val="subscript"/>
        </w:rPr>
        <w:t>3</w:t>
      </w:r>
      <w:r w:rsidRPr="00543D02">
        <w:t>; RB) and Methyl Orange (C</w:t>
      </w:r>
      <w:r w:rsidRPr="007A7B2B">
        <w:rPr>
          <w:vertAlign w:val="subscript"/>
        </w:rPr>
        <w:t>14</w:t>
      </w:r>
      <w:r w:rsidRPr="00543D02">
        <w:t>H</w:t>
      </w:r>
      <w:r w:rsidRPr="007A7B2B">
        <w:rPr>
          <w:vertAlign w:val="subscript"/>
        </w:rPr>
        <w:t>14</w:t>
      </w:r>
      <w:r w:rsidRPr="00543D02">
        <w:t>N</w:t>
      </w:r>
      <w:r w:rsidRPr="007A7B2B">
        <w:rPr>
          <w:vertAlign w:val="subscript"/>
        </w:rPr>
        <w:t>3</w:t>
      </w:r>
      <w:r w:rsidRPr="00543D02">
        <w:t>NaO</w:t>
      </w:r>
      <w:r w:rsidRPr="007A7B2B">
        <w:rPr>
          <w:vertAlign w:val="subscript"/>
        </w:rPr>
        <w:t>3</w:t>
      </w:r>
      <w:r w:rsidRPr="00543D02">
        <w:t>S; MO) were purchased from Sigma Aldrich (United States). All chemicals were of analytical reagent grade and used without any further purification. The solutions used in the experimental tests were prepared by providing a dilution in ultra-pure water.</w:t>
      </w:r>
    </w:p>
    <w:p w14:paraId="309C9ED6" w14:textId="77777777" w:rsidR="00543D02" w:rsidRDefault="00543D02" w:rsidP="00F14B5E">
      <w:pPr>
        <w:pStyle w:val="CETBodytext"/>
      </w:pPr>
    </w:p>
    <w:p w14:paraId="771AE0A2" w14:textId="1F27DBC7" w:rsidR="003076EF" w:rsidRDefault="00543D02" w:rsidP="003076EF">
      <w:pPr>
        <w:pStyle w:val="CETheadingx"/>
      </w:pPr>
      <w:r>
        <w:t>Batch</w:t>
      </w:r>
      <w:r w:rsidR="003076EF">
        <w:t xml:space="preserve"> tests</w:t>
      </w:r>
    </w:p>
    <w:p w14:paraId="2697B538" w14:textId="77777777" w:rsidR="00543D02" w:rsidRDefault="00543D02" w:rsidP="00FF3616">
      <w:pPr>
        <w:pStyle w:val="CETBodytext"/>
      </w:pPr>
    </w:p>
    <w:p w14:paraId="4C5C8B57" w14:textId="247EBA2D" w:rsidR="00543D02" w:rsidRPr="00543D02" w:rsidRDefault="00543D02" w:rsidP="00543D02">
      <w:pPr>
        <w:pStyle w:val="CETBodytext"/>
      </w:pPr>
      <w:r w:rsidRPr="00543D02">
        <w:t xml:space="preserve">Batch tests were conducted at 25 °C, neutral pH and a solid to liquid ratio of 20 g/L. Each dye was tested alone in every experiment. Kinetic tests were performed on 15 mL solution of MB, RB, and MO at an initial concentration of 9 mg/L, 8 mg/L and 14 mg/l, respectively. Equilibrium tests were performed at an initial concentration of 210 mg/L for all the dyes. The equilibrium test lasted 2 h. The concentration of MB, RB and MO was measured by spectrophotometric analysis using a PG Instruments (United States) T80+ UV/Vis spectrophotometer (with glass cells of 1 cm path length) at λ = 664 nm, λ = 554 nm and λ = 464 nm respectively. The percentage of the dye </w:t>
      </w:r>
      <m:oMath>
        <m:r>
          <w:rPr>
            <w:rFonts w:ascii="Cambria Math" w:hAnsi="Cambria Math"/>
          </w:rPr>
          <m:t>i</m:t>
        </m:r>
      </m:oMath>
      <w:r w:rsidRPr="00543D02">
        <w:t xml:space="preserve"> removed at equilibrium (R</w:t>
      </w:r>
      <w:r w:rsidRPr="00543D02">
        <w:rPr>
          <w:vertAlign w:val="subscript"/>
        </w:rPr>
        <w:t>i</w:t>
      </w:r>
      <w:r w:rsidRPr="00543D02">
        <w:t>%) was calculated with the following equation:</w:t>
      </w:r>
    </w:p>
    <w:tbl>
      <w:tblPr>
        <w:tblW w:w="5000" w:type="pct"/>
        <w:tblLook w:val="04A0" w:firstRow="1" w:lastRow="0" w:firstColumn="1" w:lastColumn="0" w:noHBand="0" w:noVBand="1"/>
      </w:tblPr>
      <w:tblGrid>
        <w:gridCol w:w="7984"/>
        <w:gridCol w:w="803"/>
      </w:tblGrid>
      <w:tr w:rsidR="00014EC6" w:rsidRPr="00B57B36" w14:paraId="57900F58" w14:textId="77777777" w:rsidTr="008C59EA">
        <w:tc>
          <w:tcPr>
            <w:tcW w:w="8188" w:type="dxa"/>
            <w:shd w:val="clear" w:color="auto" w:fill="auto"/>
            <w:vAlign w:val="center"/>
          </w:tcPr>
          <w:p w14:paraId="7DDF229E" w14:textId="39B1C4C8" w:rsidR="00014EC6" w:rsidRPr="00B57B36" w:rsidRDefault="00D023E2" w:rsidP="008C59EA">
            <w:pPr>
              <w:pStyle w:val="CETEquation"/>
            </w:pPr>
            <m:oMathPara>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iCs/>
                            <w:lang w:val="it-IT"/>
                          </w:rPr>
                        </m:ctrlPr>
                      </m:sSubPr>
                      <m:e>
                        <m:r>
                          <w:rPr>
                            <w:rFonts w:ascii="Cambria Math" w:hAnsi="Cambria Math"/>
                            <w:lang w:val="it-IT"/>
                          </w:rPr>
                          <m:t>C</m:t>
                        </m:r>
                      </m:e>
                      <m:sub>
                        <m:r>
                          <w:rPr>
                            <w:rFonts w:ascii="Cambria Math" w:hAnsi="Cambria Math"/>
                            <w:lang w:val="it-IT"/>
                          </w:rPr>
                          <m:t>0</m:t>
                        </m:r>
                      </m:sub>
                    </m:sSub>
                    <m:r>
                      <w:rPr>
                        <w:rFonts w:ascii="Cambria Math" w:hAnsi="Cambria Math"/>
                      </w:rPr>
                      <m:t>-C(t=2</m:t>
                    </m:r>
                    <m:r>
                      <w:rPr>
                        <w:rFonts w:ascii="Cambria Math" w:hAnsi="Cambria Math"/>
                      </w:rPr>
                      <m:t>h)</m:t>
                    </m:r>
                  </m:num>
                  <m:den>
                    <m:sSub>
                      <m:sSubPr>
                        <m:ctrlPr>
                          <w:rPr>
                            <w:rFonts w:ascii="Cambria Math" w:hAnsi="Cambria Math"/>
                            <w:i/>
                            <w:iCs/>
                            <w:lang w:val="it-IT"/>
                          </w:rPr>
                        </m:ctrlPr>
                      </m:sSubPr>
                      <m:e>
                        <m:r>
                          <w:rPr>
                            <w:rFonts w:ascii="Cambria Math" w:hAnsi="Cambria Math"/>
                            <w:lang w:val="it-IT"/>
                          </w:rPr>
                          <m:t>C</m:t>
                        </m:r>
                      </m:e>
                      <m:sub>
                        <m:r>
                          <w:rPr>
                            <w:rFonts w:ascii="Cambria Math" w:hAnsi="Cambria Math"/>
                            <w:lang w:val="it-IT"/>
                          </w:rPr>
                          <m:t>0</m:t>
                        </m:r>
                      </m:sub>
                    </m:sSub>
                  </m:den>
                </m:f>
              </m:oMath>
            </m:oMathPara>
          </w:p>
        </w:tc>
        <w:tc>
          <w:tcPr>
            <w:tcW w:w="815" w:type="dxa"/>
            <w:shd w:val="clear" w:color="auto" w:fill="auto"/>
            <w:vAlign w:val="center"/>
          </w:tcPr>
          <w:p w14:paraId="7440086C" w14:textId="77777777" w:rsidR="00014EC6" w:rsidRPr="00B57B36" w:rsidRDefault="00014EC6" w:rsidP="008C59EA">
            <w:pPr>
              <w:pStyle w:val="CETEquation"/>
              <w:jc w:val="right"/>
            </w:pPr>
            <w:r w:rsidRPr="00B57B36">
              <w:t>(1)</w:t>
            </w:r>
          </w:p>
        </w:tc>
      </w:tr>
    </w:tbl>
    <w:p w14:paraId="28522ED4" w14:textId="03F5C61A" w:rsidR="00014EC6" w:rsidRPr="00014EC6" w:rsidRDefault="00014EC6" w:rsidP="00014EC6">
      <w:pPr>
        <w:pStyle w:val="CETBodytext"/>
      </w:pPr>
      <w:r w:rsidRPr="00014EC6">
        <w:t xml:space="preserve">where </w:t>
      </w:r>
      <m:oMath>
        <m:sSub>
          <m:sSubPr>
            <m:ctrlPr>
              <w:rPr>
                <w:rFonts w:ascii="Cambria Math" w:hAnsi="Cambria Math"/>
                <w:i/>
                <w:iCs/>
                <w:lang w:val="it-IT"/>
              </w:rPr>
            </m:ctrlPr>
          </m:sSubPr>
          <m:e>
            <m:r>
              <w:rPr>
                <w:rFonts w:ascii="Cambria Math" w:hAnsi="Cambria Math"/>
                <w:lang w:val="it-IT"/>
              </w:rPr>
              <m:t>C</m:t>
            </m:r>
          </m:e>
          <m:sub>
            <m:r>
              <w:rPr>
                <w:rFonts w:ascii="Cambria Math" w:hAnsi="Cambria Math"/>
              </w:rPr>
              <m:t>0</m:t>
            </m:r>
          </m:sub>
        </m:sSub>
      </m:oMath>
      <w:r w:rsidRPr="00014EC6">
        <w:t xml:space="preserve"> (mg/L) is the concentration of MB at the beginning of the test and C(t=2h) (mg/L) is the concentration of MB calculated after 2 h. </w:t>
      </w:r>
    </w:p>
    <w:p w14:paraId="205C1EB3" w14:textId="48026FA8" w:rsidR="006872B8" w:rsidRDefault="006872B8" w:rsidP="008077DE">
      <w:pPr>
        <w:pStyle w:val="CETBodytext"/>
      </w:pPr>
    </w:p>
    <w:p w14:paraId="6D9B49E1" w14:textId="1A873681" w:rsidR="006872B8" w:rsidRDefault="006872B8" w:rsidP="006872B8">
      <w:pPr>
        <w:pStyle w:val="CETheadingx"/>
      </w:pPr>
      <w:r>
        <w:t>Column</w:t>
      </w:r>
      <w:r w:rsidR="00F267A4">
        <w:t xml:space="preserve"> test</w:t>
      </w:r>
    </w:p>
    <w:p w14:paraId="25EFDEF9" w14:textId="3071420E" w:rsidR="006872B8" w:rsidRPr="00353387" w:rsidRDefault="00F267A4" w:rsidP="008077DE">
      <w:pPr>
        <w:pStyle w:val="CETBodytext"/>
        <w:rPr>
          <w:lang w:val="en-GB"/>
        </w:rPr>
      </w:pPr>
      <w:r>
        <w:t>A p</w:t>
      </w:r>
      <w:r w:rsidR="006872B8">
        <w:t>reliminary fixed-bed adsorption te</w:t>
      </w:r>
      <w:r>
        <w:t>st was</w:t>
      </w:r>
      <w:r w:rsidR="006D4D80">
        <w:t xml:space="preserve"> performed </w:t>
      </w:r>
      <w:r w:rsidR="003C04EF">
        <w:t xml:space="preserve">for the removal of MB alone. </w:t>
      </w:r>
      <w:r w:rsidR="00DC269D">
        <w:t xml:space="preserve">The experimental apparatus was </w:t>
      </w:r>
      <w:r w:rsidR="00C076DF">
        <w:t>already</w:t>
      </w:r>
      <w:r w:rsidR="00DC269D">
        <w:t xml:space="preserve"> described in the work of Mazzeo et al.</w:t>
      </w:r>
      <w:r w:rsidR="00DC269D">
        <w:fldChar w:fldCharType="begin" w:fldLock="1"/>
      </w:r>
      <w:r w:rsidR="006C704F">
        <w:instrText>ADDIN CSL_CITATION {"citationItems":[{"id":"ITEM-1","itemData":{"DOI":"10.3390/ma16041450","author":[{"dropping-particle":"","family":"Mazzeo","given":"Leone","non-dropping-particle":"","parse-names":false,"suffix":""},{"dropping-particle":"","family":"Marzi","given":"Davide","non-dropping-particle":"","parse-names":false,"suffix":""},{"dropping-particle":"","family":"Bavasso","given":"Irene","non-dropping-particle":"","parse-names":false,"suffix":""},{"dropping-particle":"","family":"Piemonte","given":"Vincenzo","non-dropping-particle":"","parse-names":false,"suffix":""},{"dropping-particle":"Di","family":"Palma","given":"Luca","non-dropping-particle":"","parse-names":false,"suffix":""}],"container-title":"Materials","id":"ITEM-1","issue":"4","issued":{"date-parts":[["2023"]]},"page":"1450","title":"Removal of Methylene Blue from Wastewater by Waste Roots from the Arsenic-Hyperaccumulator Pteris vittata : Fixed Bed Adsorption Kinetics","type":"article-journal","volume":"16"},"uris":["http://www.mendeley.com/documents/?uuid=8d3e5b0c-cc4d-4023-8c93-d7e58191c767"]}],"mendeley":{"formattedCitation":"(Mazzeo et al., 2023)","plainTextFormattedCitation":"(Mazzeo et al., 2023)","previouslyFormattedCitation":"(Mazzeo et al., 2023)"},"properties":{"noteIndex":0},"schema":"https://github.com/citation-style-language/schema/raw/master/csl-citation.json"}</w:instrText>
      </w:r>
      <w:r w:rsidR="00DC269D">
        <w:fldChar w:fldCharType="separate"/>
      </w:r>
      <w:r w:rsidR="00DC269D" w:rsidRPr="00DC269D">
        <w:rPr>
          <w:noProof/>
        </w:rPr>
        <w:t>(Mazzeo et al., 2023)</w:t>
      </w:r>
      <w:r w:rsidR="00DC269D">
        <w:fldChar w:fldCharType="end"/>
      </w:r>
      <w:r w:rsidR="00DC269D">
        <w:t>. Briefly</w:t>
      </w:r>
      <w:r w:rsidR="003C04EF">
        <w:t xml:space="preserve">, </w:t>
      </w:r>
      <w:r w:rsidR="00EE5A8F">
        <w:t xml:space="preserve">it was adopted a glass column having a 1 cm internal diameter and a porous glass septum at the bottom in order to support the adsorbent </w:t>
      </w:r>
      <w:r w:rsidR="00EE5A8F">
        <w:lastRenderedPageBreak/>
        <w:t>material. The amount of solid used for the tests was 0.9 g reaching a bed height of 5 cm. An up-flow liquid solution of 10 mg/L of MB was continuously provided to the system</w:t>
      </w:r>
      <w:r>
        <w:t xml:space="preserve"> at 12 ml/min</w:t>
      </w:r>
      <w:r w:rsidR="00EE5A8F">
        <w:t xml:space="preserve"> </w:t>
      </w:r>
      <w:r w:rsidR="0070058C">
        <w:t xml:space="preserve">by means of a peristaltic pump. </w:t>
      </w:r>
      <w:r w:rsidR="00426169">
        <w:t xml:space="preserve">Moreover, the column was equipped with </w:t>
      </w:r>
      <w:r w:rsidR="00426169" w:rsidRPr="00426169">
        <w:rPr>
          <w:lang w:val="en-GB"/>
        </w:rPr>
        <w:t>a thermostat jacket in ord</w:t>
      </w:r>
      <w:r w:rsidR="00426169">
        <w:rPr>
          <w:lang w:val="en-GB"/>
        </w:rPr>
        <w:t>er to keep the temperature constant at 25</w:t>
      </w:r>
      <w:r>
        <w:rPr>
          <w:lang w:val="en-GB"/>
        </w:rPr>
        <w:t xml:space="preserve"> ± 0.1 °</w:t>
      </w:r>
      <w:r w:rsidR="00426169" w:rsidRPr="00426169">
        <w:rPr>
          <w:lang w:val="en-GB"/>
        </w:rPr>
        <w:t>C</w:t>
      </w:r>
      <w:r w:rsidR="00426169">
        <w:rPr>
          <w:lang w:val="en-GB"/>
        </w:rPr>
        <w:t xml:space="preserve">. </w:t>
      </w:r>
    </w:p>
    <w:p w14:paraId="65910B0E" w14:textId="476403D5" w:rsidR="004E1DFB" w:rsidRDefault="00BA343F" w:rsidP="00BA343F">
      <w:pPr>
        <w:pStyle w:val="CETHeading1"/>
      </w:pPr>
      <w:r>
        <w:t>Results and discussion</w:t>
      </w:r>
    </w:p>
    <w:p w14:paraId="678F87EC" w14:textId="77777777" w:rsidR="00014EC6" w:rsidRDefault="00014EC6" w:rsidP="009C7858">
      <w:pPr>
        <w:pStyle w:val="CETBodytext"/>
      </w:pPr>
    </w:p>
    <w:p w14:paraId="2480C27C" w14:textId="77777777" w:rsidR="00014EC6" w:rsidRPr="00014EC6" w:rsidRDefault="00014EC6" w:rsidP="00014EC6">
      <w:pPr>
        <w:pStyle w:val="CETBodytext"/>
      </w:pPr>
      <w:r w:rsidRPr="00014EC6">
        <w:t>The kinetics bath tests were performed to detect significant differences in the adsorption rate between the three dyes under analysis. In Figure 1 is reported the ratio between the concentration measured at a certain time respect to the initial concentration of the dye versus time. In order to quantify the adsorption rate, the data were fitted with the second order kinetic model which is expressed as follows:</w:t>
      </w:r>
    </w:p>
    <w:p w14:paraId="25EFF343" w14:textId="554E5D61" w:rsidR="00014EC6" w:rsidRDefault="00014EC6" w:rsidP="009C7858">
      <w:pPr>
        <w:pStyle w:val="CETBodytext"/>
      </w:pPr>
    </w:p>
    <w:tbl>
      <w:tblPr>
        <w:tblW w:w="5000" w:type="pct"/>
        <w:tblLook w:val="04A0" w:firstRow="1" w:lastRow="0" w:firstColumn="1" w:lastColumn="0" w:noHBand="0" w:noVBand="1"/>
      </w:tblPr>
      <w:tblGrid>
        <w:gridCol w:w="7984"/>
        <w:gridCol w:w="803"/>
      </w:tblGrid>
      <w:tr w:rsidR="00014EC6" w:rsidRPr="00014EC6" w14:paraId="51F03B8A" w14:textId="77777777" w:rsidTr="00014EC6">
        <w:tc>
          <w:tcPr>
            <w:tcW w:w="7984" w:type="dxa"/>
            <w:shd w:val="clear" w:color="auto" w:fill="auto"/>
            <w:vAlign w:val="center"/>
          </w:tcPr>
          <w:p w14:paraId="19965E22" w14:textId="10216DDA" w:rsidR="00014EC6" w:rsidRPr="00014EC6" w:rsidRDefault="00D023E2" w:rsidP="00014EC6">
            <w:pPr>
              <w:pStyle w:val="CETBodytext"/>
              <w:rPr>
                <w:lang w:val="en-GB"/>
              </w:rPr>
            </w:pPr>
            <m:oMathPara>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i</m:t>
                    </m:r>
                  </m:sub>
                </m:sSub>
                <m:r>
                  <w:rPr>
                    <w:rFonts w:ascii="Cambria Math" w:hAnsi="Cambria Math"/>
                    <w:lang w:val="en-GB"/>
                  </w:rPr>
                  <m:t>%=</m:t>
                </m:r>
                <m:f>
                  <m:fPr>
                    <m:ctrlPr>
                      <w:rPr>
                        <w:rFonts w:ascii="Cambria Math" w:hAnsi="Cambria Math"/>
                        <w:i/>
                        <w:lang w:val="en-GB"/>
                      </w:rPr>
                    </m:ctrlPr>
                  </m:fPr>
                  <m:num>
                    <m:sSub>
                      <m:sSubPr>
                        <m:ctrlPr>
                          <w:rPr>
                            <w:rFonts w:ascii="Cambria Math" w:hAnsi="Cambria Math"/>
                            <w:i/>
                            <w:iCs/>
                            <w:lang w:val="it-IT"/>
                          </w:rPr>
                        </m:ctrlPr>
                      </m:sSubPr>
                      <m:e>
                        <m:r>
                          <w:rPr>
                            <w:rFonts w:ascii="Cambria Math" w:hAnsi="Cambria Math"/>
                            <w:lang w:val="it-IT"/>
                          </w:rPr>
                          <m:t>C</m:t>
                        </m:r>
                      </m:e>
                      <m:sub>
                        <m:r>
                          <w:rPr>
                            <w:rFonts w:ascii="Cambria Math" w:hAnsi="Cambria Math"/>
                            <w:lang w:val="it-IT"/>
                          </w:rPr>
                          <m:t>0</m:t>
                        </m:r>
                      </m:sub>
                    </m:sSub>
                    <m:r>
                      <w:rPr>
                        <w:rFonts w:ascii="Cambria Math" w:hAnsi="Cambria Math"/>
                        <w:lang w:val="en-GB"/>
                      </w:rPr>
                      <m:t>-C(t=2</m:t>
                    </m:r>
                    <m:r>
                      <w:rPr>
                        <w:rFonts w:ascii="Cambria Math" w:hAnsi="Cambria Math"/>
                        <w:lang w:val="en-GB"/>
                      </w:rPr>
                      <m:t>h)</m:t>
                    </m:r>
                  </m:num>
                  <m:den>
                    <m:sSub>
                      <m:sSubPr>
                        <m:ctrlPr>
                          <w:rPr>
                            <w:rFonts w:ascii="Cambria Math" w:hAnsi="Cambria Math"/>
                            <w:i/>
                            <w:iCs/>
                            <w:lang w:val="it-IT"/>
                          </w:rPr>
                        </m:ctrlPr>
                      </m:sSubPr>
                      <m:e>
                        <m:r>
                          <w:rPr>
                            <w:rFonts w:ascii="Cambria Math" w:hAnsi="Cambria Math"/>
                            <w:lang w:val="it-IT"/>
                          </w:rPr>
                          <m:t>C</m:t>
                        </m:r>
                      </m:e>
                      <m:sub>
                        <m:r>
                          <w:rPr>
                            <w:rFonts w:ascii="Cambria Math" w:hAnsi="Cambria Math"/>
                            <w:lang w:val="it-IT"/>
                          </w:rPr>
                          <m:t>0</m:t>
                        </m:r>
                      </m:sub>
                    </m:sSub>
                  </m:den>
                </m:f>
              </m:oMath>
            </m:oMathPara>
          </w:p>
        </w:tc>
        <w:tc>
          <w:tcPr>
            <w:tcW w:w="803" w:type="dxa"/>
            <w:shd w:val="clear" w:color="auto" w:fill="auto"/>
            <w:vAlign w:val="center"/>
          </w:tcPr>
          <w:p w14:paraId="38A5F68C" w14:textId="66E06ED0" w:rsidR="00014EC6" w:rsidRPr="00014EC6" w:rsidRDefault="00014EC6" w:rsidP="00014EC6">
            <w:pPr>
              <w:pStyle w:val="CETBodytext"/>
              <w:rPr>
                <w:lang w:val="en-GB"/>
              </w:rPr>
            </w:pPr>
            <w:r>
              <w:rPr>
                <w:lang w:val="en-GB"/>
              </w:rPr>
              <w:t>(2</w:t>
            </w:r>
            <w:r w:rsidRPr="00014EC6">
              <w:rPr>
                <w:lang w:val="en-GB"/>
              </w:rPr>
              <w:t>)</w:t>
            </w:r>
          </w:p>
        </w:tc>
      </w:tr>
      <w:tr w:rsidR="00014EC6" w:rsidRPr="00014EC6" w14:paraId="06B18D1F" w14:textId="77777777" w:rsidTr="00014EC6">
        <w:tc>
          <w:tcPr>
            <w:tcW w:w="7984" w:type="dxa"/>
            <w:shd w:val="clear" w:color="auto" w:fill="auto"/>
            <w:vAlign w:val="center"/>
          </w:tcPr>
          <w:p w14:paraId="4B081481" w14:textId="24CF9E47" w:rsidR="00014EC6" w:rsidRPr="00014EC6" w:rsidRDefault="00D023E2" w:rsidP="00014EC6">
            <w:pPr>
              <w:pStyle w:val="CETBodytext"/>
              <w:rPr>
                <w:lang w:val="en-GB"/>
              </w:rPr>
            </w:pPr>
            <m:oMathPara>
              <m:oMath>
                <m:f>
                  <m:fPr>
                    <m:ctrlPr>
                      <w:rPr>
                        <w:rFonts w:ascii="Cambria Math" w:hAnsi="Cambria Math"/>
                        <w:i/>
                        <w:iCs/>
                        <w:lang w:val="it-IT"/>
                      </w:rPr>
                    </m:ctrlPr>
                  </m:fPr>
                  <m:num>
                    <m:r>
                      <w:rPr>
                        <w:rFonts w:ascii="Cambria Math" w:hAnsi="Cambria Math"/>
                        <w:lang w:val="it-IT"/>
                      </w:rPr>
                      <m:t>C</m:t>
                    </m:r>
                    <m:d>
                      <m:dPr>
                        <m:ctrlPr>
                          <w:rPr>
                            <w:rFonts w:ascii="Cambria Math" w:hAnsi="Cambria Math"/>
                            <w:i/>
                            <w:iCs/>
                            <w:lang w:val="it-IT"/>
                          </w:rPr>
                        </m:ctrlPr>
                      </m:dPr>
                      <m:e>
                        <m:r>
                          <w:rPr>
                            <w:rFonts w:ascii="Cambria Math" w:hAnsi="Cambria Math"/>
                            <w:lang w:val="it-IT"/>
                          </w:rPr>
                          <m:t>t</m:t>
                        </m:r>
                      </m:e>
                    </m:d>
                  </m:num>
                  <m:den>
                    <m:sSub>
                      <m:sSubPr>
                        <m:ctrlPr>
                          <w:rPr>
                            <w:rFonts w:ascii="Cambria Math" w:hAnsi="Cambria Math"/>
                            <w:i/>
                            <w:iCs/>
                            <w:lang w:val="it-IT"/>
                          </w:rPr>
                        </m:ctrlPr>
                      </m:sSubPr>
                      <m:e>
                        <m:r>
                          <w:rPr>
                            <w:rFonts w:ascii="Cambria Math" w:hAnsi="Cambria Math"/>
                            <w:lang w:val="it-IT"/>
                          </w:rPr>
                          <m:t>C</m:t>
                        </m:r>
                      </m:e>
                      <m:sub>
                        <m:r>
                          <w:rPr>
                            <w:rFonts w:ascii="Cambria Math" w:hAnsi="Cambria Math"/>
                            <w:lang w:val="it-IT"/>
                          </w:rPr>
                          <m:t>0</m:t>
                        </m:r>
                      </m:sub>
                    </m:sSub>
                  </m:den>
                </m:f>
                <m:r>
                  <w:rPr>
                    <w:rFonts w:ascii="Cambria Math" w:hAnsi="Cambria Math"/>
                    <w:lang w:val="it-IT"/>
                  </w:rPr>
                  <m:t>=1-q</m:t>
                </m:r>
                <m:d>
                  <m:dPr>
                    <m:ctrlPr>
                      <w:rPr>
                        <w:rFonts w:ascii="Cambria Math" w:hAnsi="Cambria Math"/>
                        <w:i/>
                        <w:iCs/>
                        <w:lang w:val="it-IT"/>
                      </w:rPr>
                    </m:ctrlPr>
                  </m:dPr>
                  <m:e>
                    <m:r>
                      <w:rPr>
                        <w:rFonts w:ascii="Cambria Math" w:hAnsi="Cambria Math"/>
                        <w:lang w:val="it-IT"/>
                      </w:rPr>
                      <m:t>t</m:t>
                    </m:r>
                  </m:e>
                </m:d>
                <m:f>
                  <m:fPr>
                    <m:ctrlPr>
                      <w:rPr>
                        <w:rFonts w:ascii="Cambria Math" w:hAnsi="Cambria Math"/>
                        <w:i/>
                        <w:iCs/>
                        <w:lang w:val="it-IT"/>
                      </w:rPr>
                    </m:ctrlPr>
                  </m:fPr>
                  <m:num>
                    <m:sSub>
                      <m:sSubPr>
                        <m:ctrlPr>
                          <w:rPr>
                            <w:rFonts w:ascii="Cambria Math" w:hAnsi="Cambria Math"/>
                            <w:i/>
                            <w:iCs/>
                            <w:lang w:val="it-IT"/>
                          </w:rPr>
                        </m:ctrlPr>
                      </m:sSubPr>
                      <m:e>
                        <m:r>
                          <w:rPr>
                            <w:rFonts w:ascii="Cambria Math" w:hAnsi="Cambria Math"/>
                            <w:lang w:val="it-IT"/>
                          </w:rPr>
                          <m:t>C</m:t>
                        </m:r>
                      </m:e>
                      <m:sub>
                        <m:r>
                          <w:rPr>
                            <w:rFonts w:ascii="Cambria Math" w:hAnsi="Cambria Math"/>
                            <w:lang w:val="it-IT"/>
                          </w:rPr>
                          <m:t>s</m:t>
                        </m:r>
                      </m:sub>
                    </m:sSub>
                  </m:num>
                  <m:den>
                    <m:sSub>
                      <m:sSubPr>
                        <m:ctrlPr>
                          <w:rPr>
                            <w:rFonts w:ascii="Cambria Math" w:hAnsi="Cambria Math"/>
                            <w:i/>
                            <w:iCs/>
                            <w:lang w:val="it-IT"/>
                          </w:rPr>
                        </m:ctrlPr>
                      </m:sSubPr>
                      <m:e>
                        <m:r>
                          <w:rPr>
                            <w:rFonts w:ascii="Cambria Math" w:hAnsi="Cambria Math"/>
                            <w:lang w:val="it-IT"/>
                          </w:rPr>
                          <m:t>C</m:t>
                        </m:r>
                      </m:e>
                      <m:sub>
                        <m:r>
                          <w:rPr>
                            <w:rFonts w:ascii="Cambria Math" w:hAnsi="Cambria Math"/>
                            <w:lang w:val="it-IT"/>
                          </w:rPr>
                          <m:t>0</m:t>
                        </m:r>
                      </m:sub>
                    </m:sSub>
                  </m:den>
                </m:f>
              </m:oMath>
            </m:oMathPara>
          </w:p>
        </w:tc>
        <w:tc>
          <w:tcPr>
            <w:tcW w:w="803" w:type="dxa"/>
            <w:shd w:val="clear" w:color="auto" w:fill="auto"/>
            <w:vAlign w:val="center"/>
          </w:tcPr>
          <w:p w14:paraId="100764C5" w14:textId="4442B057" w:rsidR="00014EC6" w:rsidRPr="00014EC6" w:rsidRDefault="00014EC6" w:rsidP="00014EC6">
            <w:pPr>
              <w:pStyle w:val="CETBodytext"/>
              <w:rPr>
                <w:lang w:val="en-GB"/>
              </w:rPr>
            </w:pPr>
            <w:r>
              <w:rPr>
                <w:lang w:val="en-GB"/>
              </w:rPr>
              <w:t>(3</w:t>
            </w:r>
            <w:r w:rsidRPr="00014EC6">
              <w:rPr>
                <w:lang w:val="en-GB"/>
              </w:rPr>
              <w:t>)</w:t>
            </w:r>
          </w:p>
        </w:tc>
      </w:tr>
    </w:tbl>
    <w:p w14:paraId="34075D63" w14:textId="77777777" w:rsidR="00014EC6" w:rsidRDefault="00014EC6" w:rsidP="009C7858">
      <w:pPr>
        <w:pStyle w:val="CETBodytext"/>
      </w:pPr>
    </w:p>
    <w:p w14:paraId="7AC6697C" w14:textId="77777777" w:rsidR="00014EC6" w:rsidRPr="00014EC6" w:rsidRDefault="00014EC6" w:rsidP="00014EC6">
      <w:pPr>
        <w:pStyle w:val="CETBodytext"/>
      </w:pPr>
      <w:r w:rsidRPr="00014EC6">
        <w:rPr>
          <w:lang w:val="tr-TR"/>
        </w:rPr>
        <w:t>where q(t) (mg/g) is the amount of dye adsorbed respect to the grams of bio-adsorbent used, q</w:t>
      </w:r>
      <w:r w:rsidRPr="00014EC6">
        <w:rPr>
          <w:vertAlign w:val="subscript"/>
          <w:lang w:val="tr-TR"/>
        </w:rPr>
        <w:t>e</w:t>
      </w:r>
      <w:r w:rsidRPr="00014EC6">
        <w:rPr>
          <w:lang w:val="tr-TR"/>
        </w:rPr>
        <w:t xml:space="preserve"> (mg/g) is the</w:t>
      </w:r>
      <w:r>
        <w:rPr>
          <w:lang w:val="tr-TR"/>
        </w:rPr>
        <w:t xml:space="preserve"> </w:t>
      </w:r>
      <w:r w:rsidRPr="00014EC6">
        <w:t>amount of dye adsorbed respect to the grams of bio-adsorbent used at equilibrium, C</w:t>
      </w:r>
      <w:r w:rsidRPr="00014EC6">
        <w:rPr>
          <w:vertAlign w:val="subscript"/>
        </w:rPr>
        <w:t>s</w:t>
      </w:r>
      <w:r w:rsidRPr="00014EC6">
        <w:t xml:space="preserve"> (g/L) is the solid concentration and k (mg/g s) is the pseudo second order kinetic constant.</w:t>
      </w:r>
    </w:p>
    <w:p w14:paraId="28C9BC59" w14:textId="77777777" w:rsidR="00014EC6" w:rsidRPr="00014EC6" w:rsidRDefault="00014EC6" w:rsidP="00014EC6">
      <w:pPr>
        <w:pStyle w:val="CETBodytext"/>
      </w:pPr>
      <w:r w:rsidRPr="00014EC6">
        <w:t>A non-linear regression was performed to fit the experimental data with Eq. (2) and (3) using as objective function the minimization of the mean square error</w:t>
      </w:r>
    </w:p>
    <w:p w14:paraId="1285725B" w14:textId="31F0B7C2" w:rsidR="00014EC6" w:rsidRDefault="00014EC6" w:rsidP="009C7858">
      <w:pPr>
        <w:pStyle w:val="CETBodytext"/>
      </w:pPr>
    </w:p>
    <w:tbl>
      <w:tblPr>
        <w:tblW w:w="5000" w:type="pct"/>
        <w:tblLook w:val="04A0" w:firstRow="1" w:lastRow="0" w:firstColumn="1" w:lastColumn="0" w:noHBand="0" w:noVBand="1"/>
      </w:tblPr>
      <w:tblGrid>
        <w:gridCol w:w="7984"/>
        <w:gridCol w:w="803"/>
      </w:tblGrid>
      <w:tr w:rsidR="00014EC6" w:rsidRPr="00014EC6" w14:paraId="545B8909" w14:textId="77777777" w:rsidTr="008C59EA">
        <w:tc>
          <w:tcPr>
            <w:tcW w:w="8188" w:type="dxa"/>
            <w:shd w:val="clear" w:color="auto" w:fill="auto"/>
            <w:vAlign w:val="center"/>
          </w:tcPr>
          <w:p w14:paraId="03C1DEA9" w14:textId="5B459F62" w:rsidR="00014EC6" w:rsidRPr="00014EC6" w:rsidRDefault="00014EC6" w:rsidP="00014EC6">
            <w:pPr>
              <w:pStyle w:val="CETBodytext"/>
              <w:rPr>
                <w:lang w:val="en-GB"/>
              </w:rPr>
            </w:pPr>
            <m:oMathPara>
              <m:oMath>
                <m:r>
                  <w:rPr>
                    <w:rFonts w:ascii="Cambria Math" w:hAnsi="Cambria Math"/>
                  </w:rPr>
                  <m:t>∅=min</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Sup>
                          <m:sSubSupPr>
                            <m:ctrlPr>
                              <w:rPr>
                                <w:rFonts w:ascii="Cambria Math" w:hAnsi="Cambria Math"/>
                                <w:i/>
                              </w:rPr>
                            </m:ctrlPr>
                          </m:sSubSupPr>
                          <m:e>
                            <m:r>
                              <w:rPr>
                                <w:rFonts w:ascii="Cambria Math" w:hAnsi="Cambria Math"/>
                              </w:rPr>
                              <m:t>ε</m:t>
                            </m:r>
                          </m:e>
                          <m:sub>
                            <m:r>
                              <w:rPr>
                                <w:rFonts w:ascii="Cambria Math" w:hAnsi="Cambria Math"/>
                              </w:rPr>
                              <m:t>i</m:t>
                            </m:r>
                          </m:sub>
                          <m:sup>
                            <m:r>
                              <w:rPr>
                                <w:rFonts w:ascii="Cambria Math" w:hAnsi="Cambria Math"/>
                              </w:rPr>
                              <m:t>2</m:t>
                            </m:r>
                          </m:sup>
                        </m:sSubSup>
                      </m:e>
                    </m:nary>
                  </m:e>
                </m:d>
              </m:oMath>
            </m:oMathPara>
          </w:p>
        </w:tc>
        <w:tc>
          <w:tcPr>
            <w:tcW w:w="815" w:type="dxa"/>
            <w:shd w:val="clear" w:color="auto" w:fill="auto"/>
            <w:vAlign w:val="center"/>
          </w:tcPr>
          <w:p w14:paraId="3F87B5F0" w14:textId="74CFBFBA" w:rsidR="00014EC6" w:rsidRPr="00014EC6" w:rsidRDefault="00014EC6" w:rsidP="00014EC6">
            <w:pPr>
              <w:pStyle w:val="CETBodytext"/>
              <w:rPr>
                <w:lang w:val="en-GB"/>
              </w:rPr>
            </w:pPr>
            <w:r>
              <w:rPr>
                <w:lang w:val="en-GB"/>
              </w:rPr>
              <w:t>(4</w:t>
            </w:r>
            <w:r w:rsidRPr="00014EC6">
              <w:rPr>
                <w:lang w:val="en-GB"/>
              </w:rPr>
              <w:t>)</w:t>
            </w:r>
          </w:p>
        </w:tc>
      </w:tr>
    </w:tbl>
    <w:p w14:paraId="5D9637AE" w14:textId="77777777" w:rsidR="00014EC6" w:rsidRDefault="00014EC6" w:rsidP="009C7858">
      <w:pPr>
        <w:pStyle w:val="CETBodytext"/>
      </w:pPr>
    </w:p>
    <w:p w14:paraId="70986276" w14:textId="3ECA4F4E" w:rsidR="00014EC6" w:rsidRPr="00014EC6" w:rsidRDefault="00014EC6" w:rsidP="00014EC6">
      <w:pPr>
        <w:pStyle w:val="CETBodytext"/>
      </w:pPr>
      <w:r w:rsidRPr="00014EC6">
        <w:t xml:space="preserve">where N is the number of experimental points and </w:t>
      </w:r>
      <m:oMath>
        <m:sSubSup>
          <m:sSubSupPr>
            <m:ctrlPr>
              <w:rPr>
                <w:rFonts w:ascii="Cambria Math" w:hAnsi="Cambria Math"/>
                <w:i/>
              </w:rPr>
            </m:ctrlPr>
          </m:sSubSupPr>
          <m:e>
            <m:r>
              <w:rPr>
                <w:rFonts w:ascii="Cambria Math" w:hAnsi="Cambria Math"/>
              </w:rPr>
              <m:t>ε</m:t>
            </m:r>
          </m:e>
          <m:sub>
            <m:r>
              <w:rPr>
                <w:rFonts w:ascii="Cambria Math" w:hAnsi="Cambria Math"/>
              </w:rPr>
              <m:t>i</m:t>
            </m:r>
          </m:sub>
          <m:sup/>
        </m:sSubSup>
      </m:oMath>
      <w:r w:rsidRPr="00014EC6">
        <w:t xml:space="preserve"> is the error calculated by the difference of the experimental data and the values predicted by the model.</w:t>
      </w:r>
    </w:p>
    <w:p w14:paraId="21062C13" w14:textId="77777777" w:rsidR="00014EC6" w:rsidRPr="00014EC6" w:rsidRDefault="00014EC6" w:rsidP="00014EC6">
      <w:pPr>
        <w:pStyle w:val="CETBodytext"/>
      </w:pPr>
      <w:r w:rsidRPr="00014EC6">
        <w:t>Figure 1 shows that the pseudo second order perfectly fitted the experimental data and the values of k and q</w:t>
      </w:r>
      <w:r w:rsidRPr="00014EC6">
        <w:rPr>
          <w:vertAlign w:val="subscript"/>
        </w:rPr>
        <w:t>e</w:t>
      </w:r>
      <w:r w:rsidRPr="00014EC6">
        <w:t xml:space="preserve"> resulting from fitting are reported in Table 1</w:t>
      </w:r>
    </w:p>
    <w:p w14:paraId="73139474" w14:textId="06D91066" w:rsidR="00014EC6" w:rsidRPr="00B57B36" w:rsidRDefault="00014EC6" w:rsidP="00014EC6">
      <w:pPr>
        <w:pStyle w:val="CETTabletitle"/>
        <w:jc w:val="center"/>
      </w:pPr>
      <w:r w:rsidRPr="00B57B36">
        <w:t xml:space="preserve">Table 1: </w:t>
      </w:r>
      <w:r w:rsidRPr="00014EC6">
        <w:rPr>
          <w:lang w:val="en-US"/>
        </w:rPr>
        <w:t>Values of k and q</w:t>
      </w:r>
      <w:r w:rsidRPr="00014EC6">
        <w:rPr>
          <w:vertAlign w:val="subscript"/>
          <w:lang w:val="en-US"/>
        </w:rPr>
        <w:t>e</w:t>
      </w:r>
      <w:r w:rsidRPr="00014EC6">
        <w:rPr>
          <w:lang w:val="en-US"/>
        </w:rPr>
        <w:t xml:space="preserve"> derived from fitting.</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09"/>
        <w:gridCol w:w="1559"/>
        <w:gridCol w:w="1134"/>
      </w:tblGrid>
      <w:tr w:rsidR="00014EC6" w:rsidRPr="00B57B36" w14:paraId="307C63C8" w14:textId="77777777" w:rsidTr="00014EC6">
        <w:trPr>
          <w:jc w:val="center"/>
        </w:trPr>
        <w:tc>
          <w:tcPr>
            <w:tcW w:w="709" w:type="dxa"/>
            <w:tcBorders>
              <w:top w:val="single" w:sz="12" w:space="0" w:color="008000"/>
              <w:bottom w:val="single" w:sz="6" w:space="0" w:color="008000"/>
            </w:tcBorders>
            <w:shd w:val="clear" w:color="auto" w:fill="FFFFFF"/>
          </w:tcPr>
          <w:p w14:paraId="51330FDD" w14:textId="333CEAD1" w:rsidR="00014EC6" w:rsidRPr="00B57B36" w:rsidRDefault="00014EC6" w:rsidP="00014EC6">
            <w:pPr>
              <w:pStyle w:val="CETBodytext"/>
              <w:rPr>
                <w:lang w:val="en-GB"/>
              </w:rPr>
            </w:pPr>
          </w:p>
        </w:tc>
        <w:tc>
          <w:tcPr>
            <w:tcW w:w="1559" w:type="dxa"/>
            <w:tcBorders>
              <w:top w:val="single" w:sz="12" w:space="0" w:color="008000"/>
              <w:bottom w:val="single" w:sz="6" w:space="0" w:color="008000"/>
            </w:tcBorders>
            <w:shd w:val="clear" w:color="auto" w:fill="FFFFFF"/>
          </w:tcPr>
          <w:p w14:paraId="2EF47684" w14:textId="52C30326" w:rsidR="00014EC6" w:rsidRPr="00B57B36" w:rsidRDefault="00014EC6" w:rsidP="00014EC6">
            <w:pPr>
              <w:pStyle w:val="CETBodytext"/>
              <w:rPr>
                <w:lang w:val="en-GB"/>
              </w:rPr>
            </w:pPr>
            <w:r w:rsidRPr="00014EC6">
              <w:rPr>
                <w:b/>
              </w:rPr>
              <w:t>k</w:t>
            </w:r>
            <w:r w:rsidRPr="00541B8D">
              <w:t xml:space="preserve"> (mg g</w:t>
            </w:r>
            <w:r w:rsidRPr="00014EC6">
              <w:rPr>
                <w:vertAlign w:val="superscript"/>
              </w:rPr>
              <w:t>-1</w:t>
            </w:r>
            <w:r w:rsidRPr="00541B8D">
              <w:t xml:space="preserve"> min</w:t>
            </w:r>
            <w:r w:rsidRPr="00014EC6">
              <w:rPr>
                <w:vertAlign w:val="superscript"/>
              </w:rPr>
              <w:t>-1</w:t>
            </w:r>
            <w:r w:rsidRPr="00541B8D">
              <w:t>)</w:t>
            </w:r>
          </w:p>
        </w:tc>
        <w:tc>
          <w:tcPr>
            <w:tcW w:w="1134" w:type="dxa"/>
            <w:tcBorders>
              <w:top w:val="single" w:sz="12" w:space="0" w:color="008000"/>
              <w:bottom w:val="single" w:sz="6" w:space="0" w:color="008000"/>
            </w:tcBorders>
            <w:shd w:val="clear" w:color="auto" w:fill="FFFFFF"/>
          </w:tcPr>
          <w:p w14:paraId="737368A3" w14:textId="65288AF8" w:rsidR="00014EC6" w:rsidRPr="00B57B36" w:rsidRDefault="00014EC6" w:rsidP="00014EC6">
            <w:pPr>
              <w:pStyle w:val="CETBodytext"/>
              <w:rPr>
                <w:lang w:val="en-GB"/>
              </w:rPr>
            </w:pPr>
            <w:r w:rsidRPr="00014EC6">
              <w:rPr>
                <w:b/>
              </w:rPr>
              <w:t>q</w:t>
            </w:r>
            <w:r w:rsidRPr="00014EC6">
              <w:rPr>
                <w:b/>
                <w:vertAlign w:val="subscript"/>
              </w:rPr>
              <w:t>e</w:t>
            </w:r>
            <w:r w:rsidRPr="00541B8D">
              <w:t xml:space="preserve"> (mg g</w:t>
            </w:r>
            <w:r w:rsidRPr="00014EC6">
              <w:rPr>
                <w:vertAlign w:val="superscript"/>
              </w:rPr>
              <w:t>-1</w:t>
            </w:r>
            <w:r w:rsidRPr="00541B8D">
              <w:t>)</w:t>
            </w:r>
          </w:p>
        </w:tc>
      </w:tr>
      <w:tr w:rsidR="00014EC6" w:rsidRPr="00B57B36" w14:paraId="2D1F20D2" w14:textId="77777777" w:rsidTr="00014EC6">
        <w:trPr>
          <w:jc w:val="center"/>
        </w:trPr>
        <w:tc>
          <w:tcPr>
            <w:tcW w:w="709" w:type="dxa"/>
            <w:shd w:val="clear" w:color="auto" w:fill="FFFFFF"/>
          </w:tcPr>
          <w:p w14:paraId="2F0CC54D" w14:textId="3E74DA98" w:rsidR="00014EC6" w:rsidRPr="00B57B36" w:rsidRDefault="00014EC6" w:rsidP="00014EC6">
            <w:pPr>
              <w:pStyle w:val="CETBodytext"/>
              <w:rPr>
                <w:lang w:val="en-GB"/>
              </w:rPr>
            </w:pPr>
            <w:r w:rsidRPr="00541B8D">
              <w:t>MB</w:t>
            </w:r>
          </w:p>
        </w:tc>
        <w:tc>
          <w:tcPr>
            <w:tcW w:w="1559" w:type="dxa"/>
            <w:shd w:val="clear" w:color="auto" w:fill="FFFFFF"/>
          </w:tcPr>
          <w:p w14:paraId="17F9E60E" w14:textId="23F2C86C" w:rsidR="00014EC6" w:rsidRPr="00B57B36" w:rsidRDefault="00014EC6" w:rsidP="00014EC6">
            <w:pPr>
              <w:pStyle w:val="CETBodytext"/>
              <w:rPr>
                <w:lang w:val="en-GB"/>
              </w:rPr>
            </w:pPr>
            <w:r w:rsidRPr="00541B8D">
              <w:t>0.17</w:t>
            </w:r>
          </w:p>
        </w:tc>
        <w:tc>
          <w:tcPr>
            <w:tcW w:w="1134" w:type="dxa"/>
            <w:shd w:val="clear" w:color="auto" w:fill="FFFFFF"/>
          </w:tcPr>
          <w:p w14:paraId="68FB5AB6" w14:textId="33FF8A7D" w:rsidR="00014EC6" w:rsidRPr="00B57B36" w:rsidRDefault="00014EC6" w:rsidP="00014EC6">
            <w:pPr>
              <w:pStyle w:val="CETBodytext"/>
              <w:rPr>
                <w:lang w:val="en-GB"/>
              </w:rPr>
            </w:pPr>
            <w:r w:rsidRPr="00541B8D">
              <w:t>0.38</w:t>
            </w:r>
          </w:p>
        </w:tc>
      </w:tr>
      <w:tr w:rsidR="00014EC6" w:rsidRPr="00B57B36" w14:paraId="341DE384" w14:textId="77777777" w:rsidTr="00014EC6">
        <w:trPr>
          <w:jc w:val="center"/>
        </w:trPr>
        <w:tc>
          <w:tcPr>
            <w:tcW w:w="709" w:type="dxa"/>
            <w:shd w:val="clear" w:color="auto" w:fill="FFFFFF"/>
          </w:tcPr>
          <w:p w14:paraId="5D18F130" w14:textId="6D709A2D" w:rsidR="00014EC6" w:rsidRPr="00B57B36" w:rsidRDefault="00014EC6" w:rsidP="00014EC6">
            <w:pPr>
              <w:pStyle w:val="CETBodytext"/>
              <w:rPr>
                <w:lang w:val="en-GB"/>
              </w:rPr>
            </w:pPr>
            <w:r w:rsidRPr="00541B8D">
              <w:t>RB</w:t>
            </w:r>
          </w:p>
        </w:tc>
        <w:tc>
          <w:tcPr>
            <w:tcW w:w="1559" w:type="dxa"/>
            <w:shd w:val="clear" w:color="auto" w:fill="FFFFFF"/>
          </w:tcPr>
          <w:p w14:paraId="20E9A1F2" w14:textId="13D7961A" w:rsidR="00014EC6" w:rsidRPr="00B57B36" w:rsidRDefault="00014EC6" w:rsidP="00014EC6">
            <w:pPr>
              <w:pStyle w:val="CETBodytext"/>
              <w:rPr>
                <w:lang w:val="en-GB"/>
              </w:rPr>
            </w:pPr>
            <w:r w:rsidRPr="00541B8D">
              <w:t>0.13</w:t>
            </w:r>
          </w:p>
        </w:tc>
        <w:tc>
          <w:tcPr>
            <w:tcW w:w="1134" w:type="dxa"/>
            <w:shd w:val="clear" w:color="auto" w:fill="FFFFFF"/>
          </w:tcPr>
          <w:p w14:paraId="3DF67CC8" w14:textId="50A630B2" w:rsidR="00014EC6" w:rsidRPr="00B57B36" w:rsidRDefault="00014EC6" w:rsidP="00014EC6">
            <w:pPr>
              <w:pStyle w:val="CETBodytext"/>
              <w:rPr>
                <w:lang w:val="en-GB"/>
              </w:rPr>
            </w:pPr>
            <w:r w:rsidRPr="00541B8D">
              <w:t>0.31</w:t>
            </w:r>
          </w:p>
        </w:tc>
      </w:tr>
      <w:tr w:rsidR="00014EC6" w:rsidRPr="00B57B36" w14:paraId="5686A603" w14:textId="77777777" w:rsidTr="00014EC6">
        <w:trPr>
          <w:jc w:val="center"/>
        </w:trPr>
        <w:tc>
          <w:tcPr>
            <w:tcW w:w="709" w:type="dxa"/>
            <w:shd w:val="clear" w:color="auto" w:fill="FFFFFF"/>
          </w:tcPr>
          <w:p w14:paraId="1E3ADD00" w14:textId="12A700EC" w:rsidR="00014EC6" w:rsidRPr="00B57B36" w:rsidRDefault="00014EC6" w:rsidP="00014EC6">
            <w:pPr>
              <w:pStyle w:val="CETBodytext"/>
              <w:ind w:right="-1"/>
              <w:rPr>
                <w:rFonts w:cs="Arial"/>
                <w:szCs w:val="18"/>
                <w:lang w:val="en-GB"/>
              </w:rPr>
            </w:pPr>
            <w:r w:rsidRPr="00541B8D">
              <w:t>MO</w:t>
            </w:r>
          </w:p>
        </w:tc>
        <w:tc>
          <w:tcPr>
            <w:tcW w:w="1559" w:type="dxa"/>
            <w:shd w:val="clear" w:color="auto" w:fill="FFFFFF"/>
          </w:tcPr>
          <w:p w14:paraId="533D1221" w14:textId="2BDB128F" w:rsidR="00014EC6" w:rsidRPr="00B57B36" w:rsidRDefault="00014EC6" w:rsidP="00014EC6">
            <w:pPr>
              <w:pStyle w:val="CETBodytext"/>
              <w:ind w:right="-1"/>
              <w:rPr>
                <w:rFonts w:cs="Arial"/>
                <w:szCs w:val="18"/>
                <w:lang w:val="en-GB"/>
              </w:rPr>
            </w:pPr>
            <w:r w:rsidRPr="00541B8D">
              <w:t>0.78</w:t>
            </w:r>
          </w:p>
        </w:tc>
        <w:tc>
          <w:tcPr>
            <w:tcW w:w="1134" w:type="dxa"/>
            <w:shd w:val="clear" w:color="auto" w:fill="FFFFFF"/>
          </w:tcPr>
          <w:p w14:paraId="68ED609D" w14:textId="0E63D3F7" w:rsidR="00014EC6" w:rsidRPr="00B57B36" w:rsidRDefault="00014EC6" w:rsidP="00014EC6">
            <w:pPr>
              <w:pStyle w:val="CETBodytext"/>
              <w:ind w:right="-1"/>
              <w:rPr>
                <w:rFonts w:cs="Arial"/>
                <w:szCs w:val="18"/>
                <w:lang w:val="en-GB"/>
              </w:rPr>
            </w:pPr>
            <w:r w:rsidRPr="00541B8D">
              <w:t>0.10</w:t>
            </w:r>
          </w:p>
        </w:tc>
      </w:tr>
    </w:tbl>
    <w:p w14:paraId="63EFD94A" w14:textId="77777777" w:rsidR="00014EC6" w:rsidRDefault="00014EC6" w:rsidP="009C7858">
      <w:pPr>
        <w:pStyle w:val="CETBodytext"/>
      </w:pPr>
    </w:p>
    <w:p w14:paraId="4336E52C" w14:textId="3BCE2BC4" w:rsidR="00014EC6" w:rsidRDefault="00014EC6" w:rsidP="009C7858">
      <w:pPr>
        <w:pStyle w:val="CETBodytext"/>
        <w:rPr>
          <w:lang w:val="tr-TR"/>
        </w:rPr>
      </w:pPr>
      <w:r w:rsidRPr="00014EC6">
        <w:rPr>
          <w:lang w:val="tr-TR"/>
        </w:rPr>
        <w:t xml:space="preserve">In Table 1 it is possible to observe, that the rate of adsorption follows the order MO&gt;MB&gt;RB. According to the molecular weights of the three dyes (which influences the sizes of the dyes and therefore their adsorption rate) this order should have been MB&gt;MO&gt;RB. A possible explanation of such phenomena was provided by Ocholi et al. </w:t>
      </w:r>
      <w:r w:rsidRPr="00014EC6">
        <w:rPr>
          <w:vertAlign w:val="superscript"/>
          <w:lang w:val="tr-TR"/>
        </w:rPr>
        <w:fldChar w:fldCharType="begin" w:fldLock="1"/>
      </w:r>
      <w:r w:rsidR="00DC269D">
        <w:rPr>
          <w:lang w:val="tr-TR"/>
        </w:rPr>
        <w:instrText>ADDIN CSL_CITATION {"citationItems":[{"id":"ITEM-1","itemData":{"DOI":"10.9790/5736-0909015562","ISBN":"5736090901556","abstract":"The effect of time on the adsorption of methylene blue (MB), methyl orange (MO) and indigo carmine(IG) from aqueous media onto activated carbon (AC) was monitored using two(2)similar experimental procedures. In the first procedure, 20mg of AC was interacted separately with 10cm 3 of 20ppm of each dye at residence time of 5, 10, 15, 20, 30, 45 and 60 minutes, while in the second procedure, 10mg of AC was interacted separately with 10cm 3 of 10ppm at residence time of 15, 30, 45 and 60 minutes respectively. From the results, MO was adsorbed more than the others while MB was the most time dependent of the three dyes. Results also showed that chemisorption was the predominant adsorption type, while the adsorption process was particle-diffusion controlled.","author":[{"dropping-particle":"","family":"O.J","given":"Ocholi","non-dropping-particle":"","parse-names":false,"suffix":""},{"dropping-particle":"","family":"C.E","given":"Gimba","non-dropping-particle":"","parse-names":false,"suffix":""},{"dropping-particle":"","family":"G.I","given":"Ndukwe","non-dropping-particle":"","parse-names":false,"suffix":""},{"dropping-particle":"","family":"M","given":"Turoti","non-dropping-particle":"","parse-names":false,"suffix":""},{"dropping-particle":"","family":"S.E","given":"Abechi","non-dropping-particle":"","parse-names":false,"suffix":""},{"dropping-particle":"","family":"P.R.O","given":"Edogbanya","non-dropping-particle":"","parse-names":false,"suffix":""}],"container-title":"IOSR Journal of Applied Chemistry","id":"ITEM-1","issue":"09","issued":{"date-parts":[["2016"]]},"page":"55-62","title":"Effect of Time on the Adsorption of Methylene Blue, Methyl Orange and Indigo Carmine onto Activated Carbon","type":"article-journal","volume":"09"},"uris":["http://www.mendeley.com/documents/?uuid=539f4779-8ae3-453f-91b9-0b3452c775f7"]}],"mendeley":{"formattedCitation":"(O.J et al., 2016)","plainTextFormattedCitation":"(O.J et al., 2016)","previouslyFormattedCitation":"(O.J et al., 2016)"},"properties":{"noteIndex":0},"schema":"https://github.com/citation-style-language/schema/raw/master/csl-citation.json"}</w:instrText>
      </w:r>
      <w:r w:rsidRPr="00014EC6">
        <w:rPr>
          <w:vertAlign w:val="superscript"/>
          <w:lang w:val="tr-TR"/>
        </w:rPr>
        <w:fldChar w:fldCharType="separate"/>
      </w:r>
      <w:r w:rsidR="00156E29" w:rsidRPr="00156E29">
        <w:rPr>
          <w:noProof/>
          <w:lang w:val="tr-TR"/>
        </w:rPr>
        <w:t>(O.J et al., 2016)</w:t>
      </w:r>
      <w:r w:rsidRPr="00014EC6">
        <w:fldChar w:fldCharType="end"/>
      </w:r>
      <w:r w:rsidRPr="00014EC6">
        <w:rPr>
          <w:lang w:val="tr-TR"/>
        </w:rPr>
        <w:t xml:space="preserve"> which attributed the faster adsorption of MO to its linear and flexible molecular structure compared to the one of MB</w:t>
      </w:r>
      <w:r>
        <w:rPr>
          <w:lang w:val="tr-TR"/>
        </w:rPr>
        <w:t>.</w:t>
      </w:r>
    </w:p>
    <w:p w14:paraId="6F71E3A7" w14:textId="7F377B9E" w:rsidR="0077392B" w:rsidRDefault="0077392B" w:rsidP="009C7858">
      <w:pPr>
        <w:pStyle w:val="CETBodytext"/>
        <w:rPr>
          <w:lang w:val="tr-TR"/>
        </w:rPr>
      </w:pPr>
    </w:p>
    <w:p w14:paraId="0E6047C9" w14:textId="77777777" w:rsidR="0077392B" w:rsidRPr="00156E29" w:rsidRDefault="0077392B" w:rsidP="0077392B">
      <w:pPr>
        <w:pStyle w:val="CETBodytext"/>
      </w:pPr>
      <w:r w:rsidRPr="00156E29">
        <w:t>On the other hand, the values of q</w:t>
      </w:r>
      <w:r w:rsidRPr="00156E29">
        <w:rPr>
          <w:vertAlign w:val="subscript"/>
        </w:rPr>
        <w:t>e</w:t>
      </w:r>
      <w:r w:rsidRPr="00156E29">
        <w:t xml:space="preserve"> obtained suggest that Aloe Vera affinity towards the adsorption of the analyzed dyes follows the order MB&gt;RB&gt;MO. Such observation is confirmed by Figure 2 in which are reported the removal percentage of dye after 2h batch test when the starting concentration was set to 210 mg/L for all the dyes. Since both MB and RB are cationic dyes while MO is an anionic dye, it was observed a higher adsorption affinity of Aloe </w:t>
      </w:r>
      <w:r>
        <w:t xml:space="preserve">with </w:t>
      </w:r>
      <w:r w:rsidRPr="00156E29">
        <w:t>respect to cationic dyes.</w:t>
      </w:r>
    </w:p>
    <w:p w14:paraId="0E8E69A4" w14:textId="29F718AB" w:rsidR="0077392B" w:rsidRDefault="0077392B" w:rsidP="009C7858">
      <w:pPr>
        <w:pStyle w:val="CETBodytext"/>
      </w:pPr>
    </w:p>
    <w:p w14:paraId="70ED94CF" w14:textId="77777777" w:rsidR="0077392B" w:rsidRDefault="0077392B" w:rsidP="0077392B">
      <w:pPr>
        <w:pStyle w:val="CETBodytext"/>
      </w:pPr>
      <w:r>
        <w:t>The results of the column tests were provided in Figure 3 from which is immediately noticeable that (in the operating conditions adopted) Aloe Vera waste rind was able to treat 3 L of MB solution abating more than 80% of the initial amount of MB.</w:t>
      </w:r>
    </w:p>
    <w:p w14:paraId="077A1112" w14:textId="7436F3F7" w:rsidR="0077392B" w:rsidRDefault="0077392B" w:rsidP="009C7858">
      <w:pPr>
        <w:pStyle w:val="CETBodytext"/>
      </w:pPr>
    </w:p>
    <w:p w14:paraId="7B3A3341" w14:textId="02CD2D71" w:rsidR="006068EF" w:rsidRDefault="006068EF" w:rsidP="009C7858">
      <w:pPr>
        <w:pStyle w:val="CETBodytext"/>
      </w:pPr>
    </w:p>
    <w:p w14:paraId="14550006" w14:textId="1BEEB3F6" w:rsidR="006068EF" w:rsidRDefault="006068EF" w:rsidP="009C7858">
      <w:pPr>
        <w:pStyle w:val="CETBodytext"/>
      </w:pPr>
    </w:p>
    <w:p w14:paraId="2F7A9D50" w14:textId="0DF1E1B4" w:rsidR="006068EF" w:rsidRDefault="006068EF" w:rsidP="009C7858">
      <w:pPr>
        <w:pStyle w:val="CETBodytext"/>
      </w:pPr>
    </w:p>
    <w:p w14:paraId="064E279E" w14:textId="1ED80A83" w:rsidR="006068EF" w:rsidRDefault="006068EF" w:rsidP="009C7858">
      <w:pPr>
        <w:pStyle w:val="CETBodytext"/>
      </w:pPr>
    </w:p>
    <w:p w14:paraId="7D275F12" w14:textId="16D67EAF" w:rsidR="00014EC6" w:rsidRDefault="00014EC6" w:rsidP="00014EC6">
      <w:pPr>
        <w:pStyle w:val="CETBodytext"/>
        <w:jc w:val="center"/>
      </w:pPr>
      <w:r w:rsidRPr="00014EC6">
        <w:rPr>
          <w:rFonts w:ascii="Times New Roman" w:hAnsi="Times New Roman"/>
          <w:noProof/>
          <w:sz w:val="24"/>
          <w:szCs w:val="24"/>
        </w:rPr>
        <w:drawing>
          <wp:inline distT="0" distB="0" distL="0" distR="0" wp14:anchorId="3DC6ABDB" wp14:editId="5EA32C54">
            <wp:extent cx="2790907" cy="232994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5238" cy="2391998"/>
                    </a:xfrm>
                    <a:prstGeom prst="rect">
                      <a:avLst/>
                    </a:prstGeom>
                    <a:noFill/>
                  </pic:spPr>
                </pic:pic>
              </a:graphicData>
            </a:graphic>
          </wp:inline>
        </w:drawing>
      </w:r>
    </w:p>
    <w:p w14:paraId="7847835C" w14:textId="20C8FBF5" w:rsidR="00014EC6" w:rsidRDefault="00156E29" w:rsidP="00156E29">
      <w:pPr>
        <w:pStyle w:val="CETBodytext"/>
        <w:jc w:val="center"/>
      </w:pPr>
      <w:r w:rsidRPr="00B57B36">
        <w:t xml:space="preserve">Figure 1: </w:t>
      </w:r>
      <w:r w:rsidRPr="00156E29">
        <w:rPr>
          <w:lang w:val="tr-TR"/>
        </w:rPr>
        <w:t>Kinetics batch tests performed with a solid dosage of 20 g/L at 25°C together with pseudo second order model fitting. Initial concentrations are 9 mg/L, 8 mg/L and 14 mg/l for MB, RB, and MO respectively.</w:t>
      </w:r>
    </w:p>
    <w:p w14:paraId="648A635A" w14:textId="77777777" w:rsidR="00014EC6" w:rsidRDefault="00014EC6" w:rsidP="009C7858">
      <w:pPr>
        <w:pStyle w:val="CETBodytext"/>
      </w:pPr>
    </w:p>
    <w:p w14:paraId="06BAF4B2" w14:textId="1D5E9DCE" w:rsidR="00156E29" w:rsidRDefault="00156E29" w:rsidP="00156E29">
      <w:pPr>
        <w:pStyle w:val="CETBodytext"/>
        <w:jc w:val="center"/>
      </w:pPr>
      <w:r w:rsidRPr="00156E29">
        <w:rPr>
          <w:rFonts w:ascii="Times New Roman" w:hAnsi="Times New Roman"/>
          <w:noProof/>
          <w:sz w:val="24"/>
          <w:szCs w:val="24"/>
        </w:rPr>
        <w:drawing>
          <wp:inline distT="0" distB="0" distL="0" distR="0" wp14:anchorId="51D8B383" wp14:editId="7F66EE14">
            <wp:extent cx="2695492" cy="2266622"/>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7869" cy="2327483"/>
                    </a:xfrm>
                    <a:prstGeom prst="rect">
                      <a:avLst/>
                    </a:prstGeom>
                    <a:noFill/>
                  </pic:spPr>
                </pic:pic>
              </a:graphicData>
            </a:graphic>
          </wp:inline>
        </w:drawing>
      </w:r>
    </w:p>
    <w:p w14:paraId="2D1A58E8" w14:textId="4754AF79" w:rsidR="00156E29" w:rsidRPr="006068EF" w:rsidRDefault="00294C4E" w:rsidP="006068EF">
      <w:pPr>
        <w:pStyle w:val="CETBodytext"/>
        <w:jc w:val="center"/>
        <w:rPr>
          <w:lang w:val="tr-TR"/>
        </w:rPr>
      </w:pPr>
      <w:r>
        <w:t>Figure 2</w:t>
      </w:r>
      <w:r w:rsidR="00156E29" w:rsidRPr="00B57B36">
        <w:t xml:space="preserve">: </w:t>
      </w:r>
      <w:r w:rsidR="00156E29" w:rsidRPr="00156E29">
        <w:rPr>
          <w:lang w:val="tr-TR"/>
        </w:rPr>
        <w:t>Dye removal percentage after 2h batch test at 25°C with a solid dosage of 20 g/L and an initial dye concentration of 210 mg/L (for all the different dyes).</w:t>
      </w:r>
    </w:p>
    <w:p w14:paraId="674B9A14" w14:textId="09036B4A" w:rsidR="00353387" w:rsidRDefault="00294C4E" w:rsidP="00294C4E">
      <w:pPr>
        <w:pStyle w:val="CETBodytext"/>
        <w:jc w:val="center"/>
      </w:pPr>
      <w:r>
        <w:rPr>
          <w:noProof/>
        </w:rPr>
        <w:drawing>
          <wp:inline distT="0" distB="0" distL="0" distR="0" wp14:anchorId="171FA7A2" wp14:editId="21873724">
            <wp:extent cx="2609090" cy="2331140"/>
            <wp:effectExtent l="0" t="0" r="127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1583" cy="2360172"/>
                    </a:xfrm>
                    <a:prstGeom prst="rect">
                      <a:avLst/>
                    </a:prstGeom>
                    <a:noFill/>
                  </pic:spPr>
                </pic:pic>
              </a:graphicData>
            </a:graphic>
          </wp:inline>
        </w:drawing>
      </w:r>
    </w:p>
    <w:p w14:paraId="45C864E8" w14:textId="57DEF33C" w:rsidR="00060300" w:rsidRDefault="00060300" w:rsidP="00060300">
      <w:pPr>
        <w:pStyle w:val="CETBodytext"/>
        <w:jc w:val="center"/>
      </w:pPr>
      <w:r>
        <w:t>Figure 3</w:t>
      </w:r>
      <w:r w:rsidRPr="00B57B36">
        <w:t xml:space="preserve">: </w:t>
      </w:r>
      <w:r>
        <w:rPr>
          <w:lang w:val="en-GB"/>
        </w:rPr>
        <w:t>Methylene Blue</w:t>
      </w:r>
      <w:r w:rsidRPr="00060300">
        <w:rPr>
          <w:lang w:val="en-GB"/>
        </w:rPr>
        <w:t xml:space="preserve"> experimental </w:t>
      </w:r>
      <w:r>
        <w:rPr>
          <w:lang w:val="en-GB"/>
        </w:rPr>
        <w:t xml:space="preserve">breakthrough curve on </w:t>
      </w:r>
      <w:r w:rsidRPr="00060300">
        <w:rPr>
          <w:i/>
          <w:lang w:val="en-GB"/>
        </w:rPr>
        <w:t>Aloe Vera</w:t>
      </w:r>
      <w:r>
        <w:rPr>
          <w:lang w:val="en-GB"/>
        </w:rPr>
        <w:t xml:space="preserve"> waste rind at 25 °</w:t>
      </w:r>
      <w:r w:rsidRPr="00060300">
        <w:rPr>
          <w:lang w:val="en-GB"/>
        </w:rPr>
        <w:t xml:space="preserve">C </w:t>
      </w:r>
      <w:r>
        <w:rPr>
          <w:lang w:val="en-GB"/>
        </w:rPr>
        <w:t>and at a flow rate of 12 mL/min.</w:t>
      </w:r>
    </w:p>
    <w:p w14:paraId="1A984AA1" w14:textId="77777777" w:rsidR="002C4872" w:rsidRDefault="002C4872" w:rsidP="009C7858">
      <w:pPr>
        <w:pStyle w:val="CETBodytext"/>
      </w:pPr>
    </w:p>
    <w:p w14:paraId="1BABE9FB" w14:textId="2264E25C" w:rsidR="00156E29" w:rsidRDefault="00156E29" w:rsidP="00156E29">
      <w:pPr>
        <w:pStyle w:val="CETHeading1"/>
      </w:pPr>
      <w:r>
        <w:lastRenderedPageBreak/>
        <w:t>Conclusions</w:t>
      </w:r>
    </w:p>
    <w:p w14:paraId="0CAAAC4A" w14:textId="0AA04503" w:rsidR="00156E29" w:rsidRDefault="00156E29" w:rsidP="009C7858">
      <w:pPr>
        <w:pStyle w:val="CETBodytext"/>
      </w:pPr>
    </w:p>
    <w:p w14:paraId="7EBFF3DB" w14:textId="7229C118" w:rsidR="00156E29" w:rsidRDefault="00156E29" w:rsidP="009C7858">
      <w:pPr>
        <w:pStyle w:val="CETBodytext"/>
      </w:pPr>
      <w:r w:rsidRPr="00156E29">
        <w:t xml:space="preserve">This work investigated the potential of air-dried </w:t>
      </w:r>
      <w:r w:rsidRPr="00927C84">
        <w:rPr>
          <w:i/>
        </w:rPr>
        <w:t>Aloe Vera</w:t>
      </w:r>
      <w:r w:rsidRPr="00156E29">
        <w:t xml:space="preserve"> </w:t>
      </w:r>
      <w:r w:rsidR="00927C84">
        <w:t xml:space="preserve">waste rind </w:t>
      </w:r>
      <w:r w:rsidRPr="00156E29">
        <w:t xml:space="preserve">to adsorb Methylene Blue (MB), Rhodamine B (RB) and Methyl Orange (MO). The proposed bio-adsorbent proved to be more efficient in the removal of the two cationic dyes MB and RB while it was less performant for the uptake of the anionic dye MO. However, by means of the pseudo-second order fitting, it was observed a higher adsorption rate for MO uptake. This result was attributed to the molecular flexibility of MO which can diffuse more rapidly respect to MB and </w:t>
      </w:r>
      <w:r>
        <w:t>RB towards the adsorption sites.</w:t>
      </w:r>
      <w:r w:rsidR="00927C84">
        <w:t xml:space="preserve"> Moreover, from a preliminary column test on continuous MB adsorption </w:t>
      </w:r>
      <w:r w:rsidR="00927C84" w:rsidRPr="00927C84">
        <w:rPr>
          <w:i/>
        </w:rPr>
        <w:t>Aloe Vera</w:t>
      </w:r>
      <w:r w:rsidR="00927C84">
        <w:t xml:space="preserve"> waste rind </w:t>
      </w:r>
      <w:r w:rsidR="00C62E85">
        <w:t>showed promising results abating more than 80% of the MB concentration of the inlet liquid stream.</w:t>
      </w:r>
    </w:p>
    <w:p w14:paraId="51B22E69" w14:textId="3BAB5BCB" w:rsidR="00156E29" w:rsidRDefault="00156E29" w:rsidP="009C7858">
      <w:pPr>
        <w:pStyle w:val="CETBodytext"/>
      </w:pPr>
    </w:p>
    <w:p w14:paraId="0A82B708" w14:textId="3955C371" w:rsidR="00EB41B2" w:rsidRDefault="00600535" w:rsidP="000E2C20">
      <w:pPr>
        <w:pStyle w:val="CETReference"/>
      </w:pPr>
      <w:r w:rsidRPr="00B57B36">
        <w:t>References</w:t>
      </w:r>
    </w:p>
    <w:p w14:paraId="78427287" w14:textId="0DEE59F4" w:rsidR="00EB6ED7" w:rsidRPr="00EB6ED7" w:rsidRDefault="00EB41B2" w:rsidP="00EB6ED7">
      <w:pPr>
        <w:widowControl w:val="0"/>
        <w:autoSpaceDE w:val="0"/>
        <w:autoSpaceDN w:val="0"/>
        <w:adjustRightInd w:val="0"/>
        <w:spacing w:line="240" w:lineRule="auto"/>
        <w:ind w:left="480" w:hanging="480"/>
        <w:rPr>
          <w:rFonts w:cs="Arial"/>
          <w:noProof/>
          <w:szCs w:val="24"/>
        </w:rPr>
      </w:pPr>
      <w:r>
        <w:rPr>
          <w:b/>
          <w:highlight w:val="yellow"/>
        </w:rPr>
        <w:fldChar w:fldCharType="begin" w:fldLock="1"/>
      </w:r>
      <w:r>
        <w:rPr>
          <w:b/>
          <w:highlight w:val="yellow"/>
        </w:rPr>
        <w:instrText xml:space="preserve">ADDIN Mendeley Bibliography CSL_BIBLIOGRAPHY </w:instrText>
      </w:r>
      <w:r>
        <w:rPr>
          <w:b/>
          <w:highlight w:val="yellow"/>
        </w:rPr>
        <w:fldChar w:fldCharType="separate"/>
      </w:r>
      <w:r w:rsidR="00EB6ED7" w:rsidRPr="00EB6ED7">
        <w:rPr>
          <w:rFonts w:cs="Arial"/>
          <w:noProof/>
          <w:szCs w:val="24"/>
        </w:rPr>
        <w:t>Abuthahir, K.A.S., Pragathiswaran, C., Govindhan, P., Abbubakkar, B.M., Sridevi, V.S., 2017. Adsorption of Methylene blue Dye using Activated Carbon from the Natural Plant Stem. Int. J. Res. Pharm. Chem. 7, 120–125.</w:t>
      </w:r>
    </w:p>
    <w:p w14:paraId="283090B7" w14:textId="77777777" w:rsidR="00EB6ED7" w:rsidRPr="00EB6ED7" w:rsidRDefault="00EB6ED7" w:rsidP="00EB6ED7">
      <w:pPr>
        <w:widowControl w:val="0"/>
        <w:autoSpaceDE w:val="0"/>
        <w:autoSpaceDN w:val="0"/>
        <w:adjustRightInd w:val="0"/>
        <w:spacing w:line="240" w:lineRule="auto"/>
        <w:ind w:left="480" w:hanging="480"/>
        <w:rPr>
          <w:rFonts w:cs="Arial"/>
          <w:noProof/>
          <w:szCs w:val="24"/>
        </w:rPr>
      </w:pPr>
      <w:r w:rsidRPr="00EB6ED7">
        <w:rPr>
          <w:rFonts w:cs="Arial"/>
          <w:noProof/>
          <w:szCs w:val="24"/>
        </w:rPr>
        <w:t>Anjaneyulu, Y., Sreedhara Chary, N., Samuel Suman Raj, D., 2005. Decolourization of industrial effluents - Available methods and emerging technologies - A review. Rev. Environ. Sci. Biotechnol. 4, 245–273. https://doi.org/10.1007/s11157-005-1246-z</w:t>
      </w:r>
    </w:p>
    <w:p w14:paraId="6A2C9711" w14:textId="77777777" w:rsidR="00EB6ED7" w:rsidRPr="00EB6ED7" w:rsidRDefault="00EB6ED7" w:rsidP="00EB6ED7">
      <w:pPr>
        <w:widowControl w:val="0"/>
        <w:autoSpaceDE w:val="0"/>
        <w:autoSpaceDN w:val="0"/>
        <w:adjustRightInd w:val="0"/>
        <w:spacing w:line="240" w:lineRule="auto"/>
        <w:ind w:left="480" w:hanging="480"/>
        <w:rPr>
          <w:rFonts w:cs="Arial"/>
          <w:noProof/>
          <w:szCs w:val="24"/>
        </w:rPr>
      </w:pPr>
      <w:r w:rsidRPr="00EB6ED7">
        <w:rPr>
          <w:rFonts w:cs="Arial"/>
          <w:noProof/>
          <w:szCs w:val="24"/>
        </w:rPr>
        <w:t>El-Azazy, M., Dimassi, S.N., El-Shafie, A.S., Issa, A.A., 2019. Bio-Waste Aloe vera Leaves as an efficient adsorbent for Titan Yellow from Wastewater: Structuring of a novel adsorbent using Plackett-Burman factorial design. Appl. Sci. 9, 1–20. https://doi.org/10.3390/app9224856</w:t>
      </w:r>
    </w:p>
    <w:p w14:paraId="4BAC582B" w14:textId="77777777" w:rsidR="00EB6ED7" w:rsidRPr="00EB6ED7" w:rsidRDefault="00EB6ED7" w:rsidP="00EB6ED7">
      <w:pPr>
        <w:widowControl w:val="0"/>
        <w:autoSpaceDE w:val="0"/>
        <w:autoSpaceDN w:val="0"/>
        <w:adjustRightInd w:val="0"/>
        <w:spacing w:line="240" w:lineRule="auto"/>
        <w:ind w:left="480" w:hanging="480"/>
        <w:rPr>
          <w:rFonts w:cs="Arial"/>
          <w:noProof/>
          <w:szCs w:val="24"/>
        </w:rPr>
      </w:pPr>
      <w:r w:rsidRPr="00EB6ED7">
        <w:rPr>
          <w:rFonts w:cs="Arial"/>
          <w:noProof/>
          <w:szCs w:val="24"/>
        </w:rPr>
        <w:t>Giannakoudakis, D.A., Hosseini-Bandegharaei, A., Tsafrakidou, P., Triantafyllidis, K.S., Kornaros, M., Anastopoulos, I., 2018. Aloe vera waste biomass-based adsorbents for the removal of aquatic pollutants: A review. J. Environ. Manage. 227, 354–364. https://doi.org/10.1016/j.jenvman.2018.08.064</w:t>
      </w:r>
    </w:p>
    <w:p w14:paraId="2DBF402A" w14:textId="77777777" w:rsidR="00EB6ED7" w:rsidRPr="00EB6ED7" w:rsidRDefault="00EB6ED7" w:rsidP="00EB6ED7">
      <w:pPr>
        <w:widowControl w:val="0"/>
        <w:autoSpaceDE w:val="0"/>
        <w:autoSpaceDN w:val="0"/>
        <w:adjustRightInd w:val="0"/>
        <w:spacing w:line="240" w:lineRule="auto"/>
        <w:ind w:left="480" w:hanging="480"/>
        <w:rPr>
          <w:rFonts w:cs="Arial"/>
          <w:noProof/>
          <w:szCs w:val="24"/>
        </w:rPr>
      </w:pPr>
      <w:r w:rsidRPr="00EB6ED7">
        <w:rPr>
          <w:rFonts w:cs="Arial"/>
          <w:noProof/>
          <w:szCs w:val="24"/>
        </w:rPr>
        <w:t>Gupta, V.K., Suhas, 2009. Application of low-cost adsorbents for dye removal - A review. J. Environ. Manage. 90, 2313–2342. https://doi.org/10.1016/j.jenvman.2008.11.017</w:t>
      </w:r>
    </w:p>
    <w:p w14:paraId="1D0D5D3B" w14:textId="77777777" w:rsidR="00EB6ED7" w:rsidRPr="00EB6ED7" w:rsidRDefault="00EB6ED7" w:rsidP="00EB6ED7">
      <w:pPr>
        <w:widowControl w:val="0"/>
        <w:autoSpaceDE w:val="0"/>
        <w:autoSpaceDN w:val="0"/>
        <w:adjustRightInd w:val="0"/>
        <w:spacing w:line="240" w:lineRule="auto"/>
        <w:ind w:left="480" w:hanging="480"/>
        <w:rPr>
          <w:rFonts w:cs="Arial"/>
          <w:noProof/>
          <w:szCs w:val="24"/>
        </w:rPr>
      </w:pPr>
      <w:r w:rsidRPr="00EB6ED7">
        <w:rPr>
          <w:rFonts w:cs="Arial"/>
          <w:noProof/>
          <w:szCs w:val="24"/>
        </w:rPr>
        <w:t>Hai, F.I., Yamamoto, K., Fukushi, K., 2007. Hybrid treatment systems for dye wastewater. Crit. Rev. Environ. Sci. Technol. 37, 315–377. https://doi.org/10.1080/10643380601174723</w:t>
      </w:r>
    </w:p>
    <w:p w14:paraId="24BE6F56" w14:textId="77777777" w:rsidR="00EB6ED7" w:rsidRPr="00EB6ED7" w:rsidRDefault="00EB6ED7" w:rsidP="00EB6ED7">
      <w:pPr>
        <w:widowControl w:val="0"/>
        <w:autoSpaceDE w:val="0"/>
        <w:autoSpaceDN w:val="0"/>
        <w:adjustRightInd w:val="0"/>
        <w:spacing w:line="240" w:lineRule="auto"/>
        <w:ind w:left="480" w:hanging="480"/>
        <w:rPr>
          <w:rFonts w:cs="Arial"/>
          <w:noProof/>
          <w:szCs w:val="24"/>
        </w:rPr>
      </w:pPr>
      <w:r w:rsidRPr="00EB6ED7">
        <w:rPr>
          <w:rFonts w:cs="Arial"/>
          <w:noProof/>
          <w:szCs w:val="24"/>
        </w:rPr>
        <w:t>Hanafiah, M.A.K.M., Mohd Jamaludin, S.Z., Khalid, K., Ibrahim, S., 2018. Methylene blue adsorption on aloe vera rind powder: Kinetics, isotherm and mechanisms. Nat. Environ. Pollut. Technol. 17, 1055–1064.</w:t>
      </w:r>
    </w:p>
    <w:p w14:paraId="38C1F3FC" w14:textId="77777777" w:rsidR="00EB6ED7" w:rsidRPr="00EB6ED7" w:rsidRDefault="00EB6ED7" w:rsidP="00EB6ED7">
      <w:pPr>
        <w:widowControl w:val="0"/>
        <w:autoSpaceDE w:val="0"/>
        <w:autoSpaceDN w:val="0"/>
        <w:adjustRightInd w:val="0"/>
        <w:spacing w:line="240" w:lineRule="auto"/>
        <w:ind w:left="480" w:hanging="480"/>
        <w:rPr>
          <w:rFonts w:cs="Arial"/>
          <w:noProof/>
          <w:szCs w:val="24"/>
        </w:rPr>
      </w:pPr>
      <w:r w:rsidRPr="00EB6ED7">
        <w:rPr>
          <w:rFonts w:cs="Arial"/>
          <w:noProof/>
          <w:szCs w:val="24"/>
        </w:rPr>
        <w:t>Husain, Q., 2006. Potential applications of the oxidoreductive enzymes in the decolorization and detoxification of textile and other synthetic dyes from polluted water: A review. Crit. Rev. Biotechnol. 26, 201–221. https://doi.org/10.1080/07388550600969936</w:t>
      </w:r>
    </w:p>
    <w:p w14:paraId="03B9D7CD" w14:textId="77777777" w:rsidR="00EB6ED7" w:rsidRPr="00EB6ED7" w:rsidRDefault="00EB6ED7" w:rsidP="00EB6ED7">
      <w:pPr>
        <w:widowControl w:val="0"/>
        <w:autoSpaceDE w:val="0"/>
        <w:autoSpaceDN w:val="0"/>
        <w:adjustRightInd w:val="0"/>
        <w:spacing w:line="240" w:lineRule="auto"/>
        <w:ind w:left="480" w:hanging="480"/>
        <w:rPr>
          <w:rFonts w:cs="Arial"/>
          <w:noProof/>
          <w:szCs w:val="24"/>
        </w:rPr>
      </w:pPr>
      <w:r w:rsidRPr="00EB6ED7">
        <w:rPr>
          <w:rFonts w:cs="Arial"/>
          <w:noProof/>
          <w:szCs w:val="24"/>
        </w:rPr>
        <w:t>IMARC Group, n.d. Aloe Vera Market: Global Industry Trends, Share, Size, Growth, Opportunity and Forecast 2020-2025 [WWW Document].</w:t>
      </w:r>
    </w:p>
    <w:p w14:paraId="0B98915E" w14:textId="77777777" w:rsidR="00EB6ED7" w:rsidRPr="00EB6ED7" w:rsidRDefault="00EB6ED7" w:rsidP="00EB6ED7">
      <w:pPr>
        <w:widowControl w:val="0"/>
        <w:autoSpaceDE w:val="0"/>
        <w:autoSpaceDN w:val="0"/>
        <w:adjustRightInd w:val="0"/>
        <w:spacing w:line="240" w:lineRule="auto"/>
        <w:ind w:left="480" w:hanging="480"/>
        <w:rPr>
          <w:rFonts w:cs="Arial"/>
          <w:noProof/>
          <w:szCs w:val="24"/>
        </w:rPr>
      </w:pPr>
      <w:r w:rsidRPr="002B42A8">
        <w:rPr>
          <w:rFonts w:cs="Arial"/>
          <w:noProof/>
          <w:szCs w:val="24"/>
          <w:lang w:val="it-IT"/>
        </w:rPr>
        <w:t xml:space="preserve">Khaniabadi, Y.O., Heydari, R., Nourmoradi, H., Basiri, Hesam, Basiri, Hassan, 2016. </w:t>
      </w:r>
      <w:r w:rsidRPr="00EB6ED7">
        <w:rPr>
          <w:rFonts w:cs="Arial"/>
          <w:noProof/>
          <w:szCs w:val="24"/>
        </w:rPr>
        <w:t>Low-cost sorbent for the removal of aniline and methyl orange from liquid-phase: Aloe Vera leaves wastes. J. Taiwan Inst. Chem. Eng. 68, 90–98. https://doi.org/10.1016/j.jtice.2016.09.025</w:t>
      </w:r>
    </w:p>
    <w:p w14:paraId="770D77F8" w14:textId="77777777" w:rsidR="00EB6ED7" w:rsidRPr="00EB6ED7" w:rsidRDefault="00EB6ED7" w:rsidP="00EB6ED7">
      <w:pPr>
        <w:widowControl w:val="0"/>
        <w:autoSpaceDE w:val="0"/>
        <w:autoSpaceDN w:val="0"/>
        <w:adjustRightInd w:val="0"/>
        <w:spacing w:line="240" w:lineRule="auto"/>
        <w:ind w:left="480" w:hanging="480"/>
        <w:rPr>
          <w:rFonts w:cs="Arial"/>
          <w:noProof/>
          <w:szCs w:val="24"/>
        </w:rPr>
      </w:pPr>
      <w:r w:rsidRPr="00EB6ED7">
        <w:rPr>
          <w:rFonts w:cs="Arial"/>
          <w:noProof/>
          <w:szCs w:val="24"/>
        </w:rPr>
        <w:t>Malik, A., Grohmann, E., 2012. Environmental protection strategies for sustainable development, Environmental Protection Strategies for Sustainable Development. https://doi.org/10.1007/978-94-007-1591-2</w:t>
      </w:r>
    </w:p>
    <w:p w14:paraId="5AC06778" w14:textId="77777777" w:rsidR="00EB6ED7" w:rsidRPr="00EB6ED7" w:rsidRDefault="00EB6ED7" w:rsidP="00EB6ED7">
      <w:pPr>
        <w:widowControl w:val="0"/>
        <w:autoSpaceDE w:val="0"/>
        <w:autoSpaceDN w:val="0"/>
        <w:adjustRightInd w:val="0"/>
        <w:spacing w:line="240" w:lineRule="auto"/>
        <w:ind w:left="480" w:hanging="480"/>
        <w:rPr>
          <w:rFonts w:cs="Arial"/>
          <w:noProof/>
          <w:szCs w:val="24"/>
        </w:rPr>
      </w:pPr>
      <w:r w:rsidRPr="002B42A8">
        <w:rPr>
          <w:rFonts w:cs="Arial"/>
          <w:noProof/>
          <w:szCs w:val="24"/>
          <w:lang w:val="it-IT"/>
        </w:rPr>
        <w:t xml:space="preserve">Mazzeo, L., Bavasso, I., Bracciale, M.P., Cocchi, M., Palma, L. Di, Piemonte, V., 2020. </w:t>
      </w:r>
      <w:r w:rsidRPr="00EB6ED7">
        <w:rPr>
          <w:rFonts w:cs="Arial"/>
          <w:noProof/>
          <w:szCs w:val="24"/>
        </w:rPr>
        <w:t>Yerba Mate (Ilex paraguarensis) as Bio-Adsorbent for the Removal of Methylene Blue , Remazol Brilliant Blue and Chromium Hexavalent : Thermodynamic and Kinetic Studies.</w:t>
      </w:r>
    </w:p>
    <w:p w14:paraId="224E4288" w14:textId="77777777" w:rsidR="00EB6ED7" w:rsidRPr="002B42A8" w:rsidRDefault="00EB6ED7" w:rsidP="00EB6ED7">
      <w:pPr>
        <w:widowControl w:val="0"/>
        <w:autoSpaceDE w:val="0"/>
        <w:autoSpaceDN w:val="0"/>
        <w:adjustRightInd w:val="0"/>
        <w:spacing w:line="240" w:lineRule="auto"/>
        <w:ind w:left="480" w:hanging="480"/>
        <w:rPr>
          <w:rFonts w:cs="Arial"/>
          <w:noProof/>
          <w:szCs w:val="24"/>
          <w:lang w:val="it-IT"/>
        </w:rPr>
      </w:pPr>
      <w:r w:rsidRPr="002B42A8">
        <w:rPr>
          <w:rFonts w:cs="Arial"/>
          <w:noProof/>
          <w:szCs w:val="24"/>
          <w:lang w:val="it-IT"/>
        </w:rPr>
        <w:t xml:space="preserve">Mazzeo, L., Bavasso, I., Spallieri, M., Bracciale, M.P., Piemonte, V., Di Palma, L., 2022a. </w:t>
      </w:r>
      <w:r w:rsidRPr="00EB6ED7">
        <w:rPr>
          <w:rFonts w:cs="Arial"/>
          <w:noProof/>
          <w:szCs w:val="24"/>
        </w:rPr>
        <w:t xml:space="preserve">Effect of Water–Ethanol Extraction as Pre-Treatment on the Adsorption Properties of Aloe vera Waste. </w:t>
      </w:r>
      <w:r w:rsidRPr="002B42A8">
        <w:rPr>
          <w:rFonts w:cs="Arial"/>
          <w:noProof/>
          <w:szCs w:val="24"/>
          <w:lang w:val="it-IT"/>
        </w:rPr>
        <w:t>Materials (Basel). 15, 1–18. https://doi.org/10.3390/ma15165566</w:t>
      </w:r>
    </w:p>
    <w:p w14:paraId="2F5B3060" w14:textId="77777777" w:rsidR="00EB6ED7" w:rsidRPr="002B42A8" w:rsidRDefault="00EB6ED7" w:rsidP="00EB6ED7">
      <w:pPr>
        <w:widowControl w:val="0"/>
        <w:autoSpaceDE w:val="0"/>
        <w:autoSpaceDN w:val="0"/>
        <w:adjustRightInd w:val="0"/>
        <w:spacing w:line="240" w:lineRule="auto"/>
        <w:ind w:left="480" w:hanging="480"/>
        <w:rPr>
          <w:rFonts w:cs="Arial"/>
          <w:noProof/>
          <w:szCs w:val="24"/>
          <w:lang w:val="it-IT"/>
        </w:rPr>
      </w:pPr>
      <w:r w:rsidRPr="002B42A8">
        <w:rPr>
          <w:rFonts w:cs="Arial"/>
          <w:noProof/>
          <w:szCs w:val="24"/>
          <w:lang w:val="it-IT"/>
        </w:rPr>
        <w:t xml:space="preserve">Mazzeo, L., Marzi, D., Bavasso, I., Piemonte, V., Palma, L. Di, 2023. </w:t>
      </w:r>
      <w:r w:rsidRPr="00EB6ED7">
        <w:rPr>
          <w:rFonts w:cs="Arial"/>
          <w:noProof/>
          <w:szCs w:val="24"/>
        </w:rPr>
        <w:t xml:space="preserve">Removal of Methylene Blue from Wastewater by Waste Roots from the Arsenic-Hyperaccumulator Pteris vittata : Fixed Bed Adsorption Kinetics. </w:t>
      </w:r>
      <w:r w:rsidRPr="002B42A8">
        <w:rPr>
          <w:rFonts w:cs="Arial"/>
          <w:noProof/>
          <w:szCs w:val="24"/>
          <w:lang w:val="it-IT"/>
        </w:rPr>
        <w:t>Materials (Basel). 16, 1450. https://doi.org/10.3390/ma16041450</w:t>
      </w:r>
    </w:p>
    <w:p w14:paraId="585BABF7" w14:textId="77777777" w:rsidR="00EB6ED7" w:rsidRPr="00EB6ED7" w:rsidRDefault="00EB6ED7" w:rsidP="00EB6ED7">
      <w:pPr>
        <w:widowControl w:val="0"/>
        <w:autoSpaceDE w:val="0"/>
        <w:autoSpaceDN w:val="0"/>
        <w:adjustRightInd w:val="0"/>
        <w:spacing w:line="240" w:lineRule="auto"/>
        <w:ind w:left="480" w:hanging="480"/>
        <w:rPr>
          <w:rFonts w:cs="Arial"/>
          <w:noProof/>
          <w:szCs w:val="24"/>
        </w:rPr>
      </w:pPr>
      <w:r w:rsidRPr="002B42A8">
        <w:rPr>
          <w:rFonts w:cs="Arial"/>
          <w:noProof/>
          <w:szCs w:val="24"/>
          <w:lang w:val="it-IT"/>
        </w:rPr>
        <w:t xml:space="preserve">Mazzeo, L., Marzi, D., Irene, B., Bracciale, M.P., Piemonte, V., Di Palma, L., 2022b. </w:t>
      </w:r>
      <w:r w:rsidRPr="00EB6ED7">
        <w:rPr>
          <w:rFonts w:cs="Arial"/>
          <w:noProof/>
          <w:szCs w:val="24"/>
        </w:rPr>
        <w:t>Characterization of waste roots from the As hyperaccumulator Pteris vittata as low-cost adsorbent for Methylene Blue removal. Chem. Eng. Res. Des. https://doi.org/10.1016/j.cherd.2022.07.025</w:t>
      </w:r>
    </w:p>
    <w:p w14:paraId="4FE0FB72" w14:textId="77777777" w:rsidR="00EB6ED7" w:rsidRPr="00EB6ED7" w:rsidRDefault="00EB6ED7" w:rsidP="00EB6ED7">
      <w:pPr>
        <w:widowControl w:val="0"/>
        <w:autoSpaceDE w:val="0"/>
        <w:autoSpaceDN w:val="0"/>
        <w:adjustRightInd w:val="0"/>
        <w:spacing w:line="240" w:lineRule="auto"/>
        <w:ind w:left="480" w:hanging="480"/>
        <w:rPr>
          <w:rFonts w:cs="Arial"/>
          <w:noProof/>
          <w:szCs w:val="24"/>
        </w:rPr>
      </w:pPr>
      <w:r w:rsidRPr="00EB6ED7">
        <w:rPr>
          <w:rFonts w:cs="Arial"/>
          <w:noProof/>
          <w:szCs w:val="24"/>
        </w:rPr>
        <w:t>O.J, O., C.E, G., G.I, N., M, T., S.E, A., P.R.O, E., 2016. Effect of Time on the Adsorption of Methylene Blue, Methyl Orange and Indigo Carmine onto Activated Carbon. IOSR J. Appl. Chem. 09, 55–62. https://doi.org/10.9790/5736-0909015562</w:t>
      </w:r>
    </w:p>
    <w:p w14:paraId="051B20A8" w14:textId="77777777" w:rsidR="00EB6ED7" w:rsidRPr="00EB6ED7" w:rsidRDefault="00EB6ED7" w:rsidP="00EB6ED7">
      <w:pPr>
        <w:widowControl w:val="0"/>
        <w:autoSpaceDE w:val="0"/>
        <w:autoSpaceDN w:val="0"/>
        <w:adjustRightInd w:val="0"/>
        <w:spacing w:line="240" w:lineRule="auto"/>
        <w:ind w:left="480" w:hanging="480"/>
        <w:rPr>
          <w:rFonts w:cs="Arial"/>
          <w:noProof/>
          <w:szCs w:val="24"/>
        </w:rPr>
      </w:pPr>
      <w:r w:rsidRPr="00EB6ED7">
        <w:rPr>
          <w:rFonts w:cs="Arial"/>
          <w:noProof/>
          <w:szCs w:val="24"/>
        </w:rPr>
        <w:t>Piaskowski, K., Świderska-Dąbrowska, R., Zarzycki, P.K., 2018. Dye removal from water and wastewater using various physical, chemical, and biological processes. J. AOAC Int. 101, 1371–1384. https://doi.org/10.5740/jaoacint.18-0051</w:t>
      </w:r>
    </w:p>
    <w:p w14:paraId="7CC07125" w14:textId="77777777" w:rsidR="00EB6ED7" w:rsidRPr="00EB6ED7" w:rsidRDefault="00EB6ED7" w:rsidP="00EB6ED7">
      <w:pPr>
        <w:widowControl w:val="0"/>
        <w:autoSpaceDE w:val="0"/>
        <w:autoSpaceDN w:val="0"/>
        <w:adjustRightInd w:val="0"/>
        <w:spacing w:line="240" w:lineRule="auto"/>
        <w:ind w:left="480" w:hanging="480"/>
        <w:rPr>
          <w:rFonts w:cs="Arial"/>
          <w:noProof/>
          <w:szCs w:val="24"/>
        </w:rPr>
      </w:pPr>
      <w:r w:rsidRPr="00EB6ED7">
        <w:rPr>
          <w:rFonts w:cs="Arial"/>
          <w:noProof/>
          <w:szCs w:val="24"/>
        </w:rPr>
        <w:t>Sardar, M., Manna, M., Maharana, M., Sen, S., 2021. Remediation of Dyes from Industrial Wastewater Using Low-Cost Adsorbents, in: Green Adsorbents to Remove Metals, Dyes and Boron from Polluted Water, Environmental Chemistry for a Sustainable World 49. pp. 377–403. https://doi.org/10.1007/978-3-030-47400-3_15</w:t>
      </w:r>
    </w:p>
    <w:p w14:paraId="7DC18768" w14:textId="77777777" w:rsidR="00EB6ED7" w:rsidRPr="002B42A8" w:rsidRDefault="00EB6ED7" w:rsidP="00EB6ED7">
      <w:pPr>
        <w:widowControl w:val="0"/>
        <w:autoSpaceDE w:val="0"/>
        <w:autoSpaceDN w:val="0"/>
        <w:adjustRightInd w:val="0"/>
        <w:spacing w:line="240" w:lineRule="auto"/>
        <w:ind w:left="480" w:hanging="480"/>
        <w:rPr>
          <w:rFonts w:cs="Arial"/>
          <w:noProof/>
          <w:szCs w:val="24"/>
          <w:lang w:val="it-IT"/>
        </w:rPr>
      </w:pPr>
      <w:r w:rsidRPr="00EB6ED7">
        <w:rPr>
          <w:rFonts w:cs="Arial"/>
          <w:noProof/>
          <w:szCs w:val="24"/>
        </w:rPr>
        <w:lastRenderedPageBreak/>
        <w:t xml:space="preserve">Schwarzenbach, R.P., Egli, T., Hofstetter, T.B., Von Gunten, U., Wehrli, B., 2010. Global water pollution and human health. Annu. Rev. Environ. Resour. </w:t>
      </w:r>
      <w:r w:rsidRPr="002B42A8">
        <w:rPr>
          <w:rFonts w:cs="Arial"/>
          <w:noProof/>
          <w:szCs w:val="24"/>
          <w:lang w:val="it-IT"/>
        </w:rPr>
        <w:t>35, 109–136. https://doi.org/10.1146/annurev-environ-100809-125342</w:t>
      </w:r>
    </w:p>
    <w:p w14:paraId="0474A170" w14:textId="77777777" w:rsidR="00EB6ED7" w:rsidRPr="00EB6ED7" w:rsidRDefault="00EB6ED7" w:rsidP="00EB6ED7">
      <w:pPr>
        <w:widowControl w:val="0"/>
        <w:autoSpaceDE w:val="0"/>
        <w:autoSpaceDN w:val="0"/>
        <w:adjustRightInd w:val="0"/>
        <w:spacing w:line="240" w:lineRule="auto"/>
        <w:ind w:left="480" w:hanging="480"/>
        <w:rPr>
          <w:rFonts w:cs="Arial"/>
          <w:noProof/>
        </w:rPr>
      </w:pPr>
      <w:r w:rsidRPr="002B42A8">
        <w:rPr>
          <w:rFonts w:cs="Arial"/>
          <w:noProof/>
          <w:szCs w:val="24"/>
          <w:lang w:val="it-IT"/>
        </w:rPr>
        <w:t xml:space="preserve">Sulyman, M., Namiesnik, J., Gierak, A., 2017. </w:t>
      </w:r>
      <w:r w:rsidRPr="00EB6ED7">
        <w:rPr>
          <w:rFonts w:cs="Arial"/>
          <w:noProof/>
          <w:szCs w:val="24"/>
        </w:rPr>
        <w:t>Low-cost adsorbents derived from agricultural by-products/wastes for enhancing contaminant uptakes from wastewater: A review. Polish J. Environ. Stud. 26, 479–510. https://doi.org/10.15244/pjoes/66769</w:t>
      </w:r>
    </w:p>
    <w:p w14:paraId="0A8071EA" w14:textId="164306E3" w:rsidR="000250CD" w:rsidRDefault="00EB41B2" w:rsidP="00DC269D">
      <w:pPr>
        <w:widowControl w:val="0"/>
        <w:autoSpaceDE w:val="0"/>
        <w:autoSpaceDN w:val="0"/>
        <w:adjustRightInd w:val="0"/>
        <w:spacing w:line="240" w:lineRule="auto"/>
        <w:ind w:left="480" w:hanging="480"/>
        <w:rPr>
          <w:b/>
          <w:highlight w:val="yellow"/>
        </w:rPr>
      </w:pPr>
      <w:r>
        <w:rPr>
          <w:b/>
          <w:highlight w:val="yellow"/>
        </w:rPr>
        <w:fldChar w:fldCharType="end"/>
      </w:r>
    </w:p>
    <w:sectPr w:rsidR="000250CD" w:rsidSect="0077098D">
      <w:type w:val="continuous"/>
      <w:pgSz w:w="11906" w:h="16838" w:code="9"/>
      <w:pgMar w:top="1701" w:right="1418" w:bottom="1701" w:left="1701" w:header="1701" w:footer="0"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AA4DF" w16cex:dateUtc="2021-01-14T10:09:00Z"/>
  <w16cex:commentExtensible w16cex:durableId="23AA907B" w16cex:dateUtc="2021-01-14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728BC4" w16cid:durableId="23AAA4DF"/>
  <w16cid:commentId w16cid:paraId="7E3BC560" w16cid:durableId="23AA907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AFB9B" w14:textId="77777777" w:rsidR="00D023E2" w:rsidRDefault="00D023E2" w:rsidP="004F5E36">
      <w:r>
        <w:separator/>
      </w:r>
    </w:p>
  </w:endnote>
  <w:endnote w:type="continuationSeparator" w:id="0">
    <w:p w14:paraId="53D42718" w14:textId="77777777" w:rsidR="00D023E2" w:rsidRDefault="00D023E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73543" w14:textId="77777777" w:rsidR="00D023E2" w:rsidRDefault="00D023E2" w:rsidP="004F5E36">
      <w:r>
        <w:separator/>
      </w:r>
    </w:p>
  </w:footnote>
  <w:footnote w:type="continuationSeparator" w:id="0">
    <w:p w14:paraId="7835DAC3" w14:textId="77777777" w:rsidR="00D023E2" w:rsidRDefault="00D023E2"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1EF2403"/>
    <w:multiLevelType w:val="hybridMultilevel"/>
    <w:tmpl w:val="6092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5929DE"/>
    <w:multiLevelType w:val="hybridMultilevel"/>
    <w:tmpl w:val="EEE6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A539D1"/>
    <w:multiLevelType w:val="hybridMultilevel"/>
    <w:tmpl w:val="66E4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2DD0F64"/>
    <w:multiLevelType w:val="hybridMultilevel"/>
    <w:tmpl w:val="1F32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050049A"/>
    <w:multiLevelType w:val="hybridMultilevel"/>
    <w:tmpl w:val="5A3C26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5F3C31"/>
    <w:multiLevelType w:val="hybridMultilevel"/>
    <w:tmpl w:val="EBEE9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4"/>
  </w:num>
  <w:num w:numId="14">
    <w:abstractNumId w:val="20"/>
  </w:num>
  <w:num w:numId="15">
    <w:abstractNumId w:val="23"/>
  </w:num>
  <w:num w:numId="16">
    <w:abstractNumId w:val="22"/>
  </w:num>
  <w:num w:numId="17">
    <w:abstractNumId w:val="13"/>
  </w:num>
  <w:num w:numId="18">
    <w:abstractNumId w:val="14"/>
    <w:lvlOverride w:ilvl="0">
      <w:startOverride w:val="1"/>
    </w:lvlOverride>
  </w:num>
  <w:num w:numId="19">
    <w:abstractNumId w:val="17"/>
  </w:num>
  <w:num w:numId="20">
    <w:abstractNumId w:val="16"/>
  </w:num>
  <w:num w:numId="21">
    <w:abstractNumId w:val="15"/>
  </w:num>
  <w:num w:numId="22">
    <w:abstractNumId w:val="25"/>
  </w:num>
  <w:num w:numId="23">
    <w:abstractNumId w:val="21"/>
  </w:num>
  <w:num w:numId="24">
    <w:abstractNumId w:val="10"/>
  </w:num>
  <w:num w:numId="25">
    <w:abstractNumId w:val="11"/>
  </w:num>
  <w:num w:numId="26">
    <w:abstractNumId w:val="1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B24"/>
    <w:rsid w:val="000027C0"/>
    <w:rsid w:val="00002F12"/>
    <w:rsid w:val="00003C8D"/>
    <w:rsid w:val="000052FB"/>
    <w:rsid w:val="000117CB"/>
    <w:rsid w:val="00014EC6"/>
    <w:rsid w:val="00015578"/>
    <w:rsid w:val="00017C68"/>
    <w:rsid w:val="000250CD"/>
    <w:rsid w:val="0003148D"/>
    <w:rsid w:val="00044E92"/>
    <w:rsid w:val="00051566"/>
    <w:rsid w:val="00052F15"/>
    <w:rsid w:val="000535AA"/>
    <w:rsid w:val="000541E7"/>
    <w:rsid w:val="000572C1"/>
    <w:rsid w:val="00060300"/>
    <w:rsid w:val="00062A9A"/>
    <w:rsid w:val="00065058"/>
    <w:rsid w:val="00082589"/>
    <w:rsid w:val="00086C39"/>
    <w:rsid w:val="000A03B2"/>
    <w:rsid w:val="000A2CC3"/>
    <w:rsid w:val="000B20F9"/>
    <w:rsid w:val="000B2C3B"/>
    <w:rsid w:val="000C5709"/>
    <w:rsid w:val="000D34BE"/>
    <w:rsid w:val="000E102F"/>
    <w:rsid w:val="000E2C20"/>
    <w:rsid w:val="000E36F1"/>
    <w:rsid w:val="000E3A73"/>
    <w:rsid w:val="000E414A"/>
    <w:rsid w:val="000F093C"/>
    <w:rsid w:val="000F11B8"/>
    <w:rsid w:val="000F32C6"/>
    <w:rsid w:val="000F787B"/>
    <w:rsid w:val="001002E2"/>
    <w:rsid w:val="0012091F"/>
    <w:rsid w:val="00126BC2"/>
    <w:rsid w:val="001308B6"/>
    <w:rsid w:val="0013121F"/>
    <w:rsid w:val="00131FE6"/>
    <w:rsid w:val="0013263F"/>
    <w:rsid w:val="00134DE4"/>
    <w:rsid w:val="0013650A"/>
    <w:rsid w:val="0014034D"/>
    <w:rsid w:val="0014464F"/>
    <w:rsid w:val="0014572D"/>
    <w:rsid w:val="00150E59"/>
    <w:rsid w:val="00152AA2"/>
    <w:rsid w:val="00152DE3"/>
    <w:rsid w:val="00156E29"/>
    <w:rsid w:val="00161C78"/>
    <w:rsid w:val="00164CF9"/>
    <w:rsid w:val="00165525"/>
    <w:rsid w:val="00180860"/>
    <w:rsid w:val="0018469B"/>
    <w:rsid w:val="00184AD6"/>
    <w:rsid w:val="001A1959"/>
    <w:rsid w:val="001A54D1"/>
    <w:rsid w:val="001A5B78"/>
    <w:rsid w:val="001B0349"/>
    <w:rsid w:val="001B2F88"/>
    <w:rsid w:val="001B4947"/>
    <w:rsid w:val="001B65C1"/>
    <w:rsid w:val="001C0915"/>
    <w:rsid w:val="001C684B"/>
    <w:rsid w:val="001D53FC"/>
    <w:rsid w:val="001E4060"/>
    <w:rsid w:val="001F42A5"/>
    <w:rsid w:val="001F7B9D"/>
    <w:rsid w:val="002224B4"/>
    <w:rsid w:val="002319BF"/>
    <w:rsid w:val="002334E8"/>
    <w:rsid w:val="0024465B"/>
    <w:rsid w:val="002447EF"/>
    <w:rsid w:val="00251550"/>
    <w:rsid w:val="00262AEE"/>
    <w:rsid w:val="00263B05"/>
    <w:rsid w:val="0027221A"/>
    <w:rsid w:val="00275257"/>
    <w:rsid w:val="00275B61"/>
    <w:rsid w:val="00275F1D"/>
    <w:rsid w:val="00277067"/>
    <w:rsid w:val="00282656"/>
    <w:rsid w:val="00294C4E"/>
    <w:rsid w:val="00296B83"/>
    <w:rsid w:val="002B20AB"/>
    <w:rsid w:val="002B42A8"/>
    <w:rsid w:val="002B78CE"/>
    <w:rsid w:val="002C2FB6"/>
    <w:rsid w:val="002C4872"/>
    <w:rsid w:val="002C5DDD"/>
    <w:rsid w:val="002D1AA8"/>
    <w:rsid w:val="002E7901"/>
    <w:rsid w:val="003009B7"/>
    <w:rsid w:val="00300E56"/>
    <w:rsid w:val="003027EF"/>
    <w:rsid w:val="0030469C"/>
    <w:rsid w:val="003076EF"/>
    <w:rsid w:val="0031310C"/>
    <w:rsid w:val="003202BE"/>
    <w:rsid w:val="00321CA6"/>
    <w:rsid w:val="0032415F"/>
    <w:rsid w:val="003248B9"/>
    <w:rsid w:val="00325385"/>
    <w:rsid w:val="00334C09"/>
    <w:rsid w:val="00353387"/>
    <w:rsid w:val="0036135F"/>
    <w:rsid w:val="00371F6A"/>
    <w:rsid w:val="003723D4"/>
    <w:rsid w:val="00383F4B"/>
    <w:rsid w:val="00384CC8"/>
    <w:rsid w:val="003871FD"/>
    <w:rsid w:val="00394C30"/>
    <w:rsid w:val="003A1E30"/>
    <w:rsid w:val="003A2DF2"/>
    <w:rsid w:val="003A7D1C"/>
    <w:rsid w:val="003B304B"/>
    <w:rsid w:val="003B3146"/>
    <w:rsid w:val="003B326F"/>
    <w:rsid w:val="003C04EF"/>
    <w:rsid w:val="003E1B43"/>
    <w:rsid w:val="003F015E"/>
    <w:rsid w:val="00400414"/>
    <w:rsid w:val="00400B3E"/>
    <w:rsid w:val="00407D2C"/>
    <w:rsid w:val="004142B8"/>
    <w:rsid w:val="0041446B"/>
    <w:rsid w:val="004152C7"/>
    <w:rsid w:val="00423FCC"/>
    <w:rsid w:val="00426169"/>
    <w:rsid w:val="004328C0"/>
    <w:rsid w:val="00434DAD"/>
    <w:rsid w:val="00436356"/>
    <w:rsid w:val="0044329C"/>
    <w:rsid w:val="004577FE"/>
    <w:rsid w:val="00457B9C"/>
    <w:rsid w:val="0046164A"/>
    <w:rsid w:val="004628D2"/>
    <w:rsid w:val="00462DCD"/>
    <w:rsid w:val="004648AD"/>
    <w:rsid w:val="004660AB"/>
    <w:rsid w:val="00466B76"/>
    <w:rsid w:val="004703A9"/>
    <w:rsid w:val="00471643"/>
    <w:rsid w:val="00471CBE"/>
    <w:rsid w:val="00474E07"/>
    <w:rsid w:val="004760DE"/>
    <w:rsid w:val="00476E68"/>
    <w:rsid w:val="00477C03"/>
    <w:rsid w:val="004A004E"/>
    <w:rsid w:val="004A24CF"/>
    <w:rsid w:val="004A3C4B"/>
    <w:rsid w:val="004A6914"/>
    <w:rsid w:val="004C3D1D"/>
    <w:rsid w:val="004C7913"/>
    <w:rsid w:val="004D1627"/>
    <w:rsid w:val="004E1DFB"/>
    <w:rsid w:val="004E4DD6"/>
    <w:rsid w:val="004F5E36"/>
    <w:rsid w:val="00504949"/>
    <w:rsid w:val="00506B3C"/>
    <w:rsid w:val="00507B47"/>
    <w:rsid w:val="00507CC9"/>
    <w:rsid w:val="005119A5"/>
    <w:rsid w:val="00516D93"/>
    <w:rsid w:val="00523271"/>
    <w:rsid w:val="005278B7"/>
    <w:rsid w:val="00532016"/>
    <w:rsid w:val="0053434C"/>
    <w:rsid w:val="005346C8"/>
    <w:rsid w:val="00543D02"/>
    <w:rsid w:val="00543E7D"/>
    <w:rsid w:val="00545AB6"/>
    <w:rsid w:val="00547097"/>
    <w:rsid w:val="00547A68"/>
    <w:rsid w:val="005531C9"/>
    <w:rsid w:val="00556B48"/>
    <w:rsid w:val="005831E1"/>
    <w:rsid w:val="00584CD8"/>
    <w:rsid w:val="005A027E"/>
    <w:rsid w:val="005A3E9C"/>
    <w:rsid w:val="005B2110"/>
    <w:rsid w:val="005B61E6"/>
    <w:rsid w:val="005C30EE"/>
    <w:rsid w:val="005C77E1"/>
    <w:rsid w:val="005D6A2F"/>
    <w:rsid w:val="005E1A82"/>
    <w:rsid w:val="005E794C"/>
    <w:rsid w:val="005F0A28"/>
    <w:rsid w:val="005F0E5E"/>
    <w:rsid w:val="00600535"/>
    <w:rsid w:val="00600B55"/>
    <w:rsid w:val="0060174E"/>
    <w:rsid w:val="00602049"/>
    <w:rsid w:val="0060253F"/>
    <w:rsid w:val="006068EF"/>
    <w:rsid w:val="00610CD6"/>
    <w:rsid w:val="0061142B"/>
    <w:rsid w:val="006127BA"/>
    <w:rsid w:val="0061359B"/>
    <w:rsid w:val="00613FE8"/>
    <w:rsid w:val="006156C8"/>
    <w:rsid w:val="00620C11"/>
    <w:rsid w:val="00620DEE"/>
    <w:rsid w:val="00621F92"/>
    <w:rsid w:val="00625639"/>
    <w:rsid w:val="00631B33"/>
    <w:rsid w:val="006335EB"/>
    <w:rsid w:val="0064184D"/>
    <w:rsid w:val="0064328F"/>
    <w:rsid w:val="00655E3D"/>
    <w:rsid w:val="006560D4"/>
    <w:rsid w:val="00656F91"/>
    <w:rsid w:val="00660E3E"/>
    <w:rsid w:val="00662E74"/>
    <w:rsid w:val="006764D2"/>
    <w:rsid w:val="00680C23"/>
    <w:rsid w:val="00685797"/>
    <w:rsid w:val="006872B8"/>
    <w:rsid w:val="00692C96"/>
    <w:rsid w:val="00693766"/>
    <w:rsid w:val="00695FF6"/>
    <w:rsid w:val="006A0835"/>
    <w:rsid w:val="006A3281"/>
    <w:rsid w:val="006B4888"/>
    <w:rsid w:val="006C2E45"/>
    <w:rsid w:val="006C359C"/>
    <w:rsid w:val="006C5579"/>
    <w:rsid w:val="006C5A72"/>
    <w:rsid w:val="006C68B6"/>
    <w:rsid w:val="006C704F"/>
    <w:rsid w:val="006C79F2"/>
    <w:rsid w:val="006D4D80"/>
    <w:rsid w:val="006E6E42"/>
    <w:rsid w:val="006E737D"/>
    <w:rsid w:val="0070058C"/>
    <w:rsid w:val="00700DEE"/>
    <w:rsid w:val="0070425E"/>
    <w:rsid w:val="00720A24"/>
    <w:rsid w:val="00724060"/>
    <w:rsid w:val="00732386"/>
    <w:rsid w:val="007447F3"/>
    <w:rsid w:val="0075132F"/>
    <w:rsid w:val="0075499F"/>
    <w:rsid w:val="007661C8"/>
    <w:rsid w:val="0077098D"/>
    <w:rsid w:val="00770C52"/>
    <w:rsid w:val="0077392B"/>
    <w:rsid w:val="0078415F"/>
    <w:rsid w:val="007A14CD"/>
    <w:rsid w:val="007A46DB"/>
    <w:rsid w:val="007A6C35"/>
    <w:rsid w:val="007A7B2B"/>
    <w:rsid w:val="007A7BBA"/>
    <w:rsid w:val="007B0C50"/>
    <w:rsid w:val="007C1A43"/>
    <w:rsid w:val="007C6C50"/>
    <w:rsid w:val="007D3021"/>
    <w:rsid w:val="007E1A19"/>
    <w:rsid w:val="007F7A6A"/>
    <w:rsid w:val="00802E95"/>
    <w:rsid w:val="00803CDF"/>
    <w:rsid w:val="00806E54"/>
    <w:rsid w:val="008077DE"/>
    <w:rsid w:val="00813288"/>
    <w:rsid w:val="008168FC"/>
    <w:rsid w:val="00820036"/>
    <w:rsid w:val="008236DD"/>
    <w:rsid w:val="008270A2"/>
    <w:rsid w:val="00830996"/>
    <w:rsid w:val="008345F1"/>
    <w:rsid w:val="00842209"/>
    <w:rsid w:val="0084750B"/>
    <w:rsid w:val="00851737"/>
    <w:rsid w:val="00865B07"/>
    <w:rsid w:val="008667EA"/>
    <w:rsid w:val="008670DE"/>
    <w:rsid w:val="008671DC"/>
    <w:rsid w:val="00873D70"/>
    <w:rsid w:val="0087637F"/>
    <w:rsid w:val="00891262"/>
    <w:rsid w:val="00892AD5"/>
    <w:rsid w:val="00894068"/>
    <w:rsid w:val="00894BFD"/>
    <w:rsid w:val="008A1512"/>
    <w:rsid w:val="008A698C"/>
    <w:rsid w:val="008B0808"/>
    <w:rsid w:val="008C0940"/>
    <w:rsid w:val="008C1FA1"/>
    <w:rsid w:val="008D433B"/>
    <w:rsid w:val="008E31EB"/>
    <w:rsid w:val="008E566E"/>
    <w:rsid w:val="008F7AB4"/>
    <w:rsid w:val="008F7F76"/>
    <w:rsid w:val="0090161A"/>
    <w:rsid w:val="00901EB6"/>
    <w:rsid w:val="009044F8"/>
    <w:rsid w:val="00904C62"/>
    <w:rsid w:val="00924DAC"/>
    <w:rsid w:val="009267D0"/>
    <w:rsid w:val="00927058"/>
    <w:rsid w:val="00927C84"/>
    <w:rsid w:val="00931ED7"/>
    <w:rsid w:val="00933D37"/>
    <w:rsid w:val="009450CE"/>
    <w:rsid w:val="00947179"/>
    <w:rsid w:val="0095164B"/>
    <w:rsid w:val="00954090"/>
    <w:rsid w:val="009573E7"/>
    <w:rsid w:val="00963E05"/>
    <w:rsid w:val="00967D54"/>
    <w:rsid w:val="00981E47"/>
    <w:rsid w:val="009929C4"/>
    <w:rsid w:val="00996483"/>
    <w:rsid w:val="00996F5A"/>
    <w:rsid w:val="009A37EF"/>
    <w:rsid w:val="009A48E8"/>
    <w:rsid w:val="009A5D92"/>
    <w:rsid w:val="009B041A"/>
    <w:rsid w:val="009B1FB2"/>
    <w:rsid w:val="009C0B29"/>
    <w:rsid w:val="009C1BA8"/>
    <w:rsid w:val="009C7858"/>
    <w:rsid w:val="009C7C86"/>
    <w:rsid w:val="009D23A5"/>
    <w:rsid w:val="009D2FF7"/>
    <w:rsid w:val="009E6530"/>
    <w:rsid w:val="009E7884"/>
    <w:rsid w:val="009E788A"/>
    <w:rsid w:val="009F0E08"/>
    <w:rsid w:val="009F0F82"/>
    <w:rsid w:val="009F7F64"/>
    <w:rsid w:val="00A1441C"/>
    <w:rsid w:val="00A1763D"/>
    <w:rsid w:val="00A17CEC"/>
    <w:rsid w:val="00A258D5"/>
    <w:rsid w:val="00A27EF0"/>
    <w:rsid w:val="00A30FC7"/>
    <w:rsid w:val="00A50B20"/>
    <w:rsid w:val="00A51390"/>
    <w:rsid w:val="00A56FAC"/>
    <w:rsid w:val="00A60D13"/>
    <w:rsid w:val="00A617B6"/>
    <w:rsid w:val="00A64AA8"/>
    <w:rsid w:val="00A72745"/>
    <w:rsid w:val="00A76EFC"/>
    <w:rsid w:val="00A80239"/>
    <w:rsid w:val="00A9035D"/>
    <w:rsid w:val="00A91010"/>
    <w:rsid w:val="00A97F29"/>
    <w:rsid w:val="00AA1647"/>
    <w:rsid w:val="00AA2A93"/>
    <w:rsid w:val="00AA702E"/>
    <w:rsid w:val="00AB0964"/>
    <w:rsid w:val="00AB434D"/>
    <w:rsid w:val="00AB5011"/>
    <w:rsid w:val="00AC08A9"/>
    <w:rsid w:val="00AC182C"/>
    <w:rsid w:val="00AC2E46"/>
    <w:rsid w:val="00AC7368"/>
    <w:rsid w:val="00AD16B9"/>
    <w:rsid w:val="00AD3158"/>
    <w:rsid w:val="00AD32E7"/>
    <w:rsid w:val="00AE377D"/>
    <w:rsid w:val="00AF292F"/>
    <w:rsid w:val="00B02524"/>
    <w:rsid w:val="00B0655D"/>
    <w:rsid w:val="00B102A6"/>
    <w:rsid w:val="00B111E6"/>
    <w:rsid w:val="00B1401A"/>
    <w:rsid w:val="00B17FBD"/>
    <w:rsid w:val="00B20E8D"/>
    <w:rsid w:val="00B315A6"/>
    <w:rsid w:val="00B31813"/>
    <w:rsid w:val="00B33365"/>
    <w:rsid w:val="00B50C9A"/>
    <w:rsid w:val="00B57B36"/>
    <w:rsid w:val="00B61E20"/>
    <w:rsid w:val="00B61E7D"/>
    <w:rsid w:val="00B623A0"/>
    <w:rsid w:val="00B66383"/>
    <w:rsid w:val="00B6752A"/>
    <w:rsid w:val="00B70CDE"/>
    <w:rsid w:val="00B74E8E"/>
    <w:rsid w:val="00B81227"/>
    <w:rsid w:val="00B825B6"/>
    <w:rsid w:val="00B8686D"/>
    <w:rsid w:val="00B86DCD"/>
    <w:rsid w:val="00B90CDB"/>
    <w:rsid w:val="00B93DA6"/>
    <w:rsid w:val="00BA22A4"/>
    <w:rsid w:val="00BA343F"/>
    <w:rsid w:val="00BB679B"/>
    <w:rsid w:val="00BC30C9"/>
    <w:rsid w:val="00BC7DDC"/>
    <w:rsid w:val="00BE1BD8"/>
    <w:rsid w:val="00BE3E58"/>
    <w:rsid w:val="00BE63F3"/>
    <w:rsid w:val="00BF2E07"/>
    <w:rsid w:val="00C01616"/>
    <w:rsid w:val="00C0162B"/>
    <w:rsid w:val="00C076DF"/>
    <w:rsid w:val="00C12231"/>
    <w:rsid w:val="00C16B35"/>
    <w:rsid w:val="00C22968"/>
    <w:rsid w:val="00C345B1"/>
    <w:rsid w:val="00C34E7E"/>
    <w:rsid w:val="00C40142"/>
    <w:rsid w:val="00C57182"/>
    <w:rsid w:val="00C57863"/>
    <w:rsid w:val="00C60798"/>
    <w:rsid w:val="00C62E85"/>
    <w:rsid w:val="00C655FD"/>
    <w:rsid w:val="00C70F60"/>
    <w:rsid w:val="00C71FB5"/>
    <w:rsid w:val="00C721D7"/>
    <w:rsid w:val="00C80264"/>
    <w:rsid w:val="00C83BBE"/>
    <w:rsid w:val="00C84276"/>
    <w:rsid w:val="00C870A8"/>
    <w:rsid w:val="00C87B5C"/>
    <w:rsid w:val="00C91758"/>
    <w:rsid w:val="00C93EBE"/>
    <w:rsid w:val="00C94434"/>
    <w:rsid w:val="00C97351"/>
    <w:rsid w:val="00CA0D75"/>
    <w:rsid w:val="00CA1C95"/>
    <w:rsid w:val="00CA5A9C"/>
    <w:rsid w:val="00CB2612"/>
    <w:rsid w:val="00CB5B5D"/>
    <w:rsid w:val="00CC763D"/>
    <w:rsid w:val="00CD5FE2"/>
    <w:rsid w:val="00CE7C68"/>
    <w:rsid w:val="00CF13AE"/>
    <w:rsid w:val="00CF3DF3"/>
    <w:rsid w:val="00D023E2"/>
    <w:rsid w:val="00D02B4C"/>
    <w:rsid w:val="00D040C4"/>
    <w:rsid w:val="00D062B3"/>
    <w:rsid w:val="00D10D5B"/>
    <w:rsid w:val="00D2501C"/>
    <w:rsid w:val="00D25C9B"/>
    <w:rsid w:val="00D33BA6"/>
    <w:rsid w:val="00D36A95"/>
    <w:rsid w:val="00D50FC8"/>
    <w:rsid w:val="00D55F40"/>
    <w:rsid w:val="00D56607"/>
    <w:rsid w:val="00D57C84"/>
    <w:rsid w:val="00D6057D"/>
    <w:rsid w:val="00D60B17"/>
    <w:rsid w:val="00D657BC"/>
    <w:rsid w:val="00D74FEC"/>
    <w:rsid w:val="00D817AD"/>
    <w:rsid w:val="00D84576"/>
    <w:rsid w:val="00D920D2"/>
    <w:rsid w:val="00D92E6F"/>
    <w:rsid w:val="00D959B4"/>
    <w:rsid w:val="00DA1399"/>
    <w:rsid w:val="00DA24C6"/>
    <w:rsid w:val="00DA4D7B"/>
    <w:rsid w:val="00DA65A9"/>
    <w:rsid w:val="00DC269D"/>
    <w:rsid w:val="00DD0CEB"/>
    <w:rsid w:val="00DD3E5E"/>
    <w:rsid w:val="00DD52D5"/>
    <w:rsid w:val="00DE264A"/>
    <w:rsid w:val="00DE786E"/>
    <w:rsid w:val="00DF7FAB"/>
    <w:rsid w:val="00E02D18"/>
    <w:rsid w:val="00E041E7"/>
    <w:rsid w:val="00E22096"/>
    <w:rsid w:val="00E23CA1"/>
    <w:rsid w:val="00E31769"/>
    <w:rsid w:val="00E35173"/>
    <w:rsid w:val="00E409A8"/>
    <w:rsid w:val="00E50C12"/>
    <w:rsid w:val="00E65B91"/>
    <w:rsid w:val="00E7209D"/>
    <w:rsid w:val="00E77223"/>
    <w:rsid w:val="00E8528B"/>
    <w:rsid w:val="00E85B94"/>
    <w:rsid w:val="00E91E9A"/>
    <w:rsid w:val="00E978D0"/>
    <w:rsid w:val="00EA4613"/>
    <w:rsid w:val="00EA4AB4"/>
    <w:rsid w:val="00EA7F91"/>
    <w:rsid w:val="00EB1523"/>
    <w:rsid w:val="00EB41B2"/>
    <w:rsid w:val="00EB6ED7"/>
    <w:rsid w:val="00EC0E49"/>
    <w:rsid w:val="00EC6199"/>
    <w:rsid w:val="00ED2F8C"/>
    <w:rsid w:val="00ED5511"/>
    <w:rsid w:val="00EE0131"/>
    <w:rsid w:val="00EE20CA"/>
    <w:rsid w:val="00EE5A8F"/>
    <w:rsid w:val="00EF2394"/>
    <w:rsid w:val="00EF3990"/>
    <w:rsid w:val="00F1254C"/>
    <w:rsid w:val="00F13883"/>
    <w:rsid w:val="00F13D2A"/>
    <w:rsid w:val="00F14B5E"/>
    <w:rsid w:val="00F24D4D"/>
    <w:rsid w:val="00F267A4"/>
    <w:rsid w:val="00F30C64"/>
    <w:rsid w:val="00F32CDB"/>
    <w:rsid w:val="00F335C7"/>
    <w:rsid w:val="00F377D2"/>
    <w:rsid w:val="00F55F1B"/>
    <w:rsid w:val="00F63A70"/>
    <w:rsid w:val="00F677D7"/>
    <w:rsid w:val="00F73E08"/>
    <w:rsid w:val="00F85E0D"/>
    <w:rsid w:val="00F91DD9"/>
    <w:rsid w:val="00FA21D0"/>
    <w:rsid w:val="00FA5F5F"/>
    <w:rsid w:val="00FB730C"/>
    <w:rsid w:val="00FC2695"/>
    <w:rsid w:val="00FC3E03"/>
    <w:rsid w:val="00FC3FC1"/>
    <w:rsid w:val="00FE480D"/>
    <w:rsid w:val="00FF1BEE"/>
    <w:rsid w:val="00FF3616"/>
    <w:rsid w:val="00FF50F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58228CF0-DFC5-4A2E-A769-A31ECBA5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0A2CC3"/>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477C03"/>
    <w:rPr>
      <w:color w:val="808080"/>
    </w:rPr>
  </w:style>
  <w:style w:type="paragraph" w:styleId="Paragrafoelenco">
    <w:name w:val="List Paragraph"/>
    <w:basedOn w:val="Normale"/>
    <w:uiPriority w:val="34"/>
    <w:rsid w:val="006C6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2055">
      <w:bodyDiv w:val="1"/>
      <w:marLeft w:val="0"/>
      <w:marRight w:val="0"/>
      <w:marTop w:val="0"/>
      <w:marBottom w:val="0"/>
      <w:divBdr>
        <w:top w:val="none" w:sz="0" w:space="0" w:color="auto"/>
        <w:left w:val="none" w:sz="0" w:space="0" w:color="auto"/>
        <w:bottom w:val="none" w:sz="0" w:space="0" w:color="auto"/>
        <w:right w:val="none" w:sz="0" w:space="0" w:color="auto"/>
      </w:divBdr>
    </w:div>
    <w:div w:id="1457678827">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CFCA7-7D44-4AA7-B39C-3904AA60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10151</Words>
  <Characters>57866</Characters>
  <Application>Microsoft Office Word</Application>
  <DocSecurity>0</DocSecurity>
  <Lines>482</Lines>
  <Paragraphs>135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67882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Leone</cp:lastModifiedBy>
  <cp:revision>2</cp:revision>
  <cp:lastPrinted>2015-05-12T18:31:00Z</cp:lastPrinted>
  <dcterms:created xsi:type="dcterms:W3CDTF">2023-03-09T10:15:00Z</dcterms:created>
  <dcterms:modified xsi:type="dcterms:W3CDTF">2023-03-09T10:15:00Z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9b2917d6-4714-32ea-ba12-414afc9cd10b</vt:lpwstr>
  </property>
  <property fmtid="{D5CDD505-2E9C-101B-9397-08002B2CF9AE}" pid="6" name="Mendeley Citation Style_1">
    <vt:lpwstr>http://www.zotero.org/styles/chemical-engineering-science</vt:lpwstr>
  </property>
  <property fmtid="{D5CDD505-2E9C-101B-9397-08002B2CF9AE}" pid="7" name="Mendeley Recent Style Id 0_1">
    <vt:lpwstr>http://www.zotero.org/styles/american-political-science-association</vt:lpwstr>
  </property>
  <property fmtid="{D5CDD505-2E9C-101B-9397-08002B2CF9AE}" pid="8" name="Mendeley Recent Style Name 0_1">
    <vt:lpwstr>American Political Science Association</vt:lpwstr>
  </property>
  <property fmtid="{D5CDD505-2E9C-101B-9397-08002B2CF9AE}" pid="9" name="Mendeley Recent Style Id 1_1">
    <vt:lpwstr>http://www.zotero.org/styles/chemical-engineering-journal</vt:lpwstr>
  </property>
  <property fmtid="{D5CDD505-2E9C-101B-9397-08002B2CF9AE}" pid="10" name="Mendeley Recent Style Name 1_1">
    <vt:lpwstr>Chemical Engineering Journal</vt:lpwstr>
  </property>
  <property fmtid="{D5CDD505-2E9C-101B-9397-08002B2CF9AE}" pid="11" name="Mendeley Recent Style Id 2_1">
    <vt:lpwstr>http://www.zotero.org/styles/chemical-engineering-science</vt:lpwstr>
  </property>
  <property fmtid="{D5CDD505-2E9C-101B-9397-08002B2CF9AE}" pid="12" name="Mendeley Recent Style Name 2_1">
    <vt:lpwstr>Chemical Engineering Science</vt:lpwstr>
  </property>
  <property fmtid="{D5CDD505-2E9C-101B-9397-08002B2CF9AE}" pid="13" name="Mendeley Recent Style Id 3_1">
    <vt:lpwstr>http://www.zotero.org/styles/ieee</vt:lpwstr>
  </property>
  <property fmtid="{D5CDD505-2E9C-101B-9397-08002B2CF9AE}" pid="14" name="Mendeley Recent Style Name 3_1">
    <vt:lpwstr>IEEE</vt:lpwstr>
  </property>
  <property fmtid="{D5CDD505-2E9C-101B-9397-08002B2CF9AE}" pid="15" name="Mendeley Recent Style Id 4_1">
    <vt:lpwstr>http://www.zotero.org/styles/journal-of-molecular-liquids</vt:lpwstr>
  </property>
  <property fmtid="{D5CDD505-2E9C-101B-9397-08002B2CF9AE}" pid="16" name="Mendeley Recent Style Name 4_1">
    <vt:lpwstr>Journal of Molecular Liquids</vt:lpwstr>
  </property>
  <property fmtid="{D5CDD505-2E9C-101B-9397-08002B2CF9AE}" pid="17" name="Mendeley Recent Style Id 5_1">
    <vt:lpwstr>http://www.zotero.org/styles/springer-basic-author-date</vt:lpwstr>
  </property>
  <property fmtid="{D5CDD505-2E9C-101B-9397-08002B2CF9AE}" pid="18" name="Mendeley Recent Style Name 5_1">
    <vt:lpwstr>Springer - Basic (author-date)</vt:lpwstr>
  </property>
  <property fmtid="{D5CDD505-2E9C-101B-9397-08002B2CF9AE}" pid="19" name="Mendeley Recent Style Id 6_1">
    <vt:lpwstr>http://www.zotero.org/styles/springer-basic-author-date-no-et-al-with-issue</vt:lpwstr>
  </property>
  <property fmtid="{D5CDD505-2E9C-101B-9397-08002B2CF9AE}" pid="20" name="Mendeley Recent Style Name 6_1">
    <vt:lpwstr>Springer - Basic (author-date, no "et al.", with issue numbers)</vt:lpwstr>
  </property>
  <property fmtid="{D5CDD505-2E9C-101B-9397-08002B2CF9AE}" pid="21" name="Mendeley Recent Style Id 7_1">
    <vt:lpwstr>http://www.zotero.org/styles/springer-basic-note</vt:lpwstr>
  </property>
  <property fmtid="{D5CDD505-2E9C-101B-9397-08002B2CF9AE}" pid="22" name="Mendeley Recent Style Name 7_1">
    <vt:lpwstr>Springer - Basic (note)</vt:lpwstr>
  </property>
  <property fmtid="{D5CDD505-2E9C-101B-9397-08002B2CF9AE}" pid="23" name="Mendeley Recent Style Id 8_1">
    <vt:lpwstr>http://www.zotero.org/styles/springer-basic-brackets-no-et-al-alphabetical</vt:lpwstr>
  </property>
  <property fmtid="{D5CDD505-2E9C-101B-9397-08002B2CF9AE}" pid="24" name="Mendeley Recent Style Name 8_1">
    <vt:lpwstr>Springer - Basic (numeric, brackets, no "et al.", alphabetical)</vt:lpwstr>
  </property>
  <property fmtid="{D5CDD505-2E9C-101B-9397-08002B2CF9AE}" pid="25" name="Mendeley Recent Style Id 9_1">
    <vt:lpwstr>http://www.zotero.org/styles/waste-and-biomass-valorization</vt:lpwstr>
  </property>
  <property fmtid="{D5CDD505-2E9C-101B-9397-08002B2CF9AE}" pid="26" name="Mendeley Recent Style Name 9_1">
    <vt:lpwstr>Waste and Biomass Valorization</vt:lpwstr>
  </property>
</Properties>
</file>