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jc w:val="center"/>
        <w:tblBorders>
          <w:bottom w:val="single" w:sz="4" w:space="0" w:color="auto"/>
        </w:tblBorders>
        <w:tblLook w:val="01E0" w:firstRow="1" w:lastRow="1" w:firstColumn="1" w:lastColumn="1" w:noHBand="0" w:noVBand="0"/>
      </w:tblPr>
      <w:tblGrid>
        <w:gridCol w:w="6946"/>
        <w:gridCol w:w="1843"/>
      </w:tblGrid>
      <w:tr w:rsidR="000A03B2" w:rsidRPr="00600FD9" w14:paraId="6288C945" w14:textId="77777777">
        <w:trPr>
          <w:trHeight w:val="852"/>
          <w:jc w:val="center"/>
        </w:trPr>
        <w:tc>
          <w:tcPr>
            <w:tcW w:w="6946" w:type="dxa"/>
            <w:vMerge w:val="restart"/>
            <w:tcBorders>
              <w:right w:val="single" w:sz="4" w:space="0" w:color="auto"/>
            </w:tcBorders>
          </w:tcPr>
          <w:p w14:paraId="51BCC982" w14:textId="77777777" w:rsidR="000A03B2" w:rsidRPr="00600FD9" w:rsidRDefault="000A03B2" w:rsidP="00DE264A">
            <w:pPr>
              <w:tabs>
                <w:tab w:val="left" w:pos="-108"/>
              </w:tabs>
              <w:ind w:left="-108"/>
              <w:jc w:val="left"/>
              <w:rPr>
                <w:rFonts w:cs="Arial"/>
                <w:b/>
                <w:bCs/>
                <w:i/>
                <w:iCs/>
                <w:color w:val="000066"/>
                <w:sz w:val="12"/>
                <w:szCs w:val="12"/>
                <w:lang w:eastAsia="it-IT"/>
              </w:rPr>
            </w:pPr>
            <w:r w:rsidRPr="00600FD9">
              <w:rPr>
                <w:rFonts w:ascii="AdvP6960" w:hAnsi="AdvP6960" w:cs="AdvP6960"/>
                <w:noProof/>
                <w:color w:val="241F20"/>
                <w:szCs w:val="18"/>
                <w:lang w:val="it-IT" w:eastAsia="it-IT"/>
              </w:rPr>
              <w:drawing>
                <wp:inline distT="0" distB="0" distL="0" distR="0" wp14:anchorId="0A863BEB" wp14:editId="5AB549F6">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600FD9">
              <w:rPr>
                <w:rFonts w:ascii="AdvP6960" w:hAnsi="AdvP6960" w:cs="AdvP6960"/>
                <w:color w:val="241F20"/>
                <w:szCs w:val="18"/>
                <w:lang w:eastAsia="it-IT"/>
              </w:rPr>
              <w:t xml:space="preserve"> </w:t>
            </w:r>
            <w:r w:rsidRPr="00600FD9">
              <w:rPr>
                <w:rFonts w:cs="Arial"/>
                <w:b/>
                <w:bCs/>
                <w:i/>
                <w:iCs/>
                <w:color w:val="000066"/>
                <w:sz w:val="24"/>
                <w:szCs w:val="24"/>
                <w:lang w:eastAsia="it-IT"/>
              </w:rPr>
              <w:t>CHEMICAL ENGINEERING</w:t>
            </w:r>
            <w:r w:rsidRPr="00600FD9">
              <w:rPr>
                <w:rFonts w:cs="Arial"/>
                <w:b/>
                <w:bCs/>
                <w:i/>
                <w:iCs/>
                <w:color w:val="0033FF"/>
                <w:sz w:val="24"/>
                <w:szCs w:val="24"/>
                <w:lang w:eastAsia="it-IT"/>
              </w:rPr>
              <w:t xml:space="preserve"> </w:t>
            </w:r>
            <w:r w:rsidRPr="00600FD9">
              <w:rPr>
                <w:rFonts w:cs="Arial"/>
                <w:b/>
                <w:bCs/>
                <w:i/>
                <w:iCs/>
                <w:color w:val="666666"/>
                <w:sz w:val="24"/>
                <w:szCs w:val="24"/>
                <w:lang w:eastAsia="it-IT"/>
              </w:rPr>
              <w:t>TRANSACTIONS</w:t>
            </w:r>
            <w:r w:rsidRPr="00600FD9">
              <w:rPr>
                <w:color w:val="333333"/>
                <w:sz w:val="24"/>
                <w:szCs w:val="24"/>
                <w:lang w:eastAsia="it-IT"/>
              </w:rPr>
              <w:t xml:space="preserve"> </w:t>
            </w:r>
            <w:r w:rsidRPr="00600FD9">
              <w:rPr>
                <w:rFonts w:cs="Arial"/>
                <w:b/>
                <w:bCs/>
                <w:i/>
                <w:iCs/>
                <w:color w:val="000066"/>
                <w:sz w:val="27"/>
                <w:szCs w:val="27"/>
                <w:lang w:eastAsia="it-IT"/>
              </w:rPr>
              <w:br/>
            </w:r>
          </w:p>
          <w:p w14:paraId="528B5442" w14:textId="51FA17CC" w:rsidR="000A03B2" w:rsidRPr="00600FD9" w:rsidRDefault="00A76EFC" w:rsidP="00870202">
            <w:pPr>
              <w:tabs>
                <w:tab w:val="left" w:pos="-108"/>
              </w:tabs>
              <w:ind w:left="-108"/>
              <w:rPr>
                <w:rFonts w:cs="Arial"/>
                <w:b/>
                <w:bCs/>
                <w:i/>
                <w:iCs/>
                <w:color w:val="000066"/>
                <w:sz w:val="22"/>
                <w:szCs w:val="22"/>
                <w:lang w:eastAsia="it-IT"/>
              </w:rPr>
            </w:pPr>
            <w:r w:rsidRPr="00600FD9">
              <w:rPr>
                <w:rFonts w:cs="Arial"/>
                <w:b/>
                <w:bCs/>
                <w:i/>
                <w:iCs/>
                <w:color w:val="000066"/>
                <w:sz w:val="22"/>
                <w:szCs w:val="22"/>
                <w:lang w:eastAsia="it-IT"/>
              </w:rPr>
              <w:t xml:space="preserve">VOL. </w:t>
            </w:r>
            <w:r w:rsidR="007931FA" w:rsidRPr="00600FD9">
              <w:rPr>
                <w:rFonts w:cs="Arial"/>
                <w:b/>
                <w:bCs/>
                <w:i/>
                <w:iCs/>
                <w:color w:val="000066"/>
                <w:sz w:val="22"/>
                <w:szCs w:val="22"/>
                <w:lang w:eastAsia="it-IT"/>
              </w:rPr>
              <w:t>7</w:t>
            </w:r>
            <w:r w:rsidR="00870202">
              <w:rPr>
                <w:rFonts w:cs="Arial"/>
                <w:b/>
                <w:bCs/>
                <w:i/>
                <w:iCs/>
                <w:color w:val="000066"/>
                <w:sz w:val="22"/>
                <w:szCs w:val="22"/>
                <w:lang w:eastAsia="it-IT"/>
              </w:rPr>
              <w:t>3</w:t>
            </w:r>
            <w:r w:rsidR="00FA5F5F" w:rsidRPr="00600FD9">
              <w:rPr>
                <w:rFonts w:cs="Arial"/>
                <w:b/>
                <w:bCs/>
                <w:i/>
                <w:iCs/>
                <w:color w:val="000066"/>
                <w:sz w:val="22"/>
                <w:szCs w:val="22"/>
                <w:lang w:eastAsia="it-IT"/>
              </w:rPr>
              <w:t>, 201</w:t>
            </w:r>
            <w:r w:rsidR="007931FA" w:rsidRPr="00600FD9">
              <w:rPr>
                <w:rFonts w:cs="Arial"/>
                <w:b/>
                <w:bCs/>
                <w:i/>
                <w:iCs/>
                <w:color w:val="000066"/>
                <w:sz w:val="22"/>
                <w:szCs w:val="22"/>
                <w:lang w:eastAsia="it-IT"/>
              </w:rPr>
              <w:t>9</w:t>
            </w:r>
          </w:p>
        </w:tc>
        <w:tc>
          <w:tcPr>
            <w:tcW w:w="1843" w:type="dxa"/>
            <w:tcBorders>
              <w:left w:val="single" w:sz="4" w:space="0" w:color="auto"/>
              <w:bottom w:val="nil"/>
              <w:right w:val="single" w:sz="4" w:space="0" w:color="auto"/>
            </w:tcBorders>
          </w:tcPr>
          <w:p w14:paraId="462C49D5" w14:textId="77777777" w:rsidR="000A03B2" w:rsidRPr="00600FD9" w:rsidRDefault="000A03B2" w:rsidP="00CD5FE2">
            <w:pPr>
              <w:spacing w:line="140" w:lineRule="atLeast"/>
              <w:jc w:val="right"/>
              <w:rPr>
                <w:rFonts w:cs="Arial"/>
                <w:sz w:val="14"/>
                <w:szCs w:val="14"/>
              </w:rPr>
            </w:pPr>
            <w:r w:rsidRPr="00600FD9">
              <w:rPr>
                <w:rFonts w:cs="Arial"/>
                <w:sz w:val="14"/>
                <w:szCs w:val="14"/>
              </w:rPr>
              <w:t>A publication of</w:t>
            </w:r>
          </w:p>
          <w:p w14:paraId="2C1952C3" w14:textId="77777777" w:rsidR="000A03B2" w:rsidRPr="00600FD9" w:rsidRDefault="000A03B2" w:rsidP="00CD5FE2">
            <w:pPr>
              <w:jc w:val="right"/>
            </w:pPr>
            <w:r w:rsidRPr="00600FD9">
              <w:rPr>
                <w:noProof/>
                <w:lang w:val="it-IT" w:eastAsia="it-IT"/>
              </w:rPr>
              <w:drawing>
                <wp:inline distT="0" distB="0" distL="0" distR="0" wp14:anchorId="77E346EB" wp14:editId="65249C6E">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600FD9" w14:paraId="04EE5954" w14:textId="77777777">
        <w:trPr>
          <w:trHeight w:val="567"/>
          <w:jc w:val="center"/>
        </w:trPr>
        <w:tc>
          <w:tcPr>
            <w:tcW w:w="6946" w:type="dxa"/>
            <w:vMerge/>
            <w:tcBorders>
              <w:right w:val="single" w:sz="4" w:space="0" w:color="auto"/>
            </w:tcBorders>
          </w:tcPr>
          <w:p w14:paraId="349E5261" w14:textId="77777777" w:rsidR="000A03B2" w:rsidRPr="00600FD9" w:rsidRDefault="000A03B2" w:rsidP="00CD5FE2">
            <w:pPr>
              <w:tabs>
                <w:tab w:val="left" w:pos="-108"/>
              </w:tabs>
            </w:pPr>
          </w:p>
        </w:tc>
        <w:tc>
          <w:tcPr>
            <w:tcW w:w="1843" w:type="dxa"/>
            <w:tcBorders>
              <w:left w:val="single" w:sz="4" w:space="0" w:color="auto"/>
              <w:bottom w:val="nil"/>
              <w:right w:val="single" w:sz="4" w:space="0" w:color="auto"/>
            </w:tcBorders>
          </w:tcPr>
          <w:p w14:paraId="38CB25CF" w14:textId="77777777" w:rsidR="000A03B2" w:rsidRPr="00600FD9" w:rsidRDefault="000A03B2" w:rsidP="00CD5FE2">
            <w:pPr>
              <w:spacing w:line="140" w:lineRule="atLeast"/>
              <w:jc w:val="right"/>
              <w:rPr>
                <w:rFonts w:cs="Arial"/>
                <w:sz w:val="14"/>
                <w:szCs w:val="14"/>
              </w:rPr>
            </w:pPr>
            <w:r w:rsidRPr="00600FD9">
              <w:rPr>
                <w:rFonts w:cs="Arial"/>
                <w:sz w:val="14"/>
                <w:szCs w:val="14"/>
              </w:rPr>
              <w:t>The Italian Association</w:t>
            </w:r>
          </w:p>
          <w:p w14:paraId="6476567B" w14:textId="77777777" w:rsidR="000A03B2" w:rsidRPr="00600FD9" w:rsidRDefault="000A03B2" w:rsidP="00CD5FE2">
            <w:pPr>
              <w:spacing w:line="140" w:lineRule="atLeast"/>
              <w:jc w:val="right"/>
              <w:rPr>
                <w:rFonts w:cs="Arial"/>
                <w:sz w:val="14"/>
                <w:szCs w:val="14"/>
              </w:rPr>
            </w:pPr>
            <w:r w:rsidRPr="00600FD9">
              <w:rPr>
                <w:rFonts w:cs="Arial"/>
                <w:sz w:val="14"/>
                <w:szCs w:val="14"/>
              </w:rPr>
              <w:t>of Chemical Engineering</w:t>
            </w:r>
          </w:p>
          <w:p w14:paraId="2AE0962F" w14:textId="77777777" w:rsidR="000A03B2" w:rsidRPr="00600FD9" w:rsidRDefault="000A03B2" w:rsidP="00CD5FE2">
            <w:pPr>
              <w:spacing w:line="140" w:lineRule="atLeast"/>
              <w:jc w:val="right"/>
              <w:rPr>
                <w:rFonts w:cs="Arial"/>
                <w:sz w:val="14"/>
                <w:szCs w:val="14"/>
              </w:rPr>
            </w:pPr>
            <w:r w:rsidRPr="00600FD9">
              <w:rPr>
                <w:rFonts w:cs="Arial"/>
                <w:sz w:val="14"/>
                <w:szCs w:val="14"/>
              </w:rPr>
              <w:t xml:space="preserve">Online at </w:t>
            </w:r>
            <w:r w:rsidR="00892AD5" w:rsidRPr="00600FD9">
              <w:rPr>
                <w:rFonts w:cs="Arial"/>
                <w:sz w:val="14"/>
                <w:szCs w:val="14"/>
              </w:rPr>
              <w:t>www.aidic.it/cet</w:t>
            </w:r>
          </w:p>
        </w:tc>
      </w:tr>
      <w:tr w:rsidR="000A03B2" w:rsidRPr="00600FD9" w14:paraId="04D1E038" w14:textId="77777777">
        <w:trPr>
          <w:trHeight w:val="68"/>
          <w:jc w:val="center"/>
        </w:trPr>
        <w:tc>
          <w:tcPr>
            <w:tcW w:w="8789" w:type="dxa"/>
            <w:gridSpan w:val="2"/>
          </w:tcPr>
          <w:p w14:paraId="46E58D3C" w14:textId="77777777" w:rsidR="00300E56" w:rsidRPr="00600FD9" w:rsidRDefault="00300E56" w:rsidP="003365E3">
            <w:pPr>
              <w:ind w:left="-107"/>
              <w:rPr>
                <w:lang w:val="it-IT"/>
              </w:rPr>
            </w:pPr>
            <w:r w:rsidRPr="00600FD9">
              <w:rPr>
                <w:rFonts w:ascii="Tahoma" w:hAnsi="Tahoma" w:cs="Tahoma"/>
                <w:iCs/>
                <w:color w:val="333333"/>
                <w:sz w:val="14"/>
                <w:szCs w:val="14"/>
                <w:lang w:val="it-IT" w:eastAsia="it-IT"/>
              </w:rPr>
              <w:t>Guest Editors:</w:t>
            </w:r>
            <w:r w:rsidR="00904C62" w:rsidRPr="00600FD9">
              <w:rPr>
                <w:rFonts w:ascii="Tahoma" w:hAnsi="Tahoma" w:cs="Tahoma"/>
                <w:iCs/>
                <w:color w:val="333333"/>
                <w:sz w:val="14"/>
                <w:szCs w:val="14"/>
                <w:lang w:val="it-IT" w:eastAsia="it-IT"/>
              </w:rPr>
              <w:t xml:space="preserve"> </w:t>
            </w:r>
            <w:r w:rsidR="008531D2" w:rsidRPr="00600FD9">
              <w:rPr>
                <w:rFonts w:ascii="Tahoma" w:hAnsi="Tahoma" w:cs="Tahoma"/>
                <w:color w:val="0D0D0D" w:themeColor="text1" w:themeTint="F2"/>
                <w:sz w:val="14"/>
                <w:szCs w:val="14"/>
                <w:lang w:val="it-IT"/>
              </w:rPr>
              <w:t xml:space="preserve">Andrea D’Anna, </w:t>
            </w:r>
            <w:r w:rsidR="008531D2" w:rsidRPr="00600FD9">
              <w:rPr>
                <w:rFonts w:ascii="Tahoma" w:hAnsi="Tahoma" w:cs="Tahoma"/>
                <w:bCs/>
                <w:color w:val="0D0D0D" w:themeColor="text1" w:themeTint="F2"/>
                <w:sz w:val="14"/>
                <w:szCs w:val="14"/>
                <w:lang w:val="it-IT"/>
              </w:rPr>
              <w:t>Paolo Ciambelli, Carmelo Sunseri</w:t>
            </w:r>
          </w:p>
          <w:p w14:paraId="6F680698" w14:textId="11922DB9" w:rsidR="000A03B2" w:rsidRPr="00600FD9" w:rsidRDefault="00FA5F5F" w:rsidP="00870202">
            <w:pPr>
              <w:tabs>
                <w:tab w:val="left" w:pos="-108"/>
              </w:tabs>
              <w:spacing w:line="140" w:lineRule="atLeast"/>
              <w:ind w:left="-107"/>
              <w:jc w:val="left"/>
            </w:pPr>
            <w:r w:rsidRPr="00600FD9">
              <w:rPr>
                <w:rFonts w:ascii="Tahoma" w:hAnsi="Tahoma" w:cs="Tahoma"/>
                <w:iCs/>
                <w:color w:val="333333"/>
                <w:sz w:val="14"/>
                <w:szCs w:val="14"/>
                <w:lang w:eastAsia="it-IT"/>
              </w:rPr>
              <w:t>Copyright © 201</w:t>
            </w:r>
            <w:r w:rsidR="007931FA" w:rsidRPr="00600FD9">
              <w:rPr>
                <w:rFonts w:ascii="Tahoma" w:hAnsi="Tahoma" w:cs="Tahoma"/>
                <w:iCs/>
                <w:color w:val="333333"/>
                <w:sz w:val="14"/>
                <w:szCs w:val="14"/>
                <w:lang w:eastAsia="it-IT"/>
              </w:rPr>
              <w:t>9</w:t>
            </w:r>
            <w:r w:rsidR="00904C62" w:rsidRPr="00600FD9">
              <w:rPr>
                <w:rFonts w:ascii="Tahoma" w:hAnsi="Tahoma" w:cs="Tahoma"/>
                <w:iCs/>
                <w:color w:val="333333"/>
                <w:sz w:val="14"/>
                <w:szCs w:val="14"/>
                <w:lang w:eastAsia="it-IT"/>
              </w:rPr>
              <w:t xml:space="preserve">, AIDIC </w:t>
            </w:r>
            <w:proofErr w:type="spellStart"/>
            <w:r w:rsidR="00904C62" w:rsidRPr="00600FD9">
              <w:rPr>
                <w:rFonts w:ascii="Tahoma" w:hAnsi="Tahoma" w:cs="Tahoma"/>
                <w:iCs/>
                <w:color w:val="333333"/>
                <w:sz w:val="14"/>
                <w:szCs w:val="14"/>
                <w:lang w:eastAsia="it-IT"/>
              </w:rPr>
              <w:t>Servizi</w:t>
            </w:r>
            <w:proofErr w:type="spellEnd"/>
            <w:r w:rsidR="00904C62" w:rsidRPr="00600FD9">
              <w:rPr>
                <w:rFonts w:ascii="Tahoma" w:hAnsi="Tahoma" w:cs="Tahoma"/>
                <w:iCs/>
                <w:color w:val="333333"/>
                <w:sz w:val="14"/>
                <w:szCs w:val="14"/>
                <w:lang w:eastAsia="it-IT"/>
              </w:rPr>
              <w:t xml:space="preserve"> </w:t>
            </w:r>
            <w:proofErr w:type="spellStart"/>
            <w:r w:rsidR="00904C62" w:rsidRPr="00600FD9">
              <w:rPr>
                <w:rFonts w:ascii="Tahoma" w:hAnsi="Tahoma" w:cs="Tahoma"/>
                <w:iCs/>
                <w:color w:val="333333"/>
                <w:sz w:val="14"/>
                <w:szCs w:val="14"/>
                <w:lang w:eastAsia="it-IT"/>
              </w:rPr>
              <w:t>S.r.l</w:t>
            </w:r>
            <w:proofErr w:type="spellEnd"/>
            <w:r w:rsidR="00904C62" w:rsidRPr="00600FD9">
              <w:rPr>
                <w:rFonts w:ascii="Tahoma" w:hAnsi="Tahoma" w:cs="Tahoma"/>
                <w:iCs/>
                <w:color w:val="333333"/>
                <w:sz w:val="14"/>
                <w:szCs w:val="14"/>
                <w:lang w:eastAsia="it-IT"/>
              </w:rPr>
              <w:t>.</w:t>
            </w:r>
            <w:r w:rsidR="00300E56" w:rsidRPr="00600FD9">
              <w:rPr>
                <w:rFonts w:ascii="Tahoma" w:hAnsi="Tahoma" w:cs="Tahoma"/>
                <w:iCs/>
                <w:color w:val="333333"/>
                <w:sz w:val="14"/>
                <w:szCs w:val="14"/>
                <w:lang w:eastAsia="it-IT"/>
              </w:rPr>
              <w:br/>
            </w:r>
            <w:r w:rsidR="00300E56" w:rsidRPr="00600FD9">
              <w:rPr>
                <w:rFonts w:ascii="Tahoma" w:hAnsi="Tahoma" w:cs="Tahoma"/>
                <w:b/>
                <w:iCs/>
                <w:color w:val="000000"/>
                <w:sz w:val="14"/>
                <w:szCs w:val="14"/>
                <w:lang w:eastAsia="it-IT"/>
              </w:rPr>
              <w:t>ISBN</w:t>
            </w:r>
            <w:r w:rsidR="00300E56" w:rsidRPr="00600FD9">
              <w:rPr>
                <w:rFonts w:ascii="Tahoma" w:hAnsi="Tahoma" w:cs="Tahoma"/>
                <w:iCs/>
                <w:color w:val="000000"/>
                <w:sz w:val="14"/>
                <w:szCs w:val="14"/>
                <w:lang w:eastAsia="it-IT"/>
              </w:rPr>
              <w:t xml:space="preserve"> </w:t>
            </w:r>
            <w:r w:rsidR="008D32B9" w:rsidRPr="00600FD9">
              <w:rPr>
                <w:rFonts w:ascii="Tahoma" w:hAnsi="Tahoma" w:cs="Tahoma"/>
                <w:sz w:val="14"/>
                <w:szCs w:val="14"/>
              </w:rPr>
              <w:t>978-88-95608-</w:t>
            </w:r>
            <w:r w:rsidR="008531D2" w:rsidRPr="00600FD9">
              <w:rPr>
                <w:rFonts w:ascii="Tahoma" w:hAnsi="Tahoma" w:cs="Tahoma"/>
                <w:sz w:val="14"/>
                <w:szCs w:val="14"/>
              </w:rPr>
              <w:t>7</w:t>
            </w:r>
            <w:r w:rsidR="00870202">
              <w:rPr>
                <w:rFonts w:ascii="Tahoma" w:hAnsi="Tahoma" w:cs="Tahoma"/>
                <w:sz w:val="14"/>
                <w:szCs w:val="14"/>
              </w:rPr>
              <w:t>0</w:t>
            </w:r>
            <w:r w:rsidR="008D32B9" w:rsidRPr="00600FD9">
              <w:rPr>
                <w:rFonts w:ascii="Tahoma" w:hAnsi="Tahoma" w:cs="Tahoma"/>
                <w:sz w:val="14"/>
                <w:szCs w:val="14"/>
              </w:rPr>
              <w:t>-</w:t>
            </w:r>
            <w:r w:rsidR="00870202">
              <w:rPr>
                <w:rFonts w:ascii="Tahoma" w:hAnsi="Tahoma" w:cs="Tahoma"/>
                <w:sz w:val="14"/>
                <w:szCs w:val="14"/>
              </w:rPr>
              <w:t>9</w:t>
            </w:r>
            <w:r w:rsidR="00300E56" w:rsidRPr="00600FD9">
              <w:rPr>
                <w:rFonts w:ascii="Tahoma" w:hAnsi="Tahoma" w:cs="Tahoma"/>
                <w:iCs/>
                <w:color w:val="333333"/>
                <w:sz w:val="14"/>
                <w:szCs w:val="14"/>
                <w:lang w:eastAsia="it-IT"/>
              </w:rPr>
              <w:t xml:space="preserve">; </w:t>
            </w:r>
            <w:r w:rsidR="00300E56" w:rsidRPr="00600FD9">
              <w:rPr>
                <w:rFonts w:ascii="Tahoma" w:hAnsi="Tahoma" w:cs="Tahoma"/>
                <w:b/>
                <w:iCs/>
                <w:color w:val="333333"/>
                <w:sz w:val="14"/>
                <w:szCs w:val="14"/>
                <w:lang w:eastAsia="it-IT"/>
              </w:rPr>
              <w:t>ISSN</w:t>
            </w:r>
            <w:r w:rsidR="00300E56" w:rsidRPr="00600FD9">
              <w:rPr>
                <w:rFonts w:ascii="Tahoma" w:hAnsi="Tahoma" w:cs="Tahoma"/>
                <w:iCs/>
                <w:color w:val="333333"/>
                <w:sz w:val="14"/>
                <w:szCs w:val="14"/>
                <w:lang w:eastAsia="it-IT"/>
              </w:rPr>
              <w:t xml:space="preserve"> 2283-9216</w:t>
            </w:r>
          </w:p>
        </w:tc>
      </w:tr>
    </w:tbl>
    <w:p w14:paraId="02938682" w14:textId="77777777" w:rsidR="000A03B2" w:rsidRPr="00600FD9" w:rsidRDefault="000A03B2" w:rsidP="000A03B2">
      <w:pPr>
        <w:pStyle w:val="CETAuthors"/>
        <w:sectPr w:rsidR="000A03B2" w:rsidRPr="00600FD9">
          <w:type w:val="continuous"/>
          <w:pgSz w:w="11906" w:h="16838" w:code="9"/>
          <w:pgMar w:top="1701" w:right="1418" w:bottom="1701" w:left="1701" w:header="1701" w:footer="0" w:gutter="0"/>
          <w:cols w:space="708"/>
          <w:titlePg/>
          <w:docGrid w:linePitch="360"/>
        </w:sectPr>
      </w:pPr>
    </w:p>
    <w:p w14:paraId="709BEB9C" w14:textId="7BF4B824" w:rsidR="00E978D0" w:rsidRPr="00600FD9" w:rsidRDefault="00122EA3" w:rsidP="00E978D0">
      <w:pPr>
        <w:pStyle w:val="CETTitle"/>
      </w:pPr>
      <w:r w:rsidRPr="00600FD9">
        <w:lastRenderedPageBreak/>
        <w:t>Fundamentals of Environmental Monitoring of Heavy Metals using Graphene</w:t>
      </w:r>
    </w:p>
    <w:p w14:paraId="28AABD55" w14:textId="07119214" w:rsidR="00E978D0" w:rsidRPr="00600FD9" w:rsidRDefault="00F93E09" w:rsidP="002A490C">
      <w:pPr>
        <w:pStyle w:val="CETAuthors"/>
      </w:pPr>
      <w:r w:rsidRPr="00600FD9">
        <w:t>Ivan Shtepliuk</w:t>
      </w:r>
      <w:r w:rsidRPr="00600FD9">
        <w:rPr>
          <w:vertAlign w:val="superscript"/>
        </w:rPr>
        <w:t>*</w:t>
      </w:r>
      <w:r w:rsidR="00600535" w:rsidRPr="00600FD9">
        <w:t>,</w:t>
      </w:r>
      <w:r w:rsidRPr="00600FD9">
        <w:t xml:space="preserve"> Mikhail Vagin,</w:t>
      </w:r>
      <w:r w:rsidR="0065269A" w:rsidRPr="00600FD9">
        <w:t xml:space="preserve"> </w:t>
      </w:r>
      <w:r w:rsidR="00422F0C" w:rsidRPr="00600FD9">
        <w:t xml:space="preserve">Tihomir Iakimov, </w:t>
      </w:r>
      <w:r w:rsidRPr="00600FD9">
        <w:t>Rositsa Yakimova</w:t>
      </w:r>
      <w:r w:rsidR="00600535" w:rsidRPr="00600FD9">
        <w:t xml:space="preserve"> </w:t>
      </w:r>
    </w:p>
    <w:p w14:paraId="392E2173" w14:textId="1AFD74A1" w:rsidR="00E978D0" w:rsidRPr="00600FD9" w:rsidRDefault="00F93E09" w:rsidP="00E978D0">
      <w:pPr>
        <w:pStyle w:val="CETAddress"/>
      </w:pPr>
      <w:r w:rsidRPr="00600FD9">
        <w:t>Department of Physics, Chemistry and Biology, Linköping University, SE-58183 Linköping, Sweden</w:t>
      </w:r>
      <w:r w:rsidR="00E978D0" w:rsidRPr="00600FD9">
        <w:t xml:space="preserve"> </w:t>
      </w:r>
    </w:p>
    <w:p w14:paraId="7B585083" w14:textId="40AF996D" w:rsidR="00E978D0" w:rsidRPr="00600FD9" w:rsidRDefault="00F93E09" w:rsidP="00E978D0">
      <w:pPr>
        <w:pStyle w:val="CETemail"/>
        <w:rPr>
          <w:lang w:val="en-US"/>
        </w:rPr>
      </w:pPr>
      <w:r w:rsidRPr="00600FD9">
        <w:t>ivan</w:t>
      </w:r>
      <w:r w:rsidR="00600535" w:rsidRPr="00600FD9">
        <w:t>.</w:t>
      </w:r>
      <w:r w:rsidRPr="00600FD9">
        <w:t>shtepliuk</w:t>
      </w:r>
      <w:r w:rsidR="00600535" w:rsidRPr="00600FD9">
        <w:t>@</w:t>
      </w:r>
      <w:r w:rsidRPr="00600FD9">
        <w:t>liu.se</w:t>
      </w:r>
      <w:r w:rsidR="00600535" w:rsidRPr="00600FD9">
        <w:t xml:space="preserve"> </w:t>
      </w:r>
    </w:p>
    <w:p w14:paraId="0615A848" w14:textId="4D85839F" w:rsidR="00600535" w:rsidRPr="00600FD9" w:rsidRDefault="00321494" w:rsidP="00600535">
      <w:pPr>
        <w:pStyle w:val="CETBodytext"/>
        <w:rPr>
          <w:lang w:val="en-GB"/>
        </w:rPr>
      </w:pPr>
      <w:r w:rsidRPr="00600FD9">
        <w:rPr>
          <w:lang w:val="en-GB"/>
        </w:rPr>
        <w:t xml:space="preserve">Predicting interaction between toxic heavy metals in neutral charge state with graphene and a holistic understanding the interaction mechanisms are still very important tasks due to a strong necessity to develop reliable and real-time sensing applications providing the environmental control of toxic pollutants, especially in industrial regions of developing countries. By means of electrochemical measurements and density functional theory (DFT) modelling, we investigated the adsorption </w:t>
      </w:r>
      <w:r w:rsidR="00300DF9" w:rsidRPr="00600FD9">
        <w:rPr>
          <w:lang w:val="en-GB"/>
        </w:rPr>
        <w:t>behaviour</w:t>
      </w:r>
      <w:r w:rsidRPr="00600FD9">
        <w:rPr>
          <w:lang w:val="en-GB"/>
        </w:rPr>
        <w:t xml:space="preserve"> of three most toxic heavy metals (namely, Cadmium, Mercury and Lead) onto graphene and revealed the relationship between stripping current density and adsorption energy. Electrochemical results indicate that graphene exhibit</w:t>
      </w:r>
      <w:r w:rsidR="00300DF9" w:rsidRPr="00600FD9">
        <w:rPr>
          <w:lang w:val="en-GB"/>
        </w:rPr>
        <w:t>s</w:t>
      </w:r>
      <w:r w:rsidRPr="00600FD9">
        <w:rPr>
          <w:lang w:val="en-GB"/>
        </w:rPr>
        <w:t xml:space="preserve"> different stripping </w:t>
      </w:r>
      <w:r w:rsidR="00300DF9" w:rsidRPr="00600FD9">
        <w:rPr>
          <w:lang w:val="en-GB"/>
        </w:rPr>
        <w:t>behaviour</w:t>
      </w:r>
      <w:r w:rsidRPr="00600FD9">
        <w:rPr>
          <w:lang w:val="en-GB"/>
        </w:rPr>
        <w:t xml:space="preserve"> toward heavy metal species, enabling</w:t>
      </w:r>
      <w:r w:rsidR="00300DF9" w:rsidRPr="00600FD9">
        <w:rPr>
          <w:lang w:val="en-GB"/>
        </w:rPr>
        <w:t xml:space="preserve"> only</w:t>
      </w:r>
      <w:r w:rsidRPr="00600FD9">
        <w:rPr>
          <w:lang w:val="en-GB"/>
        </w:rPr>
        <w:t xml:space="preserve"> detection of the Cd and Pb. Comprehensive theoretical calculations explain the enhanced sensitivity of graphene to Pb through performing extended charge decomposition analysis (ECDA), noncovalent interaction (NCI) analysis and topological analysis</w:t>
      </w:r>
      <w:r w:rsidR="00422F0C" w:rsidRPr="00600FD9">
        <w:rPr>
          <w:lang w:val="en-GB"/>
        </w:rPr>
        <w:t xml:space="preserve">. </w:t>
      </w:r>
    </w:p>
    <w:p w14:paraId="1CA22A36" w14:textId="77777777" w:rsidR="00600535" w:rsidRPr="00600FD9" w:rsidRDefault="00600535" w:rsidP="00600535">
      <w:pPr>
        <w:pStyle w:val="CETHeading1"/>
        <w:rPr>
          <w:lang w:val="en-GB"/>
        </w:rPr>
      </w:pPr>
      <w:r w:rsidRPr="00600FD9">
        <w:rPr>
          <w:lang w:val="en-GB"/>
        </w:rPr>
        <w:t>Introduction</w:t>
      </w:r>
    </w:p>
    <w:p w14:paraId="32E8FF78" w14:textId="4A6B5601" w:rsidR="00422F0C" w:rsidRPr="00600FD9" w:rsidRDefault="00126D9C" w:rsidP="0086493A">
      <w:pPr>
        <w:pStyle w:val="CETBodytext"/>
        <w:rPr>
          <w:lang w:val="en-GB"/>
        </w:rPr>
      </w:pPr>
      <w:r w:rsidRPr="00600FD9">
        <w:rPr>
          <w:lang w:val="en-GB"/>
        </w:rPr>
        <w:t>The on-time discriminative identification of toxic pollutants in the environment is a global challenge, since hazardous substances and non-biodegradable contamination can cause abrupt and irreversible ecological changes and affect adversely</w:t>
      </w:r>
      <w:r w:rsidR="00760B30" w:rsidRPr="00600FD9">
        <w:rPr>
          <w:lang w:val="en-GB"/>
        </w:rPr>
        <w:t xml:space="preserve"> </w:t>
      </w:r>
      <w:r w:rsidRPr="00600FD9">
        <w:rPr>
          <w:lang w:val="en-GB"/>
        </w:rPr>
        <w:t>human health</w:t>
      </w:r>
      <w:r w:rsidR="0086493A" w:rsidRPr="00600FD9">
        <w:rPr>
          <w:lang w:val="en-GB"/>
        </w:rPr>
        <w:t xml:space="preserve"> (</w:t>
      </w:r>
      <w:bookmarkStart w:id="0" w:name="_Hlk529369410"/>
      <w:r w:rsidR="0086493A" w:rsidRPr="00600FD9">
        <w:rPr>
          <w:lang w:val="en-GB"/>
        </w:rPr>
        <w:t>Sun, 2017</w:t>
      </w:r>
      <w:bookmarkEnd w:id="0"/>
      <w:r w:rsidR="0086493A" w:rsidRPr="00600FD9">
        <w:rPr>
          <w:lang w:val="en-GB"/>
        </w:rPr>
        <w:t>)</w:t>
      </w:r>
      <w:r w:rsidRPr="00600FD9">
        <w:rPr>
          <w:lang w:val="en-GB"/>
        </w:rPr>
        <w:t xml:space="preserve">. Such global threats </w:t>
      </w:r>
      <w:r w:rsidR="00033FA5" w:rsidRPr="00600FD9">
        <w:rPr>
          <w:lang w:val="en-GB"/>
        </w:rPr>
        <w:t xml:space="preserve">have </w:t>
      </w:r>
      <w:r w:rsidRPr="00600FD9">
        <w:rPr>
          <w:lang w:val="en-GB"/>
        </w:rPr>
        <w:t>to be addressed in a holistic manner through development</w:t>
      </w:r>
      <w:r w:rsidR="00760B30" w:rsidRPr="00600FD9">
        <w:rPr>
          <w:lang w:val="en-GB"/>
        </w:rPr>
        <w:t>s</w:t>
      </w:r>
      <w:r w:rsidRPr="00600FD9">
        <w:rPr>
          <w:lang w:val="en-GB"/>
        </w:rPr>
        <w:t xml:space="preserve"> of reliable and portable technologies for constant monitoring of dangerous pollutants and reaching complete understanding of the fundamental physical principles that underlay the real-time response of the detection/monitoring systems to pollutants' exposure. Among different hazardous chemicals, heavy metals (especially, Lead, Cadmium and Mercury) are believed to be one of the most dangerous categories of persistent toxins with high bioaccumulation </w:t>
      </w:r>
      <w:r w:rsidR="00E90175" w:rsidRPr="00600FD9">
        <w:rPr>
          <w:lang w:val="en-GB"/>
        </w:rPr>
        <w:t>ability</w:t>
      </w:r>
      <w:r w:rsidR="00E90175" w:rsidRPr="00600FD9">
        <w:t xml:space="preserve"> (</w:t>
      </w:r>
      <w:r w:rsidR="0086493A" w:rsidRPr="00600FD9">
        <w:rPr>
          <w:lang w:val="en-GB"/>
        </w:rPr>
        <w:t>Wang, 2017</w:t>
      </w:r>
      <w:r w:rsidR="00E90175" w:rsidRPr="00600FD9">
        <w:rPr>
          <w:lang w:val="en-GB"/>
        </w:rPr>
        <w:t>).</w:t>
      </w:r>
      <w:r w:rsidRPr="00600FD9">
        <w:rPr>
          <w:lang w:val="en-GB"/>
        </w:rPr>
        <w:t xml:space="preserve"> When exceeding maximal acceptable concentrations, heavy metals can result in human poisoning, brain dysfunctions, bone diseases, cancer </w:t>
      </w:r>
      <w:r w:rsidR="00A22C8C" w:rsidRPr="00600FD9">
        <w:rPr>
          <w:lang w:val="en-GB"/>
        </w:rPr>
        <w:t>tumours</w:t>
      </w:r>
      <w:r w:rsidRPr="00600FD9">
        <w:rPr>
          <w:lang w:val="en-GB"/>
        </w:rPr>
        <w:t xml:space="preserve"> and, </w:t>
      </w:r>
      <w:r w:rsidR="00033FA5" w:rsidRPr="00600FD9">
        <w:rPr>
          <w:lang w:val="en-GB"/>
        </w:rPr>
        <w:t>therefore</w:t>
      </w:r>
      <w:r w:rsidRPr="00600FD9">
        <w:rPr>
          <w:lang w:val="en-GB"/>
        </w:rPr>
        <w:t xml:space="preserve"> a high lethality</w:t>
      </w:r>
      <w:r w:rsidR="00E90175" w:rsidRPr="00600FD9">
        <w:rPr>
          <w:lang w:val="en-GB"/>
        </w:rPr>
        <w:t xml:space="preserve"> </w:t>
      </w:r>
      <w:r w:rsidR="00880289" w:rsidRPr="00600FD9">
        <w:rPr>
          <w:lang w:val="en-GB"/>
        </w:rPr>
        <w:t>(</w:t>
      </w:r>
      <w:proofErr w:type="spellStart"/>
      <w:r w:rsidR="007A79DE" w:rsidRPr="00600FD9">
        <w:t>Jaishankar</w:t>
      </w:r>
      <w:proofErr w:type="spellEnd"/>
      <w:r w:rsidR="00880289" w:rsidRPr="00600FD9">
        <w:rPr>
          <w:lang w:val="en-GB"/>
        </w:rPr>
        <w:t>, 20</w:t>
      </w:r>
      <w:r w:rsidR="007A79DE" w:rsidRPr="00600FD9">
        <w:rPr>
          <w:lang w:val="en-GB"/>
        </w:rPr>
        <w:t>14</w:t>
      </w:r>
      <w:r w:rsidR="00880289" w:rsidRPr="00600FD9">
        <w:rPr>
          <w:lang w:val="en-GB"/>
        </w:rPr>
        <w:t>)</w:t>
      </w:r>
      <w:r w:rsidRPr="00600FD9">
        <w:rPr>
          <w:lang w:val="en-GB"/>
        </w:rPr>
        <w:t xml:space="preserve">. </w:t>
      </w:r>
      <w:r w:rsidR="00033FA5" w:rsidRPr="00600FD9">
        <w:rPr>
          <w:lang w:val="en-GB"/>
        </w:rPr>
        <w:t>Thus</w:t>
      </w:r>
      <w:r w:rsidRPr="00600FD9">
        <w:rPr>
          <w:lang w:val="en-GB"/>
        </w:rPr>
        <w:t xml:space="preserve">, a strict environmental control of heavy metals is highly demanded. Trace heavy metals analysis is conventionally performed by analytical methods including atomic absorption spectroscopy, mass spectrometry, emission spectroscopy, gas </w:t>
      </w:r>
      <w:r w:rsidR="00E90175" w:rsidRPr="00600FD9">
        <w:rPr>
          <w:lang w:val="en-GB"/>
        </w:rPr>
        <w:t>chromatography,</w:t>
      </w:r>
      <w:r w:rsidRPr="00600FD9">
        <w:rPr>
          <w:lang w:val="en-GB"/>
        </w:rPr>
        <w:t xml:space="preserve"> etc. Nevertheless, such methods are, in most cases, nonportable and have some drawbacks, which do not </w:t>
      </w:r>
      <w:r w:rsidR="00004B22" w:rsidRPr="00600FD9">
        <w:rPr>
          <w:lang w:val="en-GB"/>
        </w:rPr>
        <w:t>compete with real</w:t>
      </w:r>
      <w:r w:rsidRPr="00600FD9">
        <w:rPr>
          <w:lang w:val="en-GB"/>
        </w:rPr>
        <w:t xml:space="preserve">-time analysis. These factors suggest the need </w:t>
      </w:r>
      <w:r w:rsidR="00004B22" w:rsidRPr="00600FD9">
        <w:rPr>
          <w:lang w:val="en-GB"/>
        </w:rPr>
        <w:t xml:space="preserve">of </w:t>
      </w:r>
      <w:r w:rsidRPr="00600FD9">
        <w:rPr>
          <w:lang w:val="en-GB"/>
        </w:rPr>
        <w:t>novel detection concepts and easy-to-use devices that can monitor the presence of heavy metals and their concentration status in situ.</w:t>
      </w:r>
      <w:r w:rsidR="00BA29CA" w:rsidRPr="00600FD9">
        <w:rPr>
          <w:lang w:val="en-GB"/>
        </w:rPr>
        <w:t xml:space="preserve"> In this regard, a combination of highly sensitive materials and </w:t>
      </w:r>
      <w:r w:rsidR="002A4851" w:rsidRPr="00600FD9">
        <w:rPr>
          <w:lang w:val="en-GB"/>
        </w:rPr>
        <w:t xml:space="preserve">state-of-the-art </w:t>
      </w:r>
      <w:r w:rsidR="00BA29CA" w:rsidRPr="00600FD9">
        <w:rPr>
          <w:lang w:val="en-GB"/>
        </w:rPr>
        <w:t xml:space="preserve">electrochemical methods (anodic stripping voltammetry, chronoamperometry, cyclic voltammetry) </w:t>
      </w:r>
      <w:r w:rsidR="00FE4A99" w:rsidRPr="00600FD9">
        <w:t>can</w:t>
      </w:r>
      <w:r w:rsidR="00BA29CA" w:rsidRPr="00600FD9">
        <w:rPr>
          <w:lang w:val="en-GB"/>
        </w:rPr>
        <w:t xml:space="preserve"> be </w:t>
      </w:r>
      <w:r w:rsidR="00FE4A99" w:rsidRPr="00600FD9">
        <w:rPr>
          <w:lang w:val="en-GB"/>
        </w:rPr>
        <w:t xml:space="preserve">an </w:t>
      </w:r>
      <w:r w:rsidR="00BA29CA" w:rsidRPr="00600FD9">
        <w:rPr>
          <w:lang w:val="en-GB"/>
        </w:rPr>
        <w:t xml:space="preserve">alternative way to reach </w:t>
      </w:r>
      <w:r w:rsidR="002A4851" w:rsidRPr="00600FD9">
        <w:rPr>
          <w:lang w:val="en-GB"/>
        </w:rPr>
        <w:t>reliable</w:t>
      </w:r>
      <w:r w:rsidR="00BA29CA" w:rsidRPr="00600FD9">
        <w:rPr>
          <w:lang w:val="en-GB"/>
        </w:rPr>
        <w:t xml:space="preserve"> environmental monitoring and assessment of heavy metals through the control of the metal-involved reduction</w:t>
      </w:r>
      <w:r w:rsidR="002A4851" w:rsidRPr="00600FD9">
        <w:rPr>
          <w:lang w:val="en-GB"/>
        </w:rPr>
        <w:t xml:space="preserve">-oxidation reactions, nucleation and adsorption events at the surface of the working electrode. </w:t>
      </w:r>
      <w:r w:rsidR="009D1C61" w:rsidRPr="00600FD9">
        <w:rPr>
          <w:lang w:val="en-GB"/>
        </w:rPr>
        <w:t xml:space="preserve">Since each metal has </w:t>
      </w:r>
      <w:r w:rsidR="00FE4A99" w:rsidRPr="00600FD9">
        <w:rPr>
          <w:lang w:val="en-GB"/>
        </w:rPr>
        <w:t xml:space="preserve">a </w:t>
      </w:r>
      <w:r w:rsidR="009D1C61" w:rsidRPr="00600FD9">
        <w:rPr>
          <w:lang w:val="en-GB"/>
        </w:rPr>
        <w:t>unique value of the redox potential, electrochemical methods enable not only precise determination of the specific metals, but also simultaneous detection of different met</w:t>
      </w:r>
      <w:r w:rsidR="00E904B8" w:rsidRPr="00600FD9">
        <w:rPr>
          <w:lang w:val="en-GB"/>
        </w:rPr>
        <w:t>al species</w:t>
      </w:r>
      <w:r w:rsidR="009D1C61" w:rsidRPr="00600FD9">
        <w:rPr>
          <w:lang w:val="en-GB"/>
        </w:rPr>
        <w:t>.</w:t>
      </w:r>
      <w:r w:rsidR="00E904B8" w:rsidRPr="00600FD9">
        <w:rPr>
          <w:lang w:val="en-GB"/>
        </w:rPr>
        <w:t xml:space="preserve"> Therefore, the choice of the sensitive materials for working electrodes, in which as many surface atoms as possible will be available for chemical reactions is </w:t>
      </w:r>
      <w:r w:rsidR="001404EF" w:rsidRPr="00600FD9">
        <w:rPr>
          <w:lang w:val="en-GB"/>
        </w:rPr>
        <w:t xml:space="preserve">a </w:t>
      </w:r>
      <w:r w:rsidR="00E904B8" w:rsidRPr="00600FD9">
        <w:rPr>
          <w:lang w:val="en-GB"/>
        </w:rPr>
        <w:t xml:space="preserve">cornerstone for future realization of smart sensors. </w:t>
      </w:r>
      <w:r w:rsidR="00B730FA" w:rsidRPr="00600FD9">
        <w:rPr>
          <w:lang w:val="en-GB"/>
        </w:rPr>
        <w:t xml:space="preserve">During last decade, </w:t>
      </w:r>
      <w:proofErr w:type="spellStart"/>
      <w:r w:rsidR="00327F80" w:rsidRPr="00600FD9">
        <w:rPr>
          <w:lang w:val="en-GB"/>
        </w:rPr>
        <w:t>SiC</w:t>
      </w:r>
      <w:proofErr w:type="spellEnd"/>
      <w:r w:rsidR="00327F80" w:rsidRPr="00600FD9">
        <w:rPr>
          <w:lang w:val="en-GB"/>
        </w:rPr>
        <w:t xml:space="preserve">-supported graphene (also called epitaxial graphene) has been attracting considerable attention of the </w:t>
      </w:r>
      <w:r w:rsidR="00847319" w:rsidRPr="00600FD9">
        <w:rPr>
          <w:lang w:val="en-GB"/>
        </w:rPr>
        <w:t>s</w:t>
      </w:r>
      <w:r w:rsidR="00327F80" w:rsidRPr="00600FD9">
        <w:rPr>
          <w:lang w:val="en-GB"/>
        </w:rPr>
        <w:t xml:space="preserve">ensors </w:t>
      </w:r>
      <w:r w:rsidR="00E90175" w:rsidRPr="00600FD9">
        <w:rPr>
          <w:lang w:val="en-GB"/>
        </w:rPr>
        <w:t>c</w:t>
      </w:r>
      <w:r w:rsidR="00327F80" w:rsidRPr="00600FD9">
        <w:rPr>
          <w:lang w:val="en-GB"/>
        </w:rPr>
        <w:t xml:space="preserve">ommunity by its large surface area, which provides a lot of electroactive sites, </w:t>
      </w:r>
      <w:r w:rsidR="008E7308" w:rsidRPr="00600FD9">
        <w:rPr>
          <w:lang w:val="en-GB"/>
        </w:rPr>
        <w:t xml:space="preserve">high carrier mobility, </w:t>
      </w:r>
      <w:r w:rsidR="00327F80" w:rsidRPr="00600FD9">
        <w:rPr>
          <w:lang w:val="en-GB"/>
        </w:rPr>
        <w:t>high chemical stability</w:t>
      </w:r>
      <w:r w:rsidR="008E7308" w:rsidRPr="00600FD9">
        <w:rPr>
          <w:lang w:val="en-GB"/>
        </w:rPr>
        <w:t xml:space="preserve"> and biocompatibility </w:t>
      </w:r>
      <w:r w:rsidR="00E90175" w:rsidRPr="00600FD9">
        <w:rPr>
          <w:lang w:val="en-GB"/>
        </w:rPr>
        <w:t>(</w:t>
      </w:r>
      <w:r w:rsidR="008E7308" w:rsidRPr="00600FD9">
        <w:t>Shtepliuk</w:t>
      </w:r>
      <w:r w:rsidR="00E90175" w:rsidRPr="00600FD9">
        <w:rPr>
          <w:lang w:val="en-GB"/>
        </w:rPr>
        <w:t>, 201</w:t>
      </w:r>
      <w:r w:rsidR="008E7308" w:rsidRPr="00600FD9">
        <w:rPr>
          <w:lang w:val="en-GB"/>
        </w:rPr>
        <w:t>6</w:t>
      </w:r>
      <w:r w:rsidR="00E90175" w:rsidRPr="00600FD9">
        <w:rPr>
          <w:lang w:val="en-GB"/>
        </w:rPr>
        <w:t>)</w:t>
      </w:r>
      <w:r w:rsidR="00327F80" w:rsidRPr="00600FD9">
        <w:rPr>
          <w:lang w:val="en-GB"/>
        </w:rPr>
        <w:t xml:space="preserve">, wide potential window </w:t>
      </w:r>
      <w:r w:rsidR="00E90175" w:rsidRPr="00600FD9">
        <w:rPr>
          <w:lang w:val="en-GB"/>
        </w:rPr>
        <w:t>(</w:t>
      </w:r>
      <w:r w:rsidR="00A50B8A" w:rsidRPr="00600FD9">
        <w:t>Shtepliuk</w:t>
      </w:r>
      <w:r w:rsidR="00E90175" w:rsidRPr="00600FD9">
        <w:rPr>
          <w:lang w:val="en-GB"/>
        </w:rPr>
        <w:t>, 201</w:t>
      </w:r>
      <w:r w:rsidR="00A50B8A" w:rsidRPr="00600FD9">
        <w:rPr>
          <w:lang w:val="en-GB"/>
        </w:rPr>
        <w:t>8</w:t>
      </w:r>
      <w:r w:rsidR="00E90175" w:rsidRPr="00600FD9">
        <w:rPr>
          <w:lang w:val="en-GB"/>
        </w:rPr>
        <w:t>)</w:t>
      </w:r>
      <w:r w:rsidR="00327F80" w:rsidRPr="00600FD9">
        <w:rPr>
          <w:lang w:val="en-GB"/>
        </w:rPr>
        <w:t xml:space="preserve">, and </w:t>
      </w:r>
      <w:r w:rsidR="00A22C8C" w:rsidRPr="00600FD9">
        <w:rPr>
          <w:lang w:val="en-GB"/>
        </w:rPr>
        <w:t>tuneable</w:t>
      </w:r>
      <w:r w:rsidR="00327F80" w:rsidRPr="00600FD9">
        <w:rPr>
          <w:lang w:val="en-GB"/>
        </w:rPr>
        <w:t xml:space="preserve"> electrochemical activity </w:t>
      </w:r>
      <w:r w:rsidR="00E90175" w:rsidRPr="00600FD9">
        <w:rPr>
          <w:lang w:val="en-GB"/>
        </w:rPr>
        <w:t>(</w:t>
      </w:r>
      <w:proofErr w:type="spellStart"/>
      <w:r w:rsidR="00A50B8A" w:rsidRPr="00600FD9">
        <w:rPr>
          <w:lang w:val="en-GB"/>
        </w:rPr>
        <w:t>Vagin</w:t>
      </w:r>
      <w:proofErr w:type="spellEnd"/>
      <w:r w:rsidR="00E90175" w:rsidRPr="00600FD9">
        <w:rPr>
          <w:lang w:val="en-GB"/>
        </w:rPr>
        <w:t>, 201</w:t>
      </w:r>
      <w:r w:rsidR="008E7308" w:rsidRPr="00600FD9">
        <w:rPr>
          <w:lang w:val="en-GB"/>
        </w:rPr>
        <w:t>7</w:t>
      </w:r>
      <w:r w:rsidR="00E90175" w:rsidRPr="00600FD9">
        <w:rPr>
          <w:lang w:val="en-GB"/>
        </w:rPr>
        <w:t>)</w:t>
      </w:r>
      <w:r w:rsidR="00327F80" w:rsidRPr="00600FD9">
        <w:rPr>
          <w:lang w:val="en-GB"/>
        </w:rPr>
        <w:t>.</w:t>
      </w:r>
      <w:r w:rsidR="00D73875" w:rsidRPr="00600FD9">
        <w:rPr>
          <w:lang w:val="en-GB"/>
        </w:rPr>
        <w:t xml:space="preserve"> Such</w:t>
      </w:r>
      <w:r w:rsidR="00327F80" w:rsidRPr="00600FD9">
        <w:rPr>
          <w:lang w:val="en-GB"/>
        </w:rPr>
        <w:t xml:space="preserve"> </w:t>
      </w:r>
      <w:r w:rsidR="00D73875" w:rsidRPr="00600FD9">
        <w:rPr>
          <w:lang w:val="en-GB"/>
        </w:rPr>
        <w:t xml:space="preserve">characteristics </w:t>
      </w:r>
      <w:r w:rsidR="007E2C61" w:rsidRPr="00600FD9">
        <w:rPr>
          <w:lang w:val="en-GB"/>
        </w:rPr>
        <w:t>are excellent</w:t>
      </w:r>
      <w:r w:rsidR="00327F80" w:rsidRPr="00600FD9">
        <w:rPr>
          <w:lang w:val="en-GB"/>
        </w:rPr>
        <w:t xml:space="preserve"> </w:t>
      </w:r>
      <w:r w:rsidR="00327F80" w:rsidRPr="00600FD9">
        <w:rPr>
          <w:lang w:val="en-GB"/>
        </w:rPr>
        <w:lastRenderedPageBreak/>
        <w:t xml:space="preserve">prerequisites to </w:t>
      </w:r>
      <w:r w:rsidR="00D73875" w:rsidRPr="00600FD9">
        <w:rPr>
          <w:lang w:val="en-GB"/>
        </w:rPr>
        <w:t xml:space="preserve">use </w:t>
      </w:r>
      <w:r w:rsidR="00327F80" w:rsidRPr="00600FD9">
        <w:rPr>
          <w:lang w:val="en-GB"/>
        </w:rPr>
        <w:t xml:space="preserve">epitaxial graphene as working electrode </w:t>
      </w:r>
      <w:r w:rsidR="00D73875" w:rsidRPr="00600FD9">
        <w:rPr>
          <w:lang w:val="en-GB"/>
        </w:rPr>
        <w:t xml:space="preserve">favouring fast electrochemical electron-transfer reactions underlaying detection of heavy metals. </w:t>
      </w:r>
      <w:r w:rsidR="00A22C8C" w:rsidRPr="00600FD9">
        <w:rPr>
          <w:lang w:val="en-GB"/>
        </w:rPr>
        <w:t>In our previous studies, we investigated the response of the epitaxial graphene under exposure to Lead and deeply explored the redox, adsorption and nucleation behaviour of Pb</w:t>
      </w:r>
      <w:r w:rsidR="00C13EC4" w:rsidRPr="00600FD9">
        <w:rPr>
          <w:lang w:val="en-GB"/>
        </w:rPr>
        <w:t xml:space="preserve"> (</w:t>
      </w:r>
      <w:r w:rsidR="00A50B8A" w:rsidRPr="00600FD9">
        <w:rPr>
          <w:lang w:val="en-GB"/>
        </w:rPr>
        <w:t>Shtepliuk</w:t>
      </w:r>
      <w:r w:rsidR="00C13EC4" w:rsidRPr="00600FD9">
        <w:rPr>
          <w:lang w:val="en-GB"/>
        </w:rPr>
        <w:t>, 201</w:t>
      </w:r>
      <w:r w:rsidR="00A50B8A" w:rsidRPr="00600FD9">
        <w:rPr>
          <w:lang w:val="en-GB"/>
        </w:rPr>
        <w:t>8</w:t>
      </w:r>
      <w:r w:rsidR="00C13EC4" w:rsidRPr="00600FD9">
        <w:rPr>
          <w:lang w:val="en-GB"/>
        </w:rPr>
        <w:t>)</w:t>
      </w:r>
      <w:r w:rsidR="00A22C8C" w:rsidRPr="00600FD9">
        <w:rPr>
          <w:lang w:val="en-GB"/>
        </w:rPr>
        <w:t>. In this paper, we extend our study to three metals (namely Cd, Hg and Pb) and examine their plating/stripping behaviour by square-wave anodic stripping voltammetry (SWASV)</w:t>
      </w:r>
      <w:r w:rsidR="001A0ACE" w:rsidRPr="00600FD9">
        <w:rPr>
          <w:lang w:val="en-GB"/>
        </w:rPr>
        <w:t xml:space="preserve"> technique</w:t>
      </w:r>
      <w:r w:rsidR="00A22C8C" w:rsidRPr="00600FD9">
        <w:rPr>
          <w:lang w:val="en-GB"/>
        </w:rPr>
        <w:t>.</w:t>
      </w:r>
      <w:r w:rsidR="00433DE9" w:rsidRPr="00600FD9">
        <w:rPr>
          <w:lang w:val="en-GB"/>
        </w:rPr>
        <w:t xml:space="preserve"> </w:t>
      </w:r>
      <w:r w:rsidR="0075652E" w:rsidRPr="00600FD9">
        <w:rPr>
          <w:lang w:val="en-GB"/>
        </w:rPr>
        <w:t xml:space="preserve">Since the correct interpretation of the experimental results is still challenging, theoretical background of heavy metals detection using graphene is required. </w:t>
      </w:r>
      <w:r w:rsidR="00433DE9" w:rsidRPr="00600FD9">
        <w:rPr>
          <w:lang w:val="en-GB"/>
        </w:rPr>
        <w:t>The nature of the fundamental interaction between heavy metals and graphene as well as sensitivity/selectivity of</w:t>
      </w:r>
      <w:r w:rsidR="00847319" w:rsidRPr="00600FD9">
        <w:rPr>
          <w:lang w:val="en-GB"/>
        </w:rPr>
        <w:t xml:space="preserve"> the</w:t>
      </w:r>
      <w:r w:rsidR="00433DE9" w:rsidRPr="00600FD9">
        <w:rPr>
          <w:lang w:val="en-GB"/>
        </w:rPr>
        <w:t xml:space="preserve"> investigated material to heavy metals will be</w:t>
      </w:r>
      <w:r w:rsidR="00600729" w:rsidRPr="00600FD9">
        <w:rPr>
          <w:lang w:val="en-GB"/>
        </w:rPr>
        <w:t>, for the first time,</w:t>
      </w:r>
      <w:r w:rsidR="00433DE9" w:rsidRPr="00600FD9">
        <w:rPr>
          <w:lang w:val="en-GB"/>
        </w:rPr>
        <w:t xml:space="preserve"> elucidated through performing extended charge decomposition analysis (ECDA), noncovalent interaction (NCI) analysis and topological analysis.</w:t>
      </w:r>
    </w:p>
    <w:p w14:paraId="52C8B282" w14:textId="08D6AC14" w:rsidR="00422F0C" w:rsidRPr="00600FD9" w:rsidRDefault="00264BEB" w:rsidP="00422F0C">
      <w:pPr>
        <w:pStyle w:val="CETHeading1"/>
      </w:pPr>
      <w:r w:rsidRPr="00600FD9">
        <w:t xml:space="preserve">Experimental details and theoretical approach </w:t>
      </w:r>
    </w:p>
    <w:p w14:paraId="32832A63" w14:textId="32F86E61" w:rsidR="00422F0C" w:rsidRPr="00600FD9" w:rsidRDefault="00422F0C" w:rsidP="00422F0C">
      <w:pPr>
        <w:pStyle w:val="CETheadingx"/>
      </w:pPr>
      <w:r w:rsidRPr="00600FD9">
        <w:t>Electrochemical measurements</w:t>
      </w:r>
    </w:p>
    <w:p w14:paraId="375DC061" w14:textId="5E639FBE" w:rsidR="00576305" w:rsidRPr="00600FD9" w:rsidRDefault="00576305" w:rsidP="00264BEB">
      <w:pPr>
        <w:pStyle w:val="CETBodytext"/>
        <w:rPr>
          <w:lang w:val="en-GB"/>
        </w:rPr>
      </w:pPr>
      <w:r w:rsidRPr="00600FD9">
        <w:rPr>
          <w:lang w:val="en-GB"/>
        </w:rPr>
        <w:t>Electrochemical measurements were performed by using c</w:t>
      </w:r>
      <w:r w:rsidR="00C13EC4" w:rsidRPr="00600FD9">
        <w:rPr>
          <w:lang w:val="en-GB"/>
        </w:rPr>
        <w:t xml:space="preserve">omputer-controlled </w:t>
      </w:r>
      <w:proofErr w:type="spellStart"/>
      <w:r w:rsidR="00C13EC4" w:rsidRPr="00600FD9">
        <w:rPr>
          <w:lang w:val="en-GB"/>
        </w:rPr>
        <w:t>potentiostat</w:t>
      </w:r>
      <w:proofErr w:type="spellEnd"/>
      <w:r w:rsidR="00C13EC4" w:rsidRPr="00600FD9">
        <w:rPr>
          <w:lang w:val="en-GB"/>
        </w:rPr>
        <w:t xml:space="preserve"> (</w:t>
      </w:r>
      <w:proofErr w:type="spellStart"/>
      <w:r w:rsidR="00C13EC4" w:rsidRPr="00600FD9">
        <w:rPr>
          <w:lang w:val="en-GB"/>
        </w:rPr>
        <w:t>Autolab</w:t>
      </w:r>
      <w:proofErr w:type="spellEnd"/>
      <w:r w:rsidR="00C13EC4" w:rsidRPr="00600FD9">
        <w:rPr>
          <w:lang w:val="en-GB"/>
        </w:rPr>
        <w:t xml:space="preserve">, </w:t>
      </w:r>
      <w:proofErr w:type="spellStart"/>
      <w:r w:rsidR="00C13EC4" w:rsidRPr="00600FD9">
        <w:rPr>
          <w:lang w:val="en-GB"/>
        </w:rPr>
        <w:t>EcoChemie</w:t>
      </w:r>
      <w:proofErr w:type="spellEnd"/>
      <w:r w:rsidR="00C13EC4" w:rsidRPr="00600FD9">
        <w:rPr>
          <w:lang w:val="en-GB"/>
        </w:rPr>
        <w:t xml:space="preserve">, </w:t>
      </w:r>
      <w:proofErr w:type="spellStart"/>
      <w:r w:rsidR="00C13EC4" w:rsidRPr="00600FD9">
        <w:rPr>
          <w:lang w:val="en-GB"/>
        </w:rPr>
        <w:t>Metrohm</w:t>
      </w:r>
      <w:proofErr w:type="spellEnd"/>
      <w:r w:rsidR="00C13EC4" w:rsidRPr="00600FD9">
        <w:rPr>
          <w:lang w:val="en-GB"/>
        </w:rPr>
        <w:t xml:space="preserve">, Utrecht, The Netherlands). </w:t>
      </w:r>
      <w:r w:rsidRPr="00600FD9">
        <w:rPr>
          <w:lang w:val="en-GB"/>
        </w:rPr>
        <w:t xml:space="preserve">The custom-built electrochemical cell </w:t>
      </w:r>
      <w:r w:rsidR="00C13EC4" w:rsidRPr="00600FD9">
        <w:rPr>
          <w:lang w:val="en-GB"/>
        </w:rPr>
        <w:t>o</w:t>
      </w:r>
      <w:r w:rsidR="008B13C2" w:rsidRPr="00600FD9">
        <w:rPr>
          <w:lang w:val="en-GB"/>
        </w:rPr>
        <w:t>f</w:t>
      </w:r>
      <w:r w:rsidR="00C13EC4" w:rsidRPr="00600FD9">
        <w:rPr>
          <w:lang w:val="en-GB"/>
        </w:rPr>
        <w:t xml:space="preserve"> </w:t>
      </w:r>
      <w:proofErr w:type="spellStart"/>
      <w:r w:rsidR="00C13EC4" w:rsidRPr="00600FD9">
        <w:rPr>
          <w:lang w:val="en-GB"/>
        </w:rPr>
        <w:t>o-ring</w:t>
      </w:r>
      <w:proofErr w:type="spellEnd"/>
      <w:r w:rsidR="00C13EC4" w:rsidRPr="00600FD9">
        <w:rPr>
          <w:lang w:val="en-GB"/>
        </w:rPr>
        <w:t xml:space="preserve"> type </w:t>
      </w:r>
      <w:r w:rsidRPr="00600FD9">
        <w:rPr>
          <w:lang w:val="en-GB"/>
        </w:rPr>
        <w:t>was assembled with three-electrode system: Gr/</w:t>
      </w:r>
      <w:proofErr w:type="spellStart"/>
      <w:r w:rsidRPr="00600FD9">
        <w:rPr>
          <w:lang w:val="en-GB"/>
        </w:rPr>
        <w:t>SiC</w:t>
      </w:r>
      <w:proofErr w:type="spellEnd"/>
      <w:r w:rsidRPr="00600FD9">
        <w:rPr>
          <w:lang w:val="en-GB"/>
        </w:rPr>
        <w:t>, Ag/</w:t>
      </w:r>
      <w:proofErr w:type="spellStart"/>
      <w:r w:rsidRPr="00600FD9">
        <w:rPr>
          <w:lang w:val="en-GB"/>
        </w:rPr>
        <w:t>AgCl</w:t>
      </w:r>
      <w:proofErr w:type="spellEnd"/>
      <w:r w:rsidRPr="00600FD9">
        <w:rPr>
          <w:lang w:val="en-GB"/>
        </w:rPr>
        <w:t xml:space="preserve"> and platinum wire were used as the working electrode, reference electrode and counter electrode, respectively. For more information about the design of the electrochemical cell, see our previous work</w:t>
      </w:r>
      <w:r w:rsidR="00C13EC4" w:rsidRPr="00600FD9">
        <w:rPr>
          <w:lang w:val="en-GB"/>
        </w:rPr>
        <w:t xml:space="preserve"> </w:t>
      </w:r>
      <w:r w:rsidR="008B13C2" w:rsidRPr="00600FD9">
        <w:rPr>
          <w:lang w:val="en-GB"/>
        </w:rPr>
        <w:t>(</w:t>
      </w:r>
      <w:proofErr w:type="spellStart"/>
      <w:r w:rsidR="00A50B8A" w:rsidRPr="00600FD9">
        <w:rPr>
          <w:lang w:val="en-GB"/>
        </w:rPr>
        <w:t>Vagin</w:t>
      </w:r>
      <w:proofErr w:type="spellEnd"/>
      <w:r w:rsidRPr="00600FD9">
        <w:rPr>
          <w:lang w:val="en-GB"/>
        </w:rPr>
        <w:t>, 201</w:t>
      </w:r>
      <w:r w:rsidR="00A50B8A" w:rsidRPr="00600FD9">
        <w:rPr>
          <w:lang w:val="en-GB"/>
        </w:rPr>
        <w:t>7</w:t>
      </w:r>
      <w:r w:rsidR="008B13C2" w:rsidRPr="00600FD9">
        <w:rPr>
          <w:lang w:val="en-GB"/>
        </w:rPr>
        <w:t>)</w:t>
      </w:r>
      <w:r w:rsidR="00C13EC4" w:rsidRPr="00600FD9">
        <w:rPr>
          <w:lang w:val="en-GB"/>
        </w:rPr>
        <w:t>.</w:t>
      </w:r>
      <w:r w:rsidR="008B13C2" w:rsidRPr="00600FD9">
        <w:rPr>
          <w:lang w:val="en-GB"/>
        </w:rPr>
        <w:t xml:space="preserve">  </w:t>
      </w:r>
      <w:r w:rsidR="00C61EF5" w:rsidRPr="00600FD9">
        <w:rPr>
          <w:lang w:val="en-GB"/>
        </w:rPr>
        <w:t>A</w:t>
      </w:r>
      <w:r w:rsidR="008B13C2" w:rsidRPr="00600FD9">
        <w:rPr>
          <w:lang w:val="en-GB"/>
        </w:rPr>
        <w:t>queous solutions of Cd</w:t>
      </w:r>
      <w:r w:rsidR="008B13C2" w:rsidRPr="00600FD9">
        <w:rPr>
          <w:vertAlign w:val="superscript"/>
          <w:lang w:val="en-GB"/>
        </w:rPr>
        <w:t>2+</w:t>
      </w:r>
      <w:r w:rsidR="008B13C2" w:rsidRPr="00600FD9">
        <w:rPr>
          <w:lang w:val="en-GB"/>
        </w:rPr>
        <w:t>, Hg</w:t>
      </w:r>
      <w:r w:rsidR="008B13C2" w:rsidRPr="00600FD9">
        <w:rPr>
          <w:vertAlign w:val="superscript"/>
          <w:lang w:val="en-GB"/>
        </w:rPr>
        <w:t>2+</w:t>
      </w:r>
      <w:r w:rsidR="008B13C2" w:rsidRPr="00600FD9">
        <w:rPr>
          <w:lang w:val="en-GB"/>
        </w:rPr>
        <w:t xml:space="preserve"> and Pb</w:t>
      </w:r>
      <w:r w:rsidR="008B13C2" w:rsidRPr="00600FD9">
        <w:rPr>
          <w:vertAlign w:val="superscript"/>
          <w:lang w:val="en-GB"/>
        </w:rPr>
        <w:t>2+</w:t>
      </w:r>
      <w:r w:rsidR="008B13C2" w:rsidRPr="00600FD9">
        <w:rPr>
          <w:lang w:val="en-GB"/>
        </w:rPr>
        <w:t xml:space="preserve"> were prepared by dissolving the appropriate amounts of corresponding salts (CdCl</w:t>
      </w:r>
      <w:r w:rsidR="008B13C2" w:rsidRPr="00600FD9">
        <w:rPr>
          <w:vertAlign w:val="subscript"/>
          <w:lang w:val="en-GB"/>
        </w:rPr>
        <w:t>2</w:t>
      </w:r>
      <w:r w:rsidR="008B13C2" w:rsidRPr="00600FD9">
        <w:rPr>
          <w:lang w:val="en-GB"/>
        </w:rPr>
        <w:t>, HgCl</w:t>
      </w:r>
      <w:r w:rsidR="008B13C2" w:rsidRPr="00600FD9">
        <w:rPr>
          <w:vertAlign w:val="subscript"/>
          <w:lang w:val="en-GB"/>
        </w:rPr>
        <w:t>2</w:t>
      </w:r>
      <w:r w:rsidR="008B13C2" w:rsidRPr="00600FD9">
        <w:rPr>
          <w:lang w:val="en-GB"/>
        </w:rPr>
        <w:t xml:space="preserve"> and (Pb(NO</w:t>
      </w:r>
      <w:r w:rsidR="008B13C2" w:rsidRPr="00600FD9">
        <w:rPr>
          <w:vertAlign w:val="subscript"/>
          <w:lang w:val="en-GB"/>
        </w:rPr>
        <w:t>3</w:t>
      </w:r>
      <w:r w:rsidR="008B13C2" w:rsidRPr="00600FD9">
        <w:rPr>
          <w:lang w:val="en-GB"/>
        </w:rPr>
        <w:t>)</w:t>
      </w:r>
      <w:r w:rsidR="008B13C2" w:rsidRPr="00600FD9">
        <w:rPr>
          <w:vertAlign w:val="subscript"/>
          <w:lang w:val="en-GB"/>
        </w:rPr>
        <w:t>2</w:t>
      </w:r>
      <w:r w:rsidR="008B13C2" w:rsidRPr="00600FD9">
        <w:rPr>
          <w:lang w:val="en-GB"/>
        </w:rPr>
        <w:t xml:space="preserve">, respectively) </w:t>
      </w:r>
      <w:r w:rsidR="005D613B" w:rsidRPr="00600FD9">
        <w:rPr>
          <w:lang w:val="en-GB"/>
        </w:rPr>
        <w:t xml:space="preserve">in </w:t>
      </w:r>
      <w:r w:rsidR="008B13C2" w:rsidRPr="00600FD9">
        <w:rPr>
          <w:lang w:val="en-GB"/>
        </w:rPr>
        <w:t>buffer solution (0.1 mol·L</w:t>
      </w:r>
      <w:r w:rsidR="008B13C2" w:rsidRPr="00600FD9">
        <w:rPr>
          <w:vertAlign w:val="superscript"/>
          <w:lang w:val="en-GB"/>
        </w:rPr>
        <w:t>−1</w:t>
      </w:r>
      <w:r w:rsidR="008B13C2" w:rsidRPr="00600FD9">
        <w:rPr>
          <w:lang w:val="en-GB"/>
        </w:rPr>
        <w:t xml:space="preserve"> HClO</w:t>
      </w:r>
      <w:r w:rsidR="008B13C2" w:rsidRPr="00600FD9">
        <w:rPr>
          <w:vertAlign w:val="subscript"/>
          <w:lang w:val="en-GB"/>
        </w:rPr>
        <w:t>4</w:t>
      </w:r>
      <w:r w:rsidR="008B13C2" w:rsidRPr="00600FD9">
        <w:rPr>
          <w:lang w:val="en-GB"/>
        </w:rPr>
        <w:t xml:space="preserve"> in Milli-Q-water) </w:t>
      </w:r>
      <w:r w:rsidR="00C61EF5" w:rsidRPr="00600FD9">
        <w:rPr>
          <w:lang w:val="en-GB"/>
        </w:rPr>
        <w:t xml:space="preserve">with </w:t>
      </w:r>
      <w:r w:rsidR="008B13C2" w:rsidRPr="00600FD9">
        <w:rPr>
          <w:lang w:val="en-GB"/>
        </w:rPr>
        <w:t xml:space="preserve">pH=4.5. </w:t>
      </w:r>
      <w:r w:rsidR="005D613B" w:rsidRPr="00600FD9">
        <w:rPr>
          <w:lang w:val="en-GB"/>
        </w:rPr>
        <w:t xml:space="preserve">Stripping process was performed by square wave anodic stripping voltammetry (SWASV) </w:t>
      </w:r>
      <w:r w:rsidR="00C61EF5" w:rsidRPr="00600FD9">
        <w:rPr>
          <w:lang w:val="en-GB"/>
        </w:rPr>
        <w:t xml:space="preserve">at </w:t>
      </w:r>
      <w:r w:rsidR="00DA10F4" w:rsidRPr="00600FD9">
        <w:rPr>
          <w:lang w:val="en-GB"/>
        </w:rPr>
        <w:t>the following</w:t>
      </w:r>
      <w:r w:rsidR="005D613B" w:rsidRPr="00600FD9">
        <w:rPr>
          <w:lang w:val="en-GB"/>
        </w:rPr>
        <w:t xml:space="preserve"> parameters: accumulation time of 2 min; frequency, 15 Hz; amplitude, 25 mV; increment potential, 5 mV. Since the stripping peak current is dependent on both the redox potential of </w:t>
      </w:r>
      <w:r w:rsidR="00C61EF5" w:rsidRPr="00600FD9">
        <w:rPr>
          <w:lang w:val="en-GB"/>
        </w:rPr>
        <w:t xml:space="preserve">the </w:t>
      </w:r>
      <w:r w:rsidR="005D613B" w:rsidRPr="00600FD9">
        <w:rPr>
          <w:lang w:val="en-GB"/>
        </w:rPr>
        <w:t xml:space="preserve">metal and concentration of </w:t>
      </w:r>
      <w:r w:rsidR="00C61EF5" w:rsidRPr="00600FD9">
        <w:rPr>
          <w:lang w:val="en-GB"/>
        </w:rPr>
        <w:t xml:space="preserve">the </w:t>
      </w:r>
      <w:r w:rsidR="005D613B" w:rsidRPr="00600FD9">
        <w:rPr>
          <w:lang w:val="en-GB"/>
        </w:rPr>
        <w:t>metal cations, the analysis of this peak enables quantification of the metals.</w:t>
      </w:r>
    </w:p>
    <w:p w14:paraId="5521FED0" w14:textId="37497BBC" w:rsidR="00422F0C" w:rsidRPr="00600FD9" w:rsidRDefault="00422F0C" w:rsidP="00422F0C">
      <w:pPr>
        <w:pStyle w:val="CETheadingx"/>
      </w:pPr>
      <w:r w:rsidRPr="00600FD9">
        <w:t>Density Functional Theory (DFT) calculations</w:t>
      </w:r>
    </w:p>
    <w:p w14:paraId="191CAC99" w14:textId="7B45F39F" w:rsidR="00C13EC4" w:rsidRPr="00600FD9" w:rsidRDefault="00576305" w:rsidP="00C13EC4">
      <w:pPr>
        <w:pStyle w:val="CETBodytext"/>
        <w:rPr>
          <w:lang w:val="en-GB"/>
        </w:rPr>
      </w:pPr>
      <w:r w:rsidRPr="00600FD9">
        <w:rPr>
          <w:lang w:val="en-GB"/>
        </w:rPr>
        <w:t xml:space="preserve">The </w:t>
      </w:r>
      <w:r w:rsidR="009F410B" w:rsidRPr="00600FD9">
        <w:rPr>
          <w:lang w:val="en-GB"/>
        </w:rPr>
        <w:t>nature of the interaction between heavy metals</w:t>
      </w:r>
      <w:r w:rsidR="00AA4BE5" w:rsidRPr="00600FD9">
        <w:rPr>
          <w:lang w:val="en-GB"/>
        </w:rPr>
        <w:t xml:space="preserve"> (Cd, Hg and Pb)</w:t>
      </w:r>
      <w:r w:rsidR="009F410B" w:rsidRPr="00600FD9">
        <w:rPr>
          <w:lang w:val="en-GB"/>
        </w:rPr>
        <w:t xml:space="preserve"> and graphene</w:t>
      </w:r>
      <w:r w:rsidRPr="00600FD9">
        <w:rPr>
          <w:lang w:val="en-GB"/>
        </w:rPr>
        <w:t xml:space="preserve"> w</w:t>
      </w:r>
      <w:r w:rsidR="009F410B" w:rsidRPr="00600FD9">
        <w:rPr>
          <w:lang w:val="en-GB"/>
        </w:rPr>
        <w:t>as</w:t>
      </w:r>
      <w:r w:rsidRPr="00600FD9">
        <w:rPr>
          <w:lang w:val="en-GB"/>
        </w:rPr>
        <w:t xml:space="preserve"> examined </w:t>
      </w:r>
      <w:r w:rsidR="00D267BC" w:rsidRPr="00600FD9">
        <w:rPr>
          <w:lang w:val="en-GB"/>
        </w:rPr>
        <w:t>based on</w:t>
      </w:r>
      <w:r w:rsidRPr="00600FD9">
        <w:rPr>
          <w:lang w:val="en-GB"/>
        </w:rPr>
        <w:t xml:space="preserve"> hybrid</w:t>
      </w:r>
      <w:r w:rsidR="00DA10F4" w:rsidRPr="00600FD9">
        <w:rPr>
          <w:lang w:val="en-GB"/>
        </w:rPr>
        <w:t xml:space="preserve"> gas-phase</w:t>
      </w:r>
      <w:r w:rsidRPr="00600FD9">
        <w:rPr>
          <w:lang w:val="en-GB"/>
        </w:rPr>
        <w:t xml:space="preserve"> DFT calculations performed by using </w:t>
      </w:r>
      <w:r w:rsidR="009F410B" w:rsidRPr="00600FD9">
        <w:rPr>
          <w:lang w:val="en-GB"/>
        </w:rPr>
        <w:t>Gaussian 09 Rev. D.01 program package (</w:t>
      </w:r>
      <w:r w:rsidR="00A50B8A" w:rsidRPr="00600FD9">
        <w:rPr>
          <w:lang w:val="en-GB"/>
        </w:rPr>
        <w:t>Frisch, 2009</w:t>
      </w:r>
      <w:r w:rsidR="009F410B" w:rsidRPr="00600FD9">
        <w:rPr>
          <w:lang w:val="en-GB"/>
        </w:rPr>
        <w:t>)</w:t>
      </w:r>
      <w:r w:rsidRPr="00600FD9">
        <w:rPr>
          <w:lang w:val="en-GB"/>
        </w:rPr>
        <w:t>.</w:t>
      </w:r>
      <w:r w:rsidR="002223CC" w:rsidRPr="00600FD9">
        <w:rPr>
          <w:lang w:val="en-GB"/>
        </w:rPr>
        <w:t xml:space="preserve"> As a model of graphene, 4x5 supercell with edge hydrogen passivation has been chosen</w:t>
      </w:r>
      <w:r w:rsidR="00CC2DE9" w:rsidRPr="00600FD9">
        <w:rPr>
          <w:lang w:val="en-GB"/>
        </w:rPr>
        <w:t xml:space="preserve">. </w:t>
      </w:r>
      <w:r w:rsidRPr="00600FD9">
        <w:rPr>
          <w:lang w:val="en-GB"/>
        </w:rPr>
        <w:t xml:space="preserve">All the calculations were carried out using </w:t>
      </w:r>
      <w:r w:rsidR="009F410B" w:rsidRPr="00600FD9">
        <w:rPr>
          <w:lang w:val="en-GB"/>
        </w:rPr>
        <w:t xml:space="preserve">M06-2X </w:t>
      </w:r>
      <w:r w:rsidRPr="00600FD9">
        <w:rPr>
          <w:lang w:val="en-GB"/>
        </w:rPr>
        <w:t>level of theory</w:t>
      </w:r>
      <w:r w:rsidR="007C7728" w:rsidRPr="00600FD9">
        <w:rPr>
          <w:lang w:val="en-GB"/>
        </w:rPr>
        <w:t xml:space="preserve"> with consideration of split basis set</w:t>
      </w:r>
      <w:r w:rsidRPr="00600FD9">
        <w:rPr>
          <w:lang w:val="en-GB"/>
        </w:rPr>
        <w:t>.</w:t>
      </w:r>
      <w:r w:rsidR="009F410B" w:rsidRPr="00600FD9">
        <w:rPr>
          <w:lang w:val="en-GB"/>
        </w:rPr>
        <w:t xml:space="preserve"> </w:t>
      </w:r>
      <w:r w:rsidR="007C7728" w:rsidRPr="00600FD9">
        <w:rPr>
          <w:lang w:val="en-GB"/>
        </w:rPr>
        <w:t>6-31G basis set was used for carbon and hydrogen atoms, while basis set developed by the Stuttgart–Dresden–Bonn group (SDD) was utilized for the heavy metal species (</w:t>
      </w:r>
      <w:r w:rsidR="00A50B8A" w:rsidRPr="00600FD9">
        <w:rPr>
          <w:lang w:val="en-GB"/>
        </w:rPr>
        <w:t xml:space="preserve">Martin </w:t>
      </w:r>
      <w:r w:rsidR="00322BDD" w:rsidRPr="00600FD9">
        <w:rPr>
          <w:lang w:val="en-GB"/>
        </w:rPr>
        <w:t xml:space="preserve">and </w:t>
      </w:r>
      <w:proofErr w:type="spellStart"/>
      <w:r w:rsidR="00322BDD" w:rsidRPr="00600FD9">
        <w:rPr>
          <w:lang w:val="en-GB"/>
        </w:rPr>
        <w:t>Sundermann</w:t>
      </w:r>
      <w:proofErr w:type="spellEnd"/>
      <w:r w:rsidR="007C7728" w:rsidRPr="00600FD9">
        <w:rPr>
          <w:lang w:val="en-GB"/>
        </w:rPr>
        <w:t>, 20</w:t>
      </w:r>
      <w:r w:rsidR="00A50B8A" w:rsidRPr="00600FD9">
        <w:rPr>
          <w:lang w:val="en-GB"/>
        </w:rPr>
        <w:t>01</w:t>
      </w:r>
      <w:r w:rsidR="007C7728" w:rsidRPr="00600FD9">
        <w:rPr>
          <w:lang w:val="en-GB"/>
        </w:rPr>
        <w:t>).</w:t>
      </w:r>
      <w:r w:rsidR="00AA4BE5" w:rsidRPr="00600FD9">
        <w:rPr>
          <w:lang w:val="en-GB"/>
        </w:rPr>
        <w:t xml:space="preserve"> </w:t>
      </w:r>
      <w:r w:rsidR="009F410B" w:rsidRPr="00600FD9">
        <w:rPr>
          <w:lang w:val="en-GB"/>
        </w:rPr>
        <w:t>All atoms are enabled to be fully relaxed during geometrical optimisation</w:t>
      </w:r>
      <w:r w:rsidR="00AA4BE5" w:rsidRPr="00600FD9">
        <w:rPr>
          <w:lang w:val="en-GB"/>
        </w:rPr>
        <w:t xml:space="preserve"> procedure</w:t>
      </w:r>
      <w:r w:rsidR="009F410B" w:rsidRPr="00600FD9">
        <w:rPr>
          <w:lang w:val="en-GB"/>
        </w:rPr>
        <w:t>.</w:t>
      </w:r>
      <w:r w:rsidR="00AA4BE5" w:rsidRPr="00600FD9">
        <w:rPr>
          <w:lang w:val="en-GB"/>
        </w:rPr>
        <w:t xml:space="preserve"> All calculations were carried out without symmetry restrictions. Since the van-der-Waals interaction is supposed to be prevailing factor in adsorption of elemental heavy metals, </w:t>
      </w:r>
      <w:r w:rsidRPr="00600FD9">
        <w:rPr>
          <w:lang w:val="en-GB"/>
        </w:rPr>
        <w:t xml:space="preserve">noncovalent interactions </w:t>
      </w:r>
      <w:r w:rsidR="00AA4BE5" w:rsidRPr="00600FD9">
        <w:rPr>
          <w:lang w:val="en-GB"/>
        </w:rPr>
        <w:t xml:space="preserve">(NCI) analysis </w:t>
      </w:r>
      <w:r w:rsidRPr="00600FD9">
        <w:rPr>
          <w:lang w:val="en-GB"/>
        </w:rPr>
        <w:t xml:space="preserve">and topological analysis </w:t>
      </w:r>
      <w:r w:rsidR="00AA4BE5" w:rsidRPr="00600FD9">
        <w:rPr>
          <w:lang w:val="en-GB"/>
        </w:rPr>
        <w:t xml:space="preserve">were </w:t>
      </w:r>
      <w:r w:rsidR="00CC2DE9" w:rsidRPr="00600FD9">
        <w:rPr>
          <w:lang w:val="en-GB"/>
        </w:rPr>
        <w:t>performed</w:t>
      </w:r>
      <w:r w:rsidR="00AA4BE5" w:rsidRPr="00600FD9">
        <w:rPr>
          <w:lang w:val="en-GB"/>
        </w:rPr>
        <w:t xml:space="preserve"> </w:t>
      </w:r>
      <w:r w:rsidRPr="00600FD9">
        <w:rPr>
          <w:lang w:val="en-GB"/>
        </w:rPr>
        <w:t xml:space="preserve">using </w:t>
      </w:r>
      <w:proofErr w:type="spellStart"/>
      <w:r w:rsidRPr="00600FD9">
        <w:rPr>
          <w:lang w:val="en-GB"/>
        </w:rPr>
        <w:t>Multiwfn</w:t>
      </w:r>
      <w:proofErr w:type="spellEnd"/>
      <w:r w:rsidRPr="00600FD9">
        <w:rPr>
          <w:lang w:val="en-GB"/>
        </w:rPr>
        <w:t xml:space="preserve"> program</w:t>
      </w:r>
      <w:r w:rsidR="00D60A0E" w:rsidRPr="00600FD9">
        <w:rPr>
          <w:lang w:val="en-GB"/>
        </w:rPr>
        <w:t xml:space="preserve"> </w:t>
      </w:r>
      <w:r w:rsidR="00AA4BE5" w:rsidRPr="00600FD9">
        <w:rPr>
          <w:lang w:val="en-GB"/>
        </w:rPr>
        <w:t>to better understand the metal-carbon (M-C) bonding</w:t>
      </w:r>
      <w:r w:rsidR="008E7308" w:rsidRPr="00600FD9">
        <w:rPr>
          <w:lang w:val="en-GB"/>
        </w:rPr>
        <w:t xml:space="preserve"> (Lu, 2012)</w:t>
      </w:r>
      <w:r w:rsidRPr="00600FD9">
        <w:rPr>
          <w:lang w:val="en-GB"/>
        </w:rPr>
        <w:t>.</w:t>
      </w:r>
      <w:r w:rsidRPr="00600FD9">
        <w:t xml:space="preserve"> </w:t>
      </w:r>
      <w:r w:rsidRPr="00600FD9">
        <w:rPr>
          <w:lang w:val="en-GB"/>
        </w:rPr>
        <w:t>The nature of</w:t>
      </w:r>
      <w:r w:rsidR="00AA4BE5" w:rsidRPr="00600FD9">
        <w:rPr>
          <w:lang w:val="en-GB"/>
        </w:rPr>
        <w:t xml:space="preserve"> M-C</w:t>
      </w:r>
      <w:r w:rsidRPr="00600FD9">
        <w:rPr>
          <w:lang w:val="en-GB"/>
        </w:rPr>
        <w:t xml:space="preserve"> bonding</w:t>
      </w:r>
      <w:r w:rsidR="00AA4BE5" w:rsidRPr="00600FD9">
        <w:rPr>
          <w:lang w:val="en-GB"/>
        </w:rPr>
        <w:t xml:space="preserve"> and</w:t>
      </w:r>
      <w:r w:rsidRPr="00600FD9">
        <w:rPr>
          <w:lang w:val="en-GB"/>
        </w:rPr>
        <w:t xml:space="preserve"> </w:t>
      </w:r>
      <w:r w:rsidR="00AA4BE5" w:rsidRPr="00600FD9">
        <w:rPr>
          <w:lang w:val="en-GB"/>
        </w:rPr>
        <w:t>orbital interactions for all considered complexes</w:t>
      </w:r>
      <w:r w:rsidRPr="00600FD9">
        <w:rPr>
          <w:lang w:val="en-GB"/>
        </w:rPr>
        <w:t xml:space="preserve"> w</w:t>
      </w:r>
      <w:r w:rsidR="00AA4BE5" w:rsidRPr="00600FD9">
        <w:rPr>
          <w:lang w:val="en-GB"/>
        </w:rPr>
        <w:t xml:space="preserve">ere also explored </w:t>
      </w:r>
      <w:r w:rsidRPr="00600FD9">
        <w:rPr>
          <w:lang w:val="en-GB"/>
        </w:rPr>
        <w:t>by quantum theory of atoms in</w:t>
      </w:r>
      <w:r w:rsidRPr="00600FD9">
        <w:t xml:space="preserve"> </w:t>
      </w:r>
      <w:r w:rsidRPr="00600FD9">
        <w:rPr>
          <w:lang w:val="en-GB"/>
        </w:rPr>
        <w:t xml:space="preserve">molecules (QTAIM) </w:t>
      </w:r>
      <w:r w:rsidR="00AA4BE5" w:rsidRPr="00600FD9">
        <w:rPr>
          <w:lang w:val="en-GB"/>
        </w:rPr>
        <w:t xml:space="preserve">method </w:t>
      </w:r>
      <w:r w:rsidR="00D60A0E" w:rsidRPr="00600FD9">
        <w:rPr>
          <w:lang w:val="en-GB"/>
        </w:rPr>
        <w:t>(Bader, 1990)</w:t>
      </w:r>
      <w:r w:rsidR="002223CC" w:rsidRPr="00600FD9">
        <w:rPr>
          <w:lang w:val="en-GB"/>
        </w:rPr>
        <w:t xml:space="preserve"> and extended charge transfer analysis (CDA) </w:t>
      </w:r>
      <w:r w:rsidR="00AA4BE5" w:rsidRPr="00600FD9">
        <w:rPr>
          <w:lang w:val="en-GB"/>
        </w:rPr>
        <w:t>implemented in</w:t>
      </w:r>
      <w:r w:rsidRPr="00600FD9">
        <w:rPr>
          <w:lang w:val="en-GB"/>
        </w:rPr>
        <w:t xml:space="preserve"> </w:t>
      </w:r>
      <w:proofErr w:type="spellStart"/>
      <w:r w:rsidR="00CC2DE9" w:rsidRPr="00600FD9">
        <w:rPr>
          <w:lang w:val="en-GB"/>
        </w:rPr>
        <w:t>Multiwfn</w:t>
      </w:r>
      <w:proofErr w:type="spellEnd"/>
      <w:r w:rsidR="00CC2DE9" w:rsidRPr="00600FD9">
        <w:rPr>
          <w:lang w:val="en-GB"/>
        </w:rPr>
        <w:t xml:space="preserve"> </w:t>
      </w:r>
      <w:r w:rsidRPr="00600FD9">
        <w:rPr>
          <w:lang w:val="en-GB"/>
        </w:rPr>
        <w:t>program.</w:t>
      </w:r>
    </w:p>
    <w:p w14:paraId="27C9BC80" w14:textId="16F8B85F" w:rsidR="00422F0C" w:rsidRPr="00600FD9" w:rsidRDefault="00106393" w:rsidP="00576305">
      <w:pPr>
        <w:pStyle w:val="CETHeading1"/>
        <w:numPr>
          <w:ilvl w:val="1"/>
          <w:numId w:val="23"/>
        </w:numPr>
      </w:pPr>
      <w:r w:rsidRPr="00600FD9">
        <w:rPr>
          <w:lang w:val="en-GB"/>
        </w:rPr>
        <w:t>Results and discussion</w:t>
      </w:r>
    </w:p>
    <w:p w14:paraId="6EDD8381" w14:textId="04C6EC21" w:rsidR="00600535" w:rsidRPr="00600FD9" w:rsidRDefault="00B73338" w:rsidP="00422F0C">
      <w:pPr>
        <w:pStyle w:val="CETheadingx"/>
      </w:pPr>
      <w:r w:rsidRPr="00600FD9">
        <w:t>Square-wave anodic stripping voltammetry (SWASV) measurements</w:t>
      </w:r>
    </w:p>
    <w:p w14:paraId="53EA8659" w14:textId="5A759695" w:rsidR="00CC2DE9" w:rsidRPr="00600FD9" w:rsidRDefault="00D267BC" w:rsidP="005051B7">
      <w:pPr>
        <w:pStyle w:val="CETBodytext"/>
        <w:rPr>
          <w:lang w:val="en-GB"/>
        </w:rPr>
      </w:pPr>
      <w:r w:rsidRPr="00600FD9">
        <w:rPr>
          <w:lang w:val="en-GB"/>
        </w:rPr>
        <w:t>Before focusing on the fundamentals underlying the interaction between heavy metals and graphene,</w:t>
      </w:r>
      <w:r w:rsidR="00491BED" w:rsidRPr="00600FD9">
        <w:rPr>
          <w:lang w:val="en-GB"/>
        </w:rPr>
        <w:t xml:space="preserve"> we</w:t>
      </w:r>
      <w:r w:rsidR="00491BED" w:rsidRPr="00600FD9">
        <w:t xml:space="preserve"> </w:t>
      </w:r>
      <w:r w:rsidR="00491BED" w:rsidRPr="00600FD9">
        <w:rPr>
          <w:lang w:val="en-GB"/>
        </w:rPr>
        <w:t>investigated and compared the stripping responses of the graphene to exposure of Hg, Cd and Pb. The corresponding two-dimensional contour plots of anodic stripping current conveying both the current density</w:t>
      </w:r>
      <w:r w:rsidR="00165992" w:rsidRPr="00600FD9">
        <w:rPr>
          <w:lang w:val="en-GB"/>
        </w:rPr>
        <w:t xml:space="preserve"> and</w:t>
      </w:r>
      <w:r w:rsidR="00491BED" w:rsidRPr="00600FD9">
        <w:rPr>
          <w:lang w:val="en-GB"/>
        </w:rPr>
        <w:t xml:space="preserve"> HMs concentrations are presented in </w:t>
      </w:r>
      <w:r w:rsidR="00CC2DE9" w:rsidRPr="00600FD9">
        <w:rPr>
          <w:lang w:val="en-GB"/>
        </w:rPr>
        <w:t>Figure</w:t>
      </w:r>
      <w:r w:rsidR="00491BED" w:rsidRPr="00600FD9">
        <w:rPr>
          <w:lang w:val="en-GB"/>
        </w:rPr>
        <w:t xml:space="preserve"> 1. It is clearly seen that no stripping response was observed in the case of Mercury. It can be explained by</w:t>
      </w:r>
      <w:r w:rsidR="00C61EF5" w:rsidRPr="00600FD9">
        <w:rPr>
          <w:lang w:val="en-GB"/>
        </w:rPr>
        <w:t xml:space="preserve"> the</w:t>
      </w:r>
      <w:r w:rsidR="00491BED" w:rsidRPr="00600FD9">
        <w:rPr>
          <w:lang w:val="en-GB"/>
        </w:rPr>
        <w:t xml:space="preserve"> </w:t>
      </w:r>
      <w:r w:rsidR="00CC2DE9" w:rsidRPr="00600FD9">
        <w:rPr>
          <w:lang w:val="en-GB"/>
        </w:rPr>
        <w:t xml:space="preserve">very </w:t>
      </w:r>
      <w:r w:rsidR="00491BED" w:rsidRPr="00600FD9">
        <w:rPr>
          <w:lang w:val="en-GB"/>
        </w:rPr>
        <w:t>small</w:t>
      </w:r>
      <w:r w:rsidR="00CC2DE9" w:rsidRPr="00600FD9">
        <w:rPr>
          <w:lang w:val="en-GB"/>
        </w:rPr>
        <w:t xml:space="preserve"> intrinsic a</w:t>
      </w:r>
      <w:r w:rsidR="00491BED" w:rsidRPr="00600FD9">
        <w:rPr>
          <w:lang w:val="en-GB"/>
        </w:rPr>
        <w:t>d</w:t>
      </w:r>
      <w:r w:rsidR="00CC2DE9" w:rsidRPr="00600FD9">
        <w:rPr>
          <w:lang w:val="en-GB"/>
        </w:rPr>
        <w:t xml:space="preserve">sorption </w:t>
      </w:r>
      <w:r w:rsidR="00491BED" w:rsidRPr="00600FD9">
        <w:rPr>
          <w:lang w:val="en-GB"/>
        </w:rPr>
        <w:t xml:space="preserve">energy </w:t>
      </w:r>
      <w:r w:rsidR="00CC2DE9" w:rsidRPr="00600FD9">
        <w:rPr>
          <w:lang w:val="en-GB"/>
        </w:rPr>
        <w:t xml:space="preserve">of </w:t>
      </w:r>
      <w:r w:rsidR="00491BED" w:rsidRPr="00600FD9">
        <w:rPr>
          <w:lang w:val="en-GB"/>
        </w:rPr>
        <w:t>Hg on</w:t>
      </w:r>
      <w:r w:rsidR="00C61EF5" w:rsidRPr="00600FD9">
        <w:rPr>
          <w:lang w:val="en-GB"/>
        </w:rPr>
        <w:t xml:space="preserve"> the</w:t>
      </w:r>
      <w:r w:rsidR="00491BED" w:rsidRPr="00600FD9">
        <w:rPr>
          <w:lang w:val="en-GB"/>
        </w:rPr>
        <w:t xml:space="preserve"> surface of</w:t>
      </w:r>
      <w:r w:rsidR="00C61EF5" w:rsidRPr="00600FD9">
        <w:rPr>
          <w:lang w:val="en-GB"/>
        </w:rPr>
        <w:t xml:space="preserve"> the</w:t>
      </w:r>
      <w:r w:rsidR="00491BED" w:rsidRPr="00600FD9">
        <w:rPr>
          <w:lang w:val="en-GB"/>
        </w:rPr>
        <w:t xml:space="preserve"> </w:t>
      </w:r>
      <w:r w:rsidR="00CC2DE9" w:rsidRPr="00600FD9">
        <w:rPr>
          <w:lang w:val="en-GB"/>
        </w:rPr>
        <w:t>graphene</w:t>
      </w:r>
      <w:r w:rsidR="00491BED" w:rsidRPr="00600FD9">
        <w:rPr>
          <w:lang w:val="en-GB"/>
        </w:rPr>
        <w:t xml:space="preserve"> electrode, which is not enough to accumulate metal species required for generating the stripping current</w:t>
      </w:r>
      <w:r w:rsidR="00CC2DE9" w:rsidRPr="00600FD9">
        <w:rPr>
          <w:lang w:val="en-GB"/>
        </w:rPr>
        <w:t xml:space="preserve">. A close look at </w:t>
      </w:r>
      <w:r w:rsidR="00165992" w:rsidRPr="00600FD9">
        <w:rPr>
          <w:lang w:val="en-GB"/>
        </w:rPr>
        <w:t xml:space="preserve">contour plots describing the response of the graphene to Cd and </w:t>
      </w:r>
      <w:proofErr w:type="spellStart"/>
      <w:r w:rsidR="00165992" w:rsidRPr="00600FD9">
        <w:rPr>
          <w:lang w:val="en-GB"/>
        </w:rPr>
        <w:t>Pb</w:t>
      </w:r>
      <w:proofErr w:type="spellEnd"/>
      <w:r w:rsidR="00165992" w:rsidRPr="00600FD9">
        <w:rPr>
          <w:lang w:val="en-GB"/>
        </w:rPr>
        <w:t xml:space="preserve"> </w:t>
      </w:r>
      <w:r w:rsidR="00CC2DE9" w:rsidRPr="00600FD9">
        <w:rPr>
          <w:lang w:val="en-GB"/>
        </w:rPr>
        <w:t xml:space="preserve">confirms that </w:t>
      </w:r>
      <w:proofErr w:type="spellStart"/>
      <w:r w:rsidR="00165992" w:rsidRPr="00600FD9">
        <w:rPr>
          <w:lang w:val="en-GB"/>
        </w:rPr>
        <w:t>SiC</w:t>
      </w:r>
      <w:proofErr w:type="spellEnd"/>
      <w:r w:rsidR="00165992" w:rsidRPr="00600FD9">
        <w:rPr>
          <w:lang w:val="en-GB"/>
        </w:rPr>
        <w:t xml:space="preserve">-supported </w:t>
      </w:r>
      <w:r w:rsidR="00CC2DE9" w:rsidRPr="00600FD9">
        <w:rPr>
          <w:lang w:val="en-GB"/>
        </w:rPr>
        <w:t xml:space="preserve">monolayer graphene </w:t>
      </w:r>
      <w:r w:rsidR="00165992" w:rsidRPr="00600FD9">
        <w:rPr>
          <w:lang w:val="en-GB"/>
        </w:rPr>
        <w:t>provides single, well-defined stripping peak currents at the certain potentials, which are proportional to the concentration of Cd</w:t>
      </w:r>
      <w:r w:rsidR="00165992" w:rsidRPr="00600FD9">
        <w:rPr>
          <w:vertAlign w:val="superscript"/>
          <w:lang w:val="en-GB"/>
        </w:rPr>
        <w:t>2+</w:t>
      </w:r>
      <w:r w:rsidR="00165992" w:rsidRPr="00600FD9">
        <w:rPr>
          <w:lang w:val="en-GB"/>
        </w:rPr>
        <w:t xml:space="preserve"> and Pb</w:t>
      </w:r>
      <w:r w:rsidR="00165992" w:rsidRPr="00600FD9">
        <w:rPr>
          <w:vertAlign w:val="superscript"/>
          <w:lang w:val="en-GB"/>
        </w:rPr>
        <w:t>2+</w:t>
      </w:r>
      <w:r w:rsidR="00165992" w:rsidRPr="00600FD9">
        <w:rPr>
          <w:lang w:val="en-GB"/>
        </w:rPr>
        <w:t xml:space="preserve">, respectively. </w:t>
      </w:r>
      <w:r w:rsidR="005F045E" w:rsidRPr="00600FD9">
        <w:rPr>
          <w:lang w:val="en-GB"/>
        </w:rPr>
        <w:t>Visual analysis of the maps suggests that the graphene is more sensitive to Pb than to Cd, which is evidenced by</w:t>
      </w:r>
      <w:r w:rsidR="00C61EF5" w:rsidRPr="00600FD9">
        <w:rPr>
          <w:lang w:val="en-GB"/>
        </w:rPr>
        <w:t xml:space="preserve"> an</w:t>
      </w:r>
      <w:r w:rsidR="005F045E" w:rsidRPr="00600FD9">
        <w:rPr>
          <w:lang w:val="en-GB"/>
        </w:rPr>
        <w:t xml:space="preserve"> earlier appearance of the signal during Pb-involved reduction-oxidation processes at the graphene surface. In other words, due to faster </w:t>
      </w:r>
      <w:r w:rsidR="00C92EC2" w:rsidRPr="00600FD9">
        <w:rPr>
          <w:lang w:val="en-GB"/>
        </w:rPr>
        <w:t>electrode reactions, the striping-peak current starts to appear at smaller Pb concentrations. To obtain quantitative information about sensitivity of graphene to different metals, the dependence</w:t>
      </w:r>
      <w:r w:rsidR="00C61EF5" w:rsidRPr="00600FD9">
        <w:rPr>
          <w:lang w:val="en-GB"/>
        </w:rPr>
        <w:t>s</w:t>
      </w:r>
      <w:r w:rsidR="00C92EC2" w:rsidRPr="00600FD9">
        <w:rPr>
          <w:lang w:val="en-GB"/>
        </w:rPr>
        <w:t xml:space="preserve"> of the stripping-peak current density on the concentrations of the Cd and Pb ions are investigated (see Fig 2a and b, respectively). </w:t>
      </w:r>
      <w:r w:rsidR="00112339" w:rsidRPr="00600FD9">
        <w:rPr>
          <w:lang w:val="en-GB"/>
        </w:rPr>
        <w:t xml:space="preserve">It is obvious that both dependences </w:t>
      </w:r>
      <w:r w:rsidR="00CC2DE9" w:rsidRPr="00600FD9">
        <w:rPr>
          <w:lang w:val="en-GB"/>
        </w:rPr>
        <w:t xml:space="preserve">exhibited a linear </w:t>
      </w:r>
      <w:r w:rsidR="00CC2DE9" w:rsidRPr="00600FD9">
        <w:rPr>
          <w:lang w:val="en-GB"/>
        </w:rPr>
        <w:lastRenderedPageBreak/>
        <w:t>relationship. For the Cd ion (</w:t>
      </w:r>
      <w:r w:rsidR="00870202">
        <w:rPr>
          <w:lang w:val="en-GB"/>
        </w:rPr>
        <w:t>Figure</w:t>
      </w:r>
      <w:r w:rsidR="00CC2DE9" w:rsidRPr="00600FD9">
        <w:rPr>
          <w:lang w:val="en-GB"/>
        </w:rPr>
        <w:t xml:space="preserve"> </w:t>
      </w:r>
      <w:r w:rsidR="005051B7" w:rsidRPr="00600FD9">
        <w:rPr>
          <w:lang w:val="en-GB"/>
        </w:rPr>
        <w:t>2</w:t>
      </w:r>
      <w:r w:rsidR="00CC2DE9" w:rsidRPr="00600FD9">
        <w:rPr>
          <w:lang w:val="en-GB"/>
        </w:rPr>
        <w:t>(</w:t>
      </w:r>
      <w:r w:rsidR="005051B7" w:rsidRPr="00600FD9">
        <w:rPr>
          <w:lang w:val="en-GB"/>
        </w:rPr>
        <w:t>a</w:t>
      </w:r>
      <w:r w:rsidR="00CC2DE9" w:rsidRPr="00600FD9">
        <w:rPr>
          <w:lang w:val="en-GB"/>
        </w:rPr>
        <w:t>)), the linear-regression equation is calibrated as</w:t>
      </w:r>
      <w:r w:rsidR="005051B7" w:rsidRPr="00600FD9">
        <w:rPr>
          <w:i/>
          <w:lang w:val="en-GB"/>
        </w:rPr>
        <w:t xml:space="preserve"> </w:t>
      </w:r>
      <w:proofErr w:type="spellStart"/>
      <w:r w:rsidR="005051B7" w:rsidRPr="00600FD9">
        <w:rPr>
          <w:i/>
          <w:lang w:val="en-GB"/>
        </w:rPr>
        <w:t>I</w:t>
      </w:r>
      <w:r w:rsidR="00AD6DCA" w:rsidRPr="00600FD9">
        <w:rPr>
          <w:vertAlign w:val="subscript"/>
          <w:lang w:val="en-GB"/>
        </w:rPr>
        <w:t>Cd</w:t>
      </w:r>
      <w:proofErr w:type="spellEnd"/>
      <w:r w:rsidR="005051B7" w:rsidRPr="00600FD9">
        <w:rPr>
          <w:lang w:val="en-GB"/>
        </w:rPr>
        <w:t>(mA</w:t>
      </w:r>
      <w:r w:rsidR="00A43EEF" w:rsidRPr="00600FD9">
        <w:rPr>
          <w:lang w:val="en-GB"/>
        </w:rPr>
        <w:t>·cm</w:t>
      </w:r>
      <w:r w:rsidR="00A43EEF" w:rsidRPr="00600FD9">
        <w:rPr>
          <w:vertAlign w:val="superscript"/>
          <w:lang w:val="en-GB"/>
        </w:rPr>
        <w:t>−2</w:t>
      </w:r>
      <w:r w:rsidR="005051B7" w:rsidRPr="00600FD9">
        <w:rPr>
          <w:lang w:val="en-GB"/>
        </w:rPr>
        <w:t>) =8.6 × 10</w:t>
      </w:r>
      <w:r w:rsidR="005051B7" w:rsidRPr="00600FD9">
        <w:rPr>
          <w:vertAlign w:val="superscript"/>
          <w:lang w:val="en-GB"/>
        </w:rPr>
        <w:t>4</w:t>
      </w:r>
      <w:r w:rsidR="005051B7" w:rsidRPr="00600FD9">
        <w:rPr>
          <w:lang w:val="en-GB"/>
        </w:rPr>
        <w:t>·[Cd(</w:t>
      </w:r>
      <w:proofErr w:type="spellStart"/>
      <w:r w:rsidR="005051B7" w:rsidRPr="00600FD9">
        <w:rPr>
          <w:lang w:val="en-GB"/>
        </w:rPr>
        <w:t>mol</w:t>
      </w:r>
      <w:proofErr w:type="spellEnd"/>
      <w:r w:rsidR="005051B7" w:rsidRPr="00600FD9">
        <w:rPr>
          <w:lang w:val="en-GB"/>
        </w:rPr>
        <w:t>/L)] + 0.066</w:t>
      </w:r>
      <w:r w:rsidR="00CC2DE9" w:rsidRPr="00600FD9">
        <w:rPr>
          <w:lang w:val="en-GB"/>
        </w:rPr>
        <w:t xml:space="preserve">, with a correlation coefficient of </w:t>
      </w:r>
      <w:r w:rsidR="00545668" w:rsidRPr="00600FD9">
        <w:rPr>
          <w:lang w:val="en-GB"/>
        </w:rPr>
        <w:t>0.9951</w:t>
      </w:r>
      <w:r w:rsidR="00CC2DE9" w:rsidRPr="00600FD9">
        <w:rPr>
          <w:lang w:val="en-GB"/>
        </w:rPr>
        <w:t xml:space="preserve"> and a sensitivity of </w:t>
      </w:r>
      <w:r w:rsidR="005051B7" w:rsidRPr="00600FD9">
        <w:rPr>
          <w:lang w:val="en-GB"/>
        </w:rPr>
        <w:t>8.6 × 10</w:t>
      </w:r>
      <w:r w:rsidR="005051B7" w:rsidRPr="00600FD9">
        <w:rPr>
          <w:vertAlign w:val="superscript"/>
          <w:lang w:val="en-GB"/>
        </w:rPr>
        <w:t>4</w:t>
      </w:r>
      <w:r w:rsidR="00CC2DE9" w:rsidRPr="00600FD9">
        <w:rPr>
          <w:lang w:val="en-GB"/>
        </w:rPr>
        <w:t> </w:t>
      </w:r>
      <w:r w:rsidR="00AD6DCA" w:rsidRPr="00600FD9">
        <w:rPr>
          <w:lang w:val="en-GB"/>
        </w:rPr>
        <w:t>mA·cm</w:t>
      </w:r>
      <w:r w:rsidR="00AD6DCA" w:rsidRPr="00600FD9">
        <w:rPr>
          <w:vertAlign w:val="superscript"/>
          <w:lang w:val="en-GB"/>
        </w:rPr>
        <w:t>−2</w:t>
      </w:r>
      <w:r w:rsidR="00AD6DCA" w:rsidRPr="00600FD9">
        <w:rPr>
          <w:lang w:val="en-GB"/>
        </w:rPr>
        <w:t xml:space="preserve"> ·mol</w:t>
      </w:r>
      <w:r w:rsidR="00AD6DCA" w:rsidRPr="00600FD9">
        <w:rPr>
          <w:vertAlign w:val="superscript"/>
          <w:lang w:val="en-GB"/>
        </w:rPr>
        <w:t>−1</w:t>
      </w:r>
      <w:r w:rsidR="00AD6DCA" w:rsidRPr="00600FD9">
        <w:rPr>
          <w:lang w:val="en-GB"/>
        </w:rPr>
        <w:t>·L</w:t>
      </w:r>
      <w:r w:rsidR="00CC2DE9" w:rsidRPr="00600FD9">
        <w:rPr>
          <w:lang w:val="en-GB"/>
        </w:rPr>
        <w:t xml:space="preserve">. </w:t>
      </w:r>
      <w:r w:rsidR="005051B7" w:rsidRPr="00600FD9">
        <w:rPr>
          <w:lang w:val="en-GB"/>
        </w:rPr>
        <w:t>While the correlation equation for Lead is</w:t>
      </w:r>
      <w:r w:rsidR="00CC2DE9" w:rsidRPr="00600FD9">
        <w:rPr>
          <w:lang w:val="en-GB"/>
        </w:rPr>
        <w:t xml:space="preserve"> </w:t>
      </w:r>
      <w:proofErr w:type="spellStart"/>
      <w:r w:rsidR="005051B7" w:rsidRPr="00600FD9">
        <w:rPr>
          <w:i/>
          <w:lang w:val="en-GB"/>
        </w:rPr>
        <w:t>I</w:t>
      </w:r>
      <w:r w:rsidR="00AD6DCA" w:rsidRPr="00600FD9">
        <w:rPr>
          <w:vertAlign w:val="subscript"/>
          <w:lang w:val="en-GB"/>
        </w:rPr>
        <w:t>Pb</w:t>
      </w:r>
      <w:proofErr w:type="spellEnd"/>
      <w:r w:rsidR="005051B7" w:rsidRPr="00600FD9">
        <w:rPr>
          <w:lang w:val="en-GB"/>
        </w:rPr>
        <w:t>(mA</w:t>
      </w:r>
      <w:r w:rsidR="00A43EEF" w:rsidRPr="00600FD9">
        <w:rPr>
          <w:lang w:val="en-GB"/>
        </w:rPr>
        <w:t>·cm</w:t>
      </w:r>
      <w:r w:rsidR="00A43EEF" w:rsidRPr="00600FD9">
        <w:rPr>
          <w:vertAlign w:val="superscript"/>
          <w:lang w:val="en-GB"/>
        </w:rPr>
        <w:t>−2</w:t>
      </w:r>
      <w:r w:rsidR="005051B7" w:rsidRPr="00600FD9">
        <w:rPr>
          <w:lang w:val="en-GB"/>
        </w:rPr>
        <w:t>) =2.3 × 10</w:t>
      </w:r>
      <w:r w:rsidR="005051B7" w:rsidRPr="00600FD9">
        <w:rPr>
          <w:vertAlign w:val="superscript"/>
          <w:lang w:val="en-GB"/>
        </w:rPr>
        <w:t>6</w:t>
      </w:r>
      <w:r w:rsidR="005051B7" w:rsidRPr="00600FD9">
        <w:rPr>
          <w:lang w:val="en-GB"/>
        </w:rPr>
        <w:t>·[</w:t>
      </w:r>
      <w:proofErr w:type="spellStart"/>
      <w:r w:rsidR="005051B7" w:rsidRPr="00600FD9">
        <w:rPr>
          <w:lang w:val="en-GB"/>
        </w:rPr>
        <w:t>Pb</w:t>
      </w:r>
      <w:proofErr w:type="spellEnd"/>
      <w:r w:rsidR="005051B7" w:rsidRPr="00600FD9">
        <w:rPr>
          <w:lang w:val="en-GB"/>
        </w:rPr>
        <w:t>(</w:t>
      </w:r>
      <w:proofErr w:type="spellStart"/>
      <w:r w:rsidR="005051B7" w:rsidRPr="00600FD9">
        <w:rPr>
          <w:lang w:val="en-GB"/>
        </w:rPr>
        <w:t>mol</w:t>
      </w:r>
      <w:proofErr w:type="spellEnd"/>
      <w:r w:rsidR="005051B7" w:rsidRPr="00600FD9">
        <w:rPr>
          <w:lang w:val="en-GB"/>
        </w:rPr>
        <w:t xml:space="preserve">/L)] + 0.9 </w:t>
      </w:r>
      <w:r w:rsidR="00CC2DE9" w:rsidRPr="00600FD9">
        <w:rPr>
          <w:lang w:val="en-GB"/>
        </w:rPr>
        <w:t xml:space="preserve">with a correlation coefficient of </w:t>
      </w:r>
      <w:r w:rsidR="00AD6DCA" w:rsidRPr="00600FD9">
        <w:rPr>
          <w:lang w:val="en-GB"/>
        </w:rPr>
        <w:t>0.9945</w:t>
      </w:r>
      <w:r w:rsidR="00CC2DE9" w:rsidRPr="00600FD9">
        <w:rPr>
          <w:lang w:val="en-GB"/>
        </w:rPr>
        <w:t xml:space="preserve"> and sensitivity of </w:t>
      </w:r>
      <w:r w:rsidR="005051B7" w:rsidRPr="00600FD9">
        <w:rPr>
          <w:lang w:val="en-GB"/>
        </w:rPr>
        <w:t>2.3 × 10</w:t>
      </w:r>
      <w:r w:rsidR="005051B7" w:rsidRPr="00600FD9">
        <w:rPr>
          <w:vertAlign w:val="superscript"/>
          <w:lang w:val="en-GB"/>
        </w:rPr>
        <w:t>6</w:t>
      </w:r>
      <w:r w:rsidR="00CC2DE9" w:rsidRPr="00600FD9">
        <w:rPr>
          <w:lang w:val="en-GB"/>
        </w:rPr>
        <w:t> </w:t>
      </w:r>
      <w:r w:rsidR="00AD6DCA" w:rsidRPr="00600FD9">
        <w:rPr>
          <w:lang w:val="en-GB"/>
        </w:rPr>
        <w:t>mA·cm</w:t>
      </w:r>
      <w:r w:rsidR="00AD6DCA" w:rsidRPr="00600FD9">
        <w:rPr>
          <w:vertAlign w:val="superscript"/>
          <w:lang w:val="en-GB"/>
        </w:rPr>
        <w:t>−2</w:t>
      </w:r>
      <w:r w:rsidR="00AD6DCA" w:rsidRPr="00600FD9">
        <w:rPr>
          <w:lang w:val="en-GB"/>
        </w:rPr>
        <w:t xml:space="preserve"> ·mol</w:t>
      </w:r>
      <w:r w:rsidR="00AD6DCA" w:rsidRPr="00600FD9">
        <w:rPr>
          <w:vertAlign w:val="superscript"/>
          <w:lang w:val="en-GB"/>
        </w:rPr>
        <w:t>−1</w:t>
      </w:r>
      <w:r w:rsidR="00AD6DCA" w:rsidRPr="00600FD9">
        <w:rPr>
          <w:lang w:val="en-GB"/>
        </w:rPr>
        <w:t xml:space="preserve">·L </w:t>
      </w:r>
      <w:r w:rsidR="005051B7" w:rsidRPr="00600FD9">
        <w:rPr>
          <w:lang w:val="en-GB"/>
        </w:rPr>
        <w:t>(</w:t>
      </w:r>
      <w:r w:rsidR="00870202">
        <w:rPr>
          <w:lang w:val="en-GB"/>
        </w:rPr>
        <w:t>Figure</w:t>
      </w:r>
      <w:r w:rsidR="005051B7" w:rsidRPr="00600FD9">
        <w:rPr>
          <w:lang w:val="en-GB"/>
        </w:rPr>
        <w:t xml:space="preserve"> 2(b))</w:t>
      </w:r>
      <w:r w:rsidR="00CC2DE9" w:rsidRPr="00600FD9">
        <w:rPr>
          <w:lang w:val="en-GB"/>
        </w:rPr>
        <w:t>.</w:t>
      </w:r>
      <w:r w:rsidR="0098132A" w:rsidRPr="00600FD9">
        <w:rPr>
          <w:lang w:val="en-GB"/>
        </w:rPr>
        <w:t xml:space="preserve"> The sensing mechanism in the case of the electrochemical detection is governed by the interaction between elemental (reduced) metal species and graphene (</w:t>
      </w:r>
      <w:r w:rsidR="00870202">
        <w:rPr>
          <w:lang w:val="en-GB"/>
        </w:rPr>
        <w:t>Figure</w:t>
      </w:r>
      <w:r w:rsidR="0098132A" w:rsidRPr="00600FD9">
        <w:rPr>
          <w:lang w:val="en-GB"/>
        </w:rPr>
        <w:t xml:space="preserve"> 2c). In fact, divalent metal ions (M</w:t>
      </w:r>
      <w:r w:rsidR="0098132A" w:rsidRPr="00600FD9">
        <w:rPr>
          <w:vertAlign w:val="superscript"/>
          <w:lang w:val="en-GB"/>
        </w:rPr>
        <w:t>2+</w:t>
      </w:r>
      <w:r w:rsidR="0098132A" w:rsidRPr="00600FD9">
        <w:rPr>
          <w:lang w:val="en-GB"/>
        </w:rPr>
        <w:t>) are initially reduced to neutral metal species (M</w:t>
      </w:r>
      <w:r w:rsidR="0098132A" w:rsidRPr="00600FD9">
        <w:rPr>
          <w:vertAlign w:val="superscript"/>
          <w:lang w:val="en-GB"/>
        </w:rPr>
        <w:t>0</w:t>
      </w:r>
      <w:r w:rsidR="0098132A" w:rsidRPr="00600FD9">
        <w:rPr>
          <w:lang w:val="en-GB"/>
        </w:rPr>
        <w:t>) at a specific potential. Immediately after, anodic stripping current related to their re-oxidation identifies the amount of metal species adsorbed on</w:t>
      </w:r>
      <w:r w:rsidR="00010EBD" w:rsidRPr="00600FD9">
        <w:rPr>
          <w:lang w:val="en-GB"/>
        </w:rPr>
        <w:t>to</w:t>
      </w:r>
      <w:r w:rsidR="0098132A" w:rsidRPr="00600FD9">
        <w:rPr>
          <w:lang w:val="en-GB"/>
        </w:rPr>
        <w:t xml:space="preserve"> the electrode surface. </w:t>
      </w:r>
      <w:r w:rsidR="00010EBD" w:rsidRPr="00600FD9">
        <w:rPr>
          <w:lang w:val="en-GB"/>
        </w:rPr>
        <w:t>The stronger adsorption ability of metal, the more intensive current peak.</w:t>
      </w:r>
      <w:r w:rsidR="0098132A" w:rsidRPr="00600FD9">
        <w:rPr>
          <w:lang w:val="en-GB"/>
        </w:rPr>
        <w:t xml:space="preserve"> </w:t>
      </w:r>
      <w:r w:rsidR="00DC41FD" w:rsidRPr="00600FD9">
        <w:rPr>
          <w:lang w:val="en-GB"/>
        </w:rPr>
        <w:t xml:space="preserve">The enhanced sensitivity of graphene to Pb species and observed limit of detection correspond well to modern WHO requirements for critical concentrations of Pb in potable water. </w:t>
      </w:r>
      <w:r w:rsidR="008874B4" w:rsidRPr="00600FD9">
        <w:rPr>
          <w:lang w:val="en-GB"/>
        </w:rPr>
        <w:t>Despite the</w:t>
      </w:r>
      <w:r w:rsidR="00DC41FD" w:rsidRPr="00600FD9">
        <w:rPr>
          <w:lang w:val="en-GB"/>
        </w:rPr>
        <w:t xml:space="preserve"> existing HMs sensors demonstrate even more superior sensitivity, in most cases</w:t>
      </w:r>
      <w:r w:rsidR="008874B4" w:rsidRPr="00600FD9">
        <w:rPr>
          <w:lang w:val="en-GB"/>
        </w:rPr>
        <w:t xml:space="preserve"> a synthesis of sensitive materials is multistage technological process, which demands functionalization and/or immobilization steps. In this regard, epitaxial graphene itself exhibits strong ability to Pb binding, thereby offering </w:t>
      </w:r>
      <w:r w:rsidR="000433B9" w:rsidRPr="00600FD9">
        <w:rPr>
          <w:lang w:val="en-GB"/>
        </w:rPr>
        <w:t xml:space="preserve">obvious </w:t>
      </w:r>
      <w:r w:rsidR="008874B4" w:rsidRPr="00600FD9">
        <w:rPr>
          <w:lang w:val="en-GB"/>
        </w:rPr>
        <w:t xml:space="preserve"> advantages over other sensing platforms.</w:t>
      </w:r>
    </w:p>
    <w:p w14:paraId="579CAEDB" w14:textId="12B463BB" w:rsidR="00422F0C" w:rsidRPr="00600FD9" w:rsidRDefault="001742E1" w:rsidP="001742E1">
      <w:pPr>
        <w:pStyle w:val="CETBodytext"/>
        <w:jc w:val="center"/>
        <w:rPr>
          <w:lang w:val="en-GB"/>
        </w:rPr>
      </w:pPr>
      <w:r w:rsidRPr="00600FD9">
        <w:rPr>
          <w:noProof/>
          <w:lang w:val="it-IT" w:eastAsia="it-IT"/>
        </w:rPr>
        <w:drawing>
          <wp:inline distT="0" distB="0" distL="0" distR="0" wp14:anchorId="46788875" wp14:editId="074E49C9">
            <wp:extent cx="5621956" cy="1406603"/>
            <wp:effectExtent l="0" t="0" r="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28422" cy="1433240"/>
                    </a:xfrm>
                    <a:prstGeom prst="rect">
                      <a:avLst/>
                    </a:prstGeom>
                    <a:noFill/>
                  </pic:spPr>
                </pic:pic>
              </a:graphicData>
            </a:graphic>
          </wp:inline>
        </w:drawing>
      </w:r>
    </w:p>
    <w:p w14:paraId="7D7C82E8" w14:textId="399C2CFF" w:rsidR="00D60C7A" w:rsidRPr="00600FD9" w:rsidRDefault="00422F0C" w:rsidP="00010EBD">
      <w:pPr>
        <w:pStyle w:val="CETCaption"/>
      </w:pPr>
      <w:r w:rsidRPr="00600FD9">
        <w:t xml:space="preserve">Figure 1: </w:t>
      </w:r>
      <w:r w:rsidR="00634370" w:rsidRPr="00600FD9">
        <w:t xml:space="preserve">Two-dimensional contour plots showing the current density as a function of potential and metal concentrations for </w:t>
      </w:r>
      <w:r w:rsidRPr="00600FD9">
        <w:t xml:space="preserve">epitaxial graphene (EG on Si-face 4H-SiC) electrode after exposure to different heavy metals: </w:t>
      </w:r>
      <w:r w:rsidR="00D11638" w:rsidRPr="00600FD9">
        <w:t>Hg</w:t>
      </w:r>
      <w:r w:rsidR="00D11638" w:rsidRPr="00600FD9">
        <w:rPr>
          <w:vertAlign w:val="superscript"/>
        </w:rPr>
        <w:t>2+</w:t>
      </w:r>
      <w:r w:rsidR="00D11638" w:rsidRPr="00600FD9">
        <w:t xml:space="preserve">, </w:t>
      </w:r>
      <w:r w:rsidRPr="00600FD9">
        <w:t>Cd</w:t>
      </w:r>
      <w:r w:rsidRPr="00600FD9">
        <w:rPr>
          <w:vertAlign w:val="superscript"/>
        </w:rPr>
        <w:t>2+</w:t>
      </w:r>
      <w:r w:rsidRPr="00600FD9">
        <w:t xml:space="preserve"> and Pb</w:t>
      </w:r>
      <w:r w:rsidRPr="00600FD9">
        <w:rPr>
          <w:vertAlign w:val="superscript"/>
        </w:rPr>
        <w:t>2+</w:t>
      </w:r>
      <w:r w:rsidRPr="00600FD9">
        <w:t xml:space="preserve"> (see from the left to the right). The</w:t>
      </w:r>
      <w:r w:rsidR="00634370" w:rsidRPr="00600FD9">
        <w:t xml:space="preserve"> current</w:t>
      </w:r>
      <w:r w:rsidRPr="00600FD9">
        <w:t xml:space="preserve"> maps were constructed based SWASV measurements. Brighter regions correspond to a higher current density. </w:t>
      </w:r>
      <w:r w:rsidR="001A4F4C" w:rsidRPr="00600FD9">
        <w:t>The values of anodic stripping current density are normalized to the maximum value of current density</w:t>
      </w:r>
      <w:r w:rsidR="00634370" w:rsidRPr="00600FD9">
        <w:t xml:space="preserve"> for each case considered</w:t>
      </w:r>
      <w:r w:rsidR="001A4F4C" w:rsidRPr="00600FD9">
        <w:t>.</w:t>
      </w:r>
    </w:p>
    <w:p w14:paraId="00E0C8BB" w14:textId="0DDA06CD" w:rsidR="00D60C7A" w:rsidRPr="00600FD9" w:rsidRDefault="00547181" w:rsidP="00870202">
      <w:pPr>
        <w:pStyle w:val="CETCaption"/>
        <w:jc w:val="left"/>
      </w:pPr>
      <w:r w:rsidRPr="00600FD9">
        <w:rPr>
          <w:noProof/>
          <w:lang w:val="it-IT" w:eastAsia="it-IT"/>
        </w:rPr>
        <w:drawing>
          <wp:inline distT="0" distB="0" distL="0" distR="0" wp14:anchorId="155FE7D0" wp14:editId="4FC2C3C0">
            <wp:extent cx="4007165" cy="272276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020239" cy="2731651"/>
                    </a:xfrm>
                    <a:prstGeom prst="rect">
                      <a:avLst/>
                    </a:prstGeom>
                    <a:noFill/>
                  </pic:spPr>
                </pic:pic>
              </a:graphicData>
            </a:graphic>
          </wp:inline>
        </w:drawing>
      </w:r>
    </w:p>
    <w:p w14:paraId="68E53067" w14:textId="0F03C57D" w:rsidR="001A4F4C" w:rsidRPr="00600FD9" w:rsidRDefault="00422F0C" w:rsidP="008A20CC">
      <w:pPr>
        <w:pStyle w:val="CETCaption"/>
      </w:pPr>
      <w:r w:rsidRPr="00600FD9">
        <w:t>Figure 2:</w:t>
      </w:r>
      <w:r w:rsidR="008A20CC" w:rsidRPr="00600FD9">
        <w:t xml:space="preserve"> </w:t>
      </w:r>
      <w:r w:rsidR="001A4F4C" w:rsidRPr="00600FD9">
        <w:t>C</w:t>
      </w:r>
      <w:r w:rsidR="008A20CC" w:rsidRPr="00600FD9">
        <w:t>alibration curves for (</w:t>
      </w:r>
      <w:r w:rsidR="001A4F4C" w:rsidRPr="00600FD9">
        <w:t>a</w:t>
      </w:r>
      <w:r w:rsidR="008A20CC" w:rsidRPr="00600FD9">
        <w:t>) Cd</w:t>
      </w:r>
      <w:r w:rsidR="001A4F4C" w:rsidRPr="00600FD9">
        <w:rPr>
          <w:vertAlign w:val="superscript"/>
        </w:rPr>
        <w:t>2+</w:t>
      </w:r>
      <w:r w:rsidR="008A20CC" w:rsidRPr="00600FD9">
        <w:t xml:space="preserve"> and (</w:t>
      </w:r>
      <w:r w:rsidR="001A4F4C" w:rsidRPr="00600FD9">
        <w:t>b</w:t>
      </w:r>
      <w:r w:rsidR="008A20CC" w:rsidRPr="00600FD9">
        <w:t>) Pb</w:t>
      </w:r>
      <w:r w:rsidR="001A4F4C" w:rsidRPr="00600FD9">
        <w:rPr>
          <w:vertAlign w:val="superscript"/>
        </w:rPr>
        <w:t>2+</w:t>
      </w:r>
      <w:r w:rsidR="001A4F4C" w:rsidRPr="00600FD9">
        <w:t xml:space="preserve"> </w:t>
      </w:r>
      <w:r w:rsidRPr="00600FD9">
        <w:t xml:space="preserve">and </w:t>
      </w:r>
      <w:r w:rsidR="001A4F4C" w:rsidRPr="00600FD9">
        <w:t>(c) schematic of the sensing mechanism for the detection of Pb</w:t>
      </w:r>
      <w:r w:rsidR="001A4F4C" w:rsidRPr="00600FD9">
        <w:rPr>
          <w:vertAlign w:val="superscript"/>
        </w:rPr>
        <w:t>2+</w:t>
      </w:r>
      <w:r w:rsidR="001A4F4C" w:rsidRPr="00600FD9">
        <w:t xml:space="preserve"> ion</w:t>
      </w:r>
      <w:r w:rsidR="002A068F" w:rsidRPr="00600FD9">
        <w:t>s</w:t>
      </w:r>
    </w:p>
    <w:p w14:paraId="62FCC595" w14:textId="6D7BBA81" w:rsidR="00C8562A" w:rsidRPr="00600FD9" w:rsidRDefault="00B73338" w:rsidP="00422F0C">
      <w:pPr>
        <w:pStyle w:val="CETheadingx"/>
        <w:numPr>
          <w:ilvl w:val="1"/>
          <w:numId w:val="24"/>
        </w:numPr>
      </w:pPr>
      <w:r w:rsidRPr="00600FD9">
        <w:t>DFT analysis</w:t>
      </w:r>
      <w:bookmarkStart w:id="1" w:name="_Hlk528931074"/>
    </w:p>
    <w:p w14:paraId="7F1F8737" w14:textId="7557D222" w:rsidR="00CC2DE9" w:rsidRPr="00600FD9" w:rsidRDefault="00010EBD" w:rsidP="00EC67AD">
      <w:pPr>
        <w:pStyle w:val="CETBodytext"/>
        <w:rPr>
          <w:lang w:val="en-GB"/>
        </w:rPr>
      </w:pPr>
      <w:r w:rsidRPr="00600FD9">
        <w:rPr>
          <w:lang w:val="en-GB"/>
        </w:rPr>
        <w:t xml:space="preserve">To shed more light on the interaction between </w:t>
      </w:r>
      <w:r w:rsidR="00092658" w:rsidRPr="00600FD9">
        <w:rPr>
          <w:lang w:val="en-GB"/>
        </w:rPr>
        <w:t xml:space="preserve">studied </w:t>
      </w:r>
      <w:r w:rsidRPr="00600FD9">
        <w:rPr>
          <w:lang w:val="en-GB"/>
        </w:rPr>
        <w:t>metals and graphene, we mimic the adsorption of individual metal atoms (Cd, Hg and Pb) in the neutral charge state by performing DFT calculations at M06-2X/6-31g/SD</w:t>
      </w:r>
      <w:r w:rsidRPr="00600FD9">
        <w:rPr>
          <w:u w:val="double"/>
          <w:lang w:val="en-GB"/>
        </w:rPr>
        <w:t>D</w:t>
      </w:r>
      <w:r w:rsidRPr="00600FD9">
        <w:rPr>
          <w:lang w:val="en-GB"/>
        </w:rPr>
        <w:t xml:space="preserve"> level of theory.</w:t>
      </w:r>
      <w:r w:rsidR="00D8202F" w:rsidRPr="00600FD9">
        <w:t xml:space="preserve"> </w:t>
      </w:r>
      <w:r w:rsidR="00870202">
        <w:rPr>
          <w:lang w:val="en-GB"/>
        </w:rPr>
        <w:t>Figure</w:t>
      </w:r>
      <w:r w:rsidR="00D8202F" w:rsidRPr="00600FD9">
        <w:rPr>
          <w:lang w:val="en-GB"/>
        </w:rPr>
        <w:t xml:space="preserve"> 3(a-c) shows the optimized structures of three metal adsorption </w:t>
      </w:r>
      <w:r w:rsidR="00D8202F" w:rsidRPr="00600FD9">
        <w:rPr>
          <w:lang w:val="en-GB"/>
        </w:rPr>
        <w:lastRenderedPageBreak/>
        <w:t xml:space="preserve">configurations on graphene nanofragment. As can be seen, </w:t>
      </w:r>
      <w:r w:rsidR="00BC69E1" w:rsidRPr="00600FD9">
        <w:rPr>
          <w:lang w:val="en-GB"/>
        </w:rPr>
        <w:t>Cd and Hg</w:t>
      </w:r>
      <w:r w:rsidR="00D8202F" w:rsidRPr="00600FD9">
        <w:rPr>
          <w:lang w:val="en-GB"/>
        </w:rPr>
        <w:t xml:space="preserve"> </w:t>
      </w:r>
      <w:r w:rsidR="00BC69E1" w:rsidRPr="00600FD9">
        <w:rPr>
          <w:lang w:val="en-GB"/>
        </w:rPr>
        <w:t xml:space="preserve">adatoms prefer to adsorb </w:t>
      </w:r>
      <w:r w:rsidR="00405938" w:rsidRPr="00600FD9">
        <w:rPr>
          <w:lang w:val="en-GB"/>
        </w:rPr>
        <w:t>onto</w:t>
      </w:r>
      <w:r w:rsidR="00BC69E1" w:rsidRPr="00600FD9">
        <w:rPr>
          <w:lang w:val="en-GB"/>
        </w:rPr>
        <w:t xml:space="preserve"> hollow site of the </w:t>
      </w:r>
      <w:r w:rsidR="00BC69E1" w:rsidRPr="00600FD9">
        <w:rPr>
          <w:i/>
          <w:lang w:val="en-GB"/>
        </w:rPr>
        <w:t>sp</w:t>
      </w:r>
      <w:r w:rsidR="00BC69E1" w:rsidRPr="00600FD9">
        <w:rPr>
          <w:vertAlign w:val="superscript"/>
          <w:lang w:val="en-GB"/>
        </w:rPr>
        <w:t>2</w:t>
      </w:r>
      <w:r w:rsidR="00BC69E1" w:rsidRPr="00600FD9">
        <w:rPr>
          <w:lang w:val="en-GB"/>
        </w:rPr>
        <w:t xml:space="preserve">-bonded network (central of the hexagonal ring), while Pb </w:t>
      </w:r>
      <w:r w:rsidR="00D8202F" w:rsidRPr="00600FD9">
        <w:rPr>
          <w:lang w:val="en-GB"/>
        </w:rPr>
        <w:t xml:space="preserve">adsorbs on </w:t>
      </w:r>
      <w:r w:rsidR="00BC69E1" w:rsidRPr="00600FD9">
        <w:rPr>
          <w:lang w:val="en-GB"/>
        </w:rPr>
        <w:t>graphene</w:t>
      </w:r>
      <w:r w:rsidR="00D8202F" w:rsidRPr="00600FD9">
        <w:rPr>
          <w:lang w:val="en-GB"/>
        </w:rPr>
        <w:t xml:space="preserve"> surface by interacting with two adjacent </w:t>
      </w:r>
      <w:r w:rsidR="00BC69E1" w:rsidRPr="00600FD9">
        <w:rPr>
          <w:lang w:val="en-GB"/>
        </w:rPr>
        <w:t xml:space="preserve">carbon </w:t>
      </w:r>
      <w:r w:rsidR="00D8202F" w:rsidRPr="00600FD9">
        <w:rPr>
          <w:lang w:val="en-GB"/>
        </w:rPr>
        <w:t>atoms</w:t>
      </w:r>
      <w:r w:rsidR="00BC69E1" w:rsidRPr="00600FD9">
        <w:rPr>
          <w:lang w:val="en-GB"/>
        </w:rPr>
        <w:t xml:space="preserve"> (so-called bridge site).</w:t>
      </w:r>
      <w:r w:rsidR="00923BAE" w:rsidRPr="00600FD9">
        <w:rPr>
          <w:lang w:val="en-GB"/>
        </w:rPr>
        <w:t xml:space="preserve"> </w:t>
      </w:r>
      <w:r w:rsidR="00405938" w:rsidRPr="00600FD9">
        <w:rPr>
          <w:lang w:val="en-GB"/>
        </w:rPr>
        <w:t>Among</w:t>
      </w:r>
      <w:r w:rsidR="00092658" w:rsidRPr="00600FD9">
        <w:rPr>
          <w:lang w:val="en-GB"/>
        </w:rPr>
        <w:t xml:space="preserve"> the</w:t>
      </w:r>
      <w:r w:rsidR="00405938" w:rsidRPr="00600FD9">
        <w:rPr>
          <w:lang w:val="en-GB"/>
        </w:rPr>
        <w:t xml:space="preserve"> three metals, the Pb on graphene is the most stable adsorption configuration. C</w:t>
      </w:r>
      <w:r w:rsidR="00923BAE" w:rsidRPr="00600FD9">
        <w:rPr>
          <w:lang w:val="en-GB"/>
        </w:rPr>
        <w:t>ounterpoise</w:t>
      </w:r>
      <w:r w:rsidR="00405938" w:rsidRPr="00600FD9">
        <w:rPr>
          <w:lang w:val="en-GB"/>
        </w:rPr>
        <w:t>-</w:t>
      </w:r>
      <w:r w:rsidR="00923BAE" w:rsidRPr="00600FD9">
        <w:rPr>
          <w:lang w:val="en-GB"/>
        </w:rPr>
        <w:t xml:space="preserve">corrected </w:t>
      </w:r>
      <w:r w:rsidR="00405938" w:rsidRPr="00600FD9">
        <w:rPr>
          <w:lang w:val="en-GB"/>
        </w:rPr>
        <w:t>adsorption energy of Pb is 0.688 eV, which is significantly larger than the adsorption energy of Cd and Hg on graphene surface (0.138 eV and</w:t>
      </w:r>
      <w:r w:rsidR="00405938" w:rsidRPr="00600FD9">
        <w:t xml:space="preserve"> </w:t>
      </w:r>
      <w:r w:rsidR="00405938" w:rsidRPr="00600FD9">
        <w:rPr>
          <w:lang w:val="en-GB"/>
        </w:rPr>
        <w:t>0.114 eV, respectively).</w:t>
      </w:r>
      <w:r w:rsidR="00A958C8" w:rsidRPr="00600FD9">
        <w:rPr>
          <w:lang w:val="en-GB"/>
        </w:rPr>
        <w:t xml:space="preserve"> The substantial energy difference indicates that Cd and Hg adatoms are always </w:t>
      </w:r>
      <w:r w:rsidR="00F74E30" w:rsidRPr="00600FD9">
        <w:rPr>
          <w:lang w:val="en-GB"/>
        </w:rPr>
        <w:t>physiosorbed</w:t>
      </w:r>
      <w:r w:rsidR="00A958C8" w:rsidRPr="00600FD9">
        <w:rPr>
          <w:lang w:val="en-GB"/>
        </w:rPr>
        <w:t xml:space="preserve"> on the hollow sites, while the interaction between the Pb adatom and the </w:t>
      </w:r>
      <w:r w:rsidR="00A958C8" w:rsidRPr="00600FD9">
        <w:rPr>
          <w:i/>
          <w:lang w:val="en-GB"/>
        </w:rPr>
        <w:t>sp</w:t>
      </w:r>
      <w:r w:rsidR="00A958C8" w:rsidRPr="00600FD9">
        <w:rPr>
          <w:vertAlign w:val="superscript"/>
          <w:lang w:val="en-GB"/>
        </w:rPr>
        <w:t xml:space="preserve">2 </w:t>
      </w:r>
      <w:r w:rsidR="00A958C8" w:rsidRPr="00600FD9">
        <w:rPr>
          <w:lang w:val="en-GB"/>
        </w:rPr>
        <w:t>plane</w:t>
      </w:r>
      <w:r w:rsidR="00EC67AD" w:rsidRPr="00600FD9">
        <w:rPr>
          <w:lang w:val="en-GB"/>
        </w:rPr>
        <w:t xml:space="preserve"> belongs rather</w:t>
      </w:r>
      <w:r w:rsidR="00A958C8" w:rsidRPr="00600FD9">
        <w:rPr>
          <w:lang w:val="en-GB"/>
        </w:rPr>
        <w:t xml:space="preserve"> to </w:t>
      </w:r>
      <w:r w:rsidR="00092658" w:rsidRPr="00600FD9">
        <w:rPr>
          <w:lang w:val="en-GB"/>
        </w:rPr>
        <w:t>a</w:t>
      </w:r>
      <w:r w:rsidR="00A958C8" w:rsidRPr="00600FD9">
        <w:rPr>
          <w:lang w:val="en-GB"/>
        </w:rPr>
        <w:t xml:space="preserve"> weak chemisorption. All three metals behave as electron-donating dopants.</w:t>
      </w:r>
      <w:r w:rsidR="00EC67AD" w:rsidRPr="00600FD9">
        <w:rPr>
          <w:lang w:val="en-GB"/>
        </w:rPr>
        <w:t xml:space="preserve"> According to</w:t>
      </w:r>
      <w:r w:rsidR="00092658" w:rsidRPr="00600FD9">
        <w:rPr>
          <w:lang w:val="en-GB"/>
        </w:rPr>
        <w:t xml:space="preserve"> the</w:t>
      </w:r>
      <w:r w:rsidR="00EC67AD" w:rsidRPr="00600FD9">
        <w:rPr>
          <w:lang w:val="en-GB"/>
        </w:rPr>
        <w:t xml:space="preserve"> extended charge decomposition analysis, the number of electrons transferred from </w:t>
      </w:r>
      <w:r w:rsidR="00092658" w:rsidRPr="00600FD9">
        <w:rPr>
          <w:lang w:val="en-GB"/>
        </w:rPr>
        <w:t xml:space="preserve">the </w:t>
      </w:r>
      <w:r w:rsidR="00EC67AD" w:rsidRPr="00600FD9">
        <w:rPr>
          <w:lang w:val="en-GB"/>
        </w:rPr>
        <w:t>metal adsorbates to</w:t>
      </w:r>
      <w:r w:rsidR="00092658" w:rsidRPr="00600FD9">
        <w:rPr>
          <w:lang w:val="en-GB"/>
        </w:rPr>
        <w:t xml:space="preserve"> a</w:t>
      </w:r>
      <w:r w:rsidR="00EC67AD" w:rsidRPr="00600FD9">
        <w:rPr>
          <w:lang w:val="en-GB"/>
        </w:rPr>
        <w:t xml:space="preserve"> graphene fragment is 0.09, </w:t>
      </w:r>
      <w:r w:rsidR="00EC67AD" w:rsidRPr="00600FD9">
        <w:t>0.12 and 0.62 for Cd, Hg and Pb, respectively</w:t>
      </w:r>
      <w:r w:rsidR="00EC67AD" w:rsidRPr="00600FD9">
        <w:rPr>
          <w:lang w:val="en-GB"/>
        </w:rPr>
        <w:t xml:space="preserve">. </w:t>
      </w:r>
      <w:r w:rsidR="00092658" w:rsidRPr="00600FD9">
        <w:rPr>
          <w:lang w:val="en-GB"/>
        </w:rPr>
        <w:t>The e</w:t>
      </w:r>
      <w:r w:rsidR="00EC67AD" w:rsidRPr="00600FD9">
        <w:rPr>
          <w:lang w:val="en-GB"/>
        </w:rPr>
        <w:t xml:space="preserve">nhanced charge transfer from Pb to graphene can be explained by lower ionization energy of Pb compared to Cd and Hg. Thus, it is easier to </w:t>
      </w:r>
      <w:r w:rsidR="00501E82" w:rsidRPr="00600FD9">
        <w:rPr>
          <w:lang w:val="en-GB"/>
        </w:rPr>
        <w:t>extract</w:t>
      </w:r>
      <w:r w:rsidR="00EC67AD" w:rsidRPr="00600FD9">
        <w:rPr>
          <w:lang w:val="en-GB"/>
        </w:rPr>
        <w:t xml:space="preserve"> an electron from a Pb adatom</w:t>
      </w:r>
      <w:r w:rsidR="008C56C1" w:rsidRPr="00600FD9">
        <w:rPr>
          <w:lang w:val="en-GB"/>
        </w:rPr>
        <w:t xml:space="preserve">. The electron localization function (ELF) analysis gives more evidences on charge redistribution in the interacting systems (see </w:t>
      </w:r>
      <w:r w:rsidR="00870202">
        <w:rPr>
          <w:lang w:val="en-GB"/>
        </w:rPr>
        <w:t>Figure</w:t>
      </w:r>
      <w:r w:rsidR="008C56C1" w:rsidRPr="00600FD9">
        <w:rPr>
          <w:lang w:val="en-GB"/>
        </w:rPr>
        <w:t xml:space="preserve"> 3 (d-e)). </w:t>
      </w:r>
      <w:bookmarkStart w:id="2" w:name="_Hlk529353195"/>
      <w:bookmarkStart w:id="3" w:name="_Hlk529353129"/>
      <w:r w:rsidR="008C56C1" w:rsidRPr="00600FD9">
        <w:rPr>
          <w:lang w:val="en-GB"/>
        </w:rPr>
        <w:t xml:space="preserve">From the ELF images, it is clearly seen that there is no electron localization overlap between Cd (Hg) and graphene, while the electrons are shared between Pb and carbon atoms pointing out </w:t>
      </w:r>
      <w:r w:rsidR="00092658" w:rsidRPr="00600FD9">
        <w:rPr>
          <w:lang w:val="en-GB"/>
        </w:rPr>
        <w:t>a</w:t>
      </w:r>
      <w:r w:rsidR="008C56C1" w:rsidRPr="00600FD9">
        <w:rPr>
          <w:lang w:val="en-GB"/>
        </w:rPr>
        <w:t xml:space="preserve"> larger interaction strength</w:t>
      </w:r>
      <w:bookmarkEnd w:id="2"/>
      <w:r w:rsidR="008C56C1" w:rsidRPr="00600FD9">
        <w:rPr>
          <w:lang w:val="en-GB"/>
        </w:rPr>
        <w:t xml:space="preserve">. </w:t>
      </w:r>
      <w:bookmarkEnd w:id="3"/>
    </w:p>
    <w:bookmarkEnd w:id="1"/>
    <w:p w14:paraId="09B76B50" w14:textId="6815EF24" w:rsidR="00422F0C" w:rsidRPr="00600FD9" w:rsidRDefault="00C8562A" w:rsidP="00422F0C">
      <w:pPr>
        <w:pStyle w:val="CETBodytext"/>
        <w:rPr>
          <w:lang w:val="en-GB"/>
        </w:rPr>
      </w:pPr>
      <w:r w:rsidRPr="00600FD9">
        <w:rPr>
          <w:noProof/>
          <w:lang w:val="it-IT" w:eastAsia="it-IT"/>
        </w:rPr>
        <w:drawing>
          <wp:inline distT="0" distB="0" distL="0" distR="0" wp14:anchorId="7A9AA0AA" wp14:editId="00D289DD">
            <wp:extent cx="5454806" cy="2130103"/>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98692" cy="2147241"/>
                    </a:xfrm>
                    <a:prstGeom prst="rect">
                      <a:avLst/>
                    </a:prstGeom>
                    <a:noFill/>
                  </pic:spPr>
                </pic:pic>
              </a:graphicData>
            </a:graphic>
          </wp:inline>
        </w:drawing>
      </w:r>
    </w:p>
    <w:p w14:paraId="026771EC" w14:textId="6A3D915B" w:rsidR="007C096B" w:rsidRPr="00600FD9" w:rsidRDefault="00790A2D" w:rsidP="00790A2D">
      <w:pPr>
        <w:pStyle w:val="CETCaption"/>
      </w:pPr>
      <w:r w:rsidRPr="00600FD9">
        <w:t xml:space="preserve">Figure </w:t>
      </w:r>
      <w:r w:rsidR="00422F0C" w:rsidRPr="00600FD9">
        <w:t>3</w:t>
      </w:r>
      <w:r w:rsidRPr="00600FD9">
        <w:t xml:space="preserve">: </w:t>
      </w:r>
      <w:r w:rsidR="006F49EB" w:rsidRPr="00600FD9">
        <w:t>Side view and top view of the relaxed adsorption configurations of Cd (a), Hg (b) and Pb (c) on graphene surface. Contour plots of the electron localization function (ELF) for the heavy metals adsorbed onto graphene: Cd on Gr (d), Hg on Gr (e) and Pb on Gr (f).</w:t>
      </w:r>
    </w:p>
    <w:p w14:paraId="2B731C0D" w14:textId="77814F0A" w:rsidR="008E7308" w:rsidRPr="00600FD9" w:rsidRDefault="007C096B" w:rsidP="00870202">
      <w:pPr>
        <w:pStyle w:val="CETCaption"/>
        <w:spacing w:after="0"/>
        <w:rPr>
          <w:i w:val="0"/>
        </w:rPr>
      </w:pPr>
      <w:r w:rsidRPr="00600FD9">
        <w:rPr>
          <w:i w:val="0"/>
        </w:rPr>
        <w:t xml:space="preserve">Indeed, charge decomposition analysis (CDA) </w:t>
      </w:r>
      <w:r w:rsidR="00DB5919" w:rsidRPr="00600FD9">
        <w:rPr>
          <w:i w:val="0"/>
        </w:rPr>
        <w:t xml:space="preserve">presented in </w:t>
      </w:r>
      <w:r w:rsidR="00870202">
        <w:rPr>
          <w:i w:val="0"/>
        </w:rPr>
        <w:t>Figure</w:t>
      </w:r>
      <w:r w:rsidR="00DB5919" w:rsidRPr="00600FD9">
        <w:rPr>
          <w:i w:val="0"/>
        </w:rPr>
        <w:t xml:space="preserve"> 4 </w:t>
      </w:r>
      <w:r w:rsidRPr="00600FD9">
        <w:rPr>
          <w:i w:val="0"/>
        </w:rPr>
        <w:t>reveal</w:t>
      </w:r>
      <w:r w:rsidR="001F6439" w:rsidRPr="00600FD9">
        <w:rPr>
          <w:i w:val="0"/>
        </w:rPr>
        <w:t>ed</w:t>
      </w:r>
      <w:r w:rsidRPr="00600FD9">
        <w:rPr>
          <w:i w:val="0"/>
        </w:rPr>
        <w:t xml:space="preserve"> strong orbital interactions between the three lowest orbitals of Pb </w:t>
      </w:r>
      <w:r w:rsidR="00DB5919" w:rsidRPr="00600FD9">
        <w:rPr>
          <w:i w:val="0"/>
        </w:rPr>
        <w:t>(6</w:t>
      </w:r>
      <w:r w:rsidR="00DB5919" w:rsidRPr="00600FD9">
        <w:t>s</w:t>
      </w:r>
      <w:r w:rsidR="00DB5919" w:rsidRPr="00600FD9">
        <w:rPr>
          <w:i w:val="0"/>
        </w:rPr>
        <w:t xml:space="preserve"> and 6</w:t>
      </w:r>
      <w:r w:rsidR="00DB5919" w:rsidRPr="00600FD9">
        <w:t>p</w:t>
      </w:r>
      <w:r w:rsidR="00DB5919" w:rsidRPr="00600FD9">
        <w:rPr>
          <w:i w:val="0"/>
        </w:rPr>
        <w:t xml:space="preserve">) </w:t>
      </w:r>
      <w:r w:rsidRPr="00600FD9">
        <w:rPr>
          <w:i w:val="0"/>
        </w:rPr>
        <w:t xml:space="preserve">and the </w:t>
      </w:r>
      <w:r w:rsidR="00DB5919" w:rsidRPr="00600FD9">
        <w:rPr>
          <w:i w:val="0"/>
        </w:rPr>
        <w:t>molecular</w:t>
      </w:r>
      <w:r w:rsidRPr="00600FD9">
        <w:rPr>
          <w:i w:val="0"/>
        </w:rPr>
        <w:t xml:space="preserve"> orbitals of </w:t>
      </w:r>
      <w:r w:rsidR="00DB5919" w:rsidRPr="00600FD9">
        <w:rPr>
          <w:i w:val="0"/>
        </w:rPr>
        <w:t>graphene nanofragment (Figure 4c)</w:t>
      </w:r>
      <w:r w:rsidRPr="00600FD9">
        <w:rPr>
          <w:i w:val="0"/>
        </w:rPr>
        <w:t>.</w:t>
      </w:r>
      <w:r w:rsidR="00DB5919" w:rsidRPr="00600FD9">
        <w:t xml:space="preserve"> </w:t>
      </w:r>
      <w:r w:rsidR="00DB5919" w:rsidRPr="00600FD9">
        <w:rPr>
          <w:i w:val="0"/>
        </w:rPr>
        <w:t>The</w:t>
      </w:r>
      <w:r w:rsidR="00DB5919" w:rsidRPr="00600FD9">
        <w:t xml:space="preserve"> </w:t>
      </w:r>
      <w:r w:rsidR="00DB5919" w:rsidRPr="00600FD9">
        <w:rPr>
          <w:i w:val="0"/>
        </w:rPr>
        <w:t xml:space="preserve">formation of frontier orbitals in </w:t>
      </w:r>
      <w:proofErr w:type="spellStart"/>
      <w:r w:rsidR="00DB5919" w:rsidRPr="00600FD9">
        <w:rPr>
          <w:i w:val="0"/>
        </w:rPr>
        <w:t>Pb@graphene</w:t>
      </w:r>
      <w:proofErr w:type="spellEnd"/>
      <w:r w:rsidR="00DB5919" w:rsidRPr="00600FD9">
        <w:rPr>
          <w:i w:val="0"/>
        </w:rPr>
        <w:t xml:space="preserve"> complex (Figure 4c) is due to the mixture of </w:t>
      </w:r>
      <w:r w:rsidR="00172A00" w:rsidRPr="00600FD9">
        <w:rPr>
          <w:i w:val="0"/>
        </w:rPr>
        <w:t>unoccupied orbitals labelled 3</w:t>
      </w:r>
      <w:r w:rsidR="00A92CF8" w:rsidRPr="00600FD9">
        <w:rPr>
          <w:i w:val="0"/>
        </w:rPr>
        <w:t xml:space="preserve"> and </w:t>
      </w:r>
      <w:r w:rsidR="00172A00" w:rsidRPr="00600FD9">
        <w:rPr>
          <w:i w:val="0"/>
        </w:rPr>
        <w:t>4 in Pb and frontier orbitals 184</w:t>
      </w:r>
      <w:r w:rsidR="00A92CF8" w:rsidRPr="00600FD9">
        <w:rPr>
          <w:i w:val="0"/>
        </w:rPr>
        <w:t xml:space="preserve"> and </w:t>
      </w:r>
      <w:r w:rsidR="00172A00" w:rsidRPr="00600FD9">
        <w:rPr>
          <w:i w:val="0"/>
        </w:rPr>
        <w:t>185 in graphene</w:t>
      </w:r>
      <w:r w:rsidR="00DB5919" w:rsidRPr="00600FD9">
        <w:rPr>
          <w:i w:val="0"/>
        </w:rPr>
        <w:t>.</w:t>
      </w:r>
      <w:r w:rsidR="00172A00" w:rsidRPr="00600FD9">
        <w:rPr>
          <w:i w:val="0"/>
        </w:rPr>
        <w:t xml:space="preserve"> Unlike the Pb case, no orbital interaction between Cd (Hg) and graphene is observed as shown in </w:t>
      </w:r>
      <w:r w:rsidR="00870202">
        <w:rPr>
          <w:i w:val="0"/>
        </w:rPr>
        <w:t>Figure</w:t>
      </w:r>
      <w:r w:rsidR="00172A00" w:rsidRPr="00600FD9">
        <w:rPr>
          <w:i w:val="0"/>
        </w:rPr>
        <w:t xml:space="preserve"> 4 (a,</w:t>
      </w:r>
      <w:r w:rsidR="00A13325" w:rsidRPr="00600FD9">
        <w:rPr>
          <w:i w:val="0"/>
        </w:rPr>
        <w:t xml:space="preserve"> </w:t>
      </w:r>
      <w:r w:rsidR="00172A00" w:rsidRPr="00600FD9">
        <w:rPr>
          <w:i w:val="0"/>
        </w:rPr>
        <w:t xml:space="preserve">b). </w:t>
      </w:r>
      <w:r w:rsidR="00E53034" w:rsidRPr="00600FD9">
        <w:rPr>
          <w:i w:val="0"/>
        </w:rPr>
        <w:t>In other words, molecular orbitals in graphene after adsorption of Cd and Hg species remain unperturbed. This funding suggest</w:t>
      </w:r>
      <w:r w:rsidR="001F6439" w:rsidRPr="00600FD9">
        <w:rPr>
          <w:i w:val="0"/>
        </w:rPr>
        <w:t>s</w:t>
      </w:r>
      <w:r w:rsidR="00E53034" w:rsidRPr="00600FD9">
        <w:rPr>
          <w:i w:val="0"/>
        </w:rPr>
        <w:t xml:space="preserve"> that the physisorption of Cd and Hg is </w:t>
      </w:r>
      <w:r w:rsidR="001F6439" w:rsidRPr="00600FD9">
        <w:rPr>
          <w:i w:val="0"/>
        </w:rPr>
        <w:t xml:space="preserve">predominantly </w:t>
      </w:r>
      <w:r w:rsidR="00E53034" w:rsidRPr="00600FD9">
        <w:rPr>
          <w:i w:val="0"/>
        </w:rPr>
        <w:t>governed by van-der-Waals dispersion forces.</w:t>
      </w:r>
      <w:r w:rsidR="001F6439" w:rsidRPr="00600FD9">
        <w:rPr>
          <w:i w:val="0"/>
        </w:rPr>
        <w:t xml:space="preserve"> To </w:t>
      </w:r>
      <w:r w:rsidR="00A92CF8" w:rsidRPr="00600FD9">
        <w:rPr>
          <w:i w:val="0"/>
        </w:rPr>
        <w:t>validate</w:t>
      </w:r>
      <w:r w:rsidR="001F6439" w:rsidRPr="00600FD9">
        <w:rPr>
          <w:i w:val="0"/>
        </w:rPr>
        <w:t xml:space="preserve"> this assumption, we performed </w:t>
      </w:r>
      <w:r w:rsidR="00732DB9" w:rsidRPr="00600FD9">
        <w:rPr>
          <w:i w:val="0"/>
        </w:rPr>
        <w:t>non-covalent interaction (NCI) analysis for all considered complexe</w:t>
      </w:r>
      <w:r w:rsidR="00FB7130" w:rsidRPr="00600FD9">
        <w:rPr>
          <w:i w:val="0"/>
        </w:rPr>
        <w:t>s</w:t>
      </w:r>
      <w:r w:rsidR="00732DB9" w:rsidRPr="00600FD9">
        <w:rPr>
          <w:i w:val="0"/>
        </w:rPr>
        <w:t xml:space="preserve">. The results are </w:t>
      </w:r>
      <w:r w:rsidR="00132D2F" w:rsidRPr="00600FD9">
        <w:rPr>
          <w:i w:val="0"/>
        </w:rPr>
        <w:t>illustrated in</w:t>
      </w:r>
      <w:r w:rsidR="00732DB9" w:rsidRPr="00600FD9">
        <w:rPr>
          <w:i w:val="0"/>
        </w:rPr>
        <w:t xml:space="preserve"> Figure 5.</w:t>
      </w:r>
      <w:r w:rsidR="009B318C" w:rsidRPr="00600FD9">
        <w:rPr>
          <w:i w:val="0"/>
        </w:rPr>
        <w:t xml:space="preserve"> For graphene interact</w:t>
      </w:r>
      <w:r w:rsidR="002353A8" w:rsidRPr="00600FD9">
        <w:rPr>
          <w:i w:val="0"/>
        </w:rPr>
        <w:t>ing</w:t>
      </w:r>
      <w:r w:rsidR="009B318C" w:rsidRPr="00600FD9">
        <w:rPr>
          <w:i w:val="0"/>
        </w:rPr>
        <w:t xml:space="preserve"> with Cd and Hg, three well-pronounced sharp spikes</w:t>
      </w:r>
      <w:r w:rsidR="00A92CF8" w:rsidRPr="00600FD9">
        <w:rPr>
          <w:i w:val="0"/>
        </w:rPr>
        <w:t xml:space="preserve"> (</w:t>
      </w:r>
      <w:r w:rsidR="00870202">
        <w:rPr>
          <w:i w:val="0"/>
        </w:rPr>
        <w:t>Figure</w:t>
      </w:r>
      <w:r w:rsidR="00A92CF8" w:rsidRPr="00600FD9">
        <w:rPr>
          <w:i w:val="0"/>
        </w:rPr>
        <w:t xml:space="preserve"> 5</w:t>
      </w:r>
      <w:r w:rsidR="002353A8" w:rsidRPr="00600FD9">
        <w:rPr>
          <w:i w:val="0"/>
        </w:rPr>
        <w:t>a</w:t>
      </w:r>
      <w:r w:rsidR="00A92CF8" w:rsidRPr="00600FD9">
        <w:rPr>
          <w:i w:val="0"/>
        </w:rPr>
        <w:t xml:space="preserve"> and b)</w:t>
      </w:r>
      <w:r w:rsidR="009B318C" w:rsidRPr="00600FD9">
        <w:rPr>
          <w:i w:val="0"/>
        </w:rPr>
        <w:t>, which tend to approach zero value</w:t>
      </w:r>
      <w:r w:rsidR="00A92CF8" w:rsidRPr="00600FD9">
        <w:rPr>
          <w:i w:val="0"/>
        </w:rPr>
        <w:t>s</w:t>
      </w:r>
      <w:r w:rsidR="009B318C" w:rsidRPr="00600FD9">
        <w:rPr>
          <w:i w:val="0"/>
        </w:rPr>
        <w:t xml:space="preserve"> of </w:t>
      </w:r>
      <w:r w:rsidR="00A92CF8" w:rsidRPr="00600FD9">
        <w:rPr>
          <w:i w:val="0"/>
        </w:rPr>
        <w:t>reduced density gradient (RDG)</w:t>
      </w:r>
      <w:r w:rsidR="00FB7130" w:rsidRPr="00600FD9">
        <w:rPr>
          <w:i w:val="0"/>
        </w:rPr>
        <w:t>, are observed</w:t>
      </w:r>
      <w:r w:rsidR="00A92CF8" w:rsidRPr="00600FD9">
        <w:rPr>
          <w:i w:val="0"/>
        </w:rPr>
        <w:t>. The presence of two peaks within the sign(</w:t>
      </w:r>
      <w:r w:rsidR="00A92CF8" w:rsidRPr="00600FD9">
        <w:t>λ</w:t>
      </w:r>
      <w:r w:rsidR="00A92CF8" w:rsidRPr="00600FD9">
        <w:rPr>
          <w:i w:val="0"/>
          <w:vertAlign w:val="subscript"/>
        </w:rPr>
        <w:t>2</w:t>
      </w:r>
      <w:r w:rsidR="00A92CF8" w:rsidRPr="00600FD9">
        <w:rPr>
          <w:i w:val="0"/>
        </w:rPr>
        <w:t>)</w:t>
      </w:r>
      <w:r w:rsidR="00A92CF8" w:rsidRPr="00600FD9">
        <w:t>ρ</w:t>
      </w:r>
      <w:r w:rsidR="00A92CF8" w:rsidRPr="00600FD9">
        <w:rPr>
          <w:i w:val="0"/>
        </w:rPr>
        <w:t xml:space="preserve"> </w:t>
      </w:r>
      <w:r w:rsidR="00FB7130" w:rsidRPr="00600FD9">
        <w:rPr>
          <w:i w:val="0"/>
        </w:rPr>
        <w:t xml:space="preserve">region extending from </w:t>
      </w:r>
      <w:r w:rsidR="00A92CF8" w:rsidRPr="00600FD9">
        <w:rPr>
          <w:i w:val="0"/>
        </w:rPr>
        <w:t xml:space="preserve">-0.01 to 0.01 </w:t>
      </w:r>
      <w:proofErr w:type="spellStart"/>
      <w:r w:rsidR="00A92CF8" w:rsidRPr="00600FD9">
        <w:rPr>
          <w:i w:val="0"/>
        </w:rPr>
        <w:t>a.u</w:t>
      </w:r>
      <w:proofErr w:type="spellEnd"/>
      <w:r w:rsidR="00F74E30" w:rsidRPr="00600FD9">
        <w:rPr>
          <w:i w:val="0"/>
        </w:rPr>
        <w:t>.</w:t>
      </w:r>
      <w:r w:rsidR="00A92CF8" w:rsidRPr="00600FD9">
        <w:rPr>
          <w:i w:val="0"/>
        </w:rPr>
        <w:t xml:space="preserve"> suggests evident attractive intermolecular interaction between  metal and graphene, which is dominated by dispersion. According to the NCI iso</w:t>
      </w:r>
      <w:r w:rsidR="00FB7130" w:rsidRPr="00600FD9">
        <w:rPr>
          <w:i w:val="0"/>
        </w:rPr>
        <w:t>-</w:t>
      </w:r>
      <w:r w:rsidR="00A92CF8" w:rsidRPr="00600FD9">
        <w:rPr>
          <w:i w:val="0"/>
        </w:rPr>
        <w:t>surfaces at constant RDG</w:t>
      </w:r>
      <w:r w:rsidR="00A92CF8" w:rsidRPr="00600FD9">
        <w:t>=</w:t>
      </w:r>
      <w:r w:rsidR="00A92CF8" w:rsidRPr="00600FD9">
        <w:rPr>
          <w:i w:val="0"/>
        </w:rPr>
        <w:t>0.5, thi</w:t>
      </w:r>
      <w:r w:rsidR="00FB7130" w:rsidRPr="00600FD9">
        <w:rPr>
          <w:i w:val="0"/>
        </w:rPr>
        <w:t>s</w:t>
      </w:r>
      <w:r w:rsidR="00A92CF8" w:rsidRPr="00600FD9">
        <w:rPr>
          <w:i w:val="0"/>
        </w:rPr>
        <w:t xml:space="preserve"> non-bonding interaction region is</w:t>
      </w:r>
      <w:r w:rsidR="009B318C" w:rsidRPr="00600FD9">
        <w:rPr>
          <w:i w:val="0"/>
        </w:rPr>
        <w:t xml:space="preserve"> located at the </w:t>
      </w:r>
      <w:r w:rsidR="00FB7130" w:rsidRPr="00600FD9">
        <w:rPr>
          <w:i w:val="0"/>
        </w:rPr>
        <w:t>centre</w:t>
      </w:r>
      <w:r w:rsidR="009B318C" w:rsidRPr="00600FD9">
        <w:rPr>
          <w:i w:val="0"/>
        </w:rPr>
        <w:t xml:space="preserve"> of the</w:t>
      </w:r>
      <w:r w:rsidR="00A92CF8" w:rsidRPr="00600FD9">
        <w:rPr>
          <w:i w:val="0"/>
        </w:rPr>
        <w:t xml:space="preserve"> hexagonal</w:t>
      </w:r>
      <w:r w:rsidR="009B318C" w:rsidRPr="00600FD9">
        <w:rPr>
          <w:i w:val="0"/>
        </w:rPr>
        <w:t xml:space="preserve"> ring</w:t>
      </w:r>
      <w:r w:rsidR="00FB7130" w:rsidRPr="00600FD9">
        <w:rPr>
          <w:i w:val="0"/>
        </w:rPr>
        <w:t xml:space="preserve"> (green-coloured area)</w:t>
      </w:r>
      <w:r w:rsidR="009B318C" w:rsidRPr="00600FD9">
        <w:rPr>
          <w:i w:val="0"/>
        </w:rPr>
        <w:t xml:space="preserve">. </w:t>
      </w:r>
      <w:r w:rsidR="00FB7130" w:rsidRPr="00600FD9">
        <w:rPr>
          <w:i w:val="0"/>
        </w:rPr>
        <w:t xml:space="preserve">It can be attributed to the </w:t>
      </w:r>
      <w:r w:rsidR="009B318C" w:rsidRPr="00600FD9">
        <w:rPr>
          <w:i w:val="0"/>
        </w:rPr>
        <w:t>presence of a ring critical point</w:t>
      </w:r>
      <w:r w:rsidR="00FB7130" w:rsidRPr="00600FD9">
        <w:rPr>
          <w:i w:val="0"/>
        </w:rPr>
        <w:t>s</w:t>
      </w:r>
      <w:r w:rsidR="009B318C" w:rsidRPr="00600FD9">
        <w:rPr>
          <w:i w:val="0"/>
        </w:rPr>
        <w:t xml:space="preserve"> </w:t>
      </w:r>
      <w:r w:rsidR="00FB7130" w:rsidRPr="00600FD9">
        <w:rPr>
          <w:i w:val="0"/>
        </w:rPr>
        <w:t>(RCPs) with vanishing</w:t>
      </w:r>
      <w:r w:rsidR="009B318C" w:rsidRPr="00600FD9">
        <w:rPr>
          <w:i w:val="0"/>
        </w:rPr>
        <w:t xml:space="preserve"> density</w:t>
      </w:r>
      <w:r w:rsidR="00FB7130" w:rsidRPr="00600FD9">
        <w:rPr>
          <w:i w:val="0"/>
        </w:rPr>
        <w:t xml:space="preserve"> </w:t>
      </w:r>
      <w:r w:rsidR="009B318C" w:rsidRPr="00600FD9">
        <w:rPr>
          <w:i w:val="0"/>
        </w:rPr>
        <w:t>gradient</w:t>
      </w:r>
      <w:r w:rsidR="00FB7130" w:rsidRPr="00600FD9">
        <w:rPr>
          <w:i w:val="0"/>
        </w:rPr>
        <w:t xml:space="preserve">. For both cases, </w:t>
      </w:r>
      <w:r w:rsidR="002A26A4" w:rsidRPr="00600FD9">
        <w:rPr>
          <w:i w:val="0"/>
        </w:rPr>
        <w:t>a</w:t>
      </w:r>
      <w:r w:rsidR="00FB7130" w:rsidRPr="00600FD9">
        <w:rPr>
          <w:i w:val="0"/>
        </w:rPr>
        <w:t xml:space="preserve"> spike at</w:t>
      </w:r>
      <w:r w:rsidR="002A26A4" w:rsidRPr="00600FD9">
        <w:rPr>
          <w:i w:val="0"/>
        </w:rPr>
        <w:t xml:space="preserve"> the</w:t>
      </w:r>
      <w:r w:rsidR="00FB7130" w:rsidRPr="00600FD9">
        <w:rPr>
          <w:i w:val="0"/>
        </w:rPr>
        <w:t xml:space="preserve"> positive side at sign(</w:t>
      </w:r>
      <w:r w:rsidR="00FB7130" w:rsidRPr="00600FD9">
        <w:t>λ</w:t>
      </w:r>
      <w:r w:rsidR="00FB7130" w:rsidRPr="00600FD9">
        <w:rPr>
          <w:i w:val="0"/>
          <w:vertAlign w:val="subscript"/>
        </w:rPr>
        <w:t>2</w:t>
      </w:r>
      <w:r w:rsidR="00FB7130" w:rsidRPr="00600FD9">
        <w:rPr>
          <w:i w:val="0"/>
        </w:rPr>
        <w:t>)</w:t>
      </w:r>
      <w:r w:rsidR="00FB7130" w:rsidRPr="00600FD9">
        <w:t>ρ</w:t>
      </w:r>
      <w:r w:rsidR="00FB7130" w:rsidRPr="00600FD9">
        <w:rPr>
          <w:i w:val="0"/>
        </w:rPr>
        <w:t xml:space="preserve"> </w:t>
      </w:r>
      <w:r w:rsidR="00FB7130" w:rsidRPr="00600FD9">
        <w:rPr>
          <w:rFonts w:cs="Arial"/>
          <w:i w:val="0"/>
        </w:rPr>
        <w:t>≈</w:t>
      </w:r>
      <w:r w:rsidR="00FB7130" w:rsidRPr="00600FD9">
        <w:rPr>
          <w:i w:val="0"/>
        </w:rPr>
        <w:t>0.02, which is related to steric repulsion region, is also observed.</w:t>
      </w:r>
      <w:r w:rsidR="00A75E0A" w:rsidRPr="00600FD9">
        <w:rPr>
          <w:i w:val="0"/>
        </w:rPr>
        <w:t xml:space="preserve"> It is important to note that this spike remains almost constant for all adsorption configurations</w:t>
      </w:r>
      <w:r w:rsidR="000E04AC" w:rsidRPr="00600FD9">
        <w:rPr>
          <w:i w:val="0"/>
        </w:rPr>
        <w:t>, indicating its independency o</w:t>
      </w:r>
      <w:r w:rsidR="002A26A4" w:rsidRPr="00600FD9">
        <w:rPr>
          <w:i w:val="0"/>
        </w:rPr>
        <w:t>f</w:t>
      </w:r>
      <w:r w:rsidR="000E04AC" w:rsidRPr="00600FD9">
        <w:rPr>
          <w:i w:val="0"/>
        </w:rPr>
        <w:t xml:space="preserve"> the metal type</w:t>
      </w:r>
      <w:r w:rsidR="00A75E0A" w:rsidRPr="00600FD9">
        <w:rPr>
          <w:i w:val="0"/>
        </w:rPr>
        <w:t>. More complicated nature of the interaction occurs in the case of Lead adsorption (Figure 5 c and f).</w:t>
      </w:r>
      <w:r w:rsidR="000E04AC" w:rsidRPr="00600FD9">
        <w:rPr>
          <w:i w:val="0"/>
        </w:rPr>
        <w:t xml:space="preserve"> In particular, </w:t>
      </w:r>
      <w:r w:rsidR="009D2C50" w:rsidRPr="00600FD9">
        <w:rPr>
          <w:i w:val="0"/>
        </w:rPr>
        <w:t xml:space="preserve">there is </w:t>
      </w:r>
      <w:r w:rsidR="002A26A4" w:rsidRPr="00600FD9">
        <w:rPr>
          <w:i w:val="0"/>
        </w:rPr>
        <w:t xml:space="preserve">a </w:t>
      </w:r>
      <w:r w:rsidR="009D2C50" w:rsidRPr="00600FD9">
        <w:rPr>
          <w:i w:val="0"/>
        </w:rPr>
        <w:t xml:space="preserve">competitive contribution of different components (steric repulsion, strong chemical bonding and weak van-der-Waals interaction) to the total interaction energy, which is confirmed by the presence of the corresponding peaks </w:t>
      </w:r>
      <w:r w:rsidR="002A26A4" w:rsidRPr="00600FD9">
        <w:rPr>
          <w:i w:val="0"/>
        </w:rPr>
        <w:t>in the</w:t>
      </w:r>
      <w:r w:rsidR="009D2C50" w:rsidRPr="00600FD9">
        <w:rPr>
          <w:i w:val="0"/>
        </w:rPr>
        <w:t xml:space="preserve"> NCI diagram (Figure 5c) and </w:t>
      </w:r>
      <w:r w:rsidR="002A26A4" w:rsidRPr="00600FD9">
        <w:rPr>
          <w:i w:val="0"/>
        </w:rPr>
        <w:t xml:space="preserve">the </w:t>
      </w:r>
      <w:r w:rsidR="009D2C50" w:rsidRPr="00600FD9">
        <w:rPr>
          <w:i w:val="0"/>
        </w:rPr>
        <w:t>overlap of differently-coloured regions of the iso-surface (Figure 5f). For Pb, the</w:t>
      </w:r>
      <w:r w:rsidR="00F66A07" w:rsidRPr="00600FD9">
        <w:rPr>
          <w:i w:val="0"/>
        </w:rPr>
        <w:t xml:space="preserve"> weak</w:t>
      </w:r>
      <w:r w:rsidR="009D2C50" w:rsidRPr="00600FD9">
        <w:rPr>
          <w:i w:val="0"/>
        </w:rPr>
        <w:t xml:space="preserve"> nonbonding peak associated with van-der-Waals </w:t>
      </w:r>
      <w:r w:rsidR="00F66A07" w:rsidRPr="00600FD9">
        <w:rPr>
          <w:i w:val="0"/>
        </w:rPr>
        <w:t xml:space="preserve">interaction region is observed only at the positive side, implying the smaller energy contribution of the dispersion forces compared </w:t>
      </w:r>
      <w:r w:rsidR="00F66A07" w:rsidRPr="00600FD9">
        <w:rPr>
          <w:i w:val="0"/>
        </w:rPr>
        <w:lastRenderedPageBreak/>
        <w:t xml:space="preserve">to the Cd and Hg adsorption. </w:t>
      </w:r>
      <w:r w:rsidR="00F74E30" w:rsidRPr="00600FD9">
        <w:rPr>
          <w:i w:val="0"/>
        </w:rPr>
        <w:t>Considering</w:t>
      </w:r>
      <w:r w:rsidR="00F66A07" w:rsidRPr="00600FD9">
        <w:rPr>
          <w:i w:val="0"/>
        </w:rPr>
        <w:t xml:space="preserve"> the results of the charge decomposition analysis, it is reasonable to assume that the nature of</w:t>
      </w:r>
      <w:r w:rsidR="00DA10F4" w:rsidRPr="00600FD9">
        <w:rPr>
          <w:i w:val="0"/>
        </w:rPr>
        <w:t xml:space="preserve"> </w:t>
      </w:r>
      <w:r w:rsidR="002A26A4" w:rsidRPr="00600FD9">
        <w:rPr>
          <w:i w:val="0"/>
        </w:rPr>
        <w:t>the</w:t>
      </w:r>
      <w:r w:rsidR="00F66A07" w:rsidRPr="00600FD9">
        <w:rPr>
          <w:i w:val="0"/>
        </w:rPr>
        <w:t xml:space="preserve"> chemical bonding is mainly originating from the orbital interaction.</w:t>
      </w:r>
    </w:p>
    <w:p w14:paraId="18289774" w14:textId="66D72A6D" w:rsidR="002C219E" w:rsidRPr="00600FD9" w:rsidRDefault="002C219E" w:rsidP="00870202">
      <w:pPr>
        <w:pStyle w:val="CETCaption"/>
        <w:spacing w:before="0"/>
      </w:pPr>
      <w:bookmarkStart w:id="4" w:name="_GoBack"/>
      <w:r w:rsidRPr="00600FD9">
        <w:rPr>
          <w:noProof/>
          <w:lang w:val="it-IT" w:eastAsia="it-IT"/>
        </w:rPr>
        <w:drawing>
          <wp:inline distT="0" distB="0" distL="0" distR="0" wp14:anchorId="67837C00" wp14:editId="05D0B798">
            <wp:extent cx="5394960" cy="2522191"/>
            <wp:effectExtent l="0" t="0" r="0" b="0"/>
            <wp:docPr id="9" name="Picture 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DFACF0C-F19E-4F63-A012-4725D659C96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DFACF0C-F19E-4F63-A012-4725D659C963}"/>
                        </a:ext>
                      </a:extLst>
                    </pic:cNvPr>
                    <pic:cNvPicPr>
                      <a:picLocks noChangeAspect="1"/>
                    </pic:cNvPicPr>
                  </pic:nvPicPr>
                  <pic:blipFill>
                    <a:blip r:embed="rId14"/>
                    <a:stretch>
                      <a:fillRect/>
                    </a:stretch>
                  </pic:blipFill>
                  <pic:spPr>
                    <a:xfrm>
                      <a:off x="0" y="0"/>
                      <a:ext cx="5400218" cy="2524649"/>
                    </a:xfrm>
                    <a:prstGeom prst="rect">
                      <a:avLst/>
                    </a:prstGeom>
                  </pic:spPr>
                </pic:pic>
              </a:graphicData>
            </a:graphic>
          </wp:inline>
        </w:drawing>
      </w:r>
      <w:bookmarkEnd w:id="4"/>
    </w:p>
    <w:p w14:paraId="5BF26CFE" w14:textId="7F15A43D" w:rsidR="00790A2D" w:rsidRPr="00600FD9" w:rsidRDefault="00790A2D" w:rsidP="00374942">
      <w:pPr>
        <w:pStyle w:val="CETCaption"/>
      </w:pPr>
      <w:r w:rsidRPr="00600FD9">
        <w:t xml:space="preserve">Figure </w:t>
      </w:r>
      <w:r w:rsidR="00422F0C" w:rsidRPr="00600FD9">
        <w:t>4</w:t>
      </w:r>
      <w:r w:rsidRPr="00600FD9">
        <w:t xml:space="preserve">: </w:t>
      </w:r>
      <w:r w:rsidR="002C219E" w:rsidRPr="00600FD9">
        <w:t>Orbital interaction diagram</w:t>
      </w:r>
      <w:r w:rsidR="00D33463" w:rsidRPr="00600FD9">
        <w:t>s</w:t>
      </w:r>
      <w:r w:rsidR="002C219E" w:rsidRPr="00600FD9">
        <w:t xml:space="preserve"> determined using </w:t>
      </w:r>
      <w:r w:rsidR="00DF40C1" w:rsidRPr="00600FD9">
        <w:t>CDA analysis</w:t>
      </w:r>
      <w:r w:rsidRPr="00600FD9">
        <w:t xml:space="preserve"> </w:t>
      </w:r>
      <w:r w:rsidR="002C219E" w:rsidRPr="00600FD9">
        <w:t xml:space="preserve">for </w:t>
      </w:r>
      <w:r w:rsidR="00D33463" w:rsidRPr="00600FD9">
        <w:t>three considered cases: Cd on Graphene (a), Hg on Graphene (b) and Pb on graphene (c).</w:t>
      </w:r>
      <w:r w:rsidR="00374942" w:rsidRPr="00600FD9">
        <w:t xml:space="preserve"> Occupied and empty molecular orbitals are represented as solid and dashed lines, respectively. </w:t>
      </w:r>
    </w:p>
    <w:p w14:paraId="5240E99A" w14:textId="3A6030C2" w:rsidR="001A186E" w:rsidRPr="00600FD9" w:rsidRDefault="001A186E" w:rsidP="00790A2D">
      <w:pPr>
        <w:pStyle w:val="CETCaption"/>
      </w:pPr>
      <w:r w:rsidRPr="00600FD9">
        <w:rPr>
          <w:noProof/>
          <w:lang w:val="it-IT" w:eastAsia="it-IT"/>
        </w:rPr>
        <w:drawing>
          <wp:inline distT="0" distB="0" distL="0" distR="0" wp14:anchorId="3C67C31C" wp14:editId="0AA57929">
            <wp:extent cx="5570556" cy="198205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570556" cy="1982052"/>
                    </a:xfrm>
                    <a:prstGeom prst="rect">
                      <a:avLst/>
                    </a:prstGeom>
                    <a:noFill/>
                  </pic:spPr>
                </pic:pic>
              </a:graphicData>
            </a:graphic>
          </wp:inline>
        </w:drawing>
      </w:r>
    </w:p>
    <w:p w14:paraId="735B53CE" w14:textId="44EC32DC" w:rsidR="00774776" w:rsidRPr="00600FD9" w:rsidRDefault="00790A2D" w:rsidP="00600535">
      <w:pPr>
        <w:pStyle w:val="CETCaption"/>
      </w:pPr>
      <w:r w:rsidRPr="00600FD9">
        <w:t xml:space="preserve">Figure </w:t>
      </w:r>
      <w:r w:rsidR="00422F0C" w:rsidRPr="00600FD9">
        <w:t>5</w:t>
      </w:r>
      <w:r w:rsidRPr="00600FD9">
        <w:t xml:space="preserve">: </w:t>
      </w:r>
      <w:r w:rsidR="001A186E" w:rsidRPr="00600FD9">
        <w:t>Non-covalent interaction (NCI) analysis of graphene interacted with Cd (a), Hg (b) and Pb (c). Red</w:t>
      </w:r>
      <w:r w:rsidR="00AE2F50" w:rsidRPr="00600FD9">
        <w:t xml:space="preserve"> </w:t>
      </w:r>
      <w:r w:rsidR="001A186E" w:rsidRPr="00600FD9">
        <w:t xml:space="preserve">indicates </w:t>
      </w:r>
      <w:r w:rsidR="00CE1F3B" w:rsidRPr="00600FD9">
        <w:t>steric repulsion region</w:t>
      </w:r>
      <w:r w:rsidR="001A186E" w:rsidRPr="00600FD9">
        <w:t>; green</w:t>
      </w:r>
      <w:r w:rsidR="004137D7" w:rsidRPr="00600FD9">
        <w:t xml:space="preserve"> (light brown)</w:t>
      </w:r>
      <w:r w:rsidR="001A186E" w:rsidRPr="00600FD9">
        <w:t xml:space="preserve"> indicates </w:t>
      </w:r>
      <w:proofErr w:type="spellStart"/>
      <w:r w:rsidR="00CE1F3B" w:rsidRPr="00600FD9">
        <w:t>vdW</w:t>
      </w:r>
      <w:proofErr w:type="spellEnd"/>
      <w:r w:rsidR="001A186E" w:rsidRPr="00600FD9">
        <w:t xml:space="preserve"> interaction</w:t>
      </w:r>
      <w:r w:rsidR="00CE1F3B" w:rsidRPr="00600FD9">
        <w:t xml:space="preserve"> region</w:t>
      </w:r>
      <w:r w:rsidR="001A186E" w:rsidRPr="00600FD9">
        <w:t xml:space="preserve"> and</w:t>
      </w:r>
      <w:r w:rsidR="00861BB1" w:rsidRPr="00600FD9">
        <w:t xml:space="preserve"> blue</w:t>
      </w:r>
      <w:r w:rsidR="001A186E" w:rsidRPr="00600FD9">
        <w:t xml:space="preserve"> </w:t>
      </w:r>
      <w:r w:rsidR="00CE1F3B" w:rsidRPr="00600FD9">
        <w:t>implies the strong attractive interaction</w:t>
      </w:r>
      <w:r w:rsidR="001A186E" w:rsidRPr="00600FD9">
        <w:t>.</w:t>
      </w:r>
      <w:r w:rsidR="00CE1F3B" w:rsidRPr="00600FD9">
        <w:t xml:space="preserve"> </w:t>
      </w:r>
      <w:r w:rsidR="00A336C7" w:rsidRPr="00600FD9">
        <w:t>(d-f) Corresponding p</w:t>
      </w:r>
      <w:r w:rsidR="00CE1F3B" w:rsidRPr="00600FD9">
        <w:t>lot</w:t>
      </w:r>
      <w:r w:rsidR="00A336C7" w:rsidRPr="00600FD9">
        <w:t>s</w:t>
      </w:r>
      <w:r w:rsidR="00CE1F3B" w:rsidRPr="00600FD9">
        <w:t xml:space="preserve"> of the NCI iso</w:t>
      </w:r>
      <w:r w:rsidR="00A336C7" w:rsidRPr="00600FD9">
        <w:t>-</w:t>
      </w:r>
      <w:r w:rsidR="00CE1F3B" w:rsidRPr="00600FD9">
        <w:t>surface</w:t>
      </w:r>
      <w:r w:rsidR="004137D7" w:rsidRPr="00600FD9">
        <w:t>s</w:t>
      </w:r>
      <w:r w:rsidR="00CE1F3B" w:rsidRPr="00600FD9">
        <w:t xml:space="preserve"> (</w:t>
      </w:r>
      <w:r w:rsidR="00A336C7" w:rsidRPr="00600FD9">
        <w:t>RDG=</w:t>
      </w:r>
      <w:r w:rsidR="00CE1F3B" w:rsidRPr="00600FD9">
        <w:t>0.</w:t>
      </w:r>
      <w:r w:rsidR="00A336C7" w:rsidRPr="00600FD9">
        <w:t>5</w:t>
      </w:r>
      <w:r w:rsidR="00CE1F3B" w:rsidRPr="00600FD9">
        <w:t>)</w:t>
      </w:r>
      <w:r w:rsidR="00A336C7" w:rsidRPr="00600FD9">
        <w:t xml:space="preserve"> for Cd (d), Hg (e) and Pb (f) adsorbed onto graphene</w:t>
      </w:r>
      <w:r w:rsidR="009B318C" w:rsidRPr="00600FD9">
        <w:t xml:space="preserve"> are depicted below</w:t>
      </w:r>
      <w:r w:rsidR="00A336C7" w:rsidRPr="00600FD9">
        <w:t xml:space="preserve">. </w:t>
      </w:r>
      <w:r w:rsidR="00CE1F3B" w:rsidRPr="00600FD9">
        <w:t>The iso-surfaces are coloured according to sign(</w:t>
      </w:r>
      <w:r w:rsidR="00CE1F3B" w:rsidRPr="00600FD9">
        <w:rPr>
          <w:rFonts w:cs="Arial"/>
        </w:rPr>
        <w:t>λ</w:t>
      </w:r>
      <w:r w:rsidR="00CE1F3B" w:rsidRPr="00600FD9">
        <w:rPr>
          <w:vertAlign w:val="subscript"/>
        </w:rPr>
        <w:t>2</w:t>
      </w:r>
      <w:r w:rsidR="00CE1F3B" w:rsidRPr="00600FD9">
        <w:t>)</w:t>
      </w:r>
      <w:r w:rsidR="00CE1F3B" w:rsidRPr="00600FD9">
        <w:rPr>
          <w:rFonts w:cs="Arial"/>
        </w:rPr>
        <w:t>ρ</w:t>
      </w:r>
      <w:r w:rsidR="00CE1F3B" w:rsidRPr="00600FD9">
        <w:t xml:space="preserve"> over the range -0.035 to 0.02 </w:t>
      </w:r>
      <w:proofErr w:type="spellStart"/>
      <w:r w:rsidR="00CE1F3B" w:rsidRPr="00600FD9">
        <w:t>a.u</w:t>
      </w:r>
      <w:proofErr w:type="spellEnd"/>
      <w:r w:rsidR="00CE1F3B" w:rsidRPr="00600FD9">
        <w:t>.</w:t>
      </w:r>
    </w:p>
    <w:p w14:paraId="16FB60B8" w14:textId="3C64358B" w:rsidR="008E7308" w:rsidRPr="00600FD9" w:rsidRDefault="00BA56C3" w:rsidP="00E23E79">
      <w:pPr>
        <w:pStyle w:val="CETCaption"/>
        <w:rPr>
          <w:rFonts w:cs="Arial"/>
          <w:i w:val="0"/>
        </w:rPr>
      </w:pPr>
      <w:r w:rsidRPr="00600FD9">
        <w:rPr>
          <w:i w:val="0"/>
        </w:rPr>
        <w:t xml:space="preserve">To get deeper insights into </w:t>
      </w:r>
      <w:r w:rsidR="00417BB9" w:rsidRPr="00600FD9">
        <w:rPr>
          <w:i w:val="0"/>
        </w:rPr>
        <w:t xml:space="preserve">the </w:t>
      </w:r>
      <w:r w:rsidR="00896D2B" w:rsidRPr="00600FD9">
        <w:rPr>
          <w:i w:val="0"/>
        </w:rPr>
        <w:t xml:space="preserve">nature of the interaction between elemental heavy metals, topological properties of critical points were calculated. Topological parameters </w:t>
      </w:r>
      <w:r w:rsidR="00417BB9" w:rsidRPr="00600FD9">
        <w:rPr>
          <w:i w:val="0"/>
        </w:rPr>
        <w:t xml:space="preserve">of </w:t>
      </w:r>
      <w:r w:rsidR="00896D2B" w:rsidRPr="00600FD9">
        <w:rPr>
          <w:i w:val="0"/>
        </w:rPr>
        <w:t xml:space="preserve">bond critical points (BCPs) are summarized in Table 1. Analysis of the data in Table 1 suggests that the electron density ρ at BCPs are </w:t>
      </w:r>
      <w:r w:rsidR="00417BB9" w:rsidRPr="00600FD9">
        <w:rPr>
          <w:i w:val="0"/>
        </w:rPr>
        <w:t xml:space="preserve">the </w:t>
      </w:r>
      <w:r w:rsidR="00896D2B" w:rsidRPr="00600FD9">
        <w:rPr>
          <w:i w:val="0"/>
        </w:rPr>
        <w:t>highest in the Pb-C bonds</w:t>
      </w:r>
      <w:r w:rsidR="00265C47" w:rsidRPr="00600FD9">
        <w:rPr>
          <w:i w:val="0"/>
        </w:rPr>
        <w:t xml:space="preserve">.  Laplacians of the electron densities are positive only for Cd and </w:t>
      </w:r>
      <w:r w:rsidR="0071618D" w:rsidRPr="00600FD9">
        <w:rPr>
          <w:i w:val="0"/>
        </w:rPr>
        <w:t>Hg, indicating non-</w:t>
      </w:r>
      <w:r w:rsidR="00265C47" w:rsidRPr="00600FD9">
        <w:rPr>
          <w:i w:val="0"/>
        </w:rPr>
        <w:t>covalent nature of the interactions</w:t>
      </w:r>
      <w:r w:rsidR="0071618D" w:rsidRPr="00600FD9">
        <w:rPr>
          <w:i w:val="0"/>
        </w:rPr>
        <w:t xml:space="preserve">. While the negative value of </w:t>
      </w:r>
      <m:oMath>
        <m:sSup>
          <m:sSupPr>
            <m:ctrlPr>
              <w:rPr>
                <w:rFonts w:ascii="Cambria Math" w:hAnsi="Cambria Math" w:cs="Arial"/>
                <w:szCs w:val="18"/>
              </w:rPr>
            </m:ctrlPr>
          </m:sSupPr>
          <m:e>
            <m:r>
              <w:rPr>
                <w:rFonts w:ascii="Cambria Math" w:hAnsi="Cambria Math" w:cs="Arial"/>
                <w:szCs w:val="18"/>
              </w:rPr>
              <m:t>∇</m:t>
            </m:r>
          </m:e>
          <m:sup>
            <m:r>
              <w:rPr>
                <w:rFonts w:ascii="Cambria Math" w:hAnsi="Cambria Math" w:cs="Arial"/>
                <w:szCs w:val="18"/>
              </w:rPr>
              <m:t>2</m:t>
            </m:r>
          </m:sup>
        </m:sSup>
      </m:oMath>
      <w:r w:rsidR="0071618D" w:rsidRPr="00600FD9">
        <w:rPr>
          <w:rFonts w:cs="Arial"/>
        </w:rPr>
        <w:t xml:space="preserve">ρ </w:t>
      </w:r>
      <w:r w:rsidR="0071618D" w:rsidRPr="00600FD9">
        <w:rPr>
          <w:rFonts w:cs="Arial"/>
          <w:i w:val="0"/>
        </w:rPr>
        <w:t xml:space="preserve">at BCP in the </w:t>
      </w:r>
      <w:proofErr w:type="spellStart"/>
      <w:r w:rsidR="0071618D" w:rsidRPr="00600FD9">
        <w:rPr>
          <w:rFonts w:cs="Arial"/>
          <w:i w:val="0"/>
        </w:rPr>
        <w:t>Pb@graphene</w:t>
      </w:r>
      <w:proofErr w:type="spellEnd"/>
      <w:r w:rsidR="0071618D" w:rsidRPr="00600FD9">
        <w:rPr>
          <w:rFonts w:cs="Arial"/>
          <w:i w:val="0"/>
        </w:rPr>
        <w:t xml:space="preserve"> complex may imply the weak covalency of </w:t>
      </w:r>
      <w:r w:rsidR="00417BB9" w:rsidRPr="00600FD9">
        <w:rPr>
          <w:rFonts w:cs="Arial"/>
          <w:i w:val="0"/>
        </w:rPr>
        <w:t xml:space="preserve">the </w:t>
      </w:r>
      <w:r w:rsidR="0071618D" w:rsidRPr="00600FD9">
        <w:rPr>
          <w:rFonts w:cs="Arial"/>
          <w:i w:val="0"/>
        </w:rPr>
        <w:t xml:space="preserve">Pb-C bond. </w:t>
      </w:r>
      <w:r w:rsidR="00303ECC" w:rsidRPr="00600FD9">
        <w:rPr>
          <w:rFonts w:cs="Arial"/>
          <w:i w:val="0"/>
        </w:rPr>
        <w:t xml:space="preserve">The relationship between potential energy density, V(r), and </w:t>
      </w:r>
      <w:proofErr w:type="spellStart"/>
      <w:r w:rsidR="00303ECC" w:rsidRPr="00600FD9">
        <w:rPr>
          <w:rFonts w:cs="Arial"/>
          <w:i w:val="0"/>
        </w:rPr>
        <w:t>Lagrangian</w:t>
      </w:r>
      <w:proofErr w:type="spellEnd"/>
      <w:r w:rsidR="00303ECC" w:rsidRPr="00600FD9">
        <w:rPr>
          <w:rFonts w:cs="Arial"/>
          <w:i w:val="0"/>
        </w:rPr>
        <w:t xml:space="preserve"> kinetic energy density, G(r), is regarded as an additional descriptor </w:t>
      </w:r>
      <w:r w:rsidR="00417BB9" w:rsidRPr="00600FD9">
        <w:rPr>
          <w:rFonts w:cs="Arial"/>
          <w:i w:val="0"/>
        </w:rPr>
        <w:t>of the</w:t>
      </w:r>
      <w:r w:rsidR="00303ECC" w:rsidRPr="00600FD9">
        <w:rPr>
          <w:rFonts w:cs="Arial"/>
          <w:i w:val="0"/>
        </w:rPr>
        <w:t xml:space="preserve"> bond type.</w:t>
      </w:r>
      <w:r w:rsidR="00303ECC" w:rsidRPr="00600FD9">
        <w:t xml:space="preserve"> </w:t>
      </w:r>
      <w:r w:rsidR="00303ECC" w:rsidRPr="00600FD9">
        <w:rPr>
          <w:rFonts w:cs="Arial"/>
          <w:i w:val="0"/>
        </w:rPr>
        <w:t>Data collected in Table 1 show that the -V(r)/G(r) ratio is slightly smaller than 1 for Cd-C and Hg-C bonds, whereas this ratio reaches much higher value (</w:t>
      </w:r>
      <w:r w:rsidR="00303ECC" w:rsidRPr="00600FD9">
        <w:rPr>
          <w:rFonts w:cs="Arial"/>
          <w:i w:val="0"/>
          <w:szCs w:val="18"/>
        </w:rPr>
        <w:t>3.12</w:t>
      </w:r>
      <w:r w:rsidR="00303ECC" w:rsidRPr="00600FD9">
        <w:rPr>
          <w:rFonts w:cs="Arial"/>
          <w:i w:val="0"/>
        </w:rPr>
        <w:t>) for Pb-C. This means that there is no covalency in interaction between Cd (Hg) with graphene</w:t>
      </w:r>
      <w:r w:rsidR="00FF7550" w:rsidRPr="00600FD9">
        <w:rPr>
          <w:rFonts w:cs="Arial"/>
          <w:i w:val="0"/>
        </w:rPr>
        <w:t>, but Pb-C demonstrates classical covalent character. It is also evidence</w:t>
      </w:r>
      <w:r w:rsidR="00E23E79" w:rsidRPr="00600FD9">
        <w:rPr>
          <w:rFonts w:cs="Arial"/>
          <w:i w:val="0"/>
        </w:rPr>
        <w:t>d</w:t>
      </w:r>
      <w:r w:rsidR="00FF7550" w:rsidRPr="00600FD9">
        <w:rPr>
          <w:rFonts w:cs="Arial"/>
          <w:i w:val="0"/>
        </w:rPr>
        <w:t xml:space="preserve"> by </w:t>
      </w:r>
      <w:r w:rsidR="00E23E79" w:rsidRPr="00600FD9">
        <w:rPr>
          <w:rFonts w:cs="Arial"/>
          <w:i w:val="0"/>
        </w:rPr>
        <w:t xml:space="preserve">the </w:t>
      </w:r>
      <w:r w:rsidR="00FF7550" w:rsidRPr="00600FD9">
        <w:rPr>
          <w:rFonts w:cs="Arial"/>
          <w:i w:val="0"/>
        </w:rPr>
        <w:t>negative value of energy density, H(r)</w:t>
      </w:r>
      <w:r w:rsidR="00E23E79" w:rsidRPr="00600FD9">
        <w:rPr>
          <w:rFonts w:cs="Arial"/>
          <w:i w:val="0"/>
        </w:rPr>
        <w:t>,</w:t>
      </w:r>
      <w:r w:rsidR="00FF7550" w:rsidRPr="00600FD9">
        <w:rPr>
          <w:rFonts w:cs="Arial"/>
          <w:i w:val="0"/>
        </w:rPr>
        <w:t xml:space="preserve"> </w:t>
      </w:r>
      <w:r w:rsidR="00E23E79" w:rsidRPr="00600FD9">
        <w:rPr>
          <w:rFonts w:cs="Arial"/>
          <w:i w:val="0"/>
        </w:rPr>
        <w:t>and higher</w:t>
      </w:r>
      <w:r w:rsidR="00FF7550" w:rsidRPr="00600FD9">
        <w:rPr>
          <w:rFonts w:cs="Arial"/>
          <w:i w:val="0"/>
        </w:rPr>
        <w:t xml:space="preserve"> values of ELF and LOL</w:t>
      </w:r>
      <w:r w:rsidR="00E23E79" w:rsidRPr="00600FD9">
        <w:rPr>
          <w:rFonts w:cs="Arial"/>
          <w:i w:val="0"/>
        </w:rPr>
        <w:t xml:space="preserve">. Thus, topological analysis also indicates that the Cd(Hg)-C bonds in considered interacting complexes are predominantly regulated by van-der-Waals forces, while Pb-C bonds are </w:t>
      </w:r>
      <w:r w:rsidR="00C55B7F" w:rsidRPr="00600FD9">
        <w:rPr>
          <w:rFonts w:cs="Arial"/>
          <w:i w:val="0"/>
        </w:rPr>
        <w:t>mostly covalent</w:t>
      </w:r>
      <w:r w:rsidR="00E23E79" w:rsidRPr="00600FD9">
        <w:rPr>
          <w:rFonts w:cs="Arial"/>
          <w:i w:val="0"/>
        </w:rPr>
        <w:t xml:space="preserve"> in nature</w:t>
      </w:r>
      <w:r w:rsidR="00C55B7F" w:rsidRPr="00600FD9">
        <w:rPr>
          <w:rFonts w:cs="Arial"/>
          <w:i w:val="0"/>
        </w:rPr>
        <w:t>.</w:t>
      </w:r>
    </w:p>
    <w:p w14:paraId="68014493" w14:textId="4B5D1874" w:rsidR="00600535" w:rsidRPr="00600FD9" w:rsidRDefault="00600535" w:rsidP="00692CFC">
      <w:pPr>
        <w:pStyle w:val="CETTabletitle"/>
        <w:jc w:val="both"/>
      </w:pPr>
      <w:r w:rsidRPr="00600FD9">
        <w:lastRenderedPageBreak/>
        <w:t xml:space="preserve">Table 1: </w:t>
      </w:r>
      <w:r w:rsidR="00F11787" w:rsidRPr="00600FD9">
        <w:t>Topological parameters for bond critical points (BCP</w:t>
      </w:r>
      <w:r w:rsidR="00D0311D" w:rsidRPr="00600FD9">
        <w:t>s</w:t>
      </w:r>
      <w:r w:rsidR="00F11787" w:rsidRPr="00600FD9">
        <w:t>)</w:t>
      </w:r>
      <w:r w:rsidR="00D0311D" w:rsidRPr="00600FD9">
        <w:t xml:space="preserve"> </w:t>
      </w:r>
      <w:r w:rsidR="00413309" w:rsidRPr="00600FD9">
        <w:t>existing</w:t>
      </w:r>
      <w:r w:rsidR="00D0311D" w:rsidRPr="00600FD9">
        <w:t xml:space="preserve"> between HM species and graphene surface</w:t>
      </w:r>
      <w:r w:rsidR="00896D2B" w:rsidRPr="00600FD9">
        <w:t>. Two different BCPs are regarded for each case.</w:t>
      </w:r>
    </w:p>
    <w:tbl>
      <w:tblPr>
        <w:tblW w:w="0" w:type="auto"/>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3261"/>
        <w:gridCol w:w="1984"/>
        <w:gridCol w:w="1843"/>
        <w:gridCol w:w="1621"/>
      </w:tblGrid>
      <w:tr w:rsidR="009E01CF" w:rsidRPr="00600FD9" w14:paraId="5E656D22" w14:textId="77777777" w:rsidTr="00965A11">
        <w:trPr>
          <w:trHeight w:val="405"/>
        </w:trPr>
        <w:tc>
          <w:tcPr>
            <w:tcW w:w="3261" w:type="dxa"/>
            <w:tcBorders>
              <w:top w:val="single" w:sz="12" w:space="0" w:color="008000"/>
              <w:bottom w:val="single" w:sz="6" w:space="0" w:color="008000"/>
            </w:tcBorders>
            <w:shd w:val="clear" w:color="auto" w:fill="FFFFFF"/>
          </w:tcPr>
          <w:p w14:paraId="13B0B89C" w14:textId="189C19C6" w:rsidR="009E01CF" w:rsidRPr="00600FD9" w:rsidRDefault="009E01CF" w:rsidP="00507B47">
            <w:pPr>
              <w:pStyle w:val="CETBodytext"/>
              <w:rPr>
                <w:lang w:val="en-GB"/>
              </w:rPr>
            </w:pPr>
            <w:r w:rsidRPr="00600FD9">
              <w:rPr>
                <w:lang w:val="en-GB"/>
              </w:rPr>
              <w:t xml:space="preserve">Topological parameter  </w:t>
            </w:r>
          </w:p>
        </w:tc>
        <w:tc>
          <w:tcPr>
            <w:tcW w:w="1984" w:type="dxa"/>
            <w:tcBorders>
              <w:top w:val="single" w:sz="12" w:space="0" w:color="008000"/>
              <w:bottom w:val="single" w:sz="6" w:space="0" w:color="008000"/>
            </w:tcBorders>
            <w:shd w:val="clear" w:color="auto" w:fill="FFFFFF"/>
          </w:tcPr>
          <w:p w14:paraId="7DA70026" w14:textId="13F90F93" w:rsidR="009E01CF" w:rsidRPr="00600FD9" w:rsidRDefault="009E01CF" w:rsidP="00507B47">
            <w:pPr>
              <w:pStyle w:val="CETBodytext"/>
              <w:rPr>
                <w:lang w:val="en-GB"/>
              </w:rPr>
            </w:pPr>
            <w:r w:rsidRPr="00600FD9">
              <w:rPr>
                <w:lang w:val="en-GB"/>
              </w:rPr>
              <w:t xml:space="preserve">   Cd-C</w:t>
            </w:r>
          </w:p>
        </w:tc>
        <w:tc>
          <w:tcPr>
            <w:tcW w:w="1843" w:type="dxa"/>
            <w:tcBorders>
              <w:top w:val="single" w:sz="12" w:space="0" w:color="008000"/>
              <w:bottom w:val="single" w:sz="6" w:space="0" w:color="008000"/>
            </w:tcBorders>
            <w:shd w:val="clear" w:color="auto" w:fill="FFFFFF"/>
          </w:tcPr>
          <w:p w14:paraId="0ABDBCF3" w14:textId="147D49FF" w:rsidR="009E01CF" w:rsidRPr="00600FD9" w:rsidRDefault="009E01CF" w:rsidP="00507B47">
            <w:pPr>
              <w:pStyle w:val="CETBodytext"/>
              <w:rPr>
                <w:lang w:val="en-GB"/>
              </w:rPr>
            </w:pPr>
            <w:r w:rsidRPr="00600FD9">
              <w:rPr>
                <w:lang w:val="en-GB"/>
              </w:rPr>
              <w:t>Hg-C</w:t>
            </w:r>
          </w:p>
        </w:tc>
        <w:tc>
          <w:tcPr>
            <w:tcW w:w="1621" w:type="dxa"/>
            <w:tcBorders>
              <w:top w:val="single" w:sz="12" w:space="0" w:color="008000"/>
              <w:bottom w:val="single" w:sz="6" w:space="0" w:color="008000"/>
            </w:tcBorders>
            <w:shd w:val="clear" w:color="auto" w:fill="FFFFFF"/>
          </w:tcPr>
          <w:p w14:paraId="2C067598" w14:textId="36DC7884" w:rsidR="009E01CF" w:rsidRPr="00600FD9" w:rsidRDefault="009E01CF" w:rsidP="00507B47">
            <w:pPr>
              <w:pStyle w:val="CETBodytext"/>
              <w:ind w:right="-1"/>
              <w:rPr>
                <w:rFonts w:cs="Arial"/>
                <w:szCs w:val="18"/>
                <w:lang w:val="en-GB"/>
              </w:rPr>
            </w:pPr>
            <w:r w:rsidRPr="00600FD9">
              <w:rPr>
                <w:rFonts w:cs="Arial"/>
                <w:szCs w:val="18"/>
                <w:lang w:val="en-GB"/>
              </w:rPr>
              <w:t>Pb-C</w:t>
            </w:r>
          </w:p>
        </w:tc>
      </w:tr>
      <w:tr w:rsidR="009E01CF" w:rsidRPr="00600FD9" w14:paraId="254FACF5" w14:textId="77777777" w:rsidTr="00965A11">
        <w:trPr>
          <w:trHeight w:val="201"/>
        </w:trPr>
        <w:tc>
          <w:tcPr>
            <w:tcW w:w="3261" w:type="dxa"/>
            <w:shd w:val="clear" w:color="auto" w:fill="FFFFFF"/>
          </w:tcPr>
          <w:p w14:paraId="74189467" w14:textId="06F0A3C1" w:rsidR="009E01CF" w:rsidRPr="00600FD9" w:rsidRDefault="009E01CF" w:rsidP="00507B47">
            <w:pPr>
              <w:pStyle w:val="CETBodytext"/>
              <w:rPr>
                <w:lang w:val="en-GB"/>
              </w:rPr>
            </w:pPr>
            <w:r w:rsidRPr="00600FD9">
              <w:rPr>
                <w:rFonts w:cs="Arial"/>
                <w:lang w:val="en-GB"/>
              </w:rPr>
              <w:t>Electron density, ρ</w:t>
            </w:r>
            <w:r w:rsidRPr="00600FD9">
              <w:rPr>
                <w:lang w:val="en-GB"/>
              </w:rPr>
              <w:t>(r)</w:t>
            </w:r>
          </w:p>
        </w:tc>
        <w:tc>
          <w:tcPr>
            <w:tcW w:w="1984" w:type="dxa"/>
            <w:shd w:val="clear" w:color="auto" w:fill="FFFFFF"/>
          </w:tcPr>
          <w:p w14:paraId="6E023890" w14:textId="73C81F7E" w:rsidR="009E01CF" w:rsidRPr="00600FD9" w:rsidRDefault="000B17AE" w:rsidP="000B17AE">
            <w:pPr>
              <w:pStyle w:val="CETBodytext"/>
              <w:rPr>
                <w:lang w:val="en-GB"/>
              </w:rPr>
            </w:pPr>
            <w:r w:rsidRPr="00600FD9">
              <w:rPr>
                <w:lang w:val="en-GB"/>
              </w:rPr>
              <w:t>0.</w:t>
            </w:r>
            <w:r w:rsidR="000E3474" w:rsidRPr="00600FD9">
              <w:rPr>
                <w:lang w:val="en-GB"/>
              </w:rPr>
              <w:t>00</w:t>
            </w:r>
            <w:r w:rsidRPr="00600FD9">
              <w:rPr>
                <w:lang w:val="en-GB"/>
              </w:rPr>
              <w:t>87</w:t>
            </w:r>
            <w:r w:rsidR="00965A11" w:rsidRPr="00600FD9">
              <w:rPr>
                <w:lang w:val="en-GB"/>
              </w:rPr>
              <w:t>(</w:t>
            </w:r>
            <w:r w:rsidRPr="00600FD9">
              <w:rPr>
                <w:lang w:val="en-GB"/>
              </w:rPr>
              <w:t>0.</w:t>
            </w:r>
            <w:r w:rsidR="000E3474" w:rsidRPr="00600FD9">
              <w:rPr>
                <w:lang w:val="en-GB"/>
              </w:rPr>
              <w:t>00</w:t>
            </w:r>
            <w:r w:rsidRPr="00600FD9">
              <w:rPr>
                <w:lang w:val="en-GB"/>
              </w:rPr>
              <w:t>93</w:t>
            </w:r>
            <w:r w:rsidR="00965A11" w:rsidRPr="00600FD9">
              <w:rPr>
                <w:lang w:val="en-GB"/>
              </w:rPr>
              <w:t>)</w:t>
            </w:r>
          </w:p>
        </w:tc>
        <w:tc>
          <w:tcPr>
            <w:tcW w:w="1843" w:type="dxa"/>
            <w:shd w:val="clear" w:color="auto" w:fill="FFFFFF"/>
          </w:tcPr>
          <w:p w14:paraId="6640E3F9" w14:textId="39A1047F" w:rsidR="009E01CF" w:rsidRPr="00600FD9" w:rsidRDefault="000E3474" w:rsidP="000E3474">
            <w:pPr>
              <w:pStyle w:val="CETBodytext"/>
              <w:rPr>
                <w:lang w:val="en-GB"/>
              </w:rPr>
            </w:pPr>
            <w:r w:rsidRPr="00600FD9">
              <w:rPr>
                <w:lang w:val="en-GB"/>
              </w:rPr>
              <w:t>0.0106</w:t>
            </w:r>
            <w:r w:rsidR="00965A11" w:rsidRPr="00600FD9">
              <w:rPr>
                <w:lang w:val="en-GB"/>
              </w:rPr>
              <w:t>(</w:t>
            </w:r>
            <w:r w:rsidRPr="00600FD9">
              <w:rPr>
                <w:lang w:val="en-GB"/>
              </w:rPr>
              <w:t>0.0105</w:t>
            </w:r>
            <w:r w:rsidR="00965A11" w:rsidRPr="00600FD9">
              <w:rPr>
                <w:lang w:val="en-GB"/>
              </w:rPr>
              <w:t>)</w:t>
            </w:r>
          </w:p>
        </w:tc>
        <w:tc>
          <w:tcPr>
            <w:tcW w:w="1621" w:type="dxa"/>
            <w:shd w:val="clear" w:color="auto" w:fill="FFFFFF"/>
          </w:tcPr>
          <w:p w14:paraId="6276A471" w14:textId="7E36FBF9" w:rsidR="009E01CF" w:rsidRPr="00600FD9" w:rsidRDefault="000E3474" w:rsidP="000E3474">
            <w:pPr>
              <w:pStyle w:val="CETBodytext"/>
              <w:ind w:right="-1"/>
              <w:rPr>
                <w:rFonts w:cs="Arial"/>
                <w:szCs w:val="18"/>
                <w:lang w:val="en-GB"/>
              </w:rPr>
            </w:pPr>
            <w:r w:rsidRPr="00600FD9">
              <w:rPr>
                <w:rFonts w:cs="Arial"/>
                <w:szCs w:val="18"/>
                <w:lang w:val="en-GB"/>
              </w:rPr>
              <w:t>0.0307</w:t>
            </w:r>
            <w:r w:rsidR="00965A11" w:rsidRPr="00600FD9">
              <w:rPr>
                <w:rFonts w:cs="Arial"/>
                <w:szCs w:val="18"/>
                <w:lang w:val="en-GB"/>
              </w:rPr>
              <w:t>(</w:t>
            </w:r>
            <w:r w:rsidRPr="00600FD9">
              <w:rPr>
                <w:rFonts w:cs="Arial"/>
                <w:szCs w:val="18"/>
                <w:lang w:val="en-GB"/>
              </w:rPr>
              <w:t>0.0310</w:t>
            </w:r>
            <w:r w:rsidR="00965A11" w:rsidRPr="00600FD9">
              <w:rPr>
                <w:rFonts w:cs="Arial"/>
                <w:szCs w:val="18"/>
                <w:lang w:val="en-GB"/>
              </w:rPr>
              <w:t>)</w:t>
            </w:r>
          </w:p>
        </w:tc>
      </w:tr>
      <w:tr w:rsidR="009E01CF" w:rsidRPr="00600FD9" w14:paraId="0866EC0C" w14:textId="77777777" w:rsidTr="00965A11">
        <w:trPr>
          <w:trHeight w:val="209"/>
        </w:trPr>
        <w:tc>
          <w:tcPr>
            <w:tcW w:w="3261" w:type="dxa"/>
            <w:shd w:val="clear" w:color="auto" w:fill="FFFFFF"/>
          </w:tcPr>
          <w:p w14:paraId="7CAAEAAC" w14:textId="085F33C4" w:rsidR="009E01CF" w:rsidRPr="00600FD9" w:rsidRDefault="009E01CF" w:rsidP="00507B47">
            <w:pPr>
              <w:pStyle w:val="CETBodytext"/>
              <w:ind w:right="-1"/>
              <w:rPr>
                <w:rFonts w:cs="Arial"/>
                <w:szCs w:val="18"/>
                <w:lang w:val="en-GB"/>
              </w:rPr>
            </w:pPr>
            <w:r w:rsidRPr="00600FD9">
              <w:rPr>
                <w:rFonts w:cs="Arial"/>
                <w:szCs w:val="18"/>
                <w:lang w:val="en-GB"/>
              </w:rPr>
              <w:t xml:space="preserve">Laplacian of electron density, </w:t>
            </w:r>
            <m:oMath>
              <m:sSup>
                <m:sSupPr>
                  <m:ctrlPr>
                    <w:rPr>
                      <w:rFonts w:ascii="Cambria Math" w:hAnsi="Cambria Math" w:cs="Arial"/>
                      <w:szCs w:val="18"/>
                      <w:lang w:val="en-GB"/>
                    </w:rPr>
                  </m:ctrlPr>
                </m:sSupPr>
                <m:e>
                  <m:r>
                    <m:rPr>
                      <m:sty m:val="p"/>
                    </m:rPr>
                    <w:rPr>
                      <w:rFonts w:ascii="Cambria Math" w:hAnsi="Cambria Math" w:cs="Arial"/>
                      <w:szCs w:val="18"/>
                      <w:lang w:val="en-GB"/>
                    </w:rPr>
                    <m:t>∇</m:t>
                  </m:r>
                </m:e>
                <m:sup>
                  <m:r>
                    <w:rPr>
                      <w:rFonts w:ascii="Cambria Math" w:hAnsi="Cambria Math" w:cs="Arial"/>
                      <w:szCs w:val="18"/>
                      <w:lang w:val="en-GB"/>
                    </w:rPr>
                    <m:t>2</m:t>
                  </m:r>
                </m:sup>
              </m:sSup>
            </m:oMath>
            <w:r w:rsidRPr="00600FD9">
              <w:rPr>
                <w:rFonts w:cs="Arial"/>
                <w:lang w:val="en-GB"/>
              </w:rPr>
              <w:t>ρ</w:t>
            </w:r>
          </w:p>
        </w:tc>
        <w:tc>
          <w:tcPr>
            <w:tcW w:w="1984" w:type="dxa"/>
            <w:shd w:val="clear" w:color="auto" w:fill="FFFFFF"/>
          </w:tcPr>
          <w:p w14:paraId="43F9C71D" w14:textId="3633942C" w:rsidR="009E01CF" w:rsidRPr="00600FD9" w:rsidRDefault="000E3474" w:rsidP="000E3474">
            <w:pPr>
              <w:pStyle w:val="CETBodytext"/>
              <w:ind w:right="-1"/>
              <w:rPr>
                <w:rFonts w:cs="Arial"/>
                <w:szCs w:val="18"/>
                <w:lang w:val="en-GB"/>
              </w:rPr>
            </w:pPr>
            <w:r w:rsidRPr="00600FD9">
              <w:rPr>
                <w:rFonts w:cs="Arial"/>
                <w:szCs w:val="18"/>
                <w:lang w:val="en-GB"/>
              </w:rPr>
              <w:t>0.020</w:t>
            </w:r>
            <w:r w:rsidR="00965A11" w:rsidRPr="00600FD9">
              <w:rPr>
                <w:rFonts w:cs="Arial"/>
                <w:szCs w:val="18"/>
                <w:lang w:val="en-GB"/>
              </w:rPr>
              <w:t>(</w:t>
            </w:r>
            <w:r w:rsidRPr="00600FD9">
              <w:rPr>
                <w:rFonts w:cs="Arial"/>
                <w:szCs w:val="18"/>
                <w:lang w:val="en-GB"/>
              </w:rPr>
              <w:t>0.0212</w:t>
            </w:r>
            <w:r w:rsidR="00965A11" w:rsidRPr="00600FD9">
              <w:rPr>
                <w:rFonts w:cs="Arial"/>
                <w:szCs w:val="18"/>
                <w:lang w:val="en-GB"/>
              </w:rPr>
              <w:t>)</w:t>
            </w:r>
          </w:p>
        </w:tc>
        <w:tc>
          <w:tcPr>
            <w:tcW w:w="1843" w:type="dxa"/>
            <w:shd w:val="clear" w:color="auto" w:fill="FFFFFF"/>
          </w:tcPr>
          <w:p w14:paraId="60587C79" w14:textId="065BF0B6" w:rsidR="009E01CF" w:rsidRPr="00600FD9" w:rsidRDefault="000E3474" w:rsidP="000E3474">
            <w:pPr>
              <w:pStyle w:val="CETBodytext"/>
              <w:ind w:right="-1"/>
              <w:rPr>
                <w:rFonts w:cs="Arial"/>
                <w:szCs w:val="18"/>
                <w:lang w:val="en-GB"/>
              </w:rPr>
            </w:pPr>
            <w:r w:rsidRPr="00600FD9">
              <w:rPr>
                <w:rFonts w:cs="Arial"/>
                <w:szCs w:val="18"/>
                <w:lang w:val="en-GB"/>
              </w:rPr>
              <w:t>0.0281</w:t>
            </w:r>
            <w:r w:rsidR="00965A11" w:rsidRPr="00600FD9">
              <w:rPr>
                <w:rFonts w:cs="Arial"/>
                <w:szCs w:val="18"/>
                <w:lang w:val="en-GB"/>
              </w:rPr>
              <w:t>(</w:t>
            </w:r>
            <w:r w:rsidRPr="00600FD9">
              <w:rPr>
                <w:rFonts w:cs="Arial"/>
                <w:szCs w:val="18"/>
                <w:lang w:val="en-GB"/>
              </w:rPr>
              <w:t>0.0290</w:t>
            </w:r>
            <w:r w:rsidR="00965A11" w:rsidRPr="00600FD9">
              <w:rPr>
                <w:rFonts w:cs="Arial"/>
                <w:szCs w:val="18"/>
                <w:lang w:val="en-GB"/>
              </w:rPr>
              <w:t>)</w:t>
            </w:r>
          </w:p>
        </w:tc>
        <w:tc>
          <w:tcPr>
            <w:tcW w:w="1621" w:type="dxa"/>
            <w:shd w:val="clear" w:color="auto" w:fill="FFFFFF"/>
          </w:tcPr>
          <w:p w14:paraId="3DAC1F19" w14:textId="38A05A83" w:rsidR="009E01CF" w:rsidRPr="00600FD9" w:rsidRDefault="000E3474" w:rsidP="000E3474">
            <w:pPr>
              <w:pStyle w:val="CETBodytext"/>
              <w:ind w:right="-1"/>
              <w:rPr>
                <w:rFonts w:cs="Arial"/>
                <w:szCs w:val="18"/>
                <w:lang w:val="en-GB"/>
              </w:rPr>
            </w:pPr>
            <w:r w:rsidRPr="00600FD9">
              <w:rPr>
                <w:rFonts w:cs="Arial"/>
                <w:szCs w:val="18"/>
                <w:lang w:val="en-GB"/>
              </w:rPr>
              <w:t>-0.0433</w:t>
            </w:r>
            <w:r w:rsidR="00965A11" w:rsidRPr="00600FD9">
              <w:rPr>
                <w:rFonts w:cs="Arial"/>
                <w:szCs w:val="18"/>
                <w:lang w:val="en-GB"/>
              </w:rPr>
              <w:t>(</w:t>
            </w:r>
            <w:r w:rsidRPr="00600FD9">
              <w:rPr>
                <w:rFonts w:cs="Arial"/>
                <w:szCs w:val="18"/>
                <w:lang w:val="en-GB"/>
              </w:rPr>
              <w:t>-0.0268</w:t>
            </w:r>
            <w:r w:rsidR="00965A11" w:rsidRPr="00600FD9">
              <w:rPr>
                <w:rFonts w:cs="Arial"/>
                <w:szCs w:val="18"/>
                <w:lang w:val="en-GB"/>
              </w:rPr>
              <w:t>)</w:t>
            </w:r>
          </w:p>
        </w:tc>
      </w:tr>
      <w:tr w:rsidR="009E01CF" w:rsidRPr="00600FD9" w14:paraId="491FA390" w14:textId="77777777" w:rsidTr="00965A11">
        <w:trPr>
          <w:trHeight w:val="201"/>
        </w:trPr>
        <w:tc>
          <w:tcPr>
            <w:tcW w:w="3261" w:type="dxa"/>
            <w:shd w:val="clear" w:color="auto" w:fill="FFFFFF"/>
          </w:tcPr>
          <w:p w14:paraId="6E593CCB" w14:textId="5CA82F62" w:rsidR="009E01CF" w:rsidRPr="00600FD9" w:rsidRDefault="009E01CF" w:rsidP="00507B47">
            <w:pPr>
              <w:pStyle w:val="CETBodytext"/>
              <w:ind w:right="-1"/>
              <w:rPr>
                <w:rFonts w:cs="Arial"/>
                <w:szCs w:val="18"/>
              </w:rPr>
            </w:pPr>
            <w:r w:rsidRPr="00600FD9">
              <w:rPr>
                <w:rFonts w:cs="Arial"/>
                <w:szCs w:val="18"/>
                <w:lang w:val="en-GB"/>
              </w:rPr>
              <w:t>Hamiltonian kinetic energy density, K(r)</w:t>
            </w:r>
          </w:p>
        </w:tc>
        <w:tc>
          <w:tcPr>
            <w:tcW w:w="1984" w:type="dxa"/>
            <w:shd w:val="clear" w:color="auto" w:fill="FFFFFF"/>
          </w:tcPr>
          <w:p w14:paraId="707E3326" w14:textId="59C07DE0" w:rsidR="009E01CF" w:rsidRPr="00600FD9" w:rsidRDefault="000E3474" w:rsidP="000E3474">
            <w:pPr>
              <w:pStyle w:val="CETBodytext"/>
              <w:ind w:right="-1"/>
              <w:rPr>
                <w:rFonts w:cs="Arial"/>
                <w:szCs w:val="18"/>
                <w:lang w:val="en-GB"/>
              </w:rPr>
            </w:pPr>
            <w:r w:rsidRPr="00600FD9">
              <w:rPr>
                <w:rFonts w:cs="Arial"/>
                <w:szCs w:val="18"/>
                <w:lang w:val="en-GB"/>
              </w:rPr>
              <w:t>-0.000056</w:t>
            </w:r>
            <w:r w:rsidR="00965A11" w:rsidRPr="00600FD9">
              <w:rPr>
                <w:rFonts w:cs="Arial"/>
                <w:szCs w:val="18"/>
                <w:lang w:val="en-GB"/>
              </w:rPr>
              <w:t>(</w:t>
            </w:r>
            <w:r w:rsidRPr="00600FD9">
              <w:rPr>
                <w:rFonts w:cs="Arial"/>
                <w:szCs w:val="18"/>
                <w:lang w:val="en-GB"/>
              </w:rPr>
              <w:t>0.000025</w:t>
            </w:r>
            <w:r w:rsidR="00965A11" w:rsidRPr="00600FD9">
              <w:rPr>
                <w:rFonts w:cs="Arial"/>
                <w:szCs w:val="18"/>
                <w:lang w:val="en-GB"/>
              </w:rPr>
              <w:t>)</w:t>
            </w:r>
          </w:p>
        </w:tc>
        <w:tc>
          <w:tcPr>
            <w:tcW w:w="1843" w:type="dxa"/>
            <w:shd w:val="clear" w:color="auto" w:fill="FFFFFF"/>
          </w:tcPr>
          <w:p w14:paraId="347D3F4D" w14:textId="6B187413" w:rsidR="009E01CF" w:rsidRPr="00600FD9" w:rsidRDefault="000E3474" w:rsidP="000E3474">
            <w:pPr>
              <w:pStyle w:val="CETBodytext"/>
              <w:ind w:right="-1"/>
              <w:rPr>
                <w:rFonts w:cs="Arial"/>
                <w:szCs w:val="18"/>
                <w:lang w:val="en-GB"/>
              </w:rPr>
            </w:pPr>
            <w:r w:rsidRPr="00600FD9">
              <w:rPr>
                <w:rFonts w:cs="Arial"/>
                <w:szCs w:val="18"/>
                <w:lang w:val="en-GB"/>
              </w:rPr>
              <w:t>-0.000097</w:t>
            </w:r>
            <w:r w:rsidR="00965A11" w:rsidRPr="00600FD9">
              <w:rPr>
                <w:rFonts w:cs="Arial"/>
                <w:szCs w:val="18"/>
                <w:lang w:val="en-GB"/>
              </w:rPr>
              <w:t>(</w:t>
            </w:r>
            <w:r w:rsidRPr="00600FD9">
              <w:rPr>
                <w:rFonts w:cs="Arial"/>
                <w:szCs w:val="18"/>
                <w:lang w:val="en-GB"/>
              </w:rPr>
              <w:t>-0.00019</w:t>
            </w:r>
            <w:r w:rsidR="00965A11" w:rsidRPr="00600FD9">
              <w:rPr>
                <w:rFonts w:cs="Arial"/>
                <w:szCs w:val="18"/>
                <w:lang w:val="en-GB"/>
              </w:rPr>
              <w:t>)</w:t>
            </w:r>
          </w:p>
        </w:tc>
        <w:tc>
          <w:tcPr>
            <w:tcW w:w="1621" w:type="dxa"/>
            <w:shd w:val="clear" w:color="auto" w:fill="FFFFFF"/>
          </w:tcPr>
          <w:p w14:paraId="43F2489C" w14:textId="7ABD38AA" w:rsidR="009E01CF" w:rsidRPr="00600FD9" w:rsidRDefault="000E3474" w:rsidP="000E3474">
            <w:pPr>
              <w:pStyle w:val="CETBodytext"/>
              <w:ind w:right="-1"/>
              <w:rPr>
                <w:rFonts w:cs="Arial"/>
                <w:szCs w:val="18"/>
                <w:lang w:val="en-GB"/>
              </w:rPr>
            </w:pPr>
            <w:r w:rsidRPr="00600FD9">
              <w:rPr>
                <w:rFonts w:cs="Arial"/>
                <w:szCs w:val="18"/>
                <w:lang w:val="en-GB"/>
              </w:rPr>
              <w:t>0.0204</w:t>
            </w:r>
            <w:r w:rsidR="00965A11" w:rsidRPr="00600FD9">
              <w:rPr>
                <w:rFonts w:cs="Arial"/>
                <w:szCs w:val="18"/>
                <w:lang w:val="en-GB"/>
              </w:rPr>
              <w:t>(</w:t>
            </w:r>
            <w:r w:rsidRPr="00600FD9">
              <w:rPr>
                <w:rFonts w:cs="Arial"/>
                <w:szCs w:val="18"/>
                <w:lang w:val="en-GB"/>
              </w:rPr>
              <w:t>0.0183</w:t>
            </w:r>
            <w:r w:rsidR="00965A11" w:rsidRPr="00600FD9">
              <w:rPr>
                <w:rFonts w:cs="Arial"/>
                <w:szCs w:val="18"/>
                <w:lang w:val="en-GB"/>
              </w:rPr>
              <w:t>)</w:t>
            </w:r>
          </w:p>
        </w:tc>
      </w:tr>
      <w:tr w:rsidR="009E01CF" w:rsidRPr="00600FD9" w14:paraId="0DF0BC8A" w14:textId="77777777" w:rsidTr="00965A11">
        <w:trPr>
          <w:trHeight w:val="201"/>
        </w:trPr>
        <w:tc>
          <w:tcPr>
            <w:tcW w:w="3261" w:type="dxa"/>
            <w:shd w:val="clear" w:color="auto" w:fill="FFFFFF"/>
          </w:tcPr>
          <w:p w14:paraId="6FD5FD17" w14:textId="04793161" w:rsidR="009E01CF" w:rsidRPr="00600FD9" w:rsidRDefault="00692CFC" w:rsidP="00507B47">
            <w:pPr>
              <w:pStyle w:val="CETBodytext"/>
              <w:ind w:right="-1"/>
              <w:rPr>
                <w:rFonts w:cs="Arial"/>
                <w:szCs w:val="18"/>
              </w:rPr>
            </w:pPr>
            <w:proofErr w:type="spellStart"/>
            <w:r w:rsidRPr="00600FD9">
              <w:rPr>
                <w:rFonts w:cs="Arial"/>
                <w:szCs w:val="18"/>
              </w:rPr>
              <w:t>Lagrangian</w:t>
            </w:r>
            <w:proofErr w:type="spellEnd"/>
            <w:r w:rsidRPr="00600FD9">
              <w:rPr>
                <w:rFonts w:cs="Arial"/>
                <w:szCs w:val="18"/>
              </w:rPr>
              <w:t xml:space="preserve"> kinetic energy density, G(r)</w:t>
            </w:r>
          </w:p>
        </w:tc>
        <w:tc>
          <w:tcPr>
            <w:tcW w:w="1984" w:type="dxa"/>
            <w:shd w:val="clear" w:color="auto" w:fill="FFFFFF"/>
          </w:tcPr>
          <w:p w14:paraId="7F5B3FFB" w14:textId="6D36C44B" w:rsidR="009E01CF" w:rsidRPr="00600FD9" w:rsidRDefault="000E3474" w:rsidP="000E3474">
            <w:pPr>
              <w:pStyle w:val="CETBodytext"/>
              <w:ind w:right="-1"/>
              <w:rPr>
                <w:rFonts w:cs="Arial"/>
                <w:szCs w:val="18"/>
                <w:lang w:val="en-GB"/>
              </w:rPr>
            </w:pPr>
            <w:r w:rsidRPr="00600FD9">
              <w:rPr>
                <w:rFonts w:cs="Arial"/>
                <w:szCs w:val="18"/>
                <w:lang w:val="en-GB"/>
              </w:rPr>
              <w:t>0.0051</w:t>
            </w:r>
            <w:r w:rsidR="00965A11" w:rsidRPr="00600FD9">
              <w:rPr>
                <w:rFonts w:cs="Arial"/>
                <w:szCs w:val="18"/>
                <w:lang w:val="en-GB"/>
              </w:rPr>
              <w:t>(</w:t>
            </w:r>
            <w:r w:rsidRPr="00600FD9">
              <w:rPr>
                <w:rFonts w:cs="Arial"/>
                <w:szCs w:val="18"/>
                <w:lang w:val="en-GB"/>
              </w:rPr>
              <w:t>0.0053</w:t>
            </w:r>
            <w:r w:rsidR="00965A11" w:rsidRPr="00600FD9">
              <w:rPr>
                <w:rFonts w:cs="Arial"/>
                <w:szCs w:val="18"/>
                <w:lang w:val="en-GB"/>
              </w:rPr>
              <w:t>)</w:t>
            </w:r>
          </w:p>
        </w:tc>
        <w:tc>
          <w:tcPr>
            <w:tcW w:w="1843" w:type="dxa"/>
            <w:shd w:val="clear" w:color="auto" w:fill="FFFFFF"/>
          </w:tcPr>
          <w:p w14:paraId="6AB27E49" w14:textId="56493A87" w:rsidR="009E01CF" w:rsidRPr="00600FD9" w:rsidRDefault="000E3474" w:rsidP="000E3474">
            <w:pPr>
              <w:pStyle w:val="CETBodytext"/>
              <w:ind w:right="-1"/>
              <w:rPr>
                <w:rFonts w:cs="Arial"/>
                <w:szCs w:val="18"/>
                <w:lang w:val="en-GB"/>
              </w:rPr>
            </w:pPr>
            <w:r w:rsidRPr="00600FD9">
              <w:rPr>
                <w:rFonts w:cs="Arial"/>
                <w:szCs w:val="18"/>
                <w:lang w:val="en-GB"/>
              </w:rPr>
              <w:t>0.00695</w:t>
            </w:r>
            <w:r w:rsidR="00965A11" w:rsidRPr="00600FD9">
              <w:rPr>
                <w:rFonts w:cs="Arial"/>
                <w:szCs w:val="18"/>
                <w:lang w:val="en-GB"/>
              </w:rPr>
              <w:t>(</w:t>
            </w:r>
            <w:r w:rsidRPr="00600FD9">
              <w:rPr>
                <w:rFonts w:cs="Arial"/>
                <w:szCs w:val="18"/>
                <w:lang w:val="en-GB"/>
              </w:rPr>
              <w:t>0.00707</w:t>
            </w:r>
            <w:r w:rsidR="00965A11" w:rsidRPr="00600FD9">
              <w:rPr>
                <w:rFonts w:cs="Arial"/>
                <w:szCs w:val="18"/>
                <w:lang w:val="en-GB"/>
              </w:rPr>
              <w:t>)</w:t>
            </w:r>
          </w:p>
        </w:tc>
        <w:tc>
          <w:tcPr>
            <w:tcW w:w="1621" w:type="dxa"/>
            <w:shd w:val="clear" w:color="auto" w:fill="FFFFFF"/>
          </w:tcPr>
          <w:p w14:paraId="5CA3AB55" w14:textId="4833D33C" w:rsidR="009E01CF" w:rsidRPr="00600FD9" w:rsidRDefault="000E3474" w:rsidP="000E3474">
            <w:pPr>
              <w:pStyle w:val="CETBodytext"/>
              <w:ind w:right="-1"/>
              <w:rPr>
                <w:rFonts w:cs="Arial"/>
                <w:szCs w:val="18"/>
                <w:lang w:val="en-GB"/>
              </w:rPr>
            </w:pPr>
            <w:r w:rsidRPr="00600FD9">
              <w:rPr>
                <w:rFonts w:cs="Arial"/>
                <w:szCs w:val="18"/>
                <w:lang w:val="en-GB"/>
              </w:rPr>
              <w:t>0.00961</w:t>
            </w:r>
            <w:r w:rsidR="00965A11" w:rsidRPr="00600FD9">
              <w:rPr>
                <w:rFonts w:cs="Arial"/>
                <w:szCs w:val="18"/>
                <w:lang w:val="en-GB"/>
              </w:rPr>
              <w:t>(</w:t>
            </w:r>
            <w:r w:rsidRPr="00600FD9">
              <w:rPr>
                <w:rFonts w:cs="Arial"/>
                <w:szCs w:val="18"/>
                <w:lang w:val="en-GB"/>
              </w:rPr>
              <w:t>0.0116</w:t>
            </w:r>
            <w:r w:rsidR="00965A11" w:rsidRPr="00600FD9">
              <w:rPr>
                <w:rFonts w:cs="Arial"/>
                <w:szCs w:val="18"/>
                <w:lang w:val="en-GB"/>
              </w:rPr>
              <w:t>)</w:t>
            </w:r>
          </w:p>
        </w:tc>
      </w:tr>
      <w:tr w:rsidR="009E01CF" w:rsidRPr="00600FD9" w14:paraId="3C087714" w14:textId="77777777" w:rsidTr="00965A11">
        <w:trPr>
          <w:trHeight w:val="201"/>
        </w:trPr>
        <w:tc>
          <w:tcPr>
            <w:tcW w:w="3261" w:type="dxa"/>
            <w:shd w:val="clear" w:color="auto" w:fill="FFFFFF"/>
          </w:tcPr>
          <w:p w14:paraId="021118D7" w14:textId="6C203802" w:rsidR="009E01CF" w:rsidRPr="00600FD9" w:rsidRDefault="00692CFC" w:rsidP="00507B47">
            <w:pPr>
              <w:pStyle w:val="CETBodytext"/>
              <w:ind w:right="-1"/>
              <w:rPr>
                <w:rFonts w:cs="Arial"/>
                <w:szCs w:val="18"/>
                <w:lang w:val="en-GB"/>
              </w:rPr>
            </w:pPr>
            <w:r w:rsidRPr="00600FD9">
              <w:rPr>
                <w:rFonts w:cs="Arial"/>
                <w:szCs w:val="18"/>
                <w:lang w:val="en-GB"/>
              </w:rPr>
              <w:t>Electron Localization Function, ELF</w:t>
            </w:r>
          </w:p>
        </w:tc>
        <w:tc>
          <w:tcPr>
            <w:tcW w:w="1984" w:type="dxa"/>
            <w:shd w:val="clear" w:color="auto" w:fill="FFFFFF"/>
          </w:tcPr>
          <w:p w14:paraId="64F29545" w14:textId="69157126" w:rsidR="009E01CF" w:rsidRPr="00600FD9" w:rsidRDefault="000E3474" w:rsidP="000E3474">
            <w:pPr>
              <w:pStyle w:val="CETBodytext"/>
              <w:ind w:right="-1"/>
              <w:rPr>
                <w:rFonts w:cs="Arial"/>
                <w:szCs w:val="18"/>
                <w:lang w:val="en-GB"/>
              </w:rPr>
            </w:pPr>
            <w:r w:rsidRPr="00600FD9">
              <w:rPr>
                <w:rFonts w:cs="Arial"/>
                <w:szCs w:val="18"/>
                <w:lang w:val="en-GB"/>
              </w:rPr>
              <w:t>0.041</w:t>
            </w:r>
            <w:r w:rsidR="00965A11" w:rsidRPr="00600FD9">
              <w:rPr>
                <w:rFonts w:cs="Arial"/>
                <w:szCs w:val="18"/>
                <w:lang w:val="en-GB"/>
              </w:rPr>
              <w:t>(</w:t>
            </w:r>
            <w:r w:rsidRPr="00600FD9">
              <w:rPr>
                <w:rFonts w:cs="Arial"/>
                <w:szCs w:val="18"/>
                <w:lang w:val="en-GB"/>
              </w:rPr>
              <w:t>0.0469</w:t>
            </w:r>
            <w:r w:rsidR="00965A11" w:rsidRPr="00600FD9">
              <w:rPr>
                <w:rFonts w:cs="Arial"/>
                <w:szCs w:val="18"/>
                <w:lang w:val="en-GB"/>
              </w:rPr>
              <w:t>)</w:t>
            </w:r>
          </w:p>
        </w:tc>
        <w:tc>
          <w:tcPr>
            <w:tcW w:w="1843" w:type="dxa"/>
            <w:shd w:val="clear" w:color="auto" w:fill="FFFFFF"/>
          </w:tcPr>
          <w:p w14:paraId="49555581" w14:textId="52572E60" w:rsidR="009E01CF" w:rsidRPr="00600FD9" w:rsidRDefault="000E3474" w:rsidP="000E3474">
            <w:pPr>
              <w:pStyle w:val="CETBodytext"/>
              <w:ind w:right="-1"/>
              <w:rPr>
                <w:rFonts w:cs="Arial"/>
                <w:szCs w:val="18"/>
                <w:lang w:val="en-GB"/>
              </w:rPr>
            </w:pPr>
            <w:r w:rsidRPr="00600FD9">
              <w:rPr>
                <w:rFonts w:cs="Arial"/>
                <w:szCs w:val="18"/>
                <w:lang w:val="en-GB"/>
              </w:rPr>
              <w:t>0.0434</w:t>
            </w:r>
            <w:r w:rsidR="00965A11" w:rsidRPr="00600FD9">
              <w:rPr>
                <w:rFonts w:cs="Arial"/>
                <w:szCs w:val="18"/>
                <w:lang w:val="en-GB"/>
              </w:rPr>
              <w:t>(</w:t>
            </w:r>
            <w:r w:rsidRPr="00600FD9">
              <w:rPr>
                <w:rFonts w:cs="Arial"/>
                <w:szCs w:val="18"/>
                <w:lang w:val="en-GB"/>
              </w:rPr>
              <w:t>0.0402</w:t>
            </w:r>
            <w:r w:rsidR="00965A11" w:rsidRPr="00600FD9">
              <w:rPr>
                <w:rFonts w:cs="Arial"/>
                <w:szCs w:val="18"/>
                <w:lang w:val="en-GB"/>
              </w:rPr>
              <w:t>)</w:t>
            </w:r>
          </w:p>
        </w:tc>
        <w:tc>
          <w:tcPr>
            <w:tcW w:w="1621" w:type="dxa"/>
            <w:shd w:val="clear" w:color="auto" w:fill="FFFFFF"/>
          </w:tcPr>
          <w:p w14:paraId="69BE13BF" w14:textId="073B79D8" w:rsidR="009E01CF" w:rsidRPr="00600FD9" w:rsidRDefault="000E3474" w:rsidP="000E3474">
            <w:pPr>
              <w:pStyle w:val="CETBodytext"/>
              <w:ind w:right="-1"/>
              <w:rPr>
                <w:rFonts w:cs="Arial"/>
                <w:szCs w:val="18"/>
                <w:lang w:val="en-GB"/>
              </w:rPr>
            </w:pPr>
            <w:r w:rsidRPr="00600FD9">
              <w:rPr>
                <w:rFonts w:cs="Arial"/>
                <w:szCs w:val="18"/>
                <w:lang w:val="en-GB"/>
              </w:rPr>
              <w:t>0.446</w:t>
            </w:r>
            <w:r w:rsidR="00965A11" w:rsidRPr="00600FD9">
              <w:rPr>
                <w:rFonts w:cs="Arial"/>
                <w:szCs w:val="18"/>
                <w:lang w:val="en-GB"/>
              </w:rPr>
              <w:t>(</w:t>
            </w:r>
            <w:r w:rsidRPr="00600FD9">
              <w:rPr>
                <w:rFonts w:cs="Arial"/>
                <w:szCs w:val="18"/>
                <w:lang w:val="en-GB"/>
              </w:rPr>
              <w:t>0.365</w:t>
            </w:r>
            <w:r w:rsidR="00965A11" w:rsidRPr="00600FD9">
              <w:rPr>
                <w:rFonts w:cs="Arial"/>
                <w:szCs w:val="18"/>
                <w:lang w:val="en-GB"/>
              </w:rPr>
              <w:t>)</w:t>
            </w:r>
          </w:p>
        </w:tc>
      </w:tr>
      <w:tr w:rsidR="009E01CF" w:rsidRPr="00600FD9" w14:paraId="16B18940" w14:textId="77777777" w:rsidTr="00965A11">
        <w:trPr>
          <w:trHeight w:val="201"/>
        </w:trPr>
        <w:tc>
          <w:tcPr>
            <w:tcW w:w="3261" w:type="dxa"/>
            <w:shd w:val="clear" w:color="auto" w:fill="FFFFFF"/>
          </w:tcPr>
          <w:p w14:paraId="7B0C3909" w14:textId="0DCC748A" w:rsidR="00692CFC" w:rsidRPr="00600FD9" w:rsidRDefault="00692CFC" w:rsidP="00507B47">
            <w:pPr>
              <w:pStyle w:val="CETBodytext"/>
              <w:ind w:right="-1"/>
              <w:rPr>
                <w:rFonts w:cs="Arial"/>
                <w:szCs w:val="18"/>
                <w:lang w:val="en-GB"/>
              </w:rPr>
            </w:pPr>
            <w:r w:rsidRPr="00600FD9">
              <w:rPr>
                <w:rFonts w:cs="Arial"/>
                <w:szCs w:val="18"/>
                <w:lang w:val="en-GB"/>
              </w:rPr>
              <w:t>Localized orbital locator, LOL</w:t>
            </w:r>
          </w:p>
        </w:tc>
        <w:tc>
          <w:tcPr>
            <w:tcW w:w="1984" w:type="dxa"/>
            <w:shd w:val="clear" w:color="auto" w:fill="FFFFFF"/>
          </w:tcPr>
          <w:p w14:paraId="1EF4FDFD" w14:textId="1CC4814C" w:rsidR="009E01CF" w:rsidRPr="00600FD9" w:rsidRDefault="000E3474" w:rsidP="000E3474">
            <w:pPr>
              <w:pStyle w:val="CETBodytext"/>
              <w:ind w:right="-1"/>
              <w:rPr>
                <w:rFonts w:cs="Arial"/>
                <w:szCs w:val="18"/>
                <w:lang w:val="en-GB"/>
              </w:rPr>
            </w:pPr>
            <w:r w:rsidRPr="00600FD9">
              <w:rPr>
                <w:rFonts w:cs="Arial"/>
                <w:szCs w:val="18"/>
                <w:lang w:val="en-GB"/>
              </w:rPr>
              <w:t>0.172</w:t>
            </w:r>
            <w:r w:rsidR="00965A11" w:rsidRPr="00600FD9">
              <w:rPr>
                <w:rFonts w:cs="Arial"/>
                <w:szCs w:val="18"/>
                <w:lang w:val="en-GB"/>
              </w:rPr>
              <w:t>(</w:t>
            </w:r>
            <w:r w:rsidRPr="00600FD9">
              <w:rPr>
                <w:rFonts w:cs="Arial"/>
                <w:szCs w:val="18"/>
                <w:lang w:val="en-GB"/>
              </w:rPr>
              <w:t>0.181</w:t>
            </w:r>
            <w:r w:rsidR="00965A11" w:rsidRPr="00600FD9">
              <w:rPr>
                <w:rFonts w:cs="Arial"/>
                <w:szCs w:val="18"/>
                <w:lang w:val="en-GB"/>
              </w:rPr>
              <w:t>)</w:t>
            </w:r>
          </w:p>
        </w:tc>
        <w:tc>
          <w:tcPr>
            <w:tcW w:w="1843" w:type="dxa"/>
            <w:shd w:val="clear" w:color="auto" w:fill="FFFFFF"/>
          </w:tcPr>
          <w:p w14:paraId="37C0A628" w14:textId="759AF0D6" w:rsidR="009E01CF" w:rsidRPr="00600FD9" w:rsidRDefault="000E3474" w:rsidP="000E3474">
            <w:pPr>
              <w:pStyle w:val="CETBodytext"/>
              <w:ind w:right="-1"/>
              <w:rPr>
                <w:rFonts w:cs="Arial"/>
                <w:szCs w:val="18"/>
                <w:lang w:val="en-GB"/>
              </w:rPr>
            </w:pPr>
            <w:r w:rsidRPr="00600FD9">
              <w:rPr>
                <w:rFonts w:cs="Arial"/>
                <w:szCs w:val="18"/>
                <w:lang w:val="en-GB"/>
              </w:rPr>
              <w:t>0.175</w:t>
            </w:r>
            <w:r w:rsidR="00965A11" w:rsidRPr="00600FD9">
              <w:rPr>
                <w:rFonts w:cs="Arial"/>
                <w:szCs w:val="18"/>
                <w:lang w:val="en-GB"/>
              </w:rPr>
              <w:t>(</w:t>
            </w:r>
            <w:r w:rsidRPr="00600FD9">
              <w:rPr>
                <w:rFonts w:cs="Arial"/>
                <w:szCs w:val="18"/>
                <w:lang w:val="en-GB"/>
              </w:rPr>
              <w:t>0.170</w:t>
            </w:r>
            <w:r w:rsidR="00965A11" w:rsidRPr="00600FD9">
              <w:rPr>
                <w:rFonts w:cs="Arial"/>
                <w:szCs w:val="18"/>
                <w:lang w:val="en-GB"/>
              </w:rPr>
              <w:t>)</w:t>
            </w:r>
          </w:p>
        </w:tc>
        <w:tc>
          <w:tcPr>
            <w:tcW w:w="1621" w:type="dxa"/>
            <w:shd w:val="clear" w:color="auto" w:fill="FFFFFF"/>
          </w:tcPr>
          <w:p w14:paraId="74B31ECD" w14:textId="0FBE0D2B" w:rsidR="009E01CF" w:rsidRPr="00600FD9" w:rsidRDefault="000E3474" w:rsidP="000E3474">
            <w:pPr>
              <w:pStyle w:val="CETBodytext"/>
              <w:ind w:right="-1"/>
              <w:rPr>
                <w:rFonts w:cs="Arial"/>
                <w:szCs w:val="18"/>
                <w:lang w:val="en-GB"/>
              </w:rPr>
            </w:pPr>
            <w:r w:rsidRPr="00600FD9">
              <w:rPr>
                <w:rFonts w:cs="Arial"/>
                <w:szCs w:val="18"/>
                <w:lang w:val="en-GB"/>
              </w:rPr>
              <w:t>0.473</w:t>
            </w:r>
            <w:r w:rsidR="00965A11" w:rsidRPr="00600FD9">
              <w:rPr>
                <w:rFonts w:cs="Arial"/>
                <w:szCs w:val="18"/>
                <w:lang w:val="en-GB"/>
              </w:rPr>
              <w:t>(</w:t>
            </w:r>
            <w:r w:rsidRPr="00600FD9">
              <w:rPr>
                <w:rFonts w:cs="Arial"/>
                <w:szCs w:val="18"/>
                <w:lang w:val="en-GB"/>
              </w:rPr>
              <w:t>0.431</w:t>
            </w:r>
            <w:r w:rsidR="00965A11" w:rsidRPr="00600FD9">
              <w:rPr>
                <w:rFonts w:cs="Arial"/>
                <w:szCs w:val="18"/>
                <w:lang w:val="en-GB"/>
              </w:rPr>
              <w:t>)</w:t>
            </w:r>
          </w:p>
        </w:tc>
      </w:tr>
      <w:tr w:rsidR="009E01CF" w:rsidRPr="00600FD9" w14:paraId="1A0CFCFB" w14:textId="77777777" w:rsidTr="00965A11">
        <w:trPr>
          <w:trHeight w:val="201"/>
        </w:trPr>
        <w:tc>
          <w:tcPr>
            <w:tcW w:w="3261" w:type="dxa"/>
            <w:shd w:val="clear" w:color="auto" w:fill="FFFFFF"/>
          </w:tcPr>
          <w:p w14:paraId="3B4AFF4B" w14:textId="470956D7" w:rsidR="009E01CF" w:rsidRPr="00600FD9" w:rsidRDefault="00692CFC" w:rsidP="00692CFC">
            <w:pPr>
              <w:pStyle w:val="CETBodytext"/>
              <w:ind w:right="-1"/>
              <w:rPr>
                <w:rFonts w:cs="Arial"/>
                <w:szCs w:val="18"/>
              </w:rPr>
            </w:pPr>
            <w:r w:rsidRPr="00600FD9">
              <w:rPr>
                <w:rFonts w:cs="Arial"/>
                <w:szCs w:val="18"/>
              </w:rPr>
              <w:t>Potential energy density, V(r)</w:t>
            </w:r>
          </w:p>
        </w:tc>
        <w:tc>
          <w:tcPr>
            <w:tcW w:w="1984" w:type="dxa"/>
            <w:shd w:val="clear" w:color="auto" w:fill="FFFFFF"/>
          </w:tcPr>
          <w:p w14:paraId="4730ADDF" w14:textId="07031836" w:rsidR="009E01CF" w:rsidRPr="00600FD9" w:rsidRDefault="000E3474" w:rsidP="000E3474">
            <w:pPr>
              <w:pStyle w:val="CETBodytext"/>
              <w:ind w:right="-1"/>
              <w:rPr>
                <w:rFonts w:cs="Arial"/>
                <w:szCs w:val="18"/>
                <w:lang w:val="en-GB"/>
              </w:rPr>
            </w:pPr>
            <w:r w:rsidRPr="00600FD9">
              <w:rPr>
                <w:rFonts w:cs="Arial"/>
                <w:szCs w:val="18"/>
                <w:lang w:val="en-GB"/>
              </w:rPr>
              <w:t>-0.00508</w:t>
            </w:r>
            <w:r w:rsidR="00965A11" w:rsidRPr="00600FD9">
              <w:rPr>
                <w:rFonts w:cs="Arial"/>
                <w:szCs w:val="18"/>
                <w:lang w:val="en-GB"/>
              </w:rPr>
              <w:t>(</w:t>
            </w:r>
            <w:r w:rsidRPr="00600FD9">
              <w:rPr>
                <w:rFonts w:cs="Arial"/>
                <w:szCs w:val="18"/>
                <w:lang w:val="en-GB"/>
              </w:rPr>
              <w:t>-0.00535</w:t>
            </w:r>
            <w:r w:rsidR="00965A11" w:rsidRPr="00600FD9">
              <w:rPr>
                <w:rFonts w:cs="Arial"/>
                <w:szCs w:val="18"/>
                <w:lang w:val="en-GB"/>
              </w:rPr>
              <w:t>)</w:t>
            </w:r>
          </w:p>
        </w:tc>
        <w:tc>
          <w:tcPr>
            <w:tcW w:w="1843" w:type="dxa"/>
            <w:shd w:val="clear" w:color="auto" w:fill="FFFFFF"/>
          </w:tcPr>
          <w:p w14:paraId="318B24BF" w14:textId="54164B62" w:rsidR="009E01CF" w:rsidRPr="00600FD9" w:rsidRDefault="000E3474" w:rsidP="000E3474">
            <w:pPr>
              <w:pStyle w:val="CETBodytext"/>
              <w:ind w:right="-1"/>
              <w:rPr>
                <w:rFonts w:cs="Arial"/>
                <w:szCs w:val="18"/>
                <w:lang w:val="en-GB"/>
              </w:rPr>
            </w:pPr>
            <w:r w:rsidRPr="00600FD9">
              <w:rPr>
                <w:rFonts w:cs="Arial"/>
                <w:szCs w:val="18"/>
                <w:lang w:val="en-GB"/>
              </w:rPr>
              <w:t>-0.00685</w:t>
            </w:r>
            <w:r w:rsidR="00965A11" w:rsidRPr="00600FD9">
              <w:rPr>
                <w:rFonts w:cs="Arial"/>
                <w:szCs w:val="18"/>
                <w:lang w:val="en-GB"/>
              </w:rPr>
              <w:t>(</w:t>
            </w:r>
            <w:r w:rsidRPr="00600FD9">
              <w:rPr>
                <w:rFonts w:cs="Arial"/>
                <w:szCs w:val="18"/>
                <w:lang w:val="en-GB"/>
              </w:rPr>
              <w:t>-0.00688</w:t>
            </w:r>
            <w:r w:rsidR="00965A11" w:rsidRPr="00600FD9">
              <w:rPr>
                <w:rFonts w:cs="Arial"/>
                <w:szCs w:val="18"/>
                <w:lang w:val="en-GB"/>
              </w:rPr>
              <w:t>)</w:t>
            </w:r>
          </w:p>
        </w:tc>
        <w:tc>
          <w:tcPr>
            <w:tcW w:w="1621" w:type="dxa"/>
            <w:shd w:val="clear" w:color="auto" w:fill="FFFFFF"/>
          </w:tcPr>
          <w:p w14:paraId="420D79F8" w14:textId="090BD8DB" w:rsidR="009E01CF" w:rsidRPr="00600FD9" w:rsidRDefault="000E3474" w:rsidP="000E3474">
            <w:pPr>
              <w:pStyle w:val="CETBodytext"/>
              <w:ind w:right="-1"/>
              <w:rPr>
                <w:rFonts w:cs="Arial"/>
                <w:szCs w:val="18"/>
                <w:lang w:val="en-GB"/>
              </w:rPr>
            </w:pPr>
            <w:r w:rsidRPr="00600FD9">
              <w:rPr>
                <w:rFonts w:cs="Arial"/>
                <w:szCs w:val="18"/>
                <w:lang w:val="en-GB"/>
              </w:rPr>
              <w:t>-0.</w:t>
            </w:r>
            <w:r w:rsidR="00965A11" w:rsidRPr="00600FD9">
              <w:rPr>
                <w:rFonts w:cs="Arial"/>
                <w:szCs w:val="18"/>
                <w:lang w:val="en-GB"/>
              </w:rPr>
              <w:t>0</w:t>
            </w:r>
            <w:r w:rsidRPr="00600FD9">
              <w:rPr>
                <w:rFonts w:cs="Arial"/>
                <w:szCs w:val="18"/>
                <w:lang w:val="en-GB"/>
              </w:rPr>
              <w:t>300</w:t>
            </w:r>
            <w:r w:rsidR="00965A11" w:rsidRPr="00600FD9">
              <w:rPr>
                <w:rFonts w:cs="Arial"/>
                <w:szCs w:val="18"/>
                <w:lang w:val="en-GB"/>
              </w:rPr>
              <w:t>(</w:t>
            </w:r>
            <w:r w:rsidRPr="00600FD9">
              <w:rPr>
                <w:rFonts w:cs="Arial"/>
                <w:szCs w:val="18"/>
                <w:lang w:val="en-GB"/>
              </w:rPr>
              <w:t>-0.</w:t>
            </w:r>
            <w:r w:rsidR="00965A11" w:rsidRPr="00600FD9">
              <w:rPr>
                <w:rFonts w:cs="Arial"/>
                <w:szCs w:val="18"/>
                <w:lang w:val="en-GB"/>
              </w:rPr>
              <w:t>0</w:t>
            </w:r>
            <w:r w:rsidRPr="00600FD9">
              <w:rPr>
                <w:rFonts w:cs="Arial"/>
                <w:szCs w:val="18"/>
                <w:lang w:val="en-GB"/>
              </w:rPr>
              <w:t>299</w:t>
            </w:r>
            <w:r w:rsidR="00965A11" w:rsidRPr="00600FD9">
              <w:rPr>
                <w:rFonts w:cs="Arial"/>
                <w:szCs w:val="18"/>
                <w:lang w:val="en-GB"/>
              </w:rPr>
              <w:t>)</w:t>
            </w:r>
          </w:p>
        </w:tc>
      </w:tr>
      <w:tr w:rsidR="00692CFC" w:rsidRPr="00600FD9" w14:paraId="13720FC7" w14:textId="77777777" w:rsidTr="00965A11">
        <w:trPr>
          <w:trHeight w:val="201"/>
        </w:trPr>
        <w:tc>
          <w:tcPr>
            <w:tcW w:w="3261" w:type="dxa"/>
            <w:shd w:val="clear" w:color="auto" w:fill="FFFFFF"/>
          </w:tcPr>
          <w:p w14:paraId="028D3AC3" w14:textId="621126C6" w:rsidR="00692CFC" w:rsidRPr="00600FD9" w:rsidRDefault="00692CFC" w:rsidP="00692CFC">
            <w:pPr>
              <w:pStyle w:val="CETBodytext"/>
              <w:ind w:right="-1"/>
              <w:rPr>
                <w:rFonts w:cs="Arial"/>
                <w:szCs w:val="18"/>
              </w:rPr>
            </w:pPr>
            <w:r w:rsidRPr="00600FD9">
              <w:rPr>
                <w:rFonts w:cs="Arial"/>
                <w:szCs w:val="18"/>
                <w:lang w:val="en-GB"/>
              </w:rPr>
              <w:t>Energy density, H(r)</w:t>
            </w:r>
          </w:p>
        </w:tc>
        <w:tc>
          <w:tcPr>
            <w:tcW w:w="1984" w:type="dxa"/>
            <w:shd w:val="clear" w:color="auto" w:fill="FFFFFF"/>
          </w:tcPr>
          <w:p w14:paraId="7F13EB35" w14:textId="76A29B0A" w:rsidR="00692CFC" w:rsidRPr="00600FD9" w:rsidRDefault="000E3474" w:rsidP="000E3474">
            <w:pPr>
              <w:pStyle w:val="CETBodytext"/>
              <w:ind w:right="-1"/>
              <w:rPr>
                <w:rFonts w:cs="Arial"/>
                <w:szCs w:val="18"/>
                <w:lang w:val="en-GB"/>
              </w:rPr>
            </w:pPr>
            <w:r w:rsidRPr="00600FD9">
              <w:rPr>
                <w:rFonts w:cs="Arial"/>
                <w:szCs w:val="18"/>
                <w:lang w:val="en-GB"/>
              </w:rPr>
              <w:t>0.000056</w:t>
            </w:r>
            <w:r w:rsidR="00965A11" w:rsidRPr="00600FD9">
              <w:rPr>
                <w:rFonts w:cs="Arial"/>
                <w:szCs w:val="18"/>
                <w:lang w:val="en-GB"/>
              </w:rPr>
              <w:t>(</w:t>
            </w:r>
            <w:r w:rsidRPr="00600FD9">
              <w:rPr>
                <w:rFonts w:cs="Arial"/>
                <w:szCs w:val="18"/>
                <w:lang w:val="en-GB"/>
              </w:rPr>
              <w:t>-0.000025</w:t>
            </w:r>
            <w:r w:rsidR="00965A11" w:rsidRPr="00600FD9">
              <w:rPr>
                <w:rFonts w:cs="Arial"/>
                <w:szCs w:val="18"/>
                <w:lang w:val="en-GB"/>
              </w:rPr>
              <w:t>)</w:t>
            </w:r>
          </w:p>
        </w:tc>
        <w:tc>
          <w:tcPr>
            <w:tcW w:w="1843" w:type="dxa"/>
            <w:shd w:val="clear" w:color="auto" w:fill="FFFFFF"/>
          </w:tcPr>
          <w:p w14:paraId="3A333C14" w14:textId="76451024" w:rsidR="00692CFC" w:rsidRPr="00600FD9" w:rsidRDefault="000E3474" w:rsidP="000E3474">
            <w:pPr>
              <w:pStyle w:val="CETBodytext"/>
              <w:ind w:right="-1"/>
              <w:rPr>
                <w:rFonts w:cs="Arial"/>
                <w:szCs w:val="18"/>
                <w:lang w:val="en-GB"/>
              </w:rPr>
            </w:pPr>
            <w:r w:rsidRPr="00600FD9">
              <w:rPr>
                <w:rFonts w:cs="Arial"/>
                <w:szCs w:val="18"/>
                <w:lang w:val="en-GB"/>
              </w:rPr>
              <w:t>0.000097</w:t>
            </w:r>
            <w:r w:rsidR="00965A11" w:rsidRPr="00600FD9">
              <w:rPr>
                <w:rFonts w:cs="Arial"/>
                <w:szCs w:val="18"/>
                <w:lang w:val="en-GB"/>
              </w:rPr>
              <w:t>(</w:t>
            </w:r>
            <w:r w:rsidRPr="00600FD9">
              <w:rPr>
                <w:rFonts w:cs="Arial"/>
                <w:szCs w:val="18"/>
                <w:lang w:val="en-GB"/>
              </w:rPr>
              <w:t>0.00019</w:t>
            </w:r>
            <w:r w:rsidR="00965A11" w:rsidRPr="00600FD9">
              <w:rPr>
                <w:rFonts w:cs="Arial"/>
                <w:szCs w:val="18"/>
                <w:lang w:val="en-GB"/>
              </w:rPr>
              <w:t>)</w:t>
            </w:r>
          </w:p>
        </w:tc>
        <w:tc>
          <w:tcPr>
            <w:tcW w:w="1621" w:type="dxa"/>
            <w:shd w:val="clear" w:color="auto" w:fill="FFFFFF"/>
          </w:tcPr>
          <w:p w14:paraId="5A94A45B" w14:textId="268AFFCF" w:rsidR="00692CFC" w:rsidRPr="00600FD9" w:rsidRDefault="000E3474" w:rsidP="000E3474">
            <w:pPr>
              <w:pStyle w:val="CETBodytext"/>
              <w:ind w:right="-1"/>
              <w:rPr>
                <w:rFonts w:cs="Arial"/>
                <w:szCs w:val="18"/>
                <w:lang w:val="en-GB"/>
              </w:rPr>
            </w:pPr>
            <w:r w:rsidRPr="00600FD9">
              <w:rPr>
                <w:rFonts w:cs="Arial"/>
                <w:szCs w:val="18"/>
                <w:lang w:val="en-GB"/>
              </w:rPr>
              <w:t>-0.</w:t>
            </w:r>
            <w:r w:rsidR="00965A11" w:rsidRPr="00600FD9">
              <w:rPr>
                <w:rFonts w:cs="Arial"/>
                <w:szCs w:val="18"/>
                <w:lang w:val="en-GB"/>
              </w:rPr>
              <w:t>0</w:t>
            </w:r>
            <w:r w:rsidRPr="00600FD9">
              <w:rPr>
                <w:rFonts w:cs="Arial"/>
                <w:szCs w:val="18"/>
                <w:lang w:val="en-GB"/>
              </w:rPr>
              <w:t>204</w:t>
            </w:r>
            <w:r w:rsidR="00965A11" w:rsidRPr="00600FD9">
              <w:rPr>
                <w:rFonts w:cs="Arial"/>
                <w:szCs w:val="18"/>
                <w:lang w:val="en-GB"/>
              </w:rPr>
              <w:t>(</w:t>
            </w:r>
            <w:r w:rsidRPr="00600FD9">
              <w:rPr>
                <w:rFonts w:cs="Arial"/>
                <w:szCs w:val="18"/>
                <w:lang w:val="en-GB"/>
              </w:rPr>
              <w:t>-0.</w:t>
            </w:r>
            <w:r w:rsidR="00965A11" w:rsidRPr="00600FD9">
              <w:rPr>
                <w:rFonts w:cs="Arial"/>
                <w:szCs w:val="18"/>
                <w:lang w:val="en-GB"/>
              </w:rPr>
              <w:t>0</w:t>
            </w:r>
            <w:r w:rsidRPr="00600FD9">
              <w:rPr>
                <w:rFonts w:cs="Arial"/>
                <w:szCs w:val="18"/>
                <w:lang w:val="en-GB"/>
              </w:rPr>
              <w:t>183</w:t>
            </w:r>
            <w:r w:rsidR="00965A11" w:rsidRPr="00600FD9">
              <w:rPr>
                <w:rFonts w:cs="Arial"/>
                <w:szCs w:val="18"/>
                <w:lang w:val="en-GB"/>
              </w:rPr>
              <w:t>)</w:t>
            </w:r>
          </w:p>
        </w:tc>
      </w:tr>
      <w:tr w:rsidR="00692CFC" w:rsidRPr="00600FD9" w14:paraId="65F4AAE3" w14:textId="77777777" w:rsidTr="00965A11">
        <w:trPr>
          <w:trHeight w:val="201"/>
        </w:trPr>
        <w:tc>
          <w:tcPr>
            <w:tcW w:w="3261" w:type="dxa"/>
            <w:shd w:val="clear" w:color="auto" w:fill="FFFFFF"/>
          </w:tcPr>
          <w:p w14:paraId="07C9F104" w14:textId="14EB1EF7" w:rsidR="00692CFC" w:rsidRPr="00600FD9" w:rsidRDefault="00692CFC" w:rsidP="00692CFC">
            <w:pPr>
              <w:pStyle w:val="CETBodytext"/>
              <w:ind w:right="-1"/>
              <w:rPr>
                <w:rFonts w:cs="Arial"/>
                <w:szCs w:val="18"/>
                <w:lang w:val="en-GB"/>
              </w:rPr>
            </w:pPr>
            <w:r w:rsidRPr="00600FD9">
              <w:rPr>
                <w:rFonts w:cs="Arial"/>
                <w:szCs w:val="18"/>
                <w:lang w:val="sv-SE"/>
              </w:rPr>
              <w:t>-V(r)/G(r)</w:t>
            </w:r>
          </w:p>
        </w:tc>
        <w:tc>
          <w:tcPr>
            <w:tcW w:w="1984" w:type="dxa"/>
            <w:shd w:val="clear" w:color="auto" w:fill="FFFFFF"/>
          </w:tcPr>
          <w:p w14:paraId="692FD907" w14:textId="766E74ED" w:rsidR="00692CFC" w:rsidRPr="00600FD9" w:rsidRDefault="00565A09" w:rsidP="00507B47">
            <w:pPr>
              <w:pStyle w:val="CETBodytext"/>
              <w:ind w:right="-1"/>
              <w:rPr>
                <w:rFonts w:cs="Arial"/>
                <w:szCs w:val="18"/>
                <w:lang w:val="en-GB"/>
              </w:rPr>
            </w:pPr>
            <w:r w:rsidRPr="00600FD9">
              <w:rPr>
                <w:rFonts w:cs="Arial"/>
                <w:szCs w:val="18"/>
                <w:lang w:val="en-GB"/>
              </w:rPr>
              <w:t>0.9961(1.0094)</w:t>
            </w:r>
          </w:p>
        </w:tc>
        <w:tc>
          <w:tcPr>
            <w:tcW w:w="1843" w:type="dxa"/>
            <w:shd w:val="clear" w:color="auto" w:fill="FFFFFF"/>
          </w:tcPr>
          <w:p w14:paraId="6BA5D2AF" w14:textId="3BAA5A30" w:rsidR="00692CFC" w:rsidRPr="00600FD9" w:rsidRDefault="00630819" w:rsidP="00507B47">
            <w:pPr>
              <w:pStyle w:val="CETBodytext"/>
              <w:ind w:right="-1"/>
              <w:rPr>
                <w:rFonts w:cs="Arial"/>
                <w:szCs w:val="18"/>
                <w:lang w:val="en-GB"/>
              </w:rPr>
            </w:pPr>
            <w:r w:rsidRPr="00600FD9">
              <w:rPr>
                <w:rFonts w:cs="Arial"/>
                <w:szCs w:val="18"/>
                <w:lang w:val="en-GB"/>
              </w:rPr>
              <w:t>0.9689(0.9899)</w:t>
            </w:r>
          </w:p>
        </w:tc>
        <w:tc>
          <w:tcPr>
            <w:tcW w:w="1621" w:type="dxa"/>
            <w:shd w:val="clear" w:color="auto" w:fill="FFFFFF"/>
          </w:tcPr>
          <w:p w14:paraId="5390680D" w14:textId="58E4FAB7" w:rsidR="00692CFC" w:rsidRPr="00600FD9" w:rsidRDefault="00630819" w:rsidP="00507B47">
            <w:pPr>
              <w:pStyle w:val="CETBodytext"/>
              <w:ind w:right="-1"/>
              <w:rPr>
                <w:rFonts w:cs="Arial"/>
                <w:szCs w:val="18"/>
                <w:lang w:val="en-GB"/>
              </w:rPr>
            </w:pPr>
            <w:r w:rsidRPr="00600FD9">
              <w:rPr>
                <w:rFonts w:cs="Arial"/>
                <w:szCs w:val="18"/>
                <w:lang w:val="en-GB"/>
              </w:rPr>
              <w:t>3.1217(2.5776)</w:t>
            </w:r>
          </w:p>
        </w:tc>
      </w:tr>
      <w:tr w:rsidR="00692CFC" w:rsidRPr="00600FD9" w14:paraId="3D8B144A" w14:textId="77777777" w:rsidTr="00965A11">
        <w:trPr>
          <w:trHeight w:val="201"/>
        </w:trPr>
        <w:tc>
          <w:tcPr>
            <w:tcW w:w="3261" w:type="dxa"/>
            <w:tcBorders>
              <w:bottom w:val="single" w:sz="4" w:space="0" w:color="auto"/>
            </w:tcBorders>
            <w:shd w:val="clear" w:color="auto" w:fill="FFFFFF"/>
          </w:tcPr>
          <w:p w14:paraId="0D8EE5C7" w14:textId="41E81440" w:rsidR="00692CFC" w:rsidRPr="00600FD9" w:rsidRDefault="00692CFC" w:rsidP="00692CFC">
            <w:pPr>
              <w:pStyle w:val="CETBodytext"/>
              <w:ind w:right="-1"/>
              <w:rPr>
                <w:rFonts w:cs="Arial"/>
                <w:szCs w:val="18"/>
                <w:lang w:val="sv-SE"/>
              </w:rPr>
            </w:pPr>
            <w:r w:rsidRPr="00600FD9">
              <w:rPr>
                <w:rFonts w:cs="Arial"/>
                <w:szCs w:val="18"/>
                <w:lang w:val="sv-SE"/>
              </w:rPr>
              <w:t>G(r)/</w:t>
            </w:r>
            <w:r w:rsidRPr="00600FD9">
              <w:rPr>
                <w:rFonts w:cs="Arial"/>
                <w:szCs w:val="18"/>
                <w:lang w:val="en-GB"/>
              </w:rPr>
              <w:t>ρ(r)</w:t>
            </w:r>
          </w:p>
        </w:tc>
        <w:tc>
          <w:tcPr>
            <w:tcW w:w="1984" w:type="dxa"/>
            <w:tcBorders>
              <w:bottom w:val="single" w:sz="4" w:space="0" w:color="auto"/>
            </w:tcBorders>
            <w:shd w:val="clear" w:color="auto" w:fill="FFFFFF"/>
          </w:tcPr>
          <w:p w14:paraId="3E11C814" w14:textId="397D445B" w:rsidR="00692CFC" w:rsidRPr="00600FD9" w:rsidRDefault="00630819" w:rsidP="00507B47">
            <w:pPr>
              <w:pStyle w:val="CETBodytext"/>
              <w:ind w:right="-1"/>
              <w:rPr>
                <w:rFonts w:cs="Arial"/>
                <w:szCs w:val="18"/>
                <w:lang w:val="en-GB"/>
              </w:rPr>
            </w:pPr>
            <w:r w:rsidRPr="00600FD9">
              <w:rPr>
                <w:rFonts w:cs="Arial"/>
                <w:szCs w:val="18"/>
                <w:lang w:val="en-GB"/>
              </w:rPr>
              <w:t>0.5862(0.5699)</w:t>
            </w:r>
          </w:p>
        </w:tc>
        <w:tc>
          <w:tcPr>
            <w:tcW w:w="1843" w:type="dxa"/>
            <w:tcBorders>
              <w:bottom w:val="single" w:sz="4" w:space="0" w:color="auto"/>
            </w:tcBorders>
            <w:shd w:val="clear" w:color="auto" w:fill="FFFFFF"/>
          </w:tcPr>
          <w:p w14:paraId="4B35775D" w14:textId="49CEF7CF" w:rsidR="00692CFC" w:rsidRPr="00600FD9" w:rsidRDefault="00630819" w:rsidP="00507B47">
            <w:pPr>
              <w:pStyle w:val="CETBodytext"/>
              <w:ind w:right="-1"/>
              <w:rPr>
                <w:rFonts w:cs="Arial"/>
                <w:szCs w:val="18"/>
                <w:lang w:val="en-GB"/>
              </w:rPr>
            </w:pPr>
            <w:r w:rsidRPr="00600FD9">
              <w:rPr>
                <w:rFonts w:cs="Arial"/>
                <w:szCs w:val="18"/>
                <w:lang w:val="en-GB"/>
              </w:rPr>
              <w:t>0.6557(0.6733)</w:t>
            </w:r>
          </w:p>
        </w:tc>
        <w:tc>
          <w:tcPr>
            <w:tcW w:w="1621" w:type="dxa"/>
            <w:tcBorders>
              <w:bottom w:val="single" w:sz="4" w:space="0" w:color="auto"/>
            </w:tcBorders>
            <w:shd w:val="clear" w:color="auto" w:fill="FFFFFF"/>
          </w:tcPr>
          <w:p w14:paraId="5D310B4B" w14:textId="30CD3109" w:rsidR="00692CFC" w:rsidRPr="00600FD9" w:rsidRDefault="00630819" w:rsidP="00507B47">
            <w:pPr>
              <w:pStyle w:val="CETBodytext"/>
              <w:ind w:right="-1"/>
              <w:rPr>
                <w:rFonts w:cs="Arial"/>
                <w:szCs w:val="18"/>
                <w:lang w:val="en-GB"/>
              </w:rPr>
            </w:pPr>
            <w:r w:rsidRPr="00600FD9">
              <w:rPr>
                <w:rFonts w:cs="Arial"/>
                <w:szCs w:val="18"/>
                <w:lang w:val="en-GB"/>
              </w:rPr>
              <w:t>0.3130(0.3742)</w:t>
            </w:r>
          </w:p>
        </w:tc>
      </w:tr>
    </w:tbl>
    <w:p w14:paraId="689C61D0" w14:textId="0FFF580E" w:rsidR="00600535" w:rsidRPr="00600FD9" w:rsidRDefault="00600535" w:rsidP="00CC2DE9">
      <w:pPr>
        <w:pStyle w:val="CETHeading1"/>
        <w:numPr>
          <w:ilvl w:val="0"/>
          <w:numId w:val="24"/>
        </w:numPr>
        <w:rPr>
          <w:lang w:val="en-GB"/>
        </w:rPr>
      </w:pPr>
      <w:r w:rsidRPr="00600FD9">
        <w:rPr>
          <w:lang w:val="en-GB"/>
        </w:rPr>
        <w:t>Conclusions</w:t>
      </w:r>
    </w:p>
    <w:p w14:paraId="5261555C" w14:textId="31A1F0D8" w:rsidR="00600535" w:rsidRPr="00600FD9" w:rsidRDefault="00264BEB" w:rsidP="00600535">
      <w:pPr>
        <w:pStyle w:val="CETBodytext"/>
        <w:rPr>
          <w:lang w:val="en-GB"/>
        </w:rPr>
      </w:pPr>
      <w:r w:rsidRPr="00600FD9">
        <w:rPr>
          <w:lang w:val="en-GB"/>
        </w:rPr>
        <w:t xml:space="preserve">In summary, the </w:t>
      </w:r>
      <w:r w:rsidR="00A44195" w:rsidRPr="00600FD9">
        <w:rPr>
          <w:lang w:val="en-GB"/>
        </w:rPr>
        <w:t xml:space="preserve">adsorption </w:t>
      </w:r>
      <w:r w:rsidR="00C13EC4" w:rsidRPr="00600FD9">
        <w:rPr>
          <w:lang w:val="en-GB"/>
        </w:rPr>
        <w:t>behaviour</w:t>
      </w:r>
      <w:r w:rsidRPr="00600FD9">
        <w:rPr>
          <w:lang w:val="en-GB"/>
        </w:rPr>
        <w:t xml:space="preserve"> of </w:t>
      </w:r>
      <w:r w:rsidR="00A44195" w:rsidRPr="00600FD9">
        <w:rPr>
          <w:lang w:val="en-GB"/>
        </w:rPr>
        <w:t>heavy metal</w:t>
      </w:r>
      <w:r w:rsidRPr="00600FD9">
        <w:rPr>
          <w:lang w:val="en-GB"/>
        </w:rPr>
        <w:t xml:space="preserve"> species</w:t>
      </w:r>
      <w:r w:rsidR="00A44195" w:rsidRPr="00600FD9">
        <w:rPr>
          <w:lang w:val="en-GB"/>
        </w:rPr>
        <w:t xml:space="preserve"> on</w:t>
      </w:r>
      <w:r w:rsidRPr="00600FD9">
        <w:rPr>
          <w:lang w:val="en-GB"/>
        </w:rPr>
        <w:t xml:space="preserve"> graphene supported by Si-terminated 4H-SiC has been evaluated. By using </w:t>
      </w:r>
      <w:r w:rsidR="00A44195" w:rsidRPr="00600FD9">
        <w:rPr>
          <w:lang w:val="en-GB"/>
        </w:rPr>
        <w:t xml:space="preserve">anodic stripping voltammetry measurements, </w:t>
      </w:r>
      <w:r w:rsidRPr="00600FD9">
        <w:rPr>
          <w:lang w:val="en-GB"/>
        </w:rPr>
        <w:t>we investigate</w:t>
      </w:r>
      <w:r w:rsidR="00A44195" w:rsidRPr="00600FD9">
        <w:rPr>
          <w:lang w:val="en-GB"/>
        </w:rPr>
        <w:t>d</w:t>
      </w:r>
      <w:r w:rsidRPr="00600FD9">
        <w:rPr>
          <w:lang w:val="en-GB"/>
        </w:rPr>
        <w:t xml:space="preserve"> the response of the graphene under exposure to </w:t>
      </w:r>
      <w:r w:rsidR="00A44195" w:rsidRPr="00600FD9">
        <w:rPr>
          <w:lang w:val="en-GB"/>
        </w:rPr>
        <w:t>Cd, Hg and Pb</w:t>
      </w:r>
      <w:r w:rsidRPr="00600FD9">
        <w:rPr>
          <w:lang w:val="en-GB"/>
        </w:rPr>
        <w:t>. Our results indicated that</w:t>
      </w:r>
      <w:r w:rsidR="00E41770" w:rsidRPr="00600FD9">
        <w:rPr>
          <w:lang w:val="en-GB"/>
        </w:rPr>
        <w:t xml:space="preserve"> graphene is very sensitive to Pb, less sensitive to Cd and insensitive to Hg, which is in good agreement with theoretically-determined adsorption order of considered heavy metals (Pb&gt;Cd&gt;Hg)</w:t>
      </w:r>
      <w:r w:rsidRPr="00600FD9">
        <w:rPr>
          <w:lang w:val="en-GB"/>
        </w:rPr>
        <w:t xml:space="preserve">. </w:t>
      </w:r>
      <w:r w:rsidR="00093F48" w:rsidRPr="00600FD9">
        <w:rPr>
          <w:lang w:val="en-GB"/>
        </w:rPr>
        <w:t xml:space="preserve">The considered elemental heavy metals always act as electron-donating dopants preferring to be adsorbed onto bridge site (Pb) and hollow site (Cd, Hg). </w:t>
      </w:r>
      <w:r w:rsidR="00E41770" w:rsidRPr="00600FD9">
        <w:rPr>
          <w:lang w:val="en-GB"/>
        </w:rPr>
        <w:t>As revealed by the DFT computations, the adsorption energies of Cd and Hg are mainly governed by dispersion forces, while the adsorption energy of Pb is mainly determined by orbital interaction with less contribution from van-der-Waals interaction</w:t>
      </w:r>
      <w:r w:rsidRPr="00600FD9">
        <w:rPr>
          <w:lang w:val="en-GB"/>
        </w:rPr>
        <w:t>.</w:t>
      </w:r>
      <w:r w:rsidR="00DC41FD" w:rsidRPr="00600FD9">
        <w:rPr>
          <w:lang w:val="en-GB"/>
        </w:rPr>
        <w:t xml:space="preserve"> </w:t>
      </w:r>
      <w:r w:rsidR="00300DF9" w:rsidRPr="00600FD9">
        <w:rPr>
          <w:lang w:val="en-GB"/>
        </w:rPr>
        <w:t>The obtained results are expected to be good prerequisites of designing highly sensitive portable devices for in situ monitoring</w:t>
      </w:r>
      <w:r w:rsidR="00093F48" w:rsidRPr="00600FD9">
        <w:rPr>
          <w:lang w:val="en-GB"/>
        </w:rPr>
        <w:t xml:space="preserve"> of environmental pollutants</w:t>
      </w:r>
      <w:r w:rsidR="00300DF9" w:rsidRPr="00600FD9">
        <w:rPr>
          <w:lang w:val="en-GB"/>
        </w:rPr>
        <w:t>.</w:t>
      </w:r>
      <w:r w:rsidR="00DC41FD" w:rsidRPr="00600FD9">
        <w:rPr>
          <w:lang w:val="en-GB"/>
        </w:rPr>
        <w:t xml:space="preserve"> </w:t>
      </w:r>
    </w:p>
    <w:p w14:paraId="7B147A5E" w14:textId="77777777" w:rsidR="00600535" w:rsidRPr="00600FD9" w:rsidRDefault="00600535" w:rsidP="00600535">
      <w:pPr>
        <w:pStyle w:val="CETAcknowledgementstitle"/>
      </w:pPr>
      <w:r w:rsidRPr="00600FD9">
        <w:t>Acknowledgments</w:t>
      </w:r>
    </w:p>
    <w:p w14:paraId="27CBF619" w14:textId="7102BE64" w:rsidR="00B73338" w:rsidRPr="00600FD9" w:rsidRDefault="00B73338" w:rsidP="00B73338">
      <w:pPr>
        <w:pStyle w:val="CETBodytext"/>
        <w:rPr>
          <w:lang w:val="en-GB"/>
        </w:rPr>
      </w:pPr>
      <w:r w:rsidRPr="00600FD9">
        <w:rPr>
          <w:lang w:val="en-GB"/>
        </w:rPr>
        <w:t xml:space="preserve">The authors would like to thank financial support via VR grants (VR 621-2014-5805 and VR 2016-05362) and SSF grants (SSF GMT14-0077, SSF RMA15-0024). </w:t>
      </w:r>
      <w:r w:rsidRPr="00600FD9">
        <w:t xml:space="preserve">I.S. acknowledges the support from </w:t>
      </w:r>
      <w:proofErr w:type="spellStart"/>
      <w:r w:rsidRPr="00600FD9">
        <w:t>Ångpanneföreningens</w:t>
      </w:r>
      <w:proofErr w:type="spellEnd"/>
      <w:r w:rsidRPr="00600FD9">
        <w:t xml:space="preserve"> </w:t>
      </w:r>
      <w:proofErr w:type="spellStart"/>
      <w:r w:rsidRPr="00600FD9">
        <w:t>Forskningsstiftelse</w:t>
      </w:r>
      <w:proofErr w:type="spellEnd"/>
      <w:r w:rsidRPr="00600FD9">
        <w:t xml:space="preserve"> (Grant 16-541). </w:t>
      </w:r>
      <w:r w:rsidRPr="00600FD9">
        <w:rPr>
          <w:lang w:val="en-GB"/>
        </w:rPr>
        <w:t>We acknowledge support from the Swedish Government Strategic Research</w:t>
      </w:r>
    </w:p>
    <w:p w14:paraId="5BA76115" w14:textId="702DADF0" w:rsidR="00600535" w:rsidRPr="00600FD9" w:rsidRDefault="00B73338" w:rsidP="00B73338">
      <w:pPr>
        <w:pStyle w:val="CETBodytext"/>
        <w:rPr>
          <w:lang w:val="en-GB"/>
        </w:rPr>
      </w:pPr>
      <w:r w:rsidRPr="00600FD9">
        <w:rPr>
          <w:lang w:val="en-GB"/>
        </w:rPr>
        <w:t xml:space="preserve">Area in Materials Science on Functional Materials at </w:t>
      </w:r>
      <w:proofErr w:type="spellStart"/>
      <w:r w:rsidR="008874B4" w:rsidRPr="00600FD9">
        <w:rPr>
          <w:lang w:val="en-GB"/>
        </w:rPr>
        <w:t>LiU</w:t>
      </w:r>
      <w:proofErr w:type="spellEnd"/>
      <w:r w:rsidR="008874B4" w:rsidRPr="00600FD9">
        <w:rPr>
          <w:lang w:val="en-GB"/>
        </w:rPr>
        <w:t xml:space="preserve"> </w:t>
      </w:r>
      <w:r w:rsidRPr="00600FD9">
        <w:rPr>
          <w:lang w:val="en-GB"/>
        </w:rPr>
        <w:t>(Faculty Grant SFO-Mat-</w:t>
      </w:r>
      <w:proofErr w:type="spellStart"/>
      <w:r w:rsidRPr="00600FD9">
        <w:rPr>
          <w:lang w:val="en-GB"/>
        </w:rPr>
        <w:t>LiU</w:t>
      </w:r>
      <w:proofErr w:type="spellEnd"/>
      <w:r w:rsidRPr="00600FD9">
        <w:rPr>
          <w:lang w:val="en-GB"/>
        </w:rPr>
        <w:t xml:space="preserve"> #2009-00971)</w:t>
      </w:r>
      <w:r w:rsidR="00600535" w:rsidRPr="00600FD9">
        <w:rPr>
          <w:lang w:val="en-GB"/>
        </w:rPr>
        <w:t>.</w:t>
      </w:r>
      <w:r w:rsidRPr="00600FD9">
        <w:t xml:space="preserve"> </w:t>
      </w:r>
    </w:p>
    <w:p w14:paraId="7B585FDA" w14:textId="2AA65A6A" w:rsidR="00B73338" w:rsidRPr="00600FD9" w:rsidRDefault="00600535" w:rsidP="00B73338">
      <w:pPr>
        <w:pStyle w:val="CETReference"/>
      </w:pPr>
      <w:r w:rsidRPr="00600FD9">
        <w:t>Reference</w:t>
      </w:r>
      <w:r w:rsidR="00B73338" w:rsidRPr="00600FD9">
        <w:t>s</w:t>
      </w:r>
    </w:p>
    <w:p w14:paraId="6361B79B" w14:textId="562494EE" w:rsidR="00AA5A0F" w:rsidRPr="00600FD9" w:rsidRDefault="00AA5A0F" w:rsidP="00AA5A0F">
      <w:pPr>
        <w:pStyle w:val="CETReferencetext"/>
        <w:ind w:left="0" w:firstLine="0"/>
        <w:rPr>
          <w:lang w:val="en-US"/>
        </w:rPr>
      </w:pPr>
      <w:r w:rsidRPr="00600FD9">
        <w:rPr>
          <w:lang w:val="en-US"/>
        </w:rPr>
        <w:t xml:space="preserve">Bader R.W.B., </w:t>
      </w:r>
      <w:r w:rsidR="007A79DE" w:rsidRPr="00600FD9">
        <w:rPr>
          <w:lang w:val="en-US"/>
        </w:rPr>
        <w:t xml:space="preserve">1990, </w:t>
      </w:r>
      <w:r w:rsidRPr="00600FD9">
        <w:rPr>
          <w:lang w:val="en-US"/>
        </w:rPr>
        <w:t>Atoms in Molecules: A Quantum Theory, Oxford University Press, Oxford, U.K.</w:t>
      </w:r>
    </w:p>
    <w:p w14:paraId="5FA16F61" w14:textId="0ECA1962" w:rsidR="007A79DE" w:rsidRPr="00600FD9" w:rsidRDefault="00AA5A0F" w:rsidP="007A79DE">
      <w:pPr>
        <w:pStyle w:val="CETReferencetext"/>
      </w:pPr>
      <w:r w:rsidRPr="00600FD9">
        <w:t>Frisch M.J.</w:t>
      </w:r>
      <w:r w:rsidR="007A79DE" w:rsidRPr="00600FD9">
        <w:t>,</w:t>
      </w:r>
      <w:r w:rsidRPr="00600FD9">
        <w:t xml:space="preserve"> Trucks</w:t>
      </w:r>
      <w:r w:rsidR="007A79DE" w:rsidRPr="00600FD9">
        <w:t xml:space="preserve"> </w:t>
      </w:r>
      <w:r w:rsidRPr="00600FD9">
        <w:t>G.W.</w:t>
      </w:r>
      <w:r w:rsidR="007A79DE" w:rsidRPr="00600FD9">
        <w:t>,</w:t>
      </w:r>
      <w:r w:rsidRPr="00600FD9">
        <w:t xml:space="preserve"> Schlegel H.B.</w:t>
      </w:r>
      <w:r w:rsidR="007A79DE" w:rsidRPr="00600FD9">
        <w:t>,</w:t>
      </w:r>
      <w:r w:rsidRPr="00600FD9">
        <w:t xml:space="preserve"> </w:t>
      </w:r>
      <w:proofErr w:type="spellStart"/>
      <w:r w:rsidRPr="00600FD9">
        <w:t>Scuseria</w:t>
      </w:r>
      <w:proofErr w:type="spellEnd"/>
      <w:r w:rsidRPr="00600FD9">
        <w:t xml:space="preserve"> G.E.</w:t>
      </w:r>
      <w:r w:rsidR="007A79DE" w:rsidRPr="00600FD9">
        <w:t>,</w:t>
      </w:r>
      <w:r w:rsidRPr="00600FD9">
        <w:t xml:space="preserve"> Robb</w:t>
      </w:r>
      <w:r w:rsidR="007A79DE" w:rsidRPr="00600FD9">
        <w:t xml:space="preserve"> </w:t>
      </w:r>
      <w:r w:rsidRPr="00600FD9">
        <w:t>M.A.</w:t>
      </w:r>
      <w:r w:rsidR="007A79DE" w:rsidRPr="00600FD9">
        <w:t>,</w:t>
      </w:r>
      <w:r w:rsidRPr="00600FD9">
        <w:t xml:space="preserve"> Cheeseman J.R.</w:t>
      </w:r>
      <w:r w:rsidR="007A79DE" w:rsidRPr="00600FD9">
        <w:t xml:space="preserve">, </w:t>
      </w:r>
      <w:proofErr w:type="spellStart"/>
      <w:r w:rsidRPr="00600FD9">
        <w:t>Scalmani</w:t>
      </w:r>
      <w:proofErr w:type="spellEnd"/>
      <w:r w:rsidRPr="00600FD9">
        <w:t xml:space="preserve"> G.</w:t>
      </w:r>
      <w:r w:rsidR="007A79DE" w:rsidRPr="00600FD9">
        <w:t xml:space="preserve">, </w:t>
      </w:r>
      <w:r w:rsidRPr="00600FD9">
        <w:t>Barone V.</w:t>
      </w:r>
      <w:r w:rsidR="007A79DE" w:rsidRPr="00600FD9">
        <w:t xml:space="preserve">, </w:t>
      </w:r>
      <w:proofErr w:type="spellStart"/>
      <w:r w:rsidRPr="00600FD9">
        <w:t>Petersson</w:t>
      </w:r>
      <w:proofErr w:type="spellEnd"/>
      <w:r w:rsidRPr="00600FD9">
        <w:t xml:space="preserve"> G.A.</w:t>
      </w:r>
      <w:r w:rsidR="007A79DE" w:rsidRPr="00600FD9">
        <w:t xml:space="preserve">, </w:t>
      </w:r>
      <w:proofErr w:type="spellStart"/>
      <w:r w:rsidRPr="00600FD9">
        <w:t>Nakatsuji</w:t>
      </w:r>
      <w:proofErr w:type="spellEnd"/>
      <w:r w:rsidRPr="00600FD9">
        <w:t xml:space="preserve"> H.</w:t>
      </w:r>
      <w:r w:rsidR="007A79DE" w:rsidRPr="00600FD9">
        <w:t>,</w:t>
      </w:r>
      <w:r w:rsidRPr="00600FD9">
        <w:t xml:space="preserve"> et al.</w:t>
      </w:r>
      <w:r w:rsidR="007A79DE" w:rsidRPr="00600FD9">
        <w:t>, 200</w:t>
      </w:r>
      <w:r w:rsidR="00D11638" w:rsidRPr="00600FD9">
        <w:t>9</w:t>
      </w:r>
      <w:r w:rsidR="007A79DE" w:rsidRPr="00600FD9">
        <w:t>,</w:t>
      </w:r>
      <w:r w:rsidRPr="00600FD9">
        <w:t xml:space="preserve"> Gaussian 09, Revision D. 01; Gaussian Inc.: Wallingford, CT, USA.</w:t>
      </w:r>
    </w:p>
    <w:p w14:paraId="2CF821EF" w14:textId="6F57ED22" w:rsidR="00AA5A0F" w:rsidRPr="00600FD9" w:rsidRDefault="007A79DE" w:rsidP="007A79DE">
      <w:pPr>
        <w:pStyle w:val="CETReferencetext"/>
      </w:pPr>
      <w:proofErr w:type="spellStart"/>
      <w:r w:rsidRPr="00600FD9">
        <w:t>Jaishankar</w:t>
      </w:r>
      <w:proofErr w:type="spellEnd"/>
      <w:r w:rsidRPr="00600FD9">
        <w:t xml:space="preserve"> M., </w:t>
      </w:r>
      <w:proofErr w:type="spellStart"/>
      <w:r w:rsidRPr="00600FD9">
        <w:t>Tseten</w:t>
      </w:r>
      <w:proofErr w:type="spellEnd"/>
      <w:r w:rsidRPr="00600FD9">
        <w:t xml:space="preserve"> T., </w:t>
      </w:r>
      <w:proofErr w:type="spellStart"/>
      <w:r w:rsidRPr="00600FD9">
        <w:t>Anbalagan</w:t>
      </w:r>
      <w:proofErr w:type="spellEnd"/>
      <w:r w:rsidRPr="00600FD9">
        <w:t xml:space="preserve"> N., Mathew B.B., </w:t>
      </w:r>
      <w:proofErr w:type="spellStart"/>
      <w:r w:rsidRPr="00600FD9">
        <w:t>Beeregowda</w:t>
      </w:r>
      <w:proofErr w:type="spellEnd"/>
      <w:r w:rsidRPr="00600FD9">
        <w:t xml:space="preserve"> K. N., 2014, Toxicity, mechanism and health effects of some heavy metals, Interdisciplinary Toxicology, 7(2), 60–72.</w:t>
      </w:r>
      <w:r w:rsidR="00AA5A0F" w:rsidRPr="00600FD9">
        <w:t xml:space="preserve"> </w:t>
      </w:r>
    </w:p>
    <w:p w14:paraId="158EA363" w14:textId="77777777" w:rsidR="002353A8" w:rsidRPr="00600FD9" w:rsidRDefault="002353A8" w:rsidP="002353A8">
      <w:pPr>
        <w:pStyle w:val="CETReferencetext"/>
      </w:pPr>
      <w:r w:rsidRPr="00600FD9">
        <w:rPr>
          <w:lang w:val="en-US"/>
        </w:rPr>
        <w:t xml:space="preserve">Lu T., Chen F.W., 2012, </w:t>
      </w:r>
      <w:proofErr w:type="spellStart"/>
      <w:r w:rsidRPr="00600FD9">
        <w:rPr>
          <w:lang w:val="en-US"/>
        </w:rPr>
        <w:t>Multiwfn</w:t>
      </w:r>
      <w:proofErr w:type="spellEnd"/>
      <w:r w:rsidRPr="00600FD9">
        <w:rPr>
          <w:lang w:val="en-US"/>
        </w:rPr>
        <w:t xml:space="preserve">: a multifunctional </w:t>
      </w:r>
      <w:proofErr w:type="spellStart"/>
      <w:r w:rsidRPr="00600FD9">
        <w:rPr>
          <w:lang w:val="en-US"/>
        </w:rPr>
        <w:t>wavefunction</w:t>
      </w:r>
      <w:proofErr w:type="spellEnd"/>
      <w:r w:rsidRPr="00600FD9">
        <w:rPr>
          <w:lang w:val="en-US"/>
        </w:rPr>
        <w:t xml:space="preserve"> analyzer, Journal of Computational Chemistry, 33, 580–592.</w:t>
      </w:r>
    </w:p>
    <w:p w14:paraId="37409116" w14:textId="72F9BCD5" w:rsidR="00AA5A0F" w:rsidRPr="00600FD9" w:rsidRDefault="00AA5A0F" w:rsidP="00AA5A0F">
      <w:pPr>
        <w:pStyle w:val="CETReferencetext"/>
      </w:pPr>
      <w:r w:rsidRPr="00600FD9">
        <w:t>Martin J.M.L.</w:t>
      </w:r>
      <w:r w:rsidR="007A79DE" w:rsidRPr="00600FD9">
        <w:t>,</w:t>
      </w:r>
      <w:r w:rsidRPr="00600FD9">
        <w:t xml:space="preserve"> </w:t>
      </w:r>
      <w:proofErr w:type="spellStart"/>
      <w:r w:rsidRPr="00600FD9">
        <w:t>Sundermann</w:t>
      </w:r>
      <w:proofErr w:type="spellEnd"/>
      <w:r w:rsidRPr="00600FD9">
        <w:t xml:space="preserve"> A.</w:t>
      </w:r>
      <w:r w:rsidR="007A79DE" w:rsidRPr="00600FD9">
        <w:t>,</w:t>
      </w:r>
      <w:r w:rsidRPr="00600FD9">
        <w:t xml:space="preserve"> </w:t>
      </w:r>
      <w:r w:rsidR="007A79DE" w:rsidRPr="00600FD9">
        <w:t xml:space="preserve">2001, </w:t>
      </w:r>
      <w:r w:rsidRPr="00600FD9">
        <w:t>Correlation consistent valence basis sets for use with the Stuttgart–Dresde</w:t>
      </w:r>
      <w:r w:rsidR="007A79DE" w:rsidRPr="00600FD9">
        <w:t>n-</w:t>
      </w:r>
      <w:r w:rsidRPr="00600FD9">
        <w:t>Bonn relativistic effective core potentials: The atoms Ga–Kr and In–</w:t>
      </w:r>
      <w:proofErr w:type="spellStart"/>
      <w:r w:rsidRPr="00600FD9">
        <w:t>Xe</w:t>
      </w:r>
      <w:proofErr w:type="spellEnd"/>
      <w:r w:rsidR="007A79DE" w:rsidRPr="00600FD9">
        <w:t>,</w:t>
      </w:r>
      <w:r w:rsidRPr="00600FD9">
        <w:t xml:space="preserve"> </w:t>
      </w:r>
      <w:r w:rsidR="007A79DE" w:rsidRPr="00600FD9">
        <w:t xml:space="preserve">Journal of Computational Chemistry, </w:t>
      </w:r>
      <w:r w:rsidRPr="00600FD9">
        <w:t>114, 3408–3420</w:t>
      </w:r>
      <w:r w:rsidR="007A79DE" w:rsidRPr="00600FD9">
        <w:t>.</w:t>
      </w:r>
    </w:p>
    <w:p w14:paraId="29181B98" w14:textId="596E17E2" w:rsidR="00AA5A0F" w:rsidRPr="00600FD9" w:rsidRDefault="00AA5A0F" w:rsidP="00AA5A0F">
      <w:pPr>
        <w:pStyle w:val="CETReferencetext"/>
      </w:pPr>
      <w:r w:rsidRPr="00600FD9">
        <w:t>Shtepliuk I.</w:t>
      </w:r>
      <w:r w:rsidR="007A79DE" w:rsidRPr="00600FD9">
        <w:t>,</w:t>
      </w:r>
      <w:r w:rsidRPr="00600FD9">
        <w:t xml:space="preserve"> Vagin M.</w:t>
      </w:r>
      <w:r w:rsidR="007A79DE" w:rsidRPr="00600FD9">
        <w:t>,</w:t>
      </w:r>
      <w:r w:rsidRPr="00600FD9">
        <w:t xml:space="preserve"> Ivanov I.G.</w:t>
      </w:r>
      <w:r w:rsidR="007A79DE" w:rsidRPr="00600FD9">
        <w:t>,</w:t>
      </w:r>
      <w:r w:rsidRPr="00600FD9">
        <w:t xml:space="preserve"> Iakimov T.</w:t>
      </w:r>
      <w:r w:rsidR="007A79DE" w:rsidRPr="00600FD9">
        <w:t>,</w:t>
      </w:r>
      <w:r w:rsidRPr="00600FD9">
        <w:t xml:space="preserve"> Reza Yazdi G.</w:t>
      </w:r>
      <w:r w:rsidR="007A79DE" w:rsidRPr="00600FD9">
        <w:t>,</w:t>
      </w:r>
      <w:r w:rsidRPr="00600FD9">
        <w:t xml:space="preserve"> Yakimova</w:t>
      </w:r>
      <w:r w:rsidR="007A79DE" w:rsidRPr="00600FD9">
        <w:t xml:space="preserve"> </w:t>
      </w:r>
      <w:r w:rsidRPr="00600FD9">
        <w:t>R.</w:t>
      </w:r>
      <w:r w:rsidR="007A79DE" w:rsidRPr="00600FD9">
        <w:t>,</w:t>
      </w:r>
      <w:r w:rsidRPr="00600FD9">
        <w:t xml:space="preserve"> Lead (Pb) interfacing with epitaxial graphene</w:t>
      </w:r>
      <w:r w:rsidR="007A79DE" w:rsidRPr="00600FD9">
        <w:t xml:space="preserve">, 2018, Physical Chemistry Chemical Physics, </w:t>
      </w:r>
      <w:r w:rsidRPr="00600FD9">
        <w:t>20, 17105–17116.</w:t>
      </w:r>
    </w:p>
    <w:p w14:paraId="1CE7517D" w14:textId="66165DE8" w:rsidR="00AA5A0F" w:rsidRPr="00600FD9" w:rsidRDefault="00AA5A0F" w:rsidP="00AA5A0F">
      <w:pPr>
        <w:pStyle w:val="CETReferencetext"/>
      </w:pPr>
      <w:r w:rsidRPr="00600FD9">
        <w:t>Shtepliuk I.</w:t>
      </w:r>
      <w:r w:rsidR="007A79DE" w:rsidRPr="00600FD9">
        <w:t>,</w:t>
      </w:r>
      <w:r w:rsidRPr="00600FD9">
        <w:t xml:space="preserve"> Khranovskyy V.</w:t>
      </w:r>
      <w:r w:rsidR="007A79DE" w:rsidRPr="00600FD9">
        <w:t>,</w:t>
      </w:r>
      <w:r w:rsidRPr="00600FD9">
        <w:t xml:space="preserve"> Yakimova R.</w:t>
      </w:r>
      <w:r w:rsidR="007A79DE" w:rsidRPr="00600FD9">
        <w:t xml:space="preserve">, 2016, </w:t>
      </w:r>
      <w:r w:rsidRPr="00600FD9">
        <w:t>Combining graphene with silicon carbide: Synthesis and properties—A review. Semicond</w:t>
      </w:r>
      <w:r w:rsidR="007A79DE" w:rsidRPr="00600FD9">
        <w:t>uctor</w:t>
      </w:r>
      <w:r w:rsidRPr="00600FD9">
        <w:t xml:space="preserve"> Sci</w:t>
      </w:r>
      <w:r w:rsidR="007A79DE" w:rsidRPr="00600FD9">
        <w:t>ence and</w:t>
      </w:r>
      <w:r w:rsidRPr="00600FD9">
        <w:t xml:space="preserve"> Technol</w:t>
      </w:r>
      <w:r w:rsidR="007A79DE" w:rsidRPr="00600FD9">
        <w:t>ogy,</w:t>
      </w:r>
      <w:r w:rsidRPr="00600FD9">
        <w:t xml:space="preserve"> 31, 113004</w:t>
      </w:r>
      <w:r w:rsidR="007A79DE" w:rsidRPr="00600FD9">
        <w:t>.</w:t>
      </w:r>
    </w:p>
    <w:p w14:paraId="1A776428" w14:textId="03E39251" w:rsidR="0086493A" w:rsidRPr="00600FD9" w:rsidRDefault="0086493A" w:rsidP="0086493A">
      <w:pPr>
        <w:pStyle w:val="CETReferencetext"/>
      </w:pPr>
      <w:r w:rsidRPr="00600FD9">
        <w:t xml:space="preserve">Sun Z., 2017, Study on Environmental Chemical </w:t>
      </w:r>
      <w:proofErr w:type="spellStart"/>
      <w:r w:rsidRPr="00600FD9">
        <w:t>Behavior</w:t>
      </w:r>
      <w:proofErr w:type="spellEnd"/>
      <w:r w:rsidRPr="00600FD9">
        <w:t xml:space="preserve"> and Dust Control of Lead and Cadmium in</w:t>
      </w:r>
      <w:r w:rsidR="00880289" w:rsidRPr="00600FD9">
        <w:t xml:space="preserve"> </w:t>
      </w:r>
      <w:r w:rsidRPr="00600FD9">
        <w:t>Atmosphere, Chemical Engineering Transactions, 59, 931-936.</w:t>
      </w:r>
    </w:p>
    <w:p w14:paraId="5EE97EDF" w14:textId="6F610273" w:rsidR="00AA5A0F" w:rsidRPr="00600FD9" w:rsidRDefault="00AA5A0F" w:rsidP="00AA5A0F">
      <w:pPr>
        <w:pStyle w:val="CETReferencetext"/>
      </w:pPr>
      <w:proofErr w:type="spellStart"/>
      <w:r w:rsidRPr="00600FD9">
        <w:t>Vagin</w:t>
      </w:r>
      <w:proofErr w:type="spellEnd"/>
      <w:r w:rsidRPr="00600FD9">
        <w:t xml:space="preserve"> M.Y.</w:t>
      </w:r>
      <w:r w:rsidR="00093F48" w:rsidRPr="00600FD9">
        <w:t>,</w:t>
      </w:r>
      <w:r w:rsidRPr="00600FD9">
        <w:t xml:space="preserve"> </w:t>
      </w:r>
      <w:proofErr w:type="spellStart"/>
      <w:r w:rsidRPr="00600FD9">
        <w:t>Sekretaryova</w:t>
      </w:r>
      <w:proofErr w:type="spellEnd"/>
      <w:r w:rsidRPr="00600FD9">
        <w:t xml:space="preserve"> A.N.</w:t>
      </w:r>
      <w:r w:rsidR="00093F48" w:rsidRPr="00600FD9">
        <w:t xml:space="preserve">, </w:t>
      </w:r>
      <w:r w:rsidRPr="00600FD9">
        <w:t>Ivanov I.G.</w:t>
      </w:r>
      <w:r w:rsidR="00093F48" w:rsidRPr="00600FD9">
        <w:t>,</w:t>
      </w:r>
      <w:r w:rsidRPr="00600FD9">
        <w:t xml:space="preserve"> </w:t>
      </w:r>
      <w:proofErr w:type="spellStart"/>
      <w:r w:rsidRPr="00600FD9">
        <w:t>Håkansson</w:t>
      </w:r>
      <w:proofErr w:type="spellEnd"/>
      <w:r w:rsidRPr="00600FD9">
        <w:t xml:space="preserve"> A.</w:t>
      </w:r>
      <w:r w:rsidR="00093F48" w:rsidRPr="00600FD9">
        <w:t>,</w:t>
      </w:r>
      <w:r w:rsidRPr="00600FD9">
        <w:t xml:space="preserve"> Iakimov T.</w:t>
      </w:r>
      <w:r w:rsidR="00093F48" w:rsidRPr="00600FD9">
        <w:t>,</w:t>
      </w:r>
      <w:r w:rsidRPr="00600FD9">
        <w:t xml:space="preserve"> Syväjärvi</w:t>
      </w:r>
      <w:r w:rsidR="00093F48" w:rsidRPr="00600FD9">
        <w:t xml:space="preserve"> </w:t>
      </w:r>
      <w:r w:rsidRPr="00600FD9">
        <w:t>M.</w:t>
      </w:r>
      <w:r w:rsidR="00093F48" w:rsidRPr="00600FD9">
        <w:t>,</w:t>
      </w:r>
      <w:r w:rsidRPr="00600FD9">
        <w:t xml:space="preserve"> Yakimova</w:t>
      </w:r>
      <w:r w:rsidR="00093F48" w:rsidRPr="00600FD9">
        <w:t xml:space="preserve"> </w:t>
      </w:r>
      <w:r w:rsidRPr="00600FD9">
        <w:t>R.</w:t>
      </w:r>
      <w:r w:rsidR="00093F48" w:rsidRPr="00600FD9">
        <w:t xml:space="preserve">, </w:t>
      </w:r>
      <w:r w:rsidRPr="00600FD9">
        <w:t>Lundström I.</w:t>
      </w:r>
      <w:r w:rsidR="00093F48" w:rsidRPr="00600FD9">
        <w:t>,</w:t>
      </w:r>
      <w:r w:rsidRPr="00600FD9">
        <w:t xml:space="preserve"> Eriksson M</w:t>
      </w:r>
      <w:r w:rsidR="00093F48" w:rsidRPr="00600FD9">
        <w:t>, 2017,</w:t>
      </w:r>
      <w:r w:rsidRPr="00600FD9">
        <w:t xml:space="preserve"> Monitoring of epitaxial graphene anodization</w:t>
      </w:r>
      <w:r w:rsidR="00093F48" w:rsidRPr="00600FD9">
        <w:t>,</w:t>
      </w:r>
      <w:r w:rsidRPr="00600FD9">
        <w:t xml:space="preserve"> </w:t>
      </w:r>
      <w:proofErr w:type="spellStart"/>
      <w:r w:rsidRPr="00600FD9">
        <w:t>Electrochim</w:t>
      </w:r>
      <w:r w:rsidR="00093F48" w:rsidRPr="00600FD9">
        <w:t>ica</w:t>
      </w:r>
      <w:proofErr w:type="spellEnd"/>
      <w:r w:rsidRPr="00600FD9">
        <w:t xml:space="preserve"> </w:t>
      </w:r>
      <w:proofErr w:type="spellStart"/>
      <w:r w:rsidRPr="00600FD9">
        <w:t>Acta</w:t>
      </w:r>
      <w:proofErr w:type="spellEnd"/>
      <w:r w:rsidR="00093F48" w:rsidRPr="00600FD9">
        <w:t xml:space="preserve">, </w:t>
      </w:r>
      <w:r w:rsidRPr="00600FD9">
        <w:t>238, 91</w:t>
      </w:r>
      <w:r w:rsidR="007A79DE" w:rsidRPr="00600FD9">
        <w:t>-</w:t>
      </w:r>
      <w:r w:rsidRPr="00600FD9">
        <w:t>98.</w:t>
      </w:r>
    </w:p>
    <w:p w14:paraId="0AD62880" w14:textId="5C93ABC0" w:rsidR="001A6FA5" w:rsidRDefault="0086493A" w:rsidP="001A6FA5">
      <w:pPr>
        <w:pStyle w:val="CETReferencetext"/>
      </w:pPr>
      <w:r w:rsidRPr="00600FD9">
        <w:t>Wang X., Yang F., Chen X., and Yang S., 2017, Environmental Chemistry of Toxic Heavy Metals Hg-As in the</w:t>
      </w:r>
      <w:r w:rsidR="00880289" w:rsidRPr="00600FD9">
        <w:t xml:space="preserve"> </w:t>
      </w:r>
      <w:r w:rsidRPr="00600FD9">
        <w:t>Jialing River, Chemical Engineering Transactions, 59, 883</w:t>
      </w:r>
      <w:bookmarkStart w:id="5" w:name="_Hlk529442225"/>
      <w:r w:rsidRPr="00600FD9">
        <w:t>-</w:t>
      </w:r>
      <w:bookmarkEnd w:id="5"/>
      <w:r w:rsidRPr="00600FD9">
        <w:t>888.</w:t>
      </w:r>
    </w:p>
    <w:p w14:paraId="2830BC6B" w14:textId="77777777" w:rsidR="001A6FA5" w:rsidRPr="00AA5A0F" w:rsidRDefault="001A6FA5" w:rsidP="001A6FA5">
      <w:pPr>
        <w:pStyle w:val="CETReferencetext"/>
      </w:pPr>
    </w:p>
    <w:sectPr w:rsidR="001A6FA5" w:rsidRPr="00AA5A0F" w:rsidSect="0077098D">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EC54D1B" w14:textId="77777777" w:rsidR="00525540" w:rsidRDefault="00525540" w:rsidP="004F5E36">
      <w:r>
        <w:separator/>
      </w:r>
    </w:p>
  </w:endnote>
  <w:endnote w:type="continuationSeparator" w:id="0">
    <w:p w14:paraId="44F5BB69" w14:textId="77777777" w:rsidR="00525540" w:rsidRDefault="00525540"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dvP6960">
    <w:altName w:val="Times New Roman"/>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EAA864B" w14:textId="77777777" w:rsidR="00525540" w:rsidRDefault="00525540" w:rsidP="004F5E36">
      <w:r>
        <w:separator/>
      </w:r>
    </w:p>
  </w:footnote>
  <w:footnote w:type="continuationSeparator" w:id="0">
    <w:p w14:paraId="07B87DEE" w14:textId="77777777" w:rsidR="00525540" w:rsidRDefault="00525540" w:rsidP="004F5E3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558AF15E"/>
    <w:lvl w:ilvl="0">
      <w:start w:val="1"/>
      <w:numFmt w:val="decimal"/>
      <w:pStyle w:val="Numeroelenco5"/>
      <w:lvlText w:val="%1."/>
      <w:lvlJc w:val="left"/>
      <w:pPr>
        <w:tabs>
          <w:tab w:val="num" w:pos="1492"/>
        </w:tabs>
        <w:ind w:left="1492" w:hanging="360"/>
      </w:pPr>
    </w:lvl>
  </w:abstractNum>
  <w:abstractNum w:abstractNumId="1">
    <w:nsid w:val="FFFFFF7D"/>
    <w:multiLevelType w:val="singleLevel"/>
    <w:tmpl w:val="65EC884E"/>
    <w:lvl w:ilvl="0">
      <w:start w:val="1"/>
      <w:numFmt w:val="decimal"/>
      <w:pStyle w:val="Numeroelenco4"/>
      <w:lvlText w:val="%1."/>
      <w:lvlJc w:val="left"/>
      <w:pPr>
        <w:tabs>
          <w:tab w:val="num" w:pos="1209"/>
        </w:tabs>
        <w:ind w:left="1209" w:hanging="360"/>
      </w:pPr>
    </w:lvl>
  </w:abstractNum>
  <w:abstractNum w:abstractNumId="2">
    <w:nsid w:val="FFFFFF7E"/>
    <w:multiLevelType w:val="singleLevel"/>
    <w:tmpl w:val="408CBE96"/>
    <w:lvl w:ilvl="0">
      <w:start w:val="1"/>
      <w:numFmt w:val="decimal"/>
      <w:pStyle w:val="Numeroelenco3"/>
      <w:lvlText w:val="%1."/>
      <w:lvlJc w:val="left"/>
      <w:pPr>
        <w:tabs>
          <w:tab w:val="num" w:pos="926"/>
        </w:tabs>
        <w:ind w:left="926" w:hanging="360"/>
      </w:pPr>
    </w:lvl>
  </w:abstractNum>
  <w:abstractNum w:abstractNumId="3">
    <w:nsid w:val="FFFFFF7F"/>
    <w:multiLevelType w:val="singleLevel"/>
    <w:tmpl w:val="CFC0B388"/>
    <w:lvl w:ilvl="0">
      <w:start w:val="1"/>
      <w:numFmt w:val="decimal"/>
      <w:pStyle w:val="Numeroelenco2"/>
      <w:lvlText w:val="%1."/>
      <w:lvlJc w:val="left"/>
      <w:pPr>
        <w:tabs>
          <w:tab w:val="num" w:pos="643"/>
        </w:tabs>
        <w:ind w:left="643" w:hanging="360"/>
      </w:pPr>
    </w:lvl>
  </w:abstractNum>
  <w:abstractNum w:abstractNumId="4">
    <w:nsid w:val="FFFFFF80"/>
    <w:multiLevelType w:val="singleLevel"/>
    <w:tmpl w:val="CA34EB48"/>
    <w:lvl w:ilvl="0">
      <w:start w:val="1"/>
      <w:numFmt w:val="bullet"/>
      <w:pStyle w:val="Puntoelenco5"/>
      <w:lvlText w:val=""/>
      <w:lvlJc w:val="left"/>
      <w:pPr>
        <w:tabs>
          <w:tab w:val="num" w:pos="1492"/>
        </w:tabs>
        <w:ind w:left="1492" w:hanging="360"/>
      </w:pPr>
      <w:rPr>
        <w:rFonts w:ascii="Symbol" w:hAnsi="Symbol" w:hint="default"/>
      </w:rPr>
    </w:lvl>
  </w:abstractNum>
  <w:abstractNum w:abstractNumId="5">
    <w:nsid w:val="FFFFFF81"/>
    <w:multiLevelType w:val="singleLevel"/>
    <w:tmpl w:val="485C6BD6"/>
    <w:lvl w:ilvl="0">
      <w:start w:val="1"/>
      <w:numFmt w:val="bullet"/>
      <w:pStyle w:val="Puntoelenco4"/>
      <w:lvlText w:val=""/>
      <w:lvlJc w:val="left"/>
      <w:pPr>
        <w:tabs>
          <w:tab w:val="num" w:pos="1209"/>
        </w:tabs>
        <w:ind w:left="1209" w:hanging="360"/>
      </w:pPr>
      <w:rPr>
        <w:rFonts w:ascii="Symbol" w:hAnsi="Symbol" w:hint="default"/>
      </w:rPr>
    </w:lvl>
  </w:abstractNum>
  <w:abstractNum w:abstractNumId="6">
    <w:nsid w:val="FFFFFF82"/>
    <w:multiLevelType w:val="singleLevel"/>
    <w:tmpl w:val="587A9968"/>
    <w:lvl w:ilvl="0">
      <w:start w:val="1"/>
      <w:numFmt w:val="bullet"/>
      <w:pStyle w:val="Puntoelenco3"/>
      <w:lvlText w:val=""/>
      <w:lvlJc w:val="left"/>
      <w:pPr>
        <w:tabs>
          <w:tab w:val="num" w:pos="926"/>
        </w:tabs>
        <w:ind w:left="926" w:hanging="360"/>
      </w:pPr>
      <w:rPr>
        <w:rFonts w:ascii="Symbol" w:hAnsi="Symbol" w:hint="default"/>
      </w:rPr>
    </w:lvl>
  </w:abstractNum>
  <w:abstractNum w:abstractNumId="7">
    <w:nsid w:val="FFFFFF83"/>
    <w:multiLevelType w:val="singleLevel"/>
    <w:tmpl w:val="9ED27934"/>
    <w:lvl w:ilvl="0">
      <w:start w:val="1"/>
      <w:numFmt w:val="bullet"/>
      <w:pStyle w:val="Puntoelenco2"/>
      <w:lvlText w:val=""/>
      <w:lvlJc w:val="left"/>
      <w:pPr>
        <w:tabs>
          <w:tab w:val="num" w:pos="643"/>
        </w:tabs>
        <w:ind w:left="643" w:hanging="360"/>
      </w:pPr>
      <w:rPr>
        <w:rFonts w:ascii="Symbol" w:hAnsi="Symbol" w:hint="default"/>
      </w:rPr>
    </w:lvl>
  </w:abstractNum>
  <w:abstractNum w:abstractNumId="8">
    <w:nsid w:val="FFFFFF88"/>
    <w:multiLevelType w:val="singleLevel"/>
    <w:tmpl w:val="95F4206A"/>
    <w:lvl w:ilvl="0">
      <w:start w:val="1"/>
      <w:numFmt w:val="decimal"/>
      <w:pStyle w:val="Numeroelenco"/>
      <w:lvlText w:val="%1."/>
      <w:lvlJc w:val="left"/>
      <w:pPr>
        <w:tabs>
          <w:tab w:val="num" w:pos="360"/>
        </w:tabs>
        <w:ind w:left="360" w:hanging="360"/>
      </w:pPr>
    </w:lvl>
  </w:abstractNum>
  <w:abstractNum w:abstractNumId="9">
    <w:nsid w:val="FFFFFF89"/>
    <w:multiLevelType w:val="singleLevel"/>
    <w:tmpl w:val="206ACE1A"/>
    <w:lvl w:ilvl="0">
      <w:start w:val="1"/>
      <w:numFmt w:val="bullet"/>
      <w:pStyle w:val="Puntoelenco"/>
      <w:lvlText w:val=""/>
      <w:lvlJc w:val="left"/>
      <w:pPr>
        <w:tabs>
          <w:tab w:val="num" w:pos="360"/>
        </w:tabs>
        <w:ind w:left="360" w:hanging="360"/>
      </w:pPr>
      <w:rPr>
        <w:rFonts w:ascii="Symbol" w:hAnsi="Symbol" w:hint="default"/>
      </w:rPr>
    </w:lvl>
  </w:abstractNum>
  <w:abstractNum w:abstractNumId="10">
    <w:nsid w:val="2438217E"/>
    <w:multiLevelType w:val="multilevel"/>
    <w:tmpl w:val="38F45D14"/>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ellasemplice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1">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4">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7">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nsid w:val="68863853"/>
    <w:multiLevelType w:val="multilevel"/>
    <w:tmpl w:val="F7CE5B68"/>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10"/>
  </w:num>
  <w:num w:numId="2">
    <w:abstractNumId w:val="8"/>
  </w:num>
  <w:num w:numId="3">
    <w:abstractNumId w:val="3"/>
  </w:num>
  <w:num w:numId="4">
    <w:abstractNumId w:val="2"/>
  </w:num>
  <w:num w:numId="5">
    <w:abstractNumId w:val="1"/>
  </w:num>
  <w:num w:numId="6">
    <w:abstractNumId w:val="0"/>
  </w:num>
  <w:num w:numId="7">
    <w:abstractNumId w:val="9"/>
  </w:num>
  <w:num w:numId="8">
    <w:abstractNumId w:val="7"/>
  </w:num>
  <w:num w:numId="9">
    <w:abstractNumId w:val="6"/>
  </w:num>
  <w:num w:numId="10">
    <w:abstractNumId w:val="5"/>
  </w:num>
  <w:num w:numId="11">
    <w:abstractNumId w:val="4"/>
  </w:num>
  <w:num w:numId="12">
    <w:abstractNumId w:val="16"/>
  </w:num>
  <w:num w:numId="13">
    <w:abstractNumId w:val="12"/>
  </w:num>
  <w:num w:numId="14">
    <w:abstractNumId w:val="17"/>
  </w:num>
  <w:num w:numId="15">
    <w:abstractNumId w:val="19"/>
  </w:num>
  <w:num w:numId="16">
    <w:abstractNumId w:val="18"/>
  </w:num>
  <w:num w:numId="17">
    <w:abstractNumId w:val="11"/>
  </w:num>
  <w:num w:numId="18">
    <w:abstractNumId w:val="12"/>
    <w:lvlOverride w:ilvl="0">
      <w:startOverride w:val="1"/>
    </w:lvlOverride>
  </w:num>
  <w:num w:numId="19">
    <w:abstractNumId w:val="15"/>
  </w:num>
  <w:num w:numId="20">
    <w:abstractNumId w:val="14"/>
  </w:num>
  <w:num w:numId="21">
    <w:abstractNumId w:val="13"/>
  </w:num>
  <w:num w:numId="22">
    <w:abstractNumId w:val="10"/>
    <w:lvlOverride w:ilvl="0">
      <w:startOverride w:val="1"/>
    </w:lvlOverride>
    <w:lvlOverride w:ilvl="1">
      <w:startOverride w:val="3"/>
    </w:lvlOverride>
  </w:num>
  <w:num w:numId="23">
    <w:abstractNumId w:val="10"/>
    <w:lvlOverride w:ilvl="0">
      <w:startOverride w:val="1"/>
    </w:lvlOverride>
    <w:lvlOverride w:ilvl="1">
      <w:startOverride w:val="3"/>
    </w:lvlOverride>
  </w:num>
  <w:num w:numId="24">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LockTheme/>
  <w:styleLockQFSet/>
  <w:defaultTabStop w:val="708"/>
  <w:hyphenationZone w:val="283"/>
  <w:clickAndTypeStyle w:val="CETBodytext"/>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27C0"/>
    <w:rsid w:val="00004B22"/>
    <w:rsid w:val="000052FB"/>
    <w:rsid w:val="00010EBD"/>
    <w:rsid w:val="00010F40"/>
    <w:rsid w:val="000117CB"/>
    <w:rsid w:val="0003148D"/>
    <w:rsid w:val="00033FA5"/>
    <w:rsid w:val="000433B9"/>
    <w:rsid w:val="00045E0B"/>
    <w:rsid w:val="00047D7F"/>
    <w:rsid w:val="00051566"/>
    <w:rsid w:val="00062A9A"/>
    <w:rsid w:val="00065058"/>
    <w:rsid w:val="00086C39"/>
    <w:rsid w:val="00092658"/>
    <w:rsid w:val="00093F48"/>
    <w:rsid w:val="000A03B2"/>
    <w:rsid w:val="000B17AE"/>
    <w:rsid w:val="000D34BE"/>
    <w:rsid w:val="000E04AC"/>
    <w:rsid w:val="000E102F"/>
    <w:rsid w:val="000E3474"/>
    <w:rsid w:val="000E36F1"/>
    <w:rsid w:val="000E3A73"/>
    <w:rsid w:val="000E414A"/>
    <w:rsid w:val="000F093C"/>
    <w:rsid w:val="000F16BD"/>
    <w:rsid w:val="000F787B"/>
    <w:rsid w:val="000F7F12"/>
    <w:rsid w:val="00106393"/>
    <w:rsid w:val="00112339"/>
    <w:rsid w:val="0012091F"/>
    <w:rsid w:val="00121922"/>
    <w:rsid w:val="00122EA3"/>
    <w:rsid w:val="00126BC2"/>
    <w:rsid w:val="00126D9C"/>
    <w:rsid w:val="001308B6"/>
    <w:rsid w:val="0013121F"/>
    <w:rsid w:val="00131FAB"/>
    <w:rsid w:val="00131FE6"/>
    <w:rsid w:val="0013263F"/>
    <w:rsid w:val="00132D2F"/>
    <w:rsid w:val="0013423D"/>
    <w:rsid w:val="00134DE4"/>
    <w:rsid w:val="0014034D"/>
    <w:rsid w:val="001404EF"/>
    <w:rsid w:val="00150E59"/>
    <w:rsid w:val="00152DE3"/>
    <w:rsid w:val="00163742"/>
    <w:rsid w:val="001641FE"/>
    <w:rsid w:val="00164CF9"/>
    <w:rsid w:val="00165992"/>
    <w:rsid w:val="00172A00"/>
    <w:rsid w:val="001742E1"/>
    <w:rsid w:val="00184AD6"/>
    <w:rsid w:val="001A0ACE"/>
    <w:rsid w:val="001A186E"/>
    <w:rsid w:val="001A4F4C"/>
    <w:rsid w:val="001A6FA5"/>
    <w:rsid w:val="001B0349"/>
    <w:rsid w:val="001B4D70"/>
    <w:rsid w:val="001B5421"/>
    <w:rsid w:val="001B65C1"/>
    <w:rsid w:val="001C684B"/>
    <w:rsid w:val="001D2108"/>
    <w:rsid w:val="001D53FC"/>
    <w:rsid w:val="001E2A41"/>
    <w:rsid w:val="001F42A5"/>
    <w:rsid w:val="001F6439"/>
    <w:rsid w:val="001F7B9D"/>
    <w:rsid w:val="002223CC"/>
    <w:rsid w:val="002224B4"/>
    <w:rsid w:val="00233419"/>
    <w:rsid w:val="002353A8"/>
    <w:rsid w:val="0023633B"/>
    <w:rsid w:val="002447EF"/>
    <w:rsid w:val="002509AF"/>
    <w:rsid w:val="00251550"/>
    <w:rsid w:val="00261ADE"/>
    <w:rsid w:val="00263B05"/>
    <w:rsid w:val="00264BEB"/>
    <w:rsid w:val="00265C47"/>
    <w:rsid w:val="0027221A"/>
    <w:rsid w:val="00275B61"/>
    <w:rsid w:val="00282656"/>
    <w:rsid w:val="0028478D"/>
    <w:rsid w:val="00296B83"/>
    <w:rsid w:val="00297868"/>
    <w:rsid w:val="002A068F"/>
    <w:rsid w:val="002A26A4"/>
    <w:rsid w:val="002A4851"/>
    <w:rsid w:val="002A490C"/>
    <w:rsid w:val="002B78CE"/>
    <w:rsid w:val="002C219E"/>
    <w:rsid w:val="002C2FB6"/>
    <w:rsid w:val="002D49D9"/>
    <w:rsid w:val="002E0440"/>
    <w:rsid w:val="003009B7"/>
    <w:rsid w:val="00300DF9"/>
    <w:rsid w:val="00300E56"/>
    <w:rsid w:val="00303ECC"/>
    <w:rsid w:val="0030469C"/>
    <w:rsid w:val="00321494"/>
    <w:rsid w:val="00321CA6"/>
    <w:rsid w:val="00322BDD"/>
    <w:rsid w:val="00327F80"/>
    <w:rsid w:val="00330783"/>
    <w:rsid w:val="00334C09"/>
    <w:rsid w:val="003365E3"/>
    <w:rsid w:val="003723D4"/>
    <w:rsid w:val="00374942"/>
    <w:rsid w:val="00384CC8"/>
    <w:rsid w:val="003871FD"/>
    <w:rsid w:val="003A1E30"/>
    <w:rsid w:val="003A7D1C"/>
    <w:rsid w:val="003B304B"/>
    <w:rsid w:val="003B3146"/>
    <w:rsid w:val="003B355C"/>
    <w:rsid w:val="003B60F3"/>
    <w:rsid w:val="003C2EA0"/>
    <w:rsid w:val="003F015E"/>
    <w:rsid w:val="00400414"/>
    <w:rsid w:val="00405938"/>
    <w:rsid w:val="00413309"/>
    <w:rsid w:val="004137D7"/>
    <w:rsid w:val="0041446B"/>
    <w:rsid w:val="00417BB9"/>
    <w:rsid w:val="00422F0C"/>
    <w:rsid w:val="00433DE9"/>
    <w:rsid w:val="0044329C"/>
    <w:rsid w:val="004577FE"/>
    <w:rsid w:val="00457B9C"/>
    <w:rsid w:val="0046164A"/>
    <w:rsid w:val="00461C0E"/>
    <w:rsid w:val="004628D2"/>
    <w:rsid w:val="00462DCD"/>
    <w:rsid w:val="004648AD"/>
    <w:rsid w:val="004703A9"/>
    <w:rsid w:val="004760DE"/>
    <w:rsid w:val="00491BED"/>
    <w:rsid w:val="00495722"/>
    <w:rsid w:val="004A004E"/>
    <w:rsid w:val="004A24CF"/>
    <w:rsid w:val="004B6721"/>
    <w:rsid w:val="004C3D1D"/>
    <w:rsid w:val="004C7913"/>
    <w:rsid w:val="004D1075"/>
    <w:rsid w:val="004E4DD6"/>
    <w:rsid w:val="004F5E36"/>
    <w:rsid w:val="00501E82"/>
    <w:rsid w:val="005051B7"/>
    <w:rsid w:val="00507B47"/>
    <w:rsid w:val="00507CC9"/>
    <w:rsid w:val="00510F7B"/>
    <w:rsid w:val="005119A5"/>
    <w:rsid w:val="00525540"/>
    <w:rsid w:val="005278B7"/>
    <w:rsid w:val="00532016"/>
    <w:rsid w:val="005346C8"/>
    <w:rsid w:val="00543E7D"/>
    <w:rsid w:val="00545668"/>
    <w:rsid w:val="00547181"/>
    <w:rsid w:val="00547A68"/>
    <w:rsid w:val="005531C9"/>
    <w:rsid w:val="00564818"/>
    <w:rsid w:val="00565A09"/>
    <w:rsid w:val="00575F9A"/>
    <w:rsid w:val="00576305"/>
    <w:rsid w:val="00586559"/>
    <w:rsid w:val="005B2110"/>
    <w:rsid w:val="005B61E6"/>
    <w:rsid w:val="005C77E1"/>
    <w:rsid w:val="005D613B"/>
    <w:rsid w:val="005D6A2F"/>
    <w:rsid w:val="005E0B64"/>
    <w:rsid w:val="005E1A82"/>
    <w:rsid w:val="005E794C"/>
    <w:rsid w:val="005F045E"/>
    <w:rsid w:val="005F0A28"/>
    <w:rsid w:val="005F0E5E"/>
    <w:rsid w:val="005F1230"/>
    <w:rsid w:val="00600535"/>
    <w:rsid w:val="00600729"/>
    <w:rsid w:val="00600FD9"/>
    <w:rsid w:val="00610CD6"/>
    <w:rsid w:val="00620DEE"/>
    <w:rsid w:val="00621F92"/>
    <w:rsid w:val="00625639"/>
    <w:rsid w:val="00630819"/>
    <w:rsid w:val="00631B33"/>
    <w:rsid w:val="00634370"/>
    <w:rsid w:val="00640323"/>
    <w:rsid w:val="0064184D"/>
    <w:rsid w:val="006422CC"/>
    <w:rsid w:val="0065269A"/>
    <w:rsid w:val="00660E3E"/>
    <w:rsid w:val="00662E74"/>
    <w:rsid w:val="00674BF8"/>
    <w:rsid w:val="00680C23"/>
    <w:rsid w:val="006877FB"/>
    <w:rsid w:val="00692CFC"/>
    <w:rsid w:val="00693766"/>
    <w:rsid w:val="006A3281"/>
    <w:rsid w:val="006B4888"/>
    <w:rsid w:val="006C2E45"/>
    <w:rsid w:val="006C359C"/>
    <w:rsid w:val="006C5579"/>
    <w:rsid w:val="006E737D"/>
    <w:rsid w:val="006F49EB"/>
    <w:rsid w:val="0070195D"/>
    <w:rsid w:val="0071618D"/>
    <w:rsid w:val="00720A24"/>
    <w:rsid w:val="007266E7"/>
    <w:rsid w:val="00732386"/>
    <w:rsid w:val="00732DB9"/>
    <w:rsid w:val="007447F3"/>
    <w:rsid w:val="0075499F"/>
    <w:rsid w:val="0075652E"/>
    <w:rsid w:val="00760B30"/>
    <w:rsid w:val="007661C8"/>
    <w:rsid w:val="0077098D"/>
    <w:rsid w:val="00774776"/>
    <w:rsid w:val="00775F96"/>
    <w:rsid w:val="00776C2E"/>
    <w:rsid w:val="007820F5"/>
    <w:rsid w:val="00790A2D"/>
    <w:rsid w:val="007931FA"/>
    <w:rsid w:val="007A79DE"/>
    <w:rsid w:val="007A7BBA"/>
    <w:rsid w:val="007B0C50"/>
    <w:rsid w:val="007C096B"/>
    <w:rsid w:val="007C1A43"/>
    <w:rsid w:val="007C7728"/>
    <w:rsid w:val="007E1DC6"/>
    <w:rsid w:val="007E2C61"/>
    <w:rsid w:val="00813288"/>
    <w:rsid w:val="008168FC"/>
    <w:rsid w:val="00830996"/>
    <w:rsid w:val="008345F1"/>
    <w:rsid w:val="00847319"/>
    <w:rsid w:val="008531D2"/>
    <w:rsid w:val="00861BB1"/>
    <w:rsid w:val="0086493A"/>
    <w:rsid w:val="00865B07"/>
    <w:rsid w:val="008667EA"/>
    <w:rsid w:val="00870202"/>
    <w:rsid w:val="0087637F"/>
    <w:rsid w:val="00880289"/>
    <w:rsid w:val="0088560C"/>
    <w:rsid w:val="008874B4"/>
    <w:rsid w:val="008904B9"/>
    <w:rsid w:val="00892AD5"/>
    <w:rsid w:val="00896D2B"/>
    <w:rsid w:val="008A1512"/>
    <w:rsid w:val="008A20CC"/>
    <w:rsid w:val="008A291C"/>
    <w:rsid w:val="008B13C2"/>
    <w:rsid w:val="008C56C1"/>
    <w:rsid w:val="008D32B9"/>
    <w:rsid w:val="008D433B"/>
    <w:rsid w:val="008D73BD"/>
    <w:rsid w:val="008E566E"/>
    <w:rsid w:val="008E7308"/>
    <w:rsid w:val="008F3365"/>
    <w:rsid w:val="0090161A"/>
    <w:rsid w:val="00901EB6"/>
    <w:rsid w:val="00904C62"/>
    <w:rsid w:val="0091420F"/>
    <w:rsid w:val="00923BAE"/>
    <w:rsid w:val="00924DAC"/>
    <w:rsid w:val="00927058"/>
    <w:rsid w:val="0093190F"/>
    <w:rsid w:val="0093460C"/>
    <w:rsid w:val="00944805"/>
    <w:rsid w:val="009450CE"/>
    <w:rsid w:val="00947179"/>
    <w:rsid w:val="0095164B"/>
    <w:rsid w:val="00954090"/>
    <w:rsid w:val="009573E7"/>
    <w:rsid w:val="00963E05"/>
    <w:rsid w:val="00965A11"/>
    <w:rsid w:val="00967D54"/>
    <w:rsid w:val="00973B58"/>
    <w:rsid w:val="0098132A"/>
    <w:rsid w:val="009902B7"/>
    <w:rsid w:val="009903B6"/>
    <w:rsid w:val="00996483"/>
    <w:rsid w:val="00996F5A"/>
    <w:rsid w:val="009A0A3E"/>
    <w:rsid w:val="009B041A"/>
    <w:rsid w:val="009B318C"/>
    <w:rsid w:val="009C40CC"/>
    <w:rsid w:val="009C7C86"/>
    <w:rsid w:val="009D1C61"/>
    <w:rsid w:val="009D2C50"/>
    <w:rsid w:val="009D2FF7"/>
    <w:rsid w:val="009E01CF"/>
    <w:rsid w:val="009E5F50"/>
    <w:rsid w:val="009E7884"/>
    <w:rsid w:val="009E788A"/>
    <w:rsid w:val="009F0E08"/>
    <w:rsid w:val="009F1696"/>
    <w:rsid w:val="009F410B"/>
    <w:rsid w:val="00A13325"/>
    <w:rsid w:val="00A166E5"/>
    <w:rsid w:val="00A1763D"/>
    <w:rsid w:val="00A17CEC"/>
    <w:rsid w:val="00A22C8C"/>
    <w:rsid w:val="00A27EF0"/>
    <w:rsid w:val="00A3142F"/>
    <w:rsid w:val="00A336C7"/>
    <w:rsid w:val="00A43EEF"/>
    <w:rsid w:val="00A44195"/>
    <w:rsid w:val="00A50B20"/>
    <w:rsid w:val="00A50B8A"/>
    <w:rsid w:val="00A51390"/>
    <w:rsid w:val="00A60D13"/>
    <w:rsid w:val="00A72745"/>
    <w:rsid w:val="00A75E0A"/>
    <w:rsid w:val="00A76EFC"/>
    <w:rsid w:val="00A91010"/>
    <w:rsid w:val="00A92CF8"/>
    <w:rsid w:val="00A958C8"/>
    <w:rsid w:val="00A97F29"/>
    <w:rsid w:val="00AA4BE5"/>
    <w:rsid w:val="00AA5A0F"/>
    <w:rsid w:val="00AA702E"/>
    <w:rsid w:val="00AB0964"/>
    <w:rsid w:val="00AB20C4"/>
    <w:rsid w:val="00AB40D2"/>
    <w:rsid w:val="00AB5011"/>
    <w:rsid w:val="00AC7368"/>
    <w:rsid w:val="00AD16B9"/>
    <w:rsid w:val="00AD6DCA"/>
    <w:rsid w:val="00AE2C71"/>
    <w:rsid w:val="00AE2F50"/>
    <w:rsid w:val="00AE377D"/>
    <w:rsid w:val="00AF5694"/>
    <w:rsid w:val="00B17FBD"/>
    <w:rsid w:val="00B315A6"/>
    <w:rsid w:val="00B31813"/>
    <w:rsid w:val="00B33365"/>
    <w:rsid w:val="00B57B36"/>
    <w:rsid w:val="00B730FA"/>
    <w:rsid w:val="00B73338"/>
    <w:rsid w:val="00B8686D"/>
    <w:rsid w:val="00BA29CA"/>
    <w:rsid w:val="00BA56C3"/>
    <w:rsid w:val="00BC30C9"/>
    <w:rsid w:val="00BC69E1"/>
    <w:rsid w:val="00BE3E58"/>
    <w:rsid w:val="00C01616"/>
    <w:rsid w:val="00C0162B"/>
    <w:rsid w:val="00C0419A"/>
    <w:rsid w:val="00C06253"/>
    <w:rsid w:val="00C13EC4"/>
    <w:rsid w:val="00C345B1"/>
    <w:rsid w:val="00C369BA"/>
    <w:rsid w:val="00C40142"/>
    <w:rsid w:val="00C55B7F"/>
    <w:rsid w:val="00C57182"/>
    <w:rsid w:val="00C57863"/>
    <w:rsid w:val="00C61EF5"/>
    <w:rsid w:val="00C655FD"/>
    <w:rsid w:val="00C8562A"/>
    <w:rsid w:val="00C870A8"/>
    <w:rsid w:val="00C92EC2"/>
    <w:rsid w:val="00C94434"/>
    <w:rsid w:val="00CA0D75"/>
    <w:rsid w:val="00CA1C95"/>
    <w:rsid w:val="00CA5A9C"/>
    <w:rsid w:val="00CB64C5"/>
    <w:rsid w:val="00CC2DE9"/>
    <w:rsid w:val="00CD3517"/>
    <w:rsid w:val="00CD5FE2"/>
    <w:rsid w:val="00CE1F3B"/>
    <w:rsid w:val="00CE7C68"/>
    <w:rsid w:val="00CF597A"/>
    <w:rsid w:val="00CF7BC7"/>
    <w:rsid w:val="00D02B4C"/>
    <w:rsid w:val="00D0311D"/>
    <w:rsid w:val="00D040C4"/>
    <w:rsid w:val="00D11638"/>
    <w:rsid w:val="00D267BC"/>
    <w:rsid w:val="00D33463"/>
    <w:rsid w:val="00D57C84"/>
    <w:rsid w:val="00D6057D"/>
    <w:rsid w:val="00D60A0E"/>
    <w:rsid w:val="00D60C7A"/>
    <w:rsid w:val="00D73875"/>
    <w:rsid w:val="00D8202F"/>
    <w:rsid w:val="00D84576"/>
    <w:rsid w:val="00DA10F4"/>
    <w:rsid w:val="00DA1399"/>
    <w:rsid w:val="00DA24C6"/>
    <w:rsid w:val="00DA4D7B"/>
    <w:rsid w:val="00DA69FF"/>
    <w:rsid w:val="00DA702A"/>
    <w:rsid w:val="00DB1B82"/>
    <w:rsid w:val="00DB5919"/>
    <w:rsid w:val="00DC41FD"/>
    <w:rsid w:val="00DD233E"/>
    <w:rsid w:val="00DE264A"/>
    <w:rsid w:val="00DF40C1"/>
    <w:rsid w:val="00E02D18"/>
    <w:rsid w:val="00E041E7"/>
    <w:rsid w:val="00E23CA1"/>
    <w:rsid w:val="00E23E79"/>
    <w:rsid w:val="00E2762F"/>
    <w:rsid w:val="00E409A8"/>
    <w:rsid w:val="00E41770"/>
    <w:rsid w:val="00E50C12"/>
    <w:rsid w:val="00E53034"/>
    <w:rsid w:val="00E65B91"/>
    <w:rsid w:val="00E7209D"/>
    <w:rsid w:val="00E77223"/>
    <w:rsid w:val="00E81B2C"/>
    <w:rsid w:val="00E8528B"/>
    <w:rsid w:val="00E85B94"/>
    <w:rsid w:val="00E90175"/>
    <w:rsid w:val="00E904B8"/>
    <w:rsid w:val="00E978D0"/>
    <w:rsid w:val="00EA4613"/>
    <w:rsid w:val="00EA7F91"/>
    <w:rsid w:val="00EB1523"/>
    <w:rsid w:val="00EC0E49"/>
    <w:rsid w:val="00EC570F"/>
    <w:rsid w:val="00EC67AD"/>
    <w:rsid w:val="00ED5F33"/>
    <w:rsid w:val="00EE0131"/>
    <w:rsid w:val="00F022F1"/>
    <w:rsid w:val="00F11787"/>
    <w:rsid w:val="00F155B2"/>
    <w:rsid w:val="00F30C64"/>
    <w:rsid w:val="00F32CDB"/>
    <w:rsid w:val="00F63A70"/>
    <w:rsid w:val="00F66A07"/>
    <w:rsid w:val="00F74E30"/>
    <w:rsid w:val="00F9329A"/>
    <w:rsid w:val="00F93E09"/>
    <w:rsid w:val="00FA21D0"/>
    <w:rsid w:val="00FA2E09"/>
    <w:rsid w:val="00FA5F5F"/>
    <w:rsid w:val="00FB7130"/>
    <w:rsid w:val="00FB730C"/>
    <w:rsid w:val="00FC2695"/>
    <w:rsid w:val="00FC3E03"/>
    <w:rsid w:val="00FC3FC1"/>
    <w:rsid w:val="00FE4A99"/>
    <w:rsid w:val="00FF7550"/>
  </w:rsids>
  <m:mathPr>
    <m:mathFont m:val="Cambria Math"/>
    <m:brkBin m:val="before"/>
    <m:brkBinSub m:val="--"/>
    <m:smallFrac/>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C918F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locked="1"/>
    <w:lsdException w:name="Title" w:semiHidden="0" w:uiPriority="10" w:unhideWhenUsed="0"/>
    <w:lsdException w:name="Default Paragraph Font" w:uiPriority="1"/>
    <w:lsdException w:name="Subtitle" w:semiHidden="0" w:uiPriority="11" w:unhideWhenUsed="0"/>
    <w:lsdException w:name="Hyperlink" w:locked="1"/>
    <w:lsdException w:name="Strong" w:semiHidden="0" w:uiPriority="22" w:unhideWhenUsed="0"/>
    <w:lsdException w:name="Emphasis" w:semiHidden="0" w:uiPriority="20" w:unhideWhenUsed="0"/>
    <w:lsdException w:name="Table Simple 1" w:uiPriority="0"/>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Titolo1">
    <w:name w:val="heading 1"/>
    <w:basedOn w:val="CETHeading1"/>
    <w:next w:val="Normale"/>
    <w:link w:val="Titolo1Carattere"/>
    <w:uiPriority w:val="9"/>
    <w:rsid w:val="004F5E36"/>
    <w:pPr>
      <w:tabs>
        <w:tab w:val="right" w:pos="7100"/>
      </w:tabs>
      <w:jc w:val="both"/>
      <w:outlineLvl w:val="0"/>
    </w:pPr>
    <w:rPr>
      <w:lang w:val="en-GB"/>
    </w:rPr>
  </w:style>
  <w:style w:type="paragraph" w:styleId="Titolo2">
    <w:name w:val="heading 2"/>
    <w:basedOn w:val="Normale"/>
    <w:next w:val="Normale"/>
    <w:link w:val="Titolo2Carattere"/>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olo3">
    <w:name w:val="heading 3"/>
    <w:basedOn w:val="Normale"/>
    <w:next w:val="Normale"/>
    <w:link w:val="Titolo3Carattere"/>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itolo4">
    <w:name w:val="heading 4"/>
    <w:basedOn w:val="Normale"/>
    <w:next w:val="Normale"/>
    <w:link w:val="Titolo4Carattere"/>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itolo6">
    <w:name w:val="heading 6"/>
    <w:basedOn w:val="Normale"/>
    <w:next w:val="Normale"/>
    <w:link w:val="Titolo6Carattere"/>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itolo7">
    <w:name w:val="heading 7"/>
    <w:basedOn w:val="Normale"/>
    <w:next w:val="Normale"/>
    <w:link w:val="Titolo7Carattere"/>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itolo8">
    <w:name w:val="heading 8"/>
    <w:basedOn w:val="Normale"/>
    <w:next w:val="Normale"/>
    <w:link w:val="Titolo8Carattere"/>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itolo9">
    <w:name w:val="heading 9"/>
    <w:basedOn w:val="Normale"/>
    <w:next w:val="Normale"/>
    <w:link w:val="Titolo9Carattere"/>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422F0C"/>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ellasemplice1">
    <w:name w:val="Table Simple 1"/>
    <w:basedOn w:val="Tabellanormale"/>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9E788A"/>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422F0C"/>
    <w:rPr>
      <w:rFonts w:ascii="Arial" w:eastAsia="Times New Roman" w:hAnsi="Arial" w:cs="Times New Roman"/>
      <w:b/>
      <w:sz w:val="18"/>
      <w:szCs w:val="20"/>
      <w:lang w:val="en-US"/>
    </w:rPr>
  </w:style>
  <w:style w:type="character" w:customStyle="1" w:styleId="CETCaptionCarattere">
    <w:name w:val="CET Caption Carattere"/>
    <w:link w:val="CETCaption"/>
    <w:rsid w:val="009E788A"/>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Rimandocommento">
    <w:name w:val="annotation reference"/>
    <w:basedOn w:val="Carpredefinitoparagrafo"/>
    <w:uiPriority w:val="99"/>
    <w:semiHidden/>
    <w:unhideWhenUsed/>
    <w:rsid w:val="004577FE"/>
    <w:rPr>
      <w:sz w:val="16"/>
      <w:szCs w:val="16"/>
    </w:rPr>
  </w:style>
  <w:style w:type="paragraph" w:styleId="Testofumetto">
    <w:name w:val="Balloon Text"/>
    <w:basedOn w:val="Normale"/>
    <w:link w:val="TestofumettoCarattere"/>
    <w:uiPriority w:val="99"/>
    <w:semiHidden/>
    <w:unhideWhenUsed/>
    <w:rsid w:val="000D34BE"/>
    <w:pPr>
      <w:spacing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D34BE"/>
    <w:rPr>
      <w:rFonts w:ascii="Tahoma" w:hAnsi="Tahoma" w:cs="Tahoma"/>
      <w:sz w:val="16"/>
      <w:szCs w:val="16"/>
    </w:rPr>
  </w:style>
  <w:style w:type="paragraph" w:styleId="Bibliografia">
    <w:name w:val="Bibliography"/>
    <w:basedOn w:val="CETReferencetext"/>
    <w:uiPriority w:val="37"/>
    <w:unhideWhenUsed/>
    <w:rsid w:val="00631B33"/>
    <w:pPr>
      <w:spacing w:line="240" w:lineRule="auto"/>
      <w:ind w:left="720" w:hanging="720"/>
    </w:pPr>
  </w:style>
  <w:style w:type="paragraph" w:styleId="Corpodeltesto2">
    <w:name w:val="Body Text 2"/>
    <w:basedOn w:val="Normale"/>
    <w:link w:val="Corpodeltesto2Carattere"/>
    <w:uiPriority w:val="99"/>
    <w:semiHidden/>
    <w:unhideWhenUsed/>
    <w:rsid w:val="0003148D"/>
    <w:pPr>
      <w:spacing w:after="120" w:line="480" w:lineRule="auto"/>
    </w:pPr>
  </w:style>
  <w:style w:type="character" w:customStyle="1" w:styleId="Corpodeltesto2Carattere">
    <w:name w:val="Corpo del testo 2 Carattere"/>
    <w:basedOn w:val="Carpredefinitoparagrafo"/>
    <w:link w:val="Corpodeltesto2"/>
    <w:uiPriority w:val="99"/>
    <w:semiHidden/>
    <w:rsid w:val="0003148D"/>
  </w:style>
  <w:style w:type="paragraph" w:styleId="Corpodeltesto3">
    <w:name w:val="Body Text 3"/>
    <w:basedOn w:val="Normale"/>
    <w:link w:val="Corpodeltesto3Carattere"/>
    <w:uiPriority w:val="99"/>
    <w:semiHidden/>
    <w:unhideWhenUsed/>
    <w:rsid w:val="0003148D"/>
    <w:pPr>
      <w:spacing w:after="120"/>
    </w:pPr>
    <w:rPr>
      <w:sz w:val="16"/>
      <w:szCs w:val="16"/>
    </w:rPr>
  </w:style>
  <w:style w:type="character" w:customStyle="1" w:styleId="Corpodeltesto3Carattere">
    <w:name w:val="Corpo del testo 3 Carattere"/>
    <w:basedOn w:val="Carpredefinitoparagrafo"/>
    <w:link w:val="Corpodeltesto3"/>
    <w:uiPriority w:val="99"/>
    <w:semiHidden/>
    <w:rsid w:val="0003148D"/>
    <w:rPr>
      <w:sz w:val="16"/>
      <w:szCs w:val="16"/>
    </w:rPr>
  </w:style>
  <w:style w:type="paragraph" w:styleId="Corpotesto">
    <w:name w:val="Body Text"/>
    <w:basedOn w:val="Normale"/>
    <w:link w:val="CorpotestoCarattere"/>
    <w:uiPriority w:val="99"/>
    <w:semiHidden/>
    <w:unhideWhenUsed/>
    <w:rsid w:val="0003148D"/>
    <w:pPr>
      <w:spacing w:after="120"/>
    </w:pPr>
  </w:style>
  <w:style w:type="character" w:customStyle="1" w:styleId="CorpotestoCarattere">
    <w:name w:val="Corpo testo Carattere"/>
    <w:basedOn w:val="Carpredefinitoparagrafo"/>
    <w:link w:val="Corpotesto"/>
    <w:uiPriority w:val="99"/>
    <w:semiHidden/>
    <w:rsid w:val="0003148D"/>
  </w:style>
  <w:style w:type="paragraph" w:styleId="Data">
    <w:name w:val="Date"/>
    <w:basedOn w:val="Normale"/>
    <w:next w:val="Normale"/>
    <w:link w:val="DataCarattere"/>
    <w:uiPriority w:val="99"/>
    <w:semiHidden/>
    <w:unhideWhenUsed/>
    <w:rsid w:val="0003148D"/>
  </w:style>
  <w:style w:type="character" w:customStyle="1" w:styleId="DataCarattere">
    <w:name w:val="Data Carattere"/>
    <w:basedOn w:val="Carpredefinitoparagrafo"/>
    <w:link w:val="Data"/>
    <w:uiPriority w:val="99"/>
    <w:semiHidden/>
    <w:rsid w:val="0003148D"/>
  </w:style>
  <w:style w:type="paragraph" w:styleId="Didascalia">
    <w:name w:val="caption"/>
    <w:basedOn w:val="Normale"/>
    <w:next w:val="Normale"/>
    <w:uiPriority w:val="35"/>
    <w:semiHidden/>
    <w:unhideWhenUsed/>
    <w:qFormat/>
    <w:rsid w:val="0003148D"/>
    <w:pPr>
      <w:spacing w:line="240" w:lineRule="auto"/>
    </w:pPr>
    <w:rPr>
      <w:b/>
      <w:bCs/>
      <w:color w:val="4F81BD" w:themeColor="accent1"/>
      <w:szCs w:val="18"/>
    </w:rPr>
  </w:style>
  <w:style w:type="paragraph" w:styleId="Elenco">
    <w:name w:val="List"/>
    <w:basedOn w:val="Normale"/>
    <w:uiPriority w:val="99"/>
    <w:semiHidden/>
    <w:unhideWhenUsed/>
    <w:rsid w:val="0003148D"/>
    <w:pPr>
      <w:ind w:left="283" w:hanging="283"/>
      <w:contextualSpacing/>
    </w:pPr>
  </w:style>
  <w:style w:type="paragraph" w:styleId="Elenco2">
    <w:name w:val="List 2"/>
    <w:basedOn w:val="Normale"/>
    <w:uiPriority w:val="99"/>
    <w:semiHidden/>
    <w:unhideWhenUsed/>
    <w:rsid w:val="0003148D"/>
    <w:pPr>
      <w:ind w:left="566" w:hanging="283"/>
      <w:contextualSpacing/>
    </w:pPr>
  </w:style>
  <w:style w:type="paragraph" w:styleId="Elenco3">
    <w:name w:val="List 3"/>
    <w:basedOn w:val="Normale"/>
    <w:uiPriority w:val="99"/>
    <w:semiHidden/>
    <w:unhideWhenUsed/>
    <w:rsid w:val="0003148D"/>
    <w:pPr>
      <w:ind w:left="849" w:hanging="283"/>
      <w:contextualSpacing/>
    </w:pPr>
  </w:style>
  <w:style w:type="paragraph" w:styleId="Elenco4">
    <w:name w:val="List 4"/>
    <w:basedOn w:val="Normale"/>
    <w:uiPriority w:val="99"/>
    <w:semiHidden/>
    <w:unhideWhenUsed/>
    <w:rsid w:val="0003148D"/>
    <w:pPr>
      <w:ind w:left="1132" w:hanging="283"/>
      <w:contextualSpacing/>
    </w:pPr>
  </w:style>
  <w:style w:type="paragraph" w:styleId="Elenco5">
    <w:name w:val="List 5"/>
    <w:basedOn w:val="Normale"/>
    <w:uiPriority w:val="99"/>
    <w:semiHidden/>
    <w:unhideWhenUsed/>
    <w:rsid w:val="0003148D"/>
    <w:pPr>
      <w:ind w:left="1415" w:hanging="283"/>
      <w:contextualSpacing/>
    </w:pPr>
  </w:style>
  <w:style w:type="paragraph" w:styleId="Elencocontinua">
    <w:name w:val="List Continue"/>
    <w:basedOn w:val="Normale"/>
    <w:uiPriority w:val="99"/>
    <w:semiHidden/>
    <w:unhideWhenUsed/>
    <w:rsid w:val="0003148D"/>
    <w:pPr>
      <w:spacing w:after="120"/>
      <w:ind w:left="283"/>
      <w:contextualSpacing/>
    </w:pPr>
  </w:style>
  <w:style w:type="paragraph" w:styleId="Elencocontinua2">
    <w:name w:val="List Continue 2"/>
    <w:basedOn w:val="Normale"/>
    <w:uiPriority w:val="99"/>
    <w:semiHidden/>
    <w:unhideWhenUsed/>
    <w:rsid w:val="0003148D"/>
    <w:pPr>
      <w:spacing w:after="120"/>
      <w:ind w:left="566"/>
      <w:contextualSpacing/>
    </w:pPr>
  </w:style>
  <w:style w:type="paragraph" w:styleId="Elencocontinua3">
    <w:name w:val="List Continue 3"/>
    <w:basedOn w:val="Normale"/>
    <w:uiPriority w:val="99"/>
    <w:semiHidden/>
    <w:unhideWhenUsed/>
    <w:rsid w:val="0003148D"/>
    <w:pPr>
      <w:spacing w:after="120"/>
      <w:ind w:left="849"/>
      <w:contextualSpacing/>
    </w:pPr>
  </w:style>
  <w:style w:type="paragraph" w:styleId="Elencocontinua4">
    <w:name w:val="List Continue 4"/>
    <w:basedOn w:val="Normale"/>
    <w:uiPriority w:val="99"/>
    <w:semiHidden/>
    <w:unhideWhenUsed/>
    <w:rsid w:val="0003148D"/>
    <w:pPr>
      <w:spacing w:after="120"/>
      <w:ind w:left="1132"/>
      <w:contextualSpacing/>
    </w:pPr>
  </w:style>
  <w:style w:type="paragraph" w:styleId="Elencocontinua5">
    <w:name w:val="List Continue 5"/>
    <w:basedOn w:val="Normale"/>
    <w:uiPriority w:val="99"/>
    <w:semiHidden/>
    <w:unhideWhenUsed/>
    <w:rsid w:val="0003148D"/>
    <w:pPr>
      <w:spacing w:after="120"/>
      <w:ind w:left="1415"/>
      <w:contextualSpacing/>
    </w:pPr>
  </w:style>
  <w:style w:type="paragraph" w:styleId="Firma">
    <w:name w:val="Signature"/>
    <w:basedOn w:val="Normale"/>
    <w:link w:val="FirmaCarattere"/>
    <w:uiPriority w:val="99"/>
    <w:semiHidden/>
    <w:unhideWhenUsed/>
    <w:rsid w:val="0003148D"/>
    <w:pPr>
      <w:spacing w:line="240" w:lineRule="auto"/>
      <w:ind w:left="4252"/>
    </w:pPr>
  </w:style>
  <w:style w:type="character" w:customStyle="1" w:styleId="FirmaCarattere">
    <w:name w:val="Firma Carattere"/>
    <w:basedOn w:val="Carpredefinitoparagrafo"/>
    <w:link w:val="Firma"/>
    <w:uiPriority w:val="99"/>
    <w:semiHidden/>
    <w:rsid w:val="0003148D"/>
  </w:style>
  <w:style w:type="paragraph" w:styleId="Firmadipostaelettronica">
    <w:name w:val="E-mail Signature"/>
    <w:basedOn w:val="Normale"/>
    <w:link w:val="FirmadipostaelettronicaCarattere"/>
    <w:uiPriority w:val="99"/>
    <w:semiHidden/>
    <w:unhideWhenUsed/>
    <w:rsid w:val="0003148D"/>
    <w:pPr>
      <w:spacing w:line="240" w:lineRule="auto"/>
    </w:pPr>
  </w:style>
  <w:style w:type="character" w:customStyle="1" w:styleId="FirmadipostaelettronicaCarattere">
    <w:name w:val="Firma di posta elettronica Carattere"/>
    <w:basedOn w:val="Carpredefinitoparagrafo"/>
    <w:link w:val="Firmadipostaelettronica"/>
    <w:uiPriority w:val="99"/>
    <w:semiHidden/>
    <w:rsid w:val="0003148D"/>
  </w:style>
  <w:style w:type="paragraph" w:styleId="Formuladiapertura">
    <w:name w:val="Salutation"/>
    <w:basedOn w:val="Normale"/>
    <w:next w:val="Normale"/>
    <w:link w:val="FormuladiaperturaCarattere"/>
    <w:uiPriority w:val="99"/>
    <w:semiHidden/>
    <w:unhideWhenUsed/>
    <w:rsid w:val="0003148D"/>
  </w:style>
  <w:style w:type="character" w:customStyle="1" w:styleId="FormuladiaperturaCarattere">
    <w:name w:val="Formula di apertura Carattere"/>
    <w:basedOn w:val="Carpredefinitoparagrafo"/>
    <w:link w:val="Formuladiapertura"/>
    <w:uiPriority w:val="99"/>
    <w:semiHidden/>
    <w:rsid w:val="0003148D"/>
  </w:style>
  <w:style w:type="paragraph" w:styleId="Formuladichiusura">
    <w:name w:val="Closing"/>
    <w:basedOn w:val="Normale"/>
    <w:link w:val="FormuladichiusuraCarattere"/>
    <w:uiPriority w:val="99"/>
    <w:semiHidden/>
    <w:unhideWhenUsed/>
    <w:rsid w:val="0003148D"/>
    <w:pPr>
      <w:spacing w:line="240" w:lineRule="auto"/>
      <w:ind w:left="4252"/>
    </w:pPr>
  </w:style>
  <w:style w:type="character" w:customStyle="1" w:styleId="FormuladichiusuraCarattere">
    <w:name w:val="Formula di chiusura Carattere"/>
    <w:basedOn w:val="Carpredefinitoparagrafo"/>
    <w:link w:val="Formuladichiusura"/>
    <w:uiPriority w:val="99"/>
    <w:semiHidden/>
    <w:rsid w:val="0003148D"/>
  </w:style>
  <w:style w:type="paragraph" w:styleId="Indice1">
    <w:name w:val="index 1"/>
    <w:basedOn w:val="Normale"/>
    <w:next w:val="Normale"/>
    <w:autoRedefine/>
    <w:uiPriority w:val="99"/>
    <w:semiHidden/>
    <w:unhideWhenUsed/>
    <w:rsid w:val="0003148D"/>
    <w:pPr>
      <w:spacing w:line="240" w:lineRule="auto"/>
      <w:ind w:left="220" w:hanging="220"/>
    </w:pPr>
  </w:style>
  <w:style w:type="paragraph" w:styleId="Indice2">
    <w:name w:val="index 2"/>
    <w:basedOn w:val="Normale"/>
    <w:next w:val="Normale"/>
    <w:autoRedefine/>
    <w:uiPriority w:val="99"/>
    <w:semiHidden/>
    <w:unhideWhenUsed/>
    <w:rsid w:val="0003148D"/>
    <w:pPr>
      <w:spacing w:line="240" w:lineRule="auto"/>
      <w:ind w:left="440" w:hanging="220"/>
    </w:pPr>
  </w:style>
  <w:style w:type="paragraph" w:styleId="Indice3">
    <w:name w:val="index 3"/>
    <w:basedOn w:val="Normale"/>
    <w:next w:val="Normale"/>
    <w:autoRedefine/>
    <w:uiPriority w:val="99"/>
    <w:semiHidden/>
    <w:unhideWhenUsed/>
    <w:rsid w:val="0003148D"/>
    <w:pPr>
      <w:spacing w:line="240" w:lineRule="auto"/>
      <w:ind w:left="660" w:hanging="220"/>
    </w:pPr>
  </w:style>
  <w:style w:type="paragraph" w:styleId="Indice4">
    <w:name w:val="index 4"/>
    <w:basedOn w:val="Normale"/>
    <w:next w:val="Normale"/>
    <w:autoRedefine/>
    <w:uiPriority w:val="99"/>
    <w:semiHidden/>
    <w:unhideWhenUsed/>
    <w:rsid w:val="0003148D"/>
    <w:pPr>
      <w:spacing w:line="240" w:lineRule="auto"/>
      <w:ind w:left="880" w:hanging="220"/>
    </w:pPr>
  </w:style>
  <w:style w:type="paragraph" w:styleId="Indice5">
    <w:name w:val="index 5"/>
    <w:basedOn w:val="Normale"/>
    <w:next w:val="Normale"/>
    <w:autoRedefine/>
    <w:uiPriority w:val="99"/>
    <w:semiHidden/>
    <w:unhideWhenUsed/>
    <w:rsid w:val="0003148D"/>
    <w:pPr>
      <w:spacing w:line="240" w:lineRule="auto"/>
      <w:ind w:left="1100" w:hanging="220"/>
    </w:pPr>
  </w:style>
  <w:style w:type="paragraph" w:styleId="Indice6">
    <w:name w:val="index 6"/>
    <w:basedOn w:val="Normale"/>
    <w:next w:val="Normale"/>
    <w:autoRedefine/>
    <w:uiPriority w:val="99"/>
    <w:semiHidden/>
    <w:unhideWhenUsed/>
    <w:rsid w:val="0003148D"/>
    <w:pPr>
      <w:spacing w:line="240" w:lineRule="auto"/>
      <w:ind w:left="1320" w:hanging="220"/>
    </w:pPr>
  </w:style>
  <w:style w:type="paragraph" w:styleId="Indice7">
    <w:name w:val="index 7"/>
    <w:basedOn w:val="Normale"/>
    <w:next w:val="Normale"/>
    <w:autoRedefine/>
    <w:uiPriority w:val="99"/>
    <w:semiHidden/>
    <w:unhideWhenUsed/>
    <w:rsid w:val="0003148D"/>
    <w:pPr>
      <w:spacing w:line="240" w:lineRule="auto"/>
      <w:ind w:left="1540" w:hanging="220"/>
    </w:pPr>
  </w:style>
  <w:style w:type="paragraph" w:styleId="Indice8">
    <w:name w:val="index 8"/>
    <w:basedOn w:val="Normale"/>
    <w:next w:val="Normale"/>
    <w:autoRedefine/>
    <w:uiPriority w:val="99"/>
    <w:semiHidden/>
    <w:unhideWhenUsed/>
    <w:rsid w:val="0003148D"/>
    <w:pPr>
      <w:spacing w:line="240" w:lineRule="auto"/>
      <w:ind w:left="1760" w:hanging="220"/>
    </w:pPr>
  </w:style>
  <w:style w:type="paragraph" w:styleId="Indice9">
    <w:name w:val="index 9"/>
    <w:basedOn w:val="Normale"/>
    <w:next w:val="Normale"/>
    <w:autoRedefine/>
    <w:uiPriority w:val="99"/>
    <w:semiHidden/>
    <w:unhideWhenUsed/>
    <w:rsid w:val="0003148D"/>
    <w:pPr>
      <w:spacing w:line="240" w:lineRule="auto"/>
      <w:ind w:left="1980" w:hanging="220"/>
    </w:pPr>
  </w:style>
  <w:style w:type="paragraph" w:styleId="Indicedellefigure">
    <w:name w:val="table of figures"/>
    <w:basedOn w:val="Normale"/>
    <w:next w:val="Normale"/>
    <w:uiPriority w:val="99"/>
    <w:semiHidden/>
    <w:unhideWhenUsed/>
    <w:rsid w:val="0003148D"/>
  </w:style>
  <w:style w:type="paragraph" w:styleId="Indicefonti">
    <w:name w:val="table of authorities"/>
    <w:basedOn w:val="Normale"/>
    <w:next w:val="Normale"/>
    <w:uiPriority w:val="99"/>
    <w:semiHidden/>
    <w:unhideWhenUsed/>
    <w:rsid w:val="0003148D"/>
    <w:pPr>
      <w:ind w:left="220" w:hanging="220"/>
    </w:pPr>
  </w:style>
  <w:style w:type="paragraph" w:styleId="Indirizzodestinatario">
    <w:name w:val="envelope address"/>
    <w:basedOn w:val="Normale"/>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IndirizzoHTML">
    <w:name w:val="HTML Address"/>
    <w:basedOn w:val="Normale"/>
    <w:link w:val="IndirizzoHTMLCarattere"/>
    <w:uiPriority w:val="99"/>
    <w:semiHidden/>
    <w:unhideWhenUsed/>
    <w:rsid w:val="0003148D"/>
    <w:pPr>
      <w:spacing w:line="240" w:lineRule="auto"/>
    </w:pPr>
    <w:rPr>
      <w:i/>
      <w:iCs/>
    </w:rPr>
  </w:style>
  <w:style w:type="character" w:customStyle="1" w:styleId="IndirizzoHTMLCarattere">
    <w:name w:val="Indirizzo HTML Carattere"/>
    <w:basedOn w:val="Carpredefinitoparagrafo"/>
    <w:link w:val="IndirizzoHTML"/>
    <w:uiPriority w:val="99"/>
    <w:semiHidden/>
    <w:rsid w:val="0003148D"/>
    <w:rPr>
      <w:i/>
      <w:iCs/>
    </w:rPr>
  </w:style>
  <w:style w:type="paragraph" w:styleId="Indirizzomittente">
    <w:name w:val="envelope return"/>
    <w:basedOn w:val="Normale"/>
    <w:uiPriority w:val="99"/>
    <w:semiHidden/>
    <w:unhideWhenUsed/>
    <w:rsid w:val="0003148D"/>
    <w:pPr>
      <w:spacing w:line="240" w:lineRule="auto"/>
    </w:pPr>
    <w:rPr>
      <w:rFonts w:asciiTheme="majorHAnsi" w:eastAsiaTheme="majorEastAsia" w:hAnsiTheme="majorHAnsi" w:cstheme="majorBidi"/>
    </w:rPr>
  </w:style>
  <w:style w:type="paragraph" w:styleId="Intestazionemessaggio">
    <w:name w:val="Message Header"/>
    <w:basedOn w:val="Normale"/>
    <w:link w:val="IntestazionemessaggioCarattere"/>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IntestazionemessaggioCarattere">
    <w:name w:val="Intestazione messaggio Carattere"/>
    <w:basedOn w:val="Carpredefinitoparagrafo"/>
    <w:link w:val="Intestazionemessaggio"/>
    <w:uiPriority w:val="99"/>
    <w:semiHidden/>
    <w:rsid w:val="0003148D"/>
    <w:rPr>
      <w:rFonts w:asciiTheme="majorHAnsi" w:eastAsiaTheme="majorEastAsia" w:hAnsiTheme="majorHAnsi" w:cstheme="majorBidi"/>
      <w:sz w:val="24"/>
      <w:szCs w:val="24"/>
      <w:shd w:val="pct20" w:color="auto" w:fill="auto"/>
    </w:rPr>
  </w:style>
  <w:style w:type="paragraph" w:styleId="Intestazionenota">
    <w:name w:val="Note Heading"/>
    <w:basedOn w:val="Normale"/>
    <w:next w:val="Normale"/>
    <w:link w:val="IntestazionenotaCarattere"/>
    <w:uiPriority w:val="99"/>
    <w:semiHidden/>
    <w:unhideWhenUsed/>
    <w:rsid w:val="0003148D"/>
    <w:pPr>
      <w:spacing w:line="240" w:lineRule="auto"/>
    </w:pPr>
  </w:style>
  <w:style w:type="character" w:customStyle="1" w:styleId="IntestazionenotaCarattere">
    <w:name w:val="Intestazione nota Carattere"/>
    <w:basedOn w:val="Carpredefinitoparagrafo"/>
    <w:link w:val="Intestazionenota"/>
    <w:uiPriority w:val="99"/>
    <w:semiHidden/>
    <w:rsid w:val="0003148D"/>
  </w:style>
  <w:style w:type="paragraph" w:styleId="Mappadocumento">
    <w:name w:val="Document Map"/>
    <w:basedOn w:val="Normale"/>
    <w:link w:val="MappadocumentoCarattere"/>
    <w:uiPriority w:val="99"/>
    <w:semiHidden/>
    <w:unhideWhenUsed/>
    <w:rsid w:val="0003148D"/>
    <w:pPr>
      <w:spacing w:line="240" w:lineRule="auto"/>
    </w:pPr>
    <w:rPr>
      <w:rFonts w:ascii="Tahoma" w:hAnsi="Tahoma" w:cs="Tahoma"/>
      <w:sz w:val="16"/>
      <w:szCs w:val="16"/>
    </w:rPr>
  </w:style>
  <w:style w:type="character" w:customStyle="1" w:styleId="MappadocumentoCarattere">
    <w:name w:val="Mappa documento Carattere"/>
    <w:basedOn w:val="Carpredefinitoparagrafo"/>
    <w:link w:val="Mappadocumento"/>
    <w:uiPriority w:val="99"/>
    <w:semiHidden/>
    <w:rsid w:val="0003148D"/>
    <w:rPr>
      <w:rFonts w:ascii="Tahoma" w:hAnsi="Tahoma" w:cs="Tahoma"/>
      <w:sz w:val="16"/>
      <w:szCs w:val="16"/>
    </w:rPr>
  </w:style>
  <w:style w:type="paragraph" w:styleId="NormaleWeb">
    <w:name w:val="Normal (Web)"/>
    <w:basedOn w:val="Normale"/>
    <w:uiPriority w:val="99"/>
    <w:semiHidden/>
    <w:unhideWhenUsed/>
    <w:rsid w:val="0003148D"/>
    <w:rPr>
      <w:sz w:val="24"/>
      <w:szCs w:val="24"/>
    </w:rPr>
  </w:style>
  <w:style w:type="paragraph" w:styleId="Numeroelenco">
    <w:name w:val="List Number"/>
    <w:basedOn w:val="Normale"/>
    <w:uiPriority w:val="99"/>
    <w:semiHidden/>
    <w:unhideWhenUsed/>
    <w:rsid w:val="0003148D"/>
    <w:pPr>
      <w:numPr>
        <w:numId w:val="2"/>
      </w:numPr>
      <w:contextualSpacing/>
    </w:pPr>
  </w:style>
  <w:style w:type="paragraph" w:styleId="Numeroelenco2">
    <w:name w:val="List Number 2"/>
    <w:basedOn w:val="Normale"/>
    <w:uiPriority w:val="99"/>
    <w:semiHidden/>
    <w:unhideWhenUsed/>
    <w:rsid w:val="0003148D"/>
    <w:pPr>
      <w:numPr>
        <w:numId w:val="3"/>
      </w:numPr>
      <w:contextualSpacing/>
    </w:pPr>
  </w:style>
  <w:style w:type="paragraph" w:styleId="Numeroelenco3">
    <w:name w:val="List Number 3"/>
    <w:basedOn w:val="Normale"/>
    <w:uiPriority w:val="99"/>
    <w:semiHidden/>
    <w:unhideWhenUsed/>
    <w:rsid w:val="0003148D"/>
    <w:pPr>
      <w:numPr>
        <w:numId w:val="4"/>
      </w:numPr>
      <w:contextualSpacing/>
    </w:pPr>
  </w:style>
  <w:style w:type="paragraph" w:styleId="Numeroelenco4">
    <w:name w:val="List Number 4"/>
    <w:basedOn w:val="Normale"/>
    <w:uiPriority w:val="99"/>
    <w:semiHidden/>
    <w:unhideWhenUsed/>
    <w:rsid w:val="0003148D"/>
    <w:pPr>
      <w:numPr>
        <w:numId w:val="5"/>
      </w:numPr>
      <w:contextualSpacing/>
    </w:pPr>
  </w:style>
  <w:style w:type="paragraph" w:styleId="Numeroelenco5">
    <w:name w:val="List Number 5"/>
    <w:basedOn w:val="Normale"/>
    <w:uiPriority w:val="99"/>
    <w:semiHidden/>
    <w:unhideWhenUsed/>
    <w:rsid w:val="0003148D"/>
    <w:pPr>
      <w:numPr>
        <w:numId w:val="6"/>
      </w:numPr>
      <w:contextualSpacing/>
    </w:pPr>
  </w:style>
  <w:style w:type="paragraph" w:styleId="PreformattatoHTML">
    <w:name w:val="HTML Preformatted"/>
    <w:basedOn w:val="Normale"/>
    <w:link w:val="PreformattatoHTMLCarattere"/>
    <w:uiPriority w:val="99"/>
    <w:semiHidden/>
    <w:unhideWhenUsed/>
    <w:rsid w:val="0003148D"/>
    <w:pPr>
      <w:spacing w:line="240" w:lineRule="auto"/>
    </w:pPr>
    <w:rPr>
      <w:rFonts w:ascii="Consolas" w:hAnsi="Consolas" w:cs="Consolas"/>
    </w:rPr>
  </w:style>
  <w:style w:type="character" w:customStyle="1" w:styleId="PreformattatoHTMLCarattere">
    <w:name w:val="Preformattato HTML Carattere"/>
    <w:basedOn w:val="Carpredefinitoparagrafo"/>
    <w:link w:val="PreformattatoHTML"/>
    <w:uiPriority w:val="99"/>
    <w:semiHidden/>
    <w:rsid w:val="0003148D"/>
    <w:rPr>
      <w:rFonts w:ascii="Consolas" w:hAnsi="Consolas" w:cs="Consolas"/>
      <w:sz w:val="20"/>
      <w:szCs w:val="20"/>
    </w:rPr>
  </w:style>
  <w:style w:type="paragraph" w:styleId="Primorientrocorpodeltesto">
    <w:name w:val="Body Text First Indent"/>
    <w:basedOn w:val="Corpotesto"/>
    <w:link w:val="PrimorientrocorpodeltestoCarattere"/>
    <w:uiPriority w:val="99"/>
    <w:semiHidden/>
    <w:unhideWhenUsed/>
    <w:rsid w:val="0003148D"/>
    <w:pPr>
      <w:spacing w:after="200"/>
      <w:ind w:firstLine="360"/>
    </w:pPr>
  </w:style>
  <w:style w:type="character" w:customStyle="1" w:styleId="PrimorientrocorpodeltestoCarattere">
    <w:name w:val="Primo rientro corpo del testo Carattere"/>
    <w:basedOn w:val="CorpotestoCarattere"/>
    <w:link w:val="Primorientrocorpodeltesto"/>
    <w:uiPriority w:val="99"/>
    <w:semiHidden/>
    <w:rsid w:val="0003148D"/>
  </w:style>
  <w:style w:type="paragraph" w:styleId="Rientrocorpodeltesto">
    <w:name w:val="Body Text Indent"/>
    <w:basedOn w:val="Normale"/>
    <w:link w:val="RientrocorpodeltestoCarattere"/>
    <w:uiPriority w:val="99"/>
    <w:semiHidden/>
    <w:unhideWhenUsed/>
    <w:rsid w:val="0003148D"/>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03148D"/>
  </w:style>
  <w:style w:type="paragraph" w:styleId="Primorientrocorpodeltesto2">
    <w:name w:val="Body Text First Indent 2"/>
    <w:basedOn w:val="Rientrocorpodeltesto"/>
    <w:link w:val="Primorientrocorpodeltesto2Carattere"/>
    <w:uiPriority w:val="99"/>
    <w:semiHidden/>
    <w:unhideWhenUsed/>
    <w:rsid w:val="0003148D"/>
    <w:pPr>
      <w:spacing w:after="200"/>
      <w:ind w:left="360" w:firstLine="360"/>
    </w:pPr>
  </w:style>
  <w:style w:type="character" w:customStyle="1" w:styleId="Primorientrocorpodeltesto2Carattere">
    <w:name w:val="Primo rientro corpo del testo 2 Carattere"/>
    <w:basedOn w:val="RientrocorpodeltestoCarattere"/>
    <w:link w:val="Primorientrocorpodeltesto2"/>
    <w:uiPriority w:val="99"/>
    <w:semiHidden/>
    <w:rsid w:val="0003148D"/>
  </w:style>
  <w:style w:type="paragraph" w:styleId="Puntoelenco">
    <w:name w:val="List Bullet"/>
    <w:basedOn w:val="Normale"/>
    <w:uiPriority w:val="99"/>
    <w:semiHidden/>
    <w:unhideWhenUsed/>
    <w:rsid w:val="0003148D"/>
    <w:pPr>
      <w:numPr>
        <w:numId w:val="7"/>
      </w:numPr>
      <w:contextualSpacing/>
    </w:pPr>
  </w:style>
  <w:style w:type="paragraph" w:styleId="Puntoelenco2">
    <w:name w:val="List Bullet 2"/>
    <w:basedOn w:val="Normale"/>
    <w:uiPriority w:val="99"/>
    <w:semiHidden/>
    <w:unhideWhenUsed/>
    <w:rsid w:val="0003148D"/>
    <w:pPr>
      <w:numPr>
        <w:numId w:val="8"/>
      </w:numPr>
      <w:contextualSpacing/>
    </w:pPr>
  </w:style>
  <w:style w:type="paragraph" w:styleId="Puntoelenco3">
    <w:name w:val="List Bullet 3"/>
    <w:basedOn w:val="Normale"/>
    <w:uiPriority w:val="99"/>
    <w:semiHidden/>
    <w:unhideWhenUsed/>
    <w:rsid w:val="0003148D"/>
    <w:pPr>
      <w:numPr>
        <w:numId w:val="9"/>
      </w:numPr>
      <w:contextualSpacing/>
    </w:pPr>
  </w:style>
  <w:style w:type="paragraph" w:styleId="Puntoelenco4">
    <w:name w:val="List Bullet 4"/>
    <w:basedOn w:val="Normale"/>
    <w:uiPriority w:val="99"/>
    <w:semiHidden/>
    <w:unhideWhenUsed/>
    <w:rsid w:val="0003148D"/>
    <w:pPr>
      <w:numPr>
        <w:numId w:val="10"/>
      </w:numPr>
      <w:contextualSpacing/>
    </w:pPr>
  </w:style>
  <w:style w:type="paragraph" w:styleId="Puntoelenco5">
    <w:name w:val="List Bullet 5"/>
    <w:basedOn w:val="Normale"/>
    <w:uiPriority w:val="99"/>
    <w:semiHidden/>
    <w:unhideWhenUsed/>
    <w:rsid w:val="0003148D"/>
    <w:pPr>
      <w:numPr>
        <w:numId w:val="11"/>
      </w:numPr>
      <w:contextualSpacing/>
    </w:pPr>
  </w:style>
  <w:style w:type="paragraph" w:styleId="Rientrocorpodeltesto2">
    <w:name w:val="Body Text Indent 2"/>
    <w:basedOn w:val="Normale"/>
    <w:link w:val="Rientrocorpodeltesto2Carattere"/>
    <w:uiPriority w:val="99"/>
    <w:semiHidden/>
    <w:unhideWhenUsed/>
    <w:rsid w:val="0003148D"/>
    <w:pPr>
      <w:spacing w:after="120" w:line="480" w:lineRule="auto"/>
      <w:ind w:left="283"/>
    </w:pPr>
  </w:style>
  <w:style w:type="character" w:customStyle="1" w:styleId="Rientrocorpodeltesto2Carattere">
    <w:name w:val="Rientro corpo del testo 2 Carattere"/>
    <w:basedOn w:val="Carpredefinitoparagrafo"/>
    <w:link w:val="Rientrocorpodeltesto2"/>
    <w:uiPriority w:val="99"/>
    <w:semiHidden/>
    <w:rsid w:val="0003148D"/>
  </w:style>
  <w:style w:type="paragraph" w:styleId="Rientrocorpodeltesto3">
    <w:name w:val="Body Text Indent 3"/>
    <w:basedOn w:val="Normale"/>
    <w:link w:val="Rientrocorpodeltesto3Carattere"/>
    <w:uiPriority w:val="99"/>
    <w:semiHidden/>
    <w:unhideWhenUsed/>
    <w:rsid w:val="0003148D"/>
    <w:pPr>
      <w:spacing w:after="120"/>
      <w:ind w:left="283"/>
    </w:pPr>
    <w:rPr>
      <w:sz w:val="16"/>
      <w:szCs w:val="16"/>
    </w:rPr>
  </w:style>
  <w:style w:type="character" w:customStyle="1" w:styleId="Rientrocorpodeltesto3Carattere">
    <w:name w:val="Rientro corpo del testo 3 Carattere"/>
    <w:basedOn w:val="Carpredefinitoparagrafo"/>
    <w:link w:val="Rientrocorpodeltesto3"/>
    <w:uiPriority w:val="99"/>
    <w:semiHidden/>
    <w:rsid w:val="0003148D"/>
    <w:rPr>
      <w:sz w:val="16"/>
      <w:szCs w:val="16"/>
    </w:rPr>
  </w:style>
  <w:style w:type="paragraph" w:styleId="Rientronormale">
    <w:name w:val="Normal Indent"/>
    <w:basedOn w:val="Normale"/>
    <w:uiPriority w:val="99"/>
    <w:semiHidden/>
    <w:unhideWhenUsed/>
    <w:rsid w:val="0003148D"/>
    <w:pPr>
      <w:ind w:left="720"/>
    </w:pPr>
  </w:style>
  <w:style w:type="paragraph" w:styleId="Testocommento">
    <w:name w:val="annotation text"/>
    <w:basedOn w:val="Normale"/>
    <w:link w:val="TestocommentoCarattere"/>
    <w:uiPriority w:val="99"/>
    <w:unhideWhenUsed/>
    <w:rsid w:val="0003148D"/>
    <w:pPr>
      <w:spacing w:line="240" w:lineRule="auto"/>
    </w:pPr>
  </w:style>
  <w:style w:type="character" w:customStyle="1" w:styleId="TestocommentoCarattere">
    <w:name w:val="Testo commento Carattere"/>
    <w:basedOn w:val="Carpredefinitoparagrafo"/>
    <w:link w:val="Testocommento"/>
    <w:uiPriority w:val="99"/>
    <w:rsid w:val="0003148D"/>
    <w:rPr>
      <w:sz w:val="20"/>
      <w:szCs w:val="20"/>
    </w:rPr>
  </w:style>
  <w:style w:type="paragraph" w:styleId="Soggettocommento">
    <w:name w:val="annotation subject"/>
    <w:basedOn w:val="Testocommento"/>
    <w:next w:val="Testocommento"/>
    <w:link w:val="SoggettocommentoCarattere"/>
    <w:uiPriority w:val="99"/>
    <w:semiHidden/>
    <w:unhideWhenUsed/>
    <w:rsid w:val="0003148D"/>
    <w:rPr>
      <w:b/>
      <w:bCs/>
    </w:rPr>
  </w:style>
  <w:style w:type="character" w:customStyle="1" w:styleId="SoggettocommentoCarattere">
    <w:name w:val="Soggetto commento Carattere"/>
    <w:basedOn w:val="TestocommentoCarattere"/>
    <w:link w:val="Soggettocommento"/>
    <w:uiPriority w:val="99"/>
    <w:semiHidden/>
    <w:rsid w:val="0003148D"/>
    <w:rPr>
      <w:b/>
      <w:bCs/>
      <w:sz w:val="20"/>
      <w:szCs w:val="20"/>
    </w:rPr>
  </w:style>
  <w:style w:type="paragraph" w:styleId="Sommario1">
    <w:name w:val="toc 1"/>
    <w:basedOn w:val="Normale"/>
    <w:next w:val="Normale"/>
    <w:autoRedefine/>
    <w:uiPriority w:val="39"/>
    <w:semiHidden/>
    <w:unhideWhenUsed/>
    <w:rsid w:val="0003148D"/>
    <w:pPr>
      <w:spacing w:after="100"/>
    </w:pPr>
  </w:style>
  <w:style w:type="paragraph" w:styleId="Sommario2">
    <w:name w:val="toc 2"/>
    <w:basedOn w:val="Normale"/>
    <w:next w:val="Normale"/>
    <w:autoRedefine/>
    <w:uiPriority w:val="39"/>
    <w:semiHidden/>
    <w:unhideWhenUsed/>
    <w:rsid w:val="0003148D"/>
    <w:pPr>
      <w:spacing w:after="100"/>
      <w:ind w:left="220"/>
    </w:pPr>
  </w:style>
  <w:style w:type="paragraph" w:styleId="Sommario3">
    <w:name w:val="toc 3"/>
    <w:basedOn w:val="Normale"/>
    <w:next w:val="Normale"/>
    <w:autoRedefine/>
    <w:uiPriority w:val="39"/>
    <w:semiHidden/>
    <w:unhideWhenUsed/>
    <w:rsid w:val="0003148D"/>
    <w:pPr>
      <w:spacing w:after="100"/>
      <w:ind w:left="440"/>
    </w:pPr>
  </w:style>
  <w:style w:type="paragraph" w:styleId="Sommario4">
    <w:name w:val="toc 4"/>
    <w:basedOn w:val="Normale"/>
    <w:next w:val="Normale"/>
    <w:autoRedefine/>
    <w:uiPriority w:val="39"/>
    <w:semiHidden/>
    <w:unhideWhenUsed/>
    <w:rsid w:val="0003148D"/>
    <w:pPr>
      <w:spacing w:after="100"/>
      <w:ind w:left="660"/>
    </w:pPr>
  </w:style>
  <w:style w:type="paragraph" w:styleId="Sommario5">
    <w:name w:val="toc 5"/>
    <w:basedOn w:val="Normale"/>
    <w:next w:val="Normale"/>
    <w:autoRedefine/>
    <w:uiPriority w:val="39"/>
    <w:semiHidden/>
    <w:unhideWhenUsed/>
    <w:rsid w:val="0003148D"/>
    <w:pPr>
      <w:spacing w:after="100"/>
      <w:ind w:left="880"/>
    </w:pPr>
  </w:style>
  <w:style w:type="paragraph" w:styleId="Sommario6">
    <w:name w:val="toc 6"/>
    <w:basedOn w:val="Normale"/>
    <w:next w:val="Normale"/>
    <w:autoRedefine/>
    <w:uiPriority w:val="39"/>
    <w:semiHidden/>
    <w:unhideWhenUsed/>
    <w:rsid w:val="0003148D"/>
    <w:pPr>
      <w:spacing w:after="100"/>
      <w:ind w:left="1100"/>
    </w:pPr>
  </w:style>
  <w:style w:type="paragraph" w:styleId="Sommario7">
    <w:name w:val="toc 7"/>
    <w:basedOn w:val="Normale"/>
    <w:next w:val="Normale"/>
    <w:autoRedefine/>
    <w:uiPriority w:val="39"/>
    <w:semiHidden/>
    <w:unhideWhenUsed/>
    <w:rsid w:val="0003148D"/>
    <w:pPr>
      <w:spacing w:after="100"/>
      <w:ind w:left="1320"/>
    </w:pPr>
  </w:style>
  <w:style w:type="paragraph" w:styleId="Sommario8">
    <w:name w:val="toc 8"/>
    <w:basedOn w:val="Normale"/>
    <w:next w:val="Normale"/>
    <w:autoRedefine/>
    <w:uiPriority w:val="39"/>
    <w:semiHidden/>
    <w:unhideWhenUsed/>
    <w:rsid w:val="0003148D"/>
    <w:pPr>
      <w:spacing w:after="100"/>
      <w:ind w:left="1540"/>
    </w:pPr>
  </w:style>
  <w:style w:type="paragraph" w:styleId="Sommario9">
    <w:name w:val="toc 9"/>
    <w:basedOn w:val="Normale"/>
    <w:next w:val="Normale"/>
    <w:autoRedefine/>
    <w:uiPriority w:val="39"/>
    <w:semiHidden/>
    <w:unhideWhenUsed/>
    <w:rsid w:val="0003148D"/>
    <w:pPr>
      <w:spacing w:after="100"/>
      <w:ind w:left="1760"/>
    </w:pPr>
  </w:style>
  <w:style w:type="paragraph" w:styleId="Testodelblocco">
    <w:name w:val="Block Text"/>
    <w:basedOn w:val="Normale"/>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stomacro">
    <w:name w:val="macro"/>
    <w:link w:val="TestomacroCarattere"/>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stomacroCarattere">
    <w:name w:val="Testo macro Carattere"/>
    <w:basedOn w:val="Carpredefinitoparagrafo"/>
    <w:link w:val="Testomacro"/>
    <w:uiPriority w:val="99"/>
    <w:semiHidden/>
    <w:rsid w:val="0003148D"/>
    <w:rPr>
      <w:rFonts w:ascii="Consolas" w:hAnsi="Consolas" w:cs="Consolas"/>
      <w:sz w:val="20"/>
      <w:szCs w:val="20"/>
    </w:rPr>
  </w:style>
  <w:style w:type="paragraph" w:styleId="Testonormale">
    <w:name w:val="Plain Text"/>
    <w:basedOn w:val="Normale"/>
    <w:link w:val="TestonormaleCarattere"/>
    <w:uiPriority w:val="99"/>
    <w:semiHidden/>
    <w:unhideWhenUsed/>
    <w:rsid w:val="0003148D"/>
    <w:pPr>
      <w:spacing w:line="240" w:lineRule="auto"/>
    </w:pPr>
    <w:rPr>
      <w:rFonts w:ascii="Consolas" w:hAnsi="Consolas" w:cs="Consolas"/>
      <w:sz w:val="21"/>
      <w:szCs w:val="21"/>
    </w:rPr>
  </w:style>
  <w:style w:type="character" w:customStyle="1" w:styleId="TestonormaleCarattere">
    <w:name w:val="Testo normale Carattere"/>
    <w:basedOn w:val="Carpredefinitoparagrafo"/>
    <w:link w:val="Testonormale"/>
    <w:uiPriority w:val="99"/>
    <w:semiHidden/>
    <w:rsid w:val="0003148D"/>
    <w:rPr>
      <w:rFonts w:ascii="Consolas" w:hAnsi="Consolas" w:cs="Consolas"/>
      <w:sz w:val="21"/>
      <w:szCs w:val="21"/>
    </w:rPr>
  </w:style>
  <w:style w:type="paragraph" w:styleId="Testonotaapidipagina">
    <w:name w:val="footnote text"/>
    <w:basedOn w:val="Normale"/>
    <w:link w:val="TestonotaapidipaginaCarattere"/>
    <w:uiPriority w:val="99"/>
    <w:semiHidden/>
    <w:unhideWhenUsed/>
    <w:rsid w:val="0003148D"/>
    <w:pPr>
      <w:spacing w:line="240" w:lineRule="auto"/>
    </w:pPr>
  </w:style>
  <w:style w:type="character" w:customStyle="1" w:styleId="TestonotaapidipaginaCarattere">
    <w:name w:val="Testo nota a piè di pagina Carattere"/>
    <w:basedOn w:val="Carpredefinitoparagrafo"/>
    <w:link w:val="Testonotaapidipagina"/>
    <w:uiPriority w:val="99"/>
    <w:semiHidden/>
    <w:rsid w:val="0003148D"/>
    <w:rPr>
      <w:sz w:val="20"/>
      <w:szCs w:val="20"/>
    </w:rPr>
  </w:style>
  <w:style w:type="paragraph" w:styleId="Testonotadichiusura">
    <w:name w:val="endnote text"/>
    <w:basedOn w:val="Normale"/>
    <w:link w:val="TestonotadichiusuraCarattere"/>
    <w:uiPriority w:val="99"/>
    <w:semiHidden/>
    <w:unhideWhenUsed/>
    <w:rsid w:val="0003148D"/>
    <w:pPr>
      <w:spacing w:line="240" w:lineRule="auto"/>
    </w:pPr>
  </w:style>
  <w:style w:type="character" w:customStyle="1" w:styleId="TestonotadichiusuraCarattere">
    <w:name w:val="Testo nota di chiusura Carattere"/>
    <w:basedOn w:val="Carpredefinitoparagrafo"/>
    <w:link w:val="Testonotadichiusura"/>
    <w:uiPriority w:val="99"/>
    <w:semiHidden/>
    <w:rsid w:val="0003148D"/>
    <w:rPr>
      <w:sz w:val="20"/>
      <w:szCs w:val="20"/>
    </w:rPr>
  </w:style>
  <w:style w:type="character" w:customStyle="1" w:styleId="Titolo1Carattere">
    <w:name w:val="Titolo 1 Carattere"/>
    <w:basedOn w:val="Carpredefinitoparagrafo"/>
    <w:link w:val="Titolo1"/>
    <w:uiPriority w:val="9"/>
    <w:rsid w:val="004F5E36"/>
    <w:rPr>
      <w:rFonts w:ascii="Arial" w:eastAsia="Times New Roman" w:hAnsi="Arial" w:cs="Times New Roman"/>
      <w:b/>
      <w:sz w:val="20"/>
      <w:szCs w:val="20"/>
      <w:lang w:val="en-GB"/>
    </w:rPr>
  </w:style>
  <w:style w:type="character" w:customStyle="1" w:styleId="Titolo2Carattere">
    <w:name w:val="Titolo 2 Carattere"/>
    <w:basedOn w:val="Carpredefinitoparagrafo"/>
    <w:link w:val="Titolo2"/>
    <w:uiPriority w:val="9"/>
    <w:semiHidden/>
    <w:rsid w:val="0003148D"/>
    <w:rPr>
      <w:rFonts w:asciiTheme="majorHAnsi" w:eastAsiaTheme="majorEastAsia" w:hAnsiTheme="majorHAnsi" w:cstheme="majorBidi"/>
      <w:b/>
      <w:bCs/>
      <w:color w:val="4F81BD" w:themeColor="accent1"/>
      <w:sz w:val="26"/>
      <w:szCs w:val="26"/>
    </w:rPr>
  </w:style>
  <w:style w:type="character" w:customStyle="1" w:styleId="Titolo3Carattere">
    <w:name w:val="Titolo 3 Carattere"/>
    <w:basedOn w:val="Carpredefinitoparagrafo"/>
    <w:link w:val="Titolo3"/>
    <w:uiPriority w:val="9"/>
    <w:semiHidden/>
    <w:rsid w:val="0003148D"/>
    <w:rPr>
      <w:rFonts w:asciiTheme="majorHAnsi" w:eastAsiaTheme="majorEastAsia" w:hAnsiTheme="majorHAnsi" w:cstheme="majorBidi"/>
      <w:b/>
      <w:bCs/>
      <w:color w:val="4F81BD" w:themeColor="accent1"/>
    </w:rPr>
  </w:style>
  <w:style w:type="character" w:customStyle="1" w:styleId="Titolo4Carattere">
    <w:name w:val="Titolo 4 Carattere"/>
    <w:basedOn w:val="Carpredefinitoparagrafo"/>
    <w:link w:val="Titolo4"/>
    <w:uiPriority w:val="9"/>
    <w:semiHidden/>
    <w:rsid w:val="0003148D"/>
    <w:rPr>
      <w:rFonts w:asciiTheme="majorHAnsi" w:eastAsiaTheme="majorEastAsia" w:hAnsiTheme="majorHAnsi" w:cstheme="majorBidi"/>
      <w:b/>
      <w:bCs/>
      <w:i/>
      <w:iCs/>
      <w:color w:val="4F81BD" w:themeColor="accent1"/>
    </w:rPr>
  </w:style>
  <w:style w:type="character" w:customStyle="1" w:styleId="Titolo5Carattere">
    <w:name w:val="Titolo 5 Carattere"/>
    <w:basedOn w:val="Carpredefinitoparagrafo"/>
    <w:link w:val="Titolo5"/>
    <w:uiPriority w:val="9"/>
    <w:semiHidden/>
    <w:rsid w:val="0003148D"/>
    <w:rPr>
      <w:rFonts w:asciiTheme="majorHAnsi" w:eastAsiaTheme="majorEastAsia" w:hAnsiTheme="majorHAnsi" w:cstheme="majorBidi"/>
      <w:color w:val="243F60" w:themeColor="accent1" w:themeShade="7F"/>
    </w:rPr>
  </w:style>
  <w:style w:type="character" w:customStyle="1" w:styleId="Titolo6Carattere">
    <w:name w:val="Titolo 6 Carattere"/>
    <w:basedOn w:val="Carpredefinitoparagrafo"/>
    <w:link w:val="Titolo6"/>
    <w:uiPriority w:val="9"/>
    <w:semiHidden/>
    <w:rsid w:val="0003148D"/>
    <w:rPr>
      <w:rFonts w:asciiTheme="majorHAnsi" w:eastAsiaTheme="majorEastAsia" w:hAnsiTheme="majorHAnsi" w:cstheme="majorBidi"/>
      <w:i/>
      <w:iCs/>
      <w:color w:val="243F60" w:themeColor="accent1" w:themeShade="7F"/>
    </w:rPr>
  </w:style>
  <w:style w:type="character" w:customStyle="1" w:styleId="Titolo7Carattere">
    <w:name w:val="Titolo 7 Carattere"/>
    <w:basedOn w:val="Carpredefinitoparagrafo"/>
    <w:link w:val="Titolo7"/>
    <w:uiPriority w:val="9"/>
    <w:semiHidden/>
    <w:rsid w:val="0003148D"/>
    <w:rPr>
      <w:rFonts w:asciiTheme="majorHAnsi" w:eastAsiaTheme="majorEastAsia" w:hAnsiTheme="majorHAnsi" w:cstheme="majorBidi"/>
      <w:i/>
      <w:iCs/>
      <w:color w:val="404040" w:themeColor="text1" w:themeTint="BF"/>
    </w:rPr>
  </w:style>
  <w:style w:type="character" w:customStyle="1" w:styleId="Titolo8Carattere">
    <w:name w:val="Titolo 8 Carattere"/>
    <w:basedOn w:val="Carpredefinitoparagrafo"/>
    <w:link w:val="Titolo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itolo9Carattere">
    <w:name w:val="Titolo 9 Carattere"/>
    <w:basedOn w:val="Carpredefinitoparagrafo"/>
    <w:link w:val="Titolo9"/>
    <w:uiPriority w:val="9"/>
    <w:semiHidden/>
    <w:rsid w:val="0003148D"/>
    <w:rPr>
      <w:rFonts w:asciiTheme="majorHAnsi" w:eastAsiaTheme="majorEastAsia" w:hAnsiTheme="majorHAnsi" w:cstheme="majorBidi"/>
      <w:i/>
      <w:iCs/>
      <w:color w:val="404040" w:themeColor="text1" w:themeTint="BF"/>
      <w:sz w:val="20"/>
      <w:szCs w:val="20"/>
    </w:rPr>
  </w:style>
  <w:style w:type="paragraph" w:styleId="Titoloindice">
    <w:name w:val="index heading"/>
    <w:basedOn w:val="Normale"/>
    <w:next w:val="Indice1"/>
    <w:uiPriority w:val="99"/>
    <w:semiHidden/>
    <w:unhideWhenUsed/>
    <w:rsid w:val="0003148D"/>
    <w:rPr>
      <w:rFonts w:asciiTheme="majorHAnsi" w:eastAsiaTheme="majorEastAsia" w:hAnsiTheme="majorHAnsi" w:cstheme="majorBidi"/>
      <w:b/>
      <w:bCs/>
    </w:rPr>
  </w:style>
  <w:style w:type="paragraph" w:styleId="Titoloindicefonti">
    <w:name w:val="toa heading"/>
    <w:basedOn w:val="Normale"/>
    <w:next w:val="Normale"/>
    <w:uiPriority w:val="99"/>
    <w:semiHidden/>
    <w:unhideWhenUsed/>
    <w:rsid w:val="0003148D"/>
    <w:pPr>
      <w:spacing w:before="120"/>
    </w:pPr>
    <w:rPr>
      <w:rFonts w:asciiTheme="majorHAnsi" w:eastAsiaTheme="majorEastAsia" w:hAnsiTheme="majorHAnsi" w:cstheme="majorBidi"/>
      <w:b/>
      <w:bCs/>
      <w:sz w:val="24"/>
      <w:szCs w:val="24"/>
    </w:rPr>
  </w:style>
  <w:style w:type="paragraph" w:styleId="Titolosommario">
    <w:name w:val="TOC Heading"/>
    <w:basedOn w:val="Titolo1"/>
    <w:next w:val="Normale"/>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Carpredefinitoparagrafo"/>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Intestazione">
    <w:name w:val="header"/>
    <w:basedOn w:val="Normale"/>
    <w:link w:val="IntestazioneCarattere"/>
    <w:uiPriority w:val="99"/>
    <w:unhideWhenUsed/>
    <w:rsid w:val="005278B7"/>
    <w:pPr>
      <w:tabs>
        <w:tab w:val="clear" w:pos="7100"/>
        <w:tab w:val="center" w:pos="4819"/>
        <w:tab w:val="right" w:pos="9638"/>
      </w:tabs>
      <w:spacing w:line="240" w:lineRule="auto"/>
    </w:pPr>
  </w:style>
  <w:style w:type="character" w:customStyle="1" w:styleId="IntestazioneCarattere">
    <w:name w:val="Intestazione Carattere"/>
    <w:basedOn w:val="Carpredefinitoparagrafo"/>
    <w:link w:val="Intestazione"/>
    <w:uiPriority w:val="99"/>
    <w:rsid w:val="005278B7"/>
    <w:rPr>
      <w:rFonts w:ascii="Arial" w:eastAsia="Times New Roman" w:hAnsi="Arial" w:cs="Times New Roman"/>
      <w:sz w:val="18"/>
      <w:szCs w:val="20"/>
      <w:lang w:val="en-GB"/>
    </w:rPr>
  </w:style>
  <w:style w:type="paragraph" w:styleId="Pidipagina">
    <w:name w:val="footer"/>
    <w:basedOn w:val="Normale"/>
    <w:link w:val="PidipaginaCarattere"/>
    <w:uiPriority w:val="99"/>
    <w:unhideWhenUsed/>
    <w:rsid w:val="005278B7"/>
    <w:pPr>
      <w:tabs>
        <w:tab w:val="clear" w:pos="7100"/>
        <w:tab w:val="center" w:pos="4819"/>
        <w:tab w:val="right" w:pos="9638"/>
      </w:tabs>
      <w:spacing w:line="240" w:lineRule="auto"/>
    </w:pPr>
  </w:style>
  <w:style w:type="character" w:customStyle="1" w:styleId="PidipaginaCarattere">
    <w:name w:val="Piè di pagina Carattere"/>
    <w:basedOn w:val="Carpredefinitoparagrafo"/>
    <w:link w:val="Pidipagina"/>
    <w:uiPriority w:val="99"/>
    <w:rsid w:val="005278B7"/>
    <w:rPr>
      <w:rFonts w:ascii="Arial" w:eastAsia="Times New Roman" w:hAnsi="Arial" w:cs="Times New Roman"/>
      <w:sz w:val="18"/>
      <w:szCs w:val="20"/>
      <w:lang w:val="en-GB"/>
    </w:rPr>
  </w:style>
  <w:style w:type="table" w:styleId="Grigliatabella">
    <w:name w:val="Table Grid"/>
    <w:basedOn w:val="Tabellanormale"/>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unhideWhenUsed/>
    <w:rsid w:val="00904C62"/>
    <w:rPr>
      <w:color w:val="0000FF" w:themeColor="hyperlink"/>
      <w:u w:val="single"/>
    </w:rPr>
  </w:style>
  <w:style w:type="character" w:customStyle="1" w:styleId="eudoraheader">
    <w:name w:val="eudoraheader"/>
    <w:basedOn w:val="Carpredefinitoparagrafo"/>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8531D2"/>
    <w:pPr>
      <w:numPr>
        <w:ilvl w:val="0"/>
        <w:numId w:val="0"/>
      </w:numPr>
      <w:spacing w:after="0"/>
    </w:pPr>
  </w:style>
  <w:style w:type="character" w:customStyle="1" w:styleId="CETHeadingxxChar">
    <w:name w:val="CET Headingxx Char"/>
    <w:basedOn w:val="CETheadingxCarattere"/>
    <w:link w:val="CETHeadingxx"/>
    <w:rsid w:val="008531D2"/>
    <w:rPr>
      <w:rFonts w:ascii="Arial" w:eastAsia="Times New Roman" w:hAnsi="Arial" w:cs="Times New Roman"/>
      <w:b/>
      <w:sz w:val="18"/>
      <w:szCs w:val="20"/>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locked="1"/>
    <w:lsdException w:name="Title" w:semiHidden="0" w:uiPriority="10" w:unhideWhenUsed="0"/>
    <w:lsdException w:name="Default Paragraph Font" w:uiPriority="1"/>
    <w:lsdException w:name="Subtitle" w:semiHidden="0" w:uiPriority="11" w:unhideWhenUsed="0"/>
    <w:lsdException w:name="Hyperlink" w:locked="1"/>
    <w:lsdException w:name="Strong" w:semiHidden="0" w:uiPriority="22" w:unhideWhenUsed="0"/>
    <w:lsdException w:name="Emphasis" w:semiHidden="0" w:uiPriority="20" w:unhideWhenUsed="0"/>
    <w:lsdException w:name="Table Simple 1" w:uiPriority="0"/>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Titolo1">
    <w:name w:val="heading 1"/>
    <w:basedOn w:val="CETHeading1"/>
    <w:next w:val="Normale"/>
    <w:link w:val="Titolo1Carattere"/>
    <w:uiPriority w:val="9"/>
    <w:rsid w:val="004F5E36"/>
    <w:pPr>
      <w:tabs>
        <w:tab w:val="right" w:pos="7100"/>
      </w:tabs>
      <w:jc w:val="both"/>
      <w:outlineLvl w:val="0"/>
    </w:pPr>
    <w:rPr>
      <w:lang w:val="en-GB"/>
    </w:rPr>
  </w:style>
  <w:style w:type="paragraph" w:styleId="Titolo2">
    <w:name w:val="heading 2"/>
    <w:basedOn w:val="Normale"/>
    <w:next w:val="Normale"/>
    <w:link w:val="Titolo2Carattere"/>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olo3">
    <w:name w:val="heading 3"/>
    <w:basedOn w:val="Normale"/>
    <w:next w:val="Normale"/>
    <w:link w:val="Titolo3Carattere"/>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itolo4">
    <w:name w:val="heading 4"/>
    <w:basedOn w:val="Normale"/>
    <w:next w:val="Normale"/>
    <w:link w:val="Titolo4Carattere"/>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itolo6">
    <w:name w:val="heading 6"/>
    <w:basedOn w:val="Normale"/>
    <w:next w:val="Normale"/>
    <w:link w:val="Titolo6Carattere"/>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itolo7">
    <w:name w:val="heading 7"/>
    <w:basedOn w:val="Normale"/>
    <w:next w:val="Normale"/>
    <w:link w:val="Titolo7Carattere"/>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itolo8">
    <w:name w:val="heading 8"/>
    <w:basedOn w:val="Normale"/>
    <w:next w:val="Normale"/>
    <w:link w:val="Titolo8Carattere"/>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itolo9">
    <w:name w:val="heading 9"/>
    <w:basedOn w:val="Normale"/>
    <w:next w:val="Normale"/>
    <w:link w:val="Titolo9Carattere"/>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422F0C"/>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ellasemplice1">
    <w:name w:val="Table Simple 1"/>
    <w:basedOn w:val="Tabellanormale"/>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9E788A"/>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422F0C"/>
    <w:rPr>
      <w:rFonts w:ascii="Arial" w:eastAsia="Times New Roman" w:hAnsi="Arial" w:cs="Times New Roman"/>
      <w:b/>
      <w:sz w:val="18"/>
      <w:szCs w:val="20"/>
      <w:lang w:val="en-US"/>
    </w:rPr>
  </w:style>
  <w:style w:type="character" w:customStyle="1" w:styleId="CETCaptionCarattere">
    <w:name w:val="CET Caption Carattere"/>
    <w:link w:val="CETCaption"/>
    <w:rsid w:val="009E788A"/>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Rimandocommento">
    <w:name w:val="annotation reference"/>
    <w:basedOn w:val="Carpredefinitoparagrafo"/>
    <w:uiPriority w:val="99"/>
    <w:semiHidden/>
    <w:unhideWhenUsed/>
    <w:rsid w:val="004577FE"/>
    <w:rPr>
      <w:sz w:val="16"/>
      <w:szCs w:val="16"/>
    </w:rPr>
  </w:style>
  <w:style w:type="paragraph" w:styleId="Testofumetto">
    <w:name w:val="Balloon Text"/>
    <w:basedOn w:val="Normale"/>
    <w:link w:val="TestofumettoCarattere"/>
    <w:uiPriority w:val="99"/>
    <w:semiHidden/>
    <w:unhideWhenUsed/>
    <w:rsid w:val="000D34BE"/>
    <w:pPr>
      <w:spacing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D34BE"/>
    <w:rPr>
      <w:rFonts w:ascii="Tahoma" w:hAnsi="Tahoma" w:cs="Tahoma"/>
      <w:sz w:val="16"/>
      <w:szCs w:val="16"/>
    </w:rPr>
  </w:style>
  <w:style w:type="paragraph" w:styleId="Bibliografia">
    <w:name w:val="Bibliography"/>
    <w:basedOn w:val="CETReferencetext"/>
    <w:uiPriority w:val="37"/>
    <w:unhideWhenUsed/>
    <w:rsid w:val="00631B33"/>
    <w:pPr>
      <w:spacing w:line="240" w:lineRule="auto"/>
      <w:ind w:left="720" w:hanging="720"/>
    </w:pPr>
  </w:style>
  <w:style w:type="paragraph" w:styleId="Corpodeltesto2">
    <w:name w:val="Body Text 2"/>
    <w:basedOn w:val="Normale"/>
    <w:link w:val="Corpodeltesto2Carattere"/>
    <w:uiPriority w:val="99"/>
    <w:semiHidden/>
    <w:unhideWhenUsed/>
    <w:rsid w:val="0003148D"/>
    <w:pPr>
      <w:spacing w:after="120" w:line="480" w:lineRule="auto"/>
    </w:pPr>
  </w:style>
  <w:style w:type="character" w:customStyle="1" w:styleId="Corpodeltesto2Carattere">
    <w:name w:val="Corpo del testo 2 Carattere"/>
    <w:basedOn w:val="Carpredefinitoparagrafo"/>
    <w:link w:val="Corpodeltesto2"/>
    <w:uiPriority w:val="99"/>
    <w:semiHidden/>
    <w:rsid w:val="0003148D"/>
  </w:style>
  <w:style w:type="paragraph" w:styleId="Corpodeltesto3">
    <w:name w:val="Body Text 3"/>
    <w:basedOn w:val="Normale"/>
    <w:link w:val="Corpodeltesto3Carattere"/>
    <w:uiPriority w:val="99"/>
    <w:semiHidden/>
    <w:unhideWhenUsed/>
    <w:rsid w:val="0003148D"/>
    <w:pPr>
      <w:spacing w:after="120"/>
    </w:pPr>
    <w:rPr>
      <w:sz w:val="16"/>
      <w:szCs w:val="16"/>
    </w:rPr>
  </w:style>
  <w:style w:type="character" w:customStyle="1" w:styleId="Corpodeltesto3Carattere">
    <w:name w:val="Corpo del testo 3 Carattere"/>
    <w:basedOn w:val="Carpredefinitoparagrafo"/>
    <w:link w:val="Corpodeltesto3"/>
    <w:uiPriority w:val="99"/>
    <w:semiHidden/>
    <w:rsid w:val="0003148D"/>
    <w:rPr>
      <w:sz w:val="16"/>
      <w:szCs w:val="16"/>
    </w:rPr>
  </w:style>
  <w:style w:type="paragraph" w:styleId="Corpotesto">
    <w:name w:val="Body Text"/>
    <w:basedOn w:val="Normale"/>
    <w:link w:val="CorpotestoCarattere"/>
    <w:uiPriority w:val="99"/>
    <w:semiHidden/>
    <w:unhideWhenUsed/>
    <w:rsid w:val="0003148D"/>
    <w:pPr>
      <w:spacing w:after="120"/>
    </w:pPr>
  </w:style>
  <w:style w:type="character" w:customStyle="1" w:styleId="CorpotestoCarattere">
    <w:name w:val="Corpo testo Carattere"/>
    <w:basedOn w:val="Carpredefinitoparagrafo"/>
    <w:link w:val="Corpotesto"/>
    <w:uiPriority w:val="99"/>
    <w:semiHidden/>
    <w:rsid w:val="0003148D"/>
  </w:style>
  <w:style w:type="paragraph" w:styleId="Data">
    <w:name w:val="Date"/>
    <w:basedOn w:val="Normale"/>
    <w:next w:val="Normale"/>
    <w:link w:val="DataCarattere"/>
    <w:uiPriority w:val="99"/>
    <w:semiHidden/>
    <w:unhideWhenUsed/>
    <w:rsid w:val="0003148D"/>
  </w:style>
  <w:style w:type="character" w:customStyle="1" w:styleId="DataCarattere">
    <w:name w:val="Data Carattere"/>
    <w:basedOn w:val="Carpredefinitoparagrafo"/>
    <w:link w:val="Data"/>
    <w:uiPriority w:val="99"/>
    <w:semiHidden/>
    <w:rsid w:val="0003148D"/>
  </w:style>
  <w:style w:type="paragraph" w:styleId="Didascalia">
    <w:name w:val="caption"/>
    <w:basedOn w:val="Normale"/>
    <w:next w:val="Normale"/>
    <w:uiPriority w:val="35"/>
    <w:semiHidden/>
    <w:unhideWhenUsed/>
    <w:qFormat/>
    <w:rsid w:val="0003148D"/>
    <w:pPr>
      <w:spacing w:line="240" w:lineRule="auto"/>
    </w:pPr>
    <w:rPr>
      <w:b/>
      <w:bCs/>
      <w:color w:val="4F81BD" w:themeColor="accent1"/>
      <w:szCs w:val="18"/>
    </w:rPr>
  </w:style>
  <w:style w:type="paragraph" w:styleId="Elenco">
    <w:name w:val="List"/>
    <w:basedOn w:val="Normale"/>
    <w:uiPriority w:val="99"/>
    <w:semiHidden/>
    <w:unhideWhenUsed/>
    <w:rsid w:val="0003148D"/>
    <w:pPr>
      <w:ind w:left="283" w:hanging="283"/>
      <w:contextualSpacing/>
    </w:pPr>
  </w:style>
  <w:style w:type="paragraph" w:styleId="Elenco2">
    <w:name w:val="List 2"/>
    <w:basedOn w:val="Normale"/>
    <w:uiPriority w:val="99"/>
    <w:semiHidden/>
    <w:unhideWhenUsed/>
    <w:rsid w:val="0003148D"/>
    <w:pPr>
      <w:ind w:left="566" w:hanging="283"/>
      <w:contextualSpacing/>
    </w:pPr>
  </w:style>
  <w:style w:type="paragraph" w:styleId="Elenco3">
    <w:name w:val="List 3"/>
    <w:basedOn w:val="Normale"/>
    <w:uiPriority w:val="99"/>
    <w:semiHidden/>
    <w:unhideWhenUsed/>
    <w:rsid w:val="0003148D"/>
    <w:pPr>
      <w:ind w:left="849" w:hanging="283"/>
      <w:contextualSpacing/>
    </w:pPr>
  </w:style>
  <w:style w:type="paragraph" w:styleId="Elenco4">
    <w:name w:val="List 4"/>
    <w:basedOn w:val="Normale"/>
    <w:uiPriority w:val="99"/>
    <w:semiHidden/>
    <w:unhideWhenUsed/>
    <w:rsid w:val="0003148D"/>
    <w:pPr>
      <w:ind w:left="1132" w:hanging="283"/>
      <w:contextualSpacing/>
    </w:pPr>
  </w:style>
  <w:style w:type="paragraph" w:styleId="Elenco5">
    <w:name w:val="List 5"/>
    <w:basedOn w:val="Normale"/>
    <w:uiPriority w:val="99"/>
    <w:semiHidden/>
    <w:unhideWhenUsed/>
    <w:rsid w:val="0003148D"/>
    <w:pPr>
      <w:ind w:left="1415" w:hanging="283"/>
      <w:contextualSpacing/>
    </w:pPr>
  </w:style>
  <w:style w:type="paragraph" w:styleId="Elencocontinua">
    <w:name w:val="List Continue"/>
    <w:basedOn w:val="Normale"/>
    <w:uiPriority w:val="99"/>
    <w:semiHidden/>
    <w:unhideWhenUsed/>
    <w:rsid w:val="0003148D"/>
    <w:pPr>
      <w:spacing w:after="120"/>
      <w:ind w:left="283"/>
      <w:contextualSpacing/>
    </w:pPr>
  </w:style>
  <w:style w:type="paragraph" w:styleId="Elencocontinua2">
    <w:name w:val="List Continue 2"/>
    <w:basedOn w:val="Normale"/>
    <w:uiPriority w:val="99"/>
    <w:semiHidden/>
    <w:unhideWhenUsed/>
    <w:rsid w:val="0003148D"/>
    <w:pPr>
      <w:spacing w:after="120"/>
      <w:ind w:left="566"/>
      <w:contextualSpacing/>
    </w:pPr>
  </w:style>
  <w:style w:type="paragraph" w:styleId="Elencocontinua3">
    <w:name w:val="List Continue 3"/>
    <w:basedOn w:val="Normale"/>
    <w:uiPriority w:val="99"/>
    <w:semiHidden/>
    <w:unhideWhenUsed/>
    <w:rsid w:val="0003148D"/>
    <w:pPr>
      <w:spacing w:after="120"/>
      <w:ind w:left="849"/>
      <w:contextualSpacing/>
    </w:pPr>
  </w:style>
  <w:style w:type="paragraph" w:styleId="Elencocontinua4">
    <w:name w:val="List Continue 4"/>
    <w:basedOn w:val="Normale"/>
    <w:uiPriority w:val="99"/>
    <w:semiHidden/>
    <w:unhideWhenUsed/>
    <w:rsid w:val="0003148D"/>
    <w:pPr>
      <w:spacing w:after="120"/>
      <w:ind w:left="1132"/>
      <w:contextualSpacing/>
    </w:pPr>
  </w:style>
  <w:style w:type="paragraph" w:styleId="Elencocontinua5">
    <w:name w:val="List Continue 5"/>
    <w:basedOn w:val="Normale"/>
    <w:uiPriority w:val="99"/>
    <w:semiHidden/>
    <w:unhideWhenUsed/>
    <w:rsid w:val="0003148D"/>
    <w:pPr>
      <w:spacing w:after="120"/>
      <w:ind w:left="1415"/>
      <w:contextualSpacing/>
    </w:pPr>
  </w:style>
  <w:style w:type="paragraph" w:styleId="Firma">
    <w:name w:val="Signature"/>
    <w:basedOn w:val="Normale"/>
    <w:link w:val="FirmaCarattere"/>
    <w:uiPriority w:val="99"/>
    <w:semiHidden/>
    <w:unhideWhenUsed/>
    <w:rsid w:val="0003148D"/>
    <w:pPr>
      <w:spacing w:line="240" w:lineRule="auto"/>
      <w:ind w:left="4252"/>
    </w:pPr>
  </w:style>
  <w:style w:type="character" w:customStyle="1" w:styleId="FirmaCarattere">
    <w:name w:val="Firma Carattere"/>
    <w:basedOn w:val="Carpredefinitoparagrafo"/>
    <w:link w:val="Firma"/>
    <w:uiPriority w:val="99"/>
    <w:semiHidden/>
    <w:rsid w:val="0003148D"/>
  </w:style>
  <w:style w:type="paragraph" w:styleId="Firmadipostaelettronica">
    <w:name w:val="E-mail Signature"/>
    <w:basedOn w:val="Normale"/>
    <w:link w:val="FirmadipostaelettronicaCarattere"/>
    <w:uiPriority w:val="99"/>
    <w:semiHidden/>
    <w:unhideWhenUsed/>
    <w:rsid w:val="0003148D"/>
    <w:pPr>
      <w:spacing w:line="240" w:lineRule="auto"/>
    </w:pPr>
  </w:style>
  <w:style w:type="character" w:customStyle="1" w:styleId="FirmadipostaelettronicaCarattere">
    <w:name w:val="Firma di posta elettronica Carattere"/>
    <w:basedOn w:val="Carpredefinitoparagrafo"/>
    <w:link w:val="Firmadipostaelettronica"/>
    <w:uiPriority w:val="99"/>
    <w:semiHidden/>
    <w:rsid w:val="0003148D"/>
  </w:style>
  <w:style w:type="paragraph" w:styleId="Formuladiapertura">
    <w:name w:val="Salutation"/>
    <w:basedOn w:val="Normale"/>
    <w:next w:val="Normale"/>
    <w:link w:val="FormuladiaperturaCarattere"/>
    <w:uiPriority w:val="99"/>
    <w:semiHidden/>
    <w:unhideWhenUsed/>
    <w:rsid w:val="0003148D"/>
  </w:style>
  <w:style w:type="character" w:customStyle="1" w:styleId="FormuladiaperturaCarattere">
    <w:name w:val="Formula di apertura Carattere"/>
    <w:basedOn w:val="Carpredefinitoparagrafo"/>
    <w:link w:val="Formuladiapertura"/>
    <w:uiPriority w:val="99"/>
    <w:semiHidden/>
    <w:rsid w:val="0003148D"/>
  </w:style>
  <w:style w:type="paragraph" w:styleId="Formuladichiusura">
    <w:name w:val="Closing"/>
    <w:basedOn w:val="Normale"/>
    <w:link w:val="FormuladichiusuraCarattere"/>
    <w:uiPriority w:val="99"/>
    <w:semiHidden/>
    <w:unhideWhenUsed/>
    <w:rsid w:val="0003148D"/>
    <w:pPr>
      <w:spacing w:line="240" w:lineRule="auto"/>
      <w:ind w:left="4252"/>
    </w:pPr>
  </w:style>
  <w:style w:type="character" w:customStyle="1" w:styleId="FormuladichiusuraCarattere">
    <w:name w:val="Formula di chiusura Carattere"/>
    <w:basedOn w:val="Carpredefinitoparagrafo"/>
    <w:link w:val="Formuladichiusura"/>
    <w:uiPriority w:val="99"/>
    <w:semiHidden/>
    <w:rsid w:val="0003148D"/>
  </w:style>
  <w:style w:type="paragraph" w:styleId="Indice1">
    <w:name w:val="index 1"/>
    <w:basedOn w:val="Normale"/>
    <w:next w:val="Normale"/>
    <w:autoRedefine/>
    <w:uiPriority w:val="99"/>
    <w:semiHidden/>
    <w:unhideWhenUsed/>
    <w:rsid w:val="0003148D"/>
    <w:pPr>
      <w:spacing w:line="240" w:lineRule="auto"/>
      <w:ind w:left="220" w:hanging="220"/>
    </w:pPr>
  </w:style>
  <w:style w:type="paragraph" w:styleId="Indice2">
    <w:name w:val="index 2"/>
    <w:basedOn w:val="Normale"/>
    <w:next w:val="Normale"/>
    <w:autoRedefine/>
    <w:uiPriority w:val="99"/>
    <w:semiHidden/>
    <w:unhideWhenUsed/>
    <w:rsid w:val="0003148D"/>
    <w:pPr>
      <w:spacing w:line="240" w:lineRule="auto"/>
      <w:ind w:left="440" w:hanging="220"/>
    </w:pPr>
  </w:style>
  <w:style w:type="paragraph" w:styleId="Indice3">
    <w:name w:val="index 3"/>
    <w:basedOn w:val="Normale"/>
    <w:next w:val="Normale"/>
    <w:autoRedefine/>
    <w:uiPriority w:val="99"/>
    <w:semiHidden/>
    <w:unhideWhenUsed/>
    <w:rsid w:val="0003148D"/>
    <w:pPr>
      <w:spacing w:line="240" w:lineRule="auto"/>
      <w:ind w:left="660" w:hanging="220"/>
    </w:pPr>
  </w:style>
  <w:style w:type="paragraph" w:styleId="Indice4">
    <w:name w:val="index 4"/>
    <w:basedOn w:val="Normale"/>
    <w:next w:val="Normale"/>
    <w:autoRedefine/>
    <w:uiPriority w:val="99"/>
    <w:semiHidden/>
    <w:unhideWhenUsed/>
    <w:rsid w:val="0003148D"/>
    <w:pPr>
      <w:spacing w:line="240" w:lineRule="auto"/>
      <w:ind w:left="880" w:hanging="220"/>
    </w:pPr>
  </w:style>
  <w:style w:type="paragraph" w:styleId="Indice5">
    <w:name w:val="index 5"/>
    <w:basedOn w:val="Normale"/>
    <w:next w:val="Normale"/>
    <w:autoRedefine/>
    <w:uiPriority w:val="99"/>
    <w:semiHidden/>
    <w:unhideWhenUsed/>
    <w:rsid w:val="0003148D"/>
    <w:pPr>
      <w:spacing w:line="240" w:lineRule="auto"/>
      <w:ind w:left="1100" w:hanging="220"/>
    </w:pPr>
  </w:style>
  <w:style w:type="paragraph" w:styleId="Indice6">
    <w:name w:val="index 6"/>
    <w:basedOn w:val="Normale"/>
    <w:next w:val="Normale"/>
    <w:autoRedefine/>
    <w:uiPriority w:val="99"/>
    <w:semiHidden/>
    <w:unhideWhenUsed/>
    <w:rsid w:val="0003148D"/>
    <w:pPr>
      <w:spacing w:line="240" w:lineRule="auto"/>
      <w:ind w:left="1320" w:hanging="220"/>
    </w:pPr>
  </w:style>
  <w:style w:type="paragraph" w:styleId="Indice7">
    <w:name w:val="index 7"/>
    <w:basedOn w:val="Normale"/>
    <w:next w:val="Normale"/>
    <w:autoRedefine/>
    <w:uiPriority w:val="99"/>
    <w:semiHidden/>
    <w:unhideWhenUsed/>
    <w:rsid w:val="0003148D"/>
    <w:pPr>
      <w:spacing w:line="240" w:lineRule="auto"/>
      <w:ind w:left="1540" w:hanging="220"/>
    </w:pPr>
  </w:style>
  <w:style w:type="paragraph" w:styleId="Indice8">
    <w:name w:val="index 8"/>
    <w:basedOn w:val="Normale"/>
    <w:next w:val="Normale"/>
    <w:autoRedefine/>
    <w:uiPriority w:val="99"/>
    <w:semiHidden/>
    <w:unhideWhenUsed/>
    <w:rsid w:val="0003148D"/>
    <w:pPr>
      <w:spacing w:line="240" w:lineRule="auto"/>
      <w:ind w:left="1760" w:hanging="220"/>
    </w:pPr>
  </w:style>
  <w:style w:type="paragraph" w:styleId="Indice9">
    <w:name w:val="index 9"/>
    <w:basedOn w:val="Normale"/>
    <w:next w:val="Normale"/>
    <w:autoRedefine/>
    <w:uiPriority w:val="99"/>
    <w:semiHidden/>
    <w:unhideWhenUsed/>
    <w:rsid w:val="0003148D"/>
    <w:pPr>
      <w:spacing w:line="240" w:lineRule="auto"/>
      <w:ind w:left="1980" w:hanging="220"/>
    </w:pPr>
  </w:style>
  <w:style w:type="paragraph" w:styleId="Indicedellefigure">
    <w:name w:val="table of figures"/>
    <w:basedOn w:val="Normale"/>
    <w:next w:val="Normale"/>
    <w:uiPriority w:val="99"/>
    <w:semiHidden/>
    <w:unhideWhenUsed/>
    <w:rsid w:val="0003148D"/>
  </w:style>
  <w:style w:type="paragraph" w:styleId="Indicefonti">
    <w:name w:val="table of authorities"/>
    <w:basedOn w:val="Normale"/>
    <w:next w:val="Normale"/>
    <w:uiPriority w:val="99"/>
    <w:semiHidden/>
    <w:unhideWhenUsed/>
    <w:rsid w:val="0003148D"/>
    <w:pPr>
      <w:ind w:left="220" w:hanging="220"/>
    </w:pPr>
  </w:style>
  <w:style w:type="paragraph" w:styleId="Indirizzodestinatario">
    <w:name w:val="envelope address"/>
    <w:basedOn w:val="Normale"/>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IndirizzoHTML">
    <w:name w:val="HTML Address"/>
    <w:basedOn w:val="Normale"/>
    <w:link w:val="IndirizzoHTMLCarattere"/>
    <w:uiPriority w:val="99"/>
    <w:semiHidden/>
    <w:unhideWhenUsed/>
    <w:rsid w:val="0003148D"/>
    <w:pPr>
      <w:spacing w:line="240" w:lineRule="auto"/>
    </w:pPr>
    <w:rPr>
      <w:i/>
      <w:iCs/>
    </w:rPr>
  </w:style>
  <w:style w:type="character" w:customStyle="1" w:styleId="IndirizzoHTMLCarattere">
    <w:name w:val="Indirizzo HTML Carattere"/>
    <w:basedOn w:val="Carpredefinitoparagrafo"/>
    <w:link w:val="IndirizzoHTML"/>
    <w:uiPriority w:val="99"/>
    <w:semiHidden/>
    <w:rsid w:val="0003148D"/>
    <w:rPr>
      <w:i/>
      <w:iCs/>
    </w:rPr>
  </w:style>
  <w:style w:type="paragraph" w:styleId="Indirizzomittente">
    <w:name w:val="envelope return"/>
    <w:basedOn w:val="Normale"/>
    <w:uiPriority w:val="99"/>
    <w:semiHidden/>
    <w:unhideWhenUsed/>
    <w:rsid w:val="0003148D"/>
    <w:pPr>
      <w:spacing w:line="240" w:lineRule="auto"/>
    </w:pPr>
    <w:rPr>
      <w:rFonts w:asciiTheme="majorHAnsi" w:eastAsiaTheme="majorEastAsia" w:hAnsiTheme="majorHAnsi" w:cstheme="majorBidi"/>
    </w:rPr>
  </w:style>
  <w:style w:type="paragraph" w:styleId="Intestazionemessaggio">
    <w:name w:val="Message Header"/>
    <w:basedOn w:val="Normale"/>
    <w:link w:val="IntestazionemessaggioCarattere"/>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IntestazionemessaggioCarattere">
    <w:name w:val="Intestazione messaggio Carattere"/>
    <w:basedOn w:val="Carpredefinitoparagrafo"/>
    <w:link w:val="Intestazionemessaggio"/>
    <w:uiPriority w:val="99"/>
    <w:semiHidden/>
    <w:rsid w:val="0003148D"/>
    <w:rPr>
      <w:rFonts w:asciiTheme="majorHAnsi" w:eastAsiaTheme="majorEastAsia" w:hAnsiTheme="majorHAnsi" w:cstheme="majorBidi"/>
      <w:sz w:val="24"/>
      <w:szCs w:val="24"/>
      <w:shd w:val="pct20" w:color="auto" w:fill="auto"/>
    </w:rPr>
  </w:style>
  <w:style w:type="paragraph" w:styleId="Intestazionenota">
    <w:name w:val="Note Heading"/>
    <w:basedOn w:val="Normale"/>
    <w:next w:val="Normale"/>
    <w:link w:val="IntestazionenotaCarattere"/>
    <w:uiPriority w:val="99"/>
    <w:semiHidden/>
    <w:unhideWhenUsed/>
    <w:rsid w:val="0003148D"/>
    <w:pPr>
      <w:spacing w:line="240" w:lineRule="auto"/>
    </w:pPr>
  </w:style>
  <w:style w:type="character" w:customStyle="1" w:styleId="IntestazionenotaCarattere">
    <w:name w:val="Intestazione nota Carattere"/>
    <w:basedOn w:val="Carpredefinitoparagrafo"/>
    <w:link w:val="Intestazionenota"/>
    <w:uiPriority w:val="99"/>
    <w:semiHidden/>
    <w:rsid w:val="0003148D"/>
  </w:style>
  <w:style w:type="paragraph" w:styleId="Mappadocumento">
    <w:name w:val="Document Map"/>
    <w:basedOn w:val="Normale"/>
    <w:link w:val="MappadocumentoCarattere"/>
    <w:uiPriority w:val="99"/>
    <w:semiHidden/>
    <w:unhideWhenUsed/>
    <w:rsid w:val="0003148D"/>
    <w:pPr>
      <w:spacing w:line="240" w:lineRule="auto"/>
    </w:pPr>
    <w:rPr>
      <w:rFonts w:ascii="Tahoma" w:hAnsi="Tahoma" w:cs="Tahoma"/>
      <w:sz w:val="16"/>
      <w:szCs w:val="16"/>
    </w:rPr>
  </w:style>
  <w:style w:type="character" w:customStyle="1" w:styleId="MappadocumentoCarattere">
    <w:name w:val="Mappa documento Carattere"/>
    <w:basedOn w:val="Carpredefinitoparagrafo"/>
    <w:link w:val="Mappadocumento"/>
    <w:uiPriority w:val="99"/>
    <w:semiHidden/>
    <w:rsid w:val="0003148D"/>
    <w:rPr>
      <w:rFonts w:ascii="Tahoma" w:hAnsi="Tahoma" w:cs="Tahoma"/>
      <w:sz w:val="16"/>
      <w:szCs w:val="16"/>
    </w:rPr>
  </w:style>
  <w:style w:type="paragraph" w:styleId="NormaleWeb">
    <w:name w:val="Normal (Web)"/>
    <w:basedOn w:val="Normale"/>
    <w:uiPriority w:val="99"/>
    <w:semiHidden/>
    <w:unhideWhenUsed/>
    <w:rsid w:val="0003148D"/>
    <w:rPr>
      <w:sz w:val="24"/>
      <w:szCs w:val="24"/>
    </w:rPr>
  </w:style>
  <w:style w:type="paragraph" w:styleId="Numeroelenco">
    <w:name w:val="List Number"/>
    <w:basedOn w:val="Normale"/>
    <w:uiPriority w:val="99"/>
    <w:semiHidden/>
    <w:unhideWhenUsed/>
    <w:rsid w:val="0003148D"/>
    <w:pPr>
      <w:numPr>
        <w:numId w:val="2"/>
      </w:numPr>
      <w:contextualSpacing/>
    </w:pPr>
  </w:style>
  <w:style w:type="paragraph" w:styleId="Numeroelenco2">
    <w:name w:val="List Number 2"/>
    <w:basedOn w:val="Normale"/>
    <w:uiPriority w:val="99"/>
    <w:semiHidden/>
    <w:unhideWhenUsed/>
    <w:rsid w:val="0003148D"/>
    <w:pPr>
      <w:numPr>
        <w:numId w:val="3"/>
      </w:numPr>
      <w:contextualSpacing/>
    </w:pPr>
  </w:style>
  <w:style w:type="paragraph" w:styleId="Numeroelenco3">
    <w:name w:val="List Number 3"/>
    <w:basedOn w:val="Normale"/>
    <w:uiPriority w:val="99"/>
    <w:semiHidden/>
    <w:unhideWhenUsed/>
    <w:rsid w:val="0003148D"/>
    <w:pPr>
      <w:numPr>
        <w:numId w:val="4"/>
      </w:numPr>
      <w:contextualSpacing/>
    </w:pPr>
  </w:style>
  <w:style w:type="paragraph" w:styleId="Numeroelenco4">
    <w:name w:val="List Number 4"/>
    <w:basedOn w:val="Normale"/>
    <w:uiPriority w:val="99"/>
    <w:semiHidden/>
    <w:unhideWhenUsed/>
    <w:rsid w:val="0003148D"/>
    <w:pPr>
      <w:numPr>
        <w:numId w:val="5"/>
      </w:numPr>
      <w:contextualSpacing/>
    </w:pPr>
  </w:style>
  <w:style w:type="paragraph" w:styleId="Numeroelenco5">
    <w:name w:val="List Number 5"/>
    <w:basedOn w:val="Normale"/>
    <w:uiPriority w:val="99"/>
    <w:semiHidden/>
    <w:unhideWhenUsed/>
    <w:rsid w:val="0003148D"/>
    <w:pPr>
      <w:numPr>
        <w:numId w:val="6"/>
      </w:numPr>
      <w:contextualSpacing/>
    </w:pPr>
  </w:style>
  <w:style w:type="paragraph" w:styleId="PreformattatoHTML">
    <w:name w:val="HTML Preformatted"/>
    <w:basedOn w:val="Normale"/>
    <w:link w:val="PreformattatoHTMLCarattere"/>
    <w:uiPriority w:val="99"/>
    <w:semiHidden/>
    <w:unhideWhenUsed/>
    <w:rsid w:val="0003148D"/>
    <w:pPr>
      <w:spacing w:line="240" w:lineRule="auto"/>
    </w:pPr>
    <w:rPr>
      <w:rFonts w:ascii="Consolas" w:hAnsi="Consolas" w:cs="Consolas"/>
    </w:rPr>
  </w:style>
  <w:style w:type="character" w:customStyle="1" w:styleId="PreformattatoHTMLCarattere">
    <w:name w:val="Preformattato HTML Carattere"/>
    <w:basedOn w:val="Carpredefinitoparagrafo"/>
    <w:link w:val="PreformattatoHTML"/>
    <w:uiPriority w:val="99"/>
    <w:semiHidden/>
    <w:rsid w:val="0003148D"/>
    <w:rPr>
      <w:rFonts w:ascii="Consolas" w:hAnsi="Consolas" w:cs="Consolas"/>
      <w:sz w:val="20"/>
      <w:szCs w:val="20"/>
    </w:rPr>
  </w:style>
  <w:style w:type="paragraph" w:styleId="Primorientrocorpodeltesto">
    <w:name w:val="Body Text First Indent"/>
    <w:basedOn w:val="Corpotesto"/>
    <w:link w:val="PrimorientrocorpodeltestoCarattere"/>
    <w:uiPriority w:val="99"/>
    <w:semiHidden/>
    <w:unhideWhenUsed/>
    <w:rsid w:val="0003148D"/>
    <w:pPr>
      <w:spacing w:after="200"/>
      <w:ind w:firstLine="360"/>
    </w:pPr>
  </w:style>
  <w:style w:type="character" w:customStyle="1" w:styleId="PrimorientrocorpodeltestoCarattere">
    <w:name w:val="Primo rientro corpo del testo Carattere"/>
    <w:basedOn w:val="CorpotestoCarattere"/>
    <w:link w:val="Primorientrocorpodeltesto"/>
    <w:uiPriority w:val="99"/>
    <w:semiHidden/>
    <w:rsid w:val="0003148D"/>
  </w:style>
  <w:style w:type="paragraph" w:styleId="Rientrocorpodeltesto">
    <w:name w:val="Body Text Indent"/>
    <w:basedOn w:val="Normale"/>
    <w:link w:val="RientrocorpodeltestoCarattere"/>
    <w:uiPriority w:val="99"/>
    <w:semiHidden/>
    <w:unhideWhenUsed/>
    <w:rsid w:val="0003148D"/>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03148D"/>
  </w:style>
  <w:style w:type="paragraph" w:styleId="Primorientrocorpodeltesto2">
    <w:name w:val="Body Text First Indent 2"/>
    <w:basedOn w:val="Rientrocorpodeltesto"/>
    <w:link w:val="Primorientrocorpodeltesto2Carattere"/>
    <w:uiPriority w:val="99"/>
    <w:semiHidden/>
    <w:unhideWhenUsed/>
    <w:rsid w:val="0003148D"/>
    <w:pPr>
      <w:spacing w:after="200"/>
      <w:ind w:left="360" w:firstLine="360"/>
    </w:pPr>
  </w:style>
  <w:style w:type="character" w:customStyle="1" w:styleId="Primorientrocorpodeltesto2Carattere">
    <w:name w:val="Primo rientro corpo del testo 2 Carattere"/>
    <w:basedOn w:val="RientrocorpodeltestoCarattere"/>
    <w:link w:val="Primorientrocorpodeltesto2"/>
    <w:uiPriority w:val="99"/>
    <w:semiHidden/>
    <w:rsid w:val="0003148D"/>
  </w:style>
  <w:style w:type="paragraph" w:styleId="Puntoelenco">
    <w:name w:val="List Bullet"/>
    <w:basedOn w:val="Normale"/>
    <w:uiPriority w:val="99"/>
    <w:semiHidden/>
    <w:unhideWhenUsed/>
    <w:rsid w:val="0003148D"/>
    <w:pPr>
      <w:numPr>
        <w:numId w:val="7"/>
      </w:numPr>
      <w:contextualSpacing/>
    </w:pPr>
  </w:style>
  <w:style w:type="paragraph" w:styleId="Puntoelenco2">
    <w:name w:val="List Bullet 2"/>
    <w:basedOn w:val="Normale"/>
    <w:uiPriority w:val="99"/>
    <w:semiHidden/>
    <w:unhideWhenUsed/>
    <w:rsid w:val="0003148D"/>
    <w:pPr>
      <w:numPr>
        <w:numId w:val="8"/>
      </w:numPr>
      <w:contextualSpacing/>
    </w:pPr>
  </w:style>
  <w:style w:type="paragraph" w:styleId="Puntoelenco3">
    <w:name w:val="List Bullet 3"/>
    <w:basedOn w:val="Normale"/>
    <w:uiPriority w:val="99"/>
    <w:semiHidden/>
    <w:unhideWhenUsed/>
    <w:rsid w:val="0003148D"/>
    <w:pPr>
      <w:numPr>
        <w:numId w:val="9"/>
      </w:numPr>
      <w:contextualSpacing/>
    </w:pPr>
  </w:style>
  <w:style w:type="paragraph" w:styleId="Puntoelenco4">
    <w:name w:val="List Bullet 4"/>
    <w:basedOn w:val="Normale"/>
    <w:uiPriority w:val="99"/>
    <w:semiHidden/>
    <w:unhideWhenUsed/>
    <w:rsid w:val="0003148D"/>
    <w:pPr>
      <w:numPr>
        <w:numId w:val="10"/>
      </w:numPr>
      <w:contextualSpacing/>
    </w:pPr>
  </w:style>
  <w:style w:type="paragraph" w:styleId="Puntoelenco5">
    <w:name w:val="List Bullet 5"/>
    <w:basedOn w:val="Normale"/>
    <w:uiPriority w:val="99"/>
    <w:semiHidden/>
    <w:unhideWhenUsed/>
    <w:rsid w:val="0003148D"/>
    <w:pPr>
      <w:numPr>
        <w:numId w:val="11"/>
      </w:numPr>
      <w:contextualSpacing/>
    </w:pPr>
  </w:style>
  <w:style w:type="paragraph" w:styleId="Rientrocorpodeltesto2">
    <w:name w:val="Body Text Indent 2"/>
    <w:basedOn w:val="Normale"/>
    <w:link w:val="Rientrocorpodeltesto2Carattere"/>
    <w:uiPriority w:val="99"/>
    <w:semiHidden/>
    <w:unhideWhenUsed/>
    <w:rsid w:val="0003148D"/>
    <w:pPr>
      <w:spacing w:after="120" w:line="480" w:lineRule="auto"/>
      <w:ind w:left="283"/>
    </w:pPr>
  </w:style>
  <w:style w:type="character" w:customStyle="1" w:styleId="Rientrocorpodeltesto2Carattere">
    <w:name w:val="Rientro corpo del testo 2 Carattere"/>
    <w:basedOn w:val="Carpredefinitoparagrafo"/>
    <w:link w:val="Rientrocorpodeltesto2"/>
    <w:uiPriority w:val="99"/>
    <w:semiHidden/>
    <w:rsid w:val="0003148D"/>
  </w:style>
  <w:style w:type="paragraph" w:styleId="Rientrocorpodeltesto3">
    <w:name w:val="Body Text Indent 3"/>
    <w:basedOn w:val="Normale"/>
    <w:link w:val="Rientrocorpodeltesto3Carattere"/>
    <w:uiPriority w:val="99"/>
    <w:semiHidden/>
    <w:unhideWhenUsed/>
    <w:rsid w:val="0003148D"/>
    <w:pPr>
      <w:spacing w:after="120"/>
      <w:ind w:left="283"/>
    </w:pPr>
    <w:rPr>
      <w:sz w:val="16"/>
      <w:szCs w:val="16"/>
    </w:rPr>
  </w:style>
  <w:style w:type="character" w:customStyle="1" w:styleId="Rientrocorpodeltesto3Carattere">
    <w:name w:val="Rientro corpo del testo 3 Carattere"/>
    <w:basedOn w:val="Carpredefinitoparagrafo"/>
    <w:link w:val="Rientrocorpodeltesto3"/>
    <w:uiPriority w:val="99"/>
    <w:semiHidden/>
    <w:rsid w:val="0003148D"/>
    <w:rPr>
      <w:sz w:val="16"/>
      <w:szCs w:val="16"/>
    </w:rPr>
  </w:style>
  <w:style w:type="paragraph" w:styleId="Rientronormale">
    <w:name w:val="Normal Indent"/>
    <w:basedOn w:val="Normale"/>
    <w:uiPriority w:val="99"/>
    <w:semiHidden/>
    <w:unhideWhenUsed/>
    <w:rsid w:val="0003148D"/>
    <w:pPr>
      <w:ind w:left="720"/>
    </w:pPr>
  </w:style>
  <w:style w:type="paragraph" w:styleId="Testocommento">
    <w:name w:val="annotation text"/>
    <w:basedOn w:val="Normale"/>
    <w:link w:val="TestocommentoCarattere"/>
    <w:uiPriority w:val="99"/>
    <w:unhideWhenUsed/>
    <w:rsid w:val="0003148D"/>
    <w:pPr>
      <w:spacing w:line="240" w:lineRule="auto"/>
    </w:pPr>
  </w:style>
  <w:style w:type="character" w:customStyle="1" w:styleId="TestocommentoCarattere">
    <w:name w:val="Testo commento Carattere"/>
    <w:basedOn w:val="Carpredefinitoparagrafo"/>
    <w:link w:val="Testocommento"/>
    <w:uiPriority w:val="99"/>
    <w:rsid w:val="0003148D"/>
    <w:rPr>
      <w:sz w:val="20"/>
      <w:szCs w:val="20"/>
    </w:rPr>
  </w:style>
  <w:style w:type="paragraph" w:styleId="Soggettocommento">
    <w:name w:val="annotation subject"/>
    <w:basedOn w:val="Testocommento"/>
    <w:next w:val="Testocommento"/>
    <w:link w:val="SoggettocommentoCarattere"/>
    <w:uiPriority w:val="99"/>
    <w:semiHidden/>
    <w:unhideWhenUsed/>
    <w:rsid w:val="0003148D"/>
    <w:rPr>
      <w:b/>
      <w:bCs/>
    </w:rPr>
  </w:style>
  <w:style w:type="character" w:customStyle="1" w:styleId="SoggettocommentoCarattere">
    <w:name w:val="Soggetto commento Carattere"/>
    <w:basedOn w:val="TestocommentoCarattere"/>
    <w:link w:val="Soggettocommento"/>
    <w:uiPriority w:val="99"/>
    <w:semiHidden/>
    <w:rsid w:val="0003148D"/>
    <w:rPr>
      <w:b/>
      <w:bCs/>
      <w:sz w:val="20"/>
      <w:szCs w:val="20"/>
    </w:rPr>
  </w:style>
  <w:style w:type="paragraph" w:styleId="Sommario1">
    <w:name w:val="toc 1"/>
    <w:basedOn w:val="Normale"/>
    <w:next w:val="Normale"/>
    <w:autoRedefine/>
    <w:uiPriority w:val="39"/>
    <w:semiHidden/>
    <w:unhideWhenUsed/>
    <w:rsid w:val="0003148D"/>
    <w:pPr>
      <w:spacing w:after="100"/>
    </w:pPr>
  </w:style>
  <w:style w:type="paragraph" w:styleId="Sommario2">
    <w:name w:val="toc 2"/>
    <w:basedOn w:val="Normale"/>
    <w:next w:val="Normale"/>
    <w:autoRedefine/>
    <w:uiPriority w:val="39"/>
    <w:semiHidden/>
    <w:unhideWhenUsed/>
    <w:rsid w:val="0003148D"/>
    <w:pPr>
      <w:spacing w:after="100"/>
      <w:ind w:left="220"/>
    </w:pPr>
  </w:style>
  <w:style w:type="paragraph" w:styleId="Sommario3">
    <w:name w:val="toc 3"/>
    <w:basedOn w:val="Normale"/>
    <w:next w:val="Normale"/>
    <w:autoRedefine/>
    <w:uiPriority w:val="39"/>
    <w:semiHidden/>
    <w:unhideWhenUsed/>
    <w:rsid w:val="0003148D"/>
    <w:pPr>
      <w:spacing w:after="100"/>
      <w:ind w:left="440"/>
    </w:pPr>
  </w:style>
  <w:style w:type="paragraph" w:styleId="Sommario4">
    <w:name w:val="toc 4"/>
    <w:basedOn w:val="Normale"/>
    <w:next w:val="Normale"/>
    <w:autoRedefine/>
    <w:uiPriority w:val="39"/>
    <w:semiHidden/>
    <w:unhideWhenUsed/>
    <w:rsid w:val="0003148D"/>
    <w:pPr>
      <w:spacing w:after="100"/>
      <w:ind w:left="660"/>
    </w:pPr>
  </w:style>
  <w:style w:type="paragraph" w:styleId="Sommario5">
    <w:name w:val="toc 5"/>
    <w:basedOn w:val="Normale"/>
    <w:next w:val="Normale"/>
    <w:autoRedefine/>
    <w:uiPriority w:val="39"/>
    <w:semiHidden/>
    <w:unhideWhenUsed/>
    <w:rsid w:val="0003148D"/>
    <w:pPr>
      <w:spacing w:after="100"/>
      <w:ind w:left="880"/>
    </w:pPr>
  </w:style>
  <w:style w:type="paragraph" w:styleId="Sommario6">
    <w:name w:val="toc 6"/>
    <w:basedOn w:val="Normale"/>
    <w:next w:val="Normale"/>
    <w:autoRedefine/>
    <w:uiPriority w:val="39"/>
    <w:semiHidden/>
    <w:unhideWhenUsed/>
    <w:rsid w:val="0003148D"/>
    <w:pPr>
      <w:spacing w:after="100"/>
      <w:ind w:left="1100"/>
    </w:pPr>
  </w:style>
  <w:style w:type="paragraph" w:styleId="Sommario7">
    <w:name w:val="toc 7"/>
    <w:basedOn w:val="Normale"/>
    <w:next w:val="Normale"/>
    <w:autoRedefine/>
    <w:uiPriority w:val="39"/>
    <w:semiHidden/>
    <w:unhideWhenUsed/>
    <w:rsid w:val="0003148D"/>
    <w:pPr>
      <w:spacing w:after="100"/>
      <w:ind w:left="1320"/>
    </w:pPr>
  </w:style>
  <w:style w:type="paragraph" w:styleId="Sommario8">
    <w:name w:val="toc 8"/>
    <w:basedOn w:val="Normale"/>
    <w:next w:val="Normale"/>
    <w:autoRedefine/>
    <w:uiPriority w:val="39"/>
    <w:semiHidden/>
    <w:unhideWhenUsed/>
    <w:rsid w:val="0003148D"/>
    <w:pPr>
      <w:spacing w:after="100"/>
      <w:ind w:left="1540"/>
    </w:pPr>
  </w:style>
  <w:style w:type="paragraph" w:styleId="Sommario9">
    <w:name w:val="toc 9"/>
    <w:basedOn w:val="Normale"/>
    <w:next w:val="Normale"/>
    <w:autoRedefine/>
    <w:uiPriority w:val="39"/>
    <w:semiHidden/>
    <w:unhideWhenUsed/>
    <w:rsid w:val="0003148D"/>
    <w:pPr>
      <w:spacing w:after="100"/>
      <w:ind w:left="1760"/>
    </w:pPr>
  </w:style>
  <w:style w:type="paragraph" w:styleId="Testodelblocco">
    <w:name w:val="Block Text"/>
    <w:basedOn w:val="Normale"/>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stomacro">
    <w:name w:val="macro"/>
    <w:link w:val="TestomacroCarattere"/>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stomacroCarattere">
    <w:name w:val="Testo macro Carattere"/>
    <w:basedOn w:val="Carpredefinitoparagrafo"/>
    <w:link w:val="Testomacro"/>
    <w:uiPriority w:val="99"/>
    <w:semiHidden/>
    <w:rsid w:val="0003148D"/>
    <w:rPr>
      <w:rFonts w:ascii="Consolas" w:hAnsi="Consolas" w:cs="Consolas"/>
      <w:sz w:val="20"/>
      <w:szCs w:val="20"/>
    </w:rPr>
  </w:style>
  <w:style w:type="paragraph" w:styleId="Testonormale">
    <w:name w:val="Plain Text"/>
    <w:basedOn w:val="Normale"/>
    <w:link w:val="TestonormaleCarattere"/>
    <w:uiPriority w:val="99"/>
    <w:semiHidden/>
    <w:unhideWhenUsed/>
    <w:rsid w:val="0003148D"/>
    <w:pPr>
      <w:spacing w:line="240" w:lineRule="auto"/>
    </w:pPr>
    <w:rPr>
      <w:rFonts w:ascii="Consolas" w:hAnsi="Consolas" w:cs="Consolas"/>
      <w:sz w:val="21"/>
      <w:szCs w:val="21"/>
    </w:rPr>
  </w:style>
  <w:style w:type="character" w:customStyle="1" w:styleId="TestonormaleCarattere">
    <w:name w:val="Testo normale Carattere"/>
    <w:basedOn w:val="Carpredefinitoparagrafo"/>
    <w:link w:val="Testonormale"/>
    <w:uiPriority w:val="99"/>
    <w:semiHidden/>
    <w:rsid w:val="0003148D"/>
    <w:rPr>
      <w:rFonts w:ascii="Consolas" w:hAnsi="Consolas" w:cs="Consolas"/>
      <w:sz w:val="21"/>
      <w:szCs w:val="21"/>
    </w:rPr>
  </w:style>
  <w:style w:type="paragraph" w:styleId="Testonotaapidipagina">
    <w:name w:val="footnote text"/>
    <w:basedOn w:val="Normale"/>
    <w:link w:val="TestonotaapidipaginaCarattere"/>
    <w:uiPriority w:val="99"/>
    <w:semiHidden/>
    <w:unhideWhenUsed/>
    <w:rsid w:val="0003148D"/>
    <w:pPr>
      <w:spacing w:line="240" w:lineRule="auto"/>
    </w:pPr>
  </w:style>
  <w:style w:type="character" w:customStyle="1" w:styleId="TestonotaapidipaginaCarattere">
    <w:name w:val="Testo nota a piè di pagina Carattere"/>
    <w:basedOn w:val="Carpredefinitoparagrafo"/>
    <w:link w:val="Testonotaapidipagina"/>
    <w:uiPriority w:val="99"/>
    <w:semiHidden/>
    <w:rsid w:val="0003148D"/>
    <w:rPr>
      <w:sz w:val="20"/>
      <w:szCs w:val="20"/>
    </w:rPr>
  </w:style>
  <w:style w:type="paragraph" w:styleId="Testonotadichiusura">
    <w:name w:val="endnote text"/>
    <w:basedOn w:val="Normale"/>
    <w:link w:val="TestonotadichiusuraCarattere"/>
    <w:uiPriority w:val="99"/>
    <w:semiHidden/>
    <w:unhideWhenUsed/>
    <w:rsid w:val="0003148D"/>
    <w:pPr>
      <w:spacing w:line="240" w:lineRule="auto"/>
    </w:pPr>
  </w:style>
  <w:style w:type="character" w:customStyle="1" w:styleId="TestonotadichiusuraCarattere">
    <w:name w:val="Testo nota di chiusura Carattere"/>
    <w:basedOn w:val="Carpredefinitoparagrafo"/>
    <w:link w:val="Testonotadichiusura"/>
    <w:uiPriority w:val="99"/>
    <w:semiHidden/>
    <w:rsid w:val="0003148D"/>
    <w:rPr>
      <w:sz w:val="20"/>
      <w:szCs w:val="20"/>
    </w:rPr>
  </w:style>
  <w:style w:type="character" w:customStyle="1" w:styleId="Titolo1Carattere">
    <w:name w:val="Titolo 1 Carattere"/>
    <w:basedOn w:val="Carpredefinitoparagrafo"/>
    <w:link w:val="Titolo1"/>
    <w:uiPriority w:val="9"/>
    <w:rsid w:val="004F5E36"/>
    <w:rPr>
      <w:rFonts w:ascii="Arial" w:eastAsia="Times New Roman" w:hAnsi="Arial" w:cs="Times New Roman"/>
      <w:b/>
      <w:sz w:val="20"/>
      <w:szCs w:val="20"/>
      <w:lang w:val="en-GB"/>
    </w:rPr>
  </w:style>
  <w:style w:type="character" w:customStyle="1" w:styleId="Titolo2Carattere">
    <w:name w:val="Titolo 2 Carattere"/>
    <w:basedOn w:val="Carpredefinitoparagrafo"/>
    <w:link w:val="Titolo2"/>
    <w:uiPriority w:val="9"/>
    <w:semiHidden/>
    <w:rsid w:val="0003148D"/>
    <w:rPr>
      <w:rFonts w:asciiTheme="majorHAnsi" w:eastAsiaTheme="majorEastAsia" w:hAnsiTheme="majorHAnsi" w:cstheme="majorBidi"/>
      <w:b/>
      <w:bCs/>
      <w:color w:val="4F81BD" w:themeColor="accent1"/>
      <w:sz w:val="26"/>
      <w:szCs w:val="26"/>
    </w:rPr>
  </w:style>
  <w:style w:type="character" w:customStyle="1" w:styleId="Titolo3Carattere">
    <w:name w:val="Titolo 3 Carattere"/>
    <w:basedOn w:val="Carpredefinitoparagrafo"/>
    <w:link w:val="Titolo3"/>
    <w:uiPriority w:val="9"/>
    <w:semiHidden/>
    <w:rsid w:val="0003148D"/>
    <w:rPr>
      <w:rFonts w:asciiTheme="majorHAnsi" w:eastAsiaTheme="majorEastAsia" w:hAnsiTheme="majorHAnsi" w:cstheme="majorBidi"/>
      <w:b/>
      <w:bCs/>
      <w:color w:val="4F81BD" w:themeColor="accent1"/>
    </w:rPr>
  </w:style>
  <w:style w:type="character" w:customStyle="1" w:styleId="Titolo4Carattere">
    <w:name w:val="Titolo 4 Carattere"/>
    <w:basedOn w:val="Carpredefinitoparagrafo"/>
    <w:link w:val="Titolo4"/>
    <w:uiPriority w:val="9"/>
    <w:semiHidden/>
    <w:rsid w:val="0003148D"/>
    <w:rPr>
      <w:rFonts w:asciiTheme="majorHAnsi" w:eastAsiaTheme="majorEastAsia" w:hAnsiTheme="majorHAnsi" w:cstheme="majorBidi"/>
      <w:b/>
      <w:bCs/>
      <w:i/>
      <w:iCs/>
      <w:color w:val="4F81BD" w:themeColor="accent1"/>
    </w:rPr>
  </w:style>
  <w:style w:type="character" w:customStyle="1" w:styleId="Titolo5Carattere">
    <w:name w:val="Titolo 5 Carattere"/>
    <w:basedOn w:val="Carpredefinitoparagrafo"/>
    <w:link w:val="Titolo5"/>
    <w:uiPriority w:val="9"/>
    <w:semiHidden/>
    <w:rsid w:val="0003148D"/>
    <w:rPr>
      <w:rFonts w:asciiTheme="majorHAnsi" w:eastAsiaTheme="majorEastAsia" w:hAnsiTheme="majorHAnsi" w:cstheme="majorBidi"/>
      <w:color w:val="243F60" w:themeColor="accent1" w:themeShade="7F"/>
    </w:rPr>
  </w:style>
  <w:style w:type="character" w:customStyle="1" w:styleId="Titolo6Carattere">
    <w:name w:val="Titolo 6 Carattere"/>
    <w:basedOn w:val="Carpredefinitoparagrafo"/>
    <w:link w:val="Titolo6"/>
    <w:uiPriority w:val="9"/>
    <w:semiHidden/>
    <w:rsid w:val="0003148D"/>
    <w:rPr>
      <w:rFonts w:asciiTheme="majorHAnsi" w:eastAsiaTheme="majorEastAsia" w:hAnsiTheme="majorHAnsi" w:cstheme="majorBidi"/>
      <w:i/>
      <w:iCs/>
      <w:color w:val="243F60" w:themeColor="accent1" w:themeShade="7F"/>
    </w:rPr>
  </w:style>
  <w:style w:type="character" w:customStyle="1" w:styleId="Titolo7Carattere">
    <w:name w:val="Titolo 7 Carattere"/>
    <w:basedOn w:val="Carpredefinitoparagrafo"/>
    <w:link w:val="Titolo7"/>
    <w:uiPriority w:val="9"/>
    <w:semiHidden/>
    <w:rsid w:val="0003148D"/>
    <w:rPr>
      <w:rFonts w:asciiTheme="majorHAnsi" w:eastAsiaTheme="majorEastAsia" w:hAnsiTheme="majorHAnsi" w:cstheme="majorBidi"/>
      <w:i/>
      <w:iCs/>
      <w:color w:val="404040" w:themeColor="text1" w:themeTint="BF"/>
    </w:rPr>
  </w:style>
  <w:style w:type="character" w:customStyle="1" w:styleId="Titolo8Carattere">
    <w:name w:val="Titolo 8 Carattere"/>
    <w:basedOn w:val="Carpredefinitoparagrafo"/>
    <w:link w:val="Titolo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itolo9Carattere">
    <w:name w:val="Titolo 9 Carattere"/>
    <w:basedOn w:val="Carpredefinitoparagrafo"/>
    <w:link w:val="Titolo9"/>
    <w:uiPriority w:val="9"/>
    <w:semiHidden/>
    <w:rsid w:val="0003148D"/>
    <w:rPr>
      <w:rFonts w:asciiTheme="majorHAnsi" w:eastAsiaTheme="majorEastAsia" w:hAnsiTheme="majorHAnsi" w:cstheme="majorBidi"/>
      <w:i/>
      <w:iCs/>
      <w:color w:val="404040" w:themeColor="text1" w:themeTint="BF"/>
      <w:sz w:val="20"/>
      <w:szCs w:val="20"/>
    </w:rPr>
  </w:style>
  <w:style w:type="paragraph" w:styleId="Titoloindice">
    <w:name w:val="index heading"/>
    <w:basedOn w:val="Normale"/>
    <w:next w:val="Indice1"/>
    <w:uiPriority w:val="99"/>
    <w:semiHidden/>
    <w:unhideWhenUsed/>
    <w:rsid w:val="0003148D"/>
    <w:rPr>
      <w:rFonts w:asciiTheme="majorHAnsi" w:eastAsiaTheme="majorEastAsia" w:hAnsiTheme="majorHAnsi" w:cstheme="majorBidi"/>
      <w:b/>
      <w:bCs/>
    </w:rPr>
  </w:style>
  <w:style w:type="paragraph" w:styleId="Titoloindicefonti">
    <w:name w:val="toa heading"/>
    <w:basedOn w:val="Normale"/>
    <w:next w:val="Normale"/>
    <w:uiPriority w:val="99"/>
    <w:semiHidden/>
    <w:unhideWhenUsed/>
    <w:rsid w:val="0003148D"/>
    <w:pPr>
      <w:spacing w:before="120"/>
    </w:pPr>
    <w:rPr>
      <w:rFonts w:asciiTheme="majorHAnsi" w:eastAsiaTheme="majorEastAsia" w:hAnsiTheme="majorHAnsi" w:cstheme="majorBidi"/>
      <w:b/>
      <w:bCs/>
      <w:sz w:val="24"/>
      <w:szCs w:val="24"/>
    </w:rPr>
  </w:style>
  <w:style w:type="paragraph" w:styleId="Titolosommario">
    <w:name w:val="TOC Heading"/>
    <w:basedOn w:val="Titolo1"/>
    <w:next w:val="Normale"/>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Carpredefinitoparagrafo"/>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Intestazione">
    <w:name w:val="header"/>
    <w:basedOn w:val="Normale"/>
    <w:link w:val="IntestazioneCarattere"/>
    <w:uiPriority w:val="99"/>
    <w:unhideWhenUsed/>
    <w:rsid w:val="005278B7"/>
    <w:pPr>
      <w:tabs>
        <w:tab w:val="clear" w:pos="7100"/>
        <w:tab w:val="center" w:pos="4819"/>
        <w:tab w:val="right" w:pos="9638"/>
      </w:tabs>
      <w:spacing w:line="240" w:lineRule="auto"/>
    </w:pPr>
  </w:style>
  <w:style w:type="character" w:customStyle="1" w:styleId="IntestazioneCarattere">
    <w:name w:val="Intestazione Carattere"/>
    <w:basedOn w:val="Carpredefinitoparagrafo"/>
    <w:link w:val="Intestazione"/>
    <w:uiPriority w:val="99"/>
    <w:rsid w:val="005278B7"/>
    <w:rPr>
      <w:rFonts w:ascii="Arial" w:eastAsia="Times New Roman" w:hAnsi="Arial" w:cs="Times New Roman"/>
      <w:sz w:val="18"/>
      <w:szCs w:val="20"/>
      <w:lang w:val="en-GB"/>
    </w:rPr>
  </w:style>
  <w:style w:type="paragraph" w:styleId="Pidipagina">
    <w:name w:val="footer"/>
    <w:basedOn w:val="Normale"/>
    <w:link w:val="PidipaginaCarattere"/>
    <w:uiPriority w:val="99"/>
    <w:unhideWhenUsed/>
    <w:rsid w:val="005278B7"/>
    <w:pPr>
      <w:tabs>
        <w:tab w:val="clear" w:pos="7100"/>
        <w:tab w:val="center" w:pos="4819"/>
        <w:tab w:val="right" w:pos="9638"/>
      </w:tabs>
      <w:spacing w:line="240" w:lineRule="auto"/>
    </w:pPr>
  </w:style>
  <w:style w:type="character" w:customStyle="1" w:styleId="PidipaginaCarattere">
    <w:name w:val="Piè di pagina Carattere"/>
    <w:basedOn w:val="Carpredefinitoparagrafo"/>
    <w:link w:val="Pidipagina"/>
    <w:uiPriority w:val="99"/>
    <w:rsid w:val="005278B7"/>
    <w:rPr>
      <w:rFonts w:ascii="Arial" w:eastAsia="Times New Roman" w:hAnsi="Arial" w:cs="Times New Roman"/>
      <w:sz w:val="18"/>
      <w:szCs w:val="20"/>
      <w:lang w:val="en-GB"/>
    </w:rPr>
  </w:style>
  <w:style w:type="table" w:styleId="Grigliatabella">
    <w:name w:val="Table Grid"/>
    <w:basedOn w:val="Tabellanormale"/>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unhideWhenUsed/>
    <w:rsid w:val="00904C62"/>
    <w:rPr>
      <w:color w:val="0000FF" w:themeColor="hyperlink"/>
      <w:u w:val="single"/>
    </w:rPr>
  </w:style>
  <w:style w:type="character" w:customStyle="1" w:styleId="eudoraheader">
    <w:name w:val="eudoraheader"/>
    <w:basedOn w:val="Carpredefinitoparagrafo"/>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8531D2"/>
    <w:pPr>
      <w:numPr>
        <w:ilvl w:val="0"/>
        <w:numId w:val="0"/>
      </w:numPr>
      <w:spacing w:after="0"/>
    </w:pPr>
  </w:style>
  <w:style w:type="character" w:customStyle="1" w:styleId="CETHeadingxxChar">
    <w:name w:val="CET Headingxx Char"/>
    <w:basedOn w:val="CETheadingxCarattere"/>
    <w:link w:val="CETHeadingxx"/>
    <w:rsid w:val="008531D2"/>
    <w:rPr>
      <w:rFonts w:ascii="Arial" w:eastAsia="Times New Roman" w:hAnsi="Arial" w:cs="Times New Roman"/>
      <w:b/>
      <w:sz w:val="18"/>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04DCBA-E538-43DA-9700-C82E268548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6</Pages>
  <Words>3415</Words>
  <Characters>19470</Characters>
  <Application>Microsoft Office Word</Application>
  <DocSecurity>0</DocSecurity>
  <Lines>162</Lines>
  <Paragraphs>45</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Dipartimento CMIC - Politecnico di Milano</Company>
  <LinksUpToDate>false</LinksUpToDate>
  <CharactersWithSpaces>22840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raffaella</dc:creator>
  <cp:keywords/>
  <dc:description/>
  <cp:lastModifiedBy>raffaella</cp:lastModifiedBy>
  <cp:revision>5</cp:revision>
  <cp:lastPrinted>2015-05-12T18:31:00Z</cp:lastPrinted>
  <dcterms:created xsi:type="dcterms:W3CDTF">2019-01-28T08:34:00Z</dcterms:created>
  <dcterms:modified xsi:type="dcterms:W3CDTF">2019-04-01T14:40:00Z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ies>
</file>