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852839" w:rsidRPr="00B57B36" w14:paraId="4FF6EAA9" w14:textId="77777777" w:rsidTr="00B707D4">
        <w:trPr>
          <w:trHeight w:val="852"/>
          <w:jc w:val="center"/>
        </w:trPr>
        <w:tc>
          <w:tcPr>
            <w:tcW w:w="6946" w:type="dxa"/>
            <w:vMerge w:val="restart"/>
            <w:tcBorders>
              <w:right w:val="single" w:sz="4" w:space="0" w:color="auto"/>
            </w:tcBorders>
          </w:tcPr>
          <w:p w14:paraId="4E1F339D" w14:textId="77777777" w:rsidR="00852839" w:rsidRPr="00B57B36" w:rsidRDefault="00852839" w:rsidP="005D2A93">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66AEAB73" wp14:editId="55F443C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E0BE4CE" w14:textId="2E563741" w:rsidR="00852839" w:rsidRPr="00B57B36" w:rsidRDefault="00852839" w:rsidP="005D2A93">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w:t>
            </w:r>
            <w:r w:rsidR="005D2A93">
              <w:rPr>
                <w:rFonts w:cs="Arial"/>
                <w:b/>
                <w:bCs/>
                <w:i/>
                <w:iCs/>
                <w:color w:val="000066"/>
                <w:sz w:val="22"/>
                <w:szCs w:val="22"/>
                <w:lang w:eastAsia="it-IT"/>
              </w:rPr>
              <w:t>3</w:t>
            </w:r>
            <w:r>
              <w:rPr>
                <w:rFonts w:cs="Arial"/>
                <w:b/>
                <w:bCs/>
                <w:i/>
                <w:iCs/>
                <w:color w:val="000066"/>
                <w:sz w:val="22"/>
                <w:szCs w:val="22"/>
                <w:lang w:eastAsia="it-IT"/>
              </w:rPr>
              <w:t>, 2019</w:t>
            </w:r>
          </w:p>
        </w:tc>
        <w:tc>
          <w:tcPr>
            <w:tcW w:w="1843" w:type="dxa"/>
            <w:tcBorders>
              <w:left w:val="single" w:sz="4" w:space="0" w:color="auto"/>
              <w:bottom w:val="nil"/>
              <w:right w:val="single" w:sz="4" w:space="0" w:color="auto"/>
            </w:tcBorders>
          </w:tcPr>
          <w:p w14:paraId="49557359" w14:textId="77777777" w:rsidR="00852839" w:rsidRPr="00B57B36" w:rsidRDefault="00852839" w:rsidP="005D2A93">
            <w:pPr>
              <w:jc w:val="right"/>
              <w:rPr>
                <w:rFonts w:cs="Arial"/>
                <w:sz w:val="14"/>
                <w:szCs w:val="14"/>
              </w:rPr>
            </w:pPr>
            <w:r w:rsidRPr="00B57B36">
              <w:rPr>
                <w:rFonts w:cs="Arial"/>
                <w:sz w:val="14"/>
                <w:szCs w:val="14"/>
              </w:rPr>
              <w:t>A publication of</w:t>
            </w:r>
          </w:p>
          <w:p w14:paraId="6E37063B" w14:textId="77777777" w:rsidR="00852839" w:rsidRPr="00B57B36" w:rsidRDefault="00852839" w:rsidP="005D2A93">
            <w:pPr>
              <w:jc w:val="right"/>
            </w:pPr>
            <w:r w:rsidRPr="00B57B36">
              <w:rPr>
                <w:noProof/>
                <w:lang w:val="it-IT" w:eastAsia="it-IT"/>
              </w:rPr>
              <w:drawing>
                <wp:inline distT="0" distB="0" distL="0" distR="0" wp14:anchorId="16D808F3" wp14:editId="78DC10D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52839" w:rsidRPr="00B57B36" w14:paraId="3BCCA1F5" w14:textId="77777777" w:rsidTr="00B707D4">
        <w:trPr>
          <w:trHeight w:val="567"/>
          <w:jc w:val="center"/>
        </w:trPr>
        <w:tc>
          <w:tcPr>
            <w:tcW w:w="6946" w:type="dxa"/>
            <w:vMerge/>
            <w:tcBorders>
              <w:right w:val="single" w:sz="4" w:space="0" w:color="auto"/>
            </w:tcBorders>
          </w:tcPr>
          <w:p w14:paraId="4E953E85" w14:textId="77777777" w:rsidR="00852839" w:rsidRPr="00B57B36" w:rsidRDefault="00852839" w:rsidP="005D2A93">
            <w:pPr>
              <w:tabs>
                <w:tab w:val="left" w:pos="-108"/>
              </w:tabs>
            </w:pPr>
          </w:p>
        </w:tc>
        <w:tc>
          <w:tcPr>
            <w:tcW w:w="1843" w:type="dxa"/>
            <w:tcBorders>
              <w:left w:val="single" w:sz="4" w:space="0" w:color="auto"/>
              <w:bottom w:val="nil"/>
              <w:right w:val="single" w:sz="4" w:space="0" w:color="auto"/>
            </w:tcBorders>
          </w:tcPr>
          <w:p w14:paraId="4E8C4816" w14:textId="77777777" w:rsidR="00852839" w:rsidRPr="00B57B36" w:rsidRDefault="00852839" w:rsidP="005D2A93">
            <w:pPr>
              <w:jc w:val="right"/>
              <w:rPr>
                <w:rFonts w:cs="Arial"/>
                <w:sz w:val="14"/>
                <w:szCs w:val="14"/>
              </w:rPr>
            </w:pPr>
            <w:r w:rsidRPr="00B57B36">
              <w:rPr>
                <w:rFonts w:cs="Arial"/>
                <w:sz w:val="14"/>
                <w:szCs w:val="14"/>
              </w:rPr>
              <w:t>The Italian Association</w:t>
            </w:r>
          </w:p>
          <w:p w14:paraId="76B650AD" w14:textId="77777777" w:rsidR="00852839" w:rsidRPr="00B57B36" w:rsidRDefault="00852839" w:rsidP="005D2A93">
            <w:pPr>
              <w:jc w:val="right"/>
              <w:rPr>
                <w:rFonts w:cs="Arial"/>
                <w:sz w:val="14"/>
                <w:szCs w:val="14"/>
              </w:rPr>
            </w:pPr>
            <w:r w:rsidRPr="00B57B36">
              <w:rPr>
                <w:rFonts w:cs="Arial"/>
                <w:sz w:val="14"/>
                <w:szCs w:val="14"/>
              </w:rPr>
              <w:t>of Chemical Engineering</w:t>
            </w:r>
          </w:p>
          <w:p w14:paraId="4B41F123" w14:textId="77777777" w:rsidR="00852839" w:rsidRPr="00B57B36" w:rsidRDefault="00852839" w:rsidP="005D2A93">
            <w:pPr>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852839" w:rsidRPr="00B57B36" w14:paraId="603E5DA4" w14:textId="77777777" w:rsidTr="00B707D4">
        <w:trPr>
          <w:trHeight w:val="68"/>
          <w:jc w:val="center"/>
        </w:trPr>
        <w:tc>
          <w:tcPr>
            <w:tcW w:w="8789" w:type="dxa"/>
            <w:gridSpan w:val="2"/>
          </w:tcPr>
          <w:p w14:paraId="346E1077" w14:textId="77777777" w:rsidR="00852839" w:rsidRPr="008531D2" w:rsidRDefault="00852839" w:rsidP="005D2A93">
            <w:pPr>
              <w:ind w:left="-107"/>
              <w:rPr>
                <w:lang w:val="it-IT"/>
              </w:rPr>
            </w:pPr>
            <w:r w:rsidRPr="008531D2">
              <w:rPr>
                <w:rFonts w:ascii="Tahoma" w:hAnsi="Tahoma" w:cs="Tahoma"/>
                <w:iCs/>
                <w:color w:val="333333"/>
                <w:sz w:val="14"/>
                <w:szCs w:val="14"/>
                <w:lang w:val="it-IT" w:eastAsia="it-IT"/>
              </w:rPr>
              <w:t xml:space="preserve">Guest </w:t>
            </w:r>
            <w:proofErr w:type="spellStart"/>
            <w:r w:rsidRPr="008531D2">
              <w:rPr>
                <w:rFonts w:ascii="Tahoma" w:hAnsi="Tahoma" w:cs="Tahoma"/>
                <w:iCs/>
                <w:color w:val="333333"/>
                <w:sz w:val="14"/>
                <w:szCs w:val="14"/>
                <w:lang w:val="it-IT" w:eastAsia="it-IT"/>
              </w:rPr>
              <w:t>Editors</w:t>
            </w:r>
            <w:proofErr w:type="spellEnd"/>
            <w:r w:rsidRPr="008531D2">
              <w:rPr>
                <w:rFonts w:ascii="Tahoma" w:hAnsi="Tahoma" w:cs="Tahoma"/>
                <w:iCs/>
                <w:color w:val="333333"/>
                <w:sz w:val="14"/>
                <w:szCs w:val="14"/>
                <w:lang w:val="it-IT" w:eastAsia="it-IT"/>
              </w:rPr>
              <w:t xml:space="preserve">: </w:t>
            </w:r>
            <w:r w:rsidRPr="006F0401">
              <w:rPr>
                <w:rFonts w:ascii="Tahoma" w:hAnsi="Tahoma" w:cs="Tahoma"/>
                <w:color w:val="0D0D0D" w:themeColor="text1" w:themeTint="F2"/>
                <w:sz w:val="14"/>
                <w:szCs w:val="14"/>
                <w:lang w:val="it-IT"/>
              </w:rPr>
              <w:t xml:space="preserve">Andrea D’Anna, </w:t>
            </w:r>
            <w:r w:rsidRPr="006F0401">
              <w:rPr>
                <w:rFonts w:ascii="Tahoma" w:hAnsi="Tahoma" w:cs="Tahoma"/>
                <w:bCs/>
                <w:color w:val="0D0D0D" w:themeColor="text1" w:themeTint="F2"/>
                <w:sz w:val="14"/>
                <w:szCs w:val="14"/>
                <w:lang w:val="it-IT"/>
              </w:rPr>
              <w:t xml:space="preserve">Paolo </w:t>
            </w:r>
            <w:proofErr w:type="spellStart"/>
            <w:r w:rsidRPr="006F0401">
              <w:rPr>
                <w:rFonts w:ascii="Tahoma" w:hAnsi="Tahoma" w:cs="Tahoma"/>
                <w:bCs/>
                <w:color w:val="0D0D0D" w:themeColor="text1" w:themeTint="F2"/>
                <w:sz w:val="14"/>
                <w:szCs w:val="14"/>
                <w:lang w:val="it-IT"/>
              </w:rPr>
              <w:t>Ciambelli</w:t>
            </w:r>
            <w:proofErr w:type="spellEnd"/>
            <w:r w:rsidRPr="006F0401">
              <w:rPr>
                <w:rFonts w:ascii="Tahoma" w:hAnsi="Tahoma" w:cs="Tahoma"/>
                <w:bCs/>
                <w:color w:val="0D0D0D" w:themeColor="text1" w:themeTint="F2"/>
                <w:sz w:val="14"/>
                <w:szCs w:val="14"/>
                <w:lang w:val="it-IT"/>
              </w:rPr>
              <w:t xml:space="preserve">, Carmelo </w:t>
            </w:r>
            <w:proofErr w:type="spellStart"/>
            <w:r w:rsidRPr="006F0401">
              <w:rPr>
                <w:rFonts w:ascii="Tahoma" w:hAnsi="Tahoma" w:cs="Tahoma"/>
                <w:bCs/>
                <w:color w:val="0D0D0D" w:themeColor="text1" w:themeTint="F2"/>
                <w:sz w:val="14"/>
                <w:szCs w:val="14"/>
                <w:lang w:val="it-IT"/>
              </w:rPr>
              <w:t>Sunseri</w:t>
            </w:r>
            <w:proofErr w:type="spellEnd"/>
          </w:p>
          <w:p w14:paraId="7D7A849C" w14:textId="51F86201" w:rsidR="00852839" w:rsidRPr="00B57B36" w:rsidRDefault="00852839" w:rsidP="005D2A93">
            <w:pPr>
              <w:tabs>
                <w:tab w:val="left" w:pos="-108"/>
              </w:tabs>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w:t>
            </w:r>
            <w:r w:rsidR="005D2A93">
              <w:rPr>
                <w:rFonts w:ascii="Tahoma" w:hAnsi="Tahoma" w:cs="Tahoma"/>
                <w:sz w:val="14"/>
                <w:szCs w:val="14"/>
              </w:rPr>
              <w:t>0</w:t>
            </w:r>
            <w:r w:rsidRPr="00131FAB">
              <w:rPr>
                <w:rFonts w:ascii="Tahoma" w:hAnsi="Tahoma" w:cs="Tahoma"/>
                <w:sz w:val="14"/>
                <w:szCs w:val="14"/>
              </w:rPr>
              <w:t>-</w:t>
            </w:r>
            <w:r w:rsidR="005D2A93">
              <w:rPr>
                <w:rFonts w:ascii="Tahoma" w:hAnsi="Tahoma" w:cs="Tahoma"/>
                <w:sz w:val="14"/>
                <w:szCs w:val="14"/>
              </w:rPr>
              <w:t>9</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539B37EA" w14:textId="77777777" w:rsidR="00852839" w:rsidRPr="00B57B36" w:rsidRDefault="00852839" w:rsidP="005D2A93">
      <w:pPr>
        <w:pStyle w:val="CETAuthors"/>
        <w:sectPr w:rsidR="00852839" w:rsidRPr="00B57B36" w:rsidSect="00852839">
          <w:pgSz w:w="11906" w:h="16838" w:code="9"/>
          <w:pgMar w:top="1701" w:right="1418" w:bottom="1701" w:left="1701" w:header="1701" w:footer="0" w:gutter="0"/>
          <w:cols w:space="708"/>
          <w:titlePg/>
          <w:docGrid w:linePitch="360"/>
        </w:sectPr>
      </w:pPr>
    </w:p>
    <w:p w14:paraId="04BCF5F6" w14:textId="3D731D4C" w:rsidR="00852839" w:rsidRPr="00B57B36" w:rsidRDefault="00852839" w:rsidP="005D2A93">
      <w:pPr>
        <w:pStyle w:val="CETTitle"/>
      </w:pPr>
      <w:r w:rsidRPr="004911B5">
        <w:lastRenderedPageBreak/>
        <w:t>Nano-CeO</w:t>
      </w:r>
      <w:r w:rsidRPr="004911B5">
        <w:rPr>
          <w:vertAlign w:val="subscript"/>
        </w:rPr>
        <w:t>2</w:t>
      </w:r>
      <w:r w:rsidR="005D2A93">
        <w:t xml:space="preserve"> C</w:t>
      </w:r>
      <w:r w:rsidRPr="004911B5">
        <w:t xml:space="preserve">oating on </w:t>
      </w:r>
      <w:proofErr w:type="spellStart"/>
      <w:r w:rsidRPr="004911B5">
        <w:t>Aluminum</w:t>
      </w:r>
      <w:proofErr w:type="spellEnd"/>
      <w:r w:rsidRPr="004911B5">
        <w:t xml:space="preserve"> Foam Carriers for Structured Catalysts Preparation</w:t>
      </w:r>
    </w:p>
    <w:p w14:paraId="60348BB2" w14:textId="059580B9" w:rsidR="00852839" w:rsidRPr="005B7879" w:rsidRDefault="00852839" w:rsidP="005D2A93">
      <w:pPr>
        <w:pStyle w:val="CETAuthors"/>
        <w:rPr>
          <w:lang w:val="it-IT"/>
        </w:rPr>
      </w:pPr>
      <w:r w:rsidRPr="005B7879">
        <w:rPr>
          <w:lang w:val="it-IT"/>
        </w:rPr>
        <w:t>Vincenzo Palma, Marco Martino</w:t>
      </w:r>
      <w:r w:rsidR="00883ADD" w:rsidRPr="005B7879">
        <w:rPr>
          <w:lang w:val="it-IT"/>
        </w:rPr>
        <w:t>*</w:t>
      </w:r>
      <w:r w:rsidRPr="005B7879">
        <w:rPr>
          <w:lang w:val="it-IT"/>
        </w:rPr>
        <w:t>, Livia Truda</w:t>
      </w:r>
    </w:p>
    <w:p w14:paraId="5AE027BE" w14:textId="77777777" w:rsidR="00852839" w:rsidRPr="00B57B36" w:rsidRDefault="00852839" w:rsidP="005D2A93">
      <w:pPr>
        <w:pStyle w:val="CETAddress"/>
        <w:spacing w:line="264" w:lineRule="auto"/>
      </w:pPr>
      <w:r w:rsidRPr="00ED249C">
        <w:t xml:space="preserve">University of Salerno, Department of Industrial Engineering, Via Giovanni Paolo II </w:t>
      </w:r>
      <w:r>
        <w:t>132, 84084 Fisciano (SA), Italy</w:t>
      </w:r>
      <w:r w:rsidRPr="00B57B36">
        <w:t xml:space="preserve"> </w:t>
      </w:r>
    </w:p>
    <w:p w14:paraId="64619C6E" w14:textId="476DBCCC" w:rsidR="00852839" w:rsidRPr="00B57B36" w:rsidRDefault="00883ADD" w:rsidP="005D2A93">
      <w:pPr>
        <w:pStyle w:val="CETemail"/>
        <w:spacing w:line="264" w:lineRule="auto"/>
      </w:pPr>
      <w:r>
        <w:t>m</w:t>
      </w:r>
      <w:r w:rsidR="000C2100">
        <w:t>a</w:t>
      </w:r>
      <w:r>
        <w:t>martino</w:t>
      </w:r>
      <w:r w:rsidR="00852839">
        <w:t>@unisa.it</w:t>
      </w:r>
    </w:p>
    <w:p w14:paraId="0FBB2432" w14:textId="77777777" w:rsidR="00852839" w:rsidRDefault="00852839" w:rsidP="005D2A93">
      <w:pPr>
        <w:pStyle w:val="CETBodytext"/>
        <w:rPr>
          <w:lang w:val="en-GB"/>
        </w:rPr>
      </w:pPr>
      <w:r>
        <w:rPr>
          <w:lang w:val="en-GB"/>
        </w:rPr>
        <w:t>This paper reports the results of a study on the preparation of structured catalysts by chemical conversion coating. The ceria coating was</w:t>
      </w:r>
      <w:r w:rsidRPr="00C54917">
        <w:rPr>
          <w:lang w:val="en-GB"/>
        </w:rPr>
        <w:t xml:space="preserve"> </w:t>
      </w:r>
      <w:r>
        <w:rPr>
          <w:lang w:val="en-GB"/>
        </w:rPr>
        <w:t>realized</w:t>
      </w:r>
      <w:r w:rsidRPr="00C54917">
        <w:rPr>
          <w:lang w:val="en-GB"/>
        </w:rPr>
        <w:t xml:space="preserve"> by reacting suitably pre-treated aluminum structures with an oxidiz</w:t>
      </w:r>
      <w:r>
        <w:rPr>
          <w:lang w:val="en-GB"/>
        </w:rPr>
        <w:t>ing solution of cerium chloride; the obtained samples were characterized by means of several analytical techniques to evaluate the coverage percentage, the surface morphology and the surface chemical structure. A preliminary screening on the reactivity of the system, to find the better operative conditions, was carried out on square plates in order to realize a suitable plating bath for the preparation of a structured catalyst, made up of aluminium foam carrier. The obtained catalyst was loaded with platinum as active phase and tested in water gas shift reaction for hydrogen production.</w:t>
      </w:r>
    </w:p>
    <w:p w14:paraId="19684BC9" w14:textId="77777777" w:rsidR="00852839" w:rsidRPr="00B57B36" w:rsidRDefault="00852839" w:rsidP="005D2A93">
      <w:pPr>
        <w:pStyle w:val="CETHeading1"/>
        <w:spacing w:line="264" w:lineRule="auto"/>
        <w:rPr>
          <w:lang w:val="en-GB"/>
        </w:rPr>
      </w:pPr>
      <w:r w:rsidRPr="00B57B36">
        <w:rPr>
          <w:lang w:val="en-GB"/>
        </w:rPr>
        <w:t>Introduction</w:t>
      </w:r>
    </w:p>
    <w:p w14:paraId="51302BA5" w14:textId="59FC7A40" w:rsidR="00852839" w:rsidRDefault="00852839" w:rsidP="005D2A93">
      <w:pPr>
        <w:pStyle w:val="CETBodytext"/>
        <w:rPr>
          <w:lang w:val="en-GB"/>
        </w:rPr>
      </w:pPr>
      <w:r>
        <w:rPr>
          <w:lang w:val="en-GB"/>
        </w:rPr>
        <w:t xml:space="preserve">The water gas shift reaction plays a crucial role in the hydrogen production process, because it can be considered the first purification step of syngas, </w:t>
      </w:r>
      <w:r w:rsidRPr="007F2D16">
        <w:rPr>
          <w:lang w:val="en-GB"/>
        </w:rPr>
        <w:t xml:space="preserve">as it allows to reduce to </w:t>
      </w:r>
      <w:r w:rsidRPr="006D5888">
        <w:rPr>
          <w:lang w:val="en-GB"/>
        </w:rPr>
        <w:t>less than 0.3</w:t>
      </w:r>
      <w:r w:rsidR="00C77427" w:rsidRPr="006D5888">
        <w:rPr>
          <w:lang w:val="en-GB"/>
        </w:rPr>
        <w:t xml:space="preserve"> </w:t>
      </w:r>
      <w:r w:rsidRPr="006D5888">
        <w:rPr>
          <w:lang w:val="en-GB"/>
        </w:rPr>
        <w:t>% the percentage of carbon monoxide, extremely harmful for the membranes (</w:t>
      </w:r>
      <w:proofErr w:type="spellStart"/>
      <w:r w:rsidRPr="006D5888">
        <w:rPr>
          <w:lang w:val="en-GB"/>
        </w:rPr>
        <w:t>Tocci</w:t>
      </w:r>
      <w:proofErr w:type="spellEnd"/>
      <w:r w:rsidRPr="006D5888">
        <w:rPr>
          <w:lang w:val="en-GB"/>
        </w:rPr>
        <w:t xml:space="preserve"> et al., 2006).</w:t>
      </w:r>
      <w:r w:rsidR="00915D0F" w:rsidRPr="006D5888">
        <w:rPr>
          <w:lang w:val="en-GB"/>
        </w:rPr>
        <w:t xml:space="preserve"> Therefore, t</w:t>
      </w:r>
      <w:r w:rsidRPr="006D5888">
        <w:rPr>
          <w:lang w:val="en-GB"/>
        </w:rPr>
        <w:t xml:space="preserve">he configuration of the water gas shift </w:t>
      </w:r>
      <w:r w:rsidR="00915D0F" w:rsidRPr="006D5888">
        <w:rPr>
          <w:lang w:val="en-GB"/>
        </w:rPr>
        <w:t xml:space="preserve">reactor </w:t>
      </w:r>
      <w:r w:rsidRPr="006D5888">
        <w:rPr>
          <w:lang w:val="en-GB"/>
        </w:rPr>
        <w:t xml:space="preserve">has recently been the subject of numerous studies, with the aim of carrying out a process intensification </w:t>
      </w:r>
      <w:r w:rsidRPr="006D5888">
        <w:t>(Palma et al., 2018 c)</w:t>
      </w:r>
      <w:r w:rsidRPr="006D5888">
        <w:rPr>
          <w:lang w:val="en-GB"/>
        </w:rPr>
        <w:t xml:space="preserve">. </w:t>
      </w:r>
      <w:r w:rsidR="00915D0F" w:rsidRPr="006D5888">
        <w:rPr>
          <w:lang w:val="en-GB"/>
        </w:rPr>
        <w:t>Among the different alternatives, today</w:t>
      </w:r>
      <w:r w:rsidRPr="006D5888">
        <w:rPr>
          <w:lang w:val="en-GB"/>
        </w:rPr>
        <w:t xml:space="preserve"> structured catalytic reactors</w:t>
      </w:r>
      <w:r w:rsidR="00915D0F" w:rsidRPr="006D5888">
        <w:rPr>
          <w:lang w:val="en-GB"/>
        </w:rPr>
        <w:t>, characterized by a structured catalyst,</w:t>
      </w:r>
      <w:r w:rsidRPr="006D5888">
        <w:rPr>
          <w:lang w:val="en-GB"/>
        </w:rPr>
        <w:t xml:space="preserve"> are considered a valuable </w:t>
      </w:r>
      <w:r w:rsidR="00915D0F" w:rsidRPr="006D5888">
        <w:rPr>
          <w:lang w:val="en-GB"/>
        </w:rPr>
        <w:t xml:space="preserve">solution with respect </w:t>
      </w:r>
      <w:r w:rsidRPr="006D5888">
        <w:rPr>
          <w:lang w:val="en-GB"/>
        </w:rPr>
        <w:t>to the packed bed reactors based on different</w:t>
      </w:r>
      <w:r w:rsidRPr="006D5888">
        <w:t xml:space="preserve"> particle shapes such as spheres, cylinders, rings, flat disc pellets or crushed</w:t>
      </w:r>
      <w:r>
        <w:t xml:space="preserve"> material of a certain sieve fraction (</w:t>
      </w:r>
      <w:proofErr w:type="spellStart"/>
      <w:r w:rsidRPr="004121E0">
        <w:t>Eigenberger</w:t>
      </w:r>
      <w:proofErr w:type="spellEnd"/>
      <w:r>
        <w:t xml:space="preserve">, 2008). Structured catalysts, in fact, present several advantages especially </w:t>
      </w:r>
      <w:r w:rsidRPr="003F67DA">
        <w:t>for what concerns transport phenomena (</w:t>
      </w:r>
      <w:proofErr w:type="spellStart"/>
      <w:r w:rsidRPr="003F67DA">
        <w:t>Tronconi</w:t>
      </w:r>
      <w:proofErr w:type="spellEnd"/>
      <w:r w:rsidRPr="003F67DA">
        <w:t xml:space="preserve">, 1997), such as heat (Palma et al., 2015) and mass transfer (Palma et al., 2018 b). </w:t>
      </w:r>
      <w:r>
        <w:t xml:space="preserve">Aluminum foam based structured catalysts have been </w:t>
      </w:r>
      <w:r w:rsidRPr="00556A95">
        <w:t>extensively studied as ideal candidates for the water gas shift process intensification (Palma, Pisano, Martino, 2017)</w:t>
      </w:r>
      <w:r w:rsidR="006D5888" w:rsidRPr="00556A95">
        <w:t>; the</w:t>
      </w:r>
      <w:r w:rsidR="00915D0F" w:rsidRPr="00556A95">
        <w:t xml:space="preserve"> high thermal conductivity</w:t>
      </w:r>
      <w:r w:rsidR="006D5888" w:rsidRPr="00556A95">
        <w:t xml:space="preserve"> of the structured carriers</w:t>
      </w:r>
      <w:r w:rsidR="00915D0F" w:rsidRPr="00556A95">
        <w:t xml:space="preserve"> is </w:t>
      </w:r>
      <w:r w:rsidR="00AD7595" w:rsidRPr="00556A95">
        <w:t xml:space="preserve">strategic </w:t>
      </w:r>
      <w:r w:rsidR="00915D0F" w:rsidRPr="00556A95">
        <w:t xml:space="preserve">for </w:t>
      </w:r>
      <w:r w:rsidR="006D5888" w:rsidRPr="00556A95">
        <w:t>the intensification of processes based on</w:t>
      </w:r>
      <w:r w:rsidR="00915D0F" w:rsidRPr="00556A95">
        <w:t xml:space="preserve"> e</w:t>
      </w:r>
      <w:r w:rsidR="00AD7595" w:rsidRPr="00556A95">
        <w:t>x</w:t>
      </w:r>
      <w:r w:rsidR="00556A95" w:rsidRPr="00556A95">
        <w:t>othermic reaction,</w:t>
      </w:r>
      <w:r w:rsidR="00915D0F" w:rsidRPr="00556A95">
        <w:t xml:space="preserve"> </w:t>
      </w:r>
      <w:r w:rsidR="00556A95" w:rsidRPr="00556A95">
        <w:t>moreover the structured carriers allow to realize specific</w:t>
      </w:r>
      <w:r w:rsidR="00915D0F" w:rsidRPr="00556A95">
        <w:t xml:space="preserve"> geometrical configuration</w:t>
      </w:r>
      <w:r w:rsidR="00556A95" w:rsidRPr="00556A95">
        <w:t>s.</w:t>
      </w:r>
      <w:r w:rsidR="00915D0F" w:rsidRPr="00556A95">
        <w:t xml:space="preserve"> </w:t>
      </w:r>
      <w:r w:rsidR="00556A95" w:rsidRPr="00556A95">
        <w:t>Furthermore the</w:t>
      </w:r>
      <w:r w:rsidR="00915D0F" w:rsidRPr="00556A95">
        <w:t xml:space="preserve"> </w:t>
      </w:r>
      <w:r w:rsidRPr="00556A95">
        <w:t xml:space="preserve"> catalytic formulations</w:t>
      </w:r>
      <w:r w:rsidR="00C77427" w:rsidRPr="00556A95">
        <w:t xml:space="preserve"> </w:t>
      </w:r>
      <w:r w:rsidR="00556A95" w:rsidRPr="00556A95">
        <w:t>play</w:t>
      </w:r>
      <w:r w:rsidR="00C77427" w:rsidRPr="00556A95">
        <w:t xml:space="preserve"> a crucial </w:t>
      </w:r>
      <w:r w:rsidR="00556A95" w:rsidRPr="00556A95">
        <w:t>role</w:t>
      </w:r>
      <w:r w:rsidR="00C77427" w:rsidRPr="00556A95">
        <w:t xml:space="preserve"> </w:t>
      </w:r>
      <w:r w:rsidR="00556A95" w:rsidRPr="00556A95">
        <w:t>in the</w:t>
      </w:r>
      <w:r w:rsidRPr="00556A95">
        <w:t xml:space="preserve"> realization of single stage water gas shift process</w:t>
      </w:r>
      <w:r w:rsidR="00C77427" w:rsidRPr="00556A95">
        <w:t xml:space="preserve">; noble metals over high reducible supports seem to be the most suitable one for this scope </w:t>
      </w:r>
      <w:r w:rsidRPr="00556A95">
        <w:t>(Palma</w:t>
      </w:r>
      <w:r w:rsidR="00CD0CB2" w:rsidRPr="00556A95">
        <w:t xml:space="preserve"> and</w:t>
      </w:r>
      <w:r>
        <w:t xml:space="preserve"> Martino, 2017)</w:t>
      </w:r>
      <w:r w:rsidR="00C77427">
        <w:t>.</w:t>
      </w:r>
      <w:r>
        <w:t xml:space="preserve"> </w:t>
      </w:r>
      <w:r w:rsidRPr="003F67DA">
        <w:t>Structured</w:t>
      </w:r>
      <w:r w:rsidRPr="00363585">
        <w:t xml:space="preserve"> catalysts are normally obtained by </w:t>
      </w:r>
      <w:proofErr w:type="spellStart"/>
      <w:r w:rsidRPr="00363585">
        <w:t>washcoating</w:t>
      </w:r>
      <w:proofErr w:type="spellEnd"/>
      <w:r w:rsidRPr="00363585">
        <w:t xml:space="preserve"> </w:t>
      </w:r>
      <w:r>
        <w:t>a</w:t>
      </w:r>
      <w:r w:rsidRPr="00363585">
        <w:t xml:space="preserve"> carrier </w:t>
      </w:r>
      <w:r>
        <w:t>(Palma</w:t>
      </w:r>
      <w:r w:rsidR="00CD0CB2">
        <w:t xml:space="preserve"> and</w:t>
      </w:r>
      <w:r>
        <w:t xml:space="preserve"> Martino, 2018) </w:t>
      </w:r>
      <w:r w:rsidRPr="00363585">
        <w:t xml:space="preserve">with a primer </w:t>
      </w:r>
      <w:r>
        <w:t xml:space="preserve">such as alumina (Visconti, 2012), </w:t>
      </w:r>
      <w:r w:rsidRPr="00363585">
        <w:t xml:space="preserve">that </w:t>
      </w:r>
      <w:r>
        <w:t>makes</w:t>
      </w:r>
      <w:r w:rsidRPr="00363585">
        <w:t xml:space="preserve"> compa</w:t>
      </w:r>
      <w:r>
        <w:t>ti</w:t>
      </w:r>
      <w:r w:rsidRPr="00363585">
        <w:t>b</w:t>
      </w:r>
      <w:r>
        <w:t>le</w:t>
      </w:r>
      <w:r w:rsidRPr="00363585">
        <w:t xml:space="preserve"> the active formulation with the inert carrier</w:t>
      </w:r>
      <w:r>
        <w:t xml:space="preserve"> and allows to increase the surface area of the carrier</w:t>
      </w:r>
      <w:r w:rsidRPr="00363585">
        <w:t>. Alumina is an excellent primer but unfortu</w:t>
      </w:r>
      <w:r>
        <w:t>nately is not inert towards the most</w:t>
      </w:r>
      <w:r w:rsidRPr="00363585">
        <w:t xml:space="preserve"> </w:t>
      </w:r>
      <w:r w:rsidRPr="003F67DA">
        <w:t>reactions</w:t>
      </w:r>
      <w:r>
        <w:t>, for example towards water gas shift reaction</w:t>
      </w:r>
      <w:r w:rsidRPr="003F67DA">
        <w:t xml:space="preserve"> (Palma et al., 2018 a)</w:t>
      </w:r>
      <w:r>
        <w:t>,</w:t>
      </w:r>
      <w:r w:rsidRPr="003F67DA">
        <w:t xml:space="preserve"> moreover</w:t>
      </w:r>
      <w:r w:rsidRPr="00363585">
        <w:t xml:space="preserve">, the </w:t>
      </w:r>
      <w:proofErr w:type="spellStart"/>
      <w:r w:rsidRPr="00363585">
        <w:t>washcoating</w:t>
      </w:r>
      <w:proofErr w:type="spellEnd"/>
      <w:r w:rsidRPr="00363585">
        <w:t xml:space="preserve"> procedure is cumbersome and expensive, </w:t>
      </w:r>
      <w:r>
        <w:t xml:space="preserve">making the possibility to realize a coating with the lonely active components an extremely attractive topic. </w:t>
      </w:r>
      <w:r w:rsidRPr="00F25494">
        <w:t>In this sense</w:t>
      </w:r>
      <w:r>
        <w:t>,</w:t>
      </w:r>
      <w:r w:rsidRPr="00F25494">
        <w:t xml:space="preserve"> it could be strategic to realize a ceria</w:t>
      </w:r>
      <w:r>
        <w:t xml:space="preserve">-based catalyst by means of a ceria </w:t>
      </w:r>
      <w:r w:rsidRPr="00F25494">
        <w:t>coating on aluminum carriers for the preparation structured catalysts.</w:t>
      </w:r>
      <w:r>
        <w:t xml:space="preserve"> </w:t>
      </w:r>
      <w:r w:rsidRPr="00363585">
        <w:t xml:space="preserve">Many coating techniques </w:t>
      </w:r>
      <w:r>
        <w:t>are available</w:t>
      </w:r>
      <w:r w:rsidRPr="00363585">
        <w:t xml:space="preserve"> </w:t>
      </w:r>
      <w:r>
        <w:t>(</w:t>
      </w:r>
      <w:proofErr w:type="spellStart"/>
      <w:r>
        <w:t>Meille</w:t>
      </w:r>
      <w:proofErr w:type="spellEnd"/>
      <w:r>
        <w:t>, 2006), among them, chemical conversion coating (</w:t>
      </w:r>
      <w:r w:rsidRPr="003E708E">
        <w:t>Sánchez-Amaya</w:t>
      </w:r>
      <w:r>
        <w:t xml:space="preserve"> et al., 2012) can be</w:t>
      </w:r>
      <w:r w:rsidRPr="00363585">
        <w:t xml:space="preserve"> considered a simple and effective method to obtain resistant </w:t>
      </w:r>
      <w:r>
        <w:t xml:space="preserve">(Wang et al. 2004) </w:t>
      </w:r>
      <w:r w:rsidRPr="00363585">
        <w:t>and uniform protective layer</w:t>
      </w:r>
      <w:r>
        <w:t>s on metallic surfaces. In this contest, many studies on the resistance of c</w:t>
      </w:r>
      <w:r w:rsidRPr="00A94E5A">
        <w:t>erium-based conversion layers on aluminum alloys</w:t>
      </w:r>
      <w:r>
        <w:t xml:space="preserve"> were published (</w:t>
      </w:r>
      <w:proofErr w:type="spellStart"/>
      <w:r>
        <w:t>Debalà</w:t>
      </w:r>
      <w:proofErr w:type="spellEnd"/>
      <w:r>
        <w:t xml:space="preserve"> et al., 2001)</w:t>
      </w:r>
      <w:r w:rsidRPr="00363585">
        <w:t>.</w:t>
      </w:r>
      <w:r>
        <w:t xml:space="preserve"> P</w:t>
      </w:r>
      <w:r w:rsidRPr="00131C9D">
        <w:t>lating aluminum with cerium oxide arises as an alternative to chrome plating,</w:t>
      </w:r>
      <w:r>
        <w:t xml:space="preserve"> as a response to the toxicity problems (Tang et al., 2011), associated to the use of chrome plating baths. </w:t>
      </w:r>
      <w:r w:rsidRPr="00131C9D">
        <w:t>At the beginning of the eighties</w:t>
      </w:r>
      <w:r>
        <w:t xml:space="preserve">, Hinton et al. (1984) reported that </w:t>
      </w:r>
      <w:proofErr w:type="spellStart"/>
      <w:r w:rsidRPr="00D40AA5">
        <w:t>cerous</w:t>
      </w:r>
      <w:proofErr w:type="spellEnd"/>
      <w:r w:rsidRPr="00D40AA5">
        <w:t xml:space="preserve"> chloride</w:t>
      </w:r>
      <w:r>
        <w:t xml:space="preserve"> is able to reduce the corrosion rate of aluminum alloys; </w:t>
      </w:r>
      <w:r w:rsidRPr="005441DC">
        <w:t xml:space="preserve">since </w:t>
      </w:r>
      <w:r w:rsidRPr="005441DC">
        <w:lastRenderedPageBreak/>
        <w:t>then a multitu</w:t>
      </w:r>
      <w:r>
        <w:t>de of works have been published</w:t>
      </w:r>
      <w:r w:rsidRPr="005441DC">
        <w:t xml:space="preserve"> on the set-up</w:t>
      </w:r>
      <w:r>
        <w:t xml:space="preserve"> of the method, however </w:t>
      </w:r>
      <w:r w:rsidRPr="005441DC">
        <w:t xml:space="preserve">most of </w:t>
      </w:r>
      <w:r>
        <w:t>them are</w:t>
      </w:r>
      <w:r w:rsidRPr="005441DC">
        <w:t xml:space="preserve"> based on electrodeposition</w:t>
      </w:r>
      <w:r>
        <w:t xml:space="preserve"> (</w:t>
      </w:r>
      <w:proofErr w:type="spellStart"/>
      <w:r>
        <w:t>Balasubramanian</w:t>
      </w:r>
      <w:proofErr w:type="spellEnd"/>
      <w:r>
        <w:t xml:space="preserve"> et al., 1999). Anyway, electrodeposition presents a series of disadvantages, such as process costs and non-uniform plating, on the contrary, chemical conversion (</w:t>
      </w:r>
      <w:proofErr w:type="spellStart"/>
      <w:r>
        <w:t>Bethencourt</w:t>
      </w:r>
      <w:proofErr w:type="spellEnd"/>
      <w:r>
        <w:t xml:space="preserve"> et al., 2004) seems to be a</w:t>
      </w:r>
      <w:r w:rsidRPr="00755B41">
        <w:t xml:space="preserve"> simple, inexpensive and easily achievable process</w:t>
      </w:r>
      <w:r>
        <w:t xml:space="preserve">. </w:t>
      </w:r>
      <w:r w:rsidRPr="00960B6D">
        <w:t xml:space="preserve">The purpose of this article is to show that it is possible to use an aluminum protection technique (plating with cerium oxide), as a </w:t>
      </w:r>
      <w:r>
        <w:t xml:space="preserve">preparation </w:t>
      </w:r>
      <w:r w:rsidRPr="00960B6D">
        <w:t xml:space="preserve">method </w:t>
      </w:r>
      <w:r>
        <w:t>for structured catalyst employed in</w:t>
      </w:r>
      <w:r w:rsidRPr="00960B6D">
        <w:t xml:space="preserve"> the water gas shift reaction. </w:t>
      </w:r>
      <w:r>
        <w:t>With this aim</w:t>
      </w:r>
      <w:r w:rsidRPr="00363585">
        <w:t xml:space="preserve"> we </w:t>
      </w:r>
      <w:r>
        <w:t>report</w:t>
      </w:r>
      <w:r w:rsidRPr="00363585">
        <w:t xml:space="preserve"> our results on the preparation of structured catalyst obtained by </w:t>
      </w:r>
      <w:r>
        <w:t>chemical conversion coating</w:t>
      </w:r>
      <w:r w:rsidRPr="00363585">
        <w:t xml:space="preserve"> of ceria on open cell aluminum foam</w:t>
      </w:r>
      <w:r>
        <w:t>. The first phase of the work was focused on the set up of the method; a series of preparation parameters were investigated, such as the bath temperature, the reaction time and the pH of the bath. The experiments were carried out on square aluminum plates, to make easy the evaluation of the coating by surface analysis. The second phase of the work was devoted to the preparation of an open cell aluminum foam structured catalyst, and to the evaluation on the performance in water gas shift reaction.</w:t>
      </w:r>
    </w:p>
    <w:p w14:paraId="400739AD" w14:textId="09A14C8A" w:rsidR="00852839" w:rsidRPr="006E2A8F" w:rsidRDefault="00852839" w:rsidP="005D2A93">
      <w:pPr>
        <w:pStyle w:val="CETHeading1"/>
        <w:spacing w:line="264" w:lineRule="auto"/>
      </w:pPr>
      <w:r w:rsidRPr="006E2A8F">
        <w:t>Experimental</w:t>
      </w:r>
    </w:p>
    <w:p w14:paraId="703C686D" w14:textId="02DF98AC" w:rsidR="00852839" w:rsidRPr="00D6479E" w:rsidRDefault="00852839" w:rsidP="005D2A93">
      <w:pPr>
        <w:pStyle w:val="Paragrafoelenco"/>
        <w:numPr>
          <w:ilvl w:val="0"/>
          <w:numId w:val="2"/>
        </w:numPr>
        <w:spacing w:before="120" w:after="120"/>
        <w:contextualSpacing w:val="0"/>
        <w:rPr>
          <w:b/>
          <w:vanish/>
        </w:rPr>
      </w:pPr>
    </w:p>
    <w:p w14:paraId="587F21D8" w14:textId="77777777" w:rsidR="00852839" w:rsidRPr="00D6479E" w:rsidRDefault="00852839" w:rsidP="005D2A93">
      <w:pPr>
        <w:pStyle w:val="Paragrafoelenco"/>
        <w:numPr>
          <w:ilvl w:val="0"/>
          <w:numId w:val="2"/>
        </w:numPr>
        <w:spacing w:before="120" w:after="120"/>
        <w:contextualSpacing w:val="0"/>
        <w:rPr>
          <w:b/>
          <w:vanish/>
        </w:rPr>
      </w:pPr>
    </w:p>
    <w:p w14:paraId="20424C3D" w14:textId="77777777" w:rsidR="00852839" w:rsidRPr="008718A1" w:rsidRDefault="00852839" w:rsidP="005D2A93">
      <w:pPr>
        <w:pStyle w:val="CETBodytext"/>
        <w:numPr>
          <w:ilvl w:val="1"/>
          <w:numId w:val="2"/>
        </w:numPr>
        <w:spacing w:before="120" w:after="120"/>
        <w:ind w:left="426"/>
        <w:rPr>
          <w:b/>
          <w:lang w:val="en-GB"/>
        </w:rPr>
      </w:pPr>
      <w:r w:rsidRPr="008718A1">
        <w:rPr>
          <w:b/>
          <w:lang w:val="en-GB"/>
        </w:rPr>
        <w:t>Materials</w:t>
      </w:r>
    </w:p>
    <w:p w14:paraId="2A7381CD" w14:textId="630BE26C" w:rsidR="00852839" w:rsidRPr="008718A1" w:rsidRDefault="00852839" w:rsidP="005D2A93">
      <w:pPr>
        <w:pStyle w:val="CETBodytext"/>
        <w:rPr>
          <w:lang w:val="en-GB"/>
        </w:rPr>
      </w:pPr>
      <w:r w:rsidRPr="008718A1">
        <w:rPr>
          <w:lang w:val="en-GB"/>
        </w:rPr>
        <w:t xml:space="preserve">The </w:t>
      </w:r>
      <w:r>
        <w:rPr>
          <w:lang w:val="en-GB"/>
        </w:rPr>
        <w:t xml:space="preserve">aluminum square plates were provided by </w:t>
      </w:r>
      <w:proofErr w:type="spellStart"/>
      <w:r>
        <w:rPr>
          <w:lang w:val="en-GB"/>
        </w:rPr>
        <w:t>Officina</w:t>
      </w:r>
      <w:proofErr w:type="spellEnd"/>
      <w:r>
        <w:rPr>
          <w:lang w:val="en-GB"/>
        </w:rPr>
        <w:t xml:space="preserve"> </w:t>
      </w:r>
      <w:proofErr w:type="spellStart"/>
      <w:r>
        <w:rPr>
          <w:lang w:val="en-GB"/>
        </w:rPr>
        <w:t>Elettromeccanica</w:t>
      </w:r>
      <w:proofErr w:type="spellEnd"/>
      <w:r>
        <w:rPr>
          <w:lang w:val="en-GB"/>
        </w:rPr>
        <w:t xml:space="preserve"> Elena Mormile, aluminum foam</w:t>
      </w:r>
      <w:r w:rsidRPr="008718A1">
        <w:rPr>
          <w:lang w:val="en-GB"/>
        </w:rPr>
        <w:t xml:space="preserve"> was provided by ERG Materials and Aerospace; cerium(III) chloride </w:t>
      </w:r>
      <w:proofErr w:type="spellStart"/>
      <w:r w:rsidRPr="008718A1">
        <w:rPr>
          <w:lang w:val="en-GB"/>
        </w:rPr>
        <w:t>heptahydrate</w:t>
      </w:r>
      <w:proofErr w:type="spellEnd"/>
      <w:r w:rsidRPr="008718A1">
        <w:rPr>
          <w:lang w:val="en-GB"/>
        </w:rPr>
        <w:t xml:space="preserve"> 99</w:t>
      </w:r>
      <w:r w:rsidR="00C77427">
        <w:rPr>
          <w:lang w:val="en-GB"/>
        </w:rPr>
        <w:t xml:space="preserve"> </w:t>
      </w:r>
      <w:r w:rsidRPr="008718A1">
        <w:rPr>
          <w:lang w:val="en-GB"/>
        </w:rPr>
        <w:t>% (CeCl</w:t>
      </w:r>
      <w:r w:rsidRPr="00B739CD">
        <w:rPr>
          <w:vertAlign w:val="subscript"/>
          <w:lang w:val="en-GB"/>
        </w:rPr>
        <w:t>3</w:t>
      </w:r>
      <w:r w:rsidRPr="008718A1">
        <w:rPr>
          <w:lang w:val="en-GB"/>
        </w:rPr>
        <w:t>•7H</w:t>
      </w:r>
      <w:r w:rsidRPr="006D5ECC">
        <w:rPr>
          <w:vertAlign w:val="subscript"/>
          <w:lang w:val="en-GB"/>
        </w:rPr>
        <w:t>2</w:t>
      </w:r>
      <w:r w:rsidRPr="008718A1">
        <w:rPr>
          <w:lang w:val="en-GB"/>
        </w:rPr>
        <w:t>O), hydrogen peroxide 35</w:t>
      </w:r>
      <w:r w:rsidR="00C77427">
        <w:rPr>
          <w:lang w:val="en-GB"/>
        </w:rPr>
        <w:t xml:space="preserve"> </w:t>
      </w:r>
      <w:r w:rsidRPr="008718A1">
        <w:rPr>
          <w:lang w:val="en-GB"/>
        </w:rPr>
        <w:t>%, hydrochloric acid 36.5-38.0</w:t>
      </w:r>
      <w:r w:rsidR="00C77427">
        <w:rPr>
          <w:lang w:val="en-GB"/>
        </w:rPr>
        <w:t xml:space="preserve"> </w:t>
      </w:r>
      <w:r w:rsidRPr="008718A1">
        <w:rPr>
          <w:lang w:val="en-GB"/>
        </w:rPr>
        <w:t>%, nitric acid 70</w:t>
      </w:r>
      <w:r w:rsidR="00C77427">
        <w:rPr>
          <w:lang w:val="en-GB"/>
        </w:rPr>
        <w:t xml:space="preserve"> </w:t>
      </w:r>
      <w:r w:rsidRPr="008718A1">
        <w:rPr>
          <w:lang w:val="en-GB"/>
        </w:rPr>
        <w:t>%, sodium hydroxide</w:t>
      </w:r>
      <w:r>
        <w:rPr>
          <w:lang w:val="en-GB"/>
        </w:rPr>
        <w:t xml:space="preserve"> and acetone</w:t>
      </w:r>
      <w:r w:rsidRPr="008718A1">
        <w:rPr>
          <w:lang w:val="en-GB"/>
        </w:rPr>
        <w:t xml:space="preserve"> were provided by Sigma-Aldrich, </w:t>
      </w:r>
      <w:proofErr w:type="spellStart"/>
      <w:r w:rsidRPr="008718A1">
        <w:rPr>
          <w:lang w:val="en-GB"/>
        </w:rPr>
        <w:t>tetrammineplatinum</w:t>
      </w:r>
      <w:proofErr w:type="spellEnd"/>
      <w:r w:rsidRPr="008718A1">
        <w:rPr>
          <w:lang w:val="en-GB"/>
        </w:rPr>
        <w:t xml:space="preserve"> (II) nitrate 99</w:t>
      </w:r>
      <w:r w:rsidR="00C77427">
        <w:rPr>
          <w:lang w:val="en-GB"/>
        </w:rPr>
        <w:t xml:space="preserve"> </w:t>
      </w:r>
      <w:r w:rsidRPr="008718A1">
        <w:rPr>
          <w:lang w:val="en-GB"/>
        </w:rPr>
        <w:t xml:space="preserve">%, was provided by </w:t>
      </w:r>
      <w:proofErr w:type="spellStart"/>
      <w:r w:rsidRPr="008718A1">
        <w:rPr>
          <w:lang w:val="en-GB"/>
        </w:rPr>
        <w:t>Strem</w:t>
      </w:r>
      <w:proofErr w:type="spellEnd"/>
      <w:r w:rsidRPr="008718A1">
        <w:rPr>
          <w:lang w:val="en-GB"/>
        </w:rPr>
        <w:t xml:space="preserve"> Chemicals, </w:t>
      </w:r>
      <w:proofErr w:type="spellStart"/>
      <w:r w:rsidRPr="008718A1">
        <w:rPr>
          <w:lang w:val="en-GB"/>
        </w:rPr>
        <w:t>bidistilled</w:t>
      </w:r>
      <w:proofErr w:type="spellEnd"/>
      <w:r w:rsidRPr="008718A1">
        <w:rPr>
          <w:lang w:val="en-GB"/>
        </w:rPr>
        <w:t xml:space="preserve"> water provided by </w:t>
      </w:r>
      <w:proofErr w:type="spellStart"/>
      <w:r w:rsidRPr="008718A1">
        <w:rPr>
          <w:lang w:val="en-GB"/>
        </w:rPr>
        <w:t>Titolchimica</w:t>
      </w:r>
      <w:proofErr w:type="spellEnd"/>
      <w:r w:rsidRPr="008718A1">
        <w:rPr>
          <w:lang w:val="en-GB"/>
        </w:rPr>
        <w:t xml:space="preserve"> S.p.A.</w:t>
      </w:r>
    </w:p>
    <w:p w14:paraId="2C474D72" w14:textId="77777777" w:rsidR="00852839" w:rsidRPr="000D6820" w:rsidRDefault="00852839" w:rsidP="005D2A93">
      <w:pPr>
        <w:pStyle w:val="CETBodytext"/>
        <w:numPr>
          <w:ilvl w:val="1"/>
          <w:numId w:val="2"/>
        </w:numPr>
        <w:spacing w:before="120" w:after="120"/>
        <w:ind w:left="426"/>
        <w:rPr>
          <w:b/>
          <w:lang w:val="en-GB"/>
        </w:rPr>
      </w:pPr>
      <w:r w:rsidRPr="000D6820">
        <w:rPr>
          <w:b/>
          <w:lang w:val="en-GB"/>
        </w:rPr>
        <w:t>Chemical coating procedure and catalyst preparation</w:t>
      </w:r>
    </w:p>
    <w:p w14:paraId="4672DC31" w14:textId="1E115114" w:rsidR="00852839" w:rsidRDefault="00852839" w:rsidP="005D2A93">
      <w:pPr>
        <w:pStyle w:val="CETBodytext"/>
        <w:rPr>
          <w:lang w:val="en-GB"/>
        </w:rPr>
      </w:pPr>
      <w:r>
        <w:rPr>
          <w:lang w:val="en-GB"/>
        </w:rPr>
        <w:t xml:space="preserve">The aluminum square plates were previously treated to prepare the surface to the chemical coating procedure. The samples were firstly degreased with acetone, then etched with sodium hydroxide solution (5 </w:t>
      </w:r>
      <w:proofErr w:type="spellStart"/>
      <w:r>
        <w:rPr>
          <w:lang w:val="en-GB"/>
        </w:rPr>
        <w:t>wt</w:t>
      </w:r>
      <w:proofErr w:type="spellEnd"/>
      <w:r w:rsidR="00C77427">
        <w:rPr>
          <w:lang w:val="en-GB"/>
        </w:rPr>
        <w:t xml:space="preserve"> </w:t>
      </w:r>
      <w:r>
        <w:rPr>
          <w:lang w:val="en-GB"/>
        </w:rPr>
        <w:t xml:space="preserve">%) for </w:t>
      </w:r>
      <w:r w:rsidRPr="006E2A8F">
        <w:rPr>
          <w:lang w:val="en-GB"/>
        </w:rPr>
        <w:t xml:space="preserve">1 minute, finally treated with nitric acid solution (35 </w:t>
      </w:r>
      <w:proofErr w:type="spellStart"/>
      <w:r w:rsidRPr="006E2A8F">
        <w:rPr>
          <w:lang w:val="en-GB"/>
        </w:rPr>
        <w:t>wt</w:t>
      </w:r>
      <w:proofErr w:type="spellEnd"/>
      <w:r w:rsidR="00C77427" w:rsidRPr="006E2A8F">
        <w:rPr>
          <w:lang w:val="en-GB"/>
        </w:rPr>
        <w:t xml:space="preserve"> </w:t>
      </w:r>
      <w:r w:rsidRPr="006E2A8F">
        <w:rPr>
          <w:lang w:val="en-GB"/>
        </w:rPr>
        <w:t>%) for 1 minute. After each treatment the aluminum structure was washed with distilled water and, at the end of the pre-treatments, it was immersed in the</w:t>
      </w:r>
      <w:r w:rsidR="008967E8" w:rsidRPr="006E2A8F">
        <w:rPr>
          <w:lang w:val="en-GB"/>
        </w:rPr>
        <w:t xml:space="preserve"> solution</w:t>
      </w:r>
      <w:r w:rsidRPr="006E2A8F">
        <w:rPr>
          <w:lang w:val="en-GB"/>
        </w:rPr>
        <w:t xml:space="preserve"> </w:t>
      </w:r>
      <w:r w:rsidR="008967E8" w:rsidRPr="006E2A8F">
        <w:rPr>
          <w:lang w:val="en-GB"/>
        </w:rPr>
        <w:t>for the coating deposition (</w:t>
      </w:r>
      <w:r w:rsidRPr="006E2A8F">
        <w:rPr>
          <w:lang w:val="en-GB"/>
        </w:rPr>
        <w:t>plating bath</w:t>
      </w:r>
      <w:r w:rsidR="008967E8" w:rsidRPr="006E2A8F">
        <w:rPr>
          <w:lang w:val="en-GB"/>
        </w:rPr>
        <w:t>)</w:t>
      </w:r>
      <w:r w:rsidRPr="006E2A8F">
        <w:rPr>
          <w:lang w:val="en-GB"/>
        </w:rPr>
        <w:t xml:space="preserve"> (</w:t>
      </w:r>
      <w:proofErr w:type="spellStart"/>
      <w:r w:rsidRPr="006E2A8F">
        <w:rPr>
          <w:lang w:val="en-GB"/>
        </w:rPr>
        <w:t>Andreeva</w:t>
      </w:r>
      <w:proofErr w:type="spellEnd"/>
      <w:r>
        <w:rPr>
          <w:lang w:val="en-GB"/>
        </w:rPr>
        <w:t xml:space="preserve"> et al., 2014).</w:t>
      </w:r>
    </w:p>
    <w:p w14:paraId="3F760C1B" w14:textId="7571C66A" w:rsidR="00852839" w:rsidRDefault="00852839" w:rsidP="005D2A93">
      <w:pPr>
        <w:pStyle w:val="CETBodytext"/>
        <w:rPr>
          <w:lang w:val="en-GB"/>
        </w:rPr>
      </w:pPr>
      <w:r w:rsidRPr="008718A1">
        <w:rPr>
          <w:lang w:val="en-GB"/>
        </w:rPr>
        <w:t xml:space="preserve">The </w:t>
      </w:r>
      <w:r>
        <w:rPr>
          <w:lang w:val="en-GB"/>
        </w:rPr>
        <w:t xml:space="preserve">plating bath was composed by </w:t>
      </w:r>
      <w:r w:rsidRPr="008718A1">
        <w:rPr>
          <w:lang w:val="en-GB"/>
        </w:rPr>
        <w:t>CeCl</w:t>
      </w:r>
      <w:r w:rsidRPr="00A17D60">
        <w:rPr>
          <w:vertAlign w:val="subscript"/>
          <w:lang w:val="en-GB"/>
        </w:rPr>
        <w:t>3</w:t>
      </w:r>
      <w:r w:rsidRPr="008718A1">
        <w:rPr>
          <w:lang w:val="en-GB"/>
        </w:rPr>
        <w:t>•7H</w:t>
      </w:r>
      <w:r w:rsidRPr="00562CBF">
        <w:rPr>
          <w:vertAlign w:val="subscript"/>
          <w:lang w:val="en-GB"/>
        </w:rPr>
        <w:t>2</w:t>
      </w:r>
      <w:r w:rsidRPr="008718A1">
        <w:rPr>
          <w:lang w:val="en-GB"/>
        </w:rPr>
        <w:t>O, H</w:t>
      </w:r>
      <w:r w:rsidRPr="00A17D60">
        <w:rPr>
          <w:vertAlign w:val="subscript"/>
          <w:lang w:val="en-GB"/>
        </w:rPr>
        <w:t>2</w:t>
      </w:r>
      <w:r w:rsidRPr="008718A1">
        <w:rPr>
          <w:lang w:val="en-GB"/>
        </w:rPr>
        <w:t>O</w:t>
      </w:r>
      <w:r w:rsidRPr="00A17D60">
        <w:rPr>
          <w:vertAlign w:val="subscript"/>
          <w:lang w:val="en-GB"/>
        </w:rPr>
        <w:t>2</w:t>
      </w:r>
      <w:r>
        <w:rPr>
          <w:lang w:val="en-GB"/>
        </w:rPr>
        <w:t xml:space="preserve"> 35 </w:t>
      </w:r>
      <w:proofErr w:type="spellStart"/>
      <w:r>
        <w:rPr>
          <w:lang w:val="en-GB"/>
        </w:rPr>
        <w:t>wt</w:t>
      </w:r>
      <w:proofErr w:type="spellEnd"/>
      <w:r w:rsidR="00C77427">
        <w:rPr>
          <w:lang w:val="en-GB"/>
        </w:rPr>
        <w:t xml:space="preserve"> </w:t>
      </w:r>
      <w:r>
        <w:rPr>
          <w:lang w:val="en-GB"/>
        </w:rPr>
        <w:t xml:space="preserve">% and water, in a weight ratio 1/3/75, acidified </w:t>
      </w:r>
      <w:r w:rsidRPr="008718A1">
        <w:rPr>
          <w:lang w:val="en-GB"/>
        </w:rPr>
        <w:t xml:space="preserve">with </w:t>
      </w:r>
      <w:proofErr w:type="spellStart"/>
      <w:r w:rsidRPr="008718A1">
        <w:rPr>
          <w:lang w:val="en-GB"/>
        </w:rPr>
        <w:t>HCl</w:t>
      </w:r>
      <w:proofErr w:type="spellEnd"/>
      <w:r w:rsidRPr="008718A1">
        <w:rPr>
          <w:lang w:val="en-GB"/>
        </w:rPr>
        <w:t xml:space="preserve"> </w:t>
      </w:r>
      <w:r>
        <w:rPr>
          <w:lang w:val="en-GB"/>
        </w:rPr>
        <w:t>(pH=1-3)</w:t>
      </w:r>
      <w:r w:rsidRPr="008718A1">
        <w:rPr>
          <w:lang w:val="en-GB"/>
        </w:rPr>
        <w:t>.</w:t>
      </w:r>
      <w:r>
        <w:rPr>
          <w:lang w:val="en-GB"/>
        </w:rPr>
        <w:t xml:space="preserve"> The treatment was repeated from 1 to 3 times from 10 minutes to 4 hours, and</w:t>
      </w:r>
      <w:r w:rsidRPr="008718A1">
        <w:rPr>
          <w:lang w:val="en-GB"/>
        </w:rPr>
        <w:t xml:space="preserve"> </w:t>
      </w:r>
      <w:r>
        <w:rPr>
          <w:lang w:val="en-GB"/>
        </w:rPr>
        <w:t>t</w:t>
      </w:r>
      <w:r w:rsidRPr="008718A1">
        <w:rPr>
          <w:lang w:val="en-GB"/>
        </w:rPr>
        <w:t xml:space="preserve">he resulting </w:t>
      </w:r>
      <w:r>
        <w:rPr>
          <w:lang w:val="en-GB"/>
        </w:rPr>
        <w:t xml:space="preserve">structure </w:t>
      </w:r>
      <w:r w:rsidRPr="008718A1">
        <w:rPr>
          <w:lang w:val="en-GB"/>
        </w:rPr>
        <w:t xml:space="preserve">was dried at </w:t>
      </w:r>
      <w:r>
        <w:rPr>
          <w:lang w:val="en-GB"/>
        </w:rPr>
        <w:t>393 K</w:t>
      </w:r>
      <w:r w:rsidRPr="008718A1">
        <w:rPr>
          <w:lang w:val="en-GB"/>
        </w:rPr>
        <w:t xml:space="preserve"> for 2 h</w:t>
      </w:r>
      <w:r>
        <w:rPr>
          <w:lang w:val="en-GB"/>
        </w:rPr>
        <w:t>ours.</w:t>
      </w:r>
    </w:p>
    <w:p w14:paraId="2EBB4C83" w14:textId="05776FE4" w:rsidR="00852839" w:rsidRPr="008718A1" w:rsidRDefault="00852839" w:rsidP="005D2A93">
      <w:pPr>
        <w:pStyle w:val="CETBodytext"/>
        <w:rPr>
          <w:lang w:val="en-GB"/>
        </w:rPr>
      </w:pPr>
      <w:r>
        <w:rPr>
          <w:lang w:val="en-GB"/>
        </w:rPr>
        <w:t xml:space="preserve">The structured catalyst was prepared by applying the </w:t>
      </w:r>
      <w:r w:rsidRPr="006457E4">
        <w:rPr>
          <w:lang w:val="en-GB"/>
        </w:rPr>
        <w:t xml:space="preserve">previous plating procedure (pH=1, </w:t>
      </w:r>
      <w:r>
        <w:rPr>
          <w:lang w:val="en-GB"/>
        </w:rPr>
        <w:t>323 K</w:t>
      </w:r>
      <w:r w:rsidRPr="006457E4">
        <w:rPr>
          <w:lang w:val="en-GB"/>
        </w:rPr>
        <w:t xml:space="preserve">, </w:t>
      </w:r>
      <w:r>
        <w:rPr>
          <w:lang w:val="en-GB"/>
        </w:rPr>
        <w:t>2 cycles of 4</w:t>
      </w:r>
      <w:r w:rsidRPr="006457E4">
        <w:rPr>
          <w:lang w:val="en-GB"/>
        </w:rPr>
        <w:t xml:space="preserve"> hours)</w:t>
      </w:r>
      <w:r>
        <w:rPr>
          <w:lang w:val="en-GB"/>
        </w:rPr>
        <w:t xml:space="preserve">, </w:t>
      </w:r>
      <w:r w:rsidRPr="006457E4">
        <w:rPr>
          <w:lang w:val="en-GB"/>
        </w:rPr>
        <w:t>to the aluminum foam</w:t>
      </w:r>
      <w:r>
        <w:rPr>
          <w:lang w:val="en-GB"/>
        </w:rPr>
        <w:t xml:space="preserve"> (40 </w:t>
      </w:r>
      <w:r w:rsidRPr="006E2A8F">
        <w:rPr>
          <w:lang w:val="en-GB"/>
        </w:rPr>
        <w:t>PPI, 10-12</w:t>
      </w:r>
      <w:r w:rsidR="00C77427" w:rsidRPr="006E2A8F">
        <w:rPr>
          <w:lang w:val="en-GB"/>
        </w:rPr>
        <w:t xml:space="preserve"> </w:t>
      </w:r>
      <w:r w:rsidRPr="006E2A8F">
        <w:rPr>
          <w:lang w:val="en-GB"/>
        </w:rPr>
        <w:t xml:space="preserve">% relative density); after each cycle it was dried at 393 K for 2 hours and calcined at 723 K for 3 hours. </w:t>
      </w:r>
      <w:r w:rsidR="008F2ECD" w:rsidRPr="006E2A8F">
        <w:rPr>
          <w:lang w:val="en-GB"/>
        </w:rPr>
        <w:t xml:space="preserve">It was reached a ceria surface loading equal to 47.71 </w:t>
      </w:r>
      <w:proofErr w:type="spellStart"/>
      <w:r w:rsidR="008F2ECD" w:rsidRPr="006E2A8F">
        <w:rPr>
          <w:lang w:val="en-GB"/>
        </w:rPr>
        <w:t>wt</w:t>
      </w:r>
      <w:proofErr w:type="spellEnd"/>
      <w:r w:rsidR="008F2ECD" w:rsidRPr="006E2A8F">
        <w:rPr>
          <w:lang w:val="en-GB"/>
        </w:rPr>
        <w:t xml:space="preserve"> %. </w:t>
      </w:r>
      <w:r w:rsidRPr="006E2A8F">
        <w:rPr>
          <w:lang w:val="en-GB"/>
        </w:rPr>
        <w:t>The resulting plated foam was</w:t>
      </w:r>
      <w:r w:rsidR="008F2ECD" w:rsidRPr="006E2A8F">
        <w:rPr>
          <w:lang w:val="en-GB"/>
        </w:rPr>
        <w:t xml:space="preserve"> then</w:t>
      </w:r>
      <w:r w:rsidRPr="006E2A8F">
        <w:rPr>
          <w:lang w:val="en-GB"/>
        </w:rPr>
        <w:t xml:space="preserve"> loaded with</w:t>
      </w:r>
      <w:r w:rsidRPr="006457E4">
        <w:rPr>
          <w:lang w:val="en-GB"/>
        </w:rPr>
        <w:t xml:space="preserve"> </w:t>
      </w:r>
      <w:r>
        <w:rPr>
          <w:lang w:val="en-GB"/>
        </w:rPr>
        <w:t xml:space="preserve">platinum by impregnation with </w:t>
      </w:r>
      <w:r w:rsidRPr="006457E4">
        <w:rPr>
          <w:lang w:val="en-GB"/>
        </w:rPr>
        <w:t xml:space="preserve">a solution </w:t>
      </w:r>
      <w:r>
        <w:rPr>
          <w:lang w:val="en-GB"/>
        </w:rPr>
        <w:t>of</w:t>
      </w:r>
      <w:r w:rsidRPr="008F5731">
        <w:rPr>
          <w:lang w:val="en-GB"/>
        </w:rPr>
        <w:t xml:space="preserve"> </w:t>
      </w:r>
      <w:proofErr w:type="spellStart"/>
      <w:r w:rsidRPr="006457E4">
        <w:rPr>
          <w:lang w:val="en-GB"/>
        </w:rPr>
        <w:t>t</w:t>
      </w:r>
      <w:r>
        <w:rPr>
          <w:lang w:val="en-GB"/>
        </w:rPr>
        <w:t>etrammineplatinum</w:t>
      </w:r>
      <w:proofErr w:type="spellEnd"/>
      <w:r>
        <w:rPr>
          <w:lang w:val="en-GB"/>
        </w:rPr>
        <w:t xml:space="preserve"> (II) nitrate, </w:t>
      </w:r>
      <w:r w:rsidRPr="006457E4">
        <w:rPr>
          <w:lang w:val="en-GB"/>
        </w:rPr>
        <w:t xml:space="preserve">dried at </w:t>
      </w:r>
      <w:r>
        <w:rPr>
          <w:lang w:val="en-GB"/>
        </w:rPr>
        <w:t>393 K</w:t>
      </w:r>
      <w:r w:rsidRPr="006457E4">
        <w:rPr>
          <w:lang w:val="en-GB"/>
        </w:rPr>
        <w:t xml:space="preserve"> for 2 hours and calcined at </w:t>
      </w:r>
      <w:r>
        <w:rPr>
          <w:lang w:val="en-GB"/>
        </w:rPr>
        <w:t>723 K</w:t>
      </w:r>
      <w:r w:rsidRPr="006457E4">
        <w:rPr>
          <w:lang w:val="en-GB"/>
        </w:rPr>
        <w:t xml:space="preserve"> for 3 hours, to obtain </w:t>
      </w:r>
      <w:r>
        <w:rPr>
          <w:lang w:val="en-GB"/>
        </w:rPr>
        <w:t xml:space="preserve">the desired </w:t>
      </w:r>
      <w:r w:rsidRPr="006457E4">
        <w:rPr>
          <w:lang w:val="en-GB"/>
        </w:rPr>
        <w:t>platinum loading</w:t>
      </w:r>
      <w:r w:rsidR="00A665A7">
        <w:rPr>
          <w:lang w:val="en-GB"/>
        </w:rPr>
        <w:t xml:space="preserve"> </w:t>
      </w:r>
      <w:r>
        <w:rPr>
          <w:lang w:val="en-GB"/>
        </w:rPr>
        <w:t xml:space="preserve">(0,12 </w:t>
      </w:r>
      <w:proofErr w:type="spellStart"/>
      <w:r>
        <w:rPr>
          <w:lang w:val="en-GB"/>
        </w:rPr>
        <w:t>wt</w:t>
      </w:r>
      <w:proofErr w:type="spellEnd"/>
      <w:r>
        <w:rPr>
          <w:lang w:val="en-GB"/>
        </w:rPr>
        <w:t>% with respect the weight of the structured catalyst)</w:t>
      </w:r>
      <w:r w:rsidRPr="006457E4">
        <w:rPr>
          <w:lang w:val="en-GB"/>
        </w:rPr>
        <w:t>.</w:t>
      </w:r>
      <w:r w:rsidRPr="008718A1">
        <w:rPr>
          <w:lang w:val="en-GB"/>
        </w:rPr>
        <w:t xml:space="preserve"> </w:t>
      </w:r>
    </w:p>
    <w:p w14:paraId="62731C39" w14:textId="77777777" w:rsidR="00852839" w:rsidRPr="008718A1" w:rsidRDefault="00852839" w:rsidP="005D2A93">
      <w:pPr>
        <w:pStyle w:val="CETBodytext"/>
        <w:numPr>
          <w:ilvl w:val="1"/>
          <w:numId w:val="2"/>
        </w:numPr>
        <w:spacing w:before="120" w:after="120"/>
        <w:ind w:left="426"/>
        <w:rPr>
          <w:b/>
          <w:lang w:val="en-GB"/>
        </w:rPr>
      </w:pPr>
      <w:r w:rsidRPr="008718A1">
        <w:rPr>
          <w:b/>
          <w:lang w:val="en-GB"/>
        </w:rPr>
        <w:t>Characterization techniques</w:t>
      </w:r>
    </w:p>
    <w:p w14:paraId="750EA05A" w14:textId="68C69F20" w:rsidR="00852839" w:rsidRDefault="00852839" w:rsidP="005D2A93">
      <w:pPr>
        <w:pStyle w:val="CETBodytext"/>
        <w:rPr>
          <w:lang w:val="en-GB"/>
        </w:rPr>
      </w:pPr>
      <w:r w:rsidRPr="008718A1">
        <w:rPr>
          <w:lang w:val="en-GB"/>
        </w:rPr>
        <w:t xml:space="preserve">The B.E.T. specific surface areas measurements were obtained with a </w:t>
      </w:r>
      <w:proofErr w:type="spellStart"/>
      <w:r w:rsidRPr="008718A1">
        <w:rPr>
          <w:lang w:val="en-GB"/>
        </w:rPr>
        <w:t>Costech</w:t>
      </w:r>
      <w:proofErr w:type="spellEnd"/>
      <w:r w:rsidRPr="008718A1">
        <w:rPr>
          <w:lang w:val="en-GB"/>
        </w:rPr>
        <w:t xml:space="preserve">  </w:t>
      </w:r>
      <w:proofErr w:type="spellStart"/>
      <w:r w:rsidRPr="008718A1">
        <w:rPr>
          <w:lang w:val="en-GB"/>
        </w:rPr>
        <w:t>Sorptometer</w:t>
      </w:r>
      <w:proofErr w:type="spellEnd"/>
      <w:r w:rsidRPr="008718A1">
        <w:rPr>
          <w:lang w:val="en-GB"/>
        </w:rPr>
        <w:t xml:space="preserve"> 1040 (</w:t>
      </w:r>
      <w:proofErr w:type="spellStart"/>
      <w:r w:rsidRPr="008718A1">
        <w:rPr>
          <w:lang w:val="en-GB"/>
        </w:rPr>
        <w:t>Costech</w:t>
      </w:r>
      <w:proofErr w:type="spellEnd"/>
      <w:r w:rsidRPr="008718A1">
        <w:rPr>
          <w:lang w:val="en-GB"/>
        </w:rPr>
        <w:t xml:space="preserve"> International). The </w:t>
      </w:r>
      <w:r>
        <w:rPr>
          <w:lang w:val="en-GB"/>
        </w:rPr>
        <w:t xml:space="preserve">good coating </w:t>
      </w:r>
      <w:r w:rsidRPr="008718A1">
        <w:rPr>
          <w:lang w:val="en-GB"/>
        </w:rPr>
        <w:t>resistance to mechanical stress was evaluated by ultrasound adherence test with a</w:t>
      </w:r>
      <w:r w:rsidR="008F3A2B">
        <w:rPr>
          <w:lang w:val="en-GB"/>
        </w:rPr>
        <w:t>n</w:t>
      </w:r>
      <w:r w:rsidRPr="008718A1">
        <w:rPr>
          <w:lang w:val="en-GB"/>
        </w:rPr>
        <w:t xml:space="preserve"> ultrasonic bath CP104 (EIA S.p.A.). The catalysts were dipped in petroleum ether at </w:t>
      </w:r>
      <w:r>
        <w:rPr>
          <w:lang w:val="en-GB"/>
        </w:rPr>
        <w:t>298 K</w:t>
      </w:r>
      <w:r w:rsidRPr="008718A1">
        <w:rPr>
          <w:lang w:val="en-GB"/>
        </w:rPr>
        <w:t xml:space="preserve"> and submitted to ultrasound obtained setting the 60</w:t>
      </w:r>
      <w:r w:rsidR="00C77427">
        <w:rPr>
          <w:lang w:val="en-GB"/>
        </w:rPr>
        <w:t xml:space="preserve"> </w:t>
      </w:r>
      <w:r w:rsidRPr="008718A1">
        <w:rPr>
          <w:lang w:val="en-GB"/>
        </w:rPr>
        <w:t xml:space="preserve">% of rated power of the equipment, for six cycles of five minutes. The XRD </w:t>
      </w:r>
      <w:proofErr w:type="spellStart"/>
      <w:r w:rsidRPr="008718A1">
        <w:rPr>
          <w:lang w:val="en-GB"/>
        </w:rPr>
        <w:t>diffractograms</w:t>
      </w:r>
      <w:proofErr w:type="spellEnd"/>
      <w:r w:rsidRPr="008718A1">
        <w:rPr>
          <w:lang w:val="en-GB"/>
        </w:rPr>
        <w:t xml:space="preserve"> were obtained a </w:t>
      </w:r>
      <w:proofErr w:type="spellStart"/>
      <w:r w:rsidRPr="008718A1">
        <w:rPr>
          <w:lang w:val="en-GB"/>
        </w:rPr>
        <w:t>Brucker</w:t>
      </w:r>
      <w:proofErr w:type="spellEnd"/>
      <w:r w:rsidRPr="008718A1">
        <w:rPr>
          <w:lang w:val="en-GB"/>
        </w:rPr>
        <w:t xml:space="preserve"> D8 Advance, with a Cu Kα radiation source (35 kV; 40 mA) in the 2θ range 20-80</w:t>
      </w:r>
      <w:r w:rsidR="00C77427">
        <w:rPr>
          <w:lang w:val="en-GB"/>
        </w:rPr>
        <w:t xml:space="preserve"> </w:t>
      </w:r>
      <w:r w:rsidRPr="008718A1">
        <w:rPr>
          <w:lang w:val="en-GB"/>
        </w:rPr>
        <w:t>°, (</w:t>
      </w:r>
      <w:proofErr w:type="spellStart"/>
      <w:r w:rsidRPr="008718A1">
        <w:rPr>
          <w:lang w:val="en-GB"/>
        </w:rPr>
        <w:t>Stp</w:t>
      </w:r>
      <w:proofErr w:type="spellEnd"/>
      <w:r w:rsidRPr="008718A1">
        <w:rPr>
          <w:lang w:val="en-GB"/>
        </w:rPr>
        <w:t xml:space="preserve">= 737; </w:t>
      </w:r>
      <w:proofErr w:type="spellStart"/>
      <w:r w:rsidRPr="008718A1">
        <w:rPr>
          <w:lang w:val="en-GB"/>
        </w:rPr>
        <w:t>Stp</w:t>
      </w:r>
      <w:proofErr w:type="spellEnd"/>
      <w:r w:rsidRPr="008718A1">
        <w:rPr>
          <w:lang w:val="en-GB"/>
        </w:rPr>
        <w:t xml:space="preserve"> size=0</w:t>
      </w:r>
      <w:r w:rsidR="003921B1">
        <w:rPr>
          <w:lang w:val="en-GB"/>
        </w:rPr>
        <w:t>.</w:t>
      </w:r>
      <w:r w:rsidRPr="008718A1">
        <w:rPr>
          <w:lang w:val="en-GB"/>
        </w:rPr>
        <w:t>0814; t/</w:t>
      </w:r>
      <w:proofErr w:type="spellStart"/>
      <w:r w:rsidRPr="008718A1">
        <w:rPr>
          <w:lang w:val="en-GB"/>
        </w:rPr>
        <w:t>Stp</w:t>
      </w:r>
      <w:proofErr w:type="spellEnd"/>
      <w:r w:rsidRPr="008718A1">
        <w:rPr>
          <w:lang w:val="en-GB"/>
        </w:rPr>
        <w:t xml:space="preserve"> 0</w:t>
      </w:r>
      <w:r w:rsidR="003921B1">
        <w:rPr>
          <w:lang w:val="en-GB"/>
        </w:rPr>
        <w:t>.</w:t>
      </w:r>
      <w:r w:rsidRPr="008718A1">
        <w:rPr>
          <w:lang w:val="en-GB"/>
        </w:rPr>
        <w:t xml:space="preserve">5 s). The crystallite dimensions were calculated from the </w:t>
      </w:r>
      <w:proofErr w:type="spellStart"/>
      <w:r w:rsidRPr="008718A1">
        <w:rPr>
          <w:lang w:val="en-GB"/>
        </w:rPr>
        <w:t>diffractograms</w:t>
      </w:r>
      <w:proofErr w:type="spellEnd"/>
      <w:r w:rsidRPr="008718A1">
        <w:rPr>
          <w:lang w:val="en-GB"/>
        </w:rPr>
        <w:t xml:space="preserve"> by applying the </w:t>
      </w:r>
      <w:proofErr w:type="spellStart"/>
      <w:r w:rsidRPr="008718A1">
        <w:rPr>
          <w:lang w:val="en-GB"/>
        </w:rPr>
        <w:t>Scherrer</w:t>
      </w:r>
      <w:proofErr w:type="spellEnd"/>
      <w:r w:rsidRPr="008718A1">
        <w:rPr>
          <w:lang w:val="en-GB"/>
        </w:rPr>
        <w:t xml:space="preserve"> equation. The coating coverage was checked by means of ARL QUANT'X ED-XRF spectrometer (Thermo Scientific</w:t>
      </w:r>
      <w:r w:rsidR="001E6797">
        <w:rPr>
          <w:lang w:val="en-GB"/>
        </w:rPr>
        <w:t>,</w:t>
      </w:r>
      <w:r w:rsidR="00194521">
        <w:rPr>
          <w:lang w:val="en-GB"/>
        </w:rPr>
        <w:t xml:space="preserve"> </w:t>
      </w:r>
      <w:r w:rsidRPr="008718A1">
        <w:rPr>
          <w:lang w:val="en-GB"/>
        </w:rPr>
        <w:t xml:space="preserve">while the structural features evaluated with Raman spectroscopy by an </w:t>
      </w:r>
      <w:proofErr w:type="spellStart"/>
      <w:r w:rsidRPr="008718A1">
        <w:rPr>
          <w:lang w:val="en-GB"/>
        </w:rPr>
        <w:t>inVia</w:t>
      </w:r>
      <w:proofErr w:type="spellEnd"/>
      <w:r w:rsidRPr="008718A1">
        <w:rPr>
          <w:lang w:val="en-GB"/>
        </w:rPr>
        <w:t xml:space="preserve"> Raman Microscope (Renishaw), equipped with a 514 </w:t>
      </w:r>
      <w:proofErr w:type="spellStart"/>
      <w:r w:rsidRPr="008718A1">
        <w:rPr>
          <w:lang w:val="en-GB"/>
        </w:rPr>
        <w:t>nmAr</w:t>
      </w:r>
      <w:proofErr w:type="spellEnd"/>
      <w:r w:rsidRPr="008718A1">
        <w:rPr>
          <w:lang w:val="en-GB"/>
        </w:rPr>
        <w:t xml:space="preserve"> ion laser operating at 25 </w:t>
      </w:r>
      <w:proofErr w:type="spellStart"/>
      <w:r w:rsidRPr="008718A1">
        <w:rPr>
          <w:lang w:val="en-GB"/>
        </w:rPr>
        <w:t>mW</w:t>
      </w:r>
      <w:proofErr w:type="spellEnd"/>
      <w:r w:rsidRPr="008718A1">
        <w:rPr>
          <w:lang w:val="en-GB"/>
        </w:rPr>
        <w:t>.</w:t>
      </w:r>
      <w:r>
        <w:rPr>
          <w:lang w:val="en-GB"/>
        </w:rPr>
        <w:t xml:space="preserve"> </w:t>
      </w:r>
      <w:r w:rsidRPr="004D318D">
        <w:rPr>
          <w:lang w:val="en-GB"/>
        </w:rPr>
        <w:t>Samples morphology was observed by a Field Emission</w:t>
      </w:r>
      <w:r>
        <w:rPr>
          <w:lang w:val="en-GB"/>
        </w:rPr>
        <w:t xml:space="preserve"> </w:t>
      </w:r>
      <w:r w:rsidRPr="004D318D">
        <w:rPr>
          <w:lang w:val="en-GB"/>
        </w:rPr>
        <w:t>Scanning Electron Microscope (FE-SEM, mod. LEO 1525, Carl</w:t>
      </w:r>
      <w:r>
        <w:rPr>
          <w:lang w:val="en-GB"/>
        </w:rPr>
        <w:t xml:space="preserve"> </w:t>
      </w:r>
      <w:r w:rsidRPr="004D318D">
        <w:rPr>
          <w:lang w:val="en-GB"/>
        </w:rPr>
        <w:t xml:space="preserve">Zeiss SMT AG, </w:t>
      </w:r>
      <w:proofErr w:type="spellStart"/>
      <w:r w:rsidRPr="004D318D">
        <w:rPr>
          <w:lang w:val="en-GB"/>
        </w:rPr>
        <w:t>Oberkochen</w:t>
      </w:r>
      <w:proofErr w:type="spellEnd"/>
      <w:r w:rsidRPr="004D318D">
        <w:rPr>
          <w:lang w:val="en-GB"/>
        </w:rPr>
        <w:t xml:space="preserve">, Germany). </w:t>
      </w:r>
      <w:r w:rsidRPr="008718A1">
        <w:rPr>
          <w:lang w:val="en-GB"/>
        </w:rPr>
        <w:t>The H</w:t>
      </w:r>
      <w:r w:rsidRPr="004D318D">
        <w:rPr>
          <w:vertAlign w:val="subscript"/>
          <w:lang w:val="en-GB"/>
        </w:rPr>
        <w:t>2</w:t>
      </w:r>
      <w:r w:rsidRPr="008718A1">
        <w:rPr>
          <w:lang w:val="en-GB"/>
        </w:rPr>
        <w:t xml:space="preserve">-TPR experiments were performed, before the activity tests, with a reducing stream of 500 </w:t>
      </w:r>
      <w:proofErr w:type="spellStart"/>
      <w:r w:rsidRPr="008718A1">
        <w:rPr>
          <w:lang w:val="en-GB"/>
        </w:rPr>
        <w:t>Ncc</w:t>
      </w:r>
      <w:proofErr w:type="spellEnd"/>
      <w:r w:rsidRPr="008718A1">
        <w:rPr>
          <w:lang w:val="en-GB"/>
        </w:rPr>
        <w:t xml:space="preserve">/min containing 5 </w:t>
      </w:r>
      <w:proofErr w:type="spellStart"/>
      <w:r w:rsidRPr="008718A1">
        <w:rPr>
          <w:lang w:val="en-GB"/>
        </w:rPr>
        <w:t>vol</w:t>
      </w:r>
      <w:proofErr w:type="spellEnd"/>
      <w:r w:rsidRPr="008718A1">
        <w:rPr>
          <w:lang w:val="en-GB"/>
        </w:rPr>
        <w:t>% of H</w:t>
      </w:r>
      <w:r w:rsidRPr="00407B9B">
        <w:rPr>
          <w:vertAlign w:val="subscript"/>
          <w:lang w:val="en-GB"/>
        </w:rPr>
        <w:t>2</w:t>
      </w:r>
      <w:r w:rsidRPr="008718A1">
        <w:rPr>
          <w:lang w:val="en-GB"/>
        </w:rPr>
        <w:t xml:space="preserve"> in N</w:t>
      </w:r>
      <w:r w:rsidRPr="00407B9B">
        <w:rPr>
          <w:vertAlign w:val="subscript"/>
          <w:lang w:val="en-GB"/>
        </w:rPr>
        <w:t>2</w:t>
      </w:r>
      <w:r w:rsidRPr="008718A1">
        <w:rPr>
          <w:lang w:val="en-GB"/>
        </w:rPr>
        <w:t xml:space="preserve">, in the temperature range of </w:t>
      </w:r>
      <w:r>
        <w:rPr>
          <w:lang w:val="en-GB"/>
        </w:rPr>
        <w:t>300</w:t>
      </w:r>
      <w:r w:rsidRPr="008718A1">
        <w:rPr>
          <w:lang w:val="en-GB"/>
        </w:rPr>
        <w:t>-</w:t>
      </w:r>
      <w:r>
        <w:rPr>
          <w:lang w:val="en-GB"/>
        </w:rPr>
        <w:t>725 K</w:t>
      </w:r>
      <w:r w:rsidRPr="008718A1">
        <w:rPr>
          <w:lang w:val="en-GB"/>
        </w:rPr>
        <w:t>, an heating rate of 10</w:t>
      </w:r>
      <w:r>
        <w:rPr>
          <w:lang w:val="en-GB"/>
        </w:rPr>
        <w:t xml:space="preserve"> K</w:t>
      </w:r>
      <w:r w:rsidRPr="008718A1">
        <w:rPr>
          <w:lang w:val="en-GB"/>
        </w:rPr>
        <w:t>/min.</w:t>
      </w:r>
    </w:p>
    <w:p w14:paraId="4D2AA13E" w14:textId="77777777" w:rsidR="00852839" w:rsidRPr="008718A1" w:rsidRDefault="00852839" w:rsidP="005D2A93">
      <w:pPr>
        <w:pStyle w:val="CETBodytext"/>
        <w:numPr>
          <w:ilvl w:val="1"/>
          <w:numId w:val="2"/>
        </w:numPr>
        <w:spacing w:before="120" w:after="120"/>
        <w:ind w:left="426"/>
        <w:rPr>
          <w:b/>
          <w:lang w:val="en-GB"/>
        </w:rPr>
      </w:pPr>
      <w:r>
        <w:rPr>
          <w:b/>
          <w:lang w:val="en-GB"/>
        </w:rPr>
        <w:t>Activity tests</w:t>
      </w:r>
    </w:p>
    <w:p w14:paraId="7778ADCC" w14:textId="7F24ABA5" w:rsidR="00852839" w:rsidRDefault="00852839" w:rsidP="005D2A93">
      <w:pPr>
        <w:pStyle w:val="CETBodytext"/>
        <w:rPr>
          <w:lang w:val="en-GB"/>
        </w:rPr>
      </w:pPr>
      <w:r w:rsidRPr="006F508E">
        <w:rPr>
          <w:lang w:val="en-GB"/>
        </w:rPr>
        <w:t>The activity tests were carried out at atmospheric pressure, in t</w:t>
      </w:r>
      <w:r>
        <w:rPr>
          <w:lang w:val="en-GB"/>
        </w:rPr>
        <w:t>he temperature range of 520-630 K</w:t>
      </w:r>
      <w:r w:rsidRPr="006F508E">
        <w:rPr>
          <w:lang w:val="en-GB"/>
        </w:rPr>
        <w:t>, with a reaction mixture of 4</w:t>
      </w:r>
      <w:r w:rsidR="003921B1">
        <w:rPr>
          <w:lang w:val="en-GB"/>
        </w:rPr>
        <w:t xml:space="preserve"> </w:t>
      </w:r>
      <w:r w:rsidRPr="006F508E">
        <w:rPr>
          <w:lang w:val="en-GB"/>
        </w:rPr>
        <w:t xml:space="preserve">% CO, </w:t>
      </w:r>
      <w:r>
        <w:rPr>
          <w:lang w:val="en-GB"/>
        </w:rPr>
        <w:t>20</w:t>
      </w:r>
      <w:r w:rsidR="003921B1">
        <w:rPr>
          <w:lang w:val="en-GB"/>
        </w:rPr>
        <w:t xml:space="preserve"> </w:t>
      </w:r>
      <w:r w:rsidRPr="006F508E">
        <w:rPr>
          <w:lang w:val="en-GB"/>
        </w:rPr>
        <w:t>% H</w:t>
      </w:r>
      <w:r w:rsidRPr="006F508E">
        <w:rPr>
          <w:vertAlign w:val="subscript"/>
          <w:lang w:val="en-GB"/>
        </w:rPr>
        <w:t>2</w:t>
      </w:r>
      <w:r w:rsidRPr="006F508E">
        <w:rPr>
          <w:lang w:val="en-GB"/>
        </w:rPr>
        <w:t xml:space="preserve">O and </w:t>
      </w:r>
      <w:r>
        <w:rPr>
          <w:lang w:val="en-GB"/>
        </w:rPr>
        <w:t>76</w:t>
      </w:r>
      <w:r w:rsidR="003921B1">
        <w:rPr>
          <w:lang w:val="en-GB"/>
        </w:rPr>
        <w:t xml:space="preserve"> </w:t>
      </w:r>
      <w:r w:rsidRPr="006F508E">
        <w:rPr>
          <w:lang w:val="en-GB"/>
        </w:rPr>
        <w:t>% N</w:t>
      </w:r>
      <w:r w:rsidRPr="006F508E">
        <w:rPr>
          <w:vertAlign w:val="subscript"/>
          <w:lang w:val="en-GB"/>
        </w:rPr>
        <w:t>2</w:t>
      </w:r>
      <w:r w:rsidRPr="006F508E">
        <w:rPr>
          <w:lang w:val="en-GB"/>
        </w:rPr>
        <w:t>, in a stainless steel tubular reactor with a</w:t>
      </w:r>
      <w:r>
        <w:rPr>
          <w:lang w:val="en-GB"/>
        </w:rPr>
        <w:t>n</w:t>
      </w:r>
      <w:r w:rsidRPr="006F508E">
        <w:rPr>
          <w:lang w:val="en-GB"/>
        </w:rPr>
        <w:t xml:space="preserve"> internal diameter </w:t>
      </w:r>
      <w:r>
        <w:rPr>
          <w:lang w:val="en-GB"/>
        </w:rPr>
        <w:t>of 17</w:t>
      </w:r>
      <w:r w:rsidRPr="006F508E">
        <w:rPr>
          <w:lang w:val="en-GB"/>
        </w:rPr>
        <w:t xml:space="preserve"> mm and </w:t>
      </w:r>
      <w:r>
        <w:rPr>
          <w:lang w:val="en-GB"/>
        </w:rPr>
        <w:t>83</w:t>
      </w:r>
      <w:r w:rsidRPr="006F508E">
        <w:rPr>
          <w:lang w:val="en-GB"/>
        </w:rPr>
        <w:t xml:space="preserve"> </w:t>
      </w:r>
      <w:r>
        <w:rPr>
          <w:lang w:val="en-GB"/>
        </w:rPr>
        <w:t>m</w:t>
      </w:r>
      <w:r w:rsidRPr="006F508E">
        <w:rPr>
          <w:lang w:val="en-GB"/>
        </w:rPr>
        <w:t>m l</w:t>
      </w:r>
      <w:r>
        <w:rPr>
          <w:lang w:val="en-GB"/>
        </w:rPr>
        <w:t xml:space="preserve">ong, at a WHSV of 125 </w:t>
      </w:r>
      <w:proofErr w:type="spellStart"/>
      <w:r w:rsidRPr="0003133C">
        <w:rPr>
          <w:lang w:val="en-GB"/>
        </w:rPr>
        <w:t>g</w:t>
      </w:r>
      <w:r w:rsidRPr="0003133C">
        <w:rPr>
          <w:vertAlign w:val="subscript"/>
          <w:lang w:val="en-GB"/>
        </w:rPr>
        <w:t>CO</w:t>
      </w:r>
      <w:proofErr w:type="spellEnd"/>
      <w:r w:rsidRPr="0003133C">
        <w:rPr>
          <w:lang w:val="en-GB"/>
        </w:rPr>
        <w:t>/</w:t>
      </w:r>
      <w:proofErr w:type="spellStart"/>
      <w:r w:rsidRPr="0003133C">
        <w:rPr>
          <w:lang w:val="en-GB"/>
        </w:rPr>
        <w:t>g</w:t>
      </w:r>
      <w:r>
        <w:rPr>
          <w:vertAlign w:val="subscript"/>
          <w:lang w:val="en-GB"/>
        </w:rPr>
        <w:t>Pt</w:t>
      </w:r>
      <w:proofErr w:type="spellEnd"/>
      <w:r w:rsidRPr="0003133C">
        <w:rPr>
          <w:lang w:val="en-GB"/>
        </w:rPr>
        <w:t>*h</w:t>
      </w:r>
      <w:r w:rsidRPr="0003133C">
        <w:rPr>
          <w:vertAlign w:val="superscript"/>
          <w:lang w:val="en-GB"/>
        </w:rPr>
        <w:t>-1</w:t>
      </w:r>
      <w:r>
        <w:rPr>
          <w:lang w:val="en-GB"/>
        </w:rPr>
        <w:t>. T</w:t>
      </w:r>
      <w:r w:rsidRPr="006F508E">
        <w:rPr>
          <w:lang w:val="en-GB"/>
        </w:rPr>
        <w:t xml:space="preserve">he reaction product composition </w:t>
      </w:r>
      <w:r>
        <w:rPr>
          <w:lang w:val="en-GB"/>
        </w:rPr>
        <w:t>on</w:t>
      </w:r>
      <w:r w:rsidRPr="006F508E">
        <w:rPr>
          <w:lang w:val="en-GB"/>
        </w:rPr>
        <w:t xml:space="preserve"> dry</w:t>
      </w:r>
      <w:r>
        <w:rPr>
          <w:lang w:val="en-GB"/>
        </w:rPr>
        <w:t xml:space="preserve"> </w:t>
      </w:r>
      <w:r>
        <w:rPr>
          <w:lang w:val="en-GB"/>
        </w:rPr>
        <w:lastRenderedPageBreak/>
        <w:t>basis</w:t>
      </w:r>
      <w:r w:rsidRPr="006F508E">
        <w:rPr>
          <w:lang w:val="en-GB"/>
        </w:rPr>
        <w:t xml:space="preserve"> was monitored</w:t>
      </w:r>
      <w:r>
        <w:rPr>
          <w:lang w:val="en-GB"/>
        </w:rPr>
        <w:t xml:space="preserve"> </w:t>
      </w:r>
      <w:r w:rsidRPr="006F508E">
        <w:rPr>
          <w:lang w:val="en-GB"/>
        </w:rPr>
        <w:t xml:space="preserve">through an ABB system equipped with the non-dispersive infrared analyser </w:t>
      </w:r>
      <w:proofErr w:type="spellStart"/>
      <w:r w:rsidRPr="006F508E">
        <w:rPr>
          <w:lang w:val="en-GB"/>
        </w:rPr>
        <w:t>Uras</w:t>
      </w:r>
      <w:proofErr w:type="spellEnd"/>
      <w:r w:rsidRPr="006F508E">
        <w:rPr>
          <w:lang w:val="en-GB"/>
        </w:rPr>
        <w:t xml:space="preserve"> 14 for CO, CO</w:t>
      </w:r>
      <w:r w:rsidRPr="006F508E">
        <w:rPr>
          <w:vertAlign w:val="subscript"/>
          <w:lang w:val="en-GB"/>
        </w:rPr>
        <w:t>2</w:t>
      </w:r>
      <w:r w:rsidRPr="006F508E">
        <w:rPr>
          <w:lang w:val="en-GB"/>
        </w:rPr>
        <w:t xml:space="preserve"> and CH</w:t>
      </w:r>
      <w:r w:rsidRPr="006F508E">
        <w:rPr>
          <w:vertAlign w:val="subscript"/>
          <w:lang w:val="en-GB"/>
        </w:rPr>
        <w:t>4</w:t>
      </w:r>
      <w:r w:rsidRPr="006F508E">
        <w:rPr>
          <w:lang w:val="en-GB"/>
        </w:rPr>
        <w:t xml:space="preserve"> and </w:t>
      </w:r>
      <w:r>
        <w:rPr>
          <w:lang w:val="en-GB"/>
        </w:rPr>
        <w:t xml:space="preserve">a </w:t>
      </w:r>
      <w:r w:rsidRPr="006F508E">
        <w:rPr>
          <w:lang w:val="en-GB"/>
        </w:rPr>
        <w:t xml:space="preserve">thermal conductivity detector </w:t>
      </w:r>
      <w:proofErr w:type="spellStart"/>
      <w:r w:rsidRPr="006F508E">
        <w:rPr>
          <w:lang w:val="en-GB"/>
        </w:rPr>
        <w:t>Caldos</w:t>
      </w:r>
      <w:proofErr w:type="spellEnd"/>
      <w:r w:rsidRPr="006F508E">
        <w:rPr>
          <w:lang w:val="en-GB"/>
        </w:rPr>
        <w:t xml:space="preserve"> 17 for H</w:t>
      </w:r>
      <w:r w:rsidRPr="006F508E">
        <w:rPr>
          <w:vertAlign w:val="subscript"/>
          <w:lang w:val="en-GB"/>
        </w:rPr>
        <w:t>2</w:t>
      </w:r>
      <w:r w:rsidRPr="006F508E">
        <w:rPr>
          <w:lang w:val="en-GB"/>
        </w:rPr>
        <w:t>.</w:t>
      </w:r>
    </w:p>
    <w:p w14:paraId="6BB068FD" w14:textId="498B6696" w:rsidR="00852839" w:rsidRPr="00D93294" w:rsidRDefault="00852839" w:rsidP="005D2A93">
      <w:pPr>
        <w:pStyle w:val="CETHeading1"/>
        <w:spacing w:line="264" w:lineRule="auto"/>
      </w:pPr>
      <w:r w:rsidRPr="00D93294">
        <w:t>Results and discussion</w:t>
      </w:r>
    </w:p>
    <w:p w14:paraId="69B891BE" w14:textId="77777777" w:rsidR="00852839" w:rsidRPr="00D93294" w:rsidRDefault="00852839" w:rsidP="005D2A93">
      <w:pPr>
        <w:pStyle w:val="Paragrafoelenco"/>
        <w:numPr>
          <w:ilvl w:val="0"/>
          <w:numId w:val="2"/>
        </w:numPr>
        <w:spacing w:before="120" w:after="120"/>
        <w:contextualSpacing w:val="0"/>
        <w:rPr>
          <w:b/>
          <w:vanish/>
        </w:rPr>
      </w:pPr>
    </w:p>
    <w:p w14:paraId="68BC0C26" w14:textId="2B43FA0D" w:rsidR="00852839" w:rsidRPr="00D93294" w:rsidRDefault="00BC5D7D" w:rsidP="005D2A93">
      <w:pPr>
        <w:pStyle w:val="CETBodytext"/>
        <w:numPr>
          <w:ilvl w:val="1"/>
          <w:numId w:val="2"/>
        </w:numPr>
        <w:spacing w:before="120" w:after="120"/>
        <w:ind w:left="426"/>
        <w:rPr>
          <w:b/>
          <w:lang w:val="en-GB"/>
        </w:rPr>
      </w:pPr>
      <w:r w:rsidRPr="00D93294">
        <w:rPr>
          <w:b/>
          <w:lang w:val="en-GB"/>
        </w:rPr>
        <w:t>Operating conditions screening</w:t>
      </w:r>
    </w:p>
    <w:p w14:paraId="112AFDC0" w14:textId="77996999" w:rsidR="00852839" w:rsidRPr="005D2A93" w:rsidRDefault="00BC5D7D" w:rsidP="005D2A93">
      <w:pPr>
        <w:pStyle w:val="CETBodytext"/>
      </w:pPr>
      <w:r w:rsidRPr="005D2A93">
        <w:t xml:space="preserve">First of all, it was carried out a preliminary screening to find the optimal operating conditions for the coating by a plating bath, by evaluating some critical process parameters, such as pH, time of reaction, number of cycles and bath temperature (see table 1), in terms of CeO2 weight percentage of the aluminum surface, by mean of XRF analysis. For this screening, aluminum square plates (identified as </w:t>
      </w:r>
      <w:proofErr w:type="spellStart"/>
      <w:r w:rsidRPr="005D2A93">
        <w:t>Al_n</w:t>
      </w:r>
      <w:proofErr w:type="spellEnd"/>
      <w:r w:rsidRPr="005D2A93">
        <w:t>, were n=1-7) were used.</w:t>
      </w:r>
      <w:r w:rsidR="006D5ECC" w:rsidRPr="005D2A93">
        <w:t xml:space="preserve"> </w:t>
      </w:r>
      <w:r w:rsidR="00852839" w:rsidRPr="005D2A93">
        <w:t xml:space="preserve">From the data, a clear trend is obtained: higher acidity, prolonged treatment times and higher temperatures </w:t>
      </w:r>
      <w:proofErr w:type="spellStart"/>
      <w:r w:rsidR="00852839" w:rsidRPr="005D2A93">
        <w:t>favour</w:t>
      </w:r>
      <w:proofErr w:type="spellEnd"/>
      <w:r w:rsidR="00852839" w:rsidRPr="005D2A93">
        <w:t xml:space="preserve"> the coverage and therefore the ceria loading achievable. In Figure 1 the hypothesized reaction pathway and the pictures of the aluminum squares in the plating phases were reported. The reaction takes place few seconds after the dip of the aluminum structures in the bath making gaseous bubbles. After the first hour, gaseous bubbles formation decreases rapidly and within the four hours it ends. These observations can be better understood, if correlated with the reaction pathway proposed by (Arnott et al.1989).</w:t>
      </w:r>
    </w:p>
    <w:p w14:paraId="39557076" w14:textId="77777777" w:rsidR="00852839" w:rsidRPr="00B57B36" w:rsidRDefault="00852839" w:rsidP="005D2A93">
      <w:pPr>
        <w:pStyle w:val="CETTabletitle"/>
        <w:spacing w:line="264" w:lineRule="auto"/>
        <w:jc w:val="both"/>
      </w:pPr>
      <w:r w:rsidRPr="00837E72">
        <w:t>Table 1</w:t>
      </w:r>
      <w:r>
        <w:t>.</w:t>
      </w:r>
      <w:r w:rsidRPr="00B57B36">
        <w:t xml:space="preserve"> </w:t>
      </w:r>
      <w:r>
        <w:t>XRF evaluation of reaction parameters (pH, reaction time and temperature, number of cycles)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1"/>
        <w:gridCol w:w="1417"/>
        <w:gridCol w:w="1134"/>
        <w:gridCol w:w="1134"/>
        <w:gridCol w:w="3119"/>
      </w:tblGrid>
      <w:tr w:rsidR="00852839" w:rsidRPr="00B57B36" w14:paraId="03E3798F" w14:textId="77777777" w:rsidTr="00B707D4">
        <w:tc>
          <w:tcPr>
            <w:tcW w:w="1134" w:type="dxa"/>
            <w:tcBorders>
              <w:top w:val="single" w:sz="12" w:space="0" w:color="008000"/>
              <w:bottom w:val="single" w:sz="6" w:space="0" w:color="008000"/>
            </w:tcBorders>
            <w:shd w:val="clear" w:color="auto" w:fill="FFFFFF"/>
          </w:tcPr>
          <w:p w14:paraId="1DC8442C" w14:textId="77777777" w:rsidR="00852839" w:rsidRPr="00B57B36" w:rsidRDefault="00852839" w:rsidP="005D2A93">
            <w:pPr>
              <w:pStyle w:val="CETBodytext"/>
              <w:rPr>
                <w:lang w:val="en-GB"/>
              </w:rPr>
            </w:pPr>
            <w:r>
              <w:rPr>
                <w:lang w:val="en-GB"/>
              </w:rPr>
              <w:t>Sample</w:t>
            </w:r>
            <w:r w:rsidRPr="00B57B36">
              <w:rPr>
                <w:lang w:val="en-GB"/>
              </w:rPr>
              <w:t xml:space="preserve"> </w:t>
            </w:r>
          </w:p>
        </w:tc>
        <w:tc>
          <w:tcPr>
            <w:tcW w:w="851" w:type="dxa"/>
            <w:tcBorders>
              <w:top w:val="single" w:sz="12" w:space="0" w:color="008000"/>
              <w:bottom w:val="single" w:sz="6" w:space="0" w:color="008000"/>
            </w:tcBorders>
            <w:shd w:val="clear" w:color="auto" w:fill="FFFFFF"/>
          </w:tcPr>
          <w:p w14:paraId="26EC15A4" w14:textId="77777777" w:rsidR="00852839" w:rsidRPr="00B57B36" w:rsidRDefault="00852839" w:rsidP="005D2A93">
            <w:pPr>
              <w:pStyle w:val="CETBodytext"/>
              <w:jc w:val="center"/>
              <w:rPr>
                <w:lang w:val="en-GB"/>
              </w:rPr>
            </w:pPr>
            <w:r>
              <w:rPr>
                <w:lang w:val="en-GB"/>
              </w:rPr>
              <w:t>pH</w:t>
            </w:r>
          </w:p>
        </w:tc>
        <w:tc>
          <w:tcPr>
            <w:tcW w:w="1417" w:type="dxa"/>
            <w:tcBorders>
              <w:top w:val="single" w:sz="12" w:space="0" w:color="008000"/>
              <w:bottom w:val="single" w:sz="6" w:space="0" w:color="008000"/>
            </w:tcBorders>
            <w:shd w:val="clear" w:color="auto" w:fill="FFFFFF"/>
          </w:tcPr>
          <w:p w14:paraId="4A06FD42" w14:textId="77777777" w:rsidR="00852839" w:rsidRPr="00B57B36" w:rsidRDefault="00852839" w:rsidP="005D2A93">
            <w:pPr>
              <w:pStyle w:val="CETBodytext"/>
              <w:jc w:val="center"/>
              <w:rPr>
                <w:lang w:val="en-GB"/>
              </w:rPr>
            </w:pPr>
            <w:r>
              <w:rPr>
                <w:lang w:val="en-GB"/>
              </w:rPr>
              <w:t>Time</w:t>
            </w:r>
          </w:p>
        </w:tc>
        <w:tc>
          <w:tcPr>
            <w:tcW w:w="1134" w:type="dxa"/>
            <w:tcBorders>
              <w:top w:val="single" w:sz="12" w:space="0" w:color="008000"/>
              <w:bottom w:val="single" w:sz="6" w:space="0" w:color="008000"/>
            </w:tcBorders>
            <w:shd w:val="clear" w:color="auto" w:fill="FFFFFF"/>
          </w:tcPr>
          <w:p w14:paraId="092EAE2A" w14:textId="77777777" w:rsidR="00852839" w:rsidRPr="00B57B36" w:rsidRDefault="00852839" w:rsidP="005D2A93">
            <w:pPr>
              <w:pStyle w:val="CETBodytext"/>
              <w:ind w:right="-1"/>
              <w:jc w:val="center"/>
              <w:rPr>
                <w:rFonts w:cs="Arial"/>
                <w:szCs w:val="18"/>
                <w:lang w:val="en-GB"/>
              </w:rPr>
            </w:pPr>
            <w:r>
              <w:rPr>
                <w:rFonts w:cs="Arial"/>
                <w:szCs w:val="18"/>
                <w:lang w:val="en-GB"/>
              </w:rPr>
              <w:t>Cycles</w:t>
            </w:r>
          </w:p>
        </w:tc>
        <w:tc>
          <w:tcPr>
            <w:tcW w:w="1134" w:type="dxa"/>
            <w:tcBorders>
              <w:top w:val="single" w:sz="12" w:space="0" w:color="008000"/>
              <w:bottom w:val="single" w:sz="6" w:space="0" w:color="008000"/>
            </w:tcBorders>
            <w:shd w:val="clear" w:color="auto" w:fill="FFFFFF"/>
          </w:tcPr>
          <w:p w14:paraId="5EDC24EC" w14:textId="77777777" w:rsidR="00852839" w:rsidRPr="00B57B36" w:rsidRDefault="00852839" w:rsidP="005D2A93">
            <w:pPr>
              <w:pStyle w:val="CETBodytext"/>
              <w:ind w:right="-1"/>
              <w:jc w:val="center"/>
              <w:rPr>
                <w:rFonts w:cs="Arial"/>
                <w:szCs w:val="18"/>
                <w:lang w:val="en-GB"/>
              </w:rPr>
            </w:pPr>
            <w:r>
              <w:rPr>
                <w:rFonts w:cs="Arial"/>
                <w:szCs w:val="18"/>
                <w:lang w:val="en-GB"/>
              </w:rPr>
              <w:t>Temperature</w:t>
            </w:r>
          </w:p>
        </w:tc>
        <w:tc>
          <w:tcPr>
            <w:tcW w:w="3119" w:type="dxa"/>
            <w:tcBorders>
              <w:top w:val="single" w:sz="12" w:space="0" w:color="008000"/>
              <w:bottom w:val="single" w:sz="6" w:space="0" w:color="008000"/>
            </w:tcBorders>
            <w:shd w:val="clear" w:color="auto" w:fill="FFFFFF"/>
          </w:tcPr>
          <w:p w14:paraId="3E815D42" w14:textId="77777777" w:rsidR="00852839" w:rsidRPr="00B57B36" w:rsidRDefault="00852839" w:rsidP="005D2A93">
            <w:pPr>
              <w:pStyle w:val="CETBodytext"/>
              <w:ind w:right="-1"/>
              <w:jc w:val="center"/>
              <w:rPr>
                <w:rFonts w:cs="Arial"/>
                <w:szCs w:val="18"/>
                <w:lang w:val="en-GB"/>
              </w:rPr>
            </w:pPr>
            <w:r>
              <w:rPr>
                <w:rFonts w:cs="Arial"/>
                <w:szCs w:val="18"/>
                <w:lang w:val="en-GB"/>
              </w:rPr>
              <w:t>Surface weight CeO</w:t>
            </w:r>
            <w:r w:rsidRPr="00743378">
              <w:rPr>
                <w:rFonts w:cs="Arial"/>
                <w:szCs w:val="18"/>
                <w:vertAlign w:val="subscript"/>
                <w:lang w:val="en-GB"/>
              </w:rPr>
              <w:t>2</w:t>
            </w:r>
            <w:r>
              <w:rPr>
                <w:rFonts w:cs="Arial"/>
                <w:szCs w:val="18"/>
                <w:lang w:val="en-GB"/>
              </w:rPr>
              <w:t xml:space="preserve">  (%)</w:t>
            </w:r>
          </w:p>
        </w:tc>
      </w:tr>
      <w:tr w:rsidR="00852839" w:rsidRPr="00B57B36" w14:paraId="5DDE2C29" w14:textId="77777777" w:rsidTr="00B707D4">
        <w:tc>
          <w:tcPr>
            <w:tcW w:w="1134" w:type="dxa"/>
            <w:shd w:val="clear" w:color="auto" w:fill="FFFFFF"/>
          </w:tcPr>
          <w:p w14:paraId="48BB087D" w14:textId="77777777" w:rsidR="00852839" w:rsidRPr="00106A25" w:rsidRDefault="00852839" w:rsidP="005D2A93">
            <w:r w:rsidRPr="00106A25">
              <w:t>Al_1</w:t>
            </w:r>
          </w:p>
        </w:tc>
        <w:tc>
          <w:tcPr>
            <w:tcW w:w="851" w:type="dxa"/>
            <w:shd w:val="clear" w:color="auto" w:fill="FFFFFF"/>
          </w:tcPr>
          <w:p w14:paraId="4A417D53" w14:textId="77777777" w:rsidR="00852839" w:rsidRPr="00106A25" w:rsidRDefault="00852839" w:rsidP="005D2A93">
            <w:pPr>
              <w:jc w:val="center"/>
            </w:pPr>
            <w:r w:rsidRPr="00106A25">
              <w:t>3</w:t>
            </w:r>
          </w:p>
        </w:tc>
        <w:tc>
          <w:tcPr>
            <w:tcW w:w="1417" w:type="dxa"/>
            <w:shd w:val="clear" w:color="auto" w:fill="FFFFFF"/>
          </w:tcPr>
          <w:p w14:paraId="4D71B1CB" w14:textId="77777777" w:rsidR="00852839" w:rsidRPr="00106A25" w:rsidRDefault="00852839" w:rsidP="005D2A93">
            <w:pPr>
              <w:jc w:val="center"/>
            </w:pPr>
            <w:r>
              <w:t>10 min</w:t>
            </w:r>
          </w:p>
        </w:tc>
        <w:tc>
          <w:tcPr>
            <w:tcW w:w="1134" w:type="dxa"/>
            <w:shd w:val="clear" w:color="auto" w:fill="FFFFFF"/>
          </w:tcPr>
          <w:p w14:paraId="1DBE8E04" w14:textId="77777777" w:rsidR="00852839" w:rsidRPr="00106A25" w:rsidRDefault="00852839" w:rsidP="005D2A93">
            <w:pPr>
              <w:jc w:val="center"/>
            </w:pPr>
            <w:r w:rsidRPr="00106A25">
              <w:t>1</w:t>
            </w:r>
          </w:p>
        </w:tc>
        <w:tc>
          <w:tcPr>
            <w:tcW w:w="1134" w:type="dxa"/>
            <w:shd w:val="clear" w:color="auto" w:fill="FFFFFF"/>
          </w:tcPr>
          <w:p w14:paraId="325AFE0E" w14:textId="77777777" w:rsidR="00852839" w:rsidRPr="00106A25" w:rsidRDefault="00852839" w:rsidP="005D2A93">
            <w:pPr>
              <w:jc w:val="center"/>
            </w:pPr>
            <w:r>
              <w:t>298 K</w:t>
            </w:r>
          </w:p>
        </w:tc>
        <w:tc>
          <w:tcPr>
            <w:tcW w:w="3119" w:type="dxa"/>
            <w:shd w:val="clear" w:color="auto" w:fill="FFFFFF"/>
          </w:tcPr>
          <w:p w14:paraId="67D12751" w14:textId="77777777" w:rsidR="00852839" w:rsidRPr="00106A25" w:rsidRDefault="00852839" w:rsidP="005D2A93">
            <w:pPr>
              <w:jc w:val="center"/>
            </w:pPr>
            <w:r>
              <w:t>6</w:t>
            </w:r>
          </w:p>
        </w:tc>
      </w:tr>
      <w:tr w:rsidR="00852839" w:rsidRPr="00B57B36" w14:paraId="60C596FC" w14:textId="77777777" w:rsidTr="00B707D4">
        <w:tc>
          <w:tcPr>
            <w:tcW w:w="1134" w:type="dxa"/>
            <w:shd w:val="clear" w:color="auto" w:fill="FFFFFF"/>
          </w:tcPr>
          <w:p w14:paraId="2F5103A7" w14:textId="77777777" w:rsidR="00852839" w:rsidRPr="00106A25" w:rsidRDefault="00852839" w:rsidP="005D2A93">
            <w:r w:rsidRPr="00106A25">
              <w:t>Al_2</w:t>
            </w:r>
          </w:p>
        </w:tc>
        <w:tc>
          <w:tcPr>
            <w:tcW w:w="851" w:type="dxa"/>
            <w:shd w:val="clear" w:color="auto" w:fill="FFFFFF"/>
          </w:tcPr>
          <w:p w14:paraId="5205E094" w14:textId="77777777" w:rsidR="00852839" w:rsidRPr="00106A25" w:rsidRDefault="00852839" w:rsidP="005D2A93">
            <w:pPr>
              <w:jc w:val="center"/>
            </w:pPr>
            <w:r w:rsidRPr="00106A25">
              <w:t>3</w:t>
            </w:r>
          </w:p>
        </w:tc>
        <w:tc>
          <w:tcPr>
            <w:tcW w:w="1417" w:type="dxa"/>
            <w:shd w:val="clear" w:color="auto" w:fill="FFFFFF"/>
          </w:tcPr>
          <w:p w14:paraId="46856F79" w14:textId="77777777" w:rsidR="00852839" w:rsidRPr="00106A25" w:rsidRDefault="00852839" w:rsidP="005D2A93">
            <w:pPr>
              <w:jc w:val="center"/>
            </w:pPr>
            <w:r w:rsidRPr="00106A25">
              <w:t xml:space="preserve">2 </w:t>
            </w:r>
            <w:r>
              <w:t>h</w:t>
            </w:r>
          </w:p>
        </w:tc>
        <w:tc>
          <w:tcPr>
            <w:tcW w:w="1134" w:type="dxa"/>
            <w:shd w:val="clear" w:color="auto" w:fill="FFFFFF"/>
          </w:tcPr>
          <w:p w14:paraId="08124968" w14:textId="77777777" w:rsidR="00852839" w:rsidRPr="00106A25" w:rsidRDefault="00852839" w:rsidP="005D2A93">
            <w:pPr>
              <w:jc w:val="center"/>
            </w:pPr>
            <w:r w:rsidRPr="00106A25">
              <w:t>1</w:t>
            </w:r>
          </w:p>
        </w:tc>
        <w:tc>
          <w:tcPr>
            <w:tcW w:w="1134" w:type="dxa"/>
            <w:shd w:val="clear" w:color="auto" w:fill="FFFFFF"/>
          </w:tcPr>
          <w:p w14:paraId="4096C318" w14:textId="77777777" w:rsidR="00852839" w:rsidRPr="00106A25" w:rsidRDefault="00852839" w:rsidP="005D2A93">
            <w:pPr>
              <w:jc w:val="center"/>
            </w:pPr>
            <w:r>
              <w:t>298 K</w:t>
            </w:r>
          </w:p>
        </w:tc>
        <w:tc>
          <w:tcPr>
            <w:tcW w:w="3119" w:type="dxa"/>
            <w:shd w:val="clear" w:color="auto" w:fill="FFFFFF"/>
          </w:tcPr>
          <w:p w14:paraId="72C73EEA" w14:textId="77777777" w:rsidR="00852839" w:rsidRPr="00106A25" w:rsidRDefault="00852839" w:rsidP="005D2A93">
            <w:pPr>
              <w:jc w:val="center"/>
            </w:pPr>
            <w:r>
              <w:t>10</w:t>
            </w:r>
          </w:p>
        </w:tc>
      </w:tr>
      <w:tr w:rsidR="00852839" w:rsidRPr="00B57B36" w14:paraId="23A03811" w14:textId="77777777" w:rsidTr="00B707D4">
        <w:tc>
          <w:tcPr>
            <w:tcW w:w="1134" w:type="dxa"/>
            <w:shd w:val="clear" w:color="auto" w:fill="FFFFFF"/>
          </w:tcPr>
          <w:p w14:paraId="173E24AE" w14:textId="77777777" w:rsidR="00852839" w:rsidRPr="00106A25" w:rsidRDefault="00852839" w:rsidP="005D2A93">
            <w:r w:rsidRPr="00106A25">
              <w:t>Al_3</w:t>
            </w:r>
          </w:p>
        </w:tc>
        <w:tc>
          <w:tcPr>
            <w:tcW w:w="851" w:type="dxa"/>
            <w:shd w:val="clear" w:color="auto" w:fill="FFFFFF"/>
          </w:tcPr>
          <w:p w14:paraId="4611E69A" w14:textId="77777777" w:rsidR="00852839" w:rsidRPr="00106A25" w:rsidRDefault="00852839" w:rsidP="005D2A93">
            <w:pPr>
              <w:jc w:val="center"/>
            </w:pPr>
            <w:r w:rsidRPr="00106A25">
              <w:t>3</w:t>
            </w:r>
          </w:p>
        </w:tc>
        <w:tc>
          <w:tcPr>
            <w:tcW w:w="1417" w:type="dxa"/>
            <w:shd w:val="clear" w:color="auto" w:fill="FFFFFF"/>
          </w:tcPr>
          <w:p w14:paraId="37C86F0C" w14:textId="77777777" w:rsidR="00852839" w:rsidRPr="00106A25" w:rsidRDefault="00852839" w:rsidP="005D2A93">
            <w:pPr>
              <w:jc w:val="center"/>
            </w:pPr>
            <w:r w:rsidRPr="00106A25">
              <w:t xml:space="preserve">4 </w:t>
            </w:r>
            <w:r>
              <w:t>h</w:t>
            </w:r>
          </w:p>
        </w:tc>
        <w:tc>
          <w:tcPr>
            <w:tcW w:w="1134" w:type="dxa"/>
            <w:shd w:val="clear" w:color="auto" w:fill="FFFFFF"/>
          </w:tcPr>
          <w:p w14:paraId="1F58F5AE" w14:textId="77777777" w:rsidR="00852839" w:rsidRPr="00106A25" w:rsidRDefault="00852839" w:rsidP="005D2A93">
            <w:pPr>
              <w:jc w:val="center"/>
            </w:pPr>
            <w:r w:rsidRPr="00106A25">
              <w:t>1</w:t>
            </w:r>
          </w:p>
        </w:tc>
        <w:tc>
          <w:tcPr>
            <w:tcW w:w="1134" w:type="dxa"/>
            <w:shd w:val="clear" w:color="auto" w:fill="FFFFFF"/>
          </w:tcPr>
          <w:p w14:paraId="32D5D147" w14:textId="77777777" w:rsidR="00852839" w:rsidRPr="00106A25" w:rsidRDefault="00852839" w:rsidP="005D2A93">
            <w:pPr>
              <w:jc w:val="center"/>
            </w:pPr>
            <w:r>
              <w:t>298 K</w:t>
            </w:r>
          </w:p>
        </w:tc>
        <w:tc>
          <w:tcPr>
            <w:tcW w:w="3119" w:type="dxa"/>
            <w:shd w:val="clear" w:color="auto" w:fill="FFFFFF"/>
          </w:tcPr>
          <w:p w14:paraId="4FCA6C0E" w14:textId="77777777" w:rsidR="00852839" w:rsidRPr="00106A25" w:rsidRDefault="00852839" w:rsidP="005D2A93">
            <w:pPr>
              <w:jc w:val="center"/>
            </w:pPr>
            <w:r>
              <w:t>13</w:t>
            </w:r>
          </w:p>
        </w:tc>
      </w:tr>
      <w:tr w:rsidR="00852839" w:rsidRPr="00B57B36" w14:paraId="65879277" w14:textId="77777777" w:rsidTr="00B707D4">
        <w:tc>
          <w:tcPr>
            <w:tcW w:w="1134" w:type="dxa"/>
            <w:shd w:val="clear" w:color="auto" w:fill="FFFFFF"/>
          </w:tcPr>
          <w:p w14:paraId="5493BBFE" w14:textId="77777777" w:rsidR="00852839" w:rsidRPr="00106A25" w:rsidRDefault="00852839" w:rsidP="005D2A93">
            <w:r w:rsidRPr="00106A25">
              <w:t>Al_4</w:t>
            </w:r>
          </w:p>
        </w:tc>
        <w:tc>
          <w:tcPr>
            <w:tcW w:w="851" w:type="dxa"/>
            <w:shd w:val="clear" w:color="auto" w:fill="FFFFFF"/>
          </w:tcPr>
          <w:p w14:paraId="429FD49E" w14:textId="77777777" w:rsidR="00852839" w:rsidRPr="00106A25" w:rsidRDefault="00852839" w:rsidP="005D2A93">
            <w:pPr>
              <w:jc w:val="center"/>
            </w:pPr>
            <w:r w:rsidRPr="00106A25">
              <w:t>1</w:t>
            </w:r>
          </w:p>
        </w:tc>
        <w:tc>
          <w:tcPr>
            <w:tcW w:w="1417" w:type="dxa"/>
            <w:shd w:val="clear" w:color="auto" w:fill="FFFFFF"/>
          </w:tcPr>
          <w:p w14:paraId="08AC86F8" w14:textId="77777777" w:rsidR="00852839" w:rsidRPr="00106A25" w:rsidRDefault="00852839" w:rsidP="005D2A93">
            <w:pPr>
              <w:jc w:val="center"/>
            </w:pPr>
            <w:r w:rsidRPr="00106A25">
              <w:t xml:space="preserve">2 </w:t>
            </w:r>
            <w:r>
              <w:t>h</w:t>
            </w:r>
          </w:p>
        </w:tc>
        <w:tc>
          <w:tcPr>
            <w:tcW w:w="1134" w:type="dxa"/>
            <w:shd w:val="clear" w:color="auto" w:fill="FFFFFF"/>
          </w:tcPr>
          <w:p w14:paraId="5DC29C34" w14:textId="77777777" w:rsidR="00852839" w:rsidRPr="00106A25" w:rsidRDefault="00852839" w:rsidP="005D2A93">
            <w:pPr>
              <w:jc w:val="center"/>
            </w:pPr>
            <w:r w:rsidRPr="00106A25">
              <w:t>1</w:t>
            </w:r>
          </w:p>
        </w:tc>
        <w:tc>
          <w:tcPr>
            <w:tcW w:w="1134" w:type="dxa"/>
            <w:shd w:val="clear" w:color="auto" w:fill="FFFFFF"/>
          </w:tcPr>
          <w:p w14:paraId="0DEF5501" w14:textId="77777777" w:rsidR="00852839" w:rsidRPr="00106A25" w:rsidRDefault="00852839" w:rsidP="005D2A93">
            <w:pPr>
              <w:jc w:val="center"/>
            </w:pPr>
            <w:r>
              <w:t>298 K</w:t>
            </w:r>
          </w:p>
        </w:tc>
        <w:tc>
          <w:tcPr>
            <w:tcW w:w="3119" w:type="dxa"/>
            <w:shd w:val="clear" w:color="auto" w:fill="FFFFFF"/>
          </w:tcPr>
          <w:p w14:paraId="319CC03C" w14:textId="77777777" w:rsidR="00852839" w:rsidRPr="00106A25" w:rsidRDefault="00852839" w:rsidP="005D2A93">
            <w:pPr>
              <w:jc w:val="center"/>
            </w:pPr>
            <w:r>
              <w:t>20</w:t>
            </w:r>
          </w:p>
        </w:tc>
      </w:tr>
      <w:tr w:rsidR="00852839" w:rsidRPr="00B57B36" w14:paraId="13AE22DE" w14:textId="77777777" w:rsidTr="00B707D4">
        <w:tc>
          <w:tcPr>
            <w:tcW w:w="1134" w:type="dxa"/>
            <w:shd w:val="clear" w:color="auto" w:fill="FFFFFF"/>
          </w:tcPr>
          <w:p w14:paraId="1D0AC2D0" w14:textId="77777777" w:rsidR="00852839" w:rsidRPr="00106A25" w:rsidRDefault="00852839" w:rsidP="005D2A93">
            <w:r w:rsidRPr="00106A25">
              <w:t>Al_5</w:t>
            </w:r>
          </w:p>
        </w:tc>
        <w:tc>
          <w:tcPr>
            <w:tcW w:w="851" w:type="dxa"/>
            <w:shd w:val="clear" w:color="auto" w:fill="FFFFFF"/>
          </w:tcPr>
          <w:p w14:paraId="40E06866" w14:textId="77777777" w:rsidR="00852839" w:rsidRPr="00106A25" w:rsidRDefault="00852839" w:rsidP="005D2A93">
            <w:pPr>
              <w:jc w:val="center"/>
            </w:pPr>
            <w:r w:rsidRPr="00106A25">
              <w:t>1</w:t>
            </w:r>
          </w:p>
        </w:tc>
        <w:tc>
          <w:tcPr>
            <w:tcW w:w="1417" w:type="dxa"/>
            <w:shd w:val="clear" w:color="auto" w:fill="FFFFFF"/>
          </w:tcPr>
          <w:p w14:paraId="7C11EBCA" w14:textId="77777777" w:rsidR="00852839" w:rsidRPr="00106A25" w:rsidRDefault="00852839" w:rsidP="005D2A93">
            <w:pPr>
              <w:jc w:val="center"/>
            </w:pPr>
            <w:r w:rsidRPr="00106A25">
              <w:t xml:space="preserve">4 </w:t>
            </w:r>
            <w:r>
              <w:t>h</w:t>
            </w:r>
          </w:p>
        </w:tc>
        <w:tc>
          <w:tcPr>
            <w:tcW w:w="1134" w:type="dxa"/>
            <w:shd w:val="clear" w:color="auto" w:fill="FFFFFF"/>
          </w:tcPr>
          <w:p w14:paraId="568FA34F" w14:textId="77777777" w:rsidR="00852839" w:rsidRPr="00106A25" w:rsidRDefault="00852839" w:rsidP="005D2A93">
            <w:pPr>
              <w:jc w:val="center"/>
            </w:pPr>
            <w:r w:rsidRPr="00106A25">
              <w:t>1</w:t>
            </w:r>
          </w:p>
        </w:tc>
        <w:tc>
          <w:tcPr>
            <w:tcW w:w="1134" w:type="dxa"/>
            <w:shd w:val="clear" w:color="auto" w:fill="FFFFFF"/>
          </w:tcPr>
          <w:p w14:paraId="5F790283" w14:textId="77777777" w:rsidR="00852839" w:rsidRPr="00106A25" w:rsidRDefault="00852839" w:rsidP="005D2A93">
            <w:pPr>
              <w:jc w:val="center"/>
            </w:pPr>
            <w:r>
              <w:t>323 K</w:t>
            </w:r>
          </w:p>
        </w:tc>
        <w:tc>
          <w:tcPr>
            <w:tcW w:w="3119" w:type="dxa"/>
            <w:shd w:val="clear" w:color="auto" w:fill="FFFFFF"/>
          </w:tcPr>
          <w:p w14:paraId="40623C3F" w14:textId="77777777" w:rsidR="00852839" w:rsidRPr="00106A25" w:rsidRDefault="00852839" w:rsidP="005D2A93">
            <w:pPr>
              <w:jc w:val="center"/>
            </w:pPr>
            <w:r>
              <w:t>24</w:t>
            </w:r>
          </w:p>
        </w:tc>
      </w:tr>
      <w:tr w:rsidR="00852839" w:rsidRPr="00B57B36" w14:paraId="5726DE48" w14:textId="77777777" w:rsidTr="00B707D4">
        <w:tc>
          <w:tcPr>
            <w:tcW w:w="1134" w:type="dxa"/>
            <w:shd w:val="clear" w:color="auto" w:fill="FFFFFF"/>
          </w:tcPr>
          <w:p w14:paraId="1A7C5A4B" w14:textId="77777777" w:rsidR="00852839" w:rsidRPr="00106A25" w:rsidRDefault="00852839" w:rsidP="005D2A93">
            <w:r w:rsidRPr="00106A25">
              <w:t>Al_6</w:t>
            </w:r>
          </w:p>
        </w:tc>
        <w:tc>
          <w:tcPr>
            <w:tcW w:w="851" w:type="dxa"/>
            <w:shd w:val="clear" w:color="auto" w:fill="FFFFFF"/>
          </w:tcPr>
          <w:p w14:paraId="2FA0B934" w14:textId="77777777" w:rsidR="00852839" w:rsidRPr="00106A25" w:rsidRDefault="00852839" w:rsidP="005D2A93">
            <w:pPr>
              <w:jc w:val="center"/>
            </w:pPr>
            <w:r w:rsidRPr="00106A25">
              <w:t>1</w:t>
            </w:r>
          </w:p>
        </w:tc>
        <w:tc>
          <w:tcPr>
            <w:tcW w:w="1417" w:type="dxa"/>
            <w:shd w:val="clear" w:color="auto" w:fill="FFFFFF"/>
          </w:tcPr>
          <w:p w14:paraId="43EDBE15" w14:textId="77777777" w:rsidR="00852839" w:rsidRPr="00106A25" w:rsidRDefault="00852839" w:rsidP="005D2A93">
            <w:pPr>
              <w:jc w:val="center"/>
            </w:pPr>
            <w:r w:rsidRPr="00106A25">
              <w:t xml:space="preserve">4 </w:t>
            </w:r>
            <w:r>
              <w:t>h</w:t>
            </w:r>
          </w:p>
        </w:tc>
        <w:tc>
          <w:tcPr>
            <w:tcW w:w="1134" w:type="dxa"/>
            <w:shd w:val="clear" w:color="auto" w:fill="FFFFFF"/>
          </w:tcPr>
          <w:p w14:paraId="12A1FC54" w14:textId="77777777" w:rsidR="00852839" w:rsidRPr="00106A25" w:rsidRDefault="00852839" w:rsidP="005D2A93">
            <w:pPr>
              <w:jc w:val="center"/>
            </w:pPr>
            <w:r w:rsidRPr="00106A25">
              <w:t>2</w:t>
            </w:r>
          </w:p>
        </w:tc>
        <w:tc>
          <w:tcPr>
            <w:tcW w:w="1134" w:type="dxa"/>
            <w:shd w:val="clear" w:color="auto" w:fill="FFFFFF"/>
          </w:tcPr>
          <w:p w14:paraId="6B59EE0B" w14:textId="77777777" w:rsidR="00852839" w:rsidRPr="00106A25" w:rsidRDefault="00852839" w:rsidP="005D2A93">
            <w:pPr>
              <w:jc w:val="center"/>
            </w:pPr>
            <w:r>
              <w:t>323 K</w:t>
            </w:r>
          </w:p>
        </w:tc>
        <w:tc>
          <w:tcPr>
            <w:tcW w:w="3119" w:type="dxa"/>
            <w:shd w:val="clear" w:color="auto" w:fill="FFFFFF"/>
          </w:tcPr>
          <w:p w14:paraId="740DF96E" w14:textId="77777777" w:rsidR="00852839" w:rsidRPr="00106A25" w:rsidRDefault="00852839" w:rsidP="005D2A93">
            <w:pPr>
              <w:jc w:val="center"/>
            </w:pPr>
            <w:r>
              <w:t>50</w:t>
            </w:r>
          </w:p>
        </w:tc>
      </w:tr>
      <w:tr w:rsidR="00852839" w:rsidRPr="00B57B36" w14:paraId="6B347388" w14:textId="77777777" w:rsidTr="00B707D4">
        <w:tc>
          <w:tcPr>
            <w:tcW w:w="1134" w:type="dxa"/>
            <w:shd w:val="clear" w:color="auto" w:fill="FFFFFF"/>
          </w:tcPr>
          <w:p w14:paraId="092A4A99" w14:textId="77777777" w:rsidR="00852839" w:rsidRPr="00106A25" w:rsidRDefault="00852839" w:rsidP="005D2A93">
            <w:r w:rsidRPr="00106A25">
              <w:t>Al_7</w:t>
            </w:r>
          </w:p>
        </w:tc>
        <w:tc>
          <w:tcPr>
            <w:tcW w:w="851" w:type="dxa"/>
            <w:shd w:val="clear" w:color="auto" w:fill="FFFFFF"/>
          </w:tcPr>
          <w:p w14:paraId="367C8C46" w14:textId="77777777" w:rsidR="00852839" w:rsidRPr="00106A25" w:rsidRDefault="00852839" w:rsidP="005D2A93">
            <w:pPr>
              <w:jc w:val="center"/>
            </w:pPr>
            <w:r w:rsidRPr="00106A25">
              <w:t>1</w:t>
            </w:r>
          </w:p>
        </w:tc>
        <w:tc>
          <w:tcPr>
            <w:tcW w:w="1417" w:type="dxa"/>
            <w:shd w:val="clear" w:color="auto" w:fill="FFFFFF"/>
          </w:tcPr>
          <w:p w14:paraId="631E3836" w14:textId="77777777" w:rsidR="00852839" w:rsidRPr="00106A25" w:rsidRDefault="00852839" w:rsidP="005D2A93">
            <w:pPr>
              <w:jc w:val="center"/>
            </w:pPr>
            <w:r w:rsidRPr="00106A25">
              <w:t xml:space="preserve">4 </w:t>
            </w:r>
            <w:r>
              <w:t>h</w:t>
            </w:r>
          </w:p>
        </w:tc>
        <w:tc>
          <w:tcPr>
            <w:tcW w:w="1134" w:type="dxa"/>
            <w:shd w:val="clear" w:color="auto" w:fill="FFFFFF"/>
          </w:tcPr>
          <w:p w14:paraId="195F6735" w14:textId="77777777" w:rsidR="00852839" w:rsidRPr="00106A25" w:rsidRDefault="00852839" w:rsidP="005D2A93">
            <w:pPr>
              <w:jc w:val="center"/>
            </w:pPr>
            <w:r w:rsidRPr="00106A25">
              <w:t>3</w:t>
            </w:r>
          </w:p>
        </w:tc>
        <w:tc>
          <w:tcPr>
            <w:tcW w:w="1134" w:type="dxa"/>
            <w:shd w:val="clear" w:color="auto" w:fill="FFFFFF"/>
          </w:tcPr>
          <w:p w14:paraId="7C070BD4" w14:textId="77777777" w:rsidR="00852839" w:rsidRPr="00106A25" w:rsidRDefault="00852839" w:rsidP="005D2A93">
            <w:pPr>
              <w:jc w:val="center"/>
            </w:pPr>
            <w:r>
              <w:t>323 K</w:t>
            </w:r>
          </w:p>
        </w:tc>
        <w:tc>
          <w:tcPr>
            <w:tcW w:w="3119" w:type="dxa"/>
            <w:shd w:val="clear" w:color="auto" w:fill="FFFFFF"/>
          </w:tcPr>
          <w:p w14:paraId="355DD155" w14:textId="77777777" w:rsidR="00852839" w:rsidRDefault="00852839" w:rsidP="005D2A93">
            <w:pPr>
              <w:jc w:val="center"/>
            </w:pPr>
            <w:r>
              <w:t>80</w:t>
            </w:r>
          </w:p>
        </w:tc>
      </w:tr>
    </w:tbl>
    <w:p w14:paraId="56411773" w14:textId="77777777" w:rsidR="00852839" w:rsidRDefault="00852839" w:rsidP="005D2A93">
      <w:pPr>
        <w:pStyle w:val="CETBodytext"/>
        <w:spacing w:before="120" w:after="120"/>
        <w:rPr>
          <w:lang w:val="en-GB"/>
        </w:rPr>
      </w:pPr>
      <w:r>
        <w:rPr>
          <w:lang w:val="en-GB"/>
        </w:rPr>
        <w:t xml:space="preserve">In the first step of the process, </w:t>
      </w:r>
      <w:r w:rsidRPr="00D40AA5">
        <w:rPr>
          <w:lang w:val="en-GB"/>
        </w:rPr>
        <w:t>at the anodic site</w:t>
      </w:r>
      <w:r>
        <w:rPr>
          <w:lang w:val="en-GB"/>
        </w:rPr>
        <w:t xml:space="preserve"> of the aluminum surface, there happens the dissolution of the metal surface and evolution of oxygen, whereas at the cathodic site, the reduction of oxygen or hydrogen peroxide induces an increase of the local </w:t>
      </w:r>
      <w:proofErr w:type="spellStart"/>
      <w:r>
        <w:rPr>
          <w:lang w:val="en-GB"/>
        </w:rPr>
        <w:t>pH.</w:t>
      </w:r>
      <w:proofErr w:type="spellEnd"/>
      <w:r>
        <w:rPr>
          <w:lang w:val="en-GB"/>
        </w:rPr>
        <w:t xml:space="preserve"> This increase of pH value gives rise to the formation of cerium hydroxide that react with the aluminum surface to form the characteristic brick red cerium oxide/hydroxide layer. T</w:t>
      </w:r>
      <w:r w:rsidRPr="00EA6109">
        <w:rPr>
          <w:lang w:val="en-GB"/>
        </w:rPr>
        <w:t>he subsequent drying generates the yellow layer of cerium oxide</w:t>
      </w:r>
      <w:r>
        <w:rPr>
          <w:lang w:val="en-GB"/>
        </w:rPr>
        <w:t xml:space="preserve">. </w:t>
      </w:r>
    </w:p>
    <w:p w14:paraId="1A2D781D" w14:textId="77777777" w:rsidR="00852839" w:rsidRDefault="00852839" w:rsidP="005D2A93">
      <w:pPr>
        <w:pStyle w:val="CETBodytext"/>
        <w:spacing w:before="120" w:after="120"/>
        <w:rPr>
          <w:lang w:val="en-GB"/>
        </w:rPr>
      </w:pPr>
      <w:r>
        <w:rPr>
          <w:noProof/>
          <w:lang w:val="it-IT" w:eastAsia="it-IT"/>
        </w:rPr>
        <w:drawing>
          <wp:inline distT="0" distB="0" distL="0" distR="0" wp14:anchorId="2D7EFBA5" wp14:editId="7B88C660">
            <wp:extent cx="5549900" cy="2793913"/>
            <wp:effectExtent l="0" t="0" r="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4245" cy="2796100"/>
                    </a:xfrm>
                    <a:prstGeom prst="rect">
                      <a:avLst/>
                    </a:prstGeom>
                    <a:noFill/>
                    <a:ln>
                      <a:noFill/>
                    </a:ln>
                  </pic:spPr>
                </pic:pic>
              </a:graphicData>
            </a:graphic>
          </wp:inline>
        </w:drawing>
      </w:r>
    </w:p>
    <w:p w14:paraId="5D65A223" w14:textId="77777777" w:rsidR="00852839" w:rsidRPr="008A7CD6" w:rsidRDefault="00852839" w:rsidP="005D2A93">
      <w:pPr>
        <w:pStyle w:val="CETBodytext"/>
        <w:spacing w:before="120" w:after="120"/>
        <w:rPr>
          <w:i/>
          <w:lang w:val="en-GB"/>
        </w:rPr>
      </w:pPr>
      <w:r w:rsidRPr="008A7CD6">
        <w:rPr>
          <w:i/>
          <w:lang w:val="en-GB"/>
        </w:rPr>
        <w:t>Figur</w:t>
      </w:r>
      <w:r>
        <w:rPr>
          <w:i/>
          <w:lang w:val="en-GB"/>
        </w:rPr>
        <w:t>e</w:t>
      </w:r>
      <w:r w:rsidRPr="008A7CD6">
        <w:rPr>
          <w:i/>
          <w:lang w:val="en-GB"/>
        </w:rPr>
        <w:t xml:space="preserve"> 1. Reaction pathway (top) and pictures of aluminum square as it is (a</w:t>
      </w:r>
      <w:r>
        <w:rPr>
          <w:i/>
          <w:lang w:val="en-GB"/>
        </w:rPr>
        <w:t xml:space="preserve">, </w:t>
      </w:r>
      <w:r w:rsidRPr="008A7CD6">
        <w:rPr>
          <w:i/>
          <w:lang w:val="en-GB"/>
        </w:rPr>
        <w:t>after plating (b) and after drying (c)</w:t>
      </w:r>
    </w:p>
    <w:p w14:paraId="5D1532F6" w14:textId="04C94B4B" w:rsidR="00852839" w:rsidRPr="00AF5D3B" w:rsidRDefault="00852839" w:rsidP="005D2A93">
      <w:pPr>
        <w:pStyle w:val="CETBodytext"/>
        <w:spacing w:before="120" w:after="120"/>
        <w:rPr>
          <w:lang w:val="en-GB"/>
        </w:rPr>
      </w:pPr>
      <w:r w:rsidRPr="00D93294">
        <w:rPr>
          <w:lang w:val="en-GB"/>
        </w:rPr>
        <w:t xml:space="preserve">The deactivation </w:t>
      </w:r>
      <w:r w:rsidR="008F2ECD" w:rsidRPr="00D93294">
        <w:rPr>
          <w:lang w:val="en-GB"/>
        </w:rPr>
        <w:t>is due to both a</w:t>
      </w:r>
      <w:r w:rsidRPr="00D93294">
        <w:rPr>
          <w:lang w:val="en-GB"/>
        </w:rPr>
        <w:t xml:space="preserve"> rapid decomposition of hydrogen peroxide </w:t>
      </w:r>
      <w:r w:rsidR="008F2ECD" w:rsidRPr="00D93294">
        <w:rPr>
          <w:lang w:val="en-GB"/>
        </w:rPr>
        <w:t xml:space="preserve">and a contemporary </w:t>
      </w:r>
      <w:r w:rsidRPr="00D93294">
        <w:rPr>
          <w:lang w:val="en-GB"/>
        </w:rPr>
        <w:t>increas</w:t>
      </w:r>
      <w:r w:rsidR="008F2ECD" w:rsidRPr="00D93294">
        <w:rPr>
          <w:lang w:val="en-GB"/>
        </w:rPr>
        <w:t>ing</w:t>
      </w:r>
      <w:r w:rsidRPr="00D93294">
        <w:rPr>
          <w:lang w:val="en-GB"/>
        </w:rPr>
        <w:t xml:space="preserve"> of the pH value of the bath, for this reason</w:t>
      </w:r>
      <w:r>
        <w:rPr>
          <w:lang w:val="en-GB"/>
        </w:rPr>
        <w:t xml:space="preserve"> multiple cycles are required to reach higher surface coverage grade. The plated aluminum square were characterized by means of Raman, SEM analysis and ultrasound </w:t>
      </w:r>
      <w:r>
        <w:rPr>
          <w:lang w:val="en-GB"/>
        </w:rPr>
        <w:lastRenderedPageBreak/>
        <w:t xml:space="preserve">adherence test. In Figure 2 the </w:t>
      </w:r>
      <w:r w:rsidRPr="00B60C06">
        <w:rPr>
          <w:lang w:val="en-GB"/>
        </w:rPr>
        <w:t xml:space="preserve">Raman spectrum </w:t>
      </w:r>
      <w:r>
        <w:rPr>
          <w:lang w:val="en-GB"/>
        </w:rPr>
        <w:t>(</w:t>
      </w:r>
      <w:r w:rsidR="004F471E">
        <w:rPr>
          <w:lang w:val="en-GB"/>
        </w:rPr>
        <w:t>a</w:t>
      </w:r>
      <w:r>
        <w:rPr>
          <w:lang w:val="en-GB"/>
        </w:rPr>
        <w:t>) and the SEM image (</w:t>
      </w:r>
      <w:r w:rsidR="004F471E">
        <w:rPr>
          <w:lang w:val="en-GB"/>
        </w:rPr>
        <w:t>b</w:t>
      </w:r>
      <w:r>
        <w:rPr>
          <w:lang w:val="en-GB"/>
        </w:rPr>
        <w:t xml:space="preserve">) </w:t>
      </w:r>
      <w:r w:rsidRPr="00B60C06">
        <w:rPr>
          <w:lang w:val="en-GB"/>
        </w:rPr>
        <w:t>of Al_7</w:t>
      </w:r>
      <w:r>
        <w:rPr>
          <w:lang w:val="en-GB"/>
        </w:rPr>
        <w:t xml:space="preserve"> were reported. The Raman spectrum</w:t>
      </w:r>
      <w:r w:rsidRPr="00B60C06">
        <w:rPr>
          <w:lang w:val="en-GB"/>
        </w:rPr>
        <w:t xml:space="preserve"> essentially showed </w:t>
      </w:r>
      <w:r>
        <w:rPr>
          <w:lang w:val="en-GB"/>
        </w:rPr>
        <w:t xml:space="preserve">two peaks, </w:t>
      </w:r>
      <w:r w:rsidRPr="00B60C06">
        <w:rPr>
          <w:lang w:val="en-GB"/>
        </w:rPr>
        <w:t>the F</w:t>
      </w:r>
      <w:r w:rsidRPr="00121A8B">
        <w:rPr>
          <w:vertAlign w:val="subscript"/>
          <w:lang w:val="en-GB"/>
        </w:rPr>
        <w:t>2g</w:t>
      </w:r>
      <w:r w:rsidRPr="00B60C06">
        <w:rPr>
          <w:lang w:val="en-GB"/>
        </w:rPr>
        <w:t xml:space="preserve"> mode at 480 cm</w:t>
      </w:r>
      <w:r w:rsidRPr="00477AC7">
        <w:rPr>
          <w:vertAlign w:val="superscript"/>
          <w:lang w:val="en-GB"/>
        </w:rPr>
        <w:t>-1</w:t>
      </w:r>
      <w:r w:rsidRPr="00B60C06">
        <w:rPr>
          <w:lang w:val="en-GB"/>
        </w:rPr>
        <w:t xml:space="preserve"> of ceria fluorite structure type, </w:t>
      </w:r>
      <w:r>
        <w:rPr>
          <w:lang w:val="en-GB"/>
        </w:rPr>
        <w:t>and a</w:t>
      </w:r>
      <w:r w:rsidRPr="00B60C06">
        <w:rPr>
          <w:lang w:val="en-GB"/>
        </w:rPr>
        <w:t xml:space="preserve"> broad peak at 6</w:t>
      </w:r>
      <w:r>
        <w:rPr>
          <w:lang w:val="en-GB"/>
        </w:rPr>
        <w:t>2</w:t>
      </w:r>
      <w:r w:rsidRPr="00B60C06">
        <w:rPr>
          <w:lang w:val="en-GB"/>
        </w:rPr>
        <w:t>0 cm</w:t>
      </w:r>
      <w:r w:rsidRPr="00477AC7">
        <w:rPr>
          <w:vertAlign w:val="superscript"/>
          <w:lang w:val="en-GB"/>
        </w:rPr>
        <w:t>-1</w:t>
      </w:r>
      <w:r>
        <w:rPr>
          <w:lang w:val="en-GB"/>
        </w:rPr>
        <w:t>,</w:t>
      </w:r>
      <w:r w:rsidRPr="00B60C06">
        <w:rPr>
          <w:lang w:val="en-GB"/>
        </w:rPr>
        <w:t xml:space="preserve"> attributed to the vibrations induced by t</w:t>
      </w:r>
      <w:r>
        <w:rPr>
          <w:lang w:val="en-GB"/>
        </w:rPr>
        <w:t xml:space="preserve">he presence of oxygen vacancies. </w:t>
      </w:r>
      <w:r w:rsidR="00A44AD8">
        <w:rPr>
          <w:lang w:val="en-GB"/>
        </w:rPr>
        <w:t xml:space="preserve">It is interesting to note that </w:t>
      </w:r>
      <w:r>
        <w:rPr>
          <w:lang w:val="en-GB"/>
        </w:rPr>
        <w:t>the vibration frequency of the F</w:t>
      </w:r>
      <w:r w:rsidRPr="00121A8B">
        <w:rPr>
          <w:vertAlign w:val="subscript"/>
          <w:lang w:val="en-GB"/>
        </w:rPr>
        <w:t>2g</w:t>
      </w:r>
      <w:r w:rsidRPr="00477AC7">
        <w:rPr>
          <w:lang w:val="en-GB"/>
        </w:rPr>
        <w:t xml:space="preserve"> </w:t>
      </w:r>
      <w:r>
        <w:rPr>
          <w:lang w:val="en-GB"/>
        </w:rPr>
        <w:t>mode, which is normally located in pure ceria at 464 cm</w:t>
      </w:r>
      <w:r w:rsidRPr="00477AC7">
        <w:rPr>
          <w:vertAlign w:val="superscript"/>
          <w:lang w:val="en-GB"/>
        </w:rPr>
        <w:t>-1</w:t>
      </w:r>
      <w:r>
        <w:rPr>
          <w:lang w:val="en-GB"/>
        </w:rPr>
        <w:t xml:space="preserve">, suggesting a change in lattice parameters due to the strong interaction with aluminum surface. The SEM image (Figure 2 </w:t>
      </w:r>
      <w:r w:rsidR="00CD0CB2">
        <w:rPr>
          <w:lang w:val="en-GB"/>
        </w:rPr>
        <w:t>b</w:t>
      </w:r>
      <w:r>
        <w:rPr>
          <w:lang w:val="en-GB"/>
        </w:rPr>
        <w:t xml:space="preserve">) highlighted </w:t>
      </w:r>
      <w:r w:rsidR="004F471E">
        <w:rPr>
          <w:lang w:val="en-GB"/>
        </w:rPr>
        <w:t>the</w:t>
      </w:r>
      <w:r>
        <w:rPr>
          <w:lang w:val="en-GB"/>
        </w:rPr>
        <w:t xml:space="preserve"> </w:t>
      </w:r>
      <w:proofErr w:type="spellStart"/>
      <w:r>
        <w:rPr>
          <w:lang w:val="en-GB"/>
        </w:rPr>
        <w:t>nanometric</w:t>
      </w:r>
      <w:proofErr w:type="spellEnd"/>
      <w:r>
        <w:rPr>
          <w:lang w:val="en-GB"/>
        </w:rPr>
        <w:t xml:space="preserve"> structure of the ceria coating on the aluminum surface. With the intent to evaluate the mechanical resistance of the coating, the Al_7 sample was subjected to the ultrasound adherence test. The sample was immersed in </w:t>
      </w:r>
      <w:r w:rsidRPr="00AF5D3B">
        <w:rPr>
          <w:lang w:val="en-GB"/>
        </w:rPr>
        <w:t xml:space="preserve">petroleum ether and sonicated for 15 minutes, showing weight losses lower than 1 </w:t>
      </w:r>
      <w:proofErr w:type="spellStart"/>
      <w:r w:rsidRPr="00AF5D3B">
        <w:rPr>
          <w:lang w:val="en-GB"/>
        </w:rPr>
        <w:t>wt</w:t>
      </w:r>
      <w:proofErr w:type="spellEnd"/>
      <w:r w:rsidR="003921B1" w:rsidRPr="00AF5D3B">
        <w:rPr>
          <w:lang w:val="en-GB"/>
        </w:rPr>
        <w:t xml:space="preserve"> </w:t>
      </w:r>
      <w:r w:rsidRPr="00AF5D3B">
        <w:rPr>
          <w:lang w:val="en-GB"/>
        </w:rPr>
        <w:t>%.</w:t>
      </w:r>
      <w:r w:rsidR="004F471E" w:rsidRPr="00AF5D3B">
        <w:rPr>
          <w:lang w:val="en-GB"/>
        </w:rPr>
        <w:t xml:space="preserve"> Looking forward, ceria nanoparticle coating via plating bath procedure represents an attractive solution to realize a ceria </w:t>
      </w:r>
      <w:proofErr w:type="spellStart"/>
      <w:r w:rsidR="004F471E" w:rsidRPr="00AF5D3B">
        <w:rPr>
          <w:lang w:val="en-GB"/>
        </w:rPr>
        <w:t>nanocoating</w:t>
      </w:r>
      <w:proofErr w:type="spellEnd"/>
      <w:r w:rsidR="004F471E" w:rsidRPr="00AF5D3B">
        <w:rPr>
          <w:lang w:val="en-GB"/>
        </w:rPr>
        <w:t xml:space="preserve"> on metallic surface for catalytic processes (</w:t>
      </w:r>
      <w:proofErr w:type="spellStart"/>
      <w:r w:rsidR="004F471E" w:rsidRPr="00AF5D3B">
        <w:rPr>
          <w:lang w:val="en-GB"/>
        </w:rPr>
        <w:t>Ho</w:t>
      </w:r>
      <w:proofErr w:type="spellEnd"/>
      <w:r w:rsidR="004F471E" w:rsidRPr="00AF5D3B">
        <w:rPr>
          <w:lang w:val="en-GB"/>
        </w:rPr>
        <w:t xml:space="preserve"> et al., 2018), overcoming the use of a binder between the carrier and the chemical support. </w:t>
      </w:r>
      <w:r w:rsidRPr="00AF5D3B">
        <w:rPr>
          <w:lang w:val="en-GB"/>
        </w:rPr>
        <w:t xml:space="preserve"> </w:t>
      </w:r>
    </w:p>
    <w:p w14:paraId="1150F298" w14:textId="77777777" w:rsidR="00852839" w:rsidRPr="00AF5D3B" w:rsidRDefault="00852839" w:rsidP="005D2A93">
      <w:pPr>
        <w:pStyle w:val="CETBodytext"/>
        <w:numPr>
          <w:ilvl w:val="1"/>
          <w:numId w:val="2"/>
        </w:numPr>
        <w:spacing w:before="120" w:after="120"/>
        <w:ind w:left="426"/>
        <w:rPr>
          <w:b/>
          <w:lang w:val="en-GB"/>
        </w:rPr>
      </w:pPr>
      <w:r w:rsidRPr="00AF5D3B">
        <w:rPr>
          <w:b/>
          <w:lang w:val="en-GB"/>
        </w:rPr>
        <w:t>Catalyst characterization and catalytic evaluation</w:t>
      </w:r>
    </w:p>
    <w:p w14:paraId="23F4771F" w14:textId="03B59CF3" w:rsidR="00852839" w:rsidRDefault="00852839" w:rsidP="005D2A93">
      <w:pPr>
        <w:pStyle w:val="CETBodytext"/>
        <w:rPr>
          <w:lang w:val="en-GB"/>
        </w:rPr>
      </w:pPr>
      <w:r>
        <w:rPr>
          <w:lang w:val="en-GB"/>
        </w:rPr>
        <w:t xml:space="preserve">In Table 2 the surface areas, the crystallite sizes and the hydrogen uptake in TPR experiment, for plated foam (CeF40) and catalysed plated foam (PtCeF40), were reported. B.E.T. measurements highlighted the increase of the surface area of the foam support, due to the ceria loading, while the platinum loading did not any effect. The XRD </w:t>
      </w:r>
      <w:proofErr w:type="spellStart"/>
      <w:r>
        <w:rPr>
          <w:lang w:val="en-GB"/>
        </w:rPr>
        <w:t>diffractograms</w:t>
      </w:r>
      <w:proofErr w:type="spellEnd"/>
      <w:r>
        <w:rPr>
          <w:lang w:val="en-GB"/>
        </w:rPr>
        <w:t xml:space="preserve"> of CeF40 and PtCeF40 showed the typical peaks of ceria fluorite-type structure, moreover PtCeF40 </w:t>
      </w:r>
      <w:proofErr w:type="spellStart"/>
      <w:r>
        <w:rPr>
          <w:lang w:val="en-GB"/>
        </w:rPr>
        <w:t>diffractogram</w:t>
      </w:r>
      <w:proofErr w:type="spellEnd"/>
      <w:r>
        <w:rPr>
          <w:lang w:val="en-GB"/>
        </w:rPr>
        <w:t xml:space="preserve"> showed the presence of the peaks of metal platinum. The crystallite sizes were calculated by applying the </w:t>
      </w:r>
      <w:proofErr w:type="spellStart"/>
      <w:r>
        <w:rPr>
          <w:lang w:val="en-GB"/>
        </w:rPr>
        <w:t>Scherrer</w:t>
      </w:r>
      <w:proofErr w:type="spellEnd"/>
      <w:r>
        <w:rPr>
          <w:lang w:val="en-GB"/>
        </w:rPr>
        <w:t xml:space="preserve"> equation to the (111) crystal planes. </w:t>
      </w:r>
    </w:p>
    <w:p w14:paraId="748AB8AD" w14:textId="62977A74" w:rsidR="00852839" w:rsidRDefault="0059798B" w:rsidP="005D2A93">
      <w:pPr>
        <w:pStyle w:val="CETBodytext"/>
        <w:spacing w:before="120" w:after="120"/>
        <w:rPr>
          <w:lang w:val="en-GB"/>
        </w:rPr>
      </w:pPr>
      <w:r>
        <w:rPr>
          <w:noProof/>
          <w:lang w:val="it-IT" w:eastAsia="it-IT"/>
        </w:rPr>
        <w:drawing>
          <wp:inline distT="0" distB="0" distL="0" distR="0" wp14:anchorId="6D0176D4" wp14:editId="68418CB4">
            <wp:extent cx="5568950" cy="18288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8950" cy="1828800"/>
                    </a:xfrm>
                    <a:prstGeom prst="rect">
                      <a:avLst/>
                    </a:prstGeom>
                    <a:noFill/>
                    <a:ln>
                      <a:noFill/>
                    </a:ln>
                  </pic:spPr>
                </pic:pic>
              </a:graphicData>
            </a:graphic>
          </wp:inline>
        </w:drawing>
      </w:r>
    </w:p>
    <w:p w14:paraId="08DBAB94" w14:textId="2501DE33" w:rsidR="00852839" w:rsidRPr="00DA31DA" w:rsidRDefault="00852839" w:rsidP="005D2A93">
      <w:pPr>
        <w:pStyle w:val="CETBodytext"/>
        <w:spacing w:before="120" w:after="120"/>
        <w:rPr>
          <w:i/>
          <w:lang w:val="en-GB"/>
        </w:rPr>
      </w:pPr>
      <w:r w:rsidRPr="00DA31DA">
        <w:rPr>
          <w:i/>
          <w:lang w:val="en-GB"/>
        </w:rPr>
        <w:t xml:space="preserve">Figure </w:t>
      </w:r>
      <w:r>
        <w:rPr>
          <w:i/>
          <w:lang w:val="en-GB"/>
        </w:rPr>
        <w:t>2</w:t>
      </w:r>
      <w:r w:rsidRPr="00DA31DA">
        <w:rPr>
          <w:i/>
          <w:lang w:val="en-GB"/>
        </w:rPr>
        <w:t>. Raman spectra (</w:t>
      </w:r>
      <w:r w:rsidR="00D976E8">
        <w:rPr>
          <w:i/>
          <w:lang w:val="en-GB"/>
        </w:rPr>
        <w:t>a</w:t>
      </w:r>
      <w:r w:rsidRPr="00DA31DA">
        <w:rPr>
          <w:i/>
          <w:lang w:val="en-GB"/>
        </w:rPr>
        <w:t>) and SEM image of Al_7 surface (</w:t>
      </w:r>
      <w:r w:rsidR="00D976E8">
        <w:rPr>
          <w:i/>
          <w:lang w:val="en-GB"/>
        </w:rPr>
        <w:t>b</w:t>
      </w:r>
      <w:r w:rsidRPr="00DA31DA">
        <w:rPr>
          <w:i/>
          <w:lang w:val="en-GB"/>
        </w:rPr>
        <w:t>).</w:t>
      </w:r>
    </w:p>
    <w:p w14:paraId="6E520170" w14:textId="5C761618" w:rsidR="00852839" w:rsidRDefault="00852839" w:rsidP="005D2A93">
      <w:pPr>
        <w:pStyle w:val="CETBodytext"/>
        <w:rPr>
          <w:lang w:val="en-GB"/>
        </w:rPr>
      </w:pPr>
      <w:r>
        <w:rPr>
          <w:lang w:val="en-GB"/>
        </w:rPr>
        <w:t>The H</w:t>
      </w:r>
      <w:r w:rsidRPr="006105B7">
        <w:rPr>
          <w:vertAlign w:val="subscript"/>
          <w:lang w:val="en-GB"/>
        </w:rPr>
        <w:t>2</w:t>
      </w:r>
      <w:r>
        <w:rPr>
          <w:lang w:val="en-GB"/>
        </w:rPr>
        <w:t xml:space="preserve">-TPR profile (Figure 3 </w:t>
      </w:r>
      <w:r w:rsidR="00CD0CB2">
        <w:rPr>
          <w:lang w:val="en-GB"/>
        </w:rPr>
        <w:t>b</w:t>
      </w:r>
      <w:r>
        <w:rPr>
          <w:lang w:val="en-GB"/>
        </w:rPr>
        <w:t xml:space="preserve">) showed a large band centred over 600 K, no peaks attributable to </w:t>
      </w:r>
      <w:proofErr w:type="spellStart"/>
      <w:r>
        <w:rPr>
          <w:lang w:val="en-GB"/>
        </w:rPr>
        <w:t>PtO</w:t>
      </w:r>
      <w:r w:rsidRPr="00E04495">
        <w:rPr>
          <w:vertAlign w:val="subscript"/>
          <w:lang w:val="en-GB"/>
        </w:rPr>
        <w:t>x</w:t>
      </w:r>
      <w:proofErr w:type="spellEnd"/>
      <w:r>
        <w:rPr>
          <w:lang w:val="en-GB"/>
        </w:rPr>
        <w:t xml:space="preserve"> species were identified, by confirming the XRD results. In this catalyst p</w:t>
      </w:r>
      <w:r w:rsidRPr="006105B7">
        <w:rPr>
          <w:lang w:val="en-GB"/>
        </w:rPr>
        <w:t>latinum persists as a metallic species even in a non-reducing environment</w:t>
      </w:r>
      <w:r>
        <w:rPr>
          <w:lang w:val="en-GB"/>
        </w:rPr>
        <w:t xml:space="preserve">, probably because it can be considered as segregated specie or, alternatively because of a contact with the aluminum foam. The consumption of hydrogen, during the TPR experiment, was attributed to the reduction of surface ceria, through the </w:t>
      </w:r>
      <w:proofErr w:type="spellStart"/>
      <w:r>
        <w:rPr>
          <w:lang w:val="en-GB"/>
        </w:rPr>
        <w:t>spillover</w:t>
      </w:r>
      <w:proofErr w:type="spellEnd"/>
      <w:r>
        <w:rPr>
          <w:lang w:val="en-GB"/>
        </w:rPr>
        <w:t xml:space="preserve"> effect (</w:t>
      </w:r>
      <w:proofErr w:type="spellStart"/>
      <w:r>
        <w:rPr>
          <w:lang w:val="en-GB"/>
        </w:rPr>
        <w:t>Prins</w:t>
      </w:r>
      <w:proofErr w:type="spellEnd"/>
      <w:r>
        <w:rPr>
          <w:lang w:val="en-GB"/>
        </w:rPr>
        <w:t>, 2012) from platinum to ceria, demonstrated by</w:t>
      </w:r>
      <w:r w:rsidRPr="004D7A19">
        <w:rPr>
          <w:lang w:val="en-GB"/>
        </w:rPr>
        <w:t xml:space="preserve"> a considerably lower reduction temperature compared to that reported for the ceria alone</w:t>
      </w:r>
      <w:r>
        <w:rPr>
          <w:lang w:val="en-GB"/>
        </w:rPr>
        <w:t>.</w:t>
      </w:r>
    </w:p>
    <w:p w14:paraId="5B0E1A20" w14:textId="77777777" w:rsidR="00852839" w:rsidRPr="00B57B36" w:rsidRDefault="00852839" w:rsidP="005D2A93">
      <w:pPr>
        <w:pStyle w:val="CETTabletitle"/>
        <w:spacing w:line="264" w:lineRule="auto"/>
      </w:pPr>
      <w:r w:rsidRPr="00B57B36">
        <w:t xml:space="preserve">Table </w:t>
      </w:r>
      <w:r>
        <w:t>2: Surface area, crystallite sizes and hydrogen consumption in H</w:t>
      </w:r>
      <w:r w:rsidRPr="005B194C">
        <w:rPr>
          <w:vertAlign w:val="subscript"/>
        </w:rPr>
        <w:t>2</w:t>
      </w:r>
      <w:r>
        <w:t>-TPR experiment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47"/>
        <w:gridCol w:w="1247"/>
        <w:gridCol w:w="2126"/>
        <w:gridCol w:w="1984"/>
        <w:gridCol w:w="1985"/>
      </w:tblGrid>
      <w:tr w:rsidR="00A665A7" w:rsidRPr="00B57B36" w14:paraId="00632DDD" w14:textId="6DA2A172" w:rsidTr="006D5ECC">
        <w:trPr>
          <w:trHeight w:val="410"/>
        </w:trPr>
        <w:tc>
          <w:tcPr>
            <w:tcW w:w="1447" w:type="dxa"/>
            <w:tcBorders>
              <w:top w:val="single" w:sz="12" w:space="0" w:color="008000"/>
              <w:bottom w:val="single" w:sz="6" w:space="0" w:color="008000"/>
            </w:tcBorders>
            <w:shd w:val="clear" w:color="auto" w:fill="FFFFFF"/>
          </w:tcPr>
          <w:p w14:paraId="651A6DC0" w14:textId="77777777" w:rsidR="00A665A7" w:rsidRPr="00B57B36" w:rsidRDefault="00A665A7" w:rsidP="005D2A93">
            <w:pPr>
              <w:pStyle w:val="CETBodytext"/>
              <w:rPr>
                <w:lang w:val="en-GB"/>
              </w:rPr>
            </w:pPr>
            <w:r>
              <w:rPr>
                <w:lang w:val="en-GB"/>
              </w:rPr>
              <w:t>Sample</w:t>
            </w:r>
            <w:r w:rsidRPr="00B57B36">
              <w:rPr>
                <w:lang w:val="en-GB"/>
              </w:rPr>
              <w:t xml:space="preserve"> </w:t>
            </w:r>
          </w:p>
        </w:tc>
        <w:tc>
          <w:tcPr>
            <w:tcW w:w="1247" w:type="dxa"/>
            <w:tcBorders>
              <w:top w:val="single" w:sz="12" w:space="0" w:color="008000"/>
              <w:bottom w:val="single" w:sz="6" w:space="0" w:color="008000"/>
            </w:tcBorders>
            <w:shd w:val="clear" w:color="auto" w:fill="FFFFFF"/>
          </w:tcPr>
          <w:p w14:paraId="41F143C1" w14:textId="77777777" w:rsidR="00A665A7" w:rsidRPr="00B57B36" w:rsidRDefault="00A665A7" w:rsidP="005D2A93">
            <w:pPr>
              <w:pStyle w:val="CETBodytext"/>
              <w:jc w:val="center"/>
              <w:rPr>
                <w:lang w:val="en-GB"/>
              </w:rPr>
            </w:pPr>
            <w:r w:rsidRPr="00B377CF">
              <w:rPr>
                <w:lang w:val="en-GB"/>
              </w:rPr>
              <w:t>S</w:t>
            </w:r>
            <w:r w:rsidRPr="00B377CF">
              <w:rPr>
                <w:vertAlign w:val="subscript"/>
                <w:lang w:val="en-GB"/>
              </w:rPr>
              <w:t>B.E.T.</w:t>
            </w:r>
            <w:r>
              <w:rPr>
                <w:vertAlign w:val="subscript"/>
                <w:lang w:val="en-GB"/>
              </w:rPr>
              <w:t xml:space="preserve"> </w:t>
            </w:r>
            <w:r w:rsidRPr="00B377CF">
              <w:rPr>
                <w:lang w:val="en-GB"/>
              </w:rPr>
              <w:t>(m</w:t>
            </w:r>
            <w:r w:rsidRPr="00B377CF">
              <w:rPr>
                <w:vertAlign w:val="superscript"/>
                <w:lang w:val="en-GB"/>
              </w:rPr>
              <w:t>2</w:t>
            </w:r>
            <w:r w:rsidRPr="00B377CF">
              <w:rPr>
                <w:lang w:val="en-GB"/>
              </w:rPr>
              <w:t>/g)</w:t>
            </w:r>
          </w:p>
        </w:tc>
        <w:tc>
          <w:tcPr>
            <w:tcW w:w="2126" w:type="dxa"/>
            <w:tcBorders>
              <w:top w:val="single" w:sz="12" w:space="0" w:color="008000"/>
              <w:bottom w:val="single" w:sz="6" w:space="0" w:color="008000"/>
            </w:tcBorders>
            <w:shd w:val="clear" w:color="auto" w:fill="FFFFFF"/>
          </w:tcPr>
          <w:p w14:paraId="771ABF17" w14:textId="77777777" w:rsidR="00A665A7" w:rsidRPr="00BD7CD4" w:rsidRDefault="00A665A7" w:rsidP="005D2A93">
            <w:pPr>
              <w:pStyle w:val="CETBodytext"/>
              <w:jc w:val="center"/>
              <w:rPr>
                <w:lang w:val="en-GB"/>
              </w:rPr>
            </w:pPr>
            <w:r w:rsidRPr="00BD7CD4">
              <w:rPr>
                <w:lang w:val="en-GB"/>
              </w:rPr>
              <w:t>H</w:t>
            </w:r>
            <w:r w:rsidRPr="00A665A7">
              <w:rPr>
                <w:vertAlign w:val="subscript"/>
                <w:lang w:val="en-GB"/>
              </w:rPr>
              <w:t>2</w:t>
            </w:r>
            <w:r w:rsidRPr="00BD7CD4">
              <w:rPr>
                <w:lang w:val="en-GB"/>
              </w:rPr>
              <w:t xml:space="preserve"> chemisorbed</w:t>
            </w:r>
          </w:p>
          <w:p w14:paraId="114D0736" w14:textId="5821DBA0" w:rsidR="00A665A7" w:rsidRDefault="00A665A7" w:rsidP="005D2A93">
            <w:pPr>
              <w:pStyle w:val="CETBodytext"/>
              <w:jc w:val="center"/>
              <w:rPr>
                <w:lang w:val="en-GB"/>
              </w:rPr>
            </w:pPr>
            <w:r w:rsidRPr="00BD7CD4">
              <w:rPr>
                <w:lang w:val="en-GB"/>
              </w:rPr>
              <w:t>(</w:t>
            </w:r>
            <w:proofErr w:type="spellStart"/>
            <w:r w:rsidRPr="00BD7CD4">
              <w:rPr>
                <w:lang w:val="en-GB"/>
              </w:rPr>
              <w:t>mmol</w:t>
            </w:r>
            <w:proofErr w:type="spellEnd"/>
            <w:r w:rsidRPr="00BD7CD4">
              <w:rPr>
                <w:lang w:val="en-GB"/>
              </w:rPr>
              <w:t>/</w:t>
            </w:r>
            <w:proofErr w:type="spellStart"/>
            <w:r w:rsidRPr="00BD7CD4">
              <w:rPr>
                <w:lang w:val="en-GB"/>
              </w:rPr>
              <w:t>g</w:t>
            </w:r>
            <w:r w:rsidRPr="00A665A7">
              <w:rPr>
                <w:vertAlign w:val="subscript"/>
                <w:lang w:val="en-GB"/>
              </w:rPr>
              <w:t>cat</w:t>
            </w:r>
            <w:proofErr w:type="spellEnd"/>
            <w:r w:rsidRPr="00BD7CD4">
              <w:rPr>
                <w:lang w:val="en-GB"/>
              </w:rPr>
              <w:t>)</w:t>
            </w:r>
          </w:p>
        </w:tc>
        <w:tc>
          <w:tcPr>
            <w:tcW w:w="3969" w:type="dxa"/>
            <w:gridSpan w:val="2"/>
            <w:tcBorders>
              <w:top w:val="single" w:sz="12" w:space="0" w:color="008000"/>
              <w:bottom w:val="single" w:sz="6" w:space="0" w:color="008000"/>
            </w:tcBorders>
            <w:shd w:val="clear" w:color="auto" w:fill="FFFFFF"/>
          </w:tcPr>
          <w:p w14:paraId="13187672" w14:textId="72A6F20B" w:rsidR="00A665A7" w:rsidRPr="00BD7CD4" w:rsidRDefault="00A665A7" w:rsidP="005D2A93">
            <w:pPr>
              <w:pStyle w:val="CETBodytext"/>
              <w:jc w:val="center"/>
              <w:rPr>
                <w:lang w:val="en-GB"/>
              </w:rPr>
            </w:pPr>
            <w:r>
              <w:rPr>
                <w:rFonts w:eastAsiaTheme="minorHAnsi" w:cs="Arial"/>
                <w:szCs w:val="18"/>
              </w:rPr>
              <w:t>Crystallite Size (nm)</w:t>
            </w:r>
          </w:p>
        </w:tc>
      </w:tr>
      <w:tr w:rsidR="00A665A7" w:rsidRPr="00B57B36" w14:paraId="6C34B913" w14:textId="2C84B9C6" w:rsidTr="006D5ECC">
        <w:trPr>
          <w:trHeight w:val="196"/>
        </w:trPr>
        <w:tc>
          <w:tcPr>
            <w:tcW w:w="1447" w:type="dxa"/>
            <w:tcBorders>
              <w:top w:val="single" w:sz="6" w:space="0" w:color="008000"/>
              <w:bottom w:val="single" w:sz="6" w:space="0" w:color="008000"/>
            </w:tcBorders>
            <w:shd w:val="clear" w:color="auto" w:fill="FFFFFF"/>
          </w:tcPr>
          <w:p w14:paraId="77E31601" w14:textId="77777777" w:rsidR="00A665A7" w:rsidRDefault="00A665A7" w:rsidP="005D2A93">
            <w:pPr>
              <w:pStyle w:val="CETBodytext"/>
              <w:rPr>
                <w:lang w:val="en-GB"/>
              </w:rPr>
            </w:pPr>
          </w:p>
        </w:tc>
        <w:tc>
          <w:tcPr>
            <w:tcW w:w="1247" w:type="dxa"/>
            <w:tcBorders>
              <w:top w:val="single" w:sz="6" w:space="0" w:color="008000"/>
              <w:bottom w:val="single" w:sz="6" w:space="0" w:color="008000"/>
            </w:tcBorders>
            <w:shd w:val="clear" w:color="auto" w:fill="FFFFFF"/>
          </w:tcPr>
          <w:p w14:paraId="5DD01056" w14:textId="77777777" w:rsidR="00A665A7" w:rsidRDefault="00A665A7" w:rsidP="005D2A93">
            <w:pPr>
              <w:pStyle w:val="CETBodytext"/>
              <w:jc w:val="center"/>
              <w:rPr>
                <w:lang w:val="en-GB"/>
              </w:rPr>
            </w:pPr>
          </w:p>
        </w:tc>
        <w:tc>
          <w:tcPr>
            <w:tcW w:w="2126" w:type="dxa"/>
            <w:tcBorders>
              <w:top w:val="single" w:sz="6" w:space="0" w:color="008000"/>
              <w:bottom w:val="single" w:sz="6" w:space="0" w:color="008000"/>
            </w:tcBorders>
            <w:shd w:val="clear" w:color="auto" w:fill="FFFFFF"/>
          </w:tcPr>
          <w:p w14:paraId="36E98B6C" w14:textId="77777777" w:rsidR="00A665A7" w:rsidRDefault="00A665A7" w:rsidP="005D2A93">
            <w:pPr>
              <w:pStyle w:val="CETBodytext"/>
              <w:jc w:val="center"/>
              <w:rPr>
                <w:lang w:val="en-GB"/>
              </w:rPr>
            </w:pPr>
          </w:p>
        </w:tc>
        <w:tc>
          <w:tcPr>
            <w:tcW w:w="1984" w:type="dxa"/>
            <w:tcBorders>
              <w:top w:val="single" w:sz="6" w:space="0" w:color="008000"/>
              <w:bottom w:val="single" w:sz="6" w:space="0" w:color="008000"/>
            </w:tcBorders>
            <w:shd w:val="clear" w:color="auto" w:fill="FFFFFF"/>
          </w:tcPr>
          <w:p w14:paraId="0C5228F5" w14:textId="6A5C76D3" w:rsidR="00A665A7" w:rsidRDefault="00A665A7" w:rsidP="005D2A93">
            <w:pPr>
              <w:pStyle w:val="CETBodytext"/>
              <w:jc w:val="center"/>
              <w:rPr>
                <w:lang w:val="en-GB"/>
              </w:rPr>
            </w:pPr>
            <w:r>
              <w:rPr>
                <w:lang w:val="en-GB"/>
              </w:rPr>
              <w:t>CeO</w:t>
            </w:r>
            <w:r w:rsidRPr="00A665A7">
              <w:rPr>
                <w:vertAlign w:val="subscript"/>
                <w:lang w:val="en-GB"/>
              </w:rPr>
              <w:t>2</w:t>
            </w:r>
            <w:r>
              <w:rPr>
                <w:lang w:val="en-GB"/>
              </w:rPr>
              <w:t xml:space="preserve"> (111)</w:t>
            </w:r>
          </w:p>
        </w:tc>
        <w:tc>
          <w:tcPr>
            <w:tcW w:w="1985" w:type="dxa"/>
            <w:tcBorders>
              <w:top w:val="single" w:sz="6" w:space="0" w:color="008000"/>
              <w:bottom w:val="single" w:sz="6" w:space="0" w:color="008000"/>
            </w:tcBorders>
            <w:shd w:val="clear" w:color="auto" w:fill="FFFFFF"/>
          </w:tcPr>
          <w:p w14:paraId="7AD7A9E8" w14:textId="5F1AC2D1" w:rsidR="00A665A7" w:rsidRDefault="00A665A7" w:rsidP="005D2A93">
            <w:pPr>
              <w:pStyle w:val="CETBodytext"/>
              <w:jc w:val="center"/>
              <w:rPr>
                <w:lang w:val="en-GB"/>
              </w:rPr>
            </w:pPr>
            <w:r>
              <w:rPr>
                <w:lang w:val="en-GB"/>
              </w:rPr>
              <w:t>Pt (111)</w:t>
            </w:r>
          </w:p>
        </w:tc>
      </w:tr>
      <w:tr w:rsidR="00A665A7" w:rsidRPr="00B57B36" w14:paraId="3A21D6BC" w14:textId="3E9E2656" w:rsidTr="006D5ECC">
        <w:trPr>
          <w:trHeight w:val="196"/>
        </w:trPr>
        <w:tc>
          <w:tcPr>
            <w:tcW w:w="1447" w:type="dxa"/>
            <w:tcBorders>
              <w:top w:val="single" w:sz="6" w:space="0" w:color="008000"/>
              <w:bottom w:val="nil"/>
            </w:tcBorders>
            <w:shd w:val="clear" w:color="auto" w:fill="FFFFFF"/>
          </w:tcPr>
          <w:p w14:paraId="3DACF3BB" w14:textId="77777777" w:rsidR="00A665A7" w:rsidRDefault="00A665A7" w:rsidP="005D2A93">
            <w:pPr>
              <w:pStyle w:val="CETBodytext"/>
              <w:rPr>
                <w:lang w:val="en-GB"/>
              </w:rPr>
            </w:pPr>
            <w:r>
              <w:rPr>
                <w:lang w:val="en-GB"/>
              </w:rPr>
              <w:t>F40</w:t>
            </w:r>
          </w:p>
        </w:tc>
        <w:tc>
          <w:tcPr>
            <w:tcW w:w="1247" w:type="dxa"/>
            <w:tcBorders>
              <w:top w:val="single" w:sz="6" w:space="0" w:color="008000"/>
              <w:bottom w:val="nil"/>
            </w:tcBorders>
            <w:shd w:val="clear" w:color="auto" w:fill="FFFFFF"/>
          </w:tcPr>
          <w:p w14:paraId="2F0F2114" w14:textId="77777777" w:rsidR="00A665A7" w:rsidRDefault="00A665A7" w:rsidP="005D2A93">
            <w:pPr>
              <w:pStyle w:val="CETBodytext"/>
              <w:jc w:val="center"/>
              <w:rPr>
                <w:lang w:val="en-GB"/>
              </w:rPr>
            </w:pPr>
            <w:r>
              <w:rPr>
                <w:lang w:val="en-GB"/>
              </w:rPr>
              <w:t>&lt;1</w:t>
            </w:r>
          </w:p>
        </w:tc>
        <w:tc>
          <w:tcPr>
            <w:tcW w:w="2126" w:type="dxa"/>
            <w:tcBorders>
              <w:top w:val="single" w:sz="6" w:space="0" w:color="008000"/>
              <w:bottom w:val="nil"/>
            </w:tcBorders>
            <w:shd w:val="clear" w:color="auto" w:fill="FFFFFF"/>
          </w:tcPr>
          <w:p w14:paraId="0181D77E" w14:textId="6F31996A" w:rsidR="00A665A7" w:rsidRDefault="00A665A7" w:rsidP="005D2A93">
            <w:pPr>
              <w:pStyle w:val="CETBodytext"/>
              <w:jc w:val="center"/>
              <w:rPr>
                <w:lang w:val="en-GB"/>
              </w:rPr>
            </w:pPr>
            <w:r>
              <w:rPr>
                <w:lang w:val="en-GB"/>
              </w:rPr>
              <w:t>-</w:t>
            </w:r>
          </w:p>
        </w:tc>
        <w:tc>
          <w:tcPr>
            <w:tcW w:w="1984" w:type="dxa"/>
            <w:tcBorders>
              <w:top w:val="single" w:sz="6" w:space="0" w:color="008000"/>
              <w:bottom w:val="nil"/>
            </w:tcBorders>
            <w:shd w:val="clear" w:color="auto" w:fill="FFFFFF"/>
          </w:tcPr>
          <w:p w14:paraId="50C86EFF" w14:textId="132EDF05" w:rsidR="00A665A7" w:rsidRDefault="00A665A7" w:rsidP="005D2A93">
            <w:pPr>
              <w:pStyle w:val="CETBodytext"/>
              <w:jc w:val="center"/>
              <w:rPr>
                <w:lang w:val="en-GB"/>
              </w:rPr>
            </w:pPr>
            <w:r>
              <w:rPr>
                <w:lang w:val="en-GB"/>
              </w:rPr>
              <w:t>-</w:t>
            </w:r>
          </w:p>
        </w:tc>
        <w:tc>
          <w:tcPr>
            <w:tcW w:w="1985" w:type="dxa"/>
            <w:tcBorders>
              <w:top w:val="single" w:sz="6" w:space="0" w:color="008000"/>
              <w:bottom w:val="nil"/>
            </w:tcBorders>
            <w:shd w:val="clear" w:color="auto" w:fill="FFFFFF"/>
          </w:tcPr>
          <w:p w14:paraId="54319139" w14:textId="59BEA298" w:rsidR="00A665A7" w:rsidRDefault="00A665A7" w:rsidP="005D2A93">
            <w:pPr>
              <w:pStyle w:val="CETBodytext"/>
              <w:jc w:val="center"/>
              <w:rPr>
                <w:lang w:val="en-GB"/>
              </w:rPr>
            </w:pPr>
            <w:r>
              <w:rPr>
                <w:lang w:val="en-GB"/>
              </w:rPr>
              <w:t>-</w:t>
            </w:r>
          </w:p>
        </w:tc>
      </w:tr>
      <w:tr w:rsidR="00A665A7" w:rsidRPr="00B57B36" w14:paraId="6ED87556" w14:textId="0C9D2BB3" w:rsidTr="006D5ECC">
        <w:trPr>
          <w:trHeight w:val="204"/>
        </w:trPr>
        <w:tc>
          <w:tcPr>
            <w:tcW w:w="1447" w:type="dxa"/>
            <w:tcBorders>
              <w:top w:val="nil"/>
            </w:tcBorders>
            <w:shd w:val="clear" w:color="auto" w:fill="FFFFFF"/>
          </w:tcPr>
          <w:p w14:paraId="3F37AB43" w14:textId="77777777" w:rsidR="00A665A7" w:rsidRPr="00B57B36" w:rsidRDefault="00A665A7" w:rsidP="005D2A93">
            <w:pPr>
              <w:pStyle w:val="CETBodytext"/>
              <w:rPr>
                <w:lang w:val="en-GB"/>
              </w:rPr>
            </w:pPr>
            <w:r>
              <w:rPr>
                <w:lang w:val="en-GB"/>
              </w:rPr>
              <w:t>CeF40</w:t>
            </w:r>
          </w:p>
        </w:tc>
        <w:tc>
          <w:tcPr>
            <w:tcW w:w="1247" w:type="dxa"/>
            <w:tcBorders>
              <w:top w:val="nil"/>
            </w:tcBorders>
            <w:shd w:val="clear" w:color="auto" w:fill="FFFFFF"/>
          </w:tcPr>
          <w:p w14:paraId="55B1EF52" w14:textId="77777777" w:rsidR="00A665A7" w:rsidRPr="00B57B36" w:rsidRDefault="00A665A7" w:rsidP="005D2A93">
            <w:pPr>
              <w:pStyle w:val="CETBodytext"/>
              <w:jc w:val="center"/>
              <w:rPr>
                <w:lang w:val="en-GB"/>
              </w:rPr>
            </w:pPr>
            <w:r>
              <w:rPr>
                <w:lang w:val="en-GB"/>
              </w:rPr>
              <w:t>8.0</w:t>
            </w:r>
          </w:p>
        </w:tc>
        <w:tc>
          <w:tcPr>
            <w:tcW w:w="2126" w:type="dxa"/>
            <w:tcBorders>
              <w:top w:val="nil"/>
            </w:tcBorders>
            <w:shd w:val="clear" w:color="auto" w:fill="FFFFFF"/>
          </w:tcPr>
          <w:p w14:paraId="19C1D445" w14:textId="7A3BCE7C" w:rsidR="00A665A7" w:rsidRDefault="00A665A7" w:rsidP="005D2A93">
            <w:pPr>
              <w:pStyle w:val="CETBodytext"/>
              <w:jc w:val="center"/>
              <w:rPr>
                <w:lang w:val="en-GB"/>
              </w:rPr>
            </w:pPr>
            <w:r>
              <w:rPr>
                <w:lang w:val="en-GB"/>
              </w:rPr>
              <w:t>-</w:t>
            </w:r>
          </w:p>
        </w:tc>
        <w:tc>
          <w:tcPr>
            <w:tcW w:w="1984" w:type="dxa"/>
            <w:tcBorders>
              <w:top w:val="nil"/>
            </w:tcBorders>
            <w:shd w:val="clear" w:color="auto" w:fill="FFFFFF"/>
          </w:tcPr>
          <w:p w14:paraId="237BBA17" w14:textId="5E0E7295" w:rsidR="00A665A7" w:rsidRDefault="00A665A7" w:rsidP="005D2A93">
            <w:pPr>
              <w:pStyle w:val="CETBodytext"/>
              <w:jc w:val="center"/>
              <w:rPr>
                <w:lang w:val="en-GB"/>
              </w:rPr>
            </w:pPr>
            <w:r>
              <w:rPr>
                <w:lang w:val="en-GB"/>
              </w:rPr>
              <w:t>8</w:t>
            </w:r>
          </w:p>
        </w:tc>
        <w:tc>
          <w:tcPr>
            <w:tcW w:w="1985" w:type="dxa"/>
            <w:tcBorders>
              <w:top w:val="nil"/>
            </w:tcBorders>
            <w:shd w:val="clear" w:color="auto" w:fill="FFFFFF"/>
          </w:tcPr>
          <w:p w14:paraId="04A22C67" w14:textId="7B33FDEC" w:rsidR="00A665A7" w:rsidRDefault="00A665A7" w:rsidP="005D2A93">
            <w:pPr>
              <w:pStyle w:val="CETBodytext"/>
              <w:jc w:val="center"/>
              <w:rPr>
                <w:lang w:val="en-GB"/>
              </w:rPr>
            </w:pPr>
            <w:r>
              <w:rPr>
                <w:lang w:val="en-GB"/>
              </w:rPr>
              <w:t>-</w:t>
            </w:r>
          </w:p>
        </w:tc>
      </w:tr>
      <w:tr w:rsidR="00A665A7" w:rsidRPr="00B57B36" w14:paraId="7EEE1BD0" w14:textId="77777777" w:rsidTr="006D5ECC">
        <w:trPr>
          <w:trHeight w:val="204"/>
        </w:trPr>
        <w:tc>
          <w:tcPr>
            <w:tcW w:w="1447" w:type="dxa"/>
            <w:shd w:val="clear" w:color="auto" w:fill="FFFFFF"/>
          </w:tcPr>
          <w:p w14:paraId="011A5457" w14:textId="77777777" w:rsidR="00A665A7" w:rsidRPr="00B57B36" w:rsidRDefault="00A665A7" w:rsidP="005D2A93">
            <w:pPr>
              <w:pStyle w:val="CETBodytext"/>
              <w:ind w:right="-1"/>
              <w:rPr>
                <w:rFonts w:cs="Arial"/>
                <w:szCs w:val="18"/>
                <w:lang w:val="en-GB"/>
              </w:rPr>
            </w:pPr>
            <w:r>
              <w:rPr>
                <w:rFonts w:cs="Arial"/>
                <w:szCs w:val="18"/>
                <w:lang w:val="en-GB"/>
              </w:rPr>
              <w:t>PtCeF40</w:t>
            </w:r>
          </w:p>
        </w:tc>
        <w:tc>
          <w:tcPr>
            <w:tcW w:w="1247" w:type="dxa"/>
            <w:shd w:val="clear" w:color="auto" w:fill="FFFFFF"/>
          </w:tcPr>
          <w:p w14:paraId="6A2236E4" w14:textId="77777777" w:rsidR="00A665A7" w:rsidRPr="00B57B36" w:rsidRDefault="00A665A7" w:rsidP="005D2A93">
            <w:pPr>
              <w:pStyle w:val="CETBodytext"/>
              <w:ind w:right="-1"/>
              <w:jc w:val="center"/>
              <w:rPr>
                <w:rFonts w:cs="Arial"/>
                <w:szCs w:val="18"/>
                <w:lang w:val="en-GB"/>
              </w:rPr>
            </w:pPr>
            <w:r>
              <w:rPr>
                <w:rFonts w:cs="Arial"/>
                <w:szCs w:val="18"/>
                <w:lang w:val="en-GB"/>
              </w:rPr>
              <w:t>7.9</w:t>
            </w:r>
          </w:p>
        </w:tc>
        <w:tc>
          <w:tcPr>
            <w:tcW w:w="2126" w:type="dxa"/>
            <w:shd w:val="clear" w:color="auto" w:fill="FFFFFF"/>
          </w:tcPr>
          <w:p w14:paraId="5F1CA03B" w14:textId="406E69C2" w:rsidR="00A665A7" w:rsidRDefault="00A665A7" w:rsidP="005D2A93">
            <w:pPr>
              <w:pStyle w:val="CETBodytext"/>
              <w:ind w:right="-1"/>
              <w:jc w:val="center"/>
              <w:rPr>
                <w:rFonts w:cs="Arial"/>
                <w:szCs w:val="18"/>
                <w:lang w:val="en-GB"/>
              </w:rPr>
            </w:pPr>
            <w:r>
              <w:rPr>
                <w:rFonts w:cs="Arial"/>
                <w:szCs w:val="18"/>
                <w:lang w:val="en-GB"/>
              </w:rPr>
              <w:t>0.24</w:t>
            </w:r>
          </w:p>
        </w:tc>
        <w:tc>
          <w:tcPr>
            <w:tcW w:w="1984" w:type="dxa"/>
            <w:shd w:val="clear" w:color="auto" w:fill="FFFFFF"/>
          </w:tcPr>
          <w:p w14:paraId="52AD7B71" w14:textId="42324C5F" w:rsidR="00A665A7" w:rsidRDefault="00A665A7" w:rsidP="005D2A93">
            <w:pPr>
              <w:pStyle w:val="CETBodytext"/>
              <w:ind w:right="-1"/>
              <w:jc w:val="center"/>
              <w:rPr>
                <w:rFonts w:cs="Arial"/>
                <w:szCs w:val="18"/>
                <w:lang w:val="en-GB"/>
              </w:rPr>
            </w:pPr>
            <w:r>
              <w:rPr>
                <w:rFonts w:cs="Arial"/>
                <w:szCs w:val="18"/>
                <w:lang w:val="en-GB"/>
              </w:rPr>
              <w:t>8</w:t>
            </w:r>
          </w:p>
        </w:tc>
        <w:tc>
          <w:tcPr>
            <w:tcW w:w="1985" w:type="dxa"/>
            <w:shd w:val="clear" w:color="auto" w:fill="FFFFFF"/>
          </w:tcPr>
          <w:p w14:paraId="50614A19" w14:textId="5100855C" w:rsidR="00A665A7" w:rsidRDefault="00A665A7" w:rsidP="005D2A93">
            <w:pPr>
              <w:pStyle w:val="CETBodytext"/>
              <w:ind w:right="-1"/>
              <w:jc w:val="center"/>
              <w:rPr>
                <w:rFonts w:cs="Arial"/>
                <w:szCs w:val="18"/>
                <w:lang w:val="en-GB"/>
              </w:rPr>
            </w:pPr>
            <w:r>
              <w:rPr>
                <w:rFonts w:cs="Arial"/>
                <w:szCs w:val="18"/>
                <w:lang w:val="en-GB"/>
              </w:rPr>
              <w:t>22</w:t>
            </w:r>
          </w:p>
        </w:tc>
      </w:tr>
    </w:tbl>
    <w:p w14:paraId="76A970D8" w14:textId="7492F441" w:rsidR="00852839" w:rsidRDefault="00852839" w:rsidP="005D2A93">
      <w:pPr>
        <w:pStyle w:val="CETBodytext"/>
        <w:spacing w:before="120" w:after="120"/>
        <w:rPr>
          <w:lang w:val="en-GB"/>
        </w:rPr>
      </w:pPr>
      <w:r w:rsidRPr="004C3823">
        <w:rPr>
          <w:lang w:val="en-GB"/>
        </w:rPr>
        <w:t>The catalytic performances were evaluated in</w:t>
      </w:r>
      <w:r>
        <w:rPr>
          <w:lang w:val="en-GB"/>
        </w:rPr>
        <w:t xml:space="preserve"> </w:t>
      </w:r>
      <w:r w:rsidRPr="004C3823">
        <w:rPr>
          <w:lang w:val="en-GB"/>
        </w:rPr>
        <w:t>terms of CO conversion</w:t>
      </w:r>
      <w:r>
        <w:rPr>
          <w:lang w:val="en-GB"/>
        </w:rP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CO</m:t>
            </m:r>
          </m:sub>
        </m:sSub>
        <m:r>
          <w:rPr>
            <w:rFonts w:ascii="Cambria Math" w:hAnsi="Cambria Math"/>
            <w:lang w:val="en-GB"/>
          </w:rPr>
          <m:t>)</m:t>
        </m:r>
      </m:oMath>
      <w:r>
        <w:rPr>
          <w:lang w:val="en-GB"/>
        </w:rPr>
        <w:t xml:space="preserve">, calculated as the ratio between reacted and supplied moles, </w:t>
      </w:r>
      <w:r w:rsidRPr="004C3823">
        <w:rPr>
          <w:lang w:val="en-GB"/>
        </w:rPr>
        <w:t xml:space="preserve">and </w:t>
      </w:r>
      <w:r>
        <w:rPr>
          <w:lang w:val="en-GB"/>
        </w:rPr>
        <w:t>selectivity</w:t>
      </w:r>
      <w:r w:rsidRPr="006B1A6A">
        <w:rPr>
          <w:lang w:val="en-GB"/>
        </w:rPr>
        <w:t xml:space="preserve"> </w:t>
      </w:r>
      <w:r>
        <w:rPr>
          <w:lang w:val="en-GB"/>
        </w:rPr>
        <w:t>to hydrogen, calculated as ratio between hydrogen moles produced and reacted moles of carbon monoxide.</w:t>
      </w:r>
    </w:p>
    <w:tbl>
      <w:tblPr>
        <w:tblStyle w:val="Grigliatabella"/>
        <w:tblW w:w="0" w:type="auto"/>
        <w:jc w:val="center"/>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436"/>
      </w:tblGrid>
      <w:tr w:rsidR="00BC5D7D" w:rsidRPr="007811B0" w14:paraId="28EA1B29" w14:textId="77777777" w:rsidTr="007811B0">
        <w:trPr>
          <w:jc w:val="center"/>
        </w:trPr>
        <w:tc>
          <w:tcPr>
            <w:tcW w:w="8330" w:type="dxa"/>
            <w:shd w:val="clear" w:color="auto" w:fill="auto"/>
          </w:tcPr>
          <w:p w14:paraId="37542228" w14:textId="49E332D8" w:rsidR="00BC5D7D" w:rsidRPr="007811B0" w:rsidRDefault="005D2A93" w:rsidP="005D2A93">
            <w:pPr>
              <w:pStyle w:val="CETBodytext"/>
              <w:spacing w:before="120" w:after="120"/>
              <w:jc w:val="left"/>
              <w:rPr>
                <w:rFonts w:cs="Arial"/>
                <w:i/>
                <w:lang w:val="en-GB"/>
              </w:rPr>
            </w:pPr>
            <m:oMathPara>
              <m:oMathParaPr>
                <m:jc m:val="left"/>
              </m:oMathParaPr>
              <m:oMath>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CO</m:t>
                    </m:r>
                  </m:sub>
                </m:sSub>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CO, in</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CO,out</m:t>
                        </m:r>
                      </m:sub>
                    </m:sSub>
                  </m:num>
                  <m:den>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CO, in</m:t>
                        </m:r>
                      </m:sub>
                    </m:sSub>
                  </m:den>
                </m:f>
              </m:oMath>
            </m:oMathPara>
          </w:p>
        </w:tc>
        <w:tc>
          <w:tcPr>
            <w:tcW w:w="388" w:type="dxa"/>
            <w:shd w:val="clear" w:color="auto" w:fill="auto"/>
          </w:tcPr>
          <w:p w14:paraId="31AF30A6" w14:textId="7F9EEA78" w:rsidR="00BC5D7D" w:rsidRPr="007811B0" w:rsidRDefault="007811B0" w:rsidP="005D2A93">
            <w:pPr>
              <w:pStyle w:val="CETBodytext"/>
              <w:spacing w:before="120" w:after="120"/>
              <w:rPr>
                <w:rFonts w:cs="Arial"/>
                <w:lang w:val="en-GB"/>
              </w:rPr>
            </w:pPr>
            <w:r w:rsidRPr="007811B0">
              <w:rPr>
                <w:rFonts w:cs="Arial"/>
                <w:lang w:val="en-GB"/>
              </w:rPr>
              <w:t>(1)</w:t>
            </w:r>
          </w:p>
        </w:tc>
      </w:tr>
      <w:tr w:rsidR="00BC5D7D" w:rsidRPr="007811B0" w14:paraId="788D4DC4" w14:textId="77777777" w:rsidTr="007811B0">
        <w:trPr>
          <w:jc w:val="center"/>
        </w:trPr>
        <w:tc>
          <w:tcPr>
            <w:tcW w:w="8330" w:type="dxa"/>
            <w:shd w:val="clear" w:color="auto" w:fill="auto"/>
          </w:tcPr>
          <w:p w14:paraId="3820B8FB" w14:textId="4B17851A" w:rsidR="007811B0" w:rsidRPr="007811B0" w:rsidRDefault="005D2A93" w:rsidP="005D2A93">
            <w:pPr>
              <w:pStyle w:val="CETBodytext"/>
              <w:spacing w:before="120" w:after="120"/>
              <w:jc w:val="left"/>
              <w:rPr>
                <w:rFonts w:cs="Arial"/>
                <w:lang w:val="en-GB"/>
              </w:rPr>
            </w:pPr>
            <m:oMathPara>
              <m:oMathParaPr>
                <m:jc m:val="left"/>
              </m:oMathParaPr>
              <m:oMath>
                <m:sSub>
                  <m:sSubPr>
                    <m:ctrlPr>
                      <w:rPr>
                        <w:rFonts w:ascii="Cambria Math" w:hAnsi="Cambria Math" w:cs="Arial"/>
                        <w:i/>
                        <w:lang w:val="en-GB"/>
                      </w:rPr>
                    </m:ctrlPr>
                  </m:sSubPr>
                  <m:e>
                    <m:r>
                      <w:rPr>
                        <w:rFonts w:ascii="Cambria Math" w:hAnsi="Cambria Math" w:cs="Arial"/>
                        <w:lang w:val="en-GB"/>
                      </w:rPr>
                      <m:t>S</m:t>
                    </m:r>
                  </m:e>
                  <m:sub>
                    <m:sSub>
                      <m:sSubPr>
                        <m:ctrlPr>
                          <w:rPr>
                            <w:rFonts w:ascii="Cambria Math" w:hAnsi="Cambria Math" w:cs="Arial"/>
                            <w:i/>
                            <w:lang w:val="en-GB"/>
                          </w:rPr>
                        </m:ctrlPr>
                      </m:sSubPr>
                      <m:e>
                        <m:r>
                          <w:rPr>
                            <w:rFonts w:ascii="Cambria Math" w:hAnsi="Cambria Math" w:cs="Arial"/>
                            <w:lang w:val="en-GB"/>
                          </w:rPr>
                          <m:t>H</m:t>
                        </m:r>
                      </m:e>
                      <m:sub>
                        <m:r>
                          <w:rPr>
                            <w:rFonts w:ascii="Cambria Math" w:hAnsi="Cambria Math" w:cs="Arial"/>
                            <w:lang w:val="en-GB"/>
                          </w:rPr>
                          <m:t>2</m:t>
                        </m:r>
                      </m:sub>
                    </m:sSub>
                  </m:sub>
                </m:sSub>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n</m:t>
                        </m:r>
                      </m:e>
                      <m:sub>
                        <m:sSub>
                          <m:sSubPr>
                            <m:ctrlPr>
                              <w:rPr>
                                <w:rFonts w:ascii="Cambria Math" w:hAnsi="Cambria Math" w:cs="Arial"/>
                                <w:i/>
                                <w:lang w:val="en-GB"/>
                              </w:rPr>
                            </m:ctrlPr>
                          </m:sSubPr>
                          <m:e>
                            <m:r>
                              <w:rPr>
                                <w:rFonts w:ascii="Cambria Math" w:hAnsi="Cambria Math" w:cs="Arial"/>
                                <w:lang w:val="en-GB"/>
                              </w:rPr>
                              <m:t>H</m:t>
                            </m:r>
                          </m:e>
                          <m:sub>
                            <m:r>
                              <w:rPr>
                                <w:rFonts w:ascii="Cambria Math" w:hAnsi="Cambria Math" w:cs="Arial"/>
                                <w:lang w:val="en-GB"/>
                              </w:rPr>
                              <m:t>2</m:t>
                            </m:r>
                          </m:sub>
                        </m:sSub>
                      </m:sub>
                    </m:sSub>
                  </m:num>
                  <m:den>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CO, in</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CO,out</m:t>
                        </m:r>
                      </m:sub>
                    </m:sSub>
                  </m:den>
                </m:f>
              </m:oMath>
            </m:oMathPara>
          </w:p>
        </w:tc>
        <w:tc>
          <w:tcPr>
            <w:tcW w:w="388" w:type="dxa"/>
            <w:shd w:val="clear" w:color="auto" w:fill="auto"/>
          </w:tcPr>
          <w:p w14:paraId="5A653ACA" w14:textId="2CA07C90" w:rsidR="00BC5D7D" w:rsidRPr="007811B0" w:rsidRDefault="007811B0" w:rsidP="005D2A93">
            <w:pPr>
              <w:pStyle w:val="CETBodytext"/>
              <w:spacing w:before="120" w:after="120"/>
              <w:rPr>
                <w:rFonts w:cs="Arial"/>
                <w:lang w:val="en-GB"/>
              </w:rPr>
            </w:pPr>
            <w:r w:rsidRPr="007811B0">
              <w:rPr>
                <w:rFonts w:cs="Arial"/>
                <w:lang w:val="en-GB"/>
              </w:rPr>
              <w:t>(2)</w:t>
            </w:r>
          </w:p>
        </w:tc>
      </w:tr>
    </w:tbl>
    <w:p w14:paraId="5DB2A4FD" w14:textId="06FE558A" w:rsidR="00F26B07" w:rsidRDefault="00F26B07" w:rsidP="005D2A93">
      <w:pPr>
        <w:pStyle w:val="CETBodytext"/>
        <w:spacing w:before="120" w:after="120"/>
        <w:rPr>
          <w:lang w:val="en-GB"/>
        </w:rPr>
      </w:pPr>
    </w:p>
    <w:p w14:paraId="1EBB1DF6" w14:textId="3D571DE1" w:rsidR="00852839" w:rsidRDefault="00DF4A33" w:rsidP="005D2A93">
      <w:pPr>
        <w:pStyle w:val="CETBodytext"/>
        <w:spacing w:before="120" w:after="120"/>
        <w:rPr>
          <w:lang w:val="en-GB"/>
        </w:rPr>
      </w:pPr>
      <w:r>
        <w:rPr>
          <w:noProof/>
          <w:lang w:val="it-IT" w:eastAsia="it-IT"/>
        </w:rPr>
        <w:drawing>
          <wp:inline distT="0" distB="0" distL="0" distR="0" wp14:anchorId="047F7AA6" wp14:editId="72D054EE">
            <wp:extent cx="5570855" cy="1593215"/>
            <wp:effectExtent l="0" t="0" r="0" b="698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0855" cy="1593215"/>
                    </a:xfrm>
                    <a:prstGeom prst="rect">
                      <a:avLst/>
                    </a:prstGeom>
                    <a:noFill/>
                    <a:ln>
                      <a:noFill/>
                    </a:ln>
                  </pic:spPr>
                </pic:pic>
              </a:graphicData>
            </a:graphic>
          </wp:inline>
        </w:drawing>
      </w:r>
    </w:p>
    <w:p w14:paraId="0B79247C" w14:textId="490AF0C9" w:rsidR="00852839" w:rsidRPr="00DD2969" w:rsidRDefault="00852839" w:rsidP="005D2A93">
      <w:pPr>
        <w:pStyle w:val="CETBodytext"/>
        <w:spacing w:before="120" w:after="120"/>
        <w:rPr>
          <w:i/>
          <w:lang w:val="en-GB"/>
        </w:rPr>
      </w:pPr>
      <w:r w:rsidRPr="00AF5D3B">
        <w:rPr>
          <w:i/>
          <w:lang w:val="en-GB"/>
        </w:rPr>
        <w:t>Figure 3. H</w:t>
      </w:r>
      <w:r w:rsidRPr="00AF5D3B">
        <w:rPr>
          <w:i/>
          <w:vertAlign w:val="subscript"/>
          <w:lang w:val="en-GB"/>
        </w:rPr>
        <w:t>2</w:t>
      </w:r>
      <w:r w:rsidR="00BB3697" w:rsidRPr="00AF5D3B">
        <w:rPr>
          <w:i/>
          <w:vertAlign w:val="subscript"/>
          <w:lang w:val="en-GB"/>
        </w:rPr>
        <w:t xml:space="preserve"> uptake</w:t>
      </w:r>
      <w:r w:rsidRPr="00AF5D3B">
        <w:rPr>
          <w:i/>
          <w:lang w:val="en-GB"/>
        </w:rPr>
        <w:t>-TPR</w:t>
      </w:r>
      <w:r w:rsidRPr="00DD2969">
        <w:rPr>
          <w:i/>
          <w:lang w:val="en-GB"/>
        </w:rPr>
        <w:t xml:space="preserve"> profile (</w:t>
      </w:r>
      <w:r w:rsidR="003921B1">
        <w:rPr>
          <w:i/>
          <w:lang w:val="en-GB"/>
        </w:rPr>
        <w:t>a</w:t>
      </w:r>
      <w:r w:rsidRPr="00DD2969">
        <w:rPr>
          <w:i/>
          <w:lang w:val="en-GB"/>
        </w:rPr>
        <w:t>) and CO conversion</w:t>
      </w:r>
      <w:r w:rsidR="003921B1">
        <w:rPr>
          <w:i/>
          <w:lang w:val="en-GB"/>
        </w:rPr>
        <w:t xml:space="preserve"> (b)</w:t>
      </w:r>
      <w:r w:rsidRPr="00DD2969">
        <w:rPr>
          <w:i/>
          <w:lang w:val="en-GB"/>
        </w:rPr>
        <w:t xml:space="preserve"> as function of the temperature for PtCeF40 catalyst.</w:t>
      </w:r>
    </w:p>
    <w:p w14:paraId="6B350BF0" w14:textId="532E5478" w:rsidR="00852839" w:rsidRDefault="00852839" w:rsidP="005D2A93">
      <w:pPr>
        <w:pStyle w:val="CETBodytext"/>
        <w:rPr>
          <w:lang w:val="en-GB"/>
        </w:rPr>
      </w:pPr>
      <w:r w:rsidRPr="00951CE3">
        <w:rPr>
          <w:lang w:val="en-GB"/>
        </w:rPr>
        <w:t>The PtCeF40 catalyst showed good performance in the evaluated temperature range</w:t>
      </w:r>
      <w:r>
        <w:rPr>
          <w:lang w:val="en-GB"/>
        </w:rPr>
        <w:t xml:space="preserve"> (520 K – 620 K)</w:t>
      </w:r>
      <w:r w:rsidRPr="00951CE3">
        <w:rPr>
          <w:lang w:val="en-GB"/>
        </w:rPr>
        <w:t>, the CO conversion exceeded 50</w:t>
      </w:r>
      <w:r w:rsidR="003921B1">
        <w:rPr>
          <w:lang w:val="en-GB"/>
        </w:rPr>
        <w:t xml:space="preserve"> </w:t>
      </w:r>
      <w:r w:rsidRPr="00951CE3">
        <w:rPr>
          <w:lang w:val="en-GB"/>
        </w:rPr>
        <w:t>% for temperatures above 560 K</w:t>
      </w:r>
      <w:r>
        <w:rPr>
          <w:lang w:val="en-GB"/>
        </w:rPr>
        <w:t>, even if it never reached the equilibrium conversion.</w:t>
      </w:r>
      <w:r w:rsidRPr="00951CE3">
        <w:rPr>
          <w:lang w:val="en-GB"/>
        </w:rPr>
        <w:t xml:space="preserve"> </w:t>
      </w:r>
      <w:r>
        <w:rPr>
          <w:lang w:val="en-GB"/>
        </w:rPr>
        <w:t xml:space="preserve">At lower temperature the catalysts </w:t>
      </w:r>
      <w:r w:rsidRPr="00951CE3">
        <w:rPr>
          <w:lang w:val="en-GB"/>
        </w:rPr>
        <w:t xml:space="preserve">was still active </w:t>
      </w:r>
      <w:r>
        <w:rPr>
          <w:lang w:val="en-GB"/>
        </w:rPr>
        <w:t>even if by allowing very low CO conversion valu</w:t>
      </w:r>
      <w:r w:rsidR="003921B1">
        <w:rPr>
          <w:lang w:val="en-GB"/>
        </w:rPr>
        <w:t>e</w:t>
      </w:r>
      <w:r>
        <w:rPr>
          <w:lang w:val="en-GB"/>
        </w:rPr>
        <w:t>s,</w:t>
      </w:r>
      <w:r w:rsidRPr="00951CE3">
        <w:rPr>
          <w:lang w:val="en-GB"/>
        </w:rPr>
        <w:t xml:space="preserve"> at 530 K </w:t>
      </w:r>
      <w:proofErr w:type="spellStart"/>
      <w:r w:rsidRPr="00951CE3">
        <w:rPr>
          <w:lang w:val="en-GB"/>
        </w:rPr>
        <w:t>the</w:t>
      </w:r>
      <w:proofErr w:type="spellEnd"/>
      <w:r w:rsidRPr="00951CE3">
        <w:rPr>
          <w:lang w:val="en-GB"/>
        </w:rPr>
        <w:t xml:space="preserve"> </w:t>
      </w:r>
      <w:r>
        <w:rPr>
          <w:lang w:val="en-GB"/>
        </w:rPr>
        <w:t>reached value</w:t>
      </w:r>
      <w:r w:rsidRPr="00951CE3">
        <w:rPr>
          <w:lang w:val="en-GB"/>
        </w:rPr>
        <w:t xml:space="preserve"> was only 10</w:t>
      </w:r>
      <w:r w:rsidR="003921B1">
        <w:rPr>
          <w:lang w:val="en-GB"/>
        </w:rPr>
        <w:t xml:space="preserve"> </w:t>
      </w:r>
      <w:r w:rsidRPr="00AF5D3B">
        <w:rPr>
          <w:lang w:val="en-GB"/>
        </w:rPr>
        <w:t xml:space="preserve">%. Anyways, these results are extremely interesting considering the high space velocity used, moreover no </w:t>
      </w:r>
      <w:proofErr w:type="spellStart"/>
      <w:r w:rsidRPr="00AF5D3B">
        <w:rPr>
          <w:lang w:val="en-GB"/>
        </w:rPr>
        <w:t>methanation</w:t>
      </w:r>
      <w:proofErr w:type="spellEnd"/>
      <w:r w:rsidRPr="00AF5D3B">
        <w:rPr>
          <w:lang w:val="en-GB"/>
        </w:rPr>
        <w:t xml:space="preserve"> reaction was detected at any reaction temperature, highlighting the excellent selectivity to hydrogen</w:t>
      </w:r>
      <w:r w:rsidR="00BB3697" w:rsidRPr="00AF5D3B">
        <w:rPr>
          <w:lang w:val="en-GB"/>
        </w:rPr>
        <w:t xml:space="preserve"> that was higher than 98 % into all the investigated temperature range</w:t>
      </w:r>
      <w:r w:rsidR="00BF0975">
        <w:rPr>
          <w:lang w:val="en-GB"/>
        </w:rPr>
        <w:t xml:space="preserve"> </w:t>
      </w:r>
      <w:r w:rsidR="00BF0975" w:rsidRPr="006D5888">
        <w:t>(Palma et al., 2018 c)</w:t>
      </w:r>
      <w:r w:rsidR="00BB3697" w:rsidRPr="00AF5D3B">
        <w:rPr>
          <w:lang w:val="en-GB"/>
        </w:rPr>
        <w:t>.</w:t>
      </w:r>
      <w:r w:rsidR="00AF5D3B">
        <w:rPr>
          <w:lang w:val="en-GB"/>
        </w:rPr>
        <w:t xml:space="preserve"> </w:t>
      </w:r>
      <w:r w:rsidRPr="00AF5D3B">
        <w:rPr>
          <w:lang w:val="en-GB"/>
        </w:rPr>
        <w:t>After the activity test, the weight loss of the catalyst was checked. By results, any loss was not recorded</w:t>
      </w:r>
      <w:r>
        <w:rPr>
          <w:lang w:val="en-GB"/>
        </w:rPr>
        <w:t xml:space="preserve"> by confirming the excellent coating adherence on the carrier able to hold out at such high temperature too.</w:t>
      </w:r>
    </w:p>
    <w:p w14:paraId="6D17F99C" w14:textId="77777777" w:rsidR="00852839" w:rsidRPr="00B57B36" w:rsidRDefault="00852839" w:rsidP="005D2A93">
      <w:pPr>
        <w:pStyle w:val="CETHeading1"/>
        <w:spacing w:line="264" w:lineRule="auto"/>
        <w:rPr>
          <w:lang w:val="en-GB"/>
        </w:rPr>
      </w:pPr>
      <w:r w:rsidRPr="00B57B36">
        <w:rPr>
          <w:lang w:val="en-GB"/>
        </w:rPr>
        <w:t>Conclusions</w:t>
      </w:r>
    </w:p>
    <w:p w14:paraId="4BCFC697" w14:textId="4C5BC396" w:rsidR="00852839" w:rsidRDefault="00852839" w:rsidP="005D2A93">
      <w:pPr>
        <w:pStyle w:val="CETAcknowledgementstitle"/>
        <w:spacing w:line="264" w:lineRule="auto"/>
        <w:jc w:val="both"/>
        <w:rPr>
          <w:b w:val="0"/>
        </w:rPr>
      </w:pPr>
      <w:r w:rsidRPr="007A2C68">
        <w:rPr>
          <w:b w:val="0"/>
        </w:rPr>
        <w:t>An alternative method</w:t>
      </w:r>
      <w:r w:rsidRPr="00837E72">
        <w:rPr>
          <w:b w:val="0"/>
        </w:rPr>
        <w:t xml:space="preserve"> </w:t>
      </w:r>
      <w:r w:rsidRPr="007A2C68">
        <w:rPr>
          <w:b w:val="0"/>
        </w:rPr>
        <w:t xml:space="preserve">for the preparation of </w:t>
      </w:r>
      <w:r>
        <w:rPr>
          <w:b w:val="0"/>
        </w:rPr>
        <w:t>aluminum foam based</w:t>
      </w:r>
      <w:r w:rsidRPr="007A2C68">
        <w:rPr>
          <w:b w:val="0"/>
        </w:rPr>
        <w:t xml:space="preserve"> structured catalysts</w:t>
      </w:r>
      <w:r>
        <w:rPr>
          <w:b w:val="0"/>
        </w:rPr>
        <w:t xml:space="preserve"> </w:t>
      </w:r>
      <w:r w:rsidRPr="007A2C68">
        <w:rPr>
          <w:b w:val="0"/>
        </w:rPr>
        <w:t>has been developed</w:t>
      </w:r>
      <w:r>
        <w:rPr>
          <w:b w:val="0"/>
        </w:rPr>
        <w:t xml:space="preserve"> and implemented</w:t>
      </w:r>
      <w:r w:rsidRPr="007A2C68">
        <w:rPr>
          <w:b w:val="0"/>
        </w:rPr>
        <w:t xml:space="preserve"> for the water gas shift reaction.</w:t>
      </w:r>
      <w:r>
        <w:rPr>
          <w:b w:val="0"/>
        </w:rPr>
        <w:t xml:space="preserve"> </w:t>
      </w:r>
      <w:r w:rsidRPr="003D1ED6">
        <w:rPr>
          <w:b w:val="0"/>
        </w:rPr>
        <w:t>The proposed method has been developed on the basis of studies on the plating of the aluminum with cerium</w:t>
      </w:r>
      <w:r>
        <w:rPr>
          <w:b w:val="0"/>
        </w:rPr>
        <w:t xml:space="preserve"> oxide</w:t>
      </w:r>
      <w:r w:rsidRPr="003D1ED6">
        <w:rPr>
          <w:b w:val="0"/>
        </w:rPr>
        <w:t xml:space="preserve">, as </w:t>
      </w:r>
      <w:r>
        <w:rPr>
          <w:b w:val="0"/>
        </w:rPr>
        <w:t xml:space="preserve">an </w:t>
      </w:r>
      <w:r w:rsidRPr="003D1ED6">
        <w:rPr>
          <w:b w:val="0"/>
        </w:rPr>
        <w:t>alternat</w:t>
      </w:r>
      <w:r>
        <w:rPr>
          <w:b w:val="0"/>
        </w:rPr>
        <w:t>ive</w:t>
      </w:r>
      <w:r w:rsidRPr="003D1ED6">
        <w:rPr>
          <w:b w:val="0"/>
        </w:rPr>
        <w:t xml:space="preserve"> to the chromium plating.</w:t>
      </w:r>
      <w:r>
        <w:rPr>
          <w:b w:val="0"/>
        </w:rPr>
        <w:t xml:space="preserve"> The preliminary tests, carried out on aluminum squares allowed to set up the plating operating conditions. The results showed that an increase of the reaction temperature, a decrease of pH of the plating bath and more reaction cycles, are able to guarantee a good cerium oxide coating loading. The ultrasound adherence tests highlighted the mechanical resistance of the coating, the SEM images showed the formation of a </w:t>
      </w:r>
      <w:proofErr w:type="spellStart"/>
      <w:r>
        <w:rPr>
          <w:b w:val="0"/>
        </w:rPr>
        <w:t>nanometric</w:t>
      </w:r>
      <w:proofErr w:type="spellEnd"/>
      <w:r>
        <w:rPr>
          <w:b w:val="0"/>
        </w:rPr>
        <w:t xml:space="preserve"> ceria coating. This operating procedure was used for the preparation of a structured aluminium foam catalyst. This carrier was firstly coated into the </w:t>
      </w:r>
      <w:proofErr w:type="spellStart"/>
      <w:r>
        <w:rPr>
          <w:b w:val="0"/>
        </w:rPr>
        <w:t>setted</w:t>
      </w:r>
      <w:proofErr w:type="spellEnd"/>
      <w:r>
        <w:rPr>
          <w:b w:val="0"/>
        </w:rPr>
        <w:t xml:space="preserve"> up plating bath for a cerium oxide coating and then impregnated into an aqueous solution of </w:t>
      </w:r>
      <w:proofErr w:type="spellStart"/>
      <w:r w:rsidRPr="000B08E3">
        <w:rPr>
          <w:b w:val="0"/>
        </w:rPr>
        <w:t>tetrammineplatinum</w:t>
      </w:r>
      <w:proofErr w:type="spellEnd"/>
      <w:r w:rsidRPr="000B08E3">
        <w:rPr>
          <w:b w:val="0"/>
        </w:rPr>
        <w:t xml:space="preserve"> (II) nitrate</w:t>
      </w:r>
      <w:r>
        <w:rPr>
          <w:b w:val="0"/>
        </w:rPr>
        <w:t xml:space="preserve"> for platinum deposition. The catalyst was characterized by XRD analysis demonstrating the </w:t>
      </w:r>
      <w:proofErr w:type="spellStart"/>
      <w:r>
        <w:rPr>
          <w:b w:val="0"/>
        </w:rPr>
        <w:t>nanometric</w:t>
      </w:r>
      <w:proofErr w:type="spellEnd"/>
      <w:r>
        <w:rPr>
          <w:b w:val="0"/>
        </w:rPr>
        <w:t xml:space="preserve"> particle dimensions of ceria and of metallic platinum, the TPR experiments confirmed the advent of an extensive </w:t>
      </w:r>
      <w:proofErr w:type="spellStart"/>
      <w:r>
        <w:rPr>
          <w:b w:val="0"/>
        </w:rPr>
        <w:t>spillover</w:t>
      </w:r>
      <w:proofErr w:type="spellEnd"/>
      <w:r>
        <w:rPr>
          <w:b w:val="0"/>
        </w:rPr>
        <w:t xml:space="preserve"> effect ascribable to a good cerium oxide coating with the absence of peaks related to platinum oxide. The activity tests showed that a structured catalyst prepared in such way is able to assure a good CO conversion and hydrogen selectivity at high space velocity.</w:t>
      </w:r>
    </w:p>
    <w:p w14:paraId="7D025E80" w14:textId="77777777" w:rsidR="00852839" w:rsidRPr="00B57B36" w:rsidRDefault="00852839" w:rsidP="005D2A93">
      <w:pPr>
        <w:pStyle w:val="CETAcknowledgementstitle"/>
        <w:spacing w:line="264" w:lineRule="auto"/>
      </w:pPr>
      <w:r w:rsidRPr="00B57B36">
        <w:t>Acknowledgments</w:t>
      </w:r>
    </w:p>
    <w:p w14:paraId="5EF057EC" w14:textId="77777777" w:rsidR="00852839" w:rsidRPr="00B57B36" w:rsidRDefault="00852839" w:rsidP="005D2A93">
      <w:pPr>
        <w:pStyle w:val="CETBodytext"/>
        <w:rPr>
          <w:lang w:val="en-GB"/>
        </w:rPr>
      </w:pPr>
      <w:r w:rsidRPr="000A4BC1">
        <w:rPr>
          <w:lang w:val="en-GB"/>
        </w:rPr>
        <w:t>This work has received funding from the European Union’s Horizon 2020 research and innovation</w:t>
      </w:r>
      <w:r>
        <w:rPr>
          <w:lang w:val="en-GB"/>
        </w:rPr>
        <w:t xml:space="preserve"> </w:t>
      </w:r>
      <w:r w:rsidRPr="000A4BC1">
        <w:rPr>
          <w:lang w:val="en-GB"/>
        </w:rPr>
        <w:t xml:space="preserve">programme, under the Marie </w:t>
      </w:r>
      <w:proofErr w:type="spellStart"/>
      <w:r w:rsidRPr="000A4BC1">
        <w:rPr>
          <w:lang w:val="en-GB"/>
        </w:rPr>
        <w:t>Skłodowska</w:t>
      </w:r>
      <w:proofErr w:type="spellEnd"/>
      <w:r w:rsidRPr="000A4BC1">
        <w:rPr>
          <w:lang w:val="en-GB"/>
        </w:rPr>
        <w:t xml:space="preserve">-Curie grant agreement (No. 734561). </w:t>
      </w:r>
      <w:r w:rsidRPr="001D3EAF">
        <w:rPr>
          <w:lang w:val="en-GB"/>
        </w:rPr>
        <w:t>The authors wish to thankfully acknowledge</w:t>
      </w:r>
      <w:r>
        <w:rPr>
          <w:lang w:val="en-GB"/>
        </w:rPr>
        <w:t xml:space="preserve"> </w:t>
      </w:r>
      <w:proofErr w:type="spellStart"/>
      <w:r>
        <w:rPr>
          <w:lang w:val="en-GB"/>
        </w:rPr>
        <w:t>Mariarosa</w:t>
      </w:r>
      <w:proofErr w:type="spellEnd"/>
      <w:r>
        <w:rPr>
          <w:lang w:val="en-GB"/>
        </w:rPr>
        <w:t xml:space="preserve"> </w:t>
      </w:r>
      <w:proofErr w:type="spellStart"/>
      <w:r>
        <w:rPr>
          <w:lang w:val="en-GB"/>
        </w:rPr>
        <w:t>Scognamiglio</w:t>
      </w:r>
      <w:proofErr w:type="spellEnd"/>
      <w:r>
        <w:rPr>
          <w:lang w:val="en-GB"/>
        </w:rPr>
        <w:t xml:space="preserve"> (Department of Industrial Engineering, University of Salerno)</w:t>
      </w:r>
      <w:r w:rsidRPr="001D3EAF">
        <w:rPr>
          <w:lang w:val="en-GB"/>
        </w:rPr>
        <w:t xml:space="preserve"> for</w:t>
      </w:r>
      <w:r>
        <w:rPr>
          <w:lang w:val="en-GB"/>
        </w:rPr>
        <w:t xml:space="preserve"> SEM analysis</w:t>
      </w:r>
      <w:r w:rsidRPr="00B57B36">
        <w:rPr>
          <w:lang w:val="en-GB"/>
        </w:rPr>
        <w:t>.</w:t>
      </w:r>
    </w:p>
    <w:p w14:paraId="4569E9A7" w14:textId="77777777" w:rsidR="00852839" w:rsidRPr="00B57B36" w:rsidRDefault="00852839" w:rsidP="005D2A93">
      <w:pPr>
        <w:pStyle w:val="CETReference"/>
        <w:spacing w:line="264" w:lineRule="auto"/>
      </w:pPr>
      <w:r w:rsidRPr="00B57B36">
        <w:t>References</w:t>
      </w:r>
    </w:p>
    <w:p w14:paraId="0B357B3F" w14:textId="2337AE13" w:rsidR="00852839" w:rsidRDefault="00852839" w:rsidP="005D2A93">
      <w:pPr>
        <w:pStyle w:val="CETReferencetext"/>
        <w:rPr>
          <w:lang w:val="en-US"/>
        </w:rPr>
      </w:pPr>
      <w:proofErr w:type="spellStart"/>
      <w:r w:rsidRPr="007D330E">
        <w:rPr>
          <w:lang w:val="en-US"/>
        </w:rPr>
        <w:t>Andreeva</w:t>
      </w:r>
      <w:proofErr w:type="spellEnd"/>
      <w:r w:rsidRPr="007D330E">
        <w:rPr>
          <w:lang w:val="en-US"/>
        </w:rPr>
        <w:t xml:space="preserve"> R.A., </w:t>
      </w:r>
      <w:proofErr w:type="spellStart"/>
      <w:r>
        <w:rPr>
          <w:lang w:val="en-US"/>
        </w:rPr>
        <w:t>Stoyanova</w:t>
      </w:r>
      <w:proofErr w:type="spellEnd"/>
      <w:r w:rsidRPr="007D330E">
        <w:rPr>
          <w:lang w:val="en-US"/>
        </w:rPr>
        <w:t xml:space="preserve"> E.A., </w:t>
      </w:r>
      <w:proofErr w:type="spellStart"/>
      <w:r>
        <w:rPr>
          <w:lang w:val="en-US"/>
        </w:rPr>
        <w:t>Tsanev</w:t>
      </w:r>
      <w:proofErr w:type="spellEnd"/>
      <w:r w:rsidRPr="007D330E">
        <w:rPr>
          <w:lang w:val="en-US"/>
        </w:rPr>
        <w:t xml:space="preserve"> </w:t>
      </w:r>
      <w:r>
        <w:rPr>
          <w:lang w:val="en-US"/>
        </w:rPr>
        <w:t>A.</w:t>
      </w:r>
      <w:r w:rsidRPr="007D330E">
        <w:rPr>
          <w:lang w:val="en-US"/>
        </w:rPr>
        <w:t xml:space="preserve">S., </w:t>
      </w:r>
      <w:proofErr w:type="spellStart"/>
      <w:r>
        <w:rPr>
          <w:lang w:val="en-US"/>
        </w:rPr>
        <w:t>Stefanov</w:t>
      </w:r>
      <w:proofErr w:type="spellEnd"/>
      <w:r w:rsidRPr="007D330E">
        <w:rPr>
          <w:lang w:val="en-US"/>
        </w:rPr>
        <w:t xml:space="preserve"> P.</w:t>
      </w:r>
      <w:r>
        <w:rPr>
          <w:lang w:val="en-US"/>
        </w:rPr>
        <w:t xml:space="preserve">K., </w:t>
      </w:r>
      <w:proofErr w:type="spellStart"/>
      <w:r w:rsidRPr="007D330E">
        <w:rPr>
          <w:lang w:val="en-US"/>
        </w:rPr>
        <w:t>Stoychev</w:t>
      </w:r>
      <w:proofErr w:type="spellEnd"/>
      <w:r w:rsidRPr="007D330E">
        <w:rPr>
          <w:lang w:val="en-US"/>
        </w:rPr>
        <w:t xml:space="preserve"> </w:t>
      </w:r>
      <w:r>
        <w:rPr>
          <w:lang w:val="en-US"/>
        </w:rPr>
        <w:t>D.</w:t>
      </w:r>
      <w:r w:rsidRPr="007D330E">
        <w:rPr>
          <w:lang w:val="en-US"/>
        </w:rPr>
        <w:t>S.</w:t>
      </w:r>
      <w:r>
        <w:rPr>
          <w:lang w:val="en-US"/>
        </w:rPr>
        <w:t xml:space="preserve">, 2014, </w:t>
      </w:r>
      <w:r w:rsidRPr="00B71032">
        <w:rPr>
          <w:lang w:val="en-US"/>
        </w:rPr>
        <w:t>Protective ability of cerium-containing</w:t>
      </w:r>
      <w:r>
        <w:rPr>
          <w:lang w:val="en-US"/>
        </w:rPr>
        <w:t xml:space="preserve"> </w:t>
      </w:r>
      <w:r w:rsidRPr="00B71032">
        <w:rPr>
          <w:lang w:val="en-US"/>
        </w:rPr>
        <w:t xml:space="preserve">conversion films on </w:t>
      </w:r>
      <w:proofErr w:type="spellStart"/>
      <w:r w:rsidRPr="00B71032">
        <w:rPr>
          <w:lang w:val="en-US"/>
        </w:rPr>
        <w:t>aluminium</w:t>
      </w:r>
      <w:proofErr w:type="spellEnd"/>
      <w:r>
        <w:rPr>
          <w:lang w:val="en-US"/>
        </w:rPr>
        <w:t>,</w:t>
      </w:r>
      <w:r w:rsidR="00556052">
        <w:rPr>
          <w:lang w:val="en-US"/>
        </w:rPr>
        <w:t xml:space="preserve"> Transactions of the IMF,</w:t>
      </w:r>
      <w:r w:rsidR="001177AA">
        <w:rPr>
          <w:lang w:val="en-US"/>
        </w:rPr>
        <w:t xml:space="preserve"> 92, 203 – </w:t>
      </w:r>
      <w:r>
        <w:rPr>
          <w:lang w:val="en-US"/>
        </w:rPr>
        <w:t>211.</w:t>
      </w:r>
    </w:p>
    <w:p w14:paraId="1DC5CF9E" w14:textId="18C7FD1E" w:rsidR="00852839" w:rsidRDefault="00852839" w:rsidP="005D2A93">
      <w:pPr>
        <w:pStyle w:val="CETReferencetext"/>
        <w:rPr>
          <w:lang w:val="en-US"/>
        </w:rPr>
      </w:pPr>
      <w:r w:rsidRPr="00C25A82">
        <w:rPr>
          <w:lang w:val="en-US"/>
        </w:rPr>
        <w:t xml:space="preserve">Arnott </w:t>
      </w:r>
      <w:r>
        <w:rPr>
          <w:lang w:val="en-US"/>
        </w:rPr>
        <w:t>D.</w:t>
      </w:r>
      <w:r w:rsidRPr="00C25A82">
        <w:rPr>
          <w:lang w:val="en-US"/>
        </w:rPr>
        <w:t xml:space="preserve">R., Hinton </w:t>
      </w:r>
      <w:r>
        <w:rPr>
          <w:lang w:val="en-US"/>
        </w:rPr>
        <w:t>B R.</w:t>
      </w:r>
      <w:r w:rsidRPr="00C25A82">
        <w:rPr>
          <w:lang w:val="en-US"/>
        </w:rPr>
        <w:t>W.</w:t>
      </w:r>
      <w:r>
        <w:rPr>
          <w:lang w:val="en-US"/>
        </w:rPr>
        <w:t xml:space="preserve">, </w:t>
      </w:r>
      <w:r w:rsidRPr="00C25A82">
        <w:rPr>
          <w:lang w:val="en-US"/>
        </w:rPr>
        <w:t>Ryan N. E.</w:t>
      </w:r>
      <w:r>
        <w:rPr>
          <w:lang w:val="en-US"/>
        </w:rPr>
        <w:t xml:space="preserve">, </w:t>
      </w:r>
      <w:r w:rsidRPr="00C25A82">
        <w:rPr>
          <w:lang w:val="en-US"/>
        </w:rPr>
        <w:t>Cationic-Film-</w:t>
      </w:r>
      <w:r>
        <w:rPr>
          <w:lang w:val="en-US"/>
        </w:rPr>
        <w:t xml:space="preserve">Forming Inhibitors </w:t>
      </w:r>
      <w:r w:rsidRPr="00C25A82">
        <w:rPr>
          <w:lang w:val="en-US"/>
        </w:rPr>
        <w:t>for the Protection of the</w:t>
      </w:r>
      <w:r>
        <w:rPr>
          <w:lang w:val="en-US"/>
        </w:rPr>
        <w:t xml:space="preserve"> AA 7075 </w:t>
      </w:r>
      <w:r w:rsidRPr="00C25A82">
        <w:rPr>
          <w:lang w:val="en-US"/>
        </w:rPr>
        <w:t>Aluminum Alloy Against</w:t>
      </w:r>
      <w:r>
        <w:rPr>
          <w:lang w:val="en-US"/>
        </w:rPr>
        <w:t xml:space="preserve"> Corrosion </w:t>
      </w:r>
      <w:r w:rsidRPr="00C25A82">
        <w:rPr>
          <w:lang w:val="en-US"/>
        </w:rPr>
        <w:t>in Aqueous Chloride So</w:t>
      </w:r>
      <w:r>
        <w:rPr>
          <w:lang w:val="en-US"/>
        </w:rPr>
        <w:t>l</w:t>
      </w:r>
      <w:r w:rsidRPr="00C25A82">
        <w:rPr>
          <w:lang w:val="en-US"/>
        </w:rPr>
        <w:t>ution</w:t>
      </w:r>
      <w:r w:rsidR="001177AA">
        <w:rPr>
          <w:lang w:val="en-US"/>
        </w:rPr>
        <w:t xml:space="preserve">, Corrosion, 45, 12 – </w:t>
      </w:r>
      <w:r>
        <w:rPr>
          <w:lang w:val="en-US"/>
        </w:rPr>
        <w:t>18.</w:t>
      </w:r>
    </w:p>
    <w:p w14:paraId="48BAAEEC" w14:textId="13C62F96" w:rsidR="00852839" w:rsidRDefault="00852839" w:rsidP="005D2A93">
      <w:pPr>
        <w:pStyle w:val="CETReferencetext"/>
        <w:rPr>
          <w:lang w:val="en-US"/>
        </w:rPr>
      </w:pPr>
      <w:proofErr w:type="spellStart"/>
      <w:r>
        <w:rPr>
          <w:lang w:val="en-US"/>
        </w:rPr>
        <w:lastRenderedPageBreak/>
        <w:t>Balasubramanian</w:t>
      </w:r>
      <w:proofErr w:type="spellEnd"/>
      <w:r w:rsidRPr="005441DC">
        <w:rPr>
          <w:lang w:val="en-US"/>
        </w:rPr>
        <w:t xml:space="preserve"> </w:t>
      </w:r>
      <w:r>
        <w:rPr>
          <w:lang w:val="en-US"/>
        </w:rPr>
        <w:t>M.</w:t>
      </w:r>
      <w:r w:rsidRPr="005441DC">
        <w:rPr>
          <w:lang w:val="en-US"/>
        </w:rPr>
        <w:t xml:space="preserve">, </w:t>
      </w:r>
      <w:proofErr w:type="spellStart"/>
      <w:r>
        <w:rPr>
          <w:lang w:val="en-US"/>
        </w:rPr>
        <w:t>Melendres</w:t>
      </w:r>
      <w:proofErr w:type="spellEnd"/>
      <w:r w:rsidRPr="005441DC">
        <w:rPr>
          <w:lang w:val="en-US"/>
        </w:rPr>
        <w:t xml:space="preserve"> C.A., Mansour A.N.</w:t>
      </w:r>
      <w:r>
        <w:rPr>
          <w:lang w:val="en-US"/>
        </w:rPr>
        <w:t xml:space="preserve">, 1999, </w:t>
      </w:r>
      <w:r w:rsidRPr="005441DC">
        <w:rPr>
          <w:lang w:val="en-US"/>
        </w:rPr>
        <w:t>An X-ray absorption study of the local structure of cerium in</w:t>
      </w:r>
      <w:r>
        <w:rPr>
          <w:lang w:val="en-US"/>
        </w:rPr>
        <w:t xml:space="preserve"> </w:t>
      </w:r>
      <w:r w:rsidRPr="005441DC">
        <w:rPr>
          <w:lang w:val="en-US"/>
        </w:rPr>
        <w:t>electrochem</w:t>
      </w:r>
      <w:r>
        <w:rPr>
          <w:lang w:val="en-US"/>
        </w:rPr>
        <w:t>ically deposited thin fi</w:t>
      </w:r>
      <w:r w:rsidRPr="005441DC">
        <w:rPr>
          <w:lang w:val="en-US"/>
        </w:rPr>
        <w:t>lms</w:t>
      </w:r>
      <w:r>
        <w:rPr>
          <w:lang w:val="en-US"/>
        </w:rPr>
        <w:t>, Thin Solid Films, 347, 178</w:t>
      </w:r>
      <w:r w:rsidR="001177AA">
        <w:rPr>
          <w:lang w:val="en-US"/>
        </w:rPr>
        <w:t xml:space="preserve"> – </w:t>
      </w:r>
      <w:r w:rsidRPr="005441DC">
        <w:rPr>
          <w:lang w:val="en-US"/>
        </w:rPr>
        <w:t>183</w:t>
      </w:r>
      <w:r>
        <w:rPr>
          <w:lang w:val="en-US"/>
        </w:rPr>
        <w:t>.</w:t>
      </w:r>
    </w:p>
    <w:p w14:paraId="3CD57B5C" w14:textId="47312EF9" w:rsidR="00852839" w:rsidRDefault="00852839" w:rsidP="005D2A93">
      <w:pPr>
        <w:pStyle w:val="CETReferencetext"/>
        <w:rPr>
          <w:lang w:val="en-US"/>
        </w:rPr>
      </w:pPr>
      <w:proofErr w:type="spellStart"/>
      <w:r>
        <w:rPr>
          <w:lang w:val="en-US"/>
        </w:rPr>
        <w:t>Bethencourt</w:t>
      </w:r>
      <w:proofErr w:type="spellEnd"/>
      <w:r w:rsidRPr="00516CC2">
        <w:rPr>
          <w:lang w:val="en-US"/>
        </w:rPr>
        <w:t xml:space="preserve"> </w:t>
      </w:r>
      <w:r>
        <w:rPr>
          <w:lang w:val="en-US"/>
        </w:rPr>
        <w:t xml:space="preserve">M., </w:t>
      </w:r>
      <w:proofErr w:type="spellStart"/>
      <w:r>
        <w:rPr>
          <w:lang w:val="en-US"/>
        </w:rPr>
        <w:t>Botana</w:t>
      </w:r>
      <w:proofErr w:type="spellEnd"/>
      <w:r w:rsidRPr="00516CC2">
        <w:rPr>
          <w:lang w:val="en-US"/>
        </w:rPr>
        <w:t xml:space="preserve"> </w:t>
      </w:r>
      <w:r>
        <w:rPr>
          <w:lang w:val="en-US"/>
        </w:rPr>
        <w:t xml:space="preserve">F.J., </w:t>
      </w:r>
      <w:r w:rsidRPr="00516CC2">
        <w:rPr>
          <w:lang w:val="en-US"/>
        </w:rPr>
        <w:t>Cano M.J.</w:t>
      </w:r>
      <w:r>
        <w:rPr>
          <w:lang w:val="en-US"/>
        </w:rPr>
        <w:t xml:space="preserve">, </w:t>
      </w:r>
      <w:r w:rsidRPr="00516CC2">
        <w:rPr>
          <w:lang w:val="en-US"/>
        </w:rPr>
        <w:t>Marcos M.</w:t>
      </w:r>
      <w:r>
        <w:rPr>
          <w:lang w:val="en-US"/>
        </w:rPr>
        <w:t xml:space="preserve">, 2004, </w:t>
      </w:r>
      <w:r w:rsidRPr="00516CC2">
        <w:rPr>
          <w:lang w:val="en-US"/>
        </w:rPr>
        <w:t xml:space="preserve">Advanced generation of green conversion coatings for </w:t>
      </w:r>
      <w:proofErr w:type="spellStart"/>
      <w:r w:rsidRPr="00516CC2">
        <w:rPr>
          <w:lang w:val="en-US"/>
        </w:rPr>
        <w:t>aluminium</w:t>
      </w:r>
      <w:proofErr w:type="spellEnd"/>
      <w:r w:rsidRPr="00516CC2">
        <w:rPr>
          <w:lang w:val="en-US"/>
        </w:rPr>
        <w:t xml:space="preserve"> alloys</w:t>
      </w:r>
      <w:r>
        <w:rPr>
          <w:lang w:val="en-US"/>
        </w:rPr>
        <w:t>, Applied Surface Science, 238, 278</w:t>
      </w:r>
      <w:r w:rsidR="001177AA">
        <w:rPr>
          <w:lang w:val="en-US"/>
        </w:rPr>
        <w:t xml:space="preserve"> – </w:t>
      </w:r>
      <w:r>
        <w:rPr>
          <w:lang w:val="en-US"/>
        </w:rPr>
        <w:t>281.</w:t>
      </w:r>
    </w:p>
    <w:p w14:paraId="64EA5A47" w14:textId="691BD178" w:rsidR="00852839" w:rsidRDefault="00852839" w:rsidP="005D2A93">
      <w:pPr>
        <w:pStyle w:val="CETReferencetext"/>
        <w:rPr>
          <w:lang w:val="en-US"/>
        </w:rPr>
      </w:pPr>
      <w:proofErr w:type="spellStart"/>
      <w:r w:rsidRPr="004121E0">
        <w:rPr>
          <w:lang w:val="en-US"/>
        </w:rPr>
        <w:t>Eigenberger</w:t>
      </w:r>
      <w:proofErr w:type="spellEnd"/>
      <w:r w:rsidRPr="004121E0">
        <w:rPr>
          <w:lang w:val="en-US"/>
        </w:rPr>
        <w:t xml:space="preserve"> G.</w:t>
      </w:r>
      <w:r>
        <w:rPr>
          <w:lang w:val="en-US"/>
        </w:rPr>
        <w:t>, 2008, Catalytic fixed-bed reactors, Chapter</w:t>
      </w:r>
      <w:r w:rsidRPr="004121E0">
        <w:rPr>
          <w:lang w:val="en-US"/>
        </w:rPr>
        <w:t xml:space="preserve"> In: </w:t>
      </w:r>
      <w:proofErr w:type="spellStart"/>
      <w:r w:rsidRPr="004121E0">
        <w:rPr>
          <w:lang w:val="en-US"/>
        </w:rPr>
        <w:t>Ertl</w:t>
      </w:r>
      <w:proofErr w:type="spellEnd"/>
      <w:r w:rsidRPr="004121E0">
        <w:rPr>
          <w:lang w:val="en-US"/>
        </w:rPr>
        <w:t xml:space="preserve"> G</w:t>
      </w:r>
      <w:r>
        <w:rPr>
          <w:lang w:val="en-US"/>
        </w:rPr>
        <w:t>.</w:t>
      </w:r>
      <w:r w:rsidRPr="004121E0">
        <w:rPr>
          <w:lang w:val="en-US"/>
        </w:rPr>
        <w:t xml:space="preserve">, </w:t>
      </w:r>
      <w:proofErr w:type="spellStart"/>
      <w:r w:rsidRPr="004121E0">
        <w:rPr>
          <w:lang w:val="en-US"/>
        </w:rPr>
        <w:t>Knözinger</w:t>
      </w:r>
      <w:proofErr w:type="spellEnd"/>
      <w:r w:rsidRPr="004121E0">
        <w:rPr>
          <w:lang w:val="en-US"/>
        </w:rPr>
        <w:t xml:space="preserve"> H</w:t>
      </w:r>
      <w:r>
        <w:rPr>
          <w:lang w:val="en-US"/>
        </w:rPr>
        <w:t>.</w:t>
      </w:r>
      <w:r w:rsidRPr="004121E0">
        <w:rPr>
          <w:lang w:val="en-US"/>
        </w:rPr>
        <w:t xml:space="preserve">, </w:t>
      </w:r>
      <w:proofErr w:type="spellStart"/>
      <w:r w:rsidRPr="004121E0">
        <w:rPr>
          <w:lang w:val="en-US"/>
        </w:rPr>
        <w:t>Schüth</w:t>
      </w:r>
      <w:proofErr w:type="spellEnd"/>
      <w:r w:rsidRPr="004121E0">
        <w:rPr>
          <w:lang w:val="en-US"/>
        </w:rPr>
        <w:t xml:space="preserve"> F</w:t>
      </w:r>
      <w:r>
        <w:rPr>
          <w:lang w:val="en-US"/>
        </w:rPr>
        <w:t>.</w:t>
      </w:r>
      <w:r w:rsidRPr="004121E0">
        <w:rPr>
          <w:lang w:val="en-US"/>
        </w:rPr>
        <w:t xml:space="preserve">, </w:t>
      </w:r>
      <w:proofErr w:type="spellStart"/>
      <w:r w:rsidRPr="004121E0">
        <w:rPr>
          <w:lang w:val="en-US"/>
        </w:rPr>
        <w:t>Weitkamp</w:t>
      </w:r>
      <w:proofErr w:type="spellEnd"/>
      <w:r w:rsidRPr="004121E0">
        <w:rPr>
          <w:lang w:val="en-US"/>
        </w:rPr>
        <w:t xml:space="preserve"> J</w:t>
      </w:r>
      <w:r>
        <w:rPr>
          <w:lang w:val="en-US"/>
        </w:rPr>
        <w:t>., (Ed),</w:t>
      </w:r>
      <w:r w:rsidRPr="004121E0">
        <w:rPr>
          <w:lang w:val="en-US"/>
        </w:rPr>
        <w:t xml:space="preserve"> Handbook of heterogeneous catalysis, vol. 10. Wiley-V</w:t>
      </w:r>
      <w:r>
        <w:rPr>
          <w:lang w:val="en-US"/>
        </w:rPr>
        <w:t xml:space="preserve">CH </w:t>
      </w:r>
      <w:proofErr w:type="spellStart"/>
      <w:r>
        <w:rPr>
          <w:lang w:val="en-US"/>
        </w:rPr>
        <w:t>Verlag</w:t>
      </w:r>
      <w:proofErr w:type="spellEnd"/>
      <w:r>
        <w:rPr>
          <w:lang w:val="en-US"/>
        </w:rPr>
        <w:t xml:space="preserve"> GmbH &amp; Co. </w:t>
      </w:r>
      <w:proofErr w:type="spellStart"/>
      <w:r>
        <w:rPr>
          <w:lang w:val="en-US"/>
        </w:rPr>
        <w:t>KGaA</w:t>
      </w:r>
      <w:proofErr w:type="spellEnd"/>
      <w:r>
        <w:rPr>
          <w:lang w:val="en-US"/>
        </w:rPr>
        <w:t>,</w:t>
      </w:r>
      <w:r w:rsidRPr="004121E0">
        <w:rPr>
          <w:lang w:val="en-US"/>
        </w:rPr>
        <w:t xml:space="preserve"> </w:t>
      </w:r>
      <w:proofErr w:type="spellStart"/>
      <w:r w:rsidRPr="004121E0">
        <w:rPr>
          <w:lang w:val="en-US"/>
        </w:rPr>
        <w:t>Weinheim</w:t>
      </w:r>
      <w:proofErr w:type="spellEnd"/>
      <w:r>
        <w:rPr>
          <w:lang w:val="en-US"/>
        </w:rPr>
        <w:t xml:space="preserve"> (DE) 2075</w:t>
      </w:r>
      <w:r w:rsidR="001177AA">
        <w:rPr>
          <w:lang w:val="en-US"/>
        </w:rPr>
        <w:t xml:space="preserve"> – </w:t>
      </w:r>
      <w:r>
        <w:rPr>
          <w:lang w:val="en-US"/>
        </w:rPr>
        <w:t>2</w:t>
      </w:r>
      <w:r w:rsidRPr="004121E0">
        <w:rPr>
          <w:lang w:val="en-US"/>
        </w:rPr>
        <w:t>106.</w:t>
      </w:r>
    </w:p>
    <w:p w14:paraId="0D96382D" w14:textId="4811801A" w:rsidR="00852839" w:rsidRDefault="00852839" w:rsidP="005D2A93">
      <w:pPr>
        <w:pStyle w:val="CETReferencetext"/>
        <w:rPr>
          <w:lang w:val="en-US"/>
        </w:rPr>
      </w:pPr>
      <w:proofErr w:type="spellStart"/>
      <w:r>
        <w:rPr>
          <w:lang w:val="en-US"/>
        </w:rPr>
        <w:t>Dabalà</w:t>
      </w:r>
      <w:proofErr w:type="spellEnd"/>
      <w:r>
        <w:rPr>
          <w:lang w:val="en-US"/>
        </w:rPr>
        <w:t xml:space="preserve"> M., </w:t>
      </w:r>
      <w:proofErr w:type="spellStart"/>
      <w:r>
        <w:rPr>
          <w:lang w:val="en-US"/>
        </w:rPr>
        <w:t>Armelao</w:t>
      </w:r>
      <w:proofErr w:type="spellEnd"/>
      <w:r>
        <w:rPr>
          <w:lang w:val="en-US"/>
        </w:rPr>
        <w:t xml:space="preserve"> L., </w:t>
      </w:r>
      <w:proofErr w:type="spellStart"/>
      <w:r>
        <w:rPr>
          <w:lang w:val="en-US"/>
        </w:rPr>
        <w:t>Buchberger</w:t>
      </w:r>
      <w:proofErr w:type="spellEnd"/>
      <w:r>
        <w:rPr>
          <w:lang w:val="en-US"/>
        </w:rPr>
        <w:t xml:space="preserve"> A., </w:t>
      </w:r>
      <w:proofErr w:type="spellStart"/>
      <w:r>
        <w:rPr>
          <w:lang w:val="en-US"/>
        </w:rPr>
        <w:t>Calliari</w:t>
      </w:r>
      <w:proofErr w:type="spellEnd"/>
      <w:r>
        <w:rPr>
          <w:lang w:val="en-US"/>
        </w:rPr>
        <w:t xml:space="preserve"> I., 2001, Cerium-based conversion layers on aluminum alloys, Applied Surface Science, 172, 312</w:t>
      </w:r>
      <w:r w:rsidR="001177AA">
        <w:rPr>
          <w:lang w:val="en-US"/>
        </w:rPr>
        <w:t xml:space="preserve"> – </w:t>
      </w:r>
      <w:r>
        <w:rPr>
          <w:lang w:val="en-US"/>
        </w:rPr>
        <w:t>322.</w:t>
      </w:r>
    </w:p>
    <w:p w14:paraId="56F5DCC7" w14:textId="2DB4151E" w:rsidR="00852839" w:rsidRDefault="00852839" w:rsidP="005D2A93">
      <w:pPr>
        <w:pStyle w:val="CETReferencetext"/>
        <w:rPr>
          <w:lang w:val="en-US"/>
        </w:rPr>
      </w:pPr>
      <w:r w:rsidRPr="00131C9D">
        <w:rPr>
          <w:lang w:val="en-US"/>
        </w:rPr>
        <w:t>Hinton B.R.W., Arnott D.R., Ryan</w:t>
      </w:r>
      <w:r>
        <w:rPr>
          <w:lang w:val="en-US"/>
        </w:rPr>
        <w:t xml:space="preserve"> </w:t>
      </w:r>
      <w:r w:rsidRPr="00131C9D">
        <w:rPr>
          <w:lang w:val="en-US"/>
        </w:rPr>
        <w:t>N.E.</w:t>
      </w:r>
      <w:r>
        <w:rPr>
          <w:lang w:val="en-US"/>
        </w:rPr>
        <w:t xml:space="preserve">, 1984, Inhibition of aluminum alloy corrosion by </w:t>
      </w:r>
      <w:proofErr w:type="spellStart"/>
      <w:r>
        <w:rPr>
          <w:lang w:val="en-US"/>
        </w:rPr>
        <w:t>cerous</w:t>
      </w:r>
      <w:proofErr w:type="spellEnd"/>
      <w:r>
        <w:rPr>
          <w:lang w:val="en-US"/>
        </w:rPr>
        <w:t xml:space="preserve"> cations,</w:t>
      </w:r>
      <w:r w:rsidRPr="00131C9D">
        <w:rPr>
          <w:lang w:val="en-US"/>
        </w:rPr>
        <w:t xml:space="preserve"> </w:t>
      </w:r>
      <w:r>
        <w:rPr>
          <w:lang w:val="en-US"/>
        </w:rPr>
        <w:t>Metals Forum, 7</w:t>
      </w:r>
      <w:r w:rsidRPr="00131C9D">
        <w:rPr>
          <w:lang w:val="en-US"/>
        </w:rPr>
        <w:t>, 211</w:t>
      </w:r>
      <w:r w:rsidR="001177AA">
        <w:rPr>
          <w:lang w:val="en-US"/>
        </w:rPr>
        <w:t xml:space="preserve"> – </w:t>
      </w:r>
      <w:r>
        <w:rPr>
          <w:lang w:val="en-US"/>
        </w:rPr>
        <w:t>217.</w:t>
      </w:r>
    </w:p>
    <w:p w14:paraId="3123B49B" w14:textId="078168F1" w:rsidR="00852839" w:rsidRDefault="00852839" w:rsidP="005D2A93">
      <w:pPr>
        <w:pStyle w:val="CETReferencetext"/>
        <w:rPr>
          <w:lang w:val="en-US"/>
        </w:rPr>
      </w:pPr>
      <w:proofErr w:type="spellStart"/>
      <w:r>
        <w:rPr>
          <w:lang w:val="en-US"/>
        </w:rPr>
        <w:t>Meille</w:t>
      </w:r>
      <w:proofErr w:type="spellEnd"/>
      <w:r>
        <w:rPr>
          <w:lang w:val="en-US"/>
        </w:rPr>
        <w:t xml:space="preserve"> V., 2006, </w:t>
      </w:r>
      <w:r w:rsidRPr="00544709">
        <w:rPr>
          <w:lang w:val="en-US"/>
        </w:rPr>
        <w:t>Review on methods to deposit catalysts on structured surfaces</w:t>
      </w:r>
      <w:r>
        <w:rPr>
          <w:lang w:val="en-US"/>
        </w:rPr>
        <w:t>, Applied Catalysis A: General, 315, 1</w:t>
      </w:r>
      <w:r w:rsidR="001177AA">
        <w:rPr>
          <w:lang w:val="en-US"/>
        </w:rPr>
        <w:t xml:space="preserve"> – </w:t>
      </w:r>
      <w:r>
        <w:rPr>
          <w:lang w:val="en-US"/>
        </w:rPr>
        <w:t>17.</w:t>
      </w:r>
    </w:p>
    <w:p w14:paraId="41D470E1" w14:textId="4D6DC4C6" w:rsidR="00852839" w:rsidRPr="00BF0466" w:rsidRDefault="00852839" w:rsidP="005D2A93">
      <w:pPr>
        <w:pStyle w:val="CETReferencetext"/>
        <w:rPr>
          <w:lang w:val="en-US"/>
        </w:rPr>
      </w:pPr>
      <w:r w:rsidRPr="00BF0466">
        <w:rPr>
          <w:lang w:val="en-US"/>
        </w:rPr>
        <w:t xml:space="preserve">Ho P.H., </w:t>
      </w:r>
      <w:proofErr w:type="spellStart"/>
      <w:r w:rsidRPr="00BF0466">
        <w:rPr>
          <w:lang w:val="en-US"/>
        </w:rPr>
        <w:t>Ambrosetti</w:t>
      </w:r>
      <w:proofErr w:type="spellEnd"/>
      <w:r w:rsidRPr="00BF0466">
        <w:rPr>
          <w:lang w:val="en-US"/>
        </w:rPr>
        <w:t xml:space="preserve"> M., </w:t>
      </w:r>
      <w:proofErr w:type="spellStart"/>
      <w:r w:rsidRPr="00BF0466">
        <w:rPr>
          <w:lang w:val="en-US"/>
        </w:rPr>
        <w:t>Groppi</w:t>
      </w:r>
      <w:proofErr w:type="spellEnd"/>
      <w:r w:rsidRPr="00BF0466">
        <w:rPr>
          <w:lang w:val="en-US"/>
        </w:rPr>
        <w:t xml:space="preserve"> G., </w:t>
      </w:r>
      <w:proofErr w:type="spellStart"/>
      <w:r w:rsidRPr="00BF0466">
        <w:rPr>
          <w:lang w:val="en-US"/>
        </w:rPr>
        <w:t>Tronconi</w:t>
      </w:r>
      <w:proofErr w:type="spellEnd"/>
      <w:r w:rsidRPr="00BF0466">
        <w:rPr>
          <w:lang w:val="en-US"/>
        </w:rPr>
        <w:t xml:space="preserve"> E., </w:t>
      </w:r>
      <w:proofErr w:type="spellStart"/>
      <w:r w:rsidRPr="00BF0466">
        <w:rPr>
          <w:lang w:val="en-US"/>
        </w:rPr>
        <w:t>Jaroszewicz</w:t>
      </w:r>
      <w:proofErr w:type="spellEnd"/>
      <w:r w:rsidRPr="00BF0466">
        <w:rPr>
          <w:lang w:val="en-US"/>
        </w:rPr>
        <w:t xml:space="preserve"> J., </w:t>
      </w:r>
      <w:proofErr w:type="spellStart"/>
      <w:r w:rsidRPr="00BF0466">
        <w:rPr>
          <w:lang w:val="en-US"/>
        </w:rPr>
        <w:t>Ospitali</w:t>
      </w:r>
      <w:proofErr w:type="spellEnd"/>
      <w:r w:rsidRPr="00BF0466">
        <w:rPr>
          <w:lang w:val="en-US"/>
        </w:rPr>
        <w:t xml:space="preserve"> F., Rodríguez-</w:t>
      </w:r>
      <w:proofErr w:type="spellStart"/>
      <w:r w:rsidRPr="00BF0466">
        <w:rPr>
          <w:lang w:val="en-US"/>
        </w:rPr>
        <w:t>Castellón</w:t>
      </w:r>
      <w:proofErr w:type="spellEnd"/>
      <w:r w:rsidRPr="00BF0466">
        <w:rPr>
          <w:lang w:val="en-US"/>
        </w:rPr>
        <w:t xml:space="preserve"> E., </w:t>
      </w:r>
      <w:proofErr w:type="spellStart"/>
      <w:r w:rsidRPr="00BF0466">
        <w:rPr>
          <w:lang w:val="en-US"/>
        </w:rPr>
        <w:t>Fornasari</w:t>
      </w:r>
      <w:proofErr w:type="spellEnd"/>
      <w:r w:rsidRPr="00BF0466">
        <w:rPr>
          <w:lang w:val="en-US"/>
        </w:rPr>
        <w:t xml:space="preserve"> G., </w:t>
      </w:r>
      <w:proofErr w:type="spellStart"/>
      <w:r w:rsidRPr="00BF0466">
        <w:rPr>
          <w:lang w:val="en-US"/>
        </w:rPr>
        <w:t>Vaccari</w:t>
      </w:r>
      <w:proofErr w:type="spellEnd"/>
      <w:r w:rsidRPr="00BF0466">
        <w:rPr>
          <w:lang w:val="en-US"/>
        </w:rPr>
        <w:t xml:space="preserve"> A., Benito P., 2018, One-step electrodeposition of </w:t>
      </w:r>
      <w:proofErr w:type="spellStart"/>
      <w:r w:rsidRPr="00BF0466">
        <w:rPr>
          <w:lang w:val="en-US"/>
        </w:rPr>
        <w:t>Pd</w:t>
      </w:r>
      <w:proofErr w:type="spellEnd"/>
      <w:r w:rsidRPr="00BF0466">
        <w:rPr>
          <w:lang w:val="en-US"/>
        </w:rPr>
        <w:t>–CeO</w:t>
      </w:r>
      <w:r w:rsidRPr="00BF0466">
        <w:rPr>
          <w:vertAlign w:val="subscript"/>
          <w:lang w:val="en-US"/>
        </w:rPr>
        <w:t>2</w:t>
      </w:r>
      <w:r w:rsidRPr="00BF0466">
        <w:rPr>
          <w:lang w:val="en-US"/>
        </w:rPr>
        <w:t xml:space="preserve"> on high</w:t>
      </w:r>
      <w:r>
        <w:rPr>
          <w:lang w:val="en-US"/>
        </w:rPr>
        <w:t xml:space="preserve"> </w:t>
      </w:r>
      <w:r w:rsidRPr="00BF0466">
        <w:rPr>
          <w:lang w:val="en-US"/>
        </w:rPr>
        <w:t>pore density foams for environmental catalytic</w:t>
      </w:r>
      <w:r>
        <w:rPr>
          <w:lang w:val="en-US"/>
        </w:rPr>
        <w:t xml:space="preserve"> </w:t>
      </w:r>
      <w:r w:rsidRPr="00BF0466">
        <w:rPr>
          <w:lang w:val="en-US"/>
        </w:rPr>
        <w:t>processes</w:t>
      </w:r>
      <w:r>
        <w:rPr>
          <w:lang w:val="en-US"/>
        </w:rPr>
        <w:t xml:space="preserve">, </w:t>
      </w:r>
      <w:r w:rsidRPr="00BF0466">
        <w:rPr>
          <w:lang w:val="en-US"/>
        </w:rPr>
        <w:t>Catalysis</w:t>
      </w:r>
      <w:r>
        <w:rPr>
          <w:lang w:val="en-US"/>
        </w:rPr>
        <w:t xml:space="preserve"> </w:t>
      </w:r>
      <w:r w:rsidRPr="00BF0466">
        <w:rPr>
          <w:lang w:val="en-US"/>
        </w:rPr>
        <w:t>Science &amp;</w:t>
      </w:r>
      <w:r>
        <w:rPr>
          <w:lang w:val="en-US"/>
        </w:rPr>
        <w:t xml:space="preserve"> </w:t>
      </w:r>
      <w:r w:rsidRPr="00BF0466">
        <w:rPr>
          <w:lang w:val="en-US"/>
        </w:rPr>
        <w:t>Technology</w:t>
      </w:r>
      <w:r>
        <w:rPr>
          <w:lang w:val="en-US"/>
        </w:rPr>
        <w:t xml:space="preserve">, </w:t>
      </w:r>
      <w:r w:rsidRPr="00BF0466">
        <w:rPr>
          <w:lang w:val="en-US"/>
        </w:rPr>
        <w:t>8, 4678</w:t>
      </w:r>
      <w:r w:rsidR="001177AA">
        <w:rPr>
          <w:lang w:val="en-US"/>
        </w:rPr>
        <w:t xml:space="preserve"> –</w:t>
      </w:r>
      <w:r w:rsidRPr="00BF0466">
        <w:t xml:space="preserve"> </w:t>
      </w:r>
      <w:r w:rsidRPr="00BF0466">
        <w:rPr>
          <w:lang w:val="en-US"/>
        </w:rPr>
        <w:t>4689</w:t>
      </w:r>
      <w:r>
        <w:rPr>
          <w:lang w:val="en-US"/>
        </w:rPr>
        <w:t>.</w:t>
      </w:r>
    </w:p>
    <w:p w14:paraId="0DFB4806" w14:textId="64BC07BF" w:rsidR="00852839" w:rsidRDefault="00852839" w:rsidP="005D2A93">
      <w:pPr>
        <w:pStyle w:val="CETReferencetext"/>
        <w:rPr>
          <w:lang w:val="en-US"/>
        </w:rPr>
      </w:pPr>
      <w:r>
        <w:rPr>
          <w:lang w:val="en-US"/>
        </w:rPr>
        <w:t xml:space="preserve">Hughes A.E., Taylor R.J., Hinton B.R.W., 1995, Wilson L., XPS and SEM Characterization of Hydrated Cerium Oxide Conversion Coatings, Surface and Interface </w:t>
      </w:r>
      <w:r w:rsidR="001177AA">
        <w:rPr>
          <w:lang w:val="en-US"/>
        </w:rPr>
        <w:t xml:space="preserve">Analysis, 23, 540 – </w:t>
      </w:r>
      <w:r>
        <w:rPr>
          <w:lang w:val="en-US"/>
        </w:rPr>
        <w:t>550.</w:t>
      </w:r>
    </w:p>
    <w:p w14:paraId="7C06D150" w14:textId="560F8E33" w:rsidR="00852839" w:rsidRPr="001D62E1" w:rsidRDefault="00852839" w:rsidP="005D2A93">
      <w:pPr>
        <w:pStyle w:val="CETReferencetext"/>
        <w:rPr>
          <w:lang w:val="en-US"/>
        </w:rPr>
      </w:pPr>
      <w:r w:rsidRPr="000B05C1">
        <w:rPr>
          <w:lang w:val="en-US"/>
        </w:rPr>
        <w:t xml:space="preserve">Palma V., Pisano D., Martino M., </w:t>
      </w:r>
      <w:proofErr w:type="spellStart"/>
      <w:r w:rsidRPr="000B05C1">
        <w:rPr>
          <w:lang w:val="en-US"/>
        </w:rPr>
        <w:t>Ricca</w:t>
      </w:r>
      <w:proofErr w:type="spellEnd"/>
      <w:r w:rsidRPr="000B05C1">
        <w:rPr>
          <w:lang w:val="en-US"/>
        </w:rPr>
        <w:t xml:space="preserve"> A., </w:t>
      </w:r>
      <w:proofErr w:type="spellStart"/>
      <w:r w:rsidRPr="000B05C1">
        <w:rPr>
          <w:lang w:val="en-US"/>
        </w:rPr>
        <w:t>Ciambelli</w:t>
      </w:r>
      <w:proofErr w:type="spellEnd"/>
      <w:r w:rsidRPr="000B05C1">
        <w:rPr>
          <w:lang w:val="en-US"/>
        </w:rPr>
        <w:t xml:space="preserve"> P.</w:t>
      </w:r>
      <w:r>
        <w:rPr>
          <w:lang w:val="en-US"/>
        </w:rPr>
        <w:t>,</w:t>
      </w:r>
      <w:r w:rsidRPr="000B05C1">
        <w:rPr>
          <w:lang w:val="en-US"/>
        </w:rPr>
        <w:t xml:space="preserve"> </w:t>
      </w:r>
      <w:r w:rsidRPr="001D62E1">
        <w:rPr>
          <w:lang w:val="en-US"/>
        </w:rPr>
        <w:t>2015,  High Thermal Conductivity Structured Carriers for Catalytic Processes Intensification,  Chemical Eng</w:t>
      </w:r>
      <w:r w:rsidR="001177AA">
        <w:rPr>
          <w:lang w:val="en-US"/>
        </w:rPr>
        <w:t xml:space="preserve">ineering Transactions, 43, 2047 – </w:t>
      </w:r>
      <w:r w:rsidRPr="001D62E1">
        <w:rPr>
          <w:lang w:val="en-US"/>
        </w:rPr>
        <w:t>2052.</w:t>
      </w:r>
    </w:p>
    <w:p w14:paraId="2C98E0AD" w14:textId="20F1CE6D" w:rsidR="00852839" w:rsidRPr="00D65DE5" w:rsidRDefault="00852839" w:rsidP="005D2A93">
      <w:pPr>
        <w:pStyle w:val="CETReferencetext"/>
      </w:pPr>
      <w:r w:rsidRPr="00D65DE5">
        <w:t>Palma V., Pisano D., Martino M., 2017, The influence of the textural properties of aluminum foams as catalyst carriers for water gas shift process, International Journa</w:t>
      </w:r>
      <w:r w:rsidR="001177AA">
        <w:t xml:space="preserve">l of Hydrogen Energy, 42, 23517 </w:t>
      </w:r>
      <w:r w:rsidR="001177AA">
        <w:rPr>
          <w:lang w:val="en-US"/>
        </w:rPr>
        <w:t xml:space="preserve">– </w:t>
      </w:r>
      <w:r w:rsidRPr="00D65DE5">
        <w:t xml:space="preserve">23525. </w:t>
      </w:r>
    </w:p>
    <w:p w14:paraId="7FF01500" w14:textId="68F4811F" w:rsidR="00852839" w:rsidRDefault="00852839" w:rsidP="005D2A93">
      <w:pPr>
        <w:pStyle w:val="CETReferencetext"/>
      </w:pPr>
      <w:r w:rsidRPr="0053551E">
        <w:t>Palma V., Martino M., 2017, Pt-Re Based Catalysts for the Realization of a Single Stage Water Gas Shift Process, Chemical Eng</w:t>
      </w:r>
      <w:r w:rsidR="001177AA">
        <w:t xml:space="preserve">ineering Transactions, 57, 1657 </w:t>
      </w:r>
      <w:r w:rsidR="001177AA">
        <w:rPr>
          <w:lang w:val="en-US"/>
        </w:rPr>
        <w:t xml:space="preserve">– </w:t>
      </w:r>
      <w:r w:rsidRPr="0053551E">
        <w:t>1662.</w:t>
      </w:r>
    </w:p>
    <w:p w14:paraId="38629E22" w14:textId="10FCC583" w:rsidR="00852839" w:rsidRPr="00A970F0" w:rsidRDefault="00852839" w:rsidP="005D2A93">
      <w:pPr>
        <w:pStyle w:val="CETReferencetext"/>
        <w:rPr>
          <w:lang w:val="en-US"/>
        </w:rPr>
      </w:pPr>
      <w:r w:rsidRPr="00A970F0">
        <w:rPr>
          <w:lang w:val="en-US"/>
        </w:rPr>
        <w:t>Palma V., Pisano D., Martino M., 2018</w:t>
      </w:r>
      <w:r>
        <w:rPr>
          <w:lang w:val="en-US"/>
        </w:rPr>
        <w:t xml:space="preserve"> a</w:t>
      </w:r>
      <w:r w:rsidRPr="00A970F0">
        <w:rPr>
          <w:lang w:val="en-US"/>
        </w:rPr>
        <w:t xml:space="preserve">, Structured noble metal-based catalysts for the WGS process intensification, </w:t>
      </w:r>
      <w:r w:rsidRPr="00A970F0">
        <w:t>International Journal of Hydrogen Energy, 43, 11745</w:t>
      </w:r>
      <w:r w:rsidR="001177AA">
        <w:t xml:space="preserve"> </w:t>
      </w:r>
      <w:r w:rsidR="001177AA">
        <w:rPr>
          <w:lang w:val="en-US"/>
        </w:rPr>
        <w:t xml:space="preserve">– </w:t>
      </w:r>
      <w:r w:rsidRPr="00A970F0">
        <w:t>11754.</w:t>
      </w:r>
    </w:p>
    <w:p w14:paraId="3A593F04" w14:textId="10ECC977" w:rsidR="00852839" w:rsidRDefault="00852839" w:rsidP="005D2A93">
      <w:pPr>
        <w:pStyle w:val="CETReferencetext"/>
        <w:rPr>
          <w:lang w:val="en-US"/>
        </w:rPr>
      </w:pPr>
      <w:r w:rsidRPr="00A336D1">
        <w:rPr>
          <w:lang w:val="en-US"/>
        </w:rPr>
        <w:t>Palma V., Pisano D., Martino M., 2018</w:t>
      </w:r>
      <w:r>
        <w:rPr>
          <w:lang w:val="en-US"/>
        </w:rPr>
        <w:t xml:space="preserve"> b</w:t>
      </w:r>
      <w:r w:rsidRPr="00A336D1">
        <w:rPr>
          <w:lang w:val="en-US"/>
        </w:rPr>
        <w:t>, CFD modeling of the influence of carrier thermal conductivity for structured catalysts in the WGS reaction, Chemi</w:t>
      </w:r>
      <w:r w:rsidR="001177AA">
        <w:rPr>
          <w:lang w:val="en-US"/>
        </w:rPr>
        <w:t xml:space="preserve">cal Engineering Science, 178, 1 – </w:t>
      </w:r>
      <w:r w:rsidRPr="00A336D1">
        <w:rPr>
          <w:lang w:val="en-US"/>
        </w:rPr>
        <w:t>11.</w:t>
      </w:r>
    </w:p>
    <w:p w14:paraId="0CD34CEE" w14:textId="77777777" w:rsidR="00852839" w:rsidRPr="002D7AC9" w:rsidRDefault="00852839" w:rsidP="005D2A93">
      <w:pPr>
        <w:pStyle w:val="CETReferencetext"/>
        <w:rPr>
          <w:lang w:val="en-US"/>
        </w:rPr>
      </w:pPr>
      <w:r w:rsidRPr="002D7AC9">
        <w:rPr>
          <w:lang w:val="en-US"/>
        </w:rPr>
        <w:t>Palma V., Pisano D., Martino M., 2018 c, Comparative Study Between Aluminum Monolith</w:t>
      </w:r>
      <w:r>
        <w:rPr>
          <w:lang w:val="en-US"/>
        </w:rPr>
        <w:t xml:space="preserve"> </w:t>
      </w:r>
      <w:r w:rsidRPr="002D7AC9">
        <w:rPr>
          <w:lang w:val="en-US"/>
        </w:rPr>
        <w:t>and Foam as Carriers for The Intensification of The</w:t>
      </w:r>
      <w:r>
        <w:rPr>
          <w:lang w:val="en-US"/>
        </w:rPr>
        <w:t xml:space="preserve"> </w:t>
      </w:r>
      <w:r w:rsidRPr="002D7AC9">
        <w:rPr>
          <w:lang w:val="en-US"/>
        </w:rPr>
        <w:t xml:space="preserve">CO Water Gas Shift Process, Catalysts, </w:t>
      </w:r>
      <w:r>
        <w:rPr>
          <w:lang w:val="en-US"/>
        </w:rPr>
        <w:t>8, 489.</w:t>
      </w:r>
    </w:p>
    <w:p w14:paraId="213AFD16" w14:textId="583B8D6B" w:rsidR="00852839" w:rsidRDefault="00852839" w:rsidP="005D2A93">
      <w:pPr>
        <w:pStyle w:val="CETReferencetext"/>
        <w:rPr>
          <w:lang w:val="en-US"/>
        </w:rPr>
      </w:pPr>
      <w:r w:rsidRPr="00A970F0">
        <w:rPr>
          <w:lang w:val="en-US"/>
        </w:rPr>
        <w:t xml:space="preserve">Palma V., Martino M., 2018, Aluminum Foam based Catalysts for the CO-WGS Reaction, Chemical Engineering Transactions, 70, </w:t>
      </w:r>
      <w:r w:rsidR="001177AA">
        <w:rPr>
          <w:lang w:val="en-US"/>
        </w:rPr>
        <w:t xml:space="preserve">1225 – </w:t>
      </w:r>
      <w:r w:rsidRPr="00A970F0">
        <w:rPr>
          <w:lang w:val="en-US"/>
        </w:rPr>
        <w:t>1230.</w:t>
      </w:r>
    </w:p>
    <w:p w14:paraId="6F0BF86D" w14:textId="3264A983" w:rsidR="00852839" w:rsidRDefault="00852839" w:rsidP="005D2A93">
      <w:pPr>
        <w:pStyle w:val="CETReferencetext"/>
        <w:rPr>
          <w:lang w:val="en-US"/>
        </w:rPr>
      </w:pPr>
      <w:proofErr w:type="spellStart"/>
      <w:r w:rsidRPr="00486A09">
        <w:rPr>
          <w:lang w:val="en-US"/>
        </w:rPr>
        <w:t>Prins</w:t>
      </w:r>
      <w:proofErr w:type="spellEnd"/>
      <w:r w:rsidRPr="00486A09">
        <w:rPr>
          <w:lang w:val="en-US"/>
        </w:rPr>
        <w:t xml:space="preserve"> R.</w:t>
      </w:r>
      <w:r>
        <w:rPr>
          <w:lang w:val="en-US"/>
        </w:rPr>
        <w:t>, 2012,</w:t>
      </w:r>
      <w:r w:rsidRPr="00486A09">
        <w:rPr>
          <w:lang w:val="en-US"/>
        </w:rPr>
        <w:t xml:space="preserve"> Hydrogen s</w:t>
      </w:r>
      <w:r>
        <w:rPr>
          <w:lang w:val="en-US"/>
        </w:rPr>
        <w:t>p</w:t>
      </w:r>
      <w:r w:rsidRPr="00486A09">
        <w:rPr>
          <w:lang w:val="en-US"/>
        </w:rPr>
        <w:t>illover. Facts and fiction. Chem</w:t>
      </w:r>
      <w:r>
        <w:rPr>
          <w:lang w:val="en-US"/>
        </w:rPr>
        <w:t>ical</w:t>
      </w:r>
      <w:r w:rsidRPr="00486A09">
        <w:rPr>
          <w:lang w:val="en-US"/>
        </w:rPr>
        <w:t xml:space="preserve"> Rev</w:t>
      </w:r>
      <w:r>
        <w:rPr>
          <w:lang w:val="en-US"/>
        </w:rPr>
        <w:t xml:space="preserve">iews </w:t>
      </w:r>
      <w:r w:rsidRPr="00486A09">
        <w:rPr>
          <w:lang w:val="en-US"/>
        </w:rPr>
        <w:t>112</w:t>
      </w:r>
      <w:r>
        <w:rPr>
          <w:lang w:val="en-US"/>
        </w:rPr>
        <w:t xml:space="preserve">, </w:t>
      </w:r>
      <w:r w:rsidRPr="00486A09">
        <w:rPr>
          <w:lang w:val="en-US"/>
        </w:rPr>
        <w:t>2714</w:t>
      </w:r>
      <w:r w:rsidR="001177AA">
        <w:rPr>
          <w:lang w:val="en-US"/>
        </w:rPr>
        <w:t xml:space="preserve"> – </w:t>
      </w:r>
      <w:r>
        <w:rPr>
          <w:lang w:val="en-US"/>
        </w:rPr>
        <w:t>27</w:t>
      </w:r>
      <w:r w:rsidRPr="00486A09">
        <w:rPr>
          <w:lang w:val="en-US"/>
        </w:rPr>
        <w:t>38</w:t>
      </w:r>
      <w:r>
        <w:rPr>
          <w:lang w:val="en-US"/>
        </w:rPr>
        <w:t>.</w:t>
      </w:r>
    </w:p>
    <w:p w14:paraId="394659B8" w14:textId="182698AA" w:rsidR="00852839" w:rsidRDefault="00852839" w:rsidP="005D2A93">
      <w:pPr>
        <w:pStyle w:val="CETReferencetext"/>
        <w:rPr>
          <w:lang w:val="en-US"/>
        </w:rPr>
      </w:pPr>
      <w:r w:rsidRPr="003E708E">
        <w:rPr>
          <w:lang w:val="en-US"/>
        </w:rPr>
        <w:t xml:space="preserve">Sánchez-Amaya J.M., Blanco G., Garcia-Garcia F.J., </w:t>
      </w:r>
      <w:proofErr w:type="spellStart"/>
      <w:r w:rsidRPr="003E708E">
        <w:rPr>
          <w:lang w:val="en-US"/>
        </w:rPr>
        <w:t>Bethencourt</w:t>
      </w:r>
      <w:proofErr w:type="spellEnd"/>
      <w:r w:rsidRPr="003E708E">
        <w:rPr>
          <w:lang w:val="en-US"/>
        </w:rPr>
        <w:t xml:space="preserve"> M., </w:t>
      </w:r>
      <w:proofErr w:type="spellStart"/>
      <w:r w:rsidRPr="003E708E">
        <w:rPr>
          <w:lang w:val="en-US"/>
        </w:rPr>
        <w:t>Botana</w:t>
      </w:r>
      <w:proofErr w:type="spellEnd"/>
      <w:r w:rsidRPr="003E708E">
        <w:rPr>
          <w:lang w:val="en-US"/>
        </w:rPr>
        <w:t xml:space="preserve"> F.J.</w:t>
      </w:r>
      <w:r>
        <w:rPr>
          <w:lang w:val="en-US"/>
        </w:rPr>
        <w:t xml:space="preserve">, 2012, </w:t>
      </w:r>
      <w:r w:rsidRPr="003E708E">
        <w:rPr>
          <w:lang w:val="en-US"/>
        </w:rPr>
        <w:t>XPS and AES analyses of cerium conversion coatings generated on AA5083</w:t>
      </w:r>
      <w:r>
        <w:rPr>
          <w:lang w:val="en-US"/>
        </w:rPr>
        <w:t xml:space="preserve"> </w:t>
      </w:r>
      <w:r w:rsidRPr="003E708E">
        <w:rPr>
          <w:lang w:val="en-US"/>
        </w:rPr>
        <w:t>by thermal activation</w:t>
      </w:r>
      <w:r>
        <w:rPr>
          <w:lang w:val="en-US"/>
        </w:rPr>
        <w:t xml:space="preserve">, </w:t>
      </w:r>
      <w:r w:rsidRPr="003E708E">
        <w:rPr>
          <w:lang w:val="en-US"/>
        </w:rPr>
        <w:t xml:space="preserve">Surface </w:t>
      </w:r>
      <w:r>
        <w:rPr>
          <w:lang w:val="en-US"/>
        </w:rPr>
        <w:t>&amp; Coatings Technology 213,</w:t>
      </w:r>
      <w:r w:rsidR="001177AA">
        <w:rPr>
          <w:lang w:val="en-US"/>
        </w:rPr>
        <w:t xml:space="preserve"> 105 – </w:t>
      </w:r>
      <w:r w:rsidRPr="003E708E">
        <w:rPr>
          <w:lang w:val="en-US"/>
        </w:rPr>
        <w:t>116</w:t>
      </w:r>
      <w:r>
        <w:rPr>
          <w:lang w:val="en-US"/>
        </w:rPr>
        <w:t>.</w:t>
      </w:r>
    </w:p>
    <w:p w14:paraId="5AECC5E1" w14:textId="7E78285B" w:rsidR="00852839" w:rsidRDefault="00852839" w:rsidP="005D2A93">
      <w:pPr>
        <w:pStyle w:val="CETReferencetext"/>
        <w:rPr>
          <w:lang w:val="en-US"/>
        </w:rPr>
      </w:pPr>
      <w:r>
        <w:rPr>
          <w:lang w:val="en-US"/>
        </w:rPr>
        <w:t>Tang</w:t>
      </w:r>
      <w:r w:rsidRPr="00C01F0B">
        <w:rPr>
          <w:lang w:val="en-US"/>
        </w:rPr>
        <w:t xml:space="preserve"> </w:t>
      </w:r>
      <w:r>
        <w:rPr>
          <w:lang w:val="en-US"/>
        </w:rPr>
        <w:t>J., Han</w:t>
      </w:r>
      <w:r w:rsidRPr="00C01F0B">
        <w:rPr>
          <w:lang w:val="en-US"/>
        </w:rPr>
        <w:t xml:space="preserve"> </w:t>
      </w:r>
      <w:r>
        <w:rPr>
          <w:lang w:val="en-US"/>
        </w:rPr>
        <w:t xml:space="preserve">Z., </w:t>
      </w:r>
      <w:proofErr w:type="spellStart"/>
      <w:r w:rsidRPr="00C01F0B">
        <w:rPr>
          <w:lang w:val="en-US"/>
        </w:rPr>
        <w:t>Zuo</w:t>
      </w:r>
      <w:proofErr w:type="spellEnd"/>
      <w:r w:rsidRPr="00C01F0B">
        <w:rPr>
          <w:lang w:val="en-US"/>
        </w:rPr>
        <w:t xml:space="preserve"> </w:t>
      </w:r>
      <w:r>
        <w:rPr>
          <w:lang w:val="en-US"/>
        </w:rPr>
        <w:t xml:space="preserve">Y., </w:t>
      </w:r>
      <w:r w:rsidRPr="00C01F0B">
        <w:rPr>
          <w:lang w:val="en-US"/>
        </w:rPr>
        <w:t xml:space="preserve">Tang </w:t>
      </w:r>
      <w:r>
        <w:rPr>
          <w:lang w:val="en-US"/>
        </w:rPr>
        <w:t xml:space="preserve">Y., 2011, </w:t>
      </w:r>
      <w:r w:rsidRPr="00C01F0B">
        <w:rPr>
          <w:lang w:val="en-US"/>
        </w:rPr>
        <w:t>A corrosion resistant cerium oxide based coating on aluminum alloy 2024</w:t>
      </w:r>
      <w:r>
        <w:rPr>
          <w:lang w:val="en-US"/>
        </w:rPr>
        <w:t xml:space="preserve"> </w:t>
      </w:r>
      <w:r w:rsidRPr="00C01F0B">
        <w:rPr>
          <w:lang w:val="en-US"/>
        </w:rPr>
        <w:t>prepared by brush plating</w:t>
      </w:r>
      <w:r>
        <w:rPr>
          <w:lang w:val="en-US"/>
        </w:rPr>
        <w:t xml:space="preserve">, </w:t>
      </w:r>
      <w:r w:rsidRPr="00C01F0B">
        <w:rPr>
          <w:lang w:val="en-US"/>
        </w:rPr>
        <w:t>Applied Surface Science</w:t>
      </w:r>
      <w:r>
        <w:rPr>
          <w:lang w:val="en-US"/>
        </w:rPr>
        <w:t>,</w:t>
      </w:r>
      <w:r w:rsidRPr="00C01F0B">
        <w:rPr>
          <w:lang w:val="en-US"/>
        </w:rPr>
        <w:t xml:space="preserve"> 257</w:t>
      </w:r>
      <w:r>
        <w:rPr>
          <w:lang w:val="en-US"/>
        </w:rPr>
        <w:t>,</w:t>
      </w:r>
      <w:r w:rsidRPr="00C01F0B">
        <w:rPr>
          <w:lang w:val="en-US"/>
        </w:rPr>
        <w:t xml:space="preserve"> 2806</w:t>
      </w:r>
      <w:r w:rsidR="001177AA">
        <w:rPr>
          <w:lang w:val="en-US"/>
        </w:rPr>
        <w:t xml:space="preserve"> </w:t>
      </w:r>
      <w:r w:rsidRPr="00C01F0B">
        <w:rPr>
          <w:lang w:val="en-US"/>
        </w:rPr>
        <w:t>–</w:t>
      </w:r>
      <w:r w:rsidR="001177AA">
        <w:rPr>
          <w:lang w:val="en-US"/>
        </w:rPr>
        <w:t xml:space="preserve"> </w:t>
      </w:r>
      <w:r w:rsidRPr="00C01F0B">
        <w:rPr>
          <w:lang w:val="en-US"/>
        </w:rPr>
        <w:t>2812</w:t>
      </w:r>
      <w:r>
        <w:rPr>
          <w:lang w:val="en-US"/>
        </w:rPr>
        <w:t>.</w:t>
      </w:r>
    </w:p>
    <w:p w14:paraId="48702101" w14:textId="3F31F967" w:rsidR="00852839" w:rsidRPr="003E708E" w:rsidRDefault="00852839" w:rsidP="005D2A93">
      <w:pPr>
        <w:pStyle w:val="CETReferencetext"/>
        <w:rPr>
          <w:lang w:val="en-US"/>
        </w:rPr>
      </w:pPr>
      <w:proofErr w:type="spellStart"/>
      <w:r w:rsidRPr="007F2D16">
        <w:rPr>
          <w:lang w:val="en-US"/>
        </w:rPr>
        <w:t>Tocci</w:t>
      </w:r>
      <w:proofErr w:type="spellEnd"/>
      <w:r w:rsidRPr="007F2D16">
        <w:rPr>
          <w:lang w:val="en-US"/>
        </w:rPr>
        <w:t xml:space="preserve">, E.; </w:t>
      </w:r>
      <w:proofErr w:type="spellStart"/>
      <w:r w:rsidRPr="007F2D16">
        <w:rPr>
          <w:lang w:val="en-US"/>
        </w:rPr>
        <w:t>Pullumbi</w:t>
      </w:r>
      <w:proofErr w:type="spellEnd"/>
      <w:r w:rsidRPr="007F2D16">
        <w:rPr>
          <w:lang w:val="en-US"/>
        </w:rPr>
        <w:t>, P.</w:t>
      </w:r>
      <w:r>
        <w:rPr>
          <w:lang w:val="en-US"/>
        </w:rPr>
        <w:t>, 2006,</w:t>
      </w:r>
      <w:r w:rsidRPr="007F2D16">
        <w:rPr>
          <w:lang w:val="en-US"/>
        </w:rPr>
        <w:t xml:space="preserve"> Molecular simulation of realistic membrane mod</w:t>
      </w:r>
      <w:r>
        <w:rPr>
          <w:lang w:val="en-US"/>
        </w:rPr>
        <w:t>els of alkylated PEEK membranes, Molecular Simulation,</w:t>
      </w:r>
      <w:r w:rsidRPr="007F2D16">
        <w:rPr>
          <w:lang w:val="en-US"/>
        </w:rPr>
        <w:t xml:space="preserve"> 32, 145</w:t>
      </w:r>
      <w:r w:rsidR="001177AA">
        <w:rPr>
          <w:lang w:val="en-US"/>
        </w:rPr>
        <w:t xml:space="preserve"> </w:t>
      </w:r>
      <w:r w:rsidRPr="007F2D16">
        <w:rPr>
          <w:lang w:val="en-US"/>
        </w:rPr>
        <w:t>–</w:t>
      </w:r>
      <w:r w:rsidR="001177AA">
        <w:rPr>
          <w:lang w:val="en-US"/>
        </w:rPr>
        <w:t xml:space="preserve"> </w:t>
      </w:r>
      <w:r w:rsidRPr="007F2D16">
        <w:rPr>
          <w:lang w:val="en-US"/>
        </w:rPr>
        <w:t>154.</w:t>
      </w:r>
    </w:p>
    <w:p w14:paraId="10AEFC28" w14:textId="4BD3AAF7" w:rsidR="00852839" w:rsidRDefault="00852839" w:rsidP="005D2A93">
      <w:pPr>
        <w:pStyle w:val="CETReferencetext"/>
        <w:rPr>
          <w:lang w:val="en-US"/>
        </w:rPr>
      </w:pPr>
      <w:proofErr w:type="spellStart"/>
      <w:r>
        <w:rPr>
          <w:lang w:val="en-US"/>
        </w:rPr>
        <w:t>Tronconi</w:t>
      </w:r>
      <w:proofErr w:type="spellEnd"/>
      <w:r>
        <w:rPr>
          <w:lang w:val="en-US"/>
        </w:rPr>
        <w:t xml:space="preserve"> E., 1997, </w:t>
      </w:r>
      <w:r w:rsidRPr="005663B7">
        <w:rPr>
          <w:lang w:val="en-US"/>
        </w:rPr>
        <w:t>Interaction between chemical kinetics and transport phenomena in</w:t>
      </w:r>
      <w:r>
        <w:rPr>
          <w:lang w:val="en-US"/>
        </w:rPr>
        <w:t xml:space="preserve"> </w:t>
      </w:r>
      <w:r w:rsidRPr="005663B7">
        <w:rPr>
          <w:lang w:val="en-US"/>
        </w:rPr>
        <w:t>monolithic catalysts</w:t>
      </w:r>
      <w:r>
        <w:rPr>
          <w:lang w:val="en-US"/>
        </w:rPr>
        <w:t>, Catalysis Today, 34, 421</w:t>
      </w:r>
      <w:r w:rsidR="001177AA">
        <w:rPr>
          <w:lang w:val="en-US"/>
        </w:rPr>
        <w:t xml:space="preserve"> – </w:t>
      </w:r>
      <w:r>
        <w:rPr>
          <w:lang w:val="en-US"/>
        </w:rPr>
        <w:t>427.</w:t>
      </w:r>
    </w:p>
    <w:p w14:paraId="240C4760" w14:textId="5F7EF0EF" w:rsidR="00852839" w:rsidRDefault="00852839" w:rsidP="005D2A93">
      <w:pPr>
        <w:pStyle w:val="CETReferencetext"/>
        <w:rPr>
          <w:lang w:val="en-US"/>
        </w:rPr>
      </w:pPr>
      <w:r>
        <w:rPr>
          <w:lang w:val="en-US"/>
        </w:rPr>
        <w:t xml:space="preserve">Visconti C.G., 2012, </w:t>
      </w:r>
      <w:r w:rsidRPr="00363585">
        <w:rPr>
          <w:lang w:val="en-US"/>
        </w:rPr>
        <w:t>Alumina: A Key-Component of Structured Catalysts for Process Intensification</w:t>
      </w:r>
      <w:r>
        <w:rPr>
          <w:lang w:val="en-US"/>
        </w:rPr>
        <w:t xml:space="preserve">, Transactions of the </w:t>
      </w:r>
      <w:r w:rsidR="001177AA">
        <w:rPr>
          <w:lang w:val="en-US"/>
        </w:rPr>
        <w:t xml:space="preserve">Indian Ceramic Society, 71, 123 – </w:t>
      </w:r>
      <w:r>
        <w:rPr>
          <w:lang w:val="en-US"/>
        </w:rPr>
        <w:t>136.</w:t>
      </w:r>
    </w:p>
    <w:p w14:paraId="061AF43D" w14:textId="421EABC3" w:rsidR="00852839" w:rsidRPr="003E708E" w:rsidRDefault="00852839" w:rsidP="005D2A93">
      <w:pPr>
        <w:pStyle w:val="CETReferencetext"/>
      </w:pPr>
      <w:r>
        <w:t>Wang</w:t>
      </w:r>
      <w:r w:rsidRPr="003E708E">
        <w:t xml:space="preserve"> </w:t>
      </w:r>
      <w:r>
        <w:t>C., Jiang</w:t>
      </w:r>
      <w:r w:rsidRPr="003E708E">
        <w:t xml:space="preserve"> </w:t>
      </w:r>
      <w:r>
        <w:t>F.,</w:t>
      </w:r>
      <w:r w:rsidRPr="003E708E">
        <w:t xml:space="preserve"> Wang F.</w:t>
      </w:r>
      <w:r>
        <w:t>, 2004, Cerium Chemical Conversion Coating for Aluminum Alloy 2024-T3 and Its Corrosion Resistance, Corrosion, 60, 237</w:t>
      </w:r>
      <w:r w:rsidR="001177AA">
        <w:t xml:space="preserve"> </w:t>
      </w:r>
      <w:r w:rsidR="001177AA">
        <w:rPr>
          <w:lang w:val="en-US"/>
        </w:rPr>
        <w:t>–</w:t>
      </w:r>
      <w:r w:rsidR="001177AA">
        <w:t xml:space="preserve"> </w:t>
      </w:r>
      <w:r>
        <w:t>243.</w:t>
      </w:r>
    </w:p>
    <w:p w14:paraId="53186AC7" w14:textId="77777777" w:rsidR="00042B4A" w:rsidRDefault="00042B4A" w:rsidP="005D2A93">
      <w:bookmarkStart w:id="0" w:name="_GoBack"/>
      <w:bookmarkEnd w:id="0"/>
    </w:p>
    <w:sectPr w:rsidR="00042B4A" w:rsidSect="0077098D">
      <w:type w:val="continuous"/>
      <w:pgSz w:w="11906" w:h="16838" w:code="9"/>
      <w:pgMar w:top="1701" w:right="1418" w:bottom="1701" w:left="1701" w:header="1701"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BF165A" w15:done="0"/>
  <w15:commentEx w15:paraId="47DB5E2A" w15:done="0"/>
  <w15:commentEx w15:paraId="6DC4DA94" w15:done="0"/>
  <w15:commentEx w15:paraId="493C1B75" w15:done="0"/>
  <w15:commentEx w15:paraId="0C444918" w15:done="0"/>
  <w15:commentEx w15:paraId="20954860" w15:done="0"/>
  <w15:commentEx w15:paraId="034050EC" w15:done="0"/>
  <w15:commentEx w15:paraId="2997330C" w15:done="0"/>
  <w15:commentEx w15:paraId="4C1B98A5" w15:done="0"/>
  <w15:commentEx w15:paraId="287F8155" w15:done="0"/>
  <w15:commentEx w15:paraId="3ED2C7A4" w15:done="0"/>
  <w15:commentEx w15:paraId="42C60B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dvP696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nsid w:val="45AB71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via TRUDA (ltruda@unisa.it)">
    <w15:presenceInfo w15:providerId="None" w15:userId="Livia TRUDA (ltruda@unisa.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39"/>
    <w:rsid w:val="00042B4A"/>
    <w:rsid w:val="000C2100"/>
    <w:rsid w:val="000E5FCB"/>
    <w:rsid w:val="001177AA"/>
    <w:rsid w:val="00194521"/>
    <w:rsid w:val="001E6797"/>
    <w:rsid w:val="00204866"/>
    <w:rsid w:val="002352C3"/>
    <w:rsid w:val="002353CF"/>
    <w:rsid w:val="00296599"/>
    <w:rsid w:val="00343084"/>
    <w:rsid w:val="00375ED6"/>
    <w:rsid w:val="003921B1"/>
    <w:rsid w:val="003B60F2"/>
    <w:rsid w:val="00437041"/>
    <w:rsid w:val="004A349C"/>
    <w:rsid w:val="004F471E"/>
    <w:rsid w:val="00534030"/>
    <w:rsid w:val="00556052"/>
    <w:rsid w:val="00556A95"/>
    <w:rsid w:val="005864AD"/>
    <w:rsid w:val="0059798B"/>
    <w:rsid w:val="005B0AC2"/>
    <w:rsid w:val="005D2A93"/>
    <w:rsid w:val="006732F9"/>
    <w:rsid w:val="006D5888"/>
    <w:rsid w:val="006D5ECC"/>
    <w:rsid w:val="006E2A8F"/>
    <w:rsid w:val="00712550"/>
    <w:rsid w:val="007811B0"/>
    <w:rsid w:val="00852839"/>
    <w:rsid w:val="00883ADD"/>
    <w:rsid w:val="008967E8"/>
    <w:rsid w:val="008A534E"/>
    <w:rsid w:val="008F2ECD"/>
    <w:rsid w:val="008F3A2B"/>
    <w:rsid w:val="00915D0F"/>
    <w:rsid w:val="00A44AD8"/>
    <w:rsid w:val="00A665A7"/>
    <w:rsid w:val="00AD7595"/>
    <w:rsid w:val="00AF5D3B"/>
    <w:rsid w:val="00B455EB"/>
    <w:rsid w:val="00B707B1"/>
    <w:rsid w:val="00BB3697"/>
    <w:rsid w:val="00BC5D7D"/>
    <w:rsid w:val="00BD7CD4"/>
    <w:rsid w:val="00BF0975"/>
    <w:rsid w:val="00BF0B24"/>
    <w:rsid w:val="00C04D23"/>
    <w:rsid w:val="00C72494"/>
    <w:rsid w:val="00C77427"/>
    <w:rsid w:val="00CD0CB2"/>
    <w:rsid w:val="00D93294"/>
    <w:rsid w:val="00D976E8"/>
    <w:rsid w:val="00DF4A33"/>
    <w:rsid w:val="00E06FEC"/>
    <w:rsid w:val="00F26B07"/>
    <w:rsid w:val="00F31900"/>
    <w:rsid w:val="00F9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852839"/>
    <w:pPr>
      <w:tabs>
        <w:tab w:val="right" w:pos="7100"/>
      </w:tabs>
      <w:spacing w:after="0" w:line="264" w:lineRule="auto"/>
      <w:jc w:val="both"/>
    </w:pPr>
    <w:rPr>
      <w:rFonts w:ascii="Arial" w:eastAsia="Times New Roman" w:hAnsi="Arial" w:cs="Times New Roman"/>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852839"/>
    <w:pPr>
      <w:keepNext/>
      <w:suppressAutoHyphens/>
      <w:spacing w:after="120"/>
    </w:pPr>
    <w:rPr>
      <w:noProof/>
      <w:sz w:val="24"/>
      <w:lang w:val="en-GB"/>
    </w:rPr>
  </w:style>
  <w:style w:type="paragraph" w:customStyle="1" w:styleId="CETTitle">
    <w:name w:val="CET Title"/>
    <w:next w:val="CETAuthors"/>
    <w:link w:val="CETTitleCarattere"/>
    <w:rsid w:val="00852839"/>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852839"/>
    <w:rPr>
      <w:rFonts w:ascii="Arial" w:eastAsia="Times New Roman" w:hAnsi="Arial" w:cs="Times New Roman"/>
      <w:noProof/>
      <w:sz w:val="24"/>
      <w:szCs w:val="20"/>
    </w:rPr>
  </w:style>
  <w:style w:type="character" w:customStyle="1" w:styleId="CETTitleCarattere">
    <w:name w:val="CET Title Carattere"/>
    <w:link w:val="CETTitle"/>
    <w:rsid w:val="00852839"/>
    <w:rPr>
      <w:rFonts w:ascii="Arial" w:eastAsia="Times New Roman" w:hAnsi="Arial" w:cs="Times New Roman"/>
      <w:sz w:val="32"/>
      <w:szCs w:val="20"/>
    </w:rPr>
  </w:style>
  <w:style w:type="paragraph" w:customStyle="1" w:styleId="CETHeading1">
    <w:name w:val="CET Heading1"/>
    <w:next w:val="CETBodytext"/>
    <w:qFormat/>
    <w:rsid w:val="00852839"/>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852839"/>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autoRedefine/>
    <w:qFormat/>
    <w:rsid w:val="0085283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852839"/>
    <w:pPr>
      <w:keepNext/>
      <w:suppressAutoHyphens/>
      <w:spacing w:after="0" w:line="276" w:lineRule="auto"/>
      <w:contextualSpacing/>
    </w:pPr>
    <w:rPr>
      <w:rFonts w:ascii="Arial" w:eastAsia="Times New Roman" w:hAnsi="Arial" w:cs="Times New Roman"/>
      <w:noProof/>
      <w:sz w:val="16"/>
      <w:szCs w:val="20"/>
    </w:rPr>
  </w:style>
  <w:style w:type="table" w:styleId="Tabellasemplice1">
    <w:name w:val="Table Simple 1"/>
    <w:basedOn w:val="Tabellanormale"/>
    <w:semiHidden/>
    <w:rsid w:val="00852839"/>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852839"/>
    <w:rPr>
      <w:rFonts w:ascii="Arial" w:eastAsia="Times New Roman" w:hAnsi="Arial" w:cs="Times New Roman"/>
      <w:sz w:val="18"/>
      <w:szCs w:val="20"/>
      <w:lang w:val="en-US"/>
    </w:rPr>
  </w:style>
  <w:style w:type="paragraph" w:customStyle="1" w:styleId="CETReference">
    <w:name w:val="CET Reference"/>
    <w:qFormat/>
    <w:rsid w:val="00852839"/>
    <w:pPr>
      <w:spacing w:before="200" w:after="120" w:line="240" w:lineRule="auto"/>
    </w:pPr>
    <w:rPr>
      <w:rFonts w:ascii="Arial" w:eastAsia="Times New Roman" w:hAnsi="Arial" w:cs="Times New Roman"/>
      <w:b/>
      <w:sz w:val="18"/>
      <w:szCs w:val="20"/>
    </w:rPr>
  </w:style>
  <w:style w:type="character" w:styleId="Rimandocommento">
    <w:name w:val="annotation reference"/>
    <w:basedOn w:val="Carpredefinitoparagrafo"/>
    <w:uiPriority w:val="99"/>
    <w:semiHidden/>
    <w:unhideWhenUsed/>
    <w:rsid w:val="00852839"/>
    <w:rPr>
      <w:sz w:val="16"/>
      <w:szCs w:val="16"/>
    </w:rPr>
  </w:style>
  <w:style w:type="paragraph" w:styleId="Testocommento">
    <w:name w:val="annotation text"/>
    <w:basedOn w:val="Normale"/>
    <w:link w:val="TestocommentoCarattere"/>
    <w:uiPriority w:val="99"/>
    <w:unhideWhenUsed/>
    <w:rsid w:val="00852839"/>
    <w:pPr>
      <w:spacing w:line="240" w:lineRule="auto"/>
    </w:pPr>
  </w:style>
  <w:style w:type="character" w:customStyle="1" w:styleId="TestocommentoCarattere">
    <w:name w:val="Testo commento Carattere"/>
    <w:basedOn w:val="Carpredefinitoparagrafo"/>
    <w:link w:val="Testocommento"/>
    <w:uiPriority w:val="99"/>
    <w:rsid w:val="00852839"/>
    <w:rPr>
      <w:rFonts w:ascii="Arial" w:eastAsia="Times New Roman" w:hAnsi="Arial" w:cs="Times New Roman"/>
      <w:sz w:val="18"/>
      <w:szCs w:val="20"/>
    </w:rPr>
  </w:style>
  <w:style w:type="paragraph" w:customStyle="1" w:styleId="CETemail">
    <w:name w:val="CET email"/>
    <w:next w:val="CETBodytext"/>
    <w:rsid w:val="00852839"/>
    <w:pPr>
      <w:spacing w:after="240" w:line="276" w:lineRule="auto"/>
    </w:pPr>
    <w:rPr>
      <w:rFonts w:ascii="Arial" w:eastAsia="Times New Roman" w:hAnsi="Arial" w:cs="Times New Roman"/>
      <w:noProof/>
      <w:sz w:val="16"/>
      <w:szCs w:val="20"/>
    </w:rPr>
  </w:style>
  <w:style w:type="character" w:customStyle="1" w:styleId="CETAddressCarattere">
    <w:name w:val="CET Address Carattere"/>
    <w:basedOn w:val="Carpredefinitoparagrafo"/>
    <w:link w:val="CETAddress"/>
    <w:rsid w:val="00852839"/>
    <w:rPr>
      <w:rFonts w:ascii="Arial" w:eastAsia="Times New Roman" w:hAnsi="Arial" w:cs="Times New Roman"/>
      <w:noProof/>
      <w:sz w:val="16"/>
      <w:szCs w:val="20"/>
    </w:rPr>
  </w:style>
  <w:style w:type="paragraph" w:customStyle="1" w:styleId="CETReferencetext">
    <w:name w:val="CET Reference text"/>
    <w:qFormat/>
    <w:rsid w:val="00852839"/>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852839"/>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852839"/>
    <w:pPr>
      <w:spacing w:before="200" w:after="120" w:line="276" w:lineRule="auto"/>
    </w:pPr>
    <w:rPr>
      <w:rFonts w:ascii="Arial" w:eastAsia="Times New Roman" w:hAnsi="Arial" w:cs="Times New Roman"/>
      <w:b/>
      <w:sz w:val="18"/>
      <w:szCs w:val="20"/>
    </w:rPr>
  </w:style>
  <w:style w:type="paragraph" w:styleId="Paragrafoelenco">
    <w:name w:val="List Paragraph"/>
    <w:basedOn w:val="Normale"/>
    <w:uiPriority w:val="34"/>
    <w:rsid w:val="00852839"/>
    <w:pPr>
      <w:ind w:left="720"/>
      <w:contextualSpacing/>
    </w:pPr>
  </w:style>
  <w:style w:type="paragraph" w:styleId="Testofumetto">
    <w:name w:val="Balloon Text"/>
    <w:basedOn w:val="Normale"/>
    <w:link w:val="TestofumettoCarattere"/>
    <w:uiPriority w:val="99"/>
    <w:semiHidden/>
    <w:unhideWhenUsed/>
    <w:rsid w:val="00852839"/>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52839"/>
    <w:rPr>
      <w:rFonts w:ascii="Segoe UI" w:eastAsia="Times New Roman"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37041"/>
    <w:rPr>
      <w:b/>
      <w:bCs/>
      <w:sz w:val="20"/>
    </w:rPr>
  </w:style>
  <w:style w:type="character" w:customStyle="1" w:styleId="SoggettocommentoCarattere">
    <w:name w:val="Soggetto commento Carattere"/>
    <w:basedOn w:val="TestocommentoCarattere"/>
    <w:link w:val="Soggettocommento"/>
    <w:uiPriority w:val="99"/>
    <w:semiHidden/>
    <w:rsid w:val="00437041"/>
    <w:rPr>
      <w:rFonts w:ascii="Arial" w:eastAsia="Times New Roman" w:hAnsi="Arial" w:cs="Times New Roman"/>
      <w:b/>
      <w:bCs/>
      <w:sz w:val="20"/>
      <w:szCs w:val="20"/>
    </w:rPr>
  </w:style>
  <w:style w:type="table" w:styleId="Grigliatabella">
    <w:name w:val="Table Grid"/>
    <w:basedOn w:val="Tabellanormale"/>
    <w:uiPriority w:val="39"/>
    <w:rsid w:val="00BC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D7CD4"/>
    <w:pPr>
      <w:spacing w:after="0" w:line="240" w:lineRule="auto"/>
    </w:pPr>
    <w:rPr>
      <w:rFonts w:ascii="Arial" w:eastAsia="Times New Roman" w:hAnsi="Arial" w:cs="Times New Roman"/>
      <w:sz w:val="18"/>
      <w:szCs w:val="20"/>
    </w:rPr>
  </w:style>
  <w:style w:type="character" w:styleId="Testosegnaposto">
    <w:name w:val="Placeholder Text"/>
    <w:basedOn w:val="Carpredefinitoparagrafo"/>
    <w:uiPriority w:val="99"/>
    <w:semiHidden/>
    <w:rsid w:val="007811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852839"/>
    <w:pPr>
      <w:tabs>
        <w:tab w:val="right" w:pos="7100"/>
      </w:tabs>
      <w:spacing w:after="0" w:line="264" w:lineRule="auto"/>
      <w:jc w:val="both"/>
    </w:pPr>
    <w:rPr>
      <w:rFonts w:ascii="Arial" w:eastAsia="Times New Roman" w:hAnsi="Arial" w:cs="Times New Roman"/>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852839"/>
    <w:pPr>
      <w:keepNext/>
      <w:suppressAutoHyphens/>
      <w:spacing w:after="120"/>
    </w:pPr>
    <w:rPr>
      <w:noProof/>
      <w:sz w:val="24"/>
      <w:lang w:val="en-GB"/>
    </w:rPr>
  </w:style>
  <w:style w:type="paragraph" w:customStyle="1" w:styleId="CETTitle">
    <w:name w:val="CET Title"/>
    <w:next w:val="CETAuthors"/>
    <w:link w:val="CETTitleCarattere"/>
    <w:rsid w:val="00852839"/>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852839"/>
    <w:rPr>
      <w:rFonts w:ascii="Arial" w:eastAsia="Times New Roman" w:hAnsi="Arial" w:cs="Times New Roman"/>
      <w:noProof/>
      <w:sz w:val="24"/>
      <w:szCs w:val="20"/>
    </w:rPr>
  </w:style>
  <w:style w:type="character" w:customStyle="1" w:styleId="CETTitleCarattere">
    <w:name w:val="CET Title Carattere"/>
    <w:link w:val="CETTitle"/>
    <w:rsid w:val="00852839"/>
    <w:rPr>
      <w:rFonts w:ascii="Arial" w:eastAsia="Times New Roman" w:hAnsi="Arial" w:cs="Times New Roman"/>
      <w:sz w:val="32"/>
      <w:szCs w:val="20"/>
    </w:rPr>
  </w:style>
  <w:style w:type="paragraph" w:customStyle="1" w:styleId="CETHeading1">
    <w:name w:val="CET Heading1"/>
    <w:next w:val="CETBodytext"/>
    <w:qFormat/>
    <w:rsid w:val="00852839"/>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852839"/>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autoRedefine/>
    <w:qFormat/>
    <w:rsid w:val="0085283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852839"/>
    <w:pPr>
      <w:keepNext/>
      <w:suppressAutoHyphens/>
      <w:spacing w:after="0" w:line="276" w:lineRule="auto"/>
      <w:contextualSpacing/>
    </w:pPr>
    <w:rPr>
      <w:rFonts w:ascii="Arial" w:eastAsia="Times New Roman" w:hAnsi="Arial" w:cs="Times New Roman"/>
      <w:noProof/>
      <w:sz w:val="16"/>
      <w:szCs w:val="20"/>
    </w:rPr>
  </w:style>
  <w:style w:type="table" w:styleId="Tabellasemplice1">
    <w:name w:val="Table Simple 1"/>
    <w:basedOn w:val="Tabellanormale"/>
    <w:semiHidden/>
    <w:rsid w:val="00852839"/>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852839"/>
    <w:rPr>
      <w:rFonts w:ascii="Arial" w:eastAsia="Times New Roman" w:hAnsi="Arial" w:cs="Times New Roman"/>
      <w:sz w:val="18"/>
      <w:szCs w:val="20"/>
      <w:lang w:val="en-US"/>
    </w:rPr>
  </w:style>
  <w:style w:type="paragraph" w:customStyle="1" w:styleId="CETReference">
    <w:name w:val="CET Reference"/>
    <w:qFormat/>
    <w:rsid w:val="00852839"/>
    <w:pPr>
      <w:spacing w:before="200" w:after="120" w:line="240" w:lineRule="auto"/>
    </w:pPr>
    <w:rPr>
      <w:rFonts w:ascii="Arial" w:eastAsia="Times New Roman" w:hAnsi="Arial" w:cs="Times New Roman"/>
      <w:b/>
      <w:sz w:val="18"/>
      <w:szCs w:val="20"/>
    </w:rPr>
  </w:style>
  <w:style w:type="character" w:styleId="Rimandocommento">
    <w:name w:val="annotation reference"/>
    <w:basedOn w:val="Carpredefinitoparagrafo"/>
    <w:uiPriority w:val="99"/>
    <w:semiHidden/>
    <w:unhideWhenUsed/>
    <w:rsid w:val="00852839"/>
    <w:rPr>
      <w:sz w:val="16"/>
      <w:szCs w:val="16"/>
    </w:rPr>
  </w:style>
  <w:style w:type="paragraph" w:styleId="Testocommento">
    <w:name w:val="annotation text"/>
    <w:basedOn w:val="Normale"/>
    <w:link w:val="TestocommentoCarattere"/>
    <w:uiPriority w:val="99"/>
    <w:unhideWhenUsed/>
    <w:rsid w:val="00852839"/>
    <w:pPr>
      <w:spacing w:line="240" w:lineRule="auto"/>
    </w:pPr>
  </w:style>
  <w:style w:type="character" w:customStyle="1" w:styleId="TestocommentoCarattere">
    <w:name w:val="Testo commento Carattere"/>
    <w:basedOn w:val="Carpredefinitoparagrafo"/>
    <w:link w:val="Testocommento"/>
    <w:uiPriority w:val="99"/>
    <w:rsid w:val="00852839"/>
    <w:rPr>
      <w:rFonts w:ascii="Arial" w:eastAsia="Times New Roman" w:hAnsi="Arial" w:cs="Times New Roman"/>
      <w:sz w:val="18"/>
      <w:szCs w:val="20"/>
    </w:rPr>
  </w:style>
  <w:style w:type="paragraph" w:customStyle="1" w:styleId="CETemail">
    <w:name w:val="CET email"/>
    <w:next w:val="CETBodytext"/>
    <w:rsid w:val="00852839"/>
    <w:pPr>
      <w:spacing w:after="240" w:line="276" w:lineRule="auto"/>
    </w:pPr>
    <w:rPr>
      <w:rFonts w:ascii="Arial" w:eastAsia="Times New Roman" w:hAnsi="Arial" w:cs="Times New Roman"/>
      <w:noProof/>
      <w:sz w:val="16"/>
      <w:szCs w:val="20"/>
    </w:rPr>
  </w:style>
  <w:style w:type="character" w:customStyle="1" w:styleId="CETAddressCarattere">
    <w:name w:val="CET Address Carattere"/>
    <w:basedOn w:val="Carpredefinitoparagrafo"/>
    <w:link w:val="CETAddress"/>
    <w:rsid w:val="00852839"/>
    <w:rPr>
      <w:rFonts w:ascii="Arial" w:eastAsia="Times New Roman" w:hAnsi="Arial" w:cs="Times New Roman"/>
      <w:noProof/>
      <w:sz w:val="16"/>
      <w:szCs w:val="20"/>
    </w:rPr>
  </w:style>
  <w:style w:type="paragraph" w:customStyle="1" w:styleId="CETReferencetext">
    <w:name w:val="CET Reference text"/>
    <w:qFormat/>
    <w:rsid w:val="00852839"/>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852839"/>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852839"/>
    <w:pPr>
      <w:spacing w:before="200" w:after="120" w:line="276" w:lineRule="auto"/>
    </w:pPr>
    <w:rPr>
      <w:rFonts w:ascii="Arial" w:eastAsia="Times New Roman" w:hAnsi="Arial" w:cs="Times New Roman"/>
      <w:b/>
      <w:sz w:val="18"/>
      <w:szCs w:val="20"/>
    </w:rPr>
  </w:style>
  <w:style w:type="paragraph" w:styleId="Paragrafoelenco">
    <w:name w:val="List Paragraph"/>
    <w:basedOn w:val="Normale"/>
    <w:uiPriority w:val="34"/>
    <w:rsid w:val="00852839"/>
    <w:pPr>
      <w:ind w:left="720"/>
      <w:contextualSpacing/>
    </w:pPr>
  </w:style>
  <w:style w:type="paragraph" w:styleId="Testofumetto">
    <w:name w:val="Balloon Text"/>
    <w:basedOn w:val="Normale"/>
    <w:link w:val="TestofumettoCarattere"/>
    <w:uiPriority w:val="99"/>
    <w:semiHidden/>
    <w:unhideWhenUsed/>
    <w:rsid w:val="00852839"/>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52839"/>
    <w:rPr>
      <w:rFonts w:ascii="Segoe UI" w:eastAsia="Times New Roman"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37041"/>
    <w:rPr>
      <w:b/>
      <w:bCs/>
      <w:sz w:val="20"/>
    </w:rPr>
  </w:style>
  <w:style w:type="character" w:customStyle="1" w:styleId="SoggettocommentoCarattere">
    <w:name w:val="Soggetto commento Carattere"/>
    <w:basedOn w:val="TestocommentoCarattere"/>
    <w:link w:val="Soggettocommento"/>
    <w:uiPriority w:val="99"/>
    <w:semiHidden/>
    <w:rsid w:val="00437041"/>
    <w:rPr>
      <w:rFonts w:ascii="Arial" w:eastAsia="Times New Roman" w:hAnsi="Arial" w:cs="Times New Roman"/>
      <w:b/>
      <w:bCs/>
      <w:sz w:val="20"/>
      <w:szCs w:val="20"/>
    </w:rPr>
  </w:style>
  <w:style w:type="table" w:styleId="Grigliatabella">
    <w:name w:val="Table Grid"/>
    <w:basedOn w:val="Tabellanormale"/>
    <w:uiPriority w:val="39"/>
    <w:rsid w:val="00BC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D7CD4"/>
    <w:pPr>
      <w:spacing w:after="0" w:line="240" w:lineRule="auto"/>
    </w:pPr>
    <w:rPr>
      <w:rFonts w:ascii="Arial" w:eastAsia="Times New Roman" w:hAnsi="Arial" w:cs="Times New Roman"/>
      <w:sz w:val="18"/>
      <w:szCs w:val="20"/>
    </w:rPr>
  </w:style>
  <w:style w:type="character" w:styleId="Testosegnaposto">
    <w:name w:val="Placeholder Text"/>
    <w:basedOn w:val="Carpredefinitoparagrafo"/>
    <w:uiPriority w:val="99"/>
    <w:semiHidden/>
    <w:rsid w:val="007811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06CF-AF3E-4EC2-B981-4284EF38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3309</Words>
  <Characters>18862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TRUDA (ltruda@unisa.it)</dc:creator>
  <cp:lastModifiedBy>raffaella</cp:lastModifiedBy>
  <cp:revision>16</cp:revision>
  <dcterms:created xsi:type="dcterms:W3CDTF">2019-02-14T10:42:00Z</dcterms:created>
  <dcterms:modified xsi:type="dcterms:W3CDTF">2019-04-01T14:35:00Z</dcterms:modified>
</cp:coreProperties>
</file>