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571527">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571527">
              <w:rPr>
                <w:rFonts w:cs="Arial"/>
                <w:b/>
                <w:bCs/>
                <w:i/>
                <w:iCs/>
                <w:color w:val="000066"/>
                <w:sz w:val="22"/>
                <w:szCs w:val="22"/>
                <w:lang w:eastAsia="it-IT"/>
              </w:rPr>
              <w:t>3</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trPr>
          <w:trHeight w:val="68"/>
          <w:jc w:val="center"/>
        </w:trPr>
        <w:tc>
          <w:tcPr>
            <w:tcW w:w="8789" w:type="dxa"/>
            <w:gridSpan w:val="2"/>
          </w:tcPr>
          <w:p w:rsidR="00300E56" w:rsidRPr="008531D2" w:rsidRDefault="00300E56" w:rsidP="003365E3">
            <w:pPr>
              <w:ind w:left="-107"/>
              <w:rPr>
                <w:lang w:val="it-IT"/>
              </w:rPr>
            </w:pPr>
            <w:r w:rsidRPr="008531D2">
              <w:rPr>
                <w:rFonts w:ascii="Tahoma" w:hAnsi="Tahoma" w:cs="Tahoma"/>
                <w:iCs/>
                <w:color w:val="333333"/>
                <w:sz w:val="14"/>
                <w:szCs w:val="14"/>
                <w:lang w:val="it-IT" w:eastAsia="it-IT"/>
              </w:rPr>
              <w:t xml:space="preserve">Guest </w:t>
            </w:r>
            <w:proofErr w:type="spellStart"/>
            <w:r w:rsidRPr="008531D2">
              <w:rPr>
                <w:rFonts w:ascii="Tahoma" w:hAnsi="Tahoma" w:cs="Tahoma"/>
                <w:iCs/>
                <w:color w:val="333333"/>
                <w:sz w:val="14"/>
                <w:szCs w:val="14"/>
                <w:lang w:val="it-IT" w:eastAsia="it-IT"/>
              </w:rPr>
              <w:t>Editors</w:t>
            </w:r>
            <w:proofErr w:type="spellEnd"/>
            <w:r w:rsidRPr="008531D2">
              <w:rPr>
                <w:rFonts w:ascii="Tahoma" w:hAnsi="Tahoma" w:cs="Tahoma"/>
                <w:iCs/>
                <w:color w:val="333333"/>
                <w:sz w:val="14"/>
                <w:szCs w:val="14"/>
                <w:lang w:val="it-IT" w:eastAsia="it-IT"/>
              </w:rPr>
              <w:t>:</w:t>
            </w:r>
            <w:r w:rsidR="00904C62" w:rsidRPr="008531D2">
              <w:rPr>
                <w:rFonts w:ascii="Tahoma" w:hAnsi="Tahoma" w:cs="Tahoma"/>
                <w:iCs/>
                <w:color w:val="333333"/>
                <w:sz w:val="14"/>
                <w:szCs w:val="14"/>
                <w:lang w:val="it-IT" w:eastAsia="it-IT"/>
              </w:rPr>
              <w:t xml:space="preserve"> </w:t>
            </w:r>
            <w:r w:rsidR="008531D2" w:rsidRPr="006F0401">
              <w:rPr>
                <w:rFonts w:ascii="Tahoma" w:hAnsi="Tahoma" w:cs="Tahoma"/>
                <w:color w:val="0D0D0D" w:themeColor="text1" w:themeTint="F2"/>
                <w:sz w:val="14"/>
                <w:szCs w:val="14"/>
                <w:lang w:val="it-IT"/>
              </w:rPr>
              <w:t xml:space="preserve">Andrea D’Anna, </w:t>
            </w:r>
            <w:r w:rsidR="008531D2" w:rsidRPr="006F0401">
              <w:rPr>
                <w:rFonts w:ascii="Tahoma" w:hAnsi="Tahoma" w:cs="Tahoma"/>
                <w:bCs/>
                <w:color w:val="0D0D0D" w:themeColor="text1" w:themeTint="F2"/>
                <w:sz w:val="14"/>
                <w:szCs w:val="14"/>
                <w:lang w:val="it-IT"/>
              </w:rPr>
              <w:t xml:space="preserve">Paolo </w:t>
            </w:r>
            <w:proofErr w:type="spellStart"/>
            <w:r w:rsidR="008531D2" w:rsidRPr="006F0401">
              <w:rPr>
                <w:rFonts w:ascii="Tahoma" w:hAnsi="Tahoma" w:cs="Tahoma"/>
                <w:bCs/>
                <w:color w:val="0D0D0D" w:themeColor="text1" w:themeTint="F2"/>
                <w:sz w:val="14"/>
                <w:szCs w:val="14"/>
                <w:lang w:val="it-IT"/>
              </w:rPr>
              <w:t>Ciambelli</w:t>
            </w:r>
            <w:proofErr w:type="spellEnd"/>
            <w:r w:rsidR="008531D2" w:rsidRPr="006F0401">
              <w:rPr>
                <w:rFonts w:ascii="Tahoma" w:hAnsi="Tahoma" w:cs="Tahoma"/>
                <w:bCs/>
                <w:color w:val="0D0D0D" w:themeColor="text1" w:themeTint="F2"/>
                <w:sz w:val="14"/>
                <w:szCs w:val="14"/>
                <w:lang w:val="it-IT"/>
              </w:rPr>
              <w:t xml:space="preserve">, Carmelo </w:t>
            </w:r>
            <w:proofErr w:type="spellStart"/>
            <w:r w:rsidR="008531D2" w:rsidRPr="006F0401">
              <w:rPr>
                <w:rFonts w:ascii="Tahoma" w:hAnsi="Tahoma" w:cs="Tahoma"/>
                <w:bCs/>
                <w:color w:val="0D0D0D" w:themeColor="text1" w:themeTint="F2"/>
                <w:sz w:val="14"/>
                <w:szCs w:val="14"/>
                <w:lang w:val="it-IT"/>
              </w:rPr>
              <w:t>Sunseri</w:t>
            </w:r>
            <w:proofErr w:type="spellEnd"/>
          </w:p>
          <w:p w:rsidR="000A03B2" w:rsidRPr="00B57B36" w:rsidRDefault="00FA5F5F" w:rsidP="00571527">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8531D2">
              <w:rPr>
                <w:rFonts w:ascii="Tahoma" w:hAnsi="Tahoma" w:cs="Tahoma"/>
                <w:sz w:val="14"/>
                <w:szCs w:val="14"/>
              </w:rPr>
              <w:t>7</w:t>
            </w:r>
            <w:r w:rsidR="00571527">
              <w:rPr>
                <w:rFonts w:ascii="Tahoma" w:hAnsi="Tahoma" w:cs="Tahoma"/>
                <w:sz w:val="14"/>
                <w:szCs w:val="14"/>
              </w:rPr>
              <w:t>0</w:t>
            </w:r>
            <w:r w:rsidR="008D32B9" w:rsidRPr="00131FAB">
              <w:rPr>
                <w:rFonts w:ascii="Tahoma" w:hAnsi="Tahoma" w:cs="Tahoma"/>
                <w:sz w:val="14"/>
                <w:szCs w:val="14"/>
              </w:rPr>
              <w:t>-</w:t>
            </w:r>
            <w:r w:rsidR="00571527">
              <w:rPr>
                <w:rFonts w:ascii="Tahoma" w:hAnsi="Tahoma" w:cs="Tahoma"/>
                <w:sz w:val="14"/>
                <w:szCs w:val="14"/>
              </w:rPr>
              <w:t>9</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3B618B" w:rsidP="00E978D0">
      <w:pPr>
        <w:pStyle w:val="CETTitle"/>
      </w:pPr>
      <w:r>
        <w:lastRenderedPageBreak/>
        <w:t xml:space="preserve">Enzymatic </w:t>
      </w:r>
      <w:r w:rsidR="00571527">
        <w:t xml:space="preserve">Monolith Continuous </w:t>
      </w:r>
      <w:proofErr w:type="spellStart"/>
      <w:r w:rsidR="00571527">
        <w:t>Microreactors</w:t>
      </w:r>
      <w:proofErr w:type="spellEnd"/>
      <w:r w:rsidR="00571527">
        <w:t xml:space="preserve"> for the Synthesis of </w:t>
      </w:r>
      <w:proofErr w:type="spellStart"/>
      <w:r w:rsidR="00571527">
        <w:t>Xylooligosaccharides</w:t>
      </w:r>
      <w:proofErr w:type="spellEnd"/>
      <w:r w:rsidR="00571527">
        <w:t xml:space="preserve"> By Controlled Hydrolysis of </w:t>
      </w:r>
      <w:proofErr w:type="spellStart"/>
      <w:r w:rsidR="00571527">
        <w:t>Xylans</w:t>
      </w:r>
      <w:proofErr w:type="spellEnd"/>
      <w:r w:rsidR="00571527">
        <w:t xml:space="preserve"> </w:t>
      </w:r>
    </w:p>
    <w:p w:rsidR="003B618B" w:rsidRPr="00465D29" w:rsidRDefault="003B618B" w:rsidP="003B618B">
      <w:pPr>
        <w:pStyle w:val="CETAuthors"/>
        <w:rPr>
          <w:rFonts w:cs="Arial"/>
          <w:lang w:val="it-IT"/>
        </w:rPr>
      </w:pPr>
      <w:r w:rsidRPr="00465D29">
        <w:rPr>
          <w:rFonts w:cs="Arial"/>
          <w:szCs w:val="24"/>
          <w:lang w:val="it-IT"/>
        </w:rPr>
        <w:t>Domenico Pirozzi</w:t>
      </w:r>
      <w:r w:rsidRPr="00465D29">
        <w:rPr>
          <w:lang w:val="it-IT"/>
        </w:rPr>
        <w:t>*</w:t>
      </w:r>
      <w:r w:rsidRPr="00465D29">
        <w:rPr>
          <w:vertAlign w:val="superscript"/>
          <w:lang w:val="it-IT"/>
        </w:rPr>
        <w:t>a</w:t>
      </w:r>
      <w:r w:rsidRPr="00465D29">
        <w:rPr>
          <w:rFonts w:cs="Arial"/>
          <w:szCs w:val="24"/>
          <w:lang w:val="it-IT"/>
        </w:rPr>
        <w:t>, Antonio Aronne</w:t>
      </w:r>
      <w:r w:rsidRPr="00465D29">
        <w:rPr>
          <w:vertAlign w:val="superscript"/>
          <w:lang w:val="it-IT"/>
        </w:rPr>
        <w:t>a</w:t>
      </w:r>
      <w:r w:rsidRPr="00465D29">
        <w:rPr>
          <w:rFonts w:cs="Arial"/>
          <w:szCs w:val="24"/>
          <w:lang w:val="it-IT"/>
        </w:rPr>
        <w:t xml:space="preserve">, </w:t>
      </w:r>
      <w:r>
        <w:rPr>
          <w:rFonts w:cs="Arial"/>
          <w:szCs w:val="24"/>
          <w:lang w:val="it-IT"/>
        </w:rPr>
        <w:t>Dario Caruso</w:t>
      </w:r>
      <w:r>
        <w:rPr>
          <w:rFonts w:cs="Arial"/>
          <w:szCs w:val="24"/>
          <w:vertAlign w:val="superscript"/>
          <w:lang w:val="it-IT"/>
        </w:rPr>
        <w:t>a</w:t>
      </w:r>
      <w:r w:rsidRPr="00465D29">
        <w:rPr>
          <w:rFonts w:cs="Arial"/>
          <w:szCs w:val="24"/>
          <w:lang w:val="it-IT"/>
        </w:rPr>
        <w:t>, Maria Abagnale</w:t>
      </w:r>
      <w:r w:rsidRPr="00465D29">
        <w:rPr>
          <w:vertAlign w:val="superscript"/>
          <w:lang w:val="it-IT"/>
        </w:rPr>
        <w:t>a</w:t>
      </w:r>
      <w:r w:rsidRPr="00465D29">
        <w:rPr>
          <w:rFonts w:cs="Arial"/>
          <w:szCs w:val="24"/>
          <w:lang w:val="it-IT"/>
        </w:rPr>
        <w:t xml:space="preserve">, </w:t>
      </w:r>
      <w:r w:rsidR="00A72F2A">
        <w:rPr>
          <w:rFonts w:cs="Arial"/>
          <w:szCs w:val="24"/>
          <w:lang w:val="it-IT"/>
        </w:rPr>
        <w:t>Gaetano Zuccaro</w:t>
      </w:r>
      <w:r w:rsidR="00A72F2A" w:rsidRPr="00465D29">
        <w:rPr>
          <w:vertAlign w:val="superscript"/>
          <w:lang w:val="it-IT"/>
        </w:rPr>
        <w:t>a</w:t>
      </w:r>
      <w:r w:rsidR="00A72F2A">
        <w:rPr>
          <w:rFonts w:cs="Arial"/>
          <w:szCs w:val="24"/>
          <w:lang w:val="it-IT"/>
        </w:rPr>
        <w:t xml:space="preserve">, </w:t>
      </w:r>
      <w:r>
        <w:rPr>
          <w:rFonts w:cs="Arial"/>
          <w:szCs w:val="24"/>
          <w:lang w:val="it-IT"/>
        </w:rPr>
        <w:t>Abu Yousuf</w:t>
      </w:r>
      <w:r w:rsidR="001A6F54">
        <w:rPr>
          <w:vertAlign w:val="superscript"/>
          <w:lang w:val="it-IT"/>
        </w:rPr>
        <w:t>c</w:t>
      </w:r>
      <w:r>
        <w:rPr>
          <w:rFonts w:cs="Arial"/>
          <w:szCs w:val="24"/>
          <w:lang w:val="it-IT"/>
        </w:rPr>
        <w:t>, Ciro Florio</w:t>
      </w:r>
      <w:r w:rsidR="001A6F54">
        <w:rPr>
          <w:vertAlign w:val="superscript"/>
          <w:lang w:val="it-IT"/>
        </w:rPr>
        <w:t>d</w:t>
      </w:r>
      <w:r>
        <w:rPr>
          <w:rFonts w:cs="Arial"/>
          <w:szCs w:val="24"/>
          <w:lang w:val="it-IT"/>
        </w:rPr>
        <w:t>, Annabella Tramice</w:t>
      </w:r>
      <w:r w:rsidR="001A6F54">
        <w:rPr>
          <w:vertAlign w:val="superscript"/>
          <w:lang w:val="it-IT"/>
        </w:rPr>
        <w:t>b</w:t>
      </w:r>
    </w:p>
    <w:p w:rsidR="009E1FDD" w:rsidRDefault="009E1FDD" w:rsidP="009E1FDD">
      <w:pPr>
        <w:pStyle w:val="CETAddress"/>
        <w:rPr>
          <w:rFonts w:cs="Arial"/>
          <w:szCs w:val="16"/>
          <w:lang w:val="it-IT"/>
        </w:rPr>
      </w:pPr>
      <w:r>
        <w:rPr>
          <w:rFonts w:cs="Arial"/>
          <w:szCs w:val="16"/>
          <w:vertAlign w:val="superscript"/>
          <w:lang w:val="it-IT"/>
        </w:rPr>
        <w:t>a</w:t>
      </w:r>
      <w:r w:rsidRPr="009E1FDD">
        <w:rPr>
          <w:rFonts w:cs="Arial"/>
          <w:szCs w:val="16"/>
          <w:lang w:val="it-IT"/>
        </w:rPr>
        <w:t>Dipartimento di Ingegneria Chimica, dei Materiali e della Produzione Industriale (DICMAPI)</w:t>
      </w:r>
      <w:r>
        <w:rPr>
          <w:rFonts w:cs="Arial"/>
          <w:i/>
          <w:szCs w:val="16"/>
          <w:lang w:val="it-IT"/>
        </w:rPr>
        <w:t xml:space="preserve"> </w:t>
      </w:r>
      <w:r w:rsidRPr="009E1FDD">
        <w:rPr>
          <w:rFonts w:cs="Arial"/>
          <w:szCs w:val="16"/>
          <w:lang w:val="it-IT"/>
        </w:rPr>
        <w:t>Università Federico II di Napoli, P.le T</w:t>
      </w:r>
      <w:r>
        <w:rPr>
          <w:rFonts w:cs="Arial"/>
          <w:szCs w:val="16"/>
          <w:lang w:val="it-IT"/>
        </w:rPr>
        <w:t>ecchio, 80, 80125 Napoli, Italia</w:t>
      </w:r>
    </w:p>
    <w:p w:rsidR="009E1FDD" w:rsidRDefault="009E1FDD" w:rsidP="009E1FDD">
      <w:pPr>
        <w:pStyle w:val="CETAddress"/>
        <w:rPr>
          <w:rFonts w:cs="Arial"/>
          <w:szCs w:val="16"/>
        </w:rPr>
      </w:pPr>
      <w:r>
        <w:rPr>
          <w:rFonts w:cs="Arial"/>
          <w:szCs w:val="16"/>
          <w:vertAlign w:val="superscript"/>
        </w:rPr>
        <w:t>b</w:t>
      </w:r>
      <w:r w:rsidRPr="009E1FDD">
        <w:rPr>
          <w:rFonts w:cs="Arial"/>
          <w:szCs w:val="16"/>
        </w:rPr>
        <w:t>Institute of Biomolecular Chemistry, National Research Council, Via Campi Flegrei, 34, Pozzuoli 80078, Naples, Italy.</w:t>
      </w:r>
    </w:p>
    <w:p w:rsidR="00B31ABA" w:rsidRDefault="009E1FDD" w:rsidP="009E1FDD">
      <w:pPr>
        <w:pStyle w:val="CETAddress"/>
        <w:rPr>
          <w:rFonts w:cs="Arial"/>
          <w:szCs w:val="16"/>
        </w:rPr>
      </w:pPr>
      <w:r>
        <w:rPr>
          <w:rFonts w:cs="Arial"/>
          <w:szCs w:val="16"/>
          <w:vertAlign w:val="superscript"/>
        </w:rPr>
        <w:t>c</w:t>
      </w:r>
      <w:r w:rsidRPr="009E1FDD">
        <w:rPr>
          <w:rFonts w:cs="Arial"/>
          <w:szCs w:val="16"/>
          <w:vertAlign w:val="superscript"/>
        </w:rPr>
        <w:t xml:space="preserve"> </w:t>
      </w:r>
      <w:r w:rsidR="00B31ABA" w:rsidRPr="00B31ABA">
        <w:rPr>
          <w:rFonts w:cs="Arial"/>
          <w:szCs w:val="24"/>
          <w:lang w:eastAsia="it-IT"/>
        </w:rPr>
        <w:t>Department of Chemical Engineering &amp; Polymer Science, Shahjalal University of Science and Technology, Sylhet-3114, Bangladesh</w:t>
      </w:r>
    </w:p>
    <w:p w:rsidR="009E1FDD" w:rsidRPr="00FC70C2" w:rsidRDefault="009E1FDD" w:rsidP="009E1FDD">
      <w:pPr>
        <w:pStyle w:val="CETAddress"/>
        <w:rPr>
          <w:rFonts w:cs="Arial"/>
          <w:szCs w:val="16"/>
          <w:lang w:val="it-IT"/>
        </w:rPr>
      </w:pPr>
      <w:r>
        <w:rPr>
          <w:rFonts w:cs="Arial"/>
          <w:szCs w:val="16"/>
          <w:vertAlign w:val="superscript"/>
        </w:rPr>
        <w:t>d</w:t>
      </w:r>
      <w:r w:rsidRPr="009E1FDD">
        <w:rPr>
          <w:rFonts w:cs="Arial"/>
          <w:szCs w:val="16"/>
          <w:vertAlign w:val="superscript"/>
        </w:rPr>
        <w:t xml:space="preserve"> </w:t>
      </w:r>
      <w:r w:rsidRPr="009E1FDD">
        <w:rPr>
          <w:rFonts w:cs="Arial"/>
          <w:szCs w:val="16"/>
          <w:lang w:val="en-US"/>
        </w:rPr>
        <w:t xml:space="preserve">University of Naples “Parthenope”, Department of Science and Technology (DiST), Laboratory of Biochemistry and Microbiology. </w:t>
      </w:r>
      <w:r w:rsidRPr="00FC70C2">
        <w:rPr>
          <w:rFonts w:cs="Arial"/>
          <w:szCs w:val="16"/>
          <w:lang w:val="it-IT"/>
        </w:rPr>
        <w:t>Centro Direzionale di Napoli, ISOLA C4, 80133 Napoli, Italia</w:t>
      </w:r>
    </w:p>
    <w:p w:rsidR="003B618B" w:rsidRDefault="00B31ABA" w:rsidP="003B618B">
      <w:pPr>
        <w:rPr>
          <w:rFonts w:cs="Arial"/>
          <w:szCs w:val="16"/>
          <w:lang w:val="it-IT"/>
        </w:rPr>
      </w:pPr>
      <w:bookmarkStart w:id="0" w:name="_GoBack"/>
      <w:r w:rsidRPr="00571527">
        <w:rPr>
          <w:rFonts w:cs="Arial"/>
          <w:szCs w:val="16"/>
          <w:lang w:val="it-IT"/>
        </w:rPr>
        <w:t>dpirozzi@unina.it</w:t>
      </w:r>
    </w:p>
    <w:bookmarkEnd w:id="0"/>
    <w:p w:rsidR="00B31ABA" w:rsidRPr="00FC70C2" w:rsidRDefault="00B31ABA" w:rsidP="003B618B">
      <w:pPr>
        <w:rPr>
          <w:lang w:val="it-IT"/>
        </w:rPr>
      </w:pPr>
    </w:p>
    <w:p w:rsidR="003B618B" w:rsidRPr="00A06057" w:rsidRDefault="003B618B" w:rsidP="003B618B">
      <w:r w:rsidRPr="00A06057">
        <w:t xml:space="preserve">Immobilized enzymes are increasingly used in enzymatic </w:t>
      </w:r>
      <w:proofErr w:type="spellStart"/>
      <w:r w:rsidRPr="00A06057">
        <w:t>microreactors</w:t>
      </w:r>
      <w:proofErr w:type="spellEnd"/>
      <w:r w:rsidRPr="00A06057">
        <w:t>, to encourage applications in different fields: food industry, medical diagnostics, organic synthesis, drug discovery, biosensors. As a matter of facts, microfluidic systems offer many advantages over conventional packed-bed bioreactors, such as higher efficiency, feasibility of multi-enzyme systems, higher mechanical stability, reduced amounts of reage</w:t>
      </w:r>
      <w:r>
        <w:t>nts required</w:t>
      </w:r>
      <w:r w:rsidR="00EC6B54">
        <w:t xml:space="preserve"> </w:t>
      </w:r>
      <w:r w:rsidR="00EC6B54" w:rsidRPr="004B031C">
        <w:t>[</w:t>
      </w:r>
      <w:proofErr w:type="spellStart"/>
      <w:r w:rsidR="00EC6B54">
        <w:t>Pirozzi</w:t>
      </w:r>
      <w:proofErr w:type="spellEnd"/>
      <w:r w:rsidR="00EC6B54">
        <w:t xml:space="preserve"> et al., 2016</w:t>
      </w:r>
      <w:r w:rsidR="00EC6B54" w:rsidRPr="004B031C">
        <w:t>]</w:t>
      </w:r>
      <w:r>
        <w:t>.</w:t>
      </w:r>
    </w:p>
    <w:p w:rsidR="003B618B" w:rsidRPr="00A06057" w:rsidRDefault="003B618B" w:rsidP="003B618B">
      <w:pPr>
        <w:pStyle w:val="Paragrafoelenco"/>
        <w:ind w:left="0"/>
      </w:pPr>
      <w:r w:rsidRPr="00A06057">
        <w:t>In this study</w:t>
      </w:r>
      <w:r>
        <w:t xml:space="preserve"> </w:t>
      </w:r>
      <w:r w:rsidRPr="00A06057">
        <w:t xml:space="preserve">β-1,4-xylan obtained from </w:t>
      </w:r>
      <w:r>
        <w:t xml:space="preserve">hemicelluloses </w:t>
      </w:r>
      <w:r w:rsidRPr="00A06057">
        <w:t xml:space="preserve">was used to obtain </w:t>
      </w:r>
      <w:proofErr w:type="spellStart"/>
      <w:r w:rsidRPr="00A06057">
        <w:t>xylo</w:t>
      </w:r>
      <w:proofErr w:type="spellEnd"/>
      <w:r w:rsidRPr="00A06057">
        <w:t>-oligosaccharides (XOS),</w:t>
      </w:r>
      <w:r>
        <w:t xml:space="preserve"> </w:t>
      </w:r>
      <w:r w:rsidRPr="00A06057">
        <w:t>the only nutraceutical that can be produced from lignocellulosic biomass. XOS are considered non-digestible food ingredients, and their</w:t>
      </w:r>
      <w:r>
        <w:t xml:space="preserve"> </w:t>
      </w:r>
      <w:r w:rsidRPr="00A06057">
        <w:t>prebiotic effect of XOS on Bifidobacterium and Lactobacillus species</w:t>
      </w:r>
      <w:r>
        <w:t xml:space="preserve"> has been recently demonstrated</w:t>
      </w:r>
      <w:r w:rsidR="00B86A52">
        <w:t xml:space="preserve"> </w:t>
      </w:r>
      <w:r w:rsidR="00B86A52" w:rsidRPr="00B86A52">
        <w:t>[</w:t>
      </w:r>
      <w:proofErr w:type="spellStart"/>
      <w:r w:rsidR="00B86A52" w:rsidRPr="00B86A52">
        <w:t>Aachary</w:t>
      </w:r>
      <w:proofErr w:type="spellEnd"/>
      <w:r w:rsidR="00B86A52" w:rsidRPr="00B86A52">
        <w:t xml:space="preserve"> et al., 2011; </w:t>
      </w:r>
      <w:proofErr w:type="spellStart"/>
      <w:r w:rsidR="00B86A52" w:rsidRPr="00B86A52">
        <w:t>Broekaert</w:t>
      </w:r>
      <w:proofErr w:type="spellEnd"/>
      <w:r w:rsidR="00B86A52" w:rsidRPr="00B86A52">
        <w:t xml:space="preserve"> et al., 2011; </w:t>
      </w:r>
      <w:proofErr w:type="spellStart"/>
      <w:r w:rsidR="00B86A52" w:rsidRPr="00B86A52">
        <w:t>Nacos</w:t>
      </w:r>
      <w:proofErr w:type="spellEnd"/>
      <w:r w:rsidR="00B86A52" w:rsidRPr="00B86A52">
        <w:t xml:space="preserve"> et al., 2006; </w:t>
      </w:r>
      <w:proofErr w:type="spellStart"/>
      <w:r w:rsidR="00B86A52" w:rsidRPr="00B86A52">
        <w:t>Samanta</w:t>
      </w:r>
      <w:proofErr w:type="spellEnd"/>
      <w:r w:rsidR="00B86A52" w:rsidRPr="00B86A52">
        <w:t xml:space="preserve"> et al, 2015; Vazquez]et al., 2000]</w:t>
      </w:r>
      <w:r w:rsidRPr="00A06057">
        <w:t>. In addition XOS are stable at wide range of pH (2.5–8.0) and temperature (100 °C),</w:t>
      </w:r>
      <w:r>
        <w:t xml:space="preserve"> they </w:t>
      </w:r>
      <w:r w:rsidRPr="00A06057">
        <w:t xml:space="preserve">can stimulate the selective growth of the gut microflora, reduce the blood glucose and cholesterol, reduce the pro-carcinogenic enzymes in gastrointestinal tract, and enhance the mineral </w:t>
      </w:r>
      <w:r>
        <w:t>absorption from large intestine</w:t>
      </w:r>
      <w:r w:rsidR="004013E2">
        <w:t xml:space="preserve"> </w:t>
      </w:r>
      <w:r w:rsidR="004013E2" w:rsidRPr="00B86A52">
        <w:t>[</w:t>
      </w:r>
      <w:proofErr w:type="spellStart"/>
      <w:r w:rsidR="004013E2" w:rsidRPr="00B86A52">
        <w:t>Aachary</w:t>
      </w:r>
      <w:proofErr w:type="spellEnd"/>
      <w:r w:rsidR="004013E2" w:rsidRPr="00B86A52">
        <w:t xml:space="preserve"> et al., 2011; </w:t>
      </w:r>
      <w:proofErr w:type="spellStart"/>
      <w:r w:rsidR="004013E2" w:rsidRPr="00B86A52">
        <w:t>Broekaert</w:t>
      </w:r>
      <w:proofErr w:type="spellEnd"/>
      <w:r w:rsidR="004013E2" w:rsidRPr="00B86A52">
        <w:t xml:space="preserve"> et al., 2011; </w:t>
      </w:r>
      <w:proofErr w:type="spellStart"/>
      <w:r w:rsidR="004013E2" w:rsidRPr="00B86A52">
        <w:t>Nacos</w:t>
      </w:r>
      <w:proofErr w:type="spellEnd"/>
      <w:r w:rsidR="004013E2" w:rsidRPr="00B86A52">
        <w:t xml:space="preserve"> et al., 2006; </w:t>
      </w:r>
      <w:proofErr w:type="spellStart"/>
      <w:r w:rsidR="004013E2" w:rsidRPr="00B86A52">
        <w:t>Samanta</w:t>
      </w:r>
      <w:proofErr w:type="spellEnd"/>
      <w:r w:rsidR="004013E2" w:rsidRPr="00B86A52">
        <w:t xml:space="preserve"> et al, 2015; Vazquez]et al., 2000]</w:t>
      </w:r>
      <w:r w:rsidR="004013E2" w:rsidRPr="00A06057">
        <w:t>.</w:t>
      </w:r>
    </w:p>
    <w:p w:rsidR="003B618B" w:rsidRPr="00A06057" w:rsidRDefault="003B618B" w:rsidP="003B618B">
      <w:pPr>
        <w:pStyle w:val="Paragrafoelenco"/>
        <w:ind w:left="0"/>
      </w:pPr>
      <w:r w:rsidRPr="00A06057">
        <w:t>In this view, sol-gel methods were used for the physical entrapment of</w:t>
      </w:r>
      <w:r>
        <w:t xml:space="preserve"> </w:t>
      </w:r>
      <w:r w:rsidRPr="00A06057">
        <w:t xml:space="preserve">xylanase from T. </w:t>
      </w:r>
      <w:proofErr w:type="spellStart"/>
      <w:r w:rsidRPr="00A06057">
        <w:t>lanuginosus</w:t>
      </w:r>
      <w:proofErr w:type="spellEnd"/>
      <w:r w:rsidRPr="00A06057">
        <w:t xml:space="preserve">. </w:t>
      </w:r>
      <w:r w:rsidR="00F403B5">
        <w:t>Due</w:t>
      </w:r>
      <w:r w:rsidRPr="00A06057">
        <w:t xml:space="preserve"> to the mild conditions usually adopted for the gel synthesis, enzymes could be added to the initial mixture of precursors and so entrapped within monolithic porous layers in</w:t>
      </w:r>
      <w:r>
        <w:t xml:space="preserve"> capillary tubes</w:t>
      </w:r>
      <w:r w:rsidR="00CE184A">
        <w:t xml:space="preserve"> </w:t>
      </w:r>
      <w:r w:rsidR="00CE184A" w:rsidRPr="004B031C">
        <w:t>[</w:t>
      </w:r>
      <w:proofErr w:type="spellStart"/>
      <w:r w:rsidR="00CE184A">
        <w:t>Pirozzi</w:t>
      </w:r>
      <w:proofErr w:type="spellEnd"/>
      <w:r w:rsidR="00CE184A">
        <w:t xml:space="preserve"> et al., 2016</w:t>
      </w:r>
      <w:r w:rsidR="00CE184A" w:rsidRPr="004B031C">
        <w:t>]</w:t>
      </w:r>
      <w:r w:rsidRPr="00A06057">
        <w:t>.</w:t>
      </w:r>
    </w:p>
    <w:p w:rsidR="003B618B" w:rsidRPr="004B031C" w:rsidRDefault="003B618B" w:rsidP="003B618B">
      <w:pPr>
        <w:pStyle w:val="Paragrafoelenco"/>
        <w:ind w:left="0"/>
      </w:pPr>
      <w:r w:rsidRPr="00A06057">
        <w:t>A suitable combination of sol-gel precursors was found for the simultaneous improvement of the monolith adhesion to the tubing internal surfaces and of the catalytic properties of the entrapped enzymes. Specific attention was devoted to the determ</w:t>
      </w:r>
      <w:r>
        <w:t>ination of operating conditions</w:t>
      </w:r>
      <w:r w:rsidRPr="004D1070">
        <w:t xml:space="preserve"> suitable to enhance enzyme stability as well as selectivity in terms of XOS produced.</w:t>
      </w:r>
    </w:p>
    <w:p w:rsidR="00600535" w:rsidRPr="00B57B36" w:rsidRDefault="00600535" w:rsidP="00600535">
      <w:pPr>
        <w:pStyle w:val="CETHeading1"/>
        <w:rPr>
          <w:lang w:val="en-GB"/>
        </w:rPr>
      </w:pPr>
      <w:r w:rsidRPr="00B57B36">
        <w:rPr>
          <w:lang w:val="en-GB"/>
        </w:rPr>
        <w:t>Introduction</w:t>
      </w:r>
    </w:p>
    <w:p w:rsidR="00EC3C5A" w:rsidRDefault="00EC3C5A" w:rsidP="009E0E3E">
      <w:pPr>
        <w:pStyle w:val="CETBodytext"/>
        <w:rPr>
          <w:lang w:val="en-GB"/>
        </w:rPr>
      </w:pPr>
      <w:r w:rsidRPr="004B031C">
        <w:rPr>
          <w:lang w:val="en-GB"/>
        </w:rPr>
        <w:t>The growth of innovative processes to transform lignocellulosic biomasses into high-value fine chemicals, pure polymers or their derivatives is of critical importance to avoid the possible negative effects on agricultural markets or the competition for land betwee</w:t>
      </w:r>
      <w:r w:rsidR="009E0E3E">
        <w:rPr>
          <w:lang w:val="en-GB"/>
        </w:rPr>
        <w:t>n food and non-fo</w:t>
      </w:r>
      <w:r w:rsidR="009E0E3E" w:rsidRPr="009E0E3E">
        <w:rPr>
          <w:rFonts w:cs="Arial"/>
          <w:szCs w:val="18"/>
          <w:lang w:val="en-GB"/>
        </w:rPr>
        <w:t xml:space="preserve">od crops [de Jong et al., 2015; </w:t>
      </w:r>
      <w:proofErr w:type="spellStart"/>
      <w:r w:rsidR="009E0E3E" w:rsidRPr="009E0E3E">
        <w:rPr>
          <w:rFonts w:cs="Arial"/>
          <w:szCs w:val="18"/>
          <w:lang w:val="en-GB"/>
        </w:rPr>
        <w:t>Fiorentino</w:t>
      </w:r>
      <w:proofErr w:type="spellEnd"/>
      <w:r w:rsidR="009E0E3E" w:rsidRPr="009E0E3E">
        <w:rPr>
          <w:rFonts w:cs="Arial"/>
          <w:szCs w:val="18"/>
          <w:lang w:val="en-GB"/>
        </w:rPr>
        <w:t xml:space="preserve"> et al., 2010; </w:t>
      </w:r>
      <w:proofErr w:type="spellStart"/>
      <w:r w:rsidR="003C61DF">
        <w:rPr>
          <w:rFonts w:cs="Arial"/>
          <w:szCs w:val="18"/>
          <w:lang w:val="en-GB"/>
        </w:rPr>
        <w:t>Pirozzi</w:t>
      </w:r>
      <w:proofErr w:type="spellEnd"/>
      <w:r w:rsidR="003C61DF">
        <w:rPr>
          <w:rFonts w:cs="Arial"/>
          <w:szCs w:val="18"/>
          <w:lang w:val="en-GB"/>
        </w:rPr>
        <w:t xml:space="preserve"> et al., 2015; </w:t>
      </w:r>
      <w:proofErr w:type="spellStart"/>
      <w:r w:rsidR="009E0E3E" w:rsidRPr="009E0E3E">
        <w:rPr>
          <w:rFonts w:cs="Arial"/>
          <w:szCs w:val="18"/>
          <w:lang w:val="en-GB"/>
        </w:rPr>
        <w:t>Scheidel</w:t>
      </w:r>
      <w:proofErr w:type="spellEnd"/>
      <w:r w:rsidR="009E0E3E" w:rsidRPr="009E0E3E">
        <w:rPr>
          <w:rFonts w:cs="Arial"/>
          <w:szCs w:val="18"/>
          <w:lang w:val="en-GB"/>
        </w:rPr>
        <w:t xml:space="preserve"> et al., 2012; Zhou et al., 2011]</w:t>
      </w:r>
      <w:r w:rsidRPr="004B031C">
        <w:rPr>
          <w:lang w:val="en-GB"/>
        </w:rPr>
        <w:t xml:space="preserve">. Despite this, the hemicellulose has been considered the bottleneck for the industrial exploitation of lignocellulosic materials, due to the fact that it has </w:t>
      </w:r>
      <w:r w:rsidR="00312761">
        <w:rPr>
          <w:lang w:val="en-GB"/>
        </w:rPr>
        <w:t>been only partially exploited [</w:t>
      </w:r>
      <w:proofErr w:type="spellStart"/>
      <w:r w:rsidR="00312761">
        <w:rPr>
          <w:lang w:val="en-GB"/>
        </w:rPr>
        <w:t>Finore</w:t>
      </w:r>
      <w:proofErr w:type="spellEnd"/>
      <w:r w:rsidR="00312761">
        <w:rPr>
          <w:lang w:val="en-GB"/>
        </w:rPr>
        <w:t xml:space="preserve"> et al., 2016; Lama et al., 2014</w:t>
      </w:r>
      <w:r w:rsidRPr="004B031C">
        <w:rPr>
          <w:lang w:val="en-GB"/>
        </w:rPr>
        <w:t>]. β-1,4-Xylan is one of the main component of hemicelluloses and also the second most abundant polymer in nature. It can be used to get noteworthy bio-</w:t>
      </w:r>
      <w:r w:rsidRPr="004B031C">
        <w:rPr>
          <w:lang w:val="en-GB"/>
        </w:rPr>
        <w:lastRenderedPageBreak/>
        <w:t xml:space="preserve">molecules, such as </w:t>
      </w:r>
      <w:proofErr w:type="spellStart"/>
      <w:r w:rsidRPr="004B031C">
        <w:rPr>
          <w:lang w:val="en-GB"/>
        </w:rPr>
        <w:t>xylo</w:t>
      </w:r>
      <w:proofErr w:type="spellEnd"/>
      <w:r w:rsidRPr="004B031C">
        <w:rPr>
          <w:lang w:val="en-GB"/>
        </w:rPr>
        <w:t>-oligosaccharides (XOS)</w:t>
      </w:r>
      <w:r w:rsidR="009E0E3E">
        <w:rPr>
          <w:lang w:val="en-GB"/>
        </w:rPr>
        <w:t>.</w:t>
      </w:r>
      <w:r w:rsidRPr="004B031C">
        <w:rPr>
          <w:lang w:val="en-GB"/>
        </w:rPr>
        <w:t xml:space="preserve"> </w:t>
      </w:r>
      <w:r>
        <w:rPr>
          <w:lang w:val="en-GB"/>
        </w:rPr>
        <w:t xml:space="preserve">Their increasing </w:t>
      </w:r>
      <w:r w:rsidRPr="00BF2516">
        <w:rPr>
          <w:lang w:val="en-GB"/>
        </w:rPr>
        <w:t>industrial interest is mainly due to the fact that they can work as selective prebiotics for the gut microflora</w:t>
      </w:r>
      <w:r w:rsidR="009E0E3E">
        <w:rPr>
          <w:lang w:val="en-GB"/>
        </w:rPr>
        <w:t xml:space="preserve"> </w:t>
      </w:r>
      <w:r w:rsidR="009E0E3E" w:rsidRPr="00B86A52">
        <w:rPr>
          <w:lang w:val="en-GB"/>
        </w:rPr>
        <w:t>[</w:t>
      </w:r>
      <w:proofErr w:type="spellStart"/>
      <w:r w:rsidR="009E0E3E" w:rsidRPr="00B86A52">
        <w:rPr>
          <w:lang w:val="en-GB"/>
        </w:rPr>
        <w:t>Aachary</w:t>
      </w:r>
      <w:proofErr w:type="spellEnd"/>
      <w:r w:rsidR="009E0E3E" w:rsidRPr="00B86A52">
        <w:rPr>
          <w:lang w:val="en-GB"/>
        </w:rPr>
        <w:t xml:space="preserve"> et al., 2011; </w:t>
      </w:r>
      <w:proofErr w:type="spellStart"/>
      <w:r w:rsidR="009E0E3E" w:rsidRPr="00B86A52">
        <w:rPr>
          <w:lang w:val="en-GB"/>
        </w:rPr>
        <w:t>Broekaert</w:t>
      </w:r>
      <w:proofErr w:type="spellEnd"/>
      <w:r w:rsidR="009E0E3E" w:rsidRPr="00B86A52">
        <w:rPr>
          <w:lang w:val="en-GB"/>
        </w:rPr>
        <w:t xml:space="preserve"> et al., 2011; </w:t>
      </w:r>
      <w:proofErr w:type="spellStart"/>
      <w:r w:rsidR="009E0E3E" w:rsidRPr="00B86A52">
        <w:rPr>
          <w:lang w:val="en-GB"/>
        </w:rPr>
        <w:t>Nacos</w:t>
      </w:r>
      <w:proofErr w:type="spellEnd"/>
      <w:r w:rsidR="009E0E3E" w:rsidRPr="00B86A52">
        <w:rPr>
          <w:lang w:val="en-GB"/>
        </w:rPr>
        <w:t xml:space="preserve"> et al., 2006; </w:t>
      </w:r>
      <w:proofErr w:type="spellStart"/>
      <w:r w:rsidR="009E0E3E" w:rsidRPr="00B86A52">
        <w:rPr>
          <w:lang w:val="en-GB"/>
        </w:rPr>
        <w:t>Samanta</w:t>
      </w:r>
      <w:proofErr w:type="spellEnd"/>
      <w:r w:rsidR="009E0E3E" w:rsidRPr="00B86A52">
        <w:rPr>
          <w:lang w:val="en-GB"/>
        </w:rPr>
        <w:t xml:space="preserve"> et al, 2015; Vazquez]et al., 2000]</w:t>
      </w:r>
      <w:r w:rsidR="009E0E3E" w:rsidRPr="00A06057">
        <w:t>.</w:t>
      </w:r>
      <w:r w:rsidRPr="00833379">
        <w:rPr>
          <w:lang w:val="en-GB"/>
        </w:rPr>
        <w:t xml:space="preserve"> </w:t>
      </w:r>
    </w:p>
    <w:p w:rsidR="00825FA6" w:rsidRDefault="00EC3C5A" w:rsidP="00EC3C5A">
      <w:pPr>
        <w:pStyle w:val="Default"/>
        <w:spacing w:before="0" w:line="264" w:lineRule="auto"/>
        <w:jc w:val="both"/>
        <w:rPr>
          <w:rFonts w:ascii="Arial" w:eastAsia="Times New Roman" w:hAnsi="Arial" w:cs="Arial"/>
          <w:color w:val="auto"/>
          <w:sz w:val="18"/>
          <w:szCs w:val="18"/>
          <w:lang w:val="en-GB"/>
        </w:rPr>
      </w:pPr>
      <w:r w:rsidRPr="00833379">
        <w:rPr>
          <w:rFonts w:ascii="Arial" w:eastAsia="Times New Roman" w:hAnsi="Arial" w:cs="Times New Roman"/>
          <w:color w:val="auto"/>
          <w:sz w:val="18"/>
          <w:szCs w:val="20"/>
          <w:lang w:val="en-GB"/>
        </w:rPr>
        <w:t>The enzymatic way is the best one to obtain all these features, and in particular endo-1,4-β-xylanase is the central enzyme</w:t>
      </w:r>
      <w:r w:rsidRPr="0002651C">
        <w:rPr>
          <w:rFonts w:ascii="Arial" w:eastAsia="Times New Roman" w:hAnsi="Arial" w:cs="Arial"/>
          <w:color w:val="auto"/>
          <w:sz w:val="18"/>
          <w:szCs w:val="18"/>
          <w:lang w:val="en-GB"/>
        </w:rPr>
        <w:t xml:space="preserve"> implicated in the </w:t>
      </w:r>
      <w:proofErr w:type="spellStart"/>
      <w:r w:rsidRPr="0002651C">
        <w:rPr>
          <w:rFonts w:ascii="Arial" w:eastAsia="Times New Roman" w:hAnsi="Arial" w:cs="Arial"/>
          <w:color w:val="auto"/>
          <w:sz w:val="18"/>
          <w:szCs w:val="18"/>
          <w:lang w:val="en-GB"/>
        </w:rPr>
        <w:t>xylan</w:t>
      </w:r>
      <w:proofErr w:type="spellEnd"/>
      <w:r w:rsidRPr="0002651C">
        <w:rPr>
          <w:rFonts w:ascii="Arial" w:eastAsia="Times New Roman" w:hAnsi="Arial" w:cs="Arial"/>
          <w:color w:val="auto"/>
          <w:sz w:val="18"/>
          <w:szCs w:val="18"/>
          <w:lang w:val="en-GB"/>
        </w:rPr>
        <w:t xml:space="preserve"> degradation</w:t>
      </w:r>
      <w:r w:rsidR="009E0E3E" w:rsidRPr="00EF65F3">
        <w:rPr>
          <w:rFonts w:ascii="Arial" w:eastAsia="Times New Roman" w:hAnsi="Arial" w:cs="Arial"/>
          <w:color w:val="auto"/>
          <w:sz w:val="18"/>
          <w:szCs w:val="18"/>
          <w:lang w:val="en-GB"/>
        </w:rPr>
        <w:t xml:space="preserve"> [</w:t>
      </w:r>
      <w:proofErr w:type="spellStart"/>
      <w:r w:rsidR="00EF65F3" w:rsidRPr="00EF65F3">
        <w:rPr>
          <w:rFonts w:ascii="Arial" w:hAnsi="Arial" w:cs="Arial"/>
          <w:sz w:val="18"/>
          <w:szCs w:val="18"/>
          <w:lang w:val="en-GB"/>
        </w:rPr>
        <w:t>Ashikin</w:t>
      </w:r>
      <w:proofErr w:type="spellEnd"/>
      <w:r w:rsidR="00EF65F3" w:rsidRPr="00EF65F3">
        <w:rPr>
          <w:rFonts w:ascii="Arial" w:hAnsi="Arial" w:cs="Arial"/>
          <w:sz w:val="18"/>
          <w:szCs w:val="18"/>
          <w:lang w:val="en-GB"/>
        </w:rPr>
        <w:t xml:space="preserve"> et al., 2017;</w:t>
      </w:r>
      <w:r w:rsidR="00EF65F3">
        <w:rPr>
          <w:rFonts w:ascii="Arial" w:hAnsi="Arial" w:cs="Arial"/>
          <w:sz w:val="18"/>
          <w:szCs w:val="18"/>
          <w:lang w:val="en-GB"/>
        </w:rPr>
        <w:t xml:space="preserve"> </w:t>
      </w:r>
      <w:proofErr w:type="spellStart"/>
      <w:r w:rsidR="009E0E3E" w:rsidRPr="0002651C">
        <w:rPr>
          <w:rFonts w:ascii="Arial" w:hAnsi="Arial" w:cs="Arial"/>
          <w:color w:val="auto"/>
          <w:sz w:val="18"/>
          <w:szCs w:val="18"/>
          <w:lang w:val="en-GB"/>
        </w:rPr>
        <w:t>Chapla</w:t>
      </w:r>
      <w:proofErr w:type="spellEnd"/>
      <w:r w:rsidR="009E0E3E" w:rsidRPr="0002651C">
        <w:rPr>
          <w:rFonts w:ascii="Arial" w:hAnsi="Arial" w:cs="Arial"/>
          <w:color w:val="auto"/>
          <w:sz w:val="18"/>
          <w:szCs w:val="18"/>
          <w:lang w:val="en-GB"/>
        </w:rPr>
        <w:t xml:space="preserve"> </w:t>
      </w:r>
      <w:r w:rsidR="009E0E3E" w:rsidRPr="0002651C">
        <w:rPr>
          <w:rFonts w:ascii="Arial" w:hAnsi="Arial" w:cs="Arial"/>
          <w:sz w:val="18"/>
          <w:szCs w:val="18"/>
          <w:lang w:val="en-GB"/>
        </w:rPr>
        <w:t xml:space="preserve">et al., 2012; </w:t>
      </w:r>
      <w:proofErr w:type="spellStart"/>
      <w:r w:rsidR="009E0E3E" w:rsidRPr="0002651C">
        <w:rPr>
          <w:rFonts w:ascii="Arial" w:hAnsi="Arial" w:cs="Arial"/>
          <w:sz w:val="18"/>
          <w:szCs w:val="18"/>
          <w:lang w:val="en-GB"/>
        </w:rPr>
        <w:t>Immerzeel</w:t>
      </w:r>
      <w:proofErr w:type="spellEnd"/>
      <w:r w:rsidR="009E0E3E" w:rsidRPr="0002651C">
        <w:rPr>
          <w:rFonts w:ascii="Arial" w:hAnsi="Arial" w:cs="Arial"/>
          <w:sz w:val="18"/>
          <w:szCs w:val="18"/>
          <w:lang w:val="en-GB"/>
        </w:rPr>
        <w:t xml:space="preserve"> et al., 2014; </w:t>
      </w:r>
      <w:proofErr w:type="spellStart"/>
      <w:r w:rsidR="0002651C" w:rsidRPr="0002651C">
        <w:rPr>
          <w:rFonts w:ascii="Arial" w:hAnsi="Arial" w:cs="Arial"/>
          <w:color w:val="auto"/>
          <w:sz w:val="18"/>
          <w:szCs w:val="18"/>
          <w:lang w:val="en-GB"/>
        </w:rPr>
        <w:t>M</w:t>
      </w:r>
      <w:r w:rsidR="0002651C" w:rsidRPr="0002651C">
        <w:rPr>
          <w:rFonts w:ascii="Arial" w:hAnsi="Arial" w:cs="Arial"/>
          <w:sz w:val="18"/>
          <w:szCs w:val="18"/>
          <w:lang w:val="en-GB"/>
        </w:rPr>
        <w:t>ohd</w:t>
      </w:r>
      <w:proofErr w:type="spellEnd"/>
      <w:r w:rsidR="0002651C" w:rsidRPr="0002651C">
        <w:rPr>
          <w:rFonts w:ascii="Arial" w:hAnsi="Arial" w:cs="Arial"/>
          <w:sz w:val="18"/>
          <w:szCs w:val="18"/>
          <w:lang w:val="en-GB"/>
        </w:rPr>
        <w:t xml:space="preserve"> </w:t>
      </w:r>
      <w:proofErr w:type="spellStart"/>
      <w:r w:rsidR="0002651C" w:rsidRPr="0002651C">
        <w:rPr>
          <w:rFonts w:ascii="Arial" w:hAnsi="Arial" w:cs="Arial"/>
          <w:sz w:val="18"/>
          <w:szCs w:val="18"/>
          <w:lang w:val="en-GB"/>
        </w:rPr>
        <w:t>Sukri</w:t>
      </w:r>
      <w:proofErr w:type="spellEnd"/>
      <w:r w:rsidR="0002651C" w:rsidRPr="0002651C">
        <w:rPr>
          <w:rFonts w:ascii="Arial" w:hAnsi="Arial" w:cs="Arial"/>
          <w:color w:val="auto"/>
          <w:sz w:val="18"/>
          <w:szCs w:val="18"/>
          <w:lang w:val="en-GB"/>
        </w:rPr>
        <w:t xml:space="preserve"> et al., 2017; </w:t>
      </w:r>
      <w:proofErr w:type="spellStart"/>
      <w:r w:rsidR="009E0E3E" w:rsidRPr="009E0E3E">
        <w:rPr>
          <w:rFonts w:ascii="Arial" w:hAnsi="Arial" w:cs="Arial"/>
          <w:sz w:val="18"/>
          <w:szCs w:val="18"/>
          <w:lang w:val="en-GB"/>
        </w:rPr>
        <w:t>Muzard</w:t>
      </w:r>
      <w:proofErr w:type="spellEnd"/>
      <w:r w:rsidR="009E0E3E" w:rsidRPr="009E0E3E">
        <w:rPr>
          <w:rFonts w:ascii="Arial" w:hAnsi="Arial" w:cs="Arial"/>
          <w:sz w:val="18"/>
          <w:szCs w:val="18"/>
          <w:lang w:val="en-GB"/>
        </w:rPr>
        <w:t xml:space="preserve"> et al., 2009; </w:t>
      </w:r>
      <w:proofErr w:type="spellStart"/>
      <w:r w:rsidR="009E0E3E" w:rsidRPr="009E0E3E">
        <w:rPr>
          <w:rFonts w:ascii="Arial" w:hAnsi="Arial" w:cs="Arial"/>
          <w:sz w:val="18"/>
          <w:szCs w:val="18"/>
          <w:lang w:val="en-GB"/>
        </w:rPr>
        <w:t>Tramice</w:t>
      </w:r>
      <w:proofErr w:type="spellEnd"/>
      <w:r w:rsidR="009E0E3E" w:rsidRPr="009E0E3E">
        <w:rPr>
          <w:rFonts w:ascii="Arial" w:hAnsi="Arial" w:cs="Arial"/>
          <w:sz w:val="18"/>
          <w:szCs w:val="18"/>
          <w:lang w:val="en-GB"/>
        </w:rPr>
        <w:t xml:space="preserve"> et al., 2009</w:t>
      </w:r>
      <w:r w:rsidR="009E0E3E" w:rsidRPr="009E0E3E">
        <w:rPr>
          <w:rFonts w:ascii="Arial" w:eastAsia="Times New Roman" w:hAnsi="Arial" w:cs="Arial"/>
          <w:color w:val="auto"/>
          <w:sz w:val="18"/>
          <w:szCs w:val="18"/>
          <w:lang w:val="en-GB"/>
        </w:rPr>
        <w:t>]</w:t>
      </w:r>
      <w:r w:rsidR="009E0E3E">
        <w:rPr>
          <w:rFonts w:ascii="Arial" w:hAnsi="Arial" w:cs="Arial"/>
          <w:sz w:val="18"/>
          <w:szCs w:val="18"/>
          <w:lang w:val="en-GB"/>
        </w:rPr>
        <w:t xml:space="preserve">. </w:t>
      </w:r>
      <w:r w:rsidRPr="009E0E3E">
        <w:rPr>
          <w:rFonts w:ascii="Arial" w:eastAsia="Times New Roman" w:hAnsi="Arial" w:cs="Arial"/>
          <w:color w:val="auto"/>
          <w:sz w:val="18"/>
          <w:szCs w:val="18"/>
          <w:lang w:val="en-GB"/>
        </w:rPr>
        <w:t xml:space="preserve"> </w:t>
      </w:r>
    </w:p>
    <w:p w:rsidR="00EC3C5A" w:rsidRPr="00833379" w:rsidRDefault="00825FA6" w:rsidP="00EC3C5A">
      <w:pPr>
        <w:pStyle w:val="Default"/>
        <w:spacing w:before="0" w:line="264" w:lineRule="auto"/>
        <w:jc w:val="both"/>
        <w:rPr>
          <w:rFonts w:ascii="Arial" w:eastAsia="Times New Roman" w:hAnsi="Arial" w:cs="Times New Roman"/>
          <w:color w:val="auto"/>
          <w:sz w:val="18"/>
          <w:szCs w:val="20"/>
          <w:lang w:val="en-GB"/>
        </w:rPr>
      </w:pPr>
      <w:r w:rsidRPr="00833379">
        <w:rPr>
          <w:rFonts w:ascii="Arial" w:eastAsia="Times New Roman" w:hAnsi="Arial" w:cs="Times New Roman"/>
          <w:color w:val="auto"/>
          <w:sz w:val="18"/>
          <w:szCs w:val="20"/>
          <w:lang w:val="en-GB"/>
        </w:rPr>
        <w:t>ese features, and in particular endo-1,4-β-xylanase is the central enzyme</w:t>
      </w:r>
      <w:r w:rsidRPr="0002651C">
        <w:rPr>
          <w:rFonts w:ascii="Arial" w:eastAsia="Times New Roman" w:hAnsi="Arial" w:cs="Arial"/>
          <w:color w:val="auto"/>
          <w:sz w:val="18"/>
          <w:szCs w:val="18"/>
          <w:lang w:val="en-GB"/>
        </w:rPr>
        <w:t xml:space="preserve"> implicated in the </w:t>
      </w:r>
      <w:proofErr w:type="spellStart"/>
      <w:r w:rsidRPr="0002651C">
        <w:rPr>
          <w:rFonts w:ascii="Arial" w:eastAsia="Times New Roman" w:hAnsi="Arial" w:cs="Arial"/>
          <w:color w:val="auto"/>
          <w:sz w:val="18"/>
          <w:szCs w:val="18"/>
          <w:lang w:val="en-GB"/>
        </w:rPr>
        <w:t>xylan</w:t>
      </w:r>
      <w:proofErr w:type="spellEnd"/>
      <w:r w:rsidRPr="0002651C">
        <w:rPr>
          <w:rFonts w:ascii="Arial" w:eastAsia="Times New Roman" w:hAnsi="Arial" w:cs="Arial"/>
          <w:color w:val="auto"/>
          <w:sz w:val="18"/>
          <w:szCs w:val="18"/>
          <w:lang w:val="en-GB"/>
        </w:rPr>
        <w:t xml:space="preserve"> degradation</w:t>
      </w:r>
      <w:r w:rsidRPr="00EF65F3">
        <w:rPr>
          <w:rFonts w:ascii="Arial" w:eastAsia="Times New Roman" w:hAnsi="Arial" w:cs="Arial"/>
          <w:color w:val="auto"/>
          <w:sz w:val="18"/>
          <w:szCs w:val="18"/>
          <w:lang w:val="en-GB"/>
        </w:rPr>
        <w:t xml:space="preserve"> [</w:t>
      </w:r>
      <w:proofErr w:type="spellStart"/>
      <w:r w:rsidRPr="00EF65F3">
        <w:rPr>
          <w:rFonts w:ascii="Arial" w:hAnsi="Arial" w:cs="Arial"/>
          <w:sz w:val="18"/>
          <w:szCs w:val="18"/>
          <w:lang w:val="en-GB"/>
        </w:rPr>
        <w:t>Ashikin</w:t>
      </w:r>
      <w:proofErr w:type="spellEnd"/>
      <w:r w:rsidRPr="00EF65F3">
        <w:rPr>
          <w:rFonts w:ascii="Arial" w:hAnsi="Arial" w:cs="Arial"/>
          <w:sz w:val="18"/>
          <w:szCs w:val="18"/>
          <w:lang w:val="en-GB"/>
        </w:rPr>
        <w:t xml:space="preserve"> et al., 2017;</w:t>
      </w:r>
      <w:r>
        <w:rPr>
          <w:rFonts w:ascii="Arial" w:hAnsi="Arial" w:cs="Arial"/>
          <w:sz w:val="18"/>
          <w:szCs w:val="18"/>
          <w:lang w:val="en-GB"/>
        </w:rPr>
        <w:t xml:space="preserve"> </w:t>
      </w:r>
      <w:proofErr w:type="spellStart"/>
      <w:r w:rsidRPr="0002651C">
        <w:rPr>
          <w:rFonts w:ascii="Arial" w:hAnsi="Arial" w:cs="Arial"/>
          <w:color w:val="auto"/>
          <w:sz w:val="18"/>
          <w:szCs w:val="18"/>
          <w:lang w:val="en-GB"/>
        </w:rPr>
        <w:t>Chapla</w:t>
      </w:r>
      <w:proofErr w:type="spellEnd"/>
      <w:r w:rsidRPr="0002651C">
        <w:rPr>
          <w:rFonts w:ascii="Arial" w:hAnsi="Arial" w:cs="Arial"/>
          <w:color w:val="auto"/>
          <w:sz w:val="18"/>
          <w:szCs w:val="18"/>
          <w:lang w:val="en-GB"/>
        </w:rPr>
        <w:t xml:space="preserve"> </w:t>
      </w:r>
      <w:r w:rsidRPr="0002651C">
        <w:rPr>
          <w:rFonts w:ascii="Arial" w:hAnsi="Arial" w:cs="Arial"/>
          <w:sz w:val="18"/>
          <w:szCs w:val="18"/>
          <w:lang w:val="en-GB"/>
        </w:rPr>
        <w:t xml:space="preserve">et al., 2012; </w:t>
      </w:r>
      <w:proofErr w:type="spellStart"/>
      <w:r w:rsidRPr="0002651C">
        <w:rPr>
          <w:rFonts w:ascii="Arial" w:hAnsi="Arial" w:cs="Arial"/>
          <w:sz w:val="18"/>
          <w:szCs w:val="18"/>
          <w:lang w:val="en-GB"/>
        </w:rPr>
        <w:t>Immerzeel</w:t>
      </w:r>
      <w:proofErr w:type="spellEnd"/>
      <w:r w:rsidRPr="0002651C">
        <w:rPr>
          <w:rFonts w:ascii="Arial" w:hAnsi="Arial" w:cs="Arial"/>
          <w:sz w:val="18"/>
          <w:szCs w:val="18"/>
          <w:lang w:val="en-GB"/>
        </w:rPr>
        <w:t xml:space="preserve"> et al., 2014; </w:t>
      </w:r>
      <w:proofErr w:type="spellStart"/>
      <w:r w:rsidRPr="0002651C">
        <w:rPr>
          <w:rFonts w:ascii="Arial" w:hAnsi="Arial" w:cs="Arial"/>
          <w:color w:val="auto"/>
          <w:sz w:val="18"/>
          <w:szCs w:val="18"/>
          <w:lang w:val="en-GB"/>
        </w:rPr>
        <w:t>M</w:t>
      </w:r>
      <w:r w:rsidRPr="0002651C">
        <w:rPr>
          <w:rFonts w:ascii="Arial" w:hAnsi="Arial" w:cs="Arial"/>
          <w:sz w:val="18"/>
          <w:szCs w:val="18"/>
          <w:lang w:val="en-GB"/>
        </w:rPr>
        <w:t>ohd</w:t>
      </w:r>
      <w:proofErr w:type="spellEnd"/>
      <w:r w:rsidRPr="0002651C">
        <w:rPr>
          <w:rFonts w:ascii="Arial" w:hAnsi="Arial" w:cs="Arial"/>
          <w:sz w:val="18"/>
          <w:szCs w:val="18"/>
          <w:lang w:val="en-GB"/>
        </w:rPr>
        <w:t xml:space="preserve"> </w:t>
      </w:r>
      <w:proofErr w:type="spellStart"/>
      <w:r w:rsidRPr="0002651C">
        <w:rPr>
          <w:rFonts w:ascii="Arial" w:hAnsi="Arial" w:cs="Arial"/>
          <w:sz w:val="18"/>
          <w:szCs w:val="18"/>
          <w:lang w:val="en-GB"/>
        </w:rPr>
        <w:t>Sukri</w:t>
      </w:r>
      <w:proofErr w:type="spellEnd"/>
      <w:r w:rsidRPr="0002651C">
        <w:rPr>
          <w:rFonts w:ascii="Arial" w:hAnsi="Arial" w:cs="Arial"/>
          <w:color w:val="auto"/>
          <w:sz w:val="18"/>
          <w:szCs w:val="18"/>
          <w:lang w:val="en-GB"/>
        </w:rPr>
        <w:t xml:space="preserve"> et al., 2017; </w:t>
      </w:r>
      <w:proofErr w:type="spellStart"/>
      <w:r w:rsidRPr="009E0E3E">
        <w:rPr>
          <w:rFonts w:ascii="Arial" w:hAnsi="Arial" w:cs="Arial"/>
          <w:sz w:val="18"/>
          <w:szCs w:val="18"/>
          <w:lang w:val="en-GB"/>
        </w:rPr>
        <w:t>Muzard</w:t>
      </w:r>
      <w:proofErr w:type="spellEnd"/>
      <w:r w:rsidRPr="009E0E3E">
        <w:rPr>
          <w:rFonts w:ascii="Arial" w:hAnsi="Arial" w:cs="Arial"/>
          <w:sz w:val="18"/>
          <w:szCs w:val="18"/>
          <w:lang w:val="en-GB"/>
        </w:rPr>
        <w:t xml:space="preserve"> et al., 2009; </w:t>
      </w:r>
      <w:proofErr w:type="spellStart"/>
      <w:r w:rsidRPr="009E0E3E">
        <w:rPr>
          <w:rFonts w:ascii="Arial" w:hAnsi="Arial" w:cs="Arial"/>
          <w:sz w:val="18"/>
          <w:szCs w:val="18"/>
          <w:lang w:val="en-GB"/>
        </w:rPr>
        <w:t>Tramice</w:t>
      </w:r>
      <w:proofErr w:type="spellEnd"/>
      <w:r w:rsidRPr="009E0E3E">
        <w:rPr>
          <w:rFonts w:ascii="Arial" w:hAnsi="Arial" w:cs="Arial"/>
          <w:sz w:val="18"/>
          <w:szCs w:val="18"/>
          <w:lang w:val="en-GB"/>
        </w:rPr>
        <w:t xml:space="preserve"> et al., 2009</w:t>
      </w:r>
      <w:r w:rsidRPr="009E0E3E">
        <w:rPr>
          <w:rFonts w:ascii="Arial" w:eastAsia="Times New Roman" w:hAnsi="Arial" w:cs="Arial"/>
          <w:color w:val="auto"/>
          <w:sz w:val="18"/>
          <w:szCs w:val="18"/>
          <w:lang w:val="en-GB"/>
        </w:rPr>
        <w:t>]</w:t>
      </w:r>
      <w:r>
        <w:rPr>
          <w:rFonts w:ascii="Arial" w:hAnsi="Arial" w:cs="Arial"/>
          <w:sz w:val="18"/>
          <w:szCs w:val="18"/>
          <w:lang w:val="en-GB"/>
        </w:rPr>
        <w:t xml:space="preserve">. </w:t>
      </w:r>
      <w:r w:rsidRPr="009E0E3E">
        <w:rPr>
          <w:rFonts w:ascii="Arial" w:eastAsia="Times New Roman" w:hAnsi="Arial" w:cs="Arial"/>
          <w:color w:val="auto"/>
          <w:sz w:val="18"/>
          <w:szCs w:val="18"/>
          <w:lang w:val="en-GB"/>
        </w:rPr>
        <w:t xml:space="preserve"> </w:t>
      </w:r>
      <w:r w:rsidR="00EC3C5A" w:rsidRPr="009E0E3E">
        <w:rPr>
          <w:rFonts w:ascii="Arial" w:eastAsia="Times New Roman" w:hAnsi="Arial" w:cs="Arial"/>
          <w:color w:val="auto"/>
          <w:sz w:val="18"/>
          <w:szCs w:val="18"/>
          <w:lang w:val="en-GB"/>
        </w:rPr>
        <w:t>This</w:t>
      </w:r>
      <w:r w:rsidR="00EC3C5A" w:rsidRPr="00833379">
        <w:rPr>
          <w:rFonts w:ascii="Arial" w:eastAsia="Times New Roman" w:hAnsi="Arial" w:cs="Times New Roman"/>
          <w:color w:val="auto"/>
          <w:sz w:val="18"/>
          <w:szCs w:val="20"/>
          <w:lang w:val="en-GB"/>
        </w:rPr>
        <w:t xml:space="preserve"> </w:t>
      </w:r>
      <w:r w:rsidR="00EC3C5A">
        <w:rPr>
          <w:rFonts w:ascii="Arial" w:eastAsia="Times New Roman" w:hAnsi="Arial" w:cs="Times New Roman"/>
          <w:color w:val="auto"/>
          <w:sz w:val="18"/>
          <w:szCs w:val="20"/>
          <w:lang w:val="en-GB"/>
        </w:rPr>
        <w:t>enzyme is of increasing</w:t>
      </w:r>
      <w:r w:rsidR="00EC3C5A" w:rsidRPr="00833379">
        <w:rPr>
          <w:rFonts w:ascii="Arial" w:eastAsia="Times New Roman" w:hAnsi="Arial" w:cs="Times New Roman"/>
          <w:color w:val="auto"/>
          <w:sz w:val="18"/>
          <w:szCs w:val="20"/>
          <w:lang w:val="en-GB"/>
        </w:rPr>
        <w:t xml:space="preserve"> industrial interest, from energy generation to paper manufacture, and hence its immobilization has been intensely considered, because it is necessary to improve enzymatic stability versus inactivating factors</w:t>
      </w:r>
      <w:r w:rsidR="00EC3C5A">
        <w:rPr>
          <w:rFonts w:ascii="Arial" w:eastAsia="Times New Roman" w:hAnsi="Arial" w:cs="Times New Roman"/>
          <w:color w:val="auto"/>
          <w:sz w:val="18"/>
          <w:szCs w:val="20"/>
          <w:lang w:val="en-GB"/>
        </w:rPr>
        <w:t xml:space="preserve">, in addition </w:t>
      </w:r>
      <w:r w:rsidR="00EC3C5A" w:rsidRPr="00833379">
        <w:rPr>
          <w:rFonts w:ascii="Arial" w:eastAsia="Times New Roman" w:hAnsi="Arial" w:cs="Times New Roman"/>
          <w:color w:val="auto"/>
          <w:sz w:val="18"/>
          <w:szCs w:val="20"/>
          <w:lang w:val="en-GB"/>
        </w:rPr>
        <w:t xml:space="preserve">to obtain an easier separation from the products. </w:t>
      </w:r>
    </w:p>
    <w:p w:rsidR="00EC3C5A" w:rsidRDefault="00EC3C5A" w:rsidP="00EC3C5A">
      <w:pPr>
        <w:pStyle w:val="Paragrafoelenco"/>
        <w:ind w:left="0"/>
      </w:pPr>
      <w:r w:rsidRPr="00A20C1E">
        <w:t xml:space="preserve">Enzymes immobilization in </w:t>
      </w:r>
      <w:proofErr w:type="spellStart"/>
      <w:r w:rsidRPr="00A20C1E">
        <w:t>microreactors</w:t>
      </w:r>
      <w:proofErr w:type="spellEnd"/>
      <w:r w:rsidRPr="00A20C1E">
        <w:t xml:space="preserve"> provides significant advantages over the conventional immobilization methods. As a matter of facts, reacting systems developed in </w:t>
      </w:r>
      <w:proofErr w:type="spellStart"/>
      <w:r w:rsidRPr="00A20C1E">
        <w:t>microreactors</w:t>
      </w:r>
      <w:proofErr w:type="spellEnd"/>
      <w:r w:rsidRPr="00A20C1E">
        <w:t xml:space="preserve"> offer many advantages compared to conventional reactors, such as higher surface/volume ratios</w:t>
      </w:r>
      <w:r>
        <w:t>,</w:t>
      </w:r>
      <w:r w:rsidRPr="00A20C1E">
        <w:t xml:space="preserve"> </w:t>
      </w:r>
      <w:r w:rsidRPr="00D267C2">
        <w:t>providing a larger surface area for enzyme immobilization</w:t>
      </w:r>
      <w:r>
        <w:t xml:space="preserve">, </w:t>
      </w:r>
      <w:r w:rsidRPr="00D267C2">
        <w:t>higher flexibility in fabrication into various geometries</w:t>
      </w:r>
      <w:r>
        <w:t>,</w:t>
      </w:r>
      <w:r w:rsidRPr="00A20C1E">
        <w:t xml:space="preserve"> shorter diffusion path lengths to reduce diffusional resistances</w:t>
      </w:r>
      <w:r>
        <w:t>,</w:t>
      </w:r>
      <w:r w:rsidRPr="00A20C1E">
        <w:t xml:space="preserve"> </w:t>
      </w:r>
      <w:r w:rsidRPr="00D267C2">
        <w:t>reduced backpressure in comparison to packed-bed reactors</w:t>
      </w:r>
      <w:r>
        <w:t xml:space="preserve">, </w:t>
      </w:r>
      <w:r w:rsidRPr="00D267C2">
        <w:t>controllable porosity, to obtain increased mass transfer, due to convective flow through micro-interstices within the monolith</w:t>
      </w:r>
      <w:r>
        <w:t xml:space="preserve">, </w:t>
      </w:r>
      <w:r w:rsidRPr="00D267C2">
        <w:t>higher mechanical stability in comparison to conventional packed-bed bioreactors</w:t>
      </w:r>
      <w:r>
        <w:t>, the development of a multi-enzyme system,</w:t>
      </w:r>
      <w:r w:rsidRPr="00D267C2">
        <w:t xml:space="preserve"> by separate immobilization of enzymes in different compartments of the monolith, so that intermediates produced in a compartment can be used as </w:t>
      </w:r>
      <w:proofErr w:type="spellStart"/>
      <w:r w:rsidRPr="00D267C2">
        <w:t>subtrates</w:t>
      </w:r>
      <w:proofErr w:type="spellEnd"/>
      <w:r w:rsidRPr="00D267C2">
        <w:t xml:space="preserve"> in the following </w:t>
      </w:r>
      <w:r>
        <w:t>ones.</w:t>
      </w:r>
      <w:r w:rsidRPr="00A20C1E">
        <w:t xml:space="preserve"> In addition, </w:t>
      </w:r>
      <w:proofErr w:type="spellStart"/>
      <w:r w:rsidRPr="00A20C1E">
        <w:t>microreactors</w:t>
      </w:r>
      <w:proofErr w:type="spellEnd"/>
      <w:r w:rsidRPr="00A20C1E">
        <w:t xml:space="preserve"> enable environmentally friendly processes, so that reduced amounts of reagents can be used. </w:t>
      </w:r>
      <w:r w:rsidR="00F403B5">
        <w:t>Consequently</w:t>
      </w:r>
      <w:r>
        <w:t>, a</w:t>
      </w:r>
      <w:r w:rsidRPr="00A20C1E">
        <w:t xml:space="preserve"> rising number of industrial applications is being developed for </w:t>
      </w:r>
      <w:proofErr w:type="spellStart"/>
      <w:r w:rsidRPr="00A20C1E">
        <w:t>microreactors</w:t>
      </w:r>
      <w:proofErr w:type="spellEnd"/>
      <w:r w:rsidRPr="00A20C1E">
        <w:t xml:space="preserve"> in different fields, such as </w:t>
      </w:r>
      <w:r>
        <w:t xml:space="preserve">food industry, </w:t>
      </w:r>
      <w:r w:rsidRPr="00A20C1E">
        <w:t>medical diagnostics, organic synthesis, drug discovery or biosensors, so it is immediately clear that t</w:t>
      </w:r>
      <w:r>
        <w:t xml:space="preserve">his technique </w:t>
      </w:r>
      <w:r w:rsidR="00F403B5">
        <w:t xml:space="preserve">enables the development of </w:t>
      </w:r>
      <w:r>
        <w:t xml:space="preserve">a stable support </w:t>
      </w:r>
      <w:r w:rsidR="00F403B5">
        <w:t>and</w:t>
      </w:r>
      <w:r w:rsidRPr="00A20C1E">
        <w:t xml:space="preserve"> promotes </w:t>
      </w:r>
      <w:r w:rsidR="00F403B5">
        <w:t xml:space="preserve">the action of </w:t>
      </w:r>
      <w:r w:rsidRPr="00A20C1E">
        <w:t>the trapped enzyme.</w:t>
      </w:r>
    </w:p>
    <w:p w:rsidR="00EC3C5A" w:rsidRDefault="00EC3C5A" w:rsidP="00EC3C5A">
      <w:pPr>
        <w:pStyle w:val="Default"/>
        <w:spacing w:before="0" w:line="264" w:lineRule="auto"/>
        <w:jc w:val="both"/>
        <w:rPr>
          <w:rFonts w:ascii="Arial" w:eastAsia="Times New Roman" w:hAnsi="Arial" w:cs="Times New Roman"/>
          <w:color w:val="auto"/>
          <w:sz w:val="18"/>
          <w:szCs w:val="20"/>
          <w:lang w:val="en-GB"/>
        </w:rPr>
      </w:pPr>
      <w:r w:rsidRPr="00D267C2">
        <w:rPr>
          <w:rFonts w:ascii="Arial" w:eastAsia="Times New Roman" w:hAnsi="Arial" w:cs="Times New Roman"/>
          <w:color w:val="auto"/>
          <w:sz w:val="18"/>
          <w:szCs w:val="20"/>
          <w:lang w:val="en-GB"/>
        </w:rPr>
        <w:t xml:space="preserve">In this view, sol-gel methods were used for the physical entrapment of xylanase from T. </w:t>
      </w:r>
      <w:proofErr w:type="spellStart"/>
      <w:r w:rsidRPr="00D267C2">
        <w:rPr>
          <w:rFonts w:ascii="Arial" w:eastAsia="Times New Roman" w:hAnsi="Arial" w:cs="Times New Roman"/>
          <w:color w:val="auto"/>
          <w:sz w:val="18"/>
          <w:szCs w:val="20"/>
          <w:lang w:val="en-GB"/>
        </w:rPr>
        <w:t>Lanuginosus</w:t>
      </w:r>
      <w:proofErr w:type="spellEnd"/>
      <w:r w:rsidRPr="00D267C2">
        <w:rPr>
          <w:rFonts w:ascii="Arial" w:eastAsia="Times New Roman" w:hAnsi="Arial" w:cs="Times New Roman"/>
          <w:color w:val="auto"/>
          <w:sz w:val="18"/>
          <w:szCs w:val="20"/>
          <w:lang w:val="en-GB"/>
        </w:rPr>
        <w:t xml:space="preserve"> in siloxane matrices.</w:t>
      </w:r>
      <w:r>
        <w:rPr>
          <w:rFonts w:ascii="Arial" w:eastAsia="Times New Roman" w:hAnsi="Arial" w:cs="Times New Roman"/>
          <w:color w:val="auto"/>
          <w:sz w:val="18"/>
          <w:szCs w:val="20"/>
          <w:lang w:val="en-GB"/>
        </w:rPr>
        <w:t xml:space="preserve"> </w:t>
      </w:r>
      <w:r w:rsidRPr="00D267C2">
        <w:rPr>
          <w:rFonts w:ascii="Arial" w:eastAsia="Times New Roman" w:hAnsi="Arial" w:cs="Times New Roman"/>
          <w:color w:val="auto"/>
          <w:sz w:val="18"/>
          <w:szCs w:val="20"/>
          <w:lang w:val="en-GB"/>
        </w:rPr>
        <w:t>Capillary micro-bioreactors are of</w:t>
      </w:r>
      <w:r>
        <w:rPr>
          <w:rFonts w:ascii="Arial" w:eastAsia="Times New Roman" w:hAnsi="Arial" w:cs="Times New Roman"/>
          <w:color w:val="auto"/>
          <w:sz w:val="18"/>
          <w:szCs w:val="20"/>
          <w:lang w:val="en-GB"/>
        </w:rPr>
        <w:t xml:space="preserve"> attracting increasing interest also because</w:t>
      </w:r>
      <w:r w:rsidRPr="00D267C2">
        <w:rPr>
          <w:rFonts w:ascii="Arial" w:eastAsia="Times New Roman" w:hAnsi="Arial" w:cs="Times New Roman"/>
          <w:color w:val="auto"/>
          <w:sz w:val="18"/>
          <w:szCs w:val="20"/>
          <w:lang w:val="en-GB"/>
        </w:rPr>
        <w:t xml:space="preserve"> they do not require specialized micro-fabrication techniques. In particular, the formation of a sol-gel monolithic porous layer within the capillary tubes is a promising procedure and </w:t>
      </w:r>
      <w:r w:rsidR="00F403B5">
        <w:rPr>
          <w:rFonts w:ascii="Arial" w:eastAsia="Times New Roman" w:hAnsi="Arial" w:cs="Times New Roman"/>
          <w:color w:val="auto"/>
          <w:sz w:val="18"/>
          <w:szCs w:val="20"/>
          <w:lang w:val="en-GB"/>
        </w:rPr>
        <w:t>due</w:t>
      </w:r>
      <w:r w:rsidRPr="00D267C2">
        <w:rPr>
          <w:rFonts w:ascii="Arial" w:eastAsia="Times New Roman" w:hAnsi="Arial" w:cs="Times New Roman"/>
          <w:color w:val="auto"/>
          <w:sz w:val="18"/>
          <w:szCs w:val="20"/>
          <w:lang w:val="en-GB"/>
        </w:rPr>
        <w:t xml:space="preserve"> to the mild conditions usually adopted for the gel synthesis, enzymes could be added to the initial mixture of precursors and so</w:t>
      </w:r>
      <w:r>
        <w:rPr>
          <w:rFonts w:ascii="Arial" w:eastAsia="Times New Roman" w:hAnsi="Arial" w:cs="Times New Roman"/>
          <w:color w:val="auto"/>
          <w:sz w:val="18"/>
          <w:szCs w:val="20"/>
          <w:lang w:val="en-GB"/>
        </w:rPr>
        <w:t xml:space="preserve"> physically</w:t>
      </w:r>
      <w:r w:rsidRPr="00D267C2">
        <w:rPr>
          <w:rFonts w:ascii="Arial" w:eastAsia="Times New Roman" w:hAnsi="Arial" w:cs="Times New Roman"/>
          <w:color w:val="auto"/>
          <w:sz w:val="18"/>
          <w:szCs w:val="20"/>
          <w:lang w:val="en-GB"/>
        </w:rPr>
        <w:t xml:space="preserve"> </w:t>
      </w:r>
      <w:r>
        <w:rPr>
          <w:rFonts w:ascii="Arial" w:eastAsia="Times New Roman" w:hAnsi="Arial" w:cs="Times New Roman"/>
          <w:color w:val="auto"/>
          <w:sz w:val="18"/>
          <w:szCs w:val="20"/>
          <w:lang w:val="en-GB"/>
        </w:rPr>
        <w:t xml:space="preserve">entrapped within the monoliths, with no denaturation of the enzyme itself, while this drawback often occurs when covalent </w:t>
      </w:r>
      <w:proofErr w:type="spellStart"/>
      <w:r>
        <w:rPr>
          <w:rFonts w:ascii="Arial" w:eastAsia="Times New Roman" w:hAnsi="Arial" w:cs="Times New Roman"/>
          <w:color w:val="auto"/>
          <w:sz w:val="18"/>
          <w:szCs w:val="20"/>
          <w:lang w:val="en-GB"/>
        </w:rPr>
        <w:t>bondings</w:t>
      </w:r>
      <w:proofErr w:type="spellEnd"/>
      <w:r>
        <w:rPr>
          <w:rFonts w:ascii="Arial" w:eastAsia="Times New Roman" w:hAnsi="Arial" w:cs="Times New Roman"/>
          <w:color w:val="auto"/>
          <w:sz w:val="18"/>
          <w:szCs w:val="20"/>
          <w:lang w:val="en-GB"/>
        </w:rPr>
        <w:t xml:space="preserve"> take place.</w:t>
      </w:r>
    </w:p>
    <w:p w:rsidR="00EC3C5A" w:rsidRDefault="00EC3C5A" w:rsidP="00EC3C5A">
      <w:pPr>
        <w:pStyle w:val="CETBodytext"/>
        <w:rPr>
          <w:lang w:val="en-GB"/>
        </w:rPr>
      </w:pPr>
      <w:r w:rsidRPr="00100970">
        <w:rPr>
          <w:lang w:val="en-GB"/>
        </w:rPr>
        <w:t xml:space="preserve">Different enzymes of great industrial interest were immobilized within the matrix according to the sol-gel procedure: Lipase from Candida </w:t>
      </w:r>
      <w:proofErr w:type="spellStart"/>
      <w:r w:rsidRPr="00100970">
        <w:rPr>
          <w:lang w:val="en-GB"/>
        </w:rPr>
        <w:t>rugosa</w:t>
      </w:r>
      <w:proofErr w:type="spellEnd"/>
      <w:r w:rsidRPr="00100970">
        <w:rPr>
          <w:lang w:val="en-GB"/>
        </w:rPr>
        <w:t xml:space="preserve">, Carbonic Anhydrase from bovine erythrocytes, Acetylcholinesterase from Electrophorus </w:t>
      </w:r>
      <w:proofErr w:type="spellStart"/>
      <w:r w:rsidRPr="00100970">
        <w:rPr>
          <w:lang w:val="en-GB"/>
        </w:rPr>
        <w:t>electricus</w:t>
      </w:r>
      <w:proofErr w:type="spellEnd"/>
      <w:r w:rsidRPr="00100970">
        <w:rPr>
          <w:lang w:val="en-GB"/>
        </w:rPr>
        <w:t xml:space="preserve">, Laccase from </w:t>
      </w:r>
      <w:proofErr w:type="spellStart"/>
      <w:r w:rsidRPr="00100970">
        <w:rPr>
          <w:lang w:val="en-GB"/>
        </w:rPr>
        <w:t>Trametes</w:t>
      </w:r>
      <w:proofErr w:type="spellEnd"/>
      <w:r w:rsidRPr="00100970">
        <w:rPr>
          <w:lang w:val="en-GB"/>
        </w:rPr>
        <w:t xml:space="preserve"> versicolor and Xylanase from </w:t>
      </w:r>
      <w:proofErr w:type="spellStart"/>
      <w:r w:rsidRPr="00100970">
        <w:rPr>
          <w:lang w:val="en-GB"/>
        </w:rPr>
        <w:t>Termomyces</w:t>
      </w:r>
      <w:proofErr w:type="spellEnd"/>
      <w:r w:rsidRPr="00100970">
        <w:rPr>
          <w:lang w:val="en-GB"/>
        </w:rPr>
        <w:t xml:space="preserve"> </w:t>
      </w:r>
      <w:proofErr w:type="spellStart"/>
      <w:r w:rsidRPr="00100970">
        <w:rPr>
          <w:lang w:val="en-GB"/>
        </w:rPr>
        <w:t>lanuginosous</w:t>
      </w:r>
      <w:proofErr w:type="spellEnd"/>
      <w:r w:rsidRPr="00100970">
        <w:rPr>
          <w:lang w:val="en-GB"/>
        </w:rPr>
        <w:t>. A suitable combination of the sol-gel precursors was found, for the simultaneous improvement of the monolith adhesion to the tubing internal surfaces and of the catalytic properties of the entrapped enzymes.</w:t>
      </w:r>
    </w:p>
    <w:p w:rsidR="00EC3C5A" w:rsidRPr="00FF7417" w:rsidRDefault="00EC3C5A" w:rsidP="00EC3C5A">
      <w:pPr>
        <w:pStyle w:val="Paragrafoelenco"/>
        <w:tabs>
          <w:tab w:val="clear" w:pos="7100"/>
        </w:tabs>
        <w:autoSpaceDE w:val="0"/>
        <w:autoSpaceDN w:val="0"/>
        <w:adjustRightInd w:val="0"/>
        <w:ind w:left="0"/>
      </w:pPr>
      <w:r w:rsidRPr="00FF7417">
        <w:t xml:space="preserve">The </w:t>
      </w:r>
      <w:r>
        <w:t>aim</w:t>
      </w:r>
      <w:r w:rsidRPr="00FF7417">
        <w:t xml:space="preserve"> of this paper is to </w:t>
      </w:r>
      <w:r>
        <w:t>submit</w:t>
      </w:r>
      <w:r w:rsidRPr="00FF7417">
        <w:t xml:space="preserve"> differe</w:t>
      </w:r>
      <w:r>
        <w:t>nt entrapment procedures</w:t>
      </w:r>
      <w:r w:rsidRPr="00FF7417">
        <w:t xml:space="preserve"> </w:t>
      </w:r>
      <w:r>
        <w:t>for</w:t>
      </w:r>
      <w:r w:rsidRPr="00FF7417">
        <w:t xml:space="preserve"> xylanases from </w:t>
      </w:r>
      <w:proofErr w:type="spellStart"/>
      <w:r w:rsidRPr="00FF7417">
        <w:t>Thermomyces</w:t>
      </w:r>
      <w:proofErr w:type="spellEnd"/>
      <w:r w:rsidRPr="00FF7417">
        <w:t xml:space="preserve"> </w:t>
      </w:r>
      <w:proofErr w:type="spellStart"/>
      <w:r w:rsidRPr="00FF7417">
        <w:t>lanuginosus</w:t>
      </w:r>
      <w:proofErr w:type="spellEnd"/>
      <w:r>
        <w:t xml:space="preserve"> in </w:t>
      </w:r>
      <w:proofErr w:type="spellStart"/>
      <w:r>
        <w:t>micro</w:t>
      </w:r>
      <w:r w:rsidRPr="00FF7417">
        <w:t>structured</w:t>
      </w:r>
      <w:proofErr w:type="spellEnd"/>
      <w:r w:rsidRPr="00FF7417">
        <w:t xml:space="preserve"> sol-gel matrices</w:t>
      </w:r>
      <w:r>
        <w:t>; the structures and</w:t>
      </w:r>
      <w:r w:rsidRPr="00FF7417">
        <w:t xml:space="preserve"> catalytic properties</w:t>
      </w:r>
      <w:r>
        <w:t xml:space="preserve"> of these new biocatalysts</w:t>
      </w:r>
      <w:r w:rsidRPr="00FF7417">
        <w:t xml:space="preserve"> were investigated in term of xylanase </w:t>
      </w:r>
      <w:r w:rsidR="00F403B5">
        <w:t>catalytic properties</w:t>
      </w:r>
      <w:r w:rsidRPr="00FF7417">
        <w:t xml:space="preserve"> and then as valuable enzymatic systems for a more effective and eco-friendly hydrolysis of hemicellulose. </w:t>
      </w:r>
    </w:p>
    <w:p w:rsidR="00EC3C5A" w:rsidRDefault="00EC3C5A" w:rsidP="00EC3C5A">
      <w:pPr>
        <w:pStyle w:val="CETBodytext"/>
        <w:rPr>
          <w:lang w:val="en-GB"/>
        </w:rPr>
      </w:pPr>
      <w:r w:rsidRPr="00FF7417">
        <w:rPr>
          <w:lang w:val="en-GB"/>
        </w:rPr>
        <w:t>This is the first model</w:t>
      </w:r>
      <w:r>
        <w:rPr>
          <w:lang w:val="en-GB"/>
        </w:rPr>
        <w:t xml:space="preserve"> of not-</w:t>
      </w:r>
      <w:r w:rsidRPr="00FF7417">
        <w:rPr>
          <w:lang w:val="en-GB"/>
        </w:rPr>
        <w:t xml:space="preserve">covalent immobilization of xylanase into sol–gel matrices made of </w:t>
      </w:r>
      <w:proofErr w:type="spellStart"/>
      <w:r w:rsidRPr="00FF7417">
        <w:rPr>
          <w:lang w:val="en-GB"/>
        </w:rPr>
        <w:t>alkoxysilanes</w:t>
      </w:r>
      <w:proofErr w:type="spellEnd"/>
      <w:r w:rsidRPr="00FF7417">
        <w:rPr>
          <w:lang w:val="en-GB"/>
        </w:rPr>
        <w:t xml:space="preserve"> precursors. These enzymatic matrices were used either in “in-batch” or “in-continuous” bio-processes and in this last case by </w:t>
      </w:r>
      <w:r>
        <w:rPr>
          <w:lang w:val="en-GB"/>
        </w:rPr>
        <w:t>develop</w:t>
      </w:r>
      <w:r w:rsidRPr="00FF7417">
        <w:rPr>
          <w:lang w:val="en-GB"/>
        </w:rPr>
        <w:t>ing a suitable</w:t>
      </w:r>
      <w:r>
        <w:rPr>
          <w:lang w:val="en-GB"/>
        </w:rPr>
        <w:t xml:space="preserve"> </w:t>
      </w:r>
      <w:r w:rsidRPr="00FF7417">
        <w:rPr>
          <w:lang w:val="en-GB"/>
        </w:rPr>
        <w:t xml:space="preserve">reactor. Several </w:t>
      </w:r>
      <w:proofErr w:type="spellStart"/>
      <w:r w:rsidRPr="00FF7417">
        <w:rPr>
          <w:lang w:val="en-GB"/>
        </w:rPr>
        <w:t>xylan</w:t>
      </w:r>
      <w:proofErr w:type="spellEnd"/>
      <w:r w:rsidRPr="00FF7417">
        <w:rPr>
          <w:lang w:val="en-GB"/>
        </w:rPr>
        <w:t xml:space="preserve"> hydrolyses reactions were carried out in different experimental conditions</w:t>
      </w:r>
      <w:r>
        <w:rPr>
          <w:lang w:val="en-GB"/>
        </w:rPr>
        <w:t xml:space="preserve"> and compared each other.</w:t>
      </w:r>
    </w:p>
    <w:p w:rsidR="00530E6F" w:rsidRPr="008040A6" w:rsidRDefault="00530E6F" w:rsidP="00530E6F">
      <w:pPr>
        <w:pStyle w:val="CETHeading1"/>
        <w:tabs>
          <w:tab w:val="clear" w:pos="360"/>
          <w:tab w:val="right" w:pos="7100"/>
        </w:tabs>
        <w:jc w:val="both"/>
        <w:rPr>
          <w:lang w:val="en-GB"/>
        </w:rPr>
      </w:pPr>
      <w:r w:rsidRPr="008040A6">
        <w:rPr>
          <w:lang w:val="en-GB"/>
        </w:rPr>
        <w:t>Material and Method</w:t>
      </w:r>
    </w:p>
    <w:p w:rsidR="00530E6F" w:rsidRPr="00D2590A" w:rsidRDefault="00530E6F" w:rsidP="00530E6F">
      <w:pPr>
        <w:pStyle w:val="CETheadingx"/>
      </w:pPr>
      <w:r>
        <w:t>Material</w:t>
      </w:r>
    </w:p>
    <w:p w:rsidR="00530E6F" w:rsidRDefault="00530E6F" w:rsidP="00530E6F">
      <w:pPr>
        <w:pStyle w:val="CETBodytext"/>
        <w:rPr>
          <w:lang w:val="en-GB"/>
        </w:rPr>
      </w:pPr>
      <w:r w:rsidRPr="00130DC0">
        <w:rPr>
          <w:i/>
          <w:lang w:val="en-GB"/>
        </w:rPr>
        <w:t>Xylanase</w:t>
      </w:r>
      <w:r w:rsidRPr="00D2590A">
        <w:rPr>
          <w:lang w:val="en-GB"/>
        </w:rPr>
        <w:t xml:space="preserve"> </w:t>
      </w:r>
      <w:r>
        <w:rPr>
          <w:lang w:val="en-GB"/>
        </w:rPr>
        <w:t xml:space="preserve">from </w:t>
      </w:r>
      <w:proofErr w:type="spellStart"/>
      <w:r w:rsidRPr="00D2590A">
        <w:rPr>
          <w:lang w:val="en-GB"/>
        </w:rPr>
        <w:t>Thermomyces</w:t>
      </w:r>
      <w:proofErr w:type="spellEnd"/>
      <w:r w:rsidRPr="00D2590A">
        <w:rPr>
          <w:lang w:val="en-GB"/>
        </w:rPr>
        <w:t xml:space="preserve"> </w:t>
      </w:r>
      <w:proofErr w:type="spellStart"/>
      <w:r w:rsidRPr="00D2590A">
        <w:rPr>
          <w:lang w:val="en-GB"/>
        </w:rPr>
        <w:t>lanuginosus</w:t>
      </w:r>
      <w:proofErr w:type="spellEnd"/>
      <w:r w:rsidRPr="00D2590A">
        <w:rPr>
          <w:lang w:val="en-GB"/>
        </w:rPr>
        <w:t xml:space="preserve"> (TL, 2500 U/g), </w:t>
      </w:r>
      <w:proofErr w:type="spellStart"/>
      <w:r w:rsidRPr="00D2590A">
        <w:rPr>
          <w:lang w:val="en-GB"/>
        </w:rPr>
        <w:t>methyltrimethoxysilane</w:t>
      </w:r>
      <w:proofErr w:type="spellEnd"/>
      <w:r w:rsidRPr="00D2590A">
        <w:rPr>
          <w:lang w:val="en-GB"/>
        </w:rPr>
        <w:t xml:space="preserve">, Si(OCH3)3CH3, (MTMS) </w:t>
      </w:r>
      <w:proofErr w:type="spellStart"/>
      <w:r w:rsidRPr="00D2590A">
        <w:rPr>
          <w:lang w:val="en-GB"/>
        </w:rPr>
        <w:t>tetramethoxysilane</w:t>
      </w:r>
      <w:proofErr w:type="spellEnd"/>
      <w:r w:rsidRPr="00D2590A">
        <w:rPr>
          <w:lang w:val="en-GB"/>
        </w:rPr>
        <w:t xml:space="preserve">, Si(OCH3)4 (TMOS) and </w:t>
      </w:r>
      <w:proofErr w:type="spellStart"/>
      <w:r w:rsidRPr="00D2590A">
        <w:rPr>
          <w:lang w:val="en-GB"/>
        </w:rPr>
        <w:t>Xylan</w:t>
      </w:r>
      <w:proofErr w:type="spellEnd"/>
      <w:r w:rsidRPr="00D2590A">
        <w:rPr>
          <w:lang w:val="en-GB"/>
        </w:rPr>
        <w:t xml:space="preserve"> from </w:t>
      </w:r>
      <w:proofErr w:type="spellStart"/>
      <w:r w:rsidRPr="00D2590A">
        <w:rPr>
          <w:lang w:val="en-GB"/>
        </w:rPr>
        <w:t>birchwood</w:t>
      </w:r>
      <w:proofErr w:type="spellEnd"/>
      <w:r w:rsidRPr="00D2590A">
        <w:rPr>
          <w:lang w:val="en-GB"/>
        </w:rPr>
        <w:t xml:space="preserve"> were </w:t>
      </w:r>
      <w:r>
        <w:rPr>
          <w:lang w:val="en-GB"/>
        </w:rPr>
        <w:t>acquir</w:t>
      </w:r>
      <w:r w:rsidRPr="00D2590A">
        <w:rPr>
          <w:lang w:val="en-GB"/>
        </w:rPr>
        <w:t>ed from Sigma Aldrich and used without further purification. Silica gel and reverse-phase silica gel and TLC silica gel plates were from E. Merck (Darmstadt, Germany). Compounds on TLC plates were visualized by charring with α-</w:t>
      </w:r>
      <w:proofErr w:type="spellStart"/>
      <w:r w:rsidRPr="00D2590A">
        <w:rPr>
          <w:lang w:val="en-GB"/>
        </w:rPr>
        <w:t>naphthol</w:t>
      </w:r>
      <w:proofErr w:type="spellEnd"/>
      <w:r w:rsidRPr="00D2590A">
        <w:rPr>
          <w:lang w:val="en-GB"/>
        </w:rPr>
        <w:t xml:space="preserve"> reagent. Protein concentration was determined by the method of Bradford (M. M. Bradford, Anal. </w:t>
      </w:r>
      <w:proofErr w:type="spellStart"/>
      <w:r w:rsidRPr="00D2590A">
        <w:rPr>
          <w:lang w:val="en-GB"/>
        </w:rPr>
        <w:t>Biochem</w:t>
      </w:r>
      <w:proofErr w:type="spellEnd"/>
      <w:r w:rsidRPr="00D2590A">
        <w:rPr>
          <w:lang w:val="en-GB"/>
        </w:rPr>
        <w:t>., 1976, 72, 248–254) using bovine serum albumin</w:t>
      </w:r>
      <w:r>
        <w:rPr>
          <w:lang w:val="en-GB"/>
        </w:rPr>
        <w:t xml:space="preserve"> (BSA)</w:t>
      </w:r>
      <w:r w:rsidRPr="00D2590A">
        <w:rPr>
          <w:lang w:val="en-GB"/>
        </w:rPr>
        <w:t xml:space="preserve"> as standard. Connectors and frits for the </w:t>
      </w:r>
      <w:proofErr w:type="spellStart"/>
      <w:r w:rsidRPr="00D2590A">
        <w:rPr>
          <w:lang w:val="en-GB"/>
        </w:rPr>
        <w:t>microreactors</w:t>
      </w:r>
      <w:proofErr w:type="spellEnd"/>
      <w:r w:rsidRPr="00D2590A">
        <w:rPr>
          <w:lang w:val="en-GB"/>
        </w:rPr>
        <w:t xml:space="preserve"> were </w:t>
      </w:r>
      <w:r>
        <w:rPr>
          <w:lang w:val="en-GB"/>
        </w:rPr>
        <w:t>provid</w:t>
      </w:r>
      <w:r w:rsidRPr="00D2590A">
        <w:rPr>
          <w:lang w:val="en-GB"/>
        </w:rPr>
        <w:t xml:space="preserve">ed by IDEX HEALTH &amp; SCIENCE. TLC solvent system: </w:t>
      </w:r>
      <w:r w:rsidR="002A6667">
        <w:rPr>
          <w:lang w:val="en-GB"/>
        </w:rPr>
        <w:t>\</w:t>
      </w:r>
      <w:r w:rsidR="002A6667">
        <w:rPr>
          <w:lang w:val="en-GB"/>
        </w:rPr>
        <w:tab/>
      </w:r>
      <w:r w:rsidRPr="00D2590A">
        <w:rPr>
          <w:lang w:val="en-GB"/>
        </w:rPr>
        <w:t>(A)</w:t>
      </w:r>
      <w:r>
        <w:rPr>
          <w:lang w:val="en-GB"/>
        </w:rPr>
        <w:t xml:space="preserve">: </w:t>
      </w:r>
      <w:proofErr w:type="spellStart"/>
      <w:r w:rsidRPr="00D2590A">
        <w:rPr>
          <w:lang w:val="en-GB"/>
        </w:rPr>
        <w:t>EtOAc</w:t>
      </w:r>
      <w:proofErr w:type="spellEnd"/>
      <w:r w:rsidRPr="00D2590A">
        <w:rPr>
          <w:lang w:val="en-GB"/>
        </w:rPr>
        <w:t>/</w:t>
      </w:r>
      <w:proofErr w:type="spellStart"/>
      <w:r w:rsidRPr="00D2590A">
        <w:rPr>
          <w:lang w:val="en-GB"/>
        </w:rPr>
        <w:t>AcOH</w:t>
      </w:r>
      <w:proofErr w:type="spellEnd"/>
      <w:r w:rsidRPr="00D2590A">
        <w:rPr>
          <w:lang w:val="en-GB"/>
        </w:rPr>
        <w:t>/2-propanol/HCOOH/H</w:t>
      </w:r>
      <w:r w:rsidRPr="00F073DC">
        <w:rPr>
          <w:vertAlign w:val="subscript"/>
          <w:lang w:val="en-GB"/>
        </w:rPr>
        <w:t>2</w:t>
      </w:r>
      <w:r w:rsidRPr="00D2590A">
        <w:rPr>
          <w:lang w:val="en-GB"/>
        </w:rPr>
        <w:t>O, 25:10:5:1:15 by vol.</w:t>
      </w:r>
    </w:p>
    <w:p w:rsidR="00530E6F" w:rsidRPr="00571527" w:rsidRDefault="00530E6F" w:rsidP="00530E6F">
      <w:pPr>
        <w:pStyle w:val="CETheadingx"/>
      </w:pPr>
      <w:r w:rsidRPr="00571527">
        <w:lastRenderedPageBreak/>
        <w:t>Method</w:t>
      </w:r>
    </w:p>
    <w:p w:rsidR="00530E6F" w:rsidRDefault="00530E6F" w:rsidP="00530E6F">
      <w:pPr>
        <w:pStyle w:val="Paragrafoelenco"/>
        <w:autoSpaceDE w:val="0"/>
        <w:autoSpaceDN w:val="0"/>
        <w:adjustRightInd w:val="0"/>
        <w:ind w:left="0"/>
      </w:pPr>
      <w:r w:rsidRPr="00571527">
        <w:t xml:space="preserve">The entrapment of </w:t>
      </w:r>
      <w:r w:rsidRPr="00571527">
        <w:rPr>
          <w:i/>
        </w:rPr>
        <w:t>Xylanase</w:t>
      </w:r>
      <w:r w:rsidRPr="00571527">
        <w:t xml:space="preserve"> from T. </w:t>
      </w:r>
      <w:proofErr w:type="spellStart"/>
      <w:r w:rsidRPr="00571527">
        <w:t>lanuginosous</w:t>
      </w:r>
      <w:proofErr w:type="spellEnd"/>
      <w:r w:rsidRPr="00571527">
        <w:t xml:space="preserve"> (TL) in sol-gel matrices was achieved </w:t>
      </w:r>
      <w:r w:rsidR="00971DAA" w:rsidRPr="00571527">
        <w:t>two different procedures</w:t>
      </w:r>
      <w:r w:rsidR="00825FA6" w:rsidRPr="00571527">
        <w:t xml:space="preserve"> </w:t>
      </w:r>
      <w:r w:rsidR="00825FA6" w:rsidRPr="00571527">
        <w:rPr>
          <w:rFonts w:cs="Arial"/>
          <w:szCs w:val="18"/>
        </w:rPr>
        <w:t>[</w:t>
      </w:r>
      <w:proofErr w:type="spellStart"/>
      <w:r w:rsidR="00825FA6" w:rsidRPr="00571527">
        <w:rPr>
          <w:rFonts w:cs="Arial"/>
          <w:szCs w:val="18"/>
        </w:rPr>
        <w:t>Pirozzi</w:t>
      </w:r>
      <w:proofErr w:type="spellEnd"/>
      <w:r w:rsidR="00825FA6" w:rsidRPr="00571527">
        <w:rPr>
          <w:rFonts w:cs="Arial"/>
          <w:szCs w:val="18"/>
        </w:rPr>
        <w:t xml:space="preserve"> et al., 2016]</w:t>
      </w:r>
      <w:r w:rsidR="00971DAA" w:rsidRPr="00571527">
        <w:t>.</w:t>
      </w:r>
    </w:p>
    <w:p w:rsidR="00571527" w:rsidRPr="00571527" w:rsidRDefault="00571527" w:rsidP="00530E6F">
      <w:pPr>
        <w:pStyle w:val="Paragrafoelenco"/>
        <w:autoSpaceDE w:val="0"/>
        <w:autoSpaceDN w:val="0"/>
        <w:adjustRightInd w:val="0"/>
        <w:ind w:left="0"/>
      </w:pPr>
    </w:p>
    <w:p w:rsidR="00530E6F" w:rsidRPr="00571527" w:rsidRDefault="00530E6F" w:rsidP="00530E6F">
      <w:pPr>
        <w:pStyle w:val="Paragrafoelenco"/>
        <w:autoSpaceDE w:val="0"/>
        <w:autoSpaceDN w:val="0"/>
        <w:adjustRightInd w:val="0"/>
        <w:ind w:left="0"/>
        <w:rPr>
          <w:u w:val="single"/>
        </w:rPr>
      </w:pPr>
      <w:r w:rsidRPr="00571527">
        <w:rPr>
          <w:u w:val="single"/>
        </w:rPr>
        <w:t>Single Step sol-gel procedure (SS</w:t>
      </w:r>
      <w:r w:rsidRPr="00571527">
        <w:rPr>
          <w:u w:val="single"/>
          <w:vertAlign w:val="subscript"/>
        </w:rPr>
        <w:t>D</w:t>
      </w:r>
      <w:r w:rsidRPr="00571527">
        <w:rPr>
          <w:u w:val="single"/>
        </w:rPr>
        <w:t>, SS</w:t>
      </w:r>
      <w:r w:rsidRPr="00571527">
        <w:rPr>
          <w:u w:val="single"/>
          <w:vertAlign w:val="subscript"/>
        </w:rPr>
        <w:t>L</w:t>
      </w:r>
      <w:r w:rsidRPr="00571527">
        <w:rPr>
          <w:u w:val="single"/>
        </w:rPr>
        <w:t>) for batch processes</w:t>
      </w:r>
    </w:p>
    <w:p w:rsidR="00530E6F" w:rsidRDefault="00530E6F" w:rsidP="00530E6F">
      <w:pPr>
        <w:pStyle w:val="CETBodytext"/>
        <w:rPr>
          <w:lang w:val="en-GB"/>
        </w:rPr>
      </w:pPr>
      <w:r w:rsidRPr="00571527">
        <w:rPr>
          <w:lang w:val="en-GB"/>
        </w:rPr>
        <w:t xml:space="preserve">Two identical samples were prepared observing the following procedure: 25 mg of TL (62.5 U), 0.725 mL of </w:t>
      </w:r>
      <w:proofErr w:type="spellStart"/>
      <w:r w:rsidRPr="00571527">
        <w:rPr>
          <w:lang w:val="en-GB"/>
        </w:rPr>
        <w:t>bidistilled</w:t>
      </w:r>
      <w:proofErr w:type="spellEnd"/>
      <w:r w:rsidRPr="00571527">
        <w:rPr>
          <w:lang w:val="en-GB"/>
        </w:rPr>
        <w:t xml:space="preserve"> H</w:t>
      </w:r>
      <w:r w:rsidRPr="00571527">
        <w:rPr>
          <w:vertAlign w:val="subscript"/>
          <w:lang w:val="en-GB"/>
        </w:rPr>
        <w:t>2</w:t>
      </w:r>
      <w:r w:rsidR="00350859" w:rsidRPr="00571527">
        <w:rPr>
          <w:lang w:val="en-GB"/>
        </w:rPr>
        <w:t>O, 2.38</w:t>
      </w:r>
      <w:r w:rsidR="005726CD" w:rsidRPr="00571527">
        <w:rPr>
          <w:lang w:val="en-GB"/>
        </w:rPr>
        <w:t xml:space="preserve"> mL of MTMS, 0.618</w:t>
      </w:r>
      <w:r w:rsidRPr="00571527">
        <w:rPr>
          <w:lang w:val="en-GB"/>
        </w:rPr>
        <w:t xml:space="preserve"> mL of TMOS (molar ratio of MTMS:TMOS=4:1), 6.75 mL of 100 </w:t>
      </w:r>
      <w:proofErr w:type="spellStart"/>
      <w:r w:rsidRPr="00571527">
        <w:rPr>
          <w:lang w:val="en-GB"/>
        </w:rPr>
        <w:t>mM</w:t>
      </w:r>
      <w:proofErr w:type="spellEnd"/>
      <w:r w:rsidRPr="00571527">
        <w:rPr>
          <w:lang w:val="en-GB"/>
        </w:rPr>
        <w:t xml:space="preserve"> phosp</w:t>
      </w:r>
      <w:r w:rsidR="005726CD" w:rsidRPr="00571527">
        <w:rPr>
          <w:lang w:val="en-GB"/>
        </w:rPr>
        <w:t>hate buffer (pH 7.5) and 0.0313</w:t>
      </w:r>
      <w:r w:rsidRPr="00571527">
        <w:rPr>
          <w:lang w:val="en-GB"/>
        </w:rPr>
        <w:t xml:space="preserve"> mL of 40 </w:t>
      </w:r>
      <w:proofErr w:type="spellStart"/>
      <w:r w:rsidRPr="00571527">
        <w:rPr>
          <w:lang w:val="en-GB"/>
        </w:rPr>
        <w:t>mM</w:t>
      </w:r>
      <w:proofErr w:type="spellEnd"/>
      <w:r w:rsidRPr="00571527">
        <w:rPr>
          <w:lang w:val="en-GB"/>
        </w:rPr>
        <w:t xml:space="preserve"> </w:t>
      </w:r>
      <w:proofErr w:type="spellStart"/>
      <w:r w:rsidRPr="00571527">
        <w:rPr>
          <w:lang w:val="en-GB"/>
        </w:rPr>
        <w:t>HCl</w:t>
      </w:r>
      <w:proofErr w:type="spellEnd"/>
      <w:r w:rsidRPr="00571527">
        <w:rPr>
          <w:lang w:val="en-GB"/>
        </w:rPr>
        <w:t xml:space="preserve"> were mixed in a flask (200 rpm). Gelation is allowed to proceed at room temperature, and it occurred in no later than 5 min. The gelled systems were kept for 24 h at room temperature, and afterwards one of them lyophilized for a suitable time (1 day at least) and the other one desiccated in an incubator shaker (</w:t>
      </w:r>
      <w:proofErr w:type="spellStart"/>
      <w:r w:rsidRPr="00571527">
        <w:rPr>
          <w:lang w:val="en-GB"/>
        </w:rPr>
        <w:t>Infors</w:t>
      </w:r>
      <w:proofErr w:type="spellEnd"/>
      <w:r w:rsidRPr="00571527">
        <w:rPr>
          <w:lang w:val="en-GB"/>
        </w:rPr>
        <w:t xml:space="preserve"> HT </w:t>
      </w:r>
      <w:proofErr w:type="spellStart"/>
      <w:r w:rsidRPr="00571527">
        <w:rPr>
          <w:lang w:val="en-GB"/>
        </w:rPr>
        <w:t>Minitron</w:t>
      </w:r>
      <w:proofErr w:type="spellEnd"/>
      <w:r w:rsidRPr="00571527">
        <w:rPr>
          <w:lang w:val="en-GB"/>
        </w:rPr>
        <w:t>) at 30</w:t>
      </w:r>
      <w:r w:rsidR="001D4B83" w:rsidRPr="00571527">
        <w:rPr>
          <w:lang w:val="en-GB"/>
        </w:rPr>
        <w:t xml:space="preserve"> </w:t>
      </w:r>
      <w:r w:rsidRPr="00571527">
        <w:rPr>
          <w:lang w:val="en-GB"/>
        </w:rPr>
        <w:t>°C to constant weight. In both cases, the hardened gels were manually ground, giving a fine powder. TL-SS</w:t>
      </w:r>
      <w:r w:rsidRPr="00571527">
        <w:rPr>
          <w:vertAlign w:val="subscript"/>
          <w:lang w:val="en-GB"/>
        </w:rPr>
        <w:t>D</w:t>
      </w:r>
      <w:r w:rsidRPr="00571527">
        <w:rPr>
          <w:lang w:val="en-GB"/>
        </w:rPr>
        <w:t xml:space="preserve"> and TL-SS</w:t>
      </w:r>
      <w:r w:rsidRPr="00571527">
        <w:rPr>
          <w:vertAlign w:val="subscript"/>
          <w:lang w:val="en-GB"/>
        </w:rPr>
        <w:t>L</w:t>
      </w:r>
      <w:r w:rsidRPr="00571527">
        <w:rPr>
          <w:lang w:val="en-GB"/>
        </w:rPr>
        <w:t xml:space="preserve"> enzymatic matrices were so ready to be used.</w:t>
      </w:r>
    </w:p>
    <w:p w:rsidR="00571527" w:rsidRPr="00571527" w:rsidRDefault="00571527" w:rsidP="00530E6F">
      <w:pPr>
        <w:pStyle w:val="CETBodytext"/>
        <w:rPr>
          <w:lang w:val="en-GB"/>
        </w:rPr>
      </w:pPr>
    </w:p>
    <w:p w:rsidR="00530E6F" w:rsidRPr="00571527" w:rsidRDefault="00530E6F" w:rsidP="00530E6F">
      <w:pPr>
        <w:tabs>
          <w:tab w:val="clear" w:pos="7100"/>
        </w:tabs>
        <w:autoSpaceDE w:val="0"/>
        <w:autoSpaceDN w:val="0"/>
        <w:adjustRightInd w:val="0"/>
        <w:rPr>
          <w:u w:val="single"/>
        </w:rPr>
      </w:pPr>
      <w:r w:rsidRPr="00571527">
        <w:rPr>
          <w:u w:val="single"/>
        </w:rPr>
        <w:t>Single Step sol-gel procedure (CSS</w:t>
      </w:r>
      <w:r w:rsidRPr="00571527">
        <w:rPr>
          <w:u w:val="single"/>
          <w:vertAlign w:val="subscript"/>
        </w:rPr>
        <w:t>L</w:t>
      </w:r>
      <w:r w:rsidRPr="00571527">
        <w:rPr>
          <w:u w:val="single"/>
        </w:rPr>
        <w:t>) for continuous processes</w:t>
      </w:r>
    </w:p>
    <w:p w:rsidR="00530E6F" w:rsidRDefault="00530E6F" w:rsidP="00530E6F">
      <w:pPr>
        <w:tabs>
          <w:tab w:val="clear" w:pos="7100"/>
        </w:tabs>
        <w:autoSpaceDE w:val="0"/>
        <w:autoSpaceDN w:val="0"/>
        <w:adjustRightInd w:val="0"/>
      </w:pPr>
      <w:r w:rsidRPr="00571527">
        <w:t xml:space="preserve">In accordance with the same SS route adopted for batch processes and preserving the molar ratio between the siloxane precursors, the sol-gel mixture was prepared at a room temperature in glass vial mixing 40 mg of TL , 0.145 mL of </w:t>
      </w:r>
      <w:proofErr w:type="spellStart"/>
      <w:r w:rsidRPr="00571527">
        <w:t>bidistilled</w:t>
      </w:r>
      <w:proofErr w:type="spellEnd"/>
      <w:r w:rsidRPr="00571527">
        <w:t xml:space="preserve"> H</w:t>
      </w:r>
      <w:r w:rsidRPr="00571527">
        <w:rPr>
          <w:vertAlign w:val="subscript"/>
        </w:rPr>
        <w:t>2</w:t>
      </w:r>
      <w:r w:rsidR="005726CD" w:rsidRPr="00571527">
        <w:t>O, 0.475 mL of MTMS, 0.124</w:t>
      </w:r>
      <w:r w:rsidRPr="00571527">
        <w:t xml:space="preserve"> mL of TMOS, 1.35 mL of 100 </w:t>
      </w:r>
      <w:proofErr w:type="spellStart"/>
      <w:r w:rsidRPr="00571527">
        <w:t>mM</w:t>
      </w:r>
      <w:proofErr w:type="spellEnd"/>
      <w:r w:rsidRPr="00571527">
        <w:t xml:space="preserve"> phosphate buffer pH 7.5, 0.00625 mL of </w:t>
      </w:r>
      <w:proofErr w:type="spellStart"/>
      <w:r w:rsidRPr="00571527">
        <w:t>HCl</w:t>
      </w:r>
      <w:proofErr w:type="spellEnd"/>
      <w:r w:rsidRPr="00571527">
        <w:t xml:space="preserve"> 40 </w:t>
      </w:r>
      <w:proofErr w:type="spellStart"/>
      <w:r w:rsidRPr="00571527">
        <w:t>mM.</w:t>
      </w:r>
      <w:proofErr w:type="spellEnd"/>
      <w:r w:rsidRPr="00571527">
        <w:t xml:space="preserve"> This milk-like gel-solution was rapidly poured in a Teflon tube previously connected to a syringe; in 30 min the solution inside the </w:t>
      </w:r>
      <w:proofErr w:type="spellStart"/>
      <w:r w:rsidRPr="00571527">
        <w:t>teflon</w:t>
      </w:r>
      <w:proofErr w:type="spellEnd"/>
      <w:r w:rsidRPr="00571527">
        <w:t xml:space="preserve"> tube became gel, turning from sol/transparent/liquid phase to gel/white/milk-like phase; the tube was then cut in smaller tubes (each one 8 cm long) and freeze-dried for a night. These tubes were used for setting proper micro-reactors able to perform enzymatic continuous tests.</w:t>
      </w:r>
    </w:p>
    <w:p w:rsidR="00571527" w:rsidRPr="00571527" w:rsidRDefault="00571527" w:rsidP="00530E6F">
      <w:pPr>
        <w:tabs>
          <w:tab w:val="clear" w:pos="7100"/>
        </w:tabs>
        <w:autoSpaceDE w:val="0"/>
        <w:autoSpaceDN w:val="0"/>
        <w:adjustRightInd w:val="0"/>
      </w:pPr>
    </w:p>
    <w:p w:rsidR="00530E6F" w:rsidRPr="00571527" w:rsidRDefault="00530E6F" w:rsidP="00530E6F">
      <w:pPr>
        <w:tabs>
          <w:tab w:val="clear" w:pos="7100"/>
        </w:tabs>
        <w:autoSpaceDE w:val="0"/>
        <w:autoSpaceDN w:val="0"/>
        <w:adjustRightInd w:val="0"/>
        <w:jc w:val="left"/>
        <w:rPr>
          <w:u w:val="single"/>
        </w:rPr>
      </w:pPr>
      <w:r w:rsidRPr="00571527">
        <w:rPr>
          <w:u w:val="single"/>
        </w:rPr>
        <w:t xml:space="preserve">Micro-reactors set-up </w:t>
      </w:r>
    </w:p>
    <w:p w:rsidR="00530E6F" w:rsidRPr="00571527" w:rsidRDefault="00530E6F" w:rsidP="00530E6F">
      <w:pPr>
        <w:tabs>
          <w:tab w:val="clear" w:pos="7100"/>
        </w:tabs>
        <w:autoSpaceDE w:val="0"/>
        <w:autoSpaceDN w:val="0"/>
        <w:adjustRightInd w:val="0"/>
        <w:jc w:val="left"/>
      </w:pPr>
      <w:r w:rsidRPr="00571527">
        <w:t xml:space="preserve">Xylanase-silica-immobilized into Teflon tubes (8 cm long, 1.9 mm internal diameter, with 5 mg of immobilized TL </w:t>
      </w:r>
      <w:r w:rsidRPr="00571527">
        <w:rPr>
          <w:i/>
        </w:rPr>
        <w:t>xylanase</w:t>
      </w:r>
      <w:r w:rsidRPr="00571527">
        <w:t>) is used for the micro-bioreactor assembling. This apparatus was put at 34</w:t>
      </w:r>
      <w:r w:rsidR="001D4B83" w:rsidRPr="00571527">
        <w:t xml:space="preserve"> </w:t>
      </w:r>
      <w:r w:rsidRPr="00571527">
        <w:t>°C and it was connected to a peristaltic pump (</w:t>
      </w:r>
      <w:proofErr w:type="spellStart"/>
      <w:r w:rsidRPr="00571527">
        <w:t>Minipulse</w:t>
      </w:r>
      <w:proofErr w:type="spellEnd"/>
      <w:r w:rsidRPr="00571527">
        <w:t xml:space="preserve"> 3-Gilson) to assure </w:t>
      </w:r>
      <w:proofErr w:type="spellStart"/>
      <w:r w:rsidRPr="00571527">
        <w:t>xylane</w:t>
      </w:r>
      <w:proofErr w:type="spellEnd"/>
      <w:r w:rsidRPr="00571527">
        <w:t xml:space="preserve"> solution constant flow rate during the whole experimental time.</w:t>
      </w:r>
    </w:p>
    <w:p w:rsidR="006F4CA4" w:rsidRPr="00571527" w:rsidRDefault="00530E6F" w:rsidP="00530E6F">
      <w:pPr>
        <w:tabs>
          <w:tab w:val="clear" w:pos="7100"/>
        </w:tabs>
        <w:autoSpaceDE w:val="0"/>
        <w:autoSpaceDN w:val="0"/>
        <w:adjustRightInd w:val="0"/>
        <w:jc w:val="left"/>
      </w:pPr>
      <w:r w:rsidRPr="00571527">
        <w:t xml:space="preserve">For each experiment, a preliminary washing with phosphate buffer of the system was accomplished to quantify the amount of released protein, </w:t>
      </w:r>
      <w:r w:rsidR="006F4CA4" w:rsidRPr="00571527">
        <w:t xml:space="preserve">according to the Bradford assay </w:t>
      </w:r>
      <w:r w:rsidR="006F4CA4" w:rsidRPr="00571527">
        <w:rPr>
          <w:rFonts w:cs="Arial"/>
          <w:szCs w:val="18"/>
        </w:rPr>
        <w:t>[Bradford., 1976].</w:t>
      </w:r>
    </w:p>
    <w:p w:rsidR="00530E6F" w:rsidRPr="00571527" w:rsidRDefault="00530E6F" w:rsidP="00530E6F">
      <w:pPr>
        <w:pStyle w:val="CETHeading1"/>
        <w:tabs>
          <w:tab w:val="clear" w:pos="360"/>
          <w:tab w:val="right" w:pos="7100"/>
        </w:tabs>
        <w:jc w:val="both"/>
        <w:rPr>
          <w:lang w:val="en-GB"/>
        </w:rPr>
      </w:pPr>
      <w:r w:rsidRPr="00571527">
        <w:rPr>
          <w:lang w:val="en-GB"/>
        </w:rPr>
        <w:t xml:space="preserve">Enzymatic processes </w:t>
      </w:r>
    </w:p>
    <w:p w:rsidR="00530E6F" w:rsidRPr="00571527" w:rsidRDefault="00530E6F" w:rsidP="00530E6F">
      <w:pPr>
        <w:pStyle w:val="CETheadingx"/>
      </w:pPr>
      <w:r w:rsidRPr="00571527">
        <w:t xml:space="preserve">The batch route for bioconversion </w:t>
      </w:r>
    </w:p>
    <w:p w:rsidR="00530E6F" w:rsidRPr="00571527" w:rsidRDefault="00530E6F" w:rsidP="00530E6F">
      <w:pPr>
        <w:pStyle w:val="Paragrafoelenco"/>
        <w:autoSpaceDE w:val="0"/>
        <w:autoSpaceDN w:val="0"/>
        <w:adjustRightInd w:val="0"/>
        <w:ind w:left="0"/>
      </w:pPr>
      <w:proofErr w:type="spellStart"/>
      <w:r w:rsidRPr="00571527">
        <w:t>Xylan</w:t>
      </w:r>
      <w:proofErr w:type="spellEnd"/>
      <w:r w:rsidRPr="00571527">
        <w:t xml:space="preserve"> degradation was selected as test reaction and diverse reactions were realized, testing the new sol-gel biocatalysts (TL-SS</w:t>
      </w:r>
      <w:r w:rsidRPr="00571527">
        <w:rPr>
          <w:vertAlign w:val="subscript"/>
        </w:rPr>
        <w:t>D</w:t>
      </w:r>
      <w:r w:rsidRPr="00571527">
        <w:t xml:space="preserve"> and TL-SS</w:t>
      </w:r>
      <w:r w:rsidRPr="00571527">
        <w:rPr>
          <w:vertAlign w:val="subscript"/>
        </w:rPr>
        <w:t>L</w:t>
      </w:r>
      <w:r w:rsidRPr="00571527">
        <w:t xml:space="preserve">), just got as reported in the previous sections and compared to the free-xylanase (TL) enzymatic process. </w:t>
      </w:r>
    </w:p>
    <w:p w:rsidR="00530E6F" w:rsidRPr="00571527" w:rsidRDefault="00530E6F" w:rsidP="00530E6F">
      <w:pPr>
        <w:pStyle w:val="Paragrafoelenco"/>
        <w:autoSpaceDE w:val="0"/>
        <w:autoSpaceDN w:val="0"/>
        <w:adjustRightInd w:val="0"/>
        <w:ind w:left="0"/>
      </w:pPr>
      <w:r w:rsidRPr="00571527">
        <w:t>The new biocatalysts TL-SS</w:t>
      </w:r>
      <w:r w:rsidRPr="00571527">
        <w:rPr>
          <w:vertAlign w:val="subscript"/>
        </w:rPr>
        <w:t>D</w:t>
      </w:r>
      <w:r w:rsidRPr="00571527">
        <w:t xml:space="preserve"> and TL-SS</w:t>
      </w:r>
      <w:r w:rsidRPr="00571527">
        <w:rPr>
          <w:vertAlign w:val="subscript"/>
        </w:rPr>
        <w:t>L</w:t>
      </w:r>
      <w:r w:rsidRPr="00571527">
        <w:t xml:space="preserve"> were tested in </w:t>
      </w:r>
      <w:proofErr w:type="spellStart"/>
      <w:r w:rsidRPr="00571527">
        <w:t>xylan</w:t>
      </w:r>
      <w:proofErr w:type="spellEnd"/>
      <w:r w:rsidRPr="00571527">
        <w:t xml:space="preserve"> hydrolysis (1.5 mL of 1</w:t>
      </w:r>
      <w:r w:rsidR="001D4B83" w:rsidRPr="00571527">
        <w:t xml:space="preserve"> </w:t>
      </w:r>
      <w:r w:rsidRPr="00571527">
        <w:t xml:space="preserve">% (w/v) </w:t>
      </w:r>
      <w:proofErr w:type="spellStart"/>
      <w:r w:rsidRPr="00571527">
        <w:t>xylan</w:t>
      </w:r>
      <w:proofErr w:type="spellEnd"/>
      <w:r w:rsidRPr="00571527">
        <w:t xml:space="preserve"> solution in 50 </w:t>
      </w:r>
      <w:proofErr w:type="spellStart"/>
      <w:r w:rsidRPr="00571527">
        <w:t>mM</w:t>
      </w:r>
      <w:proofErr w:type="spellEnd"/>
      <w:r w:rsidRPr="00571527">
        <w:t xml:space="preserve"> buffer phosphate pH 7) under magnetic stirring at 34</w:t>
      </w:r>
      <w:r w:rsidR="001D4B83" w:rsidRPr="00571527">
        <w:t xml:space="preserve"> </w:t>
      </w:r>
      <w:r w:rsidRPr="00571527">
        <w:t xml:space="preserve">°C and checked by TLC analyses (solvent systems A), preserving the donor/enzyme ratio but modifying the reaction time, according to the data reported in the </w:t>
      </w:r>
      <w:r w:rsidRPr="00571527">
        <w:rPr>
          <w:i/>
        </w:rPr>
        <w:t>Table 1</w:t>
      </w:r>
      <w:r w:rsidRPr="00571527">
        <w:t>. Reactions were monitored by TLC (system solvent A)</w:t>
      </w:r>
      <w:r w:rsidR="00FC70C2" w:rsidRPr="00571527">
        <w:t xml:space="preserve">. In addition, the </w:t>
      </w:r>
      <w:proofErr w:type="spellStart"/>
      <w:r w:rsidR="00FC70C2" w:rsidRPr="00571527">
        <w:t>xylan</w:t>
      </w:r>
      <w:proofErr w:type="spellEnd"/>
      <w:r w:rsidR="00FC70C2" w:rsidRPr="00571527">
        <w:t xml:space="preserve"> hydrolysis was measured in terms of xylose equivalent</w:t>
      </w:r>
      <w:r w:rsidRPr="00571527">
        <w:t xml:space="preserve">. </w:t>
      </w:r>
    </w:p>
    <w:p w:rsidR="003459F9" w:rsidRPr="00571527" w:rsidRDefault="003459F9" w:rsidP="003459F9">
      <w:pPr>
        <w:pStyle w:val="CET-table-title"/>
        <w:keepNext w:val="0"/>
        <w:rPr>
          <w:lang w:val="en-GB"/>
        </w:rPr>
      </w:pPr>
      <w:r w:rsidRPr="00571527">
        <w:rPr>
          <w:lang w:val="en-GB"/>
        </w:rPr>
        <w:t>Table 1: Batch-mode  reactions with free and immobilized xylanase</w:t>
      </w:r>
    </w:p>
    <w:tbl>
      <w:tblPr>
        <w:tblpPr w:leftFromText="141" w:rightFromText="141" w:vertAnchor="text" w:tblpY="1"/>
        <w:tblOverlap w:val="never"/>
        <w:tblW w:w="672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19"/>
        <w:gridCol w:w="1498"/>
        <w:gridCol w:w="1498"/>
        <w:gridCol w:w="2114"/>
      </w:tblGrid>
      <w:tr w:rsidR="00571527" w:rsidRPr="00571527" w:rsidTr="00A05FD6">
        <w:trPr>
          <w:trHeight w:val="245"/>
        </w:trPr>
        <w:tc>
          <w:tcPr>
            <w:tcW w:w="1619" w:type="dxa"/>
            <w:tcBorders>
              <w:top w:val="single" w:sz="12" w:space="0" w:color="008000"/>
              <w:bottom w:val="single" w:sz="6" w:space="0" w:color="008000"/>
            </w:tcBorders>
            <w:shd w:val="clear" w:color="auto" w:fill="FFFFFF"/>
          </w:tcPr>
          <w:p w:rsidR="003459F9" w:rsidRPr="00571527" w:rsidRDefault="003459F9" w:rsidP="00A05FD6">
            <w:pPr>
              <w:pStyle w:val="CETBodytext"/>
              <w:rPr>
                <w:lang w:val="en-GB"/>
              </w:rPr>
            </w:pPr>
            <w:r w:rsidRPr="00571527">
              <w:rPr>
                <w:lang w:val="en-GB"/>
              </w:rPr>
              <w:t xml:space="preserve">enzyme </w:t>
            </w:r>
          </w:p>
        </w:tc>
        <w:tc>
          <w:tcPr>
            <w:tcW w:w="1498" w:type="dxa"/>
            <w:tcBorders>
              <w:top w:val="single" w:sz="12" w:space="0" w:color="008000"/>
              <w:bottom w:val="single" w:sz="6" w:space="0" w:color="008000"/>
            </w:tcBorders>
            <w:shd w:val="clear" w:color="auto" w:fill="FFFFFF"/>
          </w:tcPr>
          <w:p w:rsidR="003459F9" w:rsidRPr="00571527" w:rsidRDefault="003459F9" w:rsidP="00A05FD6">
            <w:pPr>
              <w:pStyle w:val="CETBodytext"/>
              <w:rPr>
                <w:lang w:val="en-GB"/>
              </w:rPr>
            </w:pPr>
            <w:r w:rsidRPr="00571527">
              <w:rPr>
                <w:lang w:val="en-GB"/>
              </w:rPr>
              <w:t>T [°C]</w:t>
            </w:r>
          </w:p>
        </w:tc>
        <w:tc>
          <w:tcPr>
            <w:tcW w:w="1498" w:type="dxa"/>
            <w:tcBorders>
              <w:top w:val="single" w:sz="12" w:space="0" w:color="008000"/>
              <w:bottom w:val="single" w:sz="6" w:space="0" w:color="008000"/>
            </w:tcBorders>
            <w:shd w:val="clear" w:color="auto" w:fill="FFFFFF"/>
          </w:tcPr>
          <w:p w:rsidR="003459F9" w:rsidRPr="00571527" w:rsidRDefault="003459F9" w:rsidP="00A05FD6">
            <w:pPr>
              <w:pStyle w:val="CETBodytext"/>
              <w:rPr>
                <w:lang w:val="en-GB"/>
              </w:rPr>
            </w:pPr>
            <w:r w:rsidRPr="00571527">
              <w:rPr>
                <w:lang w:val="en-GB"/>
              </w:rPr>
              <w:t>d/e ratio</w:t>
            </w:r>
          </w:p>
        </w:tc>
        <w:tc>
          <w:tcPr>
            <w:tcW w:w="2114" w:type="dxa"/>
            <w:tcBorders>
              <w:top w:val="single" w:sz="12" w:space="0" w:color="008000"/>
              <w:bottom w:val="single" w:sz="6" w:space="0" w:color="008000"/>
            </w:tcBorders>
            <w:shd w:val="clear" w:color="auto" w:fill="FFFFFF"/>
          </w:tcPr>
          <w:p w:rsidR="003459F9" w:rsidRPr="00571527" w:rsidRDefault="003459F9" w:rsidP="00A05FD6">
            <w:pPr>
              <w:pStyle w:val="CETBodytext"/>
              <w:rPr>
                <w:rFonts w:cs="Arial"/>
                <w:szCs w:val="18"/>
                <w:lang w:val="en-GB"/>
              </w:rPr>
            </w:pPr>
            <w:r w:rsidRPr="00571527">
              <w:rPr>
                <w:rFonts w:cs="Arial"/>
                <w:szCs w:val="18"/>
                <w:lang w:val="en-GB"/>
              </w:rPr>
              <w:t xml:space="preserve">Xylose equivalent </w:t>
            </w:r>
          </w:p>
          <w:p w:rsidR="003459F9" w:rsidRPr="00571527" w:rsidRDefault="003459F9" w:rsidP="00A05FD6">
            <w:pPr>
              <w:pStyle w:val="CETBodytext"/>
              <w:rPr>
                <w:rFonts w:cs="Arial"/>
                <w:szCs w:val="18"/>
                <w:lang w:val="en-GB"/>
              </w:rPr>
            </w:pPr>
            <w:r w:rsidRPr="00571527">
              <w:rPr>
                <w:rFonts w:cs="Arial"/>
                <w:szCs w:val="18"/>
                <w:lang w:val="en-GB"/>
              </w:rPr>
              <w:t>After 24 h [%]</w:t>
            </w:r>
          </w:p>
        </w:tc>
      </w:tr>
      <w:tr w:rsidR="00571527" w:rsidRPr="00571527" w:rsidTr="00A05FD6">
        <w:trPr>
          <w:trHeight w:val="262"/>
        </w:trPr>
        <w:tc>
          <w:tcPr>
            <w:tcW w:w="1619" w:type="dxa"/>
            <w:shd w:val="clear" w:color="auto" w:fill="FFFFFF"/>
          </w:tcPr>
          <w:p w:rsidR="003459F9" w:rsidRPr="00571527" w:rsidRDefault="003459F9" w:rsidP="00A05FD6">
            <w:pPr>
              <w:pStyle w:val="CETBodytext"/>
              <w:rPr>
                <w:lang w:val="en-GB"/>
              </w:rPr>
            </w:pPr>
            <w:r w:rsidRPr="00571527">
              <w:rPr>
                <w:lang w:val="en-GB"/>
              </w:rPr>
              <w:t>Free TL</w:t>
            </w:r>
          </w:p>
        </w:tc>
        <w:tc>
          <w:tcPr>
            <w:tcW w:w="1498" w:type="dxa"/>
            <w:shd w:val="clear" w:color="auto" w:fill="FFFFFF"/>
          </w:tcPr>
          <w:p w:rsidR="003459F9" w:rsidRPr="00571527" w:rsidRDefault="003459F9" w:rsidP="00A05FD6">
            <w:pPr>
              <w:pStyle w:val="CETBodytext"/>
              <w:rPr>
                <w:lang w:val="en-GB"/>
              </w:rPr>
            </w:pPr>
            <w:r w:rsidRPr="00571527">
              <w:rPr>
                <w:lang w:val="en-GB"/>
              </w:rPr>
              <w:t>34</w:t>
            </w:r>
          </w:p>
        </w:tc>
        <w:tc>
          <w:tcPr>
            <w:tcW w:w="1498" w:type="dxa"/>
            <w:shd w:val="clear" w:color="auto" w:fill="FFFFFF"/>
          </w:tcPr>
          <w:p w:rsidR="003459F9" w:rsidRPr="00571527" w:rsidRDefault="003459F9" w:rsidP="00A05FD6">
            <w:pPr>
              <w:pStyle w:val="CETBodytext"/>
              <w:rPr>
                <w:lang w:val="en-GB"/>
              </w:rPr>
            </w:pPr>
            <w:r w:rsidRPr="00571527">
              <w:rPr>
                <w:lang w:val="en-GB"/>
              </w:rPr>
              <w:t>6.6</w:t>
            </w:r>
          </w:p>
        </w:tc>
        <w:tc>
          <w:tcPr>
            <w:tcW w:w="2114" w:type="dxa"/>
            <w:shd w:val="clear" w:color="auto" w:fill="FFFFFF"/>
          </w:tcPr>
          <w:p w:rsidR="003459F9" w:rsidRPr="00571527" w:rsidRDefault="003459F9" w:rsidP="00A05FD6">
            <w:pPr>
              <w:pStyle w:val="CETBodytext"/>
              <w:rPr>
                <w:rFonts w:cs="Arial"/>
                <w:szCs w:val="18"/>
                <w:lang w:val="en-GB"/>
              </w:rPr>
            </w:pPr>
            <w:r w:rsidRPr="00571527">
              <w:rPr>
                <w:rFonts w:cs="Arial"/>
                <w:szCs w:val="18"/>
                <w:lang w:val="en-GB"/>
              </w:rPr>
              <w:t>33.2</w:t>
            </w:r>
          </w:p>
        </w:tc>
      </w:tr>
      <w:tr w:rsidR="00571527" w:rsidRPr="00571527" w:rsidTr="00A05FD6">
        <w:trPr>
          <w:trHeight w:val="492"/>
        </w:trPr>
        <w:tc>
          <w:tcPr>
            <w:tcW w:w="1619" w:type="dxa"/>
            <w:shd w:val="clear" w:color="auto" w:fill="FFFFFF"/>
          </w:tcPr>
          <w:p w:rsidR="003459F9" w:rsidRPr="00571527" w:rsidRDefault="003459F9" w:rsidP="00A05FD6">
            <w:pPr>
              <w:pStyle w:val="CETBodytext"/>
              <w:rPr>
                <w:rFonts w:cs="Arial"/>
                <w:szCs w:val="18"/>
                <w:lang w:val="en-GB"/>
              </w:rPr>
            </w:pPr>
            <w:r w:rsidRPr="00571527">
              <w:rPr>
                <w:rFonts w:cs="Arial"/>
                <w:szCs w:val="18"/>
                <w:lang w:val="en-GB"/>
              </w:rPr>
              <w:t>SS</w:t>
            </w:r>
            <w:r w:rsidRPr="00571527">
              <w:rPr>
                <w:rFonts w:cs="Arial"/>
                <w:szCs w:val="18"/>
                <w:vertAlign w:val="subscript"/>
                <w:lang w:val="en-GB"/>
              </w:rPr>
              <w:t>D</w:t>
            </w:r>
            <w:r w:rsidRPr="00571527">
              <w:rPr>
                <w:rFonts w:cs="Arial"/>
                <w:szCs w:val="18"/>
                <w:lang w:val="en-GB"/>
              </w:rPr>
              <w:t xml:space="preserve"> TL</w:t>
            </w:r>
          </w:p>
          <w:p w:rsidR="003459F9" w:rsidRPr="00571527" w:rsidRDefault="003459F9" w:rsidP="00A05FD6">
            <w:pPr>
              <w:pStyle w:val="CETBodytext"/>
              <w:rPr>
                <w:rFonts w:cs="Arial"/>
                <w:szCs w:val="18"/>
                <w:lang w:val="en-GB"/>
              </w:rPr>
            </w:pPr>
            <w:r w:rsidRPr="00571527">
              <w:rPr>
                <w:rFonts w:cs="Arial"/>
                <w:szCs w:val="18"/>
                <w:lang w:val="en-GB"/>
              </w:rPr>
              <w:t>SS</w:t>
            </w:r>
            <w:r w:rsidRPr="00571527">
              <w:rPr>
                <w:rFonts w:cs="Arial"/>
                <w:szCs w:val="18"/>
                <w:vertAlign w:val="subscript"/>
                <w:lang w:val="en-GB"/>
              </w:rPr>
              <w:t>L</w:t>
            </w:r>
            <w:r w:rsidRPr="00571527">
              <w:rPr>
                <w:rFonts w:cs="Arial"/>
                <w:szCs w:val="18"/>
                <w:lang w:val="en-GB"/>
              </w:rPr>
              <w:t xml:space="preserve"> TL</w:t>
            </w:r>
          </w:p>
        </w:tc>
        <w:tc>
          <w:tcPr>
            <w:tcW w:w="1498" w:type="dxa"/>
            <w:shd w:val="clear" w:color="auto" w:fill="FFFFFF"/>
          </w:tcPr>
          <w:p w:rsidR="003459F9" w:rsidRPr="00571527" w:rsidRDefault="003459F9" w:rsidP="00A05FD6">
            <w:pPr>
              <w:pStyle w:val="CETBodytext"/>
              <w:rPr>
                <w:rFonts w:cs="Arial"/>
                <w:szCs w:val="18"/>
                <w:lang w:val="en-GB"/>
              </w:rPr>
            </w:pPr>
            <w:r w:rsidRPr="00571527">
              <w:rPr>
                <w:lang w:val="en-GB"/>
              </w:rPr>
              <w:t>34</w:t>
            </w:r>
          </w:p>
          <w:p w:rsidR="003459F9" w:rsidRPr="00571527" w:rsidRDefault="003459F9" w:rsidP="00A05FD6">
            <w:pPr>
              <w:pStyle w:val="CETBodytext"/>
              <w:rPr>
                <w:rFonts w:cs="Arial"/>
                <w:szCs w:val="18"/>
                <w:lang w:val="en-GB"/>
              </w:rPr>
            </w:pPr>
            <w:r w:rsidRPr="00571527">
              <w:rPr>
                <w:lang w:val="en-GB"/>
              </w:rPr>
              <w:t>34</w:t>
            </w:r>
          </w:p>
        </w:tc>
        <w:tc>
          <w:tcPr>
            <w:tcW w:w="1498" w:type="dxa"/>
            <w:shd w:val="clear" w:color="auto" w:fill="FFFFFF"/>
          </w:tcPr>
          <w:p w:rsidR="003459F9" w:rsidRPr="00571527" w:rsidRDefault="003459F9" w:rsidP="00A05FD6">
            <w:pPr>
              <w:pStyle w:val="CETBodytext"/>
              <w:rPr>
                <w:lang w:val="en-GB"/>
              </w:rPr>
            </w:pPr>
            <w:r w:rsidRPr="00571527">
              <w:rPr>
                <w:lang w:val="en-GB"/>
              </w:rPr>
              <w:t>6.6</w:t>
            </w:r>
          </w:p>
          <w:p w:rsidR="003459F9" w:rsidRPr="00571527" w:rsidRDefault="003459F9" w:rsidP="00A05FD6">
            <w:pPr>
              <w:pStyle w:val="CETBodytext"/>
              <w:rPr>
                <w:rFonts w:cs="Arial"/>
                <w:szCs w:val="18"/>
                <w:lang w:val="en-GB"/>
              </w:rPr>
            </w:pPr>
            <w:r w:rsidRPr="00571527">
              <w:rPr>
                <w:lang w:val="en-GB"/>
              </w:rPr>
              <w:t>6.6</w:t>
            </w:r>
          </w:p>
        </w:tc>
        <w:tc>
          <w:tcPr>
            <w:tcW w:w="2114" w:type="dxa"/>
            <w:shd w:val="clear" w:color="auto" w:fill="FFFFFF"/>
          </w:tcPr>
          <w:p w:rsidR="003459F9" w:rsidRPr="00571527" w:rsidRDefault="003459F9" w:rsidP="00A05FD6">
            <w:pPr>
              <w:pStyle w:val="CETBodytext"/>
              <w:rPr>
                <w:rFonts w:cs="Arial"/>
                <w:szCs w:val="18"/>
                <w:lang w:val="en-GB"/>
              </w:rPr>
            </w:pPr>
            <w:r w:rsidRPr="00571527">
              <w:rPr>
                <w:rFonts w:cs="Arial"/>
                <w:szCs w:val="18"/>
                <w:lang w:val="en-GB"/>
              </w:rPr>
              <w:t>16.6</w:t>
            </w:r>
          </w:p>
          <w:p w:rsidR="003459F9" w:rsidRPr="00571527" w:rsidRDefault="003459F9" w:rsidP="00A05FD6">
            <w:pPr>
              <w:pStyle w:val="CETBodytext"/>
              <w:rPr>
                <w:rFonts w:cs="Arial"/>
                <w:szCs w:val="18"/>
                <w:lang w:val="en-GB"/>
              </w:rPr>
            </w:pPr>
            <w:r w:rsidRPr="00571527">
              <w:rPr>
                <w:rFonts w:cs="Arial"/>
                <w:szCs w:val="18"/>
                <w:lang w:val="en-GB"/>
              </w:rPr>
              <w:t>32.5</w:t>
            </w:r>
          </w:p>
        </w:tc>
      </w:tr>
    </w:tbl>
    <w:p w:rsidR="003459F9" w:rsidRPr="00571527" w:rsidRDefault="003459F9" w:rsidP="003459F9">
      <w:pPr>
        <w:pStyle w:val="Paragrafoelenco"/>
        <w:autoSpaceDE w:val="0"/>
        <w:autoSpaceDN w:val="0"/>
        <w:adjustRightInd w:val="0"/>
        <w:ind w:left="0"/>
      </w:pPr>
    </w:p>
    <w:p w:rsidR="003459F9" w:rsidRPr="00571527" w:rsidRDefault="003459F9" w:rsidP="003459F9">
      <w:pPr>
        <w:pStyle w:val="Paragrafoelenco"/>
        <w:autoSpaceDE w:val="0"/>
        <w:autoSpaceDN w:val="0"/>
        <w:adjustRightInd w:val="0"/>
        <w:ind w:left="0"/>
      </w:pPr>
    </w:p>
    <w:p w:rsidR="003459F9" w:rsidRPr="00571527" w:rsidRDefault="003459F9" w:rsidP="003459F9">
      <w:pPr>
        <w:pStyle w:val="Paragrafoelenco"/>
        <w:autoSpaceDE w:val="0"/>
        <w:autoSpaceDN w:val="0"/>
        <w:adjustRightInd w:val="0"/>
        <w:ind w:left="0"/>
      </w:pPr>
    </w:p>
    <w:p w:rsidR="003459F9" w:rsidRPr="00571527" w:rsidRDefault="003459F9" w:rsidP="003459F9">
      <w:pPr>
        <w:pStyle w:val="Paragrafoelenco"/>
        <w:autoSpaceDE w:val="0"/>
        <w:autoSpaceDN w:val="0"/>
        <w:adjustRightInd w:val="0"/>
        <w:ind w:left="0"/>
      </w:pPr>
    </w:p>
    <w:p w:rsidR="003459F9" w:rsidRPr="00571527" w:rsidRDefault="003459F9" w:rsidP="003459F9">
      <w:pPr>
        <w:pStyle w:val="Paragrafoelenco"/>
        <w:autoSpaceDE w:val="0"/>
        <w:autoSpaceDN w:val="0"/>
        <w:adjustRightInd w:val="0"/>
        <w:ind w:left="0"/>
      </w:pPr>
    </w:p>
    <w:p w:rsidR="003459F9" w:rsidRPr="00571527" w:rsidRDefault="003459F9" w:rsidP="003459F9">
      <w:pPr>
        <w:pStyle w:val="Paragrafoelenco"/>
        <w:autoSpaceDE w:val="0"/>
        <w:autoSpaceDN w:val="0"/>
        <w:adjustRightInd w:val="0"/>
        <w:ind w:left="0"/>
      </w:pPr>
    </w:p>
    <w:p w:rsidR="00530E6F" w:rsidRPr="00571527" w:rsidRDefault="00530E6F" w:rsidP="00530E6F">
      <w:pPr>
        <w:pStyle w:val="CETheadingx"/>
      </w:pPr>
      <w:r w:rsidRPr="00571527">
        <w:t>The continuous route for bioconversion</w:t>
      </w:r>
    </w:p>
    <w:p w:rsidR="00530E6F" w:rsidRPr="00571527" w:rsidRDefault="00530E6F" w:rsidP="00530E6F">
      <w:pPr>
        <w:tabs>
          <w:tab w:val="clear" w:pos="7100"/>
        </w:tabs>
        <w:autoSpaceDE w:val="0"/>
        <w:autoSpaceDN w:val="0"/>
        <w:adjustRightInd w:val="0"/>
      </w:pPr>
      <w:r w:rsidRPr="00571527">
        <w:t xml:space="preserve">Continuous </w:t>
      </w:r>
      <w:proofErr w:type="spellStart"/>
      <w:r w:rsidRPr="00571527">
        <w:t>xylan</w:t>
      </w:r>
      <w:proofErr w:type="spellEnd"/>
      <w:r w:rsidRPr="00571527">
        <w:t xml:space="preserve"> degradation were realized using the micro-reactor system, made up as reported in section 2.2, at a constant flow rate of 2 mL/h, preserving the operative parameters to allow the comparison between batch and continuous processes. </w:t>
      </w:r>
    </w:p>
    <w:p w:rsidR="00530E6F" w:rsidRPr="00571527" w:rsidRDefault="00530E6F" w:rsidP="00530E6F">
      <w:pPr>
        <w:tabs>
          <w:tab w:val="clear" w:pos="7100"/>
        </w:tabs>
        <w:autoSpaceDE w:val="0"/>
        <w:autoSpaceDN w:val="0"/>
        <w:adjustRightInd w:val="0"/>
      </w:pPr>
      <w:r w:rsidRPr="00571527">
        <w:lastRenderedPageBreak/>
        <w:t xml:space="preserve">After 24 h, the first collection of the obtained solution at the end of the piping was </w:t>
      </w:r>
      <w:proofErr w:type="spellStart"/>
      <w:r w:rsidRPr="00571527">
        <w:t>analyzed</w:t>
      </w:r>
      <w:proofErr w:type="spellEnd"/>
      <w:r w:rsidRPr="00571527">
        <w:t xml:space="preserve"> via TLC, then a second collection was done after 3 h, followed by a third collection of 6h; the last one was of 6 h. For each test, collected fractions were </w:t>
      </w:r>
      <w:proofErr w:type="spellStart"/>
      <w:r w:rsidRPr="00571527">
        <w:t>analyzed</w:t>
      </w:r>
      <w:proofErr w:type="spellEnd"/>
      <w:r w:rsidRPr="00571527">
        <w:t xml:space="preserve"> by TLC (system solvent A).</w:t>
      </w:r>
    </w:p>
    <w:p w:rsidR="00530E6F" w:rsidRPr="00571527" w:rsidRDefault="00530E6F" w:rsidP="00530E6F">
      <w:pPr>
        <w:pStyle w:val="CETheadingx"/>
        <w:rPr>
          <w:lang w:val="it-IT"/>
        </w:rPr>
      </w:pPr>
      <w:r w:rsidRPr="00571527">
        <w:rPr>
          <w:lang w:val="it-IT"/>
        </w:rPr>
        <w:t xml:space="preserve">Scanning electron </w:t>
      </w:r>
      <w:proofErr w:type="spellStart"/>
      <w:r w:rsidRPr="00571527">
        <w:rPr>
          <w:lang w:val="it-IT"/>
        </w:rPr>
        <w:t>microscopy</w:t>
      </w:r>
      <w:proofErr w:type="spellEnd"/>
      <w:r w:rsidRPr="00571527">
        <w:rPr>
          <w:lang w:val="it-IT"/>
        </w:rPr>
        <w:t xml:space="preserve"> (SEM)</w:t>
      </w:r>
    </w:p>
    <w:p w:rsidR="00530E6F" w:rsidRPr="00571527" w:rsidRDefault="00530E6F" w:rsidP="00530E6F">
      <w:pPr>
        <w:pStyle w:val="CETBodytext"/>
        <w:rPr>
          <w:lang w:val="en-GB"/>
        </w:rPr>
      </w:pPr>
      <w:r w:rsidRPr="00571527">
        <w:rPr>
          <w:lang w:val="en-GB"/>
        </w:rPr>
        <w:t>Enzymatic matrices TL-SS</w:t>
      </w:r>
      <w:r w:rsidRPr="00571527">
        <w:rPr>
          <w:vertAlign w:val="subscript"/>
          <w:lang w:val="en-GB"/>
        </w:rPr>
        <w:t>D</w:t>
      </w:r>
      <w:r w:rsidRPr="00571527">
        <w:rPr>
          <w:lang w:val="en-GB"/>
        </w:rPr>
        <w:t xml:space="preserve"> and TL-SS</w:t>
      </w:r>
      <w:r w:rsidRPr="00571527">
        <w:rPr>
          <w:vertAlign w:val="subscript"/>
          <w:lang w:val="en-GB"/>
        </w:rPr>
        <w:t>L</w:t>
      </w:r>
      <w:r w:rsidRPr="00571527">
        <w:rPr>
          <w:lang w:val="en-GB"/>
        </w:rPr>
        <w:t xml:space="preserve"> were prepared and fixed onto the grid, vacuum-coated with gold for 90 s and examined for morphology using an Inspect S FEI environmental scanning electron microscope (ESEM) instrument, to be aware of how the enzyme rearranged its conformation when entrapped.</w:t>
      </w:r>
    </w:p>
    <w:p w:rsidR="00530E6F" w:rsidRPr="00571527" w:rsidRDefault="00530E6F" w:rsidP="00530E6F">
      <w:pPr>
        <w:pStyle w:val="CETHeading1"/>
        <w:tabs>
          <w:tab w:val="clear" w:pos="360"/>
          <w:tab w:val="right" w:pos="7100"/>
        </w:tabs>
        <w:jc w:val="both"/>
        <w:rPr>
          <w:lang w:val="en-GB"/>
        </w:rPr>
      </w:pPr>
      <w:r w:rsidRPr="00571527">
        <w:rPr>
          <w:lang w:val="en-GB"/>
        </w:rPr>
        <w:t xml:space="preserve">Results and discussion </w:t>
      </w:r>
    </w:p>
    <w:p w:rsidR="00825FA6" w:rsidRPr="00571527" w:rsidRDefault="00530E6F" w:rsidP="00530E6F">
      <w:pPr>
        <w:pStyle w:val="Paragrafoelenco"/>
        <w:autoSpaceDE w:val="0"/>
        <w:autoSpaceDN w:val="0"/>
        <w:adjustRightInd w:val="0"/>
        <w:ind w:left="0"/>
      </w:pPr>
      <w:r w:rsidRPr="00571527">
        <w:t>The new biocatalysts obtained according to the SS route, TL-SS</w:t>
      </w:r>
      <w:r w:rsidRPr="00571527">
        <w:rPr>
          <w:vertAlign w:val="subscript"/>
        </w:rPr>
        <w:t>D</w:t>
      </w:r>
      <w:r w:rsidRPr="00571527">
        <w:t xml:space="preserve"> and TL-SS</w:t>
      </w:r>
      <w:r w:rsidRPr="00571527">
        <w:rPr>
          <w:vertAlign w:val="subscript"/>
        </w:rPr>
        <w:t>L</w:t>
      </w:r>
      <w:r w:rsidRPr="00571527">
        <w:t xml:space="preserve">, described in section 2.2, were used in the enzymatic hydrolysis of </w:t>
      </w:r>
      <w:proofErr w:type="spellStart"/>
      <w:r w:rsidRPr="00571527">
        <w:t>xylan</w:t>
      </w:r>
      <w:proofErr w:type="spellEnd"/>
      <w:r w:rsidRPr="00571527">
        <w:t xml:space="preserve"> for the production of </w:t>
      </w:r>
      <w:proofErr w:type="spellStart"/>
      <w:r w:rsidRPr="00571527">
        <w:t>xilo</w:t>
      </w:r>
      <w:proofErr w:type="spellEnd"/>
      <w:r w:rsidRPr="00571527">
        <w:t xml:space="preserve">-oligosaccharides (XOS), that are of great </w:t>
      </w:r>
      <w:proofErr w:type="spellStart"/>
      <w:r w:rsidRPr="00571527">
        <w:t>industial</w:t>
      </w:r>
      <w:proofErr w:type="spellEnd"/>
      <w:r w:rsidRPr="00571527">
        <w:t xml:space="preserve"> interest. This entrapment procedure was a suitable optimization of the enzyme entrapment in sol-gel matrices methods recently studied by </w:t>
      </w:r>
      <w:proofErr w:type="spellStart"/>
      <w:r w:rsidR="00D4376A" w:rsidRPr="00571527">
        <w:t>Pirozzi</w:t>
      </w:r>
      <w:proofErr w:type="spellEnd"/>
      <w:r w:rsidR="00D4376A" w:rsidRPr="00571527">
        <w:t xml:space="preserve"> and co-workers</w:t>
      </w:r>
      <w:r w:rsidR="00825FA6" w:rsidRPr="00571527">
        <w:t xml:space="preserve"> </w:t>
      </w:r>
      <w:r w:rsidR="00825FA6" w:rsidRPr="00571527">
        <w:rPr>
          <w:rFonts w:cs="Arial"/>
          <w:szCs w:val="18"/>
        </w:rPr>
        <w:t>[</w:t>
      </w:r>
      <w:proofErr w:type="spellStart"/>
      <w:r w:rsidR="00825FA6" w:rsidRPr="00571527">
        <w:rPr>
          <w:rFonts w:cs="Arial"/>
          <w:szCs w:val="18"/>
        </w:rPr>
        <w:t>Pirozzi</w:t>
      </w:r>
      <w:proofErr w:type="spellEnd"/>
      <w:r w:rsidR="00825FA6" w:rsidRPr="00571527">
        <w:rPr>
          <w:rFonts w:cs="Arial"/>
          <w:szCs w:val="18"/>
        </w:rPr>
        <w:t xml:space="preserve"> et al., 2016].</w:t>
      </w:r>
    </w:p>
    <w:p w:rsidR="00530E6F" w:rsidRPr="00571527" w:rsidRDefault="00530E6F" w:rsidP="00530E6F">
      <w:pPr>
        <w:pStyle w:val="Default"/>
        <w:spacing w:before="0" w:line="264" w:lineRule="auto"/>
        <w:jc w:val="both"/>
        <w:rPr>
          <w:rFonts w:ascii="Arial" w:eastAsia="Times New Roman" w:hAnsi="Arial" w:cs="Times New Roman"/>
          <w:color w:val="auto"/>
          <w:sz w:val="18"/>
          <w:szCs w:val="20"/>
          <w:lang w:val="en-GB"/>
        </w:rPr>
      </w:pPr>
      <w:r w:rsidRPr="00571527">
        <w:rPr>
          <w:rFonts w:ascii="Arial" w:eastAsia="Times New Roman" w:hAnsi="Arial" w:cs="Times New Roman"/>
          <w:color w:val="auto"/>
          <w:sz w:val="18"/>
          <w:szCs w:val="20"/>
          <w:lang w:val="en-GB"/>
        </w:rPr>
        <w:t>These enzymatic matrices were investigated for structural analysis as reported in the following sections, in addition to batch and continuous processes.</w:t>
      </w:r>
    </w:p>
    <w:p w:rsidR="00530E6F" w:rsidRPr="00571527" w:rsidRDefault="00530E6F" w:rsidP="00530E6F">
      <w:pPr>
        <w:pStyle w:val="CETheadingx"/>
      </w:pPr>
      <w:r w:rsidRPr="00571527">
        <w:t>Characterization of sol-gel matrices: Scanning Electron Microscopy (SEM)</w:t>
      </w:r>
    </w:p>
    <w:p w:rsidR="00FC70C2" w:rsidRPr="00571527" w:rsidRDefault="00C07E82" w:rsidP="00FC70C2">
      <w:pPr>
        <w:pStyle w:val="CETBodytext"/>
      </w:pPr>
      <w:r w:rsidRPr="00571527">
        <w:rPr>
          <w:lang w:val="en-GB"/>
        </w:rPr>
        <w:t xml:space="preserve">In order to study the morphology of </w:t>
      </w:r>
      <w:r w:rsidR="00530E6F" w:rsidRPr="00571527">
        <w:rPr>
          <w:lang w:val="en-GB"/>
        </w:rPr>
        <w:t>TL-SS</w:t>
      </w:r>
      <w:r w:rsidR="00530E6F" w:rsidRPr="00571527">
        <w:rPr>
          <w:vertAlign w:val="subscript"/>
          <w:lang w:val="en-GB"/>
        </w:rPr>
        <w:t>D</w:t>
      </w:r>
      <w:r w:rsidR="00530E6F" w:rsidRPr="00571527">
        <w:rPr>
          <w:lang w:val="en-GB"/>
        </w:rPr>
        <w:t xml:space="preserve"> and TL-SS</w:t>
      </w:r>
      <w:r w:rsidR="00530E6F" w:rsidRPr="00571527">
        <w:rPr>
          <w:vertAlign w:val="subscript"/>
          <w:lang w:val="en-GB"/>
        </w:rPr>
        <w:t>L</w:t>
      </w:r>
      <w:r w:rsidR="00530E6F" w:rsidRPr="00571527">
        <w:rPr>
          <w:lang w:val="en-GB"/>
        </w:rPr>
        <w:t xml:space="preserve"> </w:t>
      </w:r>
      <w:r w:rsidRPr="00571527">
        <w:rPr>
          <w:lang w:val="en-GB"/>
        </w:rPr>
        <w:t>matrices,</w:t>
      </w:r>
      <w:r w:rsidR="00530E6F" w:rsidRPr="00571527">
        <w:rPr>
          <w:lang w:val="en-GB"/>
        </w:rPr>
        <w:t xml:space="preserve"> SEM images were collected to understand the enzyme reorganization within the matrices and the potential differences compared to the enzyme-free matrix.</w:t>
      </w:r>
      <w:r w:rsidR="00571527">
        <w:rPr>
          <w:lang w:val="en-GB"/>
        </w:rPr>
        <w:t xml:space="preserve"> </w:t>
      </w:r>
      <w:r w:rsidR="00FC70C2" w:rsidRPr="00571527">
        <w:t>From Figure 1 is clear that there is a remarkable difference comparing the enzyme-free sol-gel matrix (</w:t>
      </w:r>
      <w:proofErr w:type="spellStart"/>
      <w:r w:rsidR="00FC70C2" w:rsidRPr="00571527">
        <w:t>TLfree</w:t>
      </w:r>
      <w:proofErr w:type="spellEnd"/>
      <w:r w:rsidR="00FC70C2" w:rsidRPr="00571527">
        <w:t>-SS</w:t>
      </w:r>
      <w:r w:rsidR="00FC70C2" w:rsidRPr="00571527">
        <w:rPr>
          <w:vertAlign w:val="subscript"/>
        </w:rPr>
        <w:t>L</w:t>
      </w:r>
      <w:r w:rsidR="00FC70C2" w:rsidRPr="00571527">
        <w:t>) and the enzyme-trapped ones (TL-SS</w:t>
      </w:r>
      <w:r w:rsidR="00FC70C2" w:rsidRPr="00571527">
        <w:rPr>
          <w:vertAlign w:val="subscript"/>
        </w:rPr>
        <w:t>D</w:t>
      </w:r>
      <w:r w:rsidR="00FC70C2" w:rsidRPr="00571527">
        <w:t xml:space="preserve"> and TL-SS</w:t>
      </w:r>
      <w:r w:rsidR="00FC70C2" w:rsidRPr="00571527">
        <w:rPr>
          <w:vertAlign w:val="subscript"/>
        </w:rPr>
        <w:t>L</w:t>
      </w:r>
      <w:r w:rsidR="00FC70C2" w:rsidRPr="00571527">
        <w:t>): the first one shows a very closed structure, with extremely narrow interstices between each drop emerging on the surface, whereas for TL-SS</w:t>
      </w:r>
      <w:r w:rsidR="00FC70C2" w:rsidRPr="00571527">
        <w:rPr>
          <w:vertAlign w:val="subscript"/>
        </w:rPr>
        <w:t>D</w:t>
      </w:r>
      <w:r w:rsidR="00FC70C2" w:rsidRPr="00571527">
        <w:t xml:space="preserve"> and TL-SS</w:t>
      </w:r>
      <w:r w:rsidR="00FC70C2" w:rsidRPr="00571527">
        <w:rPr>
          <w:vertAlign w:val="subscript"/>
        </w:rPr>
        <w:t xml:space="preserve">L </w:t>
      </w:r>
      <w:r w:rsidR="00FC70C2" w:rsidRPr="00571527">
        <w:t xml:space="preserve">is not like this, rather several large pores are located into the structures, and so the reagent </w:t>
      </w:r>
      <w:proofErr w:type="spellStart"/>
      <w:r w:rsidR="00FC70C2" w:rsidRPr="00571527">
        <w:t>xylan</w:t>
      </w:r>
      <w:proofErr w:type="spellEnd"/>
      <w:r w:rsidR="00FC70C2" w:rsidRPr="00571527">
        <w:t xml:space="preserve"> solution could evidently pass through them and join with trapped-enzyme.</w:t>
      </w:r>
    </w:p>
    <w:p w:rsidR="00FC70C2" w:rsidRPr="00571527" w:rsidRDefault="00FC70C2" w:rsidP="00FC70C2">
      <w:pPr>
        <w:pStyle w:val="CETBodytext"/>
      </w:pPr>
      <w:r w:rsidRPr="00571527">
        <w:t xml:space="preserve">It is evident from the Figure 1 that the enzyme significantly alter the sol-gel matrix configuration, forcing the rearrangement of the polymeric structure according to its own requirements. </w:t>
      </w:r>
    </w:p>
    <w:p w:rsidR="00FC70C2" w:rsidRDefault="00FC70C2" w:rsidP="00FC70C2">
      <w:pPr>
        <w:pStyle w:val="CETBodytext"/>
      </w:pPr>
      <w:r w:rsidRPr="00571527">
        <w:t>In particular, comparing TL-SS</w:t>
      </w:r>
      <w:r w:rsidRPr="00571527">
        <w:rPr>
          <w:vertAlign w:val="subscript"/>
        </w:rPr>
        <w:t>D</w:t>
      </w:r>
      <w:r w:rsidRPr="00571527">
        <w:t xml:space="preserve"> and TL-SS</w:t>
      </w:r>
      <w:r w:rsidRPr="00571527">
        <w:rPr>
          <w:vertAlign w:val="subscript"/>
        </w:rPr>
        <w:t>L</w:t>
      </w:r>
      <w:r w:rsidRPr="00571527">
        <w:t>, it seems that no specific dissimilarities are present, in fact in both cases the polymeric structure seems to be the same with numerous analogous characteristics, as the presence of various interstices. However, focusing the attention on the two trapped-enzyme matrices, and in particular on TL-SS</w:t>
      </w:r>
      <w:r w:rsidRPr="00571527">
        <w:rPr>
          <w:vertAlign w:val="subscript"/>
        </w:rPr>
        <w:t>D</w:t>
      </w:r>
      <w:r w:rsidRPr="00571527">
        <w:t>, an accumulation of biomaterial is present within the siloxane polymer structure, as shown in Figure 2, and additionally each droplet is not well-defined and not totally separated from the nearby ones, whereas these two aspects are absent in the TL-SS</w:t>
      </w:r>
      <w:r w:rsidRPr="00571527">
        <w:rPr>
          <w:vertAlign w:val="subscript"/>
        </w:rPr>
        <w:t>L</w:t>
      </w:r>
      <w:r w:rsidRPr="00571527">
        <w:t>.</w:t>
      </w:r>
    </w:p>
    <w:p w:rsidR="00571527" w:rsidRPr="00571527" w:rsidRDefault="00571527" w:rsidP="00571527">
      <w:pPr>
        <w:pStyle w:val="CETBodytext"/>
        <w:rPr>
          <w:lang w:val="en-GB"/>
        </w:rPr>
      </w:pPr>
      <w:r w:rsidRPr="00571527">
        <w:rPr>
          <w:noProof/>
          <w:lang w:val="it-IT" w:eastAsia="it-IT"/>
        </w:rPr>
        <w:drawing>
          <wp:inline distT="0" distB="0" distL="0" distR="0" wp14:anchorId="4E115871" wp14:editId="0A7AC34B">
            <wp:extent cx="1424588" cy="13112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432337" cy="1318347"/>
                    </a:xfrm>
                    <a:prstGeom prst="rect">
                      <a:avLst/>
                    </a:prstGeom>
                    <a:noFill/>
                  </pic:spPr>
                </pic:pic>
              </a:graphicData>
            </a:graphic>
          </wp:inline>
        </w:drawing>
      </w:r>
      <w:r w:rsidRPr="00571527">
        <w:rPr>
          <w:noProof/>
          <w:lang w:val="it-IT" w:eastAsia="it-IT"/>
        </w:rPr>
        <w:drawing>
          <wp:inline distT="0" distB="0" distL="0" distR="0" wp14:anchorId="22A2B85D" wp14:editId="57879064">
            <wp:extent cx="1354348" cy="1315002"/>
            <wp:effectExtent l="0" t="0" r="0" b="0"/>
            <wp:docPr id="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58217" cy="1318759"/>
                    </a:xfrm>
                    <a:prstGeom prst="rect">
                      <a:avLst/>
                    </a:prstGeom>
                    <a:noFill/>
                  </pic:spPr>
                </pic:pic>
              </a:graphicData>
            </a:graphic>
          </wp:inline>
        </w:drawing>
      </w:r>
      <w:r w:rsidRPr="00571527">
        <w:rPr>
          <w:noProof/>
          <w:lang w:val="it-IT" w:eastAsia="it-IT"/>
        </w:rPr>
        <w:drawing>
          <wp:inline distT="0" distB="0" distL="0" distR="0" wp14:anchorId="06BB268C" wp14:editId="54C270A5">
            <wp:extent cx="1309583" cy="13112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10611" cy="1312244"/>
                    </a:xfrm>
                    <a:prstGeom prst="rect">
                      <a:avLst/>
                    </a:prstGeom>
                    <a:noFill/>
                  </pic:spPr>
                </pic:pic>
              </a:graphicData>
            </a:graphic>
          </wp:inline>
        </w:drawing>
      </w:r>
      <w:r w:rsidRPr="00571527">
        <w:rPr>
          <w:noProof/>
          <w:lang w:val="it-IT" w:eastAsia="it-IT"/>
        </w:rPr>
        <w:drawing>
          <wp:inline distT="0" distB="0" distL="0" distR="0" wp14:anchorId="42685517" wp14:editId="37952374">
            <wp:extent cx="1266318" cy="1307933"/>
            <wp:effectExtent l="0" t="0" r="0" b="0"/>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69747" cy="1311474"/>
                    </a:xfrm>
                    <a:prstGeom prst="rect">
                      <a:avLst/>
                    </a:prstGeom>
                    <a:noFill/>
                  </pic:spPr>
                </pic:pic>
              </a:graphicData>
            </a:graphic>
          </wp:inline>
        </w:drawing>
      </w:r>
    </w:p>
    <w:p w:rsidR="00571527" w:rsidRPr="00571527" w:rsidRDefault="00571527" w:rsidP="00571527">
      <w:pPr>
        <w:pStyle w:val="CETCaption"/>
      </w:pPr>
      <w:r w:rsidRPr="00571527">
        <w:t xml:space="preserve">Figure 1: SEM images for </w:t>
      </w:r>
      <w:proofErr w:type="spellStart"/>
      <w:r w:rsidRPr="00571527">
        <w:t>TLfree</w:t>
      </w:r>
      <w:proofErr w:type="spellEnd"/>
      <w:r w:rsidRPr="00571527">
        <w:t>-SS</w:t>
      </w:r>
      <w:r w:rsidRPr="00571527">
        <w:rPr>
          <w:vertAlign w:val="subscript"/>
        </w:rPr>
        <w:t>L</w:t>
      </w:r>
      <w:r w:rsidRPr="00571527">
        <w:t xml:space="preserve">(12000x and 10 </w:t>
      </w:r>
      <w:r w:rsidRPr="00571527">
        <w:rPr>
          <w:rFonts w:cs="Arial"/>
        </w:rPr>
        <w:t>µ</w:t>
      </w:r>
      <w:r w:rsidRPr="00571527">
        <w:t xml:space="preserve">m, 24000x and 5 </w:t>
      </w:r>
      <w:r w:rsidRPr="00571527">
        <w:rPr>
          <w:rFonts w:cs="Arial"/>
        </w:rPr>
        <w:t>µ</w:t>
      </w:r>
      <w:r w:rsidRPr="00571527">
        <w:t>m), TL-SS</w:t>
      </w:r>
      <w:r w:rsidRPr="00571527">
        <w:rPr>
          <w:vertAlign w:val="subscript"/>
        </w:rPr>
        <w:t>D</w:t>
      </w:r>
      <w:r w:rsidRPr="00571527">
        <w:t xml:space="preserve"> and TL-SS</w:t>
      </w:r>
      <w:r w:rsidRPr="00571527">
        <w:rPr>
          <w:vertAlign w:val="subscript"/>
        </w:rPr>
        <w:t>L</w:t>
      </w:r>
      <w:r w:rsidRPr="00571527">
        <w:t xml:space="preserve"> (12000x and 10</w:t>
      </w:r>
      <w:r w:rsidRPr="00571527">
        <w:rPr>
          <w:rFonts w:cs="Arial"/>
        </w:rPr>
        <w:t xml:space="preserve"> µ</w:t>
      </w:r>
      <w:r w:rsidRPr="00571527">
        <w:t>m)</w:t>
      </w:r>
    </w:p>
    <w:p w:rsidR="00571527" w:rsidRPr="00571527" w:rsidRDefault="00571527" w:rsidP="00571527">
      <w:pPr>
        <w:pStyle w:val="CETBodytext"/>
      </w:pPr>
      <w:r w:rsidRPr="00571527">
        <w:rPr>
          <w:noProof/>
          <w:lang w:val="it-IT" w:eastAsia="it-IT"/>
        </w:rPr>
        <w:drawing>
          <wp:inline distT="0" distB="0" distL="0" distR="0" wp14:anchorId="5E50416F" wp14:editId="47EB3795">
            <wp:extent cx="1509925" cy="1403834"/>
            <wp:effectExtent l="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513895" cy="1407525"/>
                    </a:xfrm>
                    <a:prstGeom prst="rect">
                      <a:avLst/>
                    </a:prstGeom>
                    <a:noFill/>
                  </pic:spPr>
                </pic:pic>
              </a:graphicData>
            </a:graphic>
          </wp:inline>
        </w:drawing>
      </w:r>
      <w:r w:rsidRPr="00571527">
        <w:rPr>
          <w:noProof/>
          <w:lang w:val="it-IT" w:eastAsia="it-IT"/>
        </w:rPr>
        <w:drawing>
          <wp:inline distT="0" distB="0" distL="0" distR="0" wp14:anchorId="25C03D6D" wp14:editId="5B014075">
            <wp:extent cx="1505157" cy="139748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510198" cy="1402160"/>
                    </a:xfrm>
                    <a:prstGeom prst="rect">
                      <a:avLst/>
                    </a:prstGeom>
                    <a:noFill/>
                  </pic:spPr>
                </pic:pic>
              </a:graphicData>
            </a:graphic>
          </wp:inline>
        </w:drawing>
      </w:r>
    </w:p>
    <w:p w:rsidR="00571527" w:rsidRPr="00571527" w:rsidRDefault="00571527" w:rsidP="00571527">
      <w:pPr>
        <w:pStyle w:val="CETCaption"/>
      </w:pPr>
      <w:r w:rsidRPr="00571527">
        <w:t>Figure 2: SEM image for TL-SS</w:t>
      </w:r>
      <w:r w:rsidRPr="00571527">
        <w:rPr>
          <w:vertAlign w:val="subscript"/>
        </w:rPr>
        <w:t>D</w:t>
      </w:r>
      <w:r w:rsidRPr="00571527">
        <w:t xml:space="preserve"> (24000x and 5</w:t>
      </w:r>
      <w:r w:rsidRPr="00571527">
        <w:rPr>
          <w:rFonts w:cs="Arial"/>
        </w:rPr>
        <w:t xml:space="preserve"> µ</w:t>
      </w:r>
      <w:r w:rsidRPr="00571527">
        <w:t>m) and TL-</w:t>
      </w:r>
      <w:proofErr w:type="spellStart"/>
      <w:r w:rsidRPr="00571527">
        <w:t>SS</w:t>
      </w:r>
      <w:r w:rsidRPr="00571527">
        <w:rPr>
          <w:vertAlign w:val="subscript"/>
        </w:rPr>
        <w:t>L</w:t>
      </w:r>
      <w:r w:rsidRPr="00571527">
        <w:t>tube</w:t>
      </w:r>
      <w:proofErr w:type="spellEnd"/>
      <w:r w:rsidRPr="00571527">
        <w:t xml:space="preserve"> (12000x and 10</w:t>
      </w:r>
      <w:r w:rsidRPr="00571527">
        <w:rPr>
          <w:rFonts w:cs="Arial"/>
        </w:rPr>
        <w:t xml:space="preserve"> µ</w:t>
      </w:r>
      <w:r w:rsidRPr="00571527">
        <w:t>m)</w:t>
      </w:r>
    </w:p>
    <w:p w:rsidR="00530E6F" w:rsidRPr="00571527" w:rsidRDefault="00530E6F" w:rsidP="00530E6F">
      <w:pPr>
        <w:pStyle w:val="CETheadingx"/>
      </w:pPr>
      <w:r w:rsidRPr="00571527">
        <w:lastRenderedPageBreak/>
        <w:t>Batch catalytic tests</w:t>
      </w:r>
    </w:p>
    <w:p w:rsidR="00530E6F" w:rsidRPr="00571527" w:rsidRDefault="00530E6F" w:rsidP="00530E6F">
      <w:pPr>
        <w:pStyle w:val="Paragrafoelenco"/>
        <w:autoSpaceDE w:val="0"/>
        <w:autoSpaceDN w:val="0"/>
        <w:adjustRightInd w:val="0"/>
        <w:ind w:left="0"/>
      </w:pPr>
      <w:r w:rsidRPr="00571527">
        <w:t>The activity of the biocatalysts obtained according to the sol-gel procedure described in section 2.2, TL-SS</w:t>
      </w:r>
      <w:r w:rsidRPr="00571527">
        <w:rPr>
          <w:vertAlign w:val="subscript"/>
        </w:rPr>
        <w:t>D</w:t>
      </w:r>
      <w:r w:rsidR="00F517DB" w:rsidRPr="00571527">
        <w:t xml:space="preserve"> and </w:t>
      </w:r>
      <w:r w:rsidRPr="00571527">
        <w:t>TL-SSL, was compar</w:t>
      </w:r>
      <w:r w:rsidR="00F517DB" w:rsidRPr="00571527">
        <w:t>ed to that of free xylanase TL</w:t>
      </w:r>
      <w:r w:rsidRPr="00571527">
        <w:t>, to investigate the differences</w:t>
      </w:r>
      <w:r w:rsidR="00F517DB" w:rsidRPr="00571527">
        <w:t xml:space="preserve"> between </w:t>
      </w:r>
      <w:r w:rsidRPr="00571527">
        <w:t xml:space="preserve">free and trapped </w:t>
      </w:r>
      <w:r w:rsidR="00F517DB" w:rsidRPr="00571527">
        <w:t>enzyme</w:t>
      </w:r>
      <w:r w:rsidRPr="00571527">
        <w:t xml:space="preserve">, choosing </w:t>
      </w:r>
      <w:proofErr w:type="spellStart"/>
      <w:r w:rsidRPr="00571527">
        <w:t>xylan</w:t>
      </w:r>
      <w:proofErr w:type="spellEnd"/>
      <w:r w:rsidRPr="00571527">
        <w:t xml:space="preserve"> from Birchwo</w:t>
      </w:r>
      <w:r w:rsidR="00F517DB" w:rsidRPr="00571527">
        <w:t>od hydrolyses as test reaction.</w:t>
      </w:r>
    </w:p>
    <w:p w:rsidR="00530E6F" w:rsidRDefault="00530E6F" w:rsidP="00530E6F">
      <w:pPr>
        <w:pStyle w:val="Paragrafoelenco"/>
        <w:autoSpaceDE w:val="0"/>
        <w:autoSpaceDN w:val="0"/>
        <w:adjustRightInd w:val="0"/>
        <w:ind w:left="0"/>
      </w:pPr>
      <w:r w:rsidRPr="00571527">
        <w:t>Reactions were monitored by TLC, and as it is clear from the Figure 3, hydrolyses realized by using the two matrices reminded a reduced reaction kinetic for TL-SS</w:t>
      </w:r>
      <w:r w:rsidRPr="00571527">
        <w:rPr>
          <w:vertAlign w:val="subscript"/>
        </w:rPr>
        <w:t>D</w:t>
      </w:r>
      <w:r w:rsidRPr="00571527">
        <w:t>, while in the case of TL-SS</w:t>
      </w:r>
      <w:r w:rsidRPr="00571527">
        <w:rPr>
          <w:vertAlign w:val="subscript"/>
        </w:rPr>
        <w:t>L</w:t>
      </w:r>
      <w:r w:rsidRPr="00571527">
        <w:t xml:space="preserve"> the kinetic behaviour was similar to the processes with the free enzyme.</w:t>
      </w:r>
    </w:p>
    <w:p w:rsidR="00571527" w:rsidRPr="00571527" w:rsidRDefault="00571527" w:rsidP="00571527">
      <w:pPr>
        <w:pStyle w:val="CETCaption"/>
        <w:tabs>
          <w:tab w:val="left" w:pos="6521"/>
        </w:tabs>
        <w:jc w:val="left"/>
      </w:pPr>
      <w:r w:rsidRPr="00571527">
        <w:rPr>
          <w:noProof/>
          <w:lang w:val="it-IT" w:eastAsia="it-IT"/>
        </w:rPr>
        <w:drawing>
          <wp:inline distT="0" distB="0" distL="0" distR="0" wp14:anchorId="09739ED0" wp14:editId="33A04603">
            <wp:extent cx="5575807" cy="168402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3.jpg"/>
                    <pic:cNvPicPr/>
                  </pic:nvPicPr>
                  <pic:blipFill rotWithShape="1">
                    <a:blip r:embed="rId17">
                      <a:extLst>
                        <a:ext uri="{28A0092B-C50C-407E-A947-70E740481C1C}">
                          <a14:useLocalDpi xmlns:a14="http://schemas.microsoft.com/office/drawing/2010/main" val="0"/>
                        </a:ext>
                      </a:extLst>
                    </a:blip>
                    <a:srcRect t="6356" b="-1"/>
                    <a:stretch/>
                  </pic:blipFill>
                  <pic:spPr bwMode="auto">
                    <a:xfrm>
                      <a:off x="0" y="0"/>
                      <a:ext cx="5579745" cy="1685209"/>
                    </a:xfrm>
                    <a:prstGeom prst="rect">
                      <a:avLst/>
                    </a:prstGeom>
                    <a:ln>
                      <a:noFill/>
                    </a:ln>
                    <a:extLst>
                      <a:ext uri="{53640926-AAD7-44D8-BBD7-CCE9431645EC}">
                        <a14:shadowObscured xmlns:a14="http://schemas.microsoft.com/office/drawing/2010/main"/>
                      </a:ext>
                    </a:extLst>
                  </pic:spPr>
                </pic:pic>
              </a:graphicData>
            </a:graphic>
          </wp:inline>
        </w:drawing>
      </w:r>
      <w:r w:rsidRPr="00571527">
        <w:t xml:space="preserve">Figure 3: TLC for enzymatic hydrolysis of </w:t>
      </w:r>
      <w:proofErr w:type="spellStart"/>
      <w:r w:rsidRPr="00571527">
        <w:t>xylan</w:t>
      </w:r>
      <w:proofErr w:type="spellEnd"/>
      <w:r w:rsidRPr="00571527">
        <w:t xml:space="preserve"> in presence of free-TL (24 h),TL-SS</w:t>
      </w:r>
      <w:r w:rsidRPr="00571527">
        <w:rPr>
          <w:vertAlign w:val="subscript"/>
        </w:rPr>
        <w:t>D</w:t>
      </w:r>
      <w:r w:rsidRPr="00571527">
        <w:t xml:space="preserve"> (24 and 72 h) and TL-SS</w:t>
      </w:r>
      <w:r w:rsidRPr="00571527">
        <w:rPr>
          <w:vertAlign w:val="subscript"/>
        </w:rPr>
        <w:t>L</w:t>
      </w:r>
      <w:r w:rsidRPr="00571527">
        <w:t xml:space="preserve"> (24 and 72 h).</w:t>
      </w:r>
    </w:p>
    <w:p w:rsidR="00FC70C2" w:rsidRPr="00571527" w:rsidRDefault="00530E6F" w:rsidP="00571527">
      <w:pPr>
        <w:tabs>
          <w:tab w:val="clear" w:pos="7100"/>
        </w:tabs>
        <w:autoSpaceDE w:val="0"/>
        <w:autoSpaceDN w:val="0"/>
        <w:adjustRightInd w:val="0"/>
      </w:pPr>
      <w:r w:rsidRPr="00571527">
        <w:t xml:space="preserve">In particular, </w:t>
      </w:r>
      <w:proofErr w:type="spellStart"/>
      <w:r w:rsidRPr="00571527">
        <w:t>xylan</w:t>
      </w:r>
      <w:proofErr w:type="spellEnd"/>
      <w:r w:rsidRPr="00571527">
        <w:t xml:space="preserve"> hydrolysis by TL-SS</w:t>
      </w:r>
      <w:r w:rsidRPr="00571527">
        <w:rPr>
          <w:vertAlign w:val="subscript"/>
        </w:rPr>
        <w:t>D</w:t>
      </w:r>
      <w:r w:rsidRPr="00571527">
        <w:t xml:space="preserve"> enzymatic matrix was evaluated in two different reaction time and compared to similar processes involving TL-SS</w:t>
      </w:r>
      <w:r w:rsidRPr="00571527">
        <w:rPr>
          <w:vertAlign w:val="subscript"/>
        </w:rPr>
        <w:t>L</w:t>
      </w:r>
      <w:r w:rsidRPr="00571527">
        <w:t xml:space="preserve">. In any case, the </w:t>
      </w:r>
      <w:proofErr w:type="spellStart"/>
      <w:r w:rsidRPr="00571527">
        <w:t>oligosaccharidic</w:t>
      </w:r>
      <w:proofErr w:type="spellEnd"/>
      <w:r w:rsidRPr="00571527">
        <w:t xml:space="preserve"> material production resulted noticeable at all investigated times – 24 h and 72 h – in the case of TL-SS</w:t>
      </w:r>
      <w:r w:rsidRPr="00571527">
        <w:rPr>
          <w:vertAlign w:val="subscript"/>
        </w:rPr>
        <w:t>L</w:t>
      </w:r>
      <w:r w:rsidRPr="00571527">
        <w:t xml:space="preserve"> used as biocatalyst in the catalytic degradation of </w:t>
      </w:r>
      <w:proofErr w:type="spellStart"/>
      <w:r w:rsidRPr="00571527">
        <w:t>xylan</w:t>
      </w:r>
      <w:proofErr w:type="spellEnd"/>
      <w:r w:rsidRPr="00571527">
        <w:t xml:space="preserve"> (Figure 3).</w:t>
      </w:r>
      <w:r w:rsidR="00571527">
        <w:t xml:space="preserve"> </w:t>
      </w:r>
      <w:r w:rsidRPr="00571527">
        <w:t xml:space="preserve">Moreover, TLC analyses of these processes indicated that in all cases, </w:t>
      </w:r>
      <w:proofErr w:type="spellStart"/>
      <w:r w:rsidRPr="00571527">
        <w:t>xylobiose</w:t>
      </w:r>
      <w:proofErr w:type="spellEnd"/>
      <w:r w:rsidRPr="00571527">
        <w:t xml:space="preserve">, </w:t>
      </w:r>
      <w:proofErr w:type="spellStart"/>
      <w:r w:rsidRPr="00571527">
        <w:t>xylotriose</w:t>
      </w:r>
      <w:proofErr w:type="spellEnd"/>
      <w:r w:rsidRPr="00571527">
        <w:t xml:space="preserve"> and </w:t>
      </w:r>
      <w:proofErr w:type="spellStart"/>
      <w:r w:rsidRPr="00571527">
        <w:t>xylo-oligosaccharises</w:t>
      </w:r>
      <w:proofErr w:type="spellEnd"/>
      <w:r w:rsidRPr="00571527">
        <w:t xml:space="preserve"> with an </w:t>
      </w:r>
      <w:proofErr w:type="spellStart"/>
      <w:r w:rsidRPr="00571527">
        <w:t>rf</w:t>
      </w:r>
      <w:proofErr w:type="spellEnd"/>
      <w:r w:rsidRPr="00571527">
        <w:t xml:space="preserve"> similar to </w:t>
      </w:r>
      <w:proofErr w:type="spellStart"/>
      <w:r w:rsidRPr="00571527">
        <w:t>xylopentaose</w:t>
      </w:r>
      <w:proofErr w:type="spellEnd"/>
      <w:r w:rsidRPr="00571527">
        <w:t xml:space="preserve"> and </w:t>
      </w:r>
      <w:proofErr w:type="spellStart"/>
      <w:r w:rsidRPr="00571527">
        <w:t>xylohexaose</w:t>
      </w:r>
      <w:proofErr w:type="spellEnd"/>
      <w:r w:rsidRPr="00571527">
        <w:t xml:space="preserve"> resulted the most copious hydrolysis end products: TL-SS</w:t>
      </w:r>
      <w:r w:rsidRPr="00571527">
        <w:rPr>
          <w:vertAlign w:val="subscript"/>
        </w:rPr>
        <w:t>L</w:t>
      </w:r>
      <w:r w:rsidRPr="00571527">
        <w:t xml:space="preserve"> enzymatic matrix showed an hydrolytic capability similar to the free TL xylanase. On the contrary, with enzymatic digestions via TL-SS</w:t>
      </w:r>
      <w:r w:rsidRPr="00571527">
        <w:rPr>
          <w:vertAlign w:val="subscript"/>
        </w:rPr>
        <w:t>D</w:t>
      </w:r>
      <w:r w:rsidRPr="00571527">
        <w:t xml:space="preserve"> matrix a marked reduction of </w:t>
      </w:r>
      <w:r w:rsidR="00FC70C2" w:rsidRPr="00571527">
        <w:t>xylanase activity was recorded.</w:t>
      </w:r>
      <w:r w:rsidR="00571527">
        <w:t xml:space="preserve"> </w:t>
      </w:r>
      <w:r w:rsidR="00FC70C2" w:rsidRPr="00571527">
        <w:rPr>
          <w:i/>
        </w:rPr>
        <w:t xml:space="preserve">Table 1 </w:t>
      </w:r>
      <w:r w:rsidR="00FC70C2" w:rsidRPr="00571527">
        <w:t xml:space="preserve">(last column) reports the conversion in terms of xylose equivalent. The results reported in the </w:t>
      </w:r>
      <w:r w:rsidR="00FC70C2" w:rsidRPr="00571527">
        <w:rPr>
          <w:i/>
        </w:rPr>
        <w:t xml:space="preserve">Table 1 </w:t>
      </w:r>
      <w:r w:rsidR="00FC70C2" w:rsidRPr="00571527">
        <w:t>indicate that lyophilisation is the best method for enzyme dehydration. The biocatalyst obtained by lyophilisation display a catalytic activity very similar to that of the free xylanase.</w:t>
      </w:r>
    </w:p>
    <w:p w:rsidR="00530E6F" w:rsidRPr="00571527" w:rsidRDefault="00530E6F" w:rsidP="00530E6F">
      <w:pPr>
        <w:pStyle w:val="CETheadingx"/>
      </w:pPr>
      <w:r w:rsidRPr="00571527">
        <w:t xml:space="preserve">Continuous catalytic tests </w:t>
      </w:r>
    </w:p>
    <w:p w:rsidR="00530E6F" w:rsidRPr="00571527" w:rsidRDefault="00DF1324" w:rsidP="00530E6F">
      <w:pPr>
        <w:tabs>
          <w:tab w:val="clear" w:pos="7100"/>
        </w:tabs>
        <w:autoSpaceDE w:val="0"/>
        <w:autoSpaceDN w:val="0"/>
        <w:adjustRightInd w:val="0"/>
      </w:pPr>
      <w:r w:rsidRPr="00571527">
        <w:t>Previous</w:t>
      </w:r>
      <w:r w:rsidR="00530E6F" w:rsidRPr="00571527">
        <w:t xml:space="preserve"> ba</w:t>
      </w:r>
      <w:r w:rsidRPr="00571527">
        <w:t>tch enzymatic experiments</w:t>
      </w:r>
      <w:r w:rsidR="00530E6F" w:rsidRPr="00571527">
        <w:t xml:space="preserve"> confirmed the better performances of </w:t>
      </w:r>
      <w:r w:rsidRPr="00571527">
        <w:t>biocatalysts obtained by s</w:t>
      </w:r>
      <w:r w:rsidR="00530E6F" w:rsidRPr="00571527">
        <w:t xml:space="preserve">ingle </w:t>
      </w:r>
      <w:r w:rsidRPr="00571527">
        <w:t>s</w:t>
      </w:r>
      <w:r w:rsidR="00530E6F" w:rsidRPr="00571527">
        <w:t xml:space="preserve">tep procedure </w:t>
      </w:r>
      <w:r w:rsidRPr="00571527">
        <w:t>and</w:t>
      </w:r>
      <w:r w:rsidR="00530E6F" w:rsidRPr="00571527">
        <w:t xml:space="preserve"> lyophilisation as drying method</w:t>
      </w:r>
      <w:r w:rsidRPr="00571527">
        <w:t>. Consequently,</w:t>
      </w:r>
      <w:r w:rsidR="00530E6F" w:rsidRPr="00571527">
        <w:t xml:space="preserve"> micro-reactors for continuous degradation of </w:t>
      </w:r>
      <w:proofErr w:type="spellStart"/>
      <w:r w:rsidR="00530E6F" w:rsidRPr="00571527">
        <w:t>xylan</w:t>
      </w:r>
      <w:proofErr w:type="spellEnd"/>
      <w:r w:rsidR="00530E6F" w:rsidRPr="00571527">
        <w:t xml:space="preserve"> were assembled as reported in section 2.2, entrapping xylanase from </w:t>
      </w:r>
      <w:proofErr w:type="spellStart"/>
      <w:r w:rsidR="00530E6F" w:rsidRPr="00571527">
        <w:t>Themomyces</w:t>
      </w:r>
      <w:proofErr w:type="spellEnd"/>
      <w:r w:rsidR="00530E6F" w:rsidRPr="00571527">
        <w:t xml:space="preserve"> </w:t>
      </w:r>
      <w:proofErr w:type="spellStart"/>
      <w:r w:rsidR="00530E6F" w:rsidRPr="00571527">
        <w:t>lanuginosus</w:t>
      </w:r>
      <w:proofErr w:type="spellEnd"/>
      <w:r w:rsidR="00530E6F" w:rsidRPr="00571527">
        <w:t xml:space="preserve"> </w:t>
      </w:r>
      <w:r w:rsidR="00AA0B67" w:rsidRPr="00571527">
        <w:t xml:space="preserve">directly inside the Teflon tubes, </w:t>
      </w:r>
      <w:r w:rsidR="00530E6F" w:rsidRPr="00571527">
        <w:t>following the Single Step sol-gel procedure (CSS</w:t>
      </w:r>
      <w:r w:rsidR="00530E6F" w:rsidRPr="00571527">
        <w:rPr>
          <w:vertAlign w:val="subscript"/>
        </w:rPr>
        <w:t>L</w:t>
      </w:r>
      <w:r w:rsidR="00530E6F" w:rsidRPr="00571527">
        <w:t>),</w:t>
      </w:r>
      <w:r w:rsidR="00571527">
        <w:t xml:space="preserve"> </w:t>
      </w:r>
      <w:r w:rsidR="00530E6F" w:rsidRPr="00571527">
        <w:t xml:space="preserve">SEM </w:t>
      </w:r>
      <w:r w:rsidR="00F517DB" w:rsidRPr="00571527">
        <w:t>analyses of the enzymatic matrices</w:t>
      </w:r>
      <w:r w:rsidR="00530E6F" w:rsidRPr="00571527">
        <w:t xml:space="preserve"> recovered from Teflon tube</w:t>
      </w:r>
      <w:r w:rsidR="00F517DB" w:rsidRPr="00571527">
        <w:t>s</w:t>
      </w:r>
      <w:r w:rsidR="00530E6F" w:rsidRPr="00571527">
        <w:t xml:space="preserve"> showed a different morphology of monolith TL-CSS</w:t>
      </w:r>
      <w:r w:rsidR="00530E6F" w:rsidRPr="00571527">
        <w:rPr>
          <w:vertAlign w:val="subscript"/>
        </w:rPr>
        <w:t>L</w:t>
      </w:r>
      <w:r w:rsidR="00530E6F" w:rsidRPr="00571527">
        <w:t>-tube in comparison with TL-SS</w:t>
      </w:r>
      <w:r w:rsidR="00530E6F" w:rsidRPr="00571527">
        <w:rPr>
          <w:vertAlign w:val="subscript"/>
        </w:rPr>
        <w:t>L</w:t>
      </w:r>
      <w:r w:rsidR="00530E6F" w:rsidRPr="00571527">
        <w:t xml:space="preserve">, as showed in Figure 3, in which a more porous structure with smaller aggregates is clearly visible. </w:t>
      </w:r>
      <w:r w:rsidR="00FC70C2" w:rsidRPr="00571527">
        <w:t xml:space="preserve">The solution at the end of the piping was </w:t>
      </w:r>
      <w:proofErr w:type="spellStart"/>
      <w:r w:rsidR="00FC70C2" w:rsidRPr="00571527">
        <w:t>analyzed</w:t>
      </w:r>
      <w:proofErr w:type="spellEnd"/>
      <w:r w:rsidR="00FC70C2" w:rsidRPr="00571527">
        <w:t xml:space="preserve"> in terms of xylose equivalents, showing a level of xylose equivalents of about 18%. This value remained virtually constant for about 40 h.</w:t>
      </w:r>
    </w:p>
    <w:p w:rsidR="00FC70C2" w:rsidRPr="00571527" w:rsidRDefault="00FC70C2" w:rsidP="00FC70C2">
      <w:pPr>
        <w:pStyle w:val="CETHeading1"/>
        <w:rPr>
          <w:lang w:val="en-GB"/>
        </w:rPr>
      </w:pPr>
      <w:r w:rsidRPr="00571527">
        <w:rPr>
          <w:lang w:val="en-GB"/>
        </w:rPr>
        <w:t>Conclusions</w:t>
      </w:r>
    </w:p>
    <w:p w:rsidR="00FC70C2" w:rsidRPr="00571527" w:rsidRDefault="00FC70C2" w:rsidP="00FC70C2">
      <w:pPr>
        <w:pStyle w:val="Paragrafoelenco"/>
        <w:autoSpaceDE w:val="0"/>
        <w:autoSpaceDN w:val="0"/>
        <w:adjustRightInd w:val="0"/>
        <w:ind w:left="0"/>
      </w:pPr>
      <w:r w:rsidRPr="00571527">
        <w:t xml:space="preserve">According to the collected results, the degradation of </w:t>
      </w:r>
      <w:proofErr w:type="spellStart"/>
      <w:r w:rsidRPr="00571527">
        <w:t>xylan</w:t>
      </w:r>
      <w:proofErr w:type="spellEnd"/>
      <w:r w:rsidRPr="00571527">
        <w:t xml:space="preserve"> is feasible in order to obtain </w:t>
      </w:r>
      <w:proofErr w:type="spellStart"/>
      <w:r w:rsidRPr="00571527">
        <w:t>xylo</w:t>
      </w:r>
      <w:proofErr w:type="spellEnd"/>
      <w:r w:rsidRPr="00571527">
        <w:t>-oligosaccharides. The reaction is best performed with TL-SS</w:t>
      </w:r>
      <w:r w:rsidRPr="00571527">
        <w:rPr>
          <w:vertAlign w:val="subscript"/>
        </w:rPr>
        <w:t>L</w:t>
      </w:r>
      <w:r w:rsidRPr="00571527">
        <w:t xml:space="preserve"> than TL-SS</w:t>
      </w:r>
      <w:r w:rsidRPr="00571527">
        <w:rPr>
          <w:vertAlign w:val="subscript"/>
        </w:rPr>
        <w:t>D</w:t>
      </w:r>
      <w:r w:rsidRPr="00571527">
        <w:t xml:space="preserve">. Continuous </w:t>
      </w:r>
      <w:proofErr w:type="spellStart"/>
      <w:r w:rsidRPr="00571527">
        <w:t>microreactors</w:t>
      </w:r>
      <w:proofErr w:type="spellEnd"/>
      <w:r w:rsidRPr="00571527">
        <w:t xml:space="preserve"> resulted to be the most efficient configuration for the degradation, in comparison to the batch processes.</w:t>
      </w:r>
    </w:p>
    <w:p w:rsidR="00FC70C2" w:rsidRDefault="00FC70C2" w:rsidP="00FC70C2">
      <w:pPr>
        <w:pStyle w:val="Paragrafoelenco"/>
        <w:autoSpaceDE w:val="0"/>
        <w:autoSpaceDN w:val="0"/>
        <w:adjustRightInd w:val="0"/>
        <w:ind w:left="0"/>
      </w:pPr>
      <w:r w:rsidRPr="00571527">
        <w:t xml:space="preserve">In this way, changing the amount of </w:t>
      </w:r>
      <w:proofErr w:type="spellStart"/>
      <w:r w:rsidRPr="00571527">
        <w:t>Thermomyces</w:t>
      </w:r>
      <w:proofErr w:type="spellEnd"/>
      <w:r w:rsidRPr="00571527">
        <w:t xml:space="preserve"> </w:t>
      </w:r>
      <w:proofErr w:type="spellStart"/>
      <w:r w:rsidRPr="00571527">
        <w:t>lanuginosus</w:t>
      </w:r>
      <w:proofErr w:type="spellEnd"/>
      <w:r w:rsidRPr="00571527">
        <w:t xml:space="preserve"> xylanase entrapped as TL-CSS</w:t>
      </w:r>
      <w:r w:rsidRPr="00571527">
        <w:rPr>
          <w:vertAlign w:val="subscript"/>
        </w:rPr>
        <w:t xml:space="preserve">L </w:t>
      </w:r>
      <w:r w:rsidRPr="00571527">
        <w:t xml:space="preserve">in </w:t>
      </w:r>
      <w:proofErr w:type="spellStart"/>
      <w:r w:rsidRPr="00571527">
        <w:t>microreactors</w:t>
      </w:r>
      <w:proofErr w:type="spellEnd"/>
      <w:r w:rsidRPr="00571527">
        <w:t xml:space="preserve"> for continuous experiments or as TL-SS</w:t>
      </w:r>
      <w:r w:rsidRPr="00571527">
        <w:rPr>
          <w:vertAlign w:val="subscript"/>
        </w:rPr>
        <w:t>L</w:t>
      </w:r>
      <w:r w:rsidRPr="00571527">
        <w:t xml:space="preserve"> for batch tests, it is possible to degrade </w:t>
      </w:r>
      <w:proofErr w:type="spellStart"/>
      <w:r w:rsidRPr="00571527">
        <w:t>xylans</w:t>
      </w:r>
      <w:proofErr w:type="spellEnd"/>
      <w:r w:rsidRPr="00571527">
        <w:t xml:space="preserve"> and/or hemicellulose fractions from many waste sources to produce </w:t>
      </w:r>
      <w:proofErr w:type="spellStart"/>
      <w:r w:rsidRPr="00571527">
        <w:t>xylo-oligosaccharidic</w:t>
      </w:r>
      <w:proofErr w:type="spellEnd"/>
      <w:r w:rsidRPr="00571527">
        <w:t xml:space="preserve"> mixtures with the desired polymerization degree.</w:t>
      </w:r>
    </w:p>
    <w:p w:rsidR="00530E6F" w:rsidRPr="00571527" w:rsidRDefault="00530E6F" w:rsidP="00530E6F">
      <w:pPr>
        <w:pStyle w:val="CETReference"/>
      </w:pPr>
      <w:r w:rsidRPr="00571527">
        <w:t xml:space="preserve">Reference </w:t>
      </w:r>
    </w:p>
    <w:p w:rsidR="00530E6F" w:rsidRPr="00571527" w:rsidRDefault="00530E6F" w:rsidP="00571527">
      <w:pPr>
        <w:pStyle w:val="CETReferencetext"/>
      </w:pPr>
      <w:proofErr w:type="spellStart"/>
      <w:r w:rsidRPr="00571527">
        <w:t>Aachary</w:t>
      </w:r>
      <w:proofErr w:type="spellEnd"/>
      <w:r w:rsidRPr="00571527">
        <w:t xml:space="preserve"> A.A., </w:t>
      </w:r>
      <w:proofErr w:type="spellStart"/>
      <w:r w:rsidRPr="00571527">
        <w:t>Prapulla</w:t>
      </w:r>
      <w:proofErr w:type="spellEnd"/>
      <w:r w:rsidRPr="00571527">
        <w:t xml:space="preserve"> S.G., 2011, </w:t>
      </w:r>
      <w:proofErr w:type="spellStart"/>
      <w:r w:rsidRPr="00571527">
        <w:t>Xylooligosaccharides</w:t>
      </w:r>
      <w:proofErr w:type="spellEnd"/>
      <w:r w:rsidRPr="00571527">
        <w:t xml:space="preserve"> (XOS) as an Emerging Prebiotic: Microbial Synthesis, Utilization, Structural Characterization, Bioactive Properties, and Applications, Comprehensive Reviews in Food Science and Food Safety, Vol. 10, 2-16. </w:t>
      </w:r>
    </w:p>
    <w:p w:rsidR="006F4CA4" w:rsidRPr="00571527" w:rsidRDefault="00EF65F3" w:rsidP="00571527">
      <w:pPr>
        <w:pStyle w:val="CETReferencetext"/>
      </w:pPr>
      <w:proofErr w:type="spellStart"/>
      <w:r w:rsidRPr="00571527">
        <w:lastRenderedPageBreak/>
        <w:t>Ashikin</w:t>
      </w:r>
      <w:proofErr w:type="spellEnd"/>
      <w:r w:rsidRPr="00571527">
        <w:t xml:space="preserve"> N</w:t>
      </w:r>
      <w:r w:rsidR="00530E6F" w:rsidRPr="00571527">
        <w:t xml:space="preserve">., </w:t>
      </w:r>
      <w:proofErr w:type="spellStart"/>
      <w:r w:rsidRPr="00571527">
        <w:t>Wahab</w:t>
      </w:r>
      <w:proofErr w:type="spellEnd"/>
      <w:r w:rsidR="00530E6F" w:rsidRPr="00571527">
        <w:t xml:space="preserve"> </w:t>
      </w:r>
      <w:r w:rsidRPr="00571527">
        <w:t>N</w:t>
      </w:r>
      <w:r w:rsidR="00530E6F" w:rsidRPr="00571527">
        <w:t xml:space="preserve">., </w:t>
      </w:r>
      <w:proofErr w:type="spellStart"/>
      <w:r w:rsidRPr="00571527">
        <w:t>Illias</w:t>
      </w:r>
      <w:proofErr w:type="spellEnd"/>
      <w:r w:rsidR="00530E6F" w:rsidRPr="00571527">
        <w:t xml:space="preserve"> </w:t>
      </w:r>
      <w:r w:rsidRPr="00571527">
        <w:t>R</w:t>
      </w:r>
      <w:r w:rsidR="00530E6F" w:rsidRPr="00571527">
        <w:t xml:space="preserve">., </w:t>
      </w:r>
      <w:proofErr w:type="spellStart"/>
      <w:r w:rsidRPr="00571527">
        <w:t>Fuzu</w:t>
      </w:r>
      <w:proofErr w:type="spellEnd"/>
      <w:r w:rsidR="00530E6F" w:rsidRPr="00571527">
        <w:t xml:space="preserve"> </w:t>
      </w:r>
      <w:r w:rsidRPr="00571527">
        <w:t>S</w:t>
      </w:r>
      <w:r w:rsidR="00530E6F" w:rsidRPr="00571527">
        <w:t>., 201</w:t>
      </w:r>
      <w:r w:rsidRPr="00571527">
        <w:t>7</w:t>
      </w:r>
      <w:r w:rsidR="00530E6F" w:rsidRPr="00571527">
        <w:t xml:space="preserve">, </w:t>
      </w:r>
      <w:r w:rsidRPr="00571527">
        <w:rPr>
          <w:rFonts w:eastAsiaTheme="minorHAnsi" w:cs="Arial"/>
          <w:szCs w:val="18"/>
        </w:rPr>
        <w:t>Comparison of Thermostable Xylanase Production by</w:t>
      </w:r>
      <w:r w:rsidRPr="00571527">
        <w:t xml:space="preserve"> </w:t>
      </w:r>
      <w:r w:rsidRPr="00571527">
        <w:rPr>
          <w:rFonts w:eastAsiaTheme="minorHAnsi" w:cs="Arial"/>
          <w:szCs w:val="18"/>
        </w:rPr>
        <w:t>Escherichia coli Immobilised onto Different Nanoparticles</w:t>
      </w:r>
      <w:r w:rsidR="00530E6F" w:rsidRPr="00571527">
        <w:t xml:space="preserve">, </w:t>
      </w:r>
      <w:r w:rsidRPr="00571527">
        <w:t>Chem. Eng. Transact.</w:t>
      </w:r>
      <w:r w:rsidR="00530E6F" w:rsidRPr="00571527">
        <w:t>, 5</w:t>
      </w:r>
      <w:r w:rsidRPr="00571527">
        <w:t>6</w:t>
      </w:r>
      <w:r w:rsidR="00530E6F" w:rsidRPr="00571527">
        <w:t>, 1</w:t>
      </w:r>
      <w:r w:rsidRPr="00571527">
        <w:t>825</w:t>
      </w:r>
      <w:r w:rsidR="00530E6F" w:rsidRPr="00571527">
        <w:t>-1</w:t>
      </w:r>
      <w:r w:rsidRPr="00571527">
        <w:t>830</w:t>
      </w:r>
      <w:r w:rsidR="00530E6F" w:rsidRPr="00571527">
        <w:t xml:space="preserve">. </w:t>
      </w:r>
    </w:p>
    <w:p w:rsidR="00004B5F" w:rsidRPr="00571527" w:rsidRDefault="00004B5F" w:rsidP="00571527">
      <w:pPr>
        <w:pStyle w:val="CETReferencetext"/>
      </w:pPr>
      <w:r w:rsidRPr="00571527">
        <w:rPr>
          <w:rFonts w:cs="Arial"/>
          <w:bCs/>
          <w:szCs w:val="18"/>
        </w:rPr>
        <w:t>Bradford</w:t>
      </w:r>
      <w:r w:rsidRPr="00571527">
        <w:rPr>
          <w:rFonts w:cs="Arial"/>
          <w:szCs w:val="18"/>
        </w:rPr>
        <w:t xml:space="preserve"> M.</w:t>
      </w:r>
      <w:r w:rsidRPr="00571527">
        <w:rPr>
          <w:rFonts w:cs="Arial"/>
          <w:bCs/>
          <w:szCs w:val="18"/>
        </w:rPr>
        <w:t>M.</w:t>
      </w:r>
      <w:r w:rsidRPr="00571527">
        <w:rPr>
          <w:rFonts w:cs="Arial"/>
          <w:szCs w:val="18"/>
        </w:rPr>
        <w:t>, 1976</w:t>
      </w:r>
      <w:r w:rsidRPr="00571527">
        <w:rPr>
          <w:rFonts w:cs="Arial"/>
          <w:bCs/>
          <w:szCs w:val="18"/>
        </w:rPr>
        <w:t>,</w:t>
      </w:r>
      <w:r w:rsidRPr="00571527">
        <w:rPr>
          <w:rFonts w:cs="Arial"/>
          <w:szCs w:val="18"/>
        </w:rPr>
        <w:t xml:space="preserve"> </w:t>
      </w:r>
      <w:r w:rsidRPr="00571527">
        <w:rPr>
          <w:rFonts w:cs="Arial"/>
          <w:bCs/>
          <w:szCs w:val="18"/>
        </w:rPr>
        <w:t xml:space="preserve">A rapid and sensitive method for the quantitation of microgram quantities of protein utilizing the principle of protein-dye binding,  Anal. </w:t>
      </w:r>
      <w:proofErr w:type="spellStart"/>
      <w:r w:rsidRPr="00571527">
        <w:rPr>
          <w:rFonts w:cs="Arial"/>
          <w:bCs/>
          <w:szCs w:val="18"/>
        </w:rPr>
        <w:t>Biochem</w:t>
      </w:r>
      <w:proofErr w:type="spellEnd"/>
      <w:r w:rsidRPr="00571527">
        <w:rPr>
          <w:rFonts w:cs="Arial"/>
          <w:bCs/>
          <w:szCs w:val="18"/>
        </w:rPr>
        <w:t>., 72 (1976) 248-254 .</w:t>
      </w:r>
    </w:p>
    <w:p w:rsidR="00530E6F" w:rsidRPr="00571527" w:rsidRDefault="00530E6F" w:rsidP="00571527">
      <w:pPr>
        <w:pStyle w:val="CETReferencetext"/>
      </w:pPr>
      <w:proofErr w:type="spellStart"/>
      <w:r w:rsidRPr="00571527">
        <w:t>Chapla</w:t>
      </w:r>
      <w:proofErr w:type="spellEnd"/>
      <w:r w:rsidRPr="00571527">
        <w:t xml:space="preserve"> D., </w:t>
      </w:r>
      <w:proofErr w:type="spellStart"/>
      <w:r w:rsidRPr="00571527">
        <w:t>Pandit</w:t>
      </w:r>
      <w:proofErr w:type="spellEnd"/>
      <w:r w:rsidRPr="00571527">
        <w:t xml:space="preserve"> P., Shah S., 2012, Production of </w:t>
      </w:r>
      <w:proofErr w:type="spellStart"/>
      <w:r w:rsidRPr="00571527">
        <w:t>xylooligosaccharides</w:t>
      </w:r>
      <w:proofErr w:type="spellEnd"/>
      <w:r w:rsidRPr="00571527">
        <w:t xml:space="preserve"> from corncob </w:t>
      </w:r>
      <w:proofErr w:type="spellStart"/>
      <w:r w:rsidRPr="00571527">
        <w:t>xylan</w:t>
      </w:r>
      <w:proofErr w:type="spellEnd"/>
      <w:r w:rsidRPr="00571527">
        <w:t xml:space="preserve"> by fungal xylanase and their utilization by probiotics, </w:t>
      </w:r>
      <w:proofErr w:type="spellStart"/>
      <w:r w:rsidRPr="00571527">
        <w:t>Bioresource</w:t>
      </w:r>
      <w:proofErr w:type="spellEnd"/>
      <w:r w:rsidRPr="00571527">
        <w:t xml:space="preserve"> Technology, Vol. 115, 215–221. </w:t>
      </w:r>
    </w:p>
    <w:p w:rsidR="00530E6F" w:rsidRPr="00571527" w:rsidRDefault="00530E6F" w:rsidP="00571527">
      <w:pPr>
        <w:pStyle w:val="CETReferencetext"/>
      </w:pPr>
      <w:r w:rsidRPr="00571527">
        <w:t xml:space="preserve">de Jong E., </w:t>
      </w:r>
      <w:proofErr w:type="spellStart"/>
      <w:r w:rsidRPr="00571527">
        <w:t>Jungmeier</w:t>
      </w:r>
      <w:proofErr w:type="spellEnd"/>
      <w:r w:rsidRPr="00571527">
        <w:t xml:space="preserve"> G. (2015), </w:t>
      </w:r>
      <w:proofErr w:type="spellStart"/>
      <w:r w:rsidRPr="00571527">
        <w:t>Biorefinery</w:t>
      </w:r>
      <w:proofErr w:type="spellEnd"/>
      <w:r w:rsidRPr="00571527">
        <w:t xml:space="preserve"> Concepts in Comparison to Petrochemical Refineries, in “Industrial </w:t>
      </w:r>
      <w:proofErr w:type="spellStart"/>
      <w:r w:rsidRPr="00571527">
        <w:t>Biorefineries</w:t>
      </w:r>
      <w:proofErr w:type="spellEnd"/>
      <w:r w:rsidRPr="00571527">
        <w:t xml:space="preserve"> and White Biotechnology”, Elsevier, Amsterdam. </w:t>
      </w:r>
    </w:p>
    <w:p w:rsidR="0002651C" w:rsidRPr="00571527" w:rsidRDefault="0002651C" w:rsidP="00571527">
      <w:pPr>
        <w:pStyle w:val="CETReferencetext"/>
      </w:pPr>
      <w:proofErr w:type="spellStart"/>
      <w:r w:rsidRPr="00571527">
        <w:t>Finore</w:t>
      </w:r>
      <w:proofErr w:type="spellEnd"/>
      <w:r w:rsidRPr="00571527">
        <w:t xml:space="preserve"> I., </w:t>
      </w:r>
      <w:proofErr w:type="spellStart"/>
      <w:r w:rsidRPr="00571527">
        <w:t>Poli</w:t>
      </w:r>
      <w:proofErr w:type="spellEnd"/>
      <w:r w:rsidRPr="00571527">
        <w:t xml:space="preserve"> A., Di Donato P., Lama L., </w:t>
      </w:r>
      <w:proofErr w:type="spellStart"/>
      <w:r w:rsidRPr="00571527">
        <w:t>Trincone</w:t>
      </w:r>
      <w:proofErr w:type="spellEnd"/>
      <w:r w:rsidRPr="00571527">
        <w:t xml:space="preserve"> A., Fagnano M., Mori M., Nicolaus B., </w:t>
      </w:r>
      <w:proofErr w:type="spellStart"/>
      <w:r w:rsidRPr="00571527">
        <w:t>Tramice</w:t>
      </w:r>
      <w:proofErr w:type="spellEnd"/>
      <w:r w:rsidRPr="00571527">
        <w:t xml:space="preserve"> A., 2016, Hemicellulose extract from </w:t>
      </w:r>
      <w:proofErr w:type="spellStart"/>
      <w:r w:rsidRPr="00571527">
        <w:t>Cynara</w:t>
      </w:r>
      <w:proofErr w:type="spellEnd"/>
      <w:r w:rsidRPr="00571527">
        <w:t xml:space="preserve"> </w:t>
      </w:r>
      <w:proofErr w:type="spellStart"/>
      <w:r w:rsidRPr="00571527">
        <w:t>cardunculus</w:t>
      </w:r>
      <w:proofErr w:type="spellEnd"/>
      <w:r w:rsidRPr="00571527">
        <w:t xml:space="preserve">: a source of value-added biomolecules produced by </w:t>
      </w:r>
      <w:proofErr w:type="spellStart"/>
      <w:r w:rsidRPr="00571527">
        <w:t>xylanolytic</w:t>
      </w:r>
      <w:proofErr w:type="spellEnd"/>
      <w:r w:rsidRPr="00571527">
        <w:t xml:space="preserve"> </w:t>
      </w:r>
      <w:proofErr w:type="spellStart"/>
      <w:r w:rsidRPr="00571527">
        <w:t>thermozymes</w:t>
      </w:r>
      <w:proofErr w:type="spellEnd"/>
      <w:r w:rsidRPr="00571527">
        <w:t xml:space="preserve">, Green Chem., Vol. 18, 2460-2472. </w:t>
      </w:r>
    </w:p>
    <w:p w:rsidR="00530E6F" w:rsidRPr="00571527" w:rsidRDefault="00530E6F" w:rsidP="00571527">
      <w:pPr>
        <w:pStyle w:val="CETReferencetext"/>
      </w:pPr>
      <w:proofErr w:type="spellStart"/>
      <w:r w:rsidRPr="00571527">
        <w:t>Fiorentino</w:t>
      </w:r>
      <w:proofErr w:type="spellEnd"/>
      <w:r w:rsidRPr="00571527">
        <w:t xml:space="preserve"> N., </w:t>
      </w:r>
      <w:proofErr w:type="spellStart"/>
      <w:r w:rsidRPr="00571527">
        <w:t>Impagliazzo</w:t>
      </w:r>
      <w:proofErr w:type="spellEnd"/>
      <w:r w:rsidRPr="00571527">
        <w:t xml:space="preserve"> A., </w:t>
      </w:r>
      <w:proofErr w:type="spellStart"/>
      <w:r w:rsidRPr="00571527">
        <w:t>Ventorino</w:t>
      </w:r>
      <w:proofErr w:type="spellEnd"/>
      <w:r w:rsidRPr="00571527">
        <w:t xml:space="preserve"> V., Pepe O., Piccolo A., Fagnano M., 2010, Biomass accumulation and heavy metal uptake of Giant reed on polluted soil in southern Italy. Journal of biotechnology, Vol. 150(S1), 261. </w:t>
      </w:r>
    </w:p>
    <w:p w:rsidR="00B86A52" w:rsidRPr="00571527" w:rsidRDefault="00B86A52" w:rsidP="00571527">
      <w:pPr>
        <w:pStyle w:val="CETReferencetext"/>
      </w:pPr>
      <w:proofErr w:type="spellStart"/>
      <w:r w:rsidRPr="00571527">
        <w:t>Immerzeel</w:t>
      </w:r>
      <w:proofErr w:type="spellEnd"/>
      <w:r w:rsidRPr="00571527">
        <w:t xml:space="preserve"> P., </w:t>
      </w:r>
      <w:proofErr w:type="spellStart"/>
      <w:r w:rsidRPr="00571527">
        <w:t>Falck</w:t>
      </w:r>
      <w:proofErr w:type="spellEnd"/>
      <w:r w:rsidRPr="00571527">
        <w:t xml:space="preserve"> P., </w:t>
      </w:r>
      <w:proofErr w:type="spellStart"/>
      <w:r w:rsidRPr="00571527">
        <w:t>Galbe</w:t>
      </w:r>
      <w:proofErr w:type="spellEnd"/>
      <w:r w:rsidRPr="00571527">
        <w:t xml:space="preserve"> M., </w:t>
      </w:r>
      <w:proofErr w:type="spellStart"/>
      <w:r w:rsidRPr="00571527">
        <w:t>Adlercreutz</w:t>
      </w:r>
      <w:proofErr w:type="spellEnd"/>
      <w:r w:rsidRPr="00571527">
        <w:t xml:space="preserve"> P., Nordberg </w:t>
      </w:r>
      <w:proofErr w:type="spellStart"/>
      <w:r w:rsidRPr="00571527">
        <w:t>Karlsson</w:t>
      </w:r>
      <w:proofErr w:type="spellEnd"/>
      <w:r w:rsidRPr="00571527">
        <w:t xml:space="preserve"> E., </w:t>
      </w:r>
      <w:proofErr w:type="spellStart"/>
      <w:r w:rsidRPr="00571527">
        <w:t>Stålbrand</w:t>
      </w:r>
      <w:proofErr w:type="spellEnd"/>
      <w:r w:rsidRPr="00571527">
        <w:t xml:space="preserve"> H., 2014, Extraction of water-soluble </w:t>
      </w:r>
      <w:proofErr w:type="spellStart"/>
      <w:r w:rsidRPr="00571527">
        <w:t>xylan</w:t>
      </w:r>
      <w:proofErr w:type="spellEnd"/>
      <w:r w:rsidRPr="00571527">
        <w:t xml:space="preserve"> from wheat bran and utilization of enzymatically produced </w:t>
      </w:r>
      <w:proofErr w:type="spellStart"/>
      <w:r w:rsidRPr="00571527">
        <w:t>xylooligosaccharides</w:t>
      </w:r>
      <w:proofErr w:type="spellEnd"/>
      <w:r w:rsidRPr="00571527">
        <w:t xml:space="preserve"> by Lactobacillus, Bifidobacterium and </w:t>
      </w:r>
      <w:proofErr w:type="spellStart"/>
      <w:r w:rsidRPr="00571527">
        <w:t>Weissella</w:t>
      </w:r>
      <w:proofErr w:type="spellEnd"/>
      <w:r w:rsidRPr="00571527">
        <w:t xml:space="preserve"> spp., LWT - Food Science and Technology, Vol. 56, 321-327.</w:t>
      </w:r>
    </w:p>
    <w:p w:rsidR="0002651C" w:rsidRPr="00571527" w:rsidRDefault="0002651C" w:rsidP="00571527">
      <w:pPr>
        <w:pStyle w:val="CETReferencetext"/>
      </w:pPr>
      <w:r w:rsidRPr="00571527">
        <w:t xml:space="preserve">Lama L., </w:t>
      </w:r>
      <w:proofErr w:type="spellStart"/>
      <w:r w:rsidRPr="00571527">
        <w:t>Tramice</w:t>
      </w:r>
      <w:proofErr w:type="spellEnd"/>
      <w:r w:rsidRPr="00571527">
        <w:t xml:space="preserve"> A., </w:t>
      </w:r>
      <w:proofErr w:type="spellStart"/>
      <w:r w:rsidRPr="00571527">
        <w:t>Finore</w:t>
      </w:r>
      <w:proofErr w:type="spellEnd"/>
      <w:r w:rsidRPr="00571527">
        <w:t xml:space="preserve"> I., </w:t>
      </w:r>
      <w:proofErr w:type="spellStart"/>
      <w:r w:rsidRPr="00571527">
        <w:t>Anzelmo</w:t>
      </w:r>
      <w:proofErr w:type="spellEnd"/>
      <w:r w:rsidRPr="00571527">
        <w:t xml:space="preserve"> G., Calandrelli V., </w:t>
      </w:r>
      <w:proofErr w:type="spellStart"/>
      <w:r w:rsidRPr="00571527">
        <w:t>Pagnotta</w:t>
      </w:r>
      <w:proofErr w:type="spellEnd"/>
      <w:r w:rsidRPr="00571527">
        <w:t xml:space="preserve"> E., </w:t>
      </w:r>
      <w:proofErr w:type="spellStart"/>
      <w:r w:rsidRPr="00571527">
        <w:t>Tommonaro</w:t>
      </w:r>
      <w:proofErr w:type="spellEnd"/>
      <w:r w:rsidRPr="00571527">
        <w:t xml:space="preserve"> G., </w:t>
      </w:r>
      <w:proofErr w:type="spellStart"/>
      <w:r w:rsidRPr="00571527">
        <w:t>Poli</w:t>
      </w:r>
      <w:proofErr w:type="spellEnd"/>
      <w:r w:rsidRPr="00571527">
        <w:t xml:space="preserve"> A., Di Donato ., Nicolaus B., Fagnano M., Mori M., </w:t>
      </w:r>
      <w:proofErr w:type="spellStart"/>
      <w:r w:rsidRPr="00571527">
        <w:t>Impagliazzo</w:t>
      </w:r>
      <w:proofErr w:type="spellEnd"/>
      <w:r w:rsidRPr="00571527">
        <w:t xml:space="preserve"> A., </w:t>
      </w:r>
      <w:proofErr w:type="spellStart"/>
      <w:r w:rsidRPr="00571527">
        <w:t>Trincone</w:t>
      </w:r>
      <w:proofErr w:type="spellEnd"/>
      <w:r w:rsidRPr="00571527">
        <w:t xml:space="preserve"> A., 2014, Degradative actions of microbial </w:t>
      </w:r>
      <w:proofErr w:type="spellStart"/>
      <w:r w:rsidRPr="00571527">
        <w:t>xylanolytic</w:t>
      </w:r>
      <w:proofErr w:type="spellEnd"/>
      <w:r w:rsidRPr="00571527">
        <w:t xml:space="preserve"> activities on hemicelluloses from rhizome of </w:t>
      </w:r>
      <w:proofErr w:type="spellStart"/>
      <w:r w:rsidRPr="00571527">
        <w:t>Arundo</w:t>
      </w:r>
      <w:proofErr w:type="spellEnd"/>
      <w:r w:rsidRPr="00571527">
        <w:t xml:space="preserve"> </w:t>
      </w:r>
      <w:proofErr w:type="spellStart"/>
      <w:r w:rsidRPr="00571527">
        <w:t>donax</w:t>
      </w:r>
      <w:proofErr w:type="spellEnd"/>
      <w:r w:rsidRPr="00571527">
        <w:t xml:space="preserve">, AMB Express, Vol. 4, 55, www.amb-express.com/content/4/1/55 </w:t>
      </w:r>
    </w:p>
    <w:p w:rsidR="0002651C" w:rsidRPr="00571527" w:rsidRDefault="0002651C" w:rsidP="00571527">
      <w:pPr>
        <w:pStyle w:val="CETReferencetext"/>
      </w:pPr>
      <w:proofErr w:type="spellStart"/>
      <w:r w:rsidRPr="00571527">
        <w:t>Mohd</w:t>
      </w:r>
      <w:proofErr w:type="spellEnd"/>
      <w:r w:rsidRPr="00571527">
        <w:t xml:space="preserve"> </w:t>
      </w:r>
      <w:proofErr w:type="spellStart"/>
      <w:r w:rsidRPr="00571527">
        <w:t>Sukri</w:t>
      </w:r>
      <w:proofErr w:type="spellEnd"/>
      <w:r w:rsidRPr="00571527">
        <w:t xml:space="preserve"> S.S., Abdul </w:t>
      </w:r>
      <w:proofErr w:type="spellStart"/>
      <w:r w:rsidRPr="00571527">
        <w:t>Munaim</w:t>
      </w:r>
      <w:proofErr w:type="spellEnd"/>
      <w:r w:rsidRPr="00571527">
        <w:t xml:space="preserve"> M.S., 2017, </w:t>
      </w:r>
      <w:r w:rsidRPr="00571527">
        <w:rPr>
          <w:rFonts w:eastAsiaTheme="minorHAnsi" w:cs="Arial"/>
          <w:szCs w:val="18"/>
        </w:rPr>
        <w:t>Combination of Entrapment and Covalent Binding Techniques for Xylanase Immobilisation on Alginate Beads: Screening</w:t>
      </w:r>
      <w:r w:rsidRPr="00571527">
        <w:t xml:space="preserve"> </w:t>
      </w:r>
      <w:r w:rsidRPr="00571527">
        <w:rPr>
          <w:rFonts w:eastAsiaTheme="minorHAnsi" w:cs="Arial"/>
          <w:szCs w:val="18"/>
        </w:rPr>
        <w:t>Process Parameters</w:t>
      </w:r>
      <w:r w:rsidRPr="00571527">
        <w:t xml:space="preserve">, Chem. Eng. Transact., Vol. 56, 169–174. </w:t>
      </w:r>
    </w:p>
    <w:p w:rsidR="00530E6F" w:rsidRPr="00571527" w:rsidRDefault="00530E6F" w:rsidP="00571527">
      <w:pPr>
        <w:pStyle w:val="CETReferencetext"/>
      </w:pPr>
      <w:proofErr w:type="spellStart"/>
      <w:r w:rsidRPr="00571527">
        <w:t>Muzard</w:t>
      </w:r>
      <w:proofErr w:type="spellEnd"/>
      <w:r w:rsidRPr="00571527">
        <w:t xml:space="preserve"> M., </w:t>
      </w:r>
      <w:proofErr w:type="spellStart"/>
      <w:r w:rsidRPr="00571527">
        <w:t>Aubry</w:t>
      </w:r>
      <w:proofErr w:type="spellEnd"/>
      <w:r w:rsidRPr="00571527">
        <w:t xml:space="preserve"> N., </w:t>
      </w:r>
      <w:proofErr w:type="spellStart"/>
      <w:r w:rsidRPr="00571527">
        <w:t>Plantier-Royon</w:t>
      </w:r>
      <w:proofErr w:type="spellEnd"/>
      <w:r w:rsidRPr="00571527">
        <w:t xml:space="preserve"> R., </w:t>
      </w:r>
      <w:proofErr w:type="spellStart"/>
      <w:r w:rsidRPr="00571527">
        <w:t>O’Donohue</w:t>
      </w:r>
      <w:proofErr w:type="spellEnd"/>
      <w:r w:rsidRPr="00571527">
        <w:t xml:space="preserve"> M., </w:t>
      </w:r>
      <w:proofErr w:type="spellStart"/>
      <w:r w:rsidRPr="00571527">
        <w:t>Remond</w:t>
      </w:r>
      <w:proofErr w:type="spellEnd"/>
      <w:r w:rsidRPr="00571527">
        <w:t xml:space="preserve"> C., 2009, Evaluation of the </w:t>
      </w:r>
      <w:proofErr w:type="spellStart"/>
      <w:r w:rsidRPr="00571527">
        <w:t>transglycosylation</w:t>
      </w:r>
      <w:proofErr w:type="spellEnd"/>
      <w:r w:rsidRPr="00571527">
        <w:t xml:space="preserve"> activities of a GH 39 b-D-</w:t>
      </w:r>
      <w:proofErr w:type="spellStart"/>
      <w:r w:rsidRPr="00571527">
        <w:t>xylosidase</w:t>
      </w:r>
      <w:proofErr w:type="spellEnd"/>
      <w:r w:rsidRPr="00571527">
        <w:t xml:space="preserve"> for the synthesis of xylose-based glycosides, J. Mol. </w:t>
      </w:r>
      <w:proofErr w:type="spellStart"/>
      <w:r w:rsidRPr="00571527">
        <w:t>Catal</w:t>
      </w:r>
      <w:proofErr w:type="spellEnd"/>
      <w:r w:rsidRPr="00571527">
        <w:t xml:space="preserve">. B </w:t>
      </w:r>
      <w:proofErr w:type="spellStart"/>
      <w:r w:rsidRPr="00571527">
        <w:t>Enzym</w:t>
      </w:r>
      <w:proofErr w:type="spellEnd"/>
      <w:r w:rsidRPr="00571527">
        <w:t xml:space="preserve">., Vol. 58, 1–5. </w:t>
      </w:r>
    </w:p>
    <w:p w:rsidR="00B86A52" w:rsidRPr="00571527" w:rsidRDefault="00B86A52" w:rsidP="00571527">
      <w:pPr>
        <w:pStyle w:val="CETReferencetext"/>
      </w:pPr>
      <w:proofErr w:type="spellStart"/>
      <w:r w:rsidRPr="00571527">
        <w:t>Nacos</w:t>
      </w:r>
      <w:proofErr w:type="spellEnd"/>
      <w:r w:rsidRPr="00571527">
        <w:t xml:space="preserve"> M.K., </w:t>
      </w:r>
      <w:proofErr w:type="spellStart"/>
      <w:r w:rsidRPr="00571527">
        <w:t>Katapodis</w:t>
      </w:r>
      <w:proofErr w:type="spellEnd"/>
      <w:r w:rsidRPr="00571527">
        <w:t xml:space="preserve"> P., Pappas C., </w:t>
      </w:r>
      <w:proofErr w:type="spellStart"/>
      <w:r w:rsidRPr="00571527">
        <w:t>Daferera</w:t>
      </w:r>
      <w:proofErr w:type="spellEnd"/>
      <w:r w:rsidRPr="00571527">
        <w:t xml:space="preserve"> D., </w:t>
      </w:r>
      <w:proofErr w:type="spellStart"/>
      <w:r w:rsidRPr="00571527">
        <w:t>Tarantilis</w:t>
      </w:r>
      <w:proofErr w:type="spellEnd"/>
      <w:r w:rsidRPr="00571527">
        <w:t xml:space="preserve"> P.A., </w:t>
      </w:r>
      <w:proofErr w:type="spellStart"/>
      <w:r w:rsidRPr="00571527">
        <w:t>Christakopoulos</w:t>
      </w:r>
      <w:proofErr w:type="spellEnd"/>
      <w:r w:rsidRPr="00571527">
        <w:t xml:space="preserve"> P., </w:t>
      </w:r>
      <w:proofErr w:type="spellStart"/>
      <w:r w:rsidRPr="00571527">
        <w:t>Polissiou</w:t>
      </w:r>
      <w:proofErr w:type="spellEnd"/>
      <w:r w:rsidRPr="00571527">
        <w:t xml:space="preserve"> M., 2006. </w:t>
      </w:r>
      <w:proofErr w:type="spellStart"/>
      <w:r w:rsidRPr="00571527">
        <w:t>Kenaf</w:t>
      </w:r>
      <w:proofErr w:type="spellEnd"/>
      <w:r w:rsidRPr="00571527">
        <w:t xml:space="preserve"> </w:t>
      </w:r>
      <w:proofErr w:type="spellStart"/>
      <w:r w:rsidRPr="00571527">
        <w:t>xylan</w:t>
      </w:r>
      <w:proofErr w:type="spellEnd"/>
      <w:r w:rsidRPr="00571527">
        <w:t xml:space="preserve">–a source of biologically active acidic oligosaccharides. </w:t>
      </w:r>
      <w:proofErr w:type="spellStart"/>
      <w:r w:rsidRPr="00571527">
        <w:t>Carbohydr</w:t>
      </w:r>
      <w:proofErr w:type="spellEnd"/>
      <w:r w:rsidRPr="00571527">
        <w:t xml:space="preserve">. </w:t>
      </w:r>
      <w:proofErr w:type="spellStart"/>
      <w:r w:rsidRPr="00571527">
        <w:t>Polym</w:t>
      </w:r>
      <w:proofErr w:type="spellEnd"/>
      <w:r w:rsidRPr="00571527">
        <w:t xml:space="preserve">., Vol. 66, pp. 126–134. </w:t>
      </w:r>
    </w:p>
    <w:p w:rsidR="0002651C" w:rsidRPr="00571527" w:rsidRDefault="0002651C" w:rsidP="00571527">
      <w:pPr>
        <w:pStyle w:val="CETReferencetext"/>
      </w:pPr>
      <w:proofErr w:type="spellStart"/>
      <w:r w:rsidRPr="00571527">
        <w:t>Pirozzi</w:t>
      </w:r>
      <w:proofErr w:type="spellEnd"/>
      <w:r w:rsidRPr="00571527">
        <w:t xml:space="preserve"> D., </w:t>
      </w:r>
      <w:proofErr w:type="spellStart"/>
      <w:r w:rsidRPr="00571527">
        <w:t>Fiorentino</w:t>
      </w:r>
      <w:proofErr w:type="spellEnd"/>
      <w:r w:rsidRPr="00571527">
        <w:t xml:space="preserve"> N., </w:t>
      </w:r>
      <w:proofErr w:type="spellStart"/>
      <w:r w:rsidRPr="00571527">
        <w:t>Impagliazzo</w:t>
      </w:r>
      <w:proofErr w:type="spellEnd"/>
      <w:r w:rsidRPr="00571527">
        <w:t xml:space="preserve"> A., </w:t>
      </w:r>
      <w:proofErr w:type="spellStart"/>
      <w:r w:rsidRPr="00571527">
        <w:t>Sannino</w:t>
      </w:r>
      <w:proofErr w:type="spellEnd"/>
      <w:r w:rsidRPr="00571527">
        <w:t xml:space="preserve"> F., </w:t>
      </w:r>
      <w:proofErr w:type="spellStart"/>
      <w:r w:rsidRPr="00571527">
        <w:t>Yousuf</w:t>
      </w:r>
      <w:proofErr w:type="spellEnd"/>
      <w:r w:rsidRPr="00571527">
        <w:t xml:space="preserve"> A., </w:t>
      </w:r>
      <w:proofErr w:type="spellStart"/>
      <w:r w:rsidRPr="00571527">
        <w:t>Zuccaro</w:t>
      </w:r>
      <w:proofErr w:type="spellEnd"/>
      <w:r w:rsidRPr="00571527">
        <w:t xml:space="preserve"> G., Fagnano M., 2015, Lipid production from </w:t>
      </w:r>
      <w:proofErr w:type="spellStart"/>
      <w:r w:rsidRPr="00571527">
        <w:t>Arundo</w:t>
      </w:r>
      <w:proofErr w:type="spellEnd"/>
      <w:r w:rsidRPr="00571527">
        <w:t xml:space="preserve"> </w:t>
      </w:r>
      <w:proofErr w:type="spellStart"/>
      <w:r w:rsidRPr="00571527">
        <w:t>donax</w:t>
      </w:r>
      <w:proofErr w:type="spellEnd"/>
      <w:r w:rsidRPr="00571527">
        <w:t xml:space="preserve"> grown under different agronomical conditions, Renewable Energy, Vol. 77, 456-462. </w:t>
      </w:r>
    </w:p>
    <w:p w:rsidR="00530E6F" w:rsidRPr="00571527" w:rsidRDefault="00530E6F" w:rsidP="00571527">
      <w:pPr>
        <w:pStyle w:val="CETReferencetext"/>
      </w:pPr>
      <w:proofErr w:type="spellStart"/>
      <w:r w:rsidRPr="00571527">
        <w:t>Pirozzi</w:t>
      </w:r>
      <w:proofErr w:type="spellEnd"/>
      <w:r w:rsidRPr="00571527">
        <w:t xml:space="preserve"> D., </w:t>
      </w:r>
      <w:proofErr w:type="spellStart"/>
      <w:r w:rsidRPr="00571527">
        <w:t>Abagnale</w:t>
      </w:r>
      <w:proofErr w:type="spellEnd"/>
      <w:r w:rsidRPr="00571527">
        <w:t xml:space="preserve"> M., </w:t>
      </w:r>
      <w:proofErr w:type="spellStart"/>
      <w:r w:rsidRPr="00571527">
        <w:t>Minieri</w:t>
      </w:r>
      <w:proofErr w:type="spellEnd"/>
      <w:r w:rsidRPr="00571527">
        <w:t xml:space="preserve"> L., </w:t>
      </w:r>
      <w:proofErr w:type="spellStart"/>
      <w:r w:rsidRPr="00571527">
        <w:t>Pernice</w:t>
      </w:r>
      <w:proofErr w:type="spellEnd"/>
      <w:r w:rsidRPr="00571527">
        <w:t xml:space="preserve"> P., </w:t>
      </w:r>
      <w:proofErr w:type="spellStart"/>
      <w:r w:rsidRPr="00571527">
        <w:t>Aronne</w:t>
      </w:r>
      <w:proofErr w:type="spellEnd"/>
      <w:r w:rsidRPr="00571527">
        <w:t xml:space="preserve"> A., 2016, In-situ sol-gel modification strategies to develop a monolith continuous </w:t>
      </w:r>
      <w:proofErr w:type="spellStart"/>
      <w:r w:rsidRPr="00571527">
        <w:t>microreactor</w:t>
      </w:r>
      <w:proofErr w:type="spellEnd"/>
      <w:r w:rsidRPr="00571527">
        <w:t xml:space="preserve"> for enzymatic green reactions, Chemical Engineering Journal, </w:t>
      </w:r>
      <w:r w:rsidR="00EC6B54" w:rsidRPr="00571527">
        <w:t>Vol. 306, 1010-1016.</w:t>
      </w:r>
      <w:r w:rsidRPr="00571527">
        <w:t>.</w:t>
      </w:r>
    </w:p>
    <w:p w:rsidR="00530E6F" w:rsidRPr="00571527" w:rsidRDefault="00530E6F" w:rsidP="00571527">
      <w:pPr>
        <w:pStyle w:val="CETReferencetext"/>
      </w:pPr>
      <w:proofErr w:type="spellStart"/>
      <w:r w:rsidRPr="00571527">
        <w:t>Samanta</w:t>
      </w:r>
      <w:proofErr w:type="spellEnd"/>
      <w:r w:rsidRPr="00571527">
        <w:t xml:space="preserve"> A.C., </w:t>
      </w:r>
      <w:proofErr w:type="spellStart"/>
      <w:r w:rsidRPr="00571527">
        <w:t>Jayapal</w:t>
      </w:r>
      <w:proofErr w:type="spellEnd"/>
      <w:r w:rsidRPr="00571527">
        <w:t xml:space="preserve"> N., </w:t>
      </w:r>
      <w:proofErr w:type="spellStart"/>
      <w:r w:rsidRPr="00571527">
        <w:t>Jayaram</w:t>
      </w:r>
      <w:proofErr w:type="spellEnd"/>
      <w:r w:rsidRPr="00571527">
        <w:t xml:space="preserve"> C., Roy S., </w:t>
      </w:r>
      <w:proofErr w:type="spellStart"/>
      <w:r w:rsidRPr="00571527">
        <w:t>Kolte</w:t>
      </w:r>
      <w:proofErr w:type="spellEnd"/>
      <w:r w:rsidRPr="00571527">
        <w:t xml:space="preserve"> A.P., </w:t>
      </w:r>
      <w:proofErr w:type="spellStart"/>
      <w:r w:rsidRPr="00571527">
        <w:t>Senani</w:t>
      </w:r>
      <w:proofErr w:type="spellEnd"/>
      <w:r w:rsidRPr="00571527">
        <w:t xml:space="preserve"> S., Sridhar M., 2015, </w:t>
      </w:r>
      <w:proofErr w:type="spellStart"/>
      <w:r w:rsidRPr="00571527">
        <w:t>Xylooligosaccharides</w:t>
      </w:r>
      <w:proofErr w:type="spellEnd"/>
      <w:r w:rsidRPr="00571527">
        <w:t xml:space="preserve"> as prebiotics from agricultural by-products: Production and applications, Bioactive Carbohydrates and Dietary Fibre, Vol. 5, 62 – 71. </w:t>
      </w:r>
    </w:p>
    <w:p w:rsidR="009E0E3E" w:rsidRPr="00571527" w:rsidRDefault="009E0E3E" w:rsidP="00571527">
      <w:pPr>
        <w:pStyle w:val="CETReferencetext"/>
      </w:pPr>
      <w:proofErr w:type="spellStart"/>
      <w:r w:rsidRPr="00571527">
        <w:t>Scheidel</w:t>
      </w:r>
      <w:proofErr w:type="spellEnd"/>
      <w:r w:rsidRPr="00571527">
        <w:t xml:space="preserve"> A., </w:t>
      </w:r>
      <w:proofErr w:type="spellStart"/>
      <w:r w:rsidRPr="00571527">
        <w:t>Sorman</w:t>
      </w:r>
      <w:proofErr w:type="spellEnd"/>
      <w:r w:rsidRPr="00571527">
        <w:t xml:space="preserve"> A.H., 2012, Energy transitions and the global land rush: Ultimate drivers and persistent consequences, Global Environmental Change, Vol. 22(3), 588-595. </w:t>
      </w:r>
    </w:p>
    <w:p w:rsidR="00530E6F" w:rsidRPr="00571527" w:rsidRDefault="00530E6F" w:rsidP="00571527">
      <w:pPr>
        <w:pStyle w:val="CETReferencetext"/>
      </w:pPr>
      <w:proofErr w:type="spellStart"/>
      <w:r w:rsidRPr="00571527">
        <w:t>Tramice</w:t>
      </w:r>
      <w:proofErr w:type="spellEnd"/>
      <w:r w:rsidRPr="00571527">
        <w:t xml:space="preserve"> A., </w:t>
      </w:r>
      <w:proofErr w:type="spellStart"/>
      <w:r w:rsidRPr="00571527">
        <w:t>Melck</w:t>
      </w:r>
      <w:proofErr w:type="spellEnd"/>
      <w:r w:rsidRPr="00571527">
        <w:t xml:space="preserve"> D., </w:t>
      </w:r>
      <w:proofErr w:type="spellStart"/>
      <w:r w:rsidRPr="00571527">
        <w:t>Virno</w:t>
      </w:r>
      <w:proofErr w:type="spellEnd"/>
      <w:r w:rsidRPr="00571527">
        <w:t xml:space="preserve"> A., </w:t>
      </w:r>
      <w:proofErr w:type="spellStart"/>
      <w:r w:rsidRPr="00571527">
        <w:t>Randazzo</w:t>
      </w:r>
      <w:proofErr w:type="spellEnd"/>
      <w:r w:rsidRPr="00571527">
        <w:t xml:space="preserve"> A., Motta A., </w:t>
      </w:r>
      <w:proofErr w:type="spellStart"/>
      <w:r w:rsidRPr="00571527">
        <w:t>Trincone</w:t>
      </w:r>
      <w:proofErr w:type="spellEnd"/>
      <w:r w:rsidRPr="00571527">
        <w:t xml:space="preserve"> A., 2009, Enzymatic synthesis and 3-D structure of anti-proliferative acidic (</w:t>
      </w:r>
      <w:proofErr w:type="spellStart"/>
      <w:r w:rsidRPr="00571527">
        <w:t>MeGlcUA</w:t>
      </w:r>
      <w:proofErr w:type="spellEnd"/>
      <w:r w:rsidRPr="00571527">
        <w:t xml:space="preserve">) </w:t>
      </w:r>
      <w:proofErr w:type="spellStart"/>
      <w:r w:rsidRPr="00571527">
        <w:t>xylotetrasaccharide</w:t>
      </w:r>
      <w:proofErr w:type="spellEnd"/>
      <w:r w:rsidRPr="00571527">
        <w:t>, Journal of Molecular Catalysis B: Enzymatic 61, 129–135.</w:t>
      </w:r>
    </w:p>
    <w:p w:rsidR="00530E6F" w:rsidRPr="00571527" w:rsidRDefault="00530E6F" w:rsidP="00571527">
      <w:pPr>
        <w:pStyle w:val="CETReferencetext"/>
      </w:pPr>
      <w:r w:rsidRPr="00571527">
        <w:t xml:space="preserve">Vazquez M.J., Alonso J.L., Dominguez H., </w:t>
      </w:r>
      <w:proofErr w:type="spellStart"/>
      <w:r w:rsidRPr="00571527">
        <w:t>Parajo</w:t>
      </w:r>
      <w:proofErr w:type="spellEnd"/>
      <w:r w:rsidRPr="00571527">
        <w:t xml:space="preserve"> J.C., 2000, </w:t>
      </w:r>
      <w:proofErr w:type="spellStart"/>
      <w:r w:rsidRPr="00571527">
        <w:t>Xylooligosaccharides</w:t>
      </w:r>
      <w:proofErr w:type="spellEnd"/>
      <w:r w:rsidRPr="00571527">
        <w:t xml:space="preserve">: manufacture and applications, Trends in Food Science &amp; Technology, Vol. 11, 387–393. </w:t>
      </w:r>
    </w:p>
    <w:p w:rsidR="009E0E3E" w:rsidRPr="00571527" w:rsidRDefault="009E0E3E" w:rsidP="00571527">
      <w:pPr>
        <w:pStyle w:val="CETReferencetext"/>
      </w:pPr>
      <w:r w:rsidRPr="00571527">
        <w:t xml:space="preserve">Zhou C. H., X. Xia X., Lin C. X., Tong D. S., </w:t>
      </w:r>
      <w:proofErr w:type="spellStart"/>
      <w:r w:rsidRPr="00571527">
        <w:t>Beltramini</w:t>
      </w:r>
      <w:proofErr w:type="spellEnd"/>
      <w:r w:rsidRPr="00571527">
        <w:t xml:space="preserve"> J., 2011,Catalytic conversion of lignocellulosic biomass to fine chemicals and fuels, Chem. Soc. Rev., Vol. 40, 5588-5617 </w:t>
      </w:r>
    </w:p>
    <w:p w:rsidR="00530E6F" w:rsidRPr="00571527" w:rsidRDefault="00530E6F" w:rsidP="00571527">
      <w:pPr>
        <w:pStyle w:val="CETReferencetext"/>
      </w:pPr>
    </w:p>
    <w:sectPr w:rsidR="00530E6F" w:rsidRPr="0057152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CD6" w:rsidRDefault="002A5CD6" w:rsidP="004F5E36">
      <w:r>
        <w:separator/>
      </w:r>
    </w:p>
  </w:endnote>
  <w:endnote w:type="continuationSeparator" w:id="0">
    <w:p w:rsidR="002A5CD6" w:rsidRDefault="002A5CD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CD6" w:rsidRDefault="002A5CD6" w:rsidP="004F5E36">
      <w:r>
        <w:separator/>
      </w:r>
    </w:p>
  </w:footnote>
  <w:footnote w:type="continuationSeparator" w:id="0">
    <w:p w:rsidR="002A5CD6" w:rsidRDefault="002A5CD6"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D6E5101"/>
    <w:multiLevelType w:val="multilevel"/>
    <w:tmpl w:val="D00CFD18"/>
    <w:styleLink w:val="WWOutlineListStyle12"/>
    <w:lvl w:ilvl="0">
      <w:start w:val="1"/>
      <w:numFmt w:val="decimal"/>
      <w:pStyle w:val="Titolo11"/>
      <w:lvlText w:val="%1"/>
      <w:lvlJc w:val="left"/>
      <w:pPr>
        <w:ind w:left="432" w:hanging="432"/>
      </w:pPr>
    </w:lvl>
    <w:lvl w:ilvl="1">
      <w:start w:val="1"/>
      <w:numFmt w:val="decimal"/>
      <w:pStyle w:val="Titolo21"/>
      <w:lvlText w:val="%1.%2"/>
      <w:lvlJc w:val="left"/>
      <w:pPr>
        <w:ind w:left="576" w:hanging="576"/>
      </w:pPr>
    </w:lvl>
    <w:lvl w:ilvl="2">
      <w:start w:val="1"/>
      <w:numFmt w:val="decimal"/>
      <w:pStyle w:val="Titolo31"/>
      <w:lvlText w:val="%1.%2.%3"/>
      <w:lvlJc w:val="left"/>
      <w:pPr>
        <w:ind w:left="720" w:hanging="720"/>
      </w:pPr>
    </w:lvl>
    <w:lvl w:ilvl="3">
      <w:start w:val="1"/>
      <w:numFmt w:val="decimal"/>
      <w:pStyle w:val="Titolo41"/>
      <w:lvlText w:val="%1.%2.%3.%4"/>
      <w:lvlJc w:val="left"/>
      <w:pPr>
        <w:ind w:left="864" w:hanging="864"/>
      </w:pPr>
    </w:lvl>
    <w:lvl w:ilvl="4">
      <w:start w:val="1"/>
      <w:numFmt w:val="decimal"/>
      <w:pStyle w:val="Titolo51"/>
      <w:lvlText w:val="%1.%2.%3.%4.%5"/>
      <w:lvlJc w:val="left"/>
      <w:pPr>
        <w:ind w:left="1008" w:hanging="1008"/>
      </w:pPr>
    </w:lvl>
    <w:lvl w:ilvl="5">
      <w:start w:val="1"/>
      <w:numFmt w:val="decimal"/>
      <w:pStyle w:val="Titolo61"/>
      <w:lvlText w:val="%1.%2.%3.%4.%5.%6"/>
      <w:lvlJc w:val="left"/>
      <w:pPr>
        <w:ind w:left="1152" w:hanging="1152"/>
      </w:pPr>
    </w:lvl>
    <w:lvl w:ilvl="6">
      <w:start w:val="1"/>
      <w:numFmt w:val="decimal"/>
      <w:pStyle w:val="Titolo71"/>
      <w:lvlText w:val="%1.%2.%3.%4.%5.%6.%7"/>
      <w:lvlJc w:val="left"/>
      <w:pPr>
        <w:ind w:left="1296" w:hanging="1296"/>
      </w:pPr>
    </w:lvl>
    <w:lvl w:ilvl="7">
      <w:start w:val="1"/>
      <w:numFmt w:val="decimal"/>
      <w:pStyle w:val="Titolo81"/>
      <w:lvlText w:val="%1.%2.%3.%4.%5.%6.%7.%8"/>
      <w:lvlJc w:val="left"/>
      <w:pPr>
        <w:ind w:left="1440" w:hanging="1440"/>
      </w:pPr>
    </w:lvl>
    <w:lvl w:ilvl="8">
      <w:start w:val="1"/>
      <w:numFmt w:val="decimal"/>
      <w:pStyle w:val="Titolo91"/>
      <w:lvlText w:val="%1.%2.%3.%4.%5.%6.%7.%8.%9"/>
      <w:lvlJc w:val="left"/>
      <w:pPr>
        <w:ind w:left="1584" w:hanging="1584"/>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B5F"/>
    <w:rsid w:val="000052FB"/>
    <w:rsid w:val="00010F40"/>
    <w:rsid w:val="000117CB"/>
    <w:rsid w:val="0002651C"/>
    <w:rsid w:val="0003148D"/>
    <w:rsid w:val="00047D7F"/>
    <w:rsid w:val="00051566"/>
    <w:rsid w:val="00062A9A"/>
    <w:rsid w:val="00065058"/>
    <w:rsid w:val="00086C39"/>
    <w:rsid w:val="000A03B2"/>
    <w:rsid w:val="000B20C4"/>
    <w:rsid w:val="000D34BE"/>
    <w:rsid w:val="000E102F"/>
    <w:rsid w:val="000E36F1"/>
    <w:rsid w:val="000E3A73"/>
    <w:rsid w:val="000E414A"/>
    <w:rsid w:val="000F093C"/>
    <w:rsid w:val="000F16BD"/>
    <w:rsid w:val="000F787B"/>
    <w:rsid w:val="0012091F"/>
    <w:rsid w:val="00126BC2"/>
    <w:rsid w:val="001308B6"/>
    <w:rsid w:val="00130DC0"/>
    <w:rsid w:val="0013121F"/>
    <w:rsid w:val="00131FAB"/>
    <w:rsid w:val="00131FE6"/>
    <w:rsid w:val="0013263F"/>
    <w:rsid w:val="00134DE4"/>
    <w:rsid w:val="0014034D"/>
    <w:rsid w:val="00150E59"/>
    <w:rsid w:val="00152DE3"/>
    <w:rsid w:val="00155E54"/>
    <w:rsid w:val="00164CF9"/>
    <w:rsid w:val="00184AD6"/>
    <w:rsid w:val="001A6F54"/>
    <w:rsid w:val="001B0349"/>
    <w:rsid w:val="001B65C1"/>
    <w:rsid w:val="001C684B"/>
    <w:rsid w:val="001D4B83"/>
    <w:rsid w:val="001D53FC"/>
    <w:rsid w:val="001F42A5"/>
    <w:rsid w:val="001F7B9D"/>
    <w:rsid w:val="002224B4"/>
    <w:rsid w:val="00233419"/>
    <w:rsid w:val="002447EF"/>
    <w:rsid w:val="00251550"/>
    <w:rsid w:val="00263B05"/>
    <w:rsid w:val="0027221A"/>
    <w:rsid w:val="00275B61"/>
    <w:rsid w:val="00282656"/>
    <w:rsid w:val="00296B83"/>
    <w:rsid w:val="002A490C"/>
    <w:rsid w:val="002A5CD6"/>
    <w:rsid w:val="002A6667"/>
    <w:rsid w:val="002B78CE"/>
    <w:rsid w:val="002C2FB6"/>
    <w:rsid w:val="003009B7"/>
    <w:rsid w:val="00300E56"/>
    <w:rsid w:val="0030469C"/>
    <w:rsid w:val="00312761"/>
    <w:rsid w:val="00321CA6"/>
    <w:rsid w:val="00334C09"/>
    <w:rsid w:val="003365E3"/>
    <w:rsid w:val="003459F9"/>
    <w:rsid w:val="00350859"/>
    <w:rsid w:val="003723D4"/>
    <w:rsid w:val="00384CC8"/>
    <w:rsid w:val="003871FD"/>
    <w:rsid w:val="003A1E30"/>
    <w:rsid w:val="003A7D1C"/>
    <w:rsid w:val="003B304B"/>
    <w:rsid w:val="003B3146"/>
    <w:rsid w:val="003B60F3"/>
    <w:rsid w:val="003B618B"/>
    <w:rsid w:val="003C61DF"/>
    <w:rsid w:val="003F015E"/>
    <w:rsid w:val="00400414"/>
    <w:rsid w:val="00400E20"/>
    <w:rsid w:val="004013E2"/>
    <w:rsid w:val="0041446B"/>
    <w:rsid w:val="0044329C"/>
    <w:rsid w:val="004577FE"/>
    <w:rsid w:val="00457B9C"/>
    <w:rsid w:val="0046164A"/>
    <w:rsid w:val="004628D2"/>
    <w:rsid w:val="00462DCD"/>
    <w:rsid w:val="004648AD"/>
    <w:rsid w:val="004703A9"/>
    <w:rsid w:val="004760DE"/>
    <w:rsid w:val="004A004E"/>
    <w:rsid w:val="004A24CF"/>
    <w:rsid w:val="004B6721"/>
    <w:rsid w:val="004C3D1D"/>
    <w:rsid w:val="004C7913"/>
    <w:rsid w:val="004E4DD6"/>
    <w:rsid w:val="004F5E36"/>
    <w:rsid w:val="00507B47"/>
    <w:rsid w:val="00507CC9"/>
    <w:rsid w:val="005119A5"/>
    <w:rsid w:val="005278B7"/>
    <w:rsid w:val="00530E6F"/>
    <w:rsid w:val="00532016"/>
    <w:rsid w:val="005346C8"/>
    <w:rsid w:val="00543E7D"/>
    <w:rsid w:val="00547A68"/>
    <w:rsid w:val="005531C9"/>
    <w:rsid w:val="00571527"/>
    <w:rsid w:val="005726CD"/>
    <w:rsid w:val="005B2110"/>
    <w:rsid w:val="005B61E6"/>
    <w:rsid w:val="005C77E1"/>
    <w:rsid w:val="005D6A2F"/>
    <w:rsid w:val="005E1A82"/>
    <w:rsid w:val="005E73AE"/>
    <w:rsid w:val="005E794C"/>
    <w:rsid w:val="005F0A28"/>
    <w:rsid w:val="005F0E5E"/>
    <w:rsid w:val="00600535"/>
    <w:rsid w:val="00610CD6"/>
    <w:rsid w:val="00620DEE"/>
    <w:rsid w:val="00621F92"/>
    <w:rsid w:val="00625639"/>
    <w:rsid w:val="00631B33"/>
    <w:rsid w:val="0064184D"/>
    <w:rsid w:val="006422CC"/>
    <w:rsid w:val="00660E3E"/>
    <w:rsid w:val="00662E74"/>
    <w:rsid w:val="00680C23"/>
    <w:rsid w:val="006906BB"/>
    <w:rsid w:val="00693766"/>
    <w:rsid w:val="006A3281"/>
    <w:rsid w:val="006B4888"/>
    <w:rsid w:val="006C2E45"/>
    <w:rsid w:val="006C359C"/>
    <w:rsid w:val="006C5579"/>
    <w:rsid w:val="006E737D"/>
    <w:rsid w:val="006F4CA4"/>
    <w:rsid w:val="0070195D"/>
    <w:rsid w:val="00720A24"/>
    <w:rsid w:val="00732386"/>
    <w:rsid w:val="007447F3"/>
    <w:rsid w:val="0075499F"/>
    <w:rsid w:val="007661C8"/>
    <w:rsid w:val="0077098D"/>
    <w:rsid w:val="007931FA"/>
    <w:rsid w:val="007A3374"/>
    <w:rsid w:val="007A7BBA"/>
    <w:rsid w:val="007B0C50"/>
    <w:rsid w:val="007C1A43"/>
    <w:rsid w:val="007E1DC6"/>
    <w:rsid w:val="00813288"/>
    <w:rsid w:val="008168FC"/>
    <w:rsid w:val="00825FA6"/>
    <w:rsid w:val="00830996"/>
    <w:rsid w:val="008345F1"/>
    <w:rsid w:val="008531D2"/>
    <w:rsid w:val="00865B07"/>
    <w:rsid w:val="008667EA"/>
    <w:rsid w:val="0087637F"/>
    <w:rsid w:val="008904B9"/>
    <w:rsid w:val="00892AD5"/>
    <w:rsid w:val="008A1512"/>
    <w:rsid w:val="008D32B9"/>
    <w:rsid w:val="008D433B"/>
    <w:rsid w:val="008E566E"/>
    <w:rsid w:val="0090161A"/>
    <w:rsid w:val="00901EB6"/>
    <w:rsid w:val="00904C62"/>
    <w:rsid w:val="00924DAC"/>
    <w:rsid w:val="00927058"/>
    <w:rsid w:val="009450CE"/>
    <w:rsid w:val="00947179"/>
    <w:rsid w:val="0095164B"/>
    <w:rsid w:val="00954090"/>
    <w:rsid w:val="009573E7"/>
    <w:rsid w:val="00963E05"/>
    <w:rsid w:val="00967D54"/>
    <w:rsid w:val="00971DAA"/>
    <w:rsid w:val="00996483"/>
    <w:rsid w:val="00996F5A"/>
    <w:rsid w:val="009A0A3E"/>
    <w:rsid w:val="009B041A"/>
    <w:rsid w:val="009C7C86"/>
    <w:rsid w:val="009D2FF7"/>
    <w:rsid w:val="009E0E3E"/>
    <w:rsid w:val="009E1FDD"/>
    <w:rsid w:val="009E7884"/>
    <w:rsid w:val="009E788A"/>
    <w:rsid w:val="009F0E08"/>
    <w:rsid w:val="00A1763D"/>
    <w:rsid w:val="00A17CEC"/>
    <w:rsid w:val="00A27EF0"/>
    <w:rsid w:val="00A50B20"/>
    <w:rsid w:val="00A51390"/>
    <w:rsid w:val="00A60D13"/>
    <w:rsid w:val="00A72745"/>
    <w:rsid w:val="00A72F2A"/>
    <w:rsid w:val="00A76EFC"/>
    <w:rsid w:val="00A77D35"/>
    <w:rsid w:val="00A91010"/>
    <w:rsid w:val="00A9542B"/>
    <w:rsid w:val="00A97F29"/>
    <w:rsid w:val="00AA0B67"/>
    <w:rsid w:val="00AA702E"/>
    <w:rsid w:val="00AB0964"/>
    <w:rsid w:val="00AB5011"/>
    <w:rsid w:val="00AC1680"/>
    <w:rsid w:val="00AC7368"/>
    <w:rsid w:val="00AD16B9"/>
    <w:rsid w:val="00AE377D"/>
    <w:rsid w:val="00B17FBD"/>
    <w:rsid w:val="00B315A6"/>
    <w:rsid w:val="00B31813"/>
    <w:rsid w:val="00B31ABA"/>
    <w:rsid w:val="00B33365"/>
    <w:rsid w:val="00B57B36"/>
    <w:rsid w:val="00B8686D"/>
    <w:rsid w:val="00B86A52"/>
    <w:rsid w:val="00BC30C9"/>
    <w:rsid w:val="00BC4AB4"/>
    <w:rsid w:val="00BE3E58"/>
    <w:rsid w:val="00C01616"/>
    <w:rsid w:val="00C0162B"/>
    <w:rsid w:val="00C07E82"/>
    <w:rsid w:val="00C345B1"/>
    <w:rsid w:val="00C40142"/>
    <w:rsid w:val="00C57182"/>
    <w:rsid w:val="00C57863"/>
    <w:rsid w:val="00C655FD"/>
    <w:rsid w:val="00C870A8"/>
    <w:rsid w:val="00C94434"/>
    <w:rsid w:val="00CA0D75"/>
    <w:rsid w:val="00CA1C95"/>
    <w:rsid w:val="00CA5A9C"/>
    <w:rsid w:val="00CD3517"/>
    <w:rsid w:val="00CD5FE2"/>
    <w:rsid w:val="00CE184A"/>
    <w:rsid w:val="00CE7C68"/>
    <w:rsid w:val="00D02B4C"/>
    <w:rsid w:val="00D040C4"/>
    <w:rsid w:val="00D4376A"/>
    <w:rsid w:val="00D57C84"/>
    <w:rsid w:val="00D6057D"/>
    <w:rsid w:val="00D84576"/>
    <w:rsid w:val="00DA1399"/>
    <w:rsid w:val="00DA24C6"/>
    <w:rsid w:val="00DA4D7B"/>
    <w:rsid w:val="00DC598A"/>
    <w:rsid w:val="00DE264A"/>
    <w:rsid w:val="00DF1324"/>
    <w:rsid w:val="00E02D18"/>
    <w:rsid w:val="00E041E7"/>
    <w:rsid w:val="00E23CA1"/>
    <w:rsid w:val="00E409A8"/>
    <w:rsid w:val="00E50C12"/>
    <w:rsid w:val="00E65B91"/>
    <w:rsid w:val="00E7209D"/>
    <w:rsid w:val="00E77223"/>
    <w:rsid w:val="00E8528B"/>
    <w:rsid w:val="00E85B94"/>
    <w:rsid w:val="00E978D0"/>
    <w:rsid w:val="00EA4613"/>
    <w:rsid w:val="00EA7F91"/>
    <w:rsid w:val="00EB1523"/>
    <w:rsid w:val="00EC0E49"/>
    <w:rsid w:val="00EC3C5A"/>
    <w:rsid w:val="00EC6B54"/>
    <w:rsid w:val="00ED5F33"/>
    <w:rsid w:val="00EE0131"/>
    <w:rsid w:val="00EF65F3"/>
    <w:rsid w:val="00F155B2"/>
    <w:rsid w:val="00F30C64"/>
    <w:rsid w:val="00F32CDB"/>
    <w:rsid w:val="00F403B5"/>
    <w:rsid w:val="00F517DB"/>
    <w:rsid w:val="00F63A70"/>
    <w:rsid w:val="00FA21D0"/>
    <w:rsid w:val="00FA5F5F"/>
    <w:rsid w:val="00FB730C"/>
    <w:rsid w:val="00FC2695"/>
    <w:rsid w:val="00FC3E03"/>
    <w:rsid w:val="00FC3FC1"/>
    <w:rsid w:val="00FC70C2"/>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paragraph" w:customStyle="1" w:styleId="AFFILIATIONS">
    <w:name w:val="AFFILIATIONS"/>
    <w:basedOn w:val="Normale"/>
    <w:rsid w:val="003B618B"/>
    <w:pPr>
      <w:widowControl w:val="0"/>
      <w:tabs>
        <w:tab w:val="clear" w:pos="7100"/>
        <w:tab w:val="left" w:pos="9498"/>
      </w:tabs>
      <w:spacing w:line="280" w:lineRule="atLeast"/>
      <w:jc w:val="left"/>
    </w:pPr>
    <w:rPr>
      <w:rFonts w:ascii="Times" w:hAnsi="Times"/>
      <w:i/>
      <w:color w:val="000000"/>
      <w:sz w:val="28"/>
      <w:lang w:eastAsia="it-IT"/>
    </w:rPr>
  </w:style>
  <w:style w:type="paragraph" w:styleId="Paragrafoelenco">
    <w:name w:val="List Paragraph"/>
    <w:basedOn w:val="Normale"/>
    <w:uiPriority w:val="34"/>
    <w:qFormat/>
    <w:rsid w:val="003B618B"/>
    <w:pPr>
      <w:ind w:left="720"/>
      <w:contextualSpacing/>
    </w:pPr>
  </w:style>
  <w:style w:type="paragraph" w:customStyle="1" w:styleId="Default">
    <w:name w:val="Default"/>
    <w:rsid w:val="00EC3C5A"/>
    <w:pPr>
      <w:autoSpaceDE w:val="0"/>
      <w:autoSpaceDN w:val="0"/>
      <w:adjustRightInd w:val="0"/>
      <w:spacing w:before="120" w:after="0" w:line="240" w:lineRule="auto"/>
    </w:pPr>
    <w:rPr>
      <w:rFonts w:ascii="Calibri" w:hAnsi="Calibri" w:cs="Calibri"/>
      <w:color w:val="000000"/>
      <w:sz w:val="24"/>
      <w:szCs w:val="24"/>
    </w:rPr>
  </w:style>
  <w:style w:type="paragraph" w:customStyle="1" w:styleId="CET-table-title">
    <w:name w:val="CET-table-title"/>
    <w:rsid w:val="00530E6F"/>
    <w:pPr>
      <w:keepNext/>
      <w:spacing w:before="240" w:after="80" w:line="240" w:lineRule="exact"/>
    </w:pPr>
    <w:rPr>
      <w:rFonts w:ascii="Arial" w:eastAsia="Times New Roman" w:hAnsi="Arial" w:cs="Times New Roman"/>
      <w:i/>
      <w:sz w:val="18"/>
      <w:szCs w:val="20"/>
      <w:lang w:val="en-US"/>
    </w:rPr>
  </w:style>
  <w:style w:type="numbering" w:customStyle="1" w:styleId="WWOutlineListStyle12">
    <w:name w:val="WW_OutlineListStyle_12"/>
    <w:basedOn w:val="Nessunelenco"/>
    <w:rsid w:val="00004B5F"/>
    <w:pPr>
      <w:numPr>
        <w:numId w:val="22"/>
      </w:numPr>
    </w:pPr>
  </w:style>
  <w:style w:type="paragraph" w:customStyle="1" w:styleId="Titolo11">
    <w:name w:val="Titolo 11"/>
    <w:basedOn w:val="Normale"/>
    <w:next w:val="Normale"/>
    <w:rsid w:val="00004B5F"/>
    <w:pPr>
      <w:keepNext/>
      <w:numPr>
        <w:numId w:val="22"/>
      </w:numPr>
      <w:tabs>
        <w:tab w:val="clear" w:pos="7100"/>
        <w:tab w:val="left" w:pos="-5162"/>
        <w:tab w:val="num" w:pos="360"/>
      </w:tabs>
      <w:suppressAutoHyphens/>
      <w:autoSpaceDN w:val="0"/>
      <w:spacing w:before="360" w:after="120" w:line="240" w:lineRule="auto"/>
      <w:ind w:left="0" w:firstLine="0"/>
      <w:jc w:val="left"/>
      <w:textAlignment w:val="baseline"/>
      <w:outlineLvl w:val="0"/>
    </w:pPr>
    <w:rPr>
      <w:rFonts w:ascii="Times New Roman" w:hAnsi="Times New Roman"/>
      <w:b/>
      <w:caps/>
      <w:kern w:val="3"/>
      <w:sz w:val="24"/>
      <w:szCs w:val="24"/>
      <w:lang w:eastAsia="de-DE"/>
    </w:rPr>
  </w:style>
  <w:style w:type="paragraph" w:customStyle="1" w:styleId="Titolo21">
    <w:name w:val="Titolo 21"/>
    <w:basedOn w:val="Normale"/>
    <w:next w:val="Normale"/>
    <w:rsid w:val="00004B5F"/>
    <w:pPr>
      <w:keepNext/>
      <w:numPr>
        <w:ilvl w:val="1"/>
        <w:numId w:val="22"/>
      </w:numPr>
      <w:tabs>
        <w:tab w:val="clear" w:pos="7100"/>
        <w:tab w:val="left" w:pos="-7034"/>
      </w:tabs>
      <w:suppressAutoHyphens/>
      <w:autoSpaceDN w:val="0"/>
      <w:spacing w:before="120" w:line="240" w:lineRule="auto"/>
      <w:jc w:val="left"/>
      <w:textAlignment w:val="baseline"/>
      <w:outlineLvl w:val="1"/>
    </w:pPr>
    <w:rPr>
      <w:rFonts w:ascii="Times New Roman" w:hAnsi="Times New Roman"/>
      <w:b/>
      <w:sz w:val="24"/>
      <w:szCs w:val="24"/>
      <w:lang w:eastAsia="de-DE"/>
    </w:rPr>
  </w:style>
  <w:style w:type="paragraph" w:customStyle="1" w:styleId="Titolo31">
    <w:name w:val="Titolo 31"/>
    <w:basedOn w:val="Normale"/>
    <w:next w:val="Normale"/>
    <w:rsid w:val="00004B5F"/>
    <w:pPr>
      <w:keepNext/>
      <w:numPr>
        <w:ilvl w:val="2"/>
        <w:numId w:val="22"/>
      </w:numPr>
      <w:tabs>
        <w:tab w:val="clear" w:pos="7100"/>
        <w:tab w:val="left" w:pos="-8680"/>
      </w:tabs>
      <w:suppressAutoHyphens/>
      <w:autoSpaceDN w:val="0"/>
      <w:spacing w:before="240" w:after="120" w:line="240" w:lineRule="auto"/>
      <w:jc w:val="left"/>
      <w:textAlignment w:val="baseline"/>
      <w:outlineLvl w:val="2"/>
    </w:pPr>
    <w:rPr>
      <w:rFonts w:ascii="Times New Roman" w:hAnsi="Times New Roman" w:cs="Arial"/>
      <w:b/>
      <w:bCs/>
      <w:i/>
      <w:sz w:val="24"/>
      <w:szCs w:val="24"/>
      <w:lang w:eastAsia="de-DE"/>
    </w:rPr>
  </w:style>
  <w:style w:type="paragraph" w:customStyle="1" w:styleId="Titolo41">
    <w:name w:val="Titolo 41"/>
    <w:basedOn w:val="Normale"/>
    <w:next w:val="Normale"/>
    <w:rsid w:val="00004B5F"/>
    <w:pPr>
      <w:keepNext/>
      <w:numPr>
        <w:ilvl w:val="3"/>
        <w:numId w:val="22"/>
      </w:numPr>
      <w:tabs>
        <w:tab w:val="clear" w:pos="7100"/>
      </w:tabs>
      <w:suppressAutoHyphens/>
      <w:autoSpaceDN w:val="0"/>
      <w:spacing w:before="240" w:after="60" w:line="240" w:lineRule="auto"/>
      <w:textAlignment w:val="baseline"/>
      <w:outlineLvl w:val="3"/>
    </w:pPr>
    <w:rPr>
      <w:rFonts w:ascii="Calibri" w:eastAsia="MS Mincho" w:hAnsi="Calibri"/>
      <w:b/>
      <w:bCs/>
      <w:sz w:val="28"/>
      <w:szCs w:val="28"/>
      <w:lang w:eastAsia="de-DE"/>
    </w:rPr>
  </w:style>
  <w:style w:type="paragraph" w:customStyle="1" w:styleId="Titolo51">
    <w:name w:val="Titolo 51"/>
    <w:basedOn w:val="Normale"/>
    <w:next w:val="Normale"/>
    <w:rsid w:val="00004B5F"/>
    <w:pPr>
      <w:numPr>
        <w:ilvl w:val="4"/>
        <w:numId w:val="22"/>
      </w:numPr>
      <w:tabs>
        <w:tab w:val="clear" w:pos="7100"/>
      </w:tabs>
      <w:suppressAutoHyphens/>
      <w:autoSpaceDN w:val="0"/>
      <w:spacing w:before="240" w:after="60" w:line="240" w:lineRule="auto"/>
      <w:textAlignment w:val="baseline"/>
      <w:outlineLvl w:val="4"/>
    </w:pPr>
    <w:rPr>
      <w:rFonts w:ascii="Calibri" w:eastAsia="MS Mincho" w:hAnsi="Calibri"/>
      <w:b/>
      <w:bCs/>
      <w:i/>
      <w:iCs/>
      <w:sz w:val="26"/>
      <w:szCs w:val="26"/>
      <w:lang w:eastAsia="de-DE"/>
    </w:rPr>
  </w:style>
  <w:style w:type="paragraph" w:customStyle="1" w:styleId="Titolo61">
    <w:name w:val="Titolo 61"/>
    <w:basedOn w:val="Normale"/>
    <w:next w:val="Normale"/>
    <w:rsid w:val="00004B5F"/>
    <w:pPr>
      <w:numPr>
        <w:ilvl w:val="5"/>
        <w:numId w:val="22"/>
      </w:numPr>
      <w:tabs>
        <w:tab w:val="clear" w:pos="7100"/>
      </w:tabs>
      <w:suppressAutoHyphens/>
      <w:autoSpaceDN w:val="0"/>
      <w:spacing w:before="240" w:after="60" w:line="240" w:lineRule="auto"/>
      <w:textAlignment w:val="baseline"/>
      <w:outlineLvl w:val="5"/>
    </w:pPr>
    <w:rPr>
      <w:rFonts w:ascii="Calibri" w:eastAsia="MS Mincho" w:hAnsi="Calibri"/>
      <w:b/>
      <w:bCs/>
      <w:sz w:val="22"/>
      <w:szCs w:val="22"/>
      <w:lang w:eastAsia="de-DE"/>
    </w:rPr>
  </w:style>
  <w:style w:type="paragraph" w:customStyle="1" w:styleId="Titolo71">
    <w:name w:val="Titolo 71"/>
    <w:basedOn w:val="Normale"/>
    <w:next w:val="Normale"/>
    <w:rsid w:val="00004B5F"/>
    <w:pPr>
      <w:numPr>
        <w:ilvl w:val="6"/>
        <w:numId w:val="22"/>
      </w:numPr>
      <w:tabs>
        <w:tab w:val="clear" w:pos="7100"/>
      </w:tabs>
      <w:suppressAutoHyphens/>
      <w:autoSpaceDN w:val="0"/>
      <w:spacing w:before="240" w:after="60" w:line="240" w:lineRule="auto"/>
      <w:textAlignment w:val="baseline"/>
      <w:outlineLvl w:val="6"/>
    </w:pPr>
    <w:rPr>
      <w:rFonts w:ascii="Calibri" w:eastAsia="MS Mincho" w:hAnsi="Calibri"/>
      <w:sz w:val="24"/>
      <w:szCs w:val="24"/>
      <w:lang w:eastAsia="de-DE"/>
    </w:rPr>
  </w:style>
  <w:style w:type="paragraph" w:customStyle="1" w:styleId="Titolo81">
    <w:name w:val="Titolo 81"/>
    <w:basedOn w:val="Normale"/>
    <w:next w:val="Normale"/>
    <w:rsid w:val="00004B5F"/>
    <w:pPr>
      <w:numPr>
        <w:ilvl w:val="7"/>
        <w:numId w:val="22"/>
      </w:numPr>
      <w:tabs>
        <w:tab w:val="clear" w:pos="7100"/>
      </w:tabs>
      <w:suppressAutoHyphens/>
      <w:autoSpaceDN w:val="0"/>
      <w:spacing w:before="240" w:after="60" w:line="240" w:lineRule="auto"/>
      <w:textAlignment w:val="baseline"/>
      <w:outlineLvl w:val="7"/>
    </w:pPr>
    <w:rPr>
      <w:rFonts w:ascii="Calibri" w:eastAsia="MS Mincho" w:hAnsi="Calibri"/>
      <w:i/>
      <w:iCs/>
      <w:sz w:val="24"/>
      <w:szCs w:val="24"/>
      <w:lang w:eastAsia="de-DE"/>
    </w:rPr>
  </w:style>
  <w:style w:type="paragraph" w:customStyle="1" w:styleId="Titolo91">
    <w:name w:val="Titolo 91"/>
    <w:basedOn w:val="Normale"/>
    <w:next w:val="Normale"/>
    <w:rsid w:val="00004B5F"/>
    <w:pPr>
      <w:numPr>
        <w:ilvl w:val="8"/>
        <w:numId w:val="22"/>
      </w:numPr>
      <w:tabs>
        <w:tab w:val="clear" w:pos="7100"/>
      </w:tabs>
      <w:suppressAutoHyphens/>
      <w:autoSpaceDN w:val="0"/>
      <w:spacing w:before="240" w:after="60" w:line="240" w:lineRule="auto"/>
      <w:textAlignment w:val="baseline"/>
      <w:outlineLvl w:val="8"/>
    </w:pPr>
    <w:rPr>
      <w:rFonts w:ascii="Cambria" w:eastAsia="MS Gothic" w:hAnsi="Cambria"/>
      <w:sz w:val="22"/>
      <w:szCs w:val="22"/>
      <w:lang w:eastAsia="de-DE"/>
    </w:rPr>
  </w:style>
  <w:style w:type="character" w:customStyle="1" w:styleId="ydpc50d8aa1fontstyle0">
    <w:name w:val="ydpc50d8aa1fontstyle0"/>
    <w:basedOn w:val="Carpredefinitoparagrafo"/>
    <w:rsid w:val="00B31A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52539">
      <w:bodyDiv w:val="1"/>
      <w:marLeft w:val="0"/>
      <w:marRight w:val="0"/>
      <w:marTop w:val="0"/>
      <w:marBottom w:val="0"/>
      <w:divBdr>
        <w:top w:val="none" w:sz="0" w:space="0" w:color="auto"/>
        <w:left w:val="none" w:sz="0" w:space="0" w:color="auto"/>
        <w:bottom w:val="none" w:sz="0" w:space="0" w:color="auto"/>
        <w:right w:val="none" w:sz="0" w:space="0" w:color="auto"/>
      </w:divBdr>
      <w:divsChild>
        <w:div w:id="1332611034">
          <w:marLeft w:val="0"/>
          <w:marRight w:val="0"/>
          <w:marTop w:val="0"/>
          <w:marBottom w:val="0"/>
          <w:divBdr>
            <w:top w:val="none" w:sz="0" w:space="0" w:color="auto"/>
            <w:left w:val="none" w:sz="0" w:space="0" w:color="auto"/>
            <w:bottom w:val="none" w:sz="0" w:space="0" w:color="auto"/>
            <w:right w:val="none" w:sz="0" w:space="0" w:color="auto"/>
          </w:divBdr>
        </w:div>
        <w:div w:id="1366521971">
          <w:marLeft w:val="0"/>
          <w:marRight w:val="0"/>
          <w:marTop w:val="0"/>
          <w:marBottom w:val="0"/>
          <w:divBdr>
            <w:top w:val="none" w:sz="0" w:space="0" w:color="auto"/>
            <w:left w:val="none" w:sz="0" w:space="0" w:color="auto"/>
            <w:bottom w:val="none" w:sz="0" w:space="0" w:color="auto"/>
            <w:right w:val="none" w:sz="0" w:space="0" w:color="auto"/>
          </w:divBdr>
        </w:div>
        <w:div w:id="1935701464">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A9830-9C38-4D75-9CBC-7DC7920D3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3496</Words>
  <Characters>19930</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40</cp:revision>
  <cp:lastPrinted>2015-05-12T18:31:00Z</cp:lastPrinted>
  <dcterms:created xsi:type="dcterms:W3CDTF">2018-07-01T09:24:00Z</dcterms:created>
  <dcterms:modified xsi:type="dcterms:W3CDTF">2019-04-01T15:16:00Z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