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6"/>
        <w:gridCol w:w="1843"/>
      </w:tblGrid>
      <w:tr w:rsidR="000A03B2" w:rsidRPr="00B57B36">
        <w:trPr>
          <w:trHeight w:val="852"/>
          <w:jc w:val="center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:rsidR="000A03B2" w:rsidRPr="00B57B36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r w:rsidRPr="00B57B36">
              <w:rPr>
                <w:rFonts w:ascii="AdvP6960" w:hAnsi="AdvP6960" w:cs="AdvP6960"/>
                <w:noProof/>
                <w:color w:val="241F20"/>
                <w:szCs w:val="18"/>
                <w:lang w:val="it-IT" w:eastAsia="it-IT"/>
              </w:rPr>
              <w:drawing>
                <wp:inline distT="0" distB="0" distL="0" distR="0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B36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B57B36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B57B36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:rsidR="000A03B2" w:rsidRPr="00B57B36" w:rsidRDefault="00A76EFC" w:rsidP="00117D58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B57B36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VOL. </w:t>
            </w:r>
            <w:r w:rsidR="007931FA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7</w:t>
            </w:r>
            <w:r w:rsidR="00117D58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3</w:t>
            </w:r>
            <w:r w:rsidR="00FA5F5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 201</w:t>
            </w:r>
            <w:r w:rsidR="007931FA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A publication of</w:t>
            </w:r>
          </w:p>
          <w:p w:rsidR="000A03B2" w:rsidRPr="00B57B36" w:rsidRDefault="000A03B2" w:rsidP="00CD5FE2">
            <w:pPr>
              <w:jc w:val="right"/>
            </w:pPr>
            <w:r w:rsidRPr="00B57B36">
              <w:rPr>
                <w:noProof/>
                <w:lang w:val="it-IT" w:eastAsia="it-IT"/>
              </w:rPr>
              <w:drawing>
                <wp:inline distT="0" distB="0" distL="0" distR="0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B57B36">
        <w:trPr>
          <w:trHeight w:val="567"/>
          <w:jc w:val="center"/>
        </w:trPr>
        <w:tc>
          <w:tcPr>
            <w:tcW w:w="6946" w:type="dxa"/>
            <w:vMerge/>
            <w:tcBorders>
              <w:right w:val="single" w:sz="4" w:space="0" w:color="auto"/>
            </w:tcBorders>
          </w:tcPr>
          <w:p w:rsidR="000A03B2" w:rsidRPr="00B57B36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The Italian Association</w:t>
            </w:r>
          </w:p>
          <w:p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of Chemical Engineering</w:t>
            </w:r>
          </w:p>
          <w:p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 xml:space="preserve">Online at </w:t>
            </w:r>
            <w:r w:rsidR="00892AD5" w:rsidRPr="00963E05">
              <w:rPr>
                <w:rFonts w:cs="Arial"/>
                <w:sz w:val="14"/>
                <w:szCs w:val="14"/>
              </w:rPr>
              <w:t>www.aidic.it/cet</w:t>
            </w:r>
          </w:p>
        </w:tc>
      </w:tr>
      <w:tr w:rsidR="000A03B2" w:rsidRPr="00B57B36">
        <w:trPr>
          <w:trHeight w:val="68"/>
          <w:jc w:val="center"/>
        </w:trPr>
        <w:tc>
          <w:tcPr>
            <w:tcW w:w="8789" w:type="dxa"/>
            <w:gridSpan w:val="2"/>
          </w:tcPr>
          <w:p w:rsidR="00300E56" w:rsidRPr="006F0401" w:rsidRDefault="00300E56" w:rsidP="003365E3">
            <w:pPr>
              <w:ind w:left="-107"/>
              <w:rPr>
                <w:lang w:val="it-IT"/>
              </w:rPr>
            </w:pPr>
            <w:r w:rsidRPr="006F0401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 xml:space="preserve">Guest </w:t>
            </w:r>
            <w:proofErr w:type="spellStart"/>
            <w:r w:rsidRPr="006F0401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>Editors</w:t>
            </w:r>
            <w:proofErr w:type="spellEnd"/>
            <w:r w:rsidRPr="006F0401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>:</w:t>
            </w:r>
            <w:r w:rsidR="00904C62" w:rsidRPr="006F0401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 xml:space="preserve"> </w:t>
            </w:r>
            <w:r w:rsidR="002A1EB1" w:rsidRPr="006F0401">
              <w:rPr>
                <w:rFonts w:ascii="Tahoma" w:hAnsi="Tahoma" w:cs="Tahoma"/>
                <w:color w:val="0D0D0D" w:themeColor="text1" w:themeTint="F2"/>
                <w:sz w:val="14"/>
                <w:szCs w:val="14"/>
                <w:lang w:val="it-IT"/>
              </w:rPr>
              <w:t xml:space="preserve">Andrea D’Anna, </w:t>
            </w:r>
            <w:r w:rsidR="006F0401" w:rsidRPr="006F0401">
              <w:rPr>
                <w:rFonts w:ascii="Tahoma" w:hAnsi="Tahoma" w:cs="Tahoma"/>
                <w:bCs/>
                <w:color w:val="0D0D0D" w:themeColor="text1" w:themeTint="F2"/>
                <w:sz w:val="14"/>
                <w:szCs w:val="14"/>
                <w:lang w:val="it-IT"/>
              </w:rPr>
              <w:t xml:space="preserve">Paolo </w:t>
            </w:r>
            <w:proofErr w:type="spellStart"/>
            <w:r w:rsidR="006F0401" w:rsidRPr="006F0401">
              <w:rPr>
                <w:rFonts w:ascii="Tahoma" w:hAnsi="Tahoma" w:cs="Tahoma"/>
                <w:bCs/>
                <w:color w:val="0D0D0D" w:themeColor="text1" w:themeTint="F2"/>
                <w:sz w:val="14"/>
                <w:szCs w:val="14"/>
                <w:lang w:val="it-IT"/>
              </w:rPr>
              <w:t>Ciambelli</w:t>
            </w:r>
            <w:proofErr w:type="spellEnd"/>
            <w:r w:rsidR="006F0401" w:rsidRPr="006F0401">
              <w:rPr>
                <w:rFonts w:ascii="Tahoma" w:hAnsi="Tahoma" w:cs="Tahoma"/>
                <w:bCs/>
                <w:color w:val="0D0D0D" w:themeColor="text1" w:themeTint="F2"/>
                <w:sz w:val="14"/>
                <w:szCs w:val="14"/>
                <w:lang w:val="it-IT"/>
              </w:rPr>
              <w:t xml:space="preserve">, Carmelo </w:t>
            </w:r>
            <w:proofErr w:type="spellStart"/>
            <w:r w:rsidR="006F0401" w:rsidRPr="006F0401">
              <w:rPr>
                <w:rFonts w:ascii="Tahoma" w:hAnsi="Tahoma" w:cs="Tahoma"/>
                <w:bCs/>
                <w:color w:val="0D0D0D" w:themeColor="text1" w:themeTint="F2"/>
                <w:sz w:val="14"/>
                <w:szCs w:val="14"/>
                <w:lang w:val="it-IT"/>
              </w:rPr>
              <w:t>Sunseri</w:t>
            </w:r>
            <w:proofErr w:type="spellEnd"/>
          </w:p>
          <w:p w:rsidR="000A03B2" w:rsidRPr="00B57B36" w:rsidRDefault="00FA5F5F" w:rsidP="00117D58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201</w:t>
            </w:r>
            <w:r w:rsidR="007931FA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9</w:t>
            </w:r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, AIDIC </w:t>
            </w:r>
            <w:proofErr w:type="spellStart"/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Servizi</w:t>
            </w:r>
            <w:proofErr w:type="spellEnd"/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S.r.l</w:t>
            </w:r>
            <w:proofErr w:type="spellEnd"/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.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="00300E56" w:rsidRPr="00B57B36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="00300E56" w:rsidRPr="00B57B36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8D32B9" w:rsidRPr="00131FAB">
              <w:rPr>
                <w:rFonts w:ascii="Tahoma" w:hAnsi="Tahoma" w:cs="Tahoma"/>
                <w:sz w:val="14"/>
                <w:szCs w:val="14"/>
              </w:rPr>
              <w:t>978-88-95608-</w:t>
            </w:r>
            <w:r w:rsidR="002A1EB1">
              <w:rPr>
                <w:rFonts w:ascii="Tahoma" w:hAnsi="Tahoma" w:cs="Tahoma"/>
                <w:sz w:val="14"/>
                <w:szCs w:val="14"/>
              </w:rPr>
              <w:t>7</w:t>
            </w:r>
            <w:r w:rsidR="00117D58">
              <w:rPr>
                <w:rFonts w:ascii="Tahoma" w:hAnsi="Tahoma" w:cs="Tahoma"/>
                <w:sz w:val="14"/>
                <w:szCs w:val="14"/>
              </w:rPr>
              <w:t>0</w:t>
            </w:r>
            <w:r w:rsidR="008D32B9" w:rsidRPr="00131FAB">
              <w:rPr>
                <w:rFonts w:ascii="Tahoma" w:hAnsi="Tahoma" w:cs="Tahoma"/>
                <w:sz w:val="14"/>
                <w:szCs w:val="14"/>
              </w:rPr>
              <w:t>-</w:t>
            </w:r>
            <w:r w:rsidR="00131FAB" w:rsidRPr="00131FAB">
              <w:rPr>
                <w:rFonts w:ascii="Tahoma" w:hAnsi="Tahoma" w:cs="Tahoma"/>
                <w:sz w:val="14"/>
                <w:szCs w:val="14"/>
              </w:rPr>
              <w:t>9</w:t>
            </w:r>
            <w:r w:rsidR="00300E56" w:rsidRPr="00131FAB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;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r w:rsidR="00300E56" w:rsidRPr="00B57B36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p w:rsidR="000A03B2" w:rsidRPr="00B57B36" w:rsidRDefault="000A03B2" w:rsidP="000A03B2">
      <w:pPr>
        <w:pStyle w:val="CETAuthors"/>
        <w:sectPr w:rsidR="000A03B2" w:rsidRPr="00B57B36">
          <w:type w:val="continuous"/>
          <w:pgSz w:w="11906" w:h="16838" w:code="9"/>
          <w:pgMar w:top="1701" w:right="1418" w:bottom="1701" w:left="1701" w:header="1701" w:footer="0" w:gutter="0"/>
          <w:cols w:space="708"/>
          <w:titlePg/>
          <w:docGrid w:linePitch="360"/>
        </w:sectPr>
      </w:pPr>
    </w:p>
    <w:p w:rsidR="00E978D0" w:rsidRPr="00B57B36" w:rsidRDefault="007C4B88" w:rsidP="00E978D0">
      <w:pPr>
        <w:pStyle w:val="CETTitle"/>
      </w:pPr>
      <w:r>
        <w:lastRenderedPageBreak/>
        <w:t>Bi Nanoparticles S</w:t>
      </w:r>
      <w:r w:rsidR="00D210D1" w:rsidRPr="00D210D1">
        <w:t>ynthesis by a</w:t>
      </w:r>
      <w:r w:rsidR="00906211">
        <w:t xml:space="preserve"> </w:t>
      </w:r>
      <w:r>
        <w:t>Bottom-up Wet Chemical P</w:t>
      </w:r>
      <w:r w:rsidR="00D210D1" w:rsidRPr="00D210D1">
        <w:t>rocess</w:t>
      </w:r>
    </w:p>
    <w:p w:rsidR="00D210D1" w:rsidRPr="00855760" w:rsidRDefault="00D210D1" w:rsidP="00AB5011">
      <w:pPr>
        <w:pStyle w:val="CETAuthors"/>
        <w:rPr>
          <w:lang w:val="it-IT"/>
        </w:rPr>
      </w:pPr>
      <w:r w:rsidRPr="00855760">
        <w:rPr>
          <w:lang w:val="it-IT"/>
        </w:rPr>
        <w:t>Andrea P. Reverberi</w:t>
      </w:r>
      <w:r w:rsidRPr="00855760">
        <w:rPr>
          <w:vertAlign w:val="superscript"/>
          <w:lang w:val="it-IT"/>
        </w:rPr>
        <w:t>a</w:t>
      </w:r>
      <w:r w:rsidRPr="00855760">
        <w:rPr>
          <w:lang w:val="it-IT"/>
        </w:rPr>
        <w:t>*, Marco Vocciante</w:t>
      </w:r>
      <w:r w:rsidRPr="00855760">
        <w:rPr>
          <w:vertAlign w:val="superscript"/>
          <w:lang w:val="it-IT"/>
        </w:rPr>
        <w:t>a</w:t>
      </w:r>
      <w:r w:rsidRPr="00855760">
        <w:rPr>
          <w:lang w:val="it-IT"/>
        </w:rPr>
        <w:t>, Marco Salerno</w:t>
      </w:r>
      <w:r w:rsidRPr="00855760">
        <w:rPr>
          <w:vertAlign w:val="superscript"/>
          <w:lang w:val="it-IT"/>
        </w:rPr>
        <w:t>b</w:t>
      </w:r>
      <w:r w:rsidRPr="00855760">
        <w:rPr>
          <w:lang w:val="it-IT"/>
        </w:rPr>
        <w:t>, V</w:t>
      </w:r>
      <w:r w:rsidR="006920D7" w:rsidRPr="00855760">
        <w:rPr>
          <w:lang w:val="it-IT"/>
        </w:rPr>
        <w:t>alentina</w:t>
      </w:r>
      <w:r w:rsidRPr="00855760">
        <w:rPr>
          <w:lang w:val="it-IT"/>
        </w:rPr>
        <w:t xml:space="preserve"> Caratto</w:t>
      </w:r>
      <w:r w:rsidRPr="00855760">
        <w:rPr>
          <w:vertAlign w:val="superscript"/>
          <w:lang w:val="it-IT"/>
        </w:rPr>
        <w:t>a</w:t>
      </w:r>
      <w:r w:rsidRPr="00855760">
        <w:rPr>
          <w:lang w:val="it-IT"/>
        </w:rPr>
        <w:t>, B</w:t>
      </w:r>
      <w:r w:rsidR="006920D7" w:rsidRPr="00855760">
        <w:rPr>
          <w:lang w:val="it-IT"/>
        </w:rPr>
        <w:t>runo</w:t>
      </w:r>
      <w:r w:rsidRPr="00855760">
        <w:rPr>
          <w:lang w:val="it-IT"/>
        </w:rPr>
        <w:t xml:space="preserve"> Fabiano</w:t>
      </w:r>
      <w:r w:rsidR="007E5471" w:rsidRPr="00855760">
        <w:rPr>
          <w:vertAlign w:val="superscript"/>
          <w:lang w:val="it-IT"/>
        </w:rPr>
        <w:t>c</w:t>
      </w:r>
    </w:p>
    <w:p w:rsidR="00E978D0" w:rsidRDefault="00EF46CE" w:rsidP="00E978D0">
      <w:pPr>
        <w:pStyle w:val="CETAddress"/>
      </w:pPr>
      <w:r w:rsidRPr="00EF46CE">
        <w:rPr>
          <w:vertAlign w:val="superscript"/>
        </w:rPr>
        <w:t>a</w:t>
      </w:r>
      <w:r w:rsidR="00E978D0" w:rsidRPr="00B57B36">
        <w:t xml:space="preserve"> </w:t>
      </w:r>
      <w:r w:rsidR="006920D7" w:rsidRPr="00E838E3">
        <w:t>DCCI - Department of Chemistry and Industrial Chemistry, Genoa University, via Dodecaneso 31, 16146, Genoa, Italy</w:t>
      </w:r>
    </w:p>
    <w:p w:rsidR="006920D7" w:rsidRPr="00855760" w:rsidRDefault="006920D7" w:rsidP="00E978D0">
      <w:pPr>
        <w:pStyle w:val="CETAddress"/>
        <w:rPr>
          <w:lang w:val="it-IT"/>
        </w:rPr>
      </w:pPr>
      <w:r w:rsidRPr="00855760">
        <w:rPr>
          <w:vertAlign w:val="superscript"/>
          <w:lang w:val="it-IT"/>
        </w:rPr>
        <w:t>b</w:t>
      </w:r>
      <w:r w:rsidRPr="00855760">
        <w:rPr>
          <w:lang w:val="it-IT"/>
        </w:rPr>
        <w:t xml:space="preserve"> </w:t>
      </w:r>
      <w:r w:rsidR="00EF46CE">
        <w:rPr>
          <w:rFonts w:eastAsiaTheme="minorHAnsi" w:cs="Arial"/>
          <w:szCs w:val="16"/>
          <w:lang w:val="it-IT"/>
        </w:rPr>
        <w:t>Nanophysics Department, Istituto Italiano di Tecnologia, via Morego 30, 16163 Genova, Italy.</w:t>
      </w:r>
      <w:r w:rsidRPr="00855760">
        <w:rPr>
          <w:lang w:val="it-IT"/>
        </w:rPr>
        <w:t xml:space="preserve"> </w:t>
      </w:r>
    </w:p>
    <w:p w:rsidR="006920D7" w:rsidRPr="00B57B36" w:rsidRDefault="006920D7" w:rsidP="00E978D0">
      <w:pPr>
        <w:pStyle w:val="CETAddress"/>
      </w:pPr>
      <w:r w:rsidRPr="00EF46CE">
        <w:rPr>
          <w:vertAlign w:val="superscript"/>
        </w:rPr>
        <w:t>c</w:t>
      </w:r>
      <w:r>
        <w:t xml:space="preserve"> </w:t>
      </w:r>
      <w:r w:rsidRPr="006920D7">
        <w:t>DICCA - Department of Civil, Chemical and Environmental Engineering, Polytechnic School, Genoa University, via Opera Pia 15, 16145, Genoa, Italy</w:t>
      </w:r>
      <w:r w:rsidR="009B3875">
        <w:t>.</w:t>
      </w:r>
    </w:p>
    <w:p w:rsidR="00E978D0" w:rsidRPr="00B57B36" w:rsidRDefault="00EF46CE" w:rsidP="00E978D0">
      <w:pPr>
        <w:pStyle w:val="CETemail"/>
      </w:pPr>
      <w:r>
        <w:t>reverb@dichep.unige.it</w:t>
      </w:r>
    </w:p>
    <w:p w:rsidR="00EF46CE" w:rsidRDefault="00EF46CE" w:rsidP="00EF46CE">
      <w:r>
        <w:t>A process concerning bismuth</w:t>
      </w:r>
      <w:r w:rsidRPr="00792C2D">
        <w:t xml:space="preserve"> nanoparticle synthesis </w:t>
      </w:r>
      <w:r w:rsidR="00D16338">
        <w:t>by an eco-</w:t>
      </w:r>
      <w:proofErr w:type="spellStart"/>
      <w:r w:rsidR="00D16338">
        <w:t>fiendly</w:t>
      </w:r>
      <w:proofErr w:type="spellEnd"/>
      <w:r w:rsidR="00D16338">
        <w:t xml:space="preserve"> reductant </w:t>
      </w:r>
      <w:r w:rsidRPr="00792C2D">
        <w:t xml:space="preserve">in </w:t>
      </w:r>
      <w:r w:rsidR="00D16338">
        <w:t xml:space="preserve">mixed </w:t>
      </w:r>
      <w:r>
        <w:t>solvents</w:t>
      </w:r>
      <w:r w:rsidRPr="00792C2D">
        <w:t xml:space="preserve"> is proposed. </w:t>
      </w:r>
      <w:r>
        <w:t xml:space="preserve">The method relies upon a redox reaction carried out at </w:t>
      </w:r>
      <w:r w:rsidR="00496E37">
        <w:t xml:space="preserve">mild operative conditions </w:t>
      </w:r>
      <w:r>
        <w:t xml:space="preserve">using tin salts as electron donors. The reaction is performed in the presence of </w:t>
      </w:r>
      <w:r w:rsidR="00D16338">
        <w:t>polyvinyl-</w:t>
      </w:r>
      <w:proofErr w:type="spellStart"/>
      <w:r w:rsidR="00D16338">
        <w:t>pyrrolidone</w:t>
      </w:r>
      <w:proofErr w:type="spellEnd"/>
      <w:r w:rsidR="00D16338">
        <w:t xml:space="preserve"> </w:t>
      </w:r>
      <w:r w:rsidR="0044200B">
        <w:t xml:space="preserve">(PVP) </w:t>
      </w:r>
      <w:r w:rsidR="00D16338">
        <w:t xml:space="preserve">and sodium dodecyl-sulphate </w:t>
      </w:r>
      <w:r w:rsidR="0044200B">
        <w:t xml:space="preserve">(SDS) </w:t>
      </w:r>
      <w:r w:rsidR="00D16338">
        <w:t xml:space="preserve">as </w:t>
      </w:r>
      <w:r>
        <w:t xml:space="preserve">capping agents with the aim of investigating the role of such stabilizing compounds on particle average dimension and shape. The particles composition and diameter are determined by </w:t>
      </w:r>
      <w:r w:rsidR="00D16338">
        <w:t>standard analytic techniques an</w:t>
      </w:r>
      <w:r>
        <w:t>d by Dynamic Light Scattering. The pre</w:t>
      </w:r>
      <w:r w:rsidR="00D16338">
        <w:t>curso</w:t>
      </w:r>
      <w:r w:rsidR="00767BCF">
        <w:t>r</w:t>
      </w:r>
      <w:r w:rsidR="00D16338">
        <w:t xml:space="preserve"> is dissolved </w:t>
      </w:r>
      <w:r w:rsidR="00767BCF">
        <w:t xml:space="preserve">in glycerol to hinder the formation of basic salts typically present in aqueous medium and to enhance the stability of the as-prepared </w:t>
      </w:r>
      <w:proofErr w:type="spellStart"/>
      <w:r w:rsidR="00767BCF">
        <w:t>zerovalent</w:t>
      </w:r>
      <w:proofErr w:type="spellEnd"/>
      <w:r w:rsidR="00767BCF">
        <w:t xml:space="preserve"> Bi nanoparticles. </w:t>
      </w:r>
      <w:r w:rsidRPr="00767BCF">
        <w:t xml:space="preserve">The </w:t>
      </w:r>
      <w:r w:rsidR="00767BCF" w:rsidRPr="00767BCF">
        <w:t xml:space="preserve">slow-down of </w:t>
      </w:r>
      <w:r w:rsidRPr="00767BCF">
        <w:t>reaction kinetics</w:t>
      </w:r>
      <w:r w:rsidR="00767BCF" w:rsidRPr="00767BCF">
        <w:t xml:space="preserve"> </w:t>
      </w:r>
      <w:r w:rsidR="00767BCF">
        <w:t xml:space="preserve">related to the presence of glycerol </w:t>
      </w:r>
      <w:r w:rsidR="00767BCF" w:rsidRPr="00767BCF">
        <w:t xml:space="preserve">is more than offset by </w:t>
      </w:r>
      <w:r w:rsidR="00767BCF">
        <w:t>its</w:t>
      </w:r>
      <w:r w:rsidR="00767BCF" w:rsidRPr="00767BCF">
        <w:t xml:space="preserve"> positive effect in terms of stability of the nanoparticles dispersion</w:t>
      </w:r>
      <w:r w:rsidR="00767BCF">
        <w:t>.</w:t>
      </w:r>
      <w:r w:rsidR="006C568C">
        <w:t xml:space="preserve"> From an applicative</w:t>
      </w:r>
      <w:r>
        <w:t xml:space="preserve"> point of view, this study may help in identifying the best operating conditions for the production of </w:t>
      </w:r>
      <w:proofErr w:type="spellStart"/>
      <w:r>
        <w:t>zerovalent</w:t>
      </w:r>
      <w:proofErr w:type="spellEnd"/>
      <w:r>
        <w:t xml:space="preserve"> bismuth-based </w:t>
      </w:r>
      <w:proofErr w:type="spellStart"/>
      <w:r>
        <w:t>nanofluids</w:t>
      </w:r>
      <w:proofErr w:type="spellEnd"/>
      <w:r>
        <w:t xml:space="preserve"> by an energy-saving technology.</w:t>
      </w:r>
    </w:p>
    <w:p w:rsidR="00600535" w:rsidRPr="00B57B36" w:rsidRDefault="00600535" w:rsidP="00600535">
      <w:pPr>
        <w:pStyle w:val="CETHeading1"/>
        <w:rPr>
          <w:lang w:val="en-GB"/>
        </w:rPr>
      </w:pPr>
      <w:r w:rsidRPr="00B57B36">
        <w:rPr>
          <w:lang w:val="en-GB"/>
        </w:rPr>
        <w:t>Introduction</w:t>
      </w:r>
    </w:p>
    <w:p w:rsidR="00F04571" w:rsidRDefault="001C6029" w:rsidP="00165490">
      <w:r w:rsidRPr="003734BD">
        <w:t>Owing to a wide variety of applications in different fields of science and technology, t</w:t>
      </w:r>
      <w:r w:rsidR="00165490" w:rsidRPr="003734BD">
        <w:t xml:space="preserve">he production of metal nanoparticles (NPs) represents one of the most challenging aspects in </w:t>
      </w:r>
      <w:r w:rsidR="00AC7D1F" w:rsidRPr="003734BD">
        <w:t>water purification (</w:t>
      </w:r>
      <w:proofErr w:type="spellStart"/>
      <w:r w:rsidR="00AC7D1F" w:rsidRPr="003734BD">
        <w:t>Vocciante</w:t>
      </w:r>
      <w:proofErr w:type="spellEnd"/>
      <w:r w:rsidR="00AC7D1F" w:rsidRPr="003734BD">
        <w:t xml:space="preserve"> et al., 201</w:t>
      </w:r>
      <w:r w:rsidR="00C85017" w:rsidRPr="003734BD">
        <w:t>8</w:t>
      </w:r>
      <w:r w:rsidR="00AC7D1F" w:rsidRPr="003734BD">
        <w:t>)</w:t>
      </w:r>
      <w:r w:rsidRPr="003734BD">
        <w:t xml:space="preserve"> as well as in </w:t>
      </w:r>
      <w:r w:rsidR="00917748" w:rsidRPr="003734BD">
        <w:t xml:space="preserve">advanced </w:t>
      </w:r>
      <w:r w:rsidRPr="003734BD">
        <w:t xml:space="preserve">pharmaceutical </w:t>
      </w:r>
      <w:r w:rsidR="00917748" w:rsidRPr="003734BD">
        <w:t>applications</w:t>
      </w:r>
      <w:r w:rsidRPr="003734BD">
        <w:t xml:space="preserve"> (</w:t>
      </w:r>
      <w:proofErr w:type="spellStart"/>
      <w:r w:rsidRPr="003734BD">
        <w:t>Pastorino</w:t>
      </w:r>
      <w:proofErr w:type="spellEnd"/>
      <w:r w:rsidRPr="003734BD">
        <w:t xml:space="preserve"> et al., 2016</w:t>
      </w:r>
      <w:r w:rsidR="00917748" w:rsidRPr="003734BD">
        <w:t>).</w:t>
      </w:r>
      <w:r w:rsidR="00165490">
        <w:t xml:space="preserve"> </w:t>
      </w:r>
      <w:r w:rsidR="00834AA7">
        <w:t xml:space="preserve">In most cases reported in literature, wet-chemical methods for metal NPs synthesis are still based on standard powerful inorganic reducing agents, like alkali metal borohydrides and </w:t>
      </w:r>
      <w:proofErr w:type="spellStart"/>
      <w:r w:rsidR="00834AA7">
        <w:t>hydrazinium</w:t>
      </w:r>
      <w:proofErr w:type="spellEnd"/>
      <w:r w:rsidR="00834AA7">
        <w:t xml:space="preserve"> ions (NH</w:t>
      </w:r>
      <w:r w:rsidR="00834AA7" w:rsidRPr="00C36564">
        <w:rPr>
          <w:vertAlign w:val="subscript"/>
        </w:rPr>
        <w:t>2</w:t>
      </w:r>
      <w:r w:rsidR="00834AA7">
        <w:t>-NH</w:t>
      </w:r>
      <w:r w:rsidR="00834AA7" w:rsidRPr="00C36564">
        <w:rPr>
          <w:vertAlign w:val="subscript"/>
        </w:rPr>
        <w:t>3</w:t>
      </w:r>
      <w:r w:rsidR="00834AA7" w:rsidRPr="00C36564">
        <w:rPr>
          <w:vertAlign w:val="superscript"/>
        </w:rPr>
        <w:t>+</w:t>
      </w:r>
      <w:r w:rsidR="00834AA7">
        <w:t>), irrespective of the electrochemical properties of the cations to be reduced</w:t>
      </w:r>
      <w:r w:rsidR="00AC7D1F">
        <w:t xml:space="preserve"> </w:t>
      </w:r>
      <w:r w:rsidR="00AC7D1F" w:rsidRPr="003734BD">
        <w:t>(</w:t>
      </w:r>
      <w:proofErr w:type="spellStart"/>
      <w:r w:rsidR="00AC7D1F" w:rsidRPr="003734BD">
        <w:t>Reverberi</w:t>
      </w:r>
      <w:proofErr w:type="spellEnd"/>
      <w:r w:rsidR="00AC7D1F" w:rsidRPr="003734BD">
        <w:t xml:space="preserve"> et al., 2016)</w:t>
      </w:r>
      <w:r w:rsidR="00834AA7">
        <w:t>.</w:t>
      </w:r>
      <w:r w:rsidR="00AC7D1F">
        <w:t xml:space="preserve"> </w:t>
      </w:r>
      <w:r w:rsidR="00834AA7">
        <w:t>Such technique offers the benefits of a high reaction yield with fast kinetics of reduction even at room temperature, but it poses the problem of a high toxicity and/or reactivity of the reductants.</w:t>
      </w:r>
      <w:r w:rsidR="00F04571" w:rsidRPr="00F04571">
        <w:t xml:space="preserve"> </w:t>
      </w:r>
      <w:r w:rsidR="00F04571">
        <w:t>In these last years</w:t>
      </w:r>
      <w:r w:rsidR="00DD547D">
        <w:t>,</w:t>
      </w:r>
      <w:r w:rsidR="00F04571">
        <w:t xml:space="preserve"> a s</w:t>
      </w:r>
      <w:r w:rsidR="00F04571" w:rsidRPr="00F04571">
        <w:t>pecific attention</w:t>
      </w:r>
      <w:r w:rsidR="00F04571">
        <w:t xml:space="preserve"> of researchers is devoted to </w:t>
      </w:r>
      <w:r w:rsidR="00F04571" w:rsidRPr="00F04571">
        <w:t>inherent safety and</w:t>
      </w:r>
      <w:r w:rsidR="00F04571">
        <w:t xml:space="preserve"> the development of </w:t>
      </w:r>
      <w:r w:rsidR="00F04571" w:rsidRPr="00F04571">
        <w:t>s</w:t>
      </w:r>
      <w:r w:rsidR="00F04571">
        <w:t>uccessful engineering practices for</w:t>
      </w:r>
      <w:r w:rsidR="00F04571" w:rsidRPr="00F04571">
        <w:t xml:space="preserve"> the reduction, suppression and elimination of hazards from the manufacturing processes</w:t>
      </w:r>
      <w:r w:rsidR="00F04571">
        <w:t xml:space="preserve"> (Fabiano, 2017)</w:t>
      </w:r>
      <w:r w:rsidR="00F04571" w:rsidRPr="00F04571">
        <w:t xml:space="preserve">. </w:t>
      </w:r>
      <w:r w:rsidR="00834AA7">
        <w:t xml:space="preserve"> </w:t>
      </w:r>
      <w:r w:rsidR="005A5EF1">
        <w:t>M</w:t>
      </w:r>
      <w:r w:rsidR="00834AA7">
        <w:t xml:space="preserve">any efforts are </w:t>
      </w:r>
      <w:r w:rsidR="005A5EF1">
        <w:t xml:space="preserve">currently </w:t>
      </w:r>
      <w:r w:rsidR="00FA28C5">
        <w:t>directed to minimize</w:t>
      </w:r>
      <w:r w:rsidR="00834AA7">
        <w:t xml:space="preserve"> </w:t>
      </w:r>
      <w:r w:rsidR="00FA28C5" w:rsidRPr="003734BD">
        <w:t xml:space="preserve">safety, health and </w:t>
      </w:r>
      <w:r w:rsidR="00834AA7" w:rsidRPr="003734BD">
        <w:t xml:space="preserve">environmental </w:t>
      </w:r>
      <w:r w:rsidR="00834AA7">
        <w:t>impact of the synthesis methods</w:t>
      </w:r>
      <w:r w:rsidR="00384A1A">
        <w:t xml:space="preserve"> by atte</w:t>
      </w:r>
      <w:r w:rsidR="00D23799">
        <w:t>nuation and substitution protocols</w:t>
      </w:r>
      <w:r w:rsidR="00BE5671">
        <w:t xml:space="preserve"> </w:t>
      </w:r>
      <w:r w:rsidR="00596889">
        <w:t>(</w:t>
      </w:r>
      <w:r w:rsidR="00BE5671" w:rsidRPr="003734BD">
        <w:t>Fabiano</w:t>
      </w:r>
      <w:r w:rsidR="00596889" w:rsidRPr="003734BD">
        <w:t xml:space="preserve"> et al., 2019)</w:t>
      </w:r>
      <w:r w:rsidR="007C4B88">
        <w:t>. The toxic properties of some metal</w:t>
      </w:r>
      <w:r w:rsidR="0084124F">
        <w:t xml:space="preserve"> and metal oxide</w:t>
      </w:r>
      <w:r w:rsidR="007C4B88">
        <w:t xml:space="preserve"> NPs are well known</w:t>
      </w:r>
      <w:r w:rsidR="0084124F">
        <w:t xml:space="preserve"> (</w:t>
      </w:r>
      <w:proofErr w:type="spellStart"/>
      <w:r w:rsidR="0084124F">
        <w:t>Moschini</w:t>
      </w:r>
      <w:proofErr w:type="spellEnd"/>
      <w:r w:rsidR="0084124F">
        <w:t xml:space="preserve"> et al., 2010)</w:t>
      </w:r>
      <w:r w:rsidR="007C4B88">
        <w:t>, but there are exceptions.</w:t>
      </w:r>
      <w:r w:rsidR="00210EA5">
        <w:t xml:space="preserve"> </w:t>
      </w:r>
      <w:r w:rsidR="001904CA">
        <w:t>In fact, bismuth is perh</w:t>
      </w:r>
      <w:r w:rsidR="00D23799">
        <w:t xml:space="preserve">aps the sole heavy metal having low environmental impact and good biocompatibility </w:t>
      </w:r>
      <w:r w:rsidR="001904CA">
        <w:t>for humans and other mammalians</w:t>
      </w:r>
      <w:r w:rsidR="00D5138C">
        <w:t xml:space="preserve">, as shown by </w:t>
      </w:r>
      <w:r w:rsidR="007B3DC8">
        <w:t>in-vitro tests assessing low c</w:t>
      </w:r>
      <w:r w:rsidR="0084124F">
        <w:t>y</w:t>
      </w:r>
      <w:r w:rsidR="007B3DC8">
        <w:t xml:space="preserve">totoxicity and </w:t>
      </w:r>
      <w:r w:rsidR="00804775">
        <w:t xml:space="preserve">by </w:t>
      </w:r>
      <w:r w:rsidR="007B3DC8">
        <w:t xml:space="preserve">in-vivo experiments </w:t>
      </w:r>
      <w:r w:rsidR="00804775">
        <w:t xml:space="preserve">based on oral administration in </w:t>
      </w:r>
      <w:r w:rsidR="007B3DC8">
        <w:t>mice</w:t>
      </w:r>
      <w:r w:rsidR="00D23799">
        <w:t xml:space="preserve"> (Wei et al., 2016)</w:t>
      </w:r>
      <w:r w:rsidR="001904CA">
        <w:t xml:space="preserve">. </w:t>
      </w:r>
      <w:r w:rsidR="00210EA5">
        <w:t xml:space="preserve">These peculiarities explain the growing role of bismuth in </w:t>
      </w:r>
      <w:r w:rsidR="00210EA5" w:rsidRPr="003734BD">
        <w:t>green nanotechnologies (</w:t>
      </w:r>
      <w:proofErr w:type="spellStart"/>
      <w:r w:rsidR="00210EA5" w:rsidRPr="003734BD">
        <w:t>Reverberi</w:t>
      </w:r>
      <w:proofErr w:type="spellEnd"/>
      <w:r w:rsidR="00210EA5" w:rsidRPr="003734BD">
        <w:t xml:space="preserve"> et al., 2018a)</w:t>
      </w:r>
      <w:r w:rsidR="00210EA5">
        <w:t xml:space="preserve">, with </w:t>
      </w:r>
      <w:r w:rsidR="001904CA" w:rsidRPr="00863641">
        <w:t>successful applications</w:t>
      </w:r>
      <w:r w:rsidR="001904CA">
        <w:t xml:space="preserve"> </w:t>
      </w:r>
      <w:r w:rsidR="00D142D4">
        <w:t>in X-ray computer tomography</w:t>
      </w:r>
      <w:r w:rsidR="00210EA5">
        <w:t xml:space="preserve">, in </w:t>
      </w:r>
      <w:r w:rsidR="00D142D4">
        <w:t>fluorescence imaging (</w:t>
      </w:r>
      <w:r w:rsidR="00863641" w:rsidRPr="00C65EF1">
        <w:t>Bi et al., 2018</w:t>
      </w:r>
      <w:r w:rsidR="00863641">
        <w:t>), in surface disinfection (</w:t>
      </w:r>
      <w:proofErr w:type="spellStart"/>
      <w:r w:rsidR="00863641" w:rsidRPr="00C65EF1">
        <w:t>Badireddy</w:t>
      </w:r>
      <w:proofErr w:type="spellEnd"/>
      <w:r w:rsidR="00863641" w:rsidRPr="00C65EF1">
        <w:t xml:space="preserve"> et al., 2013</w:t>
      </w:r>
      <w:r w:rsidR="00863641">
        <w:t xml:space="preserve">) and </w:t>
      </w:r>
      <w:r w:rsidR="007B42B1">
        <w:t>in the manufacture of antiseptics</w:t>
      </w:r>
      <w:r w:rsidR="00210EA5">
        <w:t>. T</w:t>
      </w:r>
      <w:r w:rsidR="00165490">
        <w:t>he manufacturing techniques</w:t>
      </w:r>
      <w:r w:rsidR="00210EA5">
        <w:t xml:space="preserve"> for Bi NPs </w:t>
      </w:r>
      <w:r w:rsidR="00165490">
        <w:t>essentially follow</w:t>
      </w:r>
      <w:r w:rsidR="007B1F3D">
        <w:t xml:space="preserve"> </w:t>
      </w:r>
      <w:r w:rsidR="00165490">
        <w:t xml:space="preserve">the same trend typical of other metal nanoparticles </w:t>
      </w:r>
      <w:r w:rsidR="00521F40">
        <w:t>(</w:t>
      </w:r>
      <w:proofErr w:type="spellStart"/>
      <w:r w:rsidR="00165490" w:rsidRPr="00C65EF1">
        <w:t>Reverb</w:t>
      </w:r>
      <w:r w:rsidR="00521F40" w:rsidRPr="00C65EF1">
        <w:t>eri</w:t>
      </w:r>
      <w:proofErr w:type="spellEnd"/>
      <w:r w:rsidR="00521F40" w:rsidRPr="00C65EF1">
        <w:t xml:space="preserve"> et al., 2</w:t>
      </w:r>
      <w:r w:rsidR="00596889" w:rsidRPr="00C65EF1">
        <w:t>017</w:t>
      </w:r>
      <w:r w:rsidR="00521F40" w:rsidRPr="00C65EF1">
        <w:t>)</w:t>
      </w:r>
      <w:r w:rsidR="00165490">
        <w:t xml:space="preserve">, with some new intriguing aspects. </w:t>
      </w:r>
    </w:p>
    <w:p w:rsidR="005A5EF1" w:rsidRDefault="005A5EF1" w:rsidP="005A5EF1">
      <w:pPr>
        <w:pStyle w:val="CETCaption"/>
        <w:spacing w:before="0"/>
      </w:pPr>
      <w:r w:rsidRPr="005A5EF1">
        <w:rPr>
          <w:noProof/>
          <w:lang w:val="it-IT" w:eastAsia="it-IT"/>
        </w:rPr>
        <w:lastRenderedPageBreak/>
        <w:drawing>
          <wp:anchor distT="0" distB="0" distL="114300" distR="114300" simplePos="0" relativeHeight="251678720" behindDoc="0" locked="0" layoutInCell="1" allowOverlap="1" wp14:anchorId="0B54CF02" wp14:editId="4F962B56">
            <wp:simplePos x="0" y="0"/>
            <wp:positionH relativeFrom="column">
              <wp:posOffset>-36195</wp:posOffset>
            </wp:positionH>
            <wp:positionV relativeFrom="paragraph">
              <wp:posOffset>87630</wp:posOffset>
            </wp:positionV>
            <wp:extent cx="2446020" cy="2742565"/>
            <wp:effectExtent l="0" t="0" r="0" b="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020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5EF1">
        <w:rPr>
          <w:noProof/>
          <w:lang w:val="it-IT" w:eastAsia="it-IT"/>
        </w:rPr>
        <w:drawing>
          <wp:anchor distT="0" distB="0" distL="114300" distR="114300" simplePos="0" relativeHeight="251679744" behindDoc="0" locked="0" layoutInCell="1" allowOverlap="1" wp14:anchorId="4F095124" wp14:editId="337AB62F">
            <wp:simplePos x="0" y="0"/>
            <wp:positionH relativeFrom="column">
              <wp:posOffset>2775585</wp:posOffset>
            </wp:positionH>
            <wp:positionV relativeFrom="paragraph">
              <wp:posOffset>183515</wp:posOffset>
            </wp:positionV>
            <wp:extent cx="2052320" cy="2663190"/>
            <wp:effectExtent l="0" t="0" r="0" b="0"/>
            <wp:wrapTopAndBottom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2320" cy="2663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7B36">
        <w:t xml:space="preserve">Figure 1: </w:t>
      </w:r>
      <w:r>
        <w:t>(a): Scheme reporting the position occupied by bismuth in the electrochemical series of the elements according to their redox potentials in volts with respect to the (null) standard hydrogen value. (b): example of different types of reagents usually employed in redox wet-chemical Bi</w:t>
      </w:r>
      <w:r w:rsidRPr="00447F9B">
        <w:rPr>
          <w:vertAlign w:val="superscript"/>
        </w:rPr>
        <w:t>(0)</w:t>
      </w:r>
      <w:r>
        <w:t>-NPs synthesis.</w:t>
      </w:r>
    </w:p>
    <w:p w:rsidR="004B2A7D" w:rsidRDefault="001E517F" w:rsidP="00165490">
      <w:r w:rsidRPr="001E517F">
        <w:t xml:space="preserve">In fact, the position of Bi in the standard electrode potential series of Fig.1-(a) suggests that Bi has electrochemical activity standing between noble and non-noble metals, thus evidencing an intermediate electron affinity actually opening new scenarios concerning its chemical synthesis processes. </w:t>
      </w:r>
      <w:r w:rsidR="00F259BF">
        <w:t>For this reason,</w:t>
      </w:r>
      <w:r w:rsidR="005C2785">
        <w:t xml:space="preserve"> in redox synthesis processes </w:t>
      </w:r>
      <w:r w:rsidR="009D0230">
        <w:t xml:space="preserve">as </w:t>
      </w:r>
      <w:r w:rsidR="005C2785">
        <w:t xml:space="preserve">the ones </w:t>
      </w:r>
      <w:r w:rsidR="009D0230">
        <w:t xml:space="preserve">indicated in Fig.1-(b), </w:t>
      </w:r>
      <w:r w:rsidR="00F259BF">
        <w:t>the choice of reductant</w:t>
      </w:r>
      <w:r w:rsidR="00BE5671">
        <w:t>s</w:t>
      </w:r>
      <w:r w:rsidR="00F259BF">
        <w:t xml:space="preserve"> may </w:t>
      </w:r>
      <w:r w:rsidR="00BE5671">
        <w:t xml:space="preserve">span over a wide number of inorganic and organic reagents, </w:t>
      </w:r>
      <w:r w:rsidR="009D0230">
        <w:t xml:space="preserve">whose strength may strongly condition the kinetics of the redox step. </w:t>
      </w:r>
      <w:r w:rsidR="00BE5671">
        <w:t>In some cases, as for polyols and other hydroxyl-containing molecules, the reductant may act as a stabilizing agent whose joint chemical and physical effects actually prevent nanoparticles from aggregatio</w:t>
      </w:r>
      <w:r w:rsidR="00B348EE">
        <w:t xml:space="preserve">n </w:t>
      </w:r>
      <w:r w:rsidR="00C65EF1">
        <w:t>(</w:t>
      </w:r>
      <w:proofErr w:type="spellStart"/>
      <w:r w:rsidR="00B348EE" w:rsidRPr="00C65EF1">
        <w:t>D</w:t>
      </w:r>
      <w:r w:rsidR="00B348EE" w:rsidRPr="00C65EF1">
        <w:rPr>
          <w:rFonts w:cs="Arial"/>
        </w:rPr>
        <w:t>í</w:t>
      </w:r>
      <w:r w:rsidR="00B348EE" w:rsidRPr="00C65EF1">
        <w:t>az-</w:t>
      </w:r>
      <w:r w:rsidR="00B348EE" w:rsidRPr="00C65EF1">
        <w:rPr>
          <w:rFonts w:cs="Arial"/>
        </w:rPr>
        <w:t>Á</w:t>
      </w:r>
      <w:r w:rsidR="00B348EE" w:rsidRPr="00C65EF1">
        <w:t>lvarez</w:t>
      </w:r>
      <w:proofErr w:type="spellEnd"/>
      <w:r w:rsidR="00B348EE" w:rsidRPr="00C65EF1">
        <w:t xml:space="preserve"> and </w:t>
      </w:r>
      <w:proofErr w:type="spellStart"/>
      <w:r w:rsidR="00B348EE" w:rsidRPr="00C65EF1">
        <w:t>Cadierno</w:t>
      </w:r>
      <w:proofErr w:type="spellEnd"/>
      <w:r w:rsidR="00B348EE" w:rsidRPr="00C65EF1">
        <w:t xml:space="preserve"> 2013</w:t>
      </w:r>
      <w:r w:rsidR="00C65EF1">
        <w:t>)</w:t>
      </w:r>
      <w:r w:rsidR="00B348EE">
        <w:t>.</w:t>
      </w:r>
      <w:r w:rsidR="00BE5671">
        <w:t xml:space="preserve"> </w:t>
      </w:r>
      <w:r w:rsidR="006D6699">
        <w:t>When polyols are adop</w:t>
      </w:r>
      <w:r w:rsidR="008121A4">
        <w:t>ted</w:t>
      </w:r>
      <w:r w:rsidR="006D6699">
        <w:t>, the reduction process</w:t>
      </w:r>
      <w:r w:rsidR="008121A4">
        <w:t xml:space="preserve"> necessarily requires temperatures close to the melting point of the metal and the nanoparticles thus obtained are generally spherical owing to self-diffusion and thermal relaxation processes. </w:t>
      </w:r>
      <w:r w:rsidR="008370FF">
        <w:t xml:space="preserve">Following </w:t>
      </w:r>
      <w:r w:rsidR="008121A4" w:rsidRPr="00C65EF1">
        <w:t>Li et al</w:t>
      </w:r>
      <w:r w:rsidR="008121A4">
        <w:t xml:space="preserve">. (2009), </w:t>
      </w:r>
      <w:r w:rsidR="008370FF">
        <w:t xml:space="preserve">one can formulate </w:t>
      </w:r>
      <w:r w:rsidR="004B2A7D">
        <w:t>a possible reaction mechanism as follows:</w:t>
      </w:r>
    </w:p>
    <w:p w:rsidR="004B2A7D" w:rsidRDefault="004B2A7D" w:rsidP="00165490"/>
    <w:p w:rsidR="00165490" w:rsidRDefault="004B2A7D" w:rsidP="00165490">
      <w:r>
        <w:t>HO-CH</w:t>
      </w:r>
      <w:r w:rsidRPr="004B2A7D">
        <w:rPr>
          <w:vertAlign w:val="subscript"/>
        </w:rPr>
        <w:t>2</w:t>
      </w:r>
      <w:r>
        <w:t>-</w:t>
      </w:r>
      <w:r w:rsidR="00536E4D">
        <w:t>R-CH</w:t>
      </w:r>
      <w:r w:rsidR="00536E4D" w:rsidRPr="00536E4D">
        <w:rPr>
          <w:vertAlign w:val="subscript"/>
        </w:rPr>
        <w:t>2</w:t>
      </w:r>
      <w:r w:rsidR="00536E4D">
        <w:t>-</w:t>
      </w:r>
      <w:r>
        <w:t xml:space="preserve">OH </w:t>
      </w:r>
      <w:r>
        <w:sym w:font="Symbol" w:char="F0AE"/>
      </w:r>
      <w:r>
        <w:t xml:space="preserve"> </w:t>
      </w:r>
      <w:r w:rsidR="00536E4D">
        <w:t>CH</w:t>
      </w:r>
      <w:r w:rsidR="00536E4D" w:rsidRPr="008370FF">
        <w:rPr>
          <w:vertAlign w:val="subscript"/>
        </w:rPr>
        <w:t>3</w:t>
      </w:r>
      <w:r w:rsidR="00536E4D">
        <w:t>-R</w:t>
      </w:r>
      <w:r>
        <w:t>-CHO + H</w:t>
      </w:r>
      <w:r w:rsidRPr="004B2A7D">
        <w:rPr>
          <w:vertAlign w:val="subscript"/>
        </w:rPr>
        <w:t>2</w:t>
      </w:r>
      <w:r>
        <w:t xml:space="preserve">O               </w:t>
      </w:r>
      <w:r w:rsidR="00536E4D">
        <w:t xml:space="preserve">  </w:t>
      </w:r>
      <w:r>
        <w:t xml:space="preserve">                                                                          </w:t>
      </w:r>
      <w:r w:rsidR="00DB3E03">
        <w:t xml:space="preserve">    </w:t>
      </w:r>
      <w:r>
        <w:t xml:space="preserve">        (1)</w:t>
      </w:r>
      <w:r w:rsidR="006D6699">
        <w:t xml:space="preserve"> </w:t>
      </w:r>
    </w:p>
    <w:p w:rsidR="00EF46CE" w:rsidRPr="004B2A7D" w:rsidRDefault="004B2A7D" w:rsidP="00165490">
      <w:pPr>
        <w:pStyle w:val="Paragrafoelenco"/>
        <w:ind w:left="0"/>
      </w:pPr>
      <w:r>
        <w:t>2Bi</w:t>
      </w:r>
      <w:r w:rsidRPr="004B2A7D">
        <w:rPr>
          <w:vertAlign w:val="superscript"/>
        </w:rPr>
        <w:t>3+</w:t>
      </w:r>
      <w:r>
        <w:t xml:space="preserve"> + 6 </w:t>
      </w:r>
      <w:r w:rsidR="008370FF">
        <w:t>CH</w:t>
      </w:r>
      <w:r w:rsidR="008370FF" w:rsidRPr="008370FF">
        <w:rPr>
          <w:vertAlign w:val="subscript"/>
        </w:rPr>
        <w:t>3</w:t>
      </w:r>
      <w:r w:rsidR="00536E4D">
        <w:t>-</w:t>
      </w:r>
      <w:r>
        <w:t xml:space="preserve">R-CHO </w:t>
      </w:r>
      <w:r>
        <w:sym w:font="Symbol" w:char="F0AE"/>
      </w:r>
      <w:r>
        <w:t xml:space="preserve"> 3 </w:t>
      </w:r>
      <w:r w:rsidR="008370FF">
        <w:t>CH</w:t>
      </w:r>
      <w:r w:rsidR="008370FF" w:rsidRPr="008370FF">
        <w:rPr>
          <w:vertAlign w:val="subscript"/>
        </w:rPr>
        <w:t>3</w:t>
      </w:r>
      <w:r w:rsidR="008370FF">
        <w:t>-</w:t>
      </w:r>
      <w:r>
        <w:t>R-CO-CO-R</w:t>
      </w:r>
      <w:r w:rsidR="008370FF">
        <w:t>-CH</w:t>
      </w:r>
      <w:r w:rsidR="008370FF" w:rsidRPr="008370FF">
        <w:rPr>
          <w:vertAlign w:val="subscript"/>
        </w:rPr>
        <w:t>3</w:t>
      </w:r>
      <w:r>
        <w:t xml:space="preserve"> +2Bi</w:t>
      </w:r>
      <w:r w:rsidR="008370FF">
        <w:rPr>
          <w:vertAlign w:val="superscript"/>
        </w:rPr>
        <w:t>(0)</w:t>
      </w:r>
      <w:r>
        <w:t xml:space="preserve"> + 6H</w:t>
      </w:r>
      <w:r w:rsidRPr="004B2A7D">
        <w:rPr>
          <w:vertAlign w:val="superscript"/>
        </w:rPr>
        <w:t>+</w:t>
      </w:r>
      <w:r>
        <w:t xml:space="preserve">                             </w:t>
      </w:r>
      <w:r w:rsidR="00E64BBC">
        <w:t xml:space="preserve"> </w:t>
      </w:r>
      <w:r>
        <w:t xml:space="preserve">                         </w:t>
      </w:r>
      <w:r w:rsidR="00DB3E03">
        <w:t xml:space="preserve">      </w:t>
      </w:r>
      <w:r>
        <w:t xml:space="preserve">          (2)</w:t>
      </w:r>
    </w:p>
    <w:p w:rsidR="00EF46CE" w:rsidRDefault="00EF46CE" w:rsidP="00600535">
      <w:pPr>
        <w:pStyle w:val="CETBodytext"/>
        <w:rPr>
          <w:lang w:val="en-GB"/>
        </w:rPr>
      </w:pPr>
    </w:p>
    <w:p w:rsidR="00A815D3" w:rsidRDefault="008370FF" w:rsidP="00A815D3">
      <w:pPr>
        <w:pStyle w:val="CETBodytext"/>
        <w:rPr>
          <w:lang w:val="en-GB"/>
        </w:rPr>
      </w:pPr>
      <w:r>
        <w:rPr>
          <w:lang w:val="en-GB"/>
        </w:rPr>
        <w:t xml:space="preserve">Where </w:t>
      </w:r>
      <w:r w:rsidRPr="00526D78">
        <w:rPr>
          <w:i/>
          <w:lang w:val="en-GB"/>
        </w:rPr>
        <w:t>R</w:t>
      </w:r>
      <w:r>
        <w:rPr>
          <w:lang w:val="en-GB"/>
        </w:rPr>
        <w:t xml:space="preserve"> is a generic saturated alkyl group or alkyl chain</w:t>
      </w:r>
      <w:r w:rsidR="0014173D">
        <w:rPr>
          <w:lang w:val="en-GB"/>
        </w:rPr>
        <w:t xml:space="preserve"> and Bi</w:t>
      </w:r>
      <w:r w:rsidR="0014173D" w:rsidRPr="0014173D">
        <w:rPr>
          <w:vertAlign w:val="superscript"/>
          <w:lang w:val="en-GB"/>
        </w:rPr>
        <w:t>(0)</w:t>
      </w:r>
      <w:r w:rsidR="0014173D">
        <w:rPr>
          <w:lang w:val="en-GB"/>
        </w:rPr>
        <w:t xml:space="preserve"> is </w:t>
      </w:r>
      <w:proofErr w:type="spellStart"/>
      <w:r w:rsidR="0014173D">
        <w:rPr>
          <w:lang w:val="en-GB"/>
        </w:rPr>
        <w:t>zerovalent</w:t>
      </w:r>
      <w:proofErr w:type="spellEnd"/>
      <w:r w:rsidR="0014173D">
        <w:rPr>
          <w:lang w:val="en-GB"/>
        </w:rPr>
        <w:t xml:space="preserve"> Bi, which is obtained in </w:t>
      </w:r>
      <w:proofErr w:type="spellStart"/>
      <w:r w:rsidR="0014173D">
        <w:rPr>
          <w:lang w:val="en-GB"/>
        </w:rPr>
        <w:t>nanosized</w:t>
      </w:r>
      <w:proofErr w:type="spellEnd"/>
      <w:r w:rsidR="0014173D">
        <w:rPr>
          <w:lang w:val="en-GB"/>
        </w:rPr>
        <w:t xml:space="preserve"> form</w:t>
      </w:r>
      <w:r>
        <w:rPr>
          <w:lang w:val="en-GB"/>
        </w:rPr>
        <w:t>.</w:t>
      </w:r>
      <w:r w:rsidR="00582325">
        <w:rPr>
          <w:lang w:val="en-GB"/>
        </w:rPr>
        <w:t xml:space="preserve"> From simple inspection of reaction (1), it can be observed that the </w:t>
      </w:r>
      <w:proofErr w:type="spellStart"/>
      <w:r w:rsidR="00582325">
        <w:rPr>
          <w:lang w:val="en-GB"/>
        </w:rPr>
        <w:t>reducion</w:t>
      </w:r>
      <w:proofErr w:type="spellEnd"/>
      <w:r w:rsidR="00582325">
        <w:rPr>
          <w:lang w:val="en-GB"/>
        </w:rPr>
        <w:t xml:space="preserve"> of Bi</w:t>
      </w:r>
      <w:r w:rsidR="00582325" w:rsidRPr="00582325">
        <w:rPr>
          <w:vertAlign w:val="superscript"/>
          <w:lang w:val="en-GB"/>
        </w:rPr>
        <w:t>3+</w:t>
      </w:r>
      <w:r w:rsidR="00582325">
        <w:rPr>
          <w:lang w:val="en-GB"/>
        </w:rPr>
        <w:t xml:space="preserve"> ions require</w:t>
      </w:r>
      <w:r w:rsidR="005E7850">
        <w:rPr>
          <w:lang w:val="en-GB"/>
        </w:rPr>
        <w:t>s</w:t>
      </w:r>
      <w:r w:rsidR="00582325">
        <w:rPr>
          <w:lang w:val="en-GB"/>
        </w:rPr>
        <w:t xml:space="preserve"> an intermediate step where polyols are initially decomposed forming the corresponding aldehydes. </w:t>
      </w:r>
      <w:r w:rsidR="00536E4D">
        <w:rPr>
          <w:lang w:val="en-GB"/>
        </w:rPr>
        <w:t>The yield of the process according to the aforementioned reactions may also depend on the type of Bi precursor</w:t>
      </w:r>
      <w:r>
        <w:rPr>
          <w:lang w:val="en-GB"/>
        </w:rPr>
        <w:t xml:space="preserve">. It is intriguing to observe that, for many other elements different from bismuth, nitrates </w:t>
      </w:r>
      <w:r w:rsidR="005E7850">
        <w:rPr>
          <w:lang w:val="en-GB"/>
        </w:rPr>
        <w:t xml:space="preserve">tends </w:t>
      </w:r>
      <w:r>
        <w:rPr>
          <w:lang w:val="en-GB"/>
        </w:rPr>
        <w:t xml:space="preserve">to be reduced </w:t>
      </w:r>
      <w:r w:rsidR="005E7850">
        <w:rPr>
          <w:lang w:val="en-GB"/>
        </w:rPr>
        <w:t xml:space="preserve">more easily </w:t>
      </w:r>
      <w:r>
        <w:rPr>
          <w:lang w:val="en-GB"/>
        </w:rPr>
        <w:t>than other inorganic salts</w:t>
      </w:r>
      <w:r w:rsidRPr="00C65EF1">
        <w:rPr>
          <w:lang w:val="en-GB"/>
        </w:rPr>
        <w:t>.</w:t>
      </w:r>
      <w:r w:rsidR="00536E4D" w:rsidRPr="00C65EF1">
        <w:rPr>
          <w:lang w:val="en-GB"/>
        </w:rPr>
        <w:t xml:space="preserve"> </w:t>
      </w:r>
      <w:r w:rsidRPr="00C65EF1">
        <w:rPr>
          <w:lang w:val="en-GB"/>
        </w:rPr>
        <w:t>Wang et al</w:t>
      </w:r>
      <w:r>
        <w:rPr>
          <w:lang w:val="en-GB"/>
        </w:rPr>
        <w:t xml:space="preserve">. (2014) prepared </w:t>
      </w:r>
      <w:proofErr w:type="spellStart"/>
      <w:r>
        <w:rPr>
          <w:lang w:val="en-GB"/>
        </w:rPr>
        <w:t>Bi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nanospheres</w:t>
      </w:r>
      <w:proofErr w:type="spellEnd"/>
      <w:r>
        <w:rPr>
          <w:lang w:val="en-GB"/>
        </w:rPr>
        <w:t xml:space="preserve"> by a </w:t>
      </w:r>
      <w:proofErr w:type="spellStart"/>
      <w:r>
        <w:rPr>
          <w:lang w:val="en-GB"/>
        </w:rPr>
        <w:t>thermolysis</w:t>
      </w:r>
      <w:proofErr w:type="spellEnd"/>
      <w:r>
        <w:rPr>
          <w:lang w:val="en-GB"/>
        </w:rPr>
        <w:t xml:space="preserve"> method using </w:t>
      </w:r>
      <w:r w:rsidR="007312C5">
        <w:rPr>
          <w:lang w:val="en-GB"/>
        </w:rPr>
        <w:t>Bi acetate (Bi(OOCCH</w:t>
      </w:r>
      <w:r w:rsidR="007312C5" w:rsidRPr="007312C5">
        <w:rPr>
          <w:vertAlign w:val="subscript"/>
          <w:lang w:val="en-GB"/>
        </w:rPr>
        <w:t>3</w:t>
      </w:r>
      <w:r w:rsidR="007312C5">
        <w:rPr>
          <w:lang w:val="en-GB"/>
        </w:rPr>
        <w:t>)</w:t>
      </w:r>
      <w:r w:rsidR="007312C5" w:rsidRPr="007312C5">
        <w:rPr>
          <w:vertAlign w:val="subscript"/>
          <w:lang w:val="en-GB"/>
        </w:rPr>
        <w:t>3</w:t>
      </w:r>
      <w:r w:rsidR="007312C5">
        <w:rPr>
          <w:lang w:val="en-GB"/>
        </w:rPr>
        <w:t xml:space="preserve">) in </w:t>
      </w:r>
      <w:proofErr w:type="spellStart"/>
      <w:r>
        <w:rPr>
          <w:lang w:val="en-GB"/>
        </w:rPr>
        <w:t>oleylamine</w:t>
      </w:r>
      <w:proofErr w:type="spellEnd"/>
      <w:r>
        <w:rPr>
          <w:lang w:val="en-GB"/>
        </w:rPr>
        <w:t xml:space="preserve"> </w:t>
      </w:r>
      <w:r w:rsidR="00526D78">
        <w:rPr>
          <w:lang w:val="en-GB"/>
        </w:rPr>
        <w:t>at T&gt;300 °C in inert atmo</w:t>
      </w:r>
      <w:r w:rsidR="00CE0E6F">
        <w:rPr>
          <w:lang w:val="en-GB"/>
        </w:rPr>
        <w:t>sphere, owing to a non-</w:t>
      </w:r>
      <w:r w:rsidR="00CE0E6F" w:rsidRPr="003734BD">
        <w:rPr>
          <w:lang w:val="en-GB"/>
        </w:rPr>
        <w:t>negligib</w:t>
      </w:r>
      <w:r w:rsidR="00526D78" w:rsidRPr="003734BD">
        <w:rPr>
          <w:lang w:val="en-GB"/>
        </w:rPr>
        <w:t>le</w:t>
      </w:r>
      <w:r w:rsidR="00526D78">
        <w:rPr>
          <w:lang w:val="en-GB"/>
        </w:rPr>
        <w:t xml:space="preserve"> affinity of Bi for atmospheric oxygen at temperatures </w:t>
      </w:r>
      <w:r w:rsidR="005E7850">
        <w:rPr>
          <w:lang w:val="en-GB"/>
        </w:rPr>
        <w:t xml:space="preserve">needed </w:t>
      </w:r>
      <w:r w:rsidR="00526D78">
        <w:rPr>
          <w:lang w:val="en-GB"/>
        </w:rPr>
        <w:t xml:space="preserve">by kinetic activation of </w:t>
      </w:r>
      <w:r w:rsidR="001904CA">
        <w:rPr>
          <w:lang w:val="en-GB"/>
        </w:rPr>
        <w:t>redox reaction</w:t>
      </w:r>
      <w:r w:rsidR="00526D78">
        <w:rPr>
          <w:lang w:val="en-GB"/>
        </w:rPr>
        <w:t>.</w:t>
      </w:r>
      <w:r w:rsidR="001904CA">
        <w:rPr>
          <w:lang w:val="en-GB"/>
        </w:rPr>
        <w:t xml:space="preserve"> These experimental conditions indicate that, both for polyol- and amine-mediated reductions, </w:t>
      </w:r>
      <w:r w:rsidR="00582325">
        <w:rPr>
          <w:lang w:val="en-GB"/>
        </w:rPr>
        <w:t xml:space="preserve">the operative conditions are somewhat demanding in terms of laboratory equipment and </w:t>
      </w:r>
      <w:r w:rsidR="00FA28C5" w:rsidRPr="003734BD">
        <w:rPr>
          <w:lang w:val="en-GB"/>
        </w:rPr>
        <w:t xml:space="preserve">added-on </w:t>
      </w:r>
      <w:r w:rsidR="00582325" w:rsidRPr="003734BD">
        <w:rPr>
          <w:lang w:val="en-GB"/>
        </w:rPr>
        <w:t>safety control</w:t>
      </w:r>
      <w:r w:rsidR="00582325">
        <w:rPr>
          <w:lang w:val="en-GB"/>
        </w:rPr>
        <w:t xml:space="preserve"> (</w:t>
      </w:r>
      <w:r w:rsidR="00582325" w:rsidRPr="00CE0E6F">
        <w:rPr>
          <w:lang w:val="en-GB"/>
        </w:rPr>
        <w:t>Fabiano et al.</w:t>
      </w:r>
      <w:r w:rsidR="00C86CBE" w:rsidRPr="00CE0E6F">
        <w:rPr>
          <w:lang w:val="en-GB"/>
        </w:rPr>
        <w:t>, 2019</w:t>
      </w:r>
      <w:r w:rsidR="00582325">
        <w:rPr>
          <w:lang w:val="en-GB"/>
        </w:rPr>
        <w:t>).</w:t>
      </w:r>
      <w:r w:rsidR="0030731B">
        <w:rPr>
          <w:lang w:val="en-GB"/>
        </w:rPr>
        <w:t xml:space="preserve"> As far as oxidation prevention is concerned, organic solvents are advantageous, since oxygen has a solubility </w:t>
      </w:r>
      <w:r w:rsidR="0042570B">
        <w:rPr>
          <w:lang w:val="en-GB"/>
        </w:rPr>
        <w:t xml:space="preserve">usually lower in </w:t>
      </w:r>
      <w:proofErr w:type="spellStart"/>
      <w:r w:rsidR="0042570B">
        <w:rPr>
          <w:lang w:val="en-GB"/>
        </w:rPr>
        <w:t>apolar</w:t>
      </w:r>
      <w:proofErr w:type="spellEnd"/>
      <w:r w:rsidR="0042570B">
        <w:rPr>
          <w:lang w:val="en-GB"/>
        </w:rPr>
        <w:t xml:space="preserve"> or weakly polar organic solvents than in water. This is a further reason explaining why the unit operations following the synthesis process like washing, centrifugation and drying are generally carried out in organic solvents.</w:t>
      </w:r>
      <w:r w:rsidR="00A815D3" w:rsidRPr="00855760">
        <w:rPr>
          <w:noProof/>
          <w:lang w:val="en-GB" w:eastAsia="it-IT"/>
        </w:rPr>
        <w:t xml:space="preserve"> </w:t>
      </w:r>
    </w:p>
    <w:p w:rsidR="00596889" w:rsidRDefault="0042570B" w:rsidP="00600535">
      <w:pPr>
        <w:pStyle w:val="CETBodytext"/>
        <w:rPr>
          <w:lang w:val="en-GB"/>
        </w:rPr>
      </w:pPr>
      <w:r>
        <w:rPr>
          <w:lang w:val="en-GB"/>
        </w:rPr>
        <w:t xml:space="preserve">Recently, other manufacturing processes for </w:t>
      </w:r>
      <w:r w:rsidR="00E622BA">
        <w:rPr>
          <w:lang w:val="en-GB"/>
        </w:rPr>
        <w:t>N</w:t>
      </w:r>
      <w:r>
        <w:rPr>
          <w:lang w:val="en-GB"/>
        </w:rPr>
        <w:t xml:space="preserve">Ps synthesis were considered </w:t>
      </w:r>
      <w:r w:rsidR="00DB3E03">
        <w:rPr>
          <w:lang w:val="en-GB"/>
        </w:rPr>
        <w:t>in order to meet more stringent constraints of environmental safeguard</w:t>
      </w:r>
      <w:r w:rsidR="00E90C9C">
        <w:rPr>
          <w:lang w:val="en-GB"/>
        </w:rPr>
        <w:t xml:space="preserve"> </w:t>
      </w:r>
      <w:r w:rsidR="00E90C9C" w:rsidRPr="001F716A">
        <w:rPr>
          <w:lang w:val="en-GB"/>
        </w:rPr>
        <w:t>(</w:t>
      </w:r>
      <w:proofErr w:type="spellStart"/>
      <w:r w:rsidR="00E90C9C" w:rsidRPr="001F716A">
        <w:rPr>
          <w:lang w:val="en-GB"/>
        </w:rPr>
        <w:t>Meramo</w:t>
      </w:r>
      <w:proofErr w:type="spellEnd"/>
      <w:r w:rsidR="00E90C9C" w:rsidRPr="001F716A">
        <w:rPr>
          <w:lang w:val="en-GB"/>
        </w:rPr>
        <w:t xml:space="preserve"> et al., 2018</w:t>
      </w:r>
      <w:r w:rsidR="00B20375">
        <w:rPr>
          <w:lang w:val="en-GB"/>
        </w:rPr>
        <w:t>)</w:t>
      </w:r>
      <w:r w:rsidR="00DB3E03">
        <w:rPr>
          <w:lang w:val="en-GB"/>
        </w:rPr>
        <w:t>, resource conservation and energy saving</w:t>
      </w:r>
      <w:r w:rsidR="00CC1A6D">
        <w:rPr>
          <w:lang w:val="en-GB"/>
        </w:rPr>
        <w:t xml:space="preserve"> </w:t>
      </w:r>
      <w:r w:rsidR="003F6CC5">
        <w:rPr>
          <w:lang w:val="en-GB"/>
        </w:rPr>
        <w:t>(</w:t>
      </w:r>
      <w:r w:rsidR="003F6CC5" w:rsidRPr="001F716A">
        <w:rPr>
          <w:lang w:val="en-GB"/>
        </w:rPr>
        <w:t>Ch</w:t>
      </w:r>
      <w:r w:rsidR="00B26896" w:rsidRPr="001F716A">
        <w:rPr>
          <w:lang w:val="en-GB"/>
        </w:rPr>
        <w:t>ew</w:t>
      </w:r>
      <w:r w:rsidR="003F6CC5" w:rsidRPr="001F716A">
        <w:rPr>
          <w:lang w:val="en-GB"/>
        </w:rPr>
        <w:t xml:space="preserve"> et al., 2015</w:t>
      </w:r>
      <w:r w:rsidR="003F6CC5">
        <w:rPr>
          <w:lang w:val="en-GB"/>
        </w:rPr>
        <w:t>)</w:t>
      </w:r>
      <w:r w:rsidR="00B26896">
        <w:rPr>
          <w:lang w:val="en-GB"/>
        </w:rPr>
        <w:t xml:space="preserve">. </w:t>
      </w:r>
      <w:r w:rsidR="003D1D34">
        <w:rPr>
          <w:lang w:val="en-GB"/>
        </w:rPr>
        <w:t xml:space="preserve">That is why some chemical processes like cementation, originally adopted in disciplines apparently far from nanotechnology, gained a greater attention </w:t>
      </w:r>
      <w:r w:rsidR="00B23975" w:rsidRPr="001F716A">
        <w:rPr>
          <w:lang w:val="en-GB"/>
        </w:rPr>
        <w:t>(</w:t>
      </w:r>
      <w:proofErr w:type="spellStart"/>
      <w:r w:rsidR="00B23975" w:rsidRPr="001F716A">
        <w:rPr>
          <w:lang w:val="en-GB"/>
        </w:rPr>
        <w:t>Rocchetti</w:t>
      </w:r>
      <w:proofErr w:type="spellEnd"/>
      <w:r w:rsidR="00B23975" w:rsidRPr="001F716A">
        <w:rPr>
          <w:lang w:val="en-GB"/>
        </w:rPr>
        <w:t xml:space="preserve"> et al., 2015</w:t>
      </w:r>
      <w:r w:rsidR="00B23975">
        <w:rPr>
          <w:lang w:val="en-GB"/>
        </w:rPr>
        <w:t xml:space="preserve">). </w:t>
      </w:r>
      <w:r w:rsidR="00E622BA">
        <w:rPr>
          <w:lang w:val="en-GB"/>
        </w:rPr>
        <w:t xml:space="preserve">When such </w:t>
      </w:r>
      <w:r w:rsidR="00596889">
        <w:rPr>
          <w:lang w:val="en-GB"/>
        </w:rPr>
        <w:t>synthesis method</w:t>
      </w:r>
      <w:r w:rsidR="00E622BA">
        <w:rPr>
          <w:lang w:val="en-GB"/>
        </w:rPr>
        <w:t xml:space="preserve"> is applied to the production of </w:t>
      </w:r>
      <w:r w:rsidR="00E90C9C">
        <w:rPr>
          <w:lang w:val="en-GB"/>
        </w:rPr>
        <w:t>Bi</w:t>
      </w:r>
      <w:r w:rsidR="00E90C9C" w:rsidRPr="00E90C9C">
        <w:rPr>
          <w:vertAlign w:val="superscript"/>
          <w:lang w:val="en-GB"/>
        </w:rPr>
        <w:t>(0)</w:t>
      </w:r>
      <w:r w:rsidR="00E622BA">
        <w:rPr>
          <w:lang w:val="en-GB"/>
        </w:rPr>
        <w:t xml:space="preserve"> NPs, </w:t>
      </w:r>
      <w:r w:rsidR="00596889">
        <w:rPr>
          <w:lang w:val="en-GB"/>
        </w:rPr>
        <w:t xml:space="preserve">a precursor dissolved in water or in organic solvents is put in </w:t>
      </w:r>
      <w:r w:rsidR="00596889">
        <w:rPr>
          <w:lang w:val="en-GB"/>
        </w:rPr>
        <w:lastRenderedPageBreak/>
        <w:t xml:space="preserve">contact with a sacrificial element </w:t>
      </w:r>
      <w:r w:rsidR="00B20375">
        <w:rPr>
          <w:lang w:val="en-GB"/>
        </w:rPr>
        <w:t>Me</w:t>
      </w:r>
      <w:r w:rsidR="00B20375" w:rsidRPr="00B20375">
        <w:rPr>
          <w:vertAlign w:val="superscript"/>
          <w:lang w:val="en-GB"/>
        </w:rPr>
        <w:t>(0)</w:t>
      </w:r>
      <w:r w:rsidR="00B20375">
        <w:rPr>
          <w:lang w:val="en-GB"/>
        </w:rPr>
        <w:t xml:space="preserve"> </w:t>
      </w:r>
      <w:r w:rsidR="00596889">
        <w:rPr>
          <w:lang w:val="en-GB"/>
        </w:rPr>
        <w:t>having a suitable redox potential, namely an elec</w:t>
      </w:r>
      <w:r w:rsidR="00CE0E6F">
        <w:rPr>
          <w:lang w:val="en-GB"/>
        </w:rPr>
        <w:t>t</w:t>
      </w:r>
      <w:r w:rsidR="00596889">
        <w:rPr>
          <w:lang w:val="en-GB"/>
        </w:rPr>
        <w:t xml:space="preserve">ron affinity higher than the one of </w:t>
      </w:r>
      <w:r w:rsidR="00E622BA">
        <w:rPr>
          <w:lang w:val="en-GB"/>
        </w:rPr>
        <w:t xml:space="preserve">metallic </w:t>
      </w:r>
      <w:r w:rsidR="00596889">
        <w:rPr>
          <w:lang w:val="en-GB"/>
        </w:rPr>
        <w:t>Bi</w:t>
      </w:r>
      <w:r w:rsidR="00E622BA">
        <w:rPr>
          <w:lang w:val="en-GB"/>
        </w:rPr>
        <w:t xml:space="preserve"> </w:t>
      </w:r>
      <w:r w:rsidR="00E622BA" w:rsidRPr="001F716A">
        <w:rPr>
          <w:lang w:val="en-GB"/>
        </w:rPr>
        <w:t>(</w:t>
      </w:r>
      <w:proofErr w:type="spellStart"/>
      <w:r w:rsidR="00E622BA" w:rsidRPr="001F716A">
        <w:rPr>
          <w:lang w:val="en-GB"/>
        </w:rPr>
        <w:t>Reverberi</w:t>
      </w:r>
      <w:proofErr w:type="spellEnd"/>
      <w:r w:rsidR="00E622BA" w:rsidRPr="001F716A">
        <w:rPr>
          <w:lang w:val="en-GB"/>
        </w:rPr>
        <w:t xml:space="preserve"> et al.</w:t>
      </w:r>
      <w:r w:rsidR="00C65EF1" w:rsidRPr="001F716A">
        <w:rPr>
          <w:lang w:val="en-GB"/>
        </w:rPr>
        <w:t>,</w:t>
      </w:r>
      <w:r w:rsidR="00E622BA" w:rsidRPr="001F716A">
        <w:rPr>
          <w:lang w:val="en-GB"/>
        </w:rPr>
        <w:t xml:space="preserve"> 2018</w:t>
      </w:r>
      <w:r w:rsidR="008D0B82">
        <w:rPr>
          <w:lang w:val="en-GB"/>
        </w:rPr>
        <w:t>b</w:t>
      </w:r>
      <w:r w:rsidR="00E622BA" w:rsidRPr="001F716A">
        <w:rPr>
          <w:lang w:val="en-GB"/>
        </w:rPr>
        <w:t>).</w:t>
      </w:r>
      <w:r w:rsidR="00596889">
        <w:rPr>
          <w:lang w:val="en-GB"/>
        </w:rPr>
        <w:t xml:space="preserve"> The resulting reaction can be described as follows:</w:t>
      </w:r>
    </w:p>
    <w:p w:rsidR="0014173D" w:rsidRDefault="0014173D" w:rsidP="00600535">
      <w:pPr>
        <w:pStyle w:val="CETBodytext"/>
        <w:rPr>
          <w:lang w:val="en-GB"/>
        </w:rPr>
      </w:pPr>
    </w:p>
    <w:p w:rsidR="0014173D" w:rsidRPr="0014173D" w:rsidRDefault="0014173D" w:rsidP="00600535">
      <w:pPr>
        <w:pStyle w:val="CETBodytext"/>
        <w:rPr>
          <w:lang w:val="en-GB"/>
        </w:rPr>
      </w:pPr>
      <w:r>
        <w:rPr>
          <w:lang w:val="en-GB"/>
        </w:rPr>
        <w:t>n Bi</w:t>
      </w:r>
      <w:r w:rsidRPr="0014173D">
        <w:rPr>
          <w:vertAlign w:val="superscript"/>
          <w:lang w:val="en-GB"/>
        </w:rPr>
        <w:t>3+</w:t>
      </w:r>
      <w:r>
        <w:rPr>
          <w:lang w:val="en-GB"/>
        </w:rPr>
        <w:t xml:space="preserve"> + 3 Me</w:t>
      </w:r>
      <w:r w:rsidRPr="0014173D">
        <w:rPr>
          <w:vertAlign w:val="superscript"/>
          <w:lang w:val="en-GB"/>
        </w:rPr>
        <w:t>(0)</w:t>
      </w:r>
      <w:r>
        <w:rPr>
          <w:lang w:val="en-GB"/>
        </w:rPr>
        <w:t xml:space="preserve"> </w:t>
      </w:r>
      <w:r>
        <w:sym w:font="Symbol" w:char="F0AE"/>
      </w:r>
      <w:r>
        <w:t xml:space="preserve"> n Bi</w:t>
      </w:r>
      <w:r w:rsidRPr="0014173D">
        <w:rPr>
          <w:vertAlign w:val="superscript"/>
        </w:rPr>
        <w:t>(0)</w:t>
      </w:r>
      <w:r>
        <w:t xml:space="preserve"> + 3 Me</w:t>
      </w:r>
      <w:r w:rsidRPr="0014173D">
        <w:rPr>
          <w:vertAlign w:val="superscript"/>
        </w:rPr>
        <w:t>n+</w:t>
      </w:r>
      <w:r>
        <w:t xml:space="preserve">                                                                                                                     (</w:t>
      </w:r>
      <w:r w:rsidR="001043B8">
        <w:t>3</w:t>
      </w:r>
      <w:r>
        <w:t>)</w:t>
      </w:r>
    </w:p>
    <w:p w:rsidR="00596889" w:rsidRDefault="00596889" w:rsidP="00600535">
      <w:pPr>
        <w:pStyle w:val="CETBodytext"/>
        <w:rPr>
          <w:lang w:val="en-GB"/>
        </w:rPr>
      </w:pPr>
    </w:p>
    <w:p w:rsidR="00B33746" w:rsidRDefault="00E90C9C" w:rsidP="00600535">
      <w:pPr>
        <w:pStyle w:val="CETBodytext"/>
        <w:rPr>
          <w:lang w:val="en-GB"/>
        </w:rPr>
      </w:pPr>
      <w:proofErr w:type="spellStart"/>
      <w:r>
        <w:rPr>
          <w:lang w:val="en-GB"/>
        </w:rPr>
        <w:t>Z</w:t>
      </w:r>
      <w:r w:rsidR="0014173D">
        <w:rPr>
          <w:lang w:val="en-GB"/>
        </w:rPr>
        <w:t>erovalent</w:t>
      </w:r>
      <w:proofErr w:type="spellEnd"/>
      <w:r w:rsidR="0014173D">
        <w:rPr>
          <w:lang w:val="en-GB"/>
        </w:rPr>
        <w:t xml:space="preserve"> Bi is set free at the sur</w:t>
      </w:r>
      <w:r w:rsidR="00B20375">
        <w:rPr>
          <w:lang w:val="en-GB"/>
        </w:rPr>
        <w:t xml:space="preserve">face of the sacrificial element </w:t>
      </w:r>
      <w:r w:rsidR="0014173D">
        <w:rPr>
          <w:lang w:val="en-GB"/>
        </w:rPr>
        <w:t xml:space="preserve">and this phenomenon may trigger the </w:t>
      </w:r>
      <w:r w:rsidR="00E64BBC">
        <w:rPr>
          <w:lang w:val="en-GB"/>
        </w:rPr>
        <w:t xml:space="preserve">reciprocal </w:t>
      </w:r>
      <w:r w:rsidR="0014173D">
        <w:rPr>
          <w:lang w:val="en-GB"/>
        </w:rPr>
        <w:t xml:space="preserve">aggregation </w:t>
      </w:r>
      <w:r w:rsidR="00E64BBC">
        <w:rPr>
          <w:lang w:val="en-GB"/>
        </w:rPr>
        <w:t>of primary Bi</w:t>
      </w:r>
      <w:r w:rsidR="00E64BBC" w:rsidRPr="00E64BBC">
        <w:rPr>
          <w:vertAlign w:val="superscript"/>
          <w:lang w:val="en-GB"/>
        </w:rPr>
        <w:t>(0)</w:t>
      </w:r>
      <w:r w:rsidR="00E64BBC">
        <w:rPr>
          <w:lang w:val="en-GB"/>
        </w:rPr>
        <w:t xml:space="preserve"> particles produced by reaction (</w:t>
      </w:r>
      <w:r w:rsidR="001043B8">
        <w:rPr>
          <w:lang w:val="en-GB"/>
        </w:rPr>
        <w:t>3</w:t>
      </w:r>
      <w:r w:rsidR="00E64BBC">
        <w:rPr>
          <w:lang w:val="en-GB"/>
        </w:rPr>
        <w:t xml:space="preserve">). This </w:t>
      </w:r>
      <w:r w:rsidR="0014173D">
        <w:rPr>
          <w:lang w:val="en-GB"/>
        </w:rPr>
        <w:t>is the most crucial drawback related to cementation processes</w:t>
      </w:r>
      <w:r w:rsidR="00E64BBC">
        <w:rPr>
          <w:lang w:val="en-GB"/>
        </w:rPr>
        <w:t xml:space="preserve"> and many efforts</w:t>
      </w:r>
      <w:r w:rsidR="005E7850">
        <w:rPr>
          <w:lang w:val="en-GB"/>
        </w:rPr>
        <w:t xml:space="preserve"> have been </w:t>
      </w:r>
      <w:r w:rsidR="00E64BBC">
        <w:rPr>
          <w:lang w:val="en-GB"/>
        </w:rPr>
        <w:t xml:space="preserve">made to minimize such side effect with several experimental tricks. The </w:t>
      </w:r>
      <w:r w:rsidR="00645011">
        <w:rPr>
          <w:lang w:val="en-GB"/>
        </w:rPr>
        <w:t xml:space="preserve">only </w:t>
      </w:r>
      <w:r w:rsidR="00E64BBC">
        <w:rPr>
          <w:lang w:val="en-GB"/>
        </w:rPr>
        <w:t xml:space="preserve">choice of a vigorous </w:t>
      </w:r>
      <w:r w:rsidR="00645011">
        <w:rPr>
          <w:lang w:val="en-GB"/>
        </w:rPr>
        <w:t xml:space="preserve">holdup </w:t>
      </w:r>
      <w:r w:rsidR="00E64BBC">
        <w:rPr>
          <w:lang w:val="en-GB"/>
        </w:rPr>
        <w:t xml:space="preserve">stirring is often insufficient to damp the </w:t>
      </w:r>
      <w:r w:rsidR="00645011">
        <w:rPr>
          <w:lang w:val="en-GB"/>
        </w:rPr>
        <w:t xml:space="preserve">aggregation, while an appropriate selection of </w:t>
      </w:r>
      <w:proofErr w:type="spellStart"/>
      <w:r w:rsidR="00645011">
        <w:rPr>
          <w:lang w:val="en-GB"/>
        </w:rPr>
        <w:t>chemico</w:t>
      </w:r>
      <w:proofErr w:type="spellEnd"/>
      <w:r w:rsidR="00645011">
        <w:rPr>
          <w:lang w:val="en-GB"/>
        </w:rPr>
        <w:t>-physical parameters like pH and the use of suitable organic capping agents may help improving the quality of the final produc</w:t>
      </w:r>
      <w:r w:rsidR="001C6BD8">
        <w:rPr>
          <w:lang w:val="en-GB"/>
        </w:rPr>
        <w:t>t. Regretfully, when reaction (3</w:t>
      </w:r>
      <w:r w:rsidR="00645011">
        <w:rPr>
          <w:lang w:val="en-GB"/>
        </w:rPr>
        <w:t>) is thermodynamically feasible, its kinetics are slowed by the presence of organic molecules dispersed in the solution and this fact counterbalances the</w:t>
      </w:r>
      <w:r w:rsidR="00B23975">
        <w:rPr>
          <w:lang w:val="en-GB"/>
        </w:rPr>
        <w:t>ir</w:t>
      </w:r>
      <w:r w:rsidR="00645011">
        <w:rPr>
          <w:lang w:val="en-GB"/>
        </w:rPr>
        <w:t xml:space="preserve"> beneficial effects </w:t>
      </w:r>
      <w:r w:rsidR="005E7850">
        <w:rPr>
          <w:lang w:val="en-GB"/>
        </w:rPr>
        <w:t>as anti-</w:t>
      </w:r>
      <w:proofErr w:type="spellStart"/>
      <w:r w:rsidR="005E7850">
        <w:rPr>
          <w:lang w:val="en-GB"/>
        </w:rPr>
        <w:t>aggregants</w:t>
      </w:r>
      <w:proofErr w:type="spellEnd"/>
      <w:r w:rsidR="005E7850">
        <w:rPr>
          <w:lang w:val="en-GB"/>
        </w:rPr>
        <w:t>.</w:t>
      </w:r>
      <w:r w:rsidR="001E517F">
        <w:rPr>
          <w:lang w:val="en-GB"/>
        </w:rPr>
        <w:t xml:space="preserve"> </w:t>
      </w:r>
      <w:r w:rsidR="00F96AF0">
        <w:rPr>
          <w:lang w:val="en-GB"/>
        </w:rPr>
        <w:t xml:space="preserve">Green nanotechnology frequently relies upon the use of organic reductants of </w:t>
      </w:r>
      <w:proofErr w:type="spellStart"/>
      <w:r w:rsidR="00F96AF0">
        <w:rPr>
          <w:lang w:val="en-GB"/>
        </w:rPr>
        <w:t>vegeta</w:t>
      </w:r>
      <w:proofErr w:type="spellEnd"/>
      <w:r w:rsidR="00F65EDA">
        <w:rPr>
          <w:lang w:val="en-GB"/>
        </w:rPr>
        <w:t xml:space="preserve">/animal </w:t>
      </w:r>
      <w:r w:rsidR="00F96AF0">
        <w:rPr>
          <w:lang w:val="en-GB"/>
        </w:rPr>
        <w:t>origin</w:t>
      </w:r>
      <w:r w:rsidR="00F65EDA">
        <w:rPr>
          <w:lang w:val="en-GB"/>
        </w:rPr>
        <w:t xml:space="preserve"> </w:t>
      </w:r>
      <w:r w:rsidR="008053E2">
        <w:rPr>
          <w:lang w:val="en-GB"/>
        </w:rPr>
        <w:t>for</w:t>
      </w:r>
      <w:r w:rsidR="00F96AF0">
        <w:rPr>
          <w:lang w:val="en-GB"/>
        </w:rPr>
        <w:t xml:space="preserve"> the synthesis of metal NPs</w:t>
      </w:r>
      <w:r w:rsidR="00651B35">
        <w:rPr>
          <w:lang w:val="en-GB"/>
        </w:rPr>
        <w:t xml:space="preserve"> </w:t>
      </w:r>
      <w:r w:rsidR="00651B35" w:rsidRPr="001F716A">
        <w:rPr>
          <w:lang w:val="en-GB"/>
        </w:rPr>
        <w:t>(</w:t>
      </w:r>
      <w:proofErr w:type="spellStart"/>
      <w:r w:rsidR="00651B35" w:rsidRPr="001F716A">
        <w:rPr>
          <w:lang w:val="en-GB"/>
        </w:rPr>
        <w:t>Baiocco</w:t>
      </w:r>
      <w:proofErr w:type="spellEnd"/>
      <w:r w:rsidR="00651B35" w:rsidRPr="001F716A">
        <w:rPr>
          <w:lang w:val="en-GB"/>
        </w:rPr>
        <w:t xml:space="preserve"> et al., 2016)</w:t>
      </w:r>
      <w:r w:rsidR="009636DC" w:rsidRPr="001F716A">
        <w:rPr>
          <w:lang w:val="en-GB"/>
        </w:rPr>
        <w:t>.</w:t>
      </w:r>
      <w:r w:rsidR="009636DC">
        <w:rPr>
          <w:lang w:val="en-GB"/>
        </w:rPr>
        <w:t xml:space="preserve"> In some cases, Bi</w:t>
      </w:r>
      <w:r w:rsidR="008053E2" w:rsidRPr="008053E2">
        <w:rPr>
          <w:vertAlign w:val="superscript"/>
          <w:lang w:val="en-GB"/>
        </w:rPr>
        <w:t>(0)</w:t>
      </w:r>
      <w:r w:rsidR="009636DC">
        <w:rPr>
          <w:lang w:val="en-GB"/>
        </w:rPr>
        <w:t xml:space="preserve"> N</w:t>
      </w:r>
      <w:r w:rsidR="00651B35">
        <w:rPr>
          <w:lang w:val="en-GB"/>
        </w:rPr>
        <w:t>P</w:t>
      </w:r>
      <w:r w:rsidR="009636DC">
        <w:rPr>
          <w:lang w:val="en-GB"/>
        </w:rPr>
        <w:t>s have been produced using bacteria as bio-templates, in which Bi ions are assimilated and further reduced to elemental Bi at the surface of the cell or inside the cell itself.</w:t>
      </w:r>
      <w:r w:rsidR="00B33746">
        <w:rPr>
          <w:lang w:val="en-GB"/>
        </w:rPr>
        <w:t xml:space="preserve"> </w:t>
      </w:r>
      <w:r w:rsidR="0003508F">
        <w:rPr>
          <w:lang w:val="en-GB"/>
        </w:rPr>
        <w:t xml:space="preserve">These </w:t>
      </w:r>
      <w:r w:rsidR="00B33746">
        <w:rPr>
          <w:lang w:val="en-GB"/>
        </w:rPr>
        <w:t>last methods</w:t>
      </w:r>
      <w:r w:rsidR="0003508F">
        <w:rPr>
          <w:lang w:val="en-GB"/>
        </w:rPr>
        <w:t xml:space="preserve"> are efficient at mild temperatures, but the</w:t>
      </w:r>
      <w:r w:rsidR="001C6BD8">
        <w:rPr>
          <w:lang w:val="en-GB"/>
        </w:rPr>
        <w:t xml:space="preserve"> kin</w:t>
      </w:r>
      <w:r w:rsidR="00C575FD">
        <w:rPr>
          <w:lang w:val="en-GB"/>
        </w:rPr>
        <w:t xml:space="preserve">etics of reduction are often unpredictable as they are subject to complex biochemical steps whose control is really </w:t>
      </w:r>
      <w:proofErr w:type="spellStart"/>
      <w:r w:rsidR="00C575FD">
        <w:rPr>
          <w:lang w:val="en-GB"/>
        </w:rPr>
        <w:t>critcal</w:t>
      </w:r>
      <w:proofErr w:type="spellEnd"/>
      <w:r w:rsidR="00C575FD">
        <w:rPr>
          <w:lang w:val="en-GB"/>
        </w:rPr>
        <w:t xml:space="preserve">. Moreover, the separation of the as-prepared nanoparticles from the embedding biomass require additional unit operations </w:t>
      </w:r>
      <w:r w:rsidR="005E4111">
        <w:rPr>
          <w:lang w:val="en-GB"/>
        </w:rPr>
        <w:t>(</w:t>
      </w:r>
      <w:proofErr w:type="spellStart"/>
      <w:r w:rsidR="00061154" w:rsidRPr="001F716A">
        <w:rPr>
          <w:lang w:val="en-GB"/>
        </w:rPr>
        <w:t>Nazari</w:t>
      </w:r>
      <w:proofErr w:type="spellEnd"/>
      <w:r w:rsidR="00061154" w:rsidRPr="001F716A">
        <w:rPr>
          <w:lang w:val="en-GB"/>
        </w:rPr>
        <w:t xml:space="preserve"> et al., 2012</w:t>
      </w:r>
      <w:r w:rsidR="005E4111">
        <w:rPr>
          <w:lang w:val="en-GB"/>
        </w:rPr>
        <w:t>)</w:t>
      </w:r>
      <w:r w:rsidR="00C575FD">
        <w:rPr>
          <w:lang w:val="en-GB"/>
        </w:rPr>
        <w:t xml:space="preserve">. For these reasons, the setup of a simple process minimizing the items of </w:t>
      </w:r>
      <w:r w:rsidR="00D57A4B">
        <w:rPr>
          <w:lang w:val="en-GB"/>
        </w:rPr>
        <w:t>reagent toxicity, separation costs and unpractical operating conditions is at a premium.</w:t>
      </w:r>
      <w:r w:rsidR="001E517F">
        <w:rPr>
          <w:lang w:val="en-GB"/>
        </w:rPr>
        <w:t xml:space="preserve"> </w:t>
      </w:r>
      <w:r w:rsidR="00D57A4B">
        <w:rPr>
          <w:lang w:val="en-GB"/>
        </w:rPr>
        <w:t>In the present paper, a simple process for Bi</w:t>
      </w:r>
      <w:r w:rsidR="008053E2" w:rsidRPr="008053E2">
        <w:rPr>
          <w:vertAlign w:val="superscript"/>
          <w:lang w:val="en-GB"/>
        </w:rPr>
        <w:t>(0)</w:t>
      </w:r>
      <w:r w:rsidR="00D57A4B">
        <w:rPr>
          <w:lang w:val="en-GB"/>
        </w:rPr>
        <w:t xml:space="preserve"> NPs synthesis </w:t>
      </w:r>
      <w:r w:rsidR="009522A4">
        <w:rPr>
          <w:lang w:val="en-GB"/>
        </w:rPr>
        <w:t>operated by sodium stannite as an</w:t>
      </w:r>
      <w:r w:rsidR="00D57A4B">
        <w:rPr>
          <w:lang w:val="en-GB"/>
        </w:rPr>
        <w:t xml:space="preserve"> </w:t>
      </w:r>
      <w:r w:rsidR="00F96F40">
        <w:rPr>
          <w:lang w:val="en-GB"/>
        </w:rPr>
        <w:t xml:space="preserve">unconventional reductant </w:t>
      </w:r>
      <w:r w:rsidR="009522A4">
        <w:rPr>
          <w:lang w:val="en-GB"/>
        </w:rPr>
        <w:t xml:space="preserve">active </w:t>
      </w:r>
      <w:r w:rsidR="00D57A4B">
        <w:rPr>
          <w:lang w:val="en-GB"/>
        </w:rPr>
        <w:t xml:space="preserve">at mild temperatures is proposed. </w:t>
      </w:r>
      <w:r w:rsidR="00D57A4B" w:rsidRPr="003734BD">
        <w:rPr>
          <w:lang w:val="en-GB"/>
        </w:rPr>
        <w:t>The</w:t>
      </w:r>
      <w:r w:rsidR="00CE0E6F" w:rsidRPr="003734BD">
        <w:rPr>
          <w:lang w:val="en-GB"/>
        </w:rPr>
        <w:t xml:space="preserve"> remainder of this</w:t>
      </w:r>
      <w:r w:rsidR="00D57A4B" w:rsidRPr="003734BD">
        <w:rPr>
          <w:lang w:val="en-GB"/>
        </w:rPr>
        <w:t xml:space="preserve"> paper</w:t>
      </w:r>
      <w:r w:rsidR="00D57A4B">
        <w:rPr>
          <w:lang w:val="en-GB"/>
        </w:rPr>
        <w:t xml:space="preserve"> is divided as follows. In section 2, the </w:t>
      </w:r>
      <w:r w:rsidR="009B01FF">
        <w:rPr>
          <w:lang w:val="en-GB"/>
        </w:rPr>
        <w:t xml:space="preserve">experimental </w:t>
      </w:r>
      <w:r w:rsidR="00D57A4B">
        <w:rPr>
          <w:lang w:val="en-GB"/>
        </w:rPr>
        <w:t xml:space="preserve">conditions are described and some details concerning the </w:t>
      </w:r>
      <w:r w:rsidR="00F96F40">
        <w:rPr>
          <w:lang w:val="en-GB"/>
        </w:rPr>
        <w:t xml:space="preserve">preparation </w:t>
      </w:r>
      <w:r w:rsidR="00D57A4B">
        <w:rPr>
          <w:lang w:val="en-GB"/>
        </w:rPr>
        <w:t xml:space="preserve">of </w:t>
      </w:r>
      <w:r w:rsidR="00F96F40">
        <w:rPr>
          <w:lang w:val="en-GB"/>
        </w:rPr>
        <w:t xml:space="preserve">the </w:t>
      </w:r>
      <w:r w:rsidR="00D57A4B">
        <w:rPr>
          <w:lang w:val="en-GB"/>
        </w:rPr>
        <w:t xml:space="preserve">reductant are given. </w:t>
      </w:r>
      <w:r w:rsidR="0003508F">
        <w:rPr>
          <w:lang w:val="en-GB"/>
        </w:rPr>
        <w:t xml:space="preserve"> </w:t>
      </w:r>
      <w:r w:rsidR="00F96F40">
        <w:rPr>
          <w:lang w:val="en-GB"/>
        </w:rPr>
        <w:t>In section 3, the Bi NPs are characterized by dynamic light scattering and by standard analytical techn</w:t>
      </w:r>
      <w:r w:rsidR="001C6BD8">
        <w:rPr>
          <w:lang w:val="en-GB"/>
        </w:rPr>
        <w:t xml:space="preserve">iques. In section </w:t>
      </w:r>
      <w:r w:rsidR="00F96F40">
        <w:rPr>
          <w:lang w:val="en-GB"/>
        </w:rPr>
        <w:t>4, the conclusions are drawn and the directi</w:t>
      </w:r>
      <w:r w:rsidR="009B01FF">
        <w:rPr>
          <w:lang w:val="en-GB"/>
        </w:rPr>
        <w:t>o</w:t>
      </w:r>
      <w:r w:rsidR="00F96F40">
        <w:rPr>
          <w:lang w:val="en-GB"/>
        </w:rPr>
        <w:t>n for future works is traced.</w:t>
      </w:r>
      <w:r w:rsidR="0003508F">
        <w:rPr>
          <w:lang w:val="en-GB"/>
        </w:rPr>
        <w:t xml:space="preserve"> </w:t>
      </w:r>
    </w:p>
    <w:p w:rsidR="00600535" w:rsidRPr="00B57B36" w:rsidRDefault="007E5471" w:rsidP="00600535">
      <w:pPr>
        <w:pStyle w:val="CETHeading1"/>
        <w:tabs>
          <w:tab w:val="clear" w:pos="360"/>
          <w:tab w:val="right" w:pos="7100"/>
        </w:tabs>
        <w:jc w:val="both"/>
        <w:rPr>
          <w:lang w:val="en-GB"/>
        </w:rPr>
      </w:pPr>
      <w:r>
        <w:rPr>
          <w:lang w:val="en-GB"/>
        </w:rPr>
        <w:t>Materials and methods</w:t>
      </w:r>
    </w:p>
    <w:p w:rsidR="00600535" w:rsidRPr="00B57B36" w:rsidRDefault="00600535" w:rsidP="00FA5F5F">
      <w:pPr>
        <w:pStyle w:val="CETheadingx"/>
      </w:pPr>
      <w:r w:rsidRPr="00B57B36">
        <w:t>E</w:t>
      </w:r>
      <w:r w:rsidR="007E5471">
        <w:t>xperimental setup</w:t>
      </w:r>
    </w:p>
    <w:p w:rsidR="008009AF" w:rsidRDefault="00F96F40" w:rsidP="00600535">
      <w:pPr>
        <w:pStyle w:val="CETBodytext"/>
        <w:rPr>
          <w:lang w:val="en-GB"/>
        </w:rPr>
      </w:pPr>
      <w:r>
        <w:rPr>
          <w:lang w:val="en-GB"/>
        </w:rPr>
        <w:t>Bismuth</w:t>
      </w:r>
      <w:r w:rsidR="003F300B">
        <w:rPr>
          <w:lang w:val="en-GB"/>
        </w:rPr>
        <w:t xml:space="preserve"> (III)</w:t>
      </w:r>
      <w:r>
        <w:rPr>
          <w:lang w:val="en-GB"/>
        </w:rPr>
        <w:t xml:space="preserve"> nitrate (Bi(NO</w:t>
      </w:r>
      <w:r w:rsidRPr="00F96F40">
        <w:rPr>
          <w:vertAlign w:val="subscript"/>
          <w:lang w:val="en-GB"/>
        </w:rPr>
        <w:t>3</w:t>
      </w:r>
      <w:r>
        <w:rPr>
          <w:lang w:val="en-GB"/>
        </w:rPr>
        <w:t>)</w:t>
      </w:r>
      <w:r w:rsidRPr="00F96F40">
        <w:rPr>
          <w:vertAlign w:val="subscript"/>
          <w:lang w:val="en-GB"/>
        </w:rPr>
        <w:t>3</w:t>
      </w:r>
      <w:r w:rsidR="00541DC1">
        <w:rPr>
          <w:vertAlign w:val="subscript"/>
          <w:lang w:val="en-GB"/>
        </w:rPr>
        <w:t xml:space="preserve"> </w:t>
      </w:r>
      <w:r w:rsidR="00541DC1">
        <w:rPr>
          <w:lang w:val="en-GB"/>
        </w:rPr>
        <w:sym w:font="Symbol" w:char="F0D7"/>
      </w:r>
      <w:r w:rsidR="00541DC1">
        <w:rPr>
          <w:lang w:val="en-GB"/>
        </w:rPr>
        <w:t xml:space="preserve"> 5H</w:t>
      </w:r>
      <w:r w:rsidR="00541DC1" w:rsidRPr="00541DC1">
        <w:rPr>
          <w:vertAlign w:val="subscript"/>
          <w:lang w:val="en-GB"/>
        </w:rPr>
        <w:t>2</w:t>
      </w:r>
      <w:r w:rsidR="00541DC1">
        <w:rPr>
          <w:lang w:val="en-GB"/>
        </w:rPr>
        <w:t xml:space="preserve">O, </w:t>
      </w:r>
      <w:r w:rsidR="00541DC1">
        <w:rPr>
          <w:rFonts w:cs="Arial"/>
          <w:lang w:val="en-GB"/>
        </w:rPr>
        <w:t>≥</w:t>
      </w:r>
      <w:r>
        <w:rPr>
          <w:lang w:val="en-GB"/>
        </w:rPr>
        <w:t>9</w:t>
      </w:r>
      <w:r w:rsidR="00541DC1">
        <w:rPr>
          <w:lang w:val="en-GB"/>
        </w:rPr>
        <w:t>8</w:t>
      </w:r>
      <w:r>
        <w:rPr>
          <w:lang w:val="en-GB"/>
        </w:rPr>
        <w:t>%, Sigma</w:t>
      </w:r>
      <w:r w:rsidR="004A030E">
        <w:rPr>
          <w:lang w:val="en-GB"/>
        </w:rPr>
        <w:t>-</w:t>
      </w:r>
      <w:r>
        <w:rPr>
          <w:lang w:val="en-GB"/>
        </w:rPr>
        <w:t>Aldrich</w:t>
      </w:r>
      <w:r w:rsidR="00541DC1">
        <w:rPr>
          <w:lang w:val="en-GB"/>
        </w:rPr>
        <w:t>, Milano, Italy</w:t>
      </w:r>
      <w:r>
        <w:rPr>
          <w:lang w:val="en-GB"/>
        </w:rPr>
        <w:t>)</w:t>
      </w:r>
      <w:r w:rsidR="004A030E">
        <w:rPr>
          <w:lang w:val="en-GB"/>
        </w:rPr>
        <w:t>;</w:t>
      </w:r>
      <w:r>
        <w:rPr>
          <w:lang w:val="en-GB"/>
        </w:rPr>
        <w:t xml:space="preserve"> glycerol (</w:t>
      </w:r>
      <w:r w:rsidR="00541DC1">
        <w:rPr>
          <w:lang w:val="en-GB"/>
        </w:rPr>
        <w:t>C</w:t>
      </w:r>
      <w:r w:rsidR="00541DC1" w:rsidRPr="003F300B">
        <w:rPr>
          <w:vertAlign w:val="subscript"/>
          <w:lang w:val="en-GB"/>
        </w:rPr>
        <w:t>3</w:t>
      </w:r>
      <w:r w:rsidR="00541DC1">
        <w:rPr>
          <w:lang w:val="en-GB"/>
        </w:rPr>
        <w:t>H</w:t>
      </w:r>
      <w:r w:rsidR="00541DC1" w:rsidRPr="003F300B">
        <w:rPr>
          <w:vertAlign w:val="subscript"/>
          <w:lang w:val="en-GB"/>
        </w:rPr>
        <w:t>7</w:t>
      </w:r>
      <w:r w:rsidR="00541DC1">
        <w:rPr>
          <w:lang w:val="en-GB"/>
        </w:rPr>
        <w:t>O</w:t>
      </w:r>
      <w:r w:rsidR="00541DC1" w:rsidRPr="003F300B">
        <w:rPr>
          <w:vertAlign w:val="subscript"/>
          <w:lang w:val="en-GB"/>
        </w:rPr>
        <w:t>3</w:t>
      </w:r>
      <w:r w:rsidR="003F300B">
        <w:rPr>
          <w:lang w:val="en-GB"/>
        </w:rPr>
        <w:t xml:space="preserve">, </w:t>
      </w:r>
      <w:r w:rsidR="003F300B">
        <w:rPr>
          <w:rFonts w:cs="Arial"/>
          <w:lang w:val="en-GB"/>
        </w:rPr>
        <w:t>≥</w:t>
      </w:r>
      <w:r>
        <w:rPr>
          <w:lang w:val="en-GB"/>
        </w:rPr>
        <w:t xml:space="preserve">99%, </w:t>
      </w:r>
      <w:r w:rsidR="003F300B">
        <w:rPr>
          <w:lang w:val="en-GB"/>
        </w:rPr>
        <w:t>Sigma</w:t>
      </w:r>
      <w:r w:rsidR="004A030E">
        <w:rPr>
          <w:lang w:val="en-GB"/>
        </w:rPr>
        <w:t>-</w:t>
      </w:r>
      <w:r w:rsidR="003F300B">
        <w:rPr>
          <w:lang w:val="en-GB"/>
        </w:rPr>
        <w:t>Aldrich, Milano, Italy</w:t>
      </w:r>
      <w:r>
        <w:rPr>
          <w:lang w:val="en-GB"/>
        </w:rPr>
        <w:t>)</w:t>
      </w:r>
      <w:r w:rsidR="004A030E">
        <w:rPr>
          <w:lang w:val="en-GB"/>
        </w:rPr>
        <w:t>;</w:t>
      </w:r>
      <w:r w:rsidR="003F300B">
        <w:rPr>
          <w:lang w:val="en-GB"/>
        </w:rPr>
        <w:t xml:space="preserve"> Tin (II) chloride (SnCl</w:t>
      </w:r>
      <w:r w:rsidR="003F300B" w:rsidRPr="003F300B">
        <w:rPr>
          <w:vertAlign w:val="subscript"/>
          <w:lang w:val="en-GB"/>
        </w:rPr>
        <w:t>2</w:t>
      </w:r>
      <w:r w:rsidR="004A030E">
        <w:rPr>
          <w:lang w:val="en-GB"/>
        </w:rPr>
        <w:t xml:space="preserve"> </w:t>
      </w:r>
      <w:r w:rsidR="004A030E">
        <w:rPr>
          <w:lang w:val="en-GB"/>
        </w:rPr>
        <w:sym w:font="Symbol" w:char="F0D7"/>
      </w:r>
      <w:r w:rsidR="004A030E">
        <w:rPr>
          <w:lang w:val="en-GB"/>
        </w:rPr>
        <w:t xml:space="preserve"> 2H</w:t>
      </w:r>
      <w:r w:rsidR="004A030E" w:rsidRPr="004A030E">
        <w:rPr>
          <w:vertAlign w:val="subscript"/>
          <w:lang w:val="en-GB"/>
        </w:rPr>
        <w:t>2</w:t>
      </w:r>
      <w:r w:rsidR="004A030E">
        <w:rPr>
          <w:lang w:val="en-GB"/>
        </w:rPr>
        <w:t>O, 98%, Sigma-Aldrich, Milano, Italy);</w:t>
      </w:r>
      <w:r w:rsidR="007D4C84">
        <w:rPr>
          <w:lang w:val="en-GB"/>
        </w:rPr>
        <w:t xml:space="preserve"> sodium hydroxide (</w:t>
      </w:r>
      <w:proofErr w:type="spellStart"/>
      <w:r w:rsidR="007D4C84">
        <w:rPr>
          <w:lang w:val="en-GB"/>
        </w:rPr>
        <w:t>NaOH</w:t>
      </w:r>
      <w:proofErr w:type="spellEnd"/>
      <w:r w:rsidR="007D4C84">
        <w:rPr>
          <w:lang w:val="en-GB"/>
        </w:rPr>
        <w:t xml:space="preserve">, </w:t>
      </w:r>
      <w:r w:rsidR="007D4C84">
        <w:rPr>
          <w:rFonts w:cs="Arial"/>
          <w:lang w:val="en-GB"/>
        </w:rPr>
        <w:t>≥</w:t>
      </w:r>
      <w:r w:rsidR="007D4C84">
        <w:rPr>
          <w:lang w:val="en-GB"/>
        </w:rPr>
        <w:t>97%, Sigma-Aldrich, Milano, Italy);</w:t>
      </w:r>
      <w:r w:rsidR="004A030E">
        <w:rPr>
          <w:lang w:val="en-GB"/>
        </w:rPr>
        <w:t xml:space="preserve"> polyvinyl-</w:t>
      </w:r>
      <w:proofErr w:type="spellStart"/>
      <w:r w:rsidR="004A030E">
        <w:rPr>
          <w:lang w:val="en-GB"/>
        </w:rPr>
        <w:t>pyrrolidone</w:t>
      </w:r>
      <w:proofErr w:type="spellEnd"/>
      <w:r w:rsidR="004A030E">
        <w:rPr>
          <w:lang w:val="en-GB"/>
        </w:rPr>
        <w:t xml:space="preserve"> 25</w:t>
      </w:r>
      <w:r w:rsidR="009B01FF">
        <w:rPr>
          <w:lang w:val="en-GB"/>
        </w:rPr>
        <w:t xml:space="preserve"> </w:t>
      </w:r>
      <w:proofErr w:type="spellStart"/>
      <w:r w:rsidR="004A030E">
        <w:rPr>
          <w:lang w:val="en-GB"/>
        </w:rPr>
        <w:t>kDa</w:t>
      </w:r>
      <w:proofErr w:type="spellEnd"/>
      <w:r w:rsidR="004A030E">
        <w:rPr>
          <w:lang w:val="en-GB"/>
        </w:rPr>
        <w:t xml:space="preserve"> (PVP, 99%, La </w:t>
      </w:r>
      <w:proofErr w:type="spellStart"/>
      <w:r w:rsidR="004A030E">
        <w:rPr>
          <w:lang w:val="en-GB"/>
        </w:rPr>
        <w:t>Farmochimica</w:t>
      </w:r>
      <w:proofErr w:type="spellEnd"/>
      <w:r w:rsidR="004A030E">
        <w:rPr>
          <w:lang w:val="en-GB"/>
        </w:rPr>
        <w:t xml:space="preserve">, Genova, Italy); </w:t>
      </w:r>
      <w:r w:rsidR="00523A0B">
        <w:rPr>
          <w:lang w:val="en-GB"/>
        </w:rPr>
        <w:t xml:space="preserve">sodium </w:t>
      </w:r>
      <w:r w:rsidR="00E102C0">
        <w:rPr>
          <w:lang w:val="en-GB"/>
        </w:rPr>
        <w:t xml:space="preserve">dodecyl </w:t>
      </w:r>
      <w:r w:rsidR="00523A0B">
        <w:rPr>
          <w:lang w:val="en-GB"/>
        </w:rPr>
        <w:t>sulphate (</w:t>
      </w:r>
      <w:r w:rsidR="00E102C0">
        <w:rPr>
          <w:lang w:val="en-GB"/>
        </w:rPr>
        <w:t>SDS,</w:t>
      </w:r>
      <w:r w:rsidR="009B01FF">
        <w:rPr>
          <w:lang w:val="en-GB"/>
        </w:rPr>
        <w:t xml:space="preserve"> </w:t>
      </w:r>
      <w:r w:rsidR="009B01FF" w:rsidRPr="009B01FF">
        <w:rPr>
          <w:lang w:val="en-GB"/>
        </w:rPr>
        <w:t>NaC</w:t>
      </w:r>
      <w:r w:rsidR="009B01FF" w:rsidRPr="009B01FF">
        <w:rPr>
          <w:vertAlign w:val="subscript"/>
          <w:lang w:val="en-GB"/>
        </w:rPr>
        <w:t>12</w:t>
      </w:r>
      <w:r w:rsidR="009B01FF" w:rsidRPr="009B01FF">
        <w:rPr>
          <w:lang w:val="en-GB"/>
        </w:rPr>
        <w:t>H</w:t>
      </w:r>
      <w:r w:rsidR="009B01FF" w:rsidRPr="009B01FF">
        <w:rPr>
          <w:vertAlign w:val="subscript"/>
          <w:lang w:val="en-GB"/>
        </w:rPr>
        <w:t>25</w:t>
      </w:r>
      <w:r w:rsidR="009B01FF" w:rsidRPr="009B01FF">
        <w:rPr>
          <w:lang w:val="en-GB"/>
        </w:rPr>
        <w:t>SO</w:t>
      </w:r>
      <w:r w:rsidR="009B01FF" w:rsidRPr="009B01FF">
        <w:rPr>
          <w:vertAlign w:val="subscript"/>
          <w:lang w:val="en-GB"/>
        </w:rPr>
        <w:t>4</w:t>
      </w:r>
      <w:r w:rsidR="009B01FF">
        <w:rPr>
          <w:lang w:val="en-GB"/>
        </w:rPr>
        <w:t xml:space="preserve">, La </w:t>
      </w:r>
      <w:proofErr w:type="spellStart"/>
      <w:r w:rsidR="009B01FF">
        <w:rPr>
          <w:lang w:val="en-GB"/>
        </w:rPr>
        <w:t>Farmochimica</w:t>
      </w:r>
      <w:proofErr w:type="spellEnd"/>
      <w:r w:rsidR="009B01FF">
        <w:rPr>
          <w:lang w:val="en-GB"/>
        </w:rPr>
        <w:t>, Genova, Italy</w:t>
      </w:r>
      <w:r w:rsidR="00523A0B">
        <w:rPr>
          <w:lang w:val="en-GB"/>
        </w:rPr>
        <w:t xml:space="preserve">); </w:t>
      </w:r>
      <w:proofErr w:type="spellStart"/>
      <w:r w:rsidR="001F716A">
        <w:rPr>
          <w:lang w:val="en-GB"/>
        </w:rPr>
        <w:t>cetyl</w:t>
      </w:r>
      <w:proofErr w:type="spellEnd"/>
      <w:r w:rsidR="001F716A">
        <w:rPr>
          <w:lang w:val="en-GB"/>
        </w:rPr>
        <w:t>-</w:t>
      </w:r>
      <w:proofErr w:type="spellStart"/>
      <w:r w:rsidR="001F716A">
        <w:rPr>
          <w:lang w:val="en-GB"/>
        </w:rPr>
        <w:t>tri</w:t>
      </w:r>
      <w:r w:rsidR="003734BD">
        <w:rPr>
          <w:lang w:val="en-GB"/>
        </w:rPr>
        <w:t>meth</w:t>
      </w:r>
      <w:r w:rsidR="007D4C84">
        <w:rPr>
          <w:lang w:val="en-GB"/>
        </w:rPr>
        <w:t>yl</w:t>
      </w:r>
      <w:proofErr w:type="spellEnd"/>
      <w:r w:rsidR="007D4C84">
        <w:rPr>
          <w:lang w:val="en-GB"/>
        </w:rPr>
        <w:t>-ammonium bromide (</w:t>
      </w:r>
      <w:r w:rsidR="001F716A">
        <w:rPr>
          <w:lang w:val="en-GB"/>
        </w:rPr>
        <w:t>CT</w:t>
      </w:r>
      <w:r w:rsidR="007D4C84">
        <w:rPr>
          <w:lang w:val="en-GB"/>
        </w:rPr>
        <w:t xml:space="preserve">AB; </w:t>
      </w:r>
      <w:r w:rsidR="003734BD">
        <w:rPr>
          <w:rFonts w:cs="Arial"/>
          <w:lang w:val="en-GB"/>
        </w:rPr>
        <w:t>≥</w:t>
      </w:r>
      <w:r w:rsidR="007D4C84">
        <w:rPr>
          <w:lang w:val="en-GB"/>
        </w:rPr>
        <w:t>98%,</w:t>
      </w:r>
      <w:r w:rsidR="00F46D1A">
        <w:rPr>
          <w:lang w:val="en-GB"/>
        </w:rPr>
        <w:t xml:space="preserve"> Sigma-Aldrich, Milano, Italy)</w:t>
      </w:r>
      <w:r w:rsidR="007D4C84">
        <w:rPr>
          <w:lang w:val="en-GB"/>
        </w:rPr>
        <w:t xml:space="preserve"> </w:t>
      </w:r>
      <w:r w:rsidR="004A030E">
        <w:rPr>
          <w:lang w:val="en-GB"/>
        </w:rPr>
        <w:t>were used as purchased.</w:t>
      </w:r>
      <w:r w:rsidR="00717566">
        <w:rPr>
          <w:lang w:val="en-GB"/>
        </w:rPr>
        <w:t xml:space="preserve"> In all experimental </w:t>
      </w:r>
      <w:r w:rsidR="008009AF">
        <w:rPr>
          <w:lang w:val="en-GB"/>
        </w:rPr>
        <w:t xml:space="preserve">tests, </w:t>
      </w:r>
      <w:proofErr w:type="spellStart"/>
      <w:r w:rsidR="008009AF">
        <w:rPr>
          <w:lang w:val="en-GB"/>
        </w:rPr>
        <w:t>b</w:t>
      </w:r>
      <w:r w:rsidR="00717566">
        <w:rPr>
          <w:lang w:val="en-GB"/>
        </w:rPr>
        <w:t>idistilled</w:t>
      </w:r>
      <w:proofErr w:type="spellEnd"/>
      <w:r w:rsidR="00717566">
        <w:rPr>
          <w:lang w:val="en-GB"/>
        </w:rPr>
        <w:t xml:space="preserve"> water</w:t>
      </w:r>
      <w:r w:rsidR="008009AF">
        <w:rPr>
          <w:lang w:val="en-GB"/>
        </w:rPr>
        <w:t xml:space="preserve"> was used after being purged with a stream of nitrogen to strip all dissolved oxygen in order to minimize both reductant and Bi NPs oxidation. </w:t>
      </w:r>
      <w:r w:rsidR="006A438A">
        <w:rPr>
          <w:lang w:val="en-GB"/>
        </w:rPr>
        <w:t xml:space="preserve">The </w:t>
      </w:r>
      <w:r w:rsidR="00AE4EF9" w:rsidRPr="006A438A">
        <w:rPr>
          <w:lang w:val="en-GB"/>
        </w:rPr>
        <w:t xml:space="preserve">synthesis </w:t>
      </w:r>
      <w:r w:rsidR="001E517F" w:rsidRPr="006A438A">
        <w:rPr>
          <w:lang w:val="en-GB"/>
        </w:rPr>
        <w:t>process is schematized in Fig. 2 and detailed in the following.</w:t>
      </w:r>
      <w:r w:rsidR="001E517F">
        <w:rPr>
          <w:lang w:val="en-GB"/>
        </w:rPr>
        <w:t xml:space="preserve"> </w:t>
      </w:r>
      <w:r w:rsidR="004A030E">
        <w:rPr>
          <w:lang w:val="en-GB"/>
        </w:rPr>
        <w:t xml:space="preserve">A solution of </w:t>
      </w:r>
      <w:proofErr w:type="spellStart"/>
      <w:r w:rsidR="00717566">
        <w:rPr>
          <w:lang w:val="en-GB"/>
        </w:rPr>
        <w:t>NaOH</w:t>
      </w:r>
      <w:proofErr w:type="spellEnd"/>
      <w:r w:rsidR="00717566">
        <w:rPr>
          <w:lang w:val="en-GB"/>
        </w:rPr>
        <w:t xml:space="preserve"> in water is added dropwise to an aqueous solution SnCl</w:t>
      </w:r>
      <w:r w:rsidR="00717566" w:rsidRPr="00717566">
        <w:rPr>
          <w:vertAlign w:val="subscript"/>
          <w:lang w:val="en-GB"/>
        </w:rPr>
        <w:t>2</w:t>
      </w:r>
      <w:r w:rsidR="00717566">
        <w:rPr>
          <w:lang w:val="en-GB"/>
        </w:rPr>
        <w:t xml:space="preserve"> 0.</w:t>
      </w:r>
      <w:r w:rsidR="00FB0D73">
        <w:rPr>
          <w:lang w:val="en-GB"/>
        </w:rPr>
        <w:t xml:space="preserve">1 </w:t>
      </w:r>
      <w:r w:rsidR="00717566">
        <w:rPr>
          <w:lang w:val="en-GB"/>
        </w:rPr>
        <w:t>M</w:t>
      </w:r>
      <w:r w:rsidR="008009AF">
        <w:rPr>
          <w:lang w:val="en-GB"/>
        </w:rPr>
        <w:t xml:space="preserve"> under nitrogen atmosphere</w:t>
      </w:r>
      <w:r w:rsidR="00717566">
        <w:rPr>
          <w:lang w:val="en-GB"/>
        </w:rPr>
        <w:t xml:space="preserve">. A white precipitate of </w:t>
      </w:r>
      <w:r w:rsidR="008009AF">
        <w:rPr>
          <w:lang w:val="en-GB"/>
        </w:rPr>
        <w:t>stannous hydroxide is suddenly formed, which is further dissolved in the minimum required amount of excess of precipitant to allow the formation of sodium stannite (Na</w:t>
      </w:r>
      <w:r w:rsidR="008009AF" w:rsidRPr="001C5C20">
        <w:rPr>
          <w:vertAlign w:val="subscript"/>
          <w:lang w:val="en-GB"/>
        </w:rPr>
        <w:t>2</w:t>
      </w:r>
      <w:r w:rsidR="008009AF">
        <w:rPr>
          <w:lang w:val="en-GB"/>
        </w:rPr>
        <w:t>SnO</w:t>
      </w:r>
      <w:r w:rsidR="008009AF" w:rsidRPr="001C5C20">
        <w:rPr>
          <w:vertAlign w:val="subscript"/>
          <w:lang w:val="en-GB"/>
        </w:rPr>
        <w:t>2</w:t>
      </w:r>
      <w:r w:rsidR="008009AF">
        <w:rPr>
          <w:lang w:val="en-GB"/>
        </w:rPr>
        <w:t>) according to the following reactions:</w:t>
      </w:r>
    </w:p>
    <w:p w:rsidR="008009AF" w:rsidRDefault="008009AF" w:rsidP="00600535">
      <w:pPr>
        <w:pStyle w:val="CETBodytext"/>
        <w:rPr>
          <w:lang w:val="en-GB"/>
        </w:rPr>
      </w:pPr>
    </w:p>
    <w:p w:rsidR="00600535" w:rsidRDefault="00426F82" w:rsidP="00600535">
      <w:pPr>
        <w:pStyle w:val="CETBodytext"/>
        <w:rPr>
          <w:lang w:val="en-GB"/>
        </w:rPr>
      </w:pPr>
      <w:r>
        <w:rPr>
          <w:lang w:val="en-GB"/>
        </w:rPr>
        <w:t>SnCl</w:t>
      </w:r>
      <w:r w:rsidRPr="00426F82">
        <w:rPr>
          <w:vertAlign w:val="subscript"/>
          <w:lang w:val="en-GB"/>
        </w:rPr>
        <w:t>2</w:t>
      </w:r>
      <w:r>
        <w:rPr>
          <w:lang w:val="en-GB"/>
        </w:rPr>
        <w:t xml:space="preserve"> + 2 </w:t>
      </w:r>
      <w:proofErr w:type="spellStart"/>
      <w:r>
        <w:rPr>
          <w:lang w:val="en-GB"/>
        </w:rPr>
        <w:t>NaOH</w:t>
      </w:r>
      <w:proofErr w:type="spellEnd"/>
      <w:r>
        <w:rPr>
          <w:lang w:val="en-GB"/>
        </w:rPr>
        <w:t xml:space="preserve"> </w:t>
      </w:r>
      <w:r>
        <w:rPr>
          <w:lang w:val="en-GB"/>
        </w:rPr>
        <w:sym w:font="Symbol" w:char="F0AE"/>
      </w:r>
      <w:r>
        <w:rPr>
          <w:lang w:val="en-GB"/>
        </w:rPr>
        <w:t xml:space="preserve"> Sn(OH)</w:t>
      </w:r>
      <w:r w:rsidRPr="00426F82">
        <w:rPr>
          <w:vertAlign w:val="subscript"/>
          <w:lang w:val="en-GB"/>
        </w:rPr>
        <w:t>2</w:t>
      </w:r>
      <w:r>
        <w:rPr>
          <w:lang w:val="en-GB"/>
        </w:rPr>
        <w:t xml:space="preserve"> + 2 </w:t>
      </w:r>
      <w:proofErr w:type="spellStart"/>
      <w:r>
        <w:rPr>
          <w:lang w:val="en-GB"/>
        </w:rPr>
        <w:t>NaCl</w:t>
      </w:r>
      <w:proofErr w:type="spellEnd"/>
      <w:r>
        <w:rPr>
          <w:lang w:val="en-GB"/>
        </w:rPr>
        <w:t xml:space="preserve">                                                                                                              (4)</w:t>
      </w:r>
    </w:p>
    <w:p w:rsidR="00426F82" w:rsidRPr="00855760" w:rsidRDefault="00426F82" w:rsidP="00600535">
      <w:pPr>
        <w:pStyle w:val="CETBodytext"/>
        <w:rPr>
          <w:lang w:val="it-IT"/>
        </w:rPr>
      </w:pPr>
      <w:r w:rsidRPr="00855760">
        <w:rPr>
          <w:lang w:val="it-IT"/>
        </w:rPr>
        <w:t>Sn(OH)</w:t>
      </w:r>
      <w:r w:rsidRPr="00855760">
        <w:rPr>
          <w:vertAlign w:val="subscript"/>
          <w:lang w:val="it-IT"/>
        </w:rPr>
        <w:t>2</w:t>
      </w:r>
      <w:r w:rsidRPr="00855760">
        <w:rPr>
          <w:lang w:val="it-IT"/>
        </w:rPr>
        <w:t xml:space="preserve"> + 2NaOH </w:t>
      </w:r>
      <w:r>
        <w:rPr>
          <w:lang w:val="en-GB"/>
        </w:rPr>
        <w:sym w:font="Symbol" w:char="F0AE"/>
      </w:r>
      <w:r w:rsidRPr="00855760">
        <w:rPr>
          <w:lang w:val="it-IT"/>
        </w:rPr>
        <w:t xml:space="preserve"> Na</w:t>
      </w:r>
      <w:r w:rsidRPr="00855760">
        <w:rPr>
          <w:vertAlign w:val="subscript"/>
          <w:lang w:val="it-IT"/>
        </w:rPr>
        <w:t>2</w:t>
      </w:r>
      <w:r w:rsidRPr="00855760">
        <w:rPr>
          <w:lang w:val="it-IT"/>
        </w:rPr>
        <w:t>SnO</w:t>
      </w:r>
      <w:r w:rsidRPr="00855760">
        <w:rPr>
          <w:vertAlign w:val="subscript"/>
          <w:lang w:val="it-IT"/>
        </w:rPr>
        <w:t>2</w:t>
      </w:r>
      <w:r w:rsidRPr="00855760">
        <w:rPr>
          <w:lang w:val="it-IT"/>
        </w:rPr>
        <w:t xml:space="preserve"> + 2 H</w:t>
      </w:r>
      <w:r w:rsidRPr="00855760">
        <w:rPr>
          <w:vertAlign w:val="subscript"/>
          <w:lang w:val="it-IT"/>
        </w:rPr>
        <w:t>2</w:t>
      </w:r>
      <w:r w:rsidRPr="00855760">
        <w:rPr>
          <w:lang w:val="it-IT"/>
        </w:rPr>
        <w:t>O                                                                                                           (5)</w:t>
      </w:r>
    </w:p>
    <w:p w:rsidR="00426F82" w:rsidRPr="00855760" w:rsidRDefault="00426F82" w:rsidP="00600535">
      <w:pPr>
        <w:pStyle w:val="CETBodytext"/>
        <w:rPr>
          <w:lang w:val="it-IT"/>
        </w:rPr>
      </w:pPr>
    </w:p>
    <w:p w:rsidR="00AB38E8" w:rsidRDefault="00426F82" w:rsidP="00600535">
      <w:pPr>
        <w:pStyle w:val="CETBodytext"/>
        <w:rPr>
          <w:lang w:val="en-GB"/>
        </w:rPr>
      </w:pPr>
      <w:r>
        <w:rPr>
          <w:lang w:val="en-GB"/>
        </w:rPr>
        <w:t>The dissolution of Sn(OH)</w:t>
      </w:r>
      <w:r w:rsidRPr="001C5C20">
        <w:rPr>
          <w:vertAlign w:val="subscript"/>
          <w:lang w:val="en-GB"/>
        </w:rPr>
        <w:t>2</w:t>
      </w:r>
      <w:r>
        <w:rPr>
          <w:lang w:val="en-GB"/>
        </w:rPr>
        <w:t xml:space="preserve"> according to reaction (5) must be carried out </w:t>
      </w:r>
      <w:r w:rsidR="001C5C20">
        <w:rPr>
          <w:lang w:val="en-GB"/>
        </w:rPr>
        <w:t>leaving a perfectly clear solution of Na</w:t>
      </w:r>
      <w:r w:rsidR="001C5C20" w:rsidRPr="001C5C20">
        <w:rPr>
          <w:vertAlign w:val="subscript"/>
          <w:lang w:val="en-GB"/>
        </w:rPr>
        <w:t>2</w:t>
      </w:r>
      <w:r w:rsidR="001C5C20">
        <w:rPr>
          <w:lang w:val="en-GB"/>
        </w:rPr>
        <w:t>SnO</w:t>
      </w:r>
      <w:r w:rsidR="001C5C20" w:rsidRPr="001C5C20">
        <w:rPr>
          <w:vertAlign w:val="subscript"/>
          <w:lang w:val="en-GB"/>
        </w:rPr>
        <w:t>2</w:t>
      </w:r>
      <w:r w:rsidR="001C5C20">
        <w:rPr>
          <w:lang w:val="en-GB"/>
        </w:rPr>
        <w:t xml:space="preserve"> at its final stage. This amount to say</w:t>
      </w:r>
      <w:r w:rsidR="00630BEB">
        <w:rPr>
          <w:lang w:val="en-GB"/>
        </w:rPr>
        <w:t>ing</w:t>
      </w:r>
      <w:r w:rsidR="001C5C20">
        <w:rPr>
          <w:lang w:val="en-GB"/>
        </w:rPr>
        <w:t xml:space="preserve"> tha</w:t>
      </w:r>
      <w:r w:rsidR="00630BEB">
        <w:rPr>
          <w:lang w:val="en-GB"/>
        </w:rPr>
        <w:t>t</w:t>
      </w:r>
      <w:r w:rsidR="001C5C20">
        <w:rPr>
          <w:lang w:val="en-GB"/>
        </w:rPr>
        <w:t xml:space="preserve"> no turbidity related to a residual presence of Sn(OH)</w:t>
      </w:r>
      <w:r w:rsidR="001C5C20" w:rsidRPr="001C5C20">
        <w:rPr>
          <w:vertAlign w:val="subscript"/>
          <w:lang w:val="en-GB"/>
        </w:rPr>
        <w:t>2</w:t>
      </w:r>
      <w:r w:rsidR="001C5C20">
        <w:rPr>
          <w:lang w:val="en-GB"/>
        </w:rPr>
        <w:t xml:space="preserve"> </w:t>
      </w:r>
      <w:r w:rsidR="00630BEB">
        <w:rPr>
          <w:lang w:val="en-GB"/>
        </w:rPr>
        <w:t>should b</w:t>
      </w:r>
      <w:r w:rsidR="001C5C20">
        <w:rPr>
          <w:lang w:val="en-GB"/>
        </w:rPr>
        <w:t xml:space="preserve">e </w:t>
      </w:r>
      <w:r w:rsidR="009B1A3B">
        <w:rPr>
          <w:lang w:val="en-GB"/>
        </w:rPr>
        <w:t>accepted</w:t>
      </w:r>
      <w:r w:rsidR="001C5C20">
        <w:rPr>
          <w:lang w:val="en-GB"/>
        </w:rPr>
        <w:t>, as it will alter the composition of the solid phase of Bi</w:t>
      </w:r>
      <w:r w:rsidR="008053E2" w:rsidRPr="008053E2">
        <w:rPr>
          <w:vertAlign w:val="superscript"/>
          <w:lang w:val="en-GB"/>
        </w:rPr>
        <w:t>(0)</w:t>
      </w:r>
      <w:r w:rsidR="001C5C20">
        <w:rPr>
          <w:lang w:val="en-GB"/>
        </w:rPr>
        <w:t xml:space="preserve"> NPs that will be produced in the further steps.</w:t>
      </w:r>
      <w:r w:rsidR="00EB5F2A">
        <w:rPr>
          <w:lang w:val="en-GB"/>
        </w:rPr>
        <w:t xml:space="preserve"> Likewise, a</w:t>
      </w:r>
      <w:r w:rsidR="00E00949">
        <w:rPr>
          <w:lang w:val="en-GB"/>
        </w:rPr>
        <w:t>n</w:t>
      </w:r>
      <w:r w:rsidR="00EB5F2A">
        <w:rPr>
          <w:lang w:val="en-GB"/>
        </w:rPr>
        <w:t xml:space="preserve"> excess of </w:t>
      </w:r>
      <w:proofErr w:type="spellStart"/>
      <w:r w:rsidR="00EB5F2A">
        <w:rPr>
          <w:lang w:val="en-GB"/>
        </w:rPr>
        <w:t>NaOH</w:t>
      </w:r>
      <w:proofErr w:type="spellEnd"/>
      <w:r w:rsidR="00EB5F2A">
        <w:rPr>
          <w:lang w:val="en-GB"/>
        </w:rPr>
        <w:t xml:space="preserve"> is not recommended as it could </w:t>
      </w:r>
      <w:r w:rsidR="00AB38E8">
        <w:rPr>
          <w:lang w:val="en-GB"/>
        </w:rPr>
        <w:t>interfere with Bi</w:t>
      </w:r>
      <w:r w:rsidR="00AB38E8" w:rsidRPr="00E85638">
        <w:rPr>
          <w:vertAlign w:val="superscript"/>
          <w:lang w:val="en-GB"/>
        </w:rPr>
        <w:t>3+</w:t>
      </w:r>
      <w:r w:rsidR="00AB38E8">
        <w:rPr>
          <w:lang w:val="en-GB"/>
        </w:rPr>
        <w:t xml:space="preserve"> ions added in a second time, giving an undesired precipitate of bismuth oxide contaminating the Bi</w:t>
      </w:r>
      <w:r w:rsidR="00AB38E8" w:rsidRPr="009B01FF">
        <w:rPr>
          <w:vertAlign w:val="superscript"/>
          <w:lang w:val="en-GB"/>
        </w:rPr>
        <w:t>(0)</w:t>
      </w:r>
      <w:r w:rsidR="00AB38E8">
        <w:rPr>
          <w:lang w:val="en-GB"/>
        </w:rPr>
        <w:t xml:space="preserve"> NPs </w:t>
      </w:r>
      <w:r w:rsidR="00E00949">
        <w:rPr>
          <w:lang w:val="en-GB"/>
        </w:rPr>
        <w:t>by the reaction:</w:t>
      </w:r>
    </w:p>
    <w:p w:rsidR="00E00949" w:rsidRDefault="00E00949" w:rsidP="00600535">
      <w:pPr>
        <w:pStyle w:val="CETBodytext"/>
        <w:rPr>
          <w:lang w:val="en-GB"/>
        </w:rPr>
      </w:pPr>
    </w:p>
    <w:p w:rsidR="00E00949" w:rsidRPr="00855760" w:rsidRDefault="00E00949" w:rsidP="00600535">
      <w:pPr>
        <w:pStyle w:val="CETBodytext"/>
        <w:rPr>
          <w:lang w:val="it-IT"/>
        </w:rPr>
      </w:pPr>
      <w:r w:rsidRPr="00855760">
        <w:rPr>
          <w:lang w:val="it-IT"/>
        </w:rPr>
        <w:t>2 Bi</w:t>
      </w:r>
      <w:r w:rsidRPr="00855760">
        <w:rPr>
          <w:vertAlign w:val="superscript"/>
          <w:lang w:val="it-IT"/>
        </w:rPr>
        <w:t>3+</w:t>
      </w:r>
      <w:r w:rsidRPr="00855760">
        <w:rPr>
          <w:lang w:val="it-IT"/>
        </w:rPr>
        <w:t xml:space="preserve"> + 6 </w:t>
      </w:r>
      <w:proofErr w:type="spellStart"/>
      <w:r w:rsidRPr="00855760">
        <w:rPr>
          <w:lang w:val="it-IT"/>
        </w:rPr>
        <w:t>NaOH</w:t>
      </w:r>
      <w:proofErr w:type="spellEnd"/>
      <w:r w:rsidRPr="00855760">
        <w:rPr>
          <w:lang w:val="it-IT"/>
        </w:rPr>
        <w:t xml:space="preserve">  </w:t>
      </w:r>
      <w:r>
        <w:rPr>
          <w:lang w:val="en-GB"/>
        </w:rPr>
        <w:sym w:font="Symbol" w:char="F0AE"/>
      </w:r>
      <w:r w:rsidRPr="00855760">
        <w:rPr>
          <w:lang w:val="it-IT"/>
        </w:rPr>
        <w:t xml:space="preserve"> Bi</w:t>
      </w:r>
      <w:r w:rsidRPr="00855760">
        <w:rPr>
          <w:vertAlign w:val="subscript"/>
          <w:lang w:val="it-IT"/>
        </w:rPr>
        <w:t>2</w:t>
      </w:r>
      <w:r w:rsidRPr="00855760">
        <w:rPr>
          <w:lang w:val="it-IT"/>
        </w:rPr>
        <w:t>O</w:t>
      </w:r>
      <w:r w:rsidRPr="00855760">
        <w:rPr>
          <w:vertAlign w:val="subscript"/>
          <w:lang w:val="it-IT"/>
        </w:rPr>
        <w:t>3</w:t>
      </w:r>
      <w:r w:rsidRPr="00855760">
        <w:rPr>
          <w:lang w:val="it-IT"/>
        </w:rPr>
        <w:t xml:space="preserve"> + 6 Na</w:t>
      </w:r>
      <w:r w:rsidRPr="00855760">
        <w:rPr>
          <w:vertAlign w:val="superscript"/>
          <w:lang w:val="it-IT"/>
        </w:rPr>
        <w:t>+</w:t>
      </w:r>
      <w:r w:rsidRPr="00855760">
        <w:rPr>
          <w:lang w:val="it-IT"/>
        </w:rPr>
        <w:t xml:space="preserve"> + 3 H</w:t>
      </w:r>
      <w:r w:rsidRPr="00855760">
        <w:rPr>
          <w:vertAlign w:val="subscript"/>
          <w:lang w:val="it-IT"/>
        </w:rPr>
        <w:t>2</w:t>
      </w:r>
      <w:r w:rsidRPr="00855760">
        <w:rPr>
          <w:lang w:val="it-IT"/>
        </w:rPr>
        <w:t>O</w:t>
      </w:r>
      <w:r w:rsidR="009B01FF" w:rsidRPr="00855760">
        <w:rPr>
          <w:lang w:val="it-IT"/>
        </w:rPr>
        <w:t xml:space="preserve">                                                                                                       (6)</w:t>
      </w:r>
    </w:p>
    <w:p w:rsidR="00AB38E8" w:rsidRPr="00855760" w:rsidRDefault="00AB38E8" w:rsidP="00600535">
      <w:pPr>
        <w:pStyle w:val="CETBodytext"/>
        <w:rPr>
          <w:lang w:val="it-IT"/>
        </w:rPr>
      </w:pPr>
    </w:p>
    <w:p w:rsidR="00630BEB" w:rsidRDefault="00EB5F2A" w:rsidP="00600535">
      <w:pPr>
        <w:pStyle w:val="CETBodytext"/>
        <w:rPr>
          <w:lang w:val="en-GB"/>
        </w:rPr>
      </w:pPr>
      <w:r>
        <w:rPr>
          <w:lang w:val="en-GB"/>
        </w:rPr>
        <w:t>A moderate warming at T</w:t>
      </w:r>
      <w:r>
        <w:rPr>
          <w:rFonts w:cs="Arial"/>
          <w:lang w:val="en-GB"/>
        </w:rPr>
        <w:t>≤</w:t>
      </w:r>
      <w:r w:rsidR="001C5C20">
        <w:rPr>
          <w:lang w:val="en-GB"/>
        </w:rPr>
        <w:t xml:space="preserve"> </w:t>
      </w:r>
      <w:r>
        <w:rPr>
          <w:lang w:val="en-GB"/>
        </w:rPr>
        <w:t xml:space="preserve">50 °C </w:t>
      </w:r>
      <w:r w:rsidR="00E00949">
        <w:rPr>
          <w:lang w:val="en-GB"/>
        </w:rPr>
        <w:t xml:space="preserve">in a stirred reactor </w:t>
      </w:r>
      <w:r>
        <w:rPr>
          <w:lang w:val="en-GB"/>
        </w:rPr>
        <w:t>is recommended to speed up reaction (5),</w:t>
      </w:r>
      <w:r w:rsidR="00E00949">
        <w:rPr>
          <w:lang w:val="en-GB"/>
        </w:rPr>
        <w:t xml:space="preserve"> so as to monitor an unwanted </w:t>
      </w:r>
      <w:proofErr w:type="spellStart"/>
      <w:r w:rsidR="00E00949">
        <w:rPr>
          <w:lang w:val="en-GB"/>
        </w:rPr>
        <w:t>NaOH</w:t>
      </w:r>
      <w:proofErr w:type="spellEnd"/>
      <w:r w:rsidR="00E00949">
        <w:rPr>
          <w:lang w:val="en-GB"/>
        </w:rPr>
        <w:t xml:space="preserve"> excess in real time. T</w:t>
      </w:r>
      <w:r w:rsidR="00630BEB">
        <w:rPr>
          <w:lang w:val="en-GB"/>
        </w:rPr>
        <w:t>he Na</w:t>
      </w:r>
      <w:r w:rsidR="00630BEB" w:rsidRPr="001C5C20">
        <w:rPr>
          <w:vertAlign w:val="subscript"/>
          <w:lang w:val="en-GB"/>
        </w:rPr>
        <w:t>2</w:t>
      </w:r>
      <w:r w:rsidR="00630BEB">
        <w:rPr>
          <w:lang w:val="en-GB"/>
        </w:rPr>
        <w:t>SnO</w:t>
      </w:r>
      <w:r w:rsidR="00630BEB" w:rsidRPr="001C5C20">
        <w:rPr>
          <w:vertAlign w:val="subscript"/>
          <w:lang w:val="en-GB"/>
        </w:rPr>
        <w:t>2</w:t>
      </w:r>
      <w:r w:rsidR="00630BEB">
        <w:rPr>
          <w:vertAlign w:val="subscript"/>
          <w:lang w:val="en-GB"/>
        </w:rPr>
        <w:t xml:space="preserve"> </w:t>
      </w:r>
      <w:r w:rsidR="00630BEB">
        <w:rPr>
          <w:lang w:val="en-GB"/>
        </w:rPr>
        <w:t xml:space="preserve">solution is to be stored out of air contact, as the oxygen will deactivate its reducing properties forming sodium </w:t>
      </w:r>
      <w:proofErr w:type="spellStart"/>
      <w:r w:rsidR="00630BEB">
        <w:rPr>
          <w:lang w:val="en-GB"/>
        </w:rPr>
        <w:t>stannate</w:t>
      </w:r>
      <w:proofErr w:type="spellEnd"/>
      <w:r w:rsidR="00630BEB">
        <w:rPr>
          <w:lang w:val="en-GB"/>
        </w:rPr>
        <w:t xml:space="preserve"> as follows:</w:t>
      </w:r>
    </w:p>
    <w:p w:rsidR="00630BEB" w:rsidRDefault="00630BEB" w:rsidP="00600535">
      <w:pPr>
        <w:pStyle w:val="CETBodytext"/>
        <w:rPr>
          <w:lang w:val="en-GB"/>
        </w:rPr>
      </w:pPr>
    </w:p>
    <w:p w:rsidR="00426F82" w:rsidRPr="00855760" w:rsidRDefault="00630BEB" w:rsidP="00600535">
      <w:pPr>
        <w:pStyle w:val="CETBodytext"/>
        <w:rPr>
          <w:lang w:val="it-IT"/>
        </w:rPr>
      </w:pPr>
      <w:r w:rsidRPr="00855760">
        <w:rPr>
          <w:lang w:val="it-IT"/>
        </w:rPr>
        <w:t>Na</w:t>
      </w:r>
      <w:r w:rsidRPr="00855760">
        <w:rPr>
          <w:vertAlign w:val="subscript"/>
          <w:lang w:val="it-IT"/>
        </w:rPr>
        <w:t>2</w:t>
      </w:r>
      <w:r w:rsidRPr="00855760">
        <w:rPr>
          <w:lang w:val="it-IT"/>
        </w:rPr>
        <w:t>SnO</w:t>
      </w:r>
      <w:r w:rsidRPr="00855760">
        <w:rPr>
          <w:vertAlign w:val="subscript"/>
          <w:lang w:val="it-IT"/>
        </w:rPr>
        <w:t>2</w:t>
      </w:r>
      <w:r w:rsidRPr="00855760">
        <w:rPr>
          <w:lang w:val="it-IT"/>
        </w:rPr>
        <w:t xml:space="preserve"> + </w:t>
      </w:r>
      <w:r w:rsidR="00700C84" w:rsidRPr="00855760">
        <w:rPr>
          <w:rFonts w:cs="Arial"/>
          <w:lang w:val="it-IT"/>
        </w:rPr>
        <w:t>½</w:t>
      </w:r>
      <w:r w:rsidR="00561D0A" w:rsidRPr="00855760">
        <w:rPr>
          <w:lang w:val="it-IT"/>
        </w:rPr>
        <w:t xml:space="preserve"> </w:t>
      </w:r>
      <w:r w:rsidRPr="00855760">
        <w:rPr>
          <w:lang w:val="it-IT"/>
        </w:rPr>
        <w:t>O</w:t>
      </w:r>
      <w:r w:rsidRPr="00855760">
        <w:rPr>
          <w:vertAlign w:val="subscript"/>
          <w:lang w:val="it-IT"/>
        </w:rPr>
        <w:t>2</w:t>
      </w:r>
      <w:r w:rsidR="00561D0A" w:rsidRPr="00855760">
        <w:rPr>
          <w:lang w:val="it-IT"/>
        </w:rPr>
        <w:t xml:space="preserve"> + 3 H</w:t>
      </w:r>
      <w:r w:rsidR="00561D0A" w:rsidRPr="00855760">
        <w:rPr>
          <w:vertAlign w:val="subscript"/>
          <w:lang w:val="it-IT"/>
        </w:rPr>
        <w:t>2</w:t>
      </w:r>
      <w:r w:rsidR="00561D0A" w:rsidRPr="00855760">
        <w:rPr>
          <w:lang w:val="it-IT"/>
        </w:rPr>
        <w:t>O</w:t>
      </w:r>
      <w:r w:rsidRPr="00855760">
        <w:rPr>
          <w:lang w:val="it-IT"/>
        </w:rPr>
        <w:t xml:space="preserve"> </w:t>
      </w:r>
      <w:r>
        <w:rPr>
          <w:lang w:val="en-GB"/>
        </w:rPr>
        <w:sym w:font="Symbol" w:char="F0AE"/>
      </w:r>
      <w:r w:rsidRPr="00855760">
        <w:rPr>
          <w:lang w:val="it-IT"/>
        </w:rPr>
        <w:t xml:space="preserve"> Na</w:t>
      </w:r>
      <w:r w:rsidRPr="00855760">
        <w:rPr>
          <w:vertAlign w:val="subscript"/>
          <w:lang w:val="it-IT"/>
        </w:rPr>
        <w:t>2</w:t>
      </w:r>
      <w:r w:rsidRPr="00855760">
        <w:rPr>
          <w:lang w:val="it-IT"/>
        </w:rPr>
        <w:t>Sn</w:t>
      </w:r>
      <w:r w:rsidR="00700C84" w:rsidRPr="00855760">
        <w:rPr>
          <w:lang w:val="it-IT"/>
        </w:rPr>
        <w:t>(OH)</w:t>
      </w:r>
      <w:r w:rsidR="00700C84" w:rsidRPr="00855760">
        <w:rPr>
          <w:vertAlign w:val="subscript"/>
          <w:lang w:val="it-IT"/>
        </w:rPr>
        <w:t>6</w:t>
      </w:r>
      <w:r w:rsidR="00700C84" w:rsidRPr="00855760">
        <w:rPr>
          <w:lang w:val="it-IT"/>
        </w:rPr>
        <w:t xml:space="preserve">  </w:t>
      </w:r>
      <w:r w:rsidR="00073EEE" w:rsidRPr="00855760">
        <w:rPr>
          <w:lang w:val="it-IT"/>
        </w:rPr>
        <w:t xml:space="preserve">                                                                              </w:t>
      </w:r>
      <w:r w:rsidR="00496E37" w:rsidRPr="00855760">
        <w:rPr>
          <w:lang w:val="it-IT"/>
        </w:rPr>
        <w:t xml:space="preserve"> </w:t>
      </w:r>
      <w:r w:rsidR="00073EEE" w:rsidRPr="00855760">
        <w:rPr>
          <w:lang w:val="it-IT"/>
        </w:rPr>
        <w:t xml:space="preserve">                        (</w:t>
      </w:r>
      <w:r w:rsidR="009B01FF" w:rsidRPr="00855760">
        <w:rPr>
          <w:lang w:val="it-IT"/>
        </w:rPr>
        <w:t>7</w:t>
      </w:r>
      <w:r w:rsidR="00073EEE" w:rsidRPr="00855760">
        <w:rPr>
          <w:lang w:val="it-IT"/>
        </w:rPr>
        <w:t>)</w:t>
      </w:r>
    </w:p>
    <w:p w:rsidR="001E517F" w:rsidRDefault="001E517F" w:rsidP="001E517F">
      <w:pPr>
        <w:tabs>
          <w:tab w:val="clear" w:pos="7100"/>
        </w:tabs>
        <w:autoSpaceDE w:val="0"/>
        <w:autoSpaceDN w:val="0"/>
        <w:adjustRightInd w:val="0"/>
        <w:spacing w:line="240" w:lineRule="auto"/>
        <w:jc w:val="left"/>
        <w:rPr>
          <w:rFonts w:eastAsiaTheme="minorHAnsi" w:cs="Arial"/>
          <w:szCs w:val="18"/>
          <w:lang w:val="it-IT"/>
        </w:rPr>
      </w:pPr>
      <w:r w:rsidRPr="005E45C0">
        <w:rPr>
          <w:noProof/>
          <w:lang w:val="it-IT" w:eastAsia="it-IT"/>
        </w:rPr>
        <w:lastRenderedPageBreak/>
        <w:drawing>
          <wp:inline distT="0" distB="0" distL="0" distR="0" wp14:anchorId="6F3AA47B" wp14:editId="37C4E9C9">
            <wp:extent cx="5256969" cy="12420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030" cy="12465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17F" w:rsidRPr="00B57B36" w:rsidRDefault="001E517F" w:rsidP="001E517F">
      <w:pPr>
        <w:pStyle w:val="CETCaption"/>
      </w:pPr>
      <w:r>
        <w:t>F</w:t>
      </w:r>
      <w:r w:rsidRPr="00B57B36">
        <w:t xml:space="preserve">igure </w:t>
      </w:r>
      <w:r>
        <w:t>2</w:t>
      </w:r>
      <w:r w:rsidRPr="00B57B36">
        <w:t xml:space="preserve">: </w:t>
      </w:r>
      <w:r>
        <w:t>Scheme of process flowsheet for the synthesis of Bi</w:t>
      </w:r>
      <w:r w:rsidRPr="005E45C0">
        <w:rPr>
          <w:vertAlign w:val="superscript"/>
        </w:rPr>
        <w:t>(0)</w:t>
      </w:r>
      <w:r>
        <w:t xml:space="preserve"> NPs according to the present study.</w:t>
      </w:r>
    </w:p>
    <w:p w:rsidR="00523A0B" w:rsidRDefault="00523A0B" w:rsidP="00600535">
      <w:pPr>
        <w:pStyle w:val="CETBodytext"/>
        <w:rPr>
          <w:lang w:val="en-GB"/>
        </w:rPr>
      </w:pPr>
      <w:r>
        <w:rPr>
          <w:lang w:val="en-GB"/>
        </w:rPr>
        <w:t>It has been observed that the deactivation reaction (</w:t>
      </w:r>
      <w:r w:rsidR="009B01FF">
        <w:rPr>
          <w:lang w:val="en-GB"/>
        </w:rPr>
        <w:t>7</w:t>
      </w:r>
      <w:r>
        <w:rPr>
          <w:lang w:val="en-GB"/>
        </w:rPr>
        <w:t>) is complete when the solution of stannite is exposed to the atmospheric oxygen for 24 hours</w:t>
      </w:r>
      <w:r w:rsidR="00681CD9">
        <w:rPr>
          <w:lang w:val="en-GB"/>
        </w:rPr>
        <w:t xml:space="preserve"> only</w:t>
      </w:r>
      <w:r>
        <w:rPr>
          <w:lang w:val="en-GB"/>
        </w:rPr>
        <w:t xml:space="preserve">. </w:t>
      </w:r>
    </w:p>
    <w:p w:rsidR="00E85638" w:rsidRDefault="00EB5F2A" w:rsidP="00600535">
      <w:pPr>
        <w:pStyle w:val="CETBodytext"/>
        <w:rPr>
          <w:lang w:val="en-GB"/>
        </w:rPr>
      </w:pPr>
      <w:r>
        <w:rPr>
          <w:lang w:val="en-GB"/>
        </w:rPr>
        <w:t>Afterwards, t</w:t>
      </w:r>
      <w:r w:rsidR="00F46D1A">
        <w:rPr>
          <w:lang w:val="en-GB"/>
        </w:rPr>
        <w:t>hree</w:t>
      </w:r>
      <w:r>
        <w:rPr>
          <w:lang w:val="en-GB"/>
        </w:rPr>
        <w:t xml:space="preserve"> separated </w:t>
      </w:r>
      <w:r w:rsidR="00FB0D73">
        <w:rPr>
          <w:lang w:val="en-GB"/>
        </w:rPr>
        <w:t xml:space="preserve">0.02 M </w:t>
      </w:r>
      <w:r>
        <w:rPr>
          <w:lang w:val="en-GB"/>
        </w:rPr>
        <w:t xml:space="preserve">alkali stannite solutions </w:t>
      </w:r>
      <w:r w:rsidR="00F46D1A">
        <w:rPr>
          <w:lang w:val="en-GB"/>
        </w:rPr>
        <w:t>were</w:t>
      </w:r>
      <w:r>
        <w:rPr>
          <w:lang w:val="en-GB"/>
        </w:rPr>
        <w:t xml:space="preserve"> </w:t>
      </w:r>
      <w:r w:rsidR="00E00949">
        <w:rPr>
          <w:lang w:val="en-GB"/>
        </w:rPr>
        <w:t>prepared</w:t>
      </w:r>
      <w:r w:rsidR="00E102C0">
        <w:rPr>
          <w:lang w:val="en-GB"/>
        </w:rPr>
        <w:t xml:space="preserve"> </w:t>
      </w:r>
      <w:r w:rsidR="00E00949">
        <w:rPr>
          <w:lang w:val="en-GB"/>
        </w:rPr>
        <w:t xml:space="preserve">and </w:t>
      </w:r>
      <w:r>
        <w:rPr>
          <w:lang w:val="en-GB"/>
        </w:rPr>
        <w:t xml:space="preserve">mixed with </w:t>
      </w:r>
      <w:r w:rsidR="009B01FF">
        <w:rPr>
          <w:lang w:val="en-GB"/>
        </w:rPr>
        <w:t>SDS (</w:t>
      </w:r>
      <w:r w:rsidR="00FB0D73" w:rsidRPr="00FB0D73">
        <w:rPr>
          <w:lang w:val="en-GB"/>
        </w:rPr>
        <w:t>2</w:t>
      </w:r>
      <w:r w:rsidR="00F46D1A" w:rsidRPr="00FB0D73">
        <w:rPr>
          <w:lang w:val="en-GB"/>
        </w:rPr>
        <w:t>0</w:t>
      </w:r>
      <w:r w:rsidR="009B01FF" w:rsidRPr="00FB0D73">
        <w:rPr>
          <w:lang w:val="en-GB"/>
        </w:rPr>
        <w:t xml:space="preserve"> g/L</w:t>
      </w:r>
      <w:r w:rsidR="009B01FF">
        <w:rPr>
          <w:lang w:val="en-GB"/>
        </w:rPr>
        <w:t>)</w:t>
      </w:r>
      <w:r w:rsidR="00F46D1A">
        <w:rPr>
          <w:lang w:val="en-GB"/>
        </w:rPr>
        <w:t>,</w:t>
      </w:r>
      <w:r w:rsidR="009B01FF">
        <w:rPr>
          <w:lang w:val="en-GB"/>
        </w:rPr>
        <w:t xml:space="preserve"> PVP (</w:t>
      </w:r>
      <w:r w:rsidR="00F46D1A" w:rsidRPr="00FB0D73">
        <w:rPr>
          <w:lang w:val="en-GB"/>
        </w:rPr>
        <w:t>2</w:t>
      </w:r>
      <w:r w:rsidR="009B01FF" w:rsidRPr="00FB0D73">
        <w:rPr>
          <w:lang w:val="en-GB"/>
        </w:rPr>
        <w:t>0 g/L</w:t>
      </w:r>
      <w:r w:rsidR="009B01FF">
        <w:rPr>
          <w:lang w:val="en-GB"/>
        </w:rPr>
        <w:t xml:space="preserve">), </w:t>
      </w:r>
      <w:r w:rsidR="00F46D1A">
        <w:rPr>
          <w:lang w:val="en-GB"/>
        </w:rPr>
        <w:t xml:space="preserve">and </w:t>
      </w:r>
      <w:r w:rsidR="0009196D">
        <w:rPr>
          <w:lang w:val="en-GB"/>
        </w:rPr>
        <w:t>CT</w:t>
      </w:r>
      <w:r w:rsidR="00F46D1A">
        <w:rPr>
          <w:lang w:val="en-GB"/>
        </w:rPr>
        <w:t>AB (</w:t>
      </w:r>
      <w:r w:rsidR="0010498A">
        <w:rPr>
          <w:lang w:val="en-GB"/>
        </w:rPr>
        <w:t>1</w:t>
      </w:r>
      <w:r w:rsidR="00F46D1A">
        <w:rPr>
          <w:lang w:val="en-GB"/>
        </w:rPr>
        <w:t xml:space="preserve">0 g/L) </w:t>
      </w:r>
      <w:r w:rsidR="009B01FF">
        <w:rPr>
          <w:lang w:val="en-GB"/>
        </w:rPr>
        <w:t>respectively.</w:t>
      </w:r>
      <w:r w:rsidR="00F46D1A">
        <w:rPr>
          <w:lang w:val="en-GB"/>
        </w:rPr>
        <w:t xml:space="preserve"> </w:t>
      </w:r>
      <w:r w:rsidR="00F46D1A" w:rsidRPr="003734BD">
        <w:rPr>
          <w:lang w:val="en-GB"/>
        </w:rPr>
        <w:t xml:space="preserve">The sample containing </w:t>
      </w:r>
      <w:r w:rsidR="001F716A" w:rsidRPr="003734BD">
        <w:rPr>
          <w:lang w:val="en-GB"/>
        </w:rPr>
        <w:t>CT</w:t>
      </w:r>
      <w:r w:rsidR="00F46D1A" w:rsidRPr="003734BD">
        <w:rPr>
          <w:lang w:val="en-GB"/>
        </w:rPr>
        <w:t xml:space="preserve">AB became </w:t>
      </w:r>
      <w:r w:rsidR="00572601" w:rsidRPr="003734BD">
        <w:rPr>
          <w:lang w:val="en-GB"/>
        </w:rPr>
        <w:t>instantaneously</w:t>
      </w:r>
      <w:r w:rsidR="00F46D1A" w:rsidRPr="003734BD">
        <w:rPr>
          <w:lang w:val="en-GB"/>
        </w:rPr>
        <w:t xml:space="preserve"> turbid, probably owing to the formation of a compound of addition with the stannite salt</w:t>
      </w:r>
      <w:r w:rsidR="00572601" w:rsidRPr="003734BD">
        <w:rPr>
          <w:lang w:val="en-GB"/>
        </w:rPr>
        <w:t xml:space="preserve">. For this reason, </w:t>
      </w:r>
      <w:r w:rsidR="00F46D1A" w:rsidRPr="003734BD">
        <w:rPr>
          <w:lang w:val="en-GB"/>
        </w:rPr>
        <w:t xml:space="preserve">it was </w:t>
      </w:r>
      <w:r w:rsidR="00572601" w:rsidRPr="003734BD">
        <w:rPr>
          <w:lang w:val="en-GB"/>
        </w:rPr>
        <w:t>discarded from further experimental tests.</w:t>
      </w:r>
      <w:r w:rsidR="00572601">
        <w:rPr>
          <w:lang w:val="en-GB"/>
        </w:rPr>
        <w:t xml:space="preserve"> </w:t>
      </w:r>
      <w:r w:rsidR="00E85638">
        <w:rPr>
          <w:lang w:val="en-GB"/>
        </w:rPr>
        <w:t xml:space="preserve">A 0.05 M solution of Bi precursor </w:t>
      </w:r>
      <w:r w:rsidR="00F46D1A">
        <w:rPr>
          <w:lang w:val="en-GB"/>
        </w:rPr>
        <w:t>was</w:t>
      </w:r>
      <w:r w:rsidR="00E85638">
        <w:rPr>
          <w:lang w:val="en-GB"/>
        </w:rPr>
        <w:t xml:space="preserve"> obtained by dissolving Bi(NO</w:t>
      </w:r>
      <w:r w:rsidR="00E85638" w:rsidRPr="008053E2">
        <w:rPr>
          <w:vertAlign w:val="subscript"/>
          <w:lang w:val="en-GB"/>
        </w:rPr>
        <w:t>3</w:t>
      </w:r>
      <w:r w:rsidR="00E85638">
        <w:rPr>
          <w:lang w:val="en-GB"/>
        </w:rPr>
        <w:t>)</w:t>
      </w:r>
      <w:r w:rsidR="00E85638" w:rsidRPr="008053E2">
        <w:rPr>
          <w:vertAlign w:val="subscript"/>
          <w:lang w:val="en-GB"/>
        </w:rPr>
        <w:t>3</w:t>
      </w:r>
      <w:r w:rsidR="00E85638">
        <w:rPr>
          <w:lang w:val="en-GB"/>
        </w:rPr>
        <w:t xml:space="preserve"> in anhydrous glycerol. This </w:t>
      </w:r>
      <w:r w:rsidR="006E7387">
        <w:rPr>
          <w:lang w:val="en-GB"/>
        </w:rPr>
        <w:t xml:space="preserve">non-aqueous </w:t>
      </w:r>
      <w:r w:rsidR="00E85638">
        <w:rPr>
          <w:lang w:val="en-GB"/>
        </w:rPr>
        <w:t>solvent has been adopted in place of water for two different reasons, namely:</w:t>
      </w:r>
    </w:p>
    <w:p w:rsidR="00206018" w:rsidRDefault="00E85638" w:rsidP="001E517F">
      <w:pPr>
        <w:pStyle w:val="CETBodytext"/>
        <w:numPr>
          <w:ilvl w:val="0"/>
          <w:numId w:val="25"/>
        </w:numPr>
        <w:ind w:left="426" w:hanging="426"/>
        <w:rPr>
          <w:lang w:val="en-GB"/>
        </w:rPr>
      </w:pPr>
      <w:r>
        <w:rPr>
          <w:lang w:val="en-GB"/>
        </w:rPr>
        <w:t>Bi(NO</w:t>
      </w:r>
      <w:r w:rsidRPr="008053E2">
        <w:rPr>
          <w:vertAlign w:val="subscript"/>
          <w:lang w:val="en-GB"/>
        </w:rPr>
        <w:t>3</w:t>
      </w:r>
      <w:r>
        <w:rPr>
          <w:lang w:val="en-GB"/>
        </w:rPr>
        <w:t>)</w:t>
      </w:r>
      <w:r w:rsidRPr="008053E2">
        <w:rPr>
          <w:vertAlign w:val="subscript"/>
          <w:lang w:val="en-GB"/>
        </w:rPr>
        <w:t>3</w:t>
      </w:r>
      <w:r>
        <w:rPr>
          <w:lang w:val="en-GB"/>
        </w:rPr>
        <w:t xml:space="preserve"> forms clear solution in many organic solvents like </w:t>
      </w:r>
      <w:r w:rsidR="00206018">
        <w:rPr>
          <w:lang w:val="en-GB"/>
        </w:rPr>
        <w:t>glycols without giving off basic salts as in water. The limited solubility of these basic salts is another source of contamination in the final product.</w:t>
      </w:r>
    </w:p>
    <w:p w:rsidR="008053E2" w:rsidRDefault="00206018" w:rsidP="001E517F">
      <w:pPr>
        <w:pStyle w:val="CETBodytext"/>
        <w:numPr>
          <w:ilvl w:val="0"/>
          <w:numId w:val="25"/>
        </w:numPr>
        <w:ind w:left="426" w:hanging="426"/>
        <w:rPr>
          <w:lang w:val="en-GB"/>
        </w:rPr>
      </w:pPr>
      <w:r>
        <w:rPr>
          <w:lang w:val="en-GB"/>
        </w:rPr>
        <w:t xml:space="preserve">Aqueous solutions of Bi salts require </w:t>
      </w:r>
      <w:r w:rsidR="00681CD9">
        <w:rPr>
          <w:lang w:val="en-GB"/>
        </w:rPr>
        <w:t xml:space="preserve">an </w:t>
      </w:r>
      <w:r>
        <w:rPr>
          <w:lang w:val="en-GB"/>
        </w:rPr>
        <w:t>acidification to ensure the stability of these solutions. The presence of a free acid may interfere with the redox reaction</w:t>
      </w:r>
      <w:r w:rsidR="00681CD9">
        <w:rPr>
          <w:lang w:val="en-GB"/>
        </w:rPr>
        <w:t xml:space="preserve"> where </w:t>
      </w:r>
      <w:proofErr w:type="spellStart"/>
      <w:r w:rsidR="00681CD9">
        <w:rPr>
          <w:lang w:val="en-GB"/>
        </w:rPr>
        <w:t>nanosized</w:t>
      </w:r>
      <w:proofErr w:type="spellEnd"/>
      <w:r w:rsidR="00681CD9">
        <w:rPr>
          <w:lang w:val="en-GB"/>
        </w:rPr>
        <w:t xml:space="preserve"> </w:t>
      </w:r>
      <w:r>
        <w:rPr>
          <w:lang w:val="en-GB"/>
        </w:rPr>
        <w:t>Bi</w:t>
      </w:r>
      <w:r w:rsidRPr="008053E2">
        <w:rPr>
          <w:vertAlign w:val="superscript"/>
          <w:lang w:val="en-GB"/>
        </w:rPr>
        <w:t>(0)</w:t>
      </w:r>
      <w:r w:rsidR="00681CD9" w:rsidRPr="00681CD9">
        <w:rPr>
          <w:lang w:val="en-GB"/>
        </w:rPr>
        <w:t xml:space="preserve"> is formed</w:t>
      </w:r>
      <w:r>
        <w:rPr>
          <w:lang w:val="en-GB"/>
        </w:rPr>
        <w:t xml:space="preserve">, </w:t>
      </w:r>
      <w:r w:rsidR="005E4111">
        <w:rPr>
          <w:lang w:val="en-GB"/>
        </w:rPr>
        <w:t xml:space="preserve">as the acid may </w:t>
      </w:r>
      <w:r>
        <w:rPr>
          <w:lang w:val="en-GB"/>
        </w:rPr>
        <w:t>decompos</w:t>
      </w:r>
      <w:r w:rsidR="005E4111">
        <w:rPr>
          <w:lang w:val="en-GB"/>
        </w:rPr>
        <w:t xml:space="preserve">e </w:t>
      </w:r>
      <w:r>
        <w:rPr>
          <w:lang w:val="en-GB"/>
        </w:rPr>
        <w:t>the alkali stannite</w:t>
      </w:r>
      <w:r w:rsidR="008053E2">
        <w:rPr>
          <w:lang w:val="en-GB"/>
        </w:rPr>
        <w:t xml:space="preserve"> thus decreasing the yield of Bi</w:t>
      </w:r>
      <w:r w:rsidR="008053E2" w:rsidRPr="008053E2">
        <w:rPr>
          <w:vertAlign w:val="superscript"/>
          <w:lang w:val="en-GB"/>
        </w:rPr>
        <w:t>3+</w:t>
      </w:r>
      <w:r w:rsidR="008053E2">
        <w:rPr>
          <w:lang w:val="en-GB"/>
        </w:rPr>
        <w:t xml:space="preserve"> reduction.</w:t>
      </w:r>
    </w:p>
    <w:p w:rsidR="008053E2" w:rsidRDefault="008053E2" w:rsidP="00600535">
      <w:pPr>
        <w:pStyle w:val="CETBodytext"/>
        <w:rPr>
          <w:lang w:val="en-GB"/>
        </w:rPr>
      </w:pPr>
      <w:r>
        <w:rPr>
          <w:lang w:val="en-GB"/>
        </w:rPr>
        <w:t xml:space="preserve">Finally, each alkali stannite </w:t>
      </w:r>
      <w:r w:rsidR="00E85638">
        <w:rPr>
          <w:lang w:val="en-GB"/>
        </w:rPr>
        <w:t xml:space="preserve">solution </w:t>
      </w:r>
      <w:r>
        <w:rPr>
          <w:lang w:val="en-GB"/>
        </w:rPr>
        <w:t xml:space="preserve">containing a single surfactant </w:t>
      </w:r>
      <w:r w:rsidR="00C61CA4">
        <w:rPr>
          <w:lang w:val="en-GB"/>
        </w:rPr>
        <w:t xml:space="preserve">is </w:t>
      </w:r>
      <w:r w:rsidR="009B01FF">
        <w:rPr>
          <w:lang w:val="en-GB"/>
        </w:rPr>
        <w:t xml:space="preserve">mixed with </w:t>
      </w:r>
      <w:r>
        <w:rPr>
          <w:lang w:val="en-GB"/>
        </w:rPr>
        <w:t xml:space="preserve">the precursor </w:t>
      </w:r>
      <w:r w:rsidR="003E5780">
        <w:rPr>
          <w:lang w:val="en-GB"/>
        </w:rPr>
        <w:t xml:space="preserve">under stirring at T=50 °C </w:t>
      </w:r>
      <w:r>
        <w:rPr>
          <w:lang w:val="en-GB"/>
        </w:rPr>
        <w:t>giving a dispersion of Bi</w:t>
      </w:r>
      <w:r w:rsidRPr="008053E2">
        <w:rPr>
          <w:vertAlign w:val="superscript"/>
          <w:lang w:val="en-GB"/>
        </w:rPr>
        <w:t>(0)</w:t>
      </w:r>
      <w:r>
        <w:rPr>
          <w:lang w:val="en-GB"/>
        </w:rPr>
        <w:t xml:space="preserve"> NPs:</w:t>
      </w:r>
    </w:p>
    <w:p w:rsidR="005E4111" w:rsidRDefault="005E4111" w:rsidP="00600535">
      <w:pPr>
        <w:pStyle w:val="CETBodytext"/>
        <w:rPr>
          <w:lang w:val="en-GB"/>
        </w:rPr>
      </w:pPr>
    </w:p>
    <w:p w:rsidR="005E4111" w:rsidRPr="00855760" w:rsidRDefault="005E4111" w:rsidP="00600535">
      <w:pPr>
        <w:pStyle w:val="CETBodytext"/>
        <w:rPr>
          <w:lang w:val="it-IT"/>
        </w:rPr>
      </w:pPr>
      <w:r w:rsidRPr="00855760">
        <w:rPr>
          <w:lang w:val="it-IT"/>
        </w:rPr>
        <w:t>2 Bi</w:t>
      </w:r>
      <w:r w:rsidRPr="00855760">
        <w:rPr>
          <w:vertAlign w:val="superscript"/>
          <w:lang w:val="it-IT"/>
        </w:rPr>
        <w:t>3+</w:t>
      </w:r>
      <w:r w:rsidRPr="00855760">
        <w:rPr>
          <w:lang w:val="it-IT"/>
        </w:rPr>
        <w:t xml:space="preserve"> + 3 Na</w:t>
      </w:r>
      <w:r w:rsidRPr="00855760">
        <w:rPr>
          <w:vertAlign w:val="subscript"/>
          <w:lang w:val="it-IT"/>
        </w:rPr>
        <w:t>2</w:t>
      </w:r>
      <w:r w:rsidRPr="00855760">
        <w:rPr>
          <w:lang w:val="it-IT"/>
        </w:rPr>
        <w:t>Sn</w:t>
      </w:r>
      <w:r w:rsidR="00700C84" w:rsidRPr="00855760">
        <w:rPr>
          <w:lang w:val="it-IT"/>
        </w:rPr>
        <w:t>O</w:t>
      </w:r>
      <w:r w:rsidR="00700C84" w:rsidRPr="00855760">
        <w:rPr>
          <w:vertAlign w:val="subscript"/>
          <w:lang w:val="it-IT"/>
        </w:rPr>
        <w:t>2</w:t>
      </w:r>
      <w:r w:rsidRPr="00855760">
        <w:rPr>
          <w:lang w:val="it-IT"/>
        </w:rPr>
        <w:t xml:space="preserve"> + </w:t>
      </w:r>
      <w:r w:rsidR="00700C84" w:rsidRPr="00855760">
        <w:rPr>
          <w:lang w:val="it-IT"/>
        </w:rPr>
        <w:t xml:space="preserve">12 </w:t>
      </w:r>
      <w:r w:rsidRPr="00855760">
        <w:rPr>
          <w:lang w:val="it-IT"/>
        </w:rPr>
        <w:t>H</w:t>
      </w:r>
      <w:r w:rsidRPr="00855760">
        <w:rPr>
          <w:vertAlign w:val="subscript"/>
          <w:lang w:val="it-IT"/>
        </w:rPr>
        <w:t>2</w:t>
      </w:r>
      <w:r w:rsidRPr="00855760">
        <w:rPr>
          <w:lang w:val="it-IT"/>
        </w:rPr>
        <w:t xml:space="preserve">O </w:t>
      </w:r>
      <w:r>
        <w:rPr>
          <w:lang w:val="en-GB"/>
        </w:rPr>
        <w:sym w:font="Symbol" w:char="F0AE"/>
      </w:r>
      <w:r w:rsidRPr="00855760">
        <w:rPr>
          <w:lang w:val="it-IT"/>
        </w:rPr>
        <w:t xml:space="preserve"> 2</w:t>
      </w:r>
      <w:r w:rsidR="00496E37" w:rsidRPr="00855760">
        <w:rPr>
          <w:lang w:val="it-IT"/>
        </w:rPr>
        <w:t xml:space="preserve"> </w:t>
      </w:r>
      <w:r w:rsidRPr="00855760">
        <w:rPr>
          <w:lang w:val="it-IT"/>
        </w:rPr>
        <w:t>Bi</w:t>
      </w:r>
      <w:r w:rsidRPr="00855760">
        <w:rPr>
          <w:vertAlign w:val="superscript"/>
          <w:lang w:val="it-IT"/>
        </w:rPr>
        <w:t xml:space="preserve">(0) </w:t>
      </w:r>
      <w:r w:rsidRPr="00855760">
        <w:rPr>
          <w:lang w:val="it-IT"/>
        </w:rPr>
        <w:t>+ 3 Na</w:t>
      </w:r>
      <w:r w:rsidRPr="00855760">
        <w:rPr>
          <w:vertAlign w:val="subscript"/>
          <w:lang w:val="it-IT"/>
        </w:rPr>
        <w:t>2</w:t>
      </w:r>
      <w:r w:rsidRPr="00855760">
        <w:rPr>
          <w:lang w:val="it-IT"/>
        </w:rPr>
        <w:t>Sn</w:t>
      </w:r>
      <w:r w:rsidR="00A26AF9" w:rsidRPr="00855760">
        <w:rPr>
          <w:lang w:val="it-IT"/>
        </w:rPr>
        <w:t>(OH)</w:t>
      </w:r>
      <w:r w:rsidR="00A26AF9" w:rsidRPr="00855760">
        <w:rPr>
          <w:vertAlign w:val="subscript"/>
          <w:lang w:val="it-IT"/>
        </w:rPr>
        <w:t>6</w:t>
      </w:r>
      <w:r w:rsidRPr="00855760">
        <w:rPr>
          <w:lang w:val="it-IT"/>
        </w:rPr>
        <w:t xml:space="preserve"> + 6 H</w:t>
      </w:r>
      <w:r w:rsidRPr="00855760">
        <w:rPr>
          <w:vertAlign w:val="superscript"/>
          <w:lang w:val="it-IT"/>
        </w:rPr>
        <w:t>+</w:t>
      </w:r>
      <w:r w:rsidRPr="00855760">
        <w:rPr>
          <w:lang w:val="it-IT"/>
        </w:rPr>
        <w:t xml:space="preserve">   </w:t>
      </w:r>
      <w:r w:rsidR="00496E37" w:rsidRPr="00855760">
        <w:rPr>
          <w:lang w:val="it-IT"/>
        </w:rPr>
        <w:t xml:space="preserve">        </w:t>
      </w:r>
      <w:r w:rsidRPr="00855760">
        <w:rPr>
          <w:lang w:val="it-IT"/>
        </w:rPr>
        <w:t xml:space="preserve">                                  </w:t>
      </w:r>
      <w:r w:rsidR="00DF2480" w:rsidRPr="00855760">
        <w:rPr>
          <w:lang w:val="it-IT"/>
        </w:rPr>
        <w:t xml:space="preserve">           </w:t>
      </w:r>
      <w:r w:rsidRPr="00855760">
        <w:rPr>
          <w:lang w:val="it-IT"/>
        </w:rPr>
        <w:t xml:space="preserve">                (8)</w:t>
      </w:r>
    </w:p>
    <w:p w:rsidR="005E4111" w:rsidRPr="00855760" w:rsidRDefault="005E4111" w:rsidP="00600535">
      <w:pPr>
        <w:pStyle w:val="CETBodytext"/>
        <w:rPr>
          <w:lang w:val="it-IT"/>
        </w:rPr>
      </w:pPr>
    </w:p>
    <w:p w:rsidR="00E85638" w:rsidRDefault="005E4111" w:rsidP="00600535">
      <w:pPr>
        <w:pStyle w:val="CETBodytext"/>
        <w:rPr>
          <w:lang w:val="en-GB"/>
        </w:rPr>
      </w:pPr>
      <w:r>
        <w:rPr>
          <w:lang w:val="en-GB"/>
        </w:rPr>
        <w:t xml:space="preserve">The presence of water is essential for the realization of the redox reaction (8). </w:t>
      </w:r>
      <w:r w:rsidR="00DF2480">
        <w:rPr>
          <w:lang w:val="en-GB"/>
        </w:rPr>
        <w:t xml:space="preserve">In agreement with this statement, </w:t>
      </w:r>
      <w:r w:rsidR="003E5780">
        <w:rPr>
          <w:lang w:val="en-GB"/>
        </w:rPr>
        <w:t>no production of Bi</w:t>
      </w:r>
      <w:r w:rsidR="003E5780" w:rsidRPr="003E5780">
        <w:rPr>
          <w:vertAlign w:val="superscript"/>
          <w:lang w:val="en-GB"/>
        </w:rPr>
        <w:t>(0)</w:t>
      </w:r>
      <w:r w:rsidR="003E5780">
        <w:rPr>
          <w:lang w:val="en-GB"/>
        </w:rPr>
        <w:t xml:space="preserve"> NPs has been observed when the reduction is carried out using anhydrous organic solvents for all reagents involved in reactions (4-5) and (8). </w:t>
      </w:r>
      <w:r w:rsidR="007A632A">
        <w:rPr>
          <w:lang w:val="en-GB"/>
        </w:rPr>
        <w:t xml:space="preserve">The </w:t>
      </w:r>
      <w:r w:rsidR="00A26AF9">
        <w:rPr>
          <w:lang w:val="en-GB"/>
        </w:rPr>
        <w:t xml:space="preserve">other saline products generated by reactions (4) and (8), namely </w:t>
      </w:r>
      <w:proofErr w:type="spellStart"/>
      <w:r w:rsidR="00A26AF9">
        <w:rPr>
          <w:lang w:val="en-GB"/>
        </w:rPr>
        <w:t>NaCl</w:t>
      </w:r>
      <w:proofErr w:type="spellEnd"/>
      <w:r w:rsidR="00A26AF9">
        <w:rPr>
          <w:lang w:val="en-GB"/>
        </w:rPr>
        <w:t xml:space="preserve"> and Na</w:t>
      </w:r>
      <w:r w:rsidR="00A26AF9" w:rsidRPr="00A26AF9">
        <w:rPr>
          <w:vertAlign w:val="subscript"/>
          <w:lang w:val="en-GB"/>
        </w:rPr>
        <w:t>2</w:t>
      </w:r>
      <w:r w:rsidR="00A26AF9">
        <w:rPr>
          <w:lang w:val="en-GB"/>
        </w:rPr>
        <w:t>Sn(OH)</w:t>
      </w:r>
      <w:r w:rsidR="00A26AF9" w:rsidRPr="00A26AF9">
        <w:rPr>
          <w:vertAlign w:val="subscript"/>
          <w:lang w:val="en-GB"/>
        </w:rPr>
        <w:t>6</w:t>
      </w:r>
      <w:r w:rsidR="00A26AF9">
        <w:rPr>
          <w:lang w:val="en-GB"/>
        </w:rPr>
        <w:t xml:space="preserve"> remain dissolved in the solution embedding the solid phase without forming precipitates contaminating the Bi</w:t>
      </w:r>
      <w:r w:rsidR="00A26AF9" w:rsidRPr="00A26AF9">
        <w:rPr>
          <w:vertAlign w:val="superscript"/>
          <w:lang w:val="en-GB"/>
        </w:rPr>
        <w:t>(0)</w:t>
      </w:r>
      <w:r w:rsidR="00A26AF9">
        <w:rPr>
          <w:lang w:val="en-GB"/>
        </w:rPr>
        <w:t xml:space="preserve"> NPs. </w:t>
      </w:r>
      <w:r w:rsidR="003E5780">
        <w:rPr>
          <w:lang w:val="en-GB"/>
        </w:rPr>
        <w:t xml:space="preserve">The solution of alkali stannite, </w:t>
      </w:r>
      <w:proofErr w:type="spellStart"/>
      <w:r w:rsidR="003E5780">
        <w:rPr>
          <w:lang w:val="en-GB"/>
        </w:rPr>
        <w:t>colorless</w:t>
      </w:r>
      <w:proofErr w:type="spellEnd"/>
      <w:r w:rsidR="003E5780">
        <w:rPr>
          <w:lang w:val="en-GB"/>
        </w:rPr>
        <w:t xml:space="preserve"> at initial time, gets progressively</w:t>
      </w:r>
      <w:r w:rsidR="002C6B58">
        <w:rPr>
          <w:lang w:val="en-GB"/>
        </w:rPr>
        <w:t xml:space="preserve"> y</w:t>
      </w:r>
      <w:r w:rsidR="00E85638">
        <w:rPr>
          <w:lang w:val="en-GB"/>
        </w:rPr>
        <w:t xml:space="preserve">ellow, </w:t>
      </w:r>
      <w:r w:rsidR="00681CD9">
        <w:rPr>
          <w:lang w:val="en-GB"/>
        </w:rPr>
        <w:t xml:space="preserve">deep brick </w:t>
      </w:r>
      <w:r w:rsidR="00E85638">
        <w:rPr>
          <w:lang w:val="en-GB"/>
        </w:rPr>
        <w:t>red and finally dark brown</w:t>
      </w:r>
      <w:r w:rsidR="00BC0A3A">
        <w:rPr>
          <w:lang w:val="en-GB"/>
        </w:rPr>
        <w:t xml:space="preserve"> after the beginning of reaction (8)</w:t>
      </w:r>
      <w:r w:rsidR="002C6B58">
        <w:rPr>
          <w:lang w:val="en-GB"/>
        </w:rPr>
        <w:t xml:space="preserve">, suggesting the formation of a solid </w:t>
      </w:r>
      <w:proofErr w:type="spellStart"/>
      <w:r w:rsidR="002C6B58">
        <w:rPr>
          <w:lang w:val="en-GB"/>
        </w:rPr>
        <w:t>nanosized</w:t>
      </w:r>
      <w:proofErr w:type="spellEnd"/>
      <w:r w:rsidR="002C6B58">
        <w:rPr>
          <w:lang w:val="en-GB"/>
        </w:rPr>
        <w:t xml:space="preserve"> phase </w:t>
      </w:r>
      <w:r w:rsidR="00BE2760">
        <w:rPr>
          <w:lang w:val="en-GB"/>
        </w:rPr>
        <w:t xml:space="preserve">of </w:t>
      </w:r>
      <w:r w:rsidR="006E7387">
        <w:rPr>
          <w:lang w:val="en-GB"/>
        </w:rPr>
        <w:t>Bi</w:t>
      </w:r>
      <w:r w:rsidR="006E7387" w:rsidRPr="006E7387">
        <w:rPr>
          <w:vertAlign w:val="superscript"/>
          <w:lang w:val="en-GB"/>
        </w:rPr>
        <w:t>(0)</w:t>
      </w:r>
      <w:r w:rsidR="006E7387">
        <w:rPr>
          <w:lang w:val="en-GB"/>
        </w:rPr>
        <w:t xml:space="preserve"> </w:t>
      </w:r>
      <w:r w:rsidR="002C6B58">
        <w:rPr>
          <w:lang w:val="en-GB"/>
        </w:rPr>
        <w:t xml:space="preserve">as analogously reported in other studies </w:t>
      </w:r>
      <w:r w:rsidR="00F46D1A">
        <w:rPr>
          <w:lang w:val="en-GB"/>
        </w:rPr>
        <w:t xml:space="preserve">using different reductants </w:t>
      </w:r>
      <w:r w:rsidR="002C6B58">
        <w:rPr>
          <w:lang w:val="en-GB"/>
        </w:rPr>
        <w:t>(</w:t>
      </w:r>
      <w:r w:rsidR="00906211" w:rsidRPr="001F716A">
        <w:rPr>
          <w:lang w:val="en-GB"/>
        </w:rPr>
        <w:t>Xia et al., 2014</w:t>
      </w:r>
      <w:r w:rsidR="002C6B58">
        <w:rPr>
          <w:lang w:val="en-GB"/>
        </w:rPr>
        <w:t xml:space="preserve">). This phase is centrifuged at 6000 rpm, </w:t>
      </w:r>
      <w:r w:rsidR="00A26AF9">
        <w:rPr>
          <w:lang w:val="en-GB"/>
        </w:rPr>
        <w:t xml:space="preserve">separated and </w:t>
      </w:r>
      <w:r w:rsidR="002C6B58">
        <w:rPr>
          <w:lang w:val="en-GB"/>
        </w:rPr>
        <w:t xml:space="preserve">repeatedly washed with </w:t>
      </w:r>
      <w:r w:rsidR="002E1516">
        <w:rPr>
          <w:lang w:val="en-GB"/>
        </w:rPr>
        <w:t xml:space="preserve">oxygen-free water and </w:t>
      </w:r>
      <w:r w:rsidR="002C6B58">
        <w:rPr>
          <w:lang w:val="en-GB"/>
        </w:rPr>
        <w:t>absolute ethanol in inert atmosphere and finally characterized in its composition by a standard analytic technique described in the following section.</w:t>
      </w:r>
    </w:p>
    <w:p w:rsidR="00572601" w:rsidRDefault="007E5471" w:rsidP="00572601">
      <w:pPr>
        <w:pStyle w:val="CETheadingx"/>
      </w:pPr>
      <w:r>
        <w:t>Analytical methods</w:t>
      </w:r>
    </w:p>
    <w:p w:rsidR="0063708F" w:rsidRPr="00855760" w:rsidRDefault="002926D0" w:rsidP="001E517F">
      <w:pPr>
        <w:tabs>
          <w:tab w:val="clear" w:pos="7100"/>
        </w:tabs>
        <w:autoSpaceDE w:val="0"/>
        <w:autoSpaceDN w:val="0"/>
        <w:adjustRightInd w:val="0"/>
        <w:rPr>
          <w:rFonts w:eastAsiaTheme="minorHAnsi" w:cs="Arial"/>
          <w:szCs w:val="18"/>
        </w:rPr>
      </w:pPr>
      <w:r>
        <w:t xml:space="preserve">The solid phase obtained according to the process here described </w:t>
      </w:r>
      <w:r w:rsidR="00526692">
        <w:t>was</w:t>
      </w:r>
      <w:r>
        <w:t xml:space="preserve"> </w:t>
      </w:r>
      <w:r w:rsidR="007D4C84">
        <w:t xml:space="preserve">characterized for chemical composition by </w:t>
      </w:r>
      <w:r w:rsidR="004550C3">
        <w:t xml:space="preserve">atomic </w:t>
      </w:r>
      <w:proofErr w:type="spellStart"/>
      <w:r w:rsidR="004550C3">
        <w:t>adsortion</w:t>
      </w:r>
      <w:proofErr w:type="spellEnd"/>
      <w:r w:rsidR="004550C3">
        <w:t xml:space="preserve"> spectro</w:t>
      </w:r>
      <w:r w:rsidR="00942E4F">
        <w:t xml:space="preserve">metry </w:t>
      </w:r>
      <w:r w:rsidR="0063708F">
        <w:t>(</w:t>
      </w:r>
      <w:r w:rsidR="00A5566C" w:rsidRPr="00855760">
        <w:rPr>
          <w:rFonts w:eastAsiaTheme="minorHAnsi" w:cs="Arial"/>
          <w:szCs w:val="18"/>
        </w:rPr>
        <w:t>AA240FS, Varian</w:t>
      </w:r>
      <w:r w:rsidR="0063708F" w:rsidRPr="00855760">
        <w:rPr>
          <w:rFonts w:eastAsiaTheme="minorHAnsi" w:cs="Arial"/>
          <w:szCs w:val="18"/>
        </w:rPr>
        <w:t xml:space="preserve"> </w:t>
      </w:r>
      <w:r w:rsidR="00A5566C" w:rsidRPr="00855760">
        <w:rPr>
          <w:rFonts w:eastAsiaTheme="minorHAnsi" w:cs="Arial"/>
          <w:szCs w:val="18"/>
        </w:rPr>
        <w:t>Instruments, USA).</w:t>
      </w:r>
      <w:r w:rsidR="0063708F" w:rsidRPr="00855760">
        <w:rPr>
          <w:rFonts w:eastAsiaTheme="minorHAnsi" w:cs="Arial"/>
          <w:szCs w:val="18"/>
        </w:rPr>
        <w:t xml:space="preserve"> </w:t>
      </w:r>
    </w:p>
    <w:p w:rsidR="003D6DA3" w:rsidRPr="00855760" w:rsidRDefault="0063708F" w:rsidP="001E517F">
      <w:pPr>
        <w:tabs>
          <w:tab w:val="clear" w:pos="7100"/>
        </w:tabs>
        <w:autoSpaceDE w:val="0"/>
        <w:autoSpaceDN w:val="0"/>
        <w:adjustRightInd w:val="0"/>
        <w:rPr>
          <w:rFonts w:eastAsiaTheme="minorHAnsi" w:cs="Arial"/>
          <w:szCs w:val="18"/>
        </w:rPr>
      </w:pPr>
      <w:r w:rsidRPr="00855760">
        <w:rPr>
          <w:rFonts w:eastAsiaTheme="minorHAnsi" w:cs="Arial"/>
          <w:szCs w:val="18"/>
        </w:rPr>
        <w:t xml:space="preserve">A </w:t>
      </w:r>
      <w:proofErr w:type="spellStart"/>
      <w:r w:rsidRPr="00855760">
        <w:rPr>
          <w:rFonts w:eastAsiaTheme="minorHAnsi" w:cs="Arial"/>
          <w:szCs w:val="18"/>
        </w:rPr>
        <w:t>Zetasizer</w:t>
      </w:r>
      <w:proofErr w:type="spellEnd"/>
      <w:r w:rsidRPr="00855760">
        <w:rPr>
          <w:rFonts w:eastAsiaTheme="minorHAnsi" w:cs="Arial"/>
          <w:szCs w:val="18"/>
        </w:rPr>
        <w:t xml:space="preserve"> Nano ZS (Malvern Instruments, Malvern, UK) was used to determine the probability distribution function of the</w:t>
      </w:r>
      <w:r w:rsidR="003D6DA3" w:rsidRPr="00855760">
        <w:rPr>
          <w:rFonts w:eastAsiaTheme="minorHAnsi" w:cs="Arial"/>
          <w:szCs w:val="18"/>
        </w:rPr>
        <w:t xml:space="preserve"> Bi</w:t>
      </w:r>
      <w:r w:rsidR="003D6DA3" w:rsidRPr="00855760">
        <w:rPr>
          <w:rFonts w:eastAsiaTheme="minorHAnsi" w:cs="Arial"/>
          <w:szCs w:val="18"/>
          <w:vertAlign w:val="superscript"/>
        </w:rPr>
        <w:t>(0)</w:t>
      </w:r>
      <w:r w:rsidR="003D6DA3" w:rsidRPr="00855760">
        <w:rPr>
          <w:rFonts w:eastAsiaTheme="minorHAnsi" w:cs="Arial"/>
          <w:szCs w:val="18"/>
        </w:rPr>
        <w:t xml:space="preserve"> NPs </w:t>
      </w:r>
      <w:r w:rsidRPr="00855760">
        <w:rPr>
          <w:rFonts w:eastAsiaTheme="minorHAnsi" w:cs="Arial"/>
          <w:szCs w:val="18"/>
        </w:rPr>
        <w:t xml:space="preserve">diameters </w:t>
      </w:r>
      <w:r w:rsidR="003D6DA3" w:rsidRPr="00855760">
        <w:rPr>
          <w:rFonts w:eastAsiaTheme="minorHAnsi" w:cs="Arial"/>
          <w:szCs w:val="18"/>
        </w:rPr>
        <w:t xml:space="preserve">by means of dynamic light scattering (DLS) measurements. </w:t>
      </w:r>
    </w:p>
    <w:p w:rsidR="00600535" w:rsidRDefault="00526692" w:rsidP="00600535">
      <w:pPr>
        <w:pStyle w:val="CETHeading1"/>
        <w:rPr>
          <w:lang w:val="en-GB"/>
        </w:rPr>
      </w:pPr>
      <w:bookmarkStart w:id="0" w:name="_GoBack"/>
      <w:bookmarkEnd w:id="0"/>
      <w:r>
        <w:rPr>
          <w:lang w:val="en-GB"/>
        </w:rPr>
        <w:t>Results and discussion</w:t>
      </w:r>
    </w:p>
    <w:p w:rsidR="0010498A" w:rsidRPr="003734BD" w:rsidRDefault="009522A4" w:rsidP="009522A4">
      <w:pPr>
        <w:pStyle w:val="CETBodytext"/>
        <w:rPr>
          <w:lang w:val="en-GB"/>
        </w:rPr>
      </w:pPr>
      <w:r>
        <w:rPr>
          <w:lang w:val="en-GB"/>
        </w:rPr>
        <w:t xml:space="preserve">In a context different from nanotechnology, </w:t>
      </w:r>
      <w:r w:rsidR="00B504C8">
        <w:rPr>
          <w:lang w:val="en-GB"/>
        </w:rPr>
        <w:t>Na</w:t>
      </w:r>
      <w:r w:rsidR="00B504C8" w:rsidRPr="00B504C8">
        <w:rPr>
          <w:vertAlign w:val="subscript"/>
          <w:lang w:val="en-GB"/>
        </w:rPr>
        <w:t>2</w:t>
      </w:r>
      <w:r w:rsidR="00B504C8">
        <w:rPr>
          <w:lang w:val="en-GB"/>
        </w:rPr>
        <w:t>SnO</w:t>
      </w:r>
      <w:r w:rsidR="00B504C8" w:rsidRPr="00B504C8">
        <w:rPr>
          <w:vertAlign w:val="subscript"/>
          <w:lang w:val="en-GB"/>
        </w:rPr>
        <w:t>2</w:t>
      </w:r>
      <w:r>
        <w:rPr>
          <w:lang w:val="en-GB"/>
        </w:rPr>
        <w:t xml:space="preserve"> </w:t>
      </w:r>
      <w:r w:rsidR="000F1AEA">
        <w:rPr>
          <w:lang w:val="en-GB"/>
        </w:rPr>
        <w:t xml:space="preserve">is a well-known electron-donor </w:t>
      </w:r>
      <w:r w:rsidR="00E7474B">
        <w:rPr>
          <w:lang w:val="en-GB"/>
        </w:rPr>
        <w:t>that make</w:t>
      </w:r>
      <w:r w:rsidR="000F1AEA">
        <w:rPr>
          <w:lang w:val="en-GB"/>
        </w:rPr>
        <w:t>s</w:t>
      </w:r>
      <w:r w:rsidR="00E7474B">
        <w:rPr>
          <w:lang w:val="en-GB"/>
        </w:rPr>
        <w:t xml:space="preserve"> it a versatile reactant </w:t>
      </w:r>
      <w:r w:rsidR="000F1AEA">
        <w:rPr>
          <w:lang w:val="en-GB"/>
        </w:rPr>
        <w:t xml:space="preserve">owing to </w:t>
      </w:r>
      <w:r w:rsidR="005E6564">
        <w:rPr>
          <w:lang w:val="en-GB"/>
        </w:rPr>
        <w:t>its</w:t>
      </w:r>
      <w:r w:rsidR="00E7474B">
        <w:rPr>
          <w:lang w:val="en-GB"/>
        </w:rPr>
        <w:t xml:space="preserve"> efficiency </w:t>
      </w:r>
      <w:r w:rsidR="005E6564">
        <w:rPr>
          <w:lang w:val="en-GB"/>
        </w:rPr>
        <w:t>and selectivity in specific redox reactions</w:t>
      </w:r>
      <w:r w:rsidR="00E7474B">
        <w:rPr>
          <w:lang w:val="en-GB"/>
        </w:rPr>
        <w:t xml:space="preserve">. For example, it has been used for the production of </w:t>
      </w:r>
      <w:proofErr w:type="spellStart"/>
      <w:r w:rsidR="00E7474B">
        <w:rPr>
          <w:lang w:val="en-GB"/>
        </w:rPr>
        <w:t>zerovalent</w:t>
      </w:r>
      <w:proofErr w:type="spellEnd"/>
      <w:r w:rsidR="00E7474B">
        <w:rPr>
          <w:lang w:val="en-GB"/>
        </w:rPr>
        <w:t xml:space="preserve"> Sn to be used in </w:t>
      </w:r>
      <w:proofErr w:type="spellStart"/>
      <w:r w:rsidR="00E7474B">
        <w:rPr>
          <w:lang w:val="en-GB"/>
        </w:rPr>
        <w:t>allylation</w:t>
      </w:r>
      <w:proofErr w:type="spellEnd"/>
      <w:r w:rsidR="00E7474B">
        <w:rPr>
          <w:lang w:val="en-GB"/>
        </w:rPr>
        <w:t xml:space="preserve"> </w:t>
      </w:r>
      <w:r w:rsidR="001D79D3">
        <w:rPr>
          <w:lang w:val="en-GB"/>
        </w:rPr>
        <w:t>of carbonyl compounds (</w:t>
      </w:r>
      <w:r w:rsidR="001D79D3" w:rsidRPr="001F716A">
        <w:rPr>
          <w:lang w:val="en-GB"/>
        </w:rPr>
        <w:t>Sinha et al., 2015</w:t>
      </w:r>
      <w:r w:rsidR="001D79D3">
        <w:rPr>
          <w:lang w:val="en-GB"/>
        </w:rPr>
        <w:t>)</w:t>
      </w:r>
      <w:r w:rsidR="00D77267">
        <w:rPr>
          <w:lang w:val="en-GB"/>
        </w:rPr>
        <w:t xml:space="preserve"> and in the synthesis of fine organic chemicals (</w:t>
      </w:r>
      <w:r w:rsidR="00D77267" w:rsidRPr="001F716A">
        <w:rPr>
          <w:lang w:val="en-GB"/>
        </w:rPr>
        <w:t xml:space="preserve">Wang </w:t>
      </w:r>
      <w:r w:rsidR="00395A50" w:rsidRPr="001F716A">
        <w:rPr>
          <w:lang w:val="en-GB"/>
        </w:rPr>
        <w:t xml:space="preserve">and Li, </w:t>
      </w:r>
      <w:r w:rsidR="00D77267" w:rsidRPr="001F716A">
        <w:rPr>
          <w:lang w:val="en-GB"/>
        </w:rPr>
        <w:t>2012</w:t>
      </w:r>
      <w:r w:rsidR="00D77267">
        <w:rPr>
          <w:lang w:val="en-GB"/>
        </w:rPr>
        <w:t>).</w:t>
      </w:r>
      <w:r w:rsidR="00395A50">
        <w:rPr>
          <w:lang w:val="en-GB"/>
        </w:rPr>
        <w:t xml:space="preserve"> In analogy with hydrazine and alkali borohydrides, alkali </w:t>
      </w:r>
      <w:proofErr w:type="spellStart"/>
      <w:r w:rsidR="00395A50">
        <w:rPr>
          <w:lang w:val="en-GB"/>
        </w:rPr>
        <w:t>stannites</w:t>
      </w:r>
      <w:proofErr w:type="spellEnd"/>
      <w:r w:rsidR="00395A50">
        <w:rPr>
          <w:lang w:val="en-GB"/>
        </w:rPr>
        <w:t xml:space="preserve"> </w:t>
      </w:r>
      <w:r w:rsidR="00135512">
        <w:rPr>
          <w:lang w:val="en-GB"/>
        </w:rPr>
        <w:t xml:space="preserve">contribute to </w:t>
      </w:r>
      <w:r w:rsidR="00B504C8">
        <w:rPr>
          <w:lang w:val="en-GB"/>
        </w:rPr>
        <w:t xml:space="preserve">establishing a basic medium </w:t>
      </w:r>
      <w:r w:rsidR="00395A50">
        <w:rPr>
          <w:lang w:val="en-GB"/>
        </w:rPr>
        <w:t>that prove</w:t>
      </w:r>
      <w:r w:rsidR="00EC69F7">
        <w:rPr>
          <w:lang w:val="en-GB"/>
        </w:rPr>
        <w:t>s</w:t>
      </w:r>
      <w:r w:rsidR="00395A50">
        <w:rPr>
          <w:lang w:val="en-GB"/>
        </w:rPr>
        <w:t xml:space="preserve"> to be experimentally more suitable than</w:t>
      </w:r>
      <w:r w:rsidR="00B504C8">
        <w:rPr>
          <w:lang w:val="en-GB"/>
        </w:rPr>
        <w:t xml:space="preserve"> an</w:t>
      </w:r>
      <w:r w:rsidR="00395A50">
        <w:rPr>
          <w:lang w:val="en-GB"/>
        </w:rPr>
        <w:t xml:space="preserve"> acid </w:t>
      </w:r>
      <w:r w:rsidR="00B504C8">
        <w:rPr>
          <w:lang w:val="en-GB"/>
        </w:rPr>
        <w:t xml:space="preserve">solution </w:t>
      </w:r>
      <w:r w:rsidR="00395A50">
        <w:rPr>
          <w:lang w:val="en-GB"/>
        </w:rPr>
        <w:t>in damping the kinetics of nanoparticles ag</w:t>
      </w:r>
      <w:r w:rsidR="00B504C8">
        <w:rPr>
          <w:lang w:val="en-GB"/>
        </w:rPr>
        <w:t>g</w:t>
      </w:r>
      <w:r w:rsidR="00395A50">
        <w:rPr>
          <w:lang w:val="en-GB"/>
        </w:rPr>
        <w:t>regation</w:t>
      </w:r>
      <w:r w:rsidR="00B504C8">
        <w:rPr>
          <w:lang w:val="en-GB"/>
        </w:rPr>
        <w:t xml:space="preserve"> (</w:t>
      </w:r>
      <w:proofErr w:type="spellStart"/>
      <w:r w:rsidR="00B504C8" w:rsidRPr="001F716A">
        <w:rPr>
          <w:lang w:val="en-GB"/>
        </w:rPr>
        <w:t>Litmanovich</w:t>
      </w:r>
      <w:proofErr w:type="spellEnd"/>
      <w:r w:rsidR="00B504C8" w:rsidRPr="001F716A">
        <w:rPr>
          <w:lang w:val="en-GB"/>
        </w:rPr>
        <w:t xml:space="preserve"> et al., 2014</w:t>
      </w:r>
      <w:r w:rsidR="00B504C8">
        <w:rPr>
          <w:lang w:val="en-GB"/>
        </w:rPr>
        <w:t>)</w:t>
      </w:r>
      <w:r w:rsidR="00395A50">
        <w:rPr>
          <w:lang w:val="en-GB"/>
        </w:rPr>
        <w:t>.</w:t>
      </w:r>
      <w:r w:rsidR="00B504C8">
        <w:rPr>
          <w:lang w:val="en-GB"/>
        </w:rPr>
        <w:t xml:space="preserve"> </w:t>
      </w:r>
      <w:r w:rsidR="003651A4">
        <w:rPr>
          <w:lang w:val="en-GB"/>
        </w:rPr>
        <w:t>Additionally</w:t>
      </w:r>
      <w:r w:rsidR="00D50044">
        <w:rPr>
          <w:lang w:val="en-GB"/>
        </w:rPr>
        <w:t xml:space="preserve">, </w:t>
      </w:r>
      <w:r w:rsidR="00B504C8">
        <w:rPr>
          <w:lang w:val="en-GB"/>
        </w:rPr>
        <w:t>Na</w:t>
      </w:r>
      <w:r w:rsidR="00B504C8" w:rsidRPr="00B504C8">
        <w:rPr>
          <w:vertAlign w:val="subscript"/>
          <w:lang w:val="en-GB"/>
        </w:rPr>
        <w:t>2</w:t>
      </w:r>
      <w:r w:rsidR="00B504C8">
        <w:rPr>
          <w:lang w:val="en-GB"/>
        </w:rPr>
        <w:t>SnO</w:t>
      </w:r>
      <w:r w:rsidR="00B504C8" w:rsidRPr="00B504C8">
        <w:rPr>
          <w:vertAlign w:val="subscript"/>
          <w:lang w:val="en-GB"/>
        </w:rPr>
        <w:t>2</w:t>
      </w:r>
      <w:r w:rsidR="00B504C8">
        <w:rPr>
          <w:lang w:val="en-GB"/>
        </w:rPr>
        <w:t xml:space="preserve"> </w:t>
      </w:r>
      <w:r w:rsidR="005E6564">
        <w:rPr>
          <w:lang w:val="en-GB"/>
        </w:rPr>
        <w:t>has a remarkably lower toxicity</w:t>
      </w:r>
      <w:r w:rsidR="00774AB7">
        <w:rPr>
          <w:lang w:val="en-GB"/>
        </w:rPr>
        <w:t xml:space="preserve"> than hydrazine compounds and borohydrides</w:t>
      </w:r>
      <w:r w:rsidR="00774AB7" w:rsidRPr="003734BD">
        <w:rPr>
          <w:lang w:val="en-GB"/>
        </w:rPr>
        <w:t xml:space="preserve">, which tend to be </w:t>
      </w:r>
    </w:p>
    <w:p w:rsidR="0010498A" w:rsidRDefault="0010498A" w:rsidP="0010498A">
      <w:pPr>
        <w:pStyle w:val="CETBodytext"/>
        <w:rPr>
          <w:lang w:val="en-GB"/>
        </w:rPr>
      </w:pPr>
      <w:r w:rsidRPr="003734BD">
        <w:rPr>
          <w:lang w:val="en-GB"/>
        </w:rPr>
        <w:t>progressively replaced according to the new protocols of green chemical production (</w:t>
      </w:r>
      <w:proofErr w:type="spellStart"/>
      <w:r w:rsidRPr="003734BD">
        <w:rPr>
          <w:lang w:val="en-GB"/>
        </w:rPr>
        <w:t>Primerano</w:t>
      </w:r>
      <w:proofErr w:type="spellEnd"/>
      <w:r w:rsidRPr="003734BD">
        <w:rPr>
          <w:lang w:val="en-GB"/>
        </w:rPr>
        <w:t xml:space="preserve"> et al., 2016).</w:t>
      </w:r>
    </w:p>
    <w:p w:rsidR="00774AB7" w:rsidRDefault="00774AB7" w:rsidP="009522A4">
      <w:pPr>
        <w:pStyle w:val="CETBodytext"/>
        <w:rPr>
          <w:lang w:val="en-GB"/>
        </w:rPr>
      </w:pPr>
    </w:p>
    <w:p w:rsidR="005A5EF1" w:rsidRDefault="005A5EF1" w:rsidP="00447F9B">
      <w:pPr>
        <w:pStyle w:val="CETCaption"/>
      </w:pPr>
      <w:r>
        <w:rPr>
          <w:noProof/>
          <w:lang w:val="it-IT" w:eastAsia="it-IT"/>
        </w:rPr>
        <w:lastRenderedPageBreak/>
        <w:drawing>
          <wp:anchor distT="0" distB="0" distL="114300" distR="114300" simplePos="0" relativeHeight="251676672" behindDoc="0" locked="0" layoutInCell="1" allowOverlap="1" wp14:anchorId="56F7A6C4" wp14:editId="75C589F6">
            <wp:simplePos x="0" y="0"/>
            <wp:positionH relativeFrom="column">
              <wp:posOffset>2658745</wp:posOffset>
            </wp:positionH>
            <wp:positionV relativeFrom="paragraph">
              <wp:posOffset>-133985</wp:posOffset>
            </wp:positionV>
            <wp:extent cx="2996565" cy="2301240"/>
            <wp:effectExtent l="0" t="0" r="0" b="0"/>
            <wp:wrapTopAndBottom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ig 3b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6565" cy="230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77BABE7F" wp14:editId="522B01FA">
            <wp:simplePos x="0" y="0"/>
            <wp:positionH relativeFrom="column">
              <wp:posOffset>9525</wp:posOffset>
            </wp:positionH>
            <wp:positionV relativeFrom="paragraph">
              <wp:posOffset>-134620</wp:posOffset>
            </wp:positionV>
            <wp:extent cx="3070860" cy="2284730"/>
            <wp:effectExtent l="0" t="0" r="0" b="0"/>
            <wp:wrapTopAndBottom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ig 3a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0860" cy="2284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F</w:t>
      </w:r>
      <w:r w:rsidRPr="00B57B36">
        <w:t xml:space="preserve">igure </w:t>
      </w:r>
      <w:r>
        <w:t>3</w:t>
      </w:r>
      <w:r w:rsidRPr="00B57B36">
        <w:t>:</w:t>
      </w:r>
      <w:r>
        <w:t xml:space="preserve"> </w:t>
      </w:r>
      <w:r w:rsidR="00140E12">
        <w:t>L</w:t>
      </w:r>
      <w:r>
        <w:t>ot of probability distribution function of Bi</w:t>
      </w:r>
      <w:r w:rsidRPr="00C65EF1">
        <w:rPr>
          <w:vertAlign w:val="superscript"/>
        </w:rPr>
        <w:t>(0)</w:t>
      </w:r>
      <w:r>
        <w:t xml:space="preserve"> NPs diameters using PVP (left graph) or SDS (right graph) as capping agents.</w:t>
      </w:r>
    </w:p>
    <w:p w:rsidR="002E1516" w:rsidRDefault="002E1516" w:rsidP="005A5EF1">
      <w:pPr>
        <w:tabs>
          <w:tab w:val="clear" w:pos="7100"/>
        </w:tabs>
        <w:autoSpaceDE w:val="0"/>
        <w:autoSpaceDN w:val="0"/>
        <w:adjustRightInd w:val="0"/>
      </w:pPr>
      <w:r>
        <w:t>The solid phase obtained according to the process described in</w:t>
      </w:r>
      <w:r w:rsidR="00A52ABE">
        <w:t xml:space="preserve"> Section 2 is</w:t>
      </w:r>
      <w:r>
        <w:t xml:space="preserve"> dried in oven under nitrogen flux at T=120 °C to eliminate all traces of solvents used during washing and centrifugation. </w:t>
      </w:r>
      <w:r w:rsidR="003651A4">
        <w:t>Subsequently,</w:t>
      </w:r>
      <w:r w:rsidR="00A52ABE">
        <w:t xml:space="preserve"> it is</w:t>
      </w:r>
      <w:r>
        <w:t xml:space="preserve"> weighted,</w:t>
      </w:r>
      <w:r w:rsidR="000006F2">
        <w:t xml:space="preserve"> </w:t>
      </w:r>
      <w:r>
        <w:t xml:space="preserve">dissolved in </w:t>
      </w:r>
      <w:r w:rsidR="001F716A">
        <w:t xml:space="preserve">an excess of </w:t>
      </w:r>
      <w:r>
        <w:t xml:space="preserve">nitric acid and finally diluted to a standard volume of water to be </w:t>
      </w:r>
      <w:proofErr w:type="spellStart"/>
      <w:r w:rsidR="003651A4">
        <w:t>a</w:t>
      </w:r>
      <w:r>
        <w:t>nalyzed</w:t>
      </w:r>
      <w:proofErr w:type="spellEnd"/>
      <w:r>
        <w:t xml:space="preserve"> by atomic </w:t>
      </w:r>
      <w:r w:rsidRPr="006A438A">
        <w:t>adsor</w:t>
      </w:r>
      <w:r w:rsidR="002F0FDC" w:rsidRPr="006A438A">
        <w:t>p</w:t>
      </w:r>
      <w:r w:rsidRPr="006A438A">
        <w:t>tion</w:t>
      </w:r>
      <w:r>
        <w:t xml:space="preserve"> spectrometry</w:t>
      </w:r>
      <w:r w:rsidR="00F46D1A">
        <w:t>.</w:t>
      </w:r>
      <w:r w:rsidRPr="00855760">
        <w:rPr>
          <w:rFonts w:eastAsiaTheme="minorHAnsi" w:cs="Arial"/>
          <w:szCs w:val="18"/>
        </w:rPr>
        <w:t xml:space="preserve"> The </w:t>
      </w:r>
      <w:r w:rsidR="00F46D1A" w:rsidRPr="00855760">
        <w:rPr>
          <w:rFonts w:eastAsiaTheme="minorHAnsi" w:cs="Arial"/>
          <w:szCs w:val="18"/>
        </w:rPr>
        <w:t>c</w:t>
      </w:r>
      <w:r w:rsidRPr="00855760">
        <w:rPr>
          <w:rFonts w:eastAsiaTheme="minorHAnsi" w:cs="Arial"/>
          <w:szCs w:val="18"/>
        </w:rPr>
        <w:t>oncentration of elemental Bi in the solid phase obtained by reaction (8) was estimated in the range 98.5 ± 0.5%.</w:t>
      </w:r>
    </w:p>
    <w:p w:rsidR="00521F40" w:rsidRDefault="00774AB7" w:rsidP="00521F40">
      <w:pPr>
        <w:pStyle w:val="CETBodytext"/>
      </w:pPr>
      <w:r>
        <w:rPr>
          <w:lang w:val="en-GB"/>
        </w:rPr>
        <w:t>In Fig.</w:t>
      </w:r>
      <w:r w:rsidR="005E6564">
        <w:rPr>
          <w:lang w:val="en-GB"/>
        </w:rPr>
        <w:t xml:space="preserve"> </w:t>
      </w:r>
      <w:r w:rsidR="00921E03">
        <w:rPr>
          <w:lang w:val="en-GB"/>
        </w:rPr>
        <w:t xml:space="preserve">3, the </w:t>
      </w:r>
      <w:r w:rsidR="002E1516">
        <w:rPr>
          <w:lang w:val="en-GB"/>
        </w:rPr>
        <w:t xml:space="preserve">probability </w:t>
      </w:r>
      <w:r w:rsidR="002E1516" w:rsidRPr="003734BD">
        <w:rPr>
          <w:lang w:val="en-GB"/>
        </w:rPr>
        <w:t>distr</w:t>
      </w:r>
      <w:r w:rsidR="00F71611" w:rsidRPr="003734BD">
        <w:rPr>
          <w:lang w:val="en-GB"/>
        </w:rPr>
        <w:t>i</w:t>
      </w:r>
      <w:r w:rsidR="002E1516" w:rsidRPr="003734BD">
        <w:rPr>
          <w:lang w:val="en-GB"/>
        </w:rPr>
        <w:t>bution</w:t>
      </w:r>
      <w:r w:rsidR="002E1516">
        <w:rPr>
          <w:lang w:val="en-GB"/>
        </w:rPr>
        <w:t xml:space="preserve"> function</w:t>
      </w:r>
      <w:r w:rsidR="003734BD">
        <w:rPr>
          <w:lang w:val="en-GB"/>
        </w:rPr>
        <w:t>s</w:t>
      </w:r>
      <w:r w:rsidR="002E1516">
        <w:rPr>
          <w:lang w:val="en-GB"/>
        </w:rPr>
        <w:t xml:space="preserve"> of Bi</w:t>
      </w:r>
      <w:r w:rsidR="002E1516" w:rsidRPr="00F46D1A">
        <w:rPr>
          <w:vertAlign w:val="superscript"/>
          <w:lang w:val="en-GB"/>
        </w:rPr>
        <w:t>(0)</w:t>
      </w:r>
      <w:r w:rsidR="002E1516">
        <w:rPr>
          <w:lang w:val="en-GB"/>
        </w:rPr>
        <w:t xml:space="preserve"> NPs diameters are reported according to a DLS analysis for two different types of </w:t>
      </w:r>
      <w:r w:rsidR="00496E37">
        <w:rPr>
          <w:lang w:val="en-GB"/>
        </w:rPr>
        <w:t>capping agents</w:t>
      </w:r>
      <w:r w:rsidR="002E1516">
        <w:rPr>
          <w:lang w:val="en-GB"/>
        </w:rPr>
        <w:t>, namely polyvinyl-</w:t>
      </w:r>
      <w:proofErr w:type="spellStart"/>
      <w:r w:rsidR="002E1516">
        <w:rPr>
          <w:lang w:val="en-GB"/>
        </w:rPr>
        <w:t>pyrrolidone</w:t>
      </w:r>
      <w:proofErr w:type="spellEnd"/>
      <w:r w:rsidR="002E1516">
        <w:rPr>
          <w:lang w:val="en-GB"/>
        </w:rPr>
        <w:t xml:space="preserve"> (PVP) and sodium dodecyl-sulphate (SDS). The first, very widely used to </w:t>
      </w:r>
      <w:r w:rsidR="007D4C84">
        <w:rPr>
          <w:lang w:val="en-GB"/>
        </w:rPr>
        <w:t>stabilize</w:t>
      </w:r>
      <w:r w:rsidR="00EC69F7">
        <w:rPr>
          <w:lang w:val="en-GB"/>
        </w:rPr>
        <w:t xml:space="preserve"> metal NPs, </w:t>
      </w:r>
      <w:r w:rsidR="002E1516">
        <w:rPr>
          <w:lang w:val="en-GB"/>
        </w:rPr>
        <w:t>has a non-ionic</w:t>
      </w:r>
      <w:r w:rsidR="007D4C84">
        <w:rPr>
          <w:lang w:val="en-GB"/>
        </w:rPr>
        <w:t xml:space="preserve"> character, while the second is a typical anionic surfactant</w:t>
      </w:r>
      <w:r w:rsidR="002E1516">
        <w:rPr>
          <w:lang w:val="en-GB"/>
        </w:rPr>
        <w:t xml:space="preserve">. </w:t>
      </w:r>
      <w:r w:rsidR="00F46D1A">
        <w:rPr>
          <w:lang w:val="en-GB"/>
        </w:rPr>
        <w:t xml:space="preserve">The </w:t>
      </w:r>
      <w:r w:rsidR="002E1516">
        <w:rPr>
          <w:lang w:val="en-GB"/>
        </w:rPr>
        <w:t xml:space="preserve">effects of </w:t>
      </w:r>
      <w:r w:rsidR="00604A79">
        <w:rPr>
          <w:lang w:val="en-GB"/>
        </w:rPr>
        <w:t>these stabilizers</w:t>
      </w:r>
      <w:r w:rsidR="002E1516">
        <w:rPr>
          <w:lang w:val="en-GB"/>
        </w:rPr>
        <w:t xml:space="preserve"> are different fro</w:t>
      </w:r>
      <w:r w:rsidR="00FB0D73">
        <w:rPr>
          <w:lang w:val="en-GB"/>
        </w:rPr>
        <w:t>m</w:t>
      </w:r>
      <w:r w:rsidR="002E1516">
        <w:rPr>
          <w:lang w:val="en-GB"/>
        </w:rPr>
        <w:t xml:space="preserve"> one another in terms of </w:t>
      </w:r>
      <w:r w:rsidR="00A52ABE">
        <w:rPr>
          <w:lang w:val="en-GB"/>
        </w:rPr>
        <w:t>Bi</w:t>
      </w:r>
      <w:r w:rsidR="00A52ABE" w:rsidRPr="00A52ABE">
        <w:rPr>
          <w:vertAlign w:val="superscript"/>
          <w:lang w:val="en-GB"/>
        </w:rPr>
        <w:t>(0)</w:t>
      </w:r>
      <w:r w:rsidR="00A52ABE">
        <w:rPr>
          <w:lang w:val="en-GB"/>
        </w:rPr>
        <w:t xml:space="preserve"> NPs </w:t>
      </w:r>
      <w:r w:rsidR="002E1516">
        <w:rPr>
          <w:lang w:val="en-GB"/>
        </w:rPr>
        <w:t>average diameters</w:t>
      </w:r>
      <w:r w:rsidR="007D4C84">
        <w:rPr>
          <w:lang w:val="en-GB"/>
        </w:rPr>
        <w:t xml:space="preserve">, which have been estimated at </w:t>
      </w:r>
      <w:r w:rsidR="00C65EF1" w:rsidRPr="001F716A">
        <w:rPr>
          <w:lang w:val="en-GB"/>
        </w:rPr>
        <w:t>48</w:t>
      </w:r>
      <w:r w:rsidR="007D4C84" w:rsidRPr="001F716A">
        <w:rPr>
          <w:lang w:val="en-GB"/>
        </w:rPr>
        <w:t xml:space="preserve"> nm and </w:t>
      </w:r>
      <w:r w:rsidR="00C65EF1" w:rsidRPr="001F716A">
        <w:rPr>
          <w:lang w:val="en-GB"/>
        </w:rPr>
        <w:t>3</w:t>
      </w:r>
      <w:r w:rsidR="007D4C84" w:rsidRPr="001F716A">
        <w:rPr>
          <w:lang w:val="en-GB"/>
        </w:rPr>
        <w:t xml:space="preserve"> nm</w:t>
      </w:r>
      <w:r w:rsidR="007D4C84">
        <w:rPr>
          <w:lang w:val="en-GB"/>
        </w:rPr>
        <w:t xml:space="preserve"> in case of PVP and SDS</w:t>
      </w:r>
      <w:r w:rsidR="00572601">
        <w:rPr>
          <w:lang w:val="en-GB"/>
        </w:rPr>
        <w:t>, respectivel</w:t>
      </w:r>
      <w:r w:rsidR="00FB0D73">
        <w:rPr>
          <w:lang w:val="en-GB"/>
        </w:rPr>
        <w:t xml:space="preserve">y. </w:t>
      </w:r>
      <w:r w:rsidR="00F644AA">
        <w:rPr>
          <w:lang w:val="en-GB"/>
        </w:rPr>
        <w:t>The curves in each graph of Fig. 3 has been obtained by averaging on three different measurements. The attainment of ultrafine average NPs dimensions in Fig. 3(</w:t>
      </w:r>
      <w:r w:rsidR="00C65EF1">
        <w:rPr>
          <w:lang w:val="en-GB"/>
        </w:rPr>
        <w:t>b</w:t>
      </w:r>
      <w:r w:rsidR="00F644AA">
        <w:rPr>
          <w:lang w:val="en-GB"/>
        </w:rPr>
        <w:t>) could be e</w:t>
      </w:r>
      <w:r w:rsidR="00FB0D73">
        <w:rPr>
          <w:lang w:val="en-GB"/>
        </w:rPr>
        <w:t>xpla</w:t>
      </w:r>
      <w:r w:rsidR="00F644AA">
        <w:rPr>
          <w:lang w:val="en-GB"/>
        </w:rPr>
        <w:t xml:space="preserve">ined taking </w:t>
      </w:r>
      <w:r w:rsidR="00604A79">
        <w:rPr>
          <w:lang w:val="en-GB"/>
        </w:rPr>
        <w:t xml:space="preserve">into account the different polarization of the two capping agents, with a </w:t>
      </w:r>
      <w:r w:rsidR="00F644AA">
        <w:rPr>
          <w:lang w:val="en-GB"/>
        </w:rPr>
        <w:t xml:space="preserve">tighter </w:t>
      </w:r>
      <w:r w:rsidR="00604A79">
        <w:rPr>
          <w:lang w:val="en-GB"/>
        </w:rPr>
        <w:t>binding strength of SDS compare</w:t>
      </w:r>
      <w:r w:rsidR="00F644AA">
        <w:rPr>
          <w:lang w:val="en-GB"/>
        </w:rPr>
        <w:t>d</w:t>
      </w:r>
      <w:r w:rsidR="00604A79">
        <w:rPr>
          <w:lang w:val="en-GB"/>
        </w:rPr>
        <w:t xml:space="preserve"> with the one of PVP, despite the latter has long been</w:t>
      </w:r>
      <w:r w:rsidR="00C60E09">
        <w:rPr>
          <w:lang w:val="en-GB"/>
        </w:rPr>
        <w:t xml:space="preserve"> considered as a first-rate polymer </w:t>
      </w:r>
      <w:r w:rsidR="00F644AA">
        <w:rPr>
          <w:lang w:val="en-GB"/>
        </w:rPr>
        <w:t>for Bi</w:t>
      </w:r>
      <w:r w:rsidR="00F644AA" w:rsidRPr="00C60E09">
        <w:rPr>
          <w:vertAlign w:val="superscript"/>
          <w:lang w:val="en-GB"/>
        </w:rPr>
        <w:t xml:space="preserve">(0) </w:t>
      </w:r>
      <w:r w:rsidR="00F644AA">
        <w:rPr>
          <w:lang w:val="en-GB"/>
        </w:rPr>
        <w:t>NPs stabilization</w:t>
      </w:r>
      <w:r w:rsidR="00C60E09">
        <w:rPr>
          <w:lang w:val="en-GB"/>
        </w:rPr>
        <w:t>.</w:t>
      </w:r>
      <w:r w:rsidR="002E1516">
        <w:rPr>
          <w:lang w:val="en-GB"/>
        </w:rPr>
        <w:t xml:space="preserve"> </w:t>
      </w:r>
    </w:p>
    <w:p w:rsidR="00561D0A" w:rsidRDefault="00526692" w:rsidP="00561D0A">
      <w:pPr>
        <w:pStyle w:val="CETHeading1"/>
      </w:pPr>
      <w:r>
        <w:t>Conclusions</w:t>
      </w:r>
    </w:p>
    <w:p w:rsidR="00561D0A" w:rsidRDefault="00561D0A" w:rsidP="00561D0A">
      <w:pPr>
        <w:pStyle w:val="CETBodytext"/>
      </w:pPr>
      <w:r>
        <w:t>From a methodological point of view, the most important results obtained by the process here proposed can be summarized in the following points:</w:t>
      </w:r>
    </w:p>
    <w:p w:rsidR="00FF05EE" w:rsidRPr="002F0FDC" w:rsidRDefault="00496E37" w:rsidP="001E517F">
      <w:pPr>
        <w:pStyle w:val="CETBodytext"/>
        <w:numPr>
          <w:ilvl w:val="0"/>
          <w:numId w:val="24"/>
        </w:numPr>
        <w:ind w:left="426" w:hanging="426"/>
      </w:pPr>
      <w:r>
        <w:t xml:space="preserve">An unconventional </w:t>
      </w:r>
      <w:r w:rsidR="000F1AEA">
        <w:t>reductant</w:t>
      </w:r>
      <w:r w:rsidR="00EC69F7">
        <w:t xml:space="preserve"> like sodium stannite proves</w:t>
      </w:r>
      <w:r>
        <w:t xml:space="preserve"> to be efficient in the synthesis of Bi NPs in a mixed water-glycerol solvent </w:t>
      </w:r>
      <w:r w:rsidR="000F1AEA">
        <w:t>at mild experimenta</w:t>
      </w:r>
      <w:r w:rsidR="00E1259B">
        <w:t>l</w:t>
      </w:r>
      <w:r w:rsidR="000F1AEA">
        <w:t xml:space="preserve"> conditions (T</w:t>
      </w:r>
      <w:r w:rsidR="000F1AEA" w:rsidRPr="00FF05EE">
        <w:rPr>
          <w:rFonts w:cs="Arial"/>
        </w:rPr>
        <w:t>≤</w:t>
      </w:r>
      <w:r w:rsidR="000F1AEA">
        <w:t xml:space="preserve"> 50°C)</w:t>
      </w:r>
      <w:r w:rsidR="002F0FDC">
        <w:t xml:space="preserve"> </w:t>
      </w:r>
      <w:r w:rsidR="002F0FDC" w:rsidRPr="006A438A">
        <w:t>following the “attenuation”</w:t>
      </w:r>
      <w:r w:rsidR="002F0FDC" w:rsidRPr="002F0FDC">
        <w:rPr>
          <w:highlight w:val="yellow"/>
        </w:rPr>
        <w:t xml:space="preserve"> </w:t>
      </w:r>
      <w:r w:rsidR="002F0FDC" w:rsidRPr="002F0FDC">
        <w:t>guideword of inherent safety approach</w:t>
      </w:r>
      <w:r w:rsidR="00F71611" w:rsidRPr="002F0FDC">
        <w:t>.</w:t>
      </w:r>
    </w:p>
    <w:p w:rsidR="00FF05EE" w:rsidRDefault="00FF05EE" w:rsidP="001E517F">
      <w:pPr>
        <w:pStyle w:val="CETBodytext"/>
        <w:numPr>
          <w:ilvl w:val="0"/>
          <w:numId w:val="24"/>
        </w:numPr>
        <w:ind w:left="426" w:hanging="426"/>
      </w:pPr>
      <w:r>
        <w:t>Both non-ionic (PVP) and a</w:t>
      </w:r>
      <w:r w:rsidR="00EC69F7">
        <w:t>nionic (SDS) capping agents are</w:t>
      </w:r>
      <w:r>
        <w:t xml:space="preserve"> satisfactory in hindering </w:t>
      </w:r>
      <w:proofErr w:type="spellStart"/>
      <w:r>
        <w:t>zerovalent</w:t>
      </w:r>
      <w:proofErr w:type="spellEnd"/>
      <w:r>
        <w:t xml:space="preserve"> Bi NPs aggregation</w:t>
      </w:r>
      <w:r w:rsidR="009C559F">
        <w:t>,</w:t>
      </w:r>
      <w:r w:rsidR="00E1259B">
        <w:t xml:space="preserve"> without interfering with the redox reaction</w:t>
      </w:r>
      <w:r w:rsidR="00F71611">
        <w:t>.</w:t>
      </w:r>
    </w:p>
    <w:p w:rsidR="00561D0A" w:rsidRDefault="00FF05EE" w:rsidP="001E517F">
      <w:pPr>
        <w:pStyle w:val="CETBodytext"/>
        <w:numPr>
          <w:ilvl w:val="0"/>
          <w:numId w:val="24"/>
        </w:numPr>
        <w:ind w:left="426" w:hanging="426"/>
      </w:pPr>
      <w:r>
        <w:t xml:space="preserve">The use of sodium stannite may represent a valid eco-friendly </w:t>
      </w:r>
      <w:r w:rsidR="002F0FDC" w:rsidRPr="006A438A">
        <w:t>and inherent safer</w:t>
      </w:r>
      <w:r w:rsidR="002F0FDC">
        <w:t xml:space="preserve"> </w:t>
      </w:r>
      <w:r>
        <w:t>alternative to conventional toxic reductants w</w:t>
      </w:r>
      <w:r w:rsidR="00E1259B">
        <w:t>hile preserving fast reaction kinetics and low reagent cost.</w:t>
      </w:r>
      <w:r>
        <w:t xml:space="preserve"> </w:t>
      </w:r>
      <w:r w:rsidR="00496E37">
        <w:t xml:space="preserve">  </w:t>
      </w:r>
    </w:p>
    <w:p w:rsidR="000D3683" w:rsidRPr="00561D0A" w:rsidRDefault="00986FE7" w:rsidP="001E517F">
      <w:pPr>
        <w:pStyle w:val="CETBodytext"/>
        <w:numPr>
          <w:ilvl w:val="0"/>
          <w:numId w:val="24"/>
        </w:numPr>
        <w:ind w:left="426" w:hanging="426"/>
      </w:pPr>
      <w:r>
        <w:t xml:space="preserve">The reaction by-products have a </w:t>
      </w:r>
      <w:r w:rsidR="000D3683">
        <w:t xml:space="preserve">low toxicity for </w:t>
      </w:r>
      <w:r>
        <w:t>man and environment.</w:t>
      </w:r>
    </w:p>
    <w:p w:rsidR="009636DC" w:rsidRPr="00B57B36" w:rsidRDefault="00600535" w:rsidP="00B348EE">
      <w:pPr>
        <w:pStyle w:val="CETReference"/>
      </w:pPr>
      <w:r w:rsidRPr="00B57B36">
        <w:t xml:space="preserve">References </w:t>
      </w:r>
    </w:p>
    <w:p w:rsidR="007B42B1" w:rsidRDefault="007B42B1" w:rsidP="003F6CC5">
      <w:pPr>
        <w:pStyle w:val="CETReferencetext"/>
      </w:pPr>
      <w:proofErr w:type="spellStart"/>
      <w:r w:rsidRPr="007B42B1">
        <w:t>Badireddy</w:t>
      </w:r>
      <w:proofErr w:type="spellEnd"/>
      <w:r w:rsidRPr="007B42B1">
        <w:t xml:space="preserve"> A.R., </w:t>
      </w:r>
      <w:proofErr w:type="spellStart"/>
      <w:r w:rsidRPr="007B42B1">
        <w:t>Marinakos</w:t>
      </w:r>
      <w:proofErr w:type="spellEnd"/>
      <w:r w:rsidRPr="007B42B1">
        <w:t xml:space="preserve"> S.M., </w:t>
      </w:r>
      <w:proofErr w:type="spellStart"/>
      <w:r w:rsidRPr="007B42B1">
        <w:t>Chellam</w:t>
      </w:r>
      <w:proofErr w:type="spellEnd"/>
      <w:r w:rsidRPr="007B42B1">
        <w:t xml:space="preserve"> S., </w:t>
      </w:r>
      <w:proofErr w:type="spellStart"/>
      <w:r w:rsidRPr="007B42B1">
        <w:t>Wiesner</w:t>
      </w:r>
      <w:proofErr w:type="spellEnd"/>
      <w:r w:rsidRPr="007B42B1">
        <w:t xml:space="preserve"> M.R.</w:t>
      </w:r>
      <w:r>
        <w:t xml:space="preserve">, 2013, </w:t>
      </w:r>
      <w:r w:rsidRPr="007B42B1">
        <w:t xml:space="preserve">Lipophilic </w:t>
      </w:r>
      <w:proofErr w:type="spellStart"/>
      <w:r w:rsidRPr="007B42B1">
        <w:t>nano</w:t>
      </w:r>
      <w:proofErr w:type="spellEnd"/>
      <w:r w:rsidRPr="007B42B1">
        <w:t>-bismuth inhibits bacterial growth, attachment, and biofilm formation</w:t>
      </w:r>
      <w:r>
        <w:t xml:space="preserve">, </w:t>
      </w:r>
      <w:r w:rsidRPr="007B42B1">
        <w:t>Surface Innovations</w:t>
      </w:r>
      <w:r>
        <w:t xml:space="preserve">, </w:t>
      </w:r>
      <w:r w:rsidRPr="007B42B1">
        <w:t>1</w:t>
      </w:r>
      <w:r>
        <w:t xml:space="preserve"> (</w:t>
      </w:r>
      <w:r w:rsidRPr="007B42B1">
        <w:t>3</w:t>
      </w:r>
      <w:r>
        <w:t>)</w:t>
      </w:r>
      <w:r w:rsidRPr="007B42B1">
        <w:t>, 181-189</w:t>
      </w:r>
      <w:r>
        <w:t>.</w:t>
      </w:r>
    </w:p>
    <w:p w:rsidR="009636DC" w:rsidRDefault="009636DC" w:rsidP="003F6CC5">
      <w:pPr>
        <w:pStyle w:val="CETReferencetext"/>
      </w:pPr>
      <w:proofErr w:type="spellStart"/>
      <w:r w:rsidRPr="009636DC">
        <w:t>Baiocco</w:t>
      </w:r>
      <w:proofErr w:type="spellEnd"/>
      <w:r w:rsidRPr="009636DC">
        <w:t xml:space="preserve"> D., </w:t>
      </w:r>
      <w:proofErr w:type="spellStart"/>
      <w:r w:rsidRPr="009636DC">
        <w:t>Lavecchia</w:t>
      </w:r>
      <w:proofErr w:type="spellEnd"/>
      <w:r w:rsidRPr="009636DC">
        <w:t xml:space="preserve"> R., Natali S., </w:t>
      </w:r>
      <w:proofErr w:type="spellStart"/>
      <w:r w:rsidRPr="009636DC">
        <w:t>Zuorro</w:t>
      </w:r>
      <w:proofErr w:type="spellEnd"/>
      <w:r w:rsidRPr="009636DC">
        <w:t xml:space="preserve"> A.</w:t>
      </w:r>
      <w:r>
        <w:t xml:space="preserve">, 2016, </w:t>
      </w:r>
      <w:r w:rsidRPr="009636DC">
        <w:t>Production of metal nanoparticles by agro-industrial wastes: A green opportunity for nanotechnology</w:t>
      </w:r>
      <w:r>
        <w:t>, Chemical Engineering Transactions</w:t>
      </w:r>
      <w:r w:rsidR="00863641">
        <w:t>,</w:t>
      </w:r>
      <w:r>
        <w:t xml:space="preserve"> </w:t>
      </w:r>
      <w:r w:rsidRPr="009636DC">
        <w:t>47, 67-72</w:t>
      </w:r>
      <w:r>
        <w:t>.</w:t>
      </w:r>
    </w:p>
    <w:p w:rsidR="00D142D4" w:rsidRDefault="00D142D4" w:rsidP="003F6CC5">
      <w:pPr>
        <w:pStyle w:val="CETReferencetext"/>
      </w:pPr>
      <w:r w:rsidRPr="00D142D4">
        <w:t>Bi H., He F., Don</w:t>
      </w:r>
      <w:r w:rsidR="00863641">
        <w:t>g</w:t>
      </w:r>
      <w:r w:rsidRPr="00D142D4">
        <w:t xml:space="preserve"> Y., Yang D., Dai Y.</w:t>
      </w:r>
      <w:r w:rsidR="00863641">
        <w:t>,</w:t>
      </w:r>
      <w:r w:rsidRPr="00D142D4">
        <w:t xml:space="preserve"> Xu L., </w:t>
      </w:r>
      <w:proofErr w:type="spellStart"/>
      <w:r w:rsidRPr="00D142D4">
        <w:t>Lv</w:t>
      </w:r>
      <w:proofErr w:type="spellEnd"/>
      <w:r w:rsidRPr="00D142D4">
        <w:t xml:space="preserve"> R., </w:t>
      </w:r>
      <w:proofErr w:type="spellStart"/>
      <w:r w:rsidRPr="00D142D4">
        <w:t>Gai</w:t>
      </w:r>
      <w:proofErr w:type="spellEnd"/>
      <w:r w:rsidRPr="00D142D4">
        <w:t xml:space="preserve"> S., Yang P., Lin J.</w:t>
      </w:r>
      <w:r w:rsidR="00863641">
        <w:t xml:space="preserve">, 2018, </w:t>
      </w:r>
      <w:r w:rsidR="00863641" w:rsidRPr="00863641">
        <w:t xml:space="preserve">Bismuth </w:t>
      </w:r>
      <w:r w:rsidR="00863641">
        <w:t>n</w:t>
      </w:r>
      <w:r w:rsidR="00863641" w:rsidRPr="00863641">
        <w:t xml:space="preserve">anoparticles with "light" </w:t>
      </w:r>
      <w:r w:rsidR="00863641">
        <w:t>p</w:t>
      </w:r>
      <w:r w:rsidR="00863641" w:rsidRPr="00863641">
        <w:t xml:space="preserve">roperty </w:t>
      </w:r>
      <w:r w:rsidR="00863641">
        <w:t>s</w:t>
      </w:r>
      <w:r w:rsidR="00863641" w:rsidRPr="00863641">
        <w:t xml:space="preserve">erved as a </w:t>
      </w:r>
      <w:r w:rsidR="00863641">
        <w:t>m</w:t>
      </w:r>
      <w:r w:rsidR="00863641" w:rsidRPr="00863641">
        <w:t xml:space="preserve">ultifunctional </w:t>
      </w:r>
      <w:r w:rsidR="00863641">
        <w:t>p</w:t>
      </w:r>
      <w:r w:rsidR="00863641" w:rsidRPr="00863641">
        <w:t xml:space="preserve">robe for X-ray </w:t>
      </w:r>
      <w:r w:rsidR="00863641">
        <w:t>c</w:t>
      </w:r>
      <w:r w:rsidR="00863641" w:rsidRPr="00863641">
        <w:t xml:space="preserve">omputed </w:t>
      </w:r>
      <w:r w:rsidR="00863641">
        <w:t>t</w:t>
      </w:r>
      <w:r w:rsidR="00863641" w:rsidRPr="00863641">
        <w:t xml:space="preserve">omography and </w:t>
      </w:r>
      <w:r w:rsidR="00863641">
        <w:t>f</w:t>
      </w:r>
      <w:r w:rsidR="00863641" w:rsidRPr="00863641">
        <w:t xml:space="preserve">luorescence </w:t>
      </w:r>
      <w:r w:rsidR="00863641">
        <w:t>i</w:t>
      </w:r>
      <w:r w:rsidR="00863641" w:rsidRPr="00863641">
        <w:t>maging</w:t>
      </w:r>
      <w:r w:rsidR="00863641">
        <w:t xml:space="preserve">, </w:t>
      </w:r>
      <w:r w:rsidR="00863641" w:rsidRPr="00863641">
        <w:t>Chemistry of Materials</w:t>
      </w:r>
      <w:r w:rsidR="00863641">
        <w:t>,</w:t>
      </w:r>
      <w:r w:rsidR="00863641" w:rsidRPr="00863641">
        <w:t xml:space="preserve"> 30</w:t>
      </w:r>
      <w:r w:rsidR="00863641">
        <w:t xml:space="preserve"> (</w:t>
      </w:r>
      <w:r w:rsidR="00863641" w:rsidRPr="00863641">
        <w:t>10</w:t>
      </w:r>
      <w:r w:rsidR="00863641">
        <w:t>)</w:t>
      </w:r>
      <w:r w:rsidR="00863641" w:rsidRPr="00863641">
        <w:t>, 3301-3307</w:t>
      </w:r>
      <w:r w:rsidR="00863641">
        <w:t>.</w:t>
      </w:r>
    </w:p>
    <w:p w:rsidR="003F6CC5" w:rsidRDefault="003F6CC5" w:rsidP="003F6CC5">
      <w:pPr>
        <w:pStyle w:val="CETReferencetext"/>
      </w:pPr>
      <w:r>
        <w:t xml:space="preserve">Chew K.H., </w:t>
      </w:r>
      <w:proofErr w:type="spellStart"/>
      <w:r>
        <w:t>Kleme</w:t>
      </w:r>
      <w:r>
        <w:rPr>
          <w:rFonts w:cs="Arial"/>
        </w:rPr>
        <w:t>š</w:t>
      </w:r>
      <w:proofErr w:type="spellEnd"/>
      <w:r>
        <w:t xml:space="preserve"> J.J., Wan </w:t>
      </w:r>
      <w:proofErr w:type="spellStart"/>
      <w:r>
        <w:t>Alwi</w:t>
      </w:r>
      <w:proofErr w:type="spellEnd"/>
      <w:r>
        <w:t xml:space="preserve"> S.R., Abdul Manan Z., </w:t>
      </w:r>
      <w:proofErr w:type="spellStart"/>
      <w:r>
        <w:t>Reverberi</w:t>
      </w:r>
      <w:proofErr w:type="spellEnd"/>
      <w:r>
        <w:t xml:space="preserve"> A.P., 2015. Total site heat integration considering pressure drops. Energies</w:t>
      </w:r>
      <w:r w:rsidR="00863641">
        <w:t>,</w:t>
      </w:r>
      <w:r>
        <w:t xml:space="preserve"> 8 (2), 1114-1137.</w:t>
      </w:r>
    </w:p>
    <w:p w:rsidR="00E65B91" w:rsidRDefault="00B348EE" w:rsidP="00600535">
      <w:pPr>
        <w:pStyle w:val="CETReferencetext"/>
      </w:pPr>
      <w:proofErr w:type="spellStart"/>
      <w:r>
        <w:lastRenderedPageBreak/>
        <w:t>D</w:t>
      </w:r>
      <w:r>
        <w:rPr>
          <w:rFonts w:cs="Arial"/>
        </w:rPr>
        <w:t>í</w:t>
      </w:r>
      <w:r>
        <w:t>az-</w:t>
      </w:r>
      <w:r>
        <w:rPr>
          <w:rFonts w:cs="Arial"/>
        </w:rPr>
        <w:t>Á</w:t>
      </w:r>
      <w:r>
        <w:t>lvarez</w:t>
      </w:r>
      <w:proofErr w:type="spellEnd"/>
      <w:r>
        <w:t xml:space="preserve"> A.E., </w:t>
      </w:r>
      <w:proofErr w:type="spellStart"/>
      <w:r>
        <w:t>Cadierno</w:t>
      </w:r>
      <w:proofErr w:type="spellEnd"/>
      <w:r>
        <w:t xml:space="preserve"> V., 2013, Glycerol: a promising green solvent and reducing agent for metal-</w:t>
      </w:r>
      <w:proofErr w:type="spellStart"/>
      <w:r>
        <w:t>catalyzed</w:t>
      </w:r>
      <w:proofErr w:type="spellEnd"/>
      <w:r>
        <w:t xml:space="preserve"> transfer hydrogenation </w:t>
      </w:r>
      <w:r w:rsidR="006D6699">
        <w:t>reactions and nanoparticles formation, Applied Sciences, 3, 55-69.</w:t>
      </w:r>
    </w:p>
    <w:p w:rsidR="00A815D3" w:rsidRDefault="008D0B82" w:rsidP="00600535">
      <w:pPr>
        <w:pStyle w:val="CETReferencetext"/>
      </w:pPr>
      <w:r>
        <w:t>Fabiano B., 2017,</w:t>
      </w:r>
      <w:r w:rsidR="00A815D3" w:rsidRPr="00A815D3">
        <w:t xml:space="preserve"> Loss prevention and safety promotion in the process industries: issues and challenges, Process Safety and Environmental Protection 110, 1-4.</w:t>
      </w:r>
    </w:p>
    <w:p w:rsidR="00B27D67" w:rsidRDefault="00B27D67" w:rsidP="00600535">
      <w:pPr>
        <w:pStyle w:val="CETReferencetext"/>
      </w:pPr>
      <w:r>
        <w:t xml:space="preserve">Fabiano B., </w:t>
      </w:r>
      <w:proofErr w:type="spellStart"/>
      <w:r>
        <w:t>Reverberi</w:t>
      </w:r>
      <w:proofErr w:type="spellEnd"/>
      <w:r>
        <w:t xml:space="preserve"> A.P., </w:t>
      </w:r>
      <w:proofErr w:type="spellStart"/>
      <w:r>
        <w:t>Varbanov</w:t>
      </w:r>
      <w:proofErr w:type="spellEnd"/>
      <w:r>
        <w:t xml:space="preserve"> P.S., 2019, Safety opportunities for the synthesis of metal nanoparticles and short-cut approach to workplace risk evaluation, Journal of Cleaner Production</w:t>
      </w:r>
      <w:r w:rsidR="00863641">
        <w:t>,</w:t>
      </w:r>
      <w:r>
        <w:t xml:space="preserve"> 209, 297-308.</w:t>
      </w:r>
    </w:p>
    <w:p w:rsidR="008121A4" w:rsidRDefault="008121A4" w:rsidP="00600535">
      <w:pPr>
        <w:pStyle w:val="CETReferencetext"/>
      </w:pPr>
      <w:r>
        <w:t xml:space="preserve">Li J, Fan H., Chen J., Liu, L., 2009, Synthesis and characterization of poly(vinyl </w:t>
      </w:r>
      <w:proofErr w:type="spellStart"/>
      <w:r>
        <w:t>pyrrolidone</w:t>
      </w:r>
      <w:proofErr w:type="spellEnd"/>
      <w:r>
        <w:t xml:space="preserve">)-capped bismuth </w:t>
      </w:r>
      <w:proofErr w:type="spellStart"/>
      <w:r>
        <w:t>nanospheres</w:t>
      </w:r>
      <w:proofErr w:type="spellEnd"/>
      <w:r>
        <w:t>, Colloids and Surfaces A: Physicochemical and Engineering Aspects</w:t>
      </w:r>
      <w:r w:rsidR="004B2A7D">
        <w:t xml:space="preserve"> 340, 66-69.</w:t>
      </w:r>
    </w:p>
    <w:p w:rsidR="005E6564" w:rsidRDefault="005E6564" w:rsidP="005E6564">
      <w:pPr>
        <w:pStyle w:val="CETReferencetext"/>
      </w:pPr>
      <w:proofErr w:type="spellStart"/>
      <w:r w:rsidRPr="005E6564">
        <w:t>Litmanovich</w:t>
      </w:r>
      <w:proofErr w:type="spellEnd"/>
      <w:r>
        <w:t xml:space="preserve"> O.E., </w:t>
      </w:r>
      <w:proofErr w:type="spellStart"/>
      <w:r w:rsidRPr="005E6564">
        <w:t>Tatarinov</w:t>
      </w:r>
      <w:proofErr w:type="spellEnd"/>
      <w:r>
        <w:t xml:space="preserve"> V.S., </w:t>
      </w:r>
      <w:proofErr w:type="spellStart"/>
      <w:r w:rsidRPr="005E6564">
        <w:t>Litmanovich</w:t>
      </w:r>
      <w:proofErr w:type="spellEnd"/>
      <w:r>
        <w:t xml:space="preserve"> A.A., 2014, Stabilization of copper nanoparticles prepared by reduction from solutions of poly(acrylic acid) complexes with Cu</w:t>
      </w:r>
      <w:r w:rsidRPr="005E6564">
        <w:rPr>
          <w:vertAlign w:val="superscript"/>
        </w:rPr>
        <w:t>2+</w:t>
      </w:r>
      <w:r>
        <w:t xml:space="preserve"> ions and poly(ethylene glycols), </w:t>
      </w:r>
      <w:r w:rsidRPr="005E6564">
        <w:t>Polymer Science, Ser. B, 56</w:t>
      </w:r>
      <w:r>
        <w:t xml:space="preserve"> (</w:t>
      </w:r>
      <w:r w:rsidRPr="005E6564">
        <w:t>3</w:t>
      </w:r>
      <w:r>
        <w:t>)</w:t>
      </w:r>
      <w:r w:rsidRPr="005E6564">
        <w:t>, 320–325.</w:t>
      </w:r>
    </w:p>
    <w:p w:rsidR="00E90C9C" w:rsidRDefault="00E90C9C" w:rsidP="00600535">
      <w:pPr>
        <w:pStyle w:val="CETReferencetext"/>
      </w:pPr>
      <w:proofErr w:type="spellStart"/>
      <w:r w:rsidRPr="00E90C9C">
        <w:t>Meramo</w:t>
      </w:r>
      <w:proofErr w:type="spellEnd"/>
      <w:r w:rsidRPr="00E90C9C">
        <w:t xml:space="preserve"> S.I., </w:t>
      </w:r>
      <w:proofErr w:type="spellStart"/>
      <w:r w:rsidRPr="00E90C9C">
        <w:t>Bonfante</w:t>
      </w:r>
      <w:proofErr w:type="spellEnd"/>
      <w:r w:rsidRPr="00E90C9C">
        <w:t xml:space="preserve"> H., De Avila-</w:t>
      </w:r>
      <w:proofErr w:type="spellStart"/>
      <w:r w:rsidRPr="00E90C9C">
        <w:t>Montiel</w:t>
      </w:r>
      <w:proofErr w:type="spellEnd"/>
      <w:r w:rsidRPr="00E90C9C">
        <w:t xml:space="preserve"> G.</w:t>
      </w:r>
      <w:r>
        <w:t>,</w:t>
      </w:r>
      <w:r w:rsidRPr="00E90C9C">
        <w:t xml:space="preserve"> Herrera-Barros A., Gonzalez-Delgado A</w:t>
      </w:r>
      <w:r>
        <w:t xml:space="preserve">., 2018, </w:t>
      </w:r>
      <w:r w:rsidRPr="00E90C9C">
        <w:t>Environmental assessment of a large-scale production of TiO</w:t>
      </w:r>
      <w:r w:rsidRPr="00E90C9C">
        <w:rPr>
          <w:vertAlign w:val="subscript"/>
        </w:rPr>
        <w:t>2</w:t>
      </w:r>
      <w:r w:rsidRPr="00E90C9C">
        <w:t xml:space="preserve"> nanoparticles via green chemistry</w:t>
      </w:r>
      <w:r>
        <w:t>, Chemical Engineering Transactions</w:t>
      </w:r>
      <w:r w:rsidR="00863641">
        <w:t>,</w:t>
      </w:r>
      <w:r>
        <w:t xml:space="preserve"> </w:t>
      </w:r>
      <w:r w:rsidRPr="00E90C9C">
        <w:t xml:space="preserve">70, </w:t>
      </w:r>
      <w:r w:rsidR="00F96AF0">
        <w:t>1</w:t>
      </w:r>
      <w:r w:rsidRPr="00E90C9C">
        <w:t>063-1068</w:t>
      </w:r>
      <w:r w:rsidR="00F96AF0">
        <w:t>.</w:t>
      </w:r>
    </w:p>
    <w:p w:rsidR="0084124F" w:rsidRDefault="0084124F" w:rsidP="00600535">
      <w:pPr>
        <w:pStyle w:val="CETReferencetext"/>
      </w:pPr>
      <w:proofErr w:type="spellStart"/>
      <w:r>
        <w:t>Moschini</w:t>
      </w:r>
      <w:proofErr w:type="spellEnd"/>
      <w:r>
        <w:t xml:space="preserve"> E., </w:t>
      </w:r>
      <w:proofErr w:type="spellStart"/>
      <w:r>
        <w:t>Gualtieri</w:t>
      </w:r>
      <w:proofErr w:type="spellEnd"/>
      <w:r>
        <w:t xml:space="preserve"> M., </w:t>
      </w:r>
      <w:proofErr w:type="spellStart"/>
      <w:r>
        <w:t>Gallinotti</w:t>
      </w:r>
      <w:proofErr w:type="spellEnd"/>
      <w:r>
        <w:t xml:space="preserve"> D.</w:t>
      </w:r>
      <w:r w:rsidRPr="0084124F">
        <w:t xml:space="preserve">, </w:t>
      </w:r>
      <w:proofErr w:type="spellStart"/>
      <w:r w:rsidRPr="0084124F">
        <w:t>Pezzola</w:t>
      </w:r>
      <w:r>
        <w:t>to</w:t>
      </w:r>
      <w:proofErr w:type="spellEnd"/>
      <w:r>
        <w:t xml:space="preserve"> E., </w:t>
      </w:r>
      <w:proofErr w:type="spellStart"/>
      <w:r>
        <w:t>Fascio</w:t>
      </w:r>
      <w:proofErr w:type="spellEnd"/>
      <w:r>
        <w:t xml:space="preserve"> U., </w:t>
      </w:r>
      <w:proofErr w:type="spellStart"/>
      <w:r>
        <w:t>Camatini</w:t>
      </w:r>
      <w:proofErr w:type="spellEnd"/>
      <w:r>
        <w:t xml:space="preserve"> M., </w:t>
      </w:r>
      <w:proofErr w:type="spellStart"/>
      <w:r>
        <w:t>Mantecca</w:t>
      </w:r>
      <w:proofErr w:type="spellEnd"/>
      <w:r w:rsidRPr="0084124F">
        <w:t xml:space="preserve"> P.</w:t>
      </w:r>
      <w:r>
        <w:t xml:space="preserve">, 2010, </w:t>
      </w:r>
      <w:r w:rsidRPr="0084124F">
        <w:t>Metal oxide nanoparticles induce cytotoxic effects on human lung epithelial cells A549</w:t>
      </w:r>
      <w:r>
        <w:t xml:space="preserve">, </w:t>
      </w:r>
      <w:r w:rsidRPr="0084124F">
        <w:t>Chemical Engineering Transactions</w:t>
      </w:r>
      <w:r>
        <w:t xml:space="preserve">, </w:t>
      </w:r>
      <w:r w:rsidRPr="0084124F">
        <w:t>22, 29-34</w:t>
      </w:r>
      <w:r>
        <w:t>.</w:t>
      </w:r>
    </w:p>
    <w:p w:rsidR="00061154" w:rsidRDefault="00061154" w:rsidP="00061154">
      <w:pPr>
        <w:pStyle w:val="CETReferencetext"/>
      </w:pPr>
      <w:proofErr w:type="spellStart"/>
      <w:r>
        <w:t>Nazari</w:t>
      </w:r>
      <w:proofErr w:type="spellEnd"/>
      <w:r>
        <w:t xml:space="preserve"> P., </w:t>
      </w:r>
      <w:proofErr w:type="spellStart"/>
      <w:r>
        <w:t>Faramarzi</w:t>
      </w:r>
      <w:proofErr w:type="spellEnd"/>
      <w:r>
        <w:t xml:space="preserve"> M.A., </w:t>
      </w:r>
      <w:proofErr w:type="spellStart"/>
      <w:r>
        <w:t>Sepehrizadeh</w:t>
      </w:r>
      <w:proofErr w:type="spellEnd"/>
      <w:r>
        <w:t xml:space="preserve"> Z., </w:t>
      </w:r>
      <w:proofErr w:type="spellStart"/>
      <w:r>
        <w:t>Mofid</w:t>
      </w:r>
      <w:proofErr w:type="spellEnd"/>
      <w:r>
        <w:t xml:space="preserve"> M.R., </w:t>
      </w:r>
      <w:proofErr w:type="spellStart"/>
      <w:r>
        <w:t>Bazaz</w:t>
      </w:r>
      <w:proofErr w:type="spellEnd"/>
      <w:r>
        <w:t xml:space="preserve"> R.D., </w:t>
      </w:r>
      <w:proofErr w:type="spellStart"/>
      <w:r>
        <w:t>Shahverdi</w:t>
      </w:r>
      <w:proofErr w:type="spellEnd"/>
      <w:r>
        <w:t xml:space="preserve"> A.R., 2012, Biosynthesis of bismuth nanoparticles using </w:t>
      </w:r>
      <w:proofErr w:type="spellStart"/>
      <w:r>
        <w:t>Serratia</w:t>
      </w:r>
      <w:proofErr w:type="spellEnd"/>
      <w:r>
        <w:t xml:space="preserve"> </w:t>
      </w:r>
      <w:proofErr w:type="spellStart"/>
      <w:r>
        <w:t>marcescens</w:t>
      </w:r>
      <w:proofErr w:type="spellEnd"/>
      <w:r>
        <w:t xml:space="preserve"> isolated from the Caspian Sea and their characterisation, IET </w:t>
      </w:r>
      <w:proofErr w:type="spellStart"/>
      <w:r>
        <w:t>Nanobiotechnol</w:t>
      </w:r>
      <w:r w:rsidR="003734BD">
        <w:t>ogy</w:t>
      </w:r>
      <w:proofErr w:type="spellEnd"/>
      <w:r w:rsidR="003734BD">
        <w:t>,</w:t>
      </w:r>
      <w:r>
        <w:t xml:space="preserve"> 6, (2), 58–62.</w:t>
      </w:r>
    </w:p>
    <w:p w:rsidR="006C568C" w:rsidRDefault="006C568C" w:rsidP="00061154">
      <w:pPr>
        <w:pStyle w:val="CETReferencetext"/>
      </w:pPr>
      <w:r w:rsidRPr="00855760">
        <w:rPr>
          <w:lang w:val="it-IT"/>
        </w:rPr>
        <w:t xml:space="preserve">Pastorino L., </w:t>
      </w:r>
      <w:proofErr w:type="spellStart"/>
      <w:r w:rsidRPr="00855760">
        <w:rPr>
          <w:lang w:val="it-IT"/>
        </w:rPr>
        <w:t>Dellacasa</w:t>
      </w:r>
      <w:proofErr w:type="spellEnd"/>
      <w:r w:rsidRPr="00855760">
        <w:rPr>
          <w:lang w:val="it-IT"/>
        </w:rPr>
        <w:t xml:space="preserve"> E., </w:t>
      </w:r>
      <w:proofErr w:type="spellStart"/>
      <w:r w:rsidRPr="00855760">
        <w:rPr>
          <w:lang w:val="it-IT"/>
        </w:rPr>
        <w:t>Dabiri</w:t>
      </w:r>
      <w:proofErr w:type="spellEnd"/>
      <w:r w:rsidRPr="00855760">
        <w:rPr>
          <w:lang w:val="it-IT"/>
        </w:rPr>
        <w:t xml:space="preserve"> M.H., Fabiano B., </w:t>
      </w:r>
      <w:proofErr w:type="spellStart"/>
      <w:r w:rsidRPr="00855760">
        <w:rPr>
          <w:lang w:val="it-IT"/>
        </w:rPr>
        <w:t>Erokhina</w:t>
      </w:r>
      <w:proofErr w:type="spellEnd"/>
      <w:r w:rsidRPr="00855760">
        <w:rPr>
          <w:lang w:val="it-IT"/>
        </w:rPr>
        <w:t xml:space="preserve"> S., 2016. </w:t>
      </w:r>
      <w:r w:rsidRPr="006C568C">
        <w:t xml:space="preserve">Towards the fabrication of polyelectrolyte-based </w:t>
      </w:r>
      <w:proofErr w:type="spellStart"/>
      <w:r w:rsidRPr="006C568C">
        <w:t>nanocapsules</w:t>
      </w:r>
      <w:proofErr w:type="spellEnd"/>
      <w:r w:rsidRPr="006C568C">
        <w:t xml:space="preserve"> for bio-medical applications. </w:t>
      </w:r>
      <w:proofErr w:type="spellStart"/>
      <w:r w:rsidRPr="006C568C">
        <w:t>BioNanoScience</w:t>
      </w:r>
      <w:proofErr w:type="spellEnd"/>
      <w:r>
        <w:t>,</w:t>
      </w:r>
      <w:r w:rsidRPr="006C568C">
        <w:t xml:space="preserve"> 6 (4), 496-501.</w:t>
      </w:r>
    </w:p>
    <w:p w:rsidR="003651A4" w:rsidRDefault="003651A4" w:rsidP="00061154">
      <w:pPr>
        <w:pStyle w:val="CETReferencetext"/>
      </w:pPr>
      <w:proofErr w:type="spellStart"/>
      <w:r w:rsidRPr="003651A4">
        <w:t>Primerano</w:t>
      </w:r>
      <w:proofErr w:type="spellEnd"/>
      <w:r w:rsidRPr="003651A4">
        <w:t xml:space="preserve"> P., </w:t>
      </w:r>
      <w:proofErr w:type="spellStart"/>
      <w:r w:rsidRPr="003651A4">
        <w:t>Milazzo</w:t>
      </w:r>
      <w:proofErr w:type="spellEnd"/>
      <w:r w:rsidRPr="003651A4">
        <w:t xml:space="preserve"> M.F., </w:t>
      </w:r>
      <w:proofErr w:type="spellStart"/>
      <w:r w:rsidRPr="003651A4">
        <w:t>Risitano</w:t>
      </w:r>
      <w:proofErr w:type="spellEnd"/>
      <w:r w:rsidRPr="003651A4">
        <w:t xml:space="preserve"> F., </w:t>
      </w:r>
      <w:proofErr w:type="spellStart"/>
      <w:r w:rsidRPr="003651A4">
        <w:t>Matarazzo</w:t>
      </w:r>
      <w:proofErr w:type="spellEnd"/>
      <w:r w:rsidRPr="003651A4">
        <w:t xml:space="preserve"> F., 2016, A sustainable improvement of the </w:t>
      </w:r>
      <w:proofErr w:type="spellStart"/>
      <w:r w:rsidRPr="003651A4">
        <w:t>tetrabromoethylcyclohexane</w:t>
      </w:r>
      <w:proofErr w:type="spellEnd"/>
      <w:r w:rsidRPr="003651A4">
        <w:t xml:space="preserve"> synthesis using Amino ILs as catalysts in water. A facile and environmentally-friendly procedure, J. of Chemical Technology and Biotechnology 91, 1274-1279.  </w:t>
      </w:r>
    </w:p>
    <w:p w:rsidR="004327CD" w:rsidRDefault="004327CD" w:rsidP="004327CD">
      <w:pPr>
        <w:pStyle w:val="CETReferencetext"/>
      </w:pPr>
      <w:proofErr w:type="spellStart"/>
      <w:r>
        <w:t>Reve</w:t>
      </w:r>
      <w:r w:rsidR="008D0B82">
        <w:t>rberi</w:t>
      </w:r>
      <w:proofErr w:type="spellEnd"/>
      <w:r w:rsidR="008D0B82">
        <w:t xml:space="preserve"> A.P., </w:t>
      </w:r>
      <w:proofErr w:type="spellStart"/>
      <w:r w:rsidR="008D0B82">
        <w:t>Varbanov</w:t>
      </w:r>
      <w:proofErr w:type="spellEnd"/>
      <w:r w:rsidR="008D0B82">
        <w:t xml:space="preserve"> P.S., </w:t>
      </w:r>
      <w:proofErr w:type="spellStart"/>
      <w:r w:rsidR="008D0B82">
        <w:t>Vocciante</w:t>
      </w:r>
      <w:proofErr w:type="spellEnd"/>
      <w:r w:rsidR="008D0B82">
        <w:t xml:space="preserve"> M., Fabiano B., 2018a,</w:t>
      </w:r>
      <w:r>
        <w:t xml:space="preserve"> Bismuth oxide-related </w:t>
      </w:r>
      <w:proofErr w:type="spellStart"/>
      <w:r>
        <w:t>photocatalysts</w:t>
      </w:r>
      <w:proofErr w:type="spellEnd"/>
      <w:r>
        <w:t xml:space="preserve"> in green nanotechnol</w:t>
      </w:r>
      <w:r w:rsidR="00790130">
        <w:t>ogy: a critical analysis. Frontiers of Chemical Science and</w:t>
      </w:r>
      <w:r w:rsidR="008D0B82">
        <w:t xml:space="preserve"> Engineering</w:t>
      </w:r>
      <w:r>
        <w:t xml:space="preserve"> </w:t>
      </w:r>
      <w:r w:rsidRPr="00790130">
        <w:t>https://doi.org/10.1007/s11705-018-1744-5</w:t>
      </w:r>
      <w:r>
        <w:t>.</w:t>
      </w:r>
    </w:p>
    <w:p w:rsidR="00596889" w:rsidRDefault="00596889" w:rsidP="004327CD">
      <w:pPr>
        <w:pStyle w:val="CETReferencetext"/>
      </w:pPr>
      <w:proofErr w:type="spellStart"/>
      <w:r w:rsidRPr="00596889">
        <w:t>Reverberi</w:t>
      </w:r>
      <w:proofErr w:type="spellEnd"/>
      <w:r w:rsidRPr="00596889">
        <w:t xml:space="preserve"> A.P., </w:t>
      </w:r>
      <w:proofErr w:type="spellStart"/>
      <w:r w:rsidRPr="00596889">
        <w:t>Varbanov</w:t>
      </w:r>
      <w:proofErr w:type="spellEnd"/>
      <w:r>
        <w:t xml:space="preserve"> </w:t>
      </w:r>
      <w:r w:rsidRPr="00596889">
        <w:t xml:space="preserve">P.S., </w:t>
      </w:r>
      <w:proofErr w:type="spellStart"/>
      <w:r w:rsidRPr="00596889">
        <w:t>Lauciello</w:t>
      </w:r>
      <w:proofErr w:type="spellEnd"/>
      <w:r w:rsidRPr="00596889">
        <w:t xml:space="preserve"> S., Salerno M., Fabiano B.</w:t>
      </w:r>
      <w:r>
        <w:t>, 2018</w:t>
      </w:r>
      <w:r w:rsidR="008D0B82">
        <w:t>b</w:t>
      </w:r>
      <w:r>
        <w:t xml:space="preserve">, An eco-friendly process for </w:t>
      </w:r>
      <w:proofErr w:type="spellStart"/>
      <w:r>
        <w:t>zerovalent</w:t>
      </w:r>
      <w:proofErr w:type="spellEnd"/>
      <w:r>
        <w:t xml:space="preserve"> bismuth nanoparticles synthesis, Journal of Cleaner Production</w:t>
      </w:r>
      <w:r w:rsidR="00863641">
        <w:t>,</w:t>
      </w:r>
      <w:r>
        <w:t xml:space="preserve"> 198, 37-45.</w:t>
      </w:r>
    </w:p>
    <w:p w:rsidR="00B27D67" w:rsidRDefault="00B27D67" w:rsidP="00600535">
      <w:pPr>
        <w:pStyle w:val="CETReferencetext"/>
      </w:pPr>
      <w:proofErr w:type="spellStart"/>
      <w:r w:rsidRPr="00B27D67">
        <w:t>Reverberi</w:t>
      </w:r>
      <w:proofErr w:type="spellEnd"/>
      <w:r w:rsidRPr="00B27D67">
        <w:t xml:space="preserve"> A.P.</w:t>
      </w:r>
      <w:r>
        <w:t>,</w:t>
      </w:r>
      <w:r w:rsidRPr="00B27D67">
        <w:t xml:space="preserve"> </w:t>
      </w:r>
      <w:proofErr w:type="spellStart"/>
      <w:r w:rsidRPr="00B27D67">
        <w:t>Vocciante</w:t>
      </w:r>
      <w:proofErr w:type="spellEnd"/>
      <w:r w:rsidRPr="00B27D67">
        <w:t xml:space="preserve"> M., </w:t>
      </w:r>
      <w:proofErr w:type="spellStart"/>
      <w:r w:rsidRPr="00B27D67">
        <w:t>Lunghi</w:t>
      </w:r>
      <w:proofErr w:type="spellEnd"/>
      <w:r w:rsidRPr="00B27D67">
        <w:t xml:space="preserve"> E.</w:t>
      </w:r>
      <w:r>
        <w:t>,</w:t>
      </w:r>
      <w:r w:rsidRPr="00B27D67">
        <w:t xml:space="preserve"> </w:t>
      </w:r>
      <w:proofErr w:type="spellStart"/>
      <w:r w:rsidRPr="00B27D67">
        <w:t>Pietrelli</w:t>
      </w:r>
      <w:proofErr w:type="spellEnd"/>
      <w:r w:rsidRPr="00B27D67">
        <w:t xml:space="preserve"> L., Fabiano B.</w:t>
      </w:r>
      <w:r>
        <w:t xml:space="preserve">, 2017, </w:t>
      </w:r>
      <w:r w:rsidRPr="00B27D67">
        <w:t>New trends in the synthesis of nanoparticles by green methods</w:t>
      </w:r>
      <w:r>
        <w:t>, Chemical Engineering Transactions, 6</w:t>
      </w:r>
      <w:r w:rsidRPr="00B27D67">
        <w:t>1, 667-672</w:t>
      </w:r>
      <w:r>
        <w:t>.</w:t>
      </w:r>
    </w:p>
    <w:p w:rsidR="00124138" w:rsidRDefault="00124138" w:rsidP="00124138">
      <w:pPr>
        <w:pStyle w:val="CETReferencetext"/>
      </w:pPr>
      <w:proofErr w:type="spellStart"/>
      <w:r>
        <w:t>Reverberi</w:t>
      </w:r>
      <w:proofErr w:type="spellEnd"/>
      <w:r>
        <w:t xml:space="preserve"> A.P., </w:t>
      </w:r>
      <w:proofErr w:type="spellStart"/>
      <w:r>
        <w:t>Kuznetsov</w:t>
      </w:r>
      <w:proofErr w:type="spellEnd"/>
      <w:r>
        <w:t xml:space="preserve"> N.T., </w:t>
      </w:r>
      <w:proofErr w:type="spellStart"/>
      <w:r>
        <w:t>Meshalkin</w:t>
      </w:r>
      <w:proofErr w:type="spellEnd"/>
      <w:r>
        <w:t xml:space="preserve"> V.P., Salerno M., Fabiano B., 2016, </w:t>
      </w:r>
      <w:proofErr w:type="spellStart"/>
      <w:r>
        <w:t>Systematical</w:t>
      </w:r>
      <w:proofErr w:type="spellEnd"/>
      <w:r>
        <w:t xml:space="preserve"> analysis of chemical methods in metal nanoparticles synthesis, Theoretical Foundations of Chemical Engineering</w:t>
      </w:r>
      <w:r w:rsidR="00863641">
        <w:t>,</w:t>
      </w:r>
      <w:r>
        <w:t xml:space="preserve"> 50, (1), 59-66.</w:t>
      </w:r>
    </w:p>
    <w:p w:rsidR="00B23975" w:rsidRDefault="00B23975" w:rsidP="00124138">
      <w:pPr>
        <w:pStyle w:val="CETReferencetext"/>
      </w:pPr>
      <w:proofErr w:type="spellStart"/>
      <w:r w:rsidRPr="00B23975">
        <w:t>Rocchetti</w:t>
      </w:r>
      <w:proofErr w:type="spellEnd"/>
      <w:r w:rsidRPr="00B23975">
        <w:t xml:space="preserve"> L., Amato A., </w:t>
      </w:r>
      <w:proofErr w:type="spellStart"/>
      <w:r w:rsidRPr="00B23975">
        <w:t>Font</w:t>
      </w:r>
      <w:r>
        <w:t>i</w:t>
      </w:r>
      <w:proofErr w:type="spellEnd"/>
      <w:r w:rsidRPr="00B23975">
        <w:t xml:space="preserve"> V., </w:t>
      </w:r>
      <w:proofErr w:type="spellStart"/>
      <w:r w:rsidRPr="00B23975">
        <w:t>Vegliò</w:t>
      </w:r>
      <w:proofErr w:type="spellEnd"/>
      <w:r w:rsidRPr="00B23975">
        <w:t xml:space="preserve"> F., </w:t>
      </w:r>
      <w:proofErr w:type="spellStart"/>
      <w:r w:rsidRPr="00B23975">
        <w:t>Beolchini</w:t>
      </w:r>
      <w:proofErr w:type="spellEnd"/>
      <w:r w:rsidRPr="00B23975">
        <w:t xml:space="preserve"> F.</w:t>
      </w:r>
      <w:r>
        <w:t xml:space="preserve">, 2015, </w:t>
      </w:r>
      <w:r w:rsidRPr="00B23975">
        <w:t>Innovative method to extract indium from LCD panels</w:t>
      </w:r>
      <w:r>
        <w:t>, Chemical Engineering Transactions, 4</w:t>
      </w:r>
      <w:r w:rsidRPr="00B23975">
        <w:t>3, 1987-1992</w:t>
      </w:r>
      <w:r>
        <w:t>.</w:t>
      </w:r>
    </w:p>
    <w:p w:rsidR="001D79D3" w:rsidRDefault="001D79D3" w:rsidP="001D79D3">
      <w:pPr>
        <w:pStyle w:val="CETReferencetext"/>
      </w:pPr>
      <w:r>
        <w:t xml:space="preserve">Sinha A.K., </w:t>
      </w:r>
      <w:proofErr w:type="spellStart"/>
      <w:r>
        <w:t>Sil</w:t>
      </w:r>
      <w:proofErr w:type="spellEnd"/>
      <w:r>
        <w:t xml:space="preserve"> A., </w:t>
      </w:r>
      <w:proofErr w:type="spellStart"/>
      <w:r>
        <w:t>Sasmal</w:t>
      </w:r>
      <w:proofErr w:type="spellEnd"/>
      <w:r>
        <w:t xml:space="preserve"> A.K., Pradhan M., Pal T., 2015, Synthesis of active tin: an efficient reagent for </w:t>
      </w:r>
      <w:proofErr w:type="spellStart"/>
      <w:r>
        <w:t>allylation</w:t>
      </w:r>
      <w:proofErr w:type="spellEnd"/>
      <w:r>
        <w:t xml:space="preserve"> reaction of carbonyl compounds, New Journal of Chemistry, 39, 1685-1690.</w:t>
      </w:r>
    </w:p>
    <w:p w:rsidR="00C85017" w:rsidRDefault="00C85017" w:rsidP="001D79D3">
      <w:pPr>
        <w:pStyle w:val="CETReferencetext"/>
      </w:pPr>
      <w:proofErr w:type="spellStart"/>
      <w:r w:rsidRPr="00C85017">
        <w:t>Vocciante</w:t>
      </w:r>
      <w:proofErr w:type="spellEnd"/>
      <w:r w:rsidRPr="00C85017">
        <w:t xml:space="preserve"> M., De Folly </w:t>
      </w:r>
      <w:proofErr w:type="spellStart"/>
      <w:r w:rsidRPr="00C85017">
        <w:t>D'Auris</w:t>
      </w:r>
      <w:proofErr w:type="spellEnd"/>
      <w:r w:rsidRPr="00C85017">
        <w:t xml:space="preserve"> A., </w:t>
      </w:r>
      <w:proofErr w:type="spellStart"/>
      <w:r w:rsidRPr="00C85017">
        <w:t>Finocchi</w:t>
      </w:r>
      <w:proofErr w:type="spellEnd"/>
      <w:r w:rsidRPr="00C85017">
        <w:t xml:space="preserve"> A., Tagliabue M., </w:t>
      </w:r>
      <w:proofErr w:type="spellStart"/>
      <w:r w:rsidRPr="00C85017">
        <w:t>Bellettato</w:t>
      </w:r>
      <w:proofErr w:type="spellEnd"/>
      <w:r w:rsidRPr="00C85017">
        <w:t xml:space="preserve"> M., </w:t>
      </w:r>
      <w:proofErr w:type="spellStart"/>
      <w:r w:rsidRPr="00C85017">
        <w:t>Ferrucci</w:t>
      </w:r>
      <w:proofErr w:type="spellEnd"/>
      <w:r w:rsidRPr="00C85017">
        <w:t xml:space="preserve"> A., </w:t>
      </w:r>
      <w:proofErr w:type="spellStart"/>
      <w:r w:rsidRPr="00C85017">
        <w:t>Reverberi</w:t>
      </w:r>
      <w:proofErr w:type="spellEnd"/>
      <w:r w:rsidRPr="00C85017">
        <w:t xml:space="preserve"> A.P., Ferro S</w:t>
      </w:r>
      <w:r>
        <w:t>., 2018, A</w:t>
      </w:r>
      <w:r w:rsidRPr="00C85017">
        <w:t xml:space="preserve">dsorption of ammonium on </w:t>
      </w:r>
      <w:proofErr w:type="spellStart"/>
      <w:r w:rsidRPr="00C85017">
        <w:t>clinoptilolite</w:t>
      </w:r>
      <w:proofErr w:type="spellEnd"/>
      <w:r w:rsidRPr="00C85017">
        <w:t xml:space="preserve"> in presence of competing cations: Investigation on groundwater remediation</w:t>
      </w:r>
      <w:r>
        <w:t xml:space="preserve">, </w:t>
      </w:r>
      <w:r w:rsidRPr="00C85017">
        <w:t>Journal of Cleaner Production</w:t>
      </w:r>
      <w:r>
        <w:t xml:space="preserve">, </w:t>
      </w:r>
      <w:r w:rsidRPr="00C85017">
        <w:t>198, 480-487</w:t>
      </w:r>
      <w:r>
        <w:t>.</w:t>
      </w:r>
    </w:p>
    <w:p w:rsidR="00906211" w:rsidRDefault="00906211" w:rsidP="00906211">
      <w:pPr>
        <w:pStyle w:val="CETReferencetext"/>
      </w:pPr>
      <w:r>
        <w:t xml:space="preserve">Wang Z., Jiang C., Huang R., Peng H., Tang X., 2014, Investigation of optical and photocatalytic properties of bismuth </w:t>
      </w:r>
      <w:proofErr w:type="spellStart"/>
      <w:r>
        <w:t>nanospheres</w:t>
      </w:r>
      <w:proofErr w:type="spellEnd"/>
      <w:r>
        <w:t xml:space="preserve"> prepared by a fa</w:t>
      </w:r>
      <w:r w:rsidR="003D29A4">
        <w:t xml:space="preserve">cile </w:t>
      </w:r>
      <w:proofErr w:type="spellStart"/>
      <w:r w:rsidR="003D29A4">
        <w:t>thermolysis</w:t>
      </w:r>
      <w:proofErr w:type="spellEnd"/>
      <w:r w:rsidR="003D29A4">
        <w:t xml:space="preserve"> method, J. of Phys. Chem.</w:t>
      </w:r>
      <w:r>
        <w:t xml:space="preserve"> C, 118, 1155-1160.</w:t>
      </w:r>
    </w:p>
    <w:p w:rsidR="00395A50" w:rsidRDefault="00395A50" w:rsidP="00395A50">
      <w:pPr>
        <w:pStyle w:val="CETReferencetext"/>
      </w:pPr>
      <w:r>
        <w:t xml:space="preserve">Wang F.F., Li N., 2012, Synthesis and characterization of </w:t>
      </w:r>
      <w:proofErr w:type="spellStart"/>
      <w:r>
        <w:t>fullerenol</w:t>
      </w:r>
      <w:proofErr w:type="spellEnd"/>
      <w:r>
        <w:t xml:space="preserve"> using sodium stannite as an electrophilic reagent, Asian Journal of Chemistry, 24 (10), 4385-4388.</w:t>
      </w:r>
    </w:p>
    <w:p w:rsidR="000D3683" w:rsidRDefault="000D3683" w:rsidP="00395A50">
      <w:pPr>
        <w:pStyle w:val="CETReferencetext"/>
      </w:pPr>
      <w:r w:rsidRPr="000D3683">
        <w:t>Wei B., Zhang X., Zhang C., Jiang Y., Fu Y.Y., Yu C., Sun S.K., Yan X.P., 2016, Facile synthesis of uniform-sized bismuth nanoparticles for CT visualization of gastrointestinal tract in vivo, ACS Applied Materials and Interfaces, 8, 12720-12726.</w:t>
      </w:r>
    </w:p>
    <w:p w:rsidR="004E768B" w:rsidRDefault="00906211" w:rsidP="004E768B">
      <w:pPr>
        <w:pStyle w:val="CETReferencetext"/>
      </w:pPr>
      <w:r>
        <w:t xml:space="preserve">Xia F., Xu X., Li X., Zhang L., Zhang L., </w:t>
      </w:r>
      <w:proofErr w:type="spellStart"/>
      <w:r>
        <w:t>Qiu</w:t>
      </w:r>
      <w:proofErr w:type="spellEnd"/>
      <w:r>
        <w:t xml:space="preserve"> H., Wang W., Liu Y., Gao J., 2014, Preparation of bismuth nanoparticles in aqueous solution and its catalytic performance for the reduction of 4-nitrophenol, Industrial and Engineering Chemistry Research 53, 10576-10582.</w:t>
      </w:r>
    </w:p>
    <w:sectPr w:rsidR="004E768B" w:rsidSect="0077098D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1C9" w:rsidRDefault="004651C9" w:rsidP="004F5E36">
      <w:r>
        <w:separator/>
      </w:r>
    </w:p>
  </w:endnote>
  <w:endnote w:type="continuationSeparator" w:id="0">
    <w:p w:rsidR="004651C9" w:rsidRDefault="004651C9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vP696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1C9" w:rsidRDefault="004651C9" w:rsidP="004F5E36">
      <w:r>
        <w:separator/>
      </w:r>
    </w:p>
  </w:footnote>
  <w:footnote w:type="continuationSeparator" w:id="0">
    <w:p w:rsidR="004651C9" w:rsidRDefault="004651C9" w:rsidP="004F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38217E"/>
    <w:multiLevelType w:val="multilevel"/>
    <w:tmpl w:val="F17228D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2EF36CC9"/>
    <w:multiLevelType w:val="hybridMultilevel"/>
    <w:tmpl w:val="6F7A1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16A39"/>
    <w:multiLevelType w:val="hybridMultilevel"/>
    <w:tmpl w:val="B7248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1C55EF"/>
    <w:multiLevelType w:val="hybridMultilevel"/>
    <w:tmpl w:val="04522DC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2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952881"/>
    <w:multiLevelType w:val="hybridMultilevel"/>
    <w:tmpl w:val="3522E2A0"/>
    <w:lvl w:ilvl="0" w:tplc="77ACA5C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9"/>
  </w:num>
  <w:num w:numId="13">
    <w:abstractNumId w:val="13"/>
  </w:num>
  <w:num w:numId="14">
    <w:abstractNumId w:val="20"/>
  </w:num>
  <w:num w:numId="15">
    <w:abstractNumId w:val="23"/>
  </w:num>
  <w:num w:numId="16">
    <w:abstractNumId w:val="22"/>
  </w:num>
  <w:num w:numId="17">
    <w:abstractNumId w:val="12"/>
  </w:num>
  <w:num w:numId="18">
    <w:abstractNumId w:val="13"/>
    <w:lvlOverride w:ilvl="0">
      <w:startOverride w:val="1"/>
    </w:lvlOverride>
  </w:num>
  <w:num w:numId="19">
    <w:abstractNumId w:val="18"/>
  </w:num>
  <w:num w:numId="20">
    <w:abstractNumId w:val="16"/>
  </w:num>
  <w:num w:numId="21">
    <w:abstractNumId w:val="14"/>
  </w:num>
  <w:num w:numId="22">
    <w:abstractNumId w:val="21"/>
  </w:num>
  <w:num w:numId="23">
    <w:abstractNumId w:val="15"/>
  </w:num>
  <w:num w:numId="24">
    <w:abstractNumId w:val="17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mwrAUAugS3IywAAAA="/>
  </w:docVars>
  <w:rsids>
    <w:rsidRoot w:val="000E414A"/>
    <w:rsid w:val="000006F2"/>
    <w:rsid w:val="000011DE"/>
    <w:rsid w:val="000027C0"/>
    <w:rsid w:val="000052FB"/>
    <w:rsid w:val="00010D53"/>
    <w:rsid w:val="00010F40"/>
    <w:rsid w:val="00011145"/>
    <w:rsid w:val="000117CB"/>
    <w:rsid w:val="000253A7"/>
    <w:rsid w:val="0003148D"/>
    <w:rsid w:val="0003508F"/>
    <w:rsid w:val="00047D7F"/>
    <w:rsid w:val="00051566"/>
    <w:rsid w:val="00057A4F"/>
    <w:rsid w:val="00061154"/>
    <w:rsid w:val="00062A9A"/>
    <w:rsid w:val="00065058"/>
    <w:rsid w:val="00073EEE"/>
    <w:rsid w:val="000825F0"/>
    <w:rsid w:val="00086C39"/>
    <w:rsid w:val="0009196D"/>
    <w:rsid w:val="00093BCE"/>
    <w:rsid w:val="000A03B2"/>
    <w:rsid w:val="000D34BE"/>
    <w:rsid w:val="000D3683"/>
    <w:rsid w:val="000D56FA"/>
    <w:rsid w:val="000E102F"/>
    <w:rsid w:val="000E36F1"/>
    <w:rsid w:val="000E3A73"/>
    <w:rsid w:val="000E414A"/>
    <w:rsid w:val="000E4B95"/>
    <w:rsid w:val="000F093C"/>
    <w:rsid w:val="000F16BD"/>
    <w:rsid w:val="000F1AEA"/>
    <w:rsid w:val="000F787B"/>
    <w:rsid w:val="001043B8"/>
    <w:rsid w:val="0010498A"/>
    <w:rsid w:val="00117D58"/>
    <w:rsid w:val="0012091F"/>
    <w:rsid w:val="00124138"/>
    <w:rsid w:val="00126BC2"/>
    <w:rsid w:val="001308B6"/>
    <w:rsid w:val="0013121F"/>
    <w:rsid w:val="00131FAB"/>
    <w:rsid w:val="00131FE6"/>
    <w:rsid w:val="0013263F"/>
    <w:rsid w:val="00134DE4"/>
    <w:rsid w:val="00135512"/>
    <w:rsid w:val="00140042"/>
    <w:rsid w:val="0014034D"/>
    <w:rsid w:val="00140E12"/>
    <w:rsid w:val="0014173D"/>
    <w:rsid w:val="00150E59"/>
    <w:rsid w:val="0015204D"/>
    <w:rsid w:val="00152DE3"/>
    <w:rsid w:val="00164CF9"/>
    <w:rsid w:val="00165490"/>
    <w:rsid w:val="00184AD6"/>
    <w:rsid w:val="001904CA"/>
    <w:rsid w:val="001B0349"/>
    <w:rsid w:val="001B5160"/>
    <w:rsid w:val="001B5807"/>
    <w:rsid w:val="001B65C1"/>
    <w:rsid w:val="001C5C20"/>
    <w:rsid w:val="001C6029"/>
    <w:rsid w:val="001C684B"/>
    <w:rsid w:val="001C68FB"/>
    <w:rsid w:val="001C6BD8"/>
    <w:rsid w:val="001D53FC"/>
    <w:rsid w:val="001D79D3"/>
    <w:rsid w:val="001E517F"/>
    <w:rsid w:val="001F42A5"/>
    <w:rsid w:val="001F716A"/>
    <w:rsid w:val="001F7B9D"/>
    <w:rsid w:val="00206018"/>
    <w:rsid w:val="00210EA5"/>
    <w:rsid w:val="002224B4"/>
    <w:rsid w:val="002447EF"/>
    <w:rsid w:val="00247490"/>
    <w:rsid w:val="00251550"/>
    <w:rsid w:val="00263B05"/>
    <w:rsid w:val="0027221A"/>
    <w:rsid w:val="00275B61"/>
    <w:rsid w:val="00282656"/>
    <w:rsid w:val="00285DD1"/>
    <w:rsid w:val="002926D0"/>
    <w:rsid w:val="00296B83"/>
    <w:rsid w:val="002A1EB1"/>
    <w:rsid w:val="002B78CE"/>
    <w:rsid w:val="002C10A1"/>
    <w:rsid w:val="002C2FB6"/>
    <w:rsid w:val="002C6B58"/>
    <w:rsid w:val="002E1516"/>
    <w:rsid w:val="002F0FDC"/>
    <w:rsid w:val="003009B7"/>
    <w:rsid w:val="00300E56"/>
    <w:rsid w:val="0030469C"/>
    <w:rsid w:val="0030731B"/>
    <w:rsid w:val="00321CA6"/>
    <w:rsid w:val="00334C09"/>
    <w:rsid w:val="003365E3"/>
    <w:rsid w:val="00351BA1"/>
    <w:rsid w:val="003651A4"/>
    <w:rsid w:val="003723D4"/>
    <w:rsid w:val="003734BD"/>
    <w:rsid w:val="00384A1A"/>
    <w:rsid w:val="00384CC8"/>
    <w:rsid w:val="003871FD"/>
    <w:rsid w:val="00392A3F"/>
    <w:rsid w:val="00395A50"/>
    <w:rsid w:val="00396017"/>
    <w:rsid w:val="003A1E30"/>
    <w:rsid w:val="003A7D1C"/>
    <w:rsid w:val="003B304B"/>
    <w:rsid w:val="003B3146"/>
    <w:rsid w:val="003B60F3"/>
    <w:rsid w:val="003D1D34"/>
    <w:rsid w:val="003D29A4"/>
    <w:rsid w:val="003D6DA3"/>
    <w:rsid w:val="003E5780"/>
    <w:rsid w:val="003E579A"/>
    <w:rsid w:val="003F015E"/>
    <w:rsid w:val="003F300B"/>
    <w:rsid w:val="003F6CC5"/>
    <w:rsid w:val="00400414"/>
    <w:rsid w:val="0041446B"/>
    <w:rsid w:val="0042570B"/>
    <w:rsid w:val="00426F82"/>
    <w:rsid w:val="004327CD"/>
    <w:rsid w:val="0044200B"/>
    <w:rsid w:val="0044329C"/>
    <w:rsid w:val="00447F9B"/>
    <w:rsid w:val="004550C3"/>
    <w:rsid w:val="004577FE"/>
    <w:rsid w:val="00457B9C"/>
    <w:rsid w:val="0046164A"/>
    <w:rsid w:val="004628D2"/>
    <w:rsid w:val="00462DCD"/>
    <w:rsid w:val="004648AD"/>
    <w:rsid w:val="004651C9"/>
    <w:rsid w:val="004703A9"/>
    <w:rsid w:val="004760DE"/>
    <w:rsid w:val="00483403"/>
    <w:rsid w:val="00496E37"/>
    <w:rsid w:val="004A004E"/>
    <w:rsid w:val="004A030E"/>
    <w:rsid w:val="004A24CF"/>
    <w:rsid w:val="004A2F00"/>
    <w:rsid w:val="004B2A7D"/>
    <w:rsid w:val="004B6721"/>
    <w:rsid w:val="004B7E63"/>
    <w:rsid w:val="004C3D1D"/>
    <w:rsid w:val="004C7913"/>
    <w:rsid w:val="004E385C"/>
    <w:rsid w:val="004E4DD6"/>
    <w:rsid w:val="004E768B"/>
    <w:rsid w:val="004F3D2F"/>
    <w:rsid w:val="004F5E36"/>
    <w:rsid w:val="00507B47"/>
    <w:rsid w:val="00507CC9"/>
    <w:rsid w:val="005119A5"/>
    <w:rsid w:val="00515A40"/>
    <w:rsid w:val="00517456"/>
    <w:rsid w:val="00521F40"/>
    <w:rsid w:val="00523A0B"/>
    <w:rsid w:val="00526692"/>
    <w:rsid w:val="00526D78"/>
    <w:rsid w:val="005278B7"/>
    <w:rsid w:val="00532016"/>
    <w:rsid w:val="005346C8"/>
    <w:rsid w:val="00536E4D"/>
    <w:rsid w:val="005403F6"/>
    <w:rsid w:val="00541DC1"/>
    <w:rsid w:val="00543E7D"/>
    <w:rsid w:val="00547A68"/>
    <w:rsid w:val="005531C9"/>
    <w:rsid w:val="00561D0A"/>
    <w:rsid w:val="00572601"/>
    <w:rsid w:val="00582325"/>
    <w:rsid w:val="00596889"/>
    <w:rsid w:val="005A5EF1"/>
    <w:rsid w:val="005B2110"/>
    <w:rsid w:val="005B61E6"/>
    <w:rsid w:val="005C2785"/>
    <w:rsid w:val="005C77E1"/>
    <w:rsid w:val="005D6A2F"/>
    <w:rsid w:val="005E1A82"/>
    <w:rsid w:val="005E2490"/>
    <w:rsid w:val="005E4111"/>
    <w:rsid w:val="005E45C0"/>
    <w:rsid w:val="005E6564"/>
    <w:rsid w:val="005E7850"/>
    <w:rsid w:val="005E794C"/>
    <w:rsid w:val="005F0A28"/>
    <w:rsid w:val="005F0E5E"/>
    <w:rsid w:val="00600535"/>
    <w:rsid w:val="00604A79"/>
    <w:rsid w:val="00610CD6"/>
    <w:rsid w:val="00615265"/>
    <w:rsid w:val="00620DEE"/>
    <w:rsid w:val="00621F92"/>
    <w:rsid w:val="00625639"/>
    <w:rsid w:val="00630BEB"/>
    <w:rsid w:val="00631B33"/>
    <w:rsid w:val="0063708F"/>
    <w:rsid w:val="0064184D"/>
    <w:rsid w:val="006422CC"/>
    <w:rsid w:val="00645011"/>
    <w:rsid w:val="006514B1"/>
    <w:rsid w:val="00651B35"/>
    <w:rsid w:val="00655EC3"/>
    <w:rsid w:val="00660E3E"/>
    <w:rsid w:val="00662DA7"/>
    <w:rsid w:val="00662E74"/>
    <w:rsid w:val="00680391"/>
    <w:rsid w:val="00680C23"/>
    <w:rsid w:val="00681CD9"/>
    <w:rsid w:val="006920D7"/>
    <w:rsid w:val="00693766"/>
    <w:rsid w:val="006A3281"/>
    <w:rsid w:val="006A438A"/>
    <w:rsid w:val="006B4888"/>
    <w:rsid w:val="006C2E45"/>
    <w:rsid w:val="006C359C"/>
    <w:rsid w:val="006C5579"/>
    <w:rsid w:val="006C568C"/>
    <w:rsid w:val="006D6699"/>
    <w:rsid w:val="006E737D"/>
    <w:rsid w:val="006E7387"/>
    <w:rsid w:val="006F0401"/>
    <w:rsid w:val="00700C84"/>
    <w:rsid w:val="0070195D"/>
    <w:rsid w:val="00717566"/>
    <w:rsid w:val="00720A24"/>
    <w:rsid w:val="007312C5"/>
    <w:rsid w:val="00732386"/>
    <w:rsid w:val="007447F3"/>
    <w:rsid w:val="0075499F"/>
    <w:rsid w:val="007661C8"/>
    <w:rsid w:val="007667C3"/>
    <w:rsid w:val="00767BCF"/>
    <w:rsid w:val="0077098D"/>
    <w:rsid w:val="00774AB7"/>
    <w:rsid w:val="00781CF9"/>
    <w:rsid w:val="00790130"/>
    <w:rsid w:val="007931FA"/>
    <w:rsid w:val="007A205F"/>
    <w:rsid w:val="007A632A"/>
    <w:rsid w:val="007A7BBA"/>
    <w:rsid w:val="007B0C50"/>
    <w:rsid w:val="007B1F3D"/>
    <w:rsid w:val="007B3DC8"/>
    <w:rsid w:val="007B42B1"/>
    <w:rsid w:val="007B4C0B"/>
    <w:rsid w:val="007C1A43"/>
    <w:rsid w:val="007C4B88"/>
    <w:rsid w:val="007D4C84"/>
    <w:rsid w:val="007E1DC6"/>
    <w:rsid w:val="007E5471"/>
    <w:rsid w:val="008009AF"/>
    <w:rsid w:val="00804775"/>
    <w:rsid w:val="008053E2"/>
    <w:rsid w:val="008121A4"/>
    <w:rsid w:val="00813288"/>
    <w:rsid w:val="008168FC"/>
    <w:rsid w:val="00830857"/>
    <w:rsid w:val="00830996"/>
    <w:rsid w:val="008345F1"/>
    <w:rsid w:val="00834AA7"/>
    <w:rsid w:val="008370FF"/>
    <w:rsid w:val="0084124F"/>
    <w:rsid w:val="00843392"/>
    <w:rsid w:val="00855760"/>
    <w:rsid w:val="00863641"/>
    <w:rsid w:val="00865286"/>
    <w:rsid w:val="00865B07"/>
    <w:rsid w:val="008667EA"/>
    <w:rsid w:val="0087637F"/>
    <w:rsid w:val="0088107A"/>
    <w:rsid w:val="00887C91"/>
    <w:rsid w:val="008904B9"/>
    <w:rsid w:val="00892AD5"/>
    <w:rsid w:val="008A1512"/>
    <w:rsid w:val="008D0B82"/>
    <w:rsid w:val="008D32B9"/>
    <w:rsid w:val="008D433B"/>
    <w:rsid w:val="008E566E"/>
    <w:rsid w:val="008E6A1A"/>
    <w:rsid w:val="0090161A"/>
    <w:rsid w:val="00901EB6"/>
    <w:rsid w:val="00904C62"/>
    <w:rsid w:val="00906211"/>
    <w:rsid w:val="00906675"/>
    <w:rsid w:val="0091231B"/>
    <w:rsid w:val="00917748"/>
    <w:rsid w:val="00921E03"/>
    <w:rsid w:val="00924DAC"/>
    <w:rsid w:val="00927058"/>
    <w:rsid w:val="00942E4F"/>
    <w:rsid w:val="009450CE"/>
    <w:rsid w:val="00947179"/>
    <w:rsid w:val="0095164B"/>
    <w:rsid w:val="009522A4"/>
    <w:rsid w:val="00954090"/>
    <w:rsid w:val="009573E7"/>
    <w:rsid w:val="0096290E"/>
    <w:rsid w:val="009636DC"/>
    <w:rsid w:val="00963E05"/>
    <w:rsid w:val="00967D54"/>
    <w:rsid w:val="00986FE7"/>
    <w:rsid w:val="00987DBA"/>
    <w:rsid w:val="00996483"/>
    <w:rsid w:val="00996F5A"/>
    <w:rsid w:val="009A0A3E"/>
    <w:rsid w:val="009B01FF"/>
    <w:rsid w:val="009B041A"/>
    <w:rsid w:val="009B1A3B"/>
    <w:rsid w:val="009B3875"/>
    <w:rsid w:val="009C559F"/>
    <w:rsid w:val="009C7C86"/>
    <w:rsid w:val="009D0230"/>
    <w:rsid w:val="009D15AD"/>
    <w:rsid w:val="009D2FF7"/>
    <w:rsid w:val="009E7884"/>
    <w:rsid w:val="009E788A"/>
    <w:rsid w:val="009F0E08"/>
    <w:rsid w:val="009F1B8E"/>
    <w:rsid w:val="00A1763D"/>
    <w:rsid w:val="00A17CEC"/>
    <w:rsid w:val="00A26AF9"/>
    <w:rsid w:val="00A27EF0"/>
    <w:rsid w:val="00A40979"/>
    <w:rsid w:val="00A50B20"/>
    <w:rsid w:val="00A51390"/>
    <w:rsid w:val="00A52ABE"/>
    <w:rsid w:val="00A5566C"/>
    <w:rsid w:val="00A60D13"/>
    <w:rsid w:val="00A60FE5"/>
    <w:rsid w:val="00A64C2C"/>
    <w:rsid w:val="00A72745"/>
    <w:rsid w:val="00A76EFC"/>
    <w:rsid w:val="00A815D3"/>
    <w:rsid w:val="00A91010"/>
    <w:rsid w:val="00A97F29"/>
    <w:rsid w:val="00AA702E"/>
    <w:rsid w:val="00AB0964"/>
    <w:rsid w:val="00AB38E8"/>
    <w:rsid w:val="00AB5011"/>
    <w:rsid w:val="00AC3BAF"/>
    <w:rsid w:val="00AC7368"/>
    <w:rsid w:val="00AC7D1F"/>
    <w:rsid w:val="00AD16B9"/>
    <w:rsid w:val="00AE377D"/>
    <w:rsid w:val="00AE4EF9"/>
    <w:rsid w:val="00B17FBD"/>
    <w:rsid w:val="00B20375"/>
    <w:rsid w:val="00B238BA"/>
    <w:rsid w:val="00B23975"/>
    <w:rsid w:val="00B24367"/>
    <w:rsid w:val="00B26896"/>
    <w:rsid w:val="00B27D67"/>
    <w:rsid w:val="00B315A6"/>
    <w:rsid w:val="00B31813"/>
    <w:rsid w:val="00B33365"/>
    <w:rsid w:val="00B33746"/>
    <w:rsid w:val="00B348EE"/>
    <w:rsid w:val="00B40E2B"/>
    <w:rsid w:val="00B504C8"/>
    <w:rsid w:val="00B57B36"/>
    <w:rsid w:val="00B8574C"/>
    <w:rsid w:val="00B8686D"/>
    <w:rsid w:val="00BC0A3A"/>
    <w:rsid w:val="00BC30C9"/>
    <w:rsid w:val="00BE2760"/>
    <w:rsid w:val="00BE3E58"/>
    <w:rsid w:val="00BE5671"/>
    <w:rsid w:val="00BE6C40"/>
    <w:rsid w:val="00C01616"/>
    <w:rsid w:val="00C0162B"/>
    <w:rsid w:val="00C345B1"/>
    <w:rsid w:val="00C40142"/>
    <w:rsid w:val="00C57182"/>
    <w:rsid w:val="00C575FD"/>
    <w:rsid w:val="00C57863"/>
    <w:rsid w:val="00C60E09"/>
    <w:rsid w:val="00C61CA4"/>
    <w:rsid w:val="00C655FD"/>
    <w:rsid w:val="00C65EF1"/>
    <w:rsid w:val="00C712F0"/>
    <w:rsid w:val="00C85017"/>
    <w:rsid w:val="00C86CBE"/>
    <w:rsid w:val="00C870A8"/>
    <w:rsid w:val="00C94434"/>
    <w:rsid w:val="00CA0D75"/>
    <w:rsid w:val="00CA1C95"/>
    <w:rsid w:val="00CA5A9C"/>
    <w:rsid w:val="00CC1A6D"/>
    <w:rsid w:val="00CD3517"/>
    <w:rsid w:val="00CD5FE2"/>
    <w:rsid w:val="00CE0E6F"/>
    <w:rsid w:val="00CE7C68"/>
    <w:rsid w:val="00D02B4C"/>
    <w:rsid w:val="00D040C4"/>
    <w:rsid w:val="00D142D4"/>
    <w:rsid w:val="00D16338"/>
    <w:rsid w:val="00D210D1"/>
    <w:rsid w:val="00D23799"/>
    <w:rsid w:val="00D35C66"/>
    <w:rsid w:val="00D40FA9"/>
    <w:rsid w:val="00D50044"/>
    <w:rsid w:val="00D5138C"/>
    <w:rsid w:val="00D57A4B"/>
    <w:rsid w:val="00D57C84"/>
    <w:rsid w:val="00D6057D"/>
    <w:rsid w:val="00D77267"/>
    <w:rsid w:val="00D84576"/>
    <w:rsid w:val="00DA1399"/>
    <w:rsid w:val="00DA24C6"/>
    <w:rsid w:val="00DA4D7B"/>
    <w:rsid w:val="00DB3E03"/>
    <w:rsid w:val="00DD547D"/>
    <w:rsid w:val="00DE264A"/>
    <w:rsid w:val="00DF0091"/>
    <w:rsid w:val="00DF2480"/>
    <w:rsid w:val="00E00949"/>
    <w:rsid w:val="00E02D18"/>
    <w:rsid w:val="00E041E7"/>
    <w:rsid w:val="00E102C0"/>
    <w:rsid w:val="00E1259B"/>
    <w:rsid w:val="00E232FA"/>
    <w:rsid w:val="00E23CA1"/>
    <w:rsid w:val="00E409A8"/>
    <w:rsid w:val="00E50C12"/>
    <w:rsid w:val="00E54A64"/>
    <w:rsid w:val="00E622BA"/>
    <w:rsid w:val="00E64BBC"/>
    <w:rsid w:val="00E65B91"/>
    <w:rsid w:val="00E7209D"/>
    <w:rsid w:val="00E72720"/>
    <w:rsid w:val="00E7474B"/>
    <w:rsid w:val="00E77223"/>
    <w:rsid w:val="00E8528B"/>
    <w:rsid w:val="00E85638"/>
    <w:rsid w:val="00E85B94"/>
    <w:rsid w:val="00E90C9C"/>
    <w:rsid w:val="00E978D0"/>
    <w:rsid w:val="00EA4613"/>
    <w:rsid w:val="00EA7F91"/>
    <w:rsid w:val="00EB1523"/>
    <w:rsid w:val="00EB5F2A"/>
    <w:rsid w:val="00EC0E49"/>
    <w:rsid w:val="00EC69F7"/>
    <w:rsid w:val="00ED6D84"/>
    <w:rsid w:val="00EE0131"/>
    <w:rsid w:val="00EE084B"/>
    <w:rsid w:val="00EF46CE"/>
    <w:rsid w:val="00F04571"/>
    <w:rsid w:val="00F1334C"/>
    <w:rsid w:val="00F155B2"/>
    <w:rsid w:val="00F259BF"/>
    <w:rsid w:val="00F30C64"/>
    <w:rsid w:val="00F32CDB"/>
    <w:rsid w:val="00F34B78"/>
    <w:rsid w:val="00F46D1A"/>
    <w:rsid w:val="00F63A70"/>
    <w:rsid w:val="00F644AA"/>
    <w:rsid w:val="00F65EDA"/>
    <w:rsid w:val="00F71611"/>
    <w:rsid w:val="00F72CA7"/>
    <w:rsid w:val="00F96AF0"/>
    <w:rsid w:val="00F96F40"/>
    <w:rsid w:val="00FA21D0"/>
    <w:rsid w:val="00FA28C5"/>
    <w:rsid w:val="00FA5F5F"/>
    <w:rsid w:val="00FB0D73"/>
    <w:rsid w:val="00FB730C"/>
    <w:rsid w:val="00FC2695"/>
    <w:rsid w:val="00FC3E03"/>
    <w:rsid w:val="00FC3FC1"/>
    <w:rsid w:val="00FC7700"/>
    <w:rsid w:val="00FE2DE5"/>
    <w:rsid w:val="00FF0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locked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locked="1"/>
    <w:lsdException w:name="Strong" w:semiHidden="0" w:uiPriority="22" w:unhideWhenUsed="0"/>
    <w:lsdException w:name="Emphasis" w:semiHidden="0" w:uiPriority="20" w:unhideWhenUsed="0"/>
    <w:lsdException w:name="Table Simple 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FA5F5F"/>
    <w:pPr>
      <w:keepNext/>
      <w:numPr>
        <w:ilvl w:val="2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FA5F5F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4577FE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unhideWhenUs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Carpredefinitoparagrafo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0F787B"/>
    <w:pPr>
      <w:numPr>
        <w:ilvl w:val="0"/>
        <w:numId w:val="0"/>
      </w:numPr>
    </w:pPr>
  </w:style>
  <w:style w:type="character" w:customStyle="1" w:styleId="CETHeadingxxChar">
    <w:name w:val="CET Headingxx Char"/>
    <w:basedOn w:val="CETheadingxCarattere"/>
    <w:link w:val="CETHeadingxx"/>
    <w:rsid w:val="000F787B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Paragrafoelenco">
    <w:name w:val="List Paragraph"/>
    <w:basedOn w:val="Normale"/>
    <w:uiPriority w:val="34"/>
    <w:rsid w:val="00EF46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locked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locked="1"/>
    <w:lsdException w:name="Strong" w:semiHidden="0" w:uiPriority="22" w:unhideWhenUsed="0"/>
    <w:lsdException w:name="Emphasis" w:semiHidden="0" w:uiPriority="20" w:unhideWhenUsed="0"/>
    <w:lsdException w:name="Table Simple 1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FA5F5F"/>
    <w:pPr>
      <w:keepNext/>
      <w:numPr>
        <w:ilvl w:val="2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FA5F5F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4577FE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unhideWhenUs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Carpredefinitoparagrafo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0F787B"/>
    <w:pPr>
      <w:numPr>
        <w:ilvl w:val="0"/>
        <w:numId w:val="0"/>
      </w:numPr>
    </w:pPr>
  </w:style>
  <w:style w:type="character" w:customStyle="1" w:styleId="CETHeadingxxChar">
    <w:name w:val="CET Headingxx Char"/>
    <w:basedOn w:val="CETheadingxCarattere"/>
    <w:link w:val="CETHeadingxx"/>
    <w:rsid w:val="000F787B"/>
    <w:rPr>
      <w:rFonts w:ascii="Arial" w:eastAsia="Times New Roman" w:hAnsi="Arial" w:cs="Times New Roman"/>
      <w:b/>
      <w:sz w:val="18"/>
      <w:szCs w:val="20"/>
      <w:lang w:val="en-US"/>
    </w:rPr>
  </w:style>
  <w:style w:type="paragraph" w:styleId="Paragrafoelenco">
    <w:name w:val="List Paragraph"/>
    <w:basedOn w:val="Normale"/>
    <w:uiPriority w:val="34"/>
    <w:rsid w:val="00EF4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tiff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tif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D3A89-DD64-48F8-9E7F-28A3585F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3689</Words>
  <Characters>21028</Characters>
  <Application>Microsoft Office Word</Application>
  <DocSecurity>0</DocSecurity>
  <Lines>175</Lines>
  <Paragraphs>49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24668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raffaella</cp:lastModifiedBy>
  <cp:revision>3</cp:revision>
  <cp:lastPrinted>2015-05-12T18:31:00Z</cp:lastPrinted>
  <dcterms:created xsi:type="dcterms:W3CDTF">2019-02-14T10:33:00Z</dcterms:created>
  <dcterms:modified xsi:type="dcterms:W3CDTF">2019-04-01T14:18:00Z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</Properties>
</file>