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C70364" w:rsidRPr="00B57B36" w:rsidTr="00595B5C">
        <w:trPr>
          <w:trHeight w:val="852"/>
          <w:jc w:val="center"/>
        </w:trPr>
        <w:tc>
          <w:tcPr>
            <w:tcW w:w="6946" w:type="dxa"/>
            <w:vMerge w:val="restart"/>
            <w:tcBorders>
              <w:right w:val="single" w:sz="4" w:space="0" w:color="auto"/>
            </w:tcBorders>
          </w:tcPr>
          <w:p w:rsidR="00C70364" w:rsidRPr="00B57B36" w:rsidRDefault="00C70364" w:rsidP="00595B5C">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7A4929D6" wp14:editId="63D6F7FE">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C70364" w:rsidRPr="00B57B36" w:rsidRDefault="00C70364" w:rsidP="00595B5C">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Pr>
                <w:rFonts w:cs="Arial"/>
                <w:b/>
                <w:bCs/>
                <w:i/>
                <w:iCs/>
                <w:color w:val="000066"/>
                <w:sz w:val="22"/>
                <w:szCs w:val="22"/>
                <w:lang w:eastAsia="it-IT"/>
              </w:rPr>
              <w:t>73, 2019</w:t>
            </w:r>
          </w:p>
        </w:tc>
        <w:tc>
          <w:tcPr>
            <w:tcW w:w="1843" w:type="dxa"/>
            <w:tcBorders>
              <w:left w:val="single" w:sz="4" w:space="0" w:color="auto"/>
              <w:bottom w:val="nil"/>
              <w:right w:val="single" w:sz="4" w:space="0" w:color="auto"/>
            </w:tcBorders>
          </w:tcPr>
          <w:p w:rsidR="00C70364" w:rsidRPr="00B57B36" w:rsidRDefault="00C70364" w:rsidP="00595B5C">
            <w:pPr>
              <w:spacing w:line="140" w:lineRule="atLeast"/>
              <w:jc w:val="right"/>
              <w:rPr>
                <w:rFonts w:cs="Arial"/>
                <w:sz w:val="14"/>
                <w:szCs w:val="14"/>
              </w:rPr>
            </w:pPr>
            <w:r w:rsidRPr="00B57B36">
              <w:rPr>
                <w:rFonts w:cs="Arial"/>
                <w:sz w:val="14"/>
                <w:szCs w:val="14"/>
              </w:rPr>
              <w:t>A publication of</w:t>
            </w:r>
          </w:p>
          <w:p w:rsidR="00C70364" w:rsidRPr="00B57B36" w:rsidRDefault="00C70364" w:rsidP="00595B5C">
            <w:pPr>
              <w:jc w:val="right"/>
            </w:pPr>
            <w:r w:rsidRPr="00B57B36">
              <w:rPr>
                <w:noProof/>
                <w:lang w:val="it-IT" w:eastAsia="it-IT"/>
              </w:rPr>
              <w:drawing>
                <wp:inline distT="0" distB="0" distL="0" distR="0" wp14:anchorId="48F4B1DA" wp14:editId="6E57C538">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C70364" w:rsidRPr="00B57B36" w:rsidTr="00595B5C">
        <w:trPr>
          <w:trHeight w:val="567"/>
          <w:jc w:val="center"/>
        </w:trPr>
        <w:tc>
          <w:tcPr>
            <w:tcW w:w="6946" w:type="dxa"/>
            <w:vMerge/>
            <w:tcBorders>
              <w:right w:val="single" w:sz="4" w:space="0" w:color="auto"/>
            </w:tcBorders>
          </w:tcPr>
          <w:p w:rsidR="00C70364" w:rsidRPr="00B57B36" w:rsidRDefault="00C70364" w:rsidP="00595B5C">
            <w:pPr>
              <w:tabs>
                <w:tab w:val="left" w:pos="-108"/>
              </w:tabs>
            </w:pPr>
          </w:p>
        </w:tc>
        <w:tc>
          <w:tcPr>
            <w:tcW w:w="1843" w:type="dxa"/>
            <w:tcBorders>
              <w:left w:val="single" w:sz="4" w:space="0" w:color="auto"/>
              <w:bottom w:val="nil"/>
              <w:right w:val="single" w:sz="4" w:space="0" w:color="auto"/>
            </w:tcBorders>
          </w:tcPr>
          <w:p w:rsidR="00C70364" w:rsidRPr="00B57B36" w:rsidRDefault="00C70364" w:rsidP="00595B5C">
            <w:pPr>
              <w:spacing w:line="140" w:lineRule="atLeast"/>
              <w:jc w:val="right"/>
              <w:rPr>
                <w:rFonts w:cs="Arial"/>
                <w:sz w:val="14"/>
                <w:szCs w:val="14"/>
              </w:rPr>
            </w:pPr>
            <w:r w:rsidRPr="00B57B36">
              <w:rPr>
                <w:rFonts w:cs="Arial"/>
                <w:sz w:val="14"/>
                <w:szCs w:val="14"/>
              </w:rPr>
              <w:t>The Italian Association</w:t>
            </w:r>
          </w:p>
          <w:p w:rsidR="00C70364" w:rsidRPr="00B57B36" w:rsidRDefault="00C70364" w:rsidP="00595B5C">
            <w:pPr>
              <w:spacing w:line="140" w:lineRule="atLeast"/>
              <w:jc w:val="right"/>
              <w:rPr>
                <w:rFonts w:cs="Arial"/>
                <w:sz w:val="14"/>
                <w:szCs w:val="14"/>
              </w:rPr>
            </w:pPr>
            <w:r w:rsidRPr="00B57B36">
              <w:rPr>
                <w:rFonts w:cs="Arial"/>
                <w:sz w:val="14"/>
                <w:szCs w:val="14"/>
              </w:rPr>
              <w:t>of Chemical Engineering</w:t>
            </w:r>
          </w:p>
          <w:p w:rsidR="00C70364" w:rsidRPr="00B57B36" w:rsidRDefault="00C70364" w:rsidP="00595B5C">
            <w:pPr>
              <w:spacing w:line="140" w:lineRule="atLeast"/>
              <w:jc w:val="right"/>
              <w:rPr>
                <w:rFonts w:cs="Arial"/>
                <w:sz w:val="14"/>
                <w:szCs w:val="14"/>
              </w:rPr>
            </w:pPr>
            <w:r w:rsidRPr="00B57B36">
              <w:rPr>
                <w:rFonts w:cs="Arial"/>
                <w:sz w:val="14"/>
                <w:szCs w:val="14"/>
              </w:rPr>
              <w:t xml:space="preserve">Online at </w:t>
            </w:r>
            <w:r w:rsidRPr="00963E05">
              <w:rPr>
                <w:rFonts w:cs="Arial"/>
                <w:sz w:val="14"/>
                <w:szCs w:val="14"/>
              </w:rPr>
              <w:t>www.aidic.it/cet</w:t>
            </w:r>
          </w:p>
        </w:tc>
      </w:tr>
      <w:tr w:rsidR="00C70364" w:rsidRPr="00B57B36" w:rsidTr="00595B5C">
        <w:trPr>
          <w:trHeight w:val="68"/>
          <w:jc w:val="center"/>
        </w:trPr>
        <w:tc>
          <w:tcPr>
            <w:tcW w:w="8789" w:type="dxa"/>
            <w:gridSpan w:val="2"/>
          </w:tcPr>
          <w:p w:rsidR="00C70364" w:rsidRPr="006F0401" w:rsidRDefault="00C70364" w:rsidP="00595B5C">
            <w:pPr>
              <w:ind w:left="-107"/>
              <w:rPr>
                <w:lang w:val="it-IT"/>
              </w:rPr>
            </w:pPr>
            <w:r w:rsidRPr="006F0401">
              <w:rPr>
                <w:rFonts w:ascii="Tahoma" w:hAnsi="Tahoma" w:cs="Tahoma"/>
                <w:iCs/>
                <w:color w:val="333333"/>
                <w:sz w:val="14"/>
                <w:szCs w:val="14"/>
                <w:lang w:val="it-IT" w:eastAsia="it-IT"/>
              </w:rPr>
              <w:t xml:space="preserve">Guest </w:t>
            </w:r>
            <w:proofErr w:type="spellStart"/>
            <w:r w:rsidRPr="006F0401">
              <w:rPr>
                <w:rFonts w:ascii="Tahoma" w:hAnsi="Tahoma" w:cs="Tahoma"/>
                <w:iCs/>
                <w:color w:val="333333"/>
                <w:sz w:val="14"/>
                <w:szCs w:val="14"/>
                <w:lang w:val="it-IT" w:eastAsia="it-IT"/>
              </w:rPr>
              <w:t>Editors</w:t>
            </w:r>
            <w:proofErr w:type="spellEnd"/>
            <w:r w:rsidRPr="006F0401">
              <w:rPr>
                <w:rFonts w:ascii="Tahoma" w:hAnsi="Tahoma" w:cs="Tahoma"/>
                <w:iCs/>
                <w:color w:val="333333"/>
                <w:sz w:val="14"/>
                <w:szCs w:val="14"/>
                <w:lang w:val="it-IT" w:eastAsia="it-IT"/>
              </w:rPr>
              <w:t xml:space="preserve">: </w:t>
            </w:r>
            <w:r w:rsidRPr="006F0401">
              <w:rPr>
                <w:rFonts w:ascii="Tahoma" w:hAnsi="Tahoma" w:cs="Tahoma"/>
                <w:color w:val="0D0D0D" w:themeColor="text1" w:themeTint="F2"/>
                <w:sz w:val="14"/>
                <w:szCs w:val="14"/>
                <w:lang w:val="it-IT"/>
              </w:rPr>
              <w:t xml:space="preserve">Andrea D’Anna, </w:t>
            </w:r>
            <w:r w:rsidRPr="006F0401">
              <w:rPr>
                <w:rFonts w:ascii="Tahoma" w:hAnsi="Tahoma" w:cs="Tahoma"/>
                <w:bCs/>
                <w:color w:val="0D0D0D" w:themeColor="text1" w:themeTint="F2"/>
                <w:sz w:val="14"/>
                <w:szCs w:val="14"/>
                <w:lang w:val="it-IT"/>
              </w:rPr>
              <w:t xml:space="preserve">Paolo </w:t>
            </w:r>
            <w:proofErr w:type="spellStart"/>
            <w:r w:rsidRPr="006F0401">
              <w:rPr>
                <w:rFonts w:ascii="Tahoma" w:hAnsi="Tahoma" w:cs="Tahoma"/>
                <w:bCs/>
                <w:color w:val="0D0D0D" w:themeColor="text1" w:themeTint="F2"/>
                <w:sz w:val="14"/>
                <w:szCs w:val="14"/>
                <w:lang w:val="it-IT"/>
              </w:rPr>
              <w:t>Ciambelli</w:t>
            </w:r>
            <w:proofErr w:type="spellEnd"/>
            <w:r w:rsidRPr="006F0401">
              <w:rPr>
                <w:rFonts w:ascii="Tahoma" w:hAnsi="Tahoma" w:cs="Tahoma"/>
                <w:bCs/>
                <w:color w:val="0D0D0D" w:themeColor="text1" w:themeTint="F2"/>
                <w:sz w:val="14"/>
                <w:szCs w:val="14"/>
                <w:lang w:val="it-IT"/>
              </w:rPr>
              <w:t xml:space="preserve">, Carmelo </w:t>
            </w:r>
            <w:proofErr w:type="spellStart"/>
            <w:r w:rsidRPr="006F0401">
              <w:rPr>
                <w:rFonts w:ascii="Tahoma" w:hAnsi="Tahoma" w:cs="Tahoma"/>
                <w:bCs/>
                <w:color w:val="0D0D0D" w:themeColor="text1" w:themeTint="F2"/>
                <w:sz w:val="14"/>
                <w:szCs w:val="14"/>
                <w:lang w:val="it-IT"/>
              </w:rPr>
              <w:t>Sunseri</w:t>
            </w:r>
            <w:proofErr w:type="spellEnd"/>
          </w:p>
          <w:p w:rsidR="00C70364" w:rsidRPr="00B57B36" w:rsidRDefault="00C70364" w:rsidP="00595B5C">
            <w:pPr>
              <w:tabs>
                <w:tab w:val="left" w:pos="-108"/>
              </w:tabs>
              <w:spacing w:line="140" w:lineRule="atLeast"/>
              <w:ind w:left="-107"/>
              <w:jc w:val="left"/>
            </w:pPr>
            <w:r>
              <w:rPr>
                <w:rFonts w:ascii="Tahoma" w:hAnsi="Tahoma" w:cs="Tahoma"/>
                <w:iCs/>
                <w:color w:val="333333"/>
                <w:sz w:val="14"/>
                <w:szCs w:val="14"/>
                <w:lang w:eastAsia="it-IT"/>
              </w:rPr>
              <w:t>Copyright © 2019</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131FAB">
              <w:rPr>
                <w:rFonts w:ascii="Tahoma" w:hAnsi="Tahoma" w:cs="Tahoma"/>
                <w:sz w:val="14"/>
                <w:szCs w:val="14"/>
              </w:rPr>
              <w:t>978-88-95608-</w:t>
            </w:r>
            <w:r>
              <w:rPr>
                <w:rFonts w:ascii="Tahoma" w:hAnsi="Tahoma" w:cs="Tahoma"/>
                <w:sz w:val="14"/>
                <w:szCs w:val="14"/>
              </w:rPr>
              <w:t>70</w:t>
            </w:r>
            <w:r w:rsidRPr="00131FAB">
              <w:rPr>
                <w:rFonts w:ascii="Tahoma" w:hAnsi="Tahoma" w:cs="Tahoma"/>
                <w:sz w:val="14"/>
                <w:szCs w:val="14"/>
              </w:rPr>
              <w:t>-9</w:t>
            </w:r>
            <w:r w:rsidRPr="00131FAB">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rsidR="000A03B2" w:rsidRPr="0073439F" w:rsidRDefault="000A03B2" w:rsidP="000A03B2">
      <w:pPr>
        <w:pStyle w:val="CETAuthors"/>
        <w:rPr>
          <w:lang w:val="en-US"/>
        </w:rPr>
        <w:sectPr w:rsidR="000A03B2" w:rsidRPr="0073439F">
          <w:type w:val="continuous"/>
          <w:pgSz w:w="11906" w:h="16838" w:code="9"/>
          <w:pgMar w:top="1701" w:right="1418" w:bottom="1701" w:left="1701" w:header="1701" w:footer="0" w:gutter="0"/>
          <w:cols w:space="708"/>
          <w:titlePg/>
          <w:docGrid w:linePitch="360"/>
        </w:sectPr>
      </w:pPr>
    </w:p>
    <w:p w:rsidR="00E978D0" w:rsidRPr="0073439F" w:rsidRDefault="00E16444" w:rsidP="00E978D0">
      <w:pPr>
        <w:pStyle w:val="CETTitle"/>
        <w:rPr>
          <w:lang w:val="en-US"/>
        </w:rPr>
      </w:pPr>
      <w:r w:rsidRPr="0073439F">
        <w:rPr>
          <w:lang w:val="en-US"/>
        </w:rPr>
        <w:lastRenderedPageBreak/>
        <w:t>Fabrication of Nanostructured Ni-Co Electrodes for Hydrogen and Oxygen Evolution Reaction in Water-Alkaline Electrolyzer</w:t>
      </w:r>
    </w:p>
    <w:p w:rsidR="00E978D0" w:rsidRPr="00410A46" w:rsidRDefault="00E16444" w:rsidP="00AB5011">
      <w:pPr>
        <w:pStyle w:val="CETAuthors"/>
        <w:rPr>
          <w:lang w:val="it-IT"/>
        </w:rPr>
      </w:pPr>
      <w:r w:rsidRPr="00410A46">
        <w:rPr>
          <w:rFonts w:cs="Arial"/>
          <w:color w:val="222222"/>
          <w:shd w:val="clear" w:color="auto" w:fill="FFFFFF"/>
          <w:lang w:val="it-IT"/>
        </w:rPr>
        <w:t>Fabrizio Ganci</w:t>
      </w:r>
      <w:r w:rsidR="003A5E14" w:rsidRPr="00410A46">
        <w:rPr>
          <w:rFonts w:cs="Arial"/>
          <w:color w:val="222222"/>
          <w:shd w:val="clear" w:color="auto" w:fill="FFFFFF"/>
          <w:lang w:val="it-IT"/>
        </w:rPr>
        <w:t>*</w:t>
      </w:r>
      <w:r w:rsidRPr="00410A46">
        <w:rPr>
          <w:rFonts w:cs="Arial"/>
          <w:color w:val="222222"/>
          <w:shd w:val="clear" w:color="auto" w:fill="FFFFFF"/>
          <w:lang w:val="it-IT"/>
        </w:rPr>
        <w:t>, Valentino Cusumano, Carmelo Sunseri</w:t>
      </w:r>
      <w:r w:rsidR="00D16CB9">
        <w:rPr>
          <w:rFonts w:cs="Arial"/>
          <w:color w:val="222222"/>
          <w:shd w:val="clear" w:color="auto" w:fill="FFFFFF"/>
          <w:lang w:val="it-IT"/>
        </w:rPr>
        <w:t>,</w:t>
      </w:r>
      <w:bookmarkStart w:id="0" w:name="_GoBack"/>
      <w:bookmarkEnd w:id="0"/>
      <w:r w:rsidRPr="00410A46">
        <w:rPr>
          <w:rFonts w:cs="Arial"/>
          <w:color w:val="222222"/>
          <w:shd w:val="clear" w:color="auto" w:fill="FFFFFF"/>
          <w:lang w:val="it-IT"/>
        </w:rPr>
        <w:t xml:space="preserve"> Rosalinda Inguanta</w:t>
      </w:r>
    </w:p>
    <w:p w:rsidR="00E978D0" w:rsidRPr="00410A46" w:rsidRDefault="00451A23" w:rsidP="003A5E14">
      <w:pPr>
        <w:pStyle w:val="CETAddress"/>
        <w:rPr>
          <w:lang w:val="it-IT"/>
        </w:rPr>
      </w:pPr>
      <w:r w:rsidRPr="00410A46">
        <w:rPr>
          <w:lang w:val="it-IT"/>
        </w:rPr>
        <w:t>Laboratorio Chimica Fisica Applicata, DIID- Dipartimento dell'Innovazione Industriale e Digitale, Ingegneria Chimica, Gestionale, Informatica, Meccanica, Università di Palermo, Viale delle Scienze, Bdg. 6</w:t>
      </w:r>
      <w:r w:rsidR="002A2627" w:rsidRPr="00410A46">
        <w:rPr>
          <w:lang w:val="it-IT"/>
        </w:rPr>
        <w:t xml:space="preserve">, </w:t>
      </w:r>
      <w:r w:rsidRPr="00410A46">
        <w:rPr>
          <w:lang w:val="it-IT"/>
        </w:rPr>
        <w:t>90128 Palermo</w:t>
      </w:r>
      <w:r w:rsidR="00E978D0" w:rsidRPr="00410A46">
        <w:rPr>
          <w:lang w:val="it-IT"/>
        </w:rPr>
        <w:t xml:space="preserve"> </w:t>
      </w:r>
    </w:p>
    <w:p w:rsidR="00E978D0" w:rsidRPr="0073439F" w:rsidRDefault="00451A23" w:rsidP="00E978D0">
      <w:pPr>
        <w:pStyle w:val="CETemail"/>
        <w:rPr>
          <w:lang w:val="en-US"/>
        </w:rPr>
      </w:pPr>
      <w:r w:rsidRPr="0073439F">
        <w:rPr>
          <w:lang w:val="en-US"/>
        </w:rPr>
        <w:t>fabrizio.ganci@unipa.it</w:t>
      </w:r>
    </w:p>
    <w:p w:rsidR="00B62925" w:rsidRPr="0073439F" w:rsidRDefault="00845348" w:rsidP="00C2451F">
      <w:pPr>
        <w:pStyle w:val="CETBodytext"/>
      </w:pPr>
      <w:r w:rsidRPr="0073439F">
        <w:t xml:space="preserve">Template electrosynthesis is a facile and cheap approach for obtaining nanostructures with very high surface area. This fabrication method has been used </w:t>
      </w:r>
      <w:r w:rsidR="00B648BB">
        <w:t>to produc</w:t>
      </w:r>
      <w:r w:rsidR="005865D0">
        <w:t>e</w:t>
      </w:r>
      <w:r w:rsidR="00B648BB">
        <w:t xml:space="preserve"> </w:t>
      </w:r>
      <w:r w:rsidRPr="0073439F">
        <w:t xml:space="preserve">electrodes for different applications, among which the electrolysis. </w:t>
      </w:r>
      <w:r w:rsidR="00C628DC" w:rsidRPr="0073439F">
        <w:t xml:space="preserve">In previous works, </w:t>
      </w:r>
      <w:r w:rsidR="00AB6A25" w:rsidRPr="0073439F">
        <w:t xml:space="preserve">Ni </w:t>
      </w:r>
      <w:r w:rsidR="00C51909">
        <w:t xml:space="preserve">and </w:t>
      </w:r>
      <w:r w:rsidR="00C51909" w:rsidRPr="0073439F">
        <w:t>IrO</w:t>
      </w:r>
      <w:r w:rsidR="00C51909" w:rsidRPr="0073439F">
        <w:rPr>
          <w:vertAlign w:val="subscript"/>
        </w:rPr>
        <w:t>2</w:t>
      </w:r>
      <w:r w:rsidR="00C51909">
        <w:rPr>
          <w:vertAlign w:val="subscript"/>
        </w:rPr>
        <w:t xml:space="preserve"> </w:t>
      </w:r>
      <w:r w:rsidR="00AB6A25" w:rsidRPr="0073439F">
        <w:t>nanostructured electrodes were tested</w:t>
      </w:r>
      <w:r w:rsidR="00C51909" w:rsidRPr="00C51909">
        <w:t xml:space="preserve"> </w:t>
      </w:r>
      <w:r w:rsidR="00C51909" w:rsidRPr="0073439F">
        <w:t>for hydrogen evolution reaction (HER) and oxygen evolution reaction (OER</w:t>
      </w:r>
      <w:r w:rsidR="00C51909">
        <w:t xml:space="preserve">) </w:t>
      </w:r>
      <w:r w:rsidR="00C51909" w:rsidRPr="0073439F">
        <w:t>in alkaline solution</w:t>
      </w:r>
      <w:r w:rsidR="00C51909">
        <w:t xml:space="preserve">, respectively, </w:t>
      </w:r>
      <w:r w:rsidR="00C628DC" w:rsidRPr="0073439F">
        <w:t xml:space="preserve">without and with </w:t>
      </w:r>
      <w:r w:rsidR="00C51909">
        <w:t>addition of</w:t>
      </w:r>
      <w:r w:rsidR="00C628DC" w:rsidRPr="0073439F">
        <w:t xml:space="preserve"> Pd</w:t>
      </w:r>
      <w:r w:rsidR="00C51909">
        <w:t xml:space="preserve"> nanoparticles.</w:t>
      </w:r>
    </w:p>
    <w:p w:rsidR="003C0BDF" w:rsidRPr="0073439F" w:rsidRDefault="00845348" w:rsidP="003C0BDF">
      <w:pPr>
        <w:pStyle w:val="CETBodytext"/>
      </w:pPr>
      <w:r w:rsidRPr="0073439F">
        <w:t xml:space="preserve">In this work, Ni-Co alloy electrodes were </w:t>
      </w:r>
      <w:r w:rsidR="00C51909">
        <w:t>fabricated</w:t>
      </w:r>
      <w:r w:rsidRPr="0073439F">
        <w:t xml:space="preserve"> </w:t>
      </w:r>
      <w:r w:rsidR="00C51909">
        <w:t>by</w:t>
      </w:r>
      <w:r w:rsidR="00C628DC" w:rsidRPr="0073439F">
        <w:t xml:space="preserve"> the same method, starting from a bath containing a mixture of Ni and Co.</w:t>
      </w:r>
      <w:r w:rsidR="003C0BDF" w:rsidRPr="0073439F">
        <w:t xml:space="preserve"> After fabrication </w:t>
      </w:r>
      <w:r w:rsidR="005865D0">
        <w:t xml:space="preserve">of the nanostructures </w:t>
      </w:r>
      <w:r w:rsidR="003C0BDF" w:rsidRPr="0073439F">
        <w:t>and template dissolution,</w:t>
      </w:r>
      <w:r w:rsidR="00C628DC" w:rsidRPr="0073439F">
        <w:t xml:space="preserve"> </w:t>
      </w:r>
      <w:r w:rsidR="003C0BDF" w:rsidRPr="0073439F">
        <w:t>electrode</w:t>
      </w:r>
      <w:r w:rsidR="005865D0">
        <w:t>s</w:t>
      </w:r>
      <w:r w:rsidR="003C0BDF" w:rsidRPr="0073439F">
        <w:t xml:space="preserve"> </w:t>
      </w:r>
      <w:r w:rsidR="005865D0">
        <w:t>were</w:t>
      </w:r>
      <w:r w:rsidR="003C0BDF" w:rsidRPr="0073439F">
        <w:t xml:space="preserve"> characterized by EDS and SEM. </w:t>
      </w:r>
      <w:r w:rsidR="00C628DC" w:rsidRPr="0073439F">
        <w:t>T</w:t>
      </w:r>
      <w:r w:rsidR="00550E54" w:rsidRPr="0073439F">
        <w:t>he</w:t>
      </w:r>
      <w:r w:rsidR="00C628DC" w:rsidRPr="0073439F">
        <w:t xml:space="preserve"> result</w:t>
      </w:r>
      <w:r w:rsidR="00550E54" w:rsidRPr="0073439F">
        <w:t>s show</w:t>
      </w:r>
      <w:r w:rsidR="00C628DC" w:rsidRPr="0073439F">
        <w:t xml:space="preserve"> </w:t>
      </w:r>
      <w:r w:rsidR="00C51909">
        <w:t>that</w:t>
      </w:r>
      <w:r w:rsidR="00C628DC" w:rsidRPr="0073439F">
        <w:t xml:space="preserve"> </w:t>
      </w:r>
      <w:r w:rsidR="00C51909">
        <w:t>i)</w:t>
      </w:r>
      <w:r w:rsidR="00C628DC" w:rsidRPr="0073439F">
        <w:t xml:space="preserve"> </w:t>
      </w:r>
      <w:r w:rsidR="00550E54" w:rsidRPr="0073439F">
        <w:t xml:space="preserve">alloy </w:t>
      </w:r>
      <w:r w:rsidR="00C628DC" w:rsidRPr="0073439F">
        <w:t xml:space="preserve">deposition is possible </w:t>
      </w:r>
      <w:r w:rsidR="00C51909">
        <w:t>by</w:t>
      </w:r>
      <w:r w:rsidR="00C628DC" w:rsidRPr="0073439F">
        <w:t xml:space="preserve"> this method,</w:t>
      </w:r>
      <w:r w:rsidR="00550E54" w:rsidRPr="0073439F">
        <w:t xml:space="preserve"> and</w:t>
      </w:r>
      <w:r w:rsidR="00C628DC" w:rsidRPr="0073439F">
        <w:t xml:space="preserve"> </w:t>
      </w:r>
      <w:r w:rsidR="00C51909">
        <w:t>ii)</w:t>
      </w:r>
      <w:r w:rsidR="00550E54" w:rsidRPr="0073439F">
        <w:t xml:space="preserve"> alloy </w:t>
      </w:r>
      <w:r w:rsidR="00C628DC" w:rsidRPr="0073439F">
        <w:t>is richer in Co compared to the composition</w:t>
      </w:r>
      <w:r w:rsidR="00C51909">
        <w:t xml:space="preserve"> of </w:t>
      </w:r>
      <w:r w:rsidR="00A737E7">
        <w:t xml:space="preserve">the </w:t>
      </w:r>
      <w:r w:rsidR="00C51909">
        <w:t>bath employed for deposition</w:t>
      </w:r>
      <w:r w:rsidR="00C628DC" w:rsidRPr="0073439F">
        <w:t>.</w:t>
      </w:r>
      <w:r w:rsidR="003C0BDF" w:rsidRPr="0073439F">
        <w:t xml:space="preserve"> In order to evaluate the electrocatalytic properties of Ni-Co electrode, electrochemical tests were performed </w:t>
      </w:r>
      <w:r w:rsidR="00C51909">
        <w:t>and</w:t>
      </w:r>
      <w:r w:rsidR="003C0BDF" w:rsidRPr="0073439F">
        <w:t xml:space="preserve"> the results </w:t>
      </w:r>
      <w:r w:rsidR="00C51909">
        <w:t xml:space="preserve">were compared </w:t>
      </w:r>
      <w:r w:rsidR="003C0BDF" w:rsidRPr="0073439F">
        <w:t>with pure Ni and Co electrodes. The tests were conducted through either cyclic or linear sweep voltammetry in 30% w/w KOH aqueous solution at room temperature.</w:t>
      </w:r>
      <w:r w:rsidR="00550E54" w:rsidRPr="0073439F">
        <w:t xml:space="preserve"> </w:t>
      </w:r>
      <w:r w:rsidR="00570FBB" w:rsidRPr="0073439F">
        <w:t xml:space="preserve">For the HER, pure Ni electrode </w:t>
      </w:r>
      <w:r w:rsidR="00A737E7">
        <w:t>was found to be</w:t>
      </w:r>
      <w:r w:rsidR="00570FBB" w:rsidRPr="0073439F">
        <w:t xml:space="preserve"> more performing. Whereas, with regard to the OER, performance of </w:t>
      </w:r>
      <w:r w:rsidR="00C51909">
        <w:t xml:space="preserve">the </w:t>
      </w:r>
      <w:r w:rsidR="00570FBB" w:rsidRPr="0073439F">
        <w:t xml:space="preserve">nanostructured Ni-Co electrodes show an improvement </w:t>
      </w:r>
      <w:r w:rsidR="00C51909">
        <w:t>more than</w:t>
      </w:r>
      <w:r w:rsidR="00570FBB" w:rsidRPr="0073439F">
        <w:t xml:space="preserve"> 20% in terms of electrocatalysis</w:t>
      </w:r>
      <w:r w:rsidR="00C51909">
        <w:t>,</w:t>
      </w:r>
      <w:r w:rsidR="00570FBB" w:rsidRPr="0073439F">
        <w:t xml:space="preserve"> </w:t>
      </w:r>
      <w:r w:rsidR="00C51909">
        <w:t xml:space="preserve">in comparison with </w:t>
      </w:r>
      <w:r w:rsidR="00570FBB" w:rsidRPr="0073439F">
        <w:t>pure Ni and Co electrodes.</w:t>
      </w:r>
    </w:p>
    <w:p w:rsidR="00600535" w:rsidRPr="0073439F" w:rsidRDefault="00600535" w:rsidP="00600535">
      <w:pPr>
        <w:pStyle w:val="CETHeading1"/>
      </w:pPr>
      <w:r w:rsidRPr="0073439F">
        <w:t>Introduction</w:t>
      </w:r>
    </w:p>
    <w:p w:rsidR="002112A2" w:rsidRDefault="00AA5BDB" w:rsidP="00845348">
      <w:pPr>
        <w:pStyle w:val="CETBodytext"/>
      </w:pPr>
      <w:r w:rsidRPr="0073439F">
        <w:t xml:space="preserve">The rapid development of electricity generation from renewable sources, such as wind and </w:t>
      </w:r>
      <w:r w:rsidR="00A40934">
        <w:t>sun</w:t>
      </w:r>
      <w:r w:rsidRPr="0073439F">
        <w:t xml:space="preserve">, is causing problems in the management of the electricity grid. </w:t>
      </w:r>
      <w:r w:rsidR="00ED70CE" w:rsidRPr="0073439F">
        <w:t xml:space="preserve">The exploitation of non-programmable energy sources produces instability in the </w:t>
      </w:r>
      <w:r w:rsidR="00A40934">
        <w:t>distribution of</w:t>
      </w:r>
      <w:r w:rsidR="00ED70CE" w:rsidRPr="0073439F">
        <w:t xml:space="preserve"> power</w:t>
      </w:r>
      <w:r w:rsidR="00A40934">
        <w:t xml:space="preserve"> and</w:t>
      </w:r>
      <w:r w:rsidR="00ED70CE" w:rsidRPr="0073439F">
        <w:t xml:space="preserve"> a non-optimal </w:t>
      </w:r>
      <w:r w:rsidR="00A40934">
        <w:t xml:space="preserve">operative conditions </w:t>
      </w:r>
      <w:r w:rsidR="00ED70CE" w:rsidRPr="0073439F">
        <w:t xml:space="preserve">for the </w:t>
      </w:r>
      <w:r w:rsidR="00A40934">
        <w:t>power grid</w:t>
      </w:r>
      <w:r w:rsidR="00ED70CE" w:rsidRPr="0073439F">
        <w:t xml:space="preserve"> that would require regular production </w:t>
      </w:r>
      <w:r w:rsidR="00F9192A">
        <w:t>according with</w:t>
      </w:r>
      <w:r w:rsidR="00ED70CE" w:rsidRPr="0073439F">
        <w:t xml:space="preserve"> the load diagram.</w:t>
      </w:r>
      <w:r w:rsidRPr="0073439F">
        <w:t xml:space="preserve"> In order to continue the transition from the current </w:t>
      </w:r>
      <w:r w:rsidR="00F9192A">
        <w:t>power generation</w:t>
      </w:r>
      <w:r w:rsidRPr="0073439F">
        <w:t xml:space="preserve"> </w:t>
      </w:r>
      <w:r w:rsidR="00A40934">
        <w:t xml:space="preserve">plants </w:t>
      </w:r>
      <w:r w:rsidRPr="0073439F">
        <w:t xml:space="preserve">to </w:t>
      </w:r>
      <w:r w:rsidR="00F9192A">
        <w:t xml:space="preserve">renewable </w:t>
      </w:r>
      <w:r w:rsidR="00A40934">
        <w:t>ones</w:t>
      </w:r>
      <w:r w:rsidR="00F9192A">
        <w:t xml:space="preserve">, </w:t>
      </w:r>
      <w:r w:rsidRPr="0073439F">
        <w:t>it is necessary to undertake energy storage strategies. Among the various technologies for storing electric energy, batteries (Insinga et al., 201</w:t>
      </w:r>
      <w:r w:rsidR="00ED70CE" w:rsidRPr="0073439F">
        <w:t>7)</w:t>
      </w:r>
      <w:r w:rsidRPr="0073439F">
        <w:t xml:space="preserve"> and electrochemical </w:t>
      </w:r>
      <w:r w:rsidR="00ED70CE" w:rsidRPr="0073439F">
        <w:t xml:space="preserve">hydrogen </w:t>
      </w:r>
      <w:r w:rsidRPr="0073439F">
        <w:t xml:space="preserve">are </w:t>
      </w:r>
      <w:r w:rsidR="00F9192A">
        <w:t xml:space="preserve">the most </w:t>
      </w:r>
      <w:proofErr w:type="spellStart"/>
      <w:r w:rsidRPr="0073439F">
        <w:t>promising.</w:t>
      </w:r>
      <w:r w:rsidR="002112A2" w:rsidRPr="0073439F">
        <w:t>One</w:t>
      </w:r>
      <w:proofErr w:type="spellEnd"/>
      <w:r w:rsidR="002112A2" w:rsidRPr="0073439F">
        <w:t xml:space="preserve"> of the causes that limits </w:t>
      </w:r>
      <w:r w:rsidR="00F9192A">
        <w:t xml:space="preserve">the use of </w:t>
      </w:r>
      <w:r w:rsidR="002112A2" w:rsidRPr="0073439F">
        <w:t xml:space="preserve">hydrogen </w:t>
      </w:r>
      <w:r w:rsidR="00F9192A">
        <w:t xml:space="preserve">as a storing medium </w:t>
      </w:r>
      <w:r w:rsidR="002112A2" w:rsidRPr="0073439F">
        <w:t xml:space="preserve">is the high energy demand </w:t>
      </w:r>
      <w:r w:rsidR="00F9192A">
        <w:t xml:space="preserve">for </w:t>
      </w:r>
      <w:r w:rsidR="002112A2" w:rsidRPr="0073439F">
        <w:t>produc</w:t>
      </w:r>
      <w:r w:rsidR="00F9192A">
        <w:t>ing</w:t>
      </w:r>
      <w:r w:rsidR="002112A2" w:rsidRPr="0073439F">
        <w:t xml:space="preserve"> it. </w:t>
      </w:r>
      <w:r w:rsidR="00F9192A">
        <w:t xml:space="preserve">The </w:t>
      </w:r>
      <w:r w:rsidR="00A40934">
        <w:t xml:space="preserve">thermodynamic </w:t>
      </w:r>
      <w:r w:rsidR="00F9192A">
        <w:t>value</w:t>
      </w:r>
      <w:r w:rsidR="002058D6">
        <w:t xml:space="preserve"> inclusive of </w:t>
      </w:r>
      <w:r w:rsidR="00A40934">
        <w:t xml:space="preserve">the </w:t>
      </w:r>
      <w:r w:rsidR="002058D6">
        <w:t xml:space="preserve">entropy increase </w:t>
      </w:r>
      <w:r w:rsidR="00F9192A">
        <w:t xml:space="preserve">is 37.52 </w:t>
      </w:r>
      <w:proofErr w:type="spellStart"/>
      <w:r w:rsidR="00F9192A">
        <w:t>Wh</w:t>
      </w:r>
      <w:proofErr w:type="spellEnd"/>
      <w:r w:rsidR="002058D6">
        <w:t xml:space="preserve"> g</w:t>
      </w:r>
      <w:r w:rsidR="002058D6" w:rsidRPr="00A40934">
        <w:rPr>
          <w:vertAlign w:val="superscript"/>
        </w:rPr>
        <w:t>-1</w:t>
      </w:r>
      <w:r w:rsidR="002058D6">
        <w:t xml:space="preserve"> to which the HER and OER dissipative contribution</w:t>
      </w:r>
      <w:r w:rsidR="00A40934">
        <w:t>s</w:t>
      </w:r>
      <w:r w:rsidR="002058D6">
        <w:t xml:space="preserve"> have to be added. </w:t>
      </w:r>
      <w:r w:rsidR="002112A2" w:rsidRPr="0073439F">
        <w:t xml:space="preserve">For this reason, </w:t>
      </w:r>
      <w:r w:rsidR="002058D6">
        <w:t xml:space="preserve">great </w:t>
      </w:r>
      <w:r w:rsidR="002112A2" w:rsidRPr="0073439F">
        <w:t xml:space="preserve">research </w:t>
      </w:r>
      <w:r w:rsidR="002058D6">
        <w:t>efforts are</w:t>
      </w:r>
      <w:r w:rsidR="002112A2" w:rsidRPr="0073439F">
        <w:t xml:space="preserve"> focused on finding solutions to decrease the energy expenditure of </w:t>
      </w:r>
      <w:r w:rsidR="002058D6">
        <w:t xml:space="preserve">the </w:t>
      </w:r>
      <w:r w:rsidR="002112A2" w:rsidRPr="0073439F">
        <w:t>electrolysers. In particular, it is looking for nanostructured materials with high surface area and simultaneously with high catalytic properties.</w:t>
      </w:r>
      <w:r w:rsidR="00E1077E" w:rsidRPr="0073439F">
        <w:t xml:space="preserve"> In the field of </w:t>
      </w:r>
      <w:r w:rsidR="002058D6">
        <w:t xml:space="preserve">the </w:t>
      </w:r>
      <w:r w:rsidR="00E1077E" w:rsidRPr="0073439F">
        <w:t xml:space="preserve">electrolysers, </w:t>
      </w:r>
      <w:r w:rsidR="00A40934">
        <w:t xml:space="preserve">the </w:t>
      </w:r>
      <w:r w:rsidR="00E1077E" w:rsidRPr="0073439F">
        <w:t xml:space="preserve">alkaline ones are the most mature technology and potentially more interesting because </w:t>
      </w:r>
      <w:r w:rsidR="002058D6">
        <w:t>they</w:t>
      </w:r>
      <w:r w:rsidR="00E1077E" w:rsidRPr="0073439F">
        <w:t xml:space="preserve"> </w:t>
      </w:r>
      <w:r w:rsidR="002058D6">
        <w:t>do not require</w:t>
      </w:r>
      <w:r w:rsidR="00E1077E" w:rsidRPr="0073439F">
        <w:t xml:space="preserve"> expensive materials. In fact, the most used materials are those of the Fe group, especially Ni and Co</w:t>
      </w:r>
      <w:r w:rsidR="000213D5">
        <w:t>.</w:t>
      </w:r>
      <w:r w:rsidR="00E1077E" w:rsidRPr="0073439F">
        <w:t xml:space="preserve"> </w:t>
      </w:r>
      <w:proofErr w:type="spellStart"/>
      <w:r w:rsidR="00843A7B" w:rsidRPr="0073439F">
        <w:t>Lupi</w:t>
      </w:r>
      <w:proofErr w:type="spellEnd"/>
      <w:r w:rsidR="00843A7B" w:rsidRPr="0073439F">
        <w:t xml:space="preserve"> et al.</w:t>
      </w:r>
      <w:r w:rsidR="000213D5">
        <w:t xml:space="preserve"> (</w:t>
      </w:r>
      <w:r w:rsidR="00843A7B" w:rsidRPr="0073439F">
        <w:t xml:space="preserve">2009) electrodeposited on </w:t>
      </w:r>
      <w:r w:rsidR="0073439F" w:rsidRPr="0073439F">
        <w:t>aluminum</w:t>
      </w:r>
      <w:r w:rsidR="00843A7B" w:rsidRPr="0073439F">
        <w:t xml:space="preserve"> net various composition of Ni-Co alloys, which showed excellent </w:t>
      </w:r>
      <w:r w:rsidR="002058D6">
        <w:t xml:space="preserve">performances </w:t>
      </w:r>
      <w:r w:rsidR="00843A7B" w:rsidRPr="0073439F">
        <w:t xml:space="preserve">for the HER with </w:t>
      </w:r>
      <w:r w:rsidR="002058D6">
        <w:t>about</w:t>
      </w:r>
      <w:r w:rsidR="00843A7B" w:rsidRPr="0073439F">
        <w:t xml:space="preserve"> 35-39% Ni. Ullal et Hedge (2014) </w:t>
      </w:r>
      <w:r w:rsidR="001B093E" w:rsidRPr="0073439F">
        <w:t xml:space="preserve">studied the electrocatalytic </w:t>
      </w:r>
      <w:r w:rsidR="0073439F" w:rsidRPr="0073439F">
        <w:t>behaviors</w:t>
      </w:r>
      <w:r w:rsidR="001B093E" w:rsidRPr="0073439F">
        <w:t xml:space="preserve"> of nanocrystalline Ni-Fe coating deposited on copper electrode for HER and OER.</w:t>
      </w:r>
      <w:r w:rsidR="00572A9C" w:rsidRPr="0073439F">
        <w:t xml:space="preserve"> Elias et al. (2015) synthetized and characterized Ni-W alloy coatings with various compositions. They </w:t>
      </w:r>
      <w:r w:rsidR="003C5DFF">
        <w:t>found</w:t>
      </w:r>
      <w:r w:rsidR="00572A9C" w:rsidRPr="0073439F">
        <w:t xml:space="preserve"> that Ni-W alloy with </w:t>
      </w:r>
      <w:r w:rsidR="0073439F" w:rsidRPr="0073439F">
        <w:t xml:space="preserve">low </w:t>
      </w:r>
      <w:r w:rsidR="003C5DFF">
        <w:t xml:space="preserve">W </w:t>
      </w:r>
      <w:r w:rsidR="0073439F" w:rsidRPr="0073439F">
        <w:t>concentration (about 0.95 wt.%) was favoring OER</w:t>
      </w:r>
      <w:r w:rsidR="003C5DFF">
        <w:t>,</w:t>
      </w:r>
      <w:r w:rsidR="0073439F" w:rsidRPr="0073439F">
        <w:t xml:space="preserve"> while a </w:t>
      </w:r>
      <w:r w:rsidR="00572A9C" w:rsidRPr="0073439F">
        <w:t>high</w:t>
      </w:r>
      <w:r w:rsidR="003C5DFF">
        <w:t>er W</w:t>
      </w:r>
      <w:r w:rsidR="00572A9C" w:rsidRPr="0073439F">
        <w:t xml:space="preserve"> concentration (about 12.49 wt. </w:t>
      </w:r>
      <w:r w:rsidR="0073439F" w:rsidRPr="0073439F">
        <w:t>%) was favoring HER.</w:t>
      </w:r>
      <w:r w:rsidR="00EC6D0E">
        <w:t xml:space="preserve"> In previous works, Ni nanostructured electrodes were fabricated by template electrosynthesis and they were tested in alkaline solution</w:t>
      </w:r>
      <w:r w:rsidR="003C5DFF">
        <w:t xml:space="preserve"> for HER </w:t>
      </w:r>
      <w:r w:rsidR="003C5DFF">
        <w:lastRenderedPageBreak/>
        <w:t xml:space="preserve">(Ganci et al., 2017) </w:t>
      </w:r>
      <w:r w:rsidR="00A430E1">
        <w:t>while</w:t>
      </w:r>
      <w:r w:rsidR="003C5DFF" w:rsidRPr="0073439F">
        <w:t xml:space="preserve"> IrO</w:t>
      </w:r>
      <w:r w:rsidR="003C5DFF" w:rsidRPr="0073439F">
        <w:rPr>
          <w:vertAlign w:val="subscript"/>
        </w:rPr>
        <w:t>2</w:t>
      </w:r>
      <w:r w:rsidR="003C5DFF">
        <w:t xml:space="preserve"> </w:t>
      </w:r>
      <w:r w:rsidR="00A430E1">
        <w:t xml:space="preserve">was tested for </w:t>
      </w:r>
      <w:r w:rsidR="003C5DFF">
        <w:t>OER (Battaglia et al., 2014)</w:t>
      </w:r>
      <w:r w:rsidR="00EC6D0E" w:rsidRPr="0073439F">
        <w:t xml:space="preserve">, </w:t>
      </w:r>
      <w:r w:rsidR="00A430E1">
        <w:t xml:space="preserve">both </w:t>
      </w:r>
      <w:r w:rsidR="00EC6D0E" w:rsidRPr="0073439F">
        <w:t xml:space="preserve">without and with </w:t>
      </w:r>
      <w:r w:rsidR="003C5DFF">
        <w:t>addition of</w:t>
      </w:r>
      <w:r w:rsidR="00EC6D0E" w:rsidRPr="0073439F">
        <w:t xml:space="preserve"> Pd</w:t>
      </w:r>
      <w:r w:rsidR="003C5DFF">
        <w:t xml:space="preserve"> nanoparticles</w:t>
      </w:r>
      <w:r w:rsidR="00D31FB0">
        <w:t>. T</w:t>
      </w:r>
      <w:r w:rsidR="00D31FB0" w:rsidRPr="00D31FB0">
        <w:t>hese electrodes showed good resistance to corrosion and good electrocatalytic properties.</w:t>
      </w:r>
      <w:r w:rsidR="00EC6D0E" w:rsidRPr="0073439F">
        <w:t xml:space="preserve"> </w:t>
      </w:r>
    </w:p>
    <w:p w:rsidR="00151AF2" w:rsidRPr="0073439F" w:rsidRDefault="00151AF2" w:rsidP="00151AF2">
      <w:pPr>
        <w:pStyle w:val="CETCaption"/>
        <w:rPr>
          <w:lang w:val="en-US"/>
        </w:rPr>
      </w:pPr>
      <w:r w:rsidRPr="0073439F">
        <w:rPr>
          <w:noProof/>
          <w:lang w:val="it-IT" w:eastAsia="it-IT"/>
        </w:rPr>
        <w:drawing>
          <wp:inline distT="0" distB="0" distL="0" distR="0" wp14:anchorId="7A959F5D" wp14:editId="590FAF8A">
            <wp:extent cx="5400000" cy="290514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S.jpg"/>
                    <pic:cNvPicPr/>
                  </pic:nvPicPr>
                  <pic:blipFill rotWithShape="1">
                    <a:blip r:embed="rId11" cstate="print">
                      <a:extLst>
                        <a:ext uri="{28A0092B-C50C-407E-A947-70E740481C1C}">
                          <a14:useLocalDpi xmlns:a14="http://schemas.microsoft.com/office/drawing/2010/main" val="0"/>
                        </a:ext>
                      </a:extLst>
                    </a:blip>
                    <a:srcRect t="12655"/>
                    <a:stretch/>
                  </pic:blipFill>
                  <pic:spPr bwMode="auto">
                    <a:xfrm>
                      <a:off x="0" y="0"/>
                      <a:ext cx="5400000" cy="2905141"/>
                    </a:xfrm>
                    <a:prstGeom prst="rect">
                      <a:avLst/>
                    </a:prstGeom>
                    <a:ln>
                      <a:noFill/>
                    </a:ln>
                    <a:extLst>
                      <a:ext uri="{53640926-AAD7-44D8-BBD7-CCE9431645EC}">
                        <a14:shadowObscured xmlns:a14="http://schemas.microsoft.com/office/drawing/2010/main"/>
                      </a:ext>
                    </a:extLst>
                  </pic:spPr>
                </pic:pic>
              </a:graphicData>
            </a:graphic>
          </wp:inline>
        </w:drawing>
      </w:r>
      <w:r w:rsidRPr="00151AF2">
        <w:rPr>
          <w:lang w:val="en-US"/>
        </w:rPr>
        <w:t xml:space="preserve"> </w:t>
      </w:r>
      <w:r w:rsidRPr="0073439F">
        <w:rPr>
          <w:lang w:val="en-US"/>
        </w:rPr>
        <w:t>Figure 1: EDS spectrum of  Ni-Co NWs.</w:t>
      </w:r>
    </w:p>
    <w:p w:rsidR="00C70364" w:rsidRDefault="00C70364" w:rsidP="00845348">
      <w:pPr>
        <w:pStyle w:val="CETBodytext"/>
      </w:pPr>
    </w:p>
    <w:p w:rsidR="00845348" w:rsidRPr="0073439F" w:rsidRDefault="00E418D8" w:rsidP="00845348">
      <w:pPr>
        <w:pStyle w:val="CETBodytext"/>
      </w:pPr>
      <w:r w:rsidRPr="0073439F">
        <w:t>In this work</w:t>
      </w:r>
      <w:r w:rsidR="00151AF2">
        <w:t>,</w:t>
      </w:r>
      <w:r w:rsidR="00845348" w:rsidRPr="0073439F">
        <w:t xml:space="preserve"> </w:t>
      </w:r>
      <w:r w:rsidRPr="0073439F">
        <w:t>nanostructured Ni-Co alloy electrode has been</w:t>
      </w:r>
      <w:r w:rsidR="00845348" w:rsidRPr="0073439F">
        <w:t xml:space="preserve"> fabricated</w:t>
      </w:r>
      <w:r w:rsidR="003C5DFF">
        <w:t xml:space="preserve"> </w:t>
      </w:r>
      <w:r w:rsidR="00A430E1">
        <w:t>by electrodeposition in template</w:t>
      </w:r>
      <w:r w:rsidR="00845348" w:rsidRPr="0073439F">
        <w:t xml:space="preserve">. </w:t>
      </w:r>
      <w:r w:rsidR="003C5DFF">
        <w:t>C</w:t>
      </w:r>
      <w:r w:rsidR="00845348" w:rsidRPr="0073439F">
        <w:t xml:space="preserve">hemical composition and morphology were </w:t>
      </w:r>
      <w:r w:rsidR="003C5DFF">
        <w:t>determined</w:t>
      </w:r>
      <w:r w:rsidR="00845348" w:rsidRPr="0073439F">
        <w:t xml:space="preserve"> by EDS and SEM analyses. The electrochemical characterization was carried out </w:t>
      </w:r>
      <w:r w:rsidR="00D31FB0">
        <w:t xml:space="preserve">in </w:t>
      </w:r>
      <w:r w:rsidR="00D31FB0" w:rsidRPr="0073439F">
        <w:t>30% w/w KOH aqueous solution at room temperature</w:t>
      </w:r>
      <w:r w:rsidR="00D31FB0">
        <w:t xml:space="preserve"> </w:t>
      </w:r>
      <w:r w:rsidR="00845348" w:rsidRPr="0073439F">
        <w:t xml:space="preserve">by cyclic voltammetry (CV) and </w:t>
      </w:r>
      <w:r w:rsidR="00E760EE">
        <w:t>linear sweep voltammetry, comparing the result</w:t>
      </w:r>
      <w:r w:rsidRPr="0073439F">
        <w:t xml:space="preserve"> with nanostructured electrodes of pure Ni and Co</w:t>
      </w:r>
      <w:r w:rsidR="00845348" w:rsidRPr="0073439F">
        <w:t xml:space="preserve">. </w:t>
      </w:r>
      <w:r w:rsidR="00151AF2" w:rsidRPr="00151AF2">
        <w:t xml:space="preserve">The results showed that Ni-Co alloy </w:t>
      </w:r>
      <w:r w:rsidR="00A430E1">
        <w:t>works better</w:t>
      </w:r>
      <w:r w:rsidR="00151AF2" w:rsidRPr="00151AF2">
        <w:t xml:space="preserve"> especially for OER,</w:t>
      </w:r>
      <w:r w:rsidR="003C5DFF">
        <w:t xml:space="preserve"> </w:t>
      </w:r>
      <w:r w:rsidR="00151AF2" w:rsidRPr="00151AF2">
        <w:t>with an improvement in electrocatalytic activity of over 20%.</w:t>
      </w:r>
      <w:r w:rsidR="0067797B">
        <w:t xml:space="preserve"> </w:t>
      </w:r>
      <w:r w:rsidR="0067797B" w:rsidRPr="008B34A3">
        <w:t>The relevance and novelty of the work consists in the electrodeposition of a Ni-Co in a confined ambient such as the nanochannels of a template. As known, both electrochemical standard potentials and overvoltage for deposition of Ni and Co are different. In addition, the mass transport through the nanochannels is strongly inhibited by the highly frequent collision with the walls. For all this, it is of primary importance to investigate the possibility to electrodeposit such alloy, before to do a long-term study</w:t>
      </w:r>
      <w:r w:rsidR="00922B00" w:rsidRPr="008B34A3">
        <w:t xml:space="preserve"> </w:t>
      </w:r>
      <w:r w:rsidR="0067797B" w:rsidRPr="008B34A3">
        <w:t>as an electrocatalyst for water splitting process.</w:t>
      </w:r>
      <w:r w:rsidR="00922B00" w:rsidRPr="008B34A3">
        <w:t xml:space="preserve"> Therefore, the </w:t>
      </w:r>
      <w:r w:rsidR="00EE692E" w:rsidRPr="008B34A3">
        <w:t>electrochemical characterization is</w:t>
      </w:r>
      <w:r w:rsidR="00922B00" w:rsidRPr="008B34A3">
        <w:t xml:space="preserve"> valuable </w:t>
      </w:r>
      <w:r w:rsidR="00EE692E" w:rsidRPr="008B34A3">
        <w:t>as suitability tests of the electrodeposited Ni-Co nanostructured alloy.</w:t>
      </w:r>
    </w:p>
    <w:p w:rsidR="00600535" w:rsidRPr="0073439F" w:rsidRDefault="00DA7A42" w:rsidP="00600535">
      <w:pPr>
        <w:pStyle w:val="CETHeading1"/>
        <w:tabs>
          <w:tab w:val="clear" w:pos="360"/>
          <w:tab w:val="right" w:pos="7100"/>
        </w:tabs>
        <w:jc w:val="both"/>
      </w:pPr>
      <w:r w:rsidRPr="0073439F">
        <w:t>Experimental</w:t>
      </w:r>
    </w:p>
    <w:p w:rsidR="003854D3" w:rsidRPr="0073439F" w:rsidRDefault="003854D3" w:rsidP="00DB78E8">
      <w:pPr>
        <w:pStyle w:val="CETBodytext"/>
        <w:rPr>
          <w:rFonts w:eastAsiaTheme="minorHAnsi"/>
        </w:rPr>
      </w:pPr>
      <w:r w:rsidRPr="0073439F">
        <w:rPr>
          <w:rFonts w:eastAsiaTheme="minorHAnsi"/>
        </w:rPr>
        <w:t xml:space="preserve">Whatman polycarbonate membrane was employed as </w:t>
      </w:r>
      <w:r w:rsidR="003C5DFF">
        <w:rPr>
          <w:rFonts w:eastAsiaTheme="minorHAnsi"/>
        </w:rPr>
        <w:t xml:space="preserve">a </w:t>
      </w:r>
      <w:r w:rsidRPr="0073439F">
        <w:rPr>
          <w:rFonts w:eastAsiaTheme="minorHAnsi"/>
        </w:rPr>
        <w:t>template for Ni, Co</w:t>
      </w:r>
      <w:r w:rsidR="00A430E1">
        <w:rPr>
          <w:rFonts w:eastAsiaTheme="minorHAnsi"/>
        </w:rPr>
        <w:t>,</w:t>
      </w:r>
      <w:r w:rsidRPr="0073439F">
        <w:rPr>
          <w:rFonts w:eastAsiaTheme="minorHAnsi"/>
        </w:rPr>
        <w:t xml:space="preserve"> and N</w:t>
      </w:r>
      <w:r w:rsidR="00151AF2">
        <w:rPr>
          <w:rFonts w:eastAsiaTheme="minorHAnsi"/>
        </w:rPr>
        <w:t>i</w:t>
      </w:r>
      <w:r w:rsidRPr="0073439F">
        <w:rPr>
          <w:rFonts w:eastAsiaTheme="minorHAnsi"/>
        </w:rPr>
        <w:t>-Co nanowires (NWs) fabrication.</w:t>
      </w:r>
      <w:r w:rsidR="00DB78E8" w:rsidRPr="0073439F">
        <w:rPr>
          <w:rFonts w:eastAsiaTheme="minorHAnsi"/>
        </w:rPr>
        <w:t xml:space="preserve"> </w:t>
      </w:r>
      <w:r w:rsidR="00DB78E8" w:rsidRPr="0073439F">
        <w:t xml:space="preserve">The fabrication procedure for the NWs fabrication is the same </w:t>
      </w:r>
      <w:r w:rsidR="007D4F25">
        <w:t>described</w:t>
      </w:r>
      <w:r w:rsidR="00DB78E8" w:rsidRPr="0073439F">
        <w:t xml:space="preserve"> in Ganci et al. (2017) and Ganci et al. (2018a). The Ni deposition bath was </w:t>
      </w:r>
      <w:r w:rsidR="00FA2D5C">
        <w:t xml:space="preserve">a </w:t>
      </w:r>
      <w:r w:rsidR="00DB78E8" w:rsidRPr="0073439F">
        <w:t>Watts bath (300 g/L Nickel Sulphate Hexahydrate, 45 g/L Nickel Chloride, 45 g/L Boric Acid) at pH</w:t>
      </w:r>
      <w:r w:rsidR="00FA2D5C">
        <w:t xml:space="preserve"> 3</w:t>
      </w:r>
      <w:r w:rsidR="00DB78E8" w:rsidRPr="0073439F">
        <w:t>. The Co deposition bath was composed by 300 g/L Cobalt Sul</w:t>
      </w:r>
      <w:r w:rsidR="00FA2D5C">
        <w:t>f</w:t>
      </w:r>
      <w:r w:rsidR="00DB78E8" w:rsidRPr="0073439F">
        <w:t>ate Heptahydrate, 45 g/L Cobalt Chloride and 45 g/L Boric Acid at pH</w:t>
      </w:r>
      <w:r w:rsidR="00FA2D5C">
        <w:t xml:space="preserve"> 3</w:t>
      </w:r>
      <w:r w:rsidR="00DB78E8" w:rsidRPr="0073439F">
        <w:t>. The Ni-Co deposition bath was a mixture of the previous two</w:t>
      </w:r>
      <w:r w:rsidR="008D3CB4">
        <w:t>:</w:t>
      </w:r>
      <w:r w:rsidR="00DB78E8" w:rsidRPr="0073439F">
        <w:t xml:space="preserve"> two parts of Ni bath and one of Co bath.</w:t>
      </w:r>
    </w:p>
    <w:p w:rsidR="003854D3" w:rsidRPr="0073439F" w:rsidRDefault="003854D3" w:rsidP="003854D3">
      <w:pPr>
        <w:pStyle w:val="CETBodytext"/>
        <w:rPr>
          <w:rFonts w:eastAsiaTheme="minorHAnsi"/>
        </w:rPr>
      </w:pPr>
      <w:r w:rsidRPr="0073439F">
        <w:rPr>
          <w:rFonts w:eastAsiaTheme="minorHAnsi"/>
        </w:rPr>
        <w:t>After deposition, template was chemically dissolved in dichloromethane at room temperature. The operation was repeated 4 times to guarantee the total removal of the polycarbonate. At the end, NWs conformal to the template were obtained, well adherent to the current collector.</w:t>
      </w:r>
    </w:p>
    <w:p w:rsidR="00412934" w:rsidRDefault="003854D3" w:rsidP="003854D3">
      <w:pPr>
        <w:pStyle w:val="CETBodytext"/>
        <w:rPr>
          <w:noProof/>
        </w:rPr>
      </w:pPr>
      <w:r w:rsidRPr="0073439F">
        <w:rPr>
          <w:rFonts w:eastAsiaTheme="minorHAnsi"/>
        </w:rPr>
        <w:t>Electrodeposition and electrochemical characterization were performed using a Cell Test System (</w:t>
      </w:r>
      <w:proofErr w:type="spellStart"/>
      <w:r w:rsidRPr="0073439F">
        <w:rPr>
          <w:rFonts w:eastAsiaTheme="minorHAnsi"/>
        </w:rPr>
        <w:t>Solartron</w:t>
      </w:r>
      <w:proofErr w:type="spellEnd"/>
      <w:r w:rsidRPr="0073439F">
        <w:rPr>
          <w:rFonts w:eastAsiaTheme="minorHAnsi"/>
        </w:rPr>
        <w:t xml:space="preserve">, Mod. 1470 E). Data were recorded by a desk computer via </w:t>
      </w:r>
      <w:proofErr w:type="spellStart"/>
      <w:r w:rsidRPr="0073439F">
        <w:rPr>
          <w:rFonts w:eastAsiaTheme="minorHAnsi"/>
        </w:rPr>
        <w:t>MultiStat</w:t>
      </w:r>
      <w:proofErr w:type="spellEnd"/>
      <w:r w:rsidRPr="0073439F">
        <w:rPr>
          <w:rFonts w:eastAsiaTheme="minorHAnsi"/>
        </w:rPr>
        <w:t xml:space="preserve"> Software (Mod. UBS147010ES). Morphology was investigated using a FEG-ESEM microscope (model: QUANTA 200 by FEI), equipped with Energy Dispers</w:t>
      </w:r>
      <w:r w:rsidR="008D3CB4">
        <w:rPr>
          <w:rFonts w:eastAsiaTheme="minorHAnsi"/>
        </w:rPr>
        <w:t>ive</w:t>
      </w:r>
      <w:r w:rsidRPr="0073439F">
        <w:rPr>
          <w:rFonts w:eastAsiaTheme="minorHAnsi"/>
        </w:rPr>
        <w:t xml:space="preserve"> Spectroscopy (EDS) probe.</w:t>
      </w:r>
      <w:r w:rsidR="00412934" w:rsidRPr="0073439F">
        <w:rPr>
          <w:noProof/>
        </w:rPr>
        <w:t xml:space="preserve"> </w:t>
      </w:r>
    </w:p>
    <w:p w:rsidR="00C70364" w:rsidRPr="0073439F" w:rsidRDefault="00C70364" w:rsidP="003854D3">
      <w:pPr>
        <w:pStyle w:val="CETBodytext"/>
        <w:rPr>
          <w:noProof/>
        </w:rPr>
      </w:pPr>
    </w:p>
    <w:p w:rsidR="00151AF2" w:rsidRPr="0073439F" w:rsidRDefault="00151AF2" w:rsidP="00151AF2">
      <w:pPr>
        <w:pStyle w:val="CETTabletitle"/>
        <w:rPr>
          <w:lang w:val="en-US"/>
        </w:rPr>
      </w:pPr>
      <w:r w:rsidRPr="0073439F">
        <w:rPr>
          <w:lang w:val="en-US"/>
        </w:rPr>
        <w:lastRenderedPageBreak/>
        <w:t>Table 1</w:t>
      </w:r>
      <w:r w:rsidRPr="00FA2D5C">
        <w:rPr>
          <w:lang w:val="en-US"/>
        </w:rPr>
        <w:t xml:space="preserve">: Ni and Co atomic </w:t>
      </w:r>
      <w:r w:rsidR="00FA2D5C" w:rsidRPr="00FA2D5C">
        <w:rPr>
          <w:lang w:val="en-US"/>
        </w:rPr>
        <w:t>concentration</w:t>
      </w:r>
      <w:r w:rsidRPr="00FA2D5C">
        <w:rPr>
          <w:lang w:val="en-US"/>
        </w:rPr>
        <w:t xml:space="preserve"> of deposition bath, </w:t>
      </w:r>
      <w:r w:rsidR="00535CBF">
        <w:rPr>
          <w:lang w:val="en-US"/>
        </w:rPr>
        <w:t xml:space="preserve">of </w:t>
      </w:r>
      <w:r w:rsidRPr="00FA2D5C">
        <w:rPr>
          <w:lang w:val="en-US"/>
        </w:rPr>
        <w:t xml:space="preserve">electrodeposited </w:t>
      </w:r>
      <w:r w:rsidR="00FA2D5C" w:rsidRPr="00FA2D5C">
        <w:rPr>
          <w:lang w:val="en-US"/>
        </w:rPr>
        <w:t>current collecto</w:t>
      </w:r>
      <w:r w:rsidR="00FA2D5C">
        <w:rPr>
          <w:lang w:val="en-US"/>
        </w:rPr>
        <w:t>r (CC)</w:t>
      </w:r>
      <w:r w:rsidR="00FA2D5C" w:rsidRPr="00FA2D5C">
        <w:rPr>
          <w:lang w:val="en-US"/>
        </w:rPr>
        <w:t>,</w:t>
      </w:r>
      <w:r w:rsidRPr="00FA2D5C">
        <w:rPr>
          <w:lang w:val="en-US"/>
        </w:rPr>
        <w:t xml:space="preserve"> and NWs.</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2552"/>
        <w:gridCol w:w="2551"/>
        <w:gridCol w:w="2552"/>
      </w:tblGrid>
      <w:tr w:rsidR="00151AF2" w:rsidRPr="0073439F" w:rsidTr="00C70364">
        <w:trPr>
          <w:trHeight w:val="284"/>
        </w:trPr>
        <w:tc>
          <w:tcPr>
            <w:tcW w:w="1134" w:type="dxa"/>
            <w:tcBorders>
              <w:top w:val="single" w:sz="12" w:space="0" w:color="008000"/>
              <w:bottom w:val="single" w:sz="6" w:space="0" w:color="008000"/>
            </w:tcBorders>
            <w:shd w:val="clear" w:color="auto" w:fill="FFFFFF"/>
          </w:tcPr>
          <w:p w:rsidR="00151AF2" w:rsidRPr="0073439F" w:rsidRDefault="00151AF2" w:rsidP="00806154">
            <w:pPr>
              <w:pStyle w:val="CETBodytext"/>
            </w:pPr>
            <w:r w:rsidRPr="0073439F">
              <w:t xml:space="preserve">Element </w:t>
            </w:r>
          </w:p>
        </w:tc>
        <w:tc>
          <w:tcPr>
            <w:tcW w:w="2552" w:type="dxa"/>
            <w:tcBorders>
              <w:top w:val="single" w:sz="12" w:space="0" w:color="008000"/>
              <w:bottom w:val="single" w:sz="6" w:space="0" w:color="008000"/>
            </w:tcBorders>
            <w:shd w:val="clear" w:color="auto" w:fill="FFFFFF"/>
          </w:tcPr>
          <w:p w:rsidR="00151AF2" w:rsidRPr="0073439F" w:rsidRDefault="00FA2D5C" w:rsidP="00806154">
            <w:pPr>
              <w:pStyle w:val="CETBodytext"/>
              <w:jc w:val="left"/>
            </w:pPr>
            <w:r>
              <w:t>Bath</w:t>
            </w:r>
            <w:r w:rsidR="00151AF2" w:rsidRPr="0073439F">
              <w:t xml:space="preserve"> </w:t>
            </w:r>
          </w:p>
        </w:tc>
        <w:tc>
          <w:tcPr>
            <w:tcW w:w="2551" w:type="dxa"/>
            <w:tcBorders>
              <w:top w:val="single" w:sz="12" w:space="0" w:color="008000"/>
              <w:bottom w:val="single" w:sz="6" w:space="0" w:color="008000"/>
            </w:tcBorders>
            <w:shd w:val="clear" w:color="auto" w:fill="FFFFFF"/>
          </w:tcPr>
          <w:p w:rsidR="00151AF2" w:rsidRPr="0073439F" w:rsidRDefault="00151AF2" w:rsidP="00806154">
            <w:pPr>
              <w:pStyle w:val="CETBodytext"/>
              <w:jc w:val="left"/>
            </w:pPr>
            <w:r w:rsidRPr="00FA2D5C">
              <w:t xml:space="preserve">CC </w:t>
            </w:r>
          </w:p>
        </w:tc>
        <w:tc>
          <w:tcPr>
            <w:tcW w:w="2552" w:type="dxa"/>
            <w:tcBorders>
              <w:top w:val="single" w:sz="12" w:space="0" w:color="008000"/>
              <w:bottom w:val="single" w:sz="6" w:space="0" w:color="008000"/>
            </w:tcBorders>
            <w:shd w:val="clear" w:color="auto" w:fill="FFFFFF"/>
          </w:tcPr>
          <w:p w:rsidR="00151AF2" w:rsidRPr="0073439F" w:rsidRDefault="00151AF2" w:rsidP="00806154">
            <w:pPr>
              <w:pStyle w:val="CETBodytext"/>
              <w:ind w:right="-1"/>
              <w:jc w:val="left"/>
              <w:rPr>
                <w:rFonts w:cs="Arial"/>
                <w:szCs w:val="18"/>
              </w:rPr>
            </w:pPr>
            <w:r w:rsidRPr="0073439F">
              <w:rPr>
                <w:rFonts w:cs="Arial"/>
                <w:szCs w:val="18"/>
              </w:rPr>
              <w:t xml:space="preserve">NWs </w:t>
            </w:r>
          </w:p>
        </w:tc>
      </w:tr>
      <w:tr w:rsidR="00151AF2" w:rsidRPr="0073439F" w:rsidTr="00C70364">
        <w:trPr>
          <w:trHeight w:val="284"/>
        </w:trPr>
        <w:tc>
          <w:tcPr>
            <w:tcW w:w="1134" w:type="dxa"/>
            <w:shd w:val="clear" w:color="auto" w:fill="FFFFFF"/>
          </w:tcPr>
          <w:p w:rsidR="00151AF2" w:rsidRPr="0073439F" w:rsidRDefault="00151AF2" w:rsidP="00806154">
            <w:pPr>
              <w:pStyle w:val="CETBodytext"/>
              <w:tabs>
                <w:tab w:val="clear" w:pos="7100"/>
                <w:tab w:val="left" w:pos="709"/>
              </w:tabs>
              <w:jc w:val="left"/>
            </w:pPr>
            <w:r w:rsidRPr="0073439F">
              <w:t>Ni</w:t>
            </w:r>
            <w:r w:rsidRPr="0073439F">
              <w:tab/>
            </w:r>
          </w:p>
        </w:tc>
        <w:tc>
          <w:tcPr>
            <w:tcW w:w="2552" w:type="dxa"/>
            <w:shd w:val="clear" w:color="auto" w:fill="FFFFFF"/>
          </w:tcPr>
          <w:p w:rsidR="00151AF2" w:rsidRPr="0073439F" w:rsidRDefault="00151AF2" w:rsidP="00806154">
            <w:pPr>
              <w:pStyle w:val="CETBodytext"/>
              <w:jc w:val="left"/>
            </w:pPr>
            <w:r w:rsidRPr="0073439F">
              <w:t>67%</w:t>
            </w:r>
          </w:p>
        </w:tc>
        <w:tc>
          <w:tcPr>
            <w:tcW w:w="2551" w:type="dxa"/>
            <w:shd w:val="clear" w:color="auto" w:fill="FFFFFF"/>
          </w:tcPr>
          <w:p w:rsidR="00151AF2" w:rsidRPr="0073439F" w:rsidRDefault="00151AF2" w:rsidP="00806154">
            <w:pPr>
              <w:pStyle w:val="CETBodytext"/>
              <w:jc w:val="left"/>
            </w:pPr>
            <w:r w:rsidRPr="0073439F">
              <w:t>20.82%</w:t>
            </w:r>
          </w:p>
        </w:tc>
        <w:tc>
          <w:tcPr>
            <w:tcW w:w="2552" w:type="dxa"/>
            <w:shd w:val="clear" w:color="auto" w:fill="FFFFFF"/>
          </w:tcPr>
          <w:p w:rsidR="00151AF2" w:rsidRPr="0073439F" w:rsidRDefault="00151AF2" w:rsidP="00806154">
            <w:pPr>
              <w:pStyle w:val="CETBodytext"/>
              <w:ind w:right="-1"/>
              <w:jc w:val="left"/>
              <w:rPr>
                <w:rFonts w:cs="Arial"/>
                <w:szCs w:val="18"/>
              </w:rPr>
            </w:pPr>
            <w:r w:rsidRPr="0073439F">
              <w:rPr>
                <w:rFonts w:cs="Arial"/>
                <w:szCs w:val="18"/>
              </w:rPr>
              <w:t>14.94%</w:t>
            </w:r>
          </w:p>
        </w:tc>
      </w:tr>
      <w:tr w:rsidR="00151AF2" w:rsidRPr="0073439F" w:rsidTr="00C70364">
        <w:trPr>
          <w:trHeight w:val="284"/>
        </w:trPr>
        <w:tc>
          <w:tcPr>
            <w:tcW w:w="1134" w:type="dxa"/>
            <w:shd w:val="clear" w:color="auto" w:fill="FFFFFF"/>
          </w:tcPr>
          <w:p w:rsidR="00151AF2" w:rsidRPr="0073439F" w:rsidRDefault="00151AF2" w:rsidP="00806154">
            <w:pPr>
              <w:pStyle w:val="CETBodytext"/>
              <w:ind w:right="-1"/>
              <w:jc w:val="left"/>
              <w:rPr>
                <w:rFonts w:cs="Arial"/>
                <w:szCs w:val="18"/>
              </w:rPr>
            </w:pPr>
            <w:r w:rsidRPr="0073439F">
              <w:rPr>
                <w:rFonts w:cs="Arial"/>
                <w:szCs w:val="18"/>
              </w:rPr>
              <w:t>Co</w:t>
            </w:r>
          </w:p>
        </w:tc>
        <w:tc>
          <w:tcPr>
            <w:tcW w:w="2552" w:type="dxa"/>
            <w:shd w:val="clear" w:color="auto" w:fill="FFFFFF"/>
          </w:tcPr>
          <w:p w:rsidR="00151AF2" w:rsidRPr="0073439F" w:rsidRDefault="00151AF2" w:rsidP="00806154">
            <w:pPr>
              <w:pStyle w:val="CETBodytext"/>
              <w:ind w:right="-1"/>
              <w:jc w:val="left"/>
              <w:rPr>
                <w:rFonts w:cs="Arial"/>
                <w:szCs w:val="18"/>
              </w:rPr>
            </w:pPr>
            <w:r w:rsidRPr="0073439F">
              <w:rPr>
                <w:rFonts w:cs="Arial"/>
                <w:szCs w:val="18"/>
              </w:rPr>
              <w:t>33%</w:t>
            </w:r>
          </w:p>
        </w:tc>
        <w:tc>
          <w:tcPr>
            <w:tcW w:w="2551" w:type="dxa"/>
            <w:shd w:val="clear" w:color="auto" w:fill="FFFFFF"/>
          </w:tcPr>
          <w:p w:rsidR="00151AF2" w:rsidRPr="0073439F" w:rsidRDefault="00151AF2" w:rsidP="00806154">
            <w:pPr>
              <w:pStyle w:val="CETBodytext"/>
              <w:ind w:right="-1"/>
              <w:jc w:val="left"/>
              <w:rPr>
                <w:rFonts w:cs="Arial"/>
                <w:szCs w:val="18"/>
              </w:rPr>
            </w:pPr>
            <w:r w:rsidRPr="0073439F">
              <w:rPr>
                <w:rFonts w:cs="Arial"/>
                <w:szCs w:val="18"/>
              </w:rPr>
              <w:t>79.18%</w:t>
            </w:r>
          </w:p>
        </w:tc>
        <w:tc>
          <w:tcPr>
            <w:tcW w:w="2552" w:type="dxa"/>
            <w:shd w:val="clear" w:color="auto" w:fill="FFFFFF"/>
          </w:tcPr>
          <w:p w:rsidR="00151AF2" w:rsidRPr="0073439F" w:rsidRDefault="00151AF2" w:rsidP="00806154">
            <w:pPr>
              <w:pStyle w:val="CETBodytext"/>
              <w:ind w:right="-1"/>
              <w:jc w:val="left"/>
              <w:rPr>
                <w:rFonts w:cs="Arial"/>
                <w:szCs w:val="18"/>
              </w:rPr>
            </w:pPr>
            <w:r w:rsidRPr="0073439F">
              <w:rPr>
                <w:rFonts w:cs="Arial"/>
                <w:szCs w:val="18"/>
              </w:rPr>
              <w:t>85.06%</w:t>
            </w:r>
          </w:p>
        </w:tc>
      </w:tr>
    </w:tbl>
    <w:p w:rsidR="006724F3" w:rsidRDefault="006724F3" w:rsidP="006724F3">
      <w:pPr>
        <w:pStyle w:val="CETCaption"/>
        <w:rPr>
          <w:lang w:val="en-US"/>
        </w:rPr>
      </w:pPr>
      <w:r w:rsidRPr="0073439F">
        <w:rPr>
          <w:noProof/>
          <w:lang w:val="it-IT" w:eastAsia="it-IT"/>
        </w:rPr>
        <w:drawing>
          <wp:inline distT="0" distB="0" distL="0" distR="0" wp14:anchorId="415CE4B3" wp14:editId="23BE8AC2">
            <wp:extent cx="3413760" cy="2944931"/>
            <wp:effectExtent l="0" t="0" r="0" b="825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16154" cy="2946997"/>
                    </a:xfrm>
                    <a:prstGeom prst="rect">
                      <a:avLst/>
                    </a:prstGeom>
                  </pic:spPr>
                </pic:pic>
              </a:graphicData>
            </a:graphic>
          </wp:inline>
        </w:drawing>
      </w:r>
      <w:r w:rsidRPr="006724F3">
        <w:rPr>
          <w:lang w:val="en-US"/>
        </w:rPr>
        <w:t xml:space="preserve"> </w:t>
      </w:r>
    </w:p>
    <w:p w:rsidR="003854D3" w:rsidRPr="006724F3" w:rsidRDefault="006724F3" w:rsidP="006724F3">
      <w:pPr>
        <w:pStyle w:val="CETCaption"/>
        <w:rPr>
          <w:lang w:val="en-US"/>
        </w:rPr>
      </w:pPr>
      <w:r w:rsidRPr="0073439F">
        <w:rPr>
          <w:lang w:val="en-US"/>
        </w:rPr>
        <w:t xml:space="preserve">Figure 2: SEM image of Ni-Co NWs. </w:t>
      </w:r>
    </w:p>
    <w:p w:rsidR="00CE6A35" w:rsidRPr="0073439F" w:rsidRDefault="00CE6A35" w:rsidP="00CE6A35">
      <w:pPr>
        <w:pStyle w:val="CETHeading1"/>
      </w:pPr>
      <w:r w:rsidRPr="0073439F">
        <w:t>Results and Discussion</w:t>
      </w:r>
    </w:p>
    <w:p w:rsidR="005B4E95" w:rsidRPr="0073439F" w:rsidRDefault="005B4E95" w:rsidP="005B4E95">
      <w:pPr>
        <w:pStyle w:val="CETBodytext"/>
      </w:pPr>
      <w:r w:rsidRPr="0073439F">
        <w:t xml:space="preserve">The </w:t>
      </w:r>
      <w:r w:rsidR="00FA2D5C">
        <w:t>novelty</w:t>
      </w:r>
      <w:r w:rsidRPr="0073439F">
        <w:t xml:space="preserve"> </w:t>
      </w:r>
      <w:r w:rsidR="00535CBF">
        <w:t>of</w:t>
      </w:r>
      <w:r w:rsidRPr="0073439F">
        <w:t xml:space="preserve"> the </w:t>
      </w:r>
      <w:r w:rsidR="00FA2D5C" w:rsidRPr="0073439F">
        <w:t xml:space="preserve">NWs </w:t>
      </w:r>
      <w:r w:rsidR="009425AC" w:rsidRPr="0073439F">
        <w:t xml:space="preserve">fabrication </w:t>
      </w:r>
      <w:r w:rsidRPr="0073439F">
        <w:t xml:space="preserve">procedure consists in the use of a concentrated solution of </w:t>
      </w:r>
      <w:r w:rsidR="00B3629D" w:rsidRPr="0073439F">
        <w:t>Ni</w:t>
      </w:r>
      <w:r w:rsidRPr="0073439F">
        <w:t xml:space="preserve"> and </w:t>
      </w:r>
      <w:r w:rsidR="00B3629D" w:rsidRPr="0073439F">
        <w:t>C</w:t>
      </w:r>
      <w:r w:rsidRPr="0073439F">
        <w:t xml:space="preserve">o. Specifically, for the </w:t>
      </w:r>
      <w:r w:rsidR="00A60903">
        <w:t>fabrication</w:t>
      </w:r>
      <w:r w:rsidRPr="0073439F">
        <w:t xml:space="preserve"> of this electrode, the composition of the solution is shown in Table 1. </w:t>
      </w:r>
      <w:r w:rsidR="005C452B" w:rsidRPr="0073439F">
        <w:t xml:space="preserve">Once the </w:t>
      </w:r>
      <w:r w:rsidR="00535CBF">
        <w:t>template</w:t>
      </w:r>
      <w:r w:rsidR="005C452B" w:rsidRPr="0073439F">
        <w:t xml:space="preserve"> was dissolved, EDS characterization was performed on both current collector</w:t>
      </w:r>
      <w:r w:rsidR="00B3629D" w:rsidRPr="0073439F">
        <w:t xml:space="preserve"> (CC)</w:t>
      </w:r>
      <w:r w:rsidR="005C452B" w:rsidRPr="0073439F">
        <w:t xml:space="preserve"> and NWs.</w:t>
      </w:r>
      <w:r w:rsidR="00430100" w:rsidRPr="0073439F">
        <w:t xml:space="preserve"> Figure 1 shows </w:t>
      </w:r>
      <w:r w:rsidR="00FA2D5C">
        <w:t>the typical</w:t>
      </w:r>
      <w:r w:rsidR="00430100" w:rsidRPr="0073439F">
        <w:t xml:space="preserve"> EDS spectrum </w:t>
      </w:r>
      <w:r w:rsidR="00FA2D5C">
        <w:t>of</w:t>
      </w:r>
      <w:r w:rsidR="00430100" w:rsidRPr="0073439F">
        <w:t xml:space="preserve"> the NWs, in which both cobalt and nickel peaks are present. </w:t>
      </w:r>
      <w:r w:rsidR="00FA2D5C">
        <w:t xml:space="preserve">Table 1 </w:t>
      </w:r>
      <w:r w:rsidR="00535CBF">
        <w:t>evidences</w:t>
      </w:r>
      <w:r w:rsidR="00B3629D" w:rsidRPr="0073439F">
        <w:t xml:space="preserve"> that Co </w:t>
      </w:r>
      <w:r w:rsidR="007F26A3">
        <w:t xml:space="preserve">concentration </w:t>
      </w:r>
      <w:r w:rsidR="00535CBF">
        <w:t>in</w:t>
      </w:r>
      <w:r w:rsidR="007F26A3">
        <w:t xml:space="preserve"> the NWs is</w:t>
      </w:r>
      <w:r w:rsidR="00535CBF">
        <w:t xml:space="preserve"> highe</w:t>
      </w:r>
      <w:r w:rsidR="00A60903">
        <w:t>r</w:t>
      </w:r>
      <w:r w:rsidR="007F26A3">
        <w:t xml:space="preserve"> </w:t>
      </w:r>
      <w:r w:rsidR="003A4682" w:rsidRPr="0073439F">
        <w:t xml:space="preserve">than the </w:t>
      </w:r>
      <w:r w:rsidR="002D55BE">
        <w:t xml:space="preserve">that of </w:t>
      </w:r>
      <w:r w:rsidR="003A4682" w:rsidRPr="0073439F">
        <w:t>Ni</w:t>
      </w:r>
      <w:r w:rsidR="00B3629D" w:rsidRPr="0073439F">
        <w:t>, d</w:t>
      </w:r>
      <w:r w:rsidR="004F11AB" w:rsidRPr="0073439F">
        <w:t xml:space="preserve">espite </w:t>
      </w:r>
      <w:r w:rsidR="007F26A3">
        <w:t xml:space="preserve">the </w:t>
      </w:r>
      <w:r w:rsidR="004F11AB" w:rsidRPr="0073439F">
        <w:t xml:space="preserve">lower </w:t>
      </w:r>
      <w:r w:rsidR="007F26A3">
        <w:t>Co</w:t>
      </w:r>
      <w:r w:rsidR="007F26A3" w:rsidRPr="0073439F">
        <w:t xml:space="preserve"> </w:t>
      </w:r>
      <w:r w:rsidR="00FA2D5C">
        <w:t>concentration</w:t>
      </w:r>
      <w:r w:rsidR="00B3629D" w:rsidRPr="0073439F">
        <w:t xml:space="preserve"> in the solution deposition</w:t>
      </w:r>
      <w:r w:rsidR="004F11AB" w:rsidRPr="0073439F">
        <w:t>.</w:t>
      </w:r>
      <w:r w:rsidR="003A4682" w:rsidRPr="0073439F">
        <w:t xml:space="preserve"> </w:t>
      </w:r>
      <w:r w:rsidR="007F26A3">
        <w:t>Also f</w:t>
      </w:r>
      <w:r w:rsidR="003A4682" w:rsidRPr="0073439F">
        <w:t>or CC, the Co atomic composition is higher than th</w:t>
      </w:r>
      <w:r w:rsidR="007F26A3">
        <w:t>at of</w:t>
      </w:r>
      <w:r w:rsidR="003A4682" w:rsidRPr="0073439F">
        <w:t xml:space="preserve"> solution, while for the NWs the increase is 52.06%. </w:t>
      </w:r>
      <w:r w:rsidR="00FB7A74" w:rsidRPr="0073439F">
        <w:t xml:space="preserve">This </w:t>
      </w:r>
      <w:r w:rsidR="007F26A3">
        <w:t xml:space="preserve">apparent </w:t>
      </w:r>
      <w:r w:rsidR="00FB7A74" w:rsidRPr="0073439F">
        <w:t xml:space="preserve">anomaly is reported in the literature by </w:t>
      </w:r>
      <w:proofErr w:type="spellStart"/>
      <w:r w:rsidR="00FB7A74" w:rsidRPr="0073439F">
        <w:t>Burzynska</w:t>
      </w:r>
      <w:proofErr w:type="spellEnd"/>
      <w:r w:rsidR="00FB7A74" w:rsidRPr="0073439F">
        <w:t xml:space="preserve"> et </w:t>
      </w:r>
      <w:proofErr w:type="spellStart"/>
      <w:r w:rsidR="00FB7A74" w:rsidRPr="0073439F">
        <w:t>Rudnik</w:t>
      </w:r>
      <w:proofErr w:type="spellEnd"/>
      <w:r w:rsidR="00FB7A74" w:rsidRPr="0073439F">
        <w:t xml:space="preserve"> (2000).</w:t>
      </w:r>
      <w:r w:rsidR="007F26A3">
        <w:t xml:space="preserve"> </w:t>
      </w:r>
      <w:r w:rsidR="00EB2A25" w:rsidRPr="0073439F">
        <w:t xml:space="preserve">Furthermore, the difference in composition between the CC and the NWs is due to the different </w:t>
      </w:r>
      <w:r w:rsidR="007F26A3">
        <w:t>procedure</w:t>
      </w:r>
      <w:r w:rsidR="00EB2A25" w:rsidRPr="0073439F">
        <w:t xml:space="preserve"> of electrodeposition </w:t>
      </w:r>
      <w:r w:rsidR="00EB5350" w:rsidRPr="0073439F">
        <w:t>(</w:t>
      </w:r>
      <w:proofErr w:type="spellStart"/>
      <w:r w:rsidR="00EB5350" w:rsidRPr="0073439F">
        <w:t>Schweckandt</w:t>
      </w:r>
      <w:proofErr w:type="spellEnd"/>
      <w:r w:rsidR="00EB5350" w:rsidRPr="0073439F">
        <w:t xml:space="preserve"> and Aguirre, 2015)</w:t>
      </w:r>
      <w:r w:rsidR="00EB2A25" w:rsidRPr="0073439F">
        <w:t>.</w:t>
      </w:r>
      <w:r w:rsidR="003A4682" w:rsidRPr="0073439F">
        <w:t xml:space="preserve"> </w:t>
      </w:r>
      <w:r w:rsidR="00E06ADD" w:rsidRPr="008B34A3">
        <w:t>This alloy composition</w:t>
      </w:r>
      <w:r w:rsidR="00397270" w:rsidRPr="008B34A3">
        <w:t xml:space="preserve"> </w:t>
      </w:r>
      <w:r w:rsidR="006470A2" w:rsidRPr="008B34A3">
        <w:t xml:space="preserve">(5.69 atomic ratio Co/Ni) </w:t>
      </w:r>
      <w:r w:rsidR="00397270" w:rsidRPr="008B34A3">
        <w:t xml:space="preserve">has proved to be </w:t>
      </w:r>
      <w:proofErr w:type="spellStart"/>
      <w:r w:rsidR="00397270" w:rsidRPr="008B34A3">
        <w:t>succesfull</w:t>
      </w:r>
      <w:proofErr w:type="spellEnd"/>
      <w:r w:rsidR="00397270" w:rsidRPr="008B34A3">
        <w:t xml:space="preserve"> for electrochemical water splitting. (see below)</w:t>
      </w:r>
      <w:r w:rsidR="00397270">
        <w:t xml:space="preserve"> </w:t>
      </w:r>
    </w:p>
    <w:p w:rsidR="003F7D03" w:rsidRDefault="00EB2A25" w:rsidP="003F7D03">
      <w:pPr>
        <w:pStyle w:val="CETBodytext"/>
        <w:rPr>
          <w:color w:val="000000" w:themeColor="text1"/>
        </w:rPr>
      </w:pPr>
      <w:r w:rsidRPr="0073439F">
        <w:t>In order to assess the structural integrity of the nanostructures, a SEM analysis was performed</w:t>
      </w:r>
      <w:r w:rsidR="00937AC4" w:rsidRPr="0073439F">
        <w:t xml:space="preserve">. </w:t>
      </w:r>
      <w:r w:rsidR="00D87954" w:rsidRPr="0073439F">
        <w:t xml:space="preserve">Figure 2 shows the NWs morphology. The nanostructures have a cylindrical shape due to the template </w:t>
      </w:r>
      <w:r w:rsidR="009D60DD" w:rsidRPr="0073439F">
        <w:t>morphology</w:t>
      </w:r>
      <w:r w:rsidR="002D55BE">
        <w:t>, with</w:t>
      </w:r>
      <w:r w:rsidR="00FA2208" w:rsidRPr="0073439F">
        <w:t xml:space="preserve"> average diameter of about 220-250 nm and length of about 5-6 µm. Moreover, they show a smooth surface without irregularities</w:t>
      </w:r>
      <w:r w:rsidR="007F26A3">
        <w:t xml:space="preserve"> and with uniform composition </w:t>
      </w:r>
      <w:r w:rsidR="002D55BE">
        <w:t xml:space="preserve">throughout their length </w:t>
      </w:r>
      <w:r w:rsidR="007F26A3">
        <w:t>indicating the formation of Ni</w:t>
      </w:r>
      <w:r w:rsidR="002D55BE">
        <w:t>-</w:t>
      </w:r>
      <w:r w:rsidR="007F26A3">
        <w:t xml:space="preserve">Co alloy. </w:t>
      </w:r>
      <w:r w:rsidR="00A266D5" w:rsidRPr="0073439F">
        <w:t>It is also clear from both SEM and EDS analysis</w:t>
      </w:r>
      <w:r w:rsidR="007F26A3" w:rsidRPr="007F26A3">
        <w:t xml:space="preserve"> </w:t>
      </w:r>
      <w:r w:rsidR="007F26A3" w:rsidRPr="0073439F">
        <w:t xml:space="preserve">that the </w:t>
      </w:r>
      <w:r w:rsidR="000F4E68">
        <w:t>template</w:t>
      </w:r>
      <w:r w:rsidR="007F26A3" w:rsidRPr="0073439F">
        <w:t xml:space="preserve"> </w:t>
      </w:r>
      <w:r w:rsidR="007F26A3">
        <w:t>was</w:t>
      </w:r>
      <w:r w:rsidR="007F26A3" w:rsidRPr="0073439F">
        <w:t xml:space="preserve"> completely dissolved</w:t>
      </w:r>
      <w:r w:rsidR="00A266D5" w:rsidRPr="0073439F">
        <w:t xml:space="preserve">, </w:t>
      </w:r>
      <w:r w:rsidR="007F26A3">
        <w:t>because C peak was not detected</w:t>
      </w:r>
      <w:r w:rsidR="00A266D5" w:rsidRPr="0073439F">
        <w:t xml:space="preserve">. </w:t>
      </w:r>
      <w:r w:rsidR="00C70364">
        <w:t xml:space="preserve"> </w:t>
      </w:r>
      <w:r w:rsidR="00A266D5" w:rsidRPr="0073439F">
        <w:t xml:space="preserve">After the chemical and morphological characterization, an electrochemical characterization </w:t>
      </w:r>
      <w:r w:rsidR="007F26A3">
        <w:t>of</w:t>
      </w:r>
      <w:r w:rsidR="007F26A3" w:rsidRPr="0073439F">
        <w:t xml:space="preserve"> the Ni-Co NWs </w:t>
      </w:r>
      <w:r w:rsidR="00A266D5" w:rsidRPr="0073439F">
        <w:t>was performed</w:t>
      </w:r>
      <w:r w:rsidR="006A2FE1">
        <w:t>.</w:t>
      </w:r>
      <w:r w:rsidR="00E31783">
        <w:t xml:space="preserve"> </w:t>
      </w:r>
      <w:r w:rsidR="00F0631A" w:rsidRPr="0073439F">
        <w:t xml:space="preserve"> In Figure 3</w:t>
      </w:r>
      <w:r w:rsidR="00E31783">
        <w:t xml:space="preserve">, </w:t>
      </w:r>
      <w:r w:rsidR="002D55BE">
        <w:t xml:space="preserve">the </w:t>
      </w:r>
      <w:r w:rsidR="00E31783">
        <w:t xml:space="preserve">first, third and fifth </w:t>
      </w:r>
      <w:r w:rsidR="002D55BE">
        <w:t>voltammetry</w:t>
      </w:r>
      <w:r w:rsidR="00E31783">
        <w:t xml:space="preserve"> </w:t>
      </w:r>
      <w:r w:rsidR="00E760EE">
        <w:t>cycle</w:t>
      </w:r>
      <w:r w:rsidR="00E31783">
        <w:t>s</w:t>
      </w:r>
      <w:r w:rsidR="00F0631A" w:rsidRPr="0073439F">
        <w:t xml:space="preserve"> </w:t>
      </w:r>
      <w:r w:rsidR="00E31783">
        <w:t>are</w:t>
      </w:r>
      <w:r w:rsidR="00F0631A" w:rsidRPr="0073439F">
        <w:t xml:space="preserve"> plotted. The potential has been scanned fr</w:t>
      </w:r>
      <w:r w:rsidR="00F51707" w:rsidRPr="0073439F">
        <w:t>om -0.033 V to 1.267 V vs. RHE</w:t>
      </w:r>
      <w:r w:rsidR="000F4E68">
        <w:t xml:space="preserve"> (Reference Hydrogen Electrode)</w:t>
      </w:r>
      <w:r w:rsidR="00F51707" w:rsidRPr="0073439F">
        <w:t xml:space="preserve"> at </w:t>
      </w:r>
      <w:r w:rsidR="006A2FE1">
        <w:t>0.00</w:t>
      </w:r>
      <w:r w:rsidR="00F51707" w:rsidRPr="0073439F">
        <w:t>5 V</w:t>
      </w:r>
      <w:r w:rsidR="00F0631A" w:rsidRPr="0073439F">
        <w:t>s</w:t>
      </w:r>
      <w:r w:rsidR="00F0631A" w:rsidRPr="0073439F">
        <w:rPr>
          <w:vertAlign w:val="superscript"/>
        </w:rPr>
        <w:t>-1</w:t>
      </w:r>
      <w:r w:rsidR="00657425" w:rsidRPr="0073439F">
        <w:t xml:space="preserve"> for 5 times.</w:t>
      </w:r>
      <w:r w:rsidR="00E31783">
        <w:t xml:space="preserve"> CV was</w:t>
      </w:r>
      <w:r w:rsidR="00F51707" w:rsidRPr="0073439F">
        <w:t xml:space="preserve"> </w:t>
      </w:r>
      <w:r w:rsidR="006A2FE1">
        <w:t>conducted</w:t>
      </w:r>
      <w:r w:rsidR="00F51707" w:rsidRPr="0073439F">
        <w:t xml:space="preserve"> in 30% w/w KOH aqueous solution at room temperature.</w:t>
      </w:r>
      <w:r w:rsidR="006724F3">
        <w:t xml:space="preserve"> T</w:t>
      </w:r>
      <w:r w:rsidR="006724F3" w:rsidRPr="006724F3">
        <w:t xml:space="preserve">he </w:t>
      </w:r>
      <w:r w:rsidR="00204FA2">
        <w:t>red</w:t>
      </w:r>
      <w:r w:rsidR="006724F3" w:rsidRPr="006724F3">
        <w:t xml:space="preserve"> line </w:t>
      </w:r>
      <w:r w:rsidR="006A2FE1">
        <w:t>shows</w:t>
      </w:r>
      <w:r w:rsidR="006724F3" w:rsidRPr="006724F3">
        <w:t xml:space="preserve"> the</w:t>
      </w:r>
      <w:r w:rsidR="00204FA2">
        <w:t xml:space="preserve"> first cycle</w:t>
      </w:r>
      <w:r w:rsidR="001C29DF">
        <w:t>. From -0.033 V to 1.267 V vs. RHE, there are three pe</w:t>
      </w:r>
      <w:r w:rsidR="000F4E68">
        <w:t>a</w:t>
      </w:r>
      <w:r w:rsidR="001C29DF">
        <w:t xml:space="preserve">ks: the first one at a potential of 0.35 V, the second one at 0.96 V, and the last one </w:t>
      </w:r>
      <w:r w:rsidR="002D55BE">
        <w:t xml:space="preserve">at </w:t>
      </w:r>
      <w:r w:rsidR="001C29DF">
        <w:t xml:space="preserve">1.02 V. They are due </w:t>
      </w:r>
      <w:r w:rsidR="000F4E68">
        <w:t xml:space="preserve">to </w:t>
      </w:r>
      <w:r w:rsidR="001C29DF" w:rsidRPr="001C29DF">
        <w:rPr>
          <w:color w:val="000000" w:themeColor="text1"/>
        </w:rPr>
        <w:t xml:space="preserve">Co </w:t>
      </w:r>
      <w:r w:rsidR="001C29DF">
        <w:rPr>
          <w:color w:val="000000" w:themeColor="text1"/>
        </w:rPr>
        <w:t>oxidation from Co (0) to Co (II),</w:t>
      </w:r>
      <w:r w:rsidR="001C29DF" w:rsidRPr="001C29DF">
        <w:rPr>
          <w:color w:val="000000" w:themeColor="text1"/>
        </w:rPr>
        <w:t xml:space="preserve"> from Co (II) to Co (III),</w:t>
      </w:r>
      <w:r w:rsidR="001C29DF">
        <w:rPr>
          <w:color w:val="000000" w:themeColor="text1"/>
        </w:rPr>
        <w:t xml:space="preserve"> and </w:t>
      </w:r>
      <w:r w:rsidR="002D55BE">
        <w:rPr>
          <w:color w:val="000000" w:themeColor="text1"/>
        </w:rPr>
        <w:t>from</w:t>
      </w:r>
      <w:r w:rsidR="001C29DF">
        <w:rPr>
          <w:color w:val="000000" w:themeColor="text1"/>
        </w:rPr>
        <w:t xml:space="preserve"> Ni(II) to Ni(III),</w:t>
      </w:r>
      <w:r w:rsidR="001C29DF" w:rsidRPr="001C29DF">
        <w:rPr>
          <w:color w:val="000000" w:themeColor="text1"/>
        </w:rPr>
        <w:t xml:space="preserve"> respectively (Perez-Alonso et al., 2015). On the reverse scan, </w:t>
      </w:r>
      <w:r w:rsidR="003F7D03">
        <w:rPr>
          <w:color w:val="000000" w:themeColor="text1"/>
        </w:rPr>
        <w:t>a wave appears at 0.9 V. It</w:t>
      </w:r>
      <w:r w:rsidR="001C29DF" w:rsidRPr="001C29DF">
        <w:rPr>
          <w:color w:val="000000" w:themeColor="text1"/>
        </w:rPr>
        <w:t xml:space="preserve"> is </w:t>
      </w:r>
      <w:r w:rsidR="003F7D03">
        <w:rPr>
          <w:color w:val="000000" w:themeColor="text1"/>
        </w:rPr>
        <w:t xml:space="preserve">due both to </w:t>
      </w:r>
      <w:r w:rsidR="001C29DF" w:rsidRPr="001C29DF">
        <w:rPr>
          <w:color w:val="000000" w:themeColor="text1"/>
        </w:rPr>
        <w:t xml:space="preserve">the reduction of Co (III) </w:t>
      </w:r>
      <w:r w:rsidR="00B76205">
        <w:rPr>
          <w:color w:val="000000" w:themeColor="text1"/>
        </w:rPr>
        <w:t>to</w:t>
      </w:r>
      <w:r w:rsidR="001C29DF" w:rsidRPr="001C29DF">
        <w:rPr>
          <w:color w:val="000000" w:themeColor="text1"/>
        </w:rPr>
        <w:t xml:space="preserve"> Co (II)</w:t>
      </w:r>
      <w:r w:rsidR="003F7D03">
        <w:rPr>
          <w:color w:val="000000" w:themeColor="text1"/>
        </w:rPr>
        <w:t xml:space="preserve"> and of Ni(III) </w:t>
      </w:r>
      <w:r w:rsidR="00B76205">
        <w:rPr>
          <w:color w:val="000000" w:themeColor="text1"/>
        </w:rPr>
        <w:t>to</w:t>
      </w:r>
      <w:r w:rsidR="003F7D03">
        <w:rPr>
          <w:color w:val="000000" w:themeColor="text1"/>
        </w:rPr>
        <w:t xml:space="preserve"> Ni(II). The blue and green lines represent the third and fifth cycles, respectively. They </w:t>
      </w:r>
      <w:r w:rsidR="003F7D03" w:rsidRPr="003F7D03">
        <w:rPr>
          <w:color w:val="000000" w:themeColor="text1"/>
        </w:rPr>
        <w:t xml:space="preserve">have the same peaks of the first cycle, except for the oxidation peak of Co (0). </w:t>
      </w:r>
      <w:r w:rsidR="003F7D03">
        <w:rPr>
          <w:color w:val="000000" w:themeColor="text1"/>
        </w:rPr>
        <w:t>T</w:t>
      </w:r>
      <w:r w:rsidR="003F7D03" w:rsidRPr="003F7D03">
        <w:rPr>
          <w:color w:val="000000" w:themeColor="text1"/>
        </w:rPr>
        <w:t>his is due to the irreversibility of this oxidation.</w:t>
      </w:r>
      <w:r w:rsidR="003F7D03">
        <w:rPr>
          <w:color w:val="000000" w:themeColor="text1"/>
        </w:rPr>
        <w:t xml:space="preserve"> In</w:t>
      </w:r>
      <w:r w:rsidR="003F7D03" w:rsidRPr="003F7D03">
        <w:rPr>
          <w:color w:val="000000" w:themeColor="text1"/>
        </w:rPr>
        <w:t xml:space="preserve"> fact</w:t>
      </w:r>
      <w:r w:rsidR="003F7D03">
        <w:rPr>
          <w:color w:val="000000" w:themeColor="text1"/>
        </w:rPr>
        <w:t>,</w:t>
      </w:r>
      <w:r w:rsidR="003F7D03" w:rsidRPr="003F7D03">
        <w:rPr>
          <w:color w:val="000000" w:themeColor="text1"/>
        </w:rPr>
        <w:t xml:space="preserve"> there is no further reduction peak at lower potential of 0.35 V vs. RHE.</w:t>
      </w:r>
    </w:p>
    <w:p w:rsidR="00E760EE" w:rsidRDefault="00E760EE" w:rsidP="003F7D03">
      <w:pPr>
        <w:pStyle w:val="CETBodytext"/>
      </w:pPr>
      <w:r w:rsidRPr="0073439F">
        <w:rPr>
          <w:noProof/>
          <w:lang w:val="it-IT" w:eastAsia="it-IT"/>
        </w:rPr>
        <w:lastRenderedPageBreak/>
        <w:drawing>
          <wp:inline distT="0" distB="0" distL="0" distR="0" wp14:anchorId="69BFD7FC" wp14:editId="7FCDC44C">
            <wp:extent cx="4069080" cy="3047972"/>
            <wp:effectExtent l="0" t="0" r="7620" b="63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1.jpg"/>
                    <pic:cNvPicPr/>
                  </pic:nvPicPr>
                  <pic:blipFill rotWithShape="1">
                    <a:blip r:embed="rId13" cstate="print">
                      <a:extLst>
                        <a:ext uri="{28A0092B-C50C-407E-A947-70E740481C1C}">
                          <a14:useLocalDpi xmlns:a14="http://schemas.microsoft.com/office/drawing/2010/main" val="0"/>
                        </a:ext>
                      </a:extLst>
                    </a:blip>
                    <a:srcRect l="4739" t="7118" r="11533" b="4584"/>
                    <a:stretch/>
                  </pic:blipFill>
                  <pic:spPr bwMode="auto">
                    <a:xfrm>
                      <a:off x="0" y="0"/>
                      <a:ext cx="4070228" cy="3048832"/>
                    </a:xfrm>
                    <a:prstGeom prst="rect">
                      <a:avLst/>
                    </a:prstGeom>
                    <a:ln>
                      <a:noFill/>
                    </a:ln>
                    <a:extLst>
                      <a:ext uri="{53640926-AAD7-44D8-BBD7-CCE9431645EC}">
                        <a14:shadowObscured xmlns:a14="http://schemas.microsoft.com/office/drawing/2010/main"/>
                      </a:ext>
                    </a:extLst>
                  </pic:spPr>
                </pic:pic>
              </a:graphicData>
            </a:graphic>
          </wp:inline>
        </w:drawing>
      </w:r>
      <w:r w:rsidRPr="00E760EE">
        <w:t xml:space="preserve"> </w:t>
      </w:r>
    </w:p>
    <w:p w:rsidR="00E760EE" w:rsidRPr="00B76205" w:rsidRDefault="00E760EE" w:rsidP="00E760EE">
      <w:pPr>
        <w:pStyle w:val="CETCaption"/>
        <w:rPr>
          <w:lang w:val="en-US"/>
        </w:rPr>
      </w:pPr>
      <w:r w:rsidRPr="0073439F">
        <w:rPr>
          <w:lang w:val="en-US"/>
        </w:rPr>
        <w:t>Figure 3:</w:t>
      </w:r>
      <w:r>
        <w:rPr>
          <w:lang w:val="en-US"/>
        </w:rPr>
        <w:t xml:space="preserve"> </w:t>
      </w:r>
      <w:r w:rsidR="00E31783">
        <w:rPr>
          <w:lang w:val="en-US"/>
        </w:rPr>
        <w:t>First, third and f</w:t>
      </w:r>
      <w:r>
        <w:rPr>
          <w:lang w:val="en-US"/>
        </w:rPr>
        <w:t xml:space="preserve">ifth cycle of </w:t>
      </w:r>
      <w:r w:rsidR="00195AF4">
        <w:rPr>
          <w:lang w:val="en-US"/>
        </w:rPr>
        <w:t xml:space="preserve">cyclic voltammetry </w:t>
      </w:r>
      <w:r w:rsidR="00B76205">
        <w:rPr>
          <w:lang w:val="en-US"/>
        </w:rPr>
        <w:t xml:space="preserve">of a Ni-Co </w:t>
      </w:r>
      <w:r w:rsidR="00B76205" w:rsidRPr="001C5F52">
        <w:rPr>
          <w:lang w:val="en-US"/>
        </w:rPr>
        <w:t>electrode (</w:t>
      </w:r>
      <w:r w:rsidR="001C5F52" w:rsidRPr="001C5F52">
        <w:rPr>
          <w:lang w:val="en-US"/>
        </w:rPr>
        <w:t>85.06</w:t>
      </w:r>
      <w:r w:rsidR="00B76205" w:rsidRPr="001C5F52">
        <w:rPr>
          <w:lang w:val="en-US"/>
        </w:rPr>
        <w:t>% Co)</w:t>
      </w:r>
      <w:r w:rsidR="00B76205">
        <w:rPr>
          <w:lang w:val="en-US"/>
        </w:rPr>
        <w:t xml:space="preserve"> </w:t>
      </w:r>
      <w:r w:rsidR="00195AF4">
        <w:rPr>
          <w:lang w:val="en-US"/>
        </w:rPr>
        <w:t>conducted</w:t>
      </w:r>
      <w:r>
        <w:rPr>
          <w:lang w:val="en-US"/>
        </w:rPr>
        <w:t xml:space="preserve"> </w:t>
      </w:r>
      <w:r w:rsidR="00195AF4">
        <w:rPr>
          <w:lang w:val="en-US"/>
        </w:rPr>
        <w:t xml:space="preserve">at a </w:t>
      </w:r>
      <w:r>
        <w:rPr>
          <w:lang w:val="en-US"/>
        </w:rPr>
        <w:t xml:space="preserve">scan rate 5 </w:t>
      </w:r>
      <w:proofErr w:type="spellStart"/>
      <w:r>
        <w:rPr>
          <w:lang w:val="en-US"/>
        </w:rPr>
        <w:t>mVs</w:t>
      </w:r>
      <w:proofErr w:type="spellEnd"/>
      <w:r w:rsidR="00B76205" w:rsidRPr="00B76205">
        <w:rPr>
          <w:vertAlign w:val="superscript"/>
          <w:lang w:val="en-US"/>
        </w:rPr>
        <w:t>--</w:t>
      </w:r>
      <w:r w:rsidRPr="00B76205">
        <w:rPr>
          <w:vertAlign w:val="superscript"/>
          <w:lang w:val="en-US"/>
        </w:rPr>
        <w:t>1</w:t>
      </w:r>
      <w:r w:rsidR="007E0090" w:rsidRPr="00B76205">
        <w:rPr>
          <w:lang w:val="en-US"/>
        </w:rPr>
        <w:t>, in 30% w/w KOH aqueous solution at room temperature</w:t>
      </w:r>
      <w:r w:rsidRPr="00B76205">
        <w:rPr>
          <w:lang w:val="en-US"/>
        </w:rPr>
        <w:t xml:space="preserve">. </w:t>
      </w:r>
    </w:p>
    <w:p w:rsidR="0024158F" w:rsidRPr="0073439F" w:rsidRDefault="006A3F08" w:rsidP="00657425">
      <w:pPr>
        <w:pStyle w:val="CETBodytext"/>
      </w:pPr>
      <w:r w:rsidRPr="0073439F">
        <w:t>In order to evaluate the Ni-Co electrocatalytic performance</w:t>
      </w:r>
      <w:r w:rsidR="00E41073">
        <w:t xml:space="preserve"> both</w:t>
      </w:r>
      <w:r w:rsidR="00DA7A42" w:rsidRPr="0073439F">
        <w:t xml:space="preserve"> for HER and OER</w:t>
      </w:r>
      <w:r w:rsidRPr="0073439F">
        <w:t xml:space="preserve">, quasi steady-state polarization (QSSP) tests were performed. </w:t>
      </w:r>
      <w:r w:rsidR="00607856">
        <w:t>The results were compared</w:t>
      </w:r>
      <w:r w:rsidR="00607856" w:rsidRPr="0073439F">
        <w:t xml:space="preserve"> with </w:t>
      </w:r>
      <w:r w:rsidR="00B76205" w:rsidRPr="0073439F">
        <w:t xml:space="preserve">pure Ni </w:t>
      </w:r>
      <w:r w:rsidR="00B76205">
        <w:t xml:space="preserve">and pure Co </w:t>
      </w:r>
      <w:r w:rsidR="00607856" w:rsidRPr="0073439F">
        <w:t xml:space="preserve">electrodes </w:t>
      </w:r>
      <w:r w:rsidR="00607856">
        <w:t>having</w:t>
      </w:r>
      <w:r w:rsidR="00607856" w:rsidRPr="0073439F">
        <w:t xml:space="preserve"> </w:t>
      </w:r>
      <w:r w:rsidR="00607856">
        <w:t>identical</w:t>
      </w:r>
      <w:r w:rsidR="00607856" w:rsidRPr="0073439F">
        <w:t xml:space="preserve"> morphology</w:t>
      </w:r>
      <w:r w:rsidR="00607856">
        <w:t>.</w:t>
      </w:r>
      <w:r w:rsidR="00607856" w:rsidRPr="0073439F">
        <w:t xml:space="preserve"> </w:t>
      </w:r>
      <w:r w:rsidR="00747D5D" w:rsidRPr="0073439F">
        <w:t xml:space="preserve">QSSPs were conducted in 30% w/w KOH aqueous solution at room temperature </w:t>
      </w:r>
      <w:r w:rsidR="00195AF4">
        <w:t>for</w:t>
      </w:r>
      <w:r w:rsidR="00747D5D" w:rsidRPr="0073439F">
        <w:t xml:space="preserve"> both cathodic and anodic reaction.</w:t>
      </w:r>
      <w:r w:rsidR="00863178">
        <w:t xml:space="preserve"> </w:t>
      </w:r>
      <w:r w:rsidR="00657425" w:rsidRPr="0073439F">
        <w:t xml:space="preserve">For the cathodic reaction, the potential </w:t>
      </w:r>
      <w:r w:rsidR="00195AF4">
        <w:t>was</w:t>
      </w:r>
      <w:r w:rsidR="00657425" w:rsidRPr="0073439F">
        <w:t xml:space="preserve"> scanned from 0.1 V to -0.9 V vs RHE at 0.1667 mV</w:t>
      </w:r>
      <w:r w:rsidR="00195AF4">
        <w:t>s</w:t>
      </w:r>
      <w:r w:rsidR="00195AF4" w:rsidRPr="00195AF4">
        <w:rPr>
          <w:vertAlign w:val="superscript"/>
        </w:rPr>
        <w:t>-1</w:t>
      </w:r>
      <w:r w:rsidR="00657425" w:rsidRPr="0073439F">
        <w:t xml:space="preserve">. For the anodic reaction, the potential </w:t>
      </w:r>
      <w:r w:rsidR="00195AF4">
        <w:t>was</w:t>
      </w:r>
      <w:r w:rsidR="00657425" w:rsidRPr="0073439F">
        <w:t xml:space="preserve"> scanned from 1.1 V to 2.1 V vs RHE at 0.1667 </w:t>
      </w:r>
      <w:r w:rsidR="00195AF4" w:rsidRPr="0073439F">
        <w:t>mV</w:t>
      </w:r>
      <w:r w:rsidR="00195AF4">
        <w:t>s</w:t>
      </w:r>
      <w:r w:rsidR="00195AF4" w:rsidRPr="00195AF4">
        <w:rPr>
          <w:vertAlign w:val="superscript"/>
        </w:rPr>
        <w:t>-1</w:t>
      </w:r>
      <w:r w:rsidR="005221F6">
        <w:t>. Figure</w:t>
      </w:r>
      <w:r w:rsidR="00195AF4">
        <w:t>s</w:t>
      </w:r>
      <w:r w:rsidR="005221F6">
        <w:t xml:space="preserve"> 4 and </w:t>
      </w:r>
      <w:r w:rsidR="00195AF4">
        <w:t>5</w:t>
      </w:r>
      <w:r w:rsidR="00DA7A42" w:rsidRPr="0073439F">
        <w:t xml:space="preserve"> </w:t>
      </w:r>
      <w:r w:rsidR="00657425" w:rsidRPr="0073439F">
        <w:t>sh</w:t>
      </w:r>
      <w:r w:rsidR="00DA7A42" w:rsidRPr="0073439F">
        <w:t>ow</w:t>
      </w:r>
      <w:r w:rsidR="00657425" w:rsidRPr="0073439F">
        <w:t xml:space="preserve"> </w:t>
      </w:r>
      <w:r w:rsidR="00DA7A42" w:rsidRPr="0073439F">
        <w:t>the</w:t>
      </w:r>
      <w:r w:rsidR="00657425" w:rsidRPr="0073439F">
        <w:t xml:space="preserve"> logarithmic dependence </w:t>
      </w:r>
      <w:r w:rsidR="00DA7A42" w:rsidRPr="0073439F">
        <w:t xml:space="preserve">of the overpotential on the absolute value of current density for all </w:t>
      </w:r>
      <w:r w:rsidR="00195AF4">
        <w:t xml:space="preserve">the </w:t>
      </w:r>
      <w:r w:rsidR="00DA7A42" w:rsidRPr="0073439F">
        <w:t>electrodes.</w:t>
      </w:r>
      <w:r w:rsidR="009425AC" w:rsidRPr="0073439F">
        <w:t xml:space="preserve"> </w:t>
      </w:r>
      <w:r w:rsidR="00195AF4">
        <w:t>The experimental</w:t>
      </w:r>
      <w:r w:rsidR="009425AC" w:rsidRPr="0073439F">
        <w:t xml:space="preserve"> curves were fitted </w:t>
      </w:r>
      <w:r w:rsidR="005D27A8" w:rsidRPr="0073439F">
        <w:t xml:space="preserve">(dashed line) </w:t>
      </w:r>
      <w:r w:rsidR="00195AF4">
        <w:t>by</w:t>
      </w:r>
      <w:r w:rsidR="009425AC" w:rsidRPr="0073439F">
        <w:t xml:space="preserve"> the Tafel equation</w:t>
      </w:r>
    </w:p>
    <w:tbl>
      <w:tblPr>
        <w:tblW w:w="5000" w:type="pct"/>
        <w:tblLook w:val="04A0" w:firstRow="1" w:lastRow="0" w:firstColumn="1" w:lastColumn="0" w:noHBand="0" w:noVBand="1"/>
      </w:tblPr>
      <w:tblGrid>
        <w:gridCol w:w="8188"/>
        <w:gridCol w:w="815"/>
      </w:tblGrid>
      <w:tr w:rsidR="0024158F" w:rsidRPr="0073439F" w:rsidTr="00B50A5B">
        <w:tc>
          <w:tcPr>
            <w:tcW w:w="8188" w:type="dxa"/>
            <w:shd w:val="clear" w:color="auto" w:fill="auto"/>
            <w:vAlign w:val="center"/>
          </w:tcPr>
          <w:p w:rsidR="0024158F" w:rsidRPr="001C29DF" w:rsidRDefault="00AE7AA4" w:rsidP="00316D06">
            <w:pPr>
              <w:pStyle w:val="CETEquation"/>
              <w:rPr>
                <w:lang w:val="en-US"/>
              </w:rPr>
            </w:pPr>
            <m:oMathPara>
              <m:oMathParaPr>
                <m:jc m:val="left"/>
              </m:oMathParaPr>
              <m:oMath>
                <m:r>
                  <w:rPr>
                    <w:rFonts w:ascii="Cambria Math" w:hAnsi="Cambria Math"/>
                    <w:lang w:val="en-US"/>
                  </w:rPr>
                  <m:t>η</m:t>
                </m:r>
                <m:r>
                  <m:rPr>
                    <m:sty m:val="p"/>
                  </m:rPr>
                  <w:rPr>
                    <w:rFonts w:ascii="Cambria Math" w:hAnsi="Cambria Math"/>
                    <w:lang w:val="en-US"/>
                  </w:rPr>
                  <m:t xml:space="preserve"> = </m:t>
                </m:r>
                <m:r>
                  <w:rPr>
                    <w:rFonts w:ascii="Cambria Math" w:hAnsi="Cambria Math"/>
                    <w:lang w:val="en-US"/>
                  </w:rPr>
                  <m:t>a</m:t>
                </m:r>
                <m:r>
                  <m:rPr>
                    <m:sty m:val="p"/>
                  </m:rPr>
                  <w:rPr>
                    <w:rFonts w:ascii="Cambria Math" w:hAnsi="Cambria Math"/>
                    <w:lang w:val="en-US"/>
                  </w:rPr>
                  <m:t>+</m:t>
                </m:r>
                <m:r>
                  <w:rPr>
                    <w:rFonts w:ascii="Cambria Math" w:hAnsi="Cambria Math"/>
                    <w:lang w:val="en-US"/>
                  </w:rPr>
                  <m:t>b</m:t>
                </m:r>
                <m:r>
                  <m:rPr>
                    <m:sty m:val="p"/>
                  </m:rPr>
                  <w:rPr>
                    <w:rFonts w:ascii="Cambria Math" w:hAnsi="Cambria Math"/>
                    <w:lang w:val="en-US"/>
                  </w:rPr>
                  <m:t>*</m:t>
                </m:r>
                <m:r>
                  <w:rPr>
                    <w:rFonts w:ascii="Cambria Math" w:hAnsi="Cambria Math"/>
                    <w:lang w:val="en-US"/>
                  </w:rPr>
                  <m:t>log</m:t>
                </m:r>
                <m:r>
                  <m:rPr>
                    <m:sty m:val="p"/>
                  </m:rPr>
                  <w:rPr>
                    <w:rFonts w:ascii="Cambria Math" w:hAnsi="Cambria Math"/>
                    <w:lang w:val="en-US"/>
                  </w:rPr>
                  <m:t xml:space="preserve"> </m:t>
                </m:r>
                <m:r>
                  <w:rPr>
                    <w:rFonts w:ascii="Cambria Math" w:hAnsi="Cambria Math"/>
                    <w:lang w:val="en-US"/>
                  </w:rPr>
                  <m:t>i</m:t>
                </m:r>
              </m:oMath>
            </m:oMathPara>
          </w:p>
        </w:tc>
        <w:tc>
          <w:tcPr>
            <w:tcW w:w="815" w:type="dxa"/>
            <w:shd w:val="clear" w:color="auto" w:fill="auto"/>
            <w:vAlign w:val="center"/>
          </w:tcPr>
          <w:p w:rsidR="0024158F" w:rsidRPr="0073439F" w:rsidRDefault="0024158F" w:rsidP="00B50A5B">
            <w:pPr>
              <w:pStyle w:val="CETEquation"/>
              <w:jc w:val="right"/>
              <w:rPr>
                <w:lang w:val="en-US"/>
              </w:rPr>
            </w:pPr>
            <w:r w:rsidRPr="0073439F">
              <w:rPr>
                <w:lang w:val="en-US"/>
              </w:rPr>
              <w:t>(1)</w:t>
            </w:r>
          </w:p>
        </w:tc>
      </w:tr>
    </w:tbl>
    <w:p w:rsidR="006F6C75" w:rsidRDefault="009425AC" w:rsidP="007E0090">
      <w:pPr>
        <w:pStyle w:val="CETBodytext"/>
      </w:pPr>
      <w:r w:rsidRPr="0073439F">
        <w:t>The value</w:t>
      </w:r>
      <w:r w:rsidR="00501ED2" w:rsidRPr="0073439F">
        <w:t>s</w:t>
      </w:r>
      <w:r w:rsidR="00247BE5">
        <w:t xml:space="preserve"> </w:t>
      </w:r>
      <w:r w:rsidR="00195AF4">
        <w:t xml:space="preserve">of </w:t>
      </w:r>
      <w:r w:rsidR="00247BE5">
        <w:t xml:space="preserve">a and b </w:t>
      </w:r>
      <w:r w:rsidRPr="0073439F">
        <w:t>are reported in Table 2 for</w:t>
      </w:r>
      <w:r w:rsidR="00076D18" w:rsidRPr="0073439F">
        <w:t xml:space="preserve"> both HER and OER.</w:t>
      </w:r>
      <w:r w:rsidRPr="0073439F">
        <w:t xml:space="preserve"> </w:t>
      </w:r>
      <w:r w:rsidR="00E31783">
        <w:t xml:space="preserve">a is related to the exchange </w:t>
      </w:r>
      <w:r w:rsidR="00204FA2">
        <w:t>current density</w:t>
      </w:r>
      <w:r w:rsidR="00984FA7">
        <w:t>,</w:t>
      </w:r>
      <w:r w:rsidR="00B76205">
        <w:t xml:space="preserve"> while </w:t>
      </w:r>
      <w:r w:rsidR="00076D18" w:rsidRPr="0073439F">
        <w:t>b indicates the slope of the curve in the graph</w:t>
      </w:r>
      <w:r w:rsidR="00B76205">
        <w:t xml:space="preserve">, which evidences </w:t>
      </w:r>
      <w:r w:rsidR="00204FA2" w:rsidRPr="00204FA2">
        <w:t>the irreversibility of the charge transfer reaction.</w:t>
      </w:r>
      <w:r w:rsidR="00076D18" w:rsidRPr="0073439F">
        <w:t xml:space="preserve"> The more this parameter is low in absolute value, the better is the electrode electrocatalysis towards the reaction. For HER, the Ni NWs </w:t>
      </w:r>
      <w:r w:rsidR="0038299F">
        <w:t>show</w:t>
      </w:r>
      <w:r w:rsidR="00076D18" w:rsidRPr="0073439F">
        <w:t xml:space="preserve"> the best performance with </w:t>
      </w:r>
      <w:r w:rsidR="00D869F9">
        <w:t>-</w:t>
      </w:r>
      <w:r w:rsidR="00076D18" w:rsidRPr="0073439F">
        <w:t>0.1</w:t>
      </w:r>
      <w:r w:rsidR="000A28B3">
        <w:t>19</w:t>
      </w:r>
      <w:r w:rsidR="00076D18" w:rsidRPr="0073439F">
        <w:t xml:space="preserve"> Vdec</w:t>
      </w:r>
      <w:r w:rsidR="00076D18" w:rsidRPr="0073439F">
        <w:rPr>
          <w:vertAlign w:val="superscript"/>
        </w:rPr>
        <w:t>-1</w:t>
      </w:r>
      <w:r w:rsidR="00D869F9">
        <w:t>;</w:t>
      </w:r>
      <w:r w:rsidR="00D869F9" w:rsidRPr="00D869F9">
        <w:t xml:space="preserve"> while the Ni-Co NWs electrode has a trend simi</w:t>
      </w:r>
      <w:r w:rsidR="00D869F9">
        <w:t>lar to that of pure Co, with</w:t>
      </w:r>
      <w:r w:rsidR="00D869F9" w:rsidRPr="00D869F9">
        <w:t xml:space="preserve"> </w:t>
      </w:r>
      <w:r w:rsidR="00D869F9">
        <w:t>-</w:t>
      </w:r>
      <w:r w:rsidR="00D869F9" w:rsidRPr="00D869F9">
        <w:t>0.1</w:t>
      </w:r>
      <w:r w:rsidR="000A28B3">
        <w:t>33</w:t>
      </w:r>
      <w:r w:rsidR="00D869F9" w:rsidRPr="00D869F9">
        <w:t xml:space="preserve"> and </w:t>
      </w:r>
      <w:r w:rsidR="00D869F9">
        <w:t>-</w:t>
      </w:r>
      <w:r w:rsidR="00D869F9" w:rsidRPr="00D869F9">
        <w:t>0.1</w:t>
      </w:r>
      <w:r w:rsidR="000A28B3">
        <w:t>35</w:t>
      </w:r>
      <w:r w:rsidR="00D869F9" w:rsidRPr="00D869F9">
        <w:t xml:space="preserve"> Vdec</w:t>
      </w:r>
      <w:r w:rsidR="00D869F9" w:rsidRPr="00D869F9">
        <w:rPr>
          <w:vertAlign w:val="superscript"/>
        </w:rPr>
        <w:t>-1</w:t>
      </w:r>
      <w:r w:rsidR="00D869F9" w:rsidRPr="00D869F9">
        <w:t xml:space="preserve"> respectively. </w:t>
      </w:r>
      <w:r w:rsidR="00D869F9">
        <w:t>T</w:t>
      </w:r>
      <w:r w:rsidR="00D869F9" w:rsidRPr="00D869F9">
        <w:t>his is probably due to the composition of the electrode that is more unbalanced towards the Co, suggesting the possibility of improving the performance of the alloy by increasing the percentage of Ni in the alloy.</w:t>
      </w:r>
      <w:r w:rsidR="002931F1" w:rsidRPr="002931F1">
        <w:t xml:space="preserve"> </w:t>
      </w:r>
    </w:p>
    <w:p w:rsidR="007E0090" w:rsidRPr="0073439F" w:rsidRDefault="0038299F" w:rsidP="007E0090">
      <w:pPr>
        <w:pStyle w:val="CETBodytext"/>
        <w:rPr>
          <w:noProof/>
        </w:rPr>
      </w:pPr>
      <w:r>
        <w:t xml:space="preserve">Instead, </w:t>
      </w:r>
      <w:r w:rsidRPr="002931F1">
        <w:t xml:space="preserve">the </w:t>
      </w:r>
      <w:r>
        <w:t xml:space="preserve">Ni-Co </w:t>
      </w:r>
      <w:r w:rsidRPr="002931F1">
        <w:t xml:space="preserve">alloy </w:t>
      </w:r>
      <w:r>
        <w:t>shows</w:t>
      </w:r>
      <w:r w:rsidR="007E0090" w:rsidRPr="002931F1">
        <w:t xml:space="preserve"> </w:t>
      </w:r>
      <w:r>
        <w:t xml:space="preserve">better </w:t>
      </w:r>
      <w:r w:rsidR="007E0090" w:rsidRPr="002931F1">
        <w:t xml:space="preserve">electrocatalytic </w:t>
      </w:r>
      <w:r w:rsidR="00CF649C">
        <w:t>performance</w:t>
      </w:r>
      <w:r w:rsidR="007E0090" w:rsidRPr="002931F1">
        <w:t xml:space="preserve"> for OER</w:t>
      </w:r>
      <w:r>
        <w:t xml:space="preserve"> </w:t>
      </w:r>
      <w:r w:rsidR="00CF649C">
        <w:t xml:space="preserve">because its </w:t>
      </w:r>
      <w:r>
        <w:t xml:space="preserve">b </w:t>
      </w:r>
      <w:r w:rsidR="00CF649C">
        <w:t>is</w:t>
      </w:r>
      <w:r>
        <w:t xml:space="preserve"> </w:t>
      </w:r>
      <w:r w:rsidR="007E0090" w:rsidRPr="002931F1">
        <w:t>0.091</w:t>
      </w:r>
      <w:r w:rsidR="007E0090">
        <w:t xml:space="preserve"> </w:t>
      </w:r>
      <w:r w:rsidR="007E0090" w:rsidRPr="0073439F">
        <w:t>Vdec</w:t>
      </w:r>
      <w:r w:rsidR="007E0090" w:rsidRPr="0073439F">
        <w:rPr>
          <w:vertAlign w:val="superscript"/>
        </w:rPr>
        <w:t>-1</w:t>
      </w:r>
      <w:r w:rsidR="007E0090" w:rsidRPr="002931F1">
        <w:t xml:space="preserve">, </w:t>
      </w:r>
      <w:r>
        <w:tab/>
        <w:t xml:space="preserve">that is less </w:t>
      </w:r>
      <w:r w:rsidR="007E0090">
        <w:t xml:space="preserve">than </w:t>
      </w:r>
      <w:r w:rsidR="00CF649C">
        <w:t xml:space="preserve">that of </w:t>
      </w:r>
      <w:r w:rsidR="007E0090">
        <w:t xml:space="preserve">pure Ni and </w:t>
      </w:r>
      <w:r w:rsidR="007E0090" w:rsidRPr="002931F1">
        <w:t>pure Co.</w:t>
      </w:r>
      <w:r w:rsidR="007E0090">
        <w:t xml:space="preserve"> </w:t>
      </w:r>
      <w:r>
        <w:t>In practice</w:t>
      </w:r>
      <w:r w:rsidR="007E0090" w:rsidRPr="005221F6">
        <w:t xml:space="preserve">, the </w:t>
      </w:r>
      <w:r w:rsidR="00CF649C">
        <w:t>employment of Ni-Co</w:t>
      </w:r>
      <w:r w:rsidR="007E0090" w:rsidRPr="005221F6">
        <w:t xml:space="preserve"> electrode </w:t>
      </w:r>
      <w:r w:rsidR="00CF649C">
        <w:t>for OER guarantees an improvement of</w:t>
      </w:r>
      <w:r w:rsidR="007E0090" w:rsidRPr="005221F6">
        <w:t xml:space="preserve"> a</w:t>
      </w:r>
      <w:r w:rsidR="00CF649C">
        <w:t xml:space="preserve">bout </w:t>
      </w:r>
      <w:r w:rsidR="007E0090" w:rsidRPr="005221F6">
        <w:t xml:space="preserve"> 20% </w:t>
      </w:r>
      <w:r w:rsidR="00CF649C">
        <w:t>in the</w:t>
      </w:r>
      <w:r>
        <w:t xml:space="preserve"> electrocatalytic performance in comparison with </w:t>
      </w:r>
      <w:r w:rsidR="00CF649C">
        <w:t>p</w:t>
      </w:r>
      <w:r>
        <w:t>ure Ni and Co</w:t>
      </w:r>
      <w:r w:rsidR="00CF649C">
        <w:t>, in otherwise identical conditions</w:t>
      </w:r>
      <w:r w:rsidR="007E0090" w:rsidRPr="005221F6">
        <w:t>.</w:t>
      </w:r>
      <w:r w:rsidR="00C70364">
        <w:t xml:space="preserve"> </w:t>
      </w:r>
      <w:r w:rsidR="007E0090" w:rsidRPr="008F0118">
        <w:t>The</w:t>
      </w:r>
      <w:r w:rsidR="00CF649C">
        <w:t>se</w:t>
      </w:r>
      <w:r w:rsidR="007E0090" w:rsidRPr="008F0118">
        <w:t xml:space="preserve"> results are preliminary</w:t>
      </w:r>
      <w:r w:rsidR="00CF649C">
        <w:t xml:space="preserve"> because the prevalent interest</w:t>
      </w:r>
      <w:r w:rsidR="007E0090" w:rsidRPr="008F0118">
        <w:t xml:space="preserve"> </w:t>
      </w:r>
      <w:r w:rsidR="00CF649C">
        <w:t>was</w:t>
      </w:r>
      <w:r w:rsidR="007E0090" w:rsidRPr="008F0118">
        <w:t xml:space="preserve"> </w:t>
      </w:r>
      <w:r w:rsidR="00CF649C">
        <w:t>in</w:t>
      </w:r>
      <w:r w:rsidR="007E0090" w:rsidRPr="008F0118">
        <w:t xml:space="preserve"> show</w:t>
      </w:r>
      <w:r w:rsidR="00CF649C">
        <w:t>ing</w:t>
      </w:r>
      <w:r w:rsidR="007E0090" w:rsidRPr="008F0118">
        <w:t xml:space="preserve"> the </w:t>
      </w:r>
      <w:r w:rsidR="00CF649C">
        <w:t xml:space="preserve">possible fabrication </w:t>
      </w:r>
      <w:r w:rsidR="007E0090" w:rsidRPr="008F0118">
        <w:t xml:space="preserve">of Ni-Co alloy electrodes through template electrosynthesis. Future works will analyze the </w:t>
      </w:r>
      <w:r w:rsidR="00ED5F3B">
        <w:t>fabrication</w:t>
      </w:r>
      <w:r w:rsidR="007E0090" w:rsidRPr="008F0118">
        <w:t xml:space="preserve"> of Ni-Co alloys electrodes with different compositions and their electrocatalytic properties.</w:t>
      </w:r>
      <w:r w:rsidR="007E0090">
        <w:t xml:space="preserve"> </w:t>
      </w:r>
    </w:p>
    <w:p w:rsidR="007E0090" w:rsidRPr="0073439F" w:rsidRDefault="007E0090" w:rsidP="007E0090">
      <w:pPr>
        <w:pStyle w:val="CETTabletitle"/>
        <w:rPr>
          <w:lang w:val="en-US"/>
        </w:rPr>
      </w:pPr>
      <w:r w:rsidRPr="0073439F">
        <w:rPr>
          <w:lang w:val="en-US"/>
        </w:rPr>
        <w:t xml:space="preserve">Table 2: Parameter value of </w:t>
      </w:r>
      <w:r w:rsidR="00195AF4">
        <w:rPr>
          <w:lang w:val="en-US"/>
        </w:rPr>
        <w:t xml:space="preserve">the </w:t>
      </w:r>
      <w:r w:rsidRPr="0073439F">
        <w:rPr>
          <w:lang w:val="en-US"/>
        </w:rPr>
        <w:t>curves plotted in Figure</w:t>
      </w:r>
      <w:r w:rsidR="00666808">
        <w:rPr>
          <w:lang w:val="en-US"/>
        </w:rPr>
        <w:t>s</w:t>
      </w:r>
      <w:r w:rsidRPr="0073439F">
        <w:rPr>
          <w:lang w:val="en-US"/>
        </w:rPr>
        <w:t xml:space="preserve"> 4 </w:t>
      </w:r>
      <w:r w:rsidR="00666808">
        <w:rPr>
          <w:lang w:val="en-US"/>
        </w:rPr>
        <w:t>and 5 matched by</w:t>
      </w:r>
      <w:r w:rsidRPr="0073439F">
        <w:rPr>
          <w:lang w:val="en-US"/>
        </w:rPr>
        <w:t xml:space="preserve"> Tafel equation for HER and OER.</w:t>
      </w:r>
    </w:p>
    <w:tbl>
      <w:tblPr>
        <w:tblW w:w="8531"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01"/>
        <w:gridCol w:w="1660"/>
        <w:gridCol w:w="1742"/>
        <w:gridCol w:w="1701"/>
        <w:gridCol w:w="1727"/>
      </w:tblGrid>
      <w:tr w:rsidR="007E0090" w:rsidRPr="0073439F" w:rsidTr="00C70364">
        <w:trPr>
          <w:trHeight w:val="284"/>
        </w:trPr>
        <w:tc>
          <w:tcPr>
            <w:tcW w:w="1701" w:type="dxa"/>
            <w:tcBorders>
              <w:top w:val="single" w:sz="12" w:space="0" w:color="008000"/>
              <w:bottom w:val="single" w:sz="6" w:space="0" w:color="008000"/>
            </w:tcBorders>
            <w:shd w:val="clear" w:color="auto" w:fill="FFFFFF"/>
          </w:tcPr>
          <w:p w:rsidR="007E0090" w:rsidRPr="0073439F" w:rsidRDefault="007E0090" w:rsidP="00811819">
            <w:pPr>
              <w:pStyle w:val="CETBodytext"/>
            </w:pPr>
            <w:r w:rsidRPr="0073439F">
              <w:t>Electrode</w:t>
            </w:r>
          </w:p>
        </w:tc>
        <w:tc>
          <w:tcPr>
            <w:tcW w:w="1660" w:type="dxa"/>
            <w:tcBorders>
              <w:top w:val="single" w:sz="12" w:space="0" w:color="008000"/>
              <w:bottom w:val="single" w:sz="6" w:space="0" w:color="008000"/>
            </w:tcBorders>
            <w:shd w:val="clear" w:color="auto" w:fill="FFFFFF"/>
          </w:tcPr>
          <w:p w:rsidR="007E0090" w:rsidRPr="0073439F" w:rsidRDefault="007E0090" w:rsidP="00811819">
            <w:pPr>
              <w:pStyle w:val="CETBodytext"/>
              <w:jc w:val="left"/>
            </w:pPr>
            <w:r w:rsidRPr="0073439F">
              <w:t>HER a (V)</w:t>
            </w:r>
          </w:p>
        </w:tc>
        <w:tc>
          <w:tcPr>
            <w:tcW w:w="1742" w:type="dxa"/>
            <w:tcBorders>
              <w:top w:val="single" w:sz="12" w:space="0" w:color="008000"/>
              <w:bottom w:val="single" w:sz="6" w:space="0" w:color="008000"/>
            </w:tcBorders>
            <w:shd w:val="clear" w:color="auto" w:fill="FFFFFF"/>
          </w:tcPr>
          <w:p w:rsidR="007E0090" w:rsidRPr="0073439F" w:rsidRDefault="007E0090" w:rsidP="00811819">
            <w:pPr>
              <w:pStyle w:val="CETBodytext"/>
              <w:jc w:val="left"/>
            </w:pPr>
            <w:r w:rsidRPr="0073439F">
              <w:t>HER b (Vdec</w:t>
            </w:r>
            <w:r w:rsidRPr="0073439F">
              <w:rPr>
                <w:vertAlign w:val="superscript"/>
              </w:rPr>
              <w:t>-1</w:t>
            </w:r>
            <w:r w:rsidRPr="0073439F">
              <w:t>)</w:t>
            </w:r>
          </w:p>
        </w:tc>
        <w:tc>
          <w:tcPr>
            <w:tcW w:w="1701" w:type="dxa"/>
            <w:tcBorders>
              <w:top w:val="single" w:sz="12" w:space="0" w:color="008000"/>
              <w:bottom w:val="single" w:sz="6" w:space="0" w:color="008000"/>
            </w:tcBorders>
            <w:shd w:val="clear" w:color="auto" w:fill="FFFFFF"/>
          </w:tcPr>
          <w:p w:rsidR="007E0090" w:rsidRPr="0073439F" w:rsidRDefault="007E0090" w:rsidP="00811819">
            <w:pPr>
              <w:pStyle w:val="CETBodytext"/>
              <w:ind w:right="-1"/>
              <w:jc w:val="left"/>
              <w:rPr>
                <w:rFonts w:cs="Arial"/>
                <w:szCs w:val="18"/>
              </w:rPr>
            </w:pPr>
            <w:r w:rsidRPr="0073439F">
              <w:rPr>
                <w:rFonts w:cs="Arial"/>
                <w:szCs w:val="18"/>
              </w:rPr>
              <w:t>OER a (V)</w:t>
            </w:r>
          </w:p>
        </w:tc>
        <w:tc>
          <w:tcPr>
            <w:tcW w:w="1727" w:type="dxa"/>
            <w:tcBorders>
              <w:top w:val="single" w:sz="12" w:space="0" w:color="008000"/>
              <w:bottom w:val="single" w:sz="6" w:space="0" w:color="008000"/>
            </w:tcBorders>
            <w:shd w:val="clear" w:color="auto" w:fill="FFFFFF"/>
          </w:tcPr>
          <w:p w:rsidR="007E0090" w:rsidRPr="0073439F" w:rsidRDefault="007E0090" w:rsidP="00811819">
            <w:pPr>
              <w:pStyle w:val="CETBodytext"/>
              <w:ind w:right="-1"/>
              <w:jc w:val="left"/>
              <w:rPr>
                <w:rFonts w:cs="Arial"/>
                <w:szCs w:val="18"/>
              </w:rPr>
            </w:pPr>
            <w:r w:rsidRPr="0073439F">
              <w:rPr>
                <w:rFonts w:cs="Arial"/>
                <w:szCs w:val="18"/>
              </w:rPr>
              <w:t>OER b (Vdec</w:t>
            </w:r>
            <w:r w:rsidRPr="0073439F">
              <w:rPr>
                <w:rFonts w:cs="Arial"/>
                <w:szCs w:val="18"/>
                <w:vertAlign w:val="superscript"/>
              </w:rPr>
              <w:t>-1</w:t>
            </w:r>
            <w:r w:rsidRPr="0073439F">
              <w:rPr>
                <w:rFonts w:cs="Arial"/>
                <w:szCs w:val="18"/>
              </w:rPr>
              <w:t>)</w:t>
            </w:r>
          </w:p>
        </w:tc>
      </w:tr>
      <w:tr w:rsidR="000A28B3" w:rsidRPr="0073439F" w:rsidTr="00C70364">
        <w:trPr>
          <w:trHeight w:val="284"/>
        </w:trPr>
        <w:tc>
          <w:tcPr>
            <w:tcW w:w="1701" w:type="dxa"/>
            <w:shd w:val="clear" w:color="auto" w:fill="FFFFFF"/>
          </w:tcPr>
          <w:p w:rsidR="000A28B3" w:rsidRPr="0073439F" w:rsidRDefault="000A28B3" w:rsidP="00811819">
            <w:pPr>
              <w:pStyle w:val="CETBodytext"/>
              <w:tabs>
                <w:tab w:val="clear" w:pos="7100"/>
                <w:tab w:val="left" w:pos="709"/>
              </w:tabs>
              <w:jc w:val="left"/>
            </w:pPr>
            <w:r w:rsidRPr="0073439F">
              <w:t>Ni NWs</w:t>
            </w:r>
            <w:r w:rsidRPr="0073439F">
              <w:tab/>
            </w:r>
          </w:p>
        </w:tc>
        <w:tc>
          <w:tcPr>
            <w:tcW w:w="1660" w:type="dxa"/>
            <w:shd w:val="clear" w:color="auto" w:fill="FFFFFF"/>
          </w:tcPr>
          <w:p w:rsidR="000A28B3" w:rsidRPr="00152E5E" w:rsidRDefault="000A28B3" w:rsidP="00341224">
            <w:r w:rsidRPr="00152E5E">
              <w:t>-0.511</w:t>
            </w:r>
          </w:p>
        </w:tc>
        <w:tc>
          <w:tcPr>
            <w:tcW w:w="1742" w:type="dxa"/>
            <w:shd w:val="clear" w:color="auto" w:fill="FFFFFF"/>
          </w:tcPr>
          <w:p w:rsidR="000A28B3" w:rsidRPr="00152E5E" w:rsidRDefault="000A28B3" w:rsidP="00341224">
            <w:r w:rsidRPr="00152E5E">
              <w:t>-0.119</w:t>
            </w:r>
          </w:p>
        </w:tc>
        <w:tc>
          <w:tcPr>
            <w:tcW w:w="1701" w:type="dxa"/>
            <w:shd w:val="clear" w:color="auto" w:fill="FFFFFF"/>
          </w:tcPr>
          <w:p w:rsidR="000A28B3" w:rsidRPr="00152E5E" w:rsidRDefault="000A28B3" w:rsidP="00341224">
            <w:r w:rsidRPr="00152E5E">
              <w:t>1.774</w:t>
            </w:r>
          </w:p>
        </w:tc>
        <w:tc>
          <w:tcPr>
            <w:tcW w:w="1727" w:type="dxa"/>
            <w:shd w:val="clear" w:color="auto" w:fill="FFFFFF"/>
          </w:tcPr>
          <w:p w:rsidR="000A28B3" w:rsidRPr="00152E5E" w:rsidRDefault="000A28B3" w:rsidP="00341224">
            <w:r w:rsidRPr="00152E5E">
              <w:t>0.102</w:t>
            </w:r>
          </w:p>
        </w:tc>
      </w:tr>
      <w:tr w:rsidR="000A28B3" w:rsidRPr="0073439F" w:rsidTr="00C70364">
        <w:trPr>
          <w:trHeight w:val="284"/>
        </w:trPr>
        <w:tc>
          <w:tcPr>
            <w:tcW w:w="1701" w:type="dxa"/>
            <w:shd w:val="clear" w:color="auto" w:fill="FFFFFF"/>
          </w:tcPr>
          <w:p w:rsidR="000A28B3" w:rsidRPr="0073439F" w:rsidRDefault="000A28B3" w:rsidP="00811819">
            <w:pPr>
              <w:pStyle w:val="CETBodytext"/>
              <w:ind w:right="-1"/>
              <w:jc w:val="left"/>
              <w:rPr>
                <w:rFonts w:cs="Arial"/>
                <w:szCs w:val="18"/>
              </w:rPr>
            </w:pPr>
            <w:r w:rsidRPr="0073439F">
              <w:rPr>
                <w:rFonts w:cs="Arial"/>
                <w:szCs w:val="18"/>
              </w:rPr>
              <w:t>Co NWs</w:t>
            </w:r>
          </w:p>
        </w:tc>
        <w:tc>
          <w:tcPr>
            <w:tcW w:w="1660" w:type="dxa"/>
            <w:shd w:val="clear" w:color="auto" w:fill="FFFFFF"/>
          </w:tcPr>
          <w:p w:rsidR="000A28B3" w:rsidRPr="00152E5E" w:rsidRDefault="000A28B3" w:rsidP="00341224">
            <w:r w:rsidRPr="00152E5E">
              <w:t>-0.568</w:t>
            </w:r>
          </w:p>
        </w:tc>
        <w:tc>
          <w:tcPr>
            <w:tcW w:w="1742" w:type="dxa"/>
            <w:shd w:val="clear" w:color="auto" w:fill="FFFFFF"/>
          </w:tcPr>
          <w:p w:rsidR="000A28B3" w:rsidRPr="00152E5E" w:rsidRDefault="000A28B3" w:rsidP="00341224">
            <w:r w:rsidRPr="00152E5E">
              <w:t>-0.135</w:t>
            </w:r>
          </w:p>
        </w:tc>
        <w:tc>
          <w:tcPr>
            <w:tcW w:w="1701" w:type="dxa"/>
            <w:shd w:val="clear" w:color="auto" w:fill="FFFFFF"/>
          </w:tcPr>
          <w:p w:rsidR="000A28B3" w:rsidRPr="00152E5E" w:rsidRDefault="000A28B3" w:rsidP="00341224">
            <w:r w:rsidRPr="00152E5E">
              <w:t>1.816</w:t>
            </w:r>
          </w:p>
        </w:tc>
        <w:tc>
          <w:tcPr>
            <w:tcW w:w="1727" w:type="dxa"/>
            <w:shd w:val="clear" w:color="auto" w:fill="FFFFFF"/>
          </w:tcPr>
          <w:p w:rsidR="000A28B3" w:rsidRPr="00152E5E" w:rsidRDefault="000A28B3" w:rsidP="00341224">
            <w:r w:rsidRPr="00152E5E">
              <w:t>0.104</w:t>
            </w:r>
          </w:p>
        </w:tc>
      </w:tr>
      <w:tr w:rsidR="000A28B3" w:rsidRPr="0073439F" w:rsidTr="00C70364">
        <w:trPr>
          <w:trHeight w:val="284"/>
        </w:trPr>
        <w:tc>
          <w:tcPr>
            <w:tcW w:w="1701" w:type="dxa"/>
            <w:shd w:val="clear" w:color="auto" w:fill="FFFFFF"/>
          </w:tcPr>
          <w:p w:rsidR="000A28B3" w:rsidRPr="0073439F" w:rsidRDefault="000A28B3" w:rsidP="00811819">
            <w:pPr>
              <w:pStyle w:val="CETBodytext"/>
              <w:ind w:right="-1"/>
              <w:jc w:val="left"/>
              <w:rPr>
                <w:rFonts w:cs="Arial"/>
                <w:szCs w:val="18"/>
              </w:rPr>
            </w:pPr>
            <w:r w:rsidRPr="0073439F">
              <w:rPr>
                <w:rFonts w:cs="Arial"/>
                <w:szCs w:val="18"/>
              </w:rPr>
              <w:t>Ni-Co NWs</w:t>
            </w:r>
          </w:p>
        </w:tc>
        <w:tc>
          <w:tcPr>
            <w:tcW w:w="1660" w:type="dxa"/>
            <w:shd w:val="clear" w:color="auto" w:fill="FFFFFF"/>
          </w:tcPr>
          <w:p w:rsidR="000A28B3" w:rsidRPr="00152E5E" w:rsidRDefault="000A28B3" w:rsidP="00341224">
            <w:r w:rsidRPr="00152E5E">
              <w:t>-0.571</w:t>
            </w:r>
          </w:p>
        </w:tc>
        <w:tc>
          <w:tcPr>
            <w:tcW w:w="1742" w:type="dxa"/>
            <w:shd w:val="clear" w:color="auto" w:fill="FFFFFF"/>
          </w:tcPr>
          <w:p w:rsidR="000A28B3" w:rsidRPr="00152E5E" w:rsidRDefault="000A28B3" w:rsidP="00341224">
            <w:r w:rsidRPr="00152E5E">
              <w:t>-0.133</w:t>
            </w:r>
          </w:p>
        </w:tc>
        <w:tc>
          <w:tcPr>
            <w:tcW w:w="1701" w:type="dxa"/>
            <w:shd w:val="clear" w:color="auto" w:fill="FFFFFF"/>
          </w:tcPr>
          <w:p w:rsidR="000A28B3" w:rsidRPr="00152E5E" w:rsidRDefault="000A28B3" w:rsidP="00341224">
            <w:r w:rsidRPr="00152E5E">
              <w:t>1.700</w:t>
            </w:r>
          </w:p>
        </w:tc>
        <w:tc>
          <w:tcPr>
            <w:tcW w:w="1727" w:type="dxa"/>
            <w:shd w:val="clear" w:color="auto" w:fill="FFFFFF"/>
          </w:tcPr>
          <w:p w:rsidR="000A28B3" w:rsidRDefault="000A28B3" w:rsidP="000A28B3">
            <w:r>
              <w:t>0.091</w:t>
            </w:r>
          </w:p>
        </w:tc>
      </w:tr>
    </w:tbl>
    <w:p w:rsidR="007E0090" w:rsidRPr="0073439F" w:rsidRDefault="007E0090" w:rsidP="007E0090">
      <w:pPr>
        <w:pStyle w:val="CETBodytext"/>
      </w:pPr>
    </w:p>
    <w:p w:rsidR="005221F6" w:rsidRDefault="005221F6" w:rsidP="00AB5011">
      <w:pPr>
        <w:pStyle w:val="CETBodytext"/>
      </w:pPr>
    </w:p>
    <w:p w:rsidR="00EB0535" w:rsidRPr="0073439F" w:rsidRDefault="000A28B3" w:rsidP="00AB5011">
      <w:pPr>
        <w:pStyle w:val="CETBodytext"/>
      </w:pPr>
      <w:r>
        <w:rPr>
          <w:noProof/>
          <w:lang w:val="it-IT" w:eastAsia="it-IT"/>
        </w:rPr>
        <w:drawing>
          <wp:inline distT="0" distB="0" distL="0" distR="0">
            <wp:extent cx="4549140" cy="3026865"/>
            <wp:effectExtent l="0" t="0" r="3810" b="254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fel H2 rev.jpg"/>
                    <pic:cNvPicPr/>
                  </pic:nvPicPr>
                  <pic:blipFill rotWithShape="1">
                    <a:blip r:embed="rId14" cstate="print">
                      <a:extLst>
                        <a:ext uri="{28A0092B-C50C-407E-A947-70E740481C1C}">
                          <a14:useLocalDpi xmlns:a14="http://schemas.microsoft.com/office/drawing/2010/main" val="0"/>
                        </a:ext>
                      </a:extLst>
                    </a:blip>
                    <a:srcRect t="6079"/>
                    <a:stretch/>
                  </pic:blipFill>
                  <pic:spPr bwMode="auto">
                    <a:xfrm>
                      <a:off x="0" y="0"/>
                      <a:ext cx="4544485" cy="3023768"/>
                    </a:xfrm>
                    <a:prstGeom prst="rect">
                      <a:avLst/>
                    </a:prstGeom>
                    <a:ln>
                      <a:noFill/>
                    </a:ln>
                    <a:extLst>
                      <a:ext uri="{53640926-AAD7-44D8-BBD7-CCE9431645EC}">
                        <a14:shadowObscured xmlns:a14="http://schemas.microsoft.com/office/drawing/2010/main"/>
                      </a:ext>
                    </a:extLst>
                  </pic:spPr>
                </pic:pic>
              </a:graphicData>
            </a:graphic>
          </wp:inline>
        </w:drawing>
      </w:r>
    </w:p>
    <w:p w:rsidR="00EB0535" w:rsidRDefault="00EB0535" w:rsidP="00EB0535">
      <w:pPr>
        <w:pStyle w:val="CETCaption"/>
        <w:rPr>
          <w:lang w:val="en-US"/>
        </w:rPr>
      </w:pPr>
      <w:r w:rsidRPr="0073439F">
        <w:rPr>
          <w:lang w:val="en-US"/>
        </w:rPr>
        <w:t xml:space="preserve">Figure 4: </w:t>
      </w:r>
      <w:r w:rsidR="007E0090">
        <w:rPr>
          <w:lang w:val="en-US"/>
        </w:rPr>
        <w:t>Cathodic QSSP for HER in 30% w/w KOH aqueous solution at room temperature.</w:t>
      </w:r>
    </w:p>
    <w:p w:rsidR="00C70364" w:rsidRDefault="00C70364" w:rsidP="00C70364">
      <w:pPr>
        <w:pStyle w:val="CETBodytext"/>
      </w:pPr>
      <w:r>
        <w:rPr>
          <w:noProof/>
          <w:lang w:val="it-IT" w:eastAsia="it-IT"/>
        </w:rPr>
        <w:drawing>
          <wp:inline distT="0" distB="0" distL="0" distR="0" wp14:anchorId="4B1B6056" wp14:editId="744BB1E9">
            <wp:extent cx="4080994" cy="313182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fel O2 rev.jpg"/>
                    <pic:cNvPicPr/>
                  </pic:nvPicPr>
                  <pic:blipFill rotWithShape="1">
                    <a:blip r:embed="rId15" cstate="print">
                      <a:extLst>
                        <a:ext uri="{28A0092B-C50C-407E-A947-70E740481C1C}">
                          <a14:useLocalDpi xmlns:a14="http://schemas.microsoft.com/office/drawing/2010/main" val="0"/>
                        </a:ext>
                      </a:extLst>
                    </a:blip>
                    <a:srcRect l="5143" t="7074" r="8852"/>
                    <a:stretch/>
                  </pic:blipFill>
                  <pic:spPr bwMode="auto">
                    <a:xfrm>
                      <a:off x="0" y="0"/>
                      <a:ext cx="4083492" cy="3133737"/>
                    </a:xfrm>
                    <a:prstGeom prst="rect">
                      <a:avLst/>
                    </a:prstGeom>
                    <a:ln>
                      <a:noFill/>
                    </a:ln>
                    <a:extLst>
                      <a:ext uri="{53640926-AAD7-44D8-BBD7-CCE9431645EC}">
                        <a14:shadowObscured xmlns:a14="http://schemas.microsoft.com/office/drawing/2010/main"/>
                      </a:ext>
                    </a:extLst>
                  </pic:spPr>
                </pic:pic>
              </a:graphicData>
            </a:graphic>
          </wp:inline>
        </w:drawing>
      </w:r>
    </w:p>
    <w:p w:rsidR="00C70364" w:rsidRPr="00204FA2" w:rsidRDefault="00C70364" w:rsidP="00C70364">
      <w:pPr>
        <w:pStyle w:val="CETCaption"/>
        <w:rPr>
          <w:lang w:val="en-US"/>
        </w:rPr>
      </w:pPr>
      <w:r w:rsidRPr="0073439F">
        <w:rPr>
          <w:lang w:val="en-US"/>
        </w:rPr>
        <w:t xml:space="preserve">Figure </w:t>
      </w:r>
      <w:r>
        <w:rPr>
          <w:lang w:val="en-US"/>
        </w:rPr>
        <w:t>5</w:t>
      </w:r>
      <w:r w:rsidRPr="0073439F">
        <w:rPr>
          <w:lang w:val="en-US"/>
        </w:rPr>
        <w:t>:</w:t>
      </w:r>
      <w:r>
        <w:rPr>
          <w:lang w:val="en-US"/>
        </w:rPr>
        <w:t xml:space="preserve"> Anodic</w:t>
      </w:r>
      <w:r w:rsidRPr="0073439F">
        <w:rPr>
          <w:lang w:val="en-US"/>
        </w:rPr>
        <w:t xml:space="preserve"> </w:t>
      </w:r>
      <w:r>
        <w:rPr>
          <w:lang w:val="en-US"/>
        </w:rPr>
        <w:t>QSSP for OER in 30% w/w KOH aqueous solution at room temperature.</w:t>
      </w:r>
    </w:p>
    <w:p w:rsidR="006F6C75" w:rsidRPr="0073439F" w:rsidRDefault="006F6C75" w:rsidP="006F6C75">
      <w:pPr>
        <w:pStyle w:val="CETHeading1"/>
      </w:pPr>
      <w:r w:rsidRPr="0073439F">
        <w:t>Conclusions</w:t>
      </w:r>
    </w:p>
    <w:p w:rsidR="006F6C75" w:rsidRDefault="006F6C75" w:rsidP="006F6C75">
      <w:pPr>
        <w:pStyle w:val="CETBodytext"/>
      </w:pPr>
      <w:r>
        <w:t xml:space="preserve">In this work, a Ni-Co alloy nanostructured electrode was fabricated </w:t>
      </w:r>
      <w:r w:rsidR="003A49B5">
        <w:t>by</w:t>
      </w:r>
      <w:r>
        <w:t xml:space="preserve"> a template electrosynthesis method.</w:t>
      </w:r>
    </w:p>
    <w:p w:rsidR="006F6C75" w:rsidRDefault="006F6C75" w:rsidP="00666808">
      <w:pPr>
        <w:pStyle w:val="CETBodytext"/>
        <w:rPr>
          <w:noProof/>
        </w:rPr>
      </w:pPr>
      <w:r>
        <w:t>T</w:t>
      </w:r>
      <w:r w:rsidRPr="005E244C">
        <w:t>he method used for the manufacture</w:t>
      </w:r>
      <w:r w:rsidR="00666808">
        <w:t xml:space="preserve">, which </w:t>
      </w:r>
      <w:r w:rsidRPr="005E244C">
        <w:t>is simple</w:t>
      </w:r>
      <w:r w:rsidR="00666808">
        <w:t xml:space="preserve"> and </w:t>
      </w:r>
      <w:r w:rsidRPr="005E244C">
        <w:t>cheap</w:t>
      </w:r>
      <w:r w:rsidR="00666808">
        <w:t>,</w:t>
      </w:r>
      <w:r w:rsidRPr="005E244C">
        <w:t xml:space="preserve"> has also proved effective for the deposition of the alloy.</w:t>
      </w:r>
      <w:r>
        <w:t xml:space="preserve"> A</w:t>
      </w:r>
      <w:r w:rsidRPr="005E244C">
        <w:t xml:space="preserve">fter the </w:t>
      </w:r>
      <w:r>
        <w:t>fabrication</w:t>
      </w:r>
      <w:r w:rsidRPr="005E244C">
        <w:t>, the electrode has been characterized chemically and morphologically with EDS and SEM analys</w:t>
      </w:r>
      <w:r>
        <w:t>e</w:t>
      </w:r>
      <w:r w:rsidRPr="005E244C">
        <w:t>s.</w:t>
      </w:r>
      <w:r>
        <w:t xml:space="preserve"> The electrochemical and electrocatalytic behavior of the Ni-Co NWs electrode was investigated by CV and QSSP. In 30% w/</w:t>
      </w:r>
      <w:r w:rsidRPr="00E86B1B">
        <w:t>w KOH aqueous solution, the behavior was studied both as a cathode and as an anode of an alkaline electrolyzer.</w:t>
      </w:r>
      <w:r>
        <w:t xml:space="preserve"> T</w:t>
      </w:r>
      <w:r w:rsidRPr="00F463B7">
        <w:t>he results of these analy</w:t>
      </w:r>
      <w:r>
        <w:t>s</w:t>
      </w:r>
      <w:r w:rsidRPr="00F463B7">
        <w:t xml:space="preserve">es were compared with electrodes </w:t>
      </w:r>
      <w:r w:rsidR="003A49B5" w:rsidRPr="00F463B7">
        <w:t xml:space="preserve">of pure Ni and Co </w:t>
      </w:r>
      <w:r w:rsidR="003A49B5">
        <w:t>having</w:t>
      </w:r>
      <w:r w:rsidRPr="00F463B7">
        <w:t xml:space="preserve"> the same morphology.</w:t>
      </w:r>
      <w:r w:rsidRPr="006F6C75">
        <w:rPr>
          <w:noProof/>
        </w:rPr>
        <w:t xml:space="preserve"> </w:t>
      </w:r>
    </w:p>
    <w:p w:rsidR="00204FA2" w:rsidRDefault="00204FA2" w:rsidP="00204FA2">
      <w:pPr>
        <w:pStyle w:val="CETBodytext"/>
      </w:pPr>
      <w:r>
        <w:lastRenderedPageBreak/>
        <w:t>Th</w:t>
      </w:r>
      <w:r w:rsidRPr="006F6C75">
        <w:t>e Ni-Co</w:t>
      </w:r>
      <w:r>
        <w:t xml:space="preserve"> NWs</w:t>
      </w:r>
      <w:r w:rsidRPr="006F6C75">
        <w:t xml:space="preserve"> electrode </w:t>
      </w:r>
      <w:r>
        <w:t>showed</w:t>
      </w:r>
      <w:r w:rsidRPr="006F6C75">
        <w:t xml:space="preserve"> the best results for OER </w:t>
      </w:r>
      <w:r>
        <w:t>with an overpotential of 0.091 V</w:t>
      </w:r>
      <w:r w:rsidRPr="006F6C75">
        <w:t>dec</w:t>
      </w:r>
      <w:r w:rsidRPr="0054053F">
        <w:rPr>
          <w:vertAlign w:val="superscript"/>
        </w:rPr>
        <w:t>-1</w:t>
      </w:r>
      <w:r w:rsidRPr="006F6C75">
        <w:t xml:space="preserve">, improving the performance of pure electrodes by 20%. </w:t>
      </w:r>
      <w:r>
        <w:t>In</w:t>
      </w:r>
      <w:r w:rsidRPr="006F6C75">
        <w:t>stead, as far as HER is concerned, the best electrode is Ni NWs, probably due to a</w:t>
      </w:r>
      <w:r>
        <w:t>n excessive</w:t>
      </w:r>
      <w:r w:rsidRPr="006F6C75">
        <w:t xml:space="preserve"> concentration of Co in the alloy</w:t>
      </w:r>
      <w:r w:rsidR="003A49B5">
        <w:t xml:space="preserve">, which is a metal with low electrocatalytic features for HER. </w:t>
      </w:r>
      <w:r w:rsidRPr="0054053F">
        <w:t xml:space="preserve">For this reason, </w:t>
      </w:r>
      <w:r w:rsidR="003A49B5">
        <w:t xml:space="preserve">further </w:t>
      </w:r>
      <w:r w:rsidRPr="0054053F">
        <w:t>work</w:t>
      </w:r>
      <w:r w:rsidR="003A49B5">
        <w:t xml:space="preserve"> is </w:t>
      </w:r>
      <w:r>
        <w:t xml:space="preserve">in progress </w:t>
      </w:r>
      <w:r w:rsidR="003A49B5">
        <w:t>aimed to</w:t>
      </w:r>
      <w:r w:rsidRPr="0054053F">
        <w:t xml:space="preserve"> </w:t>
      </w:r>
      <w:r w:rsidR="003A49B5">
        <w:t>fabricate and test</w:t>
      </w:r>
      <w:r w:rsidRPr="0054053F">
        <w:t xml:space="preserve"> Ni-Co alloy electrodes </w:t>
      </w:r>
      <w:r w:rsidR="003A49B5">
        <w:t>with different composition in order to find</w:t>
      </w:r>
      <w:r w:rsidRPr="0054053F">
        <w:t xml:space="preserve"> the best composition </w:t>
      </w:r>
      <w:r w:rsidR="003A49B5">
        <w:t>for assembling the</w:t>
      </w:r>
      <w:r w:rsidR="003A49B5" w:rsidRPr="0054053F">
        <w:t xml:space="preserve"> alkaline electrolyzer </w:t>
      </w:r>
      <w:r w:rsidR="003A49B5">
        <w:t xml:space="preserve">with one-type electrode able to work </w:t>
      </w:r>
      <w:r w:rsidRPr="0054053F">
        <w:t>as a cathode and an anode.</w:t>
      </w:r>
    </w:p>
    <w:p w:rsidR="00D87954" w:rsidRPr="0073439F" w:rsidRDefault="00845348" w:rsidP="00845348">
      <w:pPr>
        <w:pStyle w:val="CETReference"/>
        <w:rPr>
          <w:lang w:val="en-US"/>
        </w:rPr>
      </w:pPr>
      <w:r w:rsidRPr="0073439F">
        <w:rPr>
          <w:lang w:val="en-US"/>
        </w:rPr>
        <w:t>References</w:t>
      </w:r>
    </w:p>
    <w:p w:rsidR="00EC6D0E" w:rsidRDefault="00EC6D0E" w:rsidP="00EC6D0E">
      <w:pPr>
        <w:pStyle w:val="CETReferencetext"/>
        <w:rPr>
          <w:lang w:val="en-US"/>
        </w:rPr>
      </w:pPr>
      <w:r w:rsidRPr="00EC6D0E">
        <w:rPr>
          <w:lang w:val="en-US"/>
        </w:rPr>
        <w:t>Battaglia M., Inguanta R., Piazza S., Sunseri C., 2014, Fabrication and cha</w:t>
      </w:r>
      <w:r>
        <w:rPr>
          <w:lang w:val="en-US"/>
        </w:rPr>
        <w:t xml:space="preserve">racterization of nanostructured </w:t>
      </w:r>
      <w:r w:rsidRPr="00EC6D0E">
        <w:rPr>
          <w:lang w:val="en-US"/>
        </w:rPr>
        <w:t>Ni-IrO2 electrodes for water electrolysis, International Journal of Hydrogen Energy, Elsevier, 39, 16797–16805.</w:t>
      </w:r>
    </w:p>
    <w:p w:rsidR="00E65B91" w:rsidRPr="0073439F" w:rsidRDefault="00EB5350" w:rsidP="00600535">
      <w:pPr>
        <w:pStyle w:val="CETReferencetext"/>
        <w:rPr>
          <w:lang w:val="en-US"/>
        </w:rPr>
      </w:pPr>
      <w:proofErr w:type="spellStart"/>
      <w:r w:rsidRPr="0073439F">
        <w:rPr>
          <w:lang w:val="en-US"/>
        </w:rPr>
        <w:t>Burzyńska</w:t>
      </w:r>
      <w:proofErr w:type="spellEnd"/>
      <w:r w:rsidRPr="0073439F">
        <w:rPr>
          <w:lang w:val="en-US"/>
        </w:rPr>
        <w:t xml:space="preserve"> L., </w:t>
      </w:r>
      <w:proofErr w:type="spellStart"/>
      <w:r w:rsidRPr="0073439F">
        <w:rPr>
          <w:lang w:val="en-US"/>
        </w:rPr>
        <w:t>Rudnik</w:t>
      </w:r>
      <w:proofErr w:type="spellEnd"/>
      <w:r w:rsidRPr="0073439F">
        <w:rPr>
          <w:lang w:val="en-US"/>
        </w:rPr>
        <w:t xml:space="preserve"> E., 2000, The influence of electrolysis parameters on the composition and morphology of Co–Ni alloys, Hydrometallurgy, 54, 2–3, 133-149.</w:t>
      </w:r>
    </w:p>
    <w:p w:rsidR="0073439F" w:rsidRPr="0073439F" w:rsidRDefault="0073439F" w:rsidP="0073439F">
      <w:pPr>
        <w:pStyle w:val="CETReference-text"/>
        <w:rPr>
          <w:lang w:val="en-US"/>
        </w:rPr>
      </w:pPr>
      <w:r w:rsidRPr="0073439F">
        <w:rPr>
          <w:lang w:val="en-US"/>
        </w:rPr>
        <w:t xml:space="preserve">Elias L., Scott K., Hedge C. A., 2015, Electrolytic Synthesis and Characterization of Electrocatalytic Ni-W Alloy, Journal of Materials Engineering and Performance, </w:t>
      </w:r>
      <w:proofErr w:type="spellStart"/>
      <w:r w:rsidRPr="0073439F">
        <w:rPr>
          <w:lang w:val="en-US"/>
        </w:rPr>
        <w:t>CrossMark</w:t>
      </w:r>
      <w:proofErr w:type="spellEnd"/>
      <w:r w:rsidRPr="0073439F">
        <w:rPr>
          <w:lang w:val="en-US"/>
        </w:rPr>
        <w:t>, 24, 4182-4191.</w:t>
      </w:r>
    </w:p>
    <w:p w:rsidR="00EC56B0" w:rsidRPr="0073439F" w:rsidRDefault="00EC56B0" w:rsidP="00EC56B0">
      <w:pPr>
        <w:pStyle w:val="CETReferencetext"/>
        <w:rPr>
          <w:lang w:val="en-US"/>
        </w:rPr>
      </w:pPr>
      <w:r w:rsidRPr="0073439F">
        <w:rPr>
          <w:lang w:val="en-US"/>
        </w:rPr>
        <w:t xml:space="preserve">Ganci F., Inguanta R., Piazza S., Sunseri C., Lombardo S., 2017, Fabrication and Characterization of Nanostructured Ni and Pd Electrodes for Hydrogen Evolution Reaction (HER) in Water Alkaline Electrolyzer, </w:t>
      </w:r>
      <w:r w:rsidR="00154BF6" w:rsidRPr="0073439F">
        <w:rPr>
          <w:lang w:val="en-US"/>
        </w:rPr>
        <w:t xml:space="preserve">Chemical Engineering Transaction, </w:t>
      </w:r>
      <w:r w:rsidRPr="0073439F">
        <w:rPr>
          <w:lang w:val="en-US"/>
        </w:rPr>
        <w:t xml:space="preserve"> vol. 57, 1591-1596.</w:t>
      </w:r>
    </w:p>
    <w:p w:rsidR="00154BF6" w:rsidRPr="0073439F" w:rsidRDefault="00154BF6" w:rsidP="00EC56B0">
      <w:pPr>
        <w:pStyle w:val="CETReferencetext"/>
        <w:rPr>
          <w:lang w:val="en-US"/>
        </w:rPr>
      </w:pPr>
      <w:r w:rsidRPr="0073439F">
        <w:rPr>
          <w:lang w:val="en-US"/>
        </w:rPr>
        <w:t>Ganci F., Lombardo S., Sunseri C., Inguanta</w:t>
      </w:r>
      <w:r w:rsidRPr="0073439F">
        <w:rPr>
          <w:vertAlign w:val="superscript"/>
          <w:lang w:val="en-US"/>
        </w:rPr>
        <w:t xml:space="preserve"> </w:t>
      </w:r>
      <w:r w:rsidRPr="0073439F">
        <w:rPr>
          <w:lang w:val="en-US"/>
        </w:rPr>
        <w:t xml:space="preserve">R., 2018a, </w:t>
      </w:r>
      <w:r w:rsidRPr="0073439F">
        <w:rPr>
          <w:iCs/>
          <w:lang w:val="en-US"/>
        </w:rPr>
        <w:t>Nanostructured electrodes for hydrogen production in alkaline electrolyzer</w:t>
      </w:r>
      <w:r w:rsidRPr="0073439F">
        <w:rPr>
          <w:lang w:val="en-US"/>
        </w:rPr>
        <w:t>, Renewable Energy, Elsevier, 123, 117-124.</w:t>
      </w:r>
    </w:p>
    <w:p w:rsidR="00AA5BDB" w:rsidRPr="0073439F" w:rsidRDefault="00AA5BDB" w:rsidP="00EC56B0">
      <w:pPr>
        <w:pStyle w:val="CETReferencetext"/>
        <w:rPr>
          <w:lang w:val="en-US"/>
        </w:rPr>
      </w:pPr>
      <w:r w:rsidRPr="0073439F">
        <w:rPr>
          <w:lang w:val="en-US"/>
        </w:rPr>
        <w:t xml:space="preserve">Insinga M. G., </w:t>
      </w:r>
      <w:proofErr w:type="spellStart"/>
      <w:r w:rsidRPr="0073439F">
        <w:rPr>
          <w:lang w:val="en-US"/>
        </w:rPr>
        <w:t>Moncada</w:t>
      </w:r>
      <w:proofErr w:type="spellEnd"/>
      <w:r w:rsidRPr="0073439F">
        <w:rPr>
          <w:lang w:val="en-US"/>
        </w:rPr>
        <w:t xml:space="preserve"> A., </w:t>
      </w:r>
      <w:proofErr w:type="spellStart"/>
      <w:r w:rsidRPr="0073439F">
        <w:rPr>
          <w:lang w:val="en-US"/>
        </w:rPr>
        <w:t>Oliveri</w:t>
      </w:r>
      <w:proofErr w:type="spellEnd"/>
      <w:r w:rsidRPr="0073439F">
        <w:rPr>
          <w:lang w:val="en-US"/>
        </w:rPr>
        <w:t xml:space="preserve"> R. L., Ganci F., Piazza S., Sunseri C., Inguanta R., 2017, Nanostructured </w:t>
      </w:r>
      <w:proofErr w:type="spellStart"/>
      <w:r w:rsidRPr="0073439F">
        <w:rPr>
          <w:lang w:val="en-US"/>
        </w:rPr>
        <w:t>Pb</w:t>
      </w:r>
      <w:proofErr w:type="spellEnd"/>
      <w:r w:rsidRPr="0073439F">
        <w:rPr>
          <w:lang w:val="en-US"/>
        </w:rPr>
        <w:t xml:space="preserve"> Electrode for Innovative Lead-acid Battery, Chemical Engineering Transaction,  vol. 60, 49-54.</w:t>
      </w:r>
    </w:p>
    <w:p w:rsidR="00843A7B" w:rsidRDefault="00843A7B" w:rsidP="00843A7B">
      <w:pPr>
        <w:pStyle w:val="CETReferencetext"/>
        <w:rPr>
          <w:lang w:val="en-US"/>
        </w:rPr>
      </w:pPr>
      <w:r w:rsidRPr="0073439F">
        <w:rPr>
          <w:lang w:val="en-US"/>
        </w:rPr>
        <w:t xml:space="preserve">Lupi C., </w:t>
      </w:r>
      <w:proofErr w:type="spellStart"/>
      <w:r w:rsidRPr="0073439F">
        <w:rPr>
          <w:lang w:val="en-US"/>
        </w:rPr>
        <w:t>Dell’Era</w:t>
      </w:r>
      <w:proofErr w:type="spellEnd"/>
      <w:r w:rsidRPr="0073439F">
        <w:rPr>
          <w:lang w:val="en-US"/>
        </w:rPr>
        <w:t xml:space="preserve"> A., </w:t>
      </w:r>
      <w:proofErr w:type="spellStart"/>
      <w:r w:rsidRPr="0073439F">
        <w:rPr>
          <w:lang w:val="en-US"/>
        </w:rPr>
        <w:t>Pasquali</w:t>
      </w:r>
      <w:proofErr w:type="spellEnd"/>
      <w:r w:rsidRPr="0073439F">
        <w:rPr>
          <w:lang w:val="en-US"/>
        </w:rPr>
        <w:t xml:space="preserve"> M., 2009, Nickel–cobalt electrodeposited alloys for hydrogen evolution in alkaline media, International Journal of Hydrogen Energy, </w:t>
      </w:r>
      <w:r w:rsidR="001B093E" w:rsidRPr="0073439F">
        <w:rPr>
          <w:lang w:val="en-US"/>
        </w:rPr>
        <w:t xml:space="preserve">Elsevier, </w:t>
      </w:r>
      <w:r w:rsidRPr="0073439F">
        <w:rPr>
          <w:lang w:val="en-US"/>
        </w:rPr>
        <w:t>3</w:t>
      </w:r>
      <w:r w:rsidR="001B093E" w:rsidRPr="0073439F">
        <w:rPr>
          <w:lang w:val="en-US"/>
        </w:rPr>
        <w:t>4</w:t>
      </w:r>
      <w:r w:rsidRPr="0073439F">
        <w:rPr>
          <w:lang w:val="en-US"/>
        </w:rPr>
        <w:t>, 2101-2106.</w:t>
      </w:r>
    </w:p>
    <w:p w:rsidR="00677995" w:rsidRPr="00E76AA1" w:rsidRDefault="00677995" w:rsidP="00E76AA1">
      <w:pPr>
        <w:pStyle w:val="CETReferencetext"/>
        <w:rPr>
          <w:lang w:val="en-US"/>
        </w:rPr>
      </w:pPr>
      <w:r w:rsidRPr="00E76AA1">
        <w:rPr>
          <w:lang w:val="en-US"/>
        </w:rPr>
        <w:t>Perez-Alonso F. J., Adan C., Rojas S., Pena M. A., Fierro</w:t>
      </w:r>
      <w:r w:rsidR="00E76AA1" w:rsidRPr="00E76AA1">
        <w:rPr>
          <w:lang w:val="en-US"/>
        </w:rPr>
        <w:t xml:space="preserve"> J. L. G., 2015, Ni</w:t>
      </w:r>
      <w:r w:rsidR="00E76AA1">
        <w:rPr>
          <w:lang w:val="en-US"/>
        </w:rPr>
        <w:t>-</w:t>
      </w:r>
      <w:r w:rsidR="00E76AA1" w:rsidRPr="00E76AA1">
        <w:rPr>
          <w:lang w:val="en-US"/>
        </w:rPr>
        <w:t>Co electrodes prepared by electroless-plating</w:t>
      </w:r>
      <w:r w:rsidR="00E76AA1">
        <w:rPr>
          <w:lang w:val="en-US"/>
        </w:rPr>
        <w:t xml:space="preserve"> </w:t>
      </w:r>
      <w:r w:rsidR="00E76AA1" w:rsidRPr="00E76AA1">
        <w:rPr>
          <w:lang w:val="en-US"/>
        </w:rPr>
        <w:t>deposition. A study of their electrocatalytic activity</w:t>
      </w:r>
      <w:r w:rsidR="00E76AA1">
        <w:rPr>
          <w:lang w:val="en-US"/>
        </w:rPr>
        <w:t xml:space="preserve"> </w:t>
      </w:r>
      <w:r w:rsidR="00E76AA1" w:rsidRPr="00E76AA1">
        <w:rPr>
          <w:lang w:val="en-US"/>
        </w:rPr>
        <w:t>for the hydrogen and oxygen evolution reactions</w:t>
      </w:r>
      <w:r w:rsidR="00E76AA1">
        <w:rPr>
          <w:lang w:val="en-US"/>
        </w:rPr>
        <w:t xml:space="preserve">, </w:t>
      </w:r>
      <w:r w:rsidR="00E76AA1" w:rsidRPr="0073439F">
        <w:rPr>
          <w:lang w:val="en-US"/>
        </w:rPr>
        <w:t xml:space="preserve">International Journal of Hydrogen Energy, Elsevier, </w:t>
      </w:r>
      <w:r w:rsidR="00E76AA1">
        <w:rPr>
          <w:lang w:val="en-US"/>
        </w:rPr>
        <w:t>40</w:t>
      </w:r>
      <w:r w:rsidR="00E76AA1" w:rsidRPr="0073439F">
        <w:rPr>
          <w:lang w:val="en-US"/>
        </w:rPr>
        <w:t xml:space="preserve">, </w:t>
      </w:r>
      <w:r w:rsidR="00E76AA1">
        <w:rPr>
          <w:lang w:val="en-US"/>
        </w:rPr>
        <w:t>51</w:t>
      </w:r>
      <w:r w:rsidR="00E76AA1" w:rsidRPr="0073439F">
        <w:rPr>
          <w:lang w:val="en-US"/>
        </w:rPr>
        <w:t>-</w:t>
      </w:r>
      <w:r w:rsidR="00E76AA1">
        <w:rPr>
          <w:lang w:val="en-US"/>
        </w:rPr>
        <w:t>61</w:t>
      </w:r>
      <w:r w:rsidR="00E76AA1" w:rsidRPr="0073439F">
        <w:rPr>
          <w:lang w:val="en-US"/>
        </w:rPr>
        <w:t>.</w:t>
      </w:r>
    </w:p>
    <w:p w:rsidR="004F11AB" w:rsidRPr="0073439F" w:rsidRDefault="00EB5350" w:rsidP="00845348">
      <w:pPr>
        <w:pStyle w:val="CETReferencetext"/>
        <w:rPr>
          <w:lang w:val="en-US"/>
        </w:rPr>
      </w:pPr>
      <w:proofErr w:type="spellStart"/>
      <w:r w:rsidRPr="0073439F">
        <w:rPr>
          <w:lang w:val="en-US"/>
        </w:rPr>
        <w:t>Schweckandt</w:t>
      </w:r>
      <w:proofErr w:type="spellEnd"/>
      <w:r w:rsidRPr="0073439F">
        <w:rPr>
          <w:lang w:val="en-US"/>
        </w:rPr>
        <w:t xml:space="preserve"> D. S., Aguirre M. C., 2015, Electrodeposition of Ni-Co alloys. Determination of properties to be used as coins, Procedia Materials Science, 8, 91-100.</w:t>
      </w:r>
    </w:p>
    <w:p w:rsidR="001B093E" w:rsidRPr="0073439F" w:rsidRDefault="001B093E" w:rsidP="001B093E">
      <w:pPr>
        <w:pStyle w:val="CETReferencetext"/>
        <w:rPr>
          <w:lang w:val="en-US"/>
        </w:rPr>
      </w:pPr>
      <w:r w:rsidRPr="0073439F">
        <w:rPr>
          <w:lang w:val="en-US"/>
        </w:rPr>
        <w:t>Ullal Y., Hedge A. C., 2014, Electrodeposition and electro-catalytic study of nanocrystalline Ni-Fe alloy, International Journal of Hydrogen Energy, Elsevier, 39, 10485-10492.</w:t>
      </w:r>
    </w:p>
    <w:sectPr w:rsidR="001B093E" w:rsidRPr="0073439F"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107" w:rsidRDefault="00083107" w:rsidP="004F5E36">
      <w:r>
        <w:separator/>
      </w:r>
    </w:p>
  </w:endnote>
  <w:endnote w:type="continuationSeparator" w:id="0">
    <w:p w:rsidR="00083107" w:rsidRDefault="0008310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107" w:rsidRDefault="00083107" w:rsidP="004F5E36">
      <w:r>
        <w:separator/>
      </w:r>
    </w:p>
  </w:footnote>
  <w:footnote w:type="continuationSeparator" w:id="0">
    <w:p w:rsidR="00083107" w:rsidRDefault="00083107"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12233AD"/>
    <w:multiLevelType w:val="hybridMultilevel"/>
    <w:tmpl w:val="823A7C64"/>
    <w:lvl w:ilvl="0" w:tplc="7932D4F4">
      <w:start w:val="1"/>
      <w:numFmt w:val="decimal"/>
      <w:lvlText w:val="%1."/>
      <w:lvlJc w:val="left"/>
      <w:pPr>
        <w:tabs>
          <w:tab w:val="num" w:pos="720"/>
        </w:tabs>
        <w:ind w:left="720" w:hanging="360"/>
      </w:pPr>
    </w:lvl>
    <w:lvl w:ilvl="1" w:tplc="2FE0F32C" w:tentative="1">
      <w:start w:val="1"/>
      <w:numFmt w:val="decimal"/>
      <w:lvlText w:val="%2."/>
      <w:lvlJc w:val="left"/>
      <w:pPr>
        <w:tabs>
          <w:tab w:val="num" w:pos="1440"/>
        </w:tabs>
        <w:ind w:left="1440" w:hanging="360"/>
      </w:pPr>
    </w:lvl>
    <w:lvl w:ilvl="2" w:tplc="823EF6EC" w:tentative="1">
      <w:start w:val="1"/>
      <w:numFmt w:val="decimal"/>
      <w:lvlText w:val="%3."/>
      <w:lvlJc w:val="left"/>
      <w:pPr>
        <w:tabs>
          <w:tab w:val="num" w:pos="2160"/>
        </w:tabs>
        <w:ind w:left="2160" w:hanging="360"/>
      </w:pPr>
    </w:lvl>
    <w:lvl w:ilvl="3" w:tplc="7A08200E" w:tentative="1">
      <w:start w:val="1"/>
      <w:numFmt w:val="decimal"/>
      <w:lvlText w:val="%4."/>
      <w:lvlJc w:val="left"/>
      <w:pPr>
        <w:tabs>
          <w:tab w:val="num" w:pos="2880"/>
        </w:tabs>
        <w:ind w:left="2880" w:hanging="360"/>
      </w:pPr>
    </w:lvl>
    <w:lvl w:ilvl="4" w:tplc="240A0ED0" w:tentative="1">
      <w:start w:val="1"/>
      <w:numFmt w:val="decimal"/>
      <w:lvlText w:val="%5."/>
      <w:lvlJc w:val="left"/>
      <w:pPr>
        <w:tabs>
          <w:tab w:val="num" w:pos="3600"/>
        </w:tabs>
        <w:ind w:left="3600" w:hanging="360"/>
      </w:pPr>
    </w:lvl>
    <w:lvl w:ilvl="5" w:tplc="B6FEBF7A" w:tentative="1">
      <w:start w:val="1"/>
      <w:numFmt w:val="decimal"/>
      <w:lvlText w:val="%6."/>
      <w:lvlJc w:val="left"/>
      <w:pPr>
        <w:tabs>
          <w:tab w:val="num" w:pos="4320"/>
        </w:tabs>
        <w:ind w:left="4320" w:hanging="360"/>
      </w:pPr>
    </w:lvl>
    <w:lvl w:ilvl="6" w:tplc="560EE5FE" w:tentative="1">
      <w:start w:val="1"/>
      <w:numFmt w:val="decimal"/>
      <w:lvlText w:val="%7."/>
      <w:lvlJc w:val="left"/>
      <w:pPr>
        <w:tabs>
          <w:tab w:val="num" w:pos="5040"/>
        </w:tabs>
        <w:ind w:left="5040" w:hanging="360"/>
      </w:pPr>
    </w:lvl>
    <w:lvl w:ilvl="7" w:tplc="05C254BC" w:tentative="1">
      <w:start w:val="1"/>
      <w:numFmt w:val="decimal"/>
      <w:lvlText w:val="%8."/>
      <w:lvlJc w:val="left"/>
      <w:pPr>
        <w:tabs>
          <w:tab w:val="num" w:pos="5760"/>
        </w:tabs>
        <w:ind w:left="5760" w:hanging="360"/>
      </w:pPr>
    </w:lvl>
    <w:lvl w:ilvl="8" w:tplc="04823498" w:tentative="1">
      <w:start w:val="1"/>
      <w:numFmt w:val="decimal"/>
      <w:lvlText w:val="%9."/>
      <w:lvlJc w:val="left"/>
      <w:pPr>
        <w:tabs>
          <w:tab w:val="num" w:pos="6480"/>
        </w:tabs>
        <w:ind w:left="6480" w:hanging="360"/>
      </w:pPr>
    </w:lvl>
  </w:abstractNum>
  <w:abstractNum w:abstractNumId="12">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8"/>
  </w:num>
  <w:num w:numId="15">
    <w:abstractNumId w:val="20"/>
  </w:num>
  <w:num w:numId="16">
    <w:abstractNumId w:val="19"/>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213D5"/>
    <w:rsid w:val="0003148D"/>
    <w:rsid w:val="00047D7F"/>
    <w:rsid w:val="00051566"/>
    <w:rsid w:val="00054662"/>
    <w:rsid w:val="00062A9A"/>
    <w:rsid w:val="00065058"/>
    <w:rsid w:val="00076D18"/>
    <w:rsid w:val="00083107"/>
    <w:rsid w:val="00086C39"/>
    <w:rsid w:val="000A03B2"/>
    <w:rsid w:val="000A28B3"/>
    <w:rsid w:val="000A3850"/>
    <w:rsid w:val="000D34BE"/>
    <w:rsid w:val="000E102F"/>
    <w:rsid w:val="000E36F1"/>
    <w:rsid w:val="000E3A73"/>
    <w:rsid w:val="000E414A"/>
    <w:rsid w:val="000E6DE7"/>
    <w:rsid w:val="000F093C"/>
    <w:rsid w:val="000F16BD"/>
    <w:rsid w:val="000F4E68"/>
    <w:rsid w:val="000F787B"/>
    <w:rsid w:val="0012091F"/>
    <w:rsid w:val="00126BC2"/>
    <w:rsid w:val="001308B6"/>
    <w:rsid w:val="0013121F"/>
    <w:rsid w:val="00131FAB"/>
    <w:rsid w:val="00131FE6"/>
    <w:rsid w:val="0013263F"/>
    <w:rsid w:val="00134DE4"/>
    <w:rsid w:val="0014034D"/>
    <w:rsid w:val="00150E59"/>
    <w:rsid w:val="00151AF2"/>
    <w:rsid w:val="00152DE3"/>
    <w:rsid w:val="00154BF6"/>
    <w:rsid w:val="00164CF9"/>
    <w:rsid w:val="00173BBA"/>
    <w:rsid w:val="00184AD6"/>
    <w:rsid w:val="00195AF4"/>
    <w:rsid w:val="001B0349"/>
    <w:rsid w:val="001B093E"/>
    <w:rsid w:val="001B65C1"/>
    <w:rsid w:val="001C29DF"/>
    <w:rsid w:val="001C5F52"/>
    <w:rsid w:val="001C684B"/>
    <w:rsid w:val="001D53FC"/>
    <w:rsid w:val="001F42A5"/>
    <w:rsid w:val="001F7B9D"/>
    <w:rsid w:val="00203F12"/>
    <w:rsid w:val="00204FA2"/>
    <w:rsid w:val="002058D6"/>
    <w:rsid w:val="002112A2"/>
    <w:rsid w:val="002224B4"/>
    <w:rsid w:val="00224193"/>
    <w:rsid w:val="0024158F"/>
    <w:rsid w:val="002447EF"/>
    <w:rsid w:val="00247490"/>
    <w:rsid w:val="00247BE5"/>
    <w:rsid w:val="00251550"/>
    <w:rsid w:val="00263B05"/>
    <w:rsid w:val="0027221A"/>
    <w:rsid w:val="00272D7F"/>
    <w:rsid w:val="00275B61"/>
    <w:rsid w:val="00282656"/>
    <w:rsid w:val="002931F1"/>
    <w:rsid w:val="00296B83"/>
    <w:rsid w:val="002A1EB1"/>
    <w:rsid w:val="002A2627"/>
    <w:rsid w:val="002B78CE"/>
    <w:rsid w:val="002C2FB6"/>
    <w:rsid w:val="002D55BE"/>
    <w:rsid w:val="003009B7"/>
    <w:rsid w:val="00300E56"/>
    <w:rsid w:val="0030469C"/>
    <w:rsid w:val="00307100"/>
    <w:rsid w:val="00316D06"/>
    <w:rsid w:val="00321CA6"/>
    <w:rsid w:val="00334C09"/>
    <w:rsid w:val="003365E3"/>
    <w:rsid w:val="003723D4"/>
    <w:rsid w:val="0038299F"/>
    <w:rsid w:val="00384CC8"/>
    <w:rsid w:val="003854D3"/>
    <w:rsid w:val="003871FD"/>
    <w:rsid w:val="00397270"/>
    <w:rsid w:val="003A1E30"/>
    <w:rsid w:val="003A4682"/>
    <w:rsid w:val="003A49B5"/>
    <w:rsid w:val="003A5E14"/>
    <w:rsid w:val="003A7D1C"/>
    <w:rsid w:val="003B304B"/>
    <w:rsid w:val="003B3146"/>
    <w:rsid w:val="003B60F3"/>
    <w:rsid w:val="003C0BDF"/>
    <w:rsid w:val="003C5DFF"/>
    <w:rsid w:val="003E2BAA"/>
    <w:rsid w:val="003F015E"/>
    <w:rsid w:val="003F7D03"/>
    <w:rsid w:val="00400414"/>
    <w:rsid w:val="00410A46"/>
    <w:rsid w:val="00411C96"/>
    <w:rsid w:val="00412934"/>
    <w:rsid w:val="0041446B"/>
    <w:rsid w:val="00430100"/>
    <w:rsid w:val="0044329C"/>
    <w:rsid w:val="00451A23"/>
    <w:rsid w:val="004549F3"/>
    <w:rsid w:val="004577FE"/>
    <w:rsid w:val="00457B9C"/>
    <w:rsid w:val="0046164A"/>
    <w:rsid w:val="004628D2"/>
    <w:rsid w:val="00462DCD"/>
    <w:rsid w:val="004648AD"/>
    <w:rsid w:val="004703A9"/>
    <w:rsid w:val="00474FAC"/>
    <w:rsid w:val="004760DE"/>
    <w:rsid w:val="00484D48"/>
    <w:rsid w:val="00496E6A"/>
    <w:rsid w:val="004A004E"/>
    <w:rsid w:val="004A24CF"/>
    <w:rsid w:val="004B6721"/>
    <w:rsid w:val="004C3CAC"/>
    <w:rsid w:val="004C3D1D"/>
    <w:rsid w:val="004C7913"/>
    <w:rsid w:val="004E4DD6"/>
    <w:rsid w:val="004F11AB"/>
    <w:rsid w:val="004F5E36"/>
    <w:rsid w:val="00501ED2"/>
    <w:rsid w:val="00507B47"/>
    <w:rsid w:val="00507CC9"/>
    <w:rsid w:val="005119A5"/>
    <w:rsid w:val="005221F6"/>
    <w:rsid w:val="005278B7"/>
    <w:rsid w:val="00532016"/>
    <w:rsid w:val="005346C8"/>
    <w:rsid w:val="00535CBF"/>
    <w:rsid w:val="0054053F"/>
    <w:rsid w:val="00543E7D"/>
    <w:rsid w:val="00547A68"/>
    <w:rsid w:val="00550E54"/>
    <w:rsid w:val="005531C9"/>
    <w:rsid w:val="00570FBB"/>
    <w:rsid w:val="00572A9C"/>
    <w:rsid w:val="005865D0"/>
    <w:rsid w:val="00587555"/>
    <w:rsid w:val="00593A8E"/>
    <w:rsid w:val="005B2110"/>
    <w:rsid w:val="005B4E95"/>
    <w:rsid w:val="005B61E6"/>
    <w:rsid w:val="005C452B"/>
    <w:rsid w:val="005C77E1"/>
    <w:rsid w:val="005D27A8"/>
    <w:rsid w:val="005D6A2F"/>
    <w:rsid w:val="005E1A82"/>
    <w:rsid w:val="005E244C"/>
    <w:rsid w:val="005E4206"/>
    <w:rsid w:val="005E794C"/>
    <w:rsid w:val="005F0A28"/>
    <w:rsid w:val="005F0E5E"/>
    <w:rsid w:val="00600535"/>
    <w:rsid w:val="00607856"/>
    <w:rsid w:val="00610CD6"/>
    <w:rsid w:val="00620DEE"/>
    <w:rsid w:val="00621F92"/>
    <w:rsid w:val="00625639"/>
    <w:rsid w:val="00631B33"/>
    <w:rsid w:val="0064184D"/>
    <w:rsid w:val="006422CC"/>
    <w:rsid w:val="006470A2"/>
    <w:rsid w:val="00657425"/>
    <w:rsid w:val="00660E3E"/>
    <w:rsid w:val="00662E74"/>
    <w:rsid w:val="00666808"/>
    <w:rsid w:val="006724F3"/>
    <w:rsid w:val="00674AF7"/>
    <w:rsid w:val="0067797B"/>
    <w:rsid w:val="00677995"/>
    <w:rsid w:val="00680C23"/>
    <w:rsid w:val="00693766"/>
    <w:rsid w:val="006A2FE1"/>
    <w:rsid w:val="006A3281"/>
    <w:rsid w:val="006A3F08"/>
    <w:rsid w:val="006B0A8B"/>
    <w:rsid w:val="006B4888"/>
    <w:rsid w:val="006C2E45"/>
    <w:rsid w:val="006C359C"/>
    <w:rsid w:val="006C4AA4"/>
    <w:rsid w:val="006C5579"/>
    <w:rsid w:val="006E737D"/>
    <w:rsid w:val="006F0401"/>
    <w:rsid w:val="006F5508"/>
    <w:rsid w:val="006F6C75"/>
    <w:rsid w:val="0070195D"/>
    <w:rsid w:val="007131CF"/>
    <w:rsid w:val="00720A24"/>
    <w:rsid w:val="00732386"/>
    <w:rsid w:val="0073439F"/>
    <w:rsid w:val="007447F3"/>
    <w:rsid w:val="00747D5D"/>
    <w:rsid w:val="0075499F"/>
    <w:rsid w:val="0076489A"/>
    <w:rsid w:val="007661C8"/>
    <w:rsid w:val="00766AF6"/>
    <w:rsid w:val="0077098D"/>
    <w:rsid w:val="007931FA"/>
    <w:rsid w:val="00796044"/>
    <w:rsid w:val="007A7BBA"/>
    <w:rsid w:val="007A7D9B"/>
    <w:rsid w:val="007B0C50"/>
    <w:rsid w:val="007C1A43"/>
    <w:rsid w:val="007D4F25"/>
    <w:rsid w:val="007E0090"/>
    <w:rsid w:val="007E1DC6"/>
    <w:rsid w:val="007F26A3"/>
    <w:rsid w:val="008102FE"/>
    <w:rsid w:val="00810F2D"/>
    <w:rsid w:val="00813288"/>
    <w:rsid w:val="008168FC"/>
    <w:rsid w:val="00830996"/>
    <w:rsid w:val="008345F1"/>
    <w:rsid w:val="00843A7B"/>
    <w:rsid w:val="00845348"/>
    <w:rsid w:val="00862EC1"/>
    <w:rsid w:val="00863178"/>
    <w:rsid w:val="00865B07"/>
    <w:rsid w:val="008667EA"/>
    <w:rsid w:val="00875D35"/>
    <w:rsid w:val="0087637F"/>
    <w:rsid w:val="008904B9"/>
    <w:rsid w:val="00892AD5"/>
    <w:rsid w:val="008A1512"/>
    <w:rsid w:val="008B34A3"/>
    <w:rsid w:val="008B633D"/>
    <w:rsid w:val="008C2F38"/>
    <w:rsid w:val="008C7793"/>
    <w:rsid w:val="008D32B9"/>
    <w:rsid w:val="008D3CB4"/>
    <w:rsid w:val="008D433B"/>
    <w:rsid w:val="008E566E"/>
    <w:rsid w:val="008F0118"/>
    <w:rsid w:val="0090161A"/>
    <w:rsid w:val="00901EB6"/>
    <w:rsid w:val="00904C62"/>
    <w:rsid w:val="00922B00"/>
    <w:rsid w:val="00924DAC"/>
    <w:rsid w:val="00927058"/>
    <w:rsid w:val="00933479"/>
    <w:rsid w:val="00937AC4"/>
    <w:rsid w:val="009425AC"/>
    <w:rsid w:val="00943050"/>
    <w:rsid w:val="009450CE"/>
    <w:rsid w:val="00946C7F"/>
    <w:rsid w:val="00947179"/>
    <w:rsid w:val="0095164B"/>
    <w:rsid w:val="00954090"/>
    <w:rsid w:val="009573E7"/>
    <w:rsid w:val="00963E05"/>
    <w:rsid w:val="00967D54"/>
    <w:rsid w:val="009778D6"/>
    <w:rsid w:val="00984FA7"/>
    <w:rsid w:val="00996483"/>
    <w:rsid w:val="00996F5A"/>
    <w:rsid w:val="009A0A3E"/>
    <w:rsid w:val="009A7F3D"/>
    <w:rsid w:val="009B041A"/>
    <w:rsid w:val="009C7C86"/>
    <w:rsid w:val="009D2FF7"/>
    <w:rsid w:val="009D60DD"/>
    <w:rsid w:val="009E7884"/>
    <w:rsid w:val="009E788A"/>
    <w:rsid w:val="009F0E08"/>
    <w:rsid w:val="00A05EDC"/>
    <w:rsid w:val="00A1763D"/>
    <w:rsid w:val="00A17CEC"/>
    <w:rsid w:val="00A266D5"/>
    <w:rsid w:val="00A27EF0"/>
    <w:rsid w:val="00A40934"/>
    <w:rsid w:val="00A430E1"/>
    <w:rsid w:val="00A50B20"/>
    <w:rsid w:val="00A51390"/>
    <w:rsid w:val="00A60903"/>
    <w:rsid w:val="00A60D13"/>
    <w:rsid w:val="00A72745"/>
    <w:rsid w:val="00A737E7"/>
    <w:rsid w:val="00A76EFC"/>
    <w:rsid w:val="00A91010"/>
    <w:rsid w:val="00A97F29"/>
    <w:rsid w:val="00AA5BDB"/>
    <w:rsid w:val="00AA702E"/>
    <w:rsid w:val="00AB0964"/>
    <w:rsid w:val="00AB5011"/>
    <w:rsid w:val="00AB6A25"/>
    <w:rsid w:val="00AC7368"/>
    <w:rsid w:val="00AD16B9"/>
    <w:rsid w:val="00AE377D"/>
    <w:rsid w:val="00AE5874"/>
    <w:rsid w:val="00AE7AA4"/>
    <w:rsid w:val="00B17FBD"/>
    <w:rsid w:val="00B315A6"/>
    <w:rsid w:val="00B31813"/>
    <w:rsid w:val="00B33365"/>
    <w:rsid w:val="00B3629D"/>
    <w:rsid w:val="00B50A5B"/>
    <w:rsid w:val="00B57B36"/>
    <w:rsid w:val="00B62925"/>
    <w:rsid w:val="00B648BB"/>
    <w:rsid w:val="00B76205"/>
    <w:rsid w:val="00B8686D"/>
    <w:rsid w:val="00B92A93"/>
    <w:rsid w:val="00BB5627"/>
    <w:rsid w:val="00BB7C3C"/>
    <w:rsid w:val="00BC30C9"/>
    <w:rsid w:val="00BC6CAE"/>
    <w:rsid w:val="00BE1428"/>
    <w:rsid w:val="00BE3E58"/>
    <w:rsid w:val="00C01616"/>
    <w:rsid w:val="00C0162B"/>
    <w:rsid w:val="00C2451F"/>
    <w:rsid w:val="00C345B1"/>
    <w:rsid w:val="00C40142"/>
    <w:rsid w:val="00C51909"/>
    <w:rsid w:val="00C57182"/>
    <w:rsid w:val="00C57863"/>
    <w:rsid w:val="00C6036D"/>
    <w:rsid w:val="00C628DC"/>
    <w:rsid w:val="00C655FD"/>
    <w:rsid w:val="00C70364"/>
    <w:rsid w:val="00C77104"/>
    <w:rsid w:val="00C870A8"/>
    <w:rsid w:val="00C94434"/>
    <w:rsid w:val="00CA0D75"/>
    <w:rsid w:val="00CA1C95"/>
    <w:rsid w:val="00CA5A9C"/>
    <w:rsid w:val="00CB43E1"/>
    <w:rsid w:val="00CD3517"/>
    <w:rsid w:val="00CD5FE2"/>
    <w:rsid w:val="00CE34A1"/>
    <w:rsid w:val="00CE6A35"/>
    <w:rsid w:val="00CE7C68"/>
    <w:rsid w:val="00CF649C"/>
    <w:rsid w:val="00D02B4C"/>
    <w:rsid w:val="00D040C4"/>
    <w:rsid w:val="00D15B88"/>
    <w:rsid w:val="00D16CB9"/>
    <w:rsid w:val="00D31FB0"/>
    <w:rsid w:val="00D57C84"/>
    <w:rsid w:val="00D6057D"/>
    <w:rsid w:val="00D84576"/>
    <w:rsid w:val="00D869F9"/>
    <w:rsid w:val="00D87954"/>
    <w:rsid w:val="00D91AF1"/>
    <w:rsid w:val="00D95BD3"/>
    <w:rsid w:val="00DA1399"/>
    <w:rsid w:val="00DA24C6"/>
    <w:rsid w:val="00DA4D7B"/>
    <w:rsid w:val="00DA7A42"/>
    <w:rsid w:val="00DB78E8"/>
    <w:rsid w:val="00DE264A"/>
    <w:rsid w:val="00E02D18"/>
    <w:rsid w:val="00E03078"/>
    <w:rsid w:val="00E041E7"/>
    <w:rsid w:val="00E06ADD"/>
    <w:rsid w:val="00E1077E"/>
    <w:rsid w:val="00E16444"/>
    <w:rsid w:val="00E23CA1"/>
    <w:rsid w:val="00E31783"/>
    <w:rsid w:val="00E409A8"/>
    <w:rsid w:val="00E41073"/>
    <w:rsid w:val="00E418D8"/>
    <w:rsid w:val="00E50C12"/>
    <w:rsid w:val="00E54E7A"/>
    <w:rsid w:val="00E62CD3"/>
    <w:rsid w:val="00E65B91"/>
    <w:rsid w:val="00E7209D"/>
    <w:rsid w:val="00E760EE"/>
    <w:rsid w:val="00E76AA1"/>
    <w:rsid w:val="00E77223"/>
    <w:rsid w:val="00E779DE"/>
    <w:rsid w:val="00E83968"/>
    <w:rsid w:val="00E8528B"/>
    <w:rsid w:val="00E85B94"/>
    <w:rsid w:val="00E86B1B"/>
    <w:rsid w:val="00E978D0"/>
    <w:rsid w:val="00EA4613"/>
    <w:rsid w:val="00EA48DF"/>
    <w:rsid w:val="00EA7F91"/>
    <w:rsid w:val="00EB0535"/>
    <w:rsid w:val="00EB1523"/>
    <w:rsid w:val="00EB2A25"/>
    <w:rsid w:val="00EB5350"/>
    <w:rsid w:val="00EC0E49"/>
    <w:rsid w:val="00EC56B0"/>
    <w:rsid w:val="00EC6D0E"/>
    <w:rsid w:val="00ED5F3B"/>
    <w:rsid w:val="00ED70CE"/>
    <w:rsid w:val="00EE0131"/>
    <w:rsid w:val="00EE084B"/>
    <w:rsid w:val="00EE692E"/>
    <w:rsid w:val="00F0631A"/>
    <w:rsid w:val="00F155B2"/>
    <w:rsid w:val="00F21790"/>
    <w:rsid w:val="00F30C64"/>
    <w:rsid w:val="00F32CDB"/>
    <w:rsid w:val="00F463B7"/>
    <w:rsid w:val="00F51707"/>
    <w:rsid w:val="00F63A70"/>
    <w:rsid w:val="00F9192A"/>
    <w:rsid w:val="00F941D3"/>
    <w:rsid w:val="00FA21D0"/>
    <w:rsid w:val="00FA2208"/>
    <w:rsid w:val="00FA2D5C"/>
    <w:rsid w:val="00FA5F5F"/>
    <w:rsid w:val="00FB730C"/>
    <w:rsid w:val="00FB7A74"/>
    <w:rsid w:val="00FC2695"/>
    <w:rsid w:val="00FC3E03"/>
    <w:rsid w:val="00FC3FC1"/>
    <w:rsid w:val="00FF3E38"/>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Testosegnaposto">
    <w:name w:val="Placeholder Text"/>
    <w:basedOn w:val="Carpredefinitoparagrafo"/>
    <w:uiPriority w:val="99"/>
    <w:semiHidden/>
    <w:rsid w:val="00AE7AA4"/>
    <w:rPr>
      <w:color w:val="808080"/>
    </w:rPr>
  </w:style>
  <w:style w:type="paragraph" w:styleId="Paragrafoelenco">
    <w:name w:val="List Paragraph"/>
    <w:basedOn w:val="Normale"/>
    <w:uiPriority w:val="34"/>
    <w:rsid w:val="003854D3"/>
    <w:pPr>
      <w:ind w:left="720"/>
      <w:contextualSpacing/>
    </w:pPr>
  </w:style>
  <w:style w:type="paragraph" w:customStyle="1" w:styleId="CETReference-text">
    <w:name w:val="CET Reference-text"/>
    <w:rsid w:val="0073439F"/>
    <w:pPr>
      <w:spacing w:after="0" w:line="264" w:lineRule="auto"/>
      <w:ind w:left="284" w:hanging="284"/>
      <w:jc w:val="both"/>
    </w:pPr>
    <w:rPr>
      <w:rFonts w:ascii="Arial" w:eastAsia="Times New Roman" w:hAnsi="Arial" w:cs="Times New Roman"/>
      <w:sz w:val="18"/>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Testosegnaposto">
    <w:name w:val="Placeholder Text"/>
    <w:basedOn w:val="Carpredefinitoparagrafo"/>
    <w:uiPriority w:val="99"/>
    <w:semiHidden/>
    <w:rsid w:val="00AE7AA4"/>
    <w:rPr>
      <w:color w:val="808080"/>
    </w:rPr>
  </w:style>
  <w:style w:type="paragraph" w:styleId="Paragrafoelenco">
    <w:name w:val="List Paragraph"/>
    <w:basedOn w:val="Normale"/>
    <w:uiPriority w:val="34"/>
    <w:rsid w:val="003854D3"/>
    <w:pPr>
      <w:ind w:left="720"/>
      <w:contextualSpacing/>
    </w:pPr>
  </w:style>
  <w:style w:type="paragraph" w:customStyle="1" w:styleId="CETReference-text">
    <w:name w:val="CET Reference-text"/>
    <w:rsid w:val="0073439F"/>
    <w:pPr>
      <w:spacing w:after="0" w:line="264" w:lineRule="auto"/>
      <w:ind w:left="284" w:hanging="284"/>
      <w:jc w:val="both"/>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6101">
      <w:bodyDiv w:val="1"/>
      <w:marLeft w:val="0"/>
      <w:marRight w:val="0"/>
      <w:marTop w:val="0"/>
      <w:marBottom w:val="0"/>
      <w:divBdr>
        <w:top w:val="none" w:sz="0" w:space="0" w:color="auto"/>
        <w:left w:val="none" w:sz="0" w:space="0" w:color="auto"/>
        <w:bottom w:val="none" w:sz="0" w:space="0" w:color="auto"/>
        <w:right w:val="none" w:sz="0" w:space="0" w:color="auto"/>
      </w:divBdr>
      <w:divsChild>
        <w:div w:id="287669897">
          <w:marLeft w:val="0"/>
          <w:marRight w:val="0"/>
          <w:marTop w:val="0"/>
          <w:marBottom w:val="0"/>
          <w:divBdr>
            <w:top w:val="none" w:sz="0" w:space="0" w:color="auto"/>
            <w:left w:val="none" w:sz="0" w:space="0" w:color="auto"/>
            <w:bottom w:val="none" w:sz="0" w:space="0" w:color="auto"/>
            <w:right w:val="none" w:sz="0" w:space="0" w:color="auto"/>
          </w:divBdr>
        </w:div>
        <w:div w:id="936524940">
          <w:marLeft w:val="0"/>
          <w:marRight w:val="0"/>
          <w:marTop w:val="0"/>
          <w:marBottom w:val="0"/>
          <w:divBdr>
            <w:top w:val="none" w:sz="0" w:space="0" w:color="auto"/>
            <w:left w:val="none" w:sz="0" w:space="0" w:color="auto"/>
            <w:bottom w:val="none" w:sz="0" w:space="0" w:color="auto"/>
            <w:right w:val="none" w:sz="0" w:space="0" w:color="auto"/>
          </w:divBdr>
        </w:div>
        <w:div w:id="1459297817">
          <w:marLeft w:val="0"/>
          <w:marRight w:val="0"/>
          <w:marTop w:val="0"/>
          <w:marBottom w:val="0"/>
          <w:divBdr>
            <w:top w:val="none" w:sz="0" w:space="0" w:color="auto"/>
            <w:left w:val="none" w:sz="0" w:space="0" w:color="auto"/>
            <w:bottom w:val="none" w:sz="0" w:space="0" w:color="auto"/>
            <w:right w:val="none" w:sz="0" w:space="0" w:color="auto"/>
          </w:divBdr>
        </w:div>
        <w:div w:id="1692147171">
          <w:marLeft w:val="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5BD2E-EC43-4372-B656-47A542A9C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2419</Words>
  <Characters>13789</Characters>
  <Application>Microsoft Office Word</Application>
  <DocSecurity>0</DocSecurity>
  <Lines>114</Lines>
  <Paragraphs>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2</cp:revision>
  <cp:lastPrinted>2019-04-15T13:53:00Z</cp:lastPrinted>
  <dcterms:created xsi:type="dcterms:W3CDTF">2019-04-15T13:53:00Z</dcterms:created>
  <dcterms:modified xsi:type="dcterms:W3CDTF">2019-04-15T13:53:00Z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