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E20FB2">
        <w:trPr>
          <w:trHeight w:val="852"/>
          <w:jc w:val="center"/>
        </w:trPr>
        <w:tc>
          <w:tcPr>
            <w:tcW w:w="6946" w:type="dxa"/>
            <w:vMerge w:val="restart"/>
            <w:tcBorders>
              <w:right w:val="single" w:sz="4" w:space="0" w:color="auto"/>
            </w:tcBorders>
          </w:tcPr>
          <w:p w:rsidR="000A03B2" w:rsidRPr="00E20FB2" w:rsidRDefault="000A03B2" w:rsidP="00DE264A">
            <w:pPr>
              <w:tabs>
                <w:tab w:val="left" w:pos="-108"/>
              </w:tabs>
              <w:ind w:left="-108"/>
              <w:jc w:val="left"/>
              <w:rPr>
                <w:rFonts w:cs="Arial"/>
                <w:b/>
                <w:bCs/>
                <w:i/>
                <w:iCs/>
                <w:color w:val="000066"/>
                <w:sz w:val="12"/>
                <w:szCs w:val="12"/>
                <w:lang w:eastAsia="it-IT"/>
              </w:rPr>
            </w:pPr>
            <w:r w:rsidRPr="00E20FB2">
              <w:rPr>
                <w:rFonts w:cs="Arial"/>
                <w:noProof/>
                <w:color w:val="241F20"/>
                <w:szCs w:val="18"/>
                <w:lang w:val="it-IT" w:eastAsia="it-IT"/>
              </w:rPr>
              <w:drawing>
                <wp:inline distT="0" distB="0" distL="0" distR="0" wp14:anchorId="3208A9BB" wp14:editId="1164271B">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E20FB2">
              <w:rPr>
                <w:rFonts w:cs="Arial"/>
                <w:color w:val="241F20"/>
                <w:szCs w:val="18"/>
                <w:lang w:eastAsia="it-IT"/>
              </w:rPr>
              <w:t xml:space="preserve"> </w:t>
            </w:r>
            <w:r w:rsidRPr="00E20FB2">
              <w:rPr>
                <w:rFonts w:cs="Arial"/>
                <w:b/>
                <w:bCs/>
                <w:i/>
                <w:iCs/>
                <w:color w:val="000066"/>
                <w:sz w:val="24"/>
                <w:szCs w:val="24"/>
                <w:lang w:eastAsia="it-IT"/>
              </w:rPr>
              <w:t>CHEMICAL ENGINEERING</w:t>
            </w:r>
            <w:r w:rsidRPr="00E20FB2">
              <w:rPr>
                <w:rFonts w:cs="Arial"/>
                <w:b/>
                <w:bCs/>
                <w:i/>
                <w:iCs/>
                <w:color w:val="0033FF"/>
                <w:sz w:val="24"/>
                <w:szCs w:val="24"/>
                <w:lang w:eastAsia="it-IT"/>
              </w:rPr>
              <w:t xml:space="preserve"> </w:t>
            </w:r>
            <w:r w:rsidRPr="00E20FB2">
              <w:rPr>
                <w:rFonts w:cs="Arial"/>
                <w:b/>
                <w:bCs/>
                <w:i/>
                <w:iCs/>
                <w:color w:val="666666"/>
                <w:sz w:val="24"/>
                <w:szCs w:val="24"/>
                <w:lang w:eastAsia="it-IT"/>
              </w:rPr>
              <w:t>TRANSACTIONS</w:t>
            </w:r>
            <w:r w:rsidRPr="00E20FB2">
              <w:rPr>
                <w:rFonts w:cs="Arial"/>
                <w:color w:val="333333"/>
                <w:sz w:val="24"/>
                <w:szCs w:val="24"/>
                <w:lang w:eastAsia="it-IT"/>
              </w:rPr>
              <w:t xml:space="preserve"> </w:t>
            </w:r>
            <w:r w:rsidRPr="00E20FB2">
              <w:rPr>
                <w:rFonts w:cs="Arial"/>
                <w:b/>
                <w:bCs/>
                <w:i/>
                <w:iCs/>
                <w:color w:val="000066"/>
                <w:sz w:val="27"/>
                <w:szCs w:val="27"/>
                <w:lang w:eastAsia="it-IT"/>
              </w:rPr>
              <w:br/>
            </w:r>
          </w:p>
          <w:p w:rsidR="000A03B2" w:rsidRPr="00E20FB2" w:rsidRDefault="00A76EFC" w:rsidP="007A05FA">
            <w:pPr>
              <w:tabs>
                <w:tab w:val="left" w:pos="-108"/>
              </w:tabs>
              <w:ind w:left="-108"/>
              <w:rPr>
                <w:rFonts w:cs="Arial"/>
                <w:b/>
                <w:bCs/>
                <w:i/>
                <w:iCs/>
                <w:color w:val="000066"/>
                <w:sz w:val="22"/>
                <w:szCs w:val="22"/>
                <w:lang w:eastAsia="it-IT"/>
              </w:rPr>
            </w:pPr>
            <w:r w:rsidRPr="00E20FB2">
              <w:rPr>
                <w:rFonts w:cs="Arial"/>
                <w:b/>
                <w:bCs/>
                <w:i/>
                <w:iCs/>
                <w:color w:val="000066"/>
                <w:sz w:val="22"/>
                <w:szCs w:val="22"/>
                <w:lang w:eastAsia="it-IT"/>
              </w:rPr>
              <w:t xml:space="preserve">VOL. </w:t>
            </w:r>
            <w:r w:rsidR="007931FA" w:rsidRPr="00E20FB2">
              <w:rPr>
                <w:rFonts w:cs="Arial"/>
                <w:b/>
                <w:bCs/>
                <w:i/>
                <w:iCs/>
                <w:color w:val="000066"/>
                <w:sz w:val="22"/>
                <w:szCs w:val="22"/>
                <w:lang w:eastAsia="it-IT"/>
              </w:rPr>
              <w:t>7</w:t>
            </w:r>
            <w:r w:rsidR="007A05FA" w:rsidRPr="00E20FB2">
              <w:rPr>
                <w:rFonts w:cs="Arial"/>
                <w:b/>
                <w:bCs/>
                <w:i/>
                <w:iCs/>
                <w:color w:val="000066"/>
                <w:sz w:val="22"/>
                <w:szCs w:val="22"/>
                <w:lang w:eastAsia="it-IT"/>
              </w:rPr>
              <w:t>3</w:t>
            </w:r>
            <w:r w:rsidR="00FA5F5F" w:rsidRPr="00E20FB2">
              <w:rPr>
                <w:rFonts w:cs="Arial"/>
                <w:b/>
                <w:bCs/>
                <w:i/>
                <w:iCs/>
                <w:color w:val="000066"/>
                <w:sz w:val="22"/>
                <w:szCs w:val="22"/>
                <w:lang w:eastAsia="it-IT"/>
              </w:rPr>
              <w:t>, 201</w:t>
            </w:r>
            <w:r w:rsidR="007931FA" w:rsidRPr="00E20FB2">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rsidR="000A03B2" w:rsidRPr="00E20FB2" w:rsidRDefault="000A03B2" w:rsidP="00CD5FE2">
            <w:pPr>
              <w:spacing w:line="140" w:lineRule="atLeast"/>
              <w:jc w:val="right"/>
              <w:rPr>
                <w:rFonts w:cs="Arial"/>
                <w:sz w:val="14"/>
                <w:szCs w:val="14"/>
              </w:rPr>
            </w:pPr>
            <w:r w:rsidRPr="00E20FB2">
              <w:rPr>
                <w:rFonts w:cs="Arial"/>
                <w:sz w:val="14"/>
                <w:szCs w:val="14"/>
              </w:rPr>
              <w:t>A publication of</w:t>
            </w:r>
          </w:p>
          <w:p w:rsidR="000A03B2" w:rsidRPr="00E20FB2" w:rsidRDefault="000A03B2" w:rsidP="00CD5FE2">
            <w:pPr>
              <w:jc w:val="right"/>
              <w:rPr>
                <w:rFonts w:cs="Arial"/>
              </w:rPr>
            </w:pPr>
            <w:r w:rsidRPr="00E20FB2">
              <w:rPr>
                <w:rFonts w:cs="Arial"/>
                <w:noProof/>
                <w:lang w:val="it-IT" w:eastAsia="it-IT"/>
              </w:rPr>
              <w:drawing>
                <wp:inline distT="0" distB="0" distL="0" distR="0" wp14:anchorId="4A3CE4D0" wp14:editId="1D22EDA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E20FB2">
        <w:trPr>
          <w:trHeight w:val="567"/>
          <w:jc w:val="center"/>
        </w:trPr>
        <w:tc>
          <w:tcPr>
            <w:tcW w:w="6946" w:type="dxa"/>
            <w:vMerge/>
            <w:tcBorders>
              <w:right w:val="single" w:sz="4" w:space="0" w:color="auto"/>
            </w:tcBorders>
          </w:tcPr>
          <w:p w:rsidR="000A03B2" w:rsidRPr="00E20FB2" w:rsidRDefault="000A03B2" w:rsidP="00CD5FE2">
            <w:pPr>
              <w:tabs>
                <w:tab w:val="left" w:pos="-108"/>
              </w:tabs>
              <w:rPr>
                <w:rFonts w:cs="Arial"/>
              </w:rPr>
            </w:pPr>
          </w:p>
        </w:tc>
        <w:tc>
          <w:tcPr>
            <w:tcW w:w="1843" w:type="dxa"/>
            <w:tcBorders>
              <w:left w:val="single" w:sz="4" w:space="0" w:color="auto"/>
              <w:bottom w:val="nil"/>
              <w:right w:val="single" w:sz="4" w:space="0" w:color="auto"/>
            </w:tcBorders>
          </w:tcPr>
          <w:p w:rsidR="000A03B2" w:rsidRPr="00E20FB2" w:rsidRDefault="000A03B2" w:rsidP="00CD5FE2">
            <w:pPr>
              <w:spacing w:line="140" w:lineRule="atLeast"/>
              <w:jc w:val="right"/>
              <w:rPr>
                <w:rFonts w:cs="Arial"/>
                <w:sz w:val="14"/>
                <w:szCs w:val="14"/>
              </w:rPr>
            </w:pPr>
            <w:r w:rsidRPr="00E20FB2">
              <w:rPr>
                <w:rFonts w:cs="Arial"/>
                <w:sz w:val="14"/>
                <w:szCs w:val="14"/>
              </w:rPr>
              <w:t>The Italian Association</w:t>
            </w:r>
          </w:p>
          <w:p w:rsidR="000A03B2" w:rsidRPr="00E20FB2" w:rsidRDefault="000A03B2" w:rsidP="00CD5FE2">
            <w:pPr>
              <w:spacing w:line="140" w:lineRule="atLeast"/>
              <w:jc w:val="right"/>
              <w:rPr>
                <w:rFonts w:cs="Arial"/>
                <w:sz w:val="14"/>
                <w:szCs w:val="14"/>
              </w:rPr>
            </w:pPr>
            <w:r w:rsidRPr="00E20FB2">
              <w:rPr>
                <w:rFonts w:cs="Arial"/>
                <w:sz w:val="14"/>
                <w:szCs w:val="14"/>
              </w:rPr>
              <w:t>of Chemical Engineering</w:t>
            </w:r>
          </w:p>
          <w:p w:rsidR="000A03B2" w:rsidRPr="00E20FB2" w:rsidRDefault="000A03B2" w:rsidP="00CD5FE2">
            <w:pPr>
              <w:spacing w:line="140" w:lineRule="atLeast"/>
              <w:jc w:val="right"/>
              <w:rPr>
                <w:rFonts w:cs="Arial"/>
                <w:sz w:val="14"/>
                <w:szCs w:val="14"/>
              </w:rPr>
            </w:pPr>
            <w:r w:rsidRPr="00E20FB2">
              <w:rPr>
                <w:rFonts w:cs="Arial"/>
                <w:sz w:val="14"/>
                <w:szCs w:val="14"/>
              </w:rPr>
              <w:t xml:space="preserve">Online at </w:t>
            </w:r>
            <w:r w:rsidR="00892AD5" w:rsidRPr="00E20FB2">
              <w:rPr>
                <w:rFonts w:cs="Arial"/>
                <w:sz w:val="14"/>
                <w:szCs w:val="14"/>
              </w:rPr>
              <w:t>www.aidic.it/cet</w:t>
            </w:r>
          </w:p>
        </w:tc>
      </w:tr>
      <w:tr w:rsidR="000A03B2" w:rsidRPr="00E20FB2">
        <w:trPr>
          <w:trHeight w:val="68"/>
          <w:jc w:val="center"/>
        </w:trPr>
        <w:tc>
          <w:tcPr>
            <w:tcW w:w="8789" w:type="dxa"/>
            <w:gridSpan w:val="2"/>
          </w:tcPr>
          <w:p w:rsidR="00300E56" w:rsidRPr="00E20FB2" w:rsidRDefault="00300E56" w:rsidP="003365E3">
            <w:pPr>
              <w:ind w:left="-107"/>
              <w:rPr>
                <w:rFonts w:cs="Arial"/>
                <w:lang w:val="it-IT"/>
              </w:rPr>
            </w:pPr>
            <w:r w:rsidRPr="00E20FB2">
              <w:rPr>
                <w:rFonts w:cs="Arial"/>
                <w:iCs/>
                <w:color w:val="333333"/>
                <w:sz w:val="14"/>
                <w:szCs w:val="14"/>
                <w:lang w:val="it-IT" w:eastAsia="it-IT"/>
              </w:rPr>
              <w:t xml:space="preserve">Guest </w:t>
            </w:r>
            <w:proofErr w:type="spellStart"/>
            <w:r w:rsidRPr="00E20FB2">
              <w:rPr>
                <w:rFonts w:cs="Arial"/>
                <w:iCs/>
                <w:color w:val="333333"/>
                <w:sz w:val="14"/>
                <w:szCs w:val="14"/>
                <w:lang w:val="it-IT" w:eastAsia="it-IT"/>
              </w:rPr>
              <w:t>Editors</w:t>
            </w:r>
            <w:proofErr w:type="spellEnd"/>
            <w:r w:rsidRPr="00E20FB2">
              <w:rPr>
                <w:rFonts w:cs="Arial"/>
                <w:iCs/>
                <w:color w:val="333333"/>
                <w:sz w:val="14"/>
                <w:szCs w:val="14"/>
                <w:lang w:val="it-IT" w:eastAsia="it-IT"/>
              </w:rPr>
              <w:t>:</w:t>
            </w:r>
            <w:r w:rsidR="00904C62" w:rsidRPr="00E20FB2">
              <w:rPr>
                <w:rFonts w:cs="Arial"/>
                <w:iCs/>
                <w:color w:val="333333"/>
                <w:sz w:val="14"/>
                <w:szCs w:val="14"/>
                <w:lang w:val="it-IT" w:eastAsia="it-IT"/>
              </w:rPr>
              <w:t xml:space="preserve"> </w:t>
            </w:r>
            <w:r w:rsidR="008531D2" w:rsidRPr="00E20FB2">
              <w:rPr>
                <w:rFonts w:cs="Arial"/>
                <w:color w:val="0D0D0D" w:themeColor="text1" w:themeTint="F2"/>
                <w:sz w:val="14"/>
                <w:szCs w:val="14"/>
                <w:lang w:val="it-IT"/>
              </w:rPr>
              <w:t xml:space="preserve">Andrea D’Anna, </w:t>
            </w:r>
            <w:r w:rsidR="008531D2" w:rsidRPr="00E20FB2">
              <w:rPr>
                <w:rFonts w:cs="Arial"/>
                <w:bCs/>
                <w:color w:val="0D0D0D" w:themeColor="text1" w:themeTint="F2"/>
                <w:sz w:val="14"/>
                <w:szCs w:val="14"/>
                <w:lang w:val="it-IT"/>
              </w:rPr>
              <w:t xml:space="preserve">Paolo </w:t>
            </w:r>
            <w:proofErr w:type="spellStart"/>
            <w:r w:rsidR="008531D2" w:rsidRPr="00E20FB2">
              <w:rPr>
                <w:rFonts w:cs="Arial"/>
                <w:bCs/>
                <w:color w:val="0D0D0D" w:themeColor="text1" w:themeTint="F2"/>
                <w:sz w:val="14"/>
                <w:szCs w:val="14"/>
                <w:lang w:val="it-IT"/>
              </w:rPr>
              <w:t>Ciambelli</w:t>
            </w:r>
            <w:proofErr w:type="spellEnd"/>
            <w:r w:rsidR="008531D2" w:rsidRPr="00E20FB2">
              <w:rPr>
                <w:rFonts w:cs="Arial"/>
                <w:bCs/>
                <w:color w:val="0D0D0D" w:themeColor="text1" w:themeTint="F2"/>
                <w:sz w:val="14"/>
                <w:szCs w:val="14"/>
                <w:lang w:val="it-IT"/>
              </w:rPr>
              <w:t xml:space="preserve">, Carmelo </w:t>
            </w:r>
            <w:proofErr w:type="spellStart"/>
            <w:r w:rsidR="008531D2" w:rsidRPr="00E20FB2">
              <w:rPr>
                <w:rFonts w:cs="Arial"/>
                <w:bCs/>
                <w:color w:val="0D0D0D" w:themeColor="text1" w:themeTint="F2"/>
                <w:sz w:val="14"/>
                <w:szCs w:val="14"/>
                <w:lang w:val="it-IT"/>
              </w:rPr>
              <w:t>Sunseri</w:t>
            </w:r>
            <w:proofErr w:type="spellEnd"/>
          </w:p>
          <w:p w:rsidR="000A03B2" w:rsidRPr="00E20FB2" w:rsidRDefault="00FA5F5F" w:rsidP="007A05FA">
            <w:pPr>
              <w:tabs>
                <w:tab w:val="left" w:pos="-108"/>
              </w:tabs>
              <w:spacing w:line="140" w:lineRule="atLeast"/>
              <w:ind w:left="-107"/>
              <w:jc w:val="left"/>
              <w:rPr>
                <w:rFonts w:cs="Arial"/>
              </w:rPr>
            </w:pPr>
            <w:r w:rsidRPr="00E20FB2">
              <w:rPr>
                <w:rFonts w:cs="Arial"/>
                <w:iCs/>
                <w:color w:val="333333"/>
                <w:sz w:val="14"/>
                <w:szCs w:val="14"/>
                <w:lang w:eastAsia="it-IT"/>
              </w:rPr>
              <w:t>Copyright © 201</w:t>
            </w:r>
            <w:r w:rsidR="007931FA" w:rsidRPr="00E20FB2">
              <w:rPr>
                <w:rFonts w:cs="Arial"/>
                <w:iCs/>
                <w:color w:val="333333"/>
                <w:sz w:val="14"/>
                <w:szCs w:val="14"/>
                <w:lang w:eastAsia="it-IT"/>
              </w:rPr>
              <w:t>9</w:t>
            </w:r>
            <w:r w:rsidR="00904C62" w:rsidRPr="00E20FB2">
              <w:rPr>
                <w:rFonts w:cs="Arial"/>
                <w:iCs/>
                <w:color w:val="333333"/>
                <w:sz w:val="14"/>
                <w:szCs w:val="14"/>
                <w:lang w:eastAsia="it-IT"/>
              </w:rPr>
              <w:t xml:space="preserve">, AIDIC </w:t>
            </w:r>
            <w:proofErr w:type="spellStart"/>
            <w:r w:rsidR="00904C62" w:rsidRPr="00E20FB2">
              <w:rPr>
                <w:rFonts w:cs="Arial"/>
                <w:iCs/>
                <w:color w:val="333333"/>
                <w:sz w:val="14"/>
                <w:szCs w:val="14"/>
                <w:lang w:eastAsia="it-IT"/>
              </w:rPr>
              <w:t>Servizi</w:t>
            </w:r>
            <w:proofErr w:type="spellEnd"/>
            <w:r w:rsidR="00904C62" w:rsidRPr="00E20FB2">
              <w:rPr>
                <w:rFonts w:cs="Arial"/>
                <w:iCs/>
                <w:color w:val="333333"/>
                <w:sz w:val="14"/>
                <w:szCs w:val="14"/>
                <w:lang w:eastAsia="it-IT"/>
              </w:rPr>
              <w:t xml:space="preserve"> </w:t>
            </w:r>
            <w:proofErr w:type="spellStart"/>
            <w:r w:rsidR="00904C62" w:rsidRPr="00E20FB2">
              <w:rPr>
                <w:rFonts w:cs="Arial"/>
                <w:iCs/>
                <w:color w:val="333333"/>
                <w:sz w:val="14"/>
                <w:szCs w:val="14"/>
                <w:lang w:eastAsia="it-IT"/>
              </w:rPr>
              <w:t>S.r.l</w:t>
            </w:r>
            <w:proofErr w:type="spellEnd"/>
            <w:r w:rsidR="00904C62" w:rsidRPr="00E20FB2">
              <w:rPr>
                <w:rFonts w:cs="Arial"/>
                <w:iCs/>
                <w:color w:val="333333"/>
                <w:sz w:val="14"/>
                <w:szCs w:val="14"/>
                <w:lang w:eastAsia="it-IT"/>
              </w:rPr>
              <w:t>.</w:t>
            </w:r>
            <w:r w:rsidR="00300E56" w:rsidRPr="00E20FB2">
              <w:rPr>
                <w:rFonts w:cs="Arial"/>
                <w:iCs/>
                <w:color w:val="333333"/>
                <w:sz w:val="14"/>
                <w:szCs w:val="14"/>
                <w:lang w:eastAsia="it-IT"/>
              </w:rPr>
              <w:br/>
            </w:r>
            <w:r w:rsidR="00300E56" w:rsidRPr="00E20FB2">
              <w:rPr>
                <w:rFonts w:cs="Arial"/>
                <w:b/>
                <w:iCs/>
                <w:color w:val="000000"/>
                <w:sz w:val="14"/>
                <w:szCs w:val="14"/>
                <w:lang w:eastAsia="it-IT"/>
              </w:rPr>
              <w:t>ISBN</w:t>
            </w:r>
            <w:r w:rsidR="00300E56" w:rsidRPr="00E20FB2">
              <w:rPr>
                <w:rFonts w:cs="Arial"/>
                <w:iCs/>
                <w:color w:val="000000"/>
                <w:sz w:val="14"/>
                <w:szCs w:val="14"/>
                <w:lang w:eastAsia="it-IT"/>
              </w:rPr>
              <w:t xml:space="preserve"> </w:t>
            </w:r>
            <w:r w:rsidR="008D32B9" w:rsidRPr="00E20FB2">
              <w:rPr>
                <w:rFonts w:cs="Arial"/>
                <w:sz w:val="14"/>
                <w:szCs w:val="14"/>
              </w:rPr>
              <w:t>978-88-95608-</w:t>
            </w:r>
            <w:r w:rsidR="008531D2" w:rsidRPr="00E20FB2">
              <w:rPr>
                <w:rFonts w:cs="Arial"/>
                <w:sz w:val="14"/>
                <w:szCs w:val="14"/>
              </w:rPr>
              <w:t>7</w:t>
            </w:r>
            <w:r w:rsidR="007A05FA" w:rsidRPr="00E20FB2">
              <w:rPr>
                <w:rFonts w:cs="Arial"/>
                <w:sz w:val="14"/>
                <w:szCs w:val="14"/>
              </w:rPr>
              <w:t>0</w:t>
            </w:r>
            <w:r w:rsidR="008D32B9" w:rsidRPr="00E20FB2">
              <w:rPr>
                <w:rFonts w:cs="Arial"/>
                <w:sz w:val="14"/>
                <w:szCs w:val="14"/>
              </w:rPr>
              <w:t>-</w:t>
            </w:r>
            <w:r w:rsidR="007A05FA" w:rsidRPr="00E20FB2">
              <w:rPr>
                <w:rFonts w:cs="Arial"/>
                <w:sz w:val="14"/>
                <w:szCs w:val="14"/>
              </w:rPr>
              <w:t>9</w:t>
            </w:r>
            <w:r w:rsidR="00300E56" w:rsidRPr="00E20FB2">
              <w:rPr>
                <w:rFonts w:cs="Arial"/>
                <w:iCs/>
                <w:color w:val="333333"/>
                <w:sz w:val="14"/>
                <w:szCs w:val="14"/>
                <w:lang w:eastAsia="it-IT"/>
              </w:rPr>
              <w:t xml:space="preserve">; </w:t>
            </w:r>
            <w:r w:rsidR="00300E56" w:rsidRPr="00E20FB2">
              <w:rPr>
                <w:rFonts w:cs="Arial"/>
                <w:b/>
                <w:iCs/>
                <w:color w:val="333333"/>
                <w:sz w:val="14"/>
                <w:szCs w:val="14"/>
                <w:lang w:eastAsia="it-IT"/>
              </w:rPr>
              <w:t>ISSN</w:t>
            </w:r>
            <w:r w:rsidR="00300E56" w:rsidRPr="00E20FB2">
              <w:rPr>
                <w:rFonts w:cs="Arial"/>
                <w:iCs/>
                <w:color w:val="333333"/>
                <w:sz w:val="14"/>
                <w:szCs w:val="14"/>
                <w:lang w:eastAsia="it-IT"/>
              </w:rPr>
              <w:t xml:space="preserve"> 2283-9216</w:t>
            </w:r>
          </w:p>
        </w:tc>
      </w:tr>
    </w:tbl>
    <w:p w:rsidR="000A03B2" w:rsidRPr="00E20FB2" w:rsidRDefault="000A03B2" w:rsidP="000A03B2">
      <w:pPr>
        <w:pStyle w:val="CETAuthors"/>
        <w:rPr>
          <w:rFonts w:cs="Arial"/>
        </w:rPr>
        <w:sectPr w:rsidR="000A03B2" w:rsidRPr="00E20FB2">
          <w:type w:val="continuous"/>
          <w:pgSz w:w="11906" w:h="16838" w:code="9"/>
          <w:pgMar w:top="1701" w:right="1418" w:bottom="1701" w:left="1701" w:header="1701" w:footer="0" w:gutter="0"/>
          <w:cols w:space="708"/>
          <w:titlePg/>
          <w:docGrid w:linePitch="360"/>
        </w:sectPr>
      </w:pPr>
    </w:p>
    <w:p w:rsidR="00DC3E4D" w:rsidRPr="00E20FB2" w:rsidRDefault="00C31BC0" w:rsidP="00DC3E4D">
      <w:pPr>
        <w:pStyle w:val="CETTitle"/>
        <w:rPr>
          <w:rFonts w:cs="Arial"/>
          <w:spacing w:val="1"/>
          <w:szCs w:val="32"/>
          <w:lang w:val="fr-FR" w:eastAsia="fr-FR"/>
        </w:rPr>
      </w:pPr>
      <w:r w:rsidRPr="00E20FB2">
        <w:rPr>
          <w:rStyle w:val="CETTitleCarattere"/>
          <w:rFonts w:cs="Arial"/>
        </w:rPr>
        <w:lastRenderedPageBreak/>
        <w:t xml:space="preserve">Removal of EDTA From Photovoltaic Industry Wastewater By  Ag-TiO2 </w:t>
      </w:r>
      <w:proofErr w:type="spellStart"/>
      <w:r w:rsidRPr="00E20FB2">
        <w:rPr>
          <w:rStyle w:val="CETTitleCarattere"/>
          <w:rFonts w:cs="Arial"/>
        </w:rPr>
        <w:t>Photocatalyst</w:t>
      </w:r>
      <w:proofErr w:type="spellEnd"/>
      <w:r w:rsidRPr="00E20FB2">
        <w:rPr>
          <w:rFonts w:cs="Arial"/>
          <w:spacing w:val="1"/>
          <w:szCs w:val="32"/>
          <w:lang w:val="fr-FR" w:eastAsia="fr-FR"/>
        </w:rPr>
        <w:t xml:space="preserve"> </w:t>
      </w:r>
    </w:p>
    <w:p w:rsidR="00C31BC0" w:rsidRPr="00E20FB2" w:rsidRDefault="00C31BC0" w:rsidP="00DC3E4D">
      <w:pPr>
        <w:widowControl w:val="0"/>
        <w:kinsoku w:val="0"/>
        <w:overflowPunct w:val="0"/>
        <w:autoSpaceDE w:val="0"/>
        <w:autoSpaceDN w:val="0"/>
        <w:adjustRightInd w:val="0"/>
        <w:spacing w:before="120"/>
        <w:ind w:right="23"/>
        <w:jc w:val="left"/>
        <w:rPr>
          <w:rStyle w:val="CETAuthorsCarattere"/>
          <w:rFonts w:cs="Arial"/>
        </w:rPr>
      </w:pPr>
      <w:r w:rsidRPr="00E20FB2">
        <w:rPr>
          <w:rStyle w:val="CETAuthorsCarattere"/>
          <w:rFonts w:cs="Arial"/>
        </w:rPr>
        <w:t>Salaheddine Aoudj</w:t>
      </w:r>
      <w:r w:rsidRPr="00E20FB2">
        <w:rPr>
          <w:rStyle w:val="CETAuthorsCarattere"/>
          <w:rFonts w:cs="Arial"/>
          <w:vertAlign w:val="superscript"/>
        </w:rPr>
        <w:t>a,b</w:t>
      </w:r>
      <w:r w:rsidRPr="00E20FB2">
        <w:rPr>
          <w:rStyle w:val="CETAuthorsCarattere"/>
          <w:rFonts w:cs="Arial"/>
        </w:rPr>
        <w:t>*, Nadjet Taoualit</w:t>
      </w:r>
      <w:r w:rsidR="00DC3E4D" w:rsidRPr="00E20FB2">
        <w:rPr>
          <w:rStyle w:val="CETAuthorsCarattere"/>
          <w:rFonts w:cs="Arial"/>
          <w:vertAlign w:val="superscript"/>
        </w:rPr>
        <w:t>a</w:t>
      </w:r>
      <w:r w:rsidRPr="00E20FB2">
        <w:rPr>
          <w:rStyle w:val="CETAuthorsCarattere"/>
          <w:rFonts w:cs="Arial"/>
        </w:rPr>
        <w:t>, Abdellah Khelifa</w:t>
      </w:r>
      <w:r w:rsidR="00DC3E4D" w:rsidRPr="00E20FB2">
        <w:rPr>
          <w:rStyle w:val="CETAuthorsCarattere"/>
          <w:rFonts w:cs="Arial"/>
          <w:vertAlign w:val="superscript"/>
        </w:rPr>
        <w:t>a</w:t>
      </w:r>
      <w:r w:rsidRPr="00E20FB2">
        <w:rPr>
          <w:rStyle w:val="CETAuthorsCarattere"/>
          <w:rFonts w:cs="Arial"/>
        </w:rPr>
        <w:t xml:space="preserve"> , Nadjib Drouiche</w:t>
      </w:r>
      <w:r w:rsidR="00DC3E4D" w:rsidRPr="00E20FB2">
        <w:rPr>
          <w:rStyle w:val="CETAuthorsCarattere"/>
          <w:rFonts w:cs="Arial"/>
          <w:vertAlign w:val="superscript"/>
        </w:rPr>
        <w:t>b</w:t>
      </w:r>
      <w:r w:rsidRPr="00E20FB2">
        <w:rPr>
          <w:rStyle w:val="CETAuthorsCarattere"/>
          <w:rFonts w:cs="Arial"/>
        </w:rPr>
        <w:t>, Isma Berkache</w:t>
      </w:r>
      <w:r w:rsidR="00DC3E4D" w:rsidRPr="00E20FB2">
        <w:rPr>
          <w:rStyle w:val="CETAuthorsCarattere"/>
          <w:rFonts w:cs="Arial"/>
          <w:vertAlign w:val="superscript"/>
        </w:rPr>
        <w:t>a</w:t>
      </w:r>
      <w:r w:rsidRPr="00E20FB2">
        <w:rPr>
          <w:rStyle w:val="CETAuthorsCarattere"/>
          <w:rFonts w:cs="Arial"/>
        </w:rPr>
        <w:t>,Roumaissa Bendjiara Dalila Ikermoud</w:t>
      </w:r>
      <w:r w:rsidR="00DC3E4D" w:rsidRPr="00E20FB2">
        <w:rPr>
          <w:rStyle w:val="CETAuthorsCarattere"/>
          <w:rFonts w:cs="Arial"/>
          <w:vertAlign w:val="superscript"/>
        </w:rPr>
        <w:t xml:space="preserve"> </w:t>
      </w:r>
      <w:r w:rsidR="00DC3E4D" w:rsidRPr="00E20FB2">
        <w:rPr>
          <w:rStyle w:val="CETAuthorsCarattere"/>
          <w:rFonts w:cs="Arial"/>
          <w:vertAlign w:val="superscript"/>
        </w:rPr>
        <w:t>b</w:t>
      </w:r>
      <w:r w:rsidRPr="00E20FB2">
        <w:rPr>
          <w:rStyle w:val="CETAuthorsCarattere"/>
          <w:rFonts w:cs="Arial"/>
        </w:rPr>
        <w:t>,Fadila Belkad</w:t>
      </w:r>
      <w:r w:rsidR="00DC3E4D" w:rsidRPr="00E20FB2">
        <w:rPr>
          <w:rStyle w:val="CETAuthorsCarattere"/>
          <w:rFonts w:cs="Arial"/>
          <w:vertAlign w:val="superscript"/>
        </w:rPr>
        <w:t xml:space="preserve"> </w:t>
      </w:r>
      <w:r w:rsidR="00DC3E4D" w:rsidRPr="00E20FB2">
        <w:rPr>
          <w:rStyle w:val="CETAuthorsCarattere"/>
          <w:rFonts w:cs="Arial"/>
          <w:vertAlign w:val="superscript"/>
        </w:rPr>
        <w:t>a,b</w:t>
      </w:r>
      <w:r w:rsidRPr="00E20FB2">
        <w:rPr>
          <w:rStyle w:val="CETAuthorsCarattere"/>
          <w:rFonts w:cs="Arial"/>
        </w:rPr>
        <w:t>, Wahiba Bouchelaghem</w:t>
      </w:r>
      <w:r w:rsidR="00DC3E4D" w:rsidRPr="00E20FB2">
        <w:rPr>
          <w:rStyle w:val="CETAuthorsCarattere"/>
          <w:rFonts w:cs="Arial"/>
          <w:vertAlign w:val="superscript"/>
        </w:rPr>
        <w:t>b</w:t>
      </w:r>
    </w:p>
    <w:p w:rsidR="00C31BC0" w:rsidRPr="00E20FB2" w:rsidRDefault="00C31BC0" w:rsidP="00DC3E4D">
      <w:pPr>
        <w:pStyle w:val="CETAddress"/>
        <w:rPr>
          <w:rFonts w:eastAsia="GulliverRM" w:cs="Arial"/>
          <w:lang w:val="fr-FR"/>
        </w:rPr>
      </w:pPr>
      <w:r w:rsidRPr="00E20FB2">
        <w:rPr>
          <w:rFonts w:eastAsia="GulliverRM" w:cs="Arial"/>
          <w:vertAlign w:val="superscript"/>
          <w:lang w:val="fr-FR"/>
        </w:rPr>
        <w:t xml:space="preserve">a </w:t>
      </w:r>
      <w:r w:rsidRPr="00E20FB2">
        <w:rPr>
          <w:rFonts w:eastAsia="GulliverRM" w:cs="Arial"/>
          <w:lang w:val="fr-FR"/>
        </w:rPr>
        <w:t>Laboratoire de génie chimiq</w:t>
      </w:r>
      <w:bookmarkStart w:id="0" w:name="_GoBack"/>
      <w:bookmarkEnd w:id="0"/>
      <w:r w:rsidRPr="00E20FB2">
        <w:rPr>
          <w:rFonts w:eastAsia="GulliverRM" w:cs="Arial"/>
          <w:lang w:val="fr-FR"/>
        </w:rPr>
        <w:t>ue, Département de Chimie Industrielle, Université Saad Dahlab, B.P. 270, Route de Soumaa 09000, Blida, Algeria</w:t>
      </w:r>
    </w:p>
    <w:p w:rsidR="00C31BC0" w:rsidRPr="00E20FB2" w:rsidRDefault="00C31BC0" w:rsidP="00DC3E4D">
      <w:pPr>
        <w:pStyle w:val="CETAddress"/>
        <w:rPr>
          <w:rFonts w:eastAsia="Calibri" w:cs="Arial"/>
          <w:iCs/>
          <w:color w:val="000000"/>
          <w:szCs w:val="16"/>
          <w:lang w:val="fr-FR"/>
        </w:rPr>
      </w:pPr>
      <w:r w:rsidRPr="00E20FB2">
        <w:rPr>
          <w:rFonts w:eastAsia="Calibri" w:cs="Arial"/>
          <w:color w:val="000000"/>
          <w:szCs w:val="16"/>
          <w:vertAlign w:val="superscript"/>
          <w:lang w:val="fr-FR"/>
        </w:rPr>
        <w:t>b</w:t>
      </w:r>
      <w:r w:rsidRPr="00E20FB2">
        <w:rPr>
          <w:rFonts w:eastAsia="Calibri" w:cs="Arial"/>
          <w:iCs/>
          <w:color w:val="000000"/>
          <w:szCs w:val="16"/>
          <w:lang w:val="fr-FR"/>
        </w:rPr>
        <w:t>CRTSE-Division CCSM- N°2, Bd Dr. Frantz FANON- p.o.box 140, Alger sept merveilles, 16038,Algeria</w:t>
      </w:r>
    </w:p>
    <w:p w:rsidR="00C31BC0" w:rsidRPr="00E20FB2" w:rsidRDefault="00C31BC0" w:rsidP="00DC3E4D">
      <w:pPr>
        <w:pStyle w:val="CETemail"/>
        <w:rPr>
          <w:rFonts w:eastAsia="MS PGothic" w:cs="Arial"/>
          <w:color w:val="0000FF"/>
          <w:lang w:val="fr-FR" w:eastAsia="fr-FR"/>
        </w:rPr>
      </w:pPr>
      <w:r w:rsidRPr="00E20FB2">
        <w:rPr>
          <w:rFonts w:eastAsia="MS PGothic" w:cs="Arial"/>
          <w:lang w:val="fr-FR" w:eastAsia="fr-FR"/>
        </w:rPr>
        <w:t>aoudjsalah@yahoo.fr</w:t>
      </w:r>
    </w:p>
    <w:p w:rsidR="00C31BC0" w:rsidRPr="00E20FB2" w:rsidRDefault="00C31BC0" w:rsidP="00C31BC0">
      <w:pPr>
        <w:pStyle w:val="CETBodytext"/>
        <w:rPr>
          <w:rFonts w:cs="Arial"/>
          <w:lang w:eastAsia="fr-FR"/>
        </w:rPr>
      </w:pPr>
      <w:r w:rsidRPr="00E20FB2">
        <w:rPr>
          <w:rFonts w:cs="Arial"/>
        </w:rPr>
        <w:t>The presence of EDTA in wastewaters originating from photovoltaic (PV) process may cause significant environmental impacts. The aim of this work was the treatment of the effluents, resulting from the baths of the PV process, by a photocatalytic process based on TiO</w:t>
      </w:r>
      <w:r w:rsidRPr="00E20FB2">
        <w:rPr>
          <w:rFonts w:cs="Arial"/>
          <w:vertAlign w:val="subscript"/>
        </w:rPr>
        <w:t>2</w:t>
      </w:r>
      <w:r w:rsidRPr="00E20FB2">
        <w:rPr>
          <w:rFonts w:cs="Arial"/>
        </w:rPr>
        <w:t xml:space="preserve"> silver doped (Ag-TiO</w:t>
      </w:r>
      <w:r w:rsidRPr="00E20FB2">
        <w:rPr>
          <w:rFonts w:cs="Arial"/>
          <w:vertAlign w:val="subscript"/>
        </w:rPr>
        <w:t>2</w:t>
      </w:r>
      <w:r w:rsidRPr="00E20FB2">
        <w:rPr>
          <w:rFonts w:cs="Arial"/>
        </w:rPr>
        <w:t xml:space="preserve">) and using synthetic solutions containing </w:t>
      </w:r>
      <w:proofErr w:type="spellStart"/>
      <w:r w:rsidRPr="00E20FB2">
        <w:rPr>
          <w:rFonts w:cs="Arial"/>
        </w:rPr>
        <w:t>EDTA.The</w:t>
      </w:r>
      <w:proofErr w:type="spellEnd"/>
      <w:r w:rsidRPr="00E20FB2">
        <w:rPr>
          <w:rFonts w:cs="Arial"/>
        </w:rPr>
        <w:t xml:space="preserve"> influence of the various parameters such as the quality and quantity of the </w:t>
      </w:r>
      <w:proofErr w:type="spellStart"/>
      <w:r w:rsidRPr="00E20FB2">
        <w:rPr>
          <w:rFonts w:cs="Arial"/>
        </w:rPr>
        <w:t>photocatalyst</w:t>
      </w:r>
      <w:proofErr w:type="spellEnd"/>
      <w:r w:rsidRPr="00E20FB2">
        <w:rPr>
          <w:rFonts w:cs="Arial"/>
        </w:rPr>
        <w:t>, initial concentration of the pollutant, the initial pH was studied. XRD characterizations were also done. Results mainly showed that with doping TiO</w:t>
      </w:r>
      <w:r w:rsidRPr="00E20FB2">
        <w:rPr>
          <w:rFonts w:cs="Arial"/>
          <w:vertAlign w:val="subscript"/>
        </w:rPr>
        <w:t>2</w:t>
      </w:r>
      <w:r w:rsidRPr="00E20FB2">
        <w:rPr>
          <w:rFonts w:cs="Arial"/>
        </w:rPr>
        <w:t xml:space="preserve"> with Ag, it possible to obtain higher yields in the photocatalytic degradation of EDTA than in absence of dopant. The optimal</w:t>
      </w:r>
      <w:r w:rsidRPr="00E20FB2">
        <w:rPr>
          <w:rFonts w:cs="Arial"/>
          <w:lang w:eastAsia="fr-FR"/>
        </w:rPr>
        <w:t xml:space="preserve"> Ag-TiO</w:t>
      </w:r>
      <w:r w:rsidRPr="00E20FB2">
        <w:rPr>
          <w:rFonts w:cs="Arial"/>
          <w:vertAlign w:val="subscript"/>
          <w:lang w:eastAsia="fr-FR"/>
        </w:rPr>
        <w:t xml:space="preserve">2 </w:t>
      </w:r>
      <w:r w:rsidRPr="00E20FB2">
        <w:rPr>
          <w:rFonts w:cs="Arial"/>
          <w:lang w:eastAsia="fr-FR"/>
        </w:rPr>
        <w:t xml:space="preserve">catalyst dose was found to be 1.5 g/L, whereas, the optimal initial pH value was found to be 2.5.   </w:t>
      </w:r>
    </w:p>
    <w:p w:rsidR="00C31BC0" w:rsidRPr="00E20FB2" w:rsidRDefault="00C31BC0" w:rsidP="00DC3E4D">
      <w:pPr>
        <w:pStyle w:val="CETAuthors"/>
        <w:rPr>
          <w:rFonts w:cs="Arial"/>
          <w:sz w:val="16"/>
          <w:szCs w:val="16"/>
          <w:lang w:val="fr-FR" w:eastAsia="fr-FR"/>
        </w:rPr>
      </w:pPr>
      <w:r w:rsidRPr="00E20FB2">
        <w:rPr>
          <w:rFonts w:cs="Arial"/>
          <w:bCs/>
          <w:sz w:val="16"/>
          <w:szCs w:val="16"/>
          <w:lang w:val="fr-FR" w:eastAsia="fr-FR"/>
        </w:rPr>
        <w:t>K</w:t>
      </w:r>
      <w:r w:rsidRPr="00E20FB2">
        <w:rPr>
          <w:rFonts w:cs="Arial"/>
          <w:bCs/>
          <w:spacing w:val="-4"/>
          <w:sz w:val="16"/>
          <w:szCs w:val="16"/>
          <w:lang w:val="fr-FR" w:eastAsia="fr-FR"/>
        </w:rPr>
        <w:t>e</w:t>
      </w:r>
      <w:r w:rsidRPr="00E20FB2">
        <w:rPr>
          <w:rFonts w:cs="Arial"/>
          <w:bCs/>
          <w:sz w:val="16"/>
          <w:szCs w:val="16"/>
          <w:lang w:val="fr-FR" w:eastAsia="fr-FR"/>
        </w:rPr>
        <w:t>ywor</w:t>
      </w:r>
      <w:r w:rsidRPr="00E20FB2">
        <w:rPr>
          <w:rFonts w:cs="Arial"/>
          <w:bCs/>
          <w:spacing w:val="2"/>
          <w:sz w:val="16"/>
          <w:szCs w:val="16"/>
          <w:lang w:val="fr-FR" w:eastAsia="fr-FR"/>
        </w:rPr>
        <w:t>d</w:t>
      </w:r>
      <w:r w:rsidRPr="00E20FB2">
        <w:rPr>
          <w:rFonts w:cs="Arial"/>
          <w:bCs/>
          <w:spacing w:val="-3"/>
          <w:sz w:val="16"/>
          <w:szCs w:val="16"/>
          <w:lang w:val="fr-FR" w:eastAsia="fr-FR"/>
        </w:rPr>
        <w:t>s</w:t>
      </w:r>
      <w:r w:rsidRPr="00E20FB2">
        <w:rPr>
          <w:rFonts w:cs="Arial"/>
          <w:sz w:val="16"/>
          <w:szCs w:val="16"/>
          <w:lang w:val="fr-FR" w:eastAsia="fr-FR"/>
        </w:rPr>
        <w:t xml:space="preserve"> : Photovoltaic wastewater, EDTA, Doped Ag-TiO</w:t>
      </w:r>
      <w:r w:rsidRPr="00E20FB2">
        <w:rPr>
          <w:rFonts w:cs="Arial"/>
          <w:sz w:val="16"/>
          <w:szCs w:val="16"/>
          <w:vertAlign w:val="subscript"/>
          <w:lang w:val="fr-FR" w:eastAsia="fr-FR"/>
        </w:rPr>
        <w:t>2</w:t>
      </w:r>
      <w:r w:rsidRPr="00E20FB2">
        <w:rPr>
          <w:rFonts w:cs="Arial"/>
          <w:sz w:val="16"/>
          <w:szCs w:val="16"/>
          <w:lang w:val="fr-FR" w:eastAsia="fr-FR"/>
        </w:rPr>
        <w:t xml:space="preserve"> photocatalyst </w:t>
      </w:r>
    </w:p>
    <w:p w:rsidR="00C31BC0" w:rsidRPr="00E20FB2" w:rsidRDefault="00C31BC0" w:rsidP="00DC3E4D">
      <w:pPr>
        <w:pStyle w:val="CETHeading1"/>
        <w:numPr>
          <w:ilvl w:val="0"/>
          <w:numId w:val="0"/>
        </w:numPr>
        <w:rPr>
          <w:rFonts w:eastAsia="Calibri" w:cs="Arial"/>
        </w:rPr>
      </w:pPr>
      <w:r w:rsidRPr="00E20FB2">
        <w:rPr>
          <w:rFonts w:eastAsia="Calibri" w:cs="Arial"/>
        </w:rPr>
        <w:t xml:space="preserve">1. Introduction </w:t>
      </w:r>
    </w:p>
    <w:p w:rsidR="00C31BC0" w:rsidRPr="00E20FB2" w:rsidRDefault="00C31BC0" w:rsidP="00C31BC0">
      <w:pPr>
        <w:tabs>
          <w:tab w:val="decimal" w:pos="284"/>
        </w:tabs>
        <w:rPr>
          <w:rFonts w:cs="Arial"/>
          <w:szCs w:val="18"/>
          <w:lang w:val="fr-FR" w:eastAsia="fr-FR"/>
        </w:rPr>
      </w:pPr>
      <w:r w:rsidRPr="00E20FB2">
        <w:rPr>
          <w:rFonts w:eastAsia="Calibri" w:cs="Arial"/>
          <w:szCs w:val="18"/>
          <w:lang w:val="fr-FR"/>
        </w:rPr>
        <w:t xml:space="preserve">The fabrication of </w:t>
      </w:r>
      <w:proofErr w:type="spellStart"/>
      <w:r w:rsidRPr="00E20FB2">
        <w:rPr>
          <w:rFonts w:eastAsia="Calibri" w:cs="Arial"/>
          <w:szCs w:val="18"/>
          <w:lang w:val="fr-FR"/>
        </w:rPr>
        <w:t>photovoltaic</w:t>
      </w:r>
      <w:proofErr w:type="spellEnd"/>
      <w:r w:rsidRPr="00E20FB2">
        <w:rPr>
          <w:rFonts w:eastAsia="Calibri" w:cs="Arial"/>
          <w:szCs w:val="18"/>
          <w:lang w:val="fr-FR"/>
        </w:rPr>
        <w:t xml:space="preserve"> (PV) </w:t>
      </w:r>
      <w:proofErr w:type="spellStart"/>
      <w:r w:rsidRPr="00E20FB2">
        <w:rPr>
          <w:rFonts w:eastAsia="Calibri" w:cs="Arial"/>
          <w:szCs w:val="18"/>
          <w:lang w:val="fr-FR"/>
        </w:rPr>
        <w:t>cells</w:t>
      </w:r>
      <w:proofErr w:type="spellEnd"/>
      <w:r w:rsidRPr="00E20FB2">
        <w:rPr>
          <w:rFonts w:eastAsia="Calibri" w:cs="Arial"/>
          <w:szCs w:val="18"/>
          <w:lang w:val="fr-FR"/>
        </w:rPr>
        <w:t xml:space="preserve"> </w:t>
      </w:r>
      <w:proofErr w:type="spellStart"/>
      <w:r w:rsidRPr="00E20FB2">
        <w:rPr>
          <w:rFonts w:eastAsia="Calibri" w:cs="Arial"/>
          <w:szCs w:val="18"/>
          <w:lang w:val="fr-FR"/>
        </w:rPr>
        <w:t>includes</w:t>
      </w:r>
      <w:proofErr w:type="spellEnd"/>
      <w:r w:rsidRPr="00E20FB2">
        <w:rPr>
          <w:rFonts w:eastAsia="Calibri" w:cs="Arial"/>
          <w:szCs w:val="18"/>
          <w:lang w:val="fr-FR"/>
        </w:rPr>
        <w:t xml:space="preserve"> the use of more </w:t>
      </w:r>
      <w:proofErr w:type="spellStart"/>
      <w:r w:rsidRPr="00E20FB2">
        <w:rPr>
          <w:rFonts w:eastAsia="Calibri" w:cs="Arial"/>
          <w:szCs w:val="18"/>
          <w:lang w:val="fr-FR"/>
        </w:rPr>
        <w:t>than</w:t>
      </w:r>
      <w:proofErr w:type="spellEnd"/>
      <w:r w:rsidRPr="00E20FB2">
        <w:rPr>
          <w:rFonts w:eastAsia="Calibri" w:cs="Arial"/>
          <w:szCs w:val="18"/>
          <w:lang w:val="fr-FR"/>
        </w:rPr>
        <w:t xml:space="preserve"> 200 </w:t>
      </w:r>
      <w:proofErr w:type="spellStart"/>
      <w:r w:rsidRPr="00E20FB2">
        <w:rPr>
          <w:rFonts w:eastAsia="Calibri" w:cs="Arial"/>
          <w:szCs w:val="18"/>
          <w:lang w:val="fr-FR"/>
        </w:rPr>
        <w:t>organic</w:t>
      </w:r>
      <w:proofErr w:type="spellEnd"/>
      <w:r w:rsidRPr="00E20FB2">
        <w:rPr>
          <w:rFonts w:eastAsia="Calibri" w:cs="Arial"/>
          <w:szCs w:val="18"/>
          <w:lang w:val="fr-FR"/>
        </w:rPr>
        <w:t xml:space="preserve"> and </w:t>
      </w:r>
      <w:proofErr w:type="spellStart"/>
      <w:r w:rsidRPr="00E20FB2">
        <w:rPr>
          <w:rFonts w:eastAsia="Calibri" w:cs="Arial"/>
          <w:szCs w:val="18"/>
          <w:lang w:val="fr-FR"/>
        </w:rPr>
        <w:t>inorganic</w:t>
      </w:r>
      <w:proofErr w:type="spellEnd"/>
      <w:r w:rsidRPr="00E20FB2">
        <w:rPr>
          <w:rFonts w:eastAsia="Calibri" w:cs="Arial"/>
          <w:szCs w:val="18"/>
          <w:lang w:val="fr-FR"/>
        </w:rPr>
        <w:t xml:space="preserve"> compounds (</w:t>
      </w:r>
      <w:proofErr w:type="spellStart"/>
      <w:r w:rsidRPr="00E20FB2">
        <w:rPr>
          <w:rFonts w:cs="Arial"/>
          <w:szCs w:val="18"/>
          <w:lang w:val="en-US"/>
        </w:rPr>
        <w:t>Doble</w:t>
      </w:r>
      <w:proofErr w:type="spellEnd"/>
      <w:r w:rsidRPr="00E20FB2">
        <w:rPr>
          <w:rFonts w:cs="Arial"/>
          <w:szCs w:val="18"/>
          <w:lang w:val="en-US"/>
        </w:rPr>
        <w:t xml:space="preserve"> and Kumar, 2005)</w:t>
      </w:r>
      <w:r w:rsidRPr="00E20FB2">
        <w:rPr>
          <w:rFonts w:eastAsia="Calibri" w:cs="Arial"/>
          <w:szCs w:val="18"/>
          <w:lang w:val="fr-FR"/>
        </w:rPr>
        <w:t xml:space="preserve">. </w:t>
      </w:r>
      <w:proofErr w:type="spellStart"/>
      <w:r w:rsidRPr="00E20FB2">
        <w:rPr>
          <w:rFonts w:eastAsia="Calibri" w:cs="Arial"/>
          <w:szCs w:val="18"/>
          <w:lang w:val="fr-FR"/>
        </w:rPr>
        <w:t>Consequently</w:t>
      </w:r>
      <w:proofErr w:type="spellEnd"/>
      <w:r w:rsidRPr="00E20FB2">
        <w:rPr>
          <w:rFonts w:eastAsia="Calibri" w:cs="Arial"/>
          <w:szCs w:val="18"/>
          <w:lang w:val="fr-FR"/>
        </w:rPr>
        <w:t xml:space="preserve">, effluents </w:t>
      </w:r>
      <w:proofErr w:type="spellStart"/>
      <w:r w:rsidRPr="00E20FB2">
        <w:rPr>
          <w:rFonts w:eastAsia="Calibri" w:cs="Arial"/>
          <w:szCs w:val="18"/>
          <w:lang w:val="fr-FR"/>
        </w:rPr>
        <w:t>from</w:t>
      </w:r>
      <w:proofErr w:type="spellEnd"/>
      <w:r w:rsidRPr="00E20FB2">
        <w:rPr>
          <w:rFonts w:eastAsia="Calibri" w:cs="Arial"/>
          <w:szCs w:val="18"/>
          <w:lang w:val="fr-FR"/>
        </w:rPr>
        <w:t xml:space="preserve"> PV </w:t>
      </w:r>
      <w:proofErr w:type="spellStart"/>
      <w:r w:rsidRPr="00E20FB2">
        <w:rPr>
          <w:rFonts w:eastAsia="Calibri" w:cs="Arial"/>
          <w:szCs w:val="18"/>
          <w:lang w:val="fr-FR"/>
        </w:rPr>
        <w:t>industry</w:t>
      </w:r>
      <w:proofErr w:type="spellEnd"/>
      <w:r w:rsidRPr="00E20FB2">
        <w:rPr>
          <w:rFonts w:eastAsia="Calibri" w:cs="Arial"/>
          <w:szCs w:val="18"/>
          <w:lang w:val="fr-FR"/>
        </w:rPr>
        <w:t xml:space="preserve"> </w:t>
      </w:r>
      <w:proofErr w:type="spellStart"/>
      <w:r w:rsidRPr="00E20FB2">
        <w:rPr>
          <w:rFonts w:eastAsia="Calibri" w:cs="Arial"/>
          <w:szCs w:val="18"/>
          <w:lang w:val="fr-FR"/>
        </w:rPr>
        <w:t>may</w:t>
      </w:r>
      <w:proofErr w:type="spellEnd"/>
      <w:r w:rsidRPr="00E20FB2">
        <w:rPr>
          <w:rFonts w:eastAsia="Calibri" w:cs="Arial"/>
          <w:szCs w:val="18"/>
          <w:lang w:val="fr-FR"/>
        </w:rPr>
        <w:t xml:space="preserve"> </w:t>
      </w:r>
      <w:proofErr w:type="spellStart"/>
      <w:r w:rsidRPr="00E20FB2">
        <w:rPr>
          <w:rFonts w:eastAsia="Calibri" w:cs="Arial"/>
          <w:szCs w:val="18"/>
          <w:lang w:val="fr-FR"/>
        </w:rPr>
        <w:t>contain</w:t>
      </w:r>
      <w:proofErr w:type="spellEnd"/>
      <w:r w:rsidRPr="00E20FB2">
        <w:rPr>
          <w:rFonts w:eastAsia="Calibri" w:cs="Arial"/>
          <w:szCs w:val="18"/>
          <w:lang w:val="fr-FR"/>
        </w:rPr>
        <w:t xml:space="preserve"> </w:t>
      </w:r>
      <w:proofErr w:type="spellStart"/>
      <w:r w:rsidRPr="00E20FB2">
        <w:rPr>
          <w:rFonts w:eastAsia="Calibri" w:cs="Arial"/>
          <w:szCs w:val="18"/>
          <w:lang w:val="fr-FR"/>
        </w:rPr>
        <w:t>harmful</w:t>
      </w:r>
      <w:proofErr w:type="spellEnd"/>
      <w:r w:rsidRPr="00E20FB2">
        <w:rPr>
          <w:rFonts w:eastAsia="Calibri" w:cs="Arial"/>
          <w:szCs w:val="18"/>
          <w:lang w:val="fr-FR"/>
        </w:rPr>
        <w:t xml:space="preserve"> agents, </w:t>
      </w:r>
      <w:proofErr w:type="spellStart"/>
      <w:r w:rsidRPr="00E20FB2">
        <w:rPr>
          <w:rFonts w:eastAsia="Calibri" w:cs="Arial"/>
          <w:szCs w:val="18"/>
          <w:lang w:val="fr-FR"/>
        </w:rPr>
        <w:t>such</w:t>
      </w:r>
      <w:proofErr w:type="spellEnd"/>
      <w:r w:rsidRPr="00E20FB2">
        <w:rPr>
          <w:rFonts w:eastAsia="Calibri" w:cs="Arial"/>
          <w:szCs w:val="18"/>
          <w:lang w:val="fr-FR"/>
        </w:rPr>
        <w:t xml:space="preserve"> as </w:t>
      </w:r>
      <w:proofErr w:type="spellStart"/>
      <w:r w:rsidRPr="00E20FB2">
        <w:rPr>
          <w:rFonts w:eastAsia="Calibri" w:cs="Arial"/>
          <w:szCs w:val="18"/>
          <w:lang w:val="fr-FR"/>
        </w:rPr>
        <w:t>acids</w:t>
      </w:r>
      <w:proofErr w:type="spellEnd"/>
      <w:r w:rsidRPr="00E20FB2">
        <w:rPr>
          <w:rFonts w:eastAsia="Calibri" w:cs="Arial"/>
          <w:szCs w:val="18"/>
          <w:lang w:val="fr-FR"/>
        </w:rPr>
        <w:t xml:space="preserve">, </w:t>
      </w:r>
      <w:proofErr w:type="spellStart"/>
      <w:r w:rsidRPr="00E20FB2">
        <w:rPr>
          <w:rFonts w:eastAsia="Calibri" w:cs="Arial"/>
          <w:szCs w:val="18"/>
          <w:lang w:val="fr-FR"/>
        </w:rPr>
        <w:t>nanoparticles</w:t>
      </w:r>
      <w:proofErr w:type="spellEnd"/>
      <w:r w:rsidRPr="00E20FB2">
        <w:rPr>
          <w:rFonts w:eastAsia="Calibri" w:cs="Arial"/>
          <w:szCs w:val="18"/>
          <w:lang w:val="fr-FR"/>
        </w:rPr>
        <w:t xml:space="preserve">, </w:t>
      </w:r>
      <w:proofErr w:type="spellStart"/>
      <w:r w:rsidRPr="00E20FB2">
        <w:rPr>
          <w:rFonts w:eastAsia="Calibri" w:cs="Arial"/>
          <w:szCs w:val="18"/>
          <w:lang w:val="fr-FR"/>
        </w:rPr>
        <w:t>organics</w:t>
      </w:r>
      <w:proofErr w:type="spellEnd"/>
      <w:r w:rsidRPr="00E20FB2">
        <w:rPr>
          <w:rFonts w:eastAsia="Calibri" w:cs="Arial"/>
          <w:szCs w:val="18"/>
          <w:lang w:val="fr-FR"/>
        </w:rPr>
        <w:t xml:space="preserve">, etc. </w:t>
      </w:r>
      <w:proofErr w:type="spellStart"/>
      <w:r w:rsidRPr="00E20FB2">
        <w:rPr>
          <w:rFonts w:eastAsia="Calibri" w:cs="Arial"/>
          <w:szCs w:val="18"/>
          <w:lang w:val="fr-FR"/>
        </w:rPr>
        <w:t>Among</w:t>
      </w:r>
      <w:proofErr w:type="spellEnd"/>
      <w:r w:rsidRPr="00E20FB2">
        <w:rPr>
          <w:rFonts w:eastAsia="Calibri" w:cs="Arial"/>
          <w:szCs w:val="18"/>
          <w:lang w:val="fr-FR"/>
        </w:rPr>
        <w:t xml:space="preserve"> </w:t>
      </w:r>
      <w:proofErr w:type="spellStart"/>
      <w:r w:rsidRPr="00E20FB2">
        <w:rPr>
          <w:rFonts w:eastAsia="Calibri" w:cs="Arial"/>
          <w:szCs w:val="18"/>
          <w:lang w:val="fr-FR"/>
        </w:rPr>
        <w:t>organic</w:t>
      </w:r>
      <w:proofErr w:type="spellEnd"/>
      <w:r w:rsidRPr="00E20FB2">
        <w:rPr>
          <w:rFonts w:eastAsia="Calibri" w:cs="Arial"/>
          <w:szCs w:val="18"/>
          <w:lang w:val="fr-FR"/>
        </w:rPr>
        <w:t xml:space="preserve"> contaminants, </w:t>
      </w:r>
      <w:proofErr w:type="spellStart"/>
      <w:r w:rsidRPr="00E20FB2">
        <w:rPr>
          <w:rFonts w:eastAsia="Calibri" w:cs="Arial"/>
          <w:szCs w:val="18"/>
          <w:lang w:val="fr-FR"/>
        </w:rPr>
        <w:t>complexing</w:t>
      </w:r>
      <w:proofErr w:type="spellEnd"/>
      <w:r w:rsidRPr="00E20FB2">
        <w:rPr>
          <w:rFonts w:eastAsia="Calibri" w:cs="Arial"/>
          <w:szCs w:val="18"/>
          <w:lang w:val="fr-FR"/>
        </w:rPr>
        <w:t xml:space="preserve"> agents </w:t>
      </w:r>
      <w:proofErr w:type="spellStart"/>
      <w:r w:rsidRPr="00E20FB2">
        <w:rPr>
          <w:rFonts w:eastAsia="Calibri" w:cs="Arial"/>
          <w:szCs w:val="18"/>
          <w:lang w:val="fr-FR"/>
        </w:rPr>
        <w:t>such</w:t>
      </w:r>
      <w:proofErr w:type="spellEnd"/>
      <w:r w:rsidRPr="00E20FB2">
        <w:rPr>
          <w:rFonts w:eastAsia="Calibri" w:cs="Arial"/>
          <w:szCs w:val="18"/>
          <w:lang w:val="fr-FR"/>
        </w:rPr>
        <w:t xml:space="preserve"> as EDTA </w:t>
      </w:r>
      <w:proofErr w:type="spellStart"/>
      <w:r w:rsidRPr="00E20FB2">
        <w:rPr>
          <w:rFonts w:eastAsia="Calibri" w:cs="Arial"/>
          <w:szCs w:val="18"/>
          <w:lang w:val="fr-FR"/>
        </w:rPr>
        <w:t>may</w:t>
      </w:r>
      <w:proofErr w:type="spellEnd"/>
      <w:r w:rsidRPr="00E20FB2">
        <w:rPr>
          <w:rFonts w:eastAsia="Calibri" w:cs="Arial"/>
          <w:szCs w:val="18"/>
          <w:lang w:val="fr-FR"/>
        </w:rPr>
        <w:t xml:space="preserve"> </w:t>
      </w:r>
      <w:proofErr w:type="spellStart"/>
      <w:r w:rsidRPr="00E20FB2">
        <w:rPr>
          <w:rFonts w:eastAsia="Calibri" w:cs="Arial"/>
          <w:szCs w:val="18"/>
          <w:lang w:val="fr-FR"/>
        </w:rPr>
        <w:t>consist</w:t>
      </w:r>
      <w:proofErr w:type="spellEnd"/>
      <w:r w:rsidRPr="00E20FB2">
        <w:rPr>
          <w:rFonts w:eastAsia="Calibri" w:cs="Arial"/>
          <w:szCs w:val="18"/>
          <w:lang w:val="fr-FR"/>
        </w:rPr>
        <w:t xml:space="preserve"> a </w:t>
      </w:r>
      <w:proofErr w:type="spellStart"/>
      <w:r w:rsidRPr="00E20FB2">
        <w:rPr>
          <w:rFonts w:eastAsia="Calibri" w:cs="Arial"/>
          <w:szCs w:val="18"/>
          <w:lang w:val="fr-FR"/>
        </w:rPr>
        <w:t>threat</w:t>
      </w:r>
      <w:proofErr w:type="spellEnd"/>
      <w:r w:rsidRPr="00E20FB2">
        <w:rPr>
          <w:rFonts w:eastAsia="Calibri" w:cs="Arial"/>
          <w:szCs w:val="18"/>
          <w:lang w:val="fr-FR"/>
        </w:rPr>
        <w:t xml:space="preserve"> for </w:t>
      </w:r>
      <w:proofErr w:type="spellStart"/>
      <w:r w:rsidRPr="00E20FB2">
        <w:rPr>
          <w:rFonts w:eastAsia="Calibri" w:cs="Arial"/>
          <w:szCs w:val="18"/>
          <w:lang w:val="fr-FR"/>
        </w:rPr>
        <w:t>environment</w:t>
      </w:r>
      <w:proofErr w:type="spellEnd"/>
      <w:r w:rsidRPr="00E20FB2">
        <w:rPr>
          <w:rFonts w:eastAsia="Calibri" w:cs="Arial"/>
          <w:szCs w:val="18"/>
          <w:lang w:val="fr-FR"/>
        </w:rPr>
        <w:t xml:space="preserve"> (</w:t>
      </w:r>
      <w:proofErr w:type="spellStart"/>
      <w:r w:rsidRPr="00E20FB2">
        <w:rPr>
          <w:rFonts w:eastAsia="Calibri" w:cs="Arial"/>
          <w:szCs w:val="18"/>
          <w:lang w:val="fr-FR"/>
        </w:rPr>
        <w:t>Kunz</w:t>
      </w:r>
      <w:proofErr w:type="spellEnd"/>
      <w:r w:rsidRPr="00E20FB2">
        <w:rPr>
          <w:rFonts w:cs="Arial"/>
          <w:szCs w:val="18"/>
          <w:lang w:val="fr-FR" w:eastAsia="fr-FR"/>
        </w:rPr>
        <w:t xml:space="preserve"> et al. 2002).</w:t>
      </w:r>
      <w:r w:rsidRPr="00E20FB2">
        <w:rPr>
          <w:rFonts w:eastAsia="Calibri" w:cs="Arial"/>
          <w:szCs w:val="18"/>
          <w:shd w:val="clear" w:color="auto" w:fill="FFFFFF"/>
          <w:lang w:val="fr-FR"/>
        </w:rPr>
        <w:t xml:space="preserve"> </w:t>
      </w:r>
      <w:proofErr w:type="spellStart"/>
      <w:r w:rsidRPr="00E20FB2">
        <w:rPr>
          <w:rFonts w:eastAsia="Calibri" w:cs="Arial"/>
          <w:szCs w:val="18"/>
          <w:shd w:val="clear" w:color="auto" w:fill="FFFFFF"/>
          <w:lang w:val="fr-FR"/>
        </w:rPr>
        <w:t>Biologic</w:t>
      </w:r>
      <w:proofErr w:type="spellEnd"/>
      <w:r w:rsidRPr="00E20FB2">
        <w:rPr>
          <w:rFonts w:eastAsia="Calibri" w:cs="Arial"/>
          <w:szCs w:val="18"/>
          <w:shd w:val="clear" w:color="auto" w:fill="FFFFFF"/>
          <w:lang w:val="fr-FR"/>
        </w:rPr>
        <w:t xml:space="preserve"> </w:t>
      </w:r>
      <w:proofErr w:type="spellStart"/>
      <w:r w:rsidRPr="00E20FB2">
        <w:rPr>
          <w:rFonts w:eastAsia="Calibri" w:cs="Arial"/>
          <w:szCs w:val="18"/>
          <w:shd w:val="clear" w:color="auto" w:fill="FFFFFF"/>
          <w:lang w:val="fr-FR"/>
        </w:rPr>
        <w:t>degradation</w:t>
      </w:r>
      <w:proofErr w:type="spellEnd"/>
      <w:r w:rsidRPr="00E20FB2">
        <w:rPr>
          <w:rFonts w:eastAsia="Calibri" w:cs="Arial"/>
          <w:szCs w:val="18"/>
          <w:shd w:val="clear" w:color="auto" w:fill="FFFFFF"/>
          <w:lang w:val="fr-FR"/>
        </w:rPr>
        <w:t xml:space="preserve"> of EDTA </w:t>
      </w:r>
      <w:proofErr w:type="spellStart"/>
      <w:r w:rsidRPr="00E20FB2">
        <w:rPr>
          <w:rFonts w:eastAsia="Calibri" w:cs="Arial"/>
          <w:szCs w:val="18"/>
          <w:shd w:val="clear" w:color="auto" w:fill="FFFFFF"/>
          <w:lang w:val="fr-FR"/>
        </w:rPr>
        <w:t>is</w:t>
      </w:r>
      <w:proofErr w:type="spellEnd"/>
      <w:r w:rsidRPr="00E20FB2">
        <w:rPr>
          <w:rFonts w:eastAsia="Calibri" w:cs="Arial"/>
          <w:szCs w:val="18"/>
          <w:shd w:val="clear" w:color="auto" w:fill="FFFFFF"/>
          <w:lang w:val="fr-FR"/>
        </w:rPr>
        <w:t xml:space="preserve"> </w:t>
      </w:r>
      <w:proofErr w:type="spellStart"/>
      <w:r w:rsidRPr="00E20FB2">
        <w:rPr>
          <w:rFonts w:eastAsia="Calibri" w:cs="Arial"/>
          <w:szCs w:val="18"/>
          <w:shd w:val="clear" w:color="auto" w:fill="FFFFFF"/>
          <w:lang w:val="fr-FR"/>
        </w:rPr>
        <w:t>very</w:t>
      </w:r>
      <w:proofErr w:type="spellEnd"/>
      <w:r w:rsidRPr="00E20FB2">
        <w:rPr>
          <w:rFonts w:eastAsia="Calibri" w:cs="Arial"/>
          <w:szCs w:val="18"/>
          <w:shd w:val="clear" w:color="auto" w:fill="FFFFFF"/>
          <w:lang w:val="fr-FR"/>
        </w:rPr>
        <w:t xml:space="preserve"> slow and </w:t>
      </w:r>
      <w:proofErr w:type="spellStart"/>
      <w:r w:rsidRPr="00E20FB2">
        <w:rPr>
          <w:rFonts w:eastAsia="Calibri" w:cs="Arial"/>
          <w:szCs w:val="18"/>
          <w:shd w:val="clear" w:color="auto" w:fill="FFFFFF"/>
          <w:lang w:val="fr-FR"/>
        </w:rPr>
        <w:t>only</w:t>
      </w:r>
      <w:proofErr w:type="spellEnd"/>
      <w:r w:rsidRPr="00E20FB2">
        <w:rPr>
          <w:rFonts w:eastAsia="Calibri" w:cs="Arial"/>
          <w:szCs w:val="18"/>
          <w:shd w:val="clear" w:color="auto" w:fill="FFFFFF"/>
          <w:lang w:val="fr-FR"/>
        </w:rPr>
        <w:t xml:space="preserve"> </w:t>
      </w:r>
      <w:proofErr w:type="spellStart"/>
      <w:r w:rsidRPr="00E20FB2">
        <w:rPr>
          <w:rFonts w:eastAsia="Calibri" w:cs="Arial"/>
          <w:szCs w:val="18"/>
          <w:shd w:val="clear" w:color="auto" w:fill="FFFFFF"/>
          <w:lang w:val="fr-FR"/>
        </w:rPr>
        <w:t>occurs</w:t>
      </w:r>
      <w:proofErr w:type="spellEnd"/>
      <w:r w:rsidRPr="00E20FB2">
        <w:rPr>
          <w:rFonts w:eastAsia="Calibri" w:cs="Arial"/>
          <w:szCs w:val="18"/>
          <w:shd w:val="clear" w:color="auto" w:fill="FFFFFF"/>
          <w:lang w:val="fr-FR"/>
        </w:rPr>
        <w:t xml:space="preserve"> in </w:t>
      </w:r>
      <w:proofErr w:type="spellStart"/>
      <w:r w:rsidRPr="00E20FB2">
        <w:rPr>
          <w:rFonts w:eastAsia="Calibri" w:cs="Arial"/>
          <w:szCs w:val="18"/>
          <w:shd w:val="clear" w:color="auto" w:fill="FFFFFF"/>
          <w:lang w:val="fr-FR"/>
        </w:rPr>
        <w:t>abiotic</w:t>
      </w:r>
      <w:proofErr w:type="spellEnd"/>
      <w:r w:rsidRPr="00E20FB2">
        <w:rPr>
          <w:rFonts w:eastAsia="Calibri" w:cs="Arial"/>
          <w:szCs w:val="18"/>
          <w:shd w:val="clear" w:color="auto" w:fill="FFFFFF"/>
          <w:lang w:val="fr-FR"/>
        </w:rPr>
        <w:t xml:space="preserve"> medium in </w:t>
      </w:r>
      <w:proofErr w:type="spellStart"/>
      <w:r w:rsidRPr="00E20FB2">
        <w:rPr>
          <w:rFonts w:eastAsia="Calibri" w:cs="Arial"/>
          <w:szCs w:val="18"/>
          <w:shd w:val="clear" w:color="auto" w:fill="FFFFFF"/>
          <w:lang w:val="fr-FR"/>
        </w:rPr>
        <w:t>presence</w:t>
      </w:r>
      <w:proofErr w:type="spellEnd"/>
      <w:r w:rsidRPr="00E20FB2">
        <w:rPr>
          <w:rFonts w:eastAsia="Calibri" w:cs="Arial"/>
          <w:szCs w:val="18"/>
          <w:shd w:val="clear" w:color="auto" w:fill="FFFFFF"/>
          <w:lang w:val="fr-FR"/>
        </w:rPr>
        <w:t xml:space="preserve"> of </w:t>
      </w:r>
      <w:proofErr w:type="spellStart"/>
      <w:r w:rsidRPr="00E20FB2">
        <w:rPr>
          <w:rFonts w:eastAsia="Calibri" w:cs="Arial"/>
          <w:szCs w:val="18"/>
          <w:shd w:val="clear" w:color="auto" w:fill="FFFFFF"/>
          <w:lang w:val="fr-FR"/>
        </w:rPr>
        <w:t>sun</w:t>
      </w:r>
      <w:proofErr w:type="spellEnd"/>
      <w:r w:rsidRPr="00E20FB2">
        <w:rPr>
          <w:rFonts w:eastAsia="Calibri" w:cs="Arial"/>
          <w:szCs w:val="18"/>
          <w:shd w:val="clear" w:color="auto" w:fill="FFFFFF"/>
          <w:lang w:val="fr-FR"/>
        </w:rPr>
        <w:t xml:space="preserve"> light. </w:t>
      </w:r>
      <w:r w:rsidRPr="00E20FB2">
        <w:rPr>
          <w:rFonts w:eastAsia="Calibri" w:cs="Arial"/>
          <w:szCs w:val="18"/>
          <w:lang w:val="fr-FR"/>
        </w:rPr>
        <w:t xml:space="preserve">In </w:t>
      </w:r>
      <w:proofErr w:type="spellStart"/>
      <w:r w:rsidRPr="00E20FB2">
        <w:rPr>
          <w:rFonts w:eastAsia="Calibri" w:cs="Arial"/>
          <w:szCs w:val="18"/>
          <w:lang w:val="fr-FR"/>
        </w:rPr>
        <w:t>order</w:t>
      </w:r>
      <w:proofErr w:type="spellEnd"/>
      <w:r w:rsidRPr="00E20FB2">
        <w:rPr>
          <w:rFonts w:eastAsia="Calibri" w:cs="Arial"/>
          <w:szCs w:val="18"/>
          <w:lang w:val="fr-FR"/>
        </w:rPr>
        <w:t xml:space="preserve"> to </w:t>
      </w:r>
      <w:proofErr w:type="spellStart"/>
      <w:r w:rsidRPr="00E20FB2">
        <w:rPr>
          <w:rFonts w:eastAsia="Calibri" w:cs="Arial"/>
          <w:szCs w:val="18"/>
          <w:lang w:val="fr-FR"/>
        </w:rPr>
        <w:t>reduce</w:t>
      </w:r>
      <w:proofErr w:type="spellEnd"/>
      <w:r w:rsidRPr="00E20FB2">
        <w:rPr>
          <w:rFonts w:eastAsia="Calibri" w:cs="Arial"/>
          <w:szCs w:val="18"/>
          <w:lang w:val="fr-FR"/>
        </w:rPr>
        <w:t xml:space="preserve"> </w:t>
      </w:r>
      <w:proofErr w:type="spellStart"/>
      <w:r w:rsidRPr="00E20FB2">
        <w:rPr>
          <w:rFonts w:eastAsia="Calibri" w:cs="Arial"/>
          <w:szCs w:val="18"/>
          <w:lang w:val="fr-FR"/>
        </w:rPr>
        <w:t>negative</w:t>
      </w:r>
      <w:proofErr w:type="spellEnd"/>
      <w:r w:rsidRPr="00E20FB2">
        <w:rPr>
          <w:rFonts w:eastAsia="Calibri" w:cs="Arial"/>
          <w:szCs w:val="18"/>
          <w:lang w:val="fr-FR"/>
        </w:rPr>
        <w:t xml:space="preserve"> </w:t>
      </w:r>
      <w:proofErr w:type="spellStart"/>
      <w:r w:rsidRPr="00E20FB2">
        <w:rPr>
          <w:rFonts w:eastAsia="Calibri" w:cs="Arial"/>
          <w:szCs w:val="18"/>
          <w:lang w:val="fr-FR"/>
        </w:rPr>
        <w:t>effects</w:t>
      </w:r>
      <w:proofErr w:type="spellEnd"/>
      <w:r w:rsidRPr="00E20FB2">
        <w:rPr>
          <w:rFonts w:eastAsia="Calibri" w:cs="Arial"/>
          <w:szCs w:val="18"/>
          <w:lang w:val="fr-FR"/>
        </w:rPr>
        <w:t xml:space="preserve"> of </w:t>
      </w:r>
      <w:proofErr w:type="spellStart"/>
      <w:r w:rsidRPr="00E20FB2">
        <w:rPr>
          <w:rFonts w:eastAsia="Calibri" w:cs="Arial"/>
          <w:szCs w:val="18"/>
          <w:lang w:val="fr-FR"/>
        </w:rPr>
        <w:t>complexing</w:t>
      </w:r>
      <w:proofErr w:type="spellEnd"/>
      <w:r w:rsidRPr="00E20FB2">
        <w:rPr>
          <w:rFonts w:eastAsia="Calibri" w:cs="Arial"/>
          <w:szCs w:val="18"/>
          <w:lang w:val="fr-FR"/>
        </w:rPr>
        <w:t xml:space="preserve"> agents, </w:t>
      </w:r>
      <w:proofErr w:type="spellStart"/>
      <w:r w:rsidRPr="00E20FB2">
        <w:rPr>
          <w:rFonts w:eastAsia="Calibri" w:cs="Arial"/>
          <w:szCs w:val="18"/>
          <w:lang w:val="fr-FR"/>
        </w:rPr>
        <w:t>many</w:t>
      </w:r>
      <w:proofErr w:type="spellEnd"/>
      <w:r w:rsidRPr="00E20FB2">
        <w:rPr>
          <w:rFonts w:eastAsia="Calibri" w:cs="Arial"/>
          <w:szCs w:val="18"/>
          <w:lang w:val="fr-FR"/>
        </w:rPr>
        <w:t xml:space="preserve"> </w:t>
      </w:r>
      <w:proofErr w:type="spellStart"/>
      <w:r w:rsidRPr="00E20FB2">
        <w:rPr>
          <w:rFonts w:eastAsia="Calibri" w:cs="Arial"/>
          <w:szCs w:val="18"/>
          <w:lang w:val="fr-FR"/>
        </w:rPr>
        <w:t>treatment</w:t>
      </w:r>
      <w:proofErr w:type="spellEnd"/>
      <w:r w:rsidRPr="00E20FB2">
        <w:rPr>
          <w:rFonts w:eastAsia="Calibri" w:cs="Arial"/>
          <w:szCs w:val="18"/>
          <w:lang w:val="fr-FR"/>
        </w:rPr>
        <w:t xml:space="preserve"> </w:t>
      </w:r>
      <w:proofErr w:type="spellStart"/>
      <w:r w:rsidRPr="00E20FB2">
        <w:rPr>
          <w:rFonts w:eastAsia="Calibri" w:cs="Arial"/>
          <w:szCs w:val="18"/>
          <w:lang w:val="fr-FR"/>
        </w:rPr>
        <w:t>processes</w:t>
      </w:r>
      <w:proofErr w:type="spellEnd"/>
      <w:r w:rsidRPr="00E20FB2">
        <w:rPr>
          <w:rFonts w:eastAsia="Calibri" w:cs="Arial"/>
          <w:szCs w:val="18"/>
          <w:lang w:val="fr-FR"/>
        </w:rPr>
        <w:t xml:space="preserve"> </w:t>
      </w:r>
      <w:proofErr w:type="spellStart"/>
      <w:r w:rsidRPr="00E20FB2">
        <w:rPr>
          <w:rFonts w:eastAsia="Calibri" w:cs="Arial"/>
          <w:szCs w:val="18"/>
          <w:lang w:val="fr-FR"/>
        </w:rPr>
        <w:t>were</w:t>
      </w:r>
      <w:proofErr w:type="spellEnd"/>
      <w:r w:rsidRPr="00E20FB2">
        <w:rPr>
          <w:rFonts w:eastAsia="Calibri" w:cs="Arial"/>
          <w:szCs w:val="18"/>
          <w:lang w:val="fr-FR"/>
        </w:rPr>
        <w:t xml:space="preserve"> </w:t>
      </w:r>
      <w:proofErr w:type="spellStart"/>
      <w:r w:rsidRPr="00E20FB2">
        <w:rPr>
          <w:rFonts w:eastAsia="Calibri" w:cs="Arial"/>
          <w:szCs w:val="18"/>
          <w:lang w:val="fr-FR"/>
        </w:rPr>
        <w:t>studied</w:t>
      </w:r>
      <w:proofErr w:type="spellEnd"/>
      <w:r w:rsidRPr="00E20FB2">
        <w:rPr>
          <w:rFonts w:eastAsia="Calibri" w:cs="Arial"/>
          <w:szCs w:val="18"/>
          <w:lang w:val="fr-FR"/>
        </w:rPr>
        <w:t xml:space="preserve"> </w:t>
      </w:r>
      <w:proofErr w:type="spellStart"/>
      <w:r w:rsidRPr="00E20FB2">
        <w:rPr>
          <w:rFonts w:eastAsia="Calibri" w:cs="Arial"/>
          <w:szCs w:val="18"/>
          <w:lang w:val="fr-FR"/>
        </w:rPr>
        <w:t>including</w:t>
      </w:r>
      <w:proofErr w:type="spellEnd"/>
      <w:r w:rsidRPr="00E20FB2">
        <w:rPr>
          <w:rFonts w:eastAsia="Calibri" w:cs="Arial"/>
          <w:szCs w:val="18"/>
          <w:lang w:val="fr-FR"/>
        </w:rPr>
        <w:t xml:space="preserve"> </w:t>
      </w:r>
      <w:proofErr w:type="spellStart"/>
      <w:r w:rsidRPr="00E20FB2">
        <w:rPr>
          <w:rFonts w:eastAsia="Calibri" w:cs="Arial"/>
          <w:szCs w:val="18"/>
          <w:lang w:val="fr-FR"/>
        </w:rPr>
        <w:t>chemical</w:t>
      </w:r>
      <w:proofErr w:type="spellEnd"/>
      <w:r w:rsidRPr="00E20FB2">
        <w:rPr>
          <w:rFonts w:eastAsia="Calibri" w:cs="Arial"/>
          <w:szCs w:val="18"/>
          <w:lang w:val="fr-FR"/>
        </w:rPr>
        <w:t xml:space="preserve"> </w:t>
      </w:r>
      <w:proofErr w:type="spellStart"/>
      <w:r w:rsidRPr="00E20FB2">
        <w:rPr>
          <w:rFonts w:eastAsia="Calibri" w:cs="Arial"/>
          <w:szCs w:val="18"/>
          <w:lang w:val="fr-FR"/>
        </w:rPr>
        <w:t>oxidation</w:t>
      </w:r>
      <w:proofErr w:type="spellEnd"/>
      <w:r w:rsidRPr="00E20FB2">
        <w:rPr>
          <w:rFonts w:eastAsia="Calibri" w:cs="Arial"/>
          <w:szCs w:val="18"/>
          <w:lang w:val="fr-FR"/>
        </w:rPr>
        <w:t xml:space="preserve"> (</w:t>
      </w:r>
      <w:proofErr w:type="spellStart"/>
      <w:r w:rsidRPr="00E20FB2">
        <w:rPr>
          <w:rFonts w:eastAsia="Calibri" w:cs="Arial"/>
          <w:szCs w:val="18"/>
          <w:lang w:val="fr-FR"/>
        </w:rPr>
        <w:t>with</w:t>
      </w:r>
      <w:proofErr w:type="spellEnd"/>
      <w:r w:rsidRPr="00E20FB2">
        <w:rPr>
          <w:rFonts w:eastAsia="Calibri" w:cs="Arial"/>
          <w:szCs w:val="18"/>
          <w:lang w:val="fr-FR"/>
        </w:rPr>
        <w:t xml:space="preserve"> </w:t>
      </w:r>
      <w:proofErr w:type="spellStart"/>
      <w:r w:rsidRPr="00E20FB2">
        <w:rPr>
          <w:rFonts w:eastAsia="Calibri" w:cs="Arial"/>
          <w:szCs w:val="18"/>
          <w:lang w:val="fr-FR"/>
        </w:rPr>
        <w:t>oxidants</w:t>
      </w:r>
      <w:proofErr w:type="spellEnd"/>
      <w:r w:rsidRPr="00E20FB2">
        <w:rPr>
          <w:rFonts w:eastAsia="Calibri" w:cs="Arial"/>
          <w:szCs w:val="18"/>
          <w:lang w:val="fr-FR"/>
        </w:rPr>
        <w:t xml:space="preserve"> </w:t>
      </w:r>
      <w:proofErr w:type="spellStart"/>
      <w:r w:rsidRPr="00E20FB2">
        <w:rPr>
          <w:rFonts w:eastAsia="Calibri" w:cs="Arial"/>
          <w:szCs w:val="18"/>
          <w:lang w:val="fr-FR"/>
        </w:rPr>
        <w:t>such</w:t>
      </w:r>
      <w:proofErr w:type="spellEnd"/>
      <w:r w:rsidRPr="00E20FB2">
        <w:rPr>
          <w:rFonts w:eastAsia="Calibri" w:cs="Arial"/>
          <w:szCs w:val="18"/>
          <w:lang w:val="fr-FR"/>
        </w:rPr>
        <w:t xml:space="preserve"> as ozone and </w:t>
      </w:r>
      <w:proofErr w:type="spellStart"/>
      <w:r w:rsidRPr="00E20FB2">
        <w:rPr>
          <w:rFonts w:eastAsia="Calibri" w:cs="Arial"/>
          <w:szCs w:val="18"/>
          <w:lang w:val="fr-FR"/>
        </w:rPr>
        <w:t>chlorine</w:t>
      </w:r>
      <w:proofErr w:type="spellEnd"/>
      <w:r w:rsidRPr="00E20FB2">
        <w:rPr>
          <w:rFonts w:eastAsia="Calibri" w:cs="Arial"/>
          <w:szCs w:val="18"/>
          <w:lang w:val="fr-FR"/>
        </w:rPr>
        <w:t xml:space="preserve">, </w:t>
      </w:r>
      <w:proofErr w:type="spellStart"/>
      <w:r w:rsidRPr="00E20FB2">
        <w:rPr>
          <w:rFonts w:eastAsia="Calibri" w:cs="Arial"/>
          <w:szCs w:val="18"/>
          <w:lang w:val="fr-FR"/>
        </w:rPr>
        <w:t>etc</w:t>
      </w:r>
      <w:proofErr w:type="spellEnd"/>
      <w:r w:rsidRPr="00E20FB2">
        <w:rPr>
          <w:rFonts w:eastAsia="Calibri" w:cs="Arial"/>
          <w:szCs w:val="18"/>
          <w:lang w:val="fr-FR"/>
        </w:rPr>
        <w:t>), physico-</w:t>
      </w:r>
      <w:proofErr w:type="spellStart"/>
      <w:r w:rsidRPr="00E20FB2">
        <w:rPr>
          <w:rFonts w:eastAsia="Calibri" w:cs="Arial"/>
          <w:szCs w:val="18"/>
          <w:lang w:val="fr-FR"/>
        </w:rPr>
        <w:t>chemical</w:t>
      </w:r>
      <w:proofErr w:type="spellEnd"/>
      <w:r w:rsidRPr="00E20FB2">
        <w:rPr>
          <w:rFonts w:eastAsia="Calibri" w:cs="Arial"/>
          <w:szCs w:val="18"/>
          <w:lang w:val="fr-FR"/>
        </w:rPr>
        <w:t xml:space="preserve"> (adsorption on </w:t>
      </w:r>
      <w:proofErr w:type="spellStart"/>
      <w:r w:rsidRPr="00E20FB2">
        <w:rPr>
          <w:rFonts w:eastAsia="Calibri" w:cs="Arial"/>
          <w:szCs w:val="18"/>
          <w:lang w:val="fr-FR"/>
        </w:rPr>
        <w:t>activated</w:t>
      </w:r>
      <w:proofErr w:type="spellEnd"/>
      <w:r w:rsidRPr="00E20FB2">
        <w:rPr>
          <w:rFonts w:eastAsia="Calibri" w:cs="Arial"/>
          <w:szCs w:val="18"/>
          <w:lang w:val="fr-FR"/>
        </w:rPr>
        <w:t xml:space="preserve"> </w:t>
      </w:r>
      <w:proofErr w:type="spellStart"/>
      <w:r w:rsidRPr="00E20FB2">
        <w:rPr>
          <w:rFonts w:eastAsia="Calibri" w:cs="Arial"/>
          <w:szCs w:val="18"/>
          <w:lang w:val="fr-FR"/>
        </w:rPr>
        <w:t>carbon</w:t>
      </w:r>
      <w:proofErr w:type="spellEnd"/>
      <w:r w:rsidRPr="00E20FB2">
        <w:rPr>
          <w:rFonts w:eastAsia="Calibri" w:cs="Arial"/>
          <w:szCs w:val="18"/>
          <w:lang w:val="fr-FR"/>
        </w:rPr>
        <w:t xml:space="preserve">, </w:t>
      </w:r>
      <w:proofErr w:type="spellStart"/>
      <w:r w:rsidRPr="00E20FB2">
        <w:rPr>
          <w:rFonts w:eastAsia="Calibri" w:cs="Arial"/>
          <w:szCs w:val="18"/>
          <w:lang w:val="fr-FR"/>
        </w:rPr>
        <w:t>etc</w:t>
      </w:r>
      <w:proofErr w:type="spellEnd"/>
      <w:r w:rsidRPr="00E20FB2">
        <w:rPr>
          <w:rFonts w:eastAsia="Calibri" w:cs="Arial"/>
          <w:szCs w:val="18"/>
          <w:lang w:val="fr-FR"/>
        </w:rPr>
        <w:t xml:space="preserve">). </w:t>
      </w:r>
      <w:proofErr w:type="spellStart"/>
      <w:r w:rsidRPr="00E20FB2">
        <w:rPr>
          <w:rFonts w:eastAsia="Calibri" w:cs="Arial"/>
          <w:szCs w:val="18"/>
          <w:lang w:val="fr-FR"/>
        </w:rPr>
        <w:t>Electrochemical</w:t>
      </w:r>
      <w:proofErr w:type="spellEnd"/>
      <w:r w:rsidRPr="00E20FB2">
        <w:rPr>
          <w:rFonts w:eastAsia="Calibri" w:cs="Arial"/>
          <w:szCs w:val="18"/>
          <w:lang w:val="fr-FR"/>
        </w:rPr>
        <w:t xml:space="preserve"> </w:t>
      </w:r>
      <w:proofErr w:type="spellStart"/>
      <w:r w:rsidRPr="00E20FB2">
        <w:rPr>
          <w:rFonts w:eastAsia="Calibri" w:cs="Arial"/>
          <w:szCs w:val="18"/>
          <w:lang w:val="fr-FR"/>
        </w:rPr>
        <w:t>methods</w:t>
      </w:r>
      <w:proofErr w:type="spellEnd"/>
      <w:r w:rsidRPr="00E20FB2">
        <w:rPr>
          <w:rFonts w:eastAsia="Calibri" w:cs="Arial"/>
          <w:szCs w:val="18"/>
          <w:lang w:val="fr-FR"/>
        </w:rPr>
        <w:t xml:space="preserve"> </w:t>
      </w:r>
      <w:proofErr w:type="spellStart"/>
      <w:r w:rsidRPr="00E20FB2">
        <w:rPr>
          <w:rFonts w:eastAsia="Calibri" w:cs="Arial"/>
          <w:szCs w:val="18"/>
          <w:lang w:val="fr-FR"/>
        </w:rPr>
        <w:t>were</w:t>
      </w:r>
      <w:proofErr w:type="spellEnd"/>
      <w:r w:rsidRPr="00E20FB2">
        <w:rPr>
          <w:rFonts w:eastAsia="Calibri" w:cs="Arial"/>
          <w:szCs w:val="18"/>
          <w:lang w:val="fr-FR"/>
        </w:rPr>
        <w:t xml:space="preserve"> </w:t>
      </w:r>
      <w:proofErr w:type="spellStart"/>
      <w:r w:rsidRPr="00E20FB2">
        <w:rPr>
          <w:rFonts w:eastAsia="Calibri" w:cs="Arial"/>
          <w:szCs w:val="18"/>
          <w:lang w:val="fr-FR"/>
        </w:rPr>
        <w:t>also</w:t>
      </w:r>
      <w:proofErr w:type="spellEnd"/>
      <w:r w:rsidRPr="00E20FB2">
        <w:rPr>
          <w:rFonts w:eastAsia="Calibri" w:cs="Arial"/>
          <w:szCs w:val="18"/>
          <w:lang w:val="fr-FR"/>
        </w:rPr>
        <w:t xml:space="preserve"> </w:t>
      </w:r>
      <w:proofErr w:type="spellStart"/>
      <w:r w:rsidRPr="00E20FB2">
        <w:rPr>
          <w:rFonts w:eastAsia="Calibri" w:cs="Arial"/>
          <w:szCs w:val="18"/>
          <w:lang w:val="fr-FR"/>
        </w:rPr>
        <w:t>used</w:t>
      </w:r>
      <w:proofErr w:type="spellEnd"/>
      <w:r w:rsidRPr="00E20FB2">
        <w:rPr>
          <w:rFonts w:eastAsia="Calibri" w:cs="Arial"/>
          <w:szCs w:val="18"/>
          <w:lang w:val="fr-FR"/>
        </w:rPr>
        <w:t xml:space="preserve"> in EDTA </w:t>
      </w:r>
      <w:proofErr w:type="spellStart"/>
      <w:r w:rsidRPr="00E20FB2">
        <w:rPr>
          <w:rFonts w:eastAsia="Calibri" w:cs="Arial"/>
          <w:szCs w:val="18"/>
          <w:lang w:val="fr-FR"/>
        </w:rPr>
        <w:t>degradation</w:t>
      </w:r>
      <w:proofErr w:type="spellEnd"/>
      <w:r w:rsidRPr="00E20FB2">
        <w:rPr>
          <w:rFonts w:eastAsia="Calibri" w:cs="Arial"/>
          <w:szCs w:val="18"/>
          <w:lang w:val="fr-FR"/>
        </w:rPr>
        <w:t xml:space="preserve"> (</w:t>
      </w:r>
      <w:r w:rsidRPr="00E20FB2">
        <w:rPr>
          <w:rFonts w:eastAsia="Nyala" w:cs="Arial"/>
          <w:szCs w:val="18"/>
          <w:lang w:val="fr-FR" w:eastAsia="fr-FR"/>
        </w:rPr>
        <w:t>K</w:t>
      </w:r>
      <w:proofErr w:type="spellStart"/>
      <w:r w:rsidRPr="00E20FB2">
        <w:rPr>
          <w:rFonts w:eastAsia="Nyala" w:cs="Arial"/>
          <w:szCs w:val="18"/>
          <w:lang w:eastAsia="fr-FR"/>
        </w:rPr>
        <w:t>helifa</w:t>
      </w:r>
      <w:proofErr w:type="spellEnd"/>
      <w:r w:rsidRPr="00E20FB2">
        <w:rPr>
          <w:rFonts w:eastAsia="Nyala" w:cs="Arial"/>
          <w:szCs w:val="18"/>
          <w:lang w:eastAsia="fr-FR"/>
        </w:rPr>
        <w:t xml:space="preserve"> et al.,2009)</w:t>
      </w:r>
      <w:r w:rsidRPr="00E20FB2">
        <w:rPr>
          <w:rFonts w:eastAsia="Calibri" w:cs="Arial"/>
          <w:szCs w:val="18"/>
          <w:lang w:val="fr-FR"/>
        </w:rPr>
        <w:t xml:space="preserve">. </w:t>
      </w:r>
      <w:proofErr w:type="spellStart"/>
      <w:r w:rsidRPr="00E20FB2">
        <w:rPr>
          <w:rFonts w:eastAsia="Calibri" w:cs="Arial"/>
          <w:szCs w:val="18"/>
          <w:lang w:val="fr-FR"/>
        </w:rPr>
        <w:t>Recently</w:t>
      </w:r>
      <w:proofErr w:type="spellEnd"/>
      <w:r w:rsidRPr="00E20FB2">
        <w:rPr>
          <w:rFonts w:eastAsia="Calibri" w:cs="Arial"/>
          <w:szCs w:val="18"/>
          <w:lang w:val="fr-FR"/>
        </w:rPr>
        <w:t xml:space="preserve">, </w:t>
      </w:r>
      <w:proofErr w:type="spellStart"/>
      <w:r w:rsidRPr="00E20FB2">
        <w:rPr>
          <w:rFonts w:eastAsia="Calibri" w:cs="Arial"/>
          <w:szCs w:val="18"/>
          <w:lang w:val="fr-FR"/>
        </w:rPr>
        <w:t>advanced</w:t>
      </w:r>
      <w:proofErr w:type="spellEnd"/>
      <w:r w:rsidRPr="00E20FB2">
        <w:rPr>
          <w:rFonts w:eastAsia="Calibri" w:cs="Arial"/>
          <w:szCs w:val="18"/>
          <w:lang w:val="fr-FR"/>
        </w:rPr>
        <w:t xml:space="preserve"> </w:t>
      </w:r>
      <w:proofErr w:type="spellStart"/>
      <w:r w:rsidRPr="00E20FB2">
        <w:rPr>
          <w:rFonts w:eastAsia="Calibri" w:cs="Arial"/>
          <w:szCs w:val="18"/>
          <w:lang w:val="fr-FR"/>
        </w:rPr>
        <w:t>oxidation</w:t>
      </w:r>
      <w:proofErr w:type="spellEnd"/>
      <w:r w:rsidRPr="00E20FB2">
        <w:rPr>
          <w:rFonts w:eastAsia="Calibri" w:cs="Arial"/>
          <w:szCs w:val="18"/>
          <w:lang w:val="fr-FR"/>
        </w:rPr>
        <w:t xml:space="preserve"> </w:t>
      </w:r>
      <w:proofErr w:type="spellStart"/>
      <w:r w:rsidRPr="00E20FB2">
        <w:rPr>
          <w:rFonts w:eastAsia="Calibri" w:cs="Arial"/>
          <w:szCs w:val="18"/>
          <w:lang w:val="fr-FR"/>
        </w:rPr>
        <w:t>processes</w:t>
      </w:r>
      <w:proofErr w:type="spellEnd"/>
      <w:r w:rsidRPr="00E20FB2">
        <w:rPr>
          <w:rFonts w:eastAsia="Calibri" w:cs="Arial"/>
          <w:szCs w:val="18"/>
          <w:lang w:val="fr-FR"/>
        </w:rPr>
        <w:t xml:space="preserve"> (</w:t>
      </w:r>
      <w:proofErr w:type="spellStart"/>
      <w:r w:rsidRPr="00E20FB2">
        <w:rPr>
          <w:rFonts w:eastAsia="Calibri" w:cs="Arial"/>
          <w:szCs w:val="18"/>
          <w:lang w:val="fr-FR"/>
        </w:rPr>
        <w:t>AOP’s</w:t>
      </w:r>
      <w:proofErr w:type="spellEnd"/>
      <w:r w:rsidRPr="00E20FB2">
        <w:rPr>
          <w:rFonts w:eastAsia="Calibri" w:cs="Arial"/>
          <w:szCs w:val="18"/>
          <w:lang w:val="fr-FR"/>
        </w:rPr>
        <w:t xml:space="preserve">) </w:t>
      </w:r>
      <w:proofErr w:type="spellStart"/>
      <w:r w:rsidRPr="00E20FB2">
        <w:rPr>
          <w:rFonts w:eastAsia="Calibri" w:cs="Arial"/>
          <w:szCs w:val="18"/>
          <w:lang w:val="fr-FR"/>
        </w:rPr>
        <w:t>such</w:t>
      </w:r>
      <w:proofErr w:type="spellEnd"/>
      <w:r w:rsidRPr="00E20FB2">
        <w:rPr>
          <w:rFonts w:eastAsia="Calibri" w:cs="Arial"/>
          <w:szCs w:val="18"/>
          <w:lang w:val="fr-FR"/>
        </w:rPr>
        <w:t xml:space="preserve"> as </w:t>
      </w:r>
      <w:proofErr w:type="spellStart"/>
      <w:r w:rsidRPr="00E20FB2">
        <w:rPr>
          <w:rFonts w:eastAsia="Calibri" w:cs="Arial"/>
          <w:szCs w:val="18"/>
          <w:lang w:val="fr-FR"/>
        </w:rPr>
        <w:t>photocatalysis</w:t>
      </w:r>
      <w:proofErr w:type="spellEnd"/>
      <w:r w:rsidRPr="00E20FB2">
        <w:rPr>
          <w:rFonts w:eastAsia="Calibri" w:cs="Arial"/>
          <w:szCs w:val="18"/>
          <w:lang w:val="fr-FR"/>
        </w:rPr>
        <w:t xml:space="preserve">, </w:t>
      </w:r>
      <w:proofErr w:type="spellStart"/>
      <w:r w:rsidRPr="00E20FB2">
        <w:rPr>
          <w:rFonts w:eastAsia="Calibri" w:cs="Arial"/>
          <w:szCs w:val="18"/>
          <w:lang w:val="fr-FR"/>
        </w:rPr>
        <w:t>had</w:t>
      </w:r>
      <w:proofErr w:type="spellEnd"/>
      <w:r w:rsidRPr="00E20FB2">
        <w:rPr>
          <w:rFonts w:eastAsia="Calibri" w:cs="Arial"/>
          <w:szCs w:val="18"/>
          <w:lang w:val="fr-FR"/>
        </w:rPr>
        <w:t xml:space="preserve"> </w:t>
      </w:r>
      <w:proofErr w:type="spellStart"/>
      <w:r w:rsidRPr="00E20FB2">
        <w:rPr>
          <w:rFonts w:eastAsia="Calibri" w:cs="Arial"/>
          <w:szCs w:val="18"/>
          <w:lang w:val="fr-FR"/>
        </w:rPr>
        <w:t>known</w:t>
      </w:r>
      <w:proofErr w:type="spellEnd"/>
      <w:r w:rsidRPr="00E20FB2">
        <w:rPr>
          <w:rFonts w:eastAsia="Calibri" w:cs="Arial"/>
          <w:szCs w:val="18"/>
          <w:lang w:val="fr-FR"/>
        </w:rPr>
        <w:t xml:space="preserve"> </w:t>
      </w:r>
      <w:proofErr w:type="spellStart"/>
      <w:r w:rsidRPr="00E20FB2">
        <w:rPr>
          <w:rFonts w:eastAsia="Calibri" w:cs="Arial"/>
          <w:szCs w:val="18"/>
          <w:lang w:val="fr-FR"/>
        </w:rPr>
        <w:t>remarkable</w:t>
      </w:r>
      <w:proofErr w:type="spellEnd"/>
      <w:r w:rsidRPr="00E20FB2">
        <w:rPr>
          <w:rFonts w:eastAsia="Calibri" w:cs="Arial"/>
          <w:szCs w:val="18"/>
          <w:lang w:val="fr-FR"/>
        </w:rPr>
        <w:t xml:space="preserve"> </w:t>
      </w:r>
      <w:proofErr w:type="spellStart"/>
      <w:r w:rsidRPr="00E20FB2">
        <w:rPr>
          <w:rFonts w:eastAsia="Calibri" w:cs="Arial"/>
          <w:szCs w:val="18"/>
          <w:lang w:val="fr-FR"/>
        </w:rPr>
        <w:t>success</w:t>
      </w:r>
      <w:proofErr w:type="spellEnd"/>
      <w:r w:rsidRPr="00E20FB2">
        <w:rPr>
          <w:rFonts w:eastAsia="Calibri" w:cs="Arial"/>
          <w:szCs w:val="18"/>
          <w:lang w:val="fr-FR"/>
        </w:rPr>
        <w:t xml:space="preserve"> in </w:t>
      </w:r>
      <w:proofErr w:type="spellStart"/>
      <w:r w:rsidRPr="00E20FB2">
        <w:rPr>
          <w:rFonts w:eastAsia="Calibri" w:cs="Arial"/>
          <w:szCs w:val="18"/>
          <w:lang w:val="fr-FR"/>
        </w:rPr>
        <w:t>organic</w:t>
      </w:r>
      <w:proofErr w:type="spellEnd"/>
      <w:r w:rsidRPr="00E20FB2">
        <w:rPr>
          <w:rFonts w:eastAsia="Calibri" w:cs="Arial"/>
          <w:szCs w:val="18"/>
          <w:lang w:val="fr-FR"/>
        </w:rPr>
        <w:t xml:space="preserve"> </w:t>
      </w:r>
      <w:proofErr w:type="spellStart"/>
      <w:r w:rsidRPr="00E20FB2">
        <w:rPr>
          <w:rFonts w:eastAsia="Calibri" w:cs="Arial"/>
          <w:szCs w:val="18"/>
          <w:lang w:val="fr-FR"/>
        </w:rPr>
        <w:t>pollutants</w:t>
      </w:r>
      <w:proofErr w:type="spellEnd"/>
      <w:r w:rsidRPr="00E20FB2">
        <w:rPr>
          <w:rFonts w:eastAsia="Calibri" w:cs="Arial"/>
          <w:szCs w:val="18"/>
          <w:lang w:val="fr-FR"/>
        </w:rPr>
        <w:t xml:space="preserve"> </w:t>
      </w:r>
      <w:proofErr w:type="spellStart"/>
      <w:r w:rsidRPr="00E20FB2">
        <w:rPr>
          <w:rFonts w:eastAsia="Calibri" w:cs="Arial"/>
          <w:szCs w:val="18"/>
          <w:lang w:val="fr-FR"/>
        </w:rPr>
        <w:t>removal</w:t>
      </w:r>
      <w:proofErr w:type="spellEnd"/>
      <w:r w:rsidRPr="00E20FB2">
        <w:rPr>
          <w:rFonts w:eastAsia="Calibri" w:cs="Arial"/>
          <w:szCs w:val="18"/>
          <w:lang w:val="fr-FR"/>
        </w:rPr>
        <w:t xml:space="preserve"> (Hoffmann et al., 1995, </w:t>
      </w:r>
      <w:proofErr w:type="spellStart"/>
      <w:r w:rsidRPr="00E20FB2">
        <w:rPr>
          <w:rFonts w:eastAsia="Calibri" w:cs="Arial"/>
          <w:szCs w:val="18"/>
          <w:lang w:val="fr-FR"/>
        </w:rPr>
        <w:t>Aoudj</w:t>
      </w:r>
      <w:proofErr w:type="spellEnd"/>
      <w:r w:rsidRPr="00E20FB2">
        <w:rPr>
          <w:rFonts w:eastAsia="Calibri" w:cs="Arial"/>
          <w:szCs w:val="18"/>
          <w:lang w:val="fr-FR"/>
        </w:rPr>
        <w:t xml:space="preserve"> et al., 2018). </w:t>
      </w:r>
      <w:proofErr w:type="spellStart"/>
      <w:r w:rsidRPr="00E20FB2">
        <w:rPr>
          <w:rFonts w:eastAsia="Calibri" w:cs="Arial"/>
          <w:szCs w:val="18"/>
          <w:lang w:val="fr-FR"/>
        </w:rPr>
        <w:t>Photocatalysis</w:t>
      </w:r>
      <w:proofErr w:type="spellEnd"/>
      <w:r w:rsidRPr="00E20FB2">
        <w:rPr>
          <w:rFonts w:eastAsia="Calibri" w:cs="Arial"/>
          <w:szCs w:val="18"/>
          <w:lang w:val="fr-FR"/>
        </w:rPr>
        <w:t xml:space="preserve"> </w:t>
      </w:r>
      <w:proofErr w:type="spellStart"/>
      <w:r w:rsidRPr="00E20FB2">
        <w:rPr>
          <w:rFonts w:eastAsia="Calibri" w:cs="Arial"/>
          <w:szCs w:val="18"/>
          <w:lang w:val="fr-FR"/>
        </w:rPr>
        <w:t>was</w:t>
      </w:r>
      <w:proofErr w:type="spellEnd"/>
      <w:r w:rsidRPr="00E20FB2">
        <w:rPr>
          <w:rFonts w:eastAsia="Calibri" w:cs="Arial"/>
          <w:szCs w:val="18"/>
          <w:lang w:val="fr-FR"/>
        </w:rPr>
        <w:t xml:space="preserve"> </w:t>
      </w:r>
      <w:proofErr w:type="spellStart"/>
      <w:r w:rsidRPr="00E20FB2">
        <w:rPr>
          <w:rFonts w:eastAsia="Calibri" w:cs="Arial"/>
          <w:szCs w:val="18"/>
          <w:lang w:val="fr-FR"/>
        </w:rPr>
        <w:t>used</w:t>
      </w:r>
      <w:proofErr w:type="spellEnd"/>
      <w:r w:rsidRPr="00E20FB2">
        <w:rPr>
          <w:rFonts w:eastAsia="Calibri" w:cs="Arial"/>
          <w:szCs w:val="18"/>
          <w:lang w:val="fr-FR"/>
        </w:rPr>
        <w:t xml:space="preserve"> in </w:t>
      </w:r>
      <w:proofErr w:type="spellStart"/>
      <w:r w:rsidRPr="00E20FB2">
        <w:rPr>
          <w:rFonts w:eastAsia="Calibri" w:cs="Arial"/>
          <w:szCs w:val="18"/>
          <w:lang w:val="fr-FR"/>
        </w:rPr>
        <w:t>removal</w:t>
      </w:r>
      <w:proofErr w:type="spellEnd"/>
      <w:r w:rsidRPr="00E20FB2">
        <w:rPr>
          <w:rFonts w:eastAsia="Calibri" w:cs="Arial"/>
          <w:szCs w:val="18"/>
          <w:lang w:val="fr-FR"/>
        </w:rPr>
        <w:t xml:space="preserve"> of </w:t>
      </w:r>
      <w:proofErr w:type="spellStart"/>
      <w:r w:rsidRPr="00E20FB2">
        <w:rPr>
          <w:rFonts w:eastAsia="Calibri" w:cs="Arial"/>
          <w:szCs w:val="18"/>
          <w:lang w:val="fr-FR"/>
        </w:rPr>
        <w:t>phenol</w:t>
      </w:r>
      <w:proofErr w:type="spellEnd"/>
      <w:r w:rsidRPr="00E20FB2">
        <w:rPr>
          <w:rFonts w:eastAsia="Calibri" w:cs="Arial"/>
          <w:szCs w:val="18"/>
          <w:lang w:val="fr-FR"/>
        </w:rPr>
        <w:t xml:space="preserve">, </w:t>
      </w:r>
      <w:proofErr w:type="spellStart"/>
      <w:r w:rsidRPr="00E20FB2">
        <w:rPr>
          <w:rFonts w:eastAsia="Calibri" w:cs="Arial"/>
          <w:szCs w:val="18"/>
          <w:lang w:val="fr-FR"/>
        </w:rPr>
        <w:t>dyes</w:t>
      </w:r>
      <w:proofErr w:type="spellEnd"/>
      <w:r w:rsidRPr="00E20FB2">
        <w:rPr>
          <w:rFonts w:eastAsia="Calibri" w:cs="Arial"/>
          <w:szCs w:val="18"/>
          <w:lang w:val="fr-FR"/>
        </w:rPr>
        <w:t xml:space="preserve">, </w:t>
      </w:r>
      <w:r w:rsidRPr="00E20FB2">
        <w:rPr>
          <w:rStyle w:val="fontstyle01"/>
          <w:rFonts w:ascii="Arial" w:hAnsi="Arial" w:cs="Arial"/>
          <w:sz w:val="18"/>
          <w:szCs w:val="18"/>
        </w:rPr>
        <w:t>pharmaceuticals</w:t>
      </w:r>
      <w:r w:rsidRPr="00E20FB2">
        <w:rPr>
          <w:rFonts w:eastAsia="Calibri" w:cs="Arial"/>
          <w:szCs w:val="18"/>
          <w:lang w:val="fr-FR"/>
        </w:rPr>
        <w:t xml:space="preserve">, </w:t>
      </w:r>
      <w:proofErr w:type="spellStart"/>
      <w:r w:rsidRPr="00E20FB2">
        <w:rPr>
          <w:rFonts w:eastAsia="Calibri" w:cs="Arial"/>
          <w:szCs w:val="18"/>
          <w:lang w:val="fr-FR"/>
        </w:rPr>
        <w:t>etc</w:t>
      </w:r>
      <w:proofErr w:type="spellEnd"/>
      <w:r w:rsidRPr="00E20FB2">
        <w:rPr>
          <w:rFonts w:eastAsia="Calibri" w:cs="Arial"/>
          <w:szCs w:val="18"/>
          <w:lang w:val="fr-FR"/>
        </w:rPr>
        <w:t xml:space="preserve"> (</w:t>
      </w:r>
      <w:proofErr w:type="spellStart"/>
      <w:r w:rsidRPr="00E20FB2">
        <w:rPr>
          <w:rFonts w:eastAsia="Calibri" w:cs="Arial"/>
          <w:szCs w:val="18"/>
          <w:lang w:val="fr-FR"/>
        </w:rPr>
        <w:t>Chatterjee</w:t>
      </w:r>
      <w:proofErr w:type="spellEnd"/>
      <w:r w:rsidRPr="00E20FB2">
        <w:rPr>
          <w:rFonts w:eastAsia="Calibri" w:cs="Arial"/>
          <w:szCs w:val="18"/>
          <w:lang w:val="fr-FR"/>
        </w:rPr>
        <w:t xml:space="preserve"> et al. 1994).  In </w:t>
      </w:r>
      <w:proofErr w:type="spellStart"/>
      <w:r w:rsidRPr="00E20FB2">
        <w:rPr>
          <w:rFonts w:eastAsia="Calibri" w:cs="Arial"/>
          <w:szCs w:val="18"/>
          <w:lang w:val="fr-FR"/>
        </w:rPr>
        <w:t>photocalysis</w:t>
      </w:r>
      <w:proofErr w:type="spellEnd"/>
      <w:r w:rsidRPr="00E20FB2">
        <w:rPr>
          <w:rFonts w:eastAsia="Calibri" w:cs="Arial"/>
          <w:szCs w:val="18"/>
          <w:lang w:val="fr-FR"/>
        </w:rPr>
        <w:t>, TiO</w:t>
      </w:r>
      <w:r w:rsidRPr="00E20FB2">
        <w:rPr>
          <w:rFonts w:eastAsia="Calibri" w:cs="Arial"/>
          <w:szCs w:val="18"/>
          <w:vertAlign w:val="subscript"/>
          <w:lang w:val="fr-FR"/>
        </w:rPr>
        <w:t>2</w:t>
      </w:r>
      <w:r w:rsidRPr="00E20FB2">
        <w:rPr>
          <w:rFonts w:eastAsia="Calibri" w:cs="Arial"/>
          <w:szCs w:val="18"/>
          <w:lang w:val="fr-FR"/>
        </w:rPr>
        <w:t xml:space="preserve"> </w:t>
      </w:r>
      <w:proofErr w:type="spellStart"/>
      <w:r w:rsidRPr="00E20FB2">
        <w:rPr>
          <w:rFonts w:eastAsia="Calibri" w:cs="Arial"/>
          <w:szCs w:val="18"/>
          <w:lang w:val="fr-FR"/>
        </w:rPr>
        <w:t>is</w:t>
      </w:r>
      <w:proofErr w:type="spellEnd"/>
      <w:r w:rsidRPr="00E20FB2">
        <w:rPr>
          <w:rFonts w:eastAsia="Calibri" w:cs="Arial"/>
          <w:szCs w:val="18"/>
          <w:lang w:val="fr-FR"/>
        </w:rPr>
        <w:t xml:space="preserve"> </w:t>
      </w:r>
      <w:proofErr w:type="spellStart"/>
      <w:r w:rsidRPr="00E20FB2">
        <w:rPr>
          <w:rFonts w:eastAsia="Calibri" w:cs="Arial"/>
          <w:szCs w:val="18"/>
          <w:lang w:val="fr-FR"/>
        </w:rPr>
        <w:t>undoubtedly</w:t>
      </w:r>
      <w:proofErr w:type="spellEnd"/>
      <w:r w:rsidRPr="00E20FB2">
        <w:rPr>
          <w:rFonts w:eastAsia="Calibri" w:cs="Arial"/>
          <w:szCs w:val="18"/>
          <w:lang w:val="fr-FR"/>
        </w:rPr>
        <w:t xml:space="preserve"> the </w:t>
      </w:r>
      <w:proofErr w:type="spellStart"/>
      <w:r w:rsidRPr="00E20FB2">
        <w:rPr>
          <w:rFonts w:eastAsia="Calibri" w:cs="Arial"/>
          <w:szCs w:val="18"/>
          <w:lang w:val="fr-FR"/>
        </w:rPr>
        <w:t>most</w:t>
      </w:r>
      <w:proofErr w:type="spellEnd"/>
      <w:r w:rsidRPr="00E20FB2">
        <w:rPr>
          <w:rFonts w:eastAsia="Calibri" w:cs="Arial"/>
          <w:szCs w:val="18"/>
          <w:lang w:val="fr-FR"/>
        </w:rPr>
        <w:t xml:space="preserve"> </w:t>
      </w:r>
      <w:proofErr w:type="spellStart"/>
      <w:r w:rsidRPr="00E20FB2">
        <w:rPr>
          <w:rFonts w:eastAsia="Calibri" w:cs="Arial"/>
          <w:szCs w:val="18"/>
          <w:lang w:val="fr-FR"/>
        </w:rPr>
        <w:t>used</w:t>
      </w:r>
      <w:proofErr w:type="spellEnd"/>
      <w:r w:rsidRPr="00E20FB2">
        <w:rPr>
          <w:rFonts w:eastAsia="Calibri" w:cs="Arial"/>
          <w:szCs w:val="18"/>
          <w:lang w:val="fr-FR"/>
        </w:rPr>
        <w:t xml:space="preserve"> </w:t>
      </w:r>
      <w:proofErr w:type="spellStart"/>
      <w:r w:rsidRPr="00E20FB2">
        <w:rPr>
          <w:rFonts w:eastAsia="Calibri" w:cs="Arial"/>
          <w:szCs w:val="18"/>
          <w:lang w:val="fr-FR"/>
        </w:rPr>
        <w:t>semiconductor</w:t>
      </w:r>
      <w:proofErr w:type="spellEnd"/>
      <w:r w:rsidRPr="00E20FB2">
        <w:rPr>
          <w:rFonts w:eastAsia="Calibri" w:cs="Arial"/>
          <w:szCs w:val="18"/>
          <w:lang w:val="fr-FR"/>
        </w:rPr>
        <w:t xml:space="preserve">. </w:t>
      </w:r>
      <w:proofErr w:type="spellStart"/>
      <w:r w:rsidRPr="00E20FB2">
        <w:rPr>
          <w:rFonts w:eastAsia="Calibri" w:cs="Arial"/>
          <w:szCs w:val="18"/>
          <w:lang w:val="fr-FR"/>
        </w:rPr>
        <w:t>Besides</w:t>
      </w:r>
      <w:proofErr w:type="spellEnd"/>
      <w:r w:rsidRPr="00E20FB2">
        <w:rPr>
          <w:rFonts w:eastAsia="Calibri" w:cs="Arial"/>
          <w:szCs w:val="18"/>
          <w:lang w:val="fr-FR"/>
        </w:rPr>
        <w:t xml:space="preserve">, </w:t>
      </w:r>
      <w:proofErr w:type="spellStart"/>
      <w:r w:rsidRPr="00E20FB2">
        <w:rPr>
          <w:rFonts w:eastAsia="Calibri" w:cs="Arial"/>
          <w:szCs w:val="18"/>
          <w:lang w:val="fr-FR"/>
        </w:rPr>
        <w:t>catalyst</w:t>
      </w:r>
      <w:proofErr w:type="spellEnd"/>
      <w:r w:rsidRPr="00E20FB2">
        <w:rPr>
          <w:rFonts w:eastAsia="Calibri" w:cs="Arial"/>
          <w:szCs w:val="18"/>
          <w:lang w:val="fr-FR"/>
        </w:rPr>
        <w:t xml:space="preserve"> modification </w:t>
      </w:r>
      <w:proofErr w:type="spellStart"/>
      <w:r w:rsidRPr="00E20FB2">
        <w:rPr>
          <w:rFonts w:eastAsia="Calibri" w:cs="Arial"/>
          <w:szCs w:val="18"/>
          <w:lang w:val="fr-FR"/>
        </w:rPr>
        <w:t>such</w:t>
      </w:r>
      <w:proofErr w:type="spellEnd"/>
      <w:r w:rsidRPr="00E20FB2">
        <w:rPr>
          <w:rFonts w:eastAsia="Calibri" w:cs="Arial"/>
          <w:szCs w:val="18"/>
          <w:lang w:val="fr-FR"/>
        </w:rPr>
        <w:t xml:space="preserve"> as doping </w:t>
      </w:r>
      <w:proofErr w:type="spellStart"/>
      <w:r w:rsidRPr="00E20FB2">
        <w:rPr>
          <w:rFonts w:eastAsia="Calibri" w:cs="Arial"/>
          <w:szCs w:val="18"/>
          <w:lang w:val="fr-FR"/>
        </w:rPr>
        <w:t>may</w:t>
      </w:r>
      <w:proofErr w:type="spellEnd"/>
      <w:r w:rsidRPr="00E20FB2">
        <w:rPr>
          <w:rFonts w:eastAsia="Calibri" w:cs="Arial"/>
          <w:szCs w:val="18"/>
          <w:lang w:val="fr-FR"/>
        </w:rPr>
        <w:t xml:space="preserve"> </w:t>
      </w:r>
      <w:proofErr w:type="spellStart"/>
      <w:r w:rsidRPr="00E20FB2">
        <w:rPr>
          <w:rFonts w:eastAsia="Calibri" w:cs="Arial"/>
          <w:szCs w:val="18"/>
          <w:lang w:val="fr-FR"/>
        </w:rPr>
        <w:t>result</w:t>
      </w:r>
      <w:proofErr w:type="spellEnd"/>
      <w:r w:rsidRPr="00E20FB2">
        <w:rPr>
          <w:rFonts w:eastAsia="Calibri" w:cs="Arial"/>
          <w:szCs w:val="18"/>
          <w:lang w:val="fr-FR"/>
        </w:rPr>
        <w:t xml:space="preserve"> in </w:t>
      </w:r>
      <w:proofErr w:type="spellStart"/>
      <w:r w:rsidRPr="00E20FB2">
        <w:rPr>
          <w:rFonts w:eastAsia="Calibri" w:cs="Arial"/>
          <w:szCs w:val="18"/>
          <w:lang w:val="fr-FR"/>
        </w:rPr>
        <w:t>increasing</w:t>
      </w:r>
      <w:proofErr w:type="spellEnd"/>
      <w:r w:rsidRPr="00E20FB2">
        <w:rPr>
          <w:rFonts w:eastAsia="Calibri" w:cs="Arial"/>
          <w:szCs w:val="18"/>
          <w:lang w:val="fr-FR"/>
        </w:rPr>
        <w:t xml:space="preserve"> the </w:t>
      </w:r>
      <w:proofErr w:type="spellStart"/>
      <w:r w:rsidRPr="00E20FB2">
        <w:rPr>
          <w:rFonts w:eastAsia="Calibri" w:cs="Arial"/>
          <w:szCs w:val="18"/>
          <w:lang w:val="fr-FR"/>
        </w:rPr>
        <w:t>photoactivity</w:t>
      </w:r>
      <w:proofErr w:type="spellEnd"/>
      <w:r w:rsidRPr="00E20FB2">
        <w:rPr>
          <w:rFonts w:eastAsia="Calibri" w:cs="Arial"/>
          <w:szCs w:val="18"/>
          <w:lang w:val="fr-FR"/>
        </w:rPr>
        <w:t xml:space="preserve">. </w:t>
      </w:r>
      <w:proofErr w:type="spellStart"/>
      <w:r w:rsidRPr="00E20FB2">
        <w:rPr>
          <w:rFonts w:eastAsia="Calibri" w:cs="Arial"/>
          <w:szCs w:val="18"/>
          <w:lang w:val="fr-FR"/>
        </w:rPr>
        <w:t>Several</w:t>
      </w:r>
      <w:proofErr w:type="spellEnd"/>
      <w:r w:rsidRPr="00E20FB2">
        <w:rPr>
          <w:rFonts w:eastAsia="Calibri" w:cs="Arial"/>
          <w:szCs w:val="18"/>
          <w:lang w:val="fr-FR"/>
        </w:rPr>
        <w:t xml:space="preserve"> </w:t>
      </w:r>
      <w:proofErr w:type="spellStart"/>
      <w:r w:rsidRPr="00E20FB2">
        <w:rPr>
          <w:rFonts w:eastAsia="Calibri" w:cs="Arial"/>
          <w:szCs w:val="18"/>
          <w:lang w:val="fr-FR"/>
        </w:rPr>
        <w:t>works</w:t>
      </w:r>
      <w:proofErr w:type="spellEnd"/>
      <w:r w:rsidRPr="00E20FB2">
        <w:rPr>
          <w:rFonts w:eastAsia="Calibri" w:cs="Arial"/>
          <w:szCs w:val="18"/>
          <w:lang w:val="fr-FR"/>
        </w:rPr>
        <w:t xml:space="preserve"> </w:t>
      </w:r>
      <w:proofErr w:type="spellStart"/>
      <w:r w:rsidRPr="00E20FB2">
        <w:rPr>
          <w:rFonts w:eastAsia="Calibri" w:cs="Arial"/>
          <w:szCs w:val="18"/>
          <w:lang w:val="fr-FR"/>
        </w:rPr>
        <w:t>reported</w:t>
      </w:r>
      <w:proofErr w:type="spellEnd"/>
      <w:r w:rsidRPr="00E20FB2">
        <w:rPr>
          <w:rFonts w:eastAsia="Calibri" w:cs="Arial"/>
          <w:szCs w:val="18"/>
          <w:lang w:val="fr-FR"/>
        </w:rPr>
        <w:t xml:space="preserve"> </w:t>
      </w:r>
      <w:proofErr w:type="spellStart"/>
      <w:r w:rsidRPr="00E20FB2">
        <w:rPr>
          <w:rFonts w:eastAsia="Calibri" w:cs="Arial"/>
          <w:szCs w:val="18"/>
          <w:lang w:val="fr-FR"/>
        </w:rPr>
        <w:t>that</w:t>
      </w:r>
      <w:proofErr w:type="spellEnd"/>
      <w:r w:rsidRPr="00E20FB2">
        <w:rPr>
          <w:rFonts w:eastAsia="Calibri" w:cs="Arial"/>
          <w:szCs w:val="18"/>
          <w:lang w:val="fr-FR"/>
        </w:rPr>
        <w:t xml:space="preserve"> doping </w:t>
      </w:r>
      <w:proofErr w:type="spellStart"/>
      <w:r w:rsidRPr="00E20FB2">
        <w:rPr>
          <w:rFonts w:eastAsia="Calibri" w:cs="Arial"/>
          <w:szCs w:val="18"/>
          <w:lang w:val="fr-FR"/>
        </w:rPr>
        <w:t>sensitively</w:t>
      </w:r>
      <w:proofErr w:type="spellEnd"/>
      <w:r w:rsidRPr="00E20FB2">
        <w:rPr>
          <w:rFonts w:eastAsia="Calibri" w:cs="Arial"/>
          <w:szCs w:val="18"/>
          <w:lang w:val="fr-FR"/>
        </w:rPr>
        <w:t xml:space="preserve"> </w:t>
      </w:r>
      <w:proofErr w:type="spellStart"/>
      <w:r w:rsidRPr="00E20FB2">
        <w:rPr>
          <w:rFonts w:eastAsia="Calibri" w:cs="Arial"/>
          <w:szCs w:val="18"/>
          <w:lang w:val="fr-FR"/>
        </w:rPr>
        <w:t>improves</w:t>
      </w:r>
      <w:proofErr w:type="spellEnd"/>
      <w:r w:rsidRPr="00E20FB2">
        <w:rPr>
          <w:rFonts w:eastAsia="Calibri" w:cs="Arial"/>
          <w:szCs w:val="18"/>
          <w:lang w:val="fr-FR"/>
        </w:rPr>
        <w:t xml:space="preserve"> the TiO</w:t>
      </w:r>
      <w:r w:rsidRPr="00E20FB2">
        <w:rPr>
          <w:rFonts w:eastAsia="Calibri" w:cs="Arial"/>
          <w:szCs w:val="18"/>
          <w:vertAlign w:val="subscript"/>
          <w:lang w:val="fr-FR"/>
        </w:rPr>
        <w:t xml:space="preserve">2 </w:t>
      </w:r>
      <w:proofErr w:type="spellStart"/>
      <w:r w:rsidRPr="00E20FB2">
        <w:rPr>
          <w:rFonts w:eastAsia="Calibri" w:cs="Arial"/>
          <w:szCs w:val="18"/>
          <w:lang w:val="fr-FR"/>
        </w:rPr>
        <w:t>photocatalytic</w:t>
      </w:r>
      <w:proofErr w:type="spellEnd"/>
      <w:r w:rsidRPr="00E20FB2">
        <w:rPr>
          <w:rFonts w:eastAsia="Calibri" w:cs="Arial"/>
          <w:szCs w:val="18"/>
          <w:lang w:val="fr-FR"/>
        </w:rPr>
        <w:t xml:space="preserve"> </w:t>
      </w:r>
      <w:proofErr w:type="spellStart"/>
      <w:r w:rsidRPr="00E20FB2">
        <w:rPr>
          <w:rFonts w:eastAsia="Calibri" w:cs="Arial"/>
          <w:szCs w:val="18"/>
          <w:lang w:val="fr-FR"/>
        </w:rPr>
        <w:t>efficiency</w:t>
      </w:r>
      <w:proofErr w:type="spellEnd"/>
      <w:r w:rsidRPr="00E20FB2">
        <w:rPr>
          <w:rFonts w:eastAsia="Calibri" w:cs="Arial"/>
          <w:szCs w:val="18"/>
          <w:lang w:val="fr-FR"/>
        </w:rPr>
        <w:t xml:space="preserve"> (Hoffmann et al., 1995). Most </w:t>
      </w:r>
      <w:proofErr w:type="spellStart"/>
      <w:r w:rsidRPr="00E20FB2">
        <w:rPr>
          <w:rFonts w:eastAsia="Calibri" w:cs="Arial"/>
          <w:szCs w:val="18"/>
          <w:lang w:val="fr-FR"/>
        </w:rPr>
        <w:t>recently</w:t>
      </w:r>
      <w:proofErr w:type="spellEnd"/>
      <w:r w:rsidRPr="00E20FB2">
        <w:rPr>
          <w:rFonts w:eastAsia="Calibri" w:cs="Arial"/>
          <w:szCs w:val="18"/>
          <w:lang w:val="fr-FR"/>
        </w:rPr>
        <w:t xml:space="preserve">, </w:t>
      </w:r>
      <w:proofErr w:type="spellStart"/>
      <w:r w:rsidRPr="00E20FB2">
        <w:rPr>
          <w:rFonts w:eastAsia="Calibri" w:cs="Arial"/>
          <w:szCs w:val="18"/>
          <w:lang w:val="fr-FR"/>
        </w:rPr>
        <w:t>some</w:t>
      </w:r>
      <w:proofErr w:type="spellEnd"/>
      <w:r w:rsidRPr="00E20FB2">
        <w:rPr>
          <w:rFonts w:eastAsia="Calibri" w:cs="Arial"/>
          <w:szCs w:val="18"/>
          <w:lang w:val="fr-FR"/>
        </w:rPr>
        <w:t xml:space="preserve"> </w:t>
      </w:r>
      <w:proofErr w:type="spellStart"/>
      <w:r w:rsidRPr="00E20FB2">
        <w:rPr>
          <w:rFonts w:eastAsia="Calibri" w:cs="Arial"/>
          <w:szCs w:val="18"/>
          <w:lang w:val="fr-FR"/>
        </w:rPr>
        <w:t>research</w:t>
      </w:r>
      <w:proofErr w:type="spellEnd"/>
      <w:r w:rsidRPr="00E20FB2">
        <w:rPr>
          <w:rFonts w:eastAsia="Calibri" w:cs="Arial"/>
          <w:szCs w:val="18"/>
          <w:lang w:val="fr-FR"/>
        </w:rPr>
        <w:t xml:space="preserve"> teams </w:t>
      </w:r>
      <w:proofErr w:type="spellStart"/>
      <w:r w:rsidRPr="00E20FB2">
        <w:rPr>
          <w:rFonts w:eastAsia="Calibri" w:cs="Arial"/>
          <w:szCs w:val="18"/>
          <w:lang w:val="fr-FR"/>
        </w:rPr>
        <w:t>focued</w:t>
      </w:r>
      <w:proofErr w:type="spellEnd"/>
      <w:r w:rsidRPr="00E20FB2">
        <w:rPr>
          <w:rFonts w:eastAsia="Calibri" w:cs="Arial"/>
          <w:szCs w:val="18"/>
          <w:lang w:val="fr-FR"/>
        </w:rPr>
        <w:t xml:space="preserve"> </w:t>
      </w:r>
      <w:proofErr w:type="spellStart"/>
      <w:r w:rsidRPr="00E20FB2">
        <w:rPr>
          <w:rFonts w:eastAsia="Calibri" w:cs="Arial"/>
          <w:szCs w:val="18"/>
          <w:lang w:val="fr-FR"/>
        </w:rPr>
        <w:t>their</w:t>
      </w:r>
      <w:proofErr w:type="spellEnd"/>
      <w:r w:rsidRPr="00E20FB2">
        <w:rPr>
          <w:rFonts w:eastAsia="Calibri" w:cs="Arial"/>
          <w:szCs w:val="18"/>
          <w:lang w:val="fr-FR"/>
        </w:rPr>
        <w:t xml:space="preserve"> </w:t>
      </w:r>
      <w:proofErr w:type="spellStart"/>
      <w:r w:rsidRPr="00E20FB2">
        <w:rPr>
          <w:rFonts w:eastAsia="Calibri" w:cs="Arial"/>
          <w:szCs w:val="18"/>
          <w:lang w:val="fr-FR"/>
        </w:rPr>
        <w:t>studies</w:t>
      </w:r>
      <w:proofErr w:type="spellEnd"/>
      <w:r w:rsidRPr="00E20FB2">
        <w:rPr>
          <w:rFonts w:eastAsia="Calibri" w:cs="Arial"/>
          <w:szCs w:val="18"/>
          <w:lang w:val="fr-FR"/>
        </w:rPr>
        <w:t xml:space="preserve"> on </w:t>
      </w:r>
      <w:proofErr w:type="spellStart"/>
      <w:r w:rsidRPr="00E20FB2">
        <w:rPr>
          <w:rFonts w:eastAsia="Calibri" w:cs="Arial"/>
          <w:szCs w:val="18"/>
          <w:lang w:val="fr-FR"/>
        </w:rPr>
        <w:t>silver</w:t>
      </w:r>
      <w:proofErr w:type="spellEnd"/>
      <w:r w:rsidRPr="00E20FB2">
        <w:rPr>
          <w:rFonts w:eastAsia="Calibri" w:cs="Arial"/>
          <w:szCs w:val="18"/>
          <w:lang w:val="fr-FR"/>
        </w:rPr>
        <w:t xml:space="preserve"> </w:t>
      </w:r>
      <w:proofErr w:type="spellStart"/>
      <w:r w:rsidRPr="00E20FB2">
        <w:rPr>
          <w:rFonts w:eastAsia="Calibri" w:cs="Arial"/>
          <w:szCs w:val="18"/>
          <w:lang w:val="fr-FR"/>
        </w:rPr>
        <w:t>based</w:t>
      </w:r>
      <w:proofErr w:type="spellEnd"/>
      <w:r w:rsidRPr="00E20FB2">
        <w:rPr>
          <w:rFonts w:eastAsia="Calibri" w:cs="Arial"/>
          <w:szCs w:val="18"/>
          <w:lang w:val="fr-FR"/>
        </w:rPr>
        <w:t xml:space="preserve"> </w:t>
      </w:r>
      <w:proofErr w:type="spellStart"/>
      <w:r w:rsidRPr="00E20FB2">
        <w:rPr>
          <w:rFonts w:eastAsia="Calibri" w:cs="Arial"/>
          <w:szCs w:val="18"/>
          <w:lang w:val="fr-FR"/>
        </w:rPr>
        <w:t>photocatalysts</w:t>
      </w:r>
      <w:proofErr w:type="spellEnd"/>
      <w:r w:rsidRPr="00E20FB2">
        <w:rPr>
          <w:rFonts w:eastAsia="Calibri" w:cs="Arial"/>
          <w:szCs w:val="18"/>
          <w:lang w:val="fr-FR"/>
        </w:rPr>
        <w:t xml:space="preserve"> </w:t>
      </w:r>
      <w:proofErr w:type="spellStart"/>
      <w:r w:rsidRPr="00E20FB2">
        <w:rPr>
          <w:rFonts w:eastAsia="Calibri" w:cs="Arial"/>
          <w:szCs w:val="18"/>
          <w:lang w:val="fr-FR"/>
        </w:rPr>
        <w:t>owing</w:t>
      </w:r>
      <w:proofErr w:type="spellEnd"/>
      <w:r w:rsidRPr="00E20FB2">
        <w:rPr>
          <w:rFonts w:eastAsia="Calibri" w:cs="Arial"/>
          <w:szCs w:val="18"/>
          <w:lang w:val="fr-FR"/>
        </w:rPr>
        <w:t xml:space="preserve"> to </w:t>
      </w:r>
      <w:proofErr w:type="spellStart"/>
      <w:r w:rsidRPr="00E20FB2">
        <w:rPr>
          <w:rFonts w:eastAsia="Calibri" w:cs="Arial"/>
          <w:szCs w:val="18"/>
          <w:lang w:val="fr-FR"/>
        </w:rPr>
        <w:t>their</w:t>
      </w:r>
      <w:proofErr w:type="spellEnd"/>
      <w:r w:rsidRPr="00E20FB2">
        <w:rPr>
          <w:rFonts w:eastAsia="Calibri" w:cs="Arial"/>
          <w:szCs w:val="18"/>
          <w:lang w:val="fr-FR"/>
        </w:rPr>
        <w:t xml:space="preserve"> </w:t>
      </w:r>
      <w:proofErr w:type="spellStart"/>
      <w:r w:rsidRPr="00E20FB2">
        <w:rPr>
          <w:rFonts w:eastAsia="Calibri" w:cs="Arial"/>
          <w:szCs w:val="18"/>
          <w:lang w:val="fr-FR"/>
        </w:rPr>
        <w:t>interesting</w:t>
      </w:r>
      <w:proofErr w:type="spellEnd"/>
      <w:r w:rsidRPr="00E20FB2">
        <w:rPr>
          <w:rFonts w:eastAsia="Calibri" w:cs="Arial"/>
          <w:szCs w:val="18"/>
          <w:lang w:val="fr-FR"/>
        </w:rPr>
        <w:t xml:space="preserve"> </w:t>
      </w:r>
      <w:proofErr w:type="spellStart"/>
      <w:r w:rsidRPr="00E20FB2">
        <w:rPr>
          <w:rFonts w:eastAsia="Calibri" w:cs="Arial"/>
          <w:szCs w:val="18"/>
          <w:lang w:val="fr-FR"/>
        </w:rPr>
        <w:t>properties</w:t>
      </w:r>
      <w:proofErr w:type="spellEnd"/>
      <w:r w:rsidRPr="00E20FB2">
        <w:rPr>
          <w:rFonts w:eastAsia="Calibri" w:cs="Arial"/>
          <w:szCs w:val="18"/>
          <w:lang w:val="fr-FR"/>
        </w:rPr>
        <w:t xml:space="preserve"> (</w:t>
      </w:r>
      <w:proofErr w:type="spellStart"/>
      <w:r w:rsidRPr="00E20FB2">
        <w:rPr>
          <w:rFonts w:cs="Arial"/>
          <w:szCs w:val="18"/>
          <w:shd w:val="clear" w:color="auto" w:fill="FEFEFE"/>
          <w:lang w:val="en-US"/>
        </w:rPr>
        <w:t>Harikisbor</w:t>
      </w:r>
      <w:proofErr w:type="spellEnd"/>
      <w:r w:rsidRPr="00E20FB2">
        <w:rPr>
          <w:rFonts w:cs="Arial"/>
          <w:szCs w:val="18"/>
          <w:shd w:val="clear" w:color="auto" w:fill="FEFEFE"/>
          <w:lang w:val="en-US"/>
        </w:rPr>
        <w:t xml:space="preserve"> et al., 2014, </w:t>
      </w:r>
      <w:proofErr w:type="spellStart"/>
      <w:r w:rsidRPr="00E20FB2">
        <w:rPr>
          <w:rFonts w:cs="Arial"/>
          <w:szCs w:val="18"/>
          <w:shd w:val="clear" w:color="auto" w:fill="FEFEFE"/>
          <w:lang w:val="en-US"/>
        </w:rPr>
        <w:t>Asai</w:t>
      </w:r>
      <w:proofErr w:type="spellEnd"/>
      <w:r w:rsidRPr="00E20FB2">
        <w:rPr>
          <w:rFonts w:cs="Arial"/>
          <w:szCs w:val="18"/>
          <w:shd w:val="clear" w:color="auto" w:fill="FEFEFE"/>
          <w:lang w:val="en-US"/>
        </w:rPr>
        <w:t xml:space="preserve"> et al., 2002)</w:t>
      </w:r>
      <w:r w:rsidRPr="00E20FB2">
        <w:rPr>
          <w:rFonts w:eastAsia="Calibri" w:cs="Arial"/>
          <w:szCs w:val="18"/>
          <w:lang w:val="fr-FR"/>
        </w:rPr>
        <w:t>.</w:t>
      </w:r>
      <w:r w:rsidR="00E20FB2">
        <w:rPr>
          <w:rFonts w:eastAsia="Calibri" w:cs="Arial"/>
          <w:szCs w:val="18"/>
          <w:lang w:val="fr-FR"/>
        </w:rPr>
        <w:t xml:space="preserve"> </w:t>
      </w:r>
      <w:r w:rsidRPr="00E20FB2">
        <w:rPr>
          <w:rFonts w:cs="Arial"/>
          <w:szCs w:val="18"/>
          <w:lang w:val="fr-FR" w:eastAsia="fr-FR"/>
        </w:rPr>
        <w:t xml:space="preserve">In </w:t>
      </w:r>
      <w:proofErr w:type="spellStart"/>
      <w:r w:rsidRPr="00E20FB2">
        <w:rPr>
          <w:rFonts w:cs="Arial"/>
          <w:szCs w:val="18"/>
          <w:lang w:val="fr-FR" w:eastAsia="fr-FR"/>
        </w:rPr>
        <w:t>this</w:t>
      </w:r>
      <w:proofErr w:type="spellEnd"/>
      <w:r w:rsidRPr="00E20FB2">
        <w:rPr>
          <w:rFonts w:cs="Arial"/>
          <w:szCs w:val="18"/>
          <w:lang w:val="fr-FR" w:eastAsia="fr-FR"/>
        </w:rPr>
        <w:t xml:space="preserve"> </w:t>
      </w:r>
      <w:proofErr w:type="spellStart"/>
      <w:r w:rsidRPr="00E20FB2">
        <w:rPr>
          <w:rFonts w:cs="Arial"/>
          <w:szCs w:val="18"/>
          <w:lang w:val="fr-FR" w:eastAsia="fr-FR"/>
        </w:rPr>
        <w:t>work</w:t>
      </w:r>
      <w:proofErr w:type="spellEnd"/>
      <w:r w:rsidRPr="00E20FB2">
        <w:rPr>
          <w:rFonts w:cs="Arial"/>
          <w:szCs w:val="18"/>
          <w:lang w:val="fr-FR" w:eastAsia="fr-FR"/>
        </w:rPr>
        <w:t xml:space="preserve">, a </w:t>
      </w:r>
      <w:proofErr w:type="spellStart"/>
      <w:r w:rsidRPr="00E20FB2">
        <w:rPr>
          <w:rFonts w:cs="Arial"/>
          <w:szCs w:val="18"/>
          <w:lang w:val="fr-FR" w:eastAsia="fr-FR"/>
        </w:rPr>
        <w:t>silver</w:t>
      </w:r>
      <w:proofErr w:type="spellEnd"/>
      <w:r w:rsidRPr="00E20FB2">
        <w:rPr>
          <w:rFonts w:cs="Arial"/>
          <w:szCs w:val="18"/>
          <w:lang w:val="fr-FR" w:eastAsia="fr-FR"/>
        </w:rPr>
        <w:t xml:space="preserve"> </w:t>
      </w:r>
      <w:proofErr w:type="spellStart"/>
      <w:r w:rsidRPr="00E20FB2">
        <w:rPr>
          <w:rFonts w:cs="Arial"/>
          <w:szCs w:val="18"/>
          <w:lang w:val="fr-FR" w:eastAsia="fr-FR"/>
        </w:rPr>
        <w:t>doped</w:t>
      </w:r>
      <w:proofErr w:type="spellEnd"/>
      <w:r w:rsidRPr="00E20FB2">
        <w:rPr>
          <w:rFonts w:cs="Arial"/>
          <w:szCs w:val="18"/>
          <w:lang w:val="fr-FR" w:eastAsia="fr-FR"/>
        </w:rPr>
        <w:t xml:space="preserve"> </w:t>
      </w:r>
      <w:proofErr w:type="spellStart"/>
      <w:r w:rsidRPr="00E20FB2">
        <w:rPr>
          <w:rFonts w:cs="Arial"/>
          <w:szCs w:val="18"/>
          <w:lang w:val="fr-FR" w:eastAsia="fr-FR"/>
        </w:rPr>
        <w:t>photocatalyst</w:t>
      </w:r>
      <w:proofErr w:type="spellEnd"/>
      <w:r w:rsidRPr="00E20FB2">
        <w:rPr>
          <w:rFonts w:cs="Arial"/>
          <w:szCs w:val="18"/>
          <w:lang w:val="fr-FR" w:eastAsia="fr-FR"/>
        </w:rPr>
        <w:t xml:space="preserve"> Ag-TiO</w:t>
      </w:r>
      <w:r w:rsidRPr="00E20FB2">
        <w:rPr>
          <w:rFonts w:cs="Arial"/>
          <w:szCs w:val="18"/>
          <w:vertAlign w:val="subscript"/>
          <w:lang w:val="fr-FR" w:eastAsia="fr-FR"/>
        </w:rPr>
        <w:t xml:space="preserve">2 </w:t>
      </w:r>
      <w:proofErr w:type="spellStart"/>
      <w:r w:rsidRPr="00E20FB2">
        <w:rPr>
          <w:rFonts w:cs="Arial"/>
          <w:szCs w:val="18"/>
          <w:lang w:val="fr-FR" w:eastAsia="fr-FR"/>
        </w:rPr>
        <w:t>was</w:t>
      </w:r>
      <w:proofErr w:type="spellEnd"/>
      <w:r w:rsidRPr="00E20FB2">
        <w:rPr>
          <w:rFonts w:cs="Arial"/>
          <w:szCs w:val="18"/>
          <w:lang w:val="fr-FR" w:eastAsia="fr-FR"/>
        </w:rPr>
        <w:t xml:space="preserve"> </w:t>
      </w:r>
      <w:proofErr w:type="spellStart"/>
      <w:r w:rsidRPr="00E20FB2">
        <w:rPr>
          <w:rFonts w:cs="Arial"/>
          <w:szCs w:val="18"/>
          <w:lang w:val="fr-FR" w:eastAsia="fr-FR"/>
        </w:rPr>
        <w:t>synthesized</w:t>
      </w:r>
      <w:proofErr w:type="spellEnd"/>
      <w:r w:rsidRPr="00E20FB2">
        <w:rPr>
          <w:rFonts w:cs="Arial"/>
          <w:szCs w:val="18"/>
          <w:lang w:val="fr-FR" w:eastAsia="fr-FR"/>
        </w:rPr>
        <w:t xml:space="preserve"> and </w:t>
      </w:r>
      <w:proofErr w:type="spellStart"/>
      <w:r w:rsidRPr="00E20FB2">
        <w:rPr>
          <w:rFonts w:cs="Arial"/>
          <w:szCs w:val="18"/>
          <w:lang w:val="fr-FR" w:eastAsia="fr-FR"/>
        </w:rPr>
        <w:t>then</w:t>
      </w:r>
      <w:proofErr w:type="spellEnd"/>
      <w:r w:rsidRPr="00E20FB2">
        <w:rPr>
          <w:rFonts w:cs="Arial"/>
          <w:szCs w:val="18"/>
          <w:lang w:val="fr-FR" w:eastAsia="fr-FR"/>
        </w:rPr>
        <w:t xml:space="preserve"> </w:t>
      </w:r>
      <w:proofErr w:type="spellStart"/>
      <w:r w:rsidRPr="00E20FB2">
        <w:rPr>
          <w:rFonts w:cs="Arial"/>
          <w:szCs w:val="18"/>
          <w:lang w:val="fr-FR" w:eastAsia="fr-FR"/>
        </w:rPr>
        <w:t>used</w:t>
      </w:r>
      <w:proofErr w:type="spellEnd"/>
      <w:r w:rsidRPr="00E20FB2">
        <w:rPr>
          <w:rFonts w:cs="Arial"/>
          <w:szCs w:val="18"/>
          <w:lang w:val="fr-FR" w:eastAsia="fr-FR"/>
        </w:rPr>
        <w:t xml:space="preserve"> in the </w:t>
      </w:r>
      <w:proofErr w:type="spellStart"/>
      <w:r w:rsidRPr="00E20FB2">
        <w:rPr>
          <w:rFonts w:cs="Arial"/>
          <w:szCs w:val="18"/>
          <w:lang w:val="fr-FR" w:eastAsia="fr-FR"/>
        </w:rPr>
        <w:t>degradation</w:t>
      </w:r>
      <w:proofErr w:type="spellEnd"/>
      <w:r w:rsidRPr="00E20FB2">
        <w:rPr>
          <w:rFonts w:cs="Arial"/>
          <w:szCs w:val="18"/>
          <w:lang w:val="fr-FR" w:eastAsia="fr-FR"/>
        </w:rPr>
        <w:t xml:space="preserve"> of</w:t>
      </w:r>
      <w:r w:rsidRPr="00E20FB2">
        <w:rPr>
          <w:rFonts w:cs="Arial"/>
          <w:szCs w:val="18"/>
          <w:vertAlign w:val="subscript"/>
          <w:lang w:val="fr-FR" w:eastAsia="fr-FR"/>
        </w:rPr>
        <w:t xml:space="preserve"> </w:t>
      </w:r>
      <w:r w:rsidRPr="00E20FB2">
        <w:rPr>
          <w:rFonts w:cs="Arial"/>
          <w:szCs w:val="18"/>
          <w:lang w:val="fr-FR" w:eastAsia="fr-FR"/>
        </w:rPr>
        <w:t xml:space="preserve">EDTA </w:t>
      </w:r>
      <w:proofErr w:type="spellStart"/>
      <w:r w:rsidRPr="00E20FB2">
        <w:rPr>
          <w:rFonts w:cs="Arial"/>
          <w:szCs w:val="18"/>
          <w:lang w:val="fr-FR" w:eastAsia="fr-FR"/>
        </w:rPr>
        <w:t>which</w:t>
      </w:r>
      <w:proofErr w:type="spellEnd"/>
      <w:r w:rsidRPr="00E20FB2">
        <w:rPr>
          <w:rFonts w:cs="Arial"/>
          <w:szCs w:val="18"/>
          <w:lang w:val="fr-FR" w:eastAsia="fr-FR"/>
        </w:rPr>
        <w:t xml:space="preserve"> </w:t>
      </w:r>
      <w:proofErr w:type="spellStart"/>
      <w:r w:rsidRPr="00E20FB2">
        <w:rPr>
          <w:rFonts w:cs="Arial"/>
          <w:szCs w:val="18"/>
          <w:lang w:val="fr-FR" w:eastAsia="fr-FR"/>
        </w:rPr>
        <w:t>is</w:t>
      </w:r>
      <w:proofErr w:type="spellEnd"/>
      <w:r w:rsidRPr="00E20FB2">
        <w:rPr>
          <w:rFonts w:cs="Arial"/>
          <w:szCs w:val="18"/>
          <w:lang w:val="fr-FR" w:eastAsia="fr-FR"/>
        </w:rPr>
        <w:t xml:space="preserve"> an </w:t>
      </w:r>
      <w:proofErr w:type="spellStart"/>
      <w:r w:rsidRPr="00E20FB2">
        <w:rPr>
          <w:rFonts w:cs="Arial"/>
          <w:szCs w:val="18"/>
          <w:lang w:val="fr-FR" w:eastAsia="fr-FR"/>
        </w:rPr>
        <w:t>ubiquitous</w:t>
      </w:r>
      <w:proofErr w:type="spellEnd"/>
      <w:r w:rsidRPr="00E20FB2">
        <w:rPr>
          <w:rFonts w:cs="Arial"/>
          <w:szCs w:val="18"/>
          <w:lang w:val="fr-FR" w:eastAsia="fr-FR"/>
        </w:rPr>
        <w:t xml:space="preserve"> </w:t>
      </w:r>
      <w:proofErr w:type="spellStart"/>
      <w:r w:rsidRPr="00E20FB2">
        <w:rPr>
          <w:rFonts w:cs="Arial"/>
          <w:szCs w:val="18"/>
          <w:lang w:val="fr-FR" w:eastAsia="fr-FR"/>
        </w:rPr>
        <w:t>pollutant</w:t>
      </w:r>
      <w:proofErr w:type="spellEnd"/>
      <w:r w:rsidRPr="00E20FB2">
        <w:rPr>
          <w:rFonts w:cs="Arial"/>
          <w:szCs w:val="18"/>
          <w:lang w:val="fr-FR" w:eastAsia="fr-FR"/>
        </w:rPr>
        <w:t xml:space="preserve"> in PV </w:t>
      </w:r>
      <w:proofErr w:type="spellStart"/>
      <w:r w:rsidRPr="00E20FB2">
        <w:rPr>
          <w:rFonts w:cs="Arial"/>
          <w:szCs w:val="18"/>
          <w:lang w:val="fr-FR" w:eastAsia="fr-FR"/>
        </w:rPr>
        <w:t>industry</w:t>
      </w:r>
      <w:proofErr w:type="spellEnd"/>
      <w:r w:rsidRPr="00E20FB2">
        <w:rPr>
          <w:rFonts w:cs="Arial"/>
          <w:szCs w:val="18"/>
          <w:lang w:val="fr-FR" w:eastAsia="fr-FR"/>
        </w:rPr>
        <w:t xml:space="preserve"> </w:t>
      </w:r>
      <w:proofErr w:type="spellStart"/>
      <w:r w:rsidRPr="00E20FB2">
        <w:rPr>
          <w:rFonts w:cs="Arial"/>
          <w:szCs w:val="18"/>
          <w:lang w:val="fr-FR" w:eastAsia="fr-FR"/>
        </w:rPr>
        <w:t>wastewater</w:t>
      </w:r>
      <w:proofErr w:type="spellEnd"/>
      <w:r w:rsidRPr="00E20FB2">
        <w:rPr>
          <w:rFonts w:cs="Arial"/>
          <w:szCs w:val="18"/>
          <w:lang w:val="fr-FR" w:eastAsia="fr-FR"/>
        </w:rPr>
        <w:t xml:space="preserve">. The </w:t>
      </w:r>
      <w:proofErr w:type="spellStart"/>
      <w:r w:rsidRPr="00E20FB2">
        <w:rPr>
          <w:rFonts w:cs="Arial"/>
          <w:szCs w:val="18"/>
          <w:lang w:val="fr-FR" w:eastAsia="fr-FR"/>
        </w:rPr>
        <w:t>effect</w:t>
      </w:r>
      <w:proofErr w:type="spellEnd"/>
      <w:r w:rsidRPr="00E20FB2">
        <w:rPr>
          <w:rFonts w:cs="Arial"/>
          <w:szCs w:val="18"/>
          <w:lang w:val="fr-FR" w:eastAsia="fr-FR"/>
        </w:rPr>
        <w:t xml:space="preserve"> of </w:t>
      </w:r>
      <w:proofErr w:type="spellStart"/>
      <w:r w:rsidRPr="00E20FB2">
        <w:rPr>
          <w:rFonts w:cs="Arial"/>
          <w:szCs w:val="18"/>
          <w:lang w:val="fr-FR" w:eastAsia="fr-FR"/>
        </w:rPr>
        <w:t>some</w:t>
      </w:r>
      <w:proofErr w:type="spellEnd"/>
      <w:r w:rsidRPr="00E20FB2">
        <w:rPr>
          <w:rFonts w:cs="Arial"/>
          <w:szCs w:val="18"/>
          <w:lang w:val="fr-FR" w:eastAsia="fr-FR"/>
        </w:rPr>
        <w:t xml:space="preserve"> </w:t>
      </w:r>
      <w:proofErr w:type="spellStart"/>
      <w:r w:rsidRPr="00E20FB2">
        <w:rPr>
          <w:rFonts w:cs="Arial"/>
          <w:szCs w:val="18"/>
          <w:lang w:val="fr-FR" w:eastAsia="fr-FR"/>
        </w:rPr>
        <w:t>influencing</w:t>
      </w:r>
      <w:proofErr w:type="spellEnd"/>
      <w:r w:rsidRPr="00E20FB2">
        <w:rPr>
          <w:rFonts w:cs="Arial"/>
          <w:szCs w:val="18"/>
          <w:lang w:val="fr-FR" w:eastAsia="fr-FR"/>
        </w:rPr>
        <w:t xml:space="preserve"> </w:t>
      </w:r>
      <w:proofErr w:type="spellStart"/>
      <w:r w:rsidRPr="00E20FB2">
        <w:rPr>
          <w:rFonts w:cs="Arial"/>
          <w:szCs w:val="18"/>
          <w:lang w:val="fr-FR" w:eastAsia="fr-FR"/>
        </w:rPr>
        <w:t>parameters</w:t>
      </w:r>
      <w:proofErr w:type="spellEnd"/>
      <w:r w:rsidRPr="00E20FB2">
        <w:rPr>
          <w:rFonts w:cs="Arial"/>
          <w:szCs w:val="18"/>
          <w:lang w:val="fr-FR" w:eastAsia="fr-FR"/>
        </w:rPr>
        <w:t xml:space="preserve"> </w:t>
      </w:r>
      <w:proofErr w:type="spellStart"/>
      <w:r w:rsidRPr="00E20FB2">
        <w:rPr>
          <w:rFonts w:cs="Arial"/>
          <w:szCs w:val="18"/>
          <w:lang w:val="fr-FR" w:eastAsia="fr-FR"/>
        </w:rPr>
        <w:t>such</w:t>
      </w:r>
      <w:proofErr w:type="spellEnd"/>
      <w:r w:rsidRPr="00E20FB2">
        <w:rPr>
          <w:rFonts w:cs="Arial"/>
          <w:szCs w:val="18"/>
          <w:lang w:val="fr-FR" w:eastAsia="fr-FR"/>
        </w:rPr>
        <w:t xml:space="preserve"> as initial pH, initial </w:t>
      </w:r>
      <w:proofErr w:type="spellStart"/>
      <w:r w:rsidRPr="00E20FB2">
        <w:rPr>
          <w:rFonts w:cs="Arial"/>
          <w:szCs w:val="18"/>
          <w:lang w:val="fr-FR" w:eastAsia="fr-FR"/>
        </w:rPr>
        <w:t>pollutant</w:t>
      </w:r>
      <w:proofErr w:type="spellEnd"/>
      <w:r w:rsidRPr="00E20FB2">
        <w:rPr>
          <w:rFonts w:cs="Arial"/>
          <w:szCs w:val="18"/>
          <w:lang w:val="fr-FR" w:eastAsia="fr-FR"/>
        </w:rPr>
        <w:t xml:space="preserve"> concentration and Ag-TiO</w:t>
      </w:r>
      <w:r w:rsidRPr="00E20FB2">
        <w:rPr>
          <w:rFonts w:cs="Arial"/>
          <w:szCs w:val="18"/>
          <w:vertAlign w:val="subscript"/>
          <w:lang w:val="fr-FR" w:eastAsia="fr-FR"/>
        </w:rPr>
        <w:t xml:space="preserve">2 </w:t>
      </w:r>
      <w:r w:rsidRPr="00E20FB2">
        <w:rPr>
          <w:rFonts w:cs="Arial"/>
          <w:szCs w:val="18"/>
          <w:lang w:val="fr-FR" w:eastAsia="fr-FR"/>
        </w:rPr>
        <w:t xml:space="preserve">dose </w:t>
      </w:r>
      <w:proofErr w:type="spellStart"/>
      <w:r w:rsidRPr="00E20FB2">
        <w:rPr>
          <w:rFonts w:cs="Arial"/>
          <w:szCs w:val="18"/>
          <w:lang w:val="fr-FR" w:eastAsia="fr-FR"/>
        </w:rPr>
        <w:t>were</w:t>
      </w:r>
      <w:proofErr w:type="spellEnd"/>
      <w:r w:rsidRPr="00E20FB2">
        <w:rPr>
          <w:rFonts w:cs="Arial"/>
          <w:szCs w:val="18"/>
          <w:lang w:val="fr-FR" w:eastAsia="fr-FR"/>
        </w:rPr>
        <w:t xml:space="preserve"> </w:t>
      </w:r>
      <w:proofErr w:type="spellStart"/>
      <w:r w:rsidRPr="00E20FB2">
        <w:rPr>
          <w:rFonts w:cs="Arial"/>
          <w:szCs w:val="18"/>
          <w:lang w:val="fr-FR" w:eastAsia="fr-FR"/>
        </w:rPr>
        <w:t>studied</w:t>
      </w:r>
      <w:proofErr w:type="spellEnd"/>
      <w:r w:rsidRPr="00E20FB2">
        <w:rPr>
          <w:rFonts w:cs="Arial"/>
          <w:szCs w:val="18"/>
          <w:lang w:val="fr-FR" w:eastAsia="fr-FR"/>
        </w:rPr>
        <w:t xml:space="preserve">. </w:t>
      </w:r>
    </w:p>
    <w:p w:rsidR="00C31BC0" w:rsidRPr="00E20FB2" w:rsidRDefault="00C31BC0" w:rsidP="00C31BC0">
      <w:pPr>
        <w:tabs>
          <w:tab w:val="decimal" w:pos="284"/>
        </w:tabs>
        <w:rPr>
          <w:rFonts w:cs="Arial"/>
          <w:szCs w:val="18"/>
          <w:lang w:val="fr-FR" w:eastAsia="fr-FR"/>
        </w:rPr>
      </w:pPr>
    </w:p>
    <w:p w:rsidR="00C31BC0" w:rsidRPr="00E20FB2" w:rsidRDefault="00C31BC0" w:rsidP="00C31BC0">
      <w:pPr>
        <w:rPr>
          <w:rFonts w:cs="Arial"/>
          <w:b/>
          <w:bCs/>
          <w:sz w:val="20"/>
          <w:lang w:eastAsia="fr-FR"/>
        </w:rPr>
      </w:pPr>
      <w:r w:rsidRPr="00E20FB2">
        <w:rPr>
          <w:rFonts w:cs="Arial"/>
          <w:b/>
          <w:bCs/>
          <w:sz w:val="20"/>
          <w:lang w:val="fr-FR" w:eastAsia="fr-FR"/>
        </w:rPr>
        <w:t>2.</w:t>
      </w:r>
      <w:r w:rsidR="00E20FB2">
        <w:rPr>
          <w:rFonts w:cs="Arial"/>
          <w:b/>
          <w:bCs/>
          <w:sz w:val="20"/>
          <w:lang w:val="fr-FR" w:eastAsia="fr-FR"/>
        </w:rPr>
        <w:t xml:space="preserve"> </w:t>
      </w:r>
      <w:r w:rsidRPr="00E20FB2">
        <w:rPr>
          <w:rFonts w:cs="Arial"/>
          <w:b/>
          <w:bCs/>
          <w:sz w:val="20"/>
          <w:lang w:eastAsia="fr-FR"/>
        </w:rPr>
        <w:t>Experimental</w:t>
      </w:r>
    </w:p>
    <w:p w:rsidR="00C31BC0" w:rsidRPr="00E20FB2" w:rsidRDefault="00C31BC0" w:rsidP="00E20FB2">
      <w:pPr>
        <w:pStyle w:val="CETheadingx"/>
        <w:numPr>
          <w:ilvl w:val="0"/>
          <w:numId w:val="0"/>
        </w:numPr>
        <w:rPr>
          <w:lang w:eastAsia="fr-FR"/>
        </w:rPr>
      </w:pPr>
      <w:r w:rsidRPr="00E20FB2">
        <w:rPr>
          <w:lang w:eastAsia="fr-FR"/>
        </w:rPr>
        <w:t>2.1   Experimental setup</w:t>
      </w:r>
    </w:p>
    <w:p w:rsidR="00C31BC0" w:rsidRPr="00E20FB2" w:rsidRDefault="00C31BC0" w:rsidP="00C31BC0">
      <w:pPr>
        <w:contextualSpacing/>
        <w:rPr>
          <w:rFonts w:eastAsia="Calibri" w:cs="Arial"/>
          <w:szCs w:val="18"/>
          <w:lang w:val="fr-FR"/>
        </w:rPr>
      </w:pPr>
      <w:r w:rsidRPr="00E20FB2">
        <w:rPr>
          <w:rFonts w:eastAsia="Calibri" w:cs="Arial"/>
          <w:szCs w:val="18"/>
          <w:lang w:val="fr-FR"/>
        </w:rPr>
        <w:t>The</w:t>
      </w:r>
      <w:r w:rsidRPr="00E20FB2">
        <w:rPr>
          <w:rFonts w:cs="Arial"/>
          <w:b/>
          <w:bCs/>
          <w:szCs w:val="18"/>
          <w:lang w:val="fr-FR" w:eastAsia="fr-FR"/>
        </w:rPr>
        <w:t xml:space="preserve"> </w:t>
      </w:r>
      <w:proofErr w:type="spellStart"/>
      <w:r w:rsidRPr="00E20FB2">
        <w:rPr>
          <w:rFonts w:cs="Arial"/>
          <w:szCs w:val="18"/>
          <w:lang w:val="fr-FR" w:eastAsia="fr-FR"/>
        </w:rPr>
        <w:t>experimental</w:t>
      </w:r>
      <w:proofErr w:type="spellEnd"/>
      <w:r w:rsidRPr="00E20FB2">
        <w:rPr>
          <w:rFonts w:cs="Arial"/>
          <w:szCs w:val="18"/>
          <w:lang w:val="fr-FR" w:eastAsia="fr-FR"/>
        </w:rPr>
        <w:t xml:space="preserve"> setup</w:t>
      </w:r>
      <w:r w:rsidRPr="00E20FB2">
        <w:rPr>
          <w:rFonts w:eastAsia="Calibri" w:cs="Arial"/>
          <w:szCs w:val="18"/>
          <w:lang w:val="fr-FR"/>
        </w:rPr>
        <w:t xml:space="preserve"> comprises a </w:t>
      </w:r>
      <w:proofErr w:type="spellStart"/>
      <w:r w:rsidRPr="00E20FB2">
        <w:rPr>
          <w:rFonts w:eastAsia="Calibri" w:cs="Arial"/>
          <w:szCs w:val="18"/>
          <w:lang w:val="fr-FR"/>
        </w:rPr>
        <w:t>photoreactor</w:t>
      </w:r>
      <w:proofErr w:type="spellEnd"/>
      <w:r w:rsidRPr="00E20FB2">
        <w:rPr>
          <w:rFonts w:eastAsia="Calibri" w:cs="Arial"/>
          <w:szCs w:val="18"/>
          <w:lang w:val="fr-FR"/>
        </w:rPr>
        <w:t xml:space="preserve"> </w:t>
      </w:r>
      <w:proofErr w:type="spellStart"/>
      <w:r w:rsidRPr="00E20FB2">
        <w:rPr>
          <w:rFonts w:eastAsia="Calibri" w:cs="Arial"/>
          <w:szCs w:val="18"/>
          <w:lang w:val="fr-FR"/>
        </w:rPr>
        <w:t>which</w:t>
      </w:r>
      <w:proofErr w:type="spellEnd"/>
      <w:r w:rsidRPr="00E20FB2">
        <w:rPr>
          <w:rFonts w:eastAsia="Calibri" w:cs="Arial"/>
          <w:szCs w:val="18"/>
          <w:lang w:val="fr-FR"/>
        </w:rPr>
        <w:t xml:space="preserve"> </w:t>
      </w:r>
      <w:proofErr w:type="spellStart"/>
      <w:r w:rsidRPr="00E20FB2">
        <w:rPr>
          <w:rFonts w:eastAsia="Calibri" w:cs="Arial"/>
          <w:szCs w:val="18"/>
          <w:lang w:val="fr-FR"/>
        </w:rPr>
        <w:t>is</w:t>
      </w:r>
      <w:proofErr w:type="spellEnd"/>
      <w:r w:rsidRPr="00E20FB2">
        <w:rPr>
          <w:rFonts w:eastAsia="Calibri" w:cs="Arial"/>
          <w:szCs w:val="18"/>
          <w:lang w:val="fr-FR"/>
        </w:rPr>
        <w:t xml:space="preserve"> a glass </w:t>
      </w:r>
      <w:proofErr w:type="spellStart"/>
      <w:r w:rsidRPr="00E20FB2">
        <w:rPr>
          <w:rFonts w:eastAsia="Calibri" w:cs="Arial"/>
          <w:szCs w:val="18"/>
          <w:lang w:val="fr-FR"/>
        </w:rPr>
        <w:t>thermostated</w:t>
      </w:r>
      <w:proofErr w:type="spellEnd"/>
      <w:r w:rsidRPr="00E20FB2">
        <w:rPr>
          <w:rFonts w:eastAsia="Calibri" w:cs="Arial"/>
          <w:szCs w:val="18"/>
          <w:lang w:val="fr-FR"/>
        </w:rPr>
        <w:t xml:space="preserve"> </w:t>
      </w:r>
      <w:proofErr w:type="spellStart"/>
      <w:r w:rsidRPr="00E20FB2">
        <w:rPr>
          <w:rFonts w:eastAsia="Calibri" w:cs="Arial"/>
          <w:szCs w:val="18"/>
          <w:lang w:val="fr-FR"/>
        </w:rPr>
        <w:t>cell</w:t>
      </w:r>
      <w:proofErr w:type="spellEnd"/>
      <w:r w:rsidRPr="00E20FB2">
        <w:rPr>
          <w:rFonts w:eastAsia="Calibri" w:cs="Arial"/>
          <w:szCs w:val="18"/>
          <w:lang w:val="fr-FR"/>
        </w:rPr>
        <w:t xml:space="preserve"> </w:t>
      </w:r>
      <w:proofErr w:type="spellStart"/>
      <w:r w:rsidRPr="00E20FB2">
        <w:rPr>
          <w:rFonts w:eastAsia="Calibri" w:cs="Arial"/>
          <w:szCs w:val="18"/>
          <w:lang w:val="fr-FR"/>
        </w:rPr>
        <w:t>which</w:t>
      </w:r>
      <w:proofErr w:type="spellEnd"/>
      <w:r w:rsidRPr="00E20FB2">
        <w:rPr>
          <w:rFonts w:eastAsia="Calibri" w:cs="Arial"/>
          <w:szCs w:val="18"/>
          <w:lang w:val="fr-FR"/>
        </w:rPr>
        <w:t xml:space="preserve"> </w:t>
      </w:r>
      <w:proofErr w:type="spellStart"/>
      <w:r w:rsidRPr="00E20FB2">
        <w:rPr>
          <w:rFonts w:eastAsia="Calibri" w:cs="Arial"/>
          <w:szCs w:val="18"/>
          <w:lang w:val="fr-FR"/>
        </w:rPr>
        <w:t>is</w:t>
      </w:r>
      <w:proofErr w:type="spellEnd"/>
      <w:r w:rsidRPr="00E20FB2">
        <w:rPr>
          <w:rFonts w:eastAsia="Calibri" w:cs="Arial"/>
          <w:szCs w:val="18"/>
          <w:lang w:val="fr-FR"/>
        </w:rPr>
        <w:t xml:space="preserve"> </w:t>
      </w:r>
      <w:proofErr w:type="spellStart"/>
      <w:r w:rsidRPr="00E20FB2">
        <w:rPr>
          <w:rFonts w:eastAsia="Calibri" w:cs="Arial"/>
          <w:szCs w:val="18"/>
          <w:lang w:val="fr-FR"/>
        </w:rPr>
        <w:t>irradiated</w:t>
      </w:r>
      <w:proofErr w:type="spellEnd"/>
      <w:r w:rsidRPr="00E20FB2">
        <w:rPr>
          <w:rFonts w:eastAsia="Calibri" w:cs="Arial"/>
          <w:szCs w:val="18"/>
          <w:lang w:val="fr-FR"/>
        </w:rPr>
        <w:t xml:space="preserve"> by a UV </w:t>
      </w:r>
      <w:proofErr w:type="spellStart"/>
      <w:r w:rsidRPr="00E20FB2">
        <w:rPr>
          <w:rFonts w:eastAsia="Calibri" w:cs="Arial"/>
          <w:szCs w:val="18"/>
          <w:lang w:val="fr-FR"/>
        </w:rPr>
        <w:t>lamp</w:t>
      </w:r>
      <w:proofErr w:type="spellEnd"/>
      <w:r w:rsidRPr="00E20FB2">
        <w:rPr>
          <w:rFonts w:eastAsia="Calibri" w:cs="Arial"/>
          <w:szCs w:val="18"/>
          <w:lang w:val="fr-FR"/>
        </w:rPr>
        <w:t xml:space="preserve"> </w:t>
      </w:r>
      <w:r w:rsidRPr="00E20FB2">
        <w:rPr>
          <w:rFonts w:cs="Arial"/>
          <w:szCs w:val="18"/>
          <w:lang w:val="fr-FR" w:eastAsia="fr-FR"/>
        </w:rPr>
        <w:t xml:space="preserve">(PHILIPS, UVA, 20 W). </w:t>
      </w:r>
    </w:p>
    <w:p w:rsidR="00C31BC0" w:rsidRPr="00E20FB2" w:rsidRDefault="00C31BC0" w:rsidP="00C31BC0">
      <w:pPr>
        <w:contextualSpacing/>
        <w:rPr>
          <w:rFonts w:eastAsia="Calibri" w:cs="Arial"/>
          <w:szCs w:val="18"/>
          <w:lang w:val="fr-FR" w:eastAsia="fr-FR"/>
        </w:rPr>
      </w:pPr>
    </w:p>
    <w:p w:rsidR="00C31BC0" w:rsidRPr="00E20FB2" w:rsidRDefault="00C31BC0" w:rsidP="00E20FB2">
      <w:pPr>
        <w:pStyle w:val="CETheadingx"/>
        <w:numPr>
          <w:ilvl w:val="0"/>
          <w:numId w:val="0"/>
        </w:numPr>
        <w:rPr>
          <w:rFonts w:eastAsia="Calibri"/>
        </w:rPr>
      </w:pPr>
      <w:r w:rsidRPr="00E20FB2">
        <w:rPr>
          <w:rFonts w:eastAsia="Calibri"/>
        </w:rPr>
        <w:lastRenderedPageBreak/>
        <w:t>2.2 Ag-TiO</w:t>
      </w:r>
      <w:r w:rsidRPr="00E20FB2">
        <w:rPr>
          <w:rFonts w:eastAsia="Calibri"/>
          <w:vertAlign w:val="subscript"/>
        </w:rPr>
        <w:t xml:space="preserve">2 </w:t>
      </w:r>
      <w:r w:rsidRPr="00E20FB2">
        <w:rPr>
          <w:rFonts w:eastAsia="Calibri"/>
        </w:rPr>
        <w:t>synthesis</w:t>
      </w:r>
    </w:p>
    <w:p w:rsidR="00C31BC0" w:rsidRPr="00E20FB2" w:rsidRDefault="00C31BC0" w:rsidP="00C31BC0">
      <w:pPr>
        <w:rPr>
          <w:rFonts w:cs="Arial"/>
          <w:szCs w:val="18"/>
          <w:lang w:val="fr-FR" w:eastAsia="fr-FR"/>
        </w:rPr>
      </w:pPr>
      <w:r w:rsidRPr="00E20FB2">
        <w:rPr>
          <w:rFonts w:cs="Arial"/>
          <w:szCs w:val="18"/>
          <w:lang w:val="fr-FR" w:eastAsia="fr-FR"/>
        </w:rPr>
        <w:t xml:space="preserve">The </w:t>
      </w:r>
      <w:proofErr w:type="spellStart"/>
      <w:r w:rsidRPr="00E20FB2">
        <w:rPr>
          <w:rFonts w:cs="Arial"/>
          <w:szCs w:val="18"/>
          <w:lang w:val="fr-FR" w:eastAsia="fr-FR"/>
        </w:rPr>
        <w:t>preparation</w:t>
      </w:r>
      <w:proofErr w:type="spellEnd"/>
      <w:r w:rsidRPr="00E20FB2">
        <w:rPr>
          <w:rFonts w:cs="Arial"/>
          <w:szCs w:val="18"/>
          <w:lang w:val="fr-FR" w:eastAsia="fr-FR"/>
        </w:rPr>
        <w:t xml:space="preserve"> of </w:t>
      </w:r>
      <w:proofErr w:type="spellStart"/>
      <w:r w:rsidRPr="00E20FB2">
        <w:rPr>
          <w:rFonts w:cs="Arial"/>
          <w:szCs w:val="18"/>
          <w:lang w:val="fr-FR" w:eastAsia="fr-FR"/>
        </w:rPr>
        <w:t>photocatalysts</w:t>
      </w:r>
      <w:proofErr w:type="spellEnd"/>
      <w:r w:rsidRPr="00E20FB2">
        <w:rPr>
          <w:rFonts w:cs="Arial"/>
          <w:szCs w:val="18"/>
          <w:lang w:val="fr-FR" w:eastAsia="fr-FR"/>
        </w:rPr>
        <w:t xml:space="preserve"> </w:t>
      </w:r>
      <w:proofErr w:type="spellStart"/>
      <w:r w:rsidRPr="00E20FB2">
        <w:rPr>
          <w:rFonts w:cs="Arial"/>
          <w:szCs w:val="18"/>
          <w:lang w:val="fr-FR" w:eastAsia="fr-FR"/>
        </w:rPr>
        <w:t>is</w:t>
      </w:r>
      <w:proofErr w:type="spellEnd"/>
      <w:r w:rsidRPr="00E20FB2">
        <w:rPr>
          <w:rFonts w:cs="Arial"/>
          <w:szCs w:val="18"/>
          <w:lang w:val="fr-FR" w:eastAsia="fr-FR"/>
        </w:rPr>
        <w:t xml:space="preserve"> </w:t>
      </w:r>
      <w:proofErr w:type="spellStart"/>
      <w:r w:rsidRPr="00E20FB2">
        <w:rPr>
          <w:rFonts w:cs="Arial"/>
          <w:szCs w:val="18"/>
          <w:lang w:val="fr-FR" w:eastAsia="fr-FR"/>
        </w:rPr>
        <w:t>based</w:t>
      </w:r>
      <w:proofErr w:type="spellEnd"/>
      <w:r w:rsidRPr="00E20FB2">
        <w:rPr>
          <w:rFonts w:cs="Arial"/>
          <w:szCs w:val="18"/>
          <w:lang w:val="fr-FR" w:eastAsia="fr-FR"/>
        </w:rPr>
        <w:t xml:space="preserve"> on the sol-gel </w:t>
      </w:r>
      <w:proofErr w:type="spellStart"/>
      <w:r w:rsidRPr="00E20FB2">
        <w:rPr>
          <w:rFonts w:cs="Arial"/>
          <w:szCs w:val="18"/>
          <w:lang w:val="fr-FR" w:eastAsia="fr-FR"/>
        </w:rPr>
        <w:t>impregnation</w:t>
      </w:r>
      <w:proofErr w:type="spellEnd"/>
      <w:r w:rsidRPr="00E20FB2">
        <w:rPr>
          <w:rFonts w:cs="Arial"/>
          <w:szCs w:val="18"/>
          <w:lang w:val="fr-FR" w:eastAsia="fr-FR"/>
        </w:rPr>
        <w:t xml:space="preserve"> </w:t>
      </w:r>
      <w:proofErr w:type="spellStart"/>
      <w:r w:rsidRPr="00E20FB2">
        <w:rPr>
          <w:rFonts w:cs="Arial"/>
          <w:szCs w:val="18"/>
          <w:lang w:val="fr-FR" w:eastAsia="fr-FR"/>
        </w:rPr>
        <w:t>method</w:t>
      </w:r>
      <w:proofErr w:type="spellEnd"/>
      <w:r w:rsidRPr="00E20FB2">
        <w:rPr>
          <w:rFonts w:cs="Arial"/>
          <w:szCs w:val="18"/>
          <w:lang w:val="fr-FR" w:eastAsia="fr-FR"/>
        </w:rPr>
        <w:t xml:space="preserve"> as </w:t>
      </w:r>
      <w:proofErr w:type="spellStart"/>
      <w:r w:rsidRPr="00E20FB2">
        <w:rPr>
          <w:rFonts w:cs="Arial"/>
          <w:szCs w:val="18"/>
          <w:lang w:val="fr-FR" w:eastAsia="fr-FR"/>
        </w:rPr>
        <w:t>reported</w:t>
      </w:r>
      <w:proofErr w:type="spellEnd"/>
      <w:r w:rsidRPr="00E20FB2">
        <w:rPr>
          <w:rFonts w:cs="Arial"/>
          <w:szCs w:val="18"/>
          <w:lang w:val="fr-FR" w:eastAsia="fr-FR"/>
        </w:rPr>
        <w:t xml:space="preserve"> in the </w:t>
      </w:r>
      <w:proofErr w:type="spellStart"/>
      <w:r w:rsidRPr="00E20FB2">
        <w:rPr>
          <w:rFonts w:cs="Arial"/>
          <w:szCs w:val="18"/>
          <w:lang w:val="fr-FR" w:eastAsia="fr-FR"/>
        </w:rPr>
        <w:t>study</w:t>
      </w:r>
      <w:proofErr w:type="spellEnd"/>
      <w:r w:rsidRPr="00E20FB2">
        <w:rPr>
          <w:rFonts w:cs="Arial"/>
          <w:szCs w:val="18"/>
          <w:lang w:val="fr-FR" w:eastAsia="fr-FR"/>
        </w:rPr>
        <w:t xml:space="preserve"> of </w:t>
      </w:r>
      <w:proofErr w:type="spellStart"/>
      <w:r w:rsidRPr="00E20FB2">
        <w:rPr>
          <w:rFonts w:cs="Arial"/>
          <w:szCs w:val="18"/>
          <w:lang w:val="fr-FR" w:eastAsia="fr-FR"/>
        </w:rPr>
        <w:t>Giannakas</w:t>
      </w:r>
      <w:proofErr w:type="spellEnd"/>
      <w:r w:rsidRPr="00E20FB2">
        <w:rPr>
          <w:rFonts w:cs="Arial"/>
          <w:szCs w:val="18"/>
          <w:lang w:val="fr-FR" w:eastAsia="fr-FR"/>
        </w:rPr>
        <w:t xml:space="preserve"> et al. (2016). In </w:t>
      </w:r>
      <w:proofErr w:type="spellStart"/>
      <w:r w:rsidRPr="00E20FB2">
        <w:rPr>
          <w:rFonts w:cs="Arial"/>
          <w:szCs w:val="18"/>
          <w:lang w:val="fr-FR" w:eastAsia="fr-FR"/>
        </w:rPr>
        <w:t>this</w:t>
      </w:r>
      <w:proofErr w:type="spellEnd"/>
      <w:r w:rsidRPr="00E20FB2">
        <w:rPr>
          <w:rFonts w:cs="Arial"/>
          <w:szCs w:val="18"/>
          <w:lang w:val="fr-FR" w:eastAsia="fr-FR"/>
        </w:rPr>
        <w:t xml:space="preserve"> technique, 3.4 ml of n-</w:t>
      </w:r>
      <w:proofErr w:type="spellStart"/>
      <w:r w:rsidRPr="00E20FB2">
        <w:rPr>
          <w:rFonts w:cs="Arial"/>
          <w:szCs w:val="18"/>
          <w:lang w:val="fr-FR" w:eastAsia="fr-FR"/>
        </w:rPr>
        <w:t>butoxyde</w:t>
      </w:r>
      <w:proofErr w:type="spellEnd"/>
      <w:r w:rsidRPr="00E20FB2">
        <w:rPr>
          <w:rFonts w:cs="Arial"/>
          <w:szCs w:val="18"/>
          <w:lang w:val="fr-FR" w:eastAsia="fr-FR"/>
        </w:rPr>
        <w:t xml:space="preserve"> de titane (IV) </w:t>
      </w:r>
      <w:proofErr w:type="spellStart"/>
      <w:r w:rsidRPr="00E20FB2">
        <w:rPr>
          <w:rFonts w:cs="Arial"/>
          <w:szCs w:val="18"/>
          <w:lang w:val="fr-FR" w:eastAsia="fr-FR"/>
        </w:rPr>
        <w:t>precursor</w:t>
      </w:r>
      <w:proofErr w:type="spellEnd"/>
      <w:r w:rsidRPr="00E20FB2">
        <w:rPr>
          <w:rFonts w:cs="Arial"/>
          <w:szCs w:val="18"/>
          <w:lang w:val="fr-FR" w:eastAsia="fr-FR"/>
        </w:rPr>
        <w:t xml:space="preserve"> </w:t>
      </w:r>
      <w:proofErr w:type="spellStart"/>
      <w:r w:rsidRPr="00E20FB2">
        <w:rPr>
          <w:rFonts w:cs="Arial"/>
          <w:szCs w:val="18"/>
          <w:lang w:val="fr-FR" w:eastAsia="fr-FR"/>
        </w:rPr>
        <w:t>is</w:t>
      </w:r>
      <w:proofErr w:type="spellEnd"/>
      <w:r w:rsidRPr="00E20FB2">
        <w:rPr>
          <w:rFonts w:cs="Arial"/>
          <w:szCs w:val="18"/>
          <w:lang w:val="fr-FR" w:eastAsia="fr-FR"/>
        </w:rPr>
        <w:t xml:space="preserve"> </w:t>
      </w:r>
      <w:proofErr w:type="spellStart"/>
      <w:r w:rsidRPr="00E20FB2">
        <w:rPr>
          <w:rFonts w:cs="Arial"/>
          <w:szCs w:val="18"/>
          <w:lang w:val="fr-FR" w:eastAsia="fr-FR"/>
        </w:rPr>
        <w:t>added</w:t>
      </w:r>
      <w:proofErr w:type="spellEnd"/>
      <w:r w:rsidRPr="00E20FB2">
        <w:rPr>
          <w:rFonts w:cs="Arial"/>
          <w:szCs w:val="18"/>
          <w:lang w:val="fr-FR" w:eastAsia="fr-FR"/>
        </w:rPr>
        <w:t xml:space="preserve"> </w:t>
      </w:r>
      <w:proofErr w:type="spellStart"/>
      <w:r w:rsidRPr="00E20FB2">
        <w:rPr>
          <w:rFonts w:cs="Arial"/>
          <w:szCs w:val="18"/>
          <w:lang w:val="fr-FR" w:eastAsia="fr-FR"/>
        </w:rPr>
        <w:t>dropwise</w:t>
      </w:r>
      <w:proofErr w:type="spellEnd"/>
      <w:r w:rsidRPr="00E20FB2">
        <w:rPr>
          <w:rFonts w:cs="Arial"/>
          <w:szCs w:val="18"/>
          <w:lang w:val="fr-FR" w:eastAsia="fr-FR"/>
        </w:rPr>
        <w:t xml:space="preserve"> to a 50 ml </w:t>
      </w:r>
      <w:proofErr w:type="spellStart"/>
      <w:r w:rsidRPr="00E20FB2">
        <w:rPr>
          <w:rFonts w:cs="Arial"/>
          <w:szCs w:val="18"/>
          <w:lang w:val="fr-FR" w:eastAsia="fr-FR"/>
        </w:rPr>
        <w:t>aquous</w:t>
      </w:r>
      <w:proofErr w:type="spellEnd"/>
      <w:r w:rsidRPr="00E20FB2">
        <w:rPr>
          <w:rFonts w:cs="Arial"/>
          <w:szCs w:val="18"/>
          <w:lang w:val="fr-FR" w:eastAsia="fr-FR"/>
        </w:rPr>
        <w:t xml:space="preserve"> solution </w:t>
      </w:r>
      <w:proofErr w:type="spellStart"/>
      <w:r w:rsidRPr="00E20FB2">
        <w:rPr>
          <w:rFonts w:cs="Arial"/>
          <w:szCs w:val="18"/>
          <w:lang w:val="fr-FR" w:eastAsia="fr-FR"/>
        </w:rPr>
        <w:t>containing</w:t>
      </w:r>
      <w:proofErr w:type="spellEnd"/>
      <w:r w:rsidRPr="00E20FB2">
        <w:rPr>
          <w:rFonts w:cs="Arial"/>
          <w:szCs w:val="18"/>
          <w:lang w:val="fr-FR" w:eastAsia="fr-FR"/>
        </w:rPr>
        <w:t xml:space="preserve"> </w:t>
      </w:r>
      <w:proofErr w:type="spellStart"/>
      <w:r w:rsidRPr="00E20FB2">
        <w:rPr>
          <w:rFonts w:cs="Arial"/>
          <w:szCs w:val="18"/>
          <w:lang w:val="fr-FR" w:eastAsia="fr-FR"/>
        </w:rPr>
        <w:t>well</w:t>
      </w:r>
      <w:proofErr w:type="spellEnd"/>
      <w:r w:rsidRPr="00E20FB2">
        <w:rPr>
          <w:rFonts w:cs="Arial"/>
          <w:szCs w:val="18"/>
          <w:lang w:val="fr-FR" w:eastAsia="fr-FR"/>
        </w:rPr>
        <w:t xml:space="preserve"> </w:t>
      </w:r>
      <w:proofErr w:type="spellStart"/>
      <w:r w:rsidRPr="00E20FB2">
        <w:rPr>
          <w:rFonts w:cs="Arial"/>
          <w:szCs w:val="18"/>
          <w:lang w:val="fr-FR" w:eastAsia="fr-FR"/>
        </w:rPr>
        <w:t>determined</w:t>
      </w:r>
      <w:proofErr w:type="spellEnd"/>
      <w:r w:rsidRPr="00E20FB2">
        <w:rPr>
          <w:rFonts w:cs="Arial"/>
          <w:szCs w:val="18"/>
          <w:lang w:val="fr-FR" w:eastAsia="fr-FR"/>
        </w:rPr>
        <w:t xml:space="preserve"> </w:t>
      </w:r>
      <w:proofErr w:type="spellStart"/>
      <w:r w:rsidRPr="00E20FB2">
        <w:rPr>
          <w:rFonts w:cs="Arial"/>
          <w:szCs w:val="18"/>
          <w:lang w:val="fr-FR" w:eastAsia="fr-FR"/>
        </w:rPr>
        <w:t>amounts</w:t>
      </w:r>
      <w:proofErr w:type="spellEnd"/>
      <w:r w:rsidRPr="00E20FB2">
        <w:rPr>
          <w:rFonts w:cs="Arial"/>
          <w:szCs w:val="18"/>
          <w:lang w:val="fr-FR" w:eastAsia="fr-FR"/>
        </w:rPr>
        <w:t xml:space="preserve"> of the dopant AgNO</w:t>
      </w:r>
      <w:r w:rsidRPr="00E20FB2">
        <w:rPr>
          <w:rFonts w:cs="Arial"/>
          <w:szCs w:val="18"/>
          <w:vertAlign w:val="subscript"/>
          <w:lang w:val="fr-FR" w:eastAsia="fr-FR"/>
        </w:rPr>
        <w:t>3</w:t>
      </w:r>
      <w:r w:rsidRPr="00E20FB2">
        <w:rPr>
          <w:rFonts w:cs="Arial"/>
          <w:szCs w:val="18"/>
          <w:lang w:val="fr-FR" w:eastAsia="fr-FR"/>
        </w:rPr>
        <w:t xml:space="preserve">. The </w:t>
      </w:r>
      <w:proofErr w:type="spellStart"/>
      <w:r w:rsidRPr="00E20FB2">
        <w:rPr>
          <w:rFonts w:cs="Arial"/>
          <w:szCs w:val="18"/>
          <w:lang w:val="fr-FR" w:eastAsia="fr-FR"/>
        </w:rPr>
        <w:t>obtained</w:t>
      </w:r>
      <w:proofErr w:type="spellEnd"/>
      <w:r w:rsidRPr="00E20FB2">
        <w:rPr>
          <w:rFonts w:cs="Arial"/>
          <w:szCs w:val="18"/>
          <w:lang w:val="fr-FR" w:eastAsia="fr-FR"/>
        </w:rPr>
        <w:t xml:space="preserve"> suspension </w:t>
      </w:r>
      <w:proofErr w:type="spellStart"/>
      <w:r w:rsidRPr="00E20FB2">
        <w:rPr>
          <w:rFonts w:cs="Arial"/>
          <w:szCs w:val="18"/>
          <w:lang w:val="fr-FR" w:eastAsia="fr-FR"/>
        </w:rPr>
        <w:t>is</w:t>
      </w:r>
      <w:proofErr w:type="spellEnd"/>
      <w:r w:rsidRPr="00E20FB2">
        <w:rPr>
          <w:rFonts w:cs="Arial"/>
          <w:szCs w:val="18"/>
          <w:lang w:val="fr-FR" w:eastAsia="fr-FR"/>
        </w:rPr>
        <w:t xml:space="preserve"> </w:t>
      </w:r>
      <w:proofErr w:type="spellStart"/>
      <w:r w:rsidRPr="00E20FB2">
        <w:rPr>
          <w:rFonts w:cs="Arial"/>
          <w:szCs w:val="18"/>
          <w:lang w:val="fr-FR" w:eastAsia="fr-FR"/>
        </w:rPr>
        <w:t>left</w:t>
      </w:r>
      <w:proofErr w:type="spellEnd"/>
      <w:r w:rsidRPr="00E20FB2">
        <w:rPr>
          <w:rFonts w:cs="Arial"/>
          <w:szCs w:val="18"/>
          <w:lang w:val="fr-FR" w:eastAsia="fr-FR"/>
        </w:rPr>
        <w:t xml:space="preserve"> to </w:t>
      </w:r>
      <w:proofErr w:type="spellStart"/>
      <w:r w:rsidRPr="00E20FB2">
        <w:rPr>
          <w:rFonts w:cs="Arial"/>
          <w:szCs w:val="18"/>
          <w:lang w:val="fr-FR" w:eastAsia="fr-FR"/>
        </w:rPr>
        <w:t>rest</w:t>
      </w:r>
      <w:proofErr w:type="spellEnd"/>
      <w:r w:rsidRPr="00E20FB2">
        <w:rPr>
          <w:rFonts w:cs="Arial"/>
          <w:szCs w:val="18"/>
          <w:lang w:val="fr-FR" w:eastAsia="fr-FR"/>
        </w:rPr>
        <w:t xml:space="preserve"> </w:t>
      </w:r>
      <w:proofErr w:type="spellStart"/>
      <w:r w:rsidRPr="00E20FB2">
        <w:rPr>
          <w:rFonts w:cs="Arial"/>
          <w:szCs w:val="18"/>
          <w:lang w:val="fr-FR" w:eastAsia="fr-FR"/>
        </w:rPr>
        <w:t>during</w:t>
      </w:r>
      <w:proofErr w:type="spellEnd"/>
      <w:r w:rsidRPr="00E20FB2">
        <w:rPr>
          <w:rFonts w:cs="Arial"/>
          <w:szCs w:val="18"/>
          <w:lang w:val="fr-FR" w:eastAsia="fr-FR"/>
        </w:rPr>
        <w:t xml:space="preserve"> 24 h at ambient </w:t>
      </w:r>
      <w:proofErr w:type="spellStart"/>
      <w:r w:rsidRPr="00E20FB2">
        <w:rPr>
          <w:rFonts w:cs="Arial"/>
          <w:szCs w:val="18"/>
          <w:lang w:val="fr-FR" w:eastAsia="fr-FR"/>
        </w:rPr>
        <w:t>temperature</w:t>
      </w:r>
      <w:proofErr w:type="spellEnd"/>
      <w:r w:rsidRPr="00E20FB2">
        <w:rPr>
          <w:rFonts w:cs="Arial"/>
          <w:szCs w:val="18"/>
          <w:lang w:val="fr-FR" w:eastAsia="fr-FR"/>
        </w:rPr>
        <w:t xml:space="preserve">. It </w:t>
      </w:r>
      <w:proofErr w:type="spellStart"/>
      <w:r w:rsidRPr="00E20FB2">
        <w:rPr>
          <w:rFonts w:cs="Arial"/>
          <w:szCs w:val="18"/>
          <w:lang w:val="fr-FR" w:eastAsia="fr-FR"/>
        </w:rPr>
        <w:t>is</w:t>
      </w:r>
      <w:proofErr w:type="spellEnd"/>
      <w:r w:rsidRPr="00E20FB2">
        <w:rPr>
          <w:rFonts w:cs="Arial"/>
          <w:szCs w:val="18"/>
          <w:lang w:val="fr-FR" w:eastAsia="fr-FR"/>
        </w:rPr>
        <w:t xml:space="preserve">, </w:t>
      </w:r>
      <w:proofErr w:type="spellStart"/>
      <w:r w:rsidRPr="00E20FB2">
        <w:rPr>
          <w:rFonts w:cs="Arial"/>
          <w:szCs w:val="18"/>
          <w:lang w:val="fr-FR" w:eastAsia="fr-FR"/>
        </w:rPr>
        <w:t>then</w:t>
      </w:r>
      <w:proofErr w:type="spellEnd"/>
      <w:r w:rsidRPr="00E20FB2">
        <w:rPr>
          <w:rFonts w:cs="Arial"/>
          <w:szCs w:val="18"/>
          <w:lang w:val="fr-FR" w:eastAsia="fr-FR"/>
        </w:rPr>
        <w:t xml:space="preserve">, </w:t>
      </w:r>
      <w:proofErr w:type="spellStart"/>
      <w:r w:rsidRPr="00E20FB2">
        <w:rPr>
          <w:rFonts w:cs="Arial"/>
          <w:szCs w:val="18"/>
          <w:lang w:val="fr-FR" w:eastAsia="fr-FR"/>
        </w:rPr>
        <w:t>dried</w:t>
      </w:r>
      <w:proofErr w:type="spellEnd"/>
      <w:r w:rsidRPr="00E20FB2">
        <w:rPr>
          <w:rFonts w:cs="Arial"/>
          <w:szCs w:val="18"/>
          <w:lang w:val="fr-FR" w:eastAsia="fr-FR"/>
        </w:rPr>
        <w:t xml:space="preserve"> at 110 °C for at least 48 h. The </w:t>
      </w:r>
      <w:proofErr w:type="spellStart"/>
      <w:r w:rsidRPr="00E20FB2">
        <w:rPr>
          <w:rFonts w:cs="Arial"/>
          <w:szCs w:val="18"/>
          <w:lang w:val="fr-FR" w:eastAsia="fr-FR"/>
        </w:rPr>
        <w:t>obtained</w:t>
      </w:r>
      <w:proofErr w:type="spellEnd"/>
      <w:r w:rsidRPr="00E20FB2">
        <w:rPr>
          <w:rFonts w:cs="Arial"/>
          <w:szCs w:val="18"/>
          <w:lang w:val="fr-FR" w:eastAsia="fr-FR"/>
        </w:rPr>
        <w:t xml:space="preserve"> </w:t>
      </w:r>
      <w:proofErr w:type="spellStart"/>
      <w:r w:rsidRPr="00E20FB2">
        <w:rPr>
          <w:rFonts w:cs="Arial"/>
          <w:szCs w:val="18"/>
          <w:lang w:val="fr-FR" w:eastAsia="fr-FR"/>
        </w:rPr>
        <w:t>xerogels</w:t>
      </w:r>
      <w:proofErr w:type="spellEnd"/>
      <w:r w:rsidRPr="00E20FB2">
        <w:rPr>
          <w:rFonts w:cs="Arial"/>
          <w:szCs w:val="18"/>
          <w:lang w:val="fr-FR" w:eastAsia="fr-FR"/>
        </w:rPr>
        <w:t xml:space="preserve"> </w:t>
      </w:r>
      <w:proofErr w:type="spellStart"/>
      <w:r w:rsidRPr="00E20FB2">
        <w:rPr>
          <w:rFonts w:cs="Arial"/>
          <w:szCs w:val="18"/>
          <w:lang w:val="fr-FR" w:eastAsia="fr-FR"/>
        </w:rPr>
        <w:t>undertake</w:t>
      </w:r>
      <w:proofErr w:type="spellEnd"/>
      <w:r w:rsidRPr="00E20FB2">
        <w:rPr>
          <w:rFonts w:cs="Arial"/>
          <w:szCs w:val="18"/>
          <w:lang w:val="fr-FR" w:eastAsia="fr-FR"/>
        </w:rPr>
        <w:t xml:space="preserve"> a </w:t>
      </w:r>
      <w:proofErr w:type="spellStart"/>
      <w:r w:rsidRPr="00E20FB2">
        <w:rPr>
          <w:rFonts w:cs="Arial"/>
          <w:szCs w:val="18"/>
          <w:lang w:val="fr-FR" w:eastAsia="fr-FR"/>
        </w:rPr>
        <w:t>heating</w:t>
      </w:r>
      <w:proofErr w:type="spellEnd"/>
      <w:r w:rsidRPr="00E20FB2">
        <w:rPr>
          <w:rFonts w:cs="Arial"/>
          <w:szCs w:val="18"/>
          <w:lang w:val="fr-FR" w:eastAsia="fr-FR"/>
        </w:rPr>
        <w:t xml:space="preserve"> </w:t>
      </w:r>
      <w:proofErr w:type="spellStart"/>
      <w:r w:rsidRPr="00E20FB2">
        <w:rPr>
          <w:rFonts w:cs="Arial"/>
          <w:szCs w:val="18"/>
          <w:lang w:val="fr-FR" w:eastAsia="fr-FR"/>
        </w:rPr>
        <w:t>treatment</w:t>
      </w:r>
      <w:proofErr w:type="spellEnd"/>
      <w:r w:rsidRPr="00E20FB2">
        <w:rPr>
          <w:rFonts w:cs="Arial"/>
          <w:szCs w:val="18"/>
          <w:lang w:val="fr-FR" w:eastAsia="fr-FR"/>
        </w:rPr>
        <w:t xml:space="preserve"> at 500 °C of 1 h </w:t>
      </w:r>
      <w:proofErr w:type="spellStart"/>
      <w:r w:rsidRPr="00E20FB2">
        <w:rPr>
          <w:rFonts w:cs="Arial"/>
          <w:szCs w:val="18"/>
          <w:lang w:val="fr-FR" w:eastAsia="fr-FR"/>
        </w:rPr>
        <w:t>with</w:t>
      </w:r>
      <w:proofErr w:type="spellEnd"/>
      <w:r w:rsidRPr="00E20FB2">
        <w:rPr>
          <w:rFonts w:cs="Arial"/>
          <w:szCs w:val="18"/>
          <w:lang w:val="fr-FR" w:eastAsia="fr-FR"/>
        </w:rPr>
        <w:t xml:space="preserve"> a </w:t>
      </w:r>
      <w:proofErr w:type="spellStart"/>
      <w:r w:rsidRPr="00E20FB2">
        <w:rPr>
          <w:rFonts w:cs="Arial"/>
          <w:szCs w:val="18"/>
          <w:lang w:val="fr-FR" w:eastAsia="fr-FR"/>
        </w:rPr>
        <w:t>heating</w:t>
      </w:r>
      <w:proofErr w:type="spellEnd"/>
      <w:r w:rsidRPr="00E20FB2">
        <w:rPr>
          <w:rFonts w:cs="Arial"/>
          <w:szCs w:val="18"/>
          <w:lang w:val="fr-FR" w:eastAsia="fr-FR"/>
        </w:rPr>
        <w:t xml:space="preserve"> rate of 5 °C/min. The </w:t>
      </w:r>
      <w:proofErr w:type="spellStart"/>
      <w:r w:rsidRPr="00E20FB2">
        <w:rPr>
          <w:rFonts w:cs="Arial"/>
          <w:szCs w:val="18"/>
          <w:lang w:val="fr-FR" w:eastAsia="fr-FR"/>
        </w:rPr>
        <w:t>calcinated</w:t>
      </w:r>
      <w:proofErr w:type="spellEnd"/>
      <w:r w:rsidRPr="00E20FB2">
        <w:rPr>
          <w:rFonts w:cs="Arial"/>
          <w:szCs w:val="18"/>
          <w:lang w:val="fr-FR" w:eastAsia="fr-FR"/>
        </w:rPr>
        <w:t xml:space="preserve"> </w:t>
      </w:r>
      <w:proofErr w:type="spellStart"/>
      <w:r w:rsidRPr="00E20FB2">
        <w:rPr>
          <w:rFonts w:cs="Arial"/>
          <w:szCs w:val="18"/>
          <w:lang w:val="fr-FR" w:eastAsia="fr-FR"/>
        </w:rPr>
        <w:t>powders</w:t>
      </w:r>
      <w:proofErr w:type="spellEnd"/>
      <w:r w:rsidRPr="00E20FB2">
        <w:rPr>
          <w:rFonts w:cs="Arial"/>
          <w:szCs w:val="18"/>
          <w:lang w:val="fr-FR" w:eastAsia="fr-FR"/>
        </w:rPr>
        <w:t xml:space="preserve"> are </w:t>
      </w:r>
      <w:proofErr w:type="spellStart"/>
      <w:r w:rsidRPr="00E20FB2">
        <w:rPr>
          <w:rFonts w:cs="Arial"/>
          <w:szCs w:val="18"/>
          <w:lang w:val="fr-FR" w:eastAsia="fr-FR"/>
        </w:rPr>
        <w:t>then</w:t>
      </w:r>
      <w:proofErr w:type="spellEnd"/>
      <w:r w:rsidRPr="00E20FB2">
        <w:rPr>
          <w:rFonts w:cs="Arial"/>
          <w:szCs w:val="18"/>
          <w:lang w:val="fr-FR" w:eastAsia="fr-FR"/>
        </w:rPr>
        <w:t xml:space="preserve"> </w:t>
      </w:r>
      <w:proofErr w:type="spellStart"/>
      <w:r w:rsidRPr="00E20FB2">
        <w:rPr>
          <w:rFonts w:cs="Arial"/>
          <w:szCs w:val="18"/>
          <w:lang w:val="fr-FR" w:eastAsia="fr-FR"/>
        </w:rPr>
        <w:t>dispersed</w:t>
      </w:r>
      <w:proofErr w:type="spellEnd"/>
      <w:r w:rsidRPr="00E20FB2">
        <w:rPr>
          <w:rFonts w:cs="Arial"/>
          <w:szCs w:val="18"/>
          <w:lang w:val="fr-FR" w:eastAsia="fr-FR"/>
        </w:rPr>
        <w:t xml:space="preserve"> in water </w:t>
      </w:r>
      <w:proofErr w:type="spellStart"/>
      <w:r w:rsidRPr="00E20FB2">
        <w:rPr>
          <w:rFonts w:cs="Arial"/>
          <w:szCs w:val="18"/>
          <w:lang w:val="fr-FR" w:eastAsia="fr-FR"/>
        </w:rPr>
        <w:t>under</w:t>
      </w:r>
      <w:proofErr w:type="spellEnd"/>
      <w:r w:rsidRPr="00E20FB2">
        <w:rPr>
          <w:rFonts w:cs="Arial"/>
          <w:szCs w:val="18"/>
          <w:lang w:val="fr-FR" w:eastAsia="fr-FR"/>
        </w:rPr>
        <w:t xml:space="preserve"> a </w:t>
      </w:r>
      <w:proofErr w:type="spellStart"/>
      <w:r w:rsidRPr="00E20FB2">
        <w:rPr>
          <w:rFonts w:cs="Arial"/>
          <w:szCs w:val="18"/>
          <w:lang w:val="fr-FR" w:eastAsia="fr-FR"/>
        </w:rPr>
        <w:t>ultra-sound</w:t>
      </w:r>
      <w:proofErr w:type="spellEnd"/>
      <w:r w:rsidRPr="00E20FB2">
        <w:rPr>
          <w:rFonts w:cs="Arial"/>
          <w:szCs w:val="18"/>
          <w:lang w:val="fr-FR" w:eastAsia="fr-FR"/>
        </w:rPr>
        <w:t xml:space="preserve"> </w:t>
      </w:r>
      <w:proofErr w:type="spellStart"/>
      <w:r w:rsidRPr="00E20FB2">
        <w:rPr>
          <w:rFonts w:cs="Arial"/>
          <w:szCs w:val="18"/>
          <w:lang w:val="fr-FR" w:eastAsia="fr-FR"/>
        </w:rPr>
        <w:t>treatment</w:t>
      </w:r>
      <w:proofErr w:type="spellEnd"/>
      <w:r w:rsidRPr="00E20FB2">
        <w:rPr>
          <w:rFonts w:cs="Arial"/>
          <w:szCs w:val="18"/>
          <w:lang w:val="fr-FR" w:eastAsia="fr-FR"/>
        </w:rPr>
        <w:t xml:space="preserve"> in </w:t>
      </w:r>
      <w:proofErr w:type="spellStart"/>
      <w:r w:rsidRPr="00E20FB2">
        <w:rPr>
          <w:rFonts w:cs="Arial"/>
          <w:szCs w:val="18"/>
          <w:lang w:val="fr-FR" w:eastAsia="fr-FR"/>
        </w:rPr>
        <w:t>order</w:t>
      </w:r>
      <w:proofErr w:type="spellEnd"/>
      <w:r w:rsidRPr="00E20FB2">
        <w:rPr>
          <w:rFonts w:cs="Arial"/>
          <w:szCs w:val="18"/>
          <w:lang w:val="fr-FR" w:eastAsia="fr-FR"/>
        </w:rPr>
        <w:t xml:space="preserve"> to </w:t>
      </w:r>
      <w:proofErr w:type="spellStart"/>
      <w:r w:rsidRPr="00E20FB2">
        <w:rPr>
          <w:rFonts w:cs="Arial"/>
          <w:szCs w:val="18"/>
          <w:lang w:val="fr-FR" w:eastAsia="fr-FR"/>
        </w:rPr>
        <w:t>remove</w:t>
      </w:r>
      <w:proofErr w:type="spellEnd"/>
      <w:r w:rsidRPr="00E20FB2">
        <w:rPr>
          <w:rFonts w:cs="Arial"/>
          <w:szCs w:val="18"/>
          <w:lang w:val="fr-FR" w:eastAsia="fr-FR"/>
        </w:rPr>
        <w:t xml:space="preserve"> </w:t>
      </w:r>
      <w:proofErr w:type="spellStart"/>
      <w:r w:rsidRPr="00E20FB2">
        <w:rPr>
          <w:rFonts w:cs="Arial"/>
          <w:szCs w:val="18"/>
          <w:lang w:val="fr-FR" w:eastAsia="fr-FR"/>
        </w:rPr>
        <w:t>impurities</w:t>
      </w:r>
      <w:proofErr w:type="spellEnd"/>
      <w:r w:rsidRPr="00E20FB2">
        <w:rPr>
          <w:rFonts w:cs="Arial"/>
          <w:szCs w:val="18"/>
          <w:lang w:val="fr-FR" w:eastAsia="fr-FR"/>
        </w:rPr>
        <w:t xml:space="preserve">. </w:t>
      </w:r>
      <w:proofErr w:type="spellStart"/>
      <w:r w:rsidRPr="00E20FB2">
        <w:rPr>
          <w:rFonts w:cs="Arial"/>
          <w:szCs w:val="18"/>
          <w:lang w:val="fr-FR" w:eastAsia="fr-FR"/>
        </w:rPr>
        <w:t>Finally</w:t>
      </w:r>
      <w:proofErr w:type="spellEnd"/>
      <w:r w:rsidRPr="00E20FB2">
        <w:rPr>
          <w:rFonts w:cs="Arial"/>
          <w:szCs w:val="18"/>
          <w:lang w:val="fr-FR" w:eastAsia="fr-FR"/>
        </w:rPr>
        <w:t xml:space="preserve">, the </w:t>
      </w:r>
      <w:proofErr w:type="spellStart"/>
      <w:r w:rsidRPr="00E20FB2">
        <w:rPr>
          <w:rFonts w:cs="Arial"/>
          <w:szCs w:val="18"/>
          <w:lang w:val="fr-FR" w:eastAsia="fr-FR"/>
        </w:rPr>
        <w:t>materials</w:t>
      </w:r>
      <w:proofErr w:type="spellEnd"/>
      <w:r w:rsidRPr="00E20FB2">
        <w:rPr>
          <w:rFonts w:cs="Arial"/>
          <w:szCs w:val="18"/>
          <w:lang w:val="fr-FR" w:eastAsia="fr-FR"/>
        </w:rPr>
        <w:t xml:space="preserve"> are </w:t>
      </w:r>
      <w:proofErr w:type="spellStart"/>
      <w:r w:rsidRPr="00E20FB2">
        <w:rPr>
          <w:rFonts w:cs="Arial"/>
          <w:szCs w:val="18"/>
          <w:lang w:val="fr-FR" w:eastAsia="fr-FR"/>
        </w:rPr>
        <w:t>dried</w:t>
      </w:r>
      <w:proofErr w:type="spellEnd"/>
      <w:r w:rsidRPr="00E20FB2">
        <w:rPr>
          <w:rFonts w:cs="Arial"/>
          <w:szCs w:val="18"/>
          <w:lang w:val="fr-FR" w:eastAsia="fr-FR"/>
        </w:rPr>
        <w:t xml:space="preserve"> </w:t>
      </w:r>
      <w:proofErr w:type="spellStart"/>
      <w:r w:rsidRPr="00E20FB2">
        <w:rPr>
          <w:rFonts w:cs="Arial"/>
          <w:szCs w:val="18"/>
          <w:lang w:val="fr-FR" w:eastAsia="fr-FR"/>
        </w:rPr>
        <w:t>again</w:t>
      </w:r>
      <w:proofErr w:type="spellEnd"/>
      <w:r w:rsidRPr="00E20FB2">
        <w:rPr>
          <w:rFonts w:cs="Arial"/>
          <w:szCs w:val="18"/>
          <w:lang w:val="fr-FR" w:eastAsia="fr-FR"/>
        </w:rPr>
        <w:t xml:space="preserve"> at 110 °C </w:t>
      </w:r>
      <w:proofErr w:type="spellStart"/>
      <w:r w:rsidRPr="00E20FB2">
        <w:rPr>
          <w:rFonts w:cs="Arial"/>
          <w:szCs w:val="18"/>
          <w:lang w:val="fr-FR" w:eastAsia="fr-FR"/>
        </w:rPr>
        <w:t>during</w:t>
      </w:r>
      <w:proofErr w:type="spellEnd"/>
      <w:r w:rsidRPr="00E20FB2">
        <w:rPr>
          <w:rFonts w:cs="Arial"/>
          <w:szCs w:val="18"/>
          <w:lang w:val="fr-FR" w:eastAsia="fr-FR"/>
        </w:rPr>
        <w:t xml:space="preserve"> 24 h and </w:t>
      </w:r>
      <w:proofErr w:type="spellStart"/>
      <w:r w:rsidRPr="00E20FB2">
        <w:rPr>
          <w:rFonts w:cs="Arial"/>
          <w:szCs w:val="18"/>
          <w:lang w:val="fr-FR" w:eastAsia="fr-FR"/>
        </w:rPr>
        <w:t>then</w:t>
      </w:r>
      <w:proofErr w:type="spellEnd"/>
      <w:r w:rsidRPr="00E20FB2">
        <w:rPr>
          <w:rFonts w:cs="Arial"/>
          <w:szCs w:val="18"/>
          <w:lang w:val="fr-FR" w:eastAsia="fr-FR"/>
        </w:rPr>
        <w:t xml:space="preserve"> </w:t>
      </w:r>
      <w:proofErr w:type="spellStart"/>
      <w:r w:rsidRPr="00E20FB2">
        <w:rPr>
          <w:rFonts w:cs="Arial"/>
          <w:szCs w:val="18"/>
          <w:lang w:val="fr-FR" w:eastAsia="fr-FR"/>
        </w:rPr>
        <w:t>ground</w:t>
      </w:r>
      <w:proofErr w:type="spellEnd"/>
      <w:r w:rsidRPr="00E20FB2">
        <w:rPr>
          <w:rFonts w:cs="Arial"/>
          <w:szCs w:val="18"/>
          <w:lang w:val="fr-FR" w:eastAsia="fr-FR"/>
        </w:rPr>
        <w:t xml:space="preserve"> </w:t>
      </w:r>
      <w:proofErr w:type="spellStart"/>
      <w:r w:rsidRPr="00E20FB2">
        <w:rPr>
          <w:rFonts w:cs="Arial"/>
          <w:szCs w:val="18"/>
          <w:lang w:val="fr-FR" w:eastAsia="fr-FR"/>
        </w:rPr>
        <w:t>with</w:t>
      </w:r>
      <w:proofErr w:type="spellEnd"/>
      <w:r w:rsidRPr="00E20FB2">
        <w:rPr>
          <w:rFonts w:cs="Arial"/>
          <w:szCs w:val="18"/>
          <w:lang w:val="fr-FR" w:eastAsia="fr-FR"/>
        </w:rPr>
        <w:t xml:space="preserve"> an agate </w:t>
      </w:r>
      <w:proofErr w:type="spellStart"/>
      <w:r w:rsidRPr="00E20FB2">
        <w:rPr>
          <w:rFonts w:cs="Arial"/>
          <w:szCs w:val="18"/>
          <w:lang w:val="fr-FR" w:eastAsia="fr-FR"/>
        </w:rPr>
        <w:t>mortar</w:t>
      </w:r>
      <w:proofErr w:type="spellEnd"/>
      <w:r w:rsidRPr="00E20FB2">
        <w:rPr>
          <w:rFonts w:cs="Arial"/>
          <w:szCs w:val="18"/>
          <w:lang w:val="fr-FR" w:eastAsia="fr-FR"/>
        </w:rPr>
        <w:t>.</w:t>
      </w:r>
    </w:p>
    <w:p w:rsidR="00C31BC0" w:rsidRPr="00E20FB2" w:rsidRDefault="00C31BC0" w:rsidP="00E20FB2">
      <w:pPr>
        <w:pStyle w:val="CETheadingx"/>
        <w:numPr>
          <w:ilvl w:val="0"/>
          <w:numId w:val="0"/>
        </w:numPr>
        <w:rPr>
          <w:rFonts w:eastAsia="Calibri"/>
        </w:rPr>
      </w:pPr>
      <w:r w:rsidRPr="00E20FB2">
        <w:rPr>
          <w:lang w:eastAsia="fr-FR"/>
        </w:rPr>
        <w:t>2.3 Experimental</w:t>
      </w:r>
      <w:r w:rsidRPr="00E20FB2">
        <w:rPr>
          <w:rFonts w:eastAsia="Calibri"/>
        </w:rPr>
        <w:t xml:space="preserve"> procedure </w:t>
      </w:r>
    </w:p>
    <w:p w:rsidR="00C31BC0" w:rsidRDefault="00C31BC0" w:rsidP="00C31BC0">
      <w:pPr>
        <w:rPr>
          <w:rFonts w:eastAsia="Calibri" w:cs="Arial"/>
          <w:szCs w:val="18"/>
          <w:lang w:val="fr-FR"/>
        </w:rPr>
      </w:pPr>
      <w:r w:rsidRPr="00E20FB2">
        <w:rPr>
          <w:rFonts w:eastAsia="Calibri" w:cs="Arial"/>
          <w:szCs w:val="18"/>
          <w:lang w:val="fr-FR"/>
        </w:rPr>
        <w:t xml:space="preserve">Acide effluents </w:t>
      </w:r>
      <w:proofErr w:type="spellStart"/>
      <w:r w:rsidRPr="00E20FB2">
        <w:rPr>
          <w:rFonts w:eastAsia="Calibri" w:cs="Arial"/>
          <w:szCs w:val="18"/>
          <w:lang w:val="fr-FR"/>
        </w:rPr>
        <w:t>from</w:t>
      </w:r>
      <w:proofErr w:type="spellEnd"/>
      <w:r w:rsidRPr="00E20FB2">
        <w:rPr>
          <w:rFonts w:eastAsia="Calibri" w:cs="Arial"/>
          <w:szCs w:val="18"/>
          <w:lang w:val="fr-FR"/>
        </w:rPr>
        <w:t xml:space="preserve"> PV </w:t>
      </w:r>
      <w:proofErr w:type="spellStart"/>
      <w:r w:rsidRPr="00E20FB2">
        <w:rPr>
          <w:rFonts w:eastAsia="Calibri" w:cs="Arial"/>
          <w:szCs w:val="18"/>
          <w:lang w:val="fr-FR"/>
        </w:rPr>
        <w:t>process</w:t>
      </w:r>
      <w:proofErr w:type="spellEnd"/>
      <w:r w:rsidRPr="00E20FB2">
        <w:rPr>
          <w:rFonts w:eastAsia="Calibri" w:cs="Arial"/>
          <w:szCs w:val="18"/>
          <w:lang w:val="fr-FR"/>
        </w:rPr>
        <w:t xml:space="preserve"> </w:t>
      </w:r>
      <w:proofErr w:type="spellStart"/>
      <w:r w:rsidRPr="00E20FB2">
        <w:rPr>
          <w:rFonts w:eastAsia="Calibri" w:cs="Arial"/>
          <w:szCs w:val="18"/>
          <w:lang w:val="fr-FR"/>
        </w:rPr>
        <w:t>often</w:t>
      </w:r>
      <w:proofErr w:type="spellEnd"/>
      <w:r w:rsidRPr="00E20FB2">
        <w:rPr>
          <w:rFonts w:eastAsia="Calibri" w:cs="Arial"/>
          <w:szCs w:val="18"/>
          <w:lang w:val="fr-FR"/>
        </w:rPr>
        <w:t xml:space="preserve"> </w:t>
      </w:r>
      <w:proofErr w:type="spellStart"/>
      <w:r w:rsidRPr="00E20FB2">
        <w:rPr>
          <w:rFonts w:eastAsia="Calibri" w:cs="Arial"/>
          <w:szCs w:val="18"/>
          <w:lang w:val="fr-FR"/>
        </w:rPr>
        <w:t>contain</w:t>
      </w:r>
      <w:proofErr w:type="spellEnd"/>
      <w:r w:rsidRPr="00E20FB2">
        <w:rPr>
          <w:rFonts w:eastAsia="Calibri" w:cs="Arial"/>
          <w:szCs w:val="18"/>
          <w:lang w:val="fr-FR"/>
        </w:rPr>
        <w:t xml:space="preserve"> </w:t>
      </w:r>
      <w:proofErr w:type="spellStart"/>
      <w:r w:rsidRPr="00E20FB2">
        <w:rPr>
          <w:rFonts w:eastAsia="Calibri" w:cs="Arial"/>
          <w:szCs w:val="18"/>
          <w:lang w:val="fr-FR"/>
        </w:rPr>
        <w:t>dissolved</w:t>
      </w:r>
      <w:proofErr w:type="spellEnd"/>
      <w:r w:rsidRPr="00E20FB2">
        <w:rPr>
          <w:rFonts w:eastAsia="Calibri" w:cs="Arial"/>
          <w:szCs w:val="18"/>
          <w:lang w:val="fr-FR"/>
        </w:rPr>
        <w:t xml:space="preserve"> </w:t>
      </w:r>
      <w:proofErr w:type="spellStart"/>
      <w:r w:rsidRPr="00E20FB2">
        <w:rPr>
          <w:rFonts w:eastAsia="Calibri" w:cs="Arial"/>
          <w:szCs w:val="18"/>
          <w:lang w:val="fr-FR"/>
        </w:rPr>
        <w:t>organic</w:t>
      </w:r>
      <w:proofErr w:type="spellEnd"/>
      <w:r w:rsidRPr="00E20FB2">
        <w:rPr>
          <w:rFonts w:eastAsia="Calibri" w:cs="Arial"/>
          <w:szCs w:val="18"/>
          <w:lang w:val="fr-FR"/>
        </w:rPr>
        <w:t xml:space="preserve"> </w:t>
      </w:r>
      <w:proofErr w:type="spellStart"/>
      <w:r w:rsidRPr="00E20FB2">
        <w:rPr>
          <w:rFonts w:eastAsia="Calibri" w:cs="Arial"/>
          <w:szCs w:val="18"/>
          <w:lang w:val="fr-FR"/>
        </w:rPr>
        <w:t>pollutants</w:t>
      </w:r>
      <w:proofErr w:type="spellEnd"/>
      <w:r w:rsidRPr="00E20FB2">
        <w:rPr>
          <w:rFonts w:eastAsia="Calibri" w:cs="Arial"/>
          <w:szCs w:val="18"/>
          <w:lang w:val="fr-FR"/>
        </w:rPr>
        <w:t xml:space="preserve"> </w:t>
      </w:r>
      <w:proofErr w:type="spellStart"/>
      <w:r w:rsidRPr="00E20FB2">
        <w:rPr>
          <w:rFonts w:eastAsia="Calibri" w:cs="Arial"/>
          <w:szCs w:val="18"/>
          <w:lang w:val="fr-FR"/>
        </w:rPr>
        <w:t>such</w:t>
      </w:r>
      <w:proofErr w:type="spellEnd"/>
      <w:r w:rsidRPr="00E20FB2">
        <w:rPr>
          <w:rFonts w:eastAsia="Calibri" w:cs="Arial"/>
          <w:szCs w:val="18"/>
          <w:lang w:val="fr-FR"/>
        </w:rPr>
        <w:t xml:space="preserve"> as EDTA. In </w:t>
      </w:r>
      <w:proofErr w:type="spellStart"/>
      <w:r w:rsidRPr="00E20FB2">
        <w:rPr>
          <w:rFonts w:eastAsia="Calibri" w:cs="Arial"/>
          <w:szCs w:val="18"/>
          <w:lang w:val="fr-FR"/>
        </w:rPr>
        <w:t>order</w:t>
      </w:r>
      <w:proofErr w:type="spellEnd"/>
      <w:r w:rsidRPr="00E20FB2">
        <w:rPr>
          <w:rFonts w:eastAsia="Calibri" w:cs="Arial"/>
          <w:szCs w:val="18"/>
          <w:lang w:val="fr-FR"/>
        </w:rPr>
        <w:t xml:space="preserve"> to </w:t>
      </w:r>
      <w:proofErr w:type="spellStart"/>
      <w:r w:rsidRPr="00E20FB2">
        <w:rPr>
          <w:rFonts w:eastAsia="Calibri" w:cs="Arial"/>
          <w:szCs w:val="18"/>
          <w:lang w:val="fr-FR"/>
        </w:rPr>
        <w:t>simulate</w:t>
      </w:r>
      <w:proofErr w:type="spellEnd"/>
      <w:r w:rsidRPr="00E20FB2">
        <w:rPr>
          <w:rFonts w:eastAsia="Calibri" w:cs="Arial"/>
          <w:szCs w:val="18"/>
          <w:lang w:val="fr-FR"/>
        </w:rPr>
        <w:t xml:space="preserve"> </w:t>
      </w:r>
      <w:proofErr w:type="spellStart"/>
      <w:r w:rsidRPr="00E20FB2">
        <w:rPr>
          <w:rFonts w:eastAsia="Calibri" w:cs="Arial"/>
          <w:szCs w:val="18"/>
          <w:lang w:val="fr-FR"/>
        </w:rPr>
        <w:t>these</w:t>
      </w:r>
      <w:proofErr w:type="spellEnd"/>
      <w:r w:rsidRPr="00E20FB2">
        <w:rPr>
          <w:rFonts w:eastAsia="Calibri" w:cs="Arial"/>
          <w:szCs w:val="18"/>
          <w:lang w:val="fr-FR"/>
        </w:rPr>
        <w:t xml:space="preserve"> effluents, the </w:t>
      </w:r>
      <w:proofErr w:type="spellStart"/>
      <w:r w:rsidRPr="00E20FB2">
        <w:rPr>
          <w:rFonts w:eastAsia="Calibri" w:cs="Arial"/>
          <w:szCs w:val="18"/>
          <w:lang w:val="fr-FR"/>
        </w:rPr>
        <w:t>used</w:t>
      </w:r>
      <w:proofErr w:type="spellEnd"/>
      <w:r w:rsidRPr="00E20FB2">
        <w:rPr>
          <w:rFonts w:eastAsia="Calibri" w:cs="Arial"/>
          <w:szCs w:val="18"/>
          <w:lang w:val="fr-FR"/>
        </w:rPr>
        <w:t xml:space="preserve"> </w:t>
      </w:r>
      <w:proofErr w:type="spellStart"/>
      <w:r w:rsidRPr="00E20FB2">
        <w:rPr>
          <w:rFonts w:eastAsia="Calibri" w:cs="Arial"/>
          <w:szCs w:val="18"/>
          <w:lang w:val="fr-FR"/>
        </w:rPr>
        <w:t>synthetic</w:t>
      </w:r>
      <w:proofErr w:type="spellEnd"/>
      <w:r w:rsidRPr="00E20FB2">
        <w:rPr>
          <w:rFonts w:eastAsia="Calibri" w:cs="Arial"/>
          <w:szCs w:val="18"/>
          <w:lang w:val="fr-FR"/>
        </w:rPr>
        <w:t xml:space="preserve"> solutions in the </w:t>
      </w:r>
      <w:proofErr w:type="spellStart"/>
      <w:r w:rsidRPr="00E20FB2">
        <w:rPr>
          <w:rFonts w:eastAsia="Calibri" w:cs="Arial"/>
          <w:szCs w:val="18"/>
          <w:lang w:val="fr-FR"/>
        </w:rPr>
        <w:t>different</w:t>
      </w:r>
      <w:proofErr w:type="spellEnd"/>
      <w:r w:rsidRPr="00E20FB2">
        <w:rPr>
          <w:rFonts w:eastAsia="Calibri" w:cs="Arial"/>
          <w:szCs w:val="18"/>
          <w:lang w:val="fr-FR"/>
        </w:rPr>
        <w:t xml:space="preserve"> </w:t>
      </w:r>
      <w:proofErr w:type="spellStart"/>
      <w:r w:rsidRPr="00E20FB2">
        <w:rPr>
          <w:rFonts w:eastAsia="Calibri" w:cs="Arial"/>
          <w:szCs w:val="18"/>
          <w:lang w:val="fr-FR"/>
        </w:rPr>
        <w:t>experiments</w:t>
      </w:r>
      <w:proofErr w:type="spellEnd"/>
      <w:r w:rsidRPr="00E20FB2">
        <w:rPr>
          <w:rFonts w:eastAsia="Calibri" w:cs="Arial"/>
          <w:szCs w:val="18"/>
          <w:lang w:val="fr-FR"/>
        </w:rPr>
        <w:t xml:space="preserve"> are </w:t>
      </w:r>
      <w:proofErr w:type="spellStart"/>
      <w:r w:rsidRPr="00E20FB2">
        <w:rPr>
          <w:rFonts w:eastAsia="Calibri" w:cs="Arial"/>
          <w:szCs w:val="18"/>
          <w:lang w:val="fr-FR"/>
        </w:rPr>
        <w:t>prepared</w:t>
      </w:r>
      <w:proofErr w:type="spellEnd"/>
      <w:r w:rsidRPr="00E20FB2">
        <w:rPr>
          <w:rFonts w:eastAsia="Calibri" w:cs="Arial"/>
          <w:szCs w:val="18"/>
          <w:lang w:val="fr-FR"/>
        </w:rPr>
        <w:t xml:space="preserve"> by dilution of stock solution </w:t>
      </w:r>
      <w:r w:rsidRPr="00E20FB2">
        <w:rPr>
          <w:rFonts w:eastAsia="Calibri" w:cs="Arial"/>
          <w:szCs w:val="18"/>
          <w:lang w:val="fr-FR" w:eastAsia="fr-FR"/>
        </w:rPr>
        <w:t xml:space="preserve">(1000 mg/L of EDTA) to </w:t>
      </w:r>
      <w:proofErr w:type="spellStart"/>
      <w:r w:rsidRPr="00E20FB2">
        <w:rPr>
          <w:rFonts w:eastAsia="Calibri" w:cs="Arial"/>
          <w:szCs w:val="18"/>
          <w:lang w:val="fr-FR" w:eastAsia="fr-FR"/>
        </w:rPr>
        <w:t>well</w:t>
      </w:r>
      <w:proofErr w:type="spellEnd"/>
      <w:r w:rsidRPr="00E20FB2">
        <w:rPr>
          <w:rFonts w:eastAsia="Calibri" w:cs="Arial"/>
          <w:szCs w:val="18"/>
          <w:lang w:val="fr-FR" w:eastAsia="fr-FR"/>
        </w:rPr>
        <w:t xml:space="preserve"> </w:t>
      </w:r>
      <w:proofErr w:type="spellStart"/>
      <w:r w:rsidRPr="00E20FB2">
        <w:rPr>
          <w:rFonts w:eastAsia="Calibri" w:cs="Arial"/>
          <w:szCs w:val="18"/>
          <w:lang w:val="fr-FR" w:eastAsia="fr-FR"/>
        </w:rPr>
        <w:t>determined</w:t>
      </w:r>
      <w:proofErr w:type="spellEnd"/>
      <w:r w:rsidRPr="00E20FB2">
        <w:rPr>
          <w:rFonts w:eastAsia="Calibri" w:cs="Arial"/>
          <w:szCs w:val="18"/>
          <w:lang w:val="fr-FR" w:eastAsia="fr-FR"/>
        </w:rPr>
        <w:t xml:space="preserve"> concentrations. The pH </w:t>
      </w:r>
      <w:proofErr w:type="spellStart"/>
      <w:r w:rsidRPr="00E20FB2">
        <w:rPr>
          <w:rFonts w:eastAsia="Calibri" w:cs="Arial"/>
          <w:szCs w:val="18"/>
          <w:lang w:val="fr-FR" w:eastAsia="fr-FR"/>
        </w:rPr>
        <w:t>adjustment</w:t>
      </w:r>
      <w:proofErr w:type="spellEnd"/>
      <w:r w:rsidRPr="00E20FB2">
        <w:rPr>
          <w:rFonts w:eastAsia="Calibri" w:cs="Arial"/>
          <w:szCs w:val="18"/>
          <w:lang w:val="fr-FR" w:eastAsia="fr-FR"/>
        </w:rPr>
        <w:t xml:space="preserve"> </w:t>
      </w:r>
      <w:proofErr w:type="spellStart"/>
      <w:r w:rsidRPr="00E20FB2">
        <w:rPr>
          <w:rFonts w:eastAsia="Calibri" w:cs="Arial"/>
          <w:szCs w:val="18"/>
          <w:lang w:val="fr-FR" w:eastAsia="fr-FR"/>
        </w:rPr>
        <w:t>was</w:t>
      </w:r>
      <w:proofErr w:type="spellEnd"/>
      <w:r w:rsidRPr="00E20FB2">
        <w:rPr>
          <w:rFonts w:eastAsia="Calibri" w:cs="Arial"/>
          <w:szCs w:val="18"/>
          <w:lang w:val="fr-FR" w:eastAsia="fr-FR"/>
        </w:rPr>
        <w:t xml:space="preserve"> </w:t>
      </w:r>
      <w:proofErr w:type="spellStart"/>
      <w:r w:rsidRPr="00E20FB2">
        <w:rPr>
          <w:rFonts w:eastAsia="Calibri" w:cs="Arial"/>
          <w:szCs w:val="18"/>
          <w:lang w:val="fr-FR" w:eastAsia="fr-FR"/>
        </w:rPr>
        <w:t>done</w:t>
      </w:r>
      <w:proofErr w:type="spellEnd"/>
      <w:r w:rsidRPr="00E20FB2">
        <w:rPr>
          <w:rFonts w:eastAsia="Calibri" w:cs="Arial"/>
          <w:szCs w:val="18"/>
          <w:lang w:val="fr-FR" w:eastAsia="fr-FR"/>
        </w:rPr>
        <w:t xml:space="preserve"> by </w:t>
      </w:r>
      <w:proofErr w:type="spellStart"/>
      <w:r w:rsidRPr="00E20FB2">
        <w:rPr>
          <w:rFonts w:eastAsia="Calibri" w:cs="Arial"/>
          <w:szCs w:val="18"/>
          <w:lang w:val="fr-FR" w:eastAsia="fr-FR"/>
        </w:rPr>
        <w:t>adding</w:t>
      </w:r>
      <w:proofErr w:type="spellEnd"/>
      <w:r w:rsidRPr="00E20FB2">
        <w:rPr>
          <w:rFonts w:eastAsia="Calibri" w:cs="Arial"/>
          <w:szCs w:val="18"/>
          <w:lang w:val="fr-FR" w:eastAsia="fr-FR"/>
        </w:rPr>
        <w:t xml:space="preserve"> </w:t>
      </w:r>
      <w:r w:rsidRPr="00E20FB2">
        <w:rPr>
          <w:rFonts w:eastAsia="Calibri" w:cs="Arial"/>
          <w:szCs w:val="18"/>
          <w:lang w:val="fr-FR"/>
        </w:rPr>
        <w:t>solutions of H</w:t>
      </w:r>
      <w:r w:rsidRPr="00E20FB2">
        <w:rPr>
          <w:rFonts w:eastAsia="Calibri" w:cs="Arial"/>
          <w:szCs w:val="18"/>
          <w:vertAlign w:val="subscript"/>
          <w:lang w:val="fr-FR"/>
        </w:rPr>
        <w:t>2</w:t>
      </w:r>
      <w:r w:rsidRPr="00E20FB2">
        <w:rPr>
          <w:rFonts w:eastAsia="Calibri" w:cs="Arial"/>
          <w:szCs w:val="18"/>
          <w:lang w:val="fr-FR"/>
        </w:rPr>
        <w:t>SO</w:t>
      </w:r>
      <w:r w:rsidRPr="00E20FB2">
        <w:rPr>
          <w:rFonts w:eastAsia="Calibri" w:cs="Arial"/>
          <w:szCs w:val="18"/>
          <w:vertAlign w:val="subscript"/>
          <w:lang w:val="fr-FR"/>
        </w:rPr>
        <w:t>4</w:t>
      </w:r>
      <w:r w:rsidRPr="00E20FB2">
        <w:rPr>
          <w:rFonts w:eastAsia="Calibri" w:cs="Arial"/>
          <w:szCs w:val="18"/>
          <w:lang w:val="fr-FR"/>
        </w:rPr>
        <w:t xml:space="preserve"> (1N) and </w:t>
      </w:r>
      <w:proofErr w:type="spellStart"/>
      <w:r w:rsidRPr="00E20FB2">
        <w:rPr>
          <w:rFonts w:eastAsia="Calibri" w:cs="Arial"/>
          <w:szCs w:val="18"/>
          <w:lang w:val="fr-FR"/>
        </w:rPr>
        <w:t>NaOH</w:t>
      </w:r>
      <w:proofErr w:type="spellEnd"/>
      <w:r w:rsidRPr="00E20FB2">
        <w:rPr>
          <w:rFonts w:eastAsia="Calibri" w:cs="Arial"/>
          <w:szCs w:val="18"/>
          <w:lang w:val="fr-FR"/>
        </w:rPr>
        <w:t xml:space="preserve"> (1N). The </w:t>
      </w:r>
      <w:proofErr w:type="spellStart"/>
      <w:r w:rsidRPr="00E20FB2">
        <w:rPr>
          <w:rFonts w:eastAsia="Calibri" w:cs="Arial"/>
          <w:szCs w:val="18"/>
          <w:lang w:val="fr-FR"/>
        </w:rPr>
        <w:t>synthetic</w:t>
      </w:r>
      <w:proofErr w:type="spellEnd"/>
      <w:r w:rsidRPr="00E20FB2">
        <w:rPr>
          <w:rFonts w:eastAsia="Calibri" w:cs="Arial"/>
          <w:szCs w:val="18"/>
          <w:lang w:val="fr-FR"/>
        </w:rPr>
        <w:t xml:space="preserve"> solutions to </w:t>
      </w:r>
      <w:proofErr w:type="spellStart"/>
      <w:r w:rsidRPr="00E20FB2">
        <w:rPr>
          <w:rFonts w:eastAsia="Calibri" w:cs="Arial"/>
          <w:szCs w:val="18"/>
          <w:lang w:val="fr-FR"/>
        </w:rPr>
        <w:t>be</w:t>
      </w:r>
      <w:proofErr w:type="spellEnd"/>
      <w:r w:rsidRPr="00E20FB2">
        <w:rPr>
          <w:rFonts w:eastAsia="Calibri" w:cs="Arial"/>
          <w:szCs w:val="18"/>
          <w:lang w:val="fr-FR"/>
        </w:rPr>
        <w:t xml:space="preserve"> </w:t>
      </w:r>
      <w:proofErr w:type="spellStart"/>
      <w:r w:rsidRPr="00E20FB2">
        <w:rPr>
          <w:rFonts w:eastAsia="Calibri" w:cs="Arial"/>
          <w:szCs w:val="18"/>
          <w:lang w:val="fr-FR"/>
        </w:rPr>
        <w:t>treated</w:t>
      </w:r>
      <w:proofErr w:type="spellEnd"/>
      <w:r w:rsidRPr="00E20FB2">
        <w:rPr>
          <w:rFonts w:eastAsia="Calibri" w:cs="Arial"/>
          <w:szCs w:val="18"/>
          <w:lang w:val="fr-FR"/>
        </w:rPr>
        <w:t xml:space="preserve"> are </w:t>
      </w:r>
      <w:proofErr w:type="spellStart"/>
      <w:r w:rsidRPr="00E20FB2">
        <w:rPr>
          <w:rFonts w:eastAsia="Calibri" w:cs="Arial"/>
          <w:szCs w:val="18"/>
          <w:lang w:val="fr-FR"/>
        </w:rPr>
        <w:t>introduced</w:t>
      </w:r>
      <w:proofErr w:type="spellEnd"/>
      <w:r w:rsidRPr="00E20FB2">
        <w:rPr>
          <w:rFonts w:eastAsia="Calibri" w:cs="Arial"/>
          <w:szCs w:val="18"/>
          <w:lang w:val="fr-FR"/>
        </w:rPr>
        <w:t xml:space="preserve"> in the </w:t>
      </w:r>
      <w:proofErr w:type="spellStart"/>
      <w:r w:rsidRPr="00E20FB2">
        <w:rPr>
          <w:rFonts w:eastAsia="Calibri" w:cs="Arial"/>
          <w:szCs w:val="18"/>
          <w:lang w:val="fr-FR"/>
        </w:rPr>
        <w:t>photoreactor</w:t>
      </w:r>
      <w:proofErr w:type="spellEnd"/>
      <w:r w:rsidRPr="00E20FB2">
        <w:rPr>
          <w:rFonts w:eastAsia="Calibri" w:cs="Arial"/>
          <w:szCs w:val="18"/>
          <w:lang w:val="fr-FR"/>
        </w:rPr>
        <w:t xml:space="preserve">.  </w:t>
      </w:r>
      <w:proofErr w:type="spellStart"/>
      <w:r w:rsidRPr="00E20FB2">
        <w:rPr>
          <w:rFonts w:eastAsia="Calibri" w:cs="Arial"/>
          <w:szCs w:val="18"/>
          <w:lang w:val="fr-FR"/>
        </w:rPr>
        <w:t>They</w:t>
      </w:r>
      <w:proofErr w:type="spellEnd"/>
      <w:r w:rsidRPr="00E20FB2">
        <w:rPr>
          <w:rFonts w:eastAsia="Calibri" w:cs="Arial"/>
          <w:szCs w:val="18"/>
          <w:lang w:val="fr-FR"/>
        </w:rPr>
        <w:t xml:space="preserve"> are, first, </w:t>
      </w:r>
      <w:proofErr w:type="spellStart"/>
      <w:r w:rsidRPr="00E20FB2">
        <w:rPr>
          <w:rFonts w:eastAsia="Calibri" w:cs="Arial"/>
          <w:szCs w:val="18"/>
          <w:lang w:val="fr-FR"/>
        </w:rPr>
        <w:t>kept</w:t>
      </w:r>
      <w:proofErr w:type="spellEnd"/>
      <w:r w:rsidRPr="00E20FB2">
        <w:rPr>
          <w:rFonts w:eastAsia="Calibri" w:cs="Arial"/>
          <w:szCs w:val="18"/>
          <w:lang w:val="fr-FR"/>
        </w:rPr>
        <w:t xml:space="preserve"> in the </w:t>
      </w:r>
      <w:proofErr w:type="spellStart"/>
      <w:r w:rsidRPr="00E20FB2">
        <w:rPr>
          <w:rFonts w:eastAsia="Calibri" w:cs="Arial"/>
          <w:szCs w:val="18"/>
          <w:lang w:val="fr-FR"/>
        </w:rPr>
        <w:t>dark</w:t>
      </w:r>
      <w:proofErr w:type="spellEnd"/>
      <w:r w:rsidRPr="00E20FB2">
        <w:rPr>
          <w:rFonts w:eastAsia="Calibri" w:cs="Arial"/>
          <w:szCs w:val="18"/>
          <w:lang w:val="fr-FR"/>
        </w:rPr>
        <w:t xml:space="preserve"> for </w:t>
      </w:r>
      <w:r w:rsidRPr="00E20FB2">
        <w:rPr>
          <w:rFonts w:eastAsia="Calibri" w:cs="Arial"/>
          <w:szCs w:val="18"/>
          <w:lang w:val="fr-FR" w:eastAsia="fr-FR"/>
        </w:rPr>
        <w:t xml:space="preserve">30 minutes in </w:t>
      </w:r>
      <w:proofErr w:type="spellStart"/>
      <w:r w:rsidRPr="00E20FB2">
        <w:rPr>
          <w:rFonts w:eastAsia="Calibri" w:cs="Arial"/>
          <w:szCs w:val="18"/>
          <w:lang w:val="fr-FR" w:eastAsia="fr-FR"/>
        </w:rPr>
        <w:t>order</w:t>
      </w:r>
      <w:proofErr w:type="spellEnd"/>
      <w:r w:rsidRPr="00E20FB2">
        <w:rPr>
          <w:rFonts w:eastAsia="Calibri" w:cs="Arial"/>
          <w:szCs w:val="18"/>
          <w:lang w:val="fr-FR" w:eastAsia="fr-FR"/>
        </w:rPr>
        <w:t xml:space="preserve"> to </w:t>
      </w:r>
      <w:proofErr w:type="spellStart"/>
      <w:r w:rsidRPr="00E20FB2">
        <w:rPr>
          <w:rFonts w:eastAsia="Calibri" w:cs="Arial"/>
          <w:szCs w:val="18"/>
          <w:lang w:val="fr-FR" w:eastAsia="fr-FR"/>
        </w:rPr>
        <w:t>reach</w:t>
      </w:r>
      <w:proofErr w:type="spellEnd"/>
      <w:r w:rsidRPr="00E20FB2">
        <w:rPr>
          <w:rFonts w:eastAsia="Calibri" w:cs="Arial"/>
          <w:szCs w:val="18"/>
          <w:lang w:val="fr-FR" w:eastAsia="fr-FR"/>
        </w:rPr>
        <w:t xml:space="preserve"> the adsorption </w:t>
      </w:r>
      <w:proofErr w:type="spellStart"/>
      <w:r w:rsidRPr="00E20FB2">
        <w:rPr>
          <w:rFonts w:eastAsia="Calibri" w:cs="Arial"/>
          <w:szCs w:val="18"/>
          <w:lang w:val="fr-FR" w:eastAsia="fr-FR"/>
        </w:rPr>
        <w:t>equilibrium</w:t>
      </w:r>
      <w:proofErr w:type="spellEnd"/>
      <w:r w:rsidRPr="00E20FB2">
        <w:rPr>
          <w:rFonts w:eastAsia="Calibri" w:cs="Arial"/>
          <w:szCs w:val="18"/>
          <w:lang w:val="fr-FR" w:eastAsia="fr-FR"/>
        </w:rPr>
        <w:t xml:space="preserve"> </w:t>
      </w:r>
      <w:proofErr w:type="spellStart"/>
      <w:r w:rsidRPr="00E20FB2">
        <w:rPr>
          <w:rFonts w:eastAsia="Calibri" w:cs="Arial"/>
          <w:szCs w:val="18"/>
          <w:lang w:val="fr-FR" w:eastAsia="fr-FR"/>
        </w:rPr>
        <w:t>between</w:t>
      </w:r>
      <w:proofErr w:type="spellEnd"/>
      <w:r w:rsidRPr="00E20FB2">
        <w:rPr>
          <w:rFonts w:eastAsia="Calibri" w:cs="Arial"/>
          <w:szCs w:val="18"/>
          <w:lang w:val="fr-FR" w:eastAsia="fr-FR"/>
        </w:rPr>
        <w:t xml:space="preserve"> </w:t>
      </w:r>
      <w:proofErr w:type="spellStart"/>
      <w:r w:rsidRPr="00E20FB2">
        <w:rPr>
          <w:rFonts w:eastAsia="Calibri" w:cs="Arial"/>
          <w:szCs w:val="18"/>
          <w:lang w:val="fr-FR" w:eastAsia="fr-FR"/>
        </w:rPr>
        <w:t>pollutant</w:t>
      </w:r>
      <w:proofErr w:type="spellEnd"/>
      <w:r w:rsidRPr="00E20FB2">
        <w:rPr>
          <w:rFonts w:eastAsia="Calibri" w:cs="Arial"/>
          <w:szCs w:val="18"/>
          <w:lang w:val="fr-FR" w:eastAsia="fr-FR"/>
        </w:rPr>
        <w:t xml:space="preserve"> and </w:t>
      </w:r>
      <w:proofErr w:type="spellStart"/>
      <w:r w:rsidRPr="00E20FB2">
        <w:rPr>
          <w:rFonts w:eastAsia="Calibri" w:cs="Arial"/>
          <w:szCs w:val="18"/>
          <w:lang w:val="fr-FR" w:eastAsia="fr-FR"/>
        </w:rPr>
        <w:t>photocatalyst</w:t>
      </w:r>
      <w:proofErr w:type="spellEnd"/>
      <w:r w:rsidRPr="00E20FB2">
        <w:rPr>
          <w:rFonts w:eastAsia="Calibri" w:cs="Arial"/>
          <w:szCs w:val="18"/>
          <w:lang w:val="fr-FR" w:eastAsia="fr-FR"/>
        </w:rPr>
        <w:t xml:space="preserve">. Once the </w:t>
      </w:r>
      <w:proofErr w:type="spellStart"/>
      <w:r w:rsidRPr="00E20FB2">
        <w:rPr>
          <w:rFonts w:eastAsia="Calibri" w:cs="Arial"/>
          <w:szCs w:val="18"/>
          <w:lang w:val="fr-FR" w:eastAsia="fr-FR"/>
        </w:rPr>
        <w:t>reactor</w:t>
      </w:r>
      <w:proofErr w:type="spellEnd"/>
      <w:r w:rsidRPr="00E20FB2">
        <w:rPr>
          <w:rFonts w:eastAsia="Calibri" w:cs="Arial"/>
          <w:szCs w:val="18"/>
          <w:lang w:val="fr-FR" w:eastAsia="fr-FR"/>
        </w:rPr>
        <w:t xml:space="preserve"> </w:t>
      </w:r>
      <w:proofErr w:type="spellStart"/>
      <w:r w:rsidRPr="00E20FB2">
        <w:rPr>
          <w:rFonts w:eastAsia="Calibri" w:cs="Arial"/>
          <w:szCs w:val="18"/>
          <w:lang w:val="fr-FR" w:eastAsia="fr-FR"/>
        </w:rPr>
        <w:t>is</w:t>
      </w:r>
      <w:proofErr w:type="spellEnd"/>
      <w:r w:rsidRPr="00E20FB2">
        <w:rPr>
          <w:rFonts w:eastAsia="Calibri" w:cs="Arial"/>
          <w:szCs w:val="18"/>
          <w:lang w:val="fr-FR" w:eastAsia="fr-FR"/>
        </w:rPr>
        <w:t xml:space="preserve"> </w:t>
      </w:r>
      <w:proofErr w:type="spellStart"/>
      <w:r w:rsidRPr="00E20FB2">
        <w:rPr>
          <w:rFonts w:eastAsia="Calibri" w:cs="Arial"/>
          <w:szCs w:val="18"/>
          <w:lang w:val="fr-FR" w:eastAsia="fr-FR"/>
        </w:rPr>
        <w:t>illuminated</w:t>
      </w:r>
      <w:proofErr w:type="spellEnd"/>
      <w:r w:rsidRPr="00E20FB2">
        <w:rPr>
          <w:rFonts w:eastAsia="Calibri" w:cs="Arial"/>
          <w:szCs w:val="18"/>
          <w:lang w:val="fr-FR" w:eastAsia="fr-FR"/>
        </w:rPr>
        <w:t xml:space="preserve"> by the UV </w:t>
      </w:r>
      <w:proofErr w:type="spellStart"/>
      <w:r w:rsidRPr="00E20FB2">
        <w:rPr>
          <w:rFonts w:eastAsia="Calibri" w:cs="Arial"/>
          <w:szCs w:val="18"/>
          <w:lang w:val="fr-FR" w:eastAsia="fr-FR"/>
        </w:rPr>
        <w:t>lamp</w:t>
      </w:r>
      <w:proofErr w:type="spellEnd"/>
      <w:r w:rsidRPr="00E20FB2">
        <w:rPr>
          <w:rFonts w:eastAsia="Calibri" w:cs="Arial"/>
          <w:szCs w:val="18"/>
          <w:lang w:val="fr-FR" w:eastAsia="fr-FR"/>
        </w:rPr>
        <w:t xml:space="preserve">, the </w:t>
      </w:r>
      <w:proofErr w:type="spellStart"/>
      <w:r w:rsidRPr="00E20FB2">
        <w:rPr>
          <w:rFonts w:eastAsia="Calibri" w:cs="Arial"/>
          <w:szCs w:val="18"/>
          <w:lang w:val="fr-FR" w:eastAsia="fr-FR"/>
        </w:rPr>
        <w:t>timer</w:t>
      </w:r>
      <w:proofErr w:type="spellEnd"/>
      <w:r w:rsidRPr="00E20FB2">
        <w:rPr>
          <w:rFonts w:eastAsia="Calibri" w:cs="Arial"/>
          <w:szCs w:val="18"/>
          <w:lang w:val="fr-FR" w:eastAsia="fr-FR"/>
        </w:rPr>
        <w:t xml:space="preserve"> </w:t>
      </w:r>
      <w:proofErr w:type="spellStart"/>
      <w:r w:rsidRPr="00E20FB2">
        <w:rPr>
          <w:rFonts w:eastAsia="Calibri" w:cs="Arial"/>
          <w:szCs w:val="18"/>
          <w:lang w:val="fr-FR" w:eastAsia="fr-FR"/>
        </w:rPr>
        <w:t>is</w:t>
      </w:r>
      <w:proofErr w:type="spellEnd"/>
      <w:r w:rsidRPr="00E20FB2">
        <w:rPr>
          <w:rFonts w:eastAsia="Calibri" w:cs="Arial"/>
          <w:szCs w:val="18"/>
          <w:lang w:val="fr-FR" w:eastAsia="fr-FR"/>
        </w:rPr>
        <w:t xml:space="preserve"> </w:t>
      </w:r>
      <w:proofErr w:type="spellStart"/>
      <w:r w:rsidRPr="00E20FB2">
        <w:rPr>
          <w:rFonts w:eastAsia="Calibri" w:cs="Arial"/>
          <w:szCs w:val="18"/>
          <w:lang w:val="fr-FR" w:eastAsia="fr-FR"/>
        </w:rPr>
        <w:t>switched</w:t>
      </w:r>
      <w:proofErr w:type="spellEnd"/>
      <w:r w:rsidRPr="00E20FB2">
        <w:rPr>
          <w:rFonts w:eastAsia="Calibri" w:cs="Arial"/>
          <w:szCs w:val="18"/>
          <w:lang w:val="fr-FR" w:eastAsia="fr-FR"/>
        </w:rPr>
        <w:t xml:space="preserve"> on, and </w:t>
      </w:r>
      <w:proofErr w:type="spellStart"/>
      <w:r w:rsidRPr="00E20FB2">
        <w:rPr>
          <w:rFonts w:eastAsia="Calibri" w:cs="Arial"/>
          <w:szCs w:val="18"/>
          <w:lang w:val="fr-FR" w:eastAsia="fr-FR"/>
        </w:rPr>
        <w:t>samples</w:t>
      </w:r>
      <w:proofErr w:type="spellEnd"/>
      <w:r w:rsidRPr="00E20FB2">
        <w:rPr>
          <w:rFonts w:eastAsia="Calibri" w:cs="Arial"/>
          <w:szCs w:val="18"/>
          <w:lang w:val="fr-FR" w:eastAsia="fr-FR"/>
        </w:rPr>
        <w:t xml:space="preserve"> are </w:t>
      </w:r>
      <w:proofErr w:type="spellStart"/>
      <w:r w:rsidRPr="00E20FB2">
        <w:rPr>
          <w:rFonts w:eastAsia="Calibri" w:cs="Arial"/>
          <w:szCs w:val="18"/>
          <w:lang w:val="fr-FR" w:eastAsia="fr-FR"/>
        </w:rPr>
        <w:t>periodically</w:t>
      </w:r>
      <w:proofErr w:type="spellEnd"/>
      <w:r w:rsidRPr="00E20FB2">
        <w:rPr>
          <w:rFonts w:eastAsia="Calibri" w:cs="Arial"/>
          <w:szCs w:val="18"/>
          <w:lang w:val="fr-FR" w:eastAsia="fr-FR"/>
        </w:rPr>
        <w:t xml:space="preserve"> </w:t>
      </w:r>
      <w:proofErr w:type="spellStart"/>
      <w:r w:rsidRPr="00E20FB2">
        <w:rPr>
          <w:rFonts w:eastAsia="Calibri" w:cs="Arial"/>
          <w:szCs w:val="18"/>
          <w:lang w:val="fr-FR" w:eastAsia="fr-FR"/>
        </w:rPr>
        <w:t>withdrawn</w:t>
      </w:r>
      <w:proofErr w:type="spellEnd"/>
      <w:r w:rsidRPr="00E20FB2">
        <w:rPr>
          <w:rFonts w:eastAsia="Calibri" w:cs="Arial"/>
          <w:szCs w:val="18"/>
          <w:lang w:val="fr-FR" w:eastAsia="fr-FR"/>
        </w:rPr>
        <w:t xml:space="preserve"> in </w:t>
      </w:r>
      <w:proofErr w:type="spellStart"/>
      <w:r w:rsidRPr="00E20FB2">
        <w:rPr>
          <w:rFonts w:eastAsia="Calibri" w:cs="Arial"/>
          <w:szCs w:val="18"/>
          <w:lang w:val="fr-FR" w:eastAsia="fr-FR"/>
        </w:rPr>
        <w:t>order</w:t>
      </w:r>
      <w:proofErr w:type="spellEnd"/>
      <w:r w:rsidRPr="00E20FB2">
        <w:rPr>
          <w:rFonts w:eastAsia="Calibri" w:cs="Arial"/>
          <w:szCs w:val="18"/>
          <w:lang w:val="fr-FR" w:eastAsia="fr-FR"/>
        </w:rPr>
        <w:t xml:space="preserve"> to monitor EDTA concentration over time. </w:t>
      </w:r>
      <w:proofErr w:type="spellStart"/>
      <w:r w:rsidRPr="00E20FB2">
        <w:rPr>
          <w:rFonts w:eastAsia="Calibri" w:cs="Arial"/>
          <w:szCs w:val="18"/>
          <w:lang w:val="fr-FR" w:eastAsia="fr-FR"/>
        </w:rPr>
        <w:t>Samples</w:t>
      </w:r>
      <w:proofErr w:type="spellEnd"/>
      <w:r w:rsidRPr="00E20FB2">
        <w:rPr>
          <w:rFonts w:eastAsia="Calibri" w:cs="Arial"/>
          <w:szCs w:val="18"/>
          <w:lang w:val="fr-FR" w:eastAsia="fr-FR"/>
        </w:rPr>
        <w:t xml:space="preserve"> </w:t>
      </w:r>
      <w:proofErr w:type="spellStart"/>
      <w:r w:rsidRPr="00E20FB2">
        <w:rPr>
          <w:rFonts w:eastAsia="Calibri" w:cs="Arial"/>
          <w:szCs w:val="18"/>
          <w:lang w:val="fr-FR" w:eastAsia="fr-FR"/>
        </w:rPr>
        <w:t>were</w:t>
      </w:r>
      <w:proofErr w:type="spellEnd"/>
      <w:r w:rsidRPr="00E20FB2">
        <w:rPr>
          <w:rFonts w:eastAsia="Calibri" w:cs="Arial"/>
          <w:szCs w:val="18"/>
          <w:lang w:val="fr-FR" w:eastAsia="fr-FR"/>
        </w:rPr>
        <w:t xml:space="preserve"> </w:t>
      </w:r>
      <w:proofErr w:type="spellStart"/>
      <w:r w:rsidRPr="00E20FB2">
        <w:rPr>
          <w:rFonts w:eastAsia="Calibri" w:cs="Arial"/>
          <w:szCs w:val="18"/>
          <w:lang w:val="fr-FR" w:eastAsia="fr-FR"/>
        </w:rPr>
        <w:t>filtered</w:t>
      </w:r>
      <w:proofErr w:type="spellEnd"/>
      <w:r w:rsidRPr="00E20FB2">
        <w:rPr>
          <w:rFonts w:eastAsia="Calibri" w:cs="Arial"/>
          <w:szCs w:val="18"/>
          <w:lang w:val="fr-FR" w:eastAsia="fr-FR"/>
        </w:rPr>
        <w:t xml:space="preserve"> </w:t>
      </w:r>
      <w:proofErr w:type="spellStart"/>
      <w:r w:rsidRPr="00E20FB2">
        <w:rPr>
          <w:rFonts w:eastAsia="Calibri" w:cs="Arial"/>
          <w:szCs w:val="18"/>
          <w:lang w:val="fr-FR" w:eastAsia="fr-FR"/>
        </w:rPr>
        <w:t>with</w:t>
      </w:r>
      <w:proofErr w:type="spellEnd"/>
      <w:r w:rsidRPr="00E20FB2">
        <w:rPr>
          <w:rFonts w:eastAsia="Calibri" w:cs="Arial"/>
          <w:szCs w:val="18"/>
          <w:lang w:val="fr-FR" w:eastAsia="fr-FR"/>
        </w:rPr>
        <w:t xml:space="preserve"> nylon seringue </w:t>
      </w:r>
      <w:proofErr w:type="spellStart"/>
      <w:r w:rsidRPr="00E20FB2">
        <w:rPr>
          <w:rFonts w:eastAsia="Calibri" w:cs="Arial"/>
          <w:szCs w:val="18"/>
          <w:lang w:val="fr-FR" w:eastAsia="fr-FR"/>
        </w:rPr>
        <w:t>filters</w:t>
      </w:r>
      <w:proofErr w:type="spellEnd"/>
      <w:r w:rsidRPr="00E20FB2">
        <w:rPr>
          <w:rFonts w:eastAsia="Calibri" w:cs="Arial"/>
          <w:szCs w:val="18"/>
          <w:lang w:val="fr-FR" w:eastAsia="fr-FR"/>
        </w:rPr>
        <w:t xml:space="preserve"> of </w:t>
      </w:r>
      <w:r w:rsidRPr="00E20FB2">
        <w:rPr>
          <w:rFonts w:eastAsia="Calibri" w:cs="Arial"/>
          <w:szCs w:val="18"/>
          <w:lang w:val="fr-FR"/>
        </w:rPr>
        <w:t>0.2</w:t>
      </w:r>
      <w:r w:rsidRPr="00E20FB2">
        <w:rPr>
          <w:rFonts w:eastAsia="Calibri" w:cs="Arial"/>
          <w:szCs w:val="18"/>
          <w:lang w:val="fr-FR" w:eastAsia="fr-FR"/>
        </w:rPr>
        <w:t>2</w:t>
      </w:r>
      <w:r w:rsidRPr="00E20FB2">
        <w:rPr>
          <w:rFonts w:eastAsia="Calibri" w:cs="Arial"/>
          <w:szCs w:val="18"/>
          <w:lang w:val="fr-FR"/>
        </w:rPr>
        <w:t xml:space="preserve">µm. All </w:t>
      </w:r>
      <w:proofErr w:type="spellStart"/>
      <w:r w:rsidRPr="00E20FB2">
        <w:rPr>
          <w:rFonts w:eastAsia="Calibri" w:cs="Arial"/>
          <w:szCs w:val="18"/>
          <w:lang w:val="fr-FR"/>
        </w:rPr>
        <w:t>runs</w:t>
      </w:r>
      <w:proofErr w:type="spellEnd"/>
      <w:r w:rsidRPr="00E20FB2">
        <w:rPr>
          <w:rFonts w:eastAsia="Calibri" w:cs="Arial"/>
          <w:szCs w:val="18"/>
          <w:lang w:val="fr-FR"/>
        </w:rPr>
        <w:t xml:space="preserve"> </w:t>
      </w:r>
      <w:proofErr w:type="spellStart"/>
      <w:r w:rsidRPr="00E20FB2">
        <w:rPr>
          <w:rFonts w:eastAsia="Calibri" w:cs="Arial"/>
          <w:szCs w:val="18"/>
          <w:lang w:val="fr-FR"/>
        </w:rPr>
        <w:t>were</w:t>
      </w:r>
      <w:proofErr w:type="spellEnd"/>
      <w:r w:rsidRPr="00E20FB2">
        <w:rPr>
          <w:rFonts w:eastAsia="Calibri" w:cs="Arial"/>
          <w:szCs w:val="18"/>
          <w:lang w:val="fr-FR"/>
        </w:rPr>
        <w:t xml:space="preserve"> </w:t>
      </w:r>
      <w:proofErr w:type="spellStart"/>
      <w:r w:rsidRPr="00E20FB2">
        <w:rPr>
          <w:rFonts w:eastAsia="Calibri" w:cs="Arial"/>
          <w:szCs w:val="18"/>
          <w:lang w:val="fr-FR"/>
        </w:rPr>
        <w:t>done</w:t>
      </w:r>
      <w:proofErr w:type="spellEnd"/>
      <w:r w:rsidRPr="00E20FB2">
        <w:rPr>
          <w:rFonts w:eastAsia="Calibri" w:cs="Arial"/>
          <w:szCs w:val="18"/>
          <w:lang w:val="fr-FR"/>
        </w:rPr>
        <w:t xml:space="preserve"> at ambient </w:t>
      </w:r>
      <w:proofErr w:type="spellStart"/>
      <w:r w:rsidRPr="00E20FB2">
        <w:rPr>
          <w:rFonts w:eastAsia="Calibri" w:cs="Arial"/>
          <w:szCs w:val="18"/>
          <w:lang w:val="fr-FR"/>
        </w:rPr>
        <w:t>temperature</w:t>
      </w:r>
      <w:proofErr w:type="spellEnd"/>
      <w:r w:rsidRPr="00E20FB2">
        <w:rPr>
          <w:rFonts w:eastAsia="Calibri" w:cs="Arial"/>
          <w:szCs w:val="18"/>
          <w:lang w:val="fr-FR"/>
        </w:rPr>
        <w:t xml:space="preserve"> and </w:t>
      </w:r>
      <w:proofErr w:type="spellStart"/>
      <w:r w:rsidRPr="00E20FB2">
        <w:rPr>
          <w:rFonts w:eastAsia="Calibri" w:cs="Arial"/>
          <w:szCs w:val="18"/>
          <w:lang w:val="fr-FR"/>
        </w:rPr>
        <w:t>under</w:t>
      </w:r>
      <w:proofErr w:type="spellEnd"/>
      <w:r w:rsidRPr="00E20FB2">
        <w:rPr>
          <w:rFonts w:eastAsia="Calibri" w:cs="Arial"/>
          <w:szCs w:val="18"/>
          <w:lang w:val="fr-FR"/>
        </w:rPr>
        <w:t xml:space="preserve"> constant </w:t>
      </w:r>
      <w:proofErr w:type="spellStart"/>
      <w:r w:rsidRPr="00E20FB2">
        <w:rPr>
          <w:rFonts w:eastAsia="Calibri" w:cs="Arial"/>
          <w:szCs w:val="18"/>
          <w:lang w:val="fr-FR"/>
        </w:rPr>
        <w:t>stirring</w:t>
      </w:r>
      <w:proofErr w:type="spellEnd"/>
      <w:r w:rsidRPr="00E20FB2">
        <w:rPr>
          <w:rFonts w:eastAsia="Calibri" w:cs="Arial"/>
          <w:szCs w:val="18"/>
          <w:lang w:val="fr-FR"/>
        </w:rPr>
        <w:t xml:space="preserve"> rate. </w:t>
      </w:r>
      <w:proofErr w:type="spellStart"/>
      <w:r w:rsidRPr="00E20FB2">
        <w:rPr>
          <w:rFonts w:eastAsia="Calibri" w:cs="Arial"/>
          <w:szCs w:val="18"/>
          <w:lang w:val="fr-FR"/>
        </w:rPr>
        <w:t>Results</w:t>
      </w:r>
      <w:proofErr w:type="spellEnd"/>
      <w:r w:rsidRPr="00E20FB2">
        <w:rPr>
          <w:rFonts w:eastAsia="Calibri" w:cs="Arial"/>
          <w:szCs w:val="18"/>
          <w:lang w:val="fr-FR"/>
        </w:rPr>
        <w:t xml:space="preserve"> are </w:t>
      </w:r>
      <w:proofErr w:type="spellStart"/>
      <w:r w:rsidRPr="00E20FB2">
        <w:rPr>
          <w:rFonts w:eastAsia="Calibri" w:cs="Arial"/>
          <w:szCs w:val="18"/>
          <w:lang w:val="fr-FR"/>
        </w:rPr>
        <w:t>given</w:t>
      </w:r>
      <w:proofErr w:type="spellEnd"/>
      <w:r w:rsidRPr="00E20FB2">
        <w:rPr>
          <w:rFonts w:eastAsia="Calibri" w:cs="Arial"/>
          <w:szCs w:val="18"/>
          <w:lang w:val="fr-FR"/>
        </w:rPr>
        <w:t xml:space="preserve"> </w:t>
      </w:r>
      <w:proofErr w:type="spellStart"/>
      <w:r w:rsidRPr="00E20FB2">
        <w:rPr>
          <w:rFonts w:eastAsia="Calibri" w:cs="Arial"/>
          <w:szCs w:val="18"/>
          <w:lang w:val="fr-FR"/>
        </w:rPr>
        <w:t>either</w:t>
      </w:r>
      <w:proofErr w:type="spellEnd"/>
      <w:r w:rsidRPr="00E20FB2">
        <w:rPr>
          <w:rFonts w:eastAsia="Calibri" w:cs="Arial"/>
          <w:szCs w:val="18"/>
          <w:lang w:val="fr-FR"/>
        </w:rPr>
        <w:t xml:space="preserve"> as </w:t>
      </w:r>
      <w:proofErr w:type="spellStart"/>
      <w:r w:rsidRPr="00E20FB2">
        <w:rPr>
          <w:rFonts w:eastAsia="Calibri" w:cs="Arial"/>
          <w:szCs w:val="18"/>
          <w:lang w:val="fr-FR"/>
        </w:rPr>
        <w:t>normalized</w:t>
      </w:r>
      <w:proofErr w:type="spellEnd"/>
      <w:r w:rsidRPr="00E20FB2">
        <w:rPr>
          <w:rFonts w:eastAsia="Calibri" w:cs="Arial"/>
          <w:szCs w:val="18"/>
          <w:lang w:val="fr-FR"/>
        </w:rPr>
        <w:t xml:space="preserve"> concentration (C/C</w:t>
      </w:r>
      <w:r w:rsidRPr="00E20FB2">
        <w:rPr>
          <w:rFonts w:eastAsia="Calibri" w:cs="Arial"/>
          <w:szCs w:val="18"/>
          <w:vertAlign w:val="subscript"/>
          <w:lang w:val="fr-FR"/>
        </w:rPr>
        <w:t>0</w:t>
      </w:r>
      <w:r w:rsidRPr="00E20FB2">
        <w:rPr>
          <w:rFonts w:eastAsia="Calibri" w:cs="Arial"/>
          <w:szCs w:val="18"/>
          <w:lang w:val="fr-FR"/>
        </w:rPr>
        <w:t xml:space="preserve">) or </w:t>
      </w:r>
      <w:proofErr w:type="spellStart"/>
      <w:r w:rsidRPr="00E20FB2">
        <w:rPr>
          <w:rFonts w:eastAsia="Calibri" w:cs="Arial"/>
          <w:szCs w:val="18"/>
          <w:lang w:val="fr-FR"/>
        </w:rPr>
        <w:t>removal</w:t>
      </w:r>
      <w:proofErr w:type="spellEnd"/>
      <w:r w:rsidRPr="00E20FB2">
        <w:rPr>
          <w:rFonts w:eastAsia="Calibri" w:cs="Arial"/>
          <w:szCs w:val="18"/>
          <w:lang w:val="fr-FR"/>
        </w:rPr>
        <w:t xml:space="preserve"> </w:t>
      </w:r>
      <w:proofErr w:type="spellStart"/>
      <w:r w:rsidRPr="00E20FB2">
        <w:rPr>
          <w:rFonts w:eastAsia="Calibri" w:cs="Arial"/>
          <w:szCs w:val="18"/>
          <w:lang w:val="fr-FR"/>
        </w:rPr>
        <w:t>efficiency</w:t>
      </w:r>
      <w:proofErr w:type="spellEnd"/>
      <w:r w:rsidRPr="00E20FB2">
        <w:rPr>
          <w:rFonts w:eastAsia="Calibri" w:cs="Arial"/>
          <w:szCs w:val="18"/>
          <w:lang w:val="fr-FR"/>
        </w:rPr>
        <w:t xml:space="preserve"> R(%) </w:t>
      </w:r>
      <w:proofErr w:type="spellStart"/>
      <w:r w:rsidRPr="00E20FB2">
        <w:rPr>
          <w:rFonts w:eastAsia="Calibri" w:cs="Arial"/>
          <w:szCs w:val="18"/>
          <w:lang w:val="fr-FR"/>
        </w:rPr>
        <w:t>which</w:t>
      </w:r>
      <w:proofErr w:type="spellEnd"/>
      <w:r w:rsidRPr="00E20FB2">
        <w:rPr>
          <w:rFonts w:eastAsia="Calibri" w:cs="Arial"/>
          <w:szCs w:val="18"/>
          <w:lang w:val="fr-FR"/>
        </w:rPr>
        <w:t xml:space="preserve"> </w:t>
      </w:r>
      <w:proofErr w:type="spellStart"/>
      <w:r w:rsidRPr="00E20FB2">
        <w:rPr>
          <w:rFonts w:eastAsia="Calibri" w:cs="Arial"/>
          <w:szCs w:val="18"/>
          <w:lang w:val="fr-FR"/>
        </w:rPr>
        <w:t>is</w:t>
      </w:r>
      <w:proofErr w:type="spellEnd"/>
      <w:r w:rsidRPr="00E20FB2">
        <w:rPr>
          <w:rFonts w:eastAsia="Calibri" w:cs="Arial"/>
          <w:szCs w:val="18"/>
          <w:lang w:val="fr-FR"/>
        </w:rPr>
        <w:t xml:space="preserve"> </w:t>
      </w:r>
      <w:proofErr w:type="spellStart"/>
      <w:r w:rsidRPr="00E20FB2">
        <w:rPr>
          <w:rFonts w:eastAsia="Calibri" w:cs="Arial"/>
          <w:szCs w:val="18"/>
          <w:lang w:val="fr-FR"/>
        </w:rPr>
        <w:t>given</w:t>
      </w:r>
      <w:proofErr w:type="spellEnd"/>
      <w:r w:rsidRPr="00E20FB2">
        <w:rPr>
          <w:rFonts w:eastAsia="Calibri" w:cs="Arial"/>
          <w:szCs w:val="18"/>
          <w:lang w:val="fr-FR"/>
        </w:rPr>
        <w:t xml:space="preserve"> by the </w:t>
      </w:r>
      <w:proofErr w:type="spellStart"/>
      <w:r w:rsidRPr="00E20FB2">
        <w:rPr>
          <w:rFonts w:eastAsia="Calibri" w:cs="Arial"/>
          <w:szCs w:val="18"/>
          <w:lang w:val="fr-FR"/>
        </w:rPr>
        <w:t>following</w:t>
      </w:r>
      <w:proofErr w:type="spellEnd"/>
      <w:r w:rsidRPr="00E20FB2">
        <w:rPr>
          <w:rFonts w:eastAsia="Calibri" w:cs="Arial"/>
          <w:szCs w:val="18"/>
          <w:lang w:val="fr-FR"/>
        </w:rPr>
        <w:t xml:space="preserve"> </w:t>
      </w:r>
      <w:proofErr w:type="spellStart"/>
      <w:r w:rsidRPr="00E20FB2">
        <w:rPr>
          <w:rFonts w:eastAsia="Calibri" w:cs="Arial"/>
          <w:szCs w:val="18"/>
          <w:lang w:val="fr-FR"/>
        </w:rPr>
        <w:t>equation</w:t>
      </w:r>
      <w:proofErr w:type="spellEnd"/>
      <w:r w:rsidRPr="00E20FB2">
        <w:rPr>
          <w:rFonts w:eastAsia="Calibri" w:cs="Arial"/>
          <w:szCs w:val="18"/>
          <w:lang w:val="fr-FR"/>
        </w:rPr>
        <w:t> :</w:t>
      </w:r>
    </w:p>
    <w:p w:rsidR="00E20FB2" w:rsidRPr="00E20FB2" w:rsidRDefault="00E20FB2" w:rsidP="00C31BC0">
      <w:pPr>
        <w:rPr>
          <w:rFonts w:eastAsia="Calibri" w:cs="Arial"/>
          <w:szCs w:val="18"/>
          <w:lang w:val="fr-FR"/>
        </w:rPr>
      </w:pPr>
    </w:p>
    <w:p w:rsidR="00E20FB2" w:rsidRDefault="00C31BC0" w:rsidP="00C31BC0">
      <w:pPr>
        <w:rPr>
          <w:rFonts w:eastAsia="Calibri" w:cs="Arial"/>
          <w:szCs w:val="18"/>
          <w:lang w:val="fr-FR"/>
        </w:rPr>
      </w:pPr>
      <w:r w:rsidRPr="00E20FB2">
        <w:rPr>
          <w:rFonts w:eastAsia="Calibri" w:cs="Arial"/>
          <w:szCs w:val="18"/>
          <w:lang w:val="fr-FR"/>
        </w:rPr>
        <w:t xml:space="preserve"> </w:t>
      </w:r>
      <w:r w:rsidRPr="00E20FB2">
        <w:rPr>
          <w:rFonts w:eastAsia="Calibri" w:cs="Arial"/>
          <w:bCs/>
          <w:szCs w:val="18"/>
          <w:lang w:val="fr-FR"/>
        </w:rPr>
        <w:t xml:space="preserve">   R(%) = </w:t>
      </w:r>
      <m:oMath>
        <m:f>
          <m:fPr>
            <m:ctrlPr>
              <w:rPr>
                <w:rFonts w:ascii="Cambria Math" w:eastAsia="Calibri" w:hAnsi="Cambria Math" w:cs="Arial"/>
                <w:bCs/>
                <w:i/>
                <w:szCs w:val="18"/>
              </w:rPr>
            </m:ctrlPr>
          </m:fPr>
          <m:num>
            <m:r>
              <w:rPr>
                <w:rFonts w:ascii="Cambria Math" w:eastAsia="Calibri" w:hAnsi="Cambria Math" w:cs="Arial"/>
                <w:szCs w:val="18"/>
              </w:rPr>
              <m:t>(C0-C)</m:t>
            </m:r>
          </m:num>
          <m:den>
            <m:r>
              <w:rPr>
                <w:rFonts w:ascii="Cambria Math" w:eastAsia="Calibri" w:hAnsi="Cambria Math" w:cs="Arial"/>
                <w:szCs w:val="18"/>
              </w:rPr>
              <m:t>C0</m:t>
            </m:r>
          </m:den>
        </m:f>
        <m:r>
          <w:rPr>
            <w:rFonts w:ascii="Cambria Math" w:eastAsia="Calibri" w:hAnsi="Cambria Math" w:cs="Arial"/>
            <w:szCs w:val="18"/>
          </w:rPr>
          <m:t>×100</m:t>
        </m:r>
      </m:oMath>
      <w:r w:rsidRPr="00E20FB2">
        <w:rPr>
          <w:rFonts w:eastAsia="Calibri" w:cs="Arial"/>
          <w:szCs w:val="18"/>
          <w:lang w:val="fr-FR"/>
        </w:rPr>
        <w:t xml:space="preserve">               </w:t>
      </w:r>
    </w:p>
    <w:p w:rsidR="00C31BC0" w:rsidRPr="00E20FB2" w:rsidRDefault="00C31BC0" w:rsidP="00C31BC0">
      <w:pPr>
        <w:rPr>
          <w:rFonts w:eastAsia="Calibri" w:cs="Arial"/>
          <w:szCs w:val="18"/>
          <w:lang w:val="fr-FR"/>
        </w:rPr>
      </w:pPr>
      <w:r w:rsidRPr="00E20FB2">
        <w:rPr>
          <w:rFonts w:eastAsia="Calibri" w:cs="Arial"/>
          <w:szCs w:val="18"/>
          <w:lang w:val="fr-FR"/>
        </w:rPr>
        <w:t xml:space="preserve">  </w:t>
      </w:r>
    </w:p>
    <w:p w:rsidR="00C31BC0" w:rsidRPr="00E20FB2" w:rsidRDefault="00C31BC0" w:rsidP="00C31BC0">
      <w:pPr>
        <w:contextualSpacing/>
        <w:rPr>
          <w:rFonts w:eastAsia="Calibri" w:cs="Arial"/>
          <w:szCs w:val="18"/>
          <w:lang w:val="fr-FR"/>
        </w:rPr>
      </w:pPr>
      <w:proofErr w:type="spellStart"/>
      <w:r w:rsidRPr="00E20FB2">
        <w:rPr>
          <w:rFonts w:eastAsia="Calibri" w:cs="Arial"/>
          <w:szCs w:val="18"/>
          <w:lang w:val="fr-FR" w:eastAsia="fr-FR"/>
        </w:rPr>
        <w:t>Where</w:t>
      </w:r>
      <w:proofErr w:type="spellEnd"/>
      <w:r w:rsidRPr="00E20FB2">
        <w:rPr>
          <w:rFonts w:eastAsia="Calibri" w:cs="Arial"/>
          <w:szCs w:val="18"/>
          <w:lang w:val="fr-FR" w:eastAsia="fr-FR"/>
        </w:rPr>
        <w:t>, C</w:t>
      </w:r>
      <w:r w:rsidRPr="00E20FB2">
        <w:rPr>
          <w:rFonts w:eastAsia="Calibri" w:cs="Arial"/>
          <w:szCs w:val="18"/>
          <w:vertAlign w:val="subscript"/>
          <w:lang w:val="fr-FR"/>
        </w:rPr>
        <w:t>0</w:t>
      </w:r>
      <w:r w:rsidRPr="00E20FB2">
        <w:rPr>
          <w:rFonts w:eastAsia="Calibri" w:cs="Arial"/>
          <w:szCs w:val="18"/>
          <w:lang w:val="fr-FR"/>
        </w:rPr>
        <w:t> </w:t>
      </w:r>
      <w:proofErr w:type="spellStart"/>
      <w:r w:rsidRPr="00E20FB2">
        <w:rPr>
          <w:rFonts w:eastAsia="Calibri" w:cs="Arial"/>
          <w:szCs w:val="18"/>
          <w:lang w:val="fr-FR"/>
        </w:rPr>
        <w:t>is</w:t>
      </w:r>
      <w:proofErr w:type="spellEnd"/>
      <w:r w:rsidRPr="00E20FB2">
        <w:rPr>
          <w:rFonts w:eastAsia="Calibri" w:cs="Arial"/>
          <w:szCs w:val="18"/>
          <w:lang w:val="fr-FR"/>
        </w:rPr>
        <w:t xml:space="preserve"> the initial concentration and C </w:t>
      </w:r>
      <w:proofErr w:type="spellStart"/>
      <w:r w:rsidRPr="00E20FB2">
        <w:rPr>
          <w:rFonts w:eastAsia="Calibri" w:cs="Arial"/>
          <w:szCs w:val="18"/>
          <w:lang w:val="fr-FR"/>
        </w:rPr>
        <w:t>is</w:t>
      </w:r>
      <w:proofErr w:type="spellEnd"/>
      <w:r w:rsidRPr="00E20FB2">
        <w:rPr>
          <w:rFonts w:eastAsia="Calibri" w:cs="Arial"/>
          <w:szCs w:val="18"/>
          <w:lang w:val="fr-FR"/>
        </w:rPr>
        <w:t xml:space="preserve"> the concentration at time t.</w:t>
      </w:r>
    </w:p>
    <w:p w:rsidR="00C31BC0" w:rsidRPr="00E20FB2" w:rsidRDefault="00C31BC0" w:rsidP="00E20FB2">
      <w:pPr>
        <w:pStyle w:val="CETheadingx"/>
        <w:numPr>
          <w:ilvl w:val="0"/>
          <w:numId w:val="0"/>
        </w:numPr>
        <w:rPr>
          <w:rFonts w:eastAsia="Calibri"/>
        </w:rPr>
      </w:pPr>
      <w:r w:rsidRPr="00E20FB2">
        <w:rPr>
          <w:rFonts w:eastAsia="Calibri"/>
          <w:lang w:eastAsia="fr-FR"/>
        </w:rPr>
        <w:t xml:space="preserve">2.4 Analytical methods         </w:t>
      </w:r>
    </w:p>
    <w:p w:rsidR="00C31BC0" w:rsidRPr="00E20FB2" w:rsidRDefault="00C31BC0" w:rsidP="00C31BC0">
      <w:pPr>
        <w:contextualSpacing/>
        <w:rPr>
          <w:rFonts w:cs="Arial"/>
          <w:szCs w:val="18"/>
          <w:lang w:val="fr-FR" w:eastAsia="fr-FR"/>
        </w:rPr>
      </w:pPr>
      <w:r w:rsidRPr="00E20FB2">
        <w:rPr>
          <w:rFonts w:eastAsia="Calibri" w:cs="Arial"/>
          <w:szCs w:val="18"/>
          <w:lang w:val="fr-FR"/>
        </w:rPr>
        <w:t xml:space="preserve">The solution pH </w:t>
      </w:r>
      <w:proofErr w:type="spellStart"/>
      <w:r w:rsidRPr="00E20FB2">
        <w:rPr>
          <w:rFonts w:eastAsia="Calibri" w:cs="Arial"/>
          <w:szCs w:val="18"/>
          <w:lang w:val="fr-FR"/>
        </w:rPr>
        <w:t>was</w:t>
      </w:r>
      <w:proofErr w:type="spellEnd"/>
      <w:r w:rsidRPr="00E20FB2">
        <w:rPr>
          <w:rFonts w:eastAsia="Calibri" w:cs="Arial"/>
          <w:szCs w:val="18"/>
          <w:lang w:val="fr-FR"/>
        </w:rPr>
        <w:t xml:space="preserve"> </w:t>
      </w:r>
      <w:proofErr w:type="spellStart"/>
      <w:r w:rsidRPr="00E20FB2">
        <w:rPr>
          <w:rFonts w:eastAsia="Calibri" w:cs="Arial"/>
          <w:szCs w:val="18"/>
          <w:lang w:val="fr-FR"/>
        </w:rPr>
        <w:t>measured</w:t>
      </w:r>
      <w:proofErr w:type="spellEnd"/>
      <w:r w:rsidRPr="00E20FB2">
        <w:rPr>
          <w:rFonts w:eastAsia="Calibri" w:cs="Arial"/>
          <w:szCs w:val="18"/>
          <w:lang w:val="fr-FR"/>
        </w:rPr>
        <w:t xml:space="preserve"> </w:t>
      </w:r>
      <w:proofErr w:type="spellStart"/>
      <w:r w:rsidRPr="00E20FB2">
        <w:rPr>
          <w:rFonts w:eastAsia="Calibri" w:cs="Arial"/>
          <w:szCs w:val="18"/>
          <w:lang w:val="fr-FR"/>
        </w:rPr>
        <w:t>using</w:t>
      </w:r>
      <w:proofErr w:type="spellEnd"/>
      <w:r w:rsidRPr="00E20FB2">
        <w:rPr>
          <w:rFonts w:eastAsia="Calibri" w:cs="Arial"/>
          <w:szCs w:val="18"/>
          <w:lang w:val="fr-FR"/>
        </w:rPr>
        <w:t xml:space="preserve"> a </w:t>
      </w:r>
      <w:proofErr w:type="spellStart"/>
      <w:r w:rsidRPr="00E20FB2">
        <w:rPr>
          <w:rFonts w:eastAsia="Calibri" w:cs="Arial"/>
          <w:szCs w:val="18"/>
          <w:lang w:val="fr-FR"/>
        </w:rPr>
        <w:t>pH-meter</w:t>
      </w:r>
      <w:proofErr w:type="spellEnd"/>
      <w:r w:rsidRPr="00E20FB2">
        <w:rPr>
          <w:rFonts w:eastAsia="Calibri" w:cs="Arial"/>
          <w:szCs w:val="18"/>
          <w:lang w:val="fr-FR"/>
        </w:rPr>
        <w:t xml:space="preserve"> HANNA HI4222</w:t>
      </w:r>
      <w:r w:rsidRPr="00E20FB2">
        <w:rPr>
          <w:rFonts w:eastAsia="Calibri" w:cs="Arial"/>
          <w:szCs w:val="18"/>
          <w:lang w:val="fr-FR" w:eastAsia="fr-FR"/>
        </w:rPr>
        <w:t xml:space="preserve">. The </w:t>
      </w:r>
      <w:r w:rsidRPr="00E20FB2">
        <w:rPr>
          <w:rFonts w:eastAsia="Calibri" w:cs="Arial"/>
          <w:szCs w:val="18"/>
          <w:lang w:val="fr-FR"/>
        </w:rPr>
        <w:t>concentration</w:t>
      </w:r>
      <w:r w:rsidRPr="00E20FB2">
        <w:rPr>
          <w:rFonts w:eastAsia="Calibri" w:cs="Arial"/>
          <w:szCs w:val="18"/>
          <w:lang w:val="fr-FR" w:eastAsia="fr-FR"/>
        </w:rPr>
        <w:t xml:space="preserve"> of EDTA </w:t>
      </w:r>
      <w:proofErr w:type="spellStart"/>
      <w:r w:rsidRPr="00E20FB2">
        <w:rPr>
          <w:rFonts w:eastAsia="Calibri" w:cs="Arial"/>
          <w:szCs w:val="18"/>
          <w:lang w:val="fr-FR"/>
        </w:rPr>
        <w:t>was</w:t>
      </w:r>
      <w:proofErr w:type="spellEnd"/>
      <w:r w:rsidRPr="00E20FB2">
        <w:rPr>
          <w:rFonts w:eastAsia="Calibri" w:cs="Arial"/>
          <w:szCs w:val="18"/>
          <w:lang w:val="fr-FR"/>
        </w:rPr>
        <w:t xml:space="preserve"> </w:t>
      </w:r>
      <w:proofErr w:type="spellStart"/>
      <w:r w:rsidRPr="00E20FB2">
        <w:rPr>
          <w:rFonts w:eastAsia="Calibri" w:cs="Arial"/>
          <w:szCs w:val="18"/>
          <w:lang w:val="fr-FR"/>
        </w:rPr>
        <w:t>determined</w:t>
      </w:r>
      <w:proofErr w:type="spellEnd"/>
      <w:r w:rsidRPr="00E20FB2">
        <w:rPr>
          <w:rFonts w:eastAsia="Calibri" w:cs="Arial"/>
          <w:szCs w:val="18"/>
          <w:lang w:val="fr-FR"/>
        </w:rPr>
        <w:t xml:space="preserve"> by </w:t>
      </w:r>
      <w:proofErr w:type="spellStart"/>
      <w:r w:rsidRPr="00E20FB2">
        <w:rPr>
          <w:rFonts w:eastAsia="Calibri" w:cs="Arial"/>
          <w:szCs w:val="18"/>
          <w:lang w:val="fr-FR"/>
        </w:rPr>
        <w:t>colorimetry</w:t>
      </w:r>
      <w:proofErr w:type="spellEnd"/>
      <w:r w:rsidRPr="00E20FB2">
        <w:rPr>
          <w:rFonts w:eastAsia="Calibri" w:cs="Arial"/>
          <w:szCs w:val="18"/>
          <w:lang w:val="fr-FR"/>
        </w:rPr>
        <w:t xml:space="preserve"> </w:t>
      </w:r>
      <w:proofErr w:type="spellStart"/>
      <w:r w:rsidRPr="00E20FB2">
        <w:rPr>
          <w:rFonts w:eastAsia="Calibri" w:cs="Arial"/>
          <w:szCs w:val="18"/>
          <w:lang w:val="fr-FR"/>
        </w:rPr>
        <w:t>using</w:t>
      </w:r>
      <w:proofErr w:type="spellEnd"/>
      <w:r w:rsidRPr="00E20FB2">
        <w:rPr>
          <w:rFonts w:eastAsia="Calibri" w:cs="Arial"/>
          <w:szCs w:val="18"/>
          <w:lang w:val="fr-FR"/>
        </w:rPr>
        <w:t xml:space="preserve"> </w:t>
      </w:r>
      <w:proofErr w:type="spellStart"/>
      <w:r w:rsidRPr="00E20FB2">
        <w:rPr>
          <w:rFonts w:eastAsia="Calibri" w:cs="Arial"/>
          <w:szCs w:val="18"/>
          <w:lang w:val="fr-FR"/>
        </w:rPr>
        <w:t>xylenol</w:t>
      </w:r>
      <w:proofErr w:type="spellEnd"/>
      <w:r w:rsidRPr="00E20FB2">
        <w:rPr>
          <w:rFonts w:eastAsia="Calibri" w:cs="Arial"/>
          <w:szCs w:val="18"/>
          <w:lang w:val="fr-FR"/>
        </w:rPr>
        <w:t xml:space="preserve"> zirconium-orange </w:t>
      </w:r>
      <w:proofErr w:type="spellStart"/>
      <w:r w:rsidRPr="00E20FB2">
        <w:rPr>
          <w:rFonts w:eastAsia="Calibri" w:cs="Arial"/>
          <w:szCs w:val="18"/>
          <w:lang w:val="fr-FR"/>
        </w:rPr>
        <w:t>complex</w:t>
      </w:r>
      <w:proofErr w:type="spellEnd"/>
      <w:r w:rsidRPr="00E20FB2">
        <w:rPr>
          <w:rFonts w:eastAsia="Calibri" w:cs="Arial"/>
          <w:szCs w:val="18"/>
          <w:lang w:val="fr-FR"/>
        </w:rPr>
        <w:t xml:space="preserve"> (</w:t>
      </w:r>
      <w:proofErr w:type="spellStart"/>
      <w:r w:rsidRPr="00E20FB2">
        <w:rPr>
          <w:rFonts w:cs="Arial"/>
          <w:szCs w:val="18"/>
          <w:lang w:val="en-US"/>
        </w:rPr>
        <w:t>Rodier</w:t>
      </w:r>
      <w:proofErr w:type="spellEnd"/>
      <w:r w:rsidRPr="00E20FB2">
        <w:rPr>
          <w:rFonts w:cs="Arial"/>
          <w:szCs w:val="18"/>
          <w:lang w:val="en-US"/>
        </w:rPr>
        <w:t xml:space="preserve"> ,1996</w:t>
      </w:r>
      <w:r w:rsidRPr="00E20FB2">
        <w:rPr>
          <w:rFonts w:eastAsia="Calibri" w:cs="Arial"/>
          <w:szCs w:val="18"/>
          <w:lang w:val="en-US"/>
        </w:rPr>
        <w:t>)</w:t>
      </w:r>
      <w:r w:rsidRPr="00E20FB2">
        <w:rPr>
          <w:rFonts w:eastAsia="Calibri" w:cs="Arial"/>
          <w:szCs w:val="18"/>
          <w:lang w:val="fr-FR"/>
        </w:rPr>
        <w:t xml:space="preserve">, </w:t>
      </w:r>
      <w:proofErr w:type="spellStart"/>
      <w:r w:rsidRPr="00E20FB2">
        <w:rPr>
          <w:rFonts w:eastAsia="Calibri" w:cs="Arial"/>
          <w:szCs w:val="18"/>
          <w:lang w:val="fr-FR"/>
        </w:rPr>
        <w:t>with</w:t>
      </w:r>
      <w:proofErr w:type="spellEnd"/>
      <w:r w:rsidRPr="00E20FB2">
        <w:rPr>
          <w:rFonts w:eastAsia="Calibri" w:cs="Arial"/>
          <w:szCs w:val="18"/>
          <w:lang w:val="fr-FR"/>
        </w:rPr>
        <w:t xml:space="preserve"> a HACH DR 2500 </w:t>
      </w:r>
      <w:proofErr w:type="spellStart"/>
      <w:r w:rsidRPr="00E20FB2">
        <w:rPr>
          <w:rFonts w:eastAsia="Calibri" w:cs="Arial"/>
          <w:szCs w:val="18"/>
          <w:lang w:val="fr-FR"/>
        </w:rPr>
        <w:t>spectrophotometer</w:t>
      </w:r>
      <w:proofErr w:type="spellEnd"/>
      <w:r w:rsidRPr="00E20FB2">
        <w:rPr>
          <w:rFonts w:eastAsia="Calibri" w:cs="Arial"/>
          <w:szCs w:val="18"/>
          <w:lang w:val="fr-FR"/>
        </w:rPr>
        <w:t xml:space="preserve">. DRX </w:t>
      </w:r>
      <w:proofErr w:type="spellStart"/>
      <w:r w:rsidRPr="00E20FB2">
        <w:rPr>
          <w:rFonts w:eastAsia="Calibri" w:cs="Arial"/>
          <w:szCs w:val="18"/>
          <w:lang w:val="fr-FR"/>
        </w:rPr>
        <w:t>spectra</w:t>
      </w:r>
      <w:proofErr w:type="spellEnd"/>
      <w:r w:rsidRPr="00E20FB2">
        <w:rPr>
          <w:rFonts w:eastAsia="Calibri" w:cs="Arial"/>
          <w:szCs w:val="18"/>
          <w:lang w:val="fr-FR"/>
        </w:rPr>
        <w:t xml:space="preserve"> of </w:t>
      </w:r>
      <w:proofErr w:type="spellStart"/>
      <w:r w:rsidRPr="00E20FB2">
        <w:rPr>
          <w:rFonts w:eastAsia="Calibri" w:cs="Arial"/>
          <w:szCs w:val="18"/>
          <w:lang w:val="fr-FR"/>
        </w:rPr>
        <w:t>photocatlysts</w:t>
      </w:r>
      <w:proofErr w:type="spellEnd"/>
      <w:r w:rsidRPr="00E20FB2">
        <w:rPr>
          <w:rFonts w:eastAsia="Calibri" w:cs="Arial"/>
          <w:szCs w:val="18"/>
          <w:lang w:val="fr-FR"/>
        </w:rPr>
        <w:t xml:space="preserve"> </w:t>
      </w:r>
      <w:r w:rsidRPr="00E20FB2">
        <w:rPr>
          <w:rFonts w:cs="Arial"/>
          <w:szCs w:val="18"/>
          <w:lang w:val="fr-FR" w:eastAsia="fr-FR"/>
        </w:rPr>
        <w:t>TiO</w:t>
      </w:r>
      <w:r w:rsidRPr="00E20FB2">
        <w:rPr>
          <w:rFonts w:cs="Arial"/>
          <w:szCs w:val="18"/>
          <w:vertAlign w:val="subscript"/>
          <w:lang w:val="fr-FR" w:eastAsia="fr-FR"/>
        </w:rPr>
        <w:t>2</w:t>
      </w:r>
      <w:r w:rsidRPr="00E20FB2">
        <w:rPr>
          <w:rFonts w:cs="Arial"/>
          <w:szCs w:val="18"/>
          <w:lang w:val="fr-FR" w:eastAsia="fr-FR"/>
        </w:rPr>
        <w:t xml:space="preserve"> and Ag-TiO</w:t>
      </w:r>
      <w:r w:rsidRPr="00E20FB2">
        <w:rPr>
          <w:rFonts w:cs="Arial"/>
          <w:szCs w:val="18"/>
          <w:vertAlign w:val="subscript"/>
          <w:lang w:val="fr-FR" w:eastAsia="fr-FR"/>
        </w:rPr>
        <w:t>2</w:t>
      </w:r>
      <w:r w:rsidRPr="00E20FB2">
        <w:rPr>
          <w:rFonts w:cs="Arial"/>
          <w:szCs w:val="18"/>
          <w:lang w:val="fr-FR" w:eastAsia="fr-FR"/>
        </w:rPr>
        <w:t xml:space="preserve"> </w:t>
      </w:r>
      <w:proofErr w:type="spellStart"/>
      <w:r w:rsidRPr="00E20FB2">
        <w:rPr>
          <w:rFonts w:cs="Arial"/>
          <w:szCs w:val="18"/>
          <w:lang w:val="fr-FR" w:eastAsia="fr-FR"/>
        </w:rPr>
        <w:t>were</w:t>
      </w:r>
      <w:proofErr w:type="spellEnd"/>
      <w:r w:rsidRPr="00E20FB2">
        <w:rPr>
          <w:rFonts w:cs="Arial"/>
          <w:szCs w:val="18"/>
          <w:lang w:val="fr-FR" w:eastAsia="fr-FR"/>
        </w:rPr>
        <w:t xml:space="preserve"> </w:t>
      </w:r>
      <w:proofErr w:type="spellStart"/>
      <w:r w:rsidRPr="00E20FB2">
        <w:rPr>
          <w:rFonts w:cs="Arial"/>
          <w:szCs w:val="18"/>
          <w:lang w:val="fr-FR" w:eastAsia="fr-FR"/>
        </w:rPr>
        <w:t>obtained</w:t>
      </w:r>
      <w:proofErr w:type="spellEnd"/>
      <w:r w:rsidRPr="00E20FB2">
        <w:rPr>
          <w:rFonts w:cs="Arial"/>
          <w:szCs w:val="18"/>
          <w:lang w:val="fr-FR" w:eastAsia="fr-FR"/>
        </w:rPr>
        <w:t xml:space="preserve"> by a D2 PHASER.BRUKER </w:t>
      </w:r>
      <w:proofErr w:type="spellStart"/>
      <w:r w:rsidRPr="00E20FB2">
        <w:rPr>
          <w:rFonts w:cs="Arial"/>
          <w:szCs w:val="18"/>
          <w:lang w:val="fr-FR" w:eastAsia="fr-FR"/>
        </w:rPr>
        <w:t>diffractometer</w:t>
      </w:r>
      <w:proofErr w:type="spellEnd"/>
      <w:r w:rsidRPr="00E20FB2">
        <w:rPr>
          <w:rFonts w:cs="Arial"/>
          <w:szCs w:val="18"/>
          <w:lang w:val="fr-FR" w:eastAsia="fr-FR"/>
        </w:rPr>
        <w:t>.</w:t>
      </w:r>
    </w:p>
    <w:p w:rsidR="00C31BC0" w:rsidRPr="00E20FB2" w:rsidRDefault="00C31BC0" w:rsidP="00C31BC0">
      <w:pPr>
        <w:contextualSpacing/>
        <w:rPr>
          <w:rFonts w:eastAsia="Calibri" w:cs="Arial"/>
          <w:szCs w:val="18"/>
          <w:lang w:val="fr-FR"/>
        </w:rPr>
      </w:pPr>
    </w:p>
    <w:p w:rsidR="00C31BC0" w:rsidRPr="00E20FB2" w:rsidRDefault="00C31BC0" w:rsidP="00C31BC0">
      <w:pPr>
        <w:rPr>
          <w:rFonts w:cs="Arial"/>
          <w:b/>
          <w:bCs/>
          <w:sz w:val="20"/>
          <w:lang w:eastAsia="fr-FR"/>
        </w:rPr>
      </w:pPr>
      <w:r w:rsidRPr="00E20FB2">
        <w:rPr>
          <w:rFonts w:cs="Arial"/>
          <w:b/>
          <w:bCs/>
          <w:sz w:val="20"/>
          <w:lang w:val="fr-FR" w:eastAsia="fr-FR"/>
        </w:rPr>
        <w:t xml:space="preserve">3. </w:t>
      </w:r>
      <w:r w:rsidRPr="00E20FB2">
        <w:rPr>
          <w:rFonts w:cs="Arial"/>
          <w:b/>
          <w:bCs/>
          <w:sz w:val="20"/>
          <w:lang w:eastAsia="fr-FR"/>
        </w:rPr>
        <w:t>Results and discussion</w:t>
      </w:r>
    </w:p>
    <w:p w:rsidR="00C31BC0" w:rsidRPr="00E20FB2" w:rsidRDefault="00C31BC0" w:rsidP="00E20FB2">
      <w:pPr>
        <w:pStyle w:val="CETheadingx"/>
        <w:numPr>
          <w:ilvl w:val="0"/>
          <w:numId w:val="0"/>
        </w:numPr>
        <w:rPr>
          <w:lang w:val="fr-FR"/>
        </w:rPr>
      </w:pPr>
      <w:r w:rsidRPr="00E20FB2">
        <w:rPr>
          <w:lang w:val="fr-FR"/>
        </w:rPr>
        <w:t>3.1</w:t>
      </w:r>
      <w:r w:rsidRPr="00E20FB2">
        <w:t xml:space="preserve"> Effect </w:t>
      </w:r>
      <w:r w:rsidRPr="00E20FB2">
        <w:rPr>
          <w:lang w:val="fr-FR"/>
        </w:rPr>
        <w:t xml:space="preserve">of </w:t>
      </w:r>
      <w:proofErr w:type="spellStart"/>
      <w:r w:rsidRPr="00E20FB2">
        <w:t>dop</w:t>
      </w:r>
      <w:r w:rsidRPr="00E20FB2">
        <w:rPr>
          <w:lang w:val="fr-FR"/>
        </w:rPr>
        <w:t>ing</w:t>
      </w:r>
      <w:proofErr w:type="spellEnd"/>
    </w:p>
    <w:p w:rsidR="00C31BC0" w:rsidRPr="00E20FB2" w:rsidRDefault="00C31BC0" w:rsidP="00C31BC0">
      <w:pPr>
        <w:rPr>
          <w:rFonts w:cs="Arial"/>
          <w:szCs w:val="18"/>
          <w:shd w:val="clear" w:color="auto" w:fill="FEFEFE"/>
          <w:vertAlign w:val="subscript"/>
        </w:rPr>
      </w:pPr>
      <w:r w:rsidRPr="00E20FB2">
        <w:rPr>
          <w:rFonts w:cs="Arial"/>
          <w:color w:val="000000"/>
          <w:szCs w:val="18"/>
          <w:lang w:val="fr-FR"/>
        </w:rPr>
        <w:t xml:space="preserve">In </w:t>
      </w:r>
      <w:proofErr w:type="spellStart"/>
      <w:r w:rsidRPr="00E20FB2">
        <w:rPr>
          <w:rFonts w:cs="Arial"/>
          <w:color w:val="000000"/>
          <w:szCs w:val="18"/>
          <w:lang w:val="fr-FR"/>
        </w:rPr>
        <w:t>order</w:t>
      </w:r>
      <w:proofErr w:type="spellEnd"/>
      <w:r w:rsidRPr="00E20FB2">
        <w:rPr>
          <w:rFonts w:cs="Arial"/>
          <w:color w:val="000000"/>
          <w:szCs w:val="18"/>
          <w:lang w:val="fr-FR"/>
        </w:rPr>
        <w:t xml:space="preserve"> to </w:t>
      </w:r>
      <w:proofErr w:type="spellStart"/>
      <w:r w:rsidRPr="00E20FB2">
        <w:rPr>
          <w:rFonts w:cs="Arial"/>
          <w:color w:val="000000"/>
          <w:szCs w:val="18"/>
          <w:lang w:val="fr-FR"/>
        </w:rPr>
        <w:t>improve</w:t>
      </w:r>
      <w:proofErr w:type="spellEnd"/>
      <w:r w:rsidRPr="00E20FB2">
        <w:rPr>
          <w:rFonts w:cs="Arial"/>
          <w:color w:val="000000"/>
          <w:szCs w:val="18"/>
          <w:lang w:val="fr-FR"/>
        </w:rPr>
        <w:t xml:space="preserve"> the </w:t>
      </w:r>
      <w:proofErr w:type="spellStart"/>
      <w:r w:rsidRPr="00E20FB2">
        <w:rPr>
          <w:rFonts w:cs="Arial"/>
          <w:color w:val="000000"/>
          <w:szCs w:val="18"/>
          <w:lang w:val="fr-FR"/>
        </w:rPr>
        <w:t>photocatalytic</w:t>
      </w:r>
      <w:proofErr w:type="spellEnd"/>
      <w:r w:rsidRPr="00E20FB2">
        <w:rPr>
          <w:rFonts w:cs="Arial"/>
          <w:color w:val="000000"/>
          <w:szCs w:val="18"/>
          <w:lang w:val="fr-FR"/>
        </w:rPr>
        <w:t xml:space="preserve"> </w:t>
      </w:r>
      <w:proofErr w:type="spellStart"/>
      <w:r w:rsidRPr="00E20FB2">
        <w:rPr>
          <w:rFonts w:cs="Arial"/>
          <w:color w:val="000000"/>
          <w:szCs w:val="18"/>
          <w:lang w:val="fr-FR"/>
        </w:rPr>
        <w:t>activity</w:t>
      </w:r>
      <w:proofErr w:type="spellEnd"/>
      <w:r w:rsidRPr="00E20FB2">
        <w:rPr>
          <w:rFonts w:cs="Arial"/>
          <w:color w:val="000000"/>
          <w:szCs w:val="18"/>
          <w:lang w:val="fr-FR"/>
        </w:rPr>
        <w:t xml:space="preserve"> of TiO</w:t>
      </w:r>
      <w:r w:rsidRPr="00E20FB2">
        <w:rPr>
          <w:rFonts w:cs="Arial"/>
          <w:color w:val="000000"/>
          <w:szCs w:val="18"/>
          <w:vertAlign w:val="subscript"/>
          <w:lang w:val="fr-FR"/>
        </w:rPr>
        <w:t>2</w:t>
      </w:r>
      <w:r w:rsidRPr="00E20FB2">
        <w:rPr>
          <w:rFonts w:cs="Arial"/>
          <w:color w:val="000000"/>
          <w:szCs w:val="18"/>
          <w:lang w:val="fr-FR"/>
        </w:rPr>
        <w:t xml:space="preserve">, </w:t>
      </w:r>
      <w:proofErr w:type="spellStart"/>
      <w:r w:rsidRPr="00E20FB2">
        <w:rPr>
          <w:rFonts w:cs="Arial"/>
          <w:color w:val="000000"/>
          <w:szCs w:val="18"/>
          <w:lang w:val="fr-FR"/>
        </w:rPr>
        <w:t>many</w:t>
      </w:r>
      <w:proofErr w:type="spellEnd"/>
      <w:r w:rsidRPr="00E20FB2">
        <w:rPr>
          <w:rFonts w:cs="Arial"/>
          <w:color w:val="000000"/>
          <w:szCs w:val="18"/>
          <w:lang w:val="fr-FR"/>
        </w:rPr>
        <w:t xml:space="preserve"> techniques are </w:t>
      </w:r>
      <w:proofErr w:type="spellStart"/>
      <w:r w:rsidRPr="00E20FB2">
        <w:rPr>
          <w:rFonts w:cs="Arial"/>
          <w:color w:val="000000"/>
          <w:szCs w:val="18"/>
          <w:lang w:val="fr-FR"/>
        </w:rPr>
        <w:t>used</w:t>
      </w:r>
      <w:proofErr w:type="spellEnd"/>
      <w:r w:rsidRPr="00E20FB2">
        <w:rPr>
          <w:rFonts w:cs="Arial"/>
          <w:color w:val="000000"/>
          <w:szCs w:val="18"/>
          <w:lang w:val="fr-FR"/>
        </w:rPr>
        <w:t xml:space="preserve">. The </w:t>
      </w:r>
      <w:proofErr w:type="spellStart"/>
      <w:r w:rsidRPr="00E20FB2">
        <w:rPr>
          <w:rFonts w:cs="Arial"/>
          <w:color w:val="000000"/>
          <w:szCs w:val="18"/>
          <w:lang w:val="fr-FR"/>
        </w:rPr>
        <w:t>improvement</w:t>
      </w:r>
      <w:proofErr w:type="spellEnd"/>
      <w:r w:rsidRPr="00E20FB2">
        <w:rPr>
          <w:rFonts w:cs="Arial"/>
          <w:color w:val="000000"/>
          <w:szCs w:val="18"/>
          <w:lang w:val="fr-FR"/>
        </w:rPr>
        <w:t xml:space="preserve"> </w:t>
      </w:r>
      <w:proofErr w:type="spellStart"/>
      <w:r w:rsidRPr="00E20FB2">
        <w:rPr>
          <w:rFonts w:cs="Arial"/>
          <w:color w:val="000000"/>
          <w:szCs w:val="18"/>
          <w:lang w:val="fr-FR"/>
        </w:rPr>
        <w:t>strategies</w:t>
      </w:r>
      <w:proofErr w:type="spellEnd"/>
      <w:r w:rsidRPr="00E20FB2">
        <w:rPr>
          <w:rFonts w:cs="Arial"/>
          <w:color w:val="000000"/>
          <w:szCs w:val="18"/>
          <w:lang w:val="fr-FR"/>
        </w:rPr>
        <w:t xml:space="preserve"> </w:t>
      </w:r>
      <w:proofErr w:type="spellStart"/>
      <w:r w:rsidRPr="00E20FB2">
        <w:rPr>
          <w:rFonts w:cs="Arial"/>
          <w:color w:val="000000"/>
          <w:szCs w:val="18"/>
          <w:lang w:val="fr-FR"/>
        </w:rPr>
        <w:t>involves</w:t>
      </w:r>
      <w:proofErr w:type="spellEnd"/>
      <w:r w:rsidRPr="00E20FB2">
        <w:rPr>
          <w:rFonts w:cs="Arial"/>
          <w:color w:val="000000"/>
          <w:szCs w:val="18"/>
          <w:lang w:val="fr-FR"/>
        </w:rPr>
        <w:t xml:space="preserve"> structural modifications </w:t>
      </w:r>
      <w:proofErr w:type="spellStart"/>
      <w:r w:rsidRPr="00E20FB2">
        <w:rPr>
          <w:rFonts w:cs="Arial"/>
          <w:color w:val="000000"/>
          <w:szCs w:val="18"/>
          <w:lang w:val="fr-FR"/>
        </w:rPr>
        <w:t>such</w:t>
      </w:r>
      <w:proofErr w:type="spellEnd"/>
      <w:r w:rsidRPr="00E20FB2">
        <w:rPr>
          <w:rFonts w:cs="Arial"/>
          <w:color w:val="000000"/>
          <w:szCs w:val="18"/>
          <w:lang w:val="fr-FR"/>
        </w:rPr>
        <w:t xml:space="preserve"> as </w:t>
      </w:r>
      <w:r w:rsidRPr="00E20FB2">
        <w:rPr>
          <w:rFonts w:cs="Arial"/>
          <w:szCs w:val="18"/>
          <w:lang w:val="fr-FR"/>
        </w:rPr>
        <w:t xml:space="preserve">doping by </w:t>
      </w:r>
      <w:proofErr w:type="spellStart"/>
      <w:r w:rsidRPr="00E20FB2">
        <w:rPr>
          <w:rFonts w:cs="Arial"/>
          <w:szCs w:val="18"/>
          <w:lang w:val="fr-FR"/>
        </w:rPr>
        <w:t>incorporating</w:t>
      </w:r>
      <w:proofErr w:type="spellEnd"/>
      <w:r w:rsidRPr="00E20FB2">
        <w:rPr>
          <w:rFonts w:cs="Arial"/>
          <w:szCs w:val="18"/>
          <w:lang w:val="fr-FR"/>
        </w:rPr>
        <w:t xml:space="preserve"> </w:t>
      </w:r>
      <w:proofErr w:type="spellStart"/>
      <w:r w:rsidRPr="00E20FB2">
        <w:rPr>
          <w:rFonts w:cs="Arial"/>
          <w:szCs w:val="18"/>
          <w:lang w:val="fr-FR"/>
        </w:rPr>
        <w:t>impurities</w:t>
      </w:r>
      <w:proofErr w:type="spellEnd"/>
      <w:r w:rsidRPr="00E20FB2">
        <w:rPr>
          <w:rFonts w:cs="Arial"/>
          <w:szCs w:val="18"/>
          <w:lang w:val="fr-FR"/>
        </w:rPr>
        <w:t xml:space="preserve"> (</w:t>
      </w:r>
      <w:proofErr w:type="spellStart"/>
      <w:r w:rsidRPr="00E20FB2">
        <w:rPr>
          <w:rFonts w:cs="Arial"/>
          <w:szCs w:val="18"/>
          <w:lang w:val="fr-FR"/>
        </w:rPr>
        <w:t>metals</w:t>
      </w:r>
      <w:proofErr w:type="spellEnd"/>
      <w:r w:rsidRPr="00E20FB2">
        <w:rPr>
          <w:rFonts w:cs="Arial"/>
          <w:szCs w:val="18"/>
          <w:lang w:val="fr-FR"/>
        </w:rPr>
        <w:t xml:space="preserve"> or </w:t>
      </w:r>
      <w:proofErr w:type="spellStart"/>
      <w:r w:rsidRPr="00E20FB2">
        <w:rPr>
          <w:rFonts w:cs="Arial"/>
          <w:szCs w:val="18"/>
          <w:lang w:val="fr-FR"/>
        </w:rPr>
        <w:t>non-metals</w:t>
      </w:r>
      <w:proofErr w:type="spellEnd"/>
      <w:r w:rsidRPr="00E20FB2">
        <w:rPr>
          <w:rFonts w:cs="Arial"/>
          <w:szCs w:val="18"/>
          <w:lang w:val="fr-FR"/>
        </w:rPr>
        <w:t>) in TiO</w:t>
      </w:r>
      <w:r w:rsidRPr="00E20FB2">
        <w:rPr>
          <w:rFonts w:cs="Arial"/>
          <w:szCs w:val="18"/>
          <w:vertAlign w:val="subscript"/>
          <w:lang w:val="fr-FR"/>
        </w:rPr>
        <w:t>2</w:t>
      </w:r>
      <w:r w:rsidRPr="00E20FB2">
        <w:rPr>
          <w:rFonts w:cs="Arial"/>
          <w:szCs w:val="18"/>
          <w:lang w:val="fr-FR"/>
        </w:rPr>
        <w:t xml:space="preserve"> surface (</w:t>
      </w:r>
      <w:proofErr w:type="spellStart"/>
      <w:r w:rsidRPr="00E20FB2">
        <w:rPr>
          <w:rFonts w:cs="Arial"/>
          <w:szCs w:val="18"/>
          <w:lang w:val="fr-FR"/>
        </w:rPr>
        <w:t>Daghrir</w:t>
      </w:r>
      <w:proofErr w:type="spellEnd"/>
      <w:r w:rsidRPr="00E20FB2">
        <w:rPr>
          <w:rFonts w:cs="Arial"/>
          <w:szCs w:val="18"/>
          <w:lang w:val="fr-FR"/>
        </w:rPr>
        <w:t xml:space="preserve"> et al, 2013, Byrne et al.,2018). </w:t>
      </w:r>
      <w:r w:rsidRPr="00E20FB2">
        <w:rPr>
          <w:rFonts w:cs="Arial"/>
          <w:szCs w:val="18"/>
        </w:rPr>
        <w:t xml:space="preserve"> </w:t>
      </w:r>
      <w:r w:rsidRPr="00E20FB2">
        <w:rPr>
          <w:rFonts w:cs="Arial"/>
          <w:szCs w:val="18"/>
          <w:lang w:val="fr-FR"/>
        </w:rPr>
        <w:t xml:space="preserve">In </w:t>
      </w:r>
      <w:proofErr w:type="spellStart"/>
      <w:r w:rsidRPr="00E20FB2">
        <w:rPr>
          <w:rFonts w:cs="Arial"/>
          <w:szCs w:val="18"/>
          <w:lang w:val="fr-FR"/>
        </w:rPr>
        <w:t>this</w:t>
      </w:r>
      <w:proofErr w:type="spellEnd"/>
      <w:r w:rsidRPr="00E20FB2">
        <w:rPr>
          <w:rFonts w:cs="Arial"/>
          <w:szCs w:val="18"/>
          <w:lang w:val="fr-FR"/>
        </w:rPr>
        <w:t xml:space="preserve"> </w:t>
      </w:r>
      <w:proofErr w:type="spellStart"/>
      <w:r w:rsidRPr="00E20FB2">
        <w:rPr>
          <w:rFonts w:cs="Arial"/>
          <w:szCs w:val="18"/>
          <w:lang w:val="fr-FR"/>
        </w:rPr>
        <w:t>study</w:t>
      </w:r>
      <w:proofErr w:type="spellEnd"/>
      <w:r w:rsidRPr="00E20FB2">
        <w:rPr>
          <w:rFonts w:cs="Arial"/>
          <w:szCs w:val="18"/>
          <w:lang w:val="fr-FR"/>
        </w:rPr>
        <w:t xml:space="preserve">, </w:t>
      </w:r>
      <w:proofErr w:type="spellStart"/>
      <w:r w:rsidRPr="00E20FB2">
        <w:rPr>
          <w:rFonts w:cs="Arial"/>
          <w:szCs w:val="18"/>
          <w:lang w:val="fr-FR"/>
        </w:rPr>
        <w:t>silver</w:t>
      </w:r>
      <w:proofErr w:type="spellEnd"/>
      <w:r w:rsidRPr="00E20FB2">
        <w:rPr>
          <w:rFonts w:cs="Arial"/>
          <w:szCs w:val="18"/>
          <w:lang w:val="fr-FR"/>
        </w:rPr>
        <w:t xml:space="preserve"> </w:t>
      </w:r>
      <w:proofErr w:type="spellStart"/>
      <w:r w:rsidRPr="00E20FB2">
        <w:rPr>
          <w:rFonts w:cs="Arial"/>
          <w:szCs w:val="18"/>
          <w:lang w:val="fr-FR"/>
        </w:rPr>
        <w:t>was</w:t>
      </w:r>
      <w:proofErr w:type="spellEnd"/>
      <w:r w:rsidRPr="00E20FB2">
        <w:rPr>
          <w:rFonts w:cs="Arial"/>
          <w:szCs w:val="18"/>
          <w:lang w:val="fr-FR"/>
        </w:rPr>
        <w:t xml:space="preserve"> </w:t>
      </w:r>
      <w:proofErr w:type="spellStart"/>
      <w:r w:rsidRPr="00E20FB2">
        <w:rPr>
          <w:rFonts w:cs="Arial"/>
          <w:szCs w:val="18"/>
          <w:lang w:val="fr-FR"/>
        </w:rPr>
        <w:t>choosen</w:t>
      </w:r>
      <w:proofErr w:type="spellEnd"/>
      <w:r w:rsidRPr="00E20FB2">
        <w:rPr>
          <w:rFonts w:cs="Arial"/>
          <w:szCs w:val="18"/>
          <w:lang w:val="fr-FR"/>
        </w:rPr>
        <w:t xml:space="preserve"> as dopant. </w:t>
      </w:r>
      <w:r w:rsidRPr="00E20FB2">
        <w:rPr>
          <w:rFonts w:cs="Arial"/>
          <w:szCs w:val="18"/>
        </w:rPr>
        <w:t xml:space="preserve"> </w:t>
      </w:r>
      <w:r w:rsidRPr="00E20FB2">
        <w:rPr>
          <w:rFonts w:cs="Arial"/>
          <w:szCs w:val="18"/>
          <w:lang w:val="fr-FR"/>
        </w:rPr>
        <w:t xml:space="preserve">In </w:t>
      </w:r>
      <w:proofErr w:type="spellStart"/>
      <w:r w:rsidRPr="00E20FB2">
        <w:rPr>
          <w:rFonts w:cs="Arial"/>
          <w:szCs w:val="18"/>
          <w:lang w:val="fr-FR"/>
        </w:rPr>
        <w:t>order</w:t>
      </w:r>
      <w:proofErr w:type="spellEnd"/>
      <w:r w:rsidRPr="00E20FB2">
        <w:rPr>
          <w:rFonts w:cs="Arial"/>
          <w:szCs w:val="18"/>
          <w:lang w:val="fr-FR"/>
        </w:rPr>
        <w:t xml:space="preserve"> to examine </w:t>
      </w:r>
      <w:proofErr w:type="spellStart"/>
      <w:r w:rsidRPr="00E20FB2">
        <w:rPr>
          <w:rFonts w:cs="Arial"/>
          <w:szCs w:val="18"/>
          <w:lang w:val="fr-FR"/>
        </w:rPr>
        <w:t>its</w:t>
      </w:r>
      <w:proofErr w:type="spellEnd"/>
      <w:r w:rsidRPr="00E20FB2">
        <w:rPr>
          <w:rFonts w:cs="Arial"/>
          <w:szCs w:val="18"/>
          <w:lang w:val="fr-FR"/>
        </w:rPr>
        <w:t xml:space="preserve"> </w:t>
      </w:r>
      <w:proofErr w:type="spellStart"/>
      <w:r w:rsidRPr="00E20FB2">
        <w:rPr>
          <w:rFonts w:cs="Arial"/>
          <w:szCs w:val="18"/>
          <w:lang w:val="fr-FR"/>
        </w:rPr>
        <w:t>effect</w:t>
      </w:r>
      <w:proofErr w:type="spellEnd"/>
      <w:r w:rsidRPr="00E20FB2">
        <w:rPr>
          <w:rFonts w:cs="Arial"/>
          <w:szCs w:val="18"/>
          <w:lang w:val="fr-FR"/>
        </w:rPr>
        <w:t xml:space="preserve">, </w:t>
      </w:r>
      <w:r w:rsidRPr="00E20FB2">
        <w:rPr>
          <w:rFonts w:cs="Arial"/>
          <w:szCs w:val="18"/>
        </w:rPr>
        <w:t>a</w:t>
      </w:r>
      <w:r w:rsidRPr="00E20FB2">
        <w:rPr>
          <w:rFonts w:cs="Arial"/>
          <w:szCs w:val="18"/>
          <w:shd w:val="clear" w:color="auto" w:fill="FEFEFE"/>
          <w:lang w:val="fr-FR"/>
        </w:rPr>
        <w:t xml:space="preserve"> </w:t>
      </w:r>
      <w:proofErr w:type="spellStart"/>
      <w:r w:rsidRPr="00E20FB2">
        <w:rPr>
          <w:rFonts w:cs="Arial"/>
          <w:szCs w:val="18"/>
          <w:shd w:val="clear" w:color="auto" w:fill="FEFEFE"/>
          <w:lang w:val="fr-FR"/>
        </w:rPr>
        <w:t>comparison</w:t>
      </w:r>
      <w:proofErr w:type="spellEnd"/>
      <w:r w:rsidRPr="00E20FB2">
        <w:rPr>
          <w:rFonts w:cs="Arial"/>
          <w:szCs w:val="18"/>
          <w:shd w:val="clear" w:color="auto" w:fill="FEFEFE"/>
          <w:lang w:val="fr-FR"/>
        </w:rPr>
        <w:t xml:space="preserve"> </w:t>
      </w:r>
      <w:proofErr w:type="spellStart"/>
      <w:r w:rsidRPr="00E20FB2">
        <w:rPr>
          <w:rFonts w:cs="Arial"/>
          <w:szCs w:val="18"/>
          <w:shd w:val="clear" w:color="auto" w:fill="FEFEFE"/>
          <w:lang w:val="fr-FR"/>
        </w:rPr>
        <w:t>was</w:t>
      </w:r>
      <w:proofErr w:type="spellEnd"/>
      <w:r w:rsidRPr="00E20FB2">
        <w:rPr>
          <w:rFonts w:cs="Arial"/>
          <w:szCs w:val="18"/>
          <w:shd w:val="clear" w:color="auto" w:fill="FEFEFE"/>
          <w:lang w:val="fr-FR"/>
        </w:rPr>
        <w:t xml:space="preserve"> </w:t>
      </w:r>
      <w:proofErr w:type="spellStart"/>
      <w:r w:rsidRPr="00E20FB2">
        <w:rPr>
          <w:rFonts w:cs="Arial"/>
          <w:szCs w:val="18"/>
          <w:shd w:val="clear" w:color="auto" w:fill="FEFEFE"/>
          <w:lang w:val="fr-FR"/>
        </w:rPr>
        <w:t>done</w:t>
      </w:r>
      <w:proofErr w:type="spellEnd"/>
      <w:r w:rsidRPr="00E20FB2">
        <w:rPr>
          <w:rFonts w:cs="Arial"/>
          <w:szCs w:val="18"/>
          <w:shd w:val="clear" w:color="auto" w:fill="FEFEFE"/>
          <w:lang w:val="fr-FR"/>
        </w:rPr>
        <w:t xml:space="preserve"> </w:t>
      </w:r>
      <w:proofErr w:type="spellStart"/>
      <w:r w:rsidRPr="00E20FB2">
        <w:rPr>
          <w:rFonts w:cs="Arial"/>
          <w:szCs w:val="18"/>
          <w:shd w:val="clear" w:color="auto" w:fill="FEFEFE"/>
          <w:lang w:val="fr-FR"/>
        </w:rPr>
        <w:t>between</w:t>
      </w:r>
      <w:proofErr w:type="spellEnd"/>
      <w:r w:rsidRPr="00E20FB2">
        <w:rPr>
          <w:rFonts w:cs="Arial"/>
          <w:szCs w:val="18"/>
          <w:shd w:val="clear" w:color="auto" w:fill="FEFEFE"/>
        </w:rPr>
        <w:t xml:space="preserve"> 0</w:t>
      </w:r>
      <w:r w:rsidRPr="00E20FB2">
        <w:rPr>
          <w:rFonts w:cs="Arial"/>
          <w:szCs w:val="18"/>
          <w:shd w:val="clear" w:color="auto" w:fill="FEFEFE"/>
          <w:lang w:val="fr-FR"/>
        </w:rPr>
        <w:t>.</w:t>
      </w:r>
      <w:r w:rsidRPr="00E20FB2">
        <w:rPr>
          <w:rFonts w:cs="Arial"/>
          <w:szCs w:val="18"/>
          <w:shd w:val="clear" w:color="auto" w:fill="FEFEFE"/>
        </w:rPr>
        <w:t xml:space="preserve">1g/l </w:t>
      </w:r>
      <w:r w:rsidRPr="00E20FB2">
        <w:rPr>
          <w:rFonts w:cs="Arial"/>
          <w:szCs w:val="18"/>
          <w:shd w:val="clear" w:color="auto" w:fill="FEFEFE"/>
          <w:lang w:val="fr-FR"/>
        </w:rPr>
        <w:t>of</w:t>
      </w:r>
      <w:r w:rsidRPr="00E20FB2">
        <w:rPr>
          <w:rFonts w:cs="Arial"/>
          <w:szCs w:val="18"/>
          <w:shd w:val="clear" w:color="auto" w:fill="FEFEFE"/>
        </w:rPr>
        <w:t xml:space="preserve"> TiO</w:t>
      </w:r>
      <w:r w:rsidRPr="00E20FB2">
        <w:rPr>
          <w:rFonts w:cs="Arial"/>
          <w:szCs w:val="18"/>
          <w:shd w:val="clear" w:color="auto" w:fill="FEFEFE"/>
          <w:vertAlign w:val="subscript"/>
        </w:rPr>
        <w:t>2</w:t>
      </w:r>
      <w:r w:rsidRPr="00E20FB2">
        <w:rPr>
          <w:rFonts w:cs="Arial"/>
          <w:szCs w:val="18"/>
          <w:shd w:val="clear" w:color="auto" w:fill="FEFEFE"/>
        </w:rPr>
        <w:t xml:space="preserve"> </w:t>
      </w:r>
      <w:r w:rsidRPr="00E20FB2">
        <w:rPr>
          <w:rFonts w:cs="Arial"/>
          <w:szCs w:val="18"/>
          <w:shd w:val="clear" w:color="auto" w:fill="FEFEFE"/>
          <w:lang w:val="fr-FR"/>
        </w:rPr>
        <w:t xml:space="preserve">and </w:t>
      </w:r>
      <w:r w:rsidRPr="00E20FB2">
        <w:rPr>
          <w:rFonts w:cs="Arial"/>
          <w:szCs w:val="18"/>
          <w:shd w:val="clear" w:color="auto" w:fill="FEFEFE"/>
        </w:rPr>
        <w:t>0</w:t>
      </w:r>
      <w:r w:rsidRPr="00E20FB2">
        <w:rPr>
          <w:rFonts w:cs="Arial"/>
          <w:szCs w:val="18"/>
          <w:shd w:val="clear" w:color="auto" w:fill="FEFEFE"/>
          <w:lang w:val="fr-FR"/>
        </w:rPr>
        <w:t>.</w:t>
      </w:r>
      <w:r w:rsidRPr="00E20FB2">
        <w:rPr>
          <w:rFonts w:cs="Arial"/>
          <w:szCs w:val="18"/>
          <w:shd w:val="clear" w:color="auto" w:fill="FEFEFE"/>
        </w:rPr>
        <w:t>1 g/l Ag-TiO</w:t>
      </w:r>
      <w:r w:rsidRPr="00E20FB2">
        <w:rPr>
          <w:rFonts w:cs="Arial"/>
          <w:szCs w:val="18"/>
          <w:shd w:val="clear" w:color="auto" w:fill="FEFEFE"/>
          <w:vertAlign w:val="subscript"/>
        </w:rPr>
        <w:t>2.</w:t>
      </w:r>
    </w:p>
    <w:p w:rsidR="00C31BC0" w:rsidRPr="00E20FB2" w:rsidRDefault="00C31BC0" w:rsidP="00C31BC0">
      <w:pPr>
        <w:jc w:val="center"/>
        <w:rPr>
          <w:rFonts w:cs="Arial"/>
          <w:b/>
          <w:bCs/>
          <w:szCs w:val="18"/>
          <w:lang w:eastAsia="fr-FR"/>
        </w:rPr>
      </w:pPr>
      <w:r w:rsidRPr="00E20FB2">
        <w:rPr>
          <w:rFonts w:cs="Arial"/>
          <w:b/>
          <w:bCs/>
          <w:noProof/>
          <w:szCs w:val="18"/>
          <w:lang w:val="it-IT" w:eastAsia="it-IT"/>
        </w:rPr>
        <w:drawing>
          <wp:inline distT="0" distB="0" distL="0" distR="0" wp14:anchorId="6003332C" wp14:editId="75CEF839">
            <wp:extent cx="5013960" cy="2141220"/>
            <wp:effectExtent l="0" t="0" r="0" b="0"/>
            <wp:docPr id="3"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20FB2" w:rsidRDefault="00C31BC0" w:rsidP="00C31BC0">
      <w:pPr>
        <w:rPr>
          <w:rFonts w:cs="Arial"/>
          <w:i/>
          <w:iCs/>
          <w:szCs w:val="18"/>
        </w:rPr>
      </w:pPr>
      <w:r w:rsidRPr="00E20FB2">
        <w:rPr>
          <w:rFonts w:cs="Arial"/>
          <w:i/>
          <w:iCs/>
          <w:szCs w:val="18"/>
          <w:lang w:eastAsia="fr-FR"/>
        </w:rPr>
        <w:t>Figure 1</w:t>
      </w:r>
      <w:r w:rsidRPr="00E20FB2">
        <w:rPr>
          <w:rFonts w:cs="Arial"/>
          <w:b/>
          <w:bCs/>
          <w:i/>
          <w:iCs/>
          <w:szCs w:val="18"/>
          <w:lang w:eastAsia="fr-FR"/>
        </w:rPr>
        <w:t xml:space="preserve"> </w:t>
      </w:r>
      <w:proofErr w:type="spellStart"/>
      <w:r w:rsidRPr="00E20FB2">
        <w:rPr>
          <w:rFonts w:cs="Arial"/>
          <w:i/>
          <w:iCs/>
          <w:szCs w:val="18"/>
        </w:rPr>
        <w:t>Effe</w:t>
      </w:r>
      <w:proofErr w:type="spellEnd"/>
      <w:r w:rsidRPr="00E20FB2">
        <w:rPr>
          <w:rFonts w:cs="Arial"/>
          <w:i/>
          <w:iCs/>
          <w:szCs w:val="18"/>
          <w:lang w:val="fr-FR"/>
        </w:rPr>
        <w:t>c</w:t>
      </w:r>
      <w:r w:rsidRPr="00E20FB2">
        <w:rPr>
          <w:rFonts w:cs="Arial"/>
          <w:i/>
          <w:iCs/>
          <w:szCs w:val="18"/>
        </w:rPr>
        <w:t xml:space="preserve">t </w:t>
      </w:r>
      <w:r w:rsidRPr="00E20FB2">
        <w:rPr>
          <w:rFonts w:cs="Arial"/>
          <w:i/>
          <w:iCs/>
          <w:szCs w:val="18"/>
          <w:lang w:val="fr-FR"/>
        </w:rPr>
        <w:t xml:space="preserve">of </w:t>
      </w:r>
      <w:r w:rsidRPr="00E20FB2">
        <w:rPr>
          <w:rFonts w:cs="Arial"/>
          <w:i/>
          <w:iCs/>
          <w:szCs w:val="18"/>
        </w:rPr>
        <w:t>doping</w:t>
      </w:r>
      <w:r w:rsidRPr="00E20FB2">
        <w:rPr>
          <w:rFonts w:cs="Arial"/>
          <w:i/>
          <w:iCs/>
          <w:szCs w:val="18"/>
          <w:lang w:val="fr-FR"/>
        </w:rPr>
        <w:t xml:space="preserve"> by</w:t>
      </w:r>
      <w:r w:rsidRPr="00E20FB2">
        <w:rPr>
          <w:rFonts w:cs="Arial"/>
          <w:i/>
          <w:iCs/>
          <w:szCs w:val="18"/>
        </w:rPr>
        <w:t xml:space="preserve"> TiO</w:t>
      </w:r>
      <w:r w:rsidRPr="00E20FB2">
        <w:rPr>
          <w:rFonts w:cs="Arial"/>
          <w:i/>
          <w:iCs/>
          <w:szCs w:val="18"/>
          <w:vertAlign w:val="subscript"/>
        </w:rPr>
        <w:t>2</w:t>
      </w:r>
      <w:r w:rsidRPr="00E20FB2">
        <w:rPr>
          <w:rFonts w:cs="Arial"/>
          <w:i/>
          <w:iCs/>
          <w:szCs w:val="18"/>
        </w:rPr>
        <w:t xml:space="preserve"> </w:t>
      </w:r>
      <w:r w:rsidRPr="00E20FB2">
        <w:rPr>
          <w:rFonts w:cs="Arial"/>
          <w:i/>
          <w:iCs/>
          <w:szCs w:val="18"/>
          <w:lang w:val="fr-FR"/>
        </w:rPr>
        <w:t>and</w:t>
      </w:r>
      <w:r w:rsidRPr="00E20FB2">
        <w:rPr>
          <w:rFonts w:cs="Arial"/>
          <w:i/>
          <w:iCs/>
          <w:szCs w:val="18"/>
        </w:rPr>
        <w:t xml:space="preserve"> Ag-TiO</w:t>
      </w:r>
      <w:r w:rsidRPr="00E20FB2">
        <w:rPr>
          <w:rFonts w:cs="Arial"/>
          <w:i/>
          <w:iCs/>
          <w:szCs w:val="18"/>
          <w:vertAlign w:val="subscript"/>
        </w:rPr>
        <w:t>2</w:t>
      </w:r>
      <w:r w:rsidRPr="00E20FB2">
        <w:rPr>
          <w:rFonts w:cs="Arial"/>
          <w:i/>
          <w:iCs/>
          <w:szCs w:val="18"/>
        </w:rPr>
        <w:t xml:space="preserve"> </w:t>
      </w:r>
      <w:r w:rsidRPr="00E20FB2">
        <w:rPr>
          <w:rFonts w:cs="Arial"/>
          <w:i/>
          <w:iCs/>
          <w:szCs w:val="18"/>
          <w:lang w:val="fr-FR"/>
        </w:rPr>
        <w:t xml:space="preserve">on </w:t>
      </w:r>
      <w:r w:rsidRPr="00E20FB2">
        <w:rPr>
          <w:rFonts w:cs="Arial"/>
          <w:i/>
          <w:iCs/>
          <w:szCs w:val="18"/>
        </w:rPr>
        <w:t>EDTA d</w:t>
      </w:r>
      <w:r w:rsidRPr="00E20FB2">
        <w:rPr>
          <w:rFonts w:cs="Arial"/>
          <w:i/>
          <w:iCs/>
          <w:szCs w:val="18"/>
          <w:lang w:val="fr-FR"/>
        </w:rPr>
        <w:t>e</w:t>
      </w:r>
      <w:r w:rsidRPr="00E20FB2">
        <w:rPr>
          <w:rFonts w:cs="Arial"/>
          <w:i/>
          <w:iCs/>
          <w:szCs w:val="18"/>
        </w:rPr>
        <w:t xml:space="preserve">gradation </w:t>
      </w:r>
      <w:proofErr w:type="spellStart"/>
      <w:r w:rsidRPr="00E20FB2">
        <w:rPr>
          <w:rFonts w:cs="Arial"/>
          <w:i/>
          <w:iCs/>
          <w:szCs w:val="18"/>
          <w:lang w:val="fr-FR"/>
        </w:rPr>
        <w:t>under</w:t>
      </w:r>
      <w:proofErr w:type="spellEnd"/>
      <w:r w:rsidRPr="00E20FB2">
        <w:rPr>
          <w:rFonts w:cs="Arial"/>
          <w:i/>
          <w:iCs/>
          <w:szCs w:val="18"/>
        </w:rPr>
        <w:t xml:space="preserve"> UV irradiation</w:t>
      </w:r>
      <w:r w:rsidRPr="00E20FB2">
        <w:rPr>
          <w:rFonts w:cs="Arial"/>
          <w:i/>
          <w:iCs/>
          <w:szCs w:val="18"/>
          <w:lang w:val="fr-FR"/>
        </w:rPr>
        <w:t>.</w:t>
      </w:r>
      <w:r w:rsidRPr="00E20FB2">
        <w:rPr>
          <w:rFonts w:cs="Arial"/>
          <w:i/>
          <w:iCs/>
          <w:szCs w:val="18"/>
        </w:rPr>
        <w:tab/>
      </w:r>
    </w:p>
    <w:p w:rsidR="00C31BC0" w:rsidRPr="00E20FB2" w:rsidRDefault="00C31BC0" w:rsidP="00C31BC0">
      <w:pPr>
        <w:rPr>
          <w:rFonts w:cs="Arial"/>
          <w:i/>
          <w:iCs/>
          <w:szCs w:val="18"/>
        </w:rPr>
      </w:pPr>
      <w:r w:rsidRPr="00E20FB2">
        <w:rPr>
          <w:rFonts w:cs="Arial"/>
          <w:i/>
          <w:iCs/>
          <w:szCs w:val="18"/>
          <w:lang w:val="fr-FR"/>
        </w:rPr>
        <w:t xml:space="preserve">Initial </w:t>
      </w:r>
      <w:r w:rsidRPr="00E20FB2">
        <w:rPr>
          <w:rFonts w:cs="Arial"/>
          <w:i/>
          <w:iCs/>
          <w:szCs w:val="18"/>
        </w:rPr>
        <w:t>pH</w:t>
      </w:r>
      <w:r w:rsidRPr="00E20FB2">
        <w:rPr>
          <w:rFonts w:cs="Arial"/>
          <w:i/>
          <w:iCs/>
          <w:szCs w:val="18"/>
          <w:lang w:val="fr-FR"/>
        </w:rPr>
        <w:t>,</w:t>
      </w:r>
      <w:r w:rsidRPr="00E20FB2">
        <w:rPr>
          <w:rFonts w:cs="Arial"/>
          <w:i/>
          <w:iCs/>
          <w:szCs w:val="18"/>
        </w:rPr>
        <w:t>2.5 </w:t>
      </w:r>
      <w:r w:rsidRPr="00E20FB2">
        <w:rPr>
          <w:rFonts w:cs="Arial"/>
          <w:i/>
          <w:iCs/>
          <w:szCs w:val="18"/>
          <w:lang w:val="fr-FR"/>
        </w:rPr>
        <w:t>:</w:t>
      </w:r>
      <w:r w:rsidRPr="00E20FB2">
        <w:rPr>
          <w:rFonts w:cs="Arial"/>
          <w:i/>
          <w:iCs/>
          <w:szCs w:val="18"/>
        </w:rPr>
        <w:t>[Ag-TiO</w:t>
      </w:r>
      <w:r w:rsidRPr="00E20FB2">
        <w:rPr>
          <w:rFonts w:cs="Arial"/>
          <w:i/>
          <w:iCs/>
          <w:szCs w:val="18"/>
          <w:vertAlign w:val="subscript"/>
        </w:rPr>
        <w:t>2</w:t>
      </w:r>
      <w:r w:rsidRPr="00E20FB2">
        <w:rPr>
          <w:rFonts w:cs="Arial"/>
          <w:i/>
          <w:iCs/>
          <w:szCs w:val="18"/>
        </w:rPr>
        <w:t>]</w:t>
      </w:r>
      <w:r w:rsidRPr="00E20FB2">
        <w:rPr>
          <w:rFonts w:cs="Arial"/>
          <w:i/>
          <w:iCs/>
          <w:szCs w:val="18"/>
          <w:lang w:val="fr-FR"/>
        </w:rPr>
        <w:t>,</w:t>
      </w:r>
      <w:r w:rsidRPr="00E20FB2">
        <w:rPr>
          <w:rFonts w:cs="Arial"/>
          <w:i/>
          <w:iCs/>
          <w:szCs w:val="18"/>
        </w:rPr>
        <w:t>0</w:t>
      </w:r>
      <w:r w:rsidRPr="00E20FB2">
        <w:rPr>
          <w:rFonts w:cs="Arial"/>
          <w:i/>
          <w:iCs/>
          <w:szCs w:val="18"/>
          <w:lang w:val="fr-FR"/>
        </w:rPr>
        <w:t>.</w:t>
      </w:r>
      <w:r w:rsidRPr="00E20FB2">
        <w:rPr>
          <w:rFonts w:cs="Arial"/>
          <w:i/>
          <w:iCs/>
          <w:szCs w:val="18"/>
        </w:rPr>
        <w:t>1 g/l </w:t>
      </w:r>
      <w:r w:rsidRPr="00E20FB2">
        <w:rPr>
          <w:rFonts w:cs="Arial"/>
          <w:i/>
          <w:iCs/>
          <w:szCs w:val="18"/>
          <w:lang w:val="fr-FR"/>
        </w:rPr>
        <w:t>;</w:t>
      </w:r>
      <w:r w:rsidRPr="00E20FB2">
        <w:rPr>
          <w:rFonts w:cs="Arial"/>
          <w:i/>
          <w:iCs/>
          <w:szCs w:val="18"/>
        </w:rPr>
        <w:t xml:space="preserve"> [EDTA]</w:t>
      </w:r>
      <w:r w:rsidRPr="00E20FB2">
        <w:rPr>
          <w:rFonts w:cs="Arial"/>
          <w:i/>
          <w:iCs/>
          <w:szCs w:val="18"/>
          <w:vertAlign w:val="subscript"/>
          <w:lang w:val="fr-FR"/>
        </w:rPr>
        <w:t>,</w:t>
      </w:r>
      <w:r w:rsidRPr="00E20FB2">
        <w:rPr>
          <w:rFonts w:cs="Arial"/>
          <w:i/>
          <w:iCs/>
          <w:szCs w:val="18"/>
        </w:rPr>
        <w:t>10</w:t>
      </w:r>
      <w:r w:rsidRPr="00E20FB2">
        <w:rPr>
          <w:rFonts w:cs="Arial"/>
          <w:i/>
          <w:iCs/>
          <w:szCs w:val="18"/>
          <w:vertAlign w:val="superscript"/>
        </w:rPr>
        <w:t>-3</w:t>
      </w:r>
      <w:r w:rsidRPr="00E20FB2">
        <w:rPr>
          <w:rFonts w:cs="Arial"/>
          <w:i/>
          <w:iCs/>
          <w:szCs w:val="18"/>
        </w:rPr>
        <w:t xml:space="preserve"> M.</w:t>
      </w:r>
    </w:p>
    <w:p w:rsidR="00C31BC0" w:rsidRPr="00E20FB2" w:rsidRDefault="00C31BC0" w:rsidP="00C31BC0">
      <w:pPr>
        <w:tabs>
          <w:tab w:val="left" w:pos="4875"/>
        </w:tabs>
        <w:rPr>
          <w:rFonts w:cs="Arial"/>
          <w:szCs w:val="18"/>
          <w:shd w:val="clear" w:color="auto" w:fill="FEFEFE"/>
        </w:rPr>
      </w:pPr>
      <w:r w:rsidRPr="00E20FB2">
        <w:rPr>
          <w:rFonts w:cs="Arial"/>
          <w:szCs w:val="18"/>
          <w:shd w:val="clear" w:color="auto" w:fill="FEFEFE"/>
        </w:rPr>
        <w:tab/>
      </w:r>
    </w:p>
    <w:p w:rsidR="00C31BC0" w:rsidRPr="00E20FB2" w:rsidRDefault="00C31BC0" w:rsidP="00C31BC0">
      <w:pPr>
        <w:rPr>
          <w:rFonts w:cs="Arial"/>
          <w:szCs w:val="18"/>
          <w:shd w:val="clear" w:color="auto" w:fill="FEFEFE"/>
        </w:rPr>
      </w:pPr>
      <w:r w:rsidRPr="00E20FB2">
        <w:rPr>
          <w:rFonts w:cs="Arial"/>
          <w:szCs w:val="18"/>
          <w:shd w:val="clear" w:color="auto" w:fill="FEFEFE"/>
          <w:lang w:val="fr-FR"/>
        </w:rPr>
        <w:t xml:space="preserve">In </w:t>
      </w:r>
      <w:r w:rsidR="00E20FB2">
        <w:rPr>
          <w:rFonts w:cs="Arial"/>
          <w:szCs w:val="18"/>
          <w:shd w:val="clear" w:color="auto" w:fill="FEFEFE"/>
          <w:lang w:val="fr-FR"/>
        </w:rPr>
        <w:t>F</w:t>
      </w:r>
      <w:proofErr w:type="spellStart"/>
      <w:r w:rsidRPr="00E20FB2">
        <w:rPr>
          <w:rFonts w:cs="Arial"/>
          <w:szCs w:val="18"/>
          <w:shd w:val="clear" w:color="auto" w:fill="FEFEFE"/>
        </w:rPr>
        <w:t>igure</w:t>
      </w:r>
      <w:proofErr w:type="spellEnd"/>
      <w:r w:rsidRPr="00E20FB2">
        <w:rPr>
          <w:rFonts w:cs="Arial"/>
          <w:szCs w:val="18"/>
          <w:shd w:val="clear" w:color="auto" w:fill="FEFEFE"/>
        </w:rPr>
        <w:t xml:space="preserve"> 1</w:t>
      </w:r>
      <w:r w:rsidRPr="00E20FB2">
        <w:rPr>
          <w:rFonts w:cs="Arial"/>
          <w:szCs w:val="18"/>
          <w:shd w:val="clear" w:color="auto" w:fill="FEFEFE"/>
          <w:lang w:val="fr-FR"/>
        </w:rPr>
        <w:t>,</w:t>
      </w:r>
      <w:r w:rsidRPr="00E20FB2">
        <w:rPr>
          <w:rFonts w:cs="Arial"/>
          <w:szCs w:val="18"/>
          <w:shd w:val="clear" w:color="auto" w:fill="FEFEFE"/>
        </w:rPr>
        <w:t xml:space="preserve"> results </w:t>
      </w:r>
      <w:r w:rsidRPr="00E20FB2">
        <w:rPr>
          <w:rFonts w:cs="Arial"/>
          <w:szCs w:val="18"/>
          <w:shd w:val="clear" w:color="auto" w:fill="FEFEFE"/>
          <w:lang w:val="fr-FR"/>
        </w:rPr>
        <w:t xml:space="preserve">show the </w:t>
      </w:r>
      <w:proofErr w:type="spellStart"/>
      <w:r w:rsidRPr="00E20FB2">
        <w:rPr>
          <w:rFonts w:cs="Arial"/>
          <w:szCs w:val="18"/>
          <w:shd w:val="clear" w:color="auto" w:fill="FEFEFE"/>
        </w:rPr>
        <w:t>effe</w:t>
      </w:r>
      <w:proofErr w:type="spellEnd"/>
      <w:r w:rsidRPr="00E20FB2">
        <w:rPr>
          <w:rFonts w:cs="Arial"/>
          <w:szCs w:val="18"/>
          <w:shd w:val="clear" w:color="auto" w:fill="FEFEFE"/>
          <w:lang w:val="fr-FR"/>
        </w:rPr>
        <w:t>c</w:t>
      </w:r>
      <w:r w:rsidRPr="00E20FB2">
        <w:rPr>
          <w:rFonts w:cs="Arial"/>
          <w:szCs w:val="18"/>
          <w:shd w:val="clear" w:color="auto" w:fill="FEFEFE"/>
        </w:rPr>
        <w:t xml:space="preserve">t </w:t>
      </w:r>
      <w:r w:rsidRPr="00E20FB2">
        <w:rPr>
          <w:rFonts w:cs="Arial"/>
          <w:szCs w:val="18"/>
          <w:shd w:val="clear" w:color="auto" w:fill="FEFEFE"/>
          <w:lang w:val="fr-FR"/>
        </w:rPr>
        <w:t>of</w:t>
      </w:r>
      <w:r w:rsidRPr="00E20FB2">
        <w:rPr>
          <w:rFonts w:cs="Arial"/>
          <w:szCs w:val="18"/>
          <w:shd w:val="clear" w:color="auto" w:fill="FEFEFE"/>
        </w:rPr>
        <w:t xml:space="preserve"> TiO</w:t>
      </w:r>
      <w:r w:rsidRPr="00E20FB2">
        <w:rPr>
          <w:rFonts w:cs="Arial"/>
          <w:szCs w:val="18"/>
          <w:shd w:val="clear" w:color="auto" w:fill="FEFEFE"/>
          <w:vertAlign w:val="subscript"/>
        </w:rPr>
        <w:t>2</w:t>
      </w:r>
      <w:r w:rsidRPr="00E20FB2">
        <w:rPr>
          <w:rFonts w:cs="Arial"/>
          <w:szCs w:val="18"/>
          <w:shd w:val="clear" w:color="auto" w:fill="FEFEFE"/>
          <w:vertAlign w:val="subscript"/>
          <w:lang w:val="fr-FR"/>
        </w:rPr>
        <w:t xml:space="preserve"> </w:t>
      </w:r>
      <w:proofErr w:type="spellStart"/>
      <w:r w:rsidRPr="00E20FB2">
        <w:rPr>
          <w:rFonts w:cs="Arial"/>
          <w:szCs w:val="18"/>
          <w:shd w:val="clear" w:color="auto" w:fill="FEFEFE"/>
        </w:rPr>
        <w:t>dop</w:t>
      </w:r>
      <w:r w:rsidRPr="00E20FB2">
        <w:rPr>
          <w:rFonts w:cs="Arial"/>
          <w:szCs w:val="18"/>
          <w:shd w:val="clear" w:color="auto" w:fill="FEFEFE"/>
          <w:lang w:val="fr-FR"/>
        </w:rPr>
        <w:t>ing</w:t>
      </w:r>
      <w:proofErr w:type="spellEnd"/>
      <w:r w:rsidRPr="00E20FB2">
        <w:rPr>
          <w:rFonts w:cs="Arial"/>
          <w:szCs w:val="18"/>
          <w:shd w:val="clear" w:color="auto" w:fill="FEFEFE"/>
        </w:rPr>
        <w:t xml:space="preserve"> </w:t>
      </w:r>
      <w:r w:rsidRPr="00E20FB2">
        <w:rPr>
          <w:rFonts w:cs="Arial"/>
          <w:szCs w:val="18"/>
          <w:shd w:val="clear" w:color="auto" w:fill="FEFEFE"/>
          <w:lang w:val="fr-FR"/>
        </w:rPr>
        <w:t xml:space="preserve">on the </w:t>
      </w:r>
      <w:proofErr w:type="spellStart"/>
      <w:r w:rsidRPr="00E20FB2">
        <w:rPr>
          <w:rFonts w:cs="Arial"/>
          <w:szCs w:val="18"/>
          <w:shd w:val="clear" w:color="auto" w:fill="FEFEFE"/>
          <w:lang w:val="fr-FR"/>
        </w:rPr>
        <w:t>removal</w:t>
      </w:r>
      <w:proofErr w:type="spellEnd"/>
      <w:r w:rsidRPr="00E20FB2">
        <w:rPr>
          <w:rFonts w:cs="Arial"/>
          <w:szCs w:val="18"/>
          <w:shd w:val="clear" w:color="auto" w:fill="FEFEFE"/>
          <w:lang w:val="fr-FR"/>
        </w:rPr>
        <w:t xml:space="preserve"> of </w:t>
      </w:r>
      <w:r w:rsidRPr="00E20FB2">
        <w:rPr>
          <w:rFonts w:cs="Arial"/>
          <w:szCs w:val="18"/>
          <w:shd w:val="clear" w:color="auto" w:fill="FEFEFE"/>
        </w:rPr>
        <w:t xml:space="preserve">EDTA. </w:t>
      </w:r>
      <w:r w:rsidRPr="00E20FB2">
        <w:rPr>
          <w:rFonts w:cs="Arial"/>
          <w:szCs w:val="18"/>
          <w:shd w:val="clear" w:color="auto" w:fill="FEFEFE"/>
          <w:lang w:val="fr-FR"/>
        </w:rPr>
        <w:t xml:space="preserve">It </w:t>
      </w:r>
      <w:proofErr w:type="spellStart"/>
      <w:r w:rsidRPr="00E20FB2">
        <w:rPr>
          <w:rFonts w:cs="Arial"/>
          <w:szCs w:val="18"/>
          <w:shd w:val="clear" w:color="auto" w:fill="FEFEFE"/>
          <w:lang w:val="fr-FR"/>
        </w:rPr>
        <w:t>can</w:t>
      </w:r>
      <w:proofErr w:type="spellEnd"/>
      <w:r w:rsidRPr="00E20FB2">
        <w:rPr>
          <w:rFonts w:cs="Arial"/>
          <w:szCs w:val="18"/>
          <w:shd w:val="clear" w:color="auto" w:fill="FEFEFE"/>
          <w:lang w:val="fr-FR"/>
        </w:rPr>
        <w:t xml:space="preserve"> </w:t>
      </w:r>
      <w:proofErr w:type="spellStart"/>
      <w:r w:rsidRPr="00E20FB2">
        <w:rPr>
          <w:rFonts w:cs="Arial"/>
          <w:szCs w:val="18"/>
          <w:shd w:val="clear" w:color="auto" w:fill="FEFEFE"/>
          <w:lang w:val="fr-FR"/>
        </w:rPr>
        <w:t>be</w:t>
      </w:r>
      <w:proofErr w:type="spellEnd"/>
      <w:r w:rsidRPr="00E20FB2">
        <w:rPr>
          <w:rFonts w:cs="Arial"/>
          <w:szCs w:val="18"/>
          <w:shd w:val="clear" w:color="auto" w:fill="FEFEFE"/>
          <w:lang w:val="fr-FR"/>
        </w:rPr>
        <w:t xml:space="preserve"> </w:t>
      </w:r>
      <w:proofErr w:type="spellStart"/>
      <w:r w:rsidRPr="00E20FB2">
        <w:rPr>
          <w:rFonts w:cs="Arial"/>
          <w:szCs w:val="18"/>
          <w:shd w:val="clear" w:color="auto" w:fill="FEFEFE"/>
          <w:lang w:val="fr-FR"/>
        </w:rPr>
        <w:t>observed</w:t>
      </w:r>
      <w:proofErr w:type="spellEnd"/>
      <w:r w:rsidRPr="00E20FB2">
        <w:rPr>
          <w:rFonts w:cs="Arial"/>
          <w:szCs w:val="18"/>
          <w:shd w:val="clear" w:color="auto" w:fill="FEFEFE"/>
          <w:lang w:val="fr-FR"/>
        </w:rPr>
        <w:t xml:space="preserve"> </w:t>
      </w:r>
      <w:proofErr w:type="spellStart"/>
      <w:r w:rsidRPr="00E20FB2">
        <w:rPr>
          <w:rFonts w:cs="Arial"/>
          <w:szCs w:val="18"/>
          <w:shd w:val="clear" w:color="auto" w:fill="FEFEFE"/>
          <w:lang w:val="fr-FR"/>
        </w:rPr>
        <w:t>that</w:t>
      </w:r>
      <w:proofErr w:type="spellEnd"/>
      <w:r w:rsidRPr="00E20FB2">
        <w:rPr>
          <w:rFonts w:cs="Arial"/>
          <w:szCs w:val="18"/>
          <w:shd w:val="clear" w:color="auto" w:fill="FEFEFE"/>
          <w:lang w:val="fr-FR"/>
        </w:rPr>
        <w:t xml:space="preserve"> a </w:t>
      </w:r>
      <w:proofErr w:type="spellStart"/>
      <w:r w:rsidRPr="00E20FB2">
        <w:rPr>
          <w:rFonts w:cs="Arial"/>
          <w:szCs w:val="18"/>
          <w:shd w:val="clear" w:color="auto" w:fill="FEFEFE"/>
          <w:lang w:val="fr-FR"/>
        </w:rPr>
        <w:t>better</w:t>
      </w:r>
      <w:proofErr w:type="spellEnd"/>
      <w:r w:rsidRPr="00E20FB2">
        <w:rPr>
          <w:rFonts w:cs="Arial"/>
          <w:szCs w:val="18"/>
          <w:shd w:val="clear" w:color="auto" w:fill="FEFEFE"/>
          <w:lang w:val="fr-FR"/>
        </w:rPr>
        <w:t xml:space="preserve"> </w:t>
      </w:r>
      <w:proofErr w:type="spellStart"/>
      <w:r w:rsidRPr="00E20FB2">
        <w:rPr>
          <w:rFonts w:cs="Arial"/>
          <w:szCs w:val="18"/>
          <w:shd w:val="clear" w:color="auto" w:fill="FEFEFE"/>
          <w:lang w:val="fr-FR"/>
        </w:rPr>
        <w:t>efficiency</w:t>
      </w:r>
      <w:proofErr w:type="spellEnd"/>
      <w:r w:rsidRPr="00E20FB2">
        <w:rPr>
          <w:rFonts w:cs="Arial"/>
          <w:szCs w:val="18"/>
          <w:shd w:val="clear" w:color="auto" w:fill="FEFEFE"/>
          <w:lang w:val="fr-FR"/>
        </w:rPr>
        <w:t xml:space="preserve"> of </w:t>
      </w:r>
      <w:r w:rsidRPr="00E20FB2">
        <w:rPr>
          <w:rFonts w:cs="Arial"/>
          <w:szCs w:val="18"/>
          <w:shd w:val="clear" w:color="auto" w:fill="FEFEFE"/>
        </w:rPr>
        <w:t xml:space="preserve">96 % </w:t>
      </w:r>
      <w:proofErr w:type="spellStart"/>
      <w:r w:rsidRPr="00E20FB2">
        <w:rPr>
          <w:rFonts w:cs="Arial"/>
          <w:szCs w:val="18"/>
          <w:shd w:val="clear" w:color="auto" w:fill="FEFEFE"/>
          <w:lang w:val="fr-FR"/>
        </w:rPr>
        <w:t>was</w:t>
      </w:r>
      <w:proofErr w:type="spellEnd"/>
      <w:r w:rsidRPr="00E20FB2">
        <w:rPr>
          <w:rFonts w:cs="Arial"/>
          <w:szCs w:val="18"/>
          <w:shd w:val="clear" w:color="auto" w:fill="FEFEFE"/>
          <w:lang w:val="fr-FR"/>
        </w:rPr>
        <w:t xml:space="preserve"> </w:t>
      </w:r>
      <w:proofErr w:type="spellStart"/>
      <w:r w:rsidRPr="00E20FB2">
        <w:rPr>
          <w:rFonts w:cs="Arial"/>
          <w:szCs w:val="18"/>
          <w:shd w:val="clear" w:color="auto" w:fill="FEFEFE"/>
          <w:lang w:val="fr-FR"/>
        </w:rPr>
        <w:t>obtained</w:t>
      </w:r>
      <w:proofErr w:type="spellEnd"/>
      <w:r w:rsidRPr="00E20FB2">
        <w:rPr>
          <w:rFonts w:cs="Arial"/>
          <w:szCs w:val="18"/>
          <w:shd w:val="clear" w:color="auto" w:fill="FEFEFE"/>
          <w:lang w:val="fr-FR"/>
        </w:rPr>
        <w:t xml:space="preserve"> by </w:t>
      </w:r>
      <w:proofErr w:type="spellStart"/>
      <w:r w:rsidRPr="00E20FB2">
        <w:rPr>
          <w:rFonts w:cs="Arial"/>
          <w:szCs w:val="18"/>
          <w:shd w:val="clear" w:color="auto" w:fill="FEFEFE"/>
          <w:lang w:val="fr-FR"/>
        </w:rPr>
        <w:t>using</w:t>
      </w:r>
      <w:proofErr w:type="spellEnd"/>
      <w:r w:rsidRPr="00E20FB2">
        <w:rPr>
          <w:rFonts w:cs="Arial"/>
          <w:szCs w:val="18"/>
          <w:shd w:val="clear" w:color="auto" w:fill="FEFEFE"/>
        </w:rPr>
        <w:t xml:space="preserve"> Ag-TiO</w:t>
      </w:r>
      <w:r w:rsidRPr="00E20FB2">
        <w:rPr>
          <w:rFonts w:cs="Arial"/>
          <w:szCs w:val="18"/>
          <w:shd w:val="clear" w:color="auto" w:fill="FEFEFE"/>
          <w:vertAlign w:val="subscript"/>
        </w:rPr>
        <w:t>2</w:t>
      </w:r>
      <w:r w:rsidRPr="00E20FB2">
        <w:rPr>
          <w:rFonts w:cs="Arial"/>
          <w:szCs w:val="18"/>
          <w:shd w:val="clear" w:color="auto" w:fill="FEFEFE"/>
        </w:rPr>
        <w:t xml:space="preserve"> </w:t>
      </w:r>
      <w:proofErr w:type="spellStart"/>
      <w:r w:rsidRPr="00E20FB2">
        <w:rPr>
          <w:rFonts w:cs="Arial"/>
          <w:szCs w:val="18"/>
          <w:shd w:val="clear" w:color="auto" w:fill="FEFEFE"/>
          <w:lang w:val="fr-FR"/>
        </w:rPr>
        <w:t>after</w:t>
      </w:r>
      <w:proofErr w:type="spellEnd"/>
      <w:r w:rsidRPr="00E20FB2">
        <w:rPr>
          <w:rFonts w:cs="Arial"/>
          <w:szCs w:val="18"/>
          <w:shd w:val="clear" w:color="auto" w:fill="FEFEFE"/>
        </w:rPr>
        <w:t xml:space="preserve"> 120 min</w:t>
      </w:r>
      <w:r w:rsidRPr="00E20FB2">
        <w:rPr>
          <w:rFonts w:cs="Arial"/>
          <w:szCs w:val="18"/>
          <w:shd w:val="clear" w:color="auto" w:fill="FEFEFE"/>
          <w:lang w:val="fr-FR"/>
        </w:rPr>
        <w:t xml:space="preserve"> </w:t>
      </w:r>
      <w:proofErr w:type="spellStart"/>
      <w:r w:rsidRPr="00E20FB2">
        <w:rPr>
          <w:rFonts w:cs="Arial"/>
          <w:szCs w:val="18"/>
          <w:shd w:val="clear" w:color="auto" w:fill="FEFEFE"/>
          <w:lang w:val="fr-FR"/>
        </w:rPr>
        <w:t>treatment</w:t>
      </w:r>
      <w:proofErr w:type="spellEnd"/>
      <w:r w:rsidRPr="00E20FB2">
        <w:rPr>
          <w:rFonts w:cs="Arial"/>
          <w:szCs w:val="18"/>
          <w:shd w:val="clear" w:color="auto" w:fill="FEFEFE"/>
          <w:lang w:val="fr-FR"/>
        </w:rPr>
        <w:t xml:space="preserve"> time</w:t>
      </w:r>
      <w:r w:rsidRPr="00E20FB2">
        <w:rPr>
          <w:rFonts w:cs="Arial"/>
          <w:szCs w:val="18"/>
          <w:shd w:val="clear" w:color="auto" w:fill="FEFEFE"/>
        </w:rPr>
        <w:t xml:space="preserve">, </w:t>
      </w:r>
      <w:proofErr w:type="spellStart"/>
      <w:r w:rsidRPr="00E20FB2">
        <w:rPr>
          <w:rFonts w:cs="Arial"/>
          <w:szCs w:val="18"/>
          <w:shd w:val="clear" w:color="auto" w:fill="FEFEFE"/>
          <w:lang w:val="fr-FR"/>
        </w:rPr>
        <w:t>while</w:t>
      </w:r>
      <w:proofErr w:type="spellEnd"/>
      <w:r w:rsidRPr="00E20FB2">
        <w:rPr>
          <w:rFonts w:cs="Arial"/>
          <w:szCs w:val="18"/>
          <w:shd w:val="clear" w:color="auto" w:fill="FEFEFE"/>
          <w:lang w:val="fr-FR"/>
        </w:rPr>
        <w:t xml:space="preserve"> </w:t>
      </w:r>
      <w:proofErr w:type="spellStart"/>
      <w:r w:rsidRPr="00E20FB2">
        <w:rPr>
          <w:rFonts w:cs="Arial"/>
          <w:szCs w:val="18"/>
          <w:shd w:val="clear" w:color="auto" w:fill="FEFEFE"/>
          <w:lang w:val="fr-FR"/>
        </w:rPr>
        <w:t>only</w:t>
      </w:r>
      <w:proofErr w:type="spellEnd"/>
      <w:r w:rsidRPr="00E20FB2">
        <w:rPr>
          <w:rFonts w:cs="Arial"/>
          <w:szCs w:val="18"/>
          <w:shd w:val="clear" w:color="auto" w:fill="FEFEFE"/>
          <w:lang w:val="fr-FR"/>
        </w:rPr>
        <w:t xml:space="preserve"> </w:t>
      </w:r>
      <w:r w:rsidRPr="00E20FB2">
        <w:rPr>
          <w:rFonts w:cs="Arial"/>
          <w:szCs w:val="18"/>
          <w:shd w:val="clear" w:color="auto" w:fill="FEFEFE"/>
        </w:rPr>
        <w:t xml:space="preserve">44 % </w:t>
      </w:r>
      <w:proofErr w:type="spellStart"/>
      <w:r w:rsidRPr="00E20FB2">
        <w:rPr>
          <w:rFonts w:cs="Arial"/>
          <w:szCs w:val="18"/>
          <w:shd w:val="clear" w:color="auto" w:fill="FEFEFE"/>
          <w:lang w:val="fr-FR"/>
        </w:rPr>
        <w:t>degradation</w:t>
      </w:r>
      <w:proofErr w:type="spellEnd"/>
      <w:r w:rsidRPr="00E20FB2">
        <w:rPr>
          <w:rFonts w:cs="Arial"/>
          <w:szCs w:val="18"/>
          <w:shd w:val="clear" w:color="auto" w:fill="FEFEFE"/>
          <w:lang w:val="fr-FR"/>
        </w:rPr>
        <w:t xml:space="preserve"> </w:t>
      </w:r>
      <w:proofErr w:type="spellStart"/>
      <w:r w:rsidRPr="00E20FB2">
        <w:rPr>
          <w:rFonts w:cs="Arial"/>
          <w:szCs w:val="18"/>
          <w:shd w:val="clear" w:color="auto" w:fill="FEFEFE"/>
          <w:lang w:val="fr-FR"/>
        </w:rPr>
        <w:lastRenderedPageBreak/>
        <w:t>efficiency</w:t>
      </w:r>
      <w:proofErr w:type="spellEnd"/>
      <w:r w:rsidRPr="00E20FB2">
        <w:rPr>
          <w:rFonts w:cs="Arial"/>
          <w:szCs w:val="18"/>
          <w:shd w:val="clear" w:color="auto" w:fill="FEFEFE"/>
          <w:lang w:val="fr-FR"/>
        </w:rPr>
        <w:t xml:space="preserve"> </w:t>
      </w:r>
      <w:proofErr w:type="spellStart"/>
      <w:r w:rsidRPr="00E20FB2">
        <w:rPr>
          <w:rFonts w:cs="Arial"/>
          <w:szCs w:val="18"/>
          <w:shd w:val="clear" w:color="auto" w:fill="FEFEFE"/>
          <w:lang w:val="fr-FR"/>
        </w:rPr>
        <w:t>was</w:t>
      </w:r>
      <w:proofErr w:type="spellEnd"/>
      <w:r w:rsidRPr="00E20FB2">
        <w:rPr>
          <w:rFonts w:cs="Arial"/>
          <w:szCs w:val="18"/>
          <w:shd w:val="clear" w:color="auto" w:fill="FEFEFE"/>
          <w:lang w:val="fr-FR"/>
        </w:rPr>
        <w:t xml:space="preserve"> </w:t>
      </w:r>
      <w:proofErr w:type="spellStart"/>
      <w:r w:rsidRPr="00E20FB2">
        <w:rPr>
          <w:rFonts w:cs="Arial"/>
          <w:szCs w:val="18"/>
          <w:shd w:val="clear" w:color="auto" w:fill="FEFEFE"/>
          <w:lang w:val="fr-FR"/>
        </w:rPr>
        <w:t>obtained</w:t>
      </w:r>
      <w:proofErr w:type="spellEnd"/>
      <w:r w:rsidRPr="00E20FB2">
        <w:rPr>
          <w:rFonts w:cs="Arial"/>
          <w:szCs w:val="18"/>
          <w:shd w:val="clear" w:color="auto" w:fill="FEFEFE"/>
          <w:lang w:val="fr-FR"/>
        </w:rPr>
        <w:t xml:space="preserve"> by </w:t>
      </w:r>
      <w:r w:rsidRPr="00E20FB2">
        <w:rPr>
          <w:rFonts w:cs="Arial"/>
          <w:szCs w:val="18"/>
          <w:shd w:val="clear" w:color="auto" w:fill="FEFEFE"/>
        </w:rPr>
        <w:t>TiO</w:t>
      </w:r>
      <w:r w:rsidRPr="00E20FB2">
        <w:rPr>
          <w:rFonts w:cs="Arial"/>
          <w:szCs w:val="18"/>
          <w:shd w:val="clear" w:color="auto" w:fill="FEFEFE"/>
          <w:vertAlign w:val="subscript"/>
        </w:rPr>
        <w:t>2</w:t>
      </w:r>
      <w:r w:rsidRPr="00E20FB2">
        <w:rPr>
          <w:rFonts w:cs="Arial"/>
          <w:szCs w:val="18"/>
          <w:shd w:val="clear" w:color="auto" w:fill="FEFEFE"/>
        </w:rPr>
        <w:t xml:space="preserve">. </w:t>
      </w:r>
      <w:r w:rsidRPr="00E20FB2">
        <w:rPr>
          <w:rFonts w:cs="Arial"/>
          <w:szCs w:val="18"/>
          <w:shd w:val="clear" w:color="auto" w:fill="FEFEFE"/>
          <w:lang w:val="fr-FR"/>
        </w:rPr>
        <w:t xml:space="preserve">This </w:t>
      </w:r>
      <w:r w:rsidRPr="00E20FB2">
        <w:rPr>
          <w:rFonts w:cs="Arial"/>
          <w:szCs w:val="18"/>
          <w:shd w:val="clear" w:color="auto" w:fill="FEFEFE"/>
        </w:rPr>
        <w:t>r</w:t>
      </w:r>
      <w:r w:rsidRPr="00E20FB2">
        <w:rPr>
          <w:rFonts w:cs="Arial"/>
          <w:szCs w:val="18"/>
          <w:shd w:val="clear" w:color="auto" w:fill="FEFEFE"/>
          <w:lang w:val="fr-FR"/>
        </w:rPr>
        <w:t>e</w:t>
      </w:r>
      <w:proofErr w:type="spellStart"/>
      <w:r w:rsidRPr="00E20FB2">
        <w:rPr>
          <w:rFonts w:cs="Arial"/>
          <w:szCs w:val="18"/>
          <w:shd w:val="clear" w:color="auto" w:fill="FEFEFE"/>
        </w:rPr>
        <w:t>sult</w:t>
      </w:r>
      <w:proofErr w:type="spellEnd"/>
      <w:r w:rsidRPr="00E20FB2">
        <w:rPr>
          <w:rFonts w:cs="Arial"/>
          <w:szCs w:val="18"/>
          <w:shd w:val="clear" w:color="auto" w:fill="FEFEFE"/>
          <w:lang w:val="fr-FR"/>
        </w:rPr>
        <w:t xml:space="preserve"> </w:t>
      </w:r>
      <w:proofErr w:type="spellStart"/>
      <w:r w:rsidRPr="00E20FB2">
        <w:rPr>
          <w:rFonts w:cs="Arial"/>
          <w:szCs w:val="18"/>
          <w:shd w:val="clear" w:color="auto" w:fill="FEFEFE"/>
          <w:lang w:val="fr-FR"/>
        </w:rPr>
        <w:t>demontrates</w:t>
      </w:r>
      <w:proofErr w:type="spellEnd"/>
      <w:r w:rsidRPr="00E20FB2">
        <w:rPr>
          <w:rFonts w:cs="Arial"/>
          <w:szCs w:val="18"/>
          <w:shd w:val="clear" w:color="auto" w:fill="FEFEFE"/>
          <w:lang w:val="fr-FR"/>
        </w:rPr>
        <w:t xml:space="preserve"> </w:t>
      </w:r>
      <w:proofErr w:type="spellStart"/>
      <w:r w:rsidRPr="00E20FB2">
        <w:rPr>
          <w:rFonts w:cs="Arial"/>
          <w:szCs w:val="18"/>
          <w:shd w:val="clear" w:color="auto" w:fill="FEFEFE"/>
          <w:lang w:val="fr-FR"/>
        </w:rPr>
        <w:t>that</w:t>
      </w:r>
      <w:proofErr w:type="spellEnd"/>
      <w:r w:rsidRPr="00E20FB2">
        <w:rPr>
          <w:rFonts w:cs="Arial"/>
          <w:szCs w:val="18"/>
          <w:shd w:val="clear" w:color="auto" w:fill="FEFEFE"/>
          <w:lang w:val="fr-FR"/>
        </w:rPr>
        <w:t xml:space="preserve"> the</w:t>
      </w:r>
      <w:r w:rsidRPr="00E20FB2">
        <w:rPr>
          <w:rFonts w:cs="Arial"/>
          <w:szCs w:val="18"/>
          <w:shd w:val="clear" w:color="auto" w:fill="FEFEFE"/>
        </w:rPr>
        <w:t xml:space="preserve"> </w:t>
      </w:r>
      <w:proofErr w:type="spellStart"/>
      <w:r w:rsidRPr="00E20FB2">
        <w:rPr>
          <w:rFonts w:cs="Arial"/>
          <w:szCs w:val="18"/>
          <w:shd w:val="clear" w:color="auto" w:fill="FEFEFE"/>
        </w:rPr>
        <w:t>dop</w:t>
      </w:r>
      <w:r w:rsidRPr="00E20FB2">
        <w:rPr>
          <w:rFonts w:cs="Arial"/>
          <w:szCs w:val="18"/>
          <w:shd w:val="clear" w:color="auto" w:fill="FEFEFE"/>
          <w:lang w:val="fr-FR"/>
        </w:rPr>
        <w:t>ing</w:t>
      </w:r>
      <w:proofErr w:type="spellEnd"/>
      <w:r w:rsidRPr="00E20FB2">
        <w:rPr>
          <w:rFonts w:cs="Arial"/>
          <w:szCs w:val="18"/>
          <w:shd w:val="clear" w:color="auto" w:fill="FEFEFE"/>
        </w:rPr>
        <w:t xml:space="preserve"> </w:t>
      </w:r>
      <w:r w:rsidRPr="00E20FB2">
        <w:rPr>
          <w:rFonts w:cs="Arial"/>
          <w:szCs w:val="18"/>
          <w:shd w:val="clear" w:color="auto" w:fill="FEFEFE"/>
          <w:lang w:val="fr-FR"/>
        </w:rPr>
        <w:t xml:space="preserve">of </w:t>
      </w:r>
      <w:r w:rsidRPr="00E20FB2">
        <w:rPr>
          <w:rFonts w:cs="Arial"/>
          <w:szCs w:val="18"/>
          <w:shd w:val="clear" w:color="auto" w:fill="FEFEFE"/>
        </w:rPr>
        <w:t>TiO</w:t>
      </w:r>
      <w:r w:rsidRPr="00E20FB2">
        <w:rPr>
          <w:rFonts w:cs="Arial"/>
          <w:szCs w:val="18"/>
          <w:shd w:val="clear" w:color="auto" w:fill="FEFEFE"/>
          <w:vertAlign w:val="subscript"/>
        </w:rPr>
        <w:t xml:space="preserve">2 </w:t>
      </w:r>
      <w:r w:rsidRPr="00E20FB2">
        <w:rPr>
          <w:rFonts w:cs="Arial"/>
          <w:szCs w:val="18"/>
          <w:shd w:val="clear" w:color="auto" w:fill="FEFEFE"/>
          <w:vertAlign w:val="subscript"/>
          <w:lang w:val="fr-FR"/>
        </w:rPr>
        <w:t xml:space="preserve"> </w:t>
      </w:r>
      <w:r w:rsidRPr="00E20FB2">
        <w:rPr>
          <w:rFonts w:cs="Arial"/>
          <w:szCs w:val="18"/>
          <w:shd w:val="clear" w:color="auto" w:fill="FEFEFE"/>
          <w:lang w:val="fr-FR"/>
        </w:rPr>
        <w:t xml:space="preserve">by </w:t>
      </w:r>
      <w:proofErr w:type="spellStart"/>
      <w:r w:rsidRPr="00E20FB2">
        <w:rPr>
          <w:rFonts w:cs="Arial"/>
          <w:szCs w:val="18"/>
          <w:shd w:val="clear" w:color="auto" w:fill="FEFEFE"/>
          <w:lang w:val="fr-FR"/>
        </w:rPr>
        <w:t>silver</w:t>
      </w:r>
      <w:proofErr w:type="spellEnd"/>
      <w:r w:rsidRPr="00E20FB2">
        <w:rPr>
          <w:rFonts w:cs="Arial"/>
          <w:szCs w:val="18"/>
          <w:shd w:val="clear" w:color="auto" w:fill="FEFEFE"/>
          <w:lang w:val="fr-FR"/>
        </w:rPr>
        <w:t xml:space="preserve"> </w:t>
      </w:r>
      <w:proofErr w:type="spellStart"/>
      <w:r w:rsidRPr="00E20FB2">
        <w:rPr>
          <w:rFonts w:cs="Arial"/>
          <w:szCs w:val="18"/>
          <w:shd w:val="clear" w:color="auto" w:fill="FEFEFE"/>
        </w:rPr>
        <w:t>sensi</w:t>
      </w:r>
      <w:r w:rsidRPr="00E20FB2">
        <w:rPr>
          <w:rFonts w:cs="Arial"/>
          <w:szCs w:val="18"/>
          <w:shd w:val="clear" w:color="auto" w:fill="FEFEFE"/>
          <w:lang w:val="fr-FR"/>
        </w:rPr>
        <w:t>tively</w:t>
      </w:r>
      <w:proofErr w:type="spellEnd"/>
      <w:r w:rsidRPr="00E20FB2">
        <w:rPr>
          <w:rFonts w:cs="Arial"/>
          <w:szCs w:val="18"/>
          <w:shd w:val="clear" w:color="auto" w:fill="FEFEFE"/>
          <w:lang w:val="fr-FR"/>
        </w:rPr>
        <w:t xml:space="preserve"> </w:t>
      </w:r>
      <w:proofErr w:type="spellStart"/>
      <w:r w:rsidRPr="00E20FB2">
        <w:rPr>
          <w:rFonts w:cs="Arial"/>
          <w:szCs w:val="18"/>
          <w:shd w:val="clear" w:color="auto" w:fill="FEFEFE"/>
          <w:lang w:val="fr-FR"/>
        </w:rPr>
        <w:t>improves</w:t>
      </w:r>
      <w:proofErr w:type="spellEnd"/>
      <w:r w:rsidRPr="00E20FB2">
        <w:rPr>
          <w:rFonts w:cs="Arial"/>
          <w:szCs w:val="18"/>
          <w:shd w:val="clear" w:color="auto" w:fill="FEFEFE"/>
        </w:rPr>
        <w:t xml:space="preserve"> </w:t>
      </w:r>
      <w:proofErr w:type="spellStart"/>
      <w:r w:rsidRPr="00E20FB2">
        <w:rPr>
          <w:rFonts w:cs="Arial"/>
          <w:szCs w:val="18"/>
          <w:shd w:val="clear" w:color="auto" w:fill="FEFEFE"/>
          <w:lang w:val="fr-FR"/>
        </w:rPr>
        <w:t>its</w:t>
      </w:r>
      <w:proofErr w:type="spellEnd"/>
      <w:r w:rsidRPr="00E20FB2">
        <w:rPr>
          <w:rFonts w:cs="Arial"/>
          <w:szCs w:val="18"/>
          <w:shd w:val="clear" w:color="auto" w:fill="FEFEFE"/>
        </w:rPr>
        <w:t xml:space="preserve"> </w:t>
      </w:r>
      <w:proofErr w:type="spellStart"/>
      <w:r w:rsidRPr="00E20FB2">
        <w:rPr>
          <w:rFonts w:cs="Arial"/>
          <w:szCs w:val="18"/>
          <w:shd w:val="clear" w:color="auto" w:fill="FEFEFE"/>
        </w:rPr>
        <w:t>photocatalyti</w:t>
      </w:r>
      <w:proofErr w:type="spellEnd"/>
      <w:r w:rsidRPr="00E20FB2">
        <w:rPr>
          <w:rFonts w:cs="Arial"/>
          <w:szCs w:val="18"/>
          <w:shd w:val="clear" w:color="auto" w:fill="FEFEFE"/>
          <w:lang w:val="fr-FR"/>
        </w:rPr>
        <w:t xml:space="preserve">c </w:t>
      </w:r>
      <w:proofErr w:type="spellStart"/>
      <w:r w:rsidRPr="00E20FB2">
        <w:rPr>
          <w:rFonts w:cs="Arial"/>
          <w:szCs w:val="18"/>
          <w:shd w:val="clear" w:color="auto" w:fill="FEFEFE"/>
        </w:rPr>
        <w:t>activit</w:t>
      </w:r>
      <w:proofErr w:type="spellEnd"/>
      <w:r w:rsidRPr="00E20FB2">
        <w:rPr>
          <w:rFonts w:cs="Arial"/>
          <w:szCs w:val="18"/>
          <w:shd w:val="clear" w:color="auto" w:fill="FEFEFE"/>
          <w:lang w:val="fr-FR"/>
        </w:rPr>
        <w:t>y</w:t>
      </w:r>
      <w:r w:rsidRPr="00E20FB2">
        <w:rPr>
          <w:rFonts w:cs="Arial"/>
          <w:szCs w:val="18"/>
          <w:shd w:val="clear" w:color="auto" w:fill="FEFEFE"/>
        </w:rPr>
        <w:t>.</w:t>
      </w:r>
    </w:p>
    <w:p w:rsidR="00C31BC0" w:rsidRPr="00E20FB2" w:rsidRDefault="00C31BC0" w:rsidP="00C31BC0">
      <w:pPr>
        <w:rPr>
          <w:rFonts w:cs="Arial"/>
          <w:szCs w:val="18"/>
          <w:shd w:val="clear" w:color="auto" w:fill="FEFEFE"/>
        </w:rPr>
      </w:pPr>
    </w:p>
    <w:p w:rsidR="00C31BC0" w:rsidRPr="00E20FB2" w:rsidRDefault="00C31BC0" w:rsidP="00C31BC0">
      <w:pPr>
        <w:rPr>
          <w:rFonts w:cs="Arial"/>
          <w:szCs w:val="18"/>
          <w:shd w:val="clear" w:color="auto" w:fill="FEFEFE"/>
        </w:rPr>
      </w:pPr>
      <w:r w:rsidRPr="00E20FB2">
        <w:rPr>
          <w:rFonts w:cs="Arial"/>
          <w:noProof/>
          <w:szCs w:val="18"/>
          <w:shd w:val="clear" w:color="auto" w:fill="FEFEFE"/>
          <w:lang w:val="it-IT" w:eastAsia="it-IT"/>
        </w:rPr>
        <w:drawing>
          <wp:inline distT="0" distB="0" distL="0" distR="0" wp14:anchorId="2015895C" wp14:editId="7543626A">
            <wp:extent cx="4476750" cy="280035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76750" cy="2800350"/>
                    </a:xfrm>
                    <a:prstGeom prst="rect">
                      <a:avLst/>
                    </a:prstGeom>
                    <a:noFill/>
                    <a:ln>
                      <a:noFill/>
                    </a:ln>
                  </pic:spPr>
                </pic:pic>
              </a:graphicData>
            </a:graphic>
          </wp:inline>
        </w:drawing>
      </w:r>
    </w:p>
    <w:p w:rsidR="00C31BC0" w:rsidRPr="00E20FB2" w:rsidRDefault="00C31BC0" w:rsidP="00C31BC0">
      <w:pPr>
        <w:rPr>
          <w:rFonts w:cs="Arial"/>
          <w:noProof/>
          <w:szCs w:val="18"/>
          <w:shd w:val="clear" w:color="auto" w:fill="FEFEFE"/>
          <w:lang w:eastAsia="am-ET"/>
        </w:rPr>
      </w:pPr>
    </w:p>
    <w:p w:rsidR="00C31BC0" w:rsidRPr="00E20FB2" w:rsidRDefault="00C31BC0" w:rsidP="00C31BC0">
      <w:pPr>
        <w:rPr>
          <w:rFonts w:cs="Arial"/>
          <w:i/>
          <w:iCs/>
          <w:szCs w:val="18"/>
          <w:shd w:val="clear" w:color="auto" w:fill="FEFEFE"/>
        </w:rPr>
      </w:pPr>
      <w:r w:rsidRPr="00E20FB2">
        <w:rPr>
          <w:rFonts w:cs="Arial"/>
          <w:i/>
          <w:iCs/>
          <w:noProof/>
          <w:szCs w:val="18"/>
          <w:shd w:val="clear" w:color="auto" w:fill="FEFEFE"/>
          <w:lang w:eastAsia="am-ET"/>
        </w:rPr>
        <w:t>Figure 2</w:t>
      </w:r>
      <w:r w:rsidRPr="00E20FB2">
        <w:rPr>
          <w:rFonts w:cs="Arial"/>
          <w:i/>
          <w:iCs/>
          <w:noProof/>
          <w:szCs w:val="18"/>
          <w:shd w:val="clear" w:color="auto" w:fill="FEFEFE"/>
          <w:lang w:val="fr-FR" w:eastAsia="am-ET"/>
        </w:rPr>
        <w:t>.</w:t>
      </w:r>
      <w:r w:rsidRPr="00E20FB2">
        <w:rPr>
          <w:rFonts w:cs="Arial"/>
          <w:i/>
          <w:iCs/>
          <w:noProof/>
          <w:szCs w:val="18"/>
          <w:shd w:val="clear" w:color="auto" w:fill="FEFEFE"/>
          <w:lang w:eastAsia="am-ET"/>
        </w:rPr>
        <w:t xml:space="preserve"> </w:t>
      </w:r>
      <w:r w:rsidRPr="00E20FB2">
        <w:rPr>
          <w:rFonts w:cs="Arial"/>
          <w:i/>
          <w:iCs/>
          <w:szCs w:val="18"/>
          <w:shd w:val="clear" w:color="auto" w:fill="FEFEFE"/>
          <w:lang w:val="fr-FR"/>
        </w:rPr>
        <w:t xml:space="preserve">DRX </w:t>
      </w:r>
      <w:proofErr w:type="spellStart"/>
      <w:r w:rsidRPr="00E20FB2">
        <w:rPr>
          <w:rFonts w:cs="Arial"/>
          <w:i/>
          <w:iCs/>
          <w:szCs w:val="18"/>
          <w:shd w:val="clear" w:color="auto" w:fill="FEFEFE"/>
          <w:lang w:val="fr-FR"/>
        </w:rPr>
        <w:t>spectra</w:t>
      </w:r>
      <w:proofErr w:type="spellEnd"/>
      <w:r w:rsidRPr="00E20FB2">
        <w:rPr>
          <w:rFonts w:cs="Arial"/>
          <w:i/>
          <w:iCs/>
          <w:szCs w:val="18"/>
          <w:shd w:val="clear" w:color="auto" w:fill="FEFEFE"/>
          <w:lang w:val="fr-FR"/>
        </w:rPr>
        <w:t xml:space="preserve"> of </w:t>
      </w:r>
      <w:r w:rsidRPr="00E20FB2">
        <w:rPr>
          <w:rFonts w:cs="Arial"/>
          <w:i/>
          <w:iCs/>
          <w:szCs w:val="18"/>
          <w:shd w:val="clear" w:color="auto" w:fill="FEFEFE"/>
        </w:rPr>
        <w:t>TiO</w:t>
      </w:r>
      <w:r w:rsidRPr="00E20FB2">
        <w:rPr>
          <w:rFonts w:cs="Arial"/>
          <w:i/>
          <w:iCs/>
          <w:szCs w:val="18"/>
          <w:shd w:val="clear" w:color="auto" w:fill="FEFEFE"/>
          <w:vertAlign w:val="subscript"/>
        </w:rPr>
        <w:t>2</w:t>
      </w:r>
    </w:p>
    <w:p w:rsidR="00C31BC0" w:rsidRPr="00E20FB2" w:rsidRDefault="00C31BC0" w:rsidP="00C31BC0">
      <w:pPr>
        <w:rPr>
          <w:rFonts w:cs="Arial"/>
          <w:szCs w:val="18"/>
          <w:shd w:val="clear" w:color="auto" w:fill="FEFEFE"/>
        </w:rPr>
      </w:pPr>
    </w:p>
    <w:p w:rsidR="00C31BC0" w:rsidRPr="00E20FB2" w:rsidRDefault="00C31BC0" w:rsidP="00C31BC0">
      <w:pPr>
        <w:rPr>
          <w:rFonts w:cs="Arial"/>
          <w:szCs w:val="18"/>
          <w:shd w:val="clear" w:color="auto" w:fill="FEFEFE"/>
        </w:rPr>
      </w:pPr>
      <w:r w:rsidRPr="00E20FB2">
        <w:rPr>
          <w:rFonts w:cs="Arial"/>
          <w:szCs w:val="18"/>
          <w:shd w:val="clear" w:color="auto" w:fill="FEFEFE"/>
          <w:lang w:val="fr-FR"/>
        </w:rPr>
        <w:t>The</w:t>
      </w:r>
      <w:r w:rsidRPr="00E20FB2">
        <w:rPr>
          <w:rFonts w:cs="Arial"/>
          <w:szCs w:val="18"/>
          <w:shd w:val="clear" w:color="auto" w:fill="FEFEFE"/>
        </w:rPr>
        <w:t xml:space="preserve"> </w:t>
      </w:r>
      <w:r w:rsidR="00E20FB2">
        <w:rPr>
          <w:rFonts w:cs="Arial"/>
          <w:szCs w:val="18"/>
          <w:shd w:val="clear" w:color="auto" w:fill="FEFEFE"/>
        </w:rPr>
        <w:t>F</w:t>
      </w:r>
      <w:r w:rsidRPr="00E20FB2">
        <w:rPr>
          <w:rFonts w:cs="Arial"/>
          <w:szCs w:val="18"/>
          <w:shd w:val="clear" w:color="auto" w:fill="FEFEFE"/>
        </w:rPr>
        <w:t xml:space="preserve">igure 2 </w:t>
      </w:r>
      <w:r w:rsidRPr="00E20FB2">
        <w:rPr>
          <w:rFonts w:cs="Arial"/>
          <w:szCs w:val="18"/>
          <w:shd w:val="clear" w:color="auto" w:fill="FEFEFE"/>
          <w:lang w:val="fr-FR"/>
        </w:rPr>
        <w:t>shows</w:t>
      </w:r>
      <w:r w:rsidRPr="00E20FB2">
        <w:rPr>
          <w:rFonts w:cs="Arial"/>
          <w:szCs w:val="18"/>
          <w:shd w:val="clear" w:color="auto" w:fill="FEFEFE"/>
        </w:rPr>
        <w:t xml:space="preserve"> DRX </w:t>
      </w:r>
      <w:proofErr w:type="spellStart"/>
      <w:r w:rsidRPr="00E20FB2">
        <w:rPr>
          <w:rFonts w:cs="Arial"/>
          <w:szCs w:val="18"/>
          <w:shd w:val="clear" w:color="auto" w:fill="FEFEFE"/>
        </w:rPr>
        <w:t>spectr</w:t>
      </w:r>
      <w:r w:rsidRPr="00E20FB2">
        <w:rPr>
          <w:rFonts w:cs="Arial"/>
          <w:szCs w:val="18"/>
          <w:shd w:val="clear" w:color="auto" w:fill="FEFEFE"/>
          <w:lang w:val="fr-FR"/>
        </w:rPr>
        <w:t>um</w:t>
      </w:r>
      <w:proofErr w:type="spellEnd"/>
      <w:r w:rsidRPr="00E20FB2">
        <w:rPr>
          <w:rFonts w:cs="Arial"/>
          <w:szCs w:val="18"/>
          <w:shd w:val="clear" w:color="auto" w:fill="FEFEFE"/>
        </w:rPr>
        <w:t xml:space="preserve"> </w:t>
      </w:r>
      <w:r w:rsidRPr="00E20FB2">
        <w:rPr>
          <w:rFonts w:cs="Arial"/>
          <w:szCs w:val="18"/>
          <w:shd w:val="clear" w:color="auto" w:fill="FEFEFE"/>
          <w:lang w:val="fr-FR"/>
        </w:rPr>
        <w:t>of</w:t>
      </w:r>
      <w:r w:rsidRPr="00E20FB2">
        <w:rPr>
          <w:rFonts w:cs="Arial"/>
          <w:szCs w:val="18"/>
          <w:shd w:val="clear" w:color="auto" w:fill="FEFEFE"/>
        </w:rPr>
        <w:t xml:space="preserve"> pure (commercial) TiO</w:t>
      </w:r>
      <w:r w:rsidRPr="00E20FB2">
        <w:rPr>
          <w:rFonts w:cs="Arial"/>
          <w:szCs w:val="18"/>
          <w:shd w:val="clear" w:color="auto" w:fill="FEFEFE"/>
          <w:vertAlign w:val="subscript"/>
        </w:rPr>
        <w:t>2</w:t>
      </w:r>
      <w:r w:rsidRPr="00E20FB2">
        <w:rPr>
          <w:rFonts w:cs="Arial"/>
          <w:szCs w:val="18"/>
          <w:shd w:val="clear" w:color="auto" w:fill="FEFEFE"/>
        </w:rPr>
        <w:t xml:space="preserve">. </w:t>
      </w:r>
      <w:r w:rsidRPr="00E20FB2">
        <w:rPr>
          <w:rFonts w:cs="Arial"/>
          <w:szCs w:val="18"/>
          <w:shd w:val="clear" w:color="auto" w:fill="FEFEFE"/>
          <w:lang w:val="fr-FR"/>
        </w:rPr>
        <w:t xml:space="preserve">It </w:t>
      </w:r>
      <w:proofErr w:type="spellStart"/>
      <w:r w:rsidRPr="00E20FB2">
        <w:rPr>
          <w:rFonts w:cs="Arial"/>
          <w:szCs w:val="18"/>
          <w:shd w:val="clear" w:color="auto" w:fill="FEFEFE"/>
          <w:lang w:val="fr-FR"/>
        </w:rPr>
        <w:t>can</w:t>
      </w:r>
      <w:proofErr w:type="spellEnd"/>
      <w:r w:rsidRPr="00E20FB2">
        <w:rPr>
          <w:rFonts w:cs="Arial"/>
          <w:szCs w:val="18"/>
          <w:shd w:val="clear" w:color="auto" w:fill="FEFEFE"/>
          <w:lang w:val="fr-FR"/>
        </w:rPr>
        <w:t xml:space="preserve"> </w:t>
      </w:r>
      <w:proofErr w:type="spellStart"/>
      <w:r w:rsidRPr="00E20FB2">
        <w:rPr>
          <w:rFonts w:cs="Arial"/>
          <w:szCs w:val="18"/>
          <w:shd w:val="clear" w:color="auto" w:fill="FEFEFE"/>
          <w:lang w:val="fr-FR"/>
        </w:rPr>
        <w:t>be</w:t>
      </w:r>
      <w:proofErr w:type="spellEnd"/>
      <w:r w:rsidRPr="00E20FB2">
        <w:rPr>
          <w:rFonts w:cs="Arial"/>
          <w:szCs w:val="18"/>
          <w:shd w:val="clear" w:color="auto" w:fill="FEFEFE"/>
          <w:lang w:val="fr-FR"/>
        </w:rPr>
        <w:t xml:space="preserve"> </w:t>
      </w:r>
      <w:proofErr w:type="spellStart"/>
      <w:r w:rsidRPr="00E20FB2">
        <w:rPr>
          <w:rFonts w:cs="Arial"/>
          <w:szCs w:val="18"/>
          <w:shd w:val="clear" w:color="auto" w:fill="FEFEFE"/>
          <w:lang w:val="fr-FR"/>
        </w:rPr>
        <w:t>noted</w:t>
      </w:r>
      <w:proofErr w:type="spellEnd"/>
      <w:r w:rsidRPr="00E20FB2">
        <w:rPr>
          <w:rFonts w:cs="Arial"/>
          <w:szCs w:val="18"/>
          <w:shd w:val="clear" w:color="auto" w:fill="FEFEFE"/>
          <w:lang w:val="fr-FR"/>
        </w:rPr>
        <w:t xml:space="preserve"> the</w:t>
      </w:r>
      <w:r w:rsidRPr="00E20FB2">
        <w:rPr>
          <w:rFonts w:cs="Arial"/>
          <w:szCs w:val="18"/>
          <w:shd w:val="clear" w:color="auto" w:fill="FEFEFE"/>
        </w:rPr>
        <w:t xml:space="preserve"> </w:t>
      </w:r>
      <w:proofErr w:type="spellStart"/>
      <w:r w:rsidRPr="00E20FB2">
        <w:rPr>
          <w:rFonts w:cs="Arial"/>
          <w:szCs w:val="18"/>
          <w:shd w:val="clear" w:color="auto" w:fill="FEFEFE"/>
        </w:rPr>
        <w:t>pr</w:t>
      </w:r>
      <w:proofErr w:type="spellEnd"/>
      <w:r w:rsidRPr="00E20FB2">
        <w:rPr>
          <w:rFonts w:cs="Arial"/>
          <w:szCs w:val="18"/>
          <w:shd w:val="clear" w:color="auto" w:fill="FEFEFE"/>
          <w:lang w:val="fr-FR"/>
        </w:rPr>
        <w:t>e</w:t>
      </w:r>
      <w:proofErr w:type="spellStart"/>
      <w:r w:rsidRPr="00E20FB2">
        <w:rPr>
          <w:rFonts w:cs="Arial"/>
          <w:szCs w:val="18"/>
          <w:shd w:val="clear" w:color="auto" w:fill="FEFEFE"/>
        </w:rPr>
        <w:t>sence</w:t>
      </w:r>
      <w:proofErr w:type="spellEnd"/>
      <w:r w:rsidRPr="00E20FB2">
        <w:rPr>
          <w:rFonts w:cs="Arial"/>
          <w:szCs w:val="18"/>
          <w:shd w:val="clear" w:color="auto" w:fill="FEFEFE"/>
        </w:rPr>
        <w:t xml:space="preserve"> </w:t>
      </w:r>
      <w:r w:rsidRPr="00E20FB2">
        <w:rPr>
          <w:rFonts w:cs="Arial"/>
          <w:szCs w:val="18"/>
          <w:shd w:val="clear" w:color="auto" w:fill="FEFEFE"/>
          <w:lang w:val="fr-FR"/>
        </w:rPr>
        <w:t xml:space="preserve">of </w:t>
      </w:r>
      <w:proofErr w:type="spellStart"/>
      <w:r w:rsidRPr="00E20FB2">
        <w:rPr>
          <w:rFonts w:cs="Arial"/>
          <w:szCs w:val="18"/>
          <w:shd w:val="clear" w:color="auto" w:fill="FEFEFE"/>
          <w:lang w:val="fr-FR"/>
        </w:rPr>
        <w:t>peaks</w:t>
      </w:r>
      <w:proofErr w:type="spellEnd"/>
      <w:r w:rsidRPr="00E20FB2">
        <w:rPr>
          <w:rFonts w:cs="Arial"/>
          <w:szCs w:val="18"/>
          <w:shd w:val="clear" w:color="auto" w:fill="FEFEFE"/>
          <w:lang w:val="fr-FR"/>
        </w:rPr>
        <w:t xml:space="preserve"> at</w:t>
      </w:r>
      <w:r w:rsidRPr="00E20FB2">
        <w:rPr>
          <w:rFonts w:cs="Arial"/>
          <w:szCs w:val="18"/>
          <w:shd w:val="clear" w:color="auto" w:fill="FEFEFE"/>
        </w:rPr>
        <w:t xml:space="preserve"> 2ɵ= 25</w:t>
      </w:r>
      <w:r w:rsidRPr="00E20FB2">
        <w:rPr>
          <w:rFonts w:cs="Arial"/>
          <w:szCs w:val="18"/>
          <w:shd w:val="clear" w:color="auto" w:fill="FEFEFE"/>
          <w:lang w:val="fr-FR"/>
        </w:rPr>
        <w:t>.</w:t>
      </w:r>
      <w:r w:rsidRPr="00E20FB2">
        <w:rPr>
          <w:rFonts w:cs="Arial"/>
          <w:szCs w:val="18"/>
          <w:shd w:val="clear" w:color="auto" w:fill="FEFEFE"/>
        </w:rPr>
        <w:t>3 ; 37</w:t>
      </w:r>
      <w:r w:rsidRPr="00E20FB2">
        <w:rPr>
          <w:rFonts w:cs="Arial"/>
          <w:szCs w:val="18"/>
          <w:shd w:val="clear" w:color="auto" w:fill="FEFEFE"/>
          <w:lang w:val="fr-FR"/>
        </w:rPr>
        <w:t>.</w:t>
      </w:r>
      <w:r w:rsidRPr="00E20FB2">
        <w:rPr>
          <w:rFonts w:cs="Arial"/>
          <w:szCs w:val="18"/>
          <w:shd w:val="clear" w:color="auto" w:fill="FEFEFE"/>
        </w:rPr>
        <w:t>8 ; 48 et 53</w:t>
      </w:r>
      <w:r w:rsidRPr="00E20FB2">
        <w:rPr>
          <w:rFonts w:cs="Arial"/>
          <w:szCs w:val="18"/>
          <w:shd w:val="clear" w:color="auto" w:fill="FEFEFE"/>
          <w:lang w:val="fr-FR"/>
        </w:rPr>
        <w:t>.</w:t>
      </w:r>
      <w:r w:rsidRPr="00E20FB2">
        <w:rPr>
          <w:rFonts w:cs="Arial"/>
          <w:szCs w:val="18"/>
          <w:shd w:val="clear" w:color="auto" w:fill="FEFEFE"/>
        </w:rPr>
        <w:t>91</w:t>
      </w:r>
      <w:r w:rsidRPr="00E20FB2">
        <w:rPr>
          <w:rFonts w:cs="Arial"/>
          <w:szCs w:val="18"/>
          <w:shd w:val="clear" w:color="auto" w:fill="FEFEFE"/>
          <w:lang w:val="fr-FR"/>
        </w:rPr>
        <w:t>,</w:t>
      </w:r>
      <w:r w:rsidRPr="00E20FB2">
        <w:rPr>
          <w:rFonts w:cs="Arial"/>
          <w:szCs w:val="18"/>
          <w:shd w:val="clear" w:color="auto" w:fill="FEFEFE"/>
        </w:rPr>
        <w:t xml:space="preserve"> </w:t>
      </w:r>
      <w:proofErr w:type="spellStart"/>
      <w:r w:rsidRPr="00E20FB2">
        <w:rPr>
          <w:rFonts w:cs="Arial"/>
          <w:szCs w:val="18"/>
          <w:shd w:val="clear" w:color="auto" w:fill="FEFEFE"/>
          <w:lang w:val="fr-FR"/>
        </w:rPr>
        <w:t>which</w:t>
      </w:r>
      <w:proofErr w:type="spellEnd"/>
      <w:r w:rsidRPr="00E20FB2">
        <w:rPr>
          <w:rFonts w:cs="Arial"/>
          <w:szCs w:val="18"/>
          <w:shd w:val="clear" w:color="auto" w:fill="FEFEFE"/>
          <w:lang w:val="fr-FR"/>
        </w:rPr>
        <w:t xml:space="preserve"> </w:t>
      </w:r>
      <w:proofErr w:type="spellStart"/>
      <w:r w:rsidRPr="00E20FB2">
        <w:rPr>
          <w:rFonts w:cs="Arial"/>
          <w:szCs w:val="18"/>
          <w:shd w:val="clear" w:color="auto" w:fill="FEFEFE"/>
          <w:lang w:val="fr-FR"/>
        </w:rPr>
        <w:t>may</w:t>
      </w:r>
      <w:proofErr w:type="spellEnd"/>
      <w:r w:rsidRPr="00E20FB2">
        <w:rPr>
          <w:rFonts w:cs="Arial"/>
          <w:szCs w:val="18"/>
          <w:shd w:val="clear" w:color="auto" w:fill="FEFEFE"/>
          <w:lang w:val="fr-FR"/>
        </w:rPr>
        <w:t xml:space="preserve"> </w:t>
      </w:r>
      <w:proofErr w:type="spellStart"/>
      <w:r w:rsidRPr="00E20FB2">
        <w:rPr>
          <w:rFonts w:cs="Arial"/>
          <w:szCs w:val="18"/>
          <w:shd w:val="clear" w:color="auto" w:fill="FEFEFE"/>
          <w:lang w:val="fr-FR"/>
        </w:rPr>
        <w:t>be</w:t>
      </w:r>
      <w:proofErr w:type="spellEnd"/>
      <w:r w:rsidRPr="00E20FB2">
        <w:rPr>
          <w:rFonts w:cs="Arial"/>
          <w:szCs w:val="18"/>
          <w:shd w:val="clear" w:color="auto" w:fill="FEFEFE"/>
          <w:lang w:val="fr-FR"/>
        </w:rPr>
        <w:t xml:space="preserve"> </w:t>
      </w:r>
      <w:proofErr w:type="spellStart"/>
      <w:r w:rsidRPr="00E20FB2">
        <w:rPr>
          <w:rFonts w:cs="Arial"/>
          <w:szCs w:val="18"/>
          <w:shd w:val="clear" w:color="auto" w:fill="FEFEFE"/>
          <w:lang w:val="fr-FR"/>
        </w:rPr>
        <w:t>attributed</w:t>
      </w:r>
      <w:proofErr w:type="spellEnd"/>
      <w:r w:rsidRPr="00E20FB2">
        <w:rPr>
          <w:rFonts w:cs="Arial"/>
          <w:szCs w:val="18"/>
          <w:shd w:val="clear" w:color="auto" w:fill="FEFEFE"/>
          <w:lang w:val="fr-FR"/>
        </w:rPr>
        <w:t xml:space="preserve"> to</w:t>
      </w:r>
      <w:r w:rsidRPr="00E20FB2">
        <w:rPr>
          <w:rFonts w:cs="Arial"/>
          <w:szCs w:val="18"/>
          <w:shd w:val="clear" w:color="auto" w:fill="FEFEFE"/>
        </w:rPr>
        <w:t xml:space="preserve"> </w:t>
      </w:r>
      <w:proofErr w:type="spellStart"/>
      <w:r w:rsidRPr="00E20FB2">
        <w:rPr>
          <w:rFonts w:cs="Arial"/>
          <w:szCs w:val="18"/>
          <w:shd w:val="clear" w:color="auto" w:fill="FEFEFE"/>
        </w:rPr>
        <w:t>anatase</w:t>
      </w:r>
      <w:proofErr w:type="spellEnd"/>
      <w:r w:rsidRPr="00E20FB2">
        <w:rPr>
          <w:rFonts w:cs="Arial"/>
          <w:szCs w:val="18"/>
          <w:shd w:val="clear" w:color="auto" w:fill="FEFEFE"/>
          <w:lang w:val="fr-FR"/>
        </w:rPr>
        <w:t xml:space="preserve"> phase of</w:t>
      </w:r>
      <w:r w:rsidRPr="00E20FB2">
        <w:rPr>
          <w:rFonts w:cs="Arial"/>
          <w:szCs w:val="18"/>
          <w:shd w:val="clear" w:color="auto" w:fill="FEFEFE"/>
        </w:rPr>
        <w:t xml:space="preserve"> TiO</w:t>
      </w:r>
      <w:r w:rsidRPr="00E20FB2">
        <w:rPr>
          <w:rFonts w:cs="Arial"/>
          <w:szCs w:val="18"/>
          <w:shd w:val="clear" w:color="auto" w:fill="FEFEFE"/>
          <w:vertAlign w:val="subscript"/>
        </w:rPr>
        <w:t>2</w:t>
      </w:r>
      <w:r w:rsidRPr="00E20FB2">
        <w:rPr>
          <w:rFonts w:cs="Arial"/>
          <w:szCs w:val="18"/>
          <w:shd w:val="clear" w:color="auto" w:fill="FEFEFE"/>
          <w:lang w:val="fr-FR"/>
        </w:rPr>
        <w:t>.</w:t>
      </w:r>
      <w:r w:rsidRPr="00E20FB2">
        <w:rPr>
          <w:rFonts w:cs="Arial"/>
          <w:szCs w:val="18"/>
          <w:shd w:val="clear" w:color="auto" w:fill="FEFEFE"/>
        </w:rPr>
        <w:t xml:space="preserve"> </w:t>
      </w:r>
      <w:r w:rsidRPr="00E20FB2">
        <w:rPr>
          <w:rFonts w:cs="Arial"/>
          <w:szCs w:val="18"/>
          <w:shd w:val="clear" w:color="auto" w:fill="FEFEFE"/>
          <w:lang w:val="fr-FR"/>
        </w:rPr>
        <w:t xml:space="preserve">This </w:t>
      </w:r>
      <w:proofErr w:type="spellStart"/>
      <w:r w:rsidRPr="00E20FB2">
        <w:rPr>
          <w:rFonts w:cs="Arial"/>
          <w:szCs w:val="18"/>
          <w:shd w:val="clear" w:color="auto" w:fill="FEFEFE"/>
          <w:lang w:val="fr-FR"/>
        </w:rPr>
        <w:t>is</w:t>
      </w:r>
      <w:proofErr w:type="spellEnd"/>
      <w:r w:rsidRPr="00E20FB2">
        <w:rPr>
          <w:rFonts w:cs="Arial"/>
          <w:szCs w:val="18"/>
          <w:shd w:val="clear" w:color="auto" w:fill="FEFEFE"/>
          <w:lang w:val="fr-FR"/>
        </w:rPr>
        <w:t xml:space="preserve"> in good agreement </w:t>
      </w:r>
      <w:proofErr w:type="spellStart"/>
      <w:r w:rsidRPr="00E20FB2">
        <w:rPr>
          <w:rFonts w:cs="Arial"/>
          <w:szCs w:val="18"/>
          <w:shd w:val="clear" w:color="auto" w:fill="FEFEFE"/>
          <w:lang w:val="fr-FR"/>
        </w:rPr>
        <w:t>with</w:t>
      </w:r>
      <w:proofErr w:type="spellEnd"/>
      <w:r w:rsidRPr="00E20FB2">
        <w:rPr>
          <w:rFonts w:cs="Arial"/>
          <w:szCs w:val="18"/>
          <w:shd w:val="clear" w:color="auto" w:fill="FEFEFE"/>
          <w:lang w:val="fr-FR"/>
        </w:rPr>
        <w:t xml:space="preserve"> </w:t>
      </w:r>
      <w:r w:rsidRPr="00E20FB2">
        <w:rPr>
          <w:rFonts w:cs="Arial"/>
          <w:szCs w:val="18"/>
          <w:shd w:val="clear" w:color="auto" w:fill="FEFEFE"/>
        </w:rPr>
        <w:t xml:space="preserve">standard JCPDS (PDF=21-1272) </w:t>
      </w:r>
      <w:r w:rsidRPr="00E20FB2">
        <w:rPr>
          <w:rFonts w:cs="Arial"/>
          <w:szCs w:val="18"/>
          <w:shd w:val="clear" w:color="auto" w:fill="FEFEFE"/>
          <w:lang w:val="fr-FR"/>
        </w:rPr>
        <w:t xml:space="preserve">of </w:t>
      </w:r>
      <w:proofErr w:type="spellStart"/>
      <w:r w:rsidRPr="00E20FB2">
        <w:rPr>
          <w:rFonts w:cs="Arial"/>
          <w:szCs w:val="18"/>
          <w:shd w:val="clear" w:color="auto" w:fill="FEFEFE"/>
        </w:rPr>
        <w:t>anatase</w:t>
      </w:r>
      <w:proofErr w:type="spellEnd"/>
      <w:r w:rsidRPr="00E20FB2">
        <w:rPr>
          <w:rFonts w:cs="Arial"/>
          <w:szCs w:val="18"/>
          <w:shd w:val="clear" w:color="auto" w:fill="FEFEFE"/>
        </w:rPr>
        <w:t>.</w:t>
      </w:r>
    </w:p>
    <w:p w:rsidR="00C31BC0" w:rsidRPr="00E20FB2" w:rsidRDefault="00C31BC0" w:rsidP="00C31BC0">
      <w:pPr>
        <w:rPr>
          <w:rFonts w:cs="Arial"/>
          <w:b/>
          <w:bCs/>
          <w:szCs w:val="18"/>
          <w:shd w:val="clear" w:color="auto" w:fill="FEFEFE"/>
        </w:rPr>
      </w:pPr>
      <w:r w:rsidRPr="00E20FB2">
        <w:rPr>
          <w:rFonts w:cs="Arial"/>
          <w:b/>
          <w:bCs/>
          <w:noProof/>
          <w:szCs w:val="18"/>
          <w:shd w:val="clear" w:color="auto" w:fill="FEFEFE"/>
          <w:lang w:val="it-IT" w:eastAsia="it-IT"/>
        </w:rPr>
        <w:drawing>
          <wp:inline distT="0" distB="0" distL="0" distR="0" wp14:anchorId="35236E1A" wp14:editId="2B439D02">
            <wp:extent cx="4533900" cy="2676525"/>
            <wp:effectExtent l="0" t="0" r="0" b="9525"/>
            <wp:docPr id="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33900" cy="2676525"/>
                    </a:xfrm>
                    <a:prstGeom prst="rect">
                      <a:avLst/>
                    </a:prstGeom>
                    <a:noFill/>
                    <a:ln>
                      <a:noFill/>
                    </a:ln>
                  </pic:spPr>
                </pic:pic>
              </a:graphicData>
            </a:graphic>
          </wp:inline>
        </w:drawing>
      </w:r>
    </w:p>
    <w:p w:rsidR="00C31BC0" w:rsidRPr="00E20FB2" w:rsidRDefault="00C31BC0" w:rsidP="00C31BC0">
      <w:pPr>
        <w:rPr>
          <w:rFonts w:cs="Arial"/>
          <w:i/>
          <w:iCs/>
          <w:szCs w:val="18"/>
          <w:shd w:val="clear" w:color="auto" w:fill="FEFEFE"/>
        </w:rPr>
      </w:pPr>
      <w:r w:rsidRPr="00E20FB2">
        <w:rPr>
          <w:rFonts w:cs="Arial"/>
          <w:i/>
          <w:iCs/>
          <w:noProof/>
          <w:szCs w:val="18"/>
          <w:shd w:val="clear" w:color="auto" w:fill="FEFEFE"/>
          <w:lang w:eastAsia="am-ET"/>
        </w:rPr>
        <w:t>Figure 3</w:t>
      </w:r>
      <w:r w:rsidRPr="00E20FB2">
        <w:rPr>
          <w:rFonts w:cs="Arial"/>
          <w:i/>
          <w:iCs/>
          <w:noProof/>
          <w:szCs w:val="18"/>
          <w:shd w:val="clear" w:color="auto" w:fill="FEFEFE"/>
          <w:lang w:val="fr-FR" w:eastAsia="am-ET"/>
        </w:rPr>
        <w:t>.</w:t>
      </w:r>
      <w:r w:rsidRPr="00E20FB2">
        <w:rPr>
          <w:rFonts w:cs="Arial"/>
          <w:i/>
          <w:iCs/>
          <w:noProof/>
          <w:szCs w:val="18"/>
          <w:shd w:val="clear" w:color="auto" w:fill="FEFEFE"/>
          <w:lang w:eastAsia="am-ET"/>
        </w:rPr>
        <w:t xml:space="preserve"> </w:t>
      </w:r>
      <w:r w:rsidRPr="00E20FB2">
        <w:rPr>
          <w:rFonts w:cs="Arial"/>
          <w:i/>
          <w:iCs/>
          <w:szCs w:val="18"/>
          <w:shd w:val="clear" w:color="auto" w:fill="FEFEFE"/>
          <w:lang w:val="fr-FR"/>
        </w:rPr>
        <w:t xml:space="preserve">DRX </w:t>
      </w:r>
      <w:proofErr w:type="spellStart"/>
      <w:r w:rsidRPr="00E20FB2">
        <w:rPr>
          <w:rFonts w:cs="Arial"/>
          <w:i/>
          <w:iCs/>
          <w:szCs w:val="18"/>
          <w:shd w:val="clear" w:color="auto" w:fill="FEFEFE"/>
          <w:lang w:val="fr-FR"/>
        </w:rPr>
        <w:t>spectra</w:t>
      </w:r>
      <w:proofErr w:type="spellEnd"/>
      <w:r w:rsidRPr="00E20FB2">
        <w:rPr>
          <w:rFonts w:cs="Arial"/>
          <w:i/>
          <w:iCs/>
          <w:szCs w:val="18"/>
          <w:shd w:val="clear" w:color="auto" w:fill="FEFEFE"/>
          <w:lang w:val="fr-FR"/>
        </w:rPr>
        <w:t xml:space="preserve"> of </w:t>
      </w:r>
      <w:r w:rsidRPr="00E20FB2">
        <w:rPr>
          <w:rFonts w:cs="Arial"/>
          <w:i/>
          <w:iCs/>
          <w:szCs w:val="18"/>
          <w:shd w:val="clear" w:color="auto" w:fill="FEFEFE"/>
        </w:rPr>
        <w:t>Ag-TiO</w:t>
      </w:r>
      <w:r w:rsidRPr="00E20FB2">
        <w:rPr>
          <w:rFonts w:cs="Arial"/>
          <w:i/>
          <w:iCs/>
          <w:szCs w:val="18"/>
          <w:shd w:val="clear" w:color="auto" w:fill="FEFEFE"/>
          <w:vertAlign w:val="subscript"/>
        </w:rPr>
        <w:t>2</w:t>
      </w:r>
    </w:p>
    <w:p w:rsidR="00C31BC0" w:rsidRPr="00E20FB2" w:rsidRDefault="00C31BC0" w:rsidP="00C31BC0">
      <w:pPr>
        <w:rPr>
          <w:rFonts w:cs="Arial"/>
          <w:b/>
          <w:bCs/>
          <w:szCs w:val="18"/>
          <w:shd w:val="clear" w:color="auto" w:fill="FEFEFE"/>
        </w:rPr>
      </w:pPr>
    </w:p>
    <w:p w:rsidR="00C31BC0" w:rsidRPr="00E20FB2" w:rsidRDefault="00C31BC0" w:rsidP="00E20FB2">
      <w:pPr>
        <w:pStyle w:val="CETBodytext"/>
      </w:pPr>
      <w:r w:rsidRPr="00E20FB2">
        <w:rPr>
          <w:shd w:val="clear" w:color="auto" w:fill="FEFEFE"/>
          <w:lang w:val="fr-FR"/>
        </w:rPr>
        <w:t>F</w:t>
      </w:r>
      <w:proofErr w:type="spellStart"/>
      <w:r w:rsidRPr="00E20FB2">
        <w:rPr>
          <w:shd w:val="clear" w:color="auto" w:fill="FEFEFE"/>
        </w:rPr>
        <w:t>igure</w:t>
      </w:r>
      <w:proofErr w:type="spellEnd"/>
      <w:r w:rsidRPr="00E20FB2">
        <w:rPr>
          <w:shd w:val="clear" w:color="auto" w:fill="FEFEFE"/>
        </w:rPr>
        <w:t xml:space="preserve"> 3 </w:t>
      </w:r>
      <w:r w:rsidRPr="00E20FB2">
        <w:rPr>
          <w:shd w:val="clear" w:color="auto" w:fill="FEFEFE"/>
          <w:lang w:val="fr-FR"/>
        </w:rPr>
        <w:t xml:space="preserve">shows </w:t>
      </w:r>
      <w:r w:rsidRPr="00E20FB2">
        <w:rPr>
          <w:shd w:val="clear" w:color="auto" w:fill="FEFEFE"/>
        </w:rPr>
        <w:t xml:space="preserve">DRX </w:t>
      </w:r>
      <w:proofErr w:type="spellStart"/>
      <w:r w:rsidRPr="00E20FB2">
        <w:rPr>
          <w:shd w:val="clear" w:color="auto" w:fill="FEFEFE"/>
        </w:rPr>
        <w:t>spectr</w:t>
      </w:r>
      <w:r w:rsidRPr="00E20FB2">
        <w:rPr>
          <w:shd w:val="clear" w:color="auto" w:fill="FEFEFE"/>
          <w:lang w:val="fr-FR"/>
        </w:rPr>
        <w:t>um</w:t>
      </w:r>
      <w:proofErr w:type="spellEnd"/>
      <w:r w:rsidRPr="00E20FB2">
        <w:rPr>
          <w:shd w:val="clear" w:color="auto" w:fill="FEFEFE"/>
        </w:rPr>
        <w:t xml:space="preserve"> </w:t>
      </w:r>
      <w:r w:rsidRPr="00E20FB2">
        <w:rPr>
          <w:shd w:val="clear" w:color="auto" w:fill="FEFEFE"/>
          <w:lang w:val="fr-FR"/>
        </w:rPr>
        <w:t>of</w:t>
      </w:r>
      <w:r w:rsidRPr="00E20FB2">
        <w:rPr>
          <w:shd w:val="clear" w:color="auto" w:fill="FEFEFE"/>
        </w:rPr>
        <w:t xml:space="preserve"> synth</w:t>
      </w:r>
      <w:r w:rsidRPr="00E20FB2">
        <w:rPr>
          <w:shd w:val="clear" w:color="auto" w:fill="FEFEFE"/>
          <w:lang w:val="fr-FR"/>
        </w:rPr>
        <w:t>e</w:t>
      </w:r>
      <w:r w:rsidRPr="00E20FB2">
        <w:rPr>
          <w:shd w:val="clear" w:color="auto" w:fill="FEFEFE"/>
        </w:rPr>
        <w:t>tis</w:t>
      </w:r>
      <w:proofErr w:type="spellStart"/>
      <w:r w:rsidRPr="00E20FB2">
        <w:rPr>
          <w:shd w:val="clear" w:color="auto" w:fill="FEFEFE"/>
          <w:lang w:val="fr-FR"/>
        </w:rPr>
        <w:t>ed</w:t>
      </w:r>
      <w:proofErr w:type="spellEnd"/>
      <w:r w:rsidRPr="00E20FB2">
        <w:rPr>
          <w:shd w:val="clear" w:color="auto" w:fill="FEFEFE"/>
        </w:rPr>
        <w:t xml:space="preserve"> Ag-TiO</w:t>
      </w:r>
      <w:r w:rsidRPr="00E20FB2">
        <w:rPr>
          <w:shd w:val="clear" w:color="auto" w:fill="FEFEFE"/>
          <w:vertAlign w:val="subscript"/>
        </w:rPr>
        <w:t>2</w:t>
      </w:r>
      <w:r w:rsidRPr="00E20FB2">
        <w:rPr>
          <w:shd w:val="clear" w:color="auto" w:fill="FEFEFE"/>
        </w:rPr>
        <w:t xml:space="preserve">. </w:t>
      </w:r>
      <w:r w:rsidRPr="00E20FB2">
        <w:rPr>
          <w:shd w:val="clear" w:color="auto" w:fill="FEFEFE"/>
          <w:lang w:val="fr-FR"/>
        </w:rPr>
        <w:t xml:space="preserve">It </w:t>
      </w:r>
      <w:proofErr w:type="spellStart"/>
      <w:r w:rsidRPr="00E20FB2">
        <w:rPr>
          <w:shd w:val="clear" w:color="auto" w:fill="FEFEFE"/>
          <w:lang w:val="fr-FR"/>
        </w:rPr>
        <w:t>can</w:t>
      </w:r>
      <w:proofErr w:type="spellEnd"/>
      <w:r w:rsidRPr="00E20FB2">
        <w:rPr>
          <w:shd w:val="clear" w:color="auto" w:fill="FEFEFE"/>
          <w:lang w:val="fr-FR"/>
        </w:rPr>
        <w:t xml:space="preserve"> </w:t>
      </w:r>
      <w:proofErr w:type="spellStart"/>
      <w:r w:rsidRPr="00E20FB2">
        <w:rPr>
          <w:shd w:val="clear" w:color="auto" w:fill="FEFEFE"/>
          <w:lang w:val="fr-FR"/>
        </w:rPr>
        <w:t>be</w:t>
      </w:r>
      <w:proofErr w:type="spellEnd"/>
      <w:r w:rsidRPr="00E20FB2">
        <w:rPr>
          <w:shd w:val="clear" w:color="auto" w:fill="FEFEFE"/>
          <w:lang w:val="fr-FR"/>
        </w:rPr>
        <w:t xml:space="preserve"> </w:t>
      </w:r>
      <w:proofErr w:type="spellStart"/>
      <w:r w:rsidRPr="00E20FB2">
        <w:rPr>
          <w:shd w:val="clear" w:color="auto" w:fill="FEFEFE"/>
          <w:lang w:val="fr-FR"/>
        </w:rPr>
        <w:t>noted</w:t>
      </w:r>
      <w:proofErr w:type="spellEnd"/>
      <w:r w:rsidRPr="00E20FB2">
        <w:rPr>
          <w:shd w:val="clear" w:color="auto" w:fill="FEFEFE"/>
          <w:lang w:val="fr-FR"/>
        </w:rPr>
        <w:t xml:space="preserve"> the</w:t>
      </w:r>
      <w:r w:rsidRPr="00E20FB2">
        <w:rPr>
          <w:shd w:val="clear" w:color="auto" w:fill="FEFEFE"/>
        </w:rPr>
        <w:t xml:space="preserve"> </w:t>
      </w:r>
      <w:proofErr w:type="spellStart"/>
      <w:r w:rsidRPr="00E20FB2">
        <w:rPr>
          <w:shd w:val="clear" w:color="auto" w:fill="FEFEFE"/>
        </w:rPr>
        <w:t>pr</w:t>
      </w:r>
      <w:proofErr w:type="spellEnd"/>
      <w:r w:rsidRPr="00E20FB2">
        <w:rPr>
          <w:shd w:val="clear" w:color="auto" w:fill="FEFEFE"/>
          <w:lang w:val="fr-FR"/>
        </w:rPr>
        <w:t>e</w:t>
      </w:r>
      <w:proofErr w:type="spellStart"/>
      <w:r w:rsidRPr="00E20FB2">
        <w:rPr>
          <w:shd w:val="clear" w:color="auto" w:fill="FEFEFE"/>
        </w:rPr>
        <w:t>sence</w:t>
      </w:r>
      <w:proofErr w:type="spellEnd"/>
      <w:r w:rsidRPr="00E20FB2">
        <w:rPr>
          <w:shd w:val="clear" w:color="auto" w:fill="FEFEFE"/>
        </w:rPr>
        <w:t xml:space="preserve"> </w:t>
      </w:r>
      <w:r w:rsidRPr="00E20FB2">
        <w:rPr>
          <w:shd w:val="clear" w:color="auto" w:fill="FEFEFE"/>
          <w:lang w:val="fr-FR"/>
        </w:rPr>
        <w:t xml:space="preserve">of </w:t>
      </w:r>
      <w:proofErr w:type="spellStart"/>
      <w:r w:rsidRPr="00E20FB2">
        <w:rPr>
          <w:shd w:val="clear" w:color="auto" w:fill="FEFEFE"/>
          <w:lang w:val="fr-FR"/>
        </w:rPr>
        <w:t>peaks</w:t>
      </w:r>
      <w:proofErr w:type="spellEnd"/>
      <w:r w:rsidRPr="00E20FB2">
        <w:rPr>
          <w:shd w:val="clear" w:color="auto" w:fill="FEFEFE"/>
          <w:lang w:val="fr-FR"/>
        </w:rPr>
        <w:t xml:space="preserve"> at</w:t>
      </w:r>
      <w:r w:rsidRPr="00E20FB2">
        <w:rPr>
          <w:shd w:val="clear" w:color="auto" w:fill="FEFEFE"/>
        </w:rPr>
        <w:t xml:space="preserve"> 2ɵ= 25</w:t>
      </w:r>
      <w:r w:rsidRPr="00E20FB2">
        <w:rPr>
          <w:shd w:val="clear" w:color="auto" w:fill="FEFEFE"/>
          <w:lang w:val="fr-FR"/>
        </w:rPr>
        <w:t>.</w:t>
      </w:r>
      <w:r w:rsidRPr="00E20FB2">
        <w:rPr>
          <w:shd w:val="clear" w:color="auto" w:fill="FEFEFE"/>
        </w:rPr>
        <w:t>3 ; 37</w:t>
      </w:r>
      <w:r w:rsidRPr="00E20FB2">
        <w:rPr>
          <w:shd w:val="clear" w:color="auto" w:fill="FEFEFE"/>
          <w:lang w:val="fr-FR"/>
        </w:rPr>
        <w:t>.</w:t>
      </w:r>
      <w:r w:rsidRPr="00E20FB2">
        <w:rPr>
          <w:shd w:val="clear" w:color="auto" w:fill="FEFEFE"/>
        </w:rPr>
        <w:t>8 ; 47</w:t>
      </w:r>
      <w:r w:rsidRPr="00E20FB2">
        <w:rPr>
          <w:shd w:val="clear" w:color="auto" w:fill="FEFEFE"/>
          <w:lang w:val="fr-FR"/>
        </w:rPr>
        <w:t>.</w:t>
      </w:r>
      <w:r w:rsidRPr="00E20FB2">
        <w:rPr>
          <w:shd w:val="clear" w:color="auto" w:fill="FEFEFE"/>
        </w:rPr>
        <w:t xml:space="preserve">9 </w:t>
      </w:r>
      <w:r w:rsidRPr="00E20FB2">
        <w:rPr>
          <w:shd w:val="clear" w:color="auto" w:fill="FEFEFE"/>
          <w:lang w:val="fr-FR"/>
        </w:rPr>
        <w:t>and</w:t>
      </w:r>
      <w:r w:rsidRPr="00E20FB2">
        <w:rPr>
          <w:shd w:val="clear" w:color="auto" w:fill="FEFEFE"/>
        </w:rPr>
        <w:t xml:space="preserve"> 53</w:t>
      </w:r>
      <w:r w:rsidRPr="00E20FB2">
        <w:rPr>
          <w:shd w:val="clear" w:color="auto" w:fill="FEFEFE"/>
          <w:lang w:val="fr-FR"/>
        </w:rPr>
        <w:t>.</w:t>
      </w:r>
      <w:r w:rsidRPr="00E20FB2">
        <w:rPr>
          <w:shd w:val="clear" w:color="auto" w:fill="FEFEFE"/>
        </w:rPr>
        <w:t>16</w:t>
      </w:r>
      <w:r w:rsidRPr="00E20FB2">
        <w:rPr>
          <w:shd w:val="clear" w:color="auto" w:fill="FEFEFE"/>
          <w:lang w:val="fr-FR"/>
        </w:rPr>
        <w:t>. The</w:t>
      </w:r>
      <w:r w:rsidRPr="00E20FB2">
        <w:rPr>
          <w:shd w:val="clear" w:color="auto" w:fill="FEFEFE"/>
        </w:rPr>
        <w:t xml:space="preserve"> </w:t>
      </w:r>
      <w:proofErr w:type="spellStart"/>
      <w:r w:rsidRPr="00E20FB2">
        <w:rPr>
          <w:shd w:val="clear" w:color="auto" w:fill="FEFEFE"/>
        </w:rPr>
        <w:t>pr</w:t>
      </w:r>
      <w:proofErr w:type="spellEnd"/>
      <w:r w:rsidRPr="00E20FB2">
        <w:rPr>
          <w:shd w:val="clear" w:color="auto" w:fill="FEFEFE"/>
          <w:lang w:val="fr-FR"/>
        </w:rPr>
        <w:t>e</w:t>
      </w:r>
      <w:proofErr w:type="spellStart"/>
      <w:r w:rsidRPr="00E20FB2">
        <w:rPr>
          <w:shd w:val="clear" w:color="auto" w:fill="FEFEFE"/>
        </w:rPr>
        <w:t>sence</w:t>
      </w:r>
      <w:proofErr w:type="spellEnd"/>
      <w:r w:rsidRPr="00E20FB2">
        <w:rPr>
          <w:shd w:val="clear" w:color="auto" w:fill="FEFEFE"/>
        </w:rPr>
        <w:t xml:space="preserve"> </w:t>
      </w:r>
      <w:r w:rsidRPr="00E20FB2">
        <w:rPr>
          <w:shd w:val="clear" w:color="auto" w:fill="FEFEFE"/>
          <w:lang w:val="fr-FR"/>
        </w:rPr>
        <w:t>of</w:t>
      </w:r>
      <w:r w:rsidRPr="00E20FB2">
        <w:rPr>
          <w:shd w:val="clear" w:color="auto" w:fill="FEFEFE"/>
        </w:rPr>
        <w:t xml:space="preserve"> </w:t>
      </w:r>
      <w:proofErr w:type="spellStart"/>
      <w:r w:rsidRPr="00E20FB2">
        <w:rPr>
          <w:shd w:val="clear" w:color="auto" w:fill="FEFEFE"/>
        </w:rPr>
        <w:t>anatase</w:t>
      </w:r>
      <w:proofErr w:type="spellEnd"/>
      <w:r w:rsidRPr="00E20FB2">
        <w:rPr>
          <w:shd w:val="clear" w:color="auto" w:fill="FEFEFE"/>
        </w:rPr>
        <w:t xml:space="preserve"> phase </w:t>
      </w:r>
      <w:proofErr w:type="spellStart"/>
      <w:r w:rsidRPr="00E20FB2">
        <w:rPr>
          <w:shd w:val="clear" w:color="auto" w:fill="FEFEFE"/>
          <w:lang w:val="fr-FR"/>
        </w:rPr>
        <w:t>without</w:t>
      </w:r>
      <w:proofErr w:type="spellEnd"/>
      <w:r w:rsidRPr="00E20FB2">
        <w:rPr>
          <w:shd w:val="clear" w:color="auto" w:fill="FEFEFE"/>
        </w:rPr>
        <w:t xml:space="preserve"> phases </w:t>
      </w:r>
      <w:r w:rsidRPr="00E20FB2">
        <w:rPr>
          <w:shd w:val="clear" w:color="auto" w:fill="FEFEFE"/>
          <w:lang w:val="fr-FR"/>
        </w:rPr>
        <w:t xml:space="preserve">of </w:t>
      </w:r>
      <w:proofErr w:type="spellStart"/>
      <w:r w:rsidRPr="00E20FB2">
        <w:rPr>
          <w:shd w:val="clear" w:color="auto" w:fill="FEFEFE"/>
        </w:rPr>
        <w:t>impuret</w:t>
      </w:r>
      <w:r w:rsidRPr="00E20FB2">
        <w:rPr>
          <w:shd w:val="clear" w:color="auto" w:fill="FEFEFE"/>
          <w:lang w:val="fr-FR"/>
        </w:rPr>
        <w:t>ie</w:t>
      </w:r>
      <w:proofErr w:type="spellEnd"/>
      <w:r w:rsidRPr="00E20FB2">
        <w:rPr>
          <w:shd w:val="clear" w:color="auto" w:fill="FEFEFE"/>
        </w:rPr>
        <w:t xml:space="preserve">s </w:t>
      </w:r>
      <w:proofErr w:type="spellStart"/>
      <w:r w:rsidRPr="00E20FB2">
        <w:rPr>
          <w:shd w:val="clear" w:color="auto" w:fill="FEFEFE"/>
          <w:lang w:val="fr-FR"/>
        </w:rPr>
        <w:t>such</w:t>
      </w:r>
      <w:proofErr w:type="spellEnd"/>
      <w:r w:rsidRPr="00E20FB2">
        <w:rPr>
          <w:shd w:val="clear" w:color="auto" w:fill="FEFEFE"/>
        </w:rPr>
        <w:t xml:space="preserve"> Ag</w:t>
      </w:r>
      <w:r w:rsidRPr="00E20FB2">
        <w:rPr>
          <w:shd w:val="clear" w:color="auto" w:fill="FEFEFE"/>
          <w:lang w:val="fr-FR"/>
        </w:rPr>
        <w:t xml:space="preserve"> or</w:t>
      </w:r>
      <w:r w:rsidRPr="00E20FB2">
        <w:rPr>
          <w:shd w:val="clear" w:color="auto" w:fill="FEFEFE"/>
        </w:rPr>
        <w:t xml:space="preserve"> </w:t>
      </w:r>
      <w:proofErr w:type="spellStart"/>
      <w:r w:rsidRPr="00E20FB2">
        <w:rPr>
          <w:shd w:val="clear" w:color="auto" w:fill="FEFEFE"/>
        </w:rPr>
        <w:t>AgO</w:t>
      </w:r>
      <w:proofErr w:type="spellEnd"/>
      <w:r w:rsidRPr="00E20FB2">
        <w:rPr>
          <w:shd w:val="clear" w:color="auto" w:fill="FEFEFE"/>
        </w:rPr>
        <w:t xml:space="preserve"> confirm</w:t>
      </w:r>
      <w:r w:rsidRPr="00E20FB2">
        <w:rPr>
          <w:shd w:val="clear" w:color="auto" w:fill="FEFEFE"/>
          <w:lang w:val="fr-FR"/>
        </w:rPr>
        <w:t>s</w:t>
      </w:r>
      <w:r w:rsidRPr="00E20FB2">
        <w:rPr>
          <w:shd w:val="clear" w:color="auto" w:fill="FEFEFE"/>
        </w:rPr>
        <w:t xml:space="preserve"> </w:t>
      </w:r>
      <w:r w:rsidRPr="00E20FB2">
        <w:rPr>
          <w:shd w:val="clear" w:color="auto" w:fill="FEFEFE"/>
          <w:lang w:val="fr-FR"/>
        </w:rPr>
        <w:t xml:space="preserve">the </w:t>
      </w:r>
      <w:proofErr w:type="spellStart"/>
      <w:r w:rsidRPr="00E20FB2">
        <w:rPr>
          <w:shd w:val="clear" w:color="auto" w:fill="FEFEFE"/>
        </w:rPr>
        <w:t>complet</w:t>
      </w:r>
      <w:proofErr w:type="spellEnd"/>
      <w:r w:rsidRPr="00E20FB2">
        <w:rPr>
          <w:shd w:val="clear" w:color="auto" w:fill="FEFEFE"/>
          <w:lang w:val="fr-FR"/>
        </w:rPr>
        <w:t>e</w:t>
      </w:r>
      <w:r w:rsidRPr="00E20FB2">
        <w:rPr>
          <w:shd w:val="clear" w:color="auto" w:fill="FEFEFE"/>
        </w:rPr>
        <w:t xml:space="preserve"> </w:t>
      </w:r>
      <w:proofErr w:type="spellStart"/>
      <w:r w:rsidRPr="00E20FB2">
        <w:rPr>
          <w:shd w:val="clear" w:color="auto" w:fill="FEFEFE"/>
        </w:rPr>
        <w:t>dop</w:t>
      </w:r>
      <w:r w:rsidRPr="00E20FB2">
        <w:rPr>
          <w:shd w:val="clear" w:color="auto" w:fill="FEFEFE"/>
          <w:lang w:val="fr-FR"/>
        </w:rPr>
        <w:t>ing</w:t>
      </w:r>
      <w:proofErr w:type="spellEnd"/>
      <w:r w:rsidRPr="00E20FB2">
        <w:rPr>
          <w:shd w:val="clear" w:color="auto" w:fill="FEFEFE"/>
        </w:rPr>
        <w:t xml:space="preserve"> </w:t>
      </w:r>
      <w:r w:rsidRPr="00E20FB2">
        <w:rPr>
          <w:shd w:val="clear" w:color="auto" w:fill="FEFEFE"/>
          <w:lang w:val="fr-FR"/>
        </w:rPr>
        <w:t>of</w:t>
      </w:r>
      <w:r w:rsidRPr="00E20FB2">
        <w:rPr>
          <w:shd w:val="clear" w:color="auto" w:fill="FEFEFE"/>
        </w:rPr>
        <w:t xml:space="preserve"> Ag </w:t>
      </w:r>
      <w:r w:rsidRPr="00E20FB2">
        <w:rPr>
          <w:shd w:val="clear" w:color="auto" w:fill="FEFEFE"/>
          <w:lang w:val="fr-FR"/>
        </w:rPr>
        <w:t>in</w:t>
      </w:r>
      <w:r w:rsidRPr="00E20FB2">
        <w:rPr>
          <w:shd w:val="clear" w:color="auto" w:fill="FEFEFE"/>
        </w:rPr>
        <w:t xml:space="preserve"> TiO</w:t>
      </w:r>
      <w:r w:rsidRPr="00E20FB2">
        <w:rPr>
          <w:shd w:val="clear" w:color="auto" w:fill="FEFEFE"/>
          <w:vertAlign w:val="subscript"/>
        </w:rPr>
        <w:t>2</w:t>
      </w:r>
      <w:r w:rsidRPr="00E20FB2">
        <w:rPr>
          <w:shd w:val="clear" w:color="auto" w:fill="FEFEFE"/>
        </w:rPr>
        <w:t xml:space="preserve"> </w:t>
      </w:r>
      <w:proofErr w:type="spellStart"/>
      <w:r w:rsidRPr="00E20FB2">
        <w:rPr>
          <w:shd w:val="clear" w:color="auto" w:fill="FEFEFE"/>
        </w:rPr>
        <w:t>matri</w:t>
      </w:r>
      <w:proofErr w:type="spellEnd"/>
      <w:r w:rsidRPr="00E20FB2">
        <w:rPr>
          <w:shd w:val="clear" w:color="auto" w:fill="FEFEFE"/>
          <w:lang w:val="fr-FR"/>
        </w:rPr>
        <w:t>x (</w:t>
      </w:r>
      <w:proofErr w:type="spellStart"/>
      <w:r w:rsidRPr="00E20FB2">
        <w:rPr>
          <w:shd w:val="clear" w:color="auto" w:fill="FEFEFE"/>
        </w:rPr>
        <w:t>Harikisbor</w:t>
      </w:r>
      <w:proofErr w:type="spellEnd"/>
      <w:r w:rsidRPr="00E20FB2">
        <w:rPr>
          <w:shd w:val="clear" w:color="auto" w:fill="FEFEFE"/>
        </w:rPr>
        <w:t xml:space="preserve"> et al., 2014). </w:t>
      </w:r>
      <w:r w:rsidRPr="00E20FB2">
        <w:rPr>
          <w:shd w:val="clear" w:color="auto" w:fill="FEFEFE"/>
          <w:lang w:val="fr-FR"/>
        </w:rPr>
        <w:t xml:space="preserve">This </w:t>
      </w:r>
      <w:proofErr w:type="spellStart"/>
      <w:r w:rsidRPr="00E20FB2">
        <w:rPr>
          <w:shd w:val="clear" w:color="auto" w:fill="FEFEFE"/>
          <w:lang w:val="fr-FR"/>
        </w:rPr>
        <w:t>result</w:t>
      </w:r>
      <w:proofErr w:type="spellEnd"/>
      <w:r w:rsidRPr="00E20FB2">
        <w:rPr>
          <w:shd w:val="clear" w:color="auto" w:fill="FEFEFE"/>
          <w:lang w:val="fr-FR"/>
        </w:rPr>
        <w:t xml:space="preserve"> </w:t>
      </w:r>
      <w:proofErr w:type="spellStart"/>
      <w:r w:rsidRPr="00E20FB2">
        <w:rPr>
          <w:shd w:val="clear" w:color="auto" w:fill="FEFEFE"/>
          <w:lang w:val="fr-FR"/>
        </w:rPr>
        <w:t>demonstrates</w:t>
      </w:r>
      <w:proofErr w:type="spellEnd"/>
      <w:r w:rsidRPr="00E20FB2">
        <w:rPr>
          <w:shd w:val="clear" w:color="auto" w:fill="FEFEFE"/>
          <w:lang w:val="fr-FR"/>
        </w:rPr>
        <w:t xml:space="preserve"> </w:t>
      </w:r>
      <w:proofErr w:type="spellStart"/>
      <w:r w:rsidRPr="00E20FB2">
        <w:rPr>
          <w:shd w:val="clear" w:color="auto" w:fill="FEFEFE"/>
          <w:lang w:val="fr-FR"/>
        </w:rPr>
        <w:t>that</w:t>
      </w:r>
      <w:proofErr w:type="spellEnd"/>
      <w:r w:rsidRPr="00E20FB2">
        <w:rPr>
          <w:shd w:val="clear" w:color="auto" w:fill="FEFEFE"/>
          <w:lang w:val="fr-FR"/>
        </w:rPr>
        <w:t xml:space="preserve"> the </w:t>
      </w:r>
      <w:r w:rsidRPr="00E20FB2">
        <w:rPr>
          <w:shd w:val="clear" w:color="auto" w:fill="FEFEFE"/>
        </w:rPr>
        <w:t>synth</w:t>
      </w:r>
      <w:r w:rsidRPr="00E20FB2">
        <w:rPr>
          <w:shd w:val="clear" w:color="auto" w:fill="FEFEFE"/>
          <w:lang w:val="fr-FR"/>
        </w:rPr>
        <w:t>e</w:t>
      </w:r>
      <w:proofErr w:type="spellStart"/>
      <w:r w:rsidRPr="00E20FB2">
        <w:rPr>
          <w:shd w:val="clear" w:color="auto" w:fill="FEFEFE"/>
        </w:rPr>
        <w:t>ti</w:t>
      </w:r>
      <w:proofErr w:type="spellEnd"/>
      <w:r w:rsidRPr="00E20FB2">
        <w:rPr>
          <w:shd w:val="clear" w:color="auto" w:fill="FEFEFE"/>
          <w:lang w:val="fr-FR"/>
        </w:rPr>
        <w:t>zed</w:t>
      </w:r>
      <w:r w:rsidRPr="00E20FB2">
        <w:rPr>
          <w:shd w:val="clear" w:color="auto" w:fill="FEFEFE"/>
        </w:rPr>
        <w:t xml:space="preserve"> Ag-TiO</w:t>
      </w:r>
      <w:r w:rsidRPr="00E20FB2">
        <w:rPr>
          <w:shd w:val="clear" w:color="auto" w:fill="FEFEFE"/>
          <w:vertAlign w:val="subscript"/>
        </w:rPr>
        <w:t>2</w:t>
      </w:r>
      <w:r w:rsidRPr="00E20FB2">
        <w:rPr>
          <w:shd w:val="clear" w:color="auto" w:fill="FEFEFE"/>
        </w:rPr>
        <w:t xml:space="preserve"> </w:t>
      </w:r>
      <w:proofErr w:type="spellStart"/>
      <w:r w:rsidRPr="00E20FB2">
        <w:rPr>
          <w:shd w:val="clear" w:color="auto" w:fill="FEFEFE"/>
          <w:lang w:val="fr-FR"/>
        </w:rPr>
        <w:t>is</w:t>
      </w:r>
      <w:proofErr w:type="spellEnd"/>
      <w:r w:rsidRPr="00E20FB2">
        <w:rPr>
          <w:shd w:val="clear" w:color="auto" w:fill="FEFEFE"/>
          <w:lang w:val="fr-FR"/>
        </w:rPr>
        <w:t xml:space="preserve"> of </w:t>
      </w:r>
      <w:proofErr w:type="spellStart"/>
      <w:r w:rsidRPr="00E20FB2">
        <w:rPr>
          <w:shd w:val="clear" w:color="auto" w:fill="FEFEFE"/>
        </w:rPr>
        <w:t>anatase</w:t>
      </w:r>
      <w:proofErr w:type="spellEnd"/>
      <w:r w:rsidRPr="00E20FB2">
        <w:rPr>
          <w:shd w:val="clear" w:color="auto" w:fill="FEFEFE"/>
        </w:rPr>
        <w:t xml:space="preserve"> phase </w:t>
      </w:r>
      <w:r w:rsidRPr="00E20FB2">
        <w:rPr>
          <w:shd w:val="clear" w:color="auto" w:fill="FEFEFE"/>
          <w:lang w:val="fr-FR"/>
        </w:rPr>
        <w:t>and not</w:t>
      </w:r>
      <w:r w:rsidRPr="00E20FB2">
        <w:rPr>
          <w:shd w:val="clear" w:color="auto" w:fill="FEFEFE"/>
        </w:rPr>
        <w:t xml:space="preserve"> rutile </w:t>
      </w:r>
      <w:r w:rsidRPr="00E20FB2">
        <w:rPr>
          <w:shd w:val="clear" w:color="auto" w:fill="FEFEFE"/>
          <w:lang w:val="fr-FR"/>
        </w:rPr>
        <w:t>or</w:t>
      </w:r>
      <w:r w:rsidRPr="00E20FB2">
        <w:rPr>
          <w:shd w:val="clear" w:color="auto" w:fill="FEFEFE"/>
        </w:rPr>
        <w:t xml:space="preserve"> </w:t>
      </w:r>
      <w:proofErr w:type="spellStart"/>
      <w:r w:rsidRPr="00E20FB2">
        <w:rPr>
          <w:shd w:val="clear" w:color="auto" w:fill="FEFEFE"/>
        </w:rPr>
        <w:t>brookite</w:t>
      </w:r>
      <w:proofErr w:type="spellEnd"/>
      <w:r w:rsidRPr="00E20FB2">
        <w:rPr>
          <w:shd w:val="clear" w:color="auto" w:fill="FEFEFE"/>
          <w:lang w:val="fr-FR"/>
        </w:rPr>
        <w:t xml:space="preserve"> types</w:t>
      </w:r>
      <w:r w:rsidRPr="00E20FB2">
        <w:rPr>
          <w:shd w:val="clear" w:color="auto" w:fill="FEFEFE"/>
        </w:rPr>
        <w:t xml:space="preserve">. </w:t>
      </w:r>
      <w:r w:rsidRPr="00E20FB2">
        <w:rPr>
          <w:shd w:val="clear" w:color="auto" w:fill="FEFEFE"/>
          <w:lang w:val="fr-FR"/>
        </w:rPr>
        <w:t xml:space="preserve">Due to the </w:t>
      </w:r>
      <w:proofErr w:type="spellStart"/>
      <w:r w:rsidRPr="00E20FB2">
        <w:rPr>
          <w:shd w:val="clear" w:color="auto" w:fill="FEFEFE"/>
          <w:lang w:val="fr-FR"/>
        </w:rPr>
        <w:t>higher</w:t>
      </w:r>
      <w:proofErr w:type="spellEnd"/>
      <w:r w:rsidRPr="00E20FB2">
        <w:rPr>
          <w:shd w:val="clear" w:color="auto" w:fill="FEFEFE"/>
          <w:lang w:val="fr-FR"/>
        </w:rPr>
        <w:t xml:space="preserve"> </w:t>
      </w:r>
      <w:r w:rsidRPr="00E20FB2">
        <w:rPr>
          <w:shd w:val="clear" w:color="auto" w:fill="FEFEFE"/>
        </w:rPr>
        <w:t xml:space="preserve">production </w:t>
      </w:r>
      <w:r w:rsidRPr="00E20FB2">
        <w:rPr>
          <w:shd w:val="clear" w:color="auto" w:fill="FEFEFE"/>
          <w:lang w:val="fr-FR"/>
        </w:rPr>
        <w:t>rate of e</w:t>
      </w:r>
      <w:proofErr w:type="spellStart"/>
      <w:r w:rsidRPr="00E20FB2">
        <w:rPr>
          <w:shd w:val="clear" w:color="auto" w:fill="FEFEFE"/>
        </w:rPr>
        <w:t>lectron</w:t>
      </w:r>
      <w:proofErr w:type="spellEnd"/>
      <w:r w:rsidRPr="00E20FB2">
        <w:rPr>
          <w:shd w:val="clear" w:color="auto" w:fill="FEFEFE"/>
        </w:rPr>
        <w:t>-</w:t>
      </w:r>
      <w:proofErr w:type="spellStart"/>
      <w:r w:rsidRPr="00E20FB2">
        <w:rPr>
          <w:shd w:val="clear" w:color="auto" w:fill="FEFEFE"/>
          <w:lang w:val="fr-FR"/>
        </w:rPr>
        <w:t>hole</w:t>
      </w:r>
      <w:proofErr w:type="spellEnd"/>
      <w:r w:rsidRPr="00E20FB2">
        <w:rPr>
          <w:shd w:val="clear" w:color="auto" w:fill="FEFEFE"/>
        </w:rPr>
        <w:t xml:space="preserve"> pairs </w:t>
      </w:r>
      <w:r w:rsidRPr="00E20FB2">
        <w:rPr>
          <w:shd w:val="clear" w:color="auto" w:fill="FEFEFE"/>
          <w:lang w:val="fr-FR"/>
        </w:rPr>
        <w:t xml:space="preserve">and the </w:t>
      </w:r>
      <w:proofErr w:type="spellStart"/>
      <w:r w:rsidRPr="00E20FB2">
        <w:rPr>
          <w:shd w:val="clear" w:color="auto" w:fill="FEFEFE"/>
          <w:lang w:val="fr-FR"/>
        </w:rPr>
        <w:t>lower</w:t>
      </w:r>
      <w:proofErr w:type="spellEnd"/>
      <w:r w:rsidRPr="00E20FB2">
        <w:rPr>
          <w:shd w:val="clear" w:color="auto" w:fill="FEFEFE"/>
        </w:rPr>
        <w:t xml:space="preserve"> </w:t>
      </w:r>
      <w:proofErr w:type="spellStart"/>
      <w:r w:rsidRPr="00E20FB2">
        <w:rPr>
          <w:shd w:val="clear" w:color="auto" w:fill="FEFEFE"/>
          <w:lang w:val="fr-FR"/>
        </w:rPr>
        <w:t>recombination</w:t>
      </w:r>
      <w:proofErr w:type="spellEnd"/>
      <w:r w:rsidRPr="00E20FB2">
        <w:rPr>
          <w:shd w:val="clear" w:color="auto" w:fill="FEFEFE"/>
        </w:rPr>
        <w:t xml:space="preserve"> </w:t>
      </w:r>
      <w:r w:rsidRPr="00E20FB2">
        <w:rPr>
          <w:shd w:val="clear" w:color="auto" w:fill="FEFEFE"/>
          <w:lang w:val="fr-FR"/>
        </w:rPr>
        <w:t>rate e</w:t>
      </w:r>
      <w:proofErr w:type="spellStart"/>
      <w:r w:rsidRPr="00E20FB2">
        <w:rPr>
          <w:shd w:val="clear" w:color="auto" w:fill="FEFEFE"/>
        </w:rPr>
        <w:t>lectron</w:t>
      </w:r>
      <w:proofErr w:type="spellEnd"/>
      <w:r w:rsidRPr="00E20FB2">
        <w:rPr>
          <w:shd w:val="clear" w:color="auto" w:fill="FEFEFE"/>
        </w:rPr>
        <w:t>-</w:t>
      </w:r>
      <w:proofErr w:type="spellStart"/>
      <w:r w:rsidRPr="00E20FB2">
        <w:rPr>
          <w:shd w:val="clear" w:color="auto" w:fill="FEFEFE"/>
          <w:lang w:val="fr-FR"/>
        </w:rPr>
        <w:t>hole</w:t>
      </w:r>
      <w:proofErr w:type="spellEnd"/>
      <w:r w:rsidRPr="00E20FB2">
        <w:rPr>
          <w:shd w:val="clear" w:color="auto" w:fill="FEFEFE"/>
        </w:rPr>
        <w:t xml:space="preserve"> </w:t>
      </w:r>
      <w:proofErr w:type="spellStart"/>
      <w:r w:rsidRPr="00E20FB2">
        <w:rPr>
          <w:shd w:val="clear" w:color="auto" w:fill="FEFEFE"/>
          <w:lang w:val="fr-FR"/>
        </w:rPr>
        <w:t>with</w:t>
      </w:r>
      <w:proofErr w:type="spellEnd"/>
      <w:r w:rsidRPr="00E20FB2">
        <w:rPr>
          <w:shd w:val="clear" w:color="auto" w:fill="FEFEFE"/>
          <w:lang w:val="fr-FR"/>
        </w:rPr>
        <w:t xml:space="preserve"> </w:t>
      </w:r>
      <w:proofErr w:type="spellStart"/>
      <w:r w:rsidRPr="00E20FB2">
        <w:rPr>
          <w:shd w:val="clear" w:color="auto" w:fill="FEFEFE"/>
        </w:rPr>
        <w:t>anatase</w:t>
      </w:r>
      <w:proofErr w:type="spellEnd"/>
      <w:r w:rsidRPr="00E20FB2">
        <w:rPr>
          <w:shd w:val="clear" w:color="auto" w:fill="FEFEFE"/>
        </w:rPr>
        <w:t xml:space="preserve"> </w:t>
      </w:r>
      <w:r w:rsidRPr="00E20FB2">
        <w:rPr>
          <w:shd w:val="clear" w:color="auto" w:fill="FEFEFE"/>
          <w:lang w:val="fr-FR"/>
        </w:rPr>
        <w:t xml:space="preserve">in </w:t>
      </w:r>
      <w:proofErr w:type="spellStart"/>
      <w:r w:rsidRPr="00E20FB2">
        <w:rPr>
          <w:shd w:val="clear" w:color="auto" w:fill="FEFEFE"/>
          <w:lang w:val="fr-FR"/>
        </w:rPr>
        <w:t>comparison</w:t>
      </w:r>
      <w:proofErr w:type="spellEnd"/>
      <w:r w:rsidRPr="00E20FB2">
        <w:rPr>
          <w:shd w:val="clear" w:color="auto" w:fill="FEFEFE"/>
          <w:lang w:val="fr-FR"/>
        </w:rPr>
        <w:t xml:space="preserve"> </w:t>
      </w:r>
      <w:proofErr w:type="spellStart"/>
      <w:r w:rsidRPr="00E20FB2">
        <w:rPr>
          <w:shd w:val="clear" w:color="auto" w:fill="FEFEFE"/>
          <w:lang w:val="fr-FR"/>
        </w:rPr>
        <w:t>with</w:t>
      </w:r>
      <w:proofErr w:type="spellEnd"/>
      <w:r w:rsidRPr="00E20FB2">
        <w:rPr>
          <w:shd w:val="clear" w:color="auto" w:fill="FEFEFE"/>
        </w:rPr>
        <w:t xml:space="preserve"> rutile, </w:t>
      </w:r>
      <w:r w:rsidRPr="00E20FB2">
        <w:rPr>
          <w:shd w:val="clear" w:color="auto" w:fill="FEFEFE"/>
          <w:lang w:val="fr-FR"/>
        </w:rPr>
        <w:t>the</w:t>
      </w:r>
      <w:r w:rsidRPr="00E20FB2">
        <w:rPr>
          <w:shd w:val="clear" w:color="auto" w:fill="FEFEFE"/>
        </w:rPr>
        <w:t xml:space="preserve"> </w:t>
      </w:r>
      <w:proofErr w:type="spellStart"/>
      <w:r w:rsidRPr="00E20FB2">
        <w:rPr>
          <w:shd w:val="clear" w:color="auto" w:fill="FEFEFE"/>
        </w:rPr>
        <w:t>mobilit</w:t>
      </w:r>
      <w:proofErr w:type="spellEnd"/>
      <w:r w:rsidRPr="00E20FB2">
        <w:rPr>
          <w:shd w:val="clear" w:color="auto" w:fill="FEFEFE"/>
          <w:lang w:val="fr-FR"/>
        </w:rPr>
        <w:t>y</w:t>
      </w:r>
      <w:r w:rsidRPr="00E20FB2">
        <w:rPr>
          <w:shd w:val="clear" w:color="auto" w:fill="FEFEFE"/>
        </w:rPr>
        <w:t xml:space="preserve"> </w:t>
      </w:r>
      <w:r w:rsidRPr="00E20FB2">
        <w:rPr>
          <w:shd w:val="clear" w:color="auto" w:fill="FEFEFE"/>
          <w:lang w:val="fr-FR"/>
        </w:rPr>
        <w:t>of</w:t>
      </w:r>
      <w:r w:rsidRPr="00E20FB2">
        <w:rPr>
          <w:shd w:val="clear" w:color="auto" w:fill="FEFEFE"/>
        </w:rPr>
        <w:t xml:space="preserve"> </w:t>
      </w:r>
      <w:r w:rsidRPr="00E20FB2">
        <w:rPr>
          <w:shd w:val="clear" w:color="auto" w:fill="FEFEFE"/>
          <w:lang w:val="fr-FR"/>
        </w:rPr>
        <w:t>e</w:t>
      </w:r>
      <w:proofErr w:type="spellStart"/>
      <w:r w:rsidRPr="00E20FB2">
        <w:rPr>
          <w:shd w:val="clear" w:color="auto" w:fill="FEFEFE"/>
        </w:rPr>
        <w:t>lectrons</w:t>
      </w:r>
      <w:proofErr w:type="spellEnd"/>
      <w:r w:rsidRPr="00E20FB2">
        <w:rPr>
          <w:shd w:val="clear" w:color="auto" w:fill="FEFEFE"/>
        </w:rPr>
        <w:t xml:space="preserve"> </w:t>
      </w:r>
      <w:proofErr w:type="spellStart"/>
      <w:r w:rsidRPr="00E20FB2">
        <w:rPr>
          <w:shd w:val="clear" w:color="auto" w:fill="FEFEFE"/>
          <w:lang w:val="fr-FR"/>
        </w:rPr>
        <w:t>is</w:t>
      </w:r>
      <w:proofErr w:type="spellEnd"/>
      <w:r w:rsidRPr="00E20FB2">
        <w:rPr>
          <w:shd w:val="clear" w:color="auto" w:fill="FEFEFE"/>
        </w:rPr>
        <w:t xml:space="preserve"> sup</w:t>
      </w:r>
      <w:r w:rsidRPr="00E20FB2">
        <w:rPr>
          <w:shd w:val="clear" w:color="auto" w:fill="FEFEFE"/>
          <w:lang w:val="fr-FR"/>
        </w:rPr>
        <w:t>e</w:t>
      </w:r>
      <w:r w:rsidRPr="00E20FB2">
        <w:rPr>
          <w:shd w:val="clear" w:color="auto" w:fill="FEFEFE"/>
        </w:rPr>
        <w:t>r</w:t>
      </w:r>
      <w:proofErr w:type="spellStart"/>
      <w:r w:rsidRPr="00E20FB2">
        <w:rPr>
          <w:shd w:val="clear" w:color="auto" w:fill="FEFEFE"/>
          <w:lang w:val="fr-FR"/>
        </w:rPr>
        <w:t>ior</w:t>
      </w:r>
      <w:proofErr w:type="spellEnd"/>
      <w:r w:rsidRPr="00E20FB2">
        <w:rPr>
          <w:shd w:val="clear" w:color="auto" w:fill="FEFEFE"/>
        </w:rPr>
        <w:t xml:space="preserve"> </w:t>
      </w:r>
      <w:r w:rsidRPr="00E20FB2">
        <w:rPr>
          <w:shd w:val="clear" w:color="auto" w:fill="FEFEFE"/>
          <w:lang w:val="fr-FR"/>
        </w:rPr>
        <w:t xml:space="preserve">in </w:t>
      </w:r>
      <w:proofErr w:type="spellStart"/>
      <w:r w:rsidRPr="00E20FB2">
        <w:rPr>
          <w:shd w:val="clear" w:color="auto" w:fill="FEFEFE"/>
        </w:rPr>
        <w:t>anatase</w:t>
      </w:r>
      <w:proofErr w:type="spellEnd"/>
      <w:r w:rsidRPr="00E20FB2">
        <w:rPr>
          <w:shd w:val="clear" w:color="auto" w:fill="FEFEFE"/>
        </w:rPr>
        <w:t xml:space="preserve">. </w:t>
      </w:r>
      <w:r w:rsidRPr="00E20FB2">
        <w:rPr>
          <w:shd w:val="clear" w:color="auto" w:fill="FEFEFE"/>
          <w:lang w:val="fr-FR"/>
        </w:rPr>
        <w:t xml:space="preserve">The positive </w:t>
      </w:r>
      <w:proofErr w:type="spellStart"/>
      <w:r w:rsidRPr="00E20FB2">
        <w:rPr>
          <w:shd w:val="clear" w:color="auto" w:fill="FEFEFE"/>
          <w:lang w:val="fr-FR"/>
        </w:rPr>
        <w:t>effect</w:t>
      </w:r>
      <w:proofErr w:type="spellEnd"/>
      <w:r w:rsidRPr="00E20FB2">
        <w:rPr>
          <w:shd w:val="clear" w:color="auto" w:fill="FEFEFE"/>
          <w:lang w:val="fr-FR"/>
        </w:rPr>
        <w:t xml:space="preserve"> of doping on </w:t>
      </w:r>
      <w:proofErr w:type="spellStart"/>
      <w:r w:rsidRPr="00E20FB2">
        <w:rPr>
          <w:shd w:val="clear" w:color="auto" w:fill="FEFEFE"/>
          <w:lang w:val="fr-FR"/>
        </w:rPr>
        <w:t>photocatalytic</w:t>
      </w:r>
      <w:proofErr w:type="spellEnd"/>
      <w:r w:rsidRPr="00E20FB2">
        <w:rPr>
          <w:shd w:val="clear" w:color="auto" w:fill="FEFEFE"/>
          <w:lang w:val="fr-FR"/>
        </w:rPr>
        <w:t xml:space="preserve"> </w:t>
      </w:r>
      <w:proofErr w:type="spellStart"/>
      <w:r w:rsidRPr="00E20FB2">
        <w:rPr>
          <w:shd w:val="clear" w:color="auto" w:fill="FEFEFE"/>
          <w:lang w:val="fr-FR"/>
        </w:rPr>
        <w:t>activity</w:t>
      </w:r>
      <w:proofErr w:type="spellEnd"/>
      <w:r w:rsidRPr="00E20FB2">
        <w:rPr>
          <w:shd w:val="clear" w:color="auto" w:fill="FEFEFE"/>
          <w:lang w:val="fr-FR"/>
        </w:rPr>
        <w:t xml:space="preserve"> </w:t>
      </w:r>
      <w:proofErr w:type="spellStart"/>
      <w:r w:rsidRPr="00E20FB2">
        <w:rPr>
          <w:shd w:val="clear" w:color="auto" w:fill="FEFEFE"/>
          <w:lang w:val="fr-FR"/>
        </w:rPr>
        <w:t>may</w:t>
      </w:r>
      <w:proofErr w:type="spellEnd"/>
      <w:r w:rsidRPr="00E20FB2">
        <w:rPr>
          <w:shd w:val="clear" w:color="auto" w:fill="FEFEFE"/>
          <w:lang w:val="fr-FR"/>
        </w:rPr>
        <w:t xml:space="preserve"> </w:t>
      </w:r>
      <w:proofErr w:type="spellStart"/>
      <w:r w:rsidRPr="00E20FB2">
        <w:rPr>
          <w:shd w:val="clear" w:color="auto" w:fill="FEFEFE"/>
          <w:lang w:val="fr-FR"/>
        </w:rPr>
        <w:t>be</w:t>
      </w:r>
      <w:proofErr w:type="spellEnd"/>
      <w:r w:rsidRPr="00E20FB2">
        <w:rPr>
          <w:shd w:val="clear" w:color="auto" w:fill="FEFEFE"/>
          <w:lang w:val="fr-FR"/>
        </w:rPr>
        <w:t xml:space="preserve"> </w:t>
      </w:r>
      <w:proofErr w:type="spellStart"/>
      <w:r w:rsidRPr="00E20FB2">
        <w:rPr>
          <w:shd w:val="clear" w:color="auto" w:fill="FEFEFE"/>
          <w:lang w:val="fr-FR"/>
        </w:rPr>
        <w:t>explained</w:t>
      </w:r>
      <w:proofErr w:type="spellEnd"/>
      <w:r w:rsidRPr="00E20FB2">
        <w:rPr>
          <w:shd w:val="clear" w:color="auto" w:fill="FEFEFE"/>
          <w:lang w:val="fr-FR"/>
        </w:rPr>
        <w:t xml:space="preserve"> by the </w:t>
      </w:r>
      <w:proofErr w:type="spellStart"/>
      <w:r w:rsidRPr="00E20FB2">
        <w:rPr>
          <w:shd w:val="clear" w:color="auto" w:fill="FEFEFE"/>
          <w:lang w:val="fr-FR"/>
        </w:rPr>
        <w:t>fact</w:t>
      </w:r>
      <w:proofErr w:type="spellEnd"/>
      <w:r w:rsidRPr="00E20FB2">
        <w:rPr>
          <w:shd w:val="clear" w:color="auto" w:fill="FEFEFE"/>
          <w:lang w:val="fr-FR"/>
        </w:rPr>
        <w:t xml:space="preserve"> </w:t>
      </w:r>
      <w:proofErr w:type="spellStart"/>
      <w:r w:rsidRPr="00E20FB2">
        <w:rPr>
          <w:shd w:val="clear" w:color="auto" w:fill="FEFEFE"/>
          <w:lang w:val="fr-FR"/>
        </w:rPr>
        <w:t>that</w:t>
      </w:r>
      <w:proofErr w:type="spellEnd"/>
      <w:r w:rsidRPr="00E20FB2">
        <w:rPr>
          <w:shd w:val="clear" w:color="auto" w:fill="FEFEFE"/>
          <w:lang w:val="fr-FR"/>
        </w:rPr>
        <w:t xml:space="preserve"> </w:t>
      </w:r>
      <w:proofErr w:type="spellStart"/>
      <w:r w:rsidRPr="00E20FB2">
        <w:rPr>
          <w:shd w:val="clear" w:color="auto" w:fill="FEFEFE"/>
          <w:lang w:val="fr-FR"/>
        </w:rPr>
        <w:t>presence</w:t>
      </w:r>
      <w:proofErr w:type="spellEnd"/>
      <w:r w:rsidRPr="00E20FB2">
        <w:rPr>
          <w:shd w:val="clear" w:color="auto" w:fill="FEFEFE"/>
          <w:lang w:val="fr-FR"/>
        </w:rPr>
        <w:t xml:space="preserve"> of </w:t>
      </w:r>
      <w:proofErr w:type="spellStart"/>
      <w:r w:rsidRPr="00E20FB2">
        <w:rPr>
          <w:shd w:val="clear" w:color="auto" w:fill="FEFEFE"/>
          <w:lang w:val="fr-FR"/>
        </w:rPr>
        <w:t>silver</w:t>
      </w:r>
      <w:proofErr w:type="spellEnd"/>
      <w:r w:rsidRPr="00E20FB2">
        <w:rPr>
          <w:shd w:val="clear" w:color="auto" w:fill="FEFEFE"/>
          <w:lang w:val="fr-FR"/>
        </w:rPr>
        <w:t xml:space="preserve"> </w:t>
      </w:r>
      <w:proofErr w:type="spellStart"/>
      <w:r w:rsidRPr="00E20FB2">
        <w:rPr>
          <w:shd w:val="clear" w:color="auto" w:fill="FEFEFE"/>
          <w:lang w:val="fr-FR"/>
        </w:rPr>
        <w:t>reduces</w:t>
      </w:r>
      <w:proofErr w:type="spellEnd"/>
      <w:r w:rsidRPr="00E20FB2">
        <w:rPr>
          <w:shd w:val="clear" w:color="auto" w:fill="FEFEFE"/>
          <w:lang w:val="fr-FR"/>
        </w:rPr>
        <w:t xml:space="preserve"> the </w:t>
      </w:r>
      <w:proofErr w:type="spellStart"/>
      <w:r w:rsidRPr="00E20FB2">
        <w:rPr>
          <w:shd w:val="clear" w:color="auto" w:fill="FEFEFE"/>
          <w:lang w:val="fr-FR"/>
        </w:rPr>
        <w:t>recombination</w:t>
      </w:r>
      <w:proofErr w:type="spellEnd"/>
      <w:r w:rsidRPr="00E20FB2">
        <w:rPr>
          <w:shd w:val="clear" w:color="auto" w:fill="FEFEFE"/>
          <w:lang w:val="fr-FR"/>
        </w:rPr>
        <w:t xml:space="preserve"> </w:t>
      </w:r>
      <w:proofErr w:type="spellStart"/>
      <w:r w:rsidRPr="00E20FB2">
        <w:rPr>
          <w:shd w:val="clear" w:color="auto" w:fill="FEFEFE"/>
          <w:lang w:val="fr-FR"/>
        </w:rPr>
        <w:t>phenomenon</w:t>
      </w:r>
      <w:proofErr w:type="spellEnd"/>
      <w:r w:rsidRPr="00E20FB2">
        <w:rPr>
          <w:shd w:val="clear" w:color="auto" w:fill="FEFEFE"/>
          <w:lang w:val="fr-FR"/>
        </w:rPr>
        <w:t xml:space="preserve"> </w:t>
      </w:r>
      <w:proofErr w:type="spellStart"/>
      <w:r w:rsidRPr="00E20FB2">
        <w:rPr>
          <w:shd w:val="clear" w:color="auto" w:fill="FEFEFE"/>
          <w:lang w:val="fr-FR"/>
        </w:rPr>
        <w:t>which</w:t>
      </w:r>
      <w:proofErr w:type="spellEnd"/>
      <w:r w:rsidRPr="00E20FB2">
        <w:rPr>
          <w:shd w:val="clear" w:color="auto" w:fill="FEFEFE"/>
          <w:lang w:val="fr-FR"/>
        </w:rPr>
        <w:t xml:space="preserve"> </w:t>
      </w:r>
      <w:proofErr w:type="spellStart"/>
      <w:r w:rsidRPr="00E20FB2">
        <w:rPr>
          <w:shd w:val="clear" w:color="auto" w:fill="FEFEFE"/>
          <w:lang w:val="fr-FR"/>
        </w:rPr>
        <w:t>results</w:t>
      </w:r>
      <w:proofErr w:type="spellEnd"/>
      <w:r w:rsidRPr="00E20FB2">
        <w:rPr>
          <w:shd w:val="clear" w:color="auto" w:fill="FEFEFE"/>
          <w:lang w:val="fr-FR"/>
        </w:rPr>
        <w:t xml:space="preserve"> in </w:t>
      </w:r>
      <w:proofErr w:type="spellStart"/>
      <w:r w:rsidRPr="00E20FB2">
        <w:rPr>
          <w:shd w:val="clear" w:color="auto" w:fill="FEFEFE"/>
          <w:lang w:val="fr-FR"/>
        </w:rPr>
        <w:t>increasing</w:t>
      </w:r>
      <w:proofErr w:type="spellEnd"/>
      <w:r w:rsidRPr="00E20FB2">
        <w:rPr>
          <w:shd w:val="clear" w:color="auto" w:fill="FEFEFE"/>
          <w:lang w:val="fr-FR"/>
        </w:rPr>
        <w:t xml:space="preserve"> the </w:t>
      </w:r>
      <w:proofErr w:type="spellStart"/>
      <w:r w:rsidRPr="00E20FB2">
        <w:rPr>
          <w:shd w:val="clear" w:color="auto" w:fill="FEFEFE"/>
          <w:lang w:val="fr-FR"/>
        </w:rPr>
        <w:t>activity</w:t>
      </w:r>
      <w:proofErr w:type="spellEnd"/>
      <w:r w:rsidRPr="00E20FB2">
        <w:rPr>
          <w:shd w:val="clear" w:color="auto" w:fill="FEFEFE"/>
          <w:lang w:val="fr-FR"/>
        </w:rPr>
        <w:t xml:space="preserve"> in </w:t>
      </w:r>
      <w:proofErr w:type="spellStart"/>
      <w:r w:rsidRPr="00E20FB2">
        <w:rPr>
          <w:shd w:val="clear" w:color="auto" w:fill="FEFEFE"/>
          <w:lang w:val="fr-FR"/>
        </w:rPr>
        <w:t>photocatalytic</w:t>
      </w:r>
      <w:proofErr w:type="spellEnd"/>
      <w:r w:rsidRPr="00E20FB2">
        <w:rPr>
          <w:shd w:val="clear" w:color="auto" w:fill="FEFEFE"/>
          <w:lang w:val="fr-FR"/>
        </w:rPr>
        <w:t xml:space="preserve"> </w:t>
      </w:r>
      <w:proofErr w:type="spellStart"/>
      <w:r w:rsidRPr="00E20FB2">
        <w:rPr>
          <w:shd w:val="clear" w:color="auto" w:fill="FEFEFE"/>
          <w:lang w:val="fr-FR"/>
        </w:rPr>
        <w:t>reactions</w:t>
      </w:r>
      <w:proofErr w:type="spellEnd"/>
      <w:r w:rsidRPr="00E20FB2">
        <w:rPr>
          <w:shd w:val="clear" w:color="auto" w:fill="FEFEFE"/>
          <w:lang w:val="fr-FR"/>
        </w:rPr>
        <w:t xml:space="preserve"> </w:t>
      </w:r>
      <w:r w:rsidRPr="00E20FB2">
        <w:t>(</w:t>
      </w:r>
      <w:proofErr w:type="spellStart"/>
      <w:r w:rsidRPr="00E20FB2">
        <w:t>Asai</w:t>
      </w:r>
      <w:proofErr w:type="spellEnd"/>
      <w:r w:rsidRPr="00E20FB2">
        <w:t xml:space="preserve"> et al. ,2002).</w:t>
      </w:r>
    </w:p>
    <w:p w:rsidR="00C31BC0" w:rsidRPr="00E20FB2" w:rsidRDefault="00C31BC0" w:rsidP="00C31BC0">
      <w:pPr>
        <w:rPr>
          <w:rFonts w:cs="Arial"/>
          <w:szCs w:val="18"/>
          <w:shd w:val="clear" w:color="auto" w:fill="FEFEFE"/>
          <w:lang w:val="fr-FR"/>
        </w:rPr>
      </w:pPr>
    </w:p>
    <w:p w:rsidR="00C31BC0" w:rsidRPr="00E20FB2" w:rsidRDefault="00C31BC0" w:rsidP="00E20FB2">
      <w:pPr>
        <w:pStyle w:val="CETheadingx"/>
        <w:numPr>
          <w:ilvl w:val="0"/>
          <w:numId w:val="0"/>
        </w:numPr>
        <w:rPr>
          <w:lang w:eastAsia="fr-FR"/>
        </w:rPr>
      </w:pPr>
      <w:r w:rsidRPr="00E20FB2">
        <w:rPr>
          <w:lang w:val="fr-FR" w:eastAsia="fr-FR"/>
        </w:rPr>
        <w:lastRenderedPageBreak/>
        <w:t>3.2</w:t>
      </w:r>
      <w:r w:rsidRPr="00E20FB2">
        <w:rPr>
          <w:lang w:eastAsia="fr-FR"/>
        </w:rPr>
        <w:t xml:space="preserve"> Effect </w:t>
      </w:r>
      <w:r w:rsidRPr="00E20FB2">
        <w:rPr>
          <w:lang w:val="fr-FR" w:eastAsia="fr-FR"/>
        </w:rPr>
        <w:t>of</w:t>
      </w:r>
      <w:r w:rsidRPr="00E20FB2">
        <w:rPr>
          <w:lang w:eastAsia="fr-FR"/>
        </w:rPr>
        <w:t xml:space="preserve"> EDTA initial</w:t>
      </w:r>
      <w:r w:rsidRPr="00E20FB2">
        <w:rPr>
          <w:lang w:val="fr-FR" w:eastAsia="fr-FR"/>
        </w:rPr>
        <w:t xml:space="preserve"> </w:t>
      </w:r>
      <w:r w:rsidRPr="00E20FB2">
        <w:rPr>
          <w:lang w:eastAsia="fr-FR"/>
        </w:rPr>
        <w:t xml:space="preserve">concentration </w:t>
      </w:r>
    </w:p>
    <w:p w:rsidR="00C31BC0" w:rsidRPr="00E20FB2" w:rsidRDefault="00C31BC0" w:rsidP="00C31BC0">
      <w:pPr>
        <w:autoSpaceDE w:val="0"/>
        <w:autoSpaceDN w:val="0"/>
        <w:adjustRightInd w:val="0"/>
        <w:rPr>
          <w:rFonts w:cs="Arial"/>
          <w:szCs w:val="18"/>
          <w:lang w:val="fr-FR"/>
        </w:rPr>
      </w:pPr>
      <w:r w:rsidRPr="00E20FB2">
        <w:rPr>
          <w:rFonts w:cs="Arial"/>
          <w:szCs w:val="18"/>
          <w:lang w:val="fr-FR"/>
        </w:rPr>
        <w:t xml:space="preserve">The </w:t>
      </w:r>
      <w:proofErr w:type="spellStart"/>
      <w:r w:rsidRPr="00E20FB2">
        <w:rPr>
          <w:rFonts w:cs="Arial"/>
          <w:szCs w:val="18"/>
          <w:lang w:val="fr-FR"/>
        </w:rPr>
        <w:t>effect</w:t>
      </w:r>
      <w:proofErr w:type="spellEnd"/>
      <w:r w:rsidRPr="00E20FB2">
        <w:rPr>
          <w:rFonts w:cs="Arial"/>
          <w:szCs w:val="18"/>
          <w:lang w:val="fr-FR"/>
        </w:rPr>
        <w:t xml:space="preserve"> of </w:t>
      </w:r>
      <w:proofErr w:type="spellStart"/>
      <w:r w:rsidRPr="00E20FB2">
        <w:rPr>
          <w:rFonts w:cs="Arial"/>
          <w:szCs w:val="18"/>
          <w:lang w:val="fr-FR"/>
        </w:rPr>
        <w:t>varying</w:t>
      </w:r>
      <w:proofErr w:type="spellEnd"/>
      <w:r w:rsidRPr="00E20FB2">
        <w:rPr>
          <w:rFonts w:cs="Arial"/>
          <w:szCs w:val="18"/>
          <w:lang w:val="fr-FR"/>
        </w:rPr>
        <w:t xml:space="preserve"> initial concentration on the </w:t>
      </w:r>
      <w:proofErr w:type="spellStart"/>
      <w:r w:rsidRPr="00E20FB2">
        <w:rPr>
          <w:rFonts w:cs="Arial"/>
          <w:szCs w:val="18"/>
          <w:lang w:val="fr-FR"/>
        </w:rPr>
        <w:t>kinetics</w:t>
      </w:r>
      <w:proofErr w:type="spellEnd"/>
      <w:r w:rsidRPr="00E20FB2">
        <w:rPr>
          <w:rFonts w:cs="Arial"/>
          <w:szCs w:val="18"/>
          <w:lang w:val="fr-FR"/>
        </w:rPr>
        <w:t xml:space="preserve"> of EDTA </w:t>
      </w:r>
      <w:proofErr w:type="spellStart"/>
      <w:r w:rsidRPr="00E20FB2">
        <w:rPr>
          <w:rFonts w:cs="Arial"/>
          <w:szCs w:val="18"/>
          <w:lang w:val="fr-FR"/>
        </w:rPr>
        <w:t>degradation</w:t>
      </w:r>
      <w:proofErr w:type="spellEnd"/>
      <w:r w:rsidRPr="00E20FB2">
        <w:rPr>
          <w:rFonts w:cs="Arial"/>
          <w:szCs w:val="18"/>
          <w:lang w:val="fr-FR"/>
        </w:rPr>
        <w:t xml:space="preserve"> </w:t>
      </w:r>
      <w:proofErr w:type="spellStart"/>
      <w:r w:rsidRPr="00E20FB2">
        <w:rPr>
          <w:rFonts w:cs="Arial"/>
          <w:szCs w:val="18"/>
          <w:lang w:val="fr-FR"/>
        </w:rPr>
        <w:t>was</w:t>
      </w:r>
      <w:proofErr w:type="spellEnd"/>
      <w:r w:rsidRPr="00E20FB2">
        <w:rPr>
          <w:rFonts w:cs="Arial"/>
          <w:szCs w:val="18"/>
          <w:lang w:val="fr-FR"/>
        </w:rPr>
        <w:t xml:space="preserve"> </w:t>
      </w:r>
      <w:proofErr w:type="spellStart"/>
      <w:r w:rsidRPr="00E20FB2">
        <w:rPr>
          <w:rFonts w:cs="Arial"/>
          <w:szCs w:val="18"/>
          <w:lang w:val="fr-FR"/>
        </w:rPr>
        <w:t>studied</w:t>
      </w:r>
      <w:proofErr w:type="spellEnd"/>
      <w:r w:rsidRPr="00E20FB2">
        <w:rPr>
          <w:rFonts w:cs="Arial"/>
          <w:szCs w:val="18"/>
          <w:lang w:val="fr-FR"/>
        </w:rPr>
        <w:t xml:space="preserve"> in </w:t>
      </w:r>
      <w:proofErr w:type="spellStart"/>
      <w:r w:rsidRPr="00E20FB2">
        <w:rPr>
          <w:rFonts w:cs="Arial"/>
          <w:szCs w:val="18"/>
          <w:lang w:val="fr-FR"/>
        </w:rPr>
        <w:t>presence</w:t>
      </w:r>
      <w:proofErr w:type="spellEnd"/>
      <w:r w:rsidRPr="00E20FB2">
        <w:rPr>
          <w:rFonts w:cs="Arial"/>
          <w:szCs w:val="18"/>
          <w:lang w:val="fr-FR"/>
        </w:rPr>
        <w:t xml:space="preserve"> of </w:t>
      </w:r>
      <w:proofErr w:type="spellStart"/>
      <w:r w:rsidRPr="00E20FB2">
        <w:rPr>
          <w:rFonts w:cs="Arial"/>
          <w:szCs w:val="18"/>
          <w:lang w:val="fr-FR"/>
        </w:rPr>
        <w:t>doped</w:t>
      </w:r>
      <w:proofErr w:type="spellEnd"/>
      <w:r w:rsidRPr="00E20FB2">
        <w:rPr>
          <w:rFonts w:cs="Arial"/>
          <w:szCs w:val="18"/>
          <w:lang w:val="fr-FR"/>
        </w:rPr>
        <w:t xml:space="preserve"> TiO</w:t>
      </w:r>
      <w:r w:rsidRPr="00E20FB2">
        <w:rPr>
          <w:rFonts w:cs="Arial"/>
          <w:szCs w:val="18"/>
          <w:vertAlign w:val="subscript"/>
          <w:lang w:val="fr-FR"/>
        </w:rPr>
        <w:t>2</w:t>
      </w:r>
      <w:r w:rsidRPr="00E20FB2">
        <w:rPr>
          <w:rFonts w:cs="Arial"/>
          <w:szCs w:val="18"/>
          <w:lang w:val="fr-FR"/>
        </w:rPr>
        <w:t>. F</w:t>
      </w:r>
      <w:proofErr w:type="spellStart"/>
      <w:r w:rsidRPr="00E20FB2">
        <w:rPr>
          <w:rFonts w:cs="Arial"/>
          <w:szCs w:val="18"/>
        </w:rPr>
        <w:t>igure</w:t>
      </w:r>
      <w:proofErr w:type="spellEnd"/>
      <w:r w:rsidRPr="00E20FB2">
        <w:rPr>
          <w:rFonts w:cs="Arial"/>
          <w:szCs w:val="18"/>
        </w:rPr>
        <w:t xml:space="preserve"> 4 </w:t>
      </w:r>
      <w:proofErr w:type="spellStart"/>
      <w:r w:rsidRPr="00E20FB2">
        <w:rPr>
          <w:rFonts w:cs="Arial"/>
          <w:szCs w:val="18"/>
          <w:lang w:val="fr-FR"/>
        </w:rPr>
        <w:t>illustrates</w:t>
      </w:r>
      <w:proofErr w:type="spellEnd"/>
      <w:r w:rsidRPr="00E20FB2">
        <w:rPr>
          <w:rFonts w:cs="Arial"/>
          <w:szCs w:val="18"/>
        </w:rPr>
        <w:t xml:space="preserve"> EDTA d</w:t>
      </w:r>
      <w:r w:rsidRPr="00E20FB2">
        <w:rPr>
          <w:rFonts w:cs="Arial"/>
          <w:szCs w:val="18"/>
          <w:lang w:val="fr-FR"/>
        </w:rPr>
        <w:t>e</w:t>
      </w:r>
      <w:r w:rsidRPr="00E20FB2">
        <w:rPr>
          <w:rFonts w:cs="Arial"/>
          <w:szCs w:val="18"/>
        </w:rPr>
        <w:t xml:space="preserve">gradation </w:t>
      </w:r>
      <w:r w:rsidRPr="00E20FB2">
        <w:rPr>
          <w:rFonts w:cs="Arial"/>
          <w:szCs w:val="18"/>
          <w:lang w:val="fr-FR"/>
        </w:rPr>
        <w:t xml:space="preserve">at </w:t>
      </w:r>
      <w:proofErr w:type="spellStart"/>
      <w:r w:rsidRPr="00E20FB2">
        <w:rPr>
          <w:rFonts w:cs="Arial"/>
          <w:szCs w:val="18"/>
          <w:lang w:val="fr-FR"/>
        </w:rPr>
        <w:t>different</w:t>
      </w:r>
      <w:proofErr w:type="spellEnd"/>
      <w:r w:rsidRPr="00E20FB2">
        <w:rPr>
          <w:rFonts w:cs="Arial"/>
          <w:szCs w:val="18"/>
          <w:lang w:val="fr-FR"/>
        </w:rPr>
        <w:t xml:space="preserve"> </w:t>
      </w:r>
      <w:r w:rsidRPr="00E20FB2">
        <w:rPr>
          <w:rFonts w:cs="Arial"/>
          <w:szCs w:val="18"/>
        </w:rPr>
        <w:t>initial</w:t>
      </w:r>
      <w:r w:rsidRPr="00E20FB2">
        <w:rPr>
          <w:rFonts w:cs="Arial"/>
          <w:szCs w:val="18"/>
          <w:lang w:val="fr-FR"/>
        </w:rPr>
        <w:t xml:space="preserve"> </w:t>
      </w:r>
      <w:r w:rsidRPr="00E20FB2">
        <w:rPr>
          <w:rFonts w:cs="Arial"/>
          <w:szCs w:val="18"/>
        </w:rPr>
        <w:t>concentrations </w:t>
      </w:r>
      <w:r w:rsidRPr="00E20FB2">
        <w:rPr>
          <w:rFonts w:cs="Arial"/>
          <w:szCs w:val="18"/>
          <w:lang w:val="fr-FR"/>
        </w:rPr>
        <w:t>:</w:t>
      </w:r>
      <w:r w:rsidRPr="00E20FB2">
        <w:rPr>
          <w:rFonts w:cs="Arial"/>
          <w:szCs w:val="18"/>
        </w:rPr>
        <w:t xml:space="preserve"> 2</w:t>
      </w:r>
      <w:r w:rsidRPr="00E20FB2">
        <w:rPr>
          <w:rFonts w:cs="Arial"/>
          <w:szCs w:val="18"/>
          <w:lang w:val="fr-FR"/>
        </w:rPr>
        <w:t>.</w:t>
      </w:r>
      <w:r w:rsidRPr="00E20FB2">
        <w:rPr>
          <w:rFonts w:cs="Arial"/>
          <w:szCs w:val="18"/>
        </w:rPr>
        <w:t>5.10</w:t>
      </w:r>
      <w:r w:rsidRPr="00E20FB2">
        <w:rPr>
          <w:rFonts w:cs="Arial"/>
          <w:szCs w:val="18"/>
          <w:vertAlign w:val="superscript"/>
        </w:rPr>
        <w:t>-4</w:t>
      </w:r>
      <w:r w:rsidRPr="00E20FB2">
        <w:rPr>
          <w:rFonts w:cs="Arial"/>
          <w:szCs w:val="18"/>
        </w:rPr>
        <w:t>, 2</w:t>
      </w:r>
      <w:r w:rsidRPr="00E20FB2">
        <w:rPr>
          <w:rFonts w:cs="Arial"/>
          <w:szCs w:val="18"/>
          <w:lang w:val="fr-FR"/>
        </w:rPr>
        <w:t>.</w:t>
      </w:r>
      <w:r w:rsidRPr="00E20FB2">
        <w:rPr>
          <w:rFonts w:cs="Arial"/>
          <w:szCs w:val="18"/>
        </w:rPr>
        <w:t>5.10</w:t>
      </w:r>
      <w:r w:rsidRPr="00E20FB2">
        <w:rPr>
          <w:rFonts w:cs="Arial"/>
          <w:szCs w:val="18"/>
          <w:vertAlign w:val="superscript"/>
        </w:rPr>
        <w:t>-5</w:t>
      </w:r>
      <w:r w:rsidRPr="00E20FB2">
        <w:rPr>
          <w:rFonts w:cs="Arial"/>
          <w:szCs w:val="18"/>
        </w:rPr>
        <w:t xml:space="preserve"> </w:t>
      </w:r>
      <w:r w:rsidRPr="00E20FB2">
        <w:rPr>
          <w:rFonts w:cs="Arial"/>
          <w:szCs w:val="18"/>
          <w:lang w:val="fr-FR"/>
        </w:rPr>
        <w:t xml:space="preserve">and </w:t>
      </w:r>
      <w:r w:rsidRPr="00E20FB2">
        <w:rPr>
          <w:rFonts w:cs="Arial"/>
          <w:szCs w:val="18"/>
        </w:rPr>
        <w:t>0</w:t>
      </w:r>
      <w:r w:rsidRPr="00E20FB2">
        <w:rPr>
          <w:rFonts w:cs="Arial"/>
          <w:szCs w:val="18"/>
          <w:lang w:val="fr-FR"/>
        </w:rPr>
        <w:t>.</w:t>
      </w:r>
      <w:r w:rsidRPr="00E20FB2">
        <w:rPr>
          <w:rFonts w:cs="Arial"/>
          <w:szCs w:val="18"/>
        </w:rPr>
        <w:t>5.10</w:t>
      </w:r>
      <w:r w:rsidRPr="00E20FB2">
        <w:rPr>
          <w:rFonts w:cs="Arial"/>
          <w:szCs w:val="18"/>
          <w:vertAlign w:val="superscript"/>
        </w:rPr>
        <w:t xml:space="preserve">-3 </w:t>
      </w:r>
      <w:r w:rsidRPr="00E20FB2">
        <w:rPr>
          <w:rFonts w:cs="Arial"/>
          <w:szCs w:val="18"/>
        </w:rPr>
        <w:t xml:space="preserve">M. </w:t>
      </w:r>
      <w:r w:rsidRPr="00E20FB2">
        <w:rPr>
          <w:rFonts w:cs="Arial"/>
          <w:szCs w:val="18"/>
          <w:lang w:val="fr-FR"/>
        </w:rPr>
        <w:t xml:space="preserve">The </w:t>
      </w:r>
      <w:r w:rsidRPr="00E20FB2">
        <w:rPr>
          <w:rFonts w:cs="Arial"/>
          <w:szCs w:val="18"/>
        </w:rPr>
        <w:t>maximal EDTA</w:t>
      </w:r>
      <w:r w:rsidRPr="00E20FB2">
        <w:rPr>
          <w:rFonts w:cs="Arial"/>
          <w:szCs w:val="18"/>
          <w:lang w:val="fr-FR"/>
        </w:rPr>
        <w:t xml:space="preserve"> </w:t>
      </w:r>
      <w:proofErr w:type="spellStart"/>
      <w:r w:rsidRPr="00E20FB2">
        <w:rPr>
          <w:rFonts w:cs="Arial"/>
          <w:szCs w:val="18"/>
          <w:lang w:val="fr-FR"/>
        </w:rPr>
        <w:t>removal</w:t>
      </w:r>
      <w:proofErr w:type="spellEnd"/>
      <w:r w:rsidRPr="00E20FB2">
        <w:rPr>
          <w:rFonts w:cs="Arial"/>
          <w:szCs w:val="18"/>
          <w:lang w:val="fr-FR"/>
        </w:rPr>
        <w:t xml:space="preserve"> </w:t>
      </w:r>
      <w:proofErr w:type="spellStart"/>
      <w:r w:rsidRPr="00E20FB2">
        <w:rPr>
          <w:rFonts w:cs="Arial"/>
          <w:szCs w:val="18"/>
          <w:lang w:val="fr-FR"/>
        </w:rPr>
        <w:t>efficiency</w:t>
      </w:r>
      <w:proofErr w:type="spellEnd"/>
      <w:r w:rsidRPr="00E20FB2">
        <w:rPr>
          <w:rFonts w:cs="Arial"/>
          <w:szCs w:val="18"/>
          <w:lang w:val="fr-FR"/>
        </w:rPr>
        <w:t xml:space="preserve"> of </w:t>
      </w:r>
      <w:r w:rsidRPr="00E20FB2">
        <w:rPr>
          <w:rFonts w:cs="Arial"/>
          <w:szCs w:val="18"/>
        </w:rPr>
        <w:t xml:space="preserve">100 % </w:t>
      </w:r>
      <w:proofErr w:type="spellStart"/>
      <w:r w:rsidRPr="00E20FB2">
        <w:rPr>
          <w:rFonts w:cs="Arial"/>
          <w:szCs w:val="18"/>
          <w:lang w:val="fr-FR"/>
        </w:rPr>
        <w:t>was</w:t>
      </w:r>
      <w:proofErr w:type="spellEnd"/>
      <w:r w:rsidRPr="00E20FB2">
        <w:rPr>
          <w:rFonts w:cs="Arial"/>
          <w:szCs w:val="18"/>
          <w:lang w:val="fr-FR"/>
        </w:rPr>
        <w:t xml:space="preserve"> </w:t>
      </w:r>
      <w:proofErr w:type="spellStart"/>
      <w:r w:rsidRPr="00E20FB2">
        <w:rPr>
          <w:rFonts w:cs="Arial"/>
          <w:szCs w:val="18"/>
          <w:lang w:val="fr-FR"/>
        </w:rPr>
        <w:t>recorded</w:t>
      </w:r>
      <w:proofErr w:type="spellEnd"/>
      <w:r w:rsidRPr="00E20FB2">
        <w:rPr>
          <w:rFonts w:cs="Arial"/>
          <w:szCs w:val="18"/>
          <w:lang w:val="fr-FR"/>
        </w:rPr>
        <w:t xml:space="preserve"> </w:t>
      </w:r>
      <w:proofErr w:type="spellStart"/>
      <w:r w:rsidRPr="00E20FB2">
        <w:rPr>
          <w:rFonts w:cs="Arial"/>
          <w:szCs w:val="18"/>
          <w:lang w:val="fr-FR"/>
        </w:rPr>
        <w:t>with</w:t>
      </w:r>
      <w:proofErr w:type="spellEnd"/>
      <w:r w:rsidRPr="00E20FB2">
        <w:rPr>
          <w:rFonts w:cs="Arial"/>
          <w:szCs w:val="18"/>
          <w:lang w:val="fr-FR"/>
        </w:rPr>
        <w:t xml:space="preserve"> the </w:t>
      </w:r>
      <w:r w:rsidRPr="00E20FB2">
        <w:rPr>
          <w:rFonts w:cs="Arial"/>
          <w:szCs w:val="18"/>
        </w:rPr>
        <w:t xml:space="preserve">concentration </w:t>
      </w:r>
      <w:r w:rsidRPr="00E20FB2">
        <w:rPr>
          <w:rFonts w:cs="Arial"/>
          <w:szCs w:val="18"/>
          <w:lang w:val="fr-FR"/>
        </w:rPr>
        <w:t>of</w:t>
      </w:r>
      <w:r w:rsidRPr="00E20FB2">
        <w:rPr>
          <w:rFonts w:cs="Arial"/>
          <w:szCs w:val="18"/>
        </w:rPr>
        <w:t xml:space="preserve"> 2</w:t>
      </w:r>
      <w:r w:rsidRPr="00E20FB2">
        <w:rPr>
          <w:rFonts w:cs="Arial"/>
          <w:szCs w:val="18"/>
          <w:lang w:val="fr-FR"/>
        </w:rPr>
        <w:t>.</w:t>
      </w:r>
      <w:r w:rsidRPr="00E20FB2">
        <w:rPr>
          <w:rFonts w:cs="Arial"/>
          <w:szCs w:val="18"/>
        </w:rPr>
        <w:t>510</w:t>
      </w:r>
      <w:r w:rsidRPr="00E20FB2">
        <w:rPr>
          <w:rFonts w:cs="Arial"/>
          <w:szCs w:val="18"/>
          <w:vertAlign w:val="superscript"/>
        </w:rPr>
        <w:t xml:space="preserve">-5 </w:t>
      </w:r>
      <w:r w:rsidRPr="00E20FB2">
        <w:rPr>
          <w:rFonts w:cs="Arial"/>
          <w:szCs w:val="18"/>
        </w:rPr>
        <w:t xml:space="preserve">M </w:t>
      </w:r>
      <w:r w:rsidRPr="00E20FB2">
        <w:rPr>
          <w:rFonts w:cs="Arial"/>
          <w:szCs w:val="18"/>
          <w:lang w:val="fr-FR"/>
        </w:rPr>
        <w:t xml:space="preserve">in </w:t>
      </w:r>
      <w:proofErr w:type="spellStart"/>
      <w:r w:rsidRPr="00E20FB2">
        <w:rPr>
          <w:rFonts w:cs="Arial"/>
          <w:szCs w:val="18"/>
          <w:lang w:val="fr-FR"/>
        </w:rPr>
        <w:t>only</w:t>
      </w:r>
      <w:proofErr w:type="spellEnd"/>
      <w:r w:rsidRPr="00E20FB2">
        <w:rPr>
          <w:rFonts w:cs="Arial"/>
          <w:szCs w:val="18"/>
          <w:lang w:val="fr-FR"/>
        </w:rPr>
        <w:t xml:space="preserve"> few</w:t>
      </w:r>
      <w:r w:rsidRPr="00E20FB2">
        <w:rPr>
          <w:rFonts w:cs="Arial"/>
          <w:szCs w:val="18"/>
        </w:rPr>
        <w:t xml:space="preserve"> minutes.</w:t>
      </w:r>
      <w:r w:rsidRPr="00E20FB2">
        <w:rPr>
          <w:rFonts w:cs="Arial"/>
          <w:szCs w:val="18"/>
          <w:lang w:val="fr-FR"/>
        </w:rPr>
        <w:t xml:space="preserve">  An </w:t>
      </w:r>
      <w:proofErr w:type="spellStart"/>
      <w:r w:rsidRPr="00E20FB2">
        <w:rPr>
          <w:rFonts w:cs="Arial"/>
          <w:szCs w:val="18"/>
          <w:lang w:val="fr-FR"/>
        </w:rPr>
        <w:t>efficiency</w:t>
      </w:r>
      <w:proofErr w:type="spellEnd"/>
      <w:r w:rsidRPr="00E20FB2">
        <w:rPr>
          <w:rFonts w:cs="Arial"/>
          <w:szCs w:val="18"/>
        </w:rPr>
        <w:t xml:space="preserve"> </w:t>
      </w:r>
      <w:r w:rsidRPr="00E20FB2">
        <w:rPr>
          <w:rFonts w:cs="Arial"/>
          <w:szCs w:val="18"/>
          <w:lang w:val="fr-FR"/>
        </w:rPr>
        <w:t xml:space="preserve">of </w:t>
      </w:r>
      <w:r w:rsidRPr="00E20FB2">
        <w:rPr>
          <w:rFonts w:cs="Arial"/>
          <w:szCs w:val="18"/>
        </w:rPr>
        <w:t xml:space="preserve">99 % </w:t>
      </w:r>
      <w:proofErr w:type="spellStart"/>
      <w:r w:rsidRPr="00E20FB2">
        <w:rPr>
          <w:rFonts w:cs="Arial"/>
          <w:szCs w:val="18"/>
          <w:lang w:val="fr-FR"/>
        </w:rPr>
        <w:t>was</w:t>
      </w:r>
      <w:proofErr w:type="spellEnd"/>
      <w:r w:rsidRPr="00E20FB2">
        <w:rPr>
          <w:rFonts w:cs="Arial"/>
          <w:szCs w:val="18"/>
          <w:lang w:val="fr-FR"/>
        </w:rPr>
        <w:t xml:space="preserve"> </w:t>
      </w:r>
      <w:proofErr w:type="spellStart"/>
      <w:r w:rsidRPr="00E20FB2">
        <w:rPr>
          <w:rFonts w:cs="Arial"/>
          <w:szCs w:val="18"/>
          <w:lang w:val="fr-FR"/>
        </w:rPr>
        <w:t>obtained</w:t>
      </w:r>
      <w:proofErr w:type="spellEnd"/>
      <w:r w:rsidRPr="00E20FB2">
        <w:rPr>
          <w:rFonts w:cs="Arial"/>
          <w:szCs w:val="18"/>
          <w:lang w:val="fr-FR"/>
        </w:rPr>
        <w:t xml:space="preserve"> </w:t>
      </w:r>
      <w:proofErr w:type="spellStart"/>
      <w:r w:rsidRPr="00E20FB2">
        <w:rPr>
          <w:rFonts w:cs="Arial"/>
          <w:szCs w:val="18"/>
          <w:lang w:val="fr-FR"/>
        </w:rPr>
        <w:t>with</w:t>
      </w:r>
      <w:proofErr w:type="spellEnd"/>
      <w:r w:rsidRPr="00E20FB2">
        <w:rPr>
          <w:rFonts w:cs="Arial"/>
          <w:szCs w:val="18"/>
          <w:lang w:val="fr-FR"/>
        </w:rPr>
        <w:t xml:space="preserve"> initial </w:t>
      </w:r>
      <w:r w:rsidRPr="00E20FB2">
        <w:rPr>
          <w:rFonts w:cs="Arial"/>
          <w:szCs w:val="18"/>
        </w:rPr>
        <w:t xml:space="preserve">concentration </w:t>
      </w:r>
      <w:r w:rsidRPr="00E20FB2">
        <w:rPr>
          <w:rFonts w:cs="Arial"/>
          <w:szCs w:val="18"/>
          <w:lang w:val="fr-FR"/>
        </w:rPr>
        <w:t xml:space="preserve">of </w:t>
      </w:r>
      <w:r w:rsidRPr="00E20FB2">
        <w:rPr>
          <w:rFonts w:cs="Arial"/>
          <w:szCs w:val="18"/>
        </w:rPr>
        <w:t>0</w:t>
      </w:r>
      <w:r w:rsidRPr="00E20FB2">
        <w:rPr>
          <w:rFonts w:cs="Arial"/>
          <w:szCs w:val="18"/>
          <w:lang w:val="fr-FR"/>
        </w:rPr>
        <w:t>.</w:t>
      </w:r>
      <w:r w:rsidRPr="00E20FB2">
        <w:rPr>
          <w:rFonts w:cs="Arial"/>
          <w:szCs w:val="18"/>
        </w:rPr>
        <w:t>510</w:t>
      </w:r>
      <w:r w:rsidRPr="00E20FB2">
        <w:rPr>
          <w:rFonts w:cs="Arial"/>
          <w:szCs w:val="18"/>
          <w:vertAlign w:val="superscript"/>
        </w:rPr>
        <w:t xml:space="preserve">-3 </w:t>
      </w:r>
      <w:r w:rsidRPr="00E20FB2">
        <w:rPr>
          <w:rFonts w:cs="Arial"/>
          <w:szCs w:val="18"/>
        </w:rPr>
        <w:t xml:space="preserve">M </w:t>
      </w:r>
      <w:proofErr w:type="spellStart"/>
      <w:r w:rsidRPr="00E20FB2">
        <w:rPr>
          <w:rFonts w:cs="Arial"/>
          <w:szCs w:val="18"/>
          <w:lang w:val="fr-FR"/>
        </w:rPr>
        <w:t>after</w:t>
      </w:r>
      <w:proofErr w:type="spellEnd"/>
      <w:r w:rsidRPr="00E20FB2">
        <w:rPr>
          <w:rFonts w:cs="Arial"/>
          <w:szCs w:val="18"/>
          <w:lang w:val="fr-FR"/>
        </w:rPr>
        <w:t xml:space="preserve"> 2 </w:t>
      </w:r>
      <w:proofErr w:type="spellStart"/>
      <w:r w:rsidRPr="00E20FB2">
        <w:rPr>
          <w:rFonts w:cs="Arial"/>
          <w:szCs w:val="18"/>
          <w:lang w:val="fr-FR"/>
        </w:rPr>
        <w:t>hours</w:t>
      </w:r>
      <w:proofErr w:type="spellEnd"/>
      <w:r w:rsidRPr="00E20FB2">
        <w:rPr>
          <w:rFonts w:cs="Arial"/>
          <w:szCs w:val="18"/>
        </w:rPr>
        <w:t xml:space="preserve">. </w:t>
      </w:r>
      <w:proofErr w:type="spellStart"/>
      <w:r w:rsidRPr="00E20FB2">
        <w:rPr>
          <w:rFonts w:cs="Arial"/>
          <w:szCs w:val="18"/>
          <w:lang w:val="fr-FR"/>
        </w:rPr>
        <w:t>With</w:t>
      </w:r>
      <w:proofErr w:type="spellEnd"/>
      <w:r w:rsidRPr="00E20FB2">
        <w:rPr>
          <w:rFonts w:cs="Arial"/>
          <w:szCs w:val="18"/>
          <w:lang w:val="fr-FR"/>
        </w:rPr>
        <w:t xml:space="preserve"> the </w:t>
      </w:r>
      <w:r w:rsidRPr="00E20FB2">
        <w:rPr>
          <w:rFonts w:cs="Arial"/>
          <w:szCs w:val="18"/>
        </w:rPr>
        <w:t xml:space="preserve">concentration </w:t>
      </w:r>
      <w:r w:rsidRPr="00E20FB2">
        <w:rPr>
          <w:rFonts w:cs="Arial"/>
          <w:szCs w:val="18"/>
          <w:lang w:val="fr-FR"/>
        </w:rPr>
        <w:t xml:space="preserve">of </w:t>
      </w:r>
      <w:r w:rsidRPr="00E20FB2">
        <w:rPr>
          <w:rFonts w:cs="Arial"/>
          <w:szCs w:val="18"/>
        </w:rPr>
        <w:t>2</w:t>
      </w:r>
      <w:r w:rsidRPr="00E20FB2">
        <w:rPr>
          <w:rFonts w:cs="Arial"/>
          <w:szCs w:val="18"/>
          <w:lang w:val="fr-FR"/>
        </w:rPr>
        <w:t>.</w:t>
      </w:r>
      <w:r w:rsidRPr="00E20FB2">
        <w:rPr>
          <w:rFonts w:cs="Arial"/>
          <w:szCs w:val="18"/>
        </w:rPr>
        <w:t>5.10</w:t>
      </w:r>
      <w:r w:rsidRPr="00E20FB2">
        <w:rPr>
          <w:rFonts w:cs="Arial"/>
          <w:szCs w:val="18"/>
          <w:vertAlign w:val="superscript"/>
        </w:rPr>
        <w:t xml:space="preserve">-4 </w:t>
      </w:r>
      <w:r w:rsidRPr="00E20FB2">
        <w:rPr>
          <w:rFonts w:cs="Arial"/>
          <w:szCs w:val="18"/>
        </w:rPr>
        <w:t>M</w:t>
      </w:r>
      <w:r w:rsidRPr="00E20FB2">
        <w:rPr>
          <w:rFonts w:cs="Arial"/>
          <w:szCs w:val="18"/>
          <w:lang w:val="fr-FR"/>
        </w:rPr>
        <w:t>,</w:t>
      </w:r>
      <w:r w:rsidRPr="00E20FB2">
        <w:rPr>
          <w:rFonts w:cs="Arial"/>
          <w:szCs w:val="18"/>
        </w:rPr>
        <w:t xml:space="preserve"> </w:t>
      </w:r>
      <w:r w:rsidRPr="00E20FB2">
        <w:rPr>
          <w:rFonts w:cs="Arial"/>
          <w:szCs w:val="18"/>
          <w:lang w:val="fr-FR"/>
        </w:rPr>
        <w:t>a</w:t>
      </w:r>
      <w:r w:rsidRPr="00E20FB2">
        <w:rPr>
          <w:rFonts w:cs="Arial"/>
          <w:szCs w:val="18"/>
        </w:rPr>
        <w:t xml:space="preserve"> d</w:t>
      </w:r>
      <w:r w:rsidRPr="00E20FB2">
        <w:rPr>
          <w:rFonts w:cs="Arial"/>
          <w:szCs w:val="18"/>
          <w:lang w:val="fr-FR"/>
        </w:rPr>
        <w:t>e</w:t>
      </w:r>
      <w:r w:rsidRPr="00E20FB2">
        <w:rPr>
          <w:rFonts w:cs="Arial"/>
          <w:szCs w:val="18"/>
        </w:rPr>
        <w:t>gradation</w:t>
      </w:r>
      <w:r w:rsidRPr="00E20FB2">
        <w:rPr>
          <w:rFonts w:cs="Arial"/>
          <w:szCs w:val="18"/>
          <w:lang w:val="fr-FR"/>
        </w:rPr>
        <w:t xml:space="preserve"> </w:t>
      </w:r>
      <w:proofErr w:type="spellStart"/>
      <w:r w:rsidRPr="00E20FB2">
        <w:rPr>
          <w:rFonts w:cs="Arial"/>
          <w:szCs w:val="18"/>
          <w:lang w:val="fr-FR"/>
        </w:rPr>
        <w:t>efficiency</w:t>
      </w:r>
      <w:proofErr w:type="spellEnd"/>
      <w:r w:rsidRPr="00E20FB2">
        <w:rPr>
          <w:rFonts w:cs="Arial"/>
          <w:szCs w:val="18"/>
          <w:lang w:val="fr-FR"/>
        </w:rPr>
        <w:t xml:space="preserve"> </w:t>
      </w:r>
      <w:proofErr w:type="spellStart"/>
      <w:r w:rsidRPr="00E20FB2">
        <w:rPr>
          <w:rFonts w:cs="Arial"/>
          <w:szCs w:val="18"/>
          <w:lang w:val="fr-FR"/>
        </w:rPr>
        <w:t>was</w:t>
      </w:r>
      <w:proofErr w:type="spellEnd"/>
      <w:r w:rsidRPr="00E20FB2">
        <w:rPr>
          <w:rFonts w:cs="Arial"/>
          <w:szCs w:val="18"/>
        </w:rPr>
        <w:t xml:space="preserve"> 97 % </w:t>
      </w:r>
      <w:proofErr w:type="spellStart"/>
      <w:r w:rsidRPr="00E20FB2">
        <w:rPr>
          <w:rFonts w:cs="Arial"/>
          <w:szCs w:val="18"/>
          <w:lang w:val="fr-FR"/>
        </w:rPr>
        <w:t>after</w:t>
      </w:r>
      <w:proofErr w:type="spellEnd"/>
      <w:r w:rsidRPr="00E20FB2">
        <w:rPr>
          <w:rFonts w:cs="Arial"/>
          <w:szCs w:val="18"/>
          <w:lang w:val="fr-FR"/>
        </w:rPr>
        <w:t xml:space="preserve"> 5 </w:t>
      </w:r>
      <w:proofErr w:type="spellStart"/>
      <w:r w:rsidRPr="00E20FB2">
        <w:rPr>
          <w:rFonts w:cs="Arial"/>
          <w:szCs w:val="18"/>
          <w:lang w:val="fr-FR"/>
        </w:rPr>
        <w:t>hours</w:t>
      </w:r>
      <w:proofErr w:type="spellEnd"/>
      <w:r w:rsidRPr="00E20FB2">
        <w:rPr>
          <w:rFonts w:cs="Arial"/>
          <w:szCs w:val="18"/>
        </w:rPr>
        <w:t xml:space="preserve">. </w:t>
      </w:r>
      <w:r w:rsidRPr="00E20FB2">
        <w:rPr>
          <w:rFonts w:cs="Arial"/>
          <w:szCs w:val="18"/>
          <w:lang w:val="fr-FR"/>
        </w:rPr>
        <w:t xml:space="preserve">It </w:t>
      </w:r>
      <w:proofErr w:type="spellStart"/>
      <w:r w:rsidRPr="00E20FB2">
        <w:rPr>
          <w:rFonts w:cs="Arial"/>
          <w:szCs w:val="18"/>
          <w:lang w:val="fr-FR"/>
        </w:rPr>
        <w:t>is</w:t>
      </w:r>
      <w:proofErr w:type="spellEnd"/>
      <w:r w:rsidRPr="00E20FB2">
        <w:rPr>
          <w:rFonts w:cs="Arial"/>
          <w:szCs w:val="18"/>
          <w:lang w:val="fr-FR"/>
        </w:rPr>
        <w:t xml:space="preserve"> </w:t>
      </w:r>
      <w:proofErr w:type="spellStart"/>
      <w:r w:rsidRPr="00E20FB2">
        <w:rPr>
          <w:rFonts w:cs="Arial"/>
          <w:szCs w:val="18"/>
          <w:lang w:val="fr-FR"/>
        </w:rPr>
        <w:t>clear</w:t>
      </w:r>
      <w:proofErr w:type="spellEnd"/>
      <w:r w:rsidRPr="00E20FB2">
        <w:rPr>
          <w:rFonts w:cs="Arial"/>
          <w:szCs w:val="18"/>
          <w:lang w:val="fr-FR"/>
        </w:rPr>
        <w:t xml:space="preserve"> </w:t>
      </w:r>
      <w:proofErr w:type="spellStart"/>
      <w:r w:rsidRPr="00E20FB2">
        <w:rPr>
          <w:rFonts w:cs="Arial"/>
          <w:szCs w:val="18"/>
          <w:lang w:val="fr-FR"/>
        </w:rPr>
        <w:t>that</w:t>
      </w:r>
      <w:proofErr w:type="spellEnd"/>
      <w:r w:rsidRPr="00E20FB2">
        <w:rPr>
          <w:rFonts w:cs="Arial"/>
          <w:szCs w:val="18"/>
          <w:lang w:val="fr-FR"/>
        </w:rPr>
        <w:t xml:space="preserve"> </w:t>
      </w:r>
      <w:proofErr w:type="spellStart"/>
      <w:r w:rsidRPr="00E20FB2">
        <w:rPr>
          <w:rFonts w:cs="Arial"/>
          <w:szCs w:val="18"/>
          <w:lang w:val="fr-FR"/>
        </w:rPr>
        <w:t>decreasing</w:t>
      </w:r>
      <w:proofErr w:type="spellEnd"/>
      <w:r w:rsidRPr="00E20FB2">
        <w:rPr>
          <w:rFonts w:cs="Arial"/>
          <w:szCs w:val="18"/>
          <w:lang w:val="fr-FR"/>
        </w:rPr>
        <w:t xml:space="preserve"> EDTA initial concentration </w:t>
      </w:r>
      <w:proofErr w:type="spellStart"/>
      <w:r w:rsidRPr="00E20FB2">
        <w:rPr>
          <w:rFonts w:cs="Arial"/>
          <w:szCs w:val="18"/>
          <w:lang w:val="fr-FR"/>
        </w:rPr>
        <w:t>results</w:t>
      </w:r>
      <w:proofErr w:type="spellEnd"/>
      <w:r w:rsidRPr="00E20FB2">
        <w:rPr>
          <w:rFonts w:cs="Arial"/>
          <w:szCs w:val="18"/>
          <w:lang w:val="fr-FR"/>
        </w:rPr>
        <w:t xml:space="preserve"> in </w:t>
      </w:r>
      <w:proofErr w:type="spellStart"/>
      <w:r w:rsidRPr="00E20FB2">
        <w:rPr>
          <w:rFonts w:cs="Arial"/>
          <w:szCs w:val="18"/>
          <w:lang w:val="fr-FR"/>
        </w:rPr>
        <w:t>faster</w:t>
      </w:r>
      <w:proofErr w:type="spellEnd"/>
      <w:r w:rsidRPr="00E20FB2">
        <w:rPr>
          <w:rFonts w:cs="Arial"/>
          <w:szCs w:val="18"/>
          <w:lang w:val="fr-FR"/>
        </w:rPr>
        <w:t xml:space="preserve"> </w:t>
      </w:r>
      <w:proofErr w:type="spellStart"/>
      <w:r w:rsidRPr="00E20FB2">
        <w:rPr>
          <w:rFonts w:cs="Arial"/>
          <w:szCs w:val="18"/>
          <w:lang w:val="fr-FR"/>
        </w:rPr>
        <w:t>degradation</w:t>
      </w:r>
      <w:proofErr w:type="spellEnd"/>
      <w:r w:rsidRPr="00E20FB2">
        <w:rPr>
          <w:rFonts w:cs="Arial"/>
          <w:szCs w:val="18"/>
          <w:lang w:val="fr-FR"/>
        </w:rPr>
        <w:t xml:space="preserve"> rates.</w:t>
      </w:r>
      <w:r w:rsidRPr="00E20FB2">
        <w:rPr>
          <w:rFonts w:cs="Arial"/>
          <w:szCs w:val="18"/>
        </w:rPr>
        <w:t xml:space="preserve"> </w:t>
      </w:r>
      <w:r w:rsidRPr="00E20FB2">
        <w:rPr>
          <w:rFonts w:cs="Arial"/>
          <w:szCs w:val="18"/>
          <w:lang w:val="fr-FR"/>
        </w:rPr>
        <w:t xml:space="preserve">This </w:t>
      </w:r>
      <w:proofErr w:type="spellStart"/>
      <w:r w:rsidRPr="00E20FB2">
        <w:rPr>
          <w:rFonts w:cs="Arial"/>
          <w:szCs w:val="18"/>
          <w:lang w:val="fr-FR"/>
        </w:rPr>
        <w:t>behaviour</w:t>
      </w:r>
      <w:proofErr w:type="spellEnd"/>
      <w:r w:rsidRPr="00E20FB2">
        <w:rPr>
          <w:rFonts w:cs="Arial"/>
          <w:szCs w:val="18"/>
          <w:lang w:val="fr-FR"/>
        </w:rPr>
        <w:t xml:space="preserve"> </w:t>
      </w:r>
      <w:proofErr w:type="spellStart"/>
      <w:r w:rsidRPr="00E20FB2">
        <w:rPr>
          <w:rFonts w:cs="Arial"/>
          <w:szCs w:val="18"/>
          <w:lang w:val="fr-FR"/>
        </w:rPr>
        <w:t>may</w:t>
      </w:r>
      <w:proofErr w:type="spellEnd"/>
      <w:r w:rsidRPr="00E20FB2">
        <w:rPr>
          <w:rFonts w:cs="Arial"/>
          <w:szCs w:val="18"/>
          <w:lang w:val="fr-FR"/>
        </w:rPr>
        <w:t xml:space="preserve"> </w:t>
      </w:r>
      <w:proofErr w:type="spellStart"/>
      <w:r w:rsidRPr="00E20FB2">
        <w:rPr>
          <w:rFonts w:cs="Arial"/>
          <w:szCs w:val="18"/>
          <w:lang w:val="fr-FR"/>
        </w:rPr>
        <w:t>be</w:t>
      </w:r>
      <w:proofErr w:type="spellEnd"/>
      <w:r w:rsidRPr="00E20FB2">
        <w:rPr>
          <w:rFonts w:cs="Arial"/>
          <w:szCs w:val="18"/>
          <w:lang w:val="fr-FR"/>
        </w:rPr>
        <w:t xml:space="preserve"> </w:t>
      </w:r>
      <w:proofErr w:type="spellStart"/>
      <w:r w:rsidRPr="00E20FB2">
        <w:rPr>
          <w:rFonts w:cs="Arial"/>
          <w:szCs w:val="18"/>
          <w:lang w:val="fr-FR"/>
        </w:rPr>
        <w:t>explained</w:t>
      </w:r>
      <w:proofErr w:type="spellEnd"/>
      <w:r w:rsidRPr="00E20FB2">
        <w:rPr>
          <w:rFonts w:cs="Arial"/>
          <w:szCs w:val="18"/>
          <w:lang w:val="fr-FR"/>
        </w:rPr>
        <w:t xml:space="preserve"> </w:t>
      </w:r>
      <w:proofErr w:type="spellStart"/>
      <w:r w:rsidRPr="00E20FB2">
        <w:rPr>
          <w:rFonts w:cs="Arial"/>
          <w:szCs w:val="18"/>
          <w:lang w:val="fr-FR"/>
        </w:rPr>
        <w:t>either</w:t>
      </w:r>
      <w:proofErr w:type="spellEnd"/>
      <w:r w:rsidRPr="00E20FB2">
        <w:rPr>
          <w:rFonts w:cs="Arial"/>
          <w:szCs w:val="18"/>
          <w:lang w:val="fr-FR"/>
        </w:rPr>
        <w:t xml:space="preserve"> by (i) the </w:t>
      </w:r>
      <w:proofErr w:type="spellStart"/>
      <w:r w:rsidRPr="00E20FB2">
        <w:rPr>
          <w:rFonts w:cs="Arial"/>
          <w:szCs w:val="18"/>
          <w:lang w:val="fr-FR"/>
        </w:rPr>
        <w:t>decreasing</w:t>
      </w:r>
      <w:proofErr w:type="spellEnd"/>
      <w:r w:rsidRPr="00E20FB2">
        <w:rPr>
          <w:rFonts w:cs="Arial"/>
          <w:szCs w:val="18"/>
          <w:lang w:val="fr-FR"/>
        </w:rPr>
        <w:t xml:space="preserve"> in the </w:t>
      </w:r>
      <w:proofErr w:type="spellStart"/>
      <w:r w:rsidRPr="00E20FB2">
        <w:rPr>
          <w:rFonts w:cs="Arial"/>
          <w:szCs w:val="18"/>
          <w:lang w:val="fr-FR"/>
        </w:rPr>
        <w:t>holes</w:t>
      </w:r>
      <w:proofErr w:type="spellEnd"/>
      <w:r w:rsidRPr="00E20FB2">
        <w:rPr>
          <w:rFonts w:cs="Arial"/>
          <w:szCs w:val="18"/>
          <w:lang w:val="fr-FR"/>
        </w:rPr>
        <w:t xml:space="preserve"> </w:t>
      </w:r>
      <w:r w:rsidRPr="00E20FB2">
        <w:rPr>
          <w:rFonts w:cs="Arial"/>
          <w:szCs w:val="18"/>
        </w:rPr>
        <w:t>h</w:t>
      </w:r>
      <w:r w:rsidRPr="00E20FB2">
        <w:rPr>
          <w:rFonts w:cs="Arial"/>
          <w:szCs w:val="18"/>
          <w:vertAlign w:val="superscript"/>
        </w:rPr>
        <w:t>+</w:t>
      </w:r>
      <w:r w:rsidRPr="00E20FB2">
        <w:rPr>
          <w:rFonts w:cs="Arial"/>
          <w:szCs w:val="18"/>
          <w:vertAlign w:val="superscript"/>
          <w:lang w:val="fr-FR"/>
        </w:rPr>
        <w:t xml:space="preserve"> </w:t>
      </w:r>
      <w:r w:rsidRPr="00E20FB2">
        <w:rPr>
          <w:rFonts w:cs="Arial"/>
          <w:szCs w:val="18"/>
          <w:lang w:val="fr-FR"/>
        </w:rPr>
        <w:t xml:space="preserve">and/or </w:t>
      </w:r>
      <w:r w:rsidRPr="00E20FB2">
        <w:rPr>
          <w:rFonts w:cs="Arial"/>
          <w:szCs w:val="18"/>
        </w:rPr>
        <w:t>OH</w:t>
      </w:r>
      <w:r w:rsidRPr="00E20FB2">
        <w:rPr>
          <w:rFonts w:cs="Arial"/>
          <w:szCs w:val="18"/>
          <w:vertAlign w:val="superscript"/>
        </w:rPr>
        <w:t>•</w:t>
      </w:r>
      <w:r w:rsidRPr="00E20FB2">
        <w:rPr>
          <w:rFonts w:cs="Arial"/>
          <w:szCs w:val="18"/>
        </w:rPr>
        <w:t xml:space="preserve"> </w:t>
      </w:r>
      <w:proofErr w:type="spellStart"/>
      <w:r w:rsidRPr="00E20FB2">
        <w:rPr>
          <w:rFonts w:cs="Arial"/>
          <w:szCs w:val="18"/>
          <w:lang w:val="fr-FR"/>
        </w:rPr>
        <w:t>radicals</w:t>
      </w:r>
      <w:proofErr w:type="spellEnd"/>
      <w:r w:rsidRPr="00E20FB2">
        <w:rPr>
          <w:rFonts w:cs="Arial"/>
          <w:szCs w:val="18"/>
        </w:rPr>
        <w:t xml:space="preserve"> </w:t>
      </w:r>
      <w:r w:rsidRPr="00E20FB2">
        <w:rPr>
          <w:rFonts w:cs="Arial"/>
          <w:szCs w:val="18"/>
          <w:lang w:val="fr-FR"/>
        </w:rPr>
        <w:t xml:space="preserve"> </w:t>
      </w:r>
      <w:r w:rsidRPr="00E20FB2">
        <w:rPr>
          <w:rFonts w:cs="Arial"/>
          <w:szCs w:val="18"/>
        </w:rPr>
        <w:t>photo-g</w:t>
      </w:r>
      <w:r w:rsidRPr="00E20FB2">
        <w:rPr>
          <w:rFonts w:cs="Arial"/>
          <w:szCs w:val="18"/>
          <w:lang w:val="fr-FR"/>
        </w:rPr>
        <w:t>e</w:t>
      </w:r>
      <w:r w:rsidRPr="00E20FB2">
        <w:rPr>
          <w:rFonts w:cs="Arial"/>
          <w:szCs w:val="18"/>
        </w:rPr>
        <w:t>n</w:t>
      </w:r>
      <w:r w:rsidRPr="00E20FB2">
        <w:rPr>
          <w:rFonts w:cs="Arial"/>
          <w:szCs w:val="18"/>
          <w:lang w:val="fr-FR"/>
        </w:rPr>
        <w:t>e</w:t>
      </w:r>
      <w:r w:rsidRPr="00E20FB2">
        <w:rPr>
          <w:rFonts w:cs="Arial"/>
          <w:szCs w:val="18"/>
        </w:rPr>
        <w:t>ration</w:t>
      </w:r>
      <w:r w:rsidRPr="00E20FB2">
        <w:rPr>
          <w:rFonts w:cs="Arial"/>
          <w:szCs w:val="18"/>
          <w:lang w:val="fr-FR"/>
        </w:rPr>
        <w:t xml:space="preserve"> on the </w:t>
      </w:r>
      <w:proofErr w:type="spellStart"/>
      <w:r w:rsidRPr="00E20FB2">
        <w:rPr>
          <w:rFonts w:cs="Arial"/>
          <w:szCs w:val="18"/>
          <w:lang w:val="fr-FR"/>
        </w:rPr>
        <w:t>catalyst</w:t>
      </w:r>
      <w:proofErr w:type="spellEnd"/>
      <w:r w:rsidRPr="00E20FB2">
        <w:rPr>
          <w:rFonts w:cs="Arial"/>
          <w:szCs w:val="18"/>
          <w:lang w:val="fr-FR"/>
        </w:rPr>
        <w:t xml:space="preserve"> surface due to the </w:t>
      </w:r>
      <w:proofErr w:type="spellStart"/>
      <w:r w:rsidRPr="00E20FB2">
        <w:rPr>
          <w:rFonts w:cs="Arial"/>
          <w:szCs w:val="18"/>
          <w:lang w:val="fr-FR"/>
        </w:rPr>
        <w:t>coverage</w:t>
      </w:r>
      <w:proofErr w:type="spellEnd"/>
      <w:r w:rsidRPr="00E20FB2">
        <w:rPr>
          <w:rFonts w:cs="Arial"/>
          <w:szCs w:val="18"/>
          <w:lang w:val="fr-FR"/>
        </w:rPr>
        <w:t xml:space="preserve"> of </w:t>
      </w:r>
      <w:proofErr w:type="spellStart"/>
      <w:r w:rsidRPr="00E20FB2">
        <w:rPr>
          <w:rFonts w:cs="Arial"/>
          <w:szCs w:val="18"/>
          <w:lang w:val="fr-FR"/>
        </w:rPr>
        <w:t>actice</w:t>
      </w:r>
      <w:proofErr w:type="spellEnd"/>
      <w:r w:rsidRPr="00E20FB2">
        <w:rPr>
          <w:rFonts w:cs="Arial"/>
          <w:szCs w:val="18"/>
          <w:lang w:val="fr-FR"/>
        </w:rPr>
        <w:t xml:space="preserve"> sites by the </w:t>
      </w:r>
      <w:proofErr w:type="spellStart"/>
      <w:r w:rsidRPr="00E20FB2">
        <w:rPr>
          <w:rFonts w:cs="Arial"/>
          <w:szCs w:val="18"/>
          <w:lang w:val="fr-FR"/>
        </w:rPr>
        <w:t>pollutant</w:t>
      </w:r>
      <w:proofErr w:type="spellEnd"/>
      <w:r w:rsidRPr="00E20FB2">
        <w:rPr>
          <w:rFonts w:cs="Arial"/>
          <w:szCs w:val="18"/>
          <w:lang w:val="fr-FR"/>
        </w:rPr>
        <w:t xml:space="preserve"> </w:t>
      </w:r>
      <w:proofErr w:type="spellStart"/>
      <w:r w:rsidRPr="00E20FB2">
        <w:rPr>
          <w:rFonts w:cs="Arial"/>
          <w:szCs w:val="18"/>
          <w:lang w:val="fr-FR"/>
        </w:rPr>
        <w:t>molecules</w:t>
      </w:r>
      <w:proofErr w:type="spellEnd"/>
      <w:r w:rsidRPr="00E20FB2">
        <w:rPr>
          <w:rFonts w:cs="Arial"/>
          <w:szCs w:val="18"/>
          <w:lang w:val="fr-FR"/>
        </w:rPr>
        <w:t xml:space="preserve"> or (ii) the absorption of a </w:t>
      </w:r>
      <w:proofErr w:type="spellStart"/>
      <w:r w:rsidRPr="00E20FB2">
        <w:rPr>
          <w:rFonts w:cs="Arial"/>
          <w:szCs w:val="18"/>
          <w:lang w:val="fr-FR"/>
        </w:rPr>
        <w:t>significant</w:t>
      </w:r>
      <w:proofErr w:type="spellEnd"/>
      <w:r w:rsidRPr="00E20FB2">
        <w:rPr>
          <w:rFonts w:cs="Arial"/>
          <w:szCs w:val="18"/>
          <w:lang w:val="fr-FR"/>
        </w:rPr>
        <w:t xml:space="preserve"> </w:t>
      </w:r>
      <w:proofErr w:type="spellStart"/>
      <w:r w:rsidRPr="00E20FB2">
        <w:rPr>
          <w:rFonts w:cs="Arial"/>
          <w:szCs w:val="18"/>
          <w:lang w:val="fr-FR"/>
        </w:rPr>
        <w:t>amount</w:t>
      </w:r>
      <w:proofErr w:type="spellEnd"/>
      <w:r w:rsidRPr="00E20FB2">
        <w:rPr>
          <w:rFonts w:cs="Arial"/>
          <w:szCs w:val="18"/>
          <w:lang w:val="fr-FR"/>
        </w:rPr>
        <w:t xml:space="preserve"> of light UV </w:t>
      </w:r>
      <w:proofErr w:type="spellStart"/>
      <w:r w:rsidRPr="00E20FB2">
        <w:rPr>
          <w:rFonts w:cs="Arial"/>
          <w:szCs w:val="18"/>
          <w:lang w:val="fr-FR"/>
        </w:rPr>
        <w:t>energy</w:t>
      </w:r>
      <w:proofErr w:type="spellEnd"/>
      <w:r w:rsidRPr="00E20FB2">
        <w:rPr>
          <w:rFonts w:cs="Arial"/>
          <w:szCs w:val="18"/>
          <w:lang w:val="fr-FR"/>
        </w:rPr>
        <w:t xml:space="preserve"> by </w:t>
      </w:r>
      <w:proofErr w:type="spellStart"/>
      <w:r w:rsidRPr="00E20FB2">
        <w:rPr>
          <w:rFonts w:cs="Arial"/>
          <w:szCs w:val="18"/>
          <w:lang w:val="fr-FR"/>
        </w:rPr>
        <w:t>adsorbed</w:t>
      </w:r>
      <w:proofErr w:type="spellEnd"/>
      <w:r w:rsidRPr="00E20FB2">
        <w:rPr>
          <w:rFonts w:cs="Arial"/>
          <w:szCs w:val="18"/>
          <w:lang w:val="fr-FR"/>
        </w:rPr>
        <w:t xml:space="preserve"> </w:t>
      </w:r>
      <w:proofErr w:type="spellStart"/>
      <w:r w:rsidRPr="00E20FB2">
        <w:rPr>
          <w:rFonts w:cs="Arial"/>
          <w:szCs w:val="18"/>
          <w:lang w:val="fr-FR"/>
        </w:rPr>
        <w:t>pollutants</w:t>
      </w:r>
      <w:proofErr w:type="spellEnd"/>
      <w:r w:rsidRPr="00E20FB2">
        <w:rPr>
          <w:rFonts w:cs="Arial"/>
          <w:szCs w:val="18"/>
          <w:lang w:val="fr-FR"/>
        </w:rPr>
        <w:t xml:space="preserve"> </w:t>
      </w:r>
      <w:proofErr w:type="spellStart"/>
      <w:r w:rsidRPr="00E20FB2">
        <w:rPr>
          <w:rFonts w:cs="Arial"/>
          <w:szCs w:val="18"/>
          <w:lang w:val="fr-FR"/>
        </w:rPr>
        <w:t>molecules</w:t>
      </w:r>
      <w:proofErr w:type="spellEnd"/>
      <w:r w:rsidRPr="00E20FB2">
        <w:rPr>
          <w:rFonts w:cs="Arial"/>
          <w:szCs w:val="18"/>
          <w:lang w:val="fr-FR"/>
        </w:rPr>
        <w:t xml:space="preserve"> </w:t>
      </w:r>
      <w:proofErr w:type="spellStart"/>
      <w:r w:rsidRPr="00E20FB2">
        <w:rPr>
          <w:rFonts w:cs="Arial"/>
          <w:szCs w:val="18"/>
          <w:lang w:val="fr-FR"/>
        </w:rPr>
        <w:t>rather</w:t>
      </w:r>
      <w:proofErr w:type="spellEnd"/>
      <w:r w:rsidRPr="00E20FB2">
        <w:rPr>
          <w:rFonts w:cs="Arial"/>
          <w:szCs w:val="18"/>
          <w:lang w:val="fr-FR"/>
        </w:rPr>
        <w:t xml:space="preserve"> </w:t>
      </w:r>
      <w:proofErr w:type="spellStart"/>
      <w:r w:rsidRPr="00E20FB2">
        <w:rPr>
          <w:rFonts w:cs="Arial"/>
          <w:szCs w:val="18"/>
          <w:lang w:val="fr-FR"/>
        </w:rPr>
        <w:t>than</w:t>
      </w:r>
      <w:proofErr w:type="spellEnd"/>
      <w:r w:rsidRPr="00E20FB2">
        <w:rPr>
          <w:rFonts w:cs="Arial"/>
          <w:szCs w:val="18"/>
          <w:lang w:val="fr-FR"/>
        </w:rPr>
        <w:t xml:space="preserve"> </w:t>
      </w:r>
      <w:r w:rsidRPr="00E20FB2">
        <w:rPr>
          <w:rFonts w:cs="Arial"/>
          <w:szCs w:val="18"/>
        </w:rPr>
        <w:t>Ag-TiO</w:t>
      </w:r>
      <w:r w:rsidRPr="00E20FB2">
        <w:rPr>
          <w:rFonts w:cs="Arial"/>
          <w:szCs w:val="18"/>
          <w:vertAlign w:val="subscript"/>
        </w:rPr>
        <w:t>2</w:t>
      </w:r>
      <w:r w:rsidRPr="00E20FB2">
        <w:rPr>
          <w:rFonts w:cs="Arial"/>
          <w:szCs w:val="18"/>
          <w:lang w:val="fr-FR"/>
        </w:rPr>
        <w:t xml:space="preserve"> surface, </w:t>
      </w:r>
      <w:proofErr w:type="spellStart"/>
      <w:r w:rsidRPr="00E20FB2">
        <w:rPr>
          <w:rFonts w:cs="Arial"/>
          <w:szCs w:val="18"/>
          <w:lang w:val="fr-FR"/>
        </w:rPr>
        <w:t>which</w:t>
      </w:r>
      <w:proofErr w:type="spellEnd"/>
      <w:r w:rsidRPr="00E20FB2">
        <w:rPr>
          <w:rFonts w:cs="Arial"/>
          <w:szCs w:val="18"/>
          <w:lang w:val="fr-FR"/>
        </w:rPr>
        <w:t xml:space="preserve"> </w:t>
      </w:r>
      <w:proofErr w:type="spellStart"/>
      <w:r w:rsidRPr="00E20FB2">
        <w:rPr>
          <w:rFonts w:cs="Arial"/>
          <w:szCs w:val="18"/>
          <w:lang w:val="fr-FR"/>
        </w:rPr>
        <w:t>reduces</w:t>
      </w:r>
      <w:proofErr w:type="spellEnd"/>
      <w:r w:rsidRPr="00E20FB2">
        <w:rPr>
          <w:rFonts w:cs="Arial"/>
          <w:szCs w:val="18"/>
          <w:lang w:val="fr-FR"/>
        </w:rPr>
        <w:t xml:space="preserve"> the radiation </w:t>
      </w:r>
      <w:proofErr w:type="spellStart"/>
      <w:r w:rsidRPr="00E20FB2">
        <w:rPr>
          <w:rFonts w:cs="Arial"/>
          <w:szCs w:val="18"/>
          <w:lang w:val="fr-FR"/>
        </w:rPr>
        <w:t>intensity</w:t>
      </w:r>
      <w:proofErr w:type="spellEnd"/>
      <w:r w:rsidRPr="00E20FB2">
        <w:rPr>
          <w:rFonts w:cs="Arial"/>
          <w:szCs w:val="18"/>
          <w:lang w:val="fr-FR"/>
        </w:rPr>
        <w:t xml:space="preserve"> </w:t>
      </w:r>
      <w:proofErr w:type="spellStart"/>
      <w:r w:rsidRPr="00E20FB2">
        <w:rPr>
          <w:rFonts w:cs="Arial"/>
          <w:szCs w:val="18"/>
          <w:lang w:val="fr-FR"/>
        </w:rPr>
        <w:t>absorbed</w:t>
      </w:r>
      <w:proofErr w:type="spellEnd"/>
      <w:r w:rsidRPr="00E20FB2">
        <w:rPr>
          <w:rFonts w:cs="Arial"/>
          <w:szCs w:val="18"/>
          <w:lang w:val="fr-FR"/>
        </w:rPr>
        <w:t xml:space="preserve"> by the </w:t>
      </w:r>
      <w:proofErr w:type="spellStart"/>
      <w:r w:rsidRPr="00E20FB2">
        <w:rPr>
          <w:rFonts w:cs="Arial"/>
          <w:szCs w:val="18"/>
          <w:lang w:val="fr-FR"/>
        </w:rPr>
        <w:t>photocatalyst</w:t>
      </w:r>
      <w:proofErr w:type="spellEnd"/>
      <w:r w:rsidRPr="00E20FB2">
        <w:rPr>
          <w:rFonts w:cs="Arial"/>
          <w:szCs w:val="18"/>
          <w:lang w:val="fr-FR"/>
        </w:rPr>
        <w:t xml:space="preserve"> and </w:t>
      </w:r>
      <w:proofErr w:type="spellStart"/>
      <w:r w:rsidRPr="00E20FB2">
        <w:rPr>
          <w:rFonts w:cs="Arial"/>
          <w:szCs w:val="18"/>
          <w:lang w:val="fr-FR"/>
        </w:rPr>
        <w:t>hence</w:t>
      </w:r>
      <w:proofErr w:type="spellEnd"/>
      <w:r w:rsidRPr="00E20FB2">
        <w:rPr>
          <w:rFonts w:cs="Arial"/>
          <w:szCs w:val="18"/>
          <w:lang w:val="fr-FR"/>
        </w:rPr>
        <w:t xml:space="preserve"> </w:t>
      </w:r>
      <w:proofErr w:type="spellStart"/>
      <w:r w:rsidRPr="00E20FB2">
        <w:rPr>
          <w:rFonts w:cs="Arial"/>
          <w:szCs w:val="18"/>
          <w:lang w:val="fr-FR"/>
        </w:rPr>
        <w:t>decreased</w:t>
      </w:r>
      <w:proofErr w:type="spellEnd"/>
      <w:r w:rsidRPr="00E20FB2">
        <w:rPr>
          <w:rFonts w:cs="Arial"/>
          <w:szCs w:val="18"/>
          <w:lang w:val="fr-FR"/>
        </w:rPr>
        <w:t xml:space="preserve"> the </w:t>
      </w:r>
      <w:proofErr w:type="spellStart"/>
      <w:r w:rsidRPr="00E20FB2">
        <w:rPr>
          <w:rFonts w:cs="Arial"/>
          <w:szCs w:val="18"/>
          <w:lang w:val="fr-FR"/>
        </w:rPr>
        <w:t>treatment</w:t>
      </w:r>
      <w:proofErr w:type="spellEnd"/>
      <w:r w:rsidRPr="00E20FB2">
        <w:rPr>
          <w:rFonts w:cs="Arial"/>
          <w:szCs w:val="18"/>
          <w:lang w:val="fr-FR"/>
        </w:rPr>
        <w:t xml:space="preserve"> </w:t>
      </w:r>
      <w:proofErr w:type="spellStart"/>
      <w:r w:rsidRPr="00E20FB2">
        <w:rPr>
          <w:rFonts w:cs="Arial"/>
          <w:szCs w:val="18"/>
          <w:lang w:val="fr-FR"/>
        </w:rPr>
        <w:t>efficiency</w:t>
      </w:r>
      <w:proofErr w:type="spellEnd"/>
      <w:r w:rsidRPr="00E20FB2">
        <w:rPr>
          <w:rFonts w:cs="Arial"/>
          <w:szCs w:val="18"/>
          <w:lang w:val="fr-FR"/>
        </w:rPr>
        <w:t xml:space="preserve">. It </w:t>
      </w:r>
      <w:proofErr w:type="spellStart"/>
      <w:r w:rsidRPr="00E20FB2">
        <w:rPr>
          <w:rFonts w:cs="Arial"/>
          <w:szCs w:val="18"/>
          <w:lang w:val="fr-FR"/>
        </w:rPr>
        <w:t>may</w:t>
      </w:r>
      <w:proofErr w:type="spellEnd"/>
      <w:r w:rsidRPr="00E20FB2">
        <w:rPr>
          <w:rFonts w:cs="Arial"/>
          <w:szCs w:val="18"/>
          <w:lang w:val="fr-FR"/>
        </w:rPr>
        <w:t xml:space="preserve"> </w:t>
      </w:r>
      <w:proofErr w:type="spellStart"/>
      <w:r w:rsidRPr="00E20FB2">
        <w:rPr>
          <w:rFonts w:cs="Arial"/>
          <w:szCs w:val="18"/>
          <w:lang w:val="fr-FR"/>
        </w:rPr>
        <w:t>be</w:t>
      </w:r>
      <w:proofErr w:type="spellEnd"/>
      <w:r w:rsidRPr="00E20FB2">
        <w:rPr>
          <w:rFonts w:cs="Arial"/>
          <w:szCs w:val="18"/>
          <w:lang w:val="fr-FR"/>
        </w:rPr>
        <w:t xml:space="preserve"> </w:t>
      </w:r>
      <w:proofErr w:type="spellStart"/>
      <w:r w:rsidRPr="00E20FB2">
        <w:rPr>
          <w:rFonts w:cs="Arial"/>
          <w:szCs w:val="18"/>
          <w:lang w:val="fr-FR"/>
        </w:rPr>
        <w:t>concluded</w:t>
      </w:r>
      <w:proofErr w:type="spellEnd"/>
      <w:r w:rsidRPr="00E20FB2">
        <w:rPr>
          <w:rFonts w:cs="Arial"/>
          <w:szCs w:val="18"/>
          <w:lang w:val="fr-FR"/>
        </w:rPr>
        <w:t xml:space="preserve"> </w:t>
      </w:r>
      <w:proofErr w:type="spellStart"/>
      <w:r w:rsidRPr="00E20FB2">
        <w:rPr>
          <w:rFonts w:cs="Arial"/>
          <w:szCs w:val="18"/>
          <w:lang w:val="fr-FR"/>
        </w:rPr>
        <w:t>that</w:t>
      </w:r>
      <w:proofErr w:type="spellEnd"/>
      <w:r w:rsidRPr="00E20FB2">
        <w:rPr>
          <w:rFonts w:cs="Arial"/>
          <w:szCs w:val="18"/>
          <w:lang w:val="fr-FR"/>
        </w:rPr>
        <w:t xml:space="preserve"> </w:t>
      </w:r>
      <w:proofErr w:type="spellStart"/>
      <w:r w:rsidRPr="00E20FB2">
        <w:rPr>
          <w:rFonts w:cs="Arial"/>
          <w:szCs w:val="18"/>
          <w:lang w:val="fr-FR"/>
        </w:rPr>
        <w:t>when</w:t>
      </w:r>
      <w:proofErr w:type="spellEnd"/>
      <w:r w:rsidRPr="00E20FB2">
        <w:rPr>
          <w:rFonts w:cs="Arial"/>
          <w:szCs w:val="18"/>
          <w:lang w:val="fr-FR"/>
        </w:rPr>
        <w:t xml:space="preserve"> the initial concentration </w:t>
      </w:r>
      <w:proofErr w:type="spellStart"/>
      <w:r w:rsidRPr="00E20FB2">
        <w:rPr>
          <w:rFonts w:cs="Arial"/>
          <w:szCs w:val="18"/>
          <w:lang w:val="fr-FR"/>
        </w:rPr>
        <w:t>increases</w:t>
      </w:r>
      <w:proofErr w:type="spellEnd"/>
      <w:r w:rsidRPr="00E20FB2">
        <w:rPr>
          <w:rFonts w:cs="Arial"/>
          <w:szCs w:val="18"/>
          <w:lang w:val="fr-FR"/>
        </w:rPr>
        <w:t xml:space="preserve">, the </w:t>
      </w:r>
      <w:proofErr w:type="spellStart"/>
      <w:r w:rsidRPr="00E20FB2">
        <w:rPr>
          <w:rFonts w:cs="Arial"/>
          <w:szCs w:val="18"/>
          <w:lang w:val="fr-FR"/>
        </w:rPr>
        <w:t>reaction</w:t>
      </w:r>
      <w:proofErr w:type="spellEnd"/>
      <w:r w:rsidRPr="00E20FB2">
        <w:rPr>
          <w:rFonts w:cs="Arial"/>
          <w:szCs w:val="18"/>
          <w:lang w:val="fr-FR"/>
        </w:rPr>
        <w:t xml:space="preserve"> rate </w:t>
      </w:r>
      <w:proofErr w:type="spellStart"/>
      <w:r w:rsidRPr="00E20FB2">
        <w:rPr>
          <w:rFonts w:cs="Arial"/>
          <w:szCs w:val="18"/>
          <w:lang w:val="fr-FR"/>
        </w:rPr>
        <w:t>decreases</w:t>
      </w:r>
      <w:proofErr w:type="spellEnd"/>
      <w:r w:rsidRPr="00E20FB2">
        <w:rPr>
          <w:rFonts w:cs="Arial"/>
          <w:szCs w:val="18"/>
          <w:lang w:val="fr-FR"/>
        </w:rPr>
        <w:t xml:space="preserve"> and </w:t>
      </w:r>
      <w:proofErr w:type="spellStart"/>
      <w:r w:rsidRPr="00E20FB2">
        <w:rPr>
          <w:rFonts w:cs="Arial"/>
          <w:szCs w:val="18"/>
          <w:lang w:val="fr-FR"/>
        </w:rPr>
        <w:t>consequently</w:t>
      </w:r>
      <w:proofErr w:type="spellEnd"/>
      <w:r w:rsidRPr="00E20FB2">
        <w:rPr>
          <w:rFonts w:cs="Arial"/>
          <w:szCs w:val="18"/>
          <w:lang w:val="fr-FR"/>
        </w:rPr>
        <w:t xml:space="preserve">, the </w:t>
      </w:r>
      <w:proofErr w:type="spellStart"/>
      <w:r w:rsidRPr="00E20FB2">
        <w:rPr>
          <w:rFonts w:cs="Arial"/>
          <w:szCs w:val="18"/>
          <w:lang w:val="fr-FR"/>
        </w:rPr>
        <w:t>catalyst</w:t>
      </w:r>
      <w:proofErr w:type="spellEnd"/>
      <w:r w:rsidRPr="00E20FB2">
        <w:rPr>
          <w:rFonts w:cs="Arial"/>
          <w:szCs w:val="18"/>
          <w:lang w:val="fr-FR"/>
        </w:rPr>
        <w:t xml:space="preserve"> surface </w:t>
      </w:r>
      <w:proofErr w:type="spellStart"/>
      <w:r w:rsidRPr="00E20FB2">
        <w:rPr>
          <w:rFonts w:cs="Arial"/>
          <w:szCs w:val="18"/>
          <w:lang w:val="fr-FR"/>
        </w:rPr>
        <w:t>required</w:t>
      </w:r>
      <w:proofErr w:type="spellEnd"/>
      <w:r w:rsidRPr="00E20FB2">
        <w:rPr>
          <w:rFonts w:cs="Arial"/>
          <w:szCs w:val="18"/>
          <w:lang w:val="fr-FR"/>
        </w:rPr>
        <w:t xml:space="preserve"> for the </w:t>
      </w:r>
      <w:proofErr w:type="spellStart"/>
      <w:r w:rsidRPr="00E20FB2">
        <w:rPr>
          <w:rFonts w:cs="Arial"/>
          <w:szCs w:val="18"/>
          <w:lang w:val="fr-FR"/>
        </w:rPr>
        <w:t>degradation</w:t>
      </w:r>
      <w:proofErr w:type="spellEnd"/>
      <w:r w:rsidRPr="00E20FB2">
        <w:rPr>
          <w:rFonts w:cs="Arial"/>
          <w:szCs w:val="18"/>
          <w:lang w:val="fr-FR"/>
        </w:rPr>
        <w:t xml:space="preserve"> </w:t>
      </w:r>
      <w:proofErr w:type="spellStart"/>
      <w:r w:rsidRPr="00E20FB2">
        <w:rPr>
          <w:rFonts w:cs="Arial"/>
          <w:szCs w:val="18"/>
          <w:lang w:val="fr-FR"/>
        </w:rPr>
        <w:t>increases</w:t>
      </w:r>
      <w:proofErr w:type="spellEnd"/>
      <w:r w:rsidRPr="00E20FB2">
        <w:rPr>
          <w:rFonts w:cs="Arial"/>
          <w:szCs w:val="18"/>
          <w:lang w:val="fr-FR"/>
        </w:rPr>
        <w:t xml:space="preserve"> </w:t>
      </w:r>
      <w:proofErr w:type="spellStart"/>
      <w:r w:rsidRPr="00E20FB2">
        <w:rPr>
          <w:rFonts w:cs="Arial"/>
          <w:szCs w:val="18"/>
          <w:lang w:val="fr-FR"/>
        </w:rPr>
        <w:t>too</w:t>
      </w:r>
      <w:proofErr w:type="spellEnd"/>
      <w:r w:rsidRPr="00E20FB2">
        <w:rPr>
          <w:rFonts w:cs="Arial"/>
          <w:szCs w:val="18"/>
          <w:lang w:val="fr-FR"/>
        </w:rPr>
        <w:t xml:space="preserve">. </w:t>
      </w:r>
    </w:p>
    <w:p w:rsidR="00C31BC0" w:rsidRPr="00E20FB2" w:rsidRDefault="00C31BC0" w:rsidP="00E20FB2">
      <w:pPr>
        <w:autoSpaceDE w:val="0"/>
        <w:autoSpaceDN w:val="0"/>
        <w:adjustRightInd w:val="0"/>
        <w:rPr>
          <w:rFonts w:cs="Arial"/>
          <w:szCs w:val="18"/>
          <w:lang w:eastAsia="fr-FR"/>
        </w:rPr>
      </w:pPr>
      <w:r w:rsidRPr="00E20FB2">
        <w:rPr>
          <w:rFonts w:cs="Arial"/>
          <w:szCs w:val="18"/>
        </w:rPr>
        <w:t>.</w:t>
      </w:r>
      <w:r w:rsidRPr="00E20FB2">
        <w:rPr>
          <w:rFonts w:cs="Arial"/>
          <w:noProof/>
          <w:szCs w:val="18"/>
          <w:lang w:val="it-IT" w:eastAsia="it-IT"/>
        </w:rPr>
        <w:drawing>
          <wp:inline distT="0" distB="0" distL="0" distR="0" wp14:anchorId="2A9EA07B" wp14:editId="227F63F4">
            <wp:extent cx="5219700" cy="2914650"/>
            <wp:effectExtent l="0" t="0" r="0" b="0"/>
            <wp:docPr id="8"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31BC0" w:rsidRPr="00E20FB2" w:rsidRDefault="00C31BC0" w:rsidP="00C31BC0">
      <w:pPr>
        <w:rPr>
          <w:rFonts w:cs="Arial"/>
          <w:i/>
          <w:iCs/>
          <w:szCs w:val="18"/>
        </w:rPr>
      </w:pPr>
      <w:r w:rsidRPr="00E20FB2">
        <w:rPr>
          <w:rFonts w:cs="Arial"/>
          <w:i/>
          <w:iCs/>
          <w:szCs w:val="18"/>
        </w:rPr>
        <w:t xml:space="preserve">Figure 4. </w:t>
      </w:r>
      <w:proofErr w:type="spellStart"/>
      <w:r w:rsidRPr="00E20FB2">
        <w:rPr>
          <w:rFonts w:cs="Arial"/>
          <w:i/>
          <w:iCs/>
          <w:szCs w:val="18"/>
        </w:rPr>
        <w:t>Effe</w:t>
      </w:r>
      <w:proofErr w:type="spellEnd"/>
      <w:r w:rsidRPr="00E20FB2">
        <w:rPr>
          <w:rFonts w:cs="Arial"/>
          <w:i/>
          <w:iCs/>
          <w:szCs w:val="18"/>
          <w:lang w:val="fr-FR"/>
        </w:rPr>
        <w:t>c</w:t>
      </w:r>
      <w:r w:rsidRPr="00E20FB2">
        <w:rPr>
          <w:rFonts w:cs="Arial"/>
          <w:i/>
          <w:iCs/>
          <w:szCs w:val="18"/>
        </w:rPr>
        <w:t xml:space="preserve">t </w:t>
      </w:r>
      <w:r w:rsidRPr="00E20FB2">
        <w:rPr>
          <w:rFonts w:cs="Arial"/>
          <w:i/>
          <w:iCs/>
          <w:szCs w:val="18"/>
          <w:lang w:val="fr-FR"/>
        </w:rPr>
        <w:t>of</w:t>
      </w:r>
      <w:r w:rsidRPr="00E20FB2">
        <w:rPr>
          <w:rFonts w:cs="Arial"/>
          <w:i/>
          <w:iCs/>
          <w:szCs w:val="18"/>
        </w:rPr>
        <w:t xml:space="preserve"> initial</w:t>
      </w:r>
      <w:r w:rsidRPr="00E20FB2">
        <w:rPr>
          <w:rFonts w:cs="Arial"/>
          <w:i/>
          <w:iCs/>
          <w:szCs w:val="18"/>
          <w:lang w:val="fr-FR"/>
        </w:rPr>
        <w:t xml:space="preserve"> </w:t>
      </w:r>
      <w:r w:rsidRPr="00E20FB2">
        <w:rPr>
          <w:rFonts w:cs="Arial"/>
          <w:i/>
          <w:iCs/>
          <w:szCs w:val="18"/>
        </w:rPr>
        <w:t xml:space="preserve">concentration </w:t>
      </w:r>
      <w:r w:rsidRPr="00E20FB2">
        <w:rPr>
          <w:rFonts w:cs="Arial"/>
          <w:i/>
          <w:iCs/>
          <w:szCs w:val="18"/>
          <w:lang w:val="fr-FR"/>
        </w:rPr>
        <w:t xml:space="preserve">on </w:t>
      </w:r>
      <w:r w:rsidRPr="00E20FB2">
        <w:rPr>
          <w:rFonts w:cs="Arial"/>
          <w:i/>
          <w:iCs/>
          <w:szCs w:val="18"/>
        </w:rPr>
        <w:t xml:space="preserve">EDTA </w:t>
      </w:r>
      <w:proofErr w:type="spellStart"/>
      <w:r w:rsidRPr="00E20FB2">
        <w:rPr>
          <w:rFonts w:cs="Arial"/>
          <w:i/>
          <w:iCs/>
          <w:szCs w:val="18"/>
          <w:lang w:val="fr-FR"/>
        </w:rPr>
        <w:t>degradation</w:t>
      </w:r>
      <w:proofErr w:type="spellEnd"/>
      <w:r w:rsidRPr="00E20FB2">
        <w:rPr>
          <w:rFonts w:cs="Arial"/>
          <w:i/>
          <w:iCs/>
          <w:szCs w:val="18"/>
          <w:lang w:val="fr-FR"/>
        </w:rPr>
        <w:t xml:space="preserve"> by </w:t>
      </w:r>
      <w:r w:rsidRPr="00E20FB2">
        <w:rPr>
          <w:rFonts w:cs="Arial"/>
          <w:i/>
          <w:iCs/>
          <w:szCs w:val="18"/>
        </w:rPr>
        <w:t>Ag-TiO</w:t>
      </w:r>
      <w:r w:rsidRPr="00E20FB2">
        <w:rPr>
          <w:rFonts w:cs="Arial"/>
          <w:i/>
          <w:iCs/>
          <w:szCs w:val="18"/>
          <w:vertAlign w:val="subscript"/>
        </w:rPr>
        <w:t>2</w:t>
      </w:r>
      <w:r w:rsidRPr="00E20FB2">
        <w:rPr>
          <w:rFonts w:cs="Arial"/>
          <w:i/>
          <w:iCs/>
          <w:szCs w:val="18"/>
        </w:rPr>
        <w:t xml:space="preserve"> </w:t>
      </w:r>
      <w:proofErr w:type="spellStart"/>
      <w:r w:rsidRPr="00E20FB2">
        <w:rPr>
          <w:rFonts w:cs="Arial"/>
          <w:i/>
          <w:iCs/>
          <w:szCs w:val="18"/>
          <w:lang w:val="fr-FR"/>
        </w:rPr>
        <w:t>under</w:t>
      </w:r>
      <w:proofErr w:type="spellEnd"/>
      <w:r w:rsidRPr="00E20FB2">
        <w:rPr>
          <w:rFonts w:cs="Arial"/>
          <w:i/>
          <w:iCs/>
          <w:szCs w:val="18"/>
          <w:lang w:val="fr-FR"/>
        </w:rPr>
        <w:t xml:space="preserve"> </w:t>
      </w:r>
      <w:r w:rsidRPr="00E20FB2">
        <w:rPr>
          <w:rFonts w:cs="Arial"/>
          <w:i/>
          <w:iCs/>
          <w:szCs w:val="18"/>
        </w:rPr>
        <w:t xml:space="preserve">UV irradiation. </w:t>
      </w:r>
      <w:r w:rsidRPr="00E20FB2">
        <w:rPr>
          <w:rFonts w:cs="Arial"/>
          <w:i/>
          <w:iCs/>
          <w:szCs w:val="18"/>
          <w:lang w:val="fr-FR"/>
        </w:rPr>
        <w:t xml:space="preserve">Initial </w:t>
      </w:r>
      <w:r w:rsidRPr="00E20FB2">
        <w:rPr>
          <w:rFonts w:cs="Arial"/>
          <w:i/>
          <w:iCs/>
          <w:szCs w:val="18"/>
        </w:rPr>
        <w:t>pH</w:t>
      </w:r>
      <w:r w:rsidRPr="00E20FB2">
        <w:rPr>
          <w:rFonts w:cs="Arial"/>
          <w:i/>
          <w:iCs/>
          <w:szCs w:val="18"/>
          <w:lang w:val="fr-FR"/>
        </w:rPr>
        <w:t>,</w:t>
      </w:r>
      <w:r w:rsidRPr="00E20FB2">
        <w:rPr>
          <w:rFonts w:cs="Arial"/>
          <w:i/>
          <w:iCs/>
          <w:szCs w:val="18"/>
        </w:rPr>
        <w:t>2.5 </w:t>
      </w:r>
      <w:r w:rsidRPr="00E20FB2">
        <w:rPr>
          <w:rFonts w:cs="Arial"/>
          <w:i/>
          <w:iCs/>
          <w:szCs w:val="18"/>
          <w:lang w:val="fr-FR"/>
        </w:rPr>
        <w:t>;</w:t>
      </w:r>
      <w:r w:rsidRPr="00E20FB2">
        <w:rPr>
          <w:rFonts w:cs="Arial"/>
          <w:i/>
          <w:iCs/>
          <w:szCs w:val="18"/>
        </w:rPr>
        <w:t xml:space="preserve"> [Ag-TiO</w:t>
      </w:r>
      <w:r w:rsidRPr="00E20FB2">
        <w:rPr>
          <w:rFonts w:cs="Arial"/>
          <w:i/>
          <w:iCs/>
          <w:szCs w:val="18"/>
          <w:vertAlign w:val="subscript"/>
        </w:rPr>
        <w:t>2</w:t>
      </w:r>
      <w:r w:rsidRPr="00E20FB2">
        <w:rPr>
          <w:rFonts w:cs="Arial"/>
          <w:i/>
          <w:iCs/>
          <w:szCs w:val="18"/>
        </w:rPr>
        <w:t>]</w:t>
      </w:r>
      <w:r w:rsidRPr="00E20FB2">
        <w:rPr>
          <w:rFonts w:cs="Arial"/>
          <w:i/>
          <w:iCs/>
          <w:szCs w:val="18"/>
          <w:lang w:val="fr-FR"/>
        </w:rPr>
        <w:t>,</w:t>
      </w:r>
      <w:r w:rsidRPr="00E20FB2">
        <w:rPr>
          <w:rFonts w:cs="Arial"/>
          <w:i/>
          <w:iCs/>
          <w:szCs w:val="18"/>
        </w:rPr>
        <w:t>0</w:t>
      </w:r>
      <w:r w:rsidRPr="00E20FB2">
        <w:rPr>
          <w:rFonts w:cs="Arial"/>
          <w:i/>
          <w:iCs/>
          <w:szCs w:val="18"/>
          <w:lang w:val="fr-FR"/>
        </w:rPr>
        <w:t>.</w:t>
      </w:r>
      <w:r w:rsidRPr="00E20FB2">
        <w:rPr>
          <w:rFonts w:cs="Arial"/>
          <w:i/>
          <w:iCs/>
          <w:szCs w:val="18"/>
        </w:rPr>
        <w:t>1 g/L</w:t>
      </w:r>
    </w:p>
    <w:p w:rsidR="00C31BC0" w:rsidRPr="00E20FB2" w:rsidRDefault="00C31BC0" w:rsidP="00C31BC0">
      <w:pPr>
        <w:rPr>
          <w:rFonts w:cs="Arial"/>
          <w:szCs w:val="18"/>
          <w:lang w:eastAsia="fr-FR"/>
        </w:rPr>
      </w:pPr>
    </w:p>
    <w:p w:rsidR="00C31BC0" w:rsidRPr="00E20FB2" w:rsidRDefault="00C31BC0" w:rsidP="00E20FB2">
      <w:pPr>
        <w:pStyle w:val="CETheadingx"/>
        <w:numPr>
          <w:ilvl w:val="0"/>
          <w:numId w:val="0"/>
        </w:numPr>
        <w:rPr>
          <w:lang w:eastAsia="fr-FR"/>
        </w:rPr>
      </w:pPr>
      <w:r w:rsidRPr="00E20FB2">
        <w:rPr>
          <w:lang w:val="fr-FR"/>
        </w:rPr>
        <w:t>3</w:t>
      </w:r>
      <w:r w:rsidRPr="00E20FB2">
        <w:t>.</w:t>
      </w:r>
      <w:r w:rsidRPr="00E20FB2">
        <w:rPr>
          <w:lang w:val="fr-FR"/>
        </w:rPr>
        <w:t>3</w:t>
      </w:r>
      <w:r w:rsidRPr="00E20FB2">
        <w:t xml:space="preserve"> </w:t>
      </w:r>
      <w:proofErr w:type="spellStart"/>
      <w:r w:rsidRPr="00E20FB2">
        <w:rPr>
          <w:lang w:eastAsia="fr-FR"/>
        </w:rPr>
        <w:t>Effe</w:t>
      </w:r>
      <w:proofErr w:type="spellEnd"/>
      <w:r w:rsidRPr="00E20FB2">
        <w:rPr>
          <w:lang w:val="fr-FR" w:eastAsia="fr-FR"/>
        </w:rPr>
        <w:t>c</w:t>
      </w:r>
      <w:r w:rsidRPr="00E20FB2">
        <w:rPr>
          <w:lang w:eastAsia="fr-FR"/>
        </w:rPr>
        <w:t xml:space="preserve">t </w:t>
      </w:r>
      <w:r w:rsidRPr="00E20FB2">
        <w:rPr>
          <w:lang w:val="fr-FR" w:eastAsia="fr-FR"/>
        </w:rPr>
        <w:t xml:space="preserve">of </w:t>
      </w:r>
      <w:r w:rsidRPr="00E20FB2">
        <w:rPr>
          <w:lang w:eastAsia="fr-FR"/>
        </w:rPr>
        <w:t>Ag-TiO</w:t>
      </w:r>
      <w:r w:rsidRPr="00E20FB2">
        <w:rPr>
          <w:vertAlign w:val="subscript"/>
          <w:lang w:eastAsia="fr-FR"/>
        </w:rPr>
        <w:t>2</w:t>
      </w:r>
      <w:r w:rsidRPr="00E20FB2">
        <w:rPr>
          <w:lang w:eastAsia="fr-FR"/>
        </w:rPr>
        <w:t> concentration</w:t>
      </w:r>
    </w:p>
    <w:p w:rsidR="00C31BC0" w:rsidRPr="00E20FB2" w:rsidRDefault="00C31BC0" w:rsidP="00C31BC0">
      <w:pPr>
        <w:rPr>
          <w:rFonts w:cs="Arial"/>
          <w:szCs w:val="18"/>
        </w:rPr>
      </w:pPr>
      <w:r w:rsidRPr="00E20FB2">
        <w:rPr>
          <w:rFonts w:cs="Arial"/>
          <w:szCs w:val="18"/>
          <w:lang w:val="fr-FR"/>
        </w:rPr>
        <w:t xml:space="preserve">In </w:t>
      </w:r>
      <w:proofErr w:type="spellStart"/>
      <w:r w:rsidRPr="00E20FB2">
        <w:rPr>
          <w:rFonts w:cs="Arial"/>
          <w:szCs w:val="18"/>
          <w:lang w:val="fr-FR"/>
        </w:rPr>
        <w:t>order</w:t>
      </w:r>
      <w:proofErr w:type="spellEnd"/>
      <w:r w:rsidRPr="00E20FB2">
        <w:rPr>
          <w:rFonts w:cs="Arial"/>
          <w:szCs w:val="18"/>
          <w:lang w:val="fr-FR"/>
        </w:rPr>
        <w:t xml:space="preserve"> to </w:t>
      </w:r>
      <w:proofErr w:type="spellStart"/>
      <w:r w:rsidRPr="00E20FB2">
        <w:rPr>
          <w:rFonts w:cs="Arial"/>
          <w:szCs w:val="18"/>
          <w:lang w:val="fr-FR"/>
        </w:rPr>
        <w:t>optimize</w:t>
      </w:r>
      <w:proofErr w:type="spellEnd"/>
      <w:r w:rsidRPr="00E20FB2">
        <w:rPr>
          <w:rFonts w:cs="Arial"/>
          <w:szCs w:val="18"/>
          <w:lang w:val="fr-FR"/>
        </w:rPr>
        <w:t xml:space="preserve"> the </w:t>
      </w:r>
      <w:proofErr w:type="spellStart"/>
      <w:r w:rsidRPr="00E20FB2">
        <w:rPr>
          <w:rFonts w:cs="Arial"/>
          <w:szCs w:val="18"/>
          <w:lang w:val="fr-FR"/>
        </w:rPr>
        <w:t>quantity</w:t>
      </w:r>
      <w:proofErr w:type="spellEnd"/>
      <w:r w:rsidRPr="00E20FB2">
        <w:rPr>
          <w:rFonts w:cs="Arial"/>
          <w:szCs w:val="18"/>
          <w:lang w:val="fr-FR"/>
        </w:rPr>
        <w:t xml:space="preserve"> of </w:t>
      </w:r>
      <w:r w:rsidRPr="00E20FB2">
        <w:rPr>
          <w:rFonts w:cs="Arial"/>
          <w:szCs w:val="18"/>
        </w:rPr>
        <w:t>Ag-TiO</w:t>
      </w:r>
      <w:r w:rsidRPr="00E20FB2">
        <w:rPr>
          <w:rFonts w:cs="Arial"/>
          <w:szCs w:val="18"/>
          <w:vertAlign w:val="subscript"/>
        </w:rPr>
        <w:t>2</w:t>
      </w:r>
      <w:r w:rsidRPr="00E20FB2">
        <w:rPr>
          <w:rFonts w:cs="Arial"/>
          <w:szCs w:val="18"/>
        </w:rPr>
        <w:t xml:space="preserve"> </w:t>
      </w:r>
      <w:proofErr w:type="spellStart"/>
      <w:r w:rsidRPr="00E20FB2">
        <w:rPr>
          <w:rFonts w:cs="Arial"/>
          <w:szCs w:val="18"/>
          <w:lang w:val="fr-FR"/>
        </w:rPr>
        <w:t>necessary</w:t>
      </w:r>
      <w:proofErr w:type="spellEnd"/>
      <w:r w:rsidRPr="00E20FB2">
        <w:rPr>
          <w:rFonts w:cs="Arial"/>
          <w:szCs w:val="18"/>
          <w:lang w:val="fr-FR"/>
        </w:rPr>
        <w:t xml:space="preserve"> for EDTA </w:t>
      </w:r>
      <w:proofErr w:type="spellStart"/>
      <w:r w:rsidRPr="00E20FB2">
        <w:rPr>
          <w:rFonts w:cs="Arial"/>
          <w:szCs w:val="18"/>
          <w:lang w:val="fr-FR"/>
        </w:rPr>
        <w:t>degradation</w:t>
      </w:r>
      <w:proofErr w:type="spellEnd"/>
      <w:r w:rsidRPr="00E20FB2">
        <w:rPr>
          <w:rFonts w:cs="Arial"/>
          <w:szCs w:val="18"/>
          <w:lang w:val="fr-FR"/>
        </w:rPr>
        <w:t xml:space="preserve">, </w:t>
      </w:r>
      <w:proofErr w:type="spellStart"/>
      <w:r w:rsidRPr="00E20FB2">
        <w:rPr>
          <w:rFonts w:cs="Arial"/>
          <w:szCs w:val="18"/>
          <w:lang w:val="fr-FR"/>
        </w:rPr>
        <w:t>three</w:t>
      </w:r>
      <w:proofErr w:type="spellEnd"/>
      <w:r w:rsidRPr="00E20FB2">
        <w:rPr>
          <w:rFonts w:cs="Arial"/>
          <w:szCs w:val="18"/>
          <w:lang w:val="fr-FR"/>
        </w:rPr>
        <w:t xml:space="preserve"> </w:t>
      </w:r>
      <w:proofErr w:type="spellStart"/>
      <w:r w:rsidRPr="00E20FB2">
        <w:rPr>
          <w:rFonts w:cs="Arial"/>
          <w:szCs w:val="18"/>
          <w:lang w:val="fr-FR"/>
        </w:rPr>
        <w:t>photocatalyst</w:t>
      </w:r>
      <w:proofErr w:type="spellEnd"/>
      <w:r w:rsidRPr="00E20FB2">
        <w:rPr>
          <w:rFonts w:cs="Arial"/>
          <w:szCs w:val="18"/>
          <w:lang w:val="fr-FR"/>
        </w:rPr>
        <w:t xml:space="preserve"> doses are </w:t>
      </w:r>
      <w:proofErr w:type="spellStart"/>
      <w:r w:rsidRPr="00E20FB2">
        <w:rPr>
          <w:rFonts w:cs="Arial"/>
          <w:szCs w:val="18"/>
          <w:lang w:val="fr-FR"/>
        </w:rPr>
        <w:t>used</w:t>
      </w:r>
      <w:proofErr w:type="spellEnd"/>
      <w:r w:rsidRPr="00E20FB2">
        <w:rPr>
          <w:rFonts w:cs="Arial"/>
          <w:szCs w:val="18"/>
          <w:lang w:val="fr-FR"/>
        </w:rPr>
        <w:t xml:space="preserve"> </w:t>
      </w:r>
      <w:r w:rsidRPr="00E20FB2">
        <w:rPr>
          <w:rFonts w:cs="Arial"/>
          <w:szCs w:val="18"/>
        </w:rPr>
        <w:t>0</w:t>
      </w:r>
      <w:r w:rsidRPr="00E20FB2">
        <w:rPr>
          <w:rFonts w:cs="Arial"/>
          <w:szCs w:val="18"/>
          <w:lang w:val="fr-FR"/>
        </w:rPr>
        <w:t>.</w:t>
      </w:r>
      <w:r w:rsidRPr="00E20FB2">
        <w:rPr>
          <w:rFonts w:cs="Arial"/>
          <w:szCs w:val="18"/>
        </w:rPr>
        <w:t>5 ; 1</w:t>
      </w:r>
      <w:r w:rsidRPr="00E20FB2">
        <w:rPr>
          <w:rFonts w:cs="Arial"/>
          <w:szCs w:val="18"/>
          <w:lang w:val="fr-FR"/>
        </w:rPr>
        <w:t>.</w:t>
      </w:r>
      <w:r w:rsidRPr="00E20FB2">
        <w:rPr>
          <w:rFonts w:cs="Arial"/>
          <w:szCs w:val="18"/>
        </w:rPr>
        <w:t>5 </w:t>
      </w:r>
      <w:r w:rsidRPr="00E20FB2">
        <w:rPr>
          <w:rFonts w:cs="Arial"/>
          <w:szCs w:val="18"/>
          <w:lang w:val="fr-FR"/>
        </w:rPr>
        <w:t>and</w:t>
      </w:r>
      <w:r w:rsidRPr="00E20FB2">
        <w:rPr>
          <w:rFonts w:cs="Arial"/>
          <w:szCs w:val="18"/>
        </w:rPr>
        <w:t xml:space="preserve"> 2 g/L. </w:t>
      </w:r>
      <w:r w:rsidRPr="00E20FB2">
        <w:rPr>
          <w:rFonts w:cs="Arial"/>
          <w:szCs w:val="18"/>
          <w:lang w:val="fr-FR"/>
        </w:rPr>
        <w:t>The</w:t>
      </w:r>
      <w:r w:rsidRPr="00E20FB2">
        <w:rPr>
          <w:rFonts w:cs="Arial"/>
          <w:szCs w:val="18"/>
        </w:rPr>
        <w:t xml:space="preserve"> r</w:t>
      </w:r>
      <w:r w:rsidRPr="00E20FB2">
        <w:rPr>
          <w:rFonts w:cs="Arial"/>
          <w:szCs w:val="18"/>
          <w:lang w:val="fr-FR"/>
        </w:rPr>
        <w:t>e</w:t>
      </w:r>
      <w:proofErr w:type="spellStart"/>
      <w:r w:rsidRPr="00E20FB2">
        <w:rPr>
          <w:rFonts w:cs="Arial"/>
          <w:szCs w:val="18"/>
        </w:rPr>
        <w:t>sults</w:t>
      </w:r>
      <w:proofErr w:type="spellEnd"/>
      <w:r w:rsidRPr="00E20FB2">
        <w:rPr>
          <w:rFonts w:cs="Arial"/>
          <w:szCs w:val="18"/>
        </w:rPr>
        <w:t xml:space="preserve"> </w:t>
      </w:r>
      <w:r w:rsidRPr="00E20FB2">
        <w:rPr>
          <w:rFonts w:cs="Arial"/>
          <w:szCs w:val="18"/>
          <w:lang w:val="fr-FR"/>
        </w:rPr>
        <w:t xml:space="preserve">are </w:t>
      </w:r>
      <w:proofErr w:type="spellStart"/>
      <w:r w:rsidRPr="00E20FB2">
        <w:rPr>
          <w:rFonts w:cs="Arial"/>
          <w:szCs w:val="18"/>
          <w:lang w:val="fr-FR"/>
        </w:rPr>
        <w:t>given</w:t>
      </w:r>
      <w:proofErr w:type="spellEnd"/>
      <w:r w:rsidRPr="00E20FB2">
        <w:rPr>
          <w:rFonts w:cs="Arial"/>
          <w:szCs w:val="18"/>
          <w:lang w:val="fr-FR"/>
        </w:rPr>
        <w:t xml:space="preserve"> in</w:t>
      </w:r>
      <w:r w:rsidRPr="00E20FB2">
        <w:rPr>
          <w:rFonts w:cs="Arial"/>
          <w:szCs w:val="18"/>
        </w:rPr>
        <w:t xml:space="preserve"> figure 5.</w:t>
      </w:r>
    </w:p>
    <w:p w:rsidR="00C31BC0" w:rsidRPr="00E20FB2" w:rsidRDefault="00C31BC0" w:rsidP="00C31BC0">
      <w:pPr>
        <w:rPr>
          <w:rFonts w:cs="Arial"/>
          <w:szCs w:val="18"/>
          <w:lang w:val="fr-FR"/>
        </w:rPr>
      </w:pPr>
      <w:r w:rsidRPr="00E20FB2">
        <w:rPr>
          <w:rFonts w:cs="Arial"/>
          <w:szCs w:val="18"/>
          <w:lang w:val="fr-FR"/>
        </w:rPr>
        <w:t>The</w:t>
      </w:r>
      <w:r w:rsidRPr="00E20FB2">
        <w:rPr>
          <w:rFonts w:cs="Arial"/>
          <w:szCs w:val="18"/>
        </w:rPr>
        <w:t xml:space="preserve"> d</w:t>
      </w:r>
      <w:r w:rsidRPr="00E20FB2">
        <w:rPr>
          <w:rFonts w:cs="Arial"/>
          <w:szCs w:val="18"/>
          <w:lang w:val="fr-FR"/>
        </w:rPr>
        <w:t>e</w:t>
      </w:r>
      <w:r w:rsidRPr="00E20FB2">
        <w:rPr>
          <w:rFonts w:cs="Arial"/>
          <w:szCs w:val="18"/>
        </w:rPr>
        <w:t xml:space="preserve">gradation </w:t>
      </w:r>
      <w:r w:rsidRPr="00E20FB2">
        <w:rPr>
          <w:rFonts w:cs="Arial"/>
          <w:szCs w:val="18"/>
          <w:lang w:val="fr-FR"/>
        </w:rPr>
        <w:t xml:space="preserve">of </w:t>
      </w:r>
      <w:r w:rsidRPr="00E20FB2">
        <w:rPr>
          <w:rFonts w:cs="Arial"/>
          <w:szCs w:val="18"/>
        </w:rPr>
        <w:t xml:space="preserve">EDTA </w:t>
      </w:r>
      <w:proofErr w:type="spellStart"/>
      <w:r w:rsidRPr="00E20FB2">
        <w:rPr>
          <w:rFonts w:cs="Arial"/>
          <w:szCs w:val="18"/>
          <w:lang w:val="fr-FR"/>
        </w:rPr>
        <w:t>with</w:t>
      </w:r>
      <w:proofErr w:type="spellEnd"/>
      <w:r w:rsidRPr="00E20FB2">
        <w:rPr>
          <w:rFonts w:cs="Arial"/>
          <w:szCs w:val="18"/>
          <w:lang w:val="fr-FR"/>
        </w:rPr>
        <w:t xml:space="preserve"> a</w:t>
      </w:r>
      <w:r w:rsidRPr="00E20FB2">
        <w:rPr>
          <w:rFonts w:cs="Arial"/>
          <w:szCs w:val="18"/>
        </w:rPr>
        <w:t xml:space="preserve"> </w:t>
      </w:r>
      <w:proofErr w:type="spellStart"/>
      <w:r w:rsidRPr="00E20FB2">
        <w:rPr>
          <w:rFonts w:cs="Arial"/>
          <w:szCs w:val="18"/>
        </w:rPr>
        <w:t>photocatalys</w:t>
      </w:r>
      <w:proofErr w:type="spellEnd"/>
      <w:r w:rsidRPr="00E20FB2">
        <w:rPr>
          <w:rFonts w:cs="Arial"/>
          <w:szCs w:val="18"/>
          <w:lang w:val="fr-FR"/>
        </w:rPr>
        <w:t>t</w:t>
      </w:r>
      <w:r w:rsidRPr="00E20FB2">
        <w:rPr>
          <w:rFonts w:cs="Arial"/>
          <w:szCs w:val="18"/>
        </w:rPr>
        <w:t xml:space="preserve"> concentration </w:t>
      </w:r>
      <w:r w:rsidRPr="00E20FB2">
        <w:rPr>
          <w:rFonts w:cs="Arial"/>
          <w:szCs w:val="18"/>
          <w:lang w:val="fr-FR"/>
        </w:rPr>
        <w:t xml:space="preserve">of </w:t>
      </w:r>
      <w:r w:rsidRPr="00E20FB2">
        <w:rPr>
          <w:rFonts w:cs="Arial"/>
          <w:szCs w:val="18"/>
        </w:rPr>
        <w:t>0.5 g/L</w:t>
      </w:r>
      <w:r w:rsidRPr="00E20FB2">
        <w:rPr>
          <w:rFonts w:cs="Arial"/>
          <w:szCs w:val="18"/>
          <w:lang w:val="fr-FR"/>
        </w:rPr>
        <w:t>,</w:t>
      </w:r>
      <w:r w:rsidRPr="00E20FB2">
        <w:rPr>
          <w:rFonts w:cs="Arial"/>
          <w:szCs w:val="18"/>
        </w:rPr>
        <w:t xml:space="preserve"> </w:t>
      </w:r>
      <w:proofErr w:type="spellStart"/>
      <w:r w:rsidRPr="00E20FB2">
        <w:rPr>
          <w:rFonts w:cs="Arial"/>
          <w:szCs w:val="18"/>
          <w:lang w:val="fr-FR"/>
        </w:rPr>
        <w:t>after</w:t>
      </w:r>
      <w:proofErr w:type="spellEnd"/>
      <w:r w:rsidRPr="00E20FB2">
        <w:rPr>
          <w:rFonts w:cs="Arial"/>
          <w:szCs w:val="18"/>
          <w:lang w:val="fr-FR"/>
        </w:rPr>
        <w:t xml:space="preserve"> </w:t>
      </w:r>
      <w:r w:rsidRPr="00E20FB2">
        <w:rPr>
          <w:rFonts w:cs="Arial"/>
          <w:szCs w:val="18"/>
        </w:rPr>
        <w:t>4 h</w:t>
      </w:r>
      <w:r w:rsidRPr="00E20FB2">
        <w:rPr>
          <w:rFonts w:cs="Arial"/>
          <w:szCs w:val="18"/>
          <w:lang w:val="fr-FR"/>
        </w:rPr>
        <w:t>o</w:t>
      </w:r>
      <w:proofErr w:type="spellStart"/>
      <w:r w:rsidRPr="00E20FB2">
        <w:rPr>
          <w:rFonts w:cs="Arial"/>
          <w:szCs w:val="18"/>
        </w:rPr>
        <w:t>urs</w:t>
      </w:r>
      <w:proofErr w:type="spellEnd"/>
      <w:r w:rsidRPr="00E20FB2">
        <w:rPr>
          <w:rFonts w:cs="Arial"/>
          <w:szCs w:val="18"/>
          <w:lang w:val="fr-FR"/>
        </w:rPr>
        <w:t xml:space="preserve"> </w:t>
      </w:r>
      <w:proofErr w:type="spellStart"/>
      <w:r w:rsidRPr="00E20FB2">
        <w:rPr>
          <w:rFonts w:cs="Arial"/>
          <w:szCs w:val="18"/>
          <w:lang w:val="fr-FR"/>
        </w:rPr>
        <w:t>treatment</w:t>
      </w:r>
      <w:proofErr w:type="spellEnd"/>
      <w:r w:rsidRPr="00E20FB2">
        <w:rPr>
          <w:rFonts w:cs="Arial"/>
          <w:szCs w:val="18"/>
          <w:lang w:val="fr-FR"/>
        </w:rPr>
        <w:t xml:space="preserve">, </w:t>
      </w:r>
      <w:proofErr w:type="spellStart"/>
      <w:r w:rsidRPr="00E20FB2">
        <w:rPr>
          <w:rFonts w:cs="Arial"/>
          <w:szCs w:val="18"/>
          <w:lang w:val="fr-FR"/>
        </w:rPr>
        <w:t>is</w:t>
      </w:r>
      <w:proofErr w:type="spellEnd"/>
      <w:r w:rsidRPr="00E20FB2">
        <w:rPr>
          <w:rFonts w:cs="Arial"/>
          <w:szCs w:val="18"/>
          <w:lang w:val="fr-FR"/>
        </w:rPr>
        <w:t xml:space="preserve"> </w:t>
      </w:r>
      <w:proofErr w:type="spellStart"/>
      <w:r w:rsidRPr="00E20FB2">
        <w:rPr>
          <w:rFonts w:cs="Arial"/>
          <w:szCs w:val="18"/>
          <w:lang w:val="fr-FR"/>
        </w:rPr>
        <w:t>only</w:t>
      </w:r>
      <w:proofErr w:type="spellEnd"/>
      <w:r w:rsidRPr="00E20FB2">
        <w:rPr>
          <w:rFonts w:cs="Arial"/>
          <w:szCs w:val="18"/>
        </w:rPr>
        <w:t xml:space="preserve"> 83 %. </w:t>
      </w:r>
      <w:proofErr w:type="spellStart"/>
      <w:r w:rsidRPr="00E20FB2">
        <w:rPr>
          <w:rFonts w:cs="Arial"/>
          <w:szCs w:val="18"/>
          <w:lang w:val="fr-FR"/>
        </w:rPr>
        <w:t>When</w:t>
      </w:r>
      <w:proofErr w:type="spellEnd"/>
      <w:r w:rsidRPr="00E20FB2">
        <w:rPr>
          <w:rFonts w:cs="Arial"/>
          <w:szCs w:val="18"/>
          <w:lang w:val="fr-FR"/>
        </w:rPr>
        <w:t xml:space="preserve"> a</w:t>
      </w:r>
      <w:r w:rsidRPr="00E20FB2">
        <w:rPr>
          <w:rFonts w:cs="Arial"/>
          <w:szCs w:val="18"/>
        </w:rPr>
        <w:t xml:space="preserve"> concentration </w:t>
      </w:r>
      <w:r w:rsidRPr="00E20FB2">
        <w:rPr>
          <w:rFonts w:cs="Arial"/>
          <w:szCs w:val="18"/>
          <w:lang w:val="fr-FR"/>
        </w:rPr>
        <w:t xml:space="preserve">of </w:t>
      </w:r>
      <w:r w:rsidRPr="00E20FB2">
        <w:rPr>
          <w:rFonts w:cs="Arial"/>
          <w:szCs w:val="18"/>
        </w:rPr>
        <w:t xml:space="preserve">1.5 g/l </w:t>
      </w:r>
      <w:r w:rsidRPr="00E20FB2">
        <w:rPr>
          <w:rFonts w:cs="Arial"/>
          <w:szCs w:val="18"/>
          <w:lang w:val="fr-FR"/>
        </w:rPr>
        <w:t xml:space="preserve">of </w:t>
      </w:r>
      <w:r w:rsidRPr="00E20FB2">
        <w:rPr>
          <w:rFonts w:cs="Arial"/>
          <w:szCs w:val="18"/>
        </w:rPr>
        <w:t>Ag-TiO</w:t>
      </w:r>
      <w:r w:rsidRPr="00E20FB2">
        <w:rPr>
          <w:rFonts w:cs="Arial"/>
          <w:szCs w:val="18"/>
          <w:vertAlign w:val="subscript"/>
        </w:rPr>
        <w:t>2</w:t>
      </w:r>
      <w:r w:rsidRPr="00E20FB2">
        <w:rPr>
          <w:rFonts w:cs="Arial"/>
          <w:szCs w:val="18"/>
        </w:rPr>
        <w:t xml:space="preserve">, </w:t>
      </w:r>
      <w:proofErr w:type="spellStart"/>
      <w:r w:rsidRPr="00E20FB2">
        <w:rPr>
          <w:rFonts w:cs="Arial"/>
          <w:szCs w:val="18"/>
          <w:lang w:val="fr-FR"/>
        </w:rPr>
        <w:t>it</w:t>
      </w:r>
      <w:proofErr w:type="spellEnd"/>
      <w:r w:rsidRPr="00E20FB2">
        <w:rPr>
          <w:rFonts w:cs="Arial"/>
          <w:szCs w:val="18"/>
          <w:lang w:val="fr-FR"/>
        </w:rPr>
        <w:t xml:space="preserve"> </w:t>
      </w:r>
      <w:proofErr w:type="spellStart"/>
      <w:r w:rsidRPr="00E20FB2">
        <w:rPr>
          <w:rFonts w:cs="Arial"/>
          <w:szCs w:val="18"/>
          <w:lang w:val="fr-FR"/>
        </w:rPr>
        <w:t>can</w:t>
      </w:r>
      <w:proofErr w:type="spellEnd"/>
      <w:r w:rsidRPr="00E20FB2">
        <w:rPr>
          <w:rFonts w:cs="Arial"/>
          <w:szCs w:val="18"/>
          <w:lang w:val="fr-FR"/>
        </w:rPr>
        <w:t xml:space="preserve"> </w:t>
      </w:r>
      <w:proofErr w:type="spellStart"/>
      <w:r w:rsidRPr="00E20FB2">
        <w:rPr>
          <w:rFonts w:cs="Arial"/>
          <w:szCs w:val="18"/>
          <w:lang w:val="fr-FR"/>
        </w:rPr>
        <w:t>be</w:t>
      </w:r>
      <w:proofErr w:type="spellEnd"/>
      <w:r w:rsidRPr="00E20FB2">
        <w:rPr>
          <w:rFonts w:cs="Arial"/>
          <w:szCs w:val="18"/>
          <w:lang w:val="fr-FR"/>
        </w:rPr>
        <w:t xml:space="preserve"> </w:t>
      </w:r>
      <w:proofErr w:type="spellStart"/>
      <w:r w:rsidRPr="00E20FB2">
        <w:rPr>
          <w:rFonts w:cs="Arial"/>
          <w:szCs w:val="18"/>
          <w:lang w:val="fr-FR"/>
        </w:rPr>
        <w:t>observed</w:t>
      </w:r>
      <w:proofErr w:type="spellEnd"/>
      <w:r w:rsidRPr="00E20FB2">
        <w:rPr>
          <w:rFonts w:cs="Arial"/>
          <w:szCs w:val="18"/>
          <w:lang w:val="fr-FR"/>
        </w:rPr>
        <w:t xml:space="preserve"> </w:t>
      </w:r>
      <w:proofErr w:type="spellStart"/>
      <w:r w:rsidRPr="00E20FB2">
        <w:rPr>
          <w:rFonts w:cs="Arial"/>
          <w:szCs w:val="18"/>
          <w:lang w:val="fr-FR"/>
        </w:rPr>
        <w:t>that</w:t>
      </w:r>
      <w:proofErr w:type="spellEnd"/>
      <w:r w:rsidRPr="00E20FB2">
        <w:rPr>
          <w:rFonts w:cs="Arial"/>
          <w:szCs w:val="18"/>
          <w:lang w:val="fr-FR"/>
        </w:rPr>
        <w:t xml:space="preserve"> the </w:t>
      </w:r>
      <w:proofErr w:type="spellStart"/>
      <w:r w:rsidRPr="00E20FB2">
        <w:rPr>
          <w:rFonts w:cs="Arial"/>
          <w:szCs w:val="18"/>
          <w:lang w:val="fr-FR"/>
        </w:rPr>
        <w:t>removal</w:t>
      </w:r>
      <w:proofErr w:type="spellEnd"/>
      <w:r w:rsidRPr="00E20FB2">
        <w:rPr>
          <w:rFonts w:cs="Arial"/>
          <w:szCs w:val="18"/>
          <w:lang w:val="fr-FR"/>
        </w:rPr>
        <w:t xml:space="preserve"> of</w:t>
      </w:r>
      <w:r w:rsidRPr="00E20FB2">
        <w:rPr>
          <w:rFonts w:cs="Arial"/>
          <w:szCs w:val="18"/>
        </w:rPr>
        <w:t xml:space="preserve"> EDTA </w:t>
      </w:r>
      <w:proofErr w:type="spellStart"/>
      <w:r w:rsidRPr="00E20FB2">
        <w:rPr>
          <w:rFonts w:cs="Arial"/>
          <w:szCs w:val="18"/>
          <w:lang w:val="fr-FR"/>
        </w:rPr>
        <w:t>is</w:t>
      </w:r>
      <w:proofErr w:type="spellEnd"/>
      <w:r w:rsidRPr="00E20FB2">
        <w:rPr>
          <w:rFonts w:cs="Arial"/>
          <w:szCs w:val="18"/>
          <w:lang w:val="fr-FR"/>
        </w:rPr>
        <w:t xml:space="preserve"> </w:t>
      </w:r>
      <w:proofErr w:type="spellStart"/>
      <w:r w:rsidRPr="00E20FB2">
        <w:rPr>
          <w:rFonts w:cs="Arial"/>
          <w:szCs w:val="18"/>
          <w:lang w:val="fr-FR"/>
        </w:rPr>
        <w:t>faster</w:t>
      </w:r>
      <w:proofErr w:type="spellEnd"/>
      <w:r w:rsidRPr="00E20FB2">
        <w:rPr>
          <w:rFonts w:cs="Arial"/>
          <w:szCs w:val="18"/>
          <w:lang w:val="fr-FR"/>
        </w:rPr>
        <w:t xml:space="preserve">. </w:t>
      </w:r>
      <w:proofErr w:type="spellStart"/>
      <w:r w:rsidRPr="00E20FB2">
        <w:rPr>
          <w:rFonts w:cs="Arial"/>
          <w:szCs w:val="18"/>
          <w:lang w:val="fr-FR"/>
        </w:rPr>
        <w:t>After</w:t>
      </w:r>
      <w:proofErr w:type="spellEnd"/>
      <w:r w:rsidRPr="00E20FB2">
        <w:rPr>
          <w:rFonts w:cs="Arial"/>
          <w:szCs w:val="18"/>
          <w:lang w:val="fr-FR"/>
        </w:rPr>
        <w:t xml:space="preserve"> 2 h the </w:t>
      </w:r>
      <w:proofErr w:type="spellStart"/>
      <w:r w:rsidRPr="00E20FB2">
        <w:rPr>
          <w:rFonts w:cs="Arial"/>
          <w:szCs w:val="18"/>
          <w:lang w:val="fr-FR"/>
        </w:rPr>
        <w:t>degradation</w:t>
      </w:r>
      <w:proofErr w:type="spellEnd"/>
      <w:r w:rsidRPr="00E20FB2">
        <w:rPr>
          <w:rFonts w:cs="Arial"/>
          <w:szCs w:val="18"/>
          <w:lang w:val="fr-FR"/>
        </w:rPr>
        <w:t xml:space="preserve"> </w:t>
      </w:r>
      <w:proofErr w:type="spellStart"/>
      <w:r w:rsidRPr="00E20FB2">
        <w:rPr>
          <w:rFonts w:cs="Arial"/>
          <w:szCs w:val="18"/>
          <w:lang w:val="fr-FR"/>
        </w:rPr>
        <w:t>efficiency</w:t>
      </w:r>
      <w:proofErr w:type="spellEnd"/>
      <w:r w:rsidRPr="00E20FB2">
        <w:rPr>
          <w:rFonts w:cs="Arial"/>
          <w:szCs w:val="18"/>
          <w:lang w:val="fr-FR"/>
        </w:rPr>
        <w:t xml:space="preserve"> of EDTA </w:t>
      </w:r>
      <w:proofErr w:type="spellStart"/>
      <w:r w:rsidRPr="00E20FB2">
        <w:rPr>
          <w:rFonts w:cs="Arial"/>
          <w:szCs w:val="18"/>
          <w:lang w:val="fr-FR"/>
        </w:rPr>
        <w:t>was</w:t>
      </w:r>
      <w:proofErr w:type="spellEnd"/>
      <w:r w:rsidRPr="00E20FB2">
        <w:rPr>
          <w:rFonts w:cs="Arial"/>
          <w:szCs w:val="18"/>
          <w:lang w:val="fr-FR"/>
        </w:rPr>
        <w:t xml:space="preserve"> </w:t>
      </w:r>
      <w:r w:rsidRPr="00E20FB2">
        <w:rPr>
          <w:rFonts w:cs="Arial"/>
          <w:szCs w:val="18"/>
        </w:rPr>
        <w:t>98 %.</w:t>
      </w:r>
      <w:r w:rsidRPr="00E20FB2">
        <w:rPr>
          <w:rFonts w:cs="Arial"/>
          <w:szCs w:val="18"/>
          <w:lang w:val="fr-FR"/>
        </w:rPr>
        <w:t xml:space="preserve"> This </w:t>
      </w:r>
      <w:proofErr w:type="spellStart"/>
      <w:r w:rsidRPr="00E20FB2">
        <w:rPr>
          <w:rFonts w:cs="Arial"/>
          <w:szCs w:val="18"/>
          <w:lang w:val="fr-FR"/>
        </w:rPr>
        <w:t>improvement</w:t>
      </w:r>
      <w:proofErr w:type="spellEnd"/>
      <w:r w:rsidRPr="00E20FB2">
        <w:rPr>
          <w:rFonts w:cs="Arial"/>
          <w:szCs w:val="18"/>
          <w:lang w:val="fr-FR"/>
        </w:rPr>
        <w:t xml:space="preserve"> </w:t>
      </w:r>
      <w:proofErr w:type="spellStart"/>
      <w:r w:rsidRPr="00E20FB2">
        <w:rPr>
          <w:rFonts w:cs="Arial"/>
          <w:szCs w:val="18"/>
          <w:lang w:val="fr-FR"/>
        </w:rPr>
        <w:t>may</w:t>
      </w:r>
      <w:proofErr w:type="spellEnd"/>
      <w:r w:rsidRPr="00E20FB2">
        <w:rPr>
          <w:rFonts w:cs="Arial"/>
          <w:szCs w:val="18"/>
          <w:lang w:val="fr-FR"/>
        </w:rPr>
        <w:t xml:space="preserve"> </w:t>
      </w:r>
      <w:proofErr w:type="spellStart"/>
      <w:r w:rsidRPr="00E20FB2">
        <w:rPr>
          <w:rFonts w:cs="Arial"/>
          <w:szCs w:val="18"/>
          <w:lang w:val="fr-FR"/>
        </w:rPr>
        <w:t>be</w:t>
      </w:r>
      <w:proofErr w:type="spellEnd"/>
      <w:r w:rsidRPr="00E20FB2">
        <w:rPr>
          <w:rFonts w:cs="Arial"/>
          <w:szCs w:val="18"/>
          <w:lang w:val="fr-FR"/>
        </w:rPr>
        <w:t xml:space="preserve"> </w:t>
      </w:r>
      <w:proofErr w:type="spellStart"/>
      <w:r w:rsidRPr="00E20FB2">
        <w:rPr>
          <w:rFonts w:cs="Arial"/>
          <w:szCs w:val="18"/>
          <w:lang w:val="fr-FR"/>
        </w:rPr>
        <w:t>explained</w:t>
      </w:r>
      <w:proofErr w:type="spellEnd"/>
      <w:r w:rsidRPr="00E20FB2">
        <w:rPr>
          <w:rFonts w:cs="Arial"/>
          <w:szCs w:val="18"/>
          <w:lang w:val="fr-FR"/>
        </w:rPr>
        <w:t xml:space="preserve"> by the </w:t>
      </w:r>
      <w:proofErr w:type="spellStart"/>
      <w:r w:rsidRPr="00E20FB2">
        <w:rPr>
          <w:rFonts w:cs="Arial"/>
          <w:szCs w:val="18"/>
          <w:lang w:val="fr-FR"/>
        </w:rPr>
        <w:t>increase</w:t>
      </w:r>
      <w:proofErr w:type="spellEnd"/>
      <w:r w:rsidRPr="00E20FB2">
        <w:rPr>
          <w:rFonts w:cs="Arial"/>
          <w:szCs w:val="18"/>
          <w:lang w:val="fr-FR"/>
        </w:rPr>
        <w:t xml:space="preserve"> in </w:t>
      </w:r>
      <w:proofErr w:type="spellStart"/>
      <w:r w:rsidRPr="00E20FB2">
        <w:rPr>
          <w:rFonts w:cs="Arial"/>
          <w:szCs w:val="18"/>
          <w:lang w:val="fr-FR"/>
        </w:rPr>
        <w:t>specific</w:t>
      </w:r>
      <w:proofErr w:type="spellEnd"/>
      <w:r w:rsidRPr="00E20FB2">
        <w:rPr>
          <w:rFonts w:cs="Arial"/>
          <w:szCs w:val="18"/>
          <w:lang w:val="fr-FR"/>
        </w:rPr>
        <w:t xml:space="preserve"> surface </w:t>
      </w:r>
      <w:proofErr w:type="spellStart"/>
      <w:r w:rsidRPr="00E20FB2">
        <w:rPr>
          <w:rFonts w:cs="Arial"/>
          <w:szCs w:val="18"/>
          <w:lang w:val="fr-FR"/>
        </w:rPr>
        <w:t>with</w:t>
      </w:r>
      <w:proofErr w:type="spellEnd"/>
      <w:r w:rsidRPr="00E20FB2">
        <w:rPr>
          <w:rFonts w:cs="Arial"/>
          <w:szCs w:val="18"/>
          <w:lang w:val="fr-FR"/>
        </w:rPr>
        <w:t xml:space="preserve"> </w:t>
      </w:r>
      <w:proofErr w:type="spellStart"/>
      <w:r w:rsidRPr="00E20FB2">
        <w:rPr>
          <w:rFonts w:cs="Arial"/>
          <w:szCs w:val="18"/>
          <w:lang w:val="fr-FR"/>
        </w:rPr>
        <w:t>increasing</w:t>
      </w:r>
      <w:proofErr w:type="spellEnd"/>
      <w:r w:rsidRPr="00E20FB2">
        <w:rPr>
          <w:rFonts w:cs="Arial"/>
          <w:szCs w:val="18"/>
          <w:lang w:val="fr-FR"/>
        </w:rPr>
        <w:t xml:space="preserve"> the </w:t>
      </w:r>
      <w:proofErr w:type="spellStart"/>
      <w:r w:rsidRPr="00E20FB2">
        <w:rPr>
          <w:rFonts w:cs="Arial"/>
          <w:szCs w:val="18"/>
          <w:lang w:val="fr-FR"/>
        </w:rPr>
        <w:t>catalyst</w:t>
      </w:r>
      <w:proofErr w:type="spellEnd"/>
      <w:r w:rsidRPr="00E20FB2">
        <w:rPr>
          <w:rFonts w:cs="Arial"/>
          <w:szCs w:val="18"/>
          <w:lang w:val="fr-FR"/>
        </w:rPr>
        <w:t xml:space="preserve"> dose </w:t>
      </w:r>
      <w:proofErr w:type="spellStart"/>
      <w:r w:rsidRPr="00E20FB2">
        <w:rPr>
          <w:rFonts w:cs="Arial"/>
          <w:szCs w:val="18"/>
          <w:lang w:val="fr-FR"/>
        </w:rPr>
        <w:t>which</w:t>
      </w:r>
      <w:proofErr w:type="spellEnd"/>
      <w:r w:rsidRPr="00E20FB2">
        <w:rPr>
          <w:rFonts w:cs="Arial"/>
          <w:szCs w:val="18"/>
          <w:lang w:val="fr-FR"/>
        </w:rPr>
        <w:t xml:space="preserve"> </w:t>
      </w:r>
      <w:proofErr w:type="spellStart"/>
      <w:r w:rsidRPr="00E20FB2">
        <w:rPr>
          <w:rFonts w:cs="Arial"/>
          <w:szCs w:val="18"/>
          <w:lang w:val="fr-FR"/>
        </w:rPr>
        <w:t>enhences</w:t>
      </w:r>
      <w:proofErr w:type="spellEnd"/>
      <w:r w:rsidRPr="00E20FB2">
        <w:rPr>
          <w:rFonts w:cs="Arial"/>
          <w:szCs w:val="18"/>
          <w:lang w:val="fr-FR"/>
        </w:rPr>
        <w:t xml:space="preserve"> </w:t>
      </w:r>
      <w:proofErr w:type="spellStart"/>
      <w:r w:rsidRPr="00E20FB2">
        <w:rPr>
          <w:rFonts w:cs="Arial"/>
          <w:szCs w:val="18"/>
          <w:lang w:val="fr-FR"/>
        </w:rPr>
        <w:t>electronic</w:t>
      </w:r>
      <w:proofErr w:type="spellEnd"/>
      <w:r w:rsidRPr="00E20FB2">
        <w:rPr>
          <w:rFonts w:cs="Arial"/>
          <w:szCs w:val="18"/>
          <w:lang w:val="fr-FR"/>
        </w:rPr>
        <w:t xml:space="preserve"> exchange </w:t>
      </w:r>
      <w:proofErr w:type="spellStart"/>
      <w:r w:rsidRPr="00E20FB2">
        <w:rPr>
          <w:rFonts w:cs="Arial"/>
          <w:szCs w:val="18"/>
          <w:lang w:val="fr-FR"/>
        </w:rPr>
        <w:t>between</w:t>
      </w:r>
      <w:proofErr w:type="spellEnd"/>
      <w:r w:rsidRPr="00E20FB2">
        <w:rPr>
          <w:rFonts w:cs="Arial"/>
          <w:szCs w:val="18"/>
          <w:lang w:val="fr-FR"/>
        </w:rPr>
        <w:t xml:space="preserve"> the </w:t>
      </w:r>
      <w:proofErr w:type="spellStart"/>
      <w:r w:rsidRPr="00E20FB2">
        <w:rPr>
          <w:rFonts w:cs="Arial"/>
          <w:szCs w:val="18"/>
          <w:lang w:val="fr-FR"/>
        </w:rPr>
        <w:t>pollutant</w:t>
      </w:r>
      <w:proofErr w:type="spellEnd"/>
      <w:r w:rsidRPr="00E20FB2">
        <w:rPr>
          <w:rFonts w:cs="Arial"/>
          <w:szCs w:val="18"/>
          <w:lang w:val="fr-FR"/>
        </w:rPr>
        <w:t xml:space="preserve"> and the </w:t>
      </w:r>
      <w:proofErr w:type="spellStart"/>
      <w:r w:rsidRPr="00E20FB2">
        <w:rPr>
          <w:rFonts w:cs="Arial"/>
          <w:szCs w:val="18"/>
          <w:lang w:val="fr-FR"/>
        </w:rPr>
        <w:t>catalyst</w:t>
      </w:r>
      <w:proofErr w:type="spellEnd"/>
      <w:r w:rsidRPr="00E20FB2">
        <w:rPr>
          <w:rFonts w:cs="Arial"/>
          <w:szCs w:val="18"/>
          <w:lang w:val="fr-FR"/>
        </w:rPr>
        <w:t xml:space="preserve">. </w:t>
      </w:r>
      <w:proofErr w:type="spellStart"/>
      <w:r w:rsidRPr="00E20FB2">
        <w:rPr>
          <w:rFonts w:cs="Arial"/>
          <w:szCs w:val="18"/>
          <w:lang w:val="fr-FR"/>
        </w:rPr>
        <w:t>When</w:t>
      </w:r>
      <w:proofErr w:type="spellEnd"/>
      <w:r w:rsidRPr="00E20FB2">
        <w:rPr>
          <w:rFonts w:cs="Arial"/>
          <w:szCs w:val="18"/>
          <w:lang w:val="fr-FR"/>
        </w:rPr>
        <w:t xml:space="preserve"> a</w:t>
      </w:r>
      <w:r w:rsidRPr="00E20FB2">
        <w:rPr>
          <w:rFonts w:cs="Arial"/>
          <w:szCs w:val="18"/>
        </w:rPr>
        <w:t xml:space="preserve"> concentration </w:t>
      </w:r>
      <w:r w:rsidRPr="00E20FB2">
        <w:rPr>
          <w:rFonts w:cs="Arial"/>
          <w:szCs w:val="18"/>
          <w:lang w:val="fr-FR"/>
        </w:rPr>
        <w:t xml:space="preserve">of </w:t>
      </w:r>
      <w:r w:rsidRPr="00E20FB2">
        <w:rPr>
          <w:rFonts w:cs="Arial"/>
          <w:szCs w:val="18"/>
        </w:rPr>
        <w:t xml:space="preserve">2 g/L </w:t>
      </w:r>
      <w:r w:rsidRPr="00E20FB2">
        <w:rPr>
          <w:rFonts w:cs="Arial"/>
          <w:szCs w:val="18"/>
          <w:lang w:val="fr-FR"/>
        </w:rPr>
        <w:t xml:space="preserve">of </w:t>
      </w:r>
      <w:r w:rsidRPr="00E20FB2">
        <w:rPr>
          <w:rFonts w:cs="Arial"/>
          <w:szCs w:val="18"/>
        </w:rPr>
        <w:t>Ag-TiO</w:t>
      </w:r>
      <w:r w:rsidRPr="00E20FB2">
        <w:rPr>
          <w:rFonts w:cs="Arial"/>
          <w:szCs w:val="18"/>
          <w:vertAlign w:val="subscript"/>
        </w:rPr>
        <w:t>2</w:t>
      </w:r>
      <w:r w:rsidRPr="00E20FB2">
        <w:rPr>
          <w:rFonts w:cs="Arial"/>
          <w:szCs w:val="18"/>
          <w:vertAlign w:val="subscript"/>
          <w:lang w:val="fr-FR"/>
        </w:rPr>
        <w:t xml:space="preserve"> </w:t>
      </w:r>
      <w:proofErr w:type="spellStart"/>
      <w:r w:rsidRPr="00E20FB2">
        <w:rPr>
          <w:rFonts w:cs="Arial"/>
          <w:szCs w:val="18"/>
          <w:lang w:val="fr-FR"/>
        </w:rPr>
        <w:t>is</w:t>
      </w:r>
      <w:proofErr w:type="spellEnd"/>
      <w:r w:rsidRPr="00E20FB2">
        <w:rPr>
          <w:rFonts w:cs="Arial"/>
          <w:szCs w:val="18"/>
          <w:lang w:val="fr-FR"/>
        </w:rPr>
        <w:t xml:space="preserve"> </w:t>
      </w:r>
      <w:proofErr w:type="spellStart"/>
      <w:r w:rsidRPr="00E20FB2">
        <w:rPr>
          <w:rFonts w:cs="Arial"/>
          <w:szCs w:val="18"/>
          <w:lang w:val="fr-FR"/>
        </w:rPr>
        <w:t>considered</w:t>
      </w:r>
      <w:proofErr w:type="spellEnd"/>
      <w:r w:rsidRPr="00E20FB2">
        <w:rPr>
          <w:rFonts w:cs="Arial"/>
          <w:szCs w:val="18"/>
        </w:rPr>
        <w:t xml:space="preserve">, </w:t>
      </w:r>
      <w:r w:rsidRPr="00E20FB2">
        <w:rPr>
          <w:rFonts w:cs="Arial"/>
          <w:szCs w:val="18"/>
          <w:lang w:val="fr-FR"/>
        </w:rPr>
        <w:t>the</w:t>
      </w:r>
      <w:r w:rsidRPr="00E20FB2">
        <w:rPr>
          <w:rFonts w:cs="Arial"/>
          <w:szCs w:val="18"/>
        </w:rPr>
        <w:t xml:space="preserve"> d</w:t>
      </w:r>
      <w:r w:rsidRPr="00E20FB2">
        <w:rPr>
          <w:rFonts w:cs="Arial"/>
          <w:szCs w:val="18"/>
          <w:lang w:val="fr-FR"/>
        </w:rPr>
        <w:t>e</w:t>
      </w:r>
      <w:r w:rsidRPr="00E20FB2">
        <w:rPr>
          <w:rFonts w:cs="Arial"/>
          <w:szCs w:val="18"/>
        </w:rPr>
        <w:t xml:space="preserve">gradation </w:t>
      </w:r>
      <w:proofErr w:type="spellStart"/>
      <w:r w:rsidRPr="00E20FB2">
        <w:rPr>
          <w:rFonts w:cs="Arial"/>
          <w:szCs w:val="18"/>
          <w:lang w:val="fr-FR"/>
        </w:rPr>
        <w:t>efficiency</w:t>
      </w:r>
      <w:proofErr w:type="spellEnd"/>
      <w:r w:rsidRPr="00E20FB2">
        <w:rPr>
          <w:rFonts w:cs="Arial"/>
          <w:szCs w:val="18"/>
          <w:lang w:val="fr-FR"/>
        </w:rPr>
        <w:t xml:space="preserve"> of </w:t>
      </w:r>
      <w:r w:rsidRPr="00E20FB2">
        <w:rPr>
          <w:rFonts w:cs="Arial"/>
          <w:szCs w:val="18"/>
        </w:rPr>
        <w:t xml:space="preserve">EDTA </w:t>
      </w:r>
      <w:proofErr w:type="spellStart"/>
      <w:r w:rsidRPr="00E20FB2">
        <w:rPr>
          <w:rFonts w:cs="Arial"/>
          <w:szCs w:val="18"/>
          <w:lang w:val="fr-FR"/>
        </w:rPr>
        <w:t>was</w:t>
      </w:r>
      <w:proofErr w:type="spellEnd"/>
      <w:r w:rsidRPr="00E20FB2">
        <w:rPr>
          <w:rFonts w:cs="Arial"/>
          <w:szCs w:val="18"/>
        </w:rPr>
        <w:t xml:space="preserve"> 97 % </w:t>
      </w:r>
      <w:proofErr w:type="spellStart"/>
      <w:r w:rsidRPr="00E20FB2">
        <w:rPr>
          <w:rFonts w:cs="Arial"/>
          <w:szCs w:val="18"/>
          <w:lang w:val="fr-FR"/>
        </w:rPr>
        <w:t>after</w:t>
      </w:r>
      <w:proofErr w:type="spellEnd"/>
      <w:r w:rsidRPr="00E20FB2">
        <w:rPr>
          <w:rFonts w:cs="Arial"/>
          <w:szCs w:val="18"/>
        </w:rPr>
        <w:t xml:space="preserve"> 5 h UV</w:t>
      </w:r>
      <w:r w:rsidRPr="00E20FB2">
        <w:rPr>
          <w:rFonts w:cs="Arial"/>
          <w:szCs w:val="18"/>
          <w:lang w:val="fr-FR"/>
        </w:rPr>
        <w:t xml:space="preserve"> illumination</w:t>
      </w:r>
      <w:r w:rsidRPr="00E20FB2">
        <w:rPr>
          <w:rFonts w:cs="Arial"/>
          <w:szCs w:val="18"/>
        </w:rPr>
        <w:t xml:space="preserve">. </w:t>
      </w:r>
      <w:r w:rsidRPr="00E20FB2">
        <w:rPr>
          <w:rFonts w:cs="Arial"/>
          <w:szCs w:val="18"/>
          <w:lang w:val="fr-FR"/>
        </w:rPr>
        <w:t xml:space="preserve">At </w:t>
      </w:r>
      <w:proofErr w:type="spellStart"/>
      <w:r w:rsidRPr="00E20FB2">
        <w:rPr>
          <w:rFonts w:cs="Arial"/>
          <w:szCs w:val="18"/>
          <w:lang w:val="fr-FR"/>
        </w:rPr>
        <w:t>this</w:t>
      </w:r>
      <w:proofErr w:type="spellEnd"/>
      <w:r w:rsidRPr="00E20FB2">
        <w:rPr>
          <w:rFonts w:cs="Arial"/>
          <w:szCs w:val="18"/>
        </w:rPr>
        <w:t xml:space="preserve"> concentration</w:t>
      </w:r>
      <w:r w:rsidRPr="00E20FB2">
        <w:rPr>
          <w:rFonts w:cs="Arial"/>
          <w:szCs w:val="18"/>
          <w:lang w:val="fr-FR"/>
        </w:rPr>
        <w:t>,</w:t>
      </w:r>
      <w:r w:rsidRPr="00E20FB2">
        <w:rPr>
          <w:rFonts w:cs="Arial"/>
          <w:szCs w:val="18"/>
        </w:rPr>
        <w:t xml:space="preserve"> </w:t>
      </w:r>
      <w:r w:rsidRPr="00E20FB2">
        <w:rPr>
          <w:rFonts w:cs="Arial"/>
          <w:szCs w:val="18"/>
          <w:lang w:val="fr-FR"/>
        </w:rPr>
        <w:t>the</w:t>
      </w:r>
      <w:r w:rsidRPr="00E20FB2">
        <w:rPr>
          <w:rFonts w:cs="Arial"/>
          <w:szCs w:val="18"/>
        </w:rPr>
        <w:t xml:space="preserve"> solution </w:t>
      </w:r>
      <w:proofErr w:type="spellStart"/>
      <w:r w:rsidRPr="00E20FB2">
        <w:rPr>
          <w:rFonts w:cs="Arial"/>
          <w:szCs w:val="18"/>
          <w:lang w:val="fr-FR"/>
        </w:rPr>
        <w:t>is</w:t>
      </w:r>
      <w:proofErr w:type="spellEnd"/>
      <w:r w:rsidRPr="00E20FB2">
        <w:rPr>
          <w:rFonts w:cs="Arial"/>
          <w:szCs w:val="18"/>
          <w:lang w:val="fr-FR"/>
        </w:rPr>
        <w:t xml:space="preserve"> </w:t>
      </w:r>
      <w:proofErr w:type="spellStart"/>
      <w:r w:rsidRPr="00E20FB2">
        <w:rPr>
          <w:rFonts w:cs="Arial"/>
          <w:szCs w:val="18"/>
          <w:lang w:val="fr-FR"/>
        </w:rPr>
        <w:t>rendered</w:t>
      </w:r>
      <w:proofErr w:type="spellEnd"/>
      <w:r w:rsidRPr="00E20FB2">
        <w:rPr>
          <w:rFonts w:cs="Arial"/>
          <w:szCs w:val="18"/>
        </w:rPr>
        <w:t xml:space="preserve"> </w:t>
      </w:r>
      <w:proofErr w:type="spellStart"/>
      <w:r w:rsidRPr="00E20FB2">
        <w:rPr>
          <w:rFonts w:cs="Arial"/>
          <w:szCs w:val="18"/>
          <w:lang w:val="fr-FR"/>
        </w:rPr>
        <w:t>cloudy</w:t>
      </w:r>
      <w:proofErr w:type="spellEnd"/>
      <w:r w:rsidRPr="00E20FB2">
        <w:rPr>
          <w:rFonts w:cs="Arial"/>
          <w:szCs w:val="18"/>
        </w:rPr>
        <w:t xml:space="preserve"> </w:t>
      </w:r>
      <w:r w:rsidRPr="00E20FB2">
        <w:rPr>
          <w:rFonts w:cs="Arial"/>
          <w:szCs w:val="18"/>
          <w:lang w:val="fr-FR"/>
        </w:rPr>
        <w:t xml:space="preserve">and the </w:t>
      </w:r>
      <w:proofErr w:type="spellStart"/>
      <w:r w:rsidRPr="00E20FB2">
        <w:rPr>
          <w:rFonts w:cs="Arial"/>
          <w:szCs w:val="18"/>
          <w:lang w:val="fr-FR"/>
        </w:rPr>
        <w:t>particles</w:t>
      </w:r>
      <w:proofErr w:type="spellEnd"/>
      <w:r w:rsidRPr="00E20FB2">
        <w:rPr>
          <w:rFonts w:cs="Arial"/>
          <w:szCs w:val="18"/>
          <w:lang w:val="fr-FR"/>
        </w:rPr>
        <w:t xml:space="preserve"> are </w:t>
      </w:r>
      <w:proofErr w:type="spellStart"/>
      <w:r w:rsidRPr="00E20FB2">
        <w:rPr>
          <w:rFonts w:cs="Arial"/>
          <w:szCs w:val="18"/>
          <w:lang w:val="fr-FR"/>
        </w:rPr>
        <w:t>less</w:t>
      </w:r>
      <w:proofErr w:type="spellEnd"/>
      <w:r w:rsidRPr="00E20FB2">
        <w:rPr>
          <w:rFonts w:cs="Arial"/>
          <w:szCs w:val="18"/>
          <w:lang w:val="fr-FR"/>
        </w:rPr>
        <w:t xml:space="preserve"> active. </w:t>
      </w:r>
      <w:proofErr w:type="spellStart"/>
      <w:r w:rsidRPr="00E20FB2">
        <w:rPr>
          <w:rFonts w:cs="Arial"/>
          <w:szCs w:val="18"/>
          <w:lang w:val="fr-FR"/>
        </w:rPr>
        <w:t>Thus</w:t>
      </w:r>
      <w:proofErr w:type="spellEnd"/>
      <w:r w:rsidRPr="00E20FB2">
        <w:rPr>
          <w:rFonts w:cs="Arial"/>
          <w:szCs w:val="18"/>
          <w:lang w:val="fr-FR"/>
        </w:rPr>
        <w:t xml:space="preserve">, the concentration of 1.5 g/L </w:t>
      </w:r>
      <w:proofErr w:type="spellStart"/>
      <w:r w:rsidRPr="00E20FB2">
        <w:rPr>
          <w:rFonts w:cs="Arial"/>
          <w:szCs w:val="18"/>
          <w:lang w:val="fr-FR"/>
        </w:rPr>
        <w:t>may</w:t>
      </w:r>
      <w:proofErr w:type="spellEnd"/>
      <w:r w:rsidRPr="00E20FB2">
        <w:rPr>
          <w:rFonts w:cs="Arial"/>
          <w:szCs w:val="18"/>
          <w:lang w:val="fr-FR"/>
        </w:rPr>
        <w:t xml:space="preserve"> </w:t>
      </w:r>
      <w:proofErr w:type="spellStart"/>
      <w:r w:rsidRPr="00E20FB2">
        <w:rPr>
          <w:rFonts w:cs="Arial"/>
          <w:szCs w:val="18"/>
          <w:lang w:val="fr-FR"/>
        </w:rPr>
        <w:t>be</w:t>
      </w:r>
      <w:proofErr w:type="spellEnd"/>
      <w:r w:rsidRPr="00E20FB2">
        <w:rPr>
          <w:rFonts w:cs="Arial"/>
          <w:szCs w:val="18"/>
          <w:lang w:val="fr-FR"/>
        </w:rPr>
        <w:t xml:space="preserve"> </w:t>
      </w:r>
      <w:proofErr w:type="spellStart"/>
      <w:r w:rsidRPr="00E20FB2">
        <w:rPr>
          <w:rFonts w:cs="Arial"/>
          <w:szCs w:val="18"/>
          <w:lang w:val="fr-FR"/>
        </w:rPr>
        <w:t>considered</w:t>
      </w:r>
      <w:proofErr w:type="spellEnd"/>
      <w:r w:rsidRPr="00E20FB2">
        <w:rPr>
          <w:rFonts w:cs="Arial"/>
          <w:szCs w:val="18"/>
          <w:lang w:val="fr-FR"/>
        </w:rPr>
        <w:t xml:space="preserve"> as optimal value in the </w:t>
      </w:r>
      <w:proofErr w:type="spellStart"/>
      <w:r w:rsidRPr="00E20FB2">
        <w:rPr>
          <w:rFonts w:cs="Arial"/>
          <w:szCs w:val="18"/>
          <w:lang w:val="fr-FR"/>
        </w:rPr>
        <w:t>studied</w:t>
      </w:r>
      <w:proofErr w:type="spellEnd"/>
      <w:r w:rsidRPr="00E20FB2">
        <w:rPr>
          <w:rFonts w:cs="Arial"/>
          <w:szCs w:val="18"/>
          <w:lang w:val="fr-FR"/>
        </w:rPr>
        <w:t xml:space="preserve"> conditions.</w:t>
      </w:r>
    </w:p>
    <w:p w:rsidR="00C31BC0" w:rsidRPr="00E20FB2" w:rsidRDefault="00C31BC0" w:rsidP="00C31BC0">
      <w:pPr>
        <w:autoSpaceDE w:val="0"/>
        <w:autoSpaceDN w:val="0"/>
        <w:adjustRightInd w:val="0"/>
        <w:rPr>
          <w:rFonts w:cs="Arial"/>
          <w:szCs w:val="18"/>
        </w:rPr>
      </w:pPr>
      <w:r w:rsidRPr="00E20FB2">
        <w:rPr>
          <w:rFonts w:cs="Arial"/>
          <w:szCs w:val="18"/>
          <w:lang w:val="fr-FR"/>
        </w:rPr>
        <w:t>For high</w:t>
      </w:r>
      <w:r w:rsidRPr="00E20FB2">
        <w:rPr>
          <w:rFonts w:cs="Arial"/>
          <w:szCs w:val="18"/>
        </w:rPr>
        <w:t xml:space="preserve"> Ag-TiO</w:t>
      </w:r>
      <w:r w:rsidRPr="00E20FB2">
        <w:rPr>
          <w:rFonts w:cs="Arial"/>
          <w:szCs w:val="18"/>
          <w:vertAlign w:val="subscript"/>
        </w:rPr>
        <w:t>2</w:t>
      </w:r>
      <w:r w:rsidRPr="00E20FB2">
        <w:rPr>
          <w:rFonts w:cs="Arial"/>
          <w:szCs w:val="18"/>
          <w:lang w:val="fr-FR"/>
        </w:rPr>
        <w:t xml:space="preserve"> concentrations, </w:t>
      </w:r>
      <w:proofErr w:type="spellStart"/>
      <w:r w:rsidRPr="00E20FB2">
        <w:rPr>
          <w:rFonts w:cs="Arial"/>
          <w:szCs w:val="18"/>
          <w:lang w:val="fr-FR"/>
        </w:rPr>
        <w:t>two</w:t>
      </w:r>
      <w:proofErr w:type="spellEnd"/>
      <w:r w:rsidRPr="00E20FB2">
        <w:rPr>
          <w:rFonts w:cs="Arial"/>
          <w:szCs w:val="18"/>
          <w:lang w:val="fr-FR"/>
        </w:rPr>
        <w:t xml:space="preserve"> concomitant </w:t>
      </w:r>
      <w:proofErr w:type="spellStart"/>
      <w:r w:rsidRPr="00E20FB2">
        <w:rPr>
          <w:rFonts w:cs="Arial"/>
          <w:szCs w:val="18"/>
          <w:lang w:val="fr-FR"/>
        </w:rPr>
        <w:t>effects</w:t>
      </w:r>
      <w:proofErr w:type="spellEnd"/>
      <w:r w:rsidRPr="00E20FB2">
        <w:rPr>
          <w:rFonts w:cs="Arial"/>
          <w:szCs w:val="18"/>
          <w:lang w:val="fr-FR"/>
        </w:rPr>
        <w:t xml:space="preserve"> </w:t>
      </w:r>
      <w:proofErr w:type="spellStart"/>
      <w:r w:rsidRPr="00E20FB2">
        <w:rPr>
          <w:rFonts w:cs="Arial"/>
          <w:szCs w:val="18"/>
          <w:lang w:val="fr-FR"/>
        </w:rPr>
        <w:t>may</w:t>
      </w:r>
      <w:proofErr w:type="spellEnd"/>
      <w:r w:rsidRPr="00E20FB2">
        <w:rPr>
          <w:rFonts w:cs="Arial"/>
          <w:szCs w:val="18"/>
          <w:lang w:val="fr-FR"/>
        </w:rPr>
        <w:t xml:space="preserve"> </w:t>
      </w:r>
      <w:proofErr w:type="spellStart"/>
      <w:r w:rsidRPr="00E20FB2">
        <w:rPr>
          <w:rFonts w:cs="Arial"/>
          <w:szCs w:val="18"/>
          <w:lang w:val="fr-FR"/>
        </w:rPr>
        <w:t>be</w:t>
      </w:r>
      <w:proofErr w:type="spellEnd"/>
      <w:r w:rsidRPr="00E20FB2">
        <w:rPr>
          <w:rFonts w:cs="Arial"/>
          <w:szCs w:val="18"/>
          <w:lang w:val="fr-FR"/>
        </w:rPr>
        <w:t xml:space="preserve"> </w:t>
      </w:r>
      <w:proofErr w:type="spellStart"/>
      <w:r w:rsidRPr="00E20FB2">
        <w:rPr>
          <w:rFonts w:cs="Arial"/>
          <w:szCs w:val="18"/>
          <w:lang w:val="fr-FR"/>
        </w:rPr>
        <w:t>distinguished</w:t>
      </w:r>
      <w:proofErr w:type="spellEnd"/>
      <w:r w:rsidRPr="00E20FB2">
        <w:rPr>
          <w:rFonts w:cs="Arial"/>
          <w:szCs w:val="18"/>
          <w:lang w:val="fr-FR"/>
        </w:rPr>
        <w:t xml:space="preserve"> ; one positive </w:t>
      </w:r>
      <w:proofErr w:type="spellStart"/>
      <w:r w:rsidRPr="00E20FB2">
        <w:rPr>
          <w:rFonts w:cs="Arial"/>
          <w:szCs w:val="18"/>
          <w:lang w:val="fr-FR"/>
        </w:rPr>
        <w:t>effect</w:t>
      </w:r>
      <w:proofErr w:type="spellEnd"/>
      <w:r w:rsidRPr="00E20FB2">
        <w:rPr>
          <w:rFonts w:cs="Arial"/>
          <w:szCs w:val="18"/>
          <w:lang w:val="fr-FR"/>
        </w:rPr>
        <w:t xml:space="preserve"> </w:t>
      </w:r>
      <w:proofErr w:type="spellStart"/>
      <w:r w:rsidRPr="00E20FB2">
        <w:rPr>
          <w:rFonts w:cs="Arial"/>
          <w:szCs w:val="18"/>
          <w:lang w:val="fr-FR"/>
        </w:rPr>
        <w:t>which</w:t>
      </w:r>
      <w:proofErr w:type="spellEnd"/>
      <w:r w:rsidRPr="00E20FB2">
        <w:rPr>
          <w:rFonts w:cs="Arial"/>
          <w:szCs w:val="18"/>
          <w:lang w:val="fr-FR"/>
        </w:rPr>
        <w:t xml:space="preserve"> </w:t>
      </w:r>
      <w:proofErr w:type="spellStart"/>
      <w:r w:rsidRPr="00E20FB2">
        <w:rPr>
          <w:rFonts w:cs="Arial"/>
          <w:szCs w:val="18"/>
          <w:lang w:val="fr-FR"/>
        </w:rPr>
        <w:t>is</w:t>
      </w:r>
      <w:proofErr w:type="spellEnd"/>
      <w:r w:rsidRPr="00E20FB2">
        <w:rPr>
          <w:rFonts w:cs="Arial"/>
          <w:szCs w:val="18"/>
          <w:lang w:val="fr-FR"/>
        </w:rPr>
        <w:t xml:space="preserve"> the </w:t>
      </w:r>
      <w:proofErr w:type="spellStart"/>
      <w:r w:rsidRPr="00E20FB2">
        <w:rPr>
          <w:rFonts w:cs="Arial"/>
          <w:szCs w:val="18"/>
          <w:lang w:val="fr-FR"/>
        </w:rPr>
        <w:t>increase</w:t>
      </w:r>
      <w:proofErr w:type="spellEnd"/>
      <w:r w:rsidRPr="00E20FB2">
        <w:rPr>
          <w:rFonts w:cs="Arial"/>
          <w:szCs w:val="18"/>
          <w:lang w:val="fr-FR"/>
        </w:rPr>
        <w:t xml:space="preserve"> of </w:t>
      </w:r>
      <w:proofErr w:type="spellStart"/>
      <w:r w:rsidRPr="00E20FB2">
        <w:rPr>
          <w:rFonts w:cs="Arial"/>
          <w:szCs w:val="18"/>
          <w:lang w:val="fr-FR"/>
        </w:rPr>
        <w:t>specific</w:t>
      </w:r>
      <w:proofErr w:type="spellEnd"/>
      <w:r w:rsidRPr="00E20FB2">
        <w:rPr>
          <w:rFonts w:cs="Arial"/>
          <w:szCs w:val="18"/>
          <w:lang w:val="fr-FR"/>
        </w:rPr>
        <w:t xml:space="preserve"> surface </w:t>
      </w:r>
      <w:proofErr w:type="spellStart"/>
      <w:r w:rsidRPr="00E20FB2">
        <w:rPr>
          <w:rFonts w:cs="Arial"/>
          <w:szCs w:val="18"/>
          <w:lang w:val="fr-FR"/>
        </w:rPr>
        <w:t>with</w:t>
      </w:r>
      <w:proofErr w:type="spellEnd"/>
      <w:r w:rsidRPr="00E20FB2">
        <w:rPr>
          <w:rFonts w:cs="Arial"/>
          <w:szCs w:val="18"/>
          <w:lang w:val="fr-FR"/>
        </w:rPr>
        <w:t xml:space="preserve"> </w:t>
      </w:r>
      <w:proofErr w:type="spellStart"/>
      <w:r w:rsidRPr="00E20FB2">
        <w:rPr>
          <w:rFonts w:cs="Arial"/>
          <w:szCs w:val="18"/>
          <w:lang w:val="fr-FR"/>
        </w:rPr>
        <w:t>better</w:t>
      </w:r>
      <w:proofErr w:type="spellEnd"/>
      <w:r w:rsidRPr="00E20FB2">
        <w:rPr>
          <w:rFonts w:cs="Arial"/>
          <w:szCs w:val="18"/>
          <w:lang w:val="fr-FR"/>
        </w:rPr>
        <w:t xml:space="preserve"> adsorption of </w:t>
      </w:r>
      <w:proofErr w:type="spellStart"/>
      <w:r w:rsidRPr="00E20FB2">
        <w:rPr>
          <w:rFonts w:cs="Arial"/>
          <w:szCs w:val="18"/>
          <w:lang w:val="fr-FR"/>
        </w:rPr>
        <w:t>pollutants</w:t>
      </w:r>
      <w:proofErr w:type="spellEnd"/>
      <w:r w:rsidRPr="00E20FB2">
        <w:rPr>
          <w:rFonts w:cs="Arial"/>
          <w:szCs w:val="18"/>
          <w:lang w:val="fr-FR"/>
        </w:rPr>
        <w:t xml:space="preserve"> on active sites and </w:t>
      </w:r>
      <w:proofErr w:type="spellStart"/>
      <w:r w:rsidRPr="00E20FB2">
        <w:rPr>
          <w:rFonts w:cs="Arial"/>
          <w:szCs w:val="18"/>
          <w:lang w:val="fr-FR"/>
        </w:rPr>
        <w:t>higher</w:t>
      </w:r>
      <w:proofErr w:type="spellEnd"/>
      <w:r w:rsidRPr="00E20FB2">
        <w:rPr>
          <w:rFonts w:cs="Arial"/>
          <w:szCs w:val="18"/>
          <w:lang w:val="fr-FR"/>
        </w:rPr>
        <w:t xml:space="preserve"> </w:t>
      </w:r>
      <w:proofErr w:type="spellStart"/>
      <w:r w:rsidRPr="00E20FB2">
        <w:rPr>
          <w:rFonts w:cs="Arial"/>
          <w:szCs w:val="18"/>
          <w:lang w:val="fr-FR"/>
        </w:rPr>
        <w:t>electron</w:t>
      </w:r>
      <w:proofErr w:type="spellEnd"/>
      <w:r w:rsidRPr="00E20FB2">
        <w:rPr>
          <w:rFonts w:cs="Arial"/>
          <w:szCs w:val="18"/>
          <w:lang w:val="fr-FR"/>
        </w:rPr>
        <w:t>/</w:t>
      </w:r>
      <w:proofErr w:type="spellStart"/>
      <w:r w:rsidRPr="00E20FB2">
        <w:rPr>
          <w:rFonts w:cs="Arial"/>
          <w:szCs w:val="18"/>
          <w:lang w:val="fr-FR"/>
        </w:rPr>
        <w:t>hole</w:t>
      </w:r>
      <w:proofErr w:type="spellEnd"/>
      <w:r w:rsidRPr="00E20FB2">
        <w:rPr>
          <w:rFonts w:cs="Arial"/>
          <w:szCs w:val="18"/>
          <w:lang w:val="fr-FR"/>
        </w:rPr>
        <w:t xml:space="preserve"> </w:t>
      </w:r>
      <w:proofErr w:type="spellStart"/>
      <w:r w:rsidRPr="00E20FB2">
        <w:rPr>
          <w:rFonts w:cs="Arial"/>
          <w:szCs w:val="18"/>
          <w:lang w:val="fr-FR"/>
        </w:rPr>
        <w:t>generation</w:t>
      </w:r>
      <w:proofErr w:type="spellEnd"/>
      <w:r w:rsidRPr="00E20FB2">
        <w:rPr>
          <w:rFonts w:cs="Arial"/>
          <w:szCs w:val="18"/>
          <w:lang w:val="fr-FR"/>
        </w:rPr>
        <w:t xml:space="preserve">, and a </w:t>
      </w:r>
      <w:proofErr w:type="spellStart"/>
      <w:r w:rsidRPr="00E20FB2">
        <w:rPr>
          <w:rFonts w:cs="Arial"/>
          <w:szCs w:val="18"/>
          <w:lang w:val="fr-FR"/>
        </w:rPr>
        <w:t>negative</w:t>
      </w:r>
      <w:proofErr w:type="spellEnd"/>
      <w:r w:rsidRPr="00E20FB2">
        <w:rPr>
          <w:rFonts w:cs="Arial"/>
          <w:szCs w:val="18"/>
          <w:lang w:val="fr-FR"/>
        </w:rPr>
        <w:t xml:space="preserve"> </w:t>
      </w:r>
      <w:proofErr w:type="spellStart"/>
      <w:r w:rsidRPr="00E20FB2">
        <w:rPr>
          <w:rFonts w:cs="Arial"/>
          <w:szCs w:val="18"/>
          <w:lang w:val="fr-FR"/>
        </w:rPr>
        <w:t>effect</w:t>
      </w:r>
      <w:proofErr w:type="spellEnd"/>
      <w:r w:rsidRPr="00E20FB2">
        <w:rPr>
          <w:rFonts w:cs="Arial"/>
          <w:szCs w:val="18"/>
          <w:lang w:val="fr-FR"/>
        </w:rPr>
        <w:t xml:space="preserve"> </w:t>
      </w:r>
      <w:proofErr w:type="spellStart"/>
      <w:r w:rsidRPr="00E20FB2">
        <w:rPr>
          <w:rFonts w:cs="Arial"/>
          <w:szCs w:val="18"/>
          <w:lang w:val="fr-FR"/>
        </w:rPr>
        <w:t>which</w:t>
      </w:r>
      <w:proofErr w:type="spellEnd"/>
      <w:r w:rsidRPr="00E20FB2">
        <w:rPr>
          <w:rFonts w:cs="Arial"/>
          <w:szCs w:val="18"/>
          <w:lang w:val="fr-FR"/>
        </w:rPr>
        <w:t xml:space="preserve"> </w:t>
      </w:r>
      <w:proofErr w:type="spellStart"/>
      <w:r w:rsidRPr="00E20FB2">
        <w:rPr>
          <w:rFonts w:cs="Arial"/>
          <w:szCs w:val="18"/>
          <w:lang w:val="fr-FR"/>
        </w:rPr>
        <w:t>is</w:t>
      </w:r>
      <w:proofErr w:type="spellEnd"/>
      <w:r w:rsidRPr="00E20FB2">
        <w:rPr>
          <w:rFonts w:cs="Arial"/>
          <w:szCs w:val="18"/>
          <w:lang w:val="fr-FR"/>
        </w:rPr>
        <w:t xml:space="preserve"> the </w:t>
      </w:r>
      <w:proofErr w:type="spellStart"/>
      <w:r w:rsidRPr="00E20FB2">
        <w:rPr>
          <w:rFonts w:cs="Arial"/>
          <w:szCs w:val="18"/>
          <w:lang w:val="fr-FR"/>
        </w:rPr>
        <w:t>screen</w:t>
      </w:r>
      <w:proofErr w:type="spellEnd"/>
      <w:r w:rsidRPr="00E20FB2">
        <w:rPr>
          <w:rFonts w:cs="Arial"/>
          <w:szCs w:val="18"/>
          <w:lang w:val="fr-FR"/>
        </w:rPr>
        <w:t xml:space="preserve"> </w:t>
      </w:r>
      <w:proofErr w:type="spellStart"/>
      <w:r w:rsidRPr="00E20FB2">
        <w:rPr>
          <w:rFonts w:cs="Arial"/>
          <w:szCs w:val="18"/>
          <w:lang w:val="fr-FR"/>
        </w:rPr>
        <w:t>effect</w:t>
      </w:r>
      <w:proofErr w:type="spellEnd"/>
      <w:r w:rsidRPr="00E20FB2">
        <w:rPr>
          <w:rFonts w:cs="Arial"/>
          <w:szCs w:val="18"/>
          <w:lang w:val="fr-FR"/>
        </w:rPr>
        <w:t xml:space="preserve"> </w:t>
      </w:r>
      <w:proofErr w:type="spellStart"/>
      <w:r w:rsidRPr="00E20FB2">
        <w:rPr>
          <w:rFonts w:cs="Arial"/>
          <w:szCs w:val="18"/>
          <w:lang w:val="fr-FR"/>
        </w:rPr>
        <w:t>that</w:t>
      </w:r>
      <w:proofErr w:type="spellEnd"/>
      <w:r w:rsidRPr="00E20FB2">
        <w:rPr>
          <w:rFonts w:cs="Arial"/>
          <w:szCs w:val="18"/>
          <w:lang w:val="fr-FR"/>
        </w:rPr>
        <w:t xml:space="preserve"> </w:t>
      </w:r>
      <w:proofErr w:type="spellStart"/>
      <w:r w:rsidRPr="00E20FB2">
        <w:rPr>
          <w:rFonts w:cs="Arial"/>
          <w:szCs w:val="18"/>
          <w:lang w:val="fr-FR"/>
        </w:rPr>
        <w:t>prevents</w:t>
      </w:r>
      <w:proofErr w:type="spellEnd"/>
      <w:r w:rsidRPr="00E20FB2">
        <w:rPr>
          <w:rFonts w:cs="Arial"/>
          <w:szCs w:val="18"/>
          <w:lang w:val="fr-FR"/>
        </w:rPr>
        <w:t xml:space="preserve"> UV light </w:t>
      </w:r>
      <w:proofErr w:type="spellStart"/>
      <w:r w:rsidRPr="00E20FB2">
        <w:rPr>
          <w:rFonts w:cs="Arial"/>
          <w:szCs w:val="18"/>
          <w:lang w:val="fr-FR"/>
        </w:rPr>
        <w:t>penetration</w:t>
      </w:r>
      <w:proofErr w:type="spellEnd"/>
      <w:r w:rsidRPr="00E20FB2">
        <w:rPr>
          <w:rFonts w:cs="Arial"/>
          <w:szCs w:val="18"/>
          <w:lang w:val="fr-FR"/>
        </w:rPr>
        <w:t xml:space="preserve"> </w:t>
      </w:r>
      <w:proofErr w:type="spellStart"/>
      <w:r w:rsidRPr="00E20FB2">
        <w:rPr>
          <w:rFonts w:cs="Arial"/>
          <w:szCs w:val="18"/>
          <w:lang w:val="fr-FR"/>
        </w:rPr>
        <w:t>resulting</w:t>
      </w:r>
      <w:proofErr w:type="spellEnd"/>
      <w:r w:rsidRPr="00E20FB2">
        <w:rPr>
          <w:rFonts w:cs="Arial"/>
          <w:szCs w:val="18"/>
          <w:lang w:val="fr-FR"/>
        </w:rPr>
        <w:t xml:space="preserve"> in </w:t>
      </w:r>
      <w:proofErr w:type="spellStart"/>
      <w:r w:rsidRPr="00E20FB2">
        <w:rPr>
          <w:rFonts w:cs="Arial"/>
          <w:szCs w:val="18"/>
          <w:lang w:val="fr-FR"/>
        </w:rPr>
        <w:t>reducing</w:t>
      </w:r>
      <w:proofErr w:type="spellEnd"/>
      <w:r w:rsidRPr="00E20FB2">
        <w:rPr>
          <w:rFonts w:cs="Arial"/>
          <w:szCs w:val="18"/>
          <w:lang w:val="fr-FR"/>
        </w:rPr>
        <w:t xml:space="preserve"> </w:t>
      </w:r>
      <w:proofErr w:type="spellStart"/>
      <w:r w:rsidRPr="00E20FB2">
        <w:rPr>
          <w:rFonts w:cs="Arial"/>
          <w:szCs w:val="18"/>
          <w:lang w:val="fr-FR"/>
        </w:rPr>
        <w:t>removal</w:t>
      </w:r>
      <w:proofErr w:type="spellEnd"/>
      <w:r w:rsidRPr="00E20FB2">
        <w:rPr>
          <w:rFonts w:cs="Arial"/>
          <w:szCs w:val="18"/>
          <w:lang w:val="fr-FR"/>
        </w:rPr>
        <w:t xml:space="preserve"> </w:t>
      </w:r>
      <w:proofErr w:type="spellStart"/>
      <w:r w:rsidRPr="00E20FB2">
        <w:rPr>
          <w:rFonts w:cs="Arial"/>
          <w:szCs w:val="18"/>
          <w:lang w:val="fr-FR"/>
        </w:rPr>
        <w:t>efficiency</w:t>
      </w:r>
      <w:proofErr w:type="spellEnd"/>
      <w:r w:rsidRPr="00E20FB2">
        <w:rPr>
          <w:rFonts w:cs="Arial"/>
          <w:szCs w:val="18"/>
          <w:lang w:val="fr-FR"/>
        </w:rPr>
        <w:t xml:space="preserve">. </w:t>
      </w:r>
      <w:r w:rsidRPr="00E20FB2">
        <w:rPr>
          <w:rFonts w:cs="Arial"/>
          <w:szCs w:val="18"/>
          <w:lang w:val="en-US"/>
        </w:rPr>
        <w:t xml:space="preserve">Herrmann and </w:t>
      </w:r>
      <w:proofErr w:type="spellStart"/>
      <w:r w:rsidRPr="00E20FB2">
        <w:rPr>
          <w:rFonts w:cs="Arial"/>
          <w:szCs w:val="18"/>
          <w:lang w:val="en-US"/>
        </w:rPr>
        <w:t>Guillard</w:t>
      </w:r>
      <w:proofErr w:type="spellEnd"/>
      <w:r w:rsidRPr="00E20FB2">
        <w:rPr>
          <w:rFonts w:cs="Arial"/>
          <w:szCs w:val="18"/>
          <w:lang w:val="en-US"/>
        </w:rPr>
        <w:t xml:space="preserve"> (2000) </w:t>
      </w:r>
      <w:r w:rsidRPr="00E20FB2">
        <w:rPr>
          <w:rFonts w:cs="Arial"/>
          <w:szCs w:val="18"/>
        </w:rPr>
        <w:t>r</w:t>
      </w:r>
      <w:r w:rsidRPr="00E20FB2">
        <w:rPr>
          <w:rFonts w:cs="Arial"/>
          <w:szCs w:val="18"/>
          <w:lang w:val="fr-FR"/>
        </w:rPr>
        <w:t>e</w:t>
      </w:r>
      <w:proofErr w:type="spellStart"/>
      <w:r w:rsidRPr="00E20FB2">
        <w:rPr>
          <w:rFonts w:cs="Arial"/>
          <w:szCs w:val="18"/>
        </w:rPr>
        <w:t>pport</w:t>
      </w:r>
      <w:r w:rsidRPr="00E20FB2">
        <w:rPr>
          <w:rFonts w:cs="Arial"/>
          <w:szCs w:val="18"/>
          <w:lang w:val="fr-FR"/>
        </w:rPr>
        <w:t>ed</w:t>
      </w:r>
      <w:proofErr w:type="spellEnd"/>
      <w:r w:rsidRPr="00E20FB2">
        <w:rPr>
          <w:rFonts w:cs="Arial"/>
          <w:szCs w:val="18"/>
        </w:rPr>
        <w:t xml:space="preserve"> </w:t>
      </w:r>
      <w:proofErr w:type="spellStart"/>
      <w:r w:rsidRPr="00E20FB2">
        <w:rPr>
          <w:rFonts w:cs="Arial"/>
          <w:szCs w:val="18"/>
          <w:lang w:val="fr-FR"/>
        </w:rPr>
        <w:t>that</w:t>
      </w:r>
      <w:proofErr w:type="spellEnd"/>
      <w:r w:rsidRPr="00E20FB2">
        <w:rPr>
          <w:rFonts w:cs="Arial"/>
          <w:szCs w:val="18"/>
          <w:lang w:val="fr-FR"/>
        </w:rPr>
        <w:t xml:space="preserve"> the </w:t>
      </w:r>
      <w:r w:rsidRPr="00E20FB2">
        <w:rPr>
          <w:rFonts w:cs="Arial"/>
          <w:szCs w:val="18"/>
        </w:rPr>
        <w:t>initial d</w:t>
      </w:r>
      <w:r w:rsidRPr="00E20FB2">
        <w:rPr>
          <w:rFonts w:cs="Arial"/>
          <w:szCs w:val="18"/>
          <w:lang w:val="fr-FR"/>
        </w:rPr>
        <w:t>e</w:t>
      </w:r>
      <w:r w:rsidRPr="00E20FB2">
        <w:rPr>
          <w:rFonts w:cs="Arial"/>
          <w:szCs w:val="18"/>
        </w:rPr>
        <w:t>gradation</w:t>
      </w:r>
      <w:r w:rsidRPr="00E20FB2">
        <w:rPr>
          <w:rFonts w:cs="Arial"/>
          <w:szCs w:val="18"/>
          <w:lang w:val="fr-FR"/>
        </w:rPr>
        <w:t xml:space="preserve"> rate</w:t>
      </w:r>
      <w:r w:rsidRPr="00E20FB2">
        <w:rPr>
          <w:rFonts w:cs="Arial"/>
          <w:szCs w:val="18"/>
        </w:rPr>
        <w:t xml:space="preserve"> </w:t>
      </w:r>
      <w:r w:rsidRPr="00E20FB2">
        <w:rPr>
          <w:rFonts w:cs="Arial"/>
          <w:szCs w:val="18"/>
          <w:lang w:val="fr-FR"/>
        </w:rPr>
        <w:t>of a</w:t>
      </w:r>
      <w:r w:rsidRPr="00E20FB2">
        <w:rPr>
          <w:rFonts w:cs="Arial"/>
          <w:szCs w:val="18"/>
        </w:rPr>
        <w:t xml:space="preserve"> </w:t>
      </w:r>
      <w:proofErr w:type="spellStart"/>
      <w:r w:rsidRPr="00E20FB2">
        <w:rPr>
          <w:rFonts w:cs="Arial"/>
          <w:szCs w:val="18"/>
        </w:rPr>
        <w:t>vari</w:t>
      </w:r>
      <w:proofErr w:type="spellEnd"/>
      <w:r w:rsidRPr="00E20FB2">
        <w:rPr>
          <w:rFonts w:cs="Arial"/>
          <w:szCs w:val="18"/>
          <w:lang w:val="fr-FR"/>
        </w:rPr>
        <w:t>e</w:t>
      </w:r>
      <w:r w:rsidRPr="00E20FB2">
        <w:rPr>
          <w:rFonts w:cs="Arial"/>
          <w:szCs w:val="18"/>
        </w:rPr>
        <w:t>t</w:t>
      </w:r>
      <w:r w:rsidRPr="00E20FB2">
        <w:rPr>
          <w:rFonts w:cs="Arial"/>
          <w:szCs w:val="18"/>
          <w:lang w:val="fr-FR"/>
        </w:rPr>
        <w:t>y</w:t>
      </w:r>
      <w:r w:rsidRPr="00E20FB2">
        <w:rPr>
          <w:rFonts w:cs="Arial"/>
          <w:szCs w:val="18"/>
        </w:rPr>
        <w:t xml:space="preserve"> </w:t>
      </w:r>
      <w:r w:rsidRPr="00E20FB2">
        <w:rPr>
          <w:rFonts w:cs="Arial"/>
          <w:szCs w:val="18"/>
          <w:lang w:val="fr-FR"/>
        </w:rPr>
        <w:t xml:space="preserve">of </w:t>
      </w:r>
      <w:proofErr w:type="spellStart"/>
      <w:r w:rsidRPr="00E20FB2">
        <w:rPr>
          <w:rFonts w:cs="Arial"/>
          <w:szCs w:val="18"/>
          <w:lang w:val="fr-FR"/>
        </w:rPr>
        <w:t>organic</w:t>
      </w:r>
      <w:proofErr w:type="spellEnd"/>
      <w:r w:rsidRPr="00E20FB2">
        <w:rPr>
          <w:rFonts w:cs="Arial"/>
          <w:szCs w:val="18"/>
          <w:lang w:val="fr-FR"/>
        </w:rPr>
        <w:t xml:space="preserve"> </w:t>
      </w:r>
      <w:proofErr w:type="spellStart"/>
      <w:r w:rsidRPr="00E20FB2">
        <w:rPr>
          <w:rFonts w:cs="Arial"/>
          <w:szCs w:val="18"/>
          <w:lang w:val="fr-FR"/>
        </w:rPr>
        <w:t>pollutants</w:t>
      </w:r>
      <w:proofErr w:type="spellEnd"/>
      <w:r w:rsidRPr="00E20FB2">
        <w:rPr>
          <w:rFonts w:cs="Arial"/>
          <w:szCs w:val="18"/>
        </w:rPr>
        <w:t xml:space="preserve">, </w:t>
      </w:r>
      <w:proofErr w:type="spellStart"/>
      <w:r w:rsidRPr="00E20FB2">
        <w:rPr>
          <w:rFonts w:cs="Arial"/>
          <w:szCs w:val="18"/>
          <w:lang w:val="fr-FR"/>
        </w:rPr>
        <w:t>using</w:t>
      </w:r>
      <w:proofErr w:type="spellEnd"/>
      <w:r w:rsidRPr="00E20FB2">
        <w:rPr>
          <w:rFonts w:cs="Arial"/>
          <w:szCs w:val="18"/>
        </w:rPr>
        <w:t xml:space="preserve"> </w:t>
      </w:r>
      <w:proofErr w:type="spellStart"/>
      <w:r w:rsidRPr="00E20FB2">
        <w:rPr>
          <w:rFonts w:cs="Arial"/>
          <w:szCs w:val="18"/>
        </w:rPr>
        <w:t>stati</w:t>
      </w:r>
      <w:proofErr w:type="spellEnd"/>
      <w:r w:rsidRPr="00E20FB2">
        <w:rPr>
          <w:rFonts w:cs="Arial"/>
          <w:szCs w:val="18"/>
          <w:lang w:val="fr-FR"/>
        </w:rPr>
        <w:t>c</w:t>
      </w:r>
      <w:r w:rsidRPr="00E20FB2">
        <w:rPr>
          <w:rFonts w:cs="Arial"/>
          <w:szCs w:val="18"/>
        </w:rPr>
        <w:t xml:space="preserve"> o</w:t>
      </w:r>
      <w:r w:rsidRPr="00E20FB2">
        <w:rPr>
          <w:rFonts w:cs="Arial"/>
          <w:szCs w:val="18"/>
          <w:lang w:val="fr-FR"/>
        </w:rPr>
        <w:t>r</w:t>
      </w:r>
      <w:r w:rsidRPr="00E20FB2">
        <w:rPr>
          <w:rFonts w:cs="Arial"/>
          <w:szCs w:val="18"/>
        </w:rPr>
        <w:t xml:space="preserve"> </w:t>
      </w:r>
      <w:proofErr w:type="spellStart"/>
      <w:r w:rsidRPr="00E20FB2">
        <w:rPr>
          <w:rFonts w:cs="Arial"/>
          <w:szCs w:val="18"/>
        </w:rPr>
        <w:t>dynami</w:t>
      </w:r>
      <w:proofErr w:type="spellEnd"/>
      <w:r w:rsidRPr="00E20FB2">
        <w:rPr>
          <w:rFonts w:cs="Arial"/>
          <w:szCs w:val="18"/>
          <w:lang w:val="fr-FR"/>
        </w:rPr>
        <w:t>c</w:t>
      </w:r>
      <w:r w:rsidRPr="00E20FB2">
        <w:rPr>
          <w:rFonts w:cs="Arial"/>
          <w:szCs w:val="18"/>
        </w:rPr>
        <w:t xml:space="preserve"> </w:t>
      </w:r>
      <w:proofErr w:type="spellStart"/>
      <w:r w:rsidRPr="00E20FB2">
        <w:rPr>
          <w:rFonts w:cs="Arial"/>
          <w:szCs w:val="18"/>
        </w:rPr>
        <w:t>photor</w:t>
      </w:r>
      <w:proofErr w:type="spellEnd"/>
      <w:r w:rsidRPr="00E20FB2">
        <w:rPr>
          <w:rFonts w:cs="Arial"/>
          <w:szCs w:val="18"/>
          <w:lang w:val="fr-FR"/>
        </w:rPr>
        <w:t>e</w:t>
      </w:r>
      <w:r w:rsidRPr="00E20FB2">
        <w:rPr>
          <w:rFonts w:cs="Arial"/>
          <w:szCs w:val="18"/>
        </w:rPr>
        <w:t>act</w:t>
      </w:r>
      <w:r w:rsidRPr="00E20FB2">
        <w:rPr>
          <w:rFonts w:cs="Arial"/>
          <w:szCs w:val="18"/>
          <w:lang w:val="fr-FR"/>
        </w:rPr>
        <w:t>or</w:t>
      </w:r>
      <w:r w:rsidRPr="00E20FB2">
        <w:rPr>
          <w:rFonts w:cs="Arial"/>
          <w:szCs w:val="18"/>
        </w:rPr>
        <w:t xml:space="preserve">, </w:t>
      </w:r>
      <w:proofErr w:type="spellStart"/>
      <w:r w:rsidRPr="00E20FB2">
        <w:rPr>
          <w:rFonts w:cs="Arial"/>
          <w:szCs w:val="18"/>
          <w:lang w:val="fr-FR"/>
        </w:rPr>
        <w:t>is</w:t>
      </w:r>
      <w:proofErr w:type="spellEnd"/>
      <w:r w:rsidRPr="00E20FB2">
        <w:rPr>
          <w:rFonts w:cs="Arial"/>
          <w:szCs w:val="18"/>
        </w:rPr>
        <w:t xml:space="preserve"> direct</w:t>
      </w:r>
      <w:proofErr w:type="spellStart"/>
      <w:r w:rsidRPr="00E20FB2">
        <w:rPr>
          <w:rFonts w:cs="Arial"/>
          <w:szCs w:val="18"/>
          <w:lang w:val="fr-FR"/>
        </w:rPr>
        <w:t>ly</w:t>
      </w:r>
      <w:proofErr w:type="spellEnd"/>
      <w:r w:rsidRPr="00E20FB2">
        <w:rPr>
          <w:rFonts w:cs="Arial"/>
          <w:szCs w:val="18"/>
        </w:rPr>
        <w:t xml:space="preserve"> </w:t>
      </w:r>
      <w:proofErr w:type="spellStart"/>
      <w:r w:rsidRPr="00E20FB2">
        <w:rPr>
          <w:rFonts w:cs="Arial"/>
          <w:szCs w:val="18"/>
          <w:lang w:val="fr-FR"/>
        </w:rPr>
        <w:t>dependent</w:t>
      </w:r>
      <w:proofErr w:type="spellEnd"/>
      <w:r w:rsidRPr="00E20FB2">
        <w:rPr>
          <w:rFonts w:cs="Arial"/>
          <w:szCs w:val="18"/>
        </w:rPr>
        <w:t xml:space="preserve"> </w:t>
      </w:r>
      <w:r w:rsidRPr="00E20FB2">
        <w:rPr>
          <w:rFonts w:cs="Arial"/>
          <w:szCs w:val="18"/>
          <w:lang w:val="fr-FR"/>
        </w:rPr>
        <w:t xml:space="preserve">on the </w:t>
      </w:r>
      <w:r w:rsidRPr="00E20FB2">
        <w:rPr>
          <w:rFonts w:cs="Arial"/>
          <w:szCs w:val="18"/>
        </w:rPr>
        <w:t xml:space="preserve">concentration </w:t>
      </w:r>
      <w:r w:rsidRPr="00E20FB2">
        <w:rPr>
          <w:rFonts w:cs="Arial"/>
          <w:szCs w:val="18"/>
          <w:lang w:val="fr-FR"/>
        </w:rPr>
        <w:t xml:space="preserve">of </w:t>
      </w:r>
      <w:r w:rsidRPr="00E20FB2">
        <w:rPr>
          <w:rFonts w:cs="Arial"/>
          <w:szCs w:val="18"/>
        </w:rPr>
        <w:t>TiO</w:t>
      </w:r>
      <w:r w:rsidRPr="00E20FB2">
        <w:rPr>
          <w:rFonts w:cs="Arial"/>
          <w:szCs w:val="18"/>
          <w:vertAlign w:val="subscript"/>
        </w:rPr>
        <w:t>2</w:t>
      </w:r>
      <w:r w:rsidRPr="00E20FB2">
        <w:rPr>
          <w:rFonts w:cs="Arial"/>
          <w:szCs w:val="18"/>
          <w:vertAlign w:val="subscript"/>
          <w:lang w:val="fr-FR"/>
        </w:rPr>
        <w:t xml:space="preserve"> </w:t>
      </w:r>
      <w:r w:rsidRPr="00E20FB2">
        <w:rPr>
          <w:rFonts w:cs="Arial"/>
          <w:szCs w:val="18"/>
          <w:lang w:val="fr-FR"/>
        </w:rPr>
        <w:t>.</w:t>
      </w:r>
      <w:r w:rsidRPr="00E20FB2">
        <w:rPr>
          <w:rFonts w:cs="Arial"/>
          <w:szCs w:val="18"/>
        </w:rPr>
        <w:t xml:space="preserve"> </w:t>
      </w:r>
      <w:r w:rsidRPr="00E20FB2">
        <w:rPr>
          <w:rFonts w:cs="Arial"/>
          <w:szCs w:val="18"/>
          <w:lang w:val="fr-FR"/>
        </w:rPr>
        <w:t>A</w:t>
      </w:r>
      <w:r w:rsidRPr="00E20FB2">
        <w:rPr>
          <w:rFonts w:cs="Arial"/>
          <w:szCs w:val="18"/>
        </w:rPr>
        <w:t xml:space="preserve">n optimum </w:t>
      </w:r>
      <w:proofErr w:type="spellStart"/>
      <w:r w:rsidRPr="00E20FB2">
        <w:rPr>
          <w:rFonts w:cs="Arial"/>
          <w:szCs w:val="18"/>
          <w:lang w:val="fr-FR"/>
        </w:rPr>
        <w:t>is</w:t>
      </w:r>
      <w:proofErr w:type="spellEnd"/>
      <w:r w:rsidRPr="00E20FB2">
        <w:rPr>
          <w:rFonts w:cs="Arial"/>
          <w:szCs w:val="18"/>
          <w:lang w:val="fr-FR"/>
        </w:rPr>
        <w:t xml:space="preserve"> </w:t>
      </w:r>
      <w:proofErr w:type="spellStart"/>
      <w:r w:rsidRPr="00E20FB2">
        <w:rPr>
          <w:rFonts w:cs="Arial"/>
          <w:szCs w:val="18"/>
          <w:lang w:val="fr-FR"/>
        </w:rPr>
        <w:t>reached</w:t>
      </w:r>
      <w:proofErr w:type="spellEnd"/>
      <w:r w:rsidRPr="00E20FB2">
        <w:rPr>
          <w:rFonts w:cs="Arial"/>
          <w:szCs w:val="18"/>
        </w:rPr>
        <w:t xml:space="preserve"> correspond</w:t>
      </w:r>
      <w:proofErr w:type="spellStart"/>
      <w:r w:rsidRPr="00E20FB2">
        <w:rPr>
          <w:rFonts w:cs="Arial"/>
          <w:szCs w:val="18"/>
          <w:lang w:val="fr-FR"/>
        </w:rPr>
        <w:t>ing</w:t>
      </w:r>
      <w:proofErr w:type="spellEnd"/>
      <w:r w:rsidRPr="00E20FB2">
        <w:rPr>
          <w:rFonts w:cs="Arial"/>
          <w:szCs w:val="18"/>
        </w:rPr>
        <w:t xml:space="preserve"> </w:t>
      </w:r>
      <w:r w:rsidRPr="00E20FB2">
        <w:rPr>
          <w:rFonts w:cs="Arial"/>
          <w:szCs w:val="18"/>
          <w:lang w:val="fr-FR"/>
        </w:rPr>
        <w:t xml:space="preserve">to a maximal </w:t>
      </w:r>
      <w:r w:rsidRPr="00E20FB2">
        <w:rPr>
          <w:rFonts w:cs="Arial"/>
          <w:szCs w:val="18"/>
        </w:rPr>
        <w:t xml:space="preserve">absorption </w:t>
      </w:r>
      <w:r w:rsidRPr="00E20FB2">
        <w:rPr>
          <w:rFonts w:cs="Arial"/>
          <w:szCs w:val="18"/>
          <w:lang w:val="fr-FR"/>
        </w:rPr>
        <w:t>of</w:t>
      </w:r>
      <w:r w:rsidRPr="00E20FB2">
        <w:rPr>
          <w:rFonts w:cs="Arial"/>
          <w:szCs w:val="18"/>
        </w:rPr>
        <w:t xml:space="preserve"> photons </w:t>
      </w:r>
      <w:r w:rsidRPr="00E20FB2">
        <w:rPr>
          <w:rFonts w:cs="Arial"/>
          <w:szCs w:val="18"/>
          <w:lang w:val="fr-FR"/>
        </w:rPr>
        <w:t>by</w:t>
      </w:r>
      <w:r w:rsidRPr="00E20FB2">
        <w:rPr>
          <w:rFonts w:cs="Arial"/>
          <w:szCs w:val="18"/>
        </w:rPr>
        <w:t xml:space="preserve"> TiO</w:t>
      </w:r>
      <w:r w:rsidRPr="00E20FB2">
        <w:rPr>
          <w:rFonts w:cs="Arial"/>
          <w:szCs w:val="18"/>
          <w:vertAlign w:val="subscript"/>
        </w:rPr>
        <w:t>2</w:t>
      </w:r>
      <w:r w:rsidRPr="00E20FB2">
        <w:rPr>
          <w:rFonts w:cs="Arial"/>
          <w:szCs w:val="18"/>
        </w:rPr>
        <w:t xml:space="preserve">. </w:t>
      </w:r>
      <w:r w:rsidRPr="00E20FB2">
        <w:rPr>
          <w:rFonts w:cs="Arial"/>
          <w:szCs w:val="18"/>
          <w:lang w:val="fr-FR"/>
        </w:rPr>
        <w:t xml:space="preserve">For </w:t>
      </w:r>
      <w:proofErr w:type="spellStart"/>
      <w:r w:rsidRPr="00E20FB2">
        <w:rPr>
          <w:rFonts w:cs="Arial"/>
          <w:szCs w:val="18"/>
          <w:lang w:val="fr-FR"/>
        </w:rPr>
        <w:t>higher</w:t>
      </w:r>
      <w:proofErr w:type="spellEnd"/>
      <w:r w:rsidRPr="00E20FB2">
        <w:rPr>
          <w:rFonts w:cs="Arial"/>
          <w:szCs w:val="18"/>
        </w:rPr>
        <w:t xml:space="preserve"> concentrations </w:t>
      </w:r>
      <w:r w:rsidRPr="00E20FB2">
        <w:rPr>
          <w:rFonts w:cs="Arial"/>
          <w:szCs w:val="18"/>
          <w:lang w:val="fr-FR"/>
        </w:rPr>
        <w:t xml:space="preserve">of </w:t>
      </w:r>
      <w:proofErr w:type="spellStart"/>
      <w:r w:rsidRPr="00E20FB2">
        <w:rPr>
          <w:rFonts w:cs="Arial"/>
          <w:szCs w:val="18"/>
          <w:lang w:val="fr-FR"/>
        </w:rPr>
        <w:t>catalyst</w:t>
      </w:r>
      <w:proofErr w:type="spellEnd"/>
      <w:r w:rsidRPr="00E20FB2">
        <w:rPr>
          <w:rFonts w:cs="Arial"/>
          <w:szCs w:val="18"/>
        </w:rPr>
        <w:t xml:space="preserve">, </w:t>
      </w:r>
      <w:r w:rsidRPr="00E20FB2">
        <w:rPr>
          <w:rFonts w:cs="Arial"/>
          <w:szCs w:val="18"/>
          <w:lang w:val="fr-FR"/>
        </w:rPr>
        <w:t>the</w:t>
      </w:r>
      <w:r w:rsidRPr="00E20FB2">
        <w:rPr>
          <w:rFonts w:cs="Arial"/>
          <w:szCs w:val="18"/>
        </w:rPr>
        <w:t xml:space="preserve"> solution </w:t>
      </w:r>
      <w:proofErr w:type="spellStart"/>
      <w:r w:rsidRPr="00E20FB2">
        <w:rPr>
          <w:rFonts w:cs="Arial"/>
          <w:szCs w:val="18"/>
          <w:lang w:val="fr-FR"/>
        </w:rPr>
        <w:t>turns</w:t>
      </w:r>
      <w:proofErr w:type="spellEnd"/>
      <w:r w:rsidRPr="00E20FB2">
        <w:rPr>
          <w:rFonts w:cs="Arial"/>
          <w:szCs w:val="18"/>
        </w:rPr>
        <w:t xml:space="preserve"> </w:t>
      </w:r>
      <w:proofErr w:type="spellStart"/>
      <w:r w:rsidRPr="00E20FB2">
        <w:rPr>
          <w:rFonts w:cs="Arial"/>
          <w:szCs w:val="18"/>
          <w:lang w:val="fr-FR"/>
        </w:rPr>
        <w:t>turbid</w:t>
      </w:r>
      <w:proofErr w:type="spellEnd"/>
      <w:r w:rsidRPr="00E20FB2">
        <w:rPr>
          <w:rFonts w:cs="Arial"/>
          <w:szCs w:val="18"/>
        </w:rPr>
        <w:t xml:space="preserve"> </w:t>
      </w:r>
      <w:proofErr w:type="spellStart"/>
      <w:r w:rsidRPr="00E20FB2">
        <w:rPr>
          <w:rFonts w:cs="Arial"/>
          <w:szCs w:val="18"/>
          <w:lang w:val="fr-FR"/>
        </w:rPr>
        <w:t>which</w:t>
      </w:r>
      <w:proofErr w:type="spellEnd"/>
      <w:r w:rsidRPr="00E20FB2">
        <w:rPr>
          <w:rFonts w:cs="Arial"/>
          <w:szCs w:val="18"/>
          <w:lang w:val="fr-FR"/>
        </w:rPr>
        <w:t xml:space="preserve"> </w:t>
      </w:r>
      <w:proofErr w:type="spellStart"/>
      <w:r w:rsidRPr="00E20FB2">
        <w:rPr>
          <w:rFonts w:cs="Arial"/>
          <w:szCs w:val="18"/>
          <w:lang w:val="fr-FR"/>
        </w:rPr>
        <w:t>hinders</w:t>
      </w:r>
      <w:proofErr w:type="spellEnd"/>
      <w:r w:rsidRPr="00E20FB2">
        <w:rPr>
          <w:rFonts w:cs="Arial"/>
          <w:szCs w:val="18"/>
          <w:lang w:val="fr-FR"/>
        </w:rPr>
        <w:t xml:space="preserve"> the light </w:t>
      </w:r>
      <w:r w:rsidRPr="00E20FB2">
        <w:rPr>
          <w:rFonts w:cs="Arial"/>
          <w:szCs w:val="18"/>
        </w:rPr>
        <w:t xml:space="preserve">penetration </w:t>
      </w:r>
      <w:r w:rsidRPr="00E20FB2">
        <w:rPr>
          <w:rFonts w:cs="Arial"/>
          <w:szCs w:val="18"/>
          <w:lang w:val="fr-FR"/>
        </w:rPr>
        <w:t xml:space="preserve">in the </w:t>
      </w:r>
      <w:proofErr w:type="spellStart"/>
      <w:r w:rsidRPr="00E20FB2">
        <w:rPr>
          <w:rFonts w:cs="Arial"/>
          <w:szCs w:val="18"/>
          <w:lang w:val="fr-FR"/>
        </w:rPr>
        <w:t>bulk</w:t>
      </w:r>
      <w:proofErr w:type="spellEnd"/>
      <w:r w:rsidRPr="00E20FB2">
        <w:rPr>
          <w:rFonts w:cs="Arial"/>
          <w:szCs w:val="18"/>
          <w:lang w:val="fr-FR"/>
        </w:rPr>
        <w:t xml:space="preserve"> of the </w:t>
      </w:r>
      <w:proofErr w:type="spellStart"/>
      <w:r w:rsidRPr="00E20FB2">
        <w:rPr>
          <w:rFonts w:cs="Arial"/>
          <w:szCs w:val="18"/>
          <w:lang w:val="fr-FR"/>
        </w:rPr>
        <w:t>reactor</w:t>
      </w:r>
      <w:proofErr w:type="spellEnd"/>
      <w:r w:rsidRPr="00E20FB2">
        <w:rPr>
          <w:rFonts w:cs="Arial"/>
          <w:szCs w:val="18"/>
        </w:rPr>
        <w:t xml:space="preserve"> </w:t>
      </w:r>
      <w:r w:rsidRPr="00E20FB2">
        <w:rPr>
          <w:rFonts w:cs="Arial"/>
          <w:szCs w:val="18"/>
          <w:lang w:val="fr-FR"/>
        </w:rPr>
        <w:t xml:space="preserve">and </w:t>
      </w:r>
      <w:proofErr w:type="spellStart"/>
      <w:r w:rsidRPr="00E20FB2">
        <w:rPr>
          <w:rFonts w:cs="Arial"/>
          <w:szCs w:val="18"/>
          <w:lang w:val="fr-FR"/>
        </w:rPr>
        <w:t>consequently</w:t>
      </w:r>
      <w:proofErr w:type="spellEnd"/>
      <w:r w:rsidRPr="00E20FB2">
        <w:rPr>
          <w:rFonts w:cs="Arial"/>
          <w:szCs w:val="18"/>
          <w:lang w:val="fr-FR"/>
        </w:rPr>
        <w:t xml:space="preserve">, </w:t>
      </w:r>
      <w:proofErr w:type="spellStart"/>
      <w:r w:rsidRPr="00E20FB2">
        <w:rPr>
          <w:rFonts w:cs="Arial"/>
          <w:szCs w:val="18"/>
          <w:lang w:val="fr-FR"/>
        </w:rPr>
        <w:t>it</w:t>
      </w:r>
      <w:proofErr w:type="spellEnd"/>
      <w:r w:rsidRPr="00E20FB2">
        <w:rPr>
          <w:rFonts w:cs="Arial"/>
          <w:szCs w:val="18"/>
        </w:rPr>
        <w:t xml:space="preserve"> affect</w:t>
      </w:r>
      <w:r w:rsidRPr="00E20FB2">
        <w:rPr>
          <w:rFonts w:cs="Arial"/>
          <w:szCs w:val="18"/>
          <w:lang w:val="fr-FR"/>
        </w:rPr>
        <w:t>s</w:t>
      </w:r>
      <w:r w:rsidRPr="00E20FB2">
        <w:rPr>
          <w:rFonts w:cs="Arial"/>
          <w:szCs w:val="18"/>
        </w:rPr>
        <w:t xml:space="preserve"> </w:t>
      </w:r>
      <w:r w:rsidRPr="00E20FB2">
        <w:rPr>
          <w:rFonts w:cs="Arial"/>
          <w:szCs w:val="18"/>
          <w:lang w:val="fr-FR"/>
        </w:rPr>
        <w:t xml:space="preserve">the </w:t>
      </w:r>
      <w:proofErr w:type="spellStart"/>
      <w:r w:rsidRPr="00E20FB2">
        <w:rPr>
          <w:rFonts w:cs="Arial"/>
          <w:szCs w:val="18"/>
          <w:lang w:val="fr-FR"/>
        </w:rPr>
        <w:t>photocatalytic</w:t>
      </w:r>
      <w:proofErr w:type="spellEnd"/>
      <w:r w:rsidRPr="00E20FB2">
        <w:rPr>
          <w:rFonts w:cs="Arial"/>
          <w:szCs w:val="18"/>
          <w:lang w:val="fr-FR"/>
        </w:rPr>
        <w:t xml:space="preserve"> </w:t>
      </w:r>
      <w:proofErr w:type="spellStart"/>
      <w:r w:rsidRPr="00E20FB2">
        <w:rPr>
          <w:rFonts w:cs="Arial"/>
          <w:szCs w:val="18"/>
          <w:lang w:val="fr-FR"/>
        </w:rPr>
        <w:t>efficiency</w:t>
      </w:r>
      <w:proofErr w:type="spellEnd"/>
      <w:r w:rsidRPr="00E20FB2">
        <w:rPr>
          <w:rFonts w:cs="Arial"/>
          <w:szCs w:val="18"/>
        </w:rPr>
        <w:t xml:space="preserve"> (</w:t>
      </w:r>
      <w:proofErr w:type="spellStart"/>
      <w:r w:rsidRPr="00E20FB2">
        <w:rPr>
          <w:rFonts w:cs="Arial"/>
          <w:szCs w:val="18"/>
          <w:shd w:val="clear" w:color="auto" w:fill="FEFEFE"/>
          <w:lang w:val="en-US"/>
        </w:rPr>
        <w:t>Harikisbor</w:t>
      </w:r>
      <w:proofErr w:type="spellEnd"/>
      <w:r w:rsidRPr="00E20FB2">
        <w:rPr>
          <w:rFonts w:cs="Arial"/>
          <w:szCs w:val="18"/>
          <w:shd w:val="clear" w:color="auto" w:fill="FEFEFE"/>
          <w:lang w:val="en-US"/>
        </w:rPr>
        <w:t xml:space="preserve"> et al., 2014). </w:t>
      </w:r>
    </w:p>
    <w:p w:rsidR="00C31BC0" w:rsidRPr="00E20FB2" w:rsidRDefault="00C31BC0" w:rsidP="00C31BC0">
      <w:pPr>
        <w:autoSpaceDE w:val="0"/>
        <w:autoSpaceDN w:val="0"/>
        <w:adjustRightInd w:val="0"/>
        <w:rPr>
          <w:rFonts w:cs="Arial"/>
          <w:bCs/>
          <w:szCs w:val="18"/>
          <w:shd w:val="clear" w:color="auto" w:fill="FFFFFF"/>
        </w:rPr>
      </w:pPr>
    </w:p>
    <w:p w:rsidR="00C31BC0" w:rsidRPr="00E20FB2" w:rsidRDefault="00C31BC0" w:rsidP="00C31BC0">
      <w:pPr>
        <w:rPr>
          <w:rFonts w:cs="Arial"/>
          <w:b/>
          <w:bCs/>
          <w:color w:val="C00000"/>
          <w:szCs w:val="18"/>
          <w:lang w:eastAsia="fr-FR"/>
        </w:rPr>
      </w:pPr>
    </w:p>
    <w:p w:rsidR="00C31BC0" w:rsidRPr="00E20FB2" w:rsidRDefault="00C31BC0" w:rsidP="00C31BC0">
      <w:pPr>
        <w:jc w:val="center"/>
        <w:rPr>
          <w:rFonts w:cs="Arial"/>
          <w:b/>
          <w:bCs/>
          <w:color w:val="C00000"/>
          <w:szCs w:val="18"/>
          <w:lang w:eastAsia="fr-FR"/>
        </w:rPr>
      </w:pPr>
      <w:r w:rsidRPr="00E20FB2">
        <w:rPr>
          <w:rFonts w:cs="Arial"/>
          <w:b/>
          <w:bCs/>
          <w:noProof/>
          <w:color w:val="C00000"/>
          <w:szCs w:val="18"/>
          <w:lang w:val="it-IT" w:eastAsia="it-IT"/>
        </w:rPr>
        <w:lastRenderedPageBreak/>
        <w:drawing>
          <wp:inline distT="0" distB="0" distL="0" distR="0" wp14:anchorId="3EB64C54" wp14:editId="729B1ABD">
            <wp:extent cx="5812008" cy="2840344"/>
            <wp:effectExtent l="0" t="0" r="0" b="0"/>
            <wp:docPr id="9" name="Graphique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31BC0" w:rsidRPr="00E20FB2" w:rsidRDefault="00C31BC0" w:rsidP="00C31BC0">
      <w:pPr>
        <w:rPr>
          <w:rFonts w:cs="Arial"/>
          <w:i/>
          <w:iCs/>
          <w:szCs w:val="18"/>
          <w:lang w:val="fr-FR"/>
        </w:rPr>
      </w:pPr>
      <w:r w:rsidRPr="00E20FB2">
        <w:rPr>
          <w:rFonts w:cs="Arial"/>
          <w:i/>
          <w:iCs/>
          <w:szCs w:val="18"/>
        </w:rPr>
        <w:t xml:space="preserve">Figure </w:t>
      </w:r>
      <w:r w:rsidRPr="00E20FB2">
        <w:rPr>
          <w:rFonts w:cs="Arial"/>
          <w:i/>
          <w:iCs/>
          <w:szCs w:val="18"/>
          <w:lang w:val="fr-FR"/>
        </w:rPr>
        <w:t>.</w:t>
      </w:r>
      <w:r w:rsidRPr="00E20FB2">
        <w:rPr>
          <w:rFonts w:cs="Arial"/>
          <w:i/>
          <w:iCs/>
          <w:szCs w:val="18"/>
        </w:rPr>
        <w:t xml:space="preserve">5 </w:t>
      </w:r>
      <w:proofErr w:type="spellStart"/>
      <w:r w:rsidRPr="00E20FB2">
        <w:rPr>
          <w:rFonts w:cs="Arial"/>
          <w:i/>
          <w:iCs/>
          <w:szCs w:val="18"/>
        </w:rPr>
        <w:t>Effe</w:t>
      </w:r>
      <w:proofErr w:type="spellEnd"/>
      <w:r w:rsidRPr="00E20FB2">
        <w:rPr>
          <w:rFonts w:cs="Arial"/>
          <w:i/>
          <w:iCs/>
          <w:szCs w:val="18"/>
          <w:lang w:val="fr-FR"/>
        </w:rPr>
        <w:t>c</w:t>
      </w:r>
      <w:r w:rsidRPr="00E20FB2">
        <w:rPr>
          <w:rFonts w:cs="Arial"/>
          <w:i/>
          <w:iCs/>
          <w:szCs w:val="18"/>
        </w:rPr>
        <w:t xml:space="preserve">t </w:t>
      </w:r>
      <w:r w:rsidRPr="00E20FB2">
        <w:rPr>
          <w:rFonts w:cs="Arial"/>
          <w:i/>
          <w:iCs/>
          <w:szCs w:val="18"/>
          <w:lang w:val="fr-FR"/>
        </w:rPr>
        <w:t>of</w:t>
      </w:r>
      <w:r w:rsidRPr="00E20FB2">
        <w:rPr>
          <w:rFonts w:cs="Arial"/>
          <w:i/>
          <w:iCs/>
          <w:szCs w:val="18"/>
        </w:rPr>
        <w:t xml:space="preserve"> Ag-TiO</w:t>
      </w:r>
      <w:r w:rsidRPr="00E20FB2">
        <w:rPr>
          <w:rFonts w:cs="Arial"/>
          <w:i/>
          <w:iCs/>
          <w:szCs w:val="18"/>
          <w:vertAlign w:val="subscript"/>
        </w:rPr>
        <w:t>2</w:t>
      </w:r>
      <w:r w:rsidRPr="00E20FB2">
        <w:rPr>
          <w:rFonts w:cs="Arial"/>
          <w:i/>
          <w:iCs/>
          <w:szCs w:val="18"/>
        </w:rPr>
        <w:t xml:space="preserve"> concentration </w:t>
      </w:r>
      <w:r w:rsidRPr="00E20FB2">
        <w:rPr>
          <w:rFonts w:cs="Arial"/>
          <w:i/>
          <w:iCs/>
          <w:szCs w:val="18"/>
          <w:lang w:val="fr-FR"/>
        </w:rPr>
        <w:t>on the</w:t>
      </w:r>
      <w:r w:rsidRPr="00E20FB2">
        <w:rPr>
          <w:rFonts w:cs="Arial"/>
          <w:i/>
          <w:iCs/>
          <w:szCs w:val="18"/>
        </w:rPr>
        <w:t xml:space="preserve"> EDTA d</w:t>
      </w:r>
      <w:r w:rsidRPr="00E20FB2">
        <w:rPr>
          <w:rFonts w:cs="Arial"/>
          <w:i/>
          <w:iCs/>
          <w:szCs w:val="18"/>
          <w:lang w:val="fr-FR"/>
        </w:rPr>
        <w:t>e</w:t>
      </w:r>
      <w:r w:rsidRPr="00E20FB2">
        <w:rPr>
          <w:rFonts w:cs="Arial"/>
          <w:i/>
          <w:iCs/>
          <w:szCs w:val="18"/>
        </w:rPr>
        <w:t xml:space="preserve">gradation. </w:t>
      </w:r>
      <w:r w:rsidRPr="00E20FB2">
        <w:rPr>
          <w:rFonts w:cs="Arial"/>
          <w:i/>
          <w:iCs/>
          <w:szCs w:val="18"/>
          <w:lang w:val="fr-FR"/>
        </w:rPr>
        <w:t xml:space="preserve">Initial </w:t>
      </w:r>
      <w:r w:rsidRPr="00E20FB2">
        <w:rPr>
          <w:rFonts w:cs="Arial"/>
          <w:i/>
          <w:iCs/>
          <w:szCs w:val="18"/>
        </w:rPr>
        <w:t>[EDTA]</w:t>
      </w:r>
      <w:r w:rsidRPr="00E20FB2">
        <w:rPr>
          <w:rFonts w:cs="Arial"/>
          <w:i/>
          <w:iCs/>
          <w:szCs w:val="18"/>
          <w:vertAlign w:val="subscript"/>
          <w:lang w:val="fr-FR"/>
        </w:rPr>
        <w:t>,</w:t>
      </w:r>
      <w:r w:rsidRPr="00E20FB2">
        <w:rPr>
          <w:rFonts w:cs="Arial"/>
          <w:i/>
          <w:iCs/>
          <w:szCs w:val="18"/>
        </w:rPr>
        <w:t xml:space="preserve"> 10</w:t>
      </w:r>
      <w:r w:rsidRPr="00E20FB2">
        <w:rPr>
          <w:rFonts w:cs="Arial"/>
          <w:i/>
          <w:iCs/>
          <w:szCs w:val="18"/>
          <w:vertAlign w:val="superscript"/>
        </w:rPr>
        <w:t>-3</w:t>
      </w:r>
      <w:r w:rsidRPr="00E20FB2">
        <w:rPr>
          <w:rFonts w:cs="Arial"/>
          <w:i/>
          <w:iCs/>
          <w:szCs w:val="18"/>
        </w:rPr>
        <w:t xml:space="preserve"> M </w:t>
      </w:r>
      <w:r w:rsidRPr="00E20FB2">
        <w:rPr>
          <w:rFonts w:cs="Arial"/>
          <w:i/>
          <w:iCs/>
          <w:szCs w:val="18"/>
          <w:lang w:val="fr-FR"/>
        </w:rPr>
        <w:t xml:space="preserve">; initial </w:t>
      </w:r>
      <w:r w:rsidRPr="00E20FB2">
        <w:rPr>
          <w:rFonts w:cs="Arial"/>
          <w:i/>
          <w:iCs/>
          <w:szCs w:val="18"/>
        </w:rPr>
        <w:t>pH</w:t>
      </w:r>
      <w:r w:rsidRPr="00E20FB2">
        <w:rPr>
          <w:rFonts w:cs="Arial"/>
          <w:i/>
          <w:iCs/>
          <w:szCs w:val="18"/>
          <w:vertAlign w:val="subscript"/>
          <w:lang w:val="fr-FR"/>
        </w:rPr>
        <w:t>,</w:t>
      </w:r>
      <w:r w:rsidRPr="00E20FB2">
        <w:rPr>
          <w:rFonts w:cs="Arial"/>
          <w:i/>
          <w:iCs/>
          <w:szCs w:val="18"/>
        </w:rPr>
        <w:t xml:space="preserve"> 2.5</w:t>
      </w:r>
      <w:r w:rsidRPr="00E20FB2">
        <w:rPr>
          <w:rFonts w:cs="Arial"/>
          <w:i/>
          <w:iCs/>
          <w:szCs w:val="18"/>
          <w:lang w:val="fr-FR"/>
        </w:rPr>
        <w:t>.</w:t>
      </w:r>
    </w:p>
    <w:p w:rsidR="00C31BC0" w:rsidRPr="00E20FB2" w:rsidRDefault="00C31BC0" w:rsidP="00C31BC0">
      <w:pPr>
        <w:rPr>
          <w:rFonts w:cs="Arial"/>
          <w:i/>
          <w:iCs/>
          <w:szCs w:val="18"/>
          <w:lang w:val="fr-FR"/>
        </w:rPr>
      </w:pPr>
    </w:p>
    <w:p w:rsidR="00C31BC0" w:rsidRPr="00E20FB2" w:rsidRDefault="00C31BC0" w:rsidP="00E20FB2">
      <w:pPr>
        <w:pStyle w:val="CETheadingx"/>
        <w:numPr>
          <w:ilvl w:val="0"/>
          <w:numId w:val="0"/>
        </w:numPr>
      </w:pPr>
      <w:r w:rsidRPr="00E20FB2">
        <w:t xml:space="preserve">3.4 </w:t>
      </w:r>
      <w:proofErr w:type="spellStart"/>
      <w:r w:rsidRPr="00E20FB2">
        <w:t>Effect</w:t>
      </w:r>
      <w:proofErr w:type="spellEnd"/>
      <w:r w:rsidRPr="00E20FB2">
        <w:t xml:space="preserve"> of initial pH </w:t>
      </w:r>
    </w:p>
    <w:p w:rsidR="00C31BC0" w:rsidRPr="00E20FB2" w:rsidRDefault="00C31BC0" w:rsidP="00C31BC0">
      <w:pPr>
        <w:tabs>
          <w:tab w:val="decimal" w:pos="284"/>
        </w:tabs>
        <w:rPr>
          <w:rFonts w:cs="Arial"/>
          <w:szCs w:val="18"/>
          <w:lang w:val="fr-FR"/>
        </w:rPr>
      </w:pPr>
      <w:r w:rsidRPr="00E20FB2">
        <w:rPr>
          <w:rFonts w:cs="Arial"/>
          <w:szCs w:val="18"/>
          <w:lang w:val="fr-FR"/>
        </w:rPr>
        <w:t>S</w:t>
      </w:r>
      <w:proofErr w:type="spellStart"/>
      <w:r w:rsidRPr="00E20FB2">
        <w:rPr>
          <w:rFonts w:cs="Arial"/>
          <w:szCs w:val="18"/>
        </w:rPr>
        <w:t>olution</w:t>
      </w:r>
      <w:proofErr w:type="spellEnd"/>
      <w:r w:rsidRPr="00E20FB2">
        <w:rPr>
          <w:rFonts w:cs="Arial"/>
          <w:szCs w:val="18"/>
        </w:rPr>
        <w:t xml:space="preserve"> pH </w:t>
      </w:r>
      <w:proofErr w:type="spellStart"/>
      <w:r w:rsidRPr="00E20FB2">
        <w:rPr>
          <w:rFonts w:cs="Arial"/>
          <w:szCs w:val="18"/>
          <w:lang w:val="fr-FR"/>
        </w:rPr>
        <w:t>is</w:t>
      </w:r>
      <w:proofErr w:type="spellEnd"/>
      <w:r w:rsidRPr="00E20FB2">
        <w:rPr>
          <w:rFonts w:cs="Arial"/>
          <w:szCs w:val="18"/>
          <w:lang w:val="fr-FR"/>
        </w:rPr>
        <w:t xml:space="preserve"> a </w:t>
      </w:r>
      <w:proofErr w:type="spellStart"/>
      <w:r w:rsidRPr="00E20FB2">
        <w:rPr>
          <w:rFonts w:cs="Arial"/>
          <w:szCs w:val="18"/>
          <w:lang w:val="fr-FR"/>
        </w:rPr>
        <w:t>very</w:t>
      </w:r>
      <w:proofErr w:type="spellEnd"/>
      <w:r w:rsidRPr="00E20FB2">
        <w:rPr>
          <w:rFonts w:cs="Arial"/>
          <w:szCs w:val="18"/>
        </w:rPr>
        <w:t xml:space="preserve"> important </w:t>
      </w:r>
      <w:proofErr w:type="spellStart"/>
      <w:r w:rsidRPr="00E20FB2">
        <w:rPr>
          <w:rFonts w:cs="Arial"/>
          <w:szCs w:val="18"/>
          <w:lang w:val="fr-FR"/>
        </w:rPr>
        <w:t>parameter</w:t>
      </w:r>
      <w:proofErr w:type="spellEnd"/>
      <w:r w:rsidRPr="00E20FB2">
        <w:rPr>
          <w:rFonts w:cs="Arial"/>
          <w:szCs w:val="18"/>
          <w:lang w:val="fr-FR"/>
        </w:rPr>
        <w:t xml:space="preserve"> in</w:t>
      </w:r>
      <w:r w:rsidRPr="00E20FB2">
        <w:rPr>
          <w:rFonts w:cs="Arial"/>
          <w:szCs w:val="18"/>
        </w:rPr>
        <w:t xml:space="preserve"> </w:t>
      </w:r>
      <w:proofErr w:type="spellStart"/>
      <w:r w:rsidRPr="00E20FB2">
        <w:rPr>
          <w:rFonts w:cs="Arial"/>
          <w:szCs w:val="18"/>
        </w:rPr>
        <w:t>photocataly</w:t>
      </w:r>
      <w:proofErr w:type="spellEnd"/>
      <w:r w:rsidRPr="00E20FB2">
        <w:rPr>
          <w:rFonts w:cs="Arial"/>
          <w:szCs w:val="18"/>
          <w:lang w:val="fr-FR"/>
        </w:rPr>
        <w:t xml:space="preserve">sis, </w:t>
      </w:r>
      <w:r w:rsidRPr="00E20FB2">
        <w:rPr>
          <w:rFonts w:cs="Arial"/>
          <w:szCs w:val="18"/>
        </w:rPr>
        <w:t>because</w:t>
      </w:r>
      <w:r w:rsidRPr="00E20FB2">
        <w:rPr>
          <w:rFonts w:cs="Arial"/>
          <w:szCs w:val="18"/>
          <w:lang w:val="fr-FR"/>
        </w:rPr>
        <w:t xml:space="preserve"> </w:t>
      </w:r>
      <w:proofErr w:type="spellStart"/>
      <w:r w:rsidRPr="00E20FB2">
        <w:rPr>
          <w:rFonts w:cs="Arial"/>
          <w:szCs w:val="18"/>
          <w:lang w:val="fr-FR"/>
        </w:rPr>
        <w:t>it</w:t>
      </w:r>
      <w:proofErr w:type="spellEnd"/>
      <w:r w:rsidRPr="00E20FB2">
        <w:rPr>
          <w:rFonts w:cs="Arial"/>
          <w:szCs w:val="18"/>
          <w:lang w:val="fr-FR"/>
        </w:rPr>
        <w:t xml:space="preserve"> </w:t>
      </w:r>
      <w:proofErr w:type="spellStart"/>
      <w:r w:rsidRPr="00E20FB2">
        <w:rPr>
          <w:rFonts w:cs="Arial"/>
          <w:szCs w:val="18"/>
          <w:lang w:val="fr-FR"/>
        </w:rPr>
        <w:t>determines</w:t>
      </w:r>
      <w:proofErr w:type="spellEnd"/>
      <w:r w:rsidRPr="00E20FB2">
        <w:rPr>
          <w:rFonts w:cs="Arial"/>
          <w:szCs w:val="18"/>
          <w:lang w:val="fr-FR"/>
        </w:rPr>
        <w:t xml:space="preserve"> </w:t>
      </w:r>
      <w:r w:rsidRPr="00E20FB2">
        <w:rPr>
          <w:rFonts w:cs="Arial"/>
          <w:szCs w:val="18"/>
        </w:rPr>
        <w:t xml:space="preserve">surface charges </w:t>
      </w:r>
      <w:r w:rsidRPr="00E20FB2">
        <w:rPr>
          <w:rFonts w:cs="Arial"/>
          <w:szCs w:val="18"/>
          <w:lang w:val="fr-FR"/>
        </w:rPr>
        <w:t xml:space="preserve">of the </w:t>
      </w:r>
      <w:proofErr w:type="spellStart"/>
      <w:r w:rsidRPr="00E20FB2">
        <w:rPr>
          <w:rFonts w:cs="Arial"/>
          <w:szCs w:val="18"/>
          <w:lang w:val="fr-FR"/>
        </w:rPr>
        <w:t>photocatalyst</w:t>
      </w:r>
      <w:proofErr w:type="spellEnd"/>
      <w:r w:rsidRPr="00E20FB2">
        <w:rPr>
          <w:rFonts w:cs="Arial"/>
          <w:szCs w:val="18"/>
          <w:lang w:val="fr-FR"/>
        </w:rPr>
        <w:t xml:space="preserve">. In </w:t>
      </w:r>
      <w:proofErr w:type="spellStart"/>
      <w:r w:rsidRPr="00E20FB2">
        <w:rPr>
          <w:rFonts w:cs="Arial"/>
          <w:szCs w:val="18"/>
          <w:lang w:val="fr-FR"/>
        </w:rPr>
        <w:t>order</w:t>
      </w:r>
      <w:proofErr w:type="spellEnd"/>
      <w:r w:rsidRPr="00E20FB2">
        <w:rPr>
          <w:rFonts w:cs="Arial"/>
          <w:szCs w:val="18"/>
          <w:lang w:val="fr-FR"/>
        </w:rPr>
        <w:t xml:space="preserve"> to </w:t>
      </w:r>
      <w:proofErr w:type="spellStart"/>
      <w:r w:rsidRPr="00E20FB2">
        <w:rPr>
          <w:rFonts w:cs="Arial"/>
          <w:szCs w:val="18"/>
          <w:lang w:val="fr-FR"/>
        </w:rPr>
        <w:t>assess</w:t>
      </w:r>
      <w:proofErr w:type="spellEnd"/>
      <w:r w:rsidRPr="00E20FB2">
        <w:rPr>
          <w:rFonts w:cs="Arial"/>
          <w:szCs w:val="18"/>
        </w:rPr>
        <w:t xml:space="preserve"> </w:t>
      </w:r>
      <w:r w:rsidRPr="00E20FB2">
        <w:rPr>
          <w:rFonts w:cs="Arial"/>
          <w:szCs w:val="18"/>
          <w:lang w:val="fr-FR"/>
        </w:rPr>
        <w:t>the</w:t>
      </w:r>
      <w:r w:rsidRPr="00E20FB2">
        <w:rPr>
          <w:rFonts w:cs="Arial"/>
          <w:szCs w:val="18"/>
          <w:vertAlign w:val="subscript"/>
          <w:lang w:val="fr-FR"/>
        </w:rPr>
        <w:t xml:space="preserve"> </w:t>
      </w:r>
      <w:r w:rsidRPr="00E20FB2">
        <w:rPr>
          <w:rFonts w:cs="Arial"/>
          <w:szCs w:val="18"/>
        </w:rPr>
        <w:t xml:space="preserve">influence </w:t>
      </w:r>
      <w:r w:rsidRPr="00E20FB2">
        <w:rPr>
          <w:rFonts w:cs="Arial"/>
          <w:szCs w:val="18"/>
          <w:lang w:val="fr-FR"/>
        </w:rPr>
        <w:t>of</w:t>
      </w:r>
      <w:r w:rsidRPr="00E20FB2">
        <w:rPr>
          <w:rFonts w:cs="Arial"/>
          <w:szCs w:val="18"/>
        </w:rPr>
        <w:t xml:space="preserve"> </w:t>
      </w:r>
      <w:r w:rsidRPr="00E20FB2">
        <w:rPr>
          <w:rFonts w:cs="Arial"/>
          <w:szCs w:val="18"/>
          <w:lang w:val="fr-FR"/>
        </w:rPr>
        <w:t xml:space="preserve">the </w:t>
      </w:r>
      <w:r w:rsidRPr="00E20FB2">
        <w:rPr>
          <w:rFonts w:cs="Arial"/>
          <w:szCs w:val="18"/>
        </w:rPr>
        <w:t>initial pH</w:t>
      </w:r>
      <w:r w:rsidRPr="00E20FB2">
        <w:rPr>
          <w:rFonts w:cs="Arial"/>
          <w:szCs w:val="18"/>
          <w:lang w:val="fr-FR"/>
        </w:rPr>
        <w:t xml:space="preserve"> on</w:t>
      </w:r>
      <w:r w:rsidRPr="00E20FB2">
        <w:rPr>
          <w:rFonts w:cs="Arial"/>
          <w:szCs w:val="18"/>
        </w:rPr>
        <w:t xml:space="preserve"> EDTA </w:t>
      </w:r>
      <w:proofErr w:type="spellStart"/>
      <w:r w:rsidRPr="00E20FB2">
        <w:rPr>
          <w:rFonts w:cs="Arial"/>
          <w:szCs w:val="18"/>
        </w:rPr>
        <w:t>photocatalyti</w:t>
      </w:r>
      <w:proofErr w:type="spellEnd"/>
      <w:r w:rsidRPr="00E20FB2">
        <w:rPr>
          <w:rFonts w:cs="Arial"/>
          <w:szCs w:val="18"/>
          <w:lang w:val="fr-FR"/>
        </w:rPr>
        <w:t xml:space="preserve">c </w:t>
      </w:r>
      <w:r w:rsidRPr="00E20FB2">
        <w:rPr>
          <w:rFonts w:cs="Arial"/>
          <w:szCs w:val="18"/>
        </w:rPr>
        <w:t>d</w:t>
      </w:r>
      <w:r w:rsidRPr="00E20FB2">
        <w:rPr>
          <w:rFonts w:cs="Arial"/>
          <w:szCs w:val="18"/>
          <w:lang w:val="fr-FR"/>
        </w:rPr>
        <w:t>e</w:t>
      </w:r>
      <w:r w:rsidRPr="00E20FB2">
        <w:rPr>
          <w:rFonts w:cs="Arial"/>
          <w:szCs w:val="18"/>
        </w:rPr>
        <w:t>gradation, the</w:t>
      </w:r>
      <w:r w:rsidRPr="00E20FB2">
        <w:rPr>
          <w:rFonts w:cs="Arial"/>
          <w:szCs w:val="18"/>
          <w:lang w:val="fr-FR"/>
        </w:rPr>
        <w:t xml:space="preserve"> </w:t>
      </w:r>
      <w:proofErr w:type="spellStart"/>
      <w:r w:rsidRPr="00E20FB2">
        <w:rPr>
          <w:rFonts w:cs="Arial"/>
          <w:szCs w:val="18"/>
          <w:lang w:val="fr-FR"/>
        </w:rPr>
        <w:t>following</w:t>
      </w:r>
      <w:proofErr w:type="spellEnd"/>
      <w:r w:rsidRPr="00E20FB2">
        <w:rPr>
          <w:rFonts w:cs="Arial"/>
          <w:szCs w:val="18"/>
        </w:rPr>
        <w:t xml:space="preserve"> initial pH </w:t>
      </w:r>
      <w:r w:rsidRPr="00E20FB2">
        <w:rPr>
          <w:rFonts w:cs="Arial"/>
          <w:szCs w:val="18"/>
          <w:lang w:val="fr-FR"/>
        </w:rPr>
        <w:t>values</w:t>
      </w:r>
      <w:r w:rsidRPr="00E20FB2">
        <w:rPr>
          <w:rFonts w:cs="Arial"/>
          <w:szCs w:val="18"/>
        </w:rPr>
        <w:t> : 2 ; 2.5 ; 7 ; 9</w:t>
      </w:r>
      <w:r w:rsidRPr="00E20FB2">
        <w:rPr>
          <w:rFonts w:cs="Arial"/>
          <w:szCs w:val="18"/>
          <w:lang w:val="fr-FR"/>
        </w:rPr>
        <w:t xml:space="preserve"> </w:t>
      </w:r>
      <w:proofErr w:type="spellStart"/>
      <w:r w:rsidRPr="00E20FB2">
        <w:rPr>
          <w:rFonts w:cs="Arial"/>
          <w:szCs w:val="18"/>
          <w:lang w:val="fr-FR"/>
        </w:rPr>
        <w:t>were</w:t>
      </w:r>
      <w:proofErr w:type="spellEnd"/>
      <w:r w:rsidRPr="00E20FB2">
        <w:rPr>
          <w:rFonts w:cs="Arial"/>
          <w:szCs w:val="18"/>
          <w:lang w:val="fr-FR"/>
        </w:rPr>
        <w:t xml:space="preserve"> </w:t>
      </w:r>
      <w:proofErr w:type="spellStart"/>
      <w:r w:rsidRPr="00E20FB2">
        <w:rPr>
          <w:rFonts w:cs="Arial"/>
          <w:szCs w:val="18"/>
          <w:lang w:val="fr-FR"/>
        </w:rPr>
        <w:t>studied</w:t>
      </w:r>
      <w:proofErr w:type="spellEnd"/>
      <w:r w:rsidRPr="00E20FB2">
        <w:rPr>
          <w:rFonts w:cs="Arial"/>
          <w:szCs w:val="18"/>
          <w:lang w:val="fr-FR"/>
        </w:rPr>
        <w:t xml:space="preserve">. </w:t>
      </w:r>
      <w:r w:rsidRPr="00E20FB2">
        <w:rPr>
          <w:rFonts w:cs="Arial"/>
          <w:szCs w:val="18"/>
        </w:rPr>
        <w:tab/>
      </w:r>
      <w:r w:rsidRPr="00E20FB2">
        <w:rPr>
          <w:rFonts w:cs="Arial"/>
          <w:bCs/>
          <w:szCs w:val="18"/>
          <w:lang w:val="fr-FR"/>
        </w:rPr>
        <w:t>F</w:t>
      </w:r>
      <w:proofErr w:type="spellStart"/>
      <w:r w:rsidRPr="00E20FB2">
        <w:rPr>
          <w:rFonts w:cs="Arial"/>
          <w:bCs/>
          <w:szCs w:val="18"/>
        </w:rPr>
        <w:t>igure</w:t>
      </w:r>
      <w:proofErr w:type="spellEnd"/>
      <w:r w:rsidRPr="00E20FB2">
        <w:rPr>
          <w:rFonts w:cs="Arial"/>
          <w:bCs/>
          <w:szCs w:val="18"/>
        </w:rPr>
        <w:t xml:space="preserve"> 6 </w:t>
      </w:r>
      <w:proofErr w:type="spellStart"/>
      <w:r w:rsidRPr="00E20FB2">
        <w:rPr>
          <w:rFonts w:cs="Arial"/>
          <w:bCs/>
          <w:szCs w:val="18"/>
          <w:lang w:val="fr-FR"/>
        </w:rPr>
        <w:t>illustrates</w:t>
      </w:r>
      <w:proofErr w:type="spellEnd"/>
      <w:r w:rsidRPr="00E20FB2">
        <w:rPr>
          <w:rFonts w:cs="Arial"/>
          <w:bCs/>
          <w:szCs w:val="18"/>
          <w:lang w:val="fr-FR"/>
        </w:rPr>
        <w:t xml:space="preserve"> the </w:t>
      </w:r>
      <w:r w:rsidRPr="00E20FB2">
        <w:rPr>
          <w:rFonts w:cs="Arial"/>
          <w:szCs w:val="18"/>
        </w:rPr>
        <w:t xml:space="preserve">variation </w:t>
      </w:r>
      <w:r w:rsidRPr="00E20FB2">
        <w:rPr>
          <w:rFonts w:cs="Arial"/>
          <w:szCs w:val="18"/>
          <w:lang w:val="fr-FR"/>
        </w:rPr>
        <w:t xml:space="preserve">of the </w:t>
      </w:r>
      <w:proofErr w:type="spellStart"/>
      <w:r w:rsidRPr="00E20FB2">
        <w:rPr>
          <w:rFonts w:cs="Arial"/>
          <w:szCs w:val="18"/>
          <w:lang w:val="fr-FR"/>
        </w:rPr>
        <w:t>removal</w:t>
      </w:r>
      <w:proofErr w:type="spellEnd"/>
      <w:r w:rsidRPr="00E20FB2">
        <w:rPr>
          <w:rFonts w:cs="Arial"/>
          <w:szCs w:val="18"/>
          <w:lang w:val="fr-FR"/>
        </w:rPr>
        <w:t xml:space="preserve"> </w:t>
      </w:r>
      <w:proofErr w:type="spellStart"/>
      <w:r w:rsidRPr="00E20FB2">
        <w:rPr>
          <w:rFonts w:cs="Arial"/>
          <w:szCs w:val="18"/>
          <w:lang w:val="fr-FR"/>
        </w:rPr>
        <w:t>efficiency</w:t>
      </w:r>
      <w:proofErr w:type="spellEnd"/>
      <w:r w:rsidRPr="00E20FB2">
        <w:rPr>
          <w:rFonts w:cs="Arial"/>
          <w:szCs w:val="18"/>
          <w:lang w:val="fr-FR"/>
        </w:rPr>
        <w:t xml:space="preserve"> of </w:t>
      </w:r>
      <w:r w:rsidRPr="00E20FB2">
        <w:rPr>
          <w:rFonts w:cs="Arial"/>
          <w:szCs w:val="18"/>
        </w:rPr>
        <w:t xml:space="preserve">EDTA </w:t>
      </w:r>
      <w:r w:rsidRPr="00E20FB2">
        <w:rPr>
          <w:rFonts w:cs="Arial"/>
          <w:szCs w:val="18"/>
          <w:lang w:val="fr-FR"/>
        </w:rPr>
        <w:t xml:space="preserve">in </w:t>
      </w:r>
      <w:r w:rsidRPr="00E20FB2">
        <w:rPr>
          <w:rFonts w:cs="Arial"/>
          <w:szCs w:val="18"/>
        </w:rPr>
        <w:t xml:space="preserve">function </w:t>
      </w:r>
      <w:r w:rsidRPr="00E20FB2">
        <w:rPr>
          <w:rFonts w:cs="Arial"/>
          <w:szCs w:val="18"/>
          <w:lang w:val="fr-FR"/>
        </w:rPr>
        <w:t>of</w:t>
      </w:r>
      <w:r w:rsidRPr="00E20FB2">
        <w:rPr>
          <w:rFonts w:cs="Arial"/>
          <w:szCs w:val="18"/>
        </w:rPr>
        <w:t xml:space="preserve"> initial </w:t>
      </w:r>
      <w:proofErr w:type="spellStart"/>
      <w:r w:rsidRPr="00E20FB2">
        <w:rPr>
          <w:rFonts w:cs="Arial"/>
          <w:szCs w:val="18"/>
        </w:rPr>
        <w:t>pH.</w:t>
      </w:r>
      <w:proofErr w:type="spellEnd"/>
      <w:r w:rsidRPr="00E20FB2">
        <w:rPr>
          <w:rFonts w:cs="Arial"/>
          <w:szCs w:val="18"/>
        </w:rPr>
        <w:t xml:space="preserve"> </w:t>
      </w:r>
      <w:r w:rsidRPr="00E20FB2">
        <w:rPr>
          <w:rFonts w:cs="Arial"/>
          <w:szCs w:val="18"/>
          <w:lang w:val="fr-FR"/>
        </w:rPr>
        <w:t xml:space="preserve">The </w:t>
      </w:r>
      <w:proofErr w:type="spellStart"/>
      <w:r w:rsidRPr="00E20FB2">
        <w:rPr>
          <w:rFonts w:cs="Arial"/>
          <w:szCs w:val="18"/>
          <w:lang w:val="fr-FR"/>
        </w:rPr>
        <w:t>degradation</w:t>
      </w:r>
      <w:proofErr w:type="spellEnd"/>
      <w:r w:rsidRPr="00E20FB2">
        <w:rPr>
          <w:rFonts w:cs="Arial"/>
          <w:szCs w:val="18"/>
          <w:lang w:val="fr-FR"/>
        </w:rPr>
        <w:t xml:space="preserve"> </w:t>
      </w:r>
      <w:proofErr w:type="spellStart"/>
      <w:r w:rsidRPr="00E20FB2">
        <w:rPr>
          <w:rFonts w:cs="Arial"/>
          <w:szCs w:val="18"/>
          <w:lang w:val="fr-FR"/>
        </w:rPr>
        <w:t>is</w:t>
      </w:r>
      <w:proofErr w:type="spellEnd"/>
      <w:r w:rsidRPr="00E20FB2">
        <w:rPr>
          <w:rFonts w:cs="Arial"/>
          <w:szCs w:val="18"/>
          <w:lang w:val="fr-FR"/>
        </w:rPr>
        <w:t xml:space="preserve"> </w:t>
      </w:r>
      <w:proofErr w:type="spellStart"/>
      <w:r w:rsidRPr="00E20FB2">
        <w:rPr>
          <w:rFonts w:cs="Arial"/>
          <w:szCs w:val="18"/>
          <w:lang w:val="fr-FR"/>
        </w:rPr>
        <w:t>obviously</w:t>
      </w:r>
      <w:proofErr w:type="spellEnd"/>
      <w:r w:rsidRPr="00E20FB2">
        <w:rPr>
          <w:rFonts w:cs="Arial"/>
          <w:szCs w:val="18"/>
          <w:lang w:val="fr-FR"/>
        </w:rPr>
        <w:t xml:space="preserve"> </w:t>
      </w:r>
      <w:proofErr w:type="spellStart"/>
      <w:r w:rsidRPr="00E20FB2">
        <w:rPr>
          <w:rFonts w:cs="Arial"/>
          <w:szCs w:val="18"/>
          <w:lang w:val="fr-FR"/>
        </w:rPr>
        <w:t>better</w:t>
      </w:r>
      <w:proofErr w:type="spellEnd"/>
      <w:r w:rsidRPr="00E20FB2">
        <w:rPr>
          <w:rFonts w:cs="Arial"/>
          <w:szCs w:val="18"/>
          <w:lang w:val="fr-FR"/>
        </w:rPr>
        <w:t xml:space="preserve"> in </w:t>
      </w:r>
      <w:proofErr w:type="spellStart"/>
      <w:r w:rsidRPr="00E20FB2">
        <w:rPr>
          <w:rFonts w:cs="Arial"/>
          <w:szCs w:val="18"/>
          <w:lang w:val="fr-FR"/>
        </w:rPr>
        <w:t>acidic</w:t>
      </w:r>
      <w:proofErr w:type="spellEnd"/>
      <w:r w:rsidRPr="00E20FB2">
        <w:rPr>
          <w:rFonts w:cs="Arial"/>
          <w:szCs w:val="18"/>
          <w:lang w:val="fr-FR"/>
        </w:rPr>
        <w:t xml:space="preserve"> media. The </w:t>
      </w:r>
      <w:proofErr w:type="spellStart"/>
      <w:r w:rsidRPr="00E20FB2">
        <w:rPr>
          <w:rFonts w:cs="Arial"/>
          <w:szCs w:val="18"/>
          <w:lang w:val="fr-FR"/>
        </w:rPr>
        <w:t>degradation</w:t>
      </w:r>
      <w:proofErr w:type="spellEnd"/>
      <w:r w:rsidRPr="00E20FB2">
        <w:rPr>
          <w:rFonts w:cs="Arial"/>
          <w:szCs w:val="18"/>
          <w:lang w:val="fr-FR"/>
        </w:rPr>
        <w:t xml:space="preserve"> </w:t>
      </w:r>
      <w:proofErr w:type="spellStart"/>
      <w:r w:rsidRPr="00E20FB2">
        <w:rPr>
          <w:rFonts w:cs="Arial"/>
          <w:szCs w:val="18"/>
          <w:lang w:val="fr-FR"/>
        </w:rPr>
        <w:t>efficiency</w:t>
      </w:r>
      <w:proofErr w:type="spellEnd"/>
      <w:r w:rsidRPr="00E20FB2">
        <w:rPr>
          <w:rFonts w:cs="Arial"/>
          <w:szCs w:val="18"/>
          <w:lang w:val="fr-FR"/>
        </w:rPr>
        <w:t xml:space="preserve"> </w:t>
      </w:r>
      <w:proofErr w:type="spellStart"/>
      <w:r w:rsidRPr="00E20FB2">
        <w:rPr>
          <w:rFonts w:cs="Arial"/>
          <w:szCs w:val="18"/>
          <w:lang w:val="fr-FR"/>
        </w:rPr>
        <w:t>reached</w:t>
      </w:r>
      <w:proofErr w:type="spellEnd"/>
      <w:r w:rsidRPr="00E20FB2">
        <w:rPr>
          <w:rFonts w:cs="Arial"/>
          <w:szCs w:val="18"/>
          <w:lang w:val="fr-FR"/>
        </w:rPr>
        <w:t xml:space="preserve"> the maximal value at </w:t>
      </w:r>
      <w:r w:rsidRPr="00E20FB2">
        <w:rPr>
          <w:rFonts w:cs="Arial"/>
          <w:szCs w:val="18"/>
        </w:rPr>
        <w:t xml:space="preserve">initial pH </w:t>
      </w:r>
      <w:r w:rsidRPr="00E20FB2">
        <w:rPr>
          <w:rFonts w:cs="Arial"/>
          <w:szCs w:val="18"/>
          <w:lang w:val="fr-FR"/>
        </w:rPr>
        <w:t>of</w:t>
      </w:r>
      <w:r w:rsidRPr="00E20FB2">
        <w:rPr>
          <w:rFonts w:cs="Arial"/>
          <w:szCs w:val="18"/>
        </w:rPr>
        <w:t xml:space="preserve"> 2</w:t>
      </w:r>
      <w:r w:rsidRPr="00E20FB2">
        <w:rPr>
          <w:rFonts w:cs="Arial"/>
          <w:szCs w:val="18"/>
          <w:lang w:val="fr-FR"/>
        </w:rPr>
        <w:t>.</w:t>
      </w:r>
      <w:r w:rsidRPr="00E20FB2">
        <w:rPr>
          <w:rFonts w:cs="Arial"/>
          <w:szCs w:val="18"/>
        </w:rPr>
        <w:t xml:space="preserve">5 </w:t>
      </w:r>
      <w:proofErr w:type="spellStart"/>
      <w:r w:rsidRPr="00E20FB2">
        <w:rPr>
          <w:rFonts w:cs="Arial"/>
          <w:szCs w:val="18"/>
          <w:lang w:val="fr-FR"/>
        </w:rPr>
        <w:t>with</w:t>
      </w:r>
      <w:proofErr w:type="spellEnd"/>
      <w:r w:rsidRPr="00E20FB2">
        <w:rPr>
          <w:rFonts w:cs="Arial"/>
          <w:szCs w:val="18"/>
        </w:rPr>
        <w:t xml:space="preserve"> 98 % </w:t>
      </w:r>
      <w:proofErr w:type="spellStart"/>
      <w:r w:rsidRPr="00E20FB2">
        <w:rPr>
          <w:rFonts w:cs="Arial"/>
          <w:szCs w:val="18"/>
          <w:lang w:val="fr-FR"/>
        </w:rPr>
        <w:t>after</w:t>
      </w:r>
      <w:proofErr w:type="spellEnd"/>
      <w:r w:rsidRPr="00E20FB2">
        <w:rPr>
          <w:rFonts w:cs="Arial"/>
          <w:szCs w:val="18"/>
        </w:rPr>
        <w:t xml:space="preserve"> 3h</w:t>
      </w:r>
      <w:r w:rsidRPr="00E20FB2">
        <w:rPr>
          <w:rFonts w:cs="Arial"/>
          <w:szCs w:val="18"/>
          <w:lang w:val="fr-FR"/>
        </w:rPr>
        <w:t xml:space="preserve"> </w:t>
      </w:r>
      <w:r w:rsidRPr="00E20FB2">
        <w:rPr>
          <w:rFonts w:cs="Arial"/>
          <w:szCs w:val="18"/>
        </w:rPr>
        <w:t>irradiation,</w:t>
      </w:r>
      <w:r w:rsidRPr="00E20FB2">
        <w:rPr>
          <w:rFonts w:cs="Arial"/>
          <w:szCs w:val="18"/>
          <w:lang w:val="fr-FR"/>
        </w:rPr>
        <w:t xml:space="preserve"> the </w:t>
      </w:r>
      <w:proofErr w:type="spellStart"/>
      <w:r w:rsidRPr="00E20FB2">
        <w:rPr>
          <w:rFonts w:cs="Arial"/>
          <w:szCs w:val="18"/>
          <w:lang w:val="fr-FR"/>
        </w:rPr>
        <w:t>removal</w:t>
      </w:r>
      <w:proofErr w:type="spellEnd"/>
      <w:r w:rsidRPr="00E20FB2">
        <w:rPr>
          <w:rFonts w:cs="Arial"/>
          <w:szCs w:val="18"/>
          <w:lang w:val="fr-FR"/>
        </w:rPr>
        <w:t xml:space="preserve"> </w:t>
      </w:r>
      <w:proofErr w:type="spellStart"/>
      <w:r w:rsidRPr="00E20FB2">
        <w:rPr>
          <w:rFonts w:cs="Arial"/>
          <w:szCs w:val="18"/>
          <w:lang w:val="fr-FR"/>
        </w:rPr>
        <w:t>was</w:t>
      </w:r>
      <w:proofErr w:type="spellEnd"/>
      <w:r w:rsidRPr="00E20FB2">
        <w:rPr>
          <w:rFonts w:cs="Arial"/>
          <w:szCs w:val="18"/>
          <w:lang w:val="fr-FR"/>
        </w:rPr>
        <w:t xml:space="preserve"> about </w:t>
      </w:r>
      <w:r w:rsidRPr="00E20FB2">
        <w:rPr>
          <w:rFonts w:cs="Arial"/>
          <w:szCs w:val="18"/>
        </w:rPr>
        <w:t>94 %</w:t>
      </w:r>
      <w:r w:rsidRPr="00E20FB2">
        <w:rPr>
          <w:rFonts w:cs="Arial"/>
          <w:szCs w:val="18"/>
          <w:lang w:val="fr-FR"/>
        </w:rPr>
        <w:t xml:space="preserve"> at </w:t>
      </w:r>
      <w:r w:rsidRPr="00E20FB2">
        <w:rPr>
          <w:rFonts w:cs="Arial"/>
          <w:szCs w:val="18"/>
        </w:rPr>
        <w:t xml:space="preserve">initial pH </w:t>
      </w:r>
      <w:r w:rsidRPr="00E20FB2">
        <w:rPr>
          <w:rFonts w:cs="Arial"/>
          <w:szCs w:val="18"/>
          <w:lang w:val="fr-FR"/>
        </w:rPr>
        <w:t xml:space="preserve">of </w:t>
      </w:r>
      <w:r w:rsidRPr="00E20FB2">
        <w:rPr>
          <w:rFonts w:cs="Arial"/>
          <w:szCs w:val="18"/>
        </w:rPr>
        <w:t xml:space="preserve">2. </w:t>
      </w:r>
      <w:r w:rsidRPr="00E20FB2">
        <w:rPr>
          <w:rFonts w:cs="Arial"/>
          <w:szCs w:val="18"/>
          <w:lang w:val="fr-FR"/>
        </w:rPr>
        <w:t xml:space="preserve">For </w:t>
      </w:r>
      <w:r w:rsidRPr="00E20FB2">
        <w:rPr>
          <w:rFonts w:cs="Arial"/>
          <w:szCs w:val="18"/>
        </w:rPr>
        <w:t>pH= 7</w:t>
      </w:r>
      <w:r w:rsidRPr="00E20FB2">
        <w:rPr>
          <w:rFonts w:cs="Arial"/>
          <w:szCs w:val="18"/>
          <w:lang w:val="fr-FR"/>
        </w:rPr>
        <w:t xml:space="preserve">, the </w:t>
      </w:r>
      <w:proofErr w:type="spellStart"/>
      <w:r w:rsidRPr="00E20FB2">
        <w:rPr>
          <w:rFonts w:cs="Arial"/>
          <w:szCs w:val="18"/>
          <w:lang w:val="fr-FR"/>
        </w:rPr>
        <w:t>elimination</w:t>
      </w:r>
      <w:proofErr w:type="spellEnd"/>
      <w:r w:rsidRPr="00E20FB2">
        <w:rPr>
          <w:rFonts w:cs="Arial"/>
          <w:szCs w:val="18"/>
          <w:lang w:val="fr-FR"/>
        </w:rPr>
        <w:t xml:space="preserve"> </w:t>
      </w:r>
      <w:proofErr w:type="spellStart"/>
      <w:r w:rsidRPr="00E20FB2">
        <w:rPr>
          <w:rFonts w:cs="Arial"/>
          <w:szCs w:val="18"/>
          <w:lang w:val="fr-FR"/>
        </w:rPr>
        <w:t>was</w:t>
      </w:r>
      <w:proofErr w:type="spellEnd"/>
      <w:r w:rsidRPr="00E20FB2">
        <w:rPr>
          <w:rFonts w:cs="Arial"/>
          <w:szCs w:val="18"/>
          <w:lang w:val="fr-FR"/>
        </w:rPr>
        <w:t xml:space="preserve"> </w:t>
      </w:r>
      <w:r w:rsidRPr="00E20FB2">
        <w:rPr>
          <w:rFonts w:cs="Arial"/>
          <w:szCs w:val="18"/>
        </w:rPr>
        <w:t>37 %</w:t>
      </w:r>
      <w:r w:rsidRPr="00E20FB2">
        <w:rPr>
          <w:rFonts w:cs="Arial"/>
          <w:szCs w:val="18"/>
          <w:lang w:val="fr-FR"/>
        </w:rPr>
        <w:t xml:space="preserve">, </w:t>
      </w:r>
      <w:proofErr w:type="spellStart"/>
      <w:r w:rsidRPr="00E20FB2">
        <w:rPr>
          <w:rFonts w:cs="Arial"/>
          <w:szCs w:val="18"/>
          <w:lang w:val="fr-FR"/>
        </w:rPr>
        <w:t>while</w:t>
      </w:r>
      <w:proofErr w:type="spellEnd"/>
      <w:r w:rsidRPr="00E20FB2">
        <w:rPr>
          <w:rFonts w:cs="Arial"/>
          <w:szCs w:val="18"/>
          <w:lang w:val="fr-FR"/>
        </w:rPr>
        <w:t xml:space="preserve"> at </w:t>
      </w:r>
      <w:r w:rsidRPr="00E20FB2">
        <w:rPr>
          <w:rFonts w:cs="Arial"/>
          <w:szCs w:val="18"/>
        </w:rPr>
        <w:t>initial pH</w:t>
      </w:r>
      <w:r w:rsidRPr="00E20FB2">
        <w:rPr>
          <w:rFonts w:cs="Arial"/>
          <w:szCs w:val="18"/>
          <w:lang w:val="fr-FR"/>
        </w:rPr>
        <w:t xml:space="preserve"> of 9 </w:t>
      </w:r>
      <w:proofErr w:type="spellStart"/>
      <w:r w:rsidRPr="00E20FB2">
        <w:rPr>
          <w:rFonts w:cs="Arial"/>
          <w:szCs w:val="18"/>
          <w:lang w:val="fr-FR"/>
        </w:rPr>
        <w:t>it</w:t>
      </w:r>
      <w:proofErr w:type="spellEnd"/>
      <w:r w:rsidRPr="00E20FB2">
        <w:rPr>
          <w:rFonts w:cs="Arial"/>
          <w:szCs w:val="18"/>
          <w:lang w:val="fr-FR"/>
        </w:rPr>
        <w:t xml:space="preserve"> </w:t>
      </w:r>
      <w:proofErr w:type="spellStart"/>
      <w:r w:rsidRPr="00E20FB2">
        <w:rPr>
          <w:rFonts w:cs="Arial"/>
          <w:szCs w:val="18"/>
          <w:lang w:val="fr-FR"/>
        </w:rPr>
        <w:t>was</w:t>
      </w:r>
      <w:proofErr w:type="spellEnd"/>
      <w:r w:rsidRPr="00E20FB2">
        <w:rPr>
          <w:rFonts w:cs="Arial"/>
          <w:szCs w:val="18"/>
          <w:lang w:val="fr-FR"/>
        </w:rPr>
        <w:t xml:space="preserve"> </w:t>
      </w:r>
      <w:proofErr w:type="spellStart"/>
      <w:r w:rsidRPr="00E20FB2">
        <w:rPr>
          <w:rFonts w:cs="Arial"/>
          <w:szCs w:val="18"/>
          <w:lang w:val="fr-FR"/>
        </w:rPr>
        <w:t>only</w:t>
      </w:r>
      <w:proofErr w:type="spellEnd"/>
      <w:r w:rsidRPr="00E20FB2">
        <w:rPr>
          <w:rFonts w:cs="Arial"/>
          <w:szCs w:val="18"/>
          <w:lang w:val="fr-FR"/>
        </w:rPr>
        <w:t xml:space="preserve"> </w:t>
      </w:r>
      <w:r w:rsidRPr="00E20FB2">
        <w:rPr>
          <w:rFonts w:cs="Arial"/>
          <w:szCs w:val="18"/>
        </w:rPr>
        <w:t>9</w:t>
      </w:r>
      <w:r w:rsidRPr="00E20FB2">
        <w:rPr>
          <w:rFonts w:cs="Arial"/>
          <w:szCs w:val="18"/>
          <w:lang w:val="fr-FR"/>
        </w:rPr>
        <w:t>.</w:t>
      </w:r>
      <w:r w:rsidRPr="00E20FB2">
        <w:rPr>
          <w:rFonts w:cs="Arial"/>
          <w:szCs w:val="18"/>
        </w:rPr>
        <w:t>30 %.</w:t>
      </w:r>
      <w:r w:rsidRPr="00E20FB2">
        <w:rPr>
          <w:rFonts w:cs="Arial"/>
          <w:szCs w:val="18"/>
          <w:lang w:val="fr-FR"/>
        </w:rPr>
        <w:t xml:space="preserve"> This </w:t>
      </w:r>
      <w:proofErr w:type="spellStart"/>
      <w:r w:rsidRPr="00E20FB2">
        <w:rPr>
          <w:rFonts w:cs="Arial"/>
          <w:szCs w:val="18"/>
          <w:lang w:val="fr-FR"/>
        </w:rPr>
        <w:t>is</w:t>
      </w:r>
      <w:proofErr w:type="spellEnd"/>
      <w:r w:rsidRPr="00E20FB2">
        <w:rPr>
          <w:rFonts w:cs="Arial"/>
          <w:szCs w:val="18"/>
          <w:lang w:val="fr-FR"/>
        </w:rPr>
        <w:t xml:space="preserve"> a major </w:t>
      </w:r>
      <w:proofErr w:type="spellStart"/>
      <w:r w:rsidRPr="00E20FB2">
        <w:rPr>
          <w:rFonts w:cs="Arial"/>
          <w:szCs w:val="18"/>
          <w:lang w:val="fr-FR"/>
        </w:rPr>
        <w:t>advantage</w:t>
      </w:r>
      <w:proofErr w:type="spellEnd"/>
      <w:r w:rsidRPr="00E20FB2">
        <w:rPr>
          <w:rFonts w:cs="Arial"/>
          <w:szCs w:val="18"/>
          <w:lang w:val="fr-FR"/>
        </w:rPr>
        <w:t xml:space="preserve"> of the Ag-TiO</w:t>
      </w:r>
      <w:r w:rsidRPr="00E20FB2">
        <w:rPr>
          <w:rFonts w:cs="Arial"/>
          <w:szCs w:val="18"/>
          <w:vertAlign w:val="subscript"/>
          <w:lang w:val="fr-FR"/>
        </w:rPr>
        <w:t>2</w:t>
      </w:r>
      <w:r w:rsidRPr="00E20FB2">
        <w:rPr>
          <w:rFonts w:cs="Arial"/>
          <w:szCs w:val="18"/>
          <w:lang w:val="fr-FR"/>
        </w:rPr>
        <w:t xml:space="preserve"> </w:t>
      </w:r>
      <w:proofErr w:type="spellStart"/>
      <w:r w:rsidRPr="00E20FB2">
        <w:rPr>
          <w:rFonts w:cs="Arial"/>
          <w:szCs w:val="18"/>
          <w:lang w:val="fr-FR"/>
        </w:rPr>
        <w:t>based</w:t>
      </w:r>
      <w:proofErr w:type="spellEnd"/>
      <w:r w:rsidRPr="00E20FB2">
        <w:rPr>
          <w:rFonts w:cs="Arial"/>
          <w:szCs w:val="18"/>
          <w:lang w:val="fr-FR"/>
        </w:rPr>
        <w:t xml:space="preserve"> </w:t>
      </w:r>
      <w:proofErr w:type="spellStart"/>
      <w:r w:rsidRPr="00E20FB2">
        <w:rPr>
          <w:rFonts w:cs="Arial"/>
          <w:szCs w:val="18"/>
          <w:lang w:val="fr-FR"/>
        </w:rPr>
        <w:t>photocatalysis</w:t>
      </w:r>
      <w:proofErr w:type="spellEnd"/>
      <w:r w:rsidRPr="00E20FB2">
        <w:rPr>
          <w:rFonts w:cs="Arial"/>
          <w:szCs w:val="18"/>
          <w:lang w:val="fr-FR"/>
        </w:rPr>
        <w:t xml:space="preserve"> </w:t>
      </w:r>
      <w:proofErr w:type="spellStart"/>
      <w:r w:rsidRPr="00E20FB2">
        <w:rPr>
          <w:rFonts w:cs="Arial"/>
          <w:szCs w:val="18"/>
          <w:lang w:val="fr-FR"/>
        </w:rPr>
        <w:t>process</w:t>
      </w:r>
      <w:proofErr w:type="spellEnd"/>
      <w:r w:rsidRPr="00E20FB2">
        <w:rPr>
          <w:rFonts w:cs="Arial"/>
          <w:szCs w:val="18"/>
          <w:lang w:val="fr-FR"/>
        </w:rPr>
        <w:t xml:space="preserve"> </w:t>
      </w:r>
      <w:proofErr w:type="spellStart"/>
      <w:r w:rsidRPr="00E20FB2">
        <w:rPr>
          <w:rFonts w:cs="Arial"/>
          <w:szCs w:val="18"/>
          <w:lang w:val="fr-FR"/>
        </w:rPr>
        <w:t>because</w:t>
      </w:r>
      <w:proofErr w:type="spellEnd"/>
      <w:r w:rsidRPr="00E20FB2">
        <w:rPr>
          <w:rFonts w:cs="Arial"/>
          <w:szCs w:val="18"/>
          <w:lang w:val="fr-FR"/>
        </w:rPr>
        <w:t xml:space="preserve"> PV </w:t>
      </w:r>
      <w:proofErr w:type="spellStart"/>
      <w:r w:rsidRPr="00E20FB2">
        <w:rPr>
          <w:rFonts w:cs="Arial"/>
          <w:szCs w:val="18"/>
          <w:lang w:val="fr-FR"/>
        </w:rPr>
        <w:t>wastewaters</w:t>
      </w:r>
      <w:proofErr w:type="spellEnd"/>
      <w:r w:rsidRPr="00E20FB2">
        <w:rPr>
          <w:rFonts w:cs="Arial"/>
          <w:szCs w:val="18"/>
          <w:lang w:val="fr-FR"/>
        </w:rPr>
        <w:t xml:space="preserve"> are </w:t>
      </w:r>
      <w:proofErr w:type="spellStart"/>
      <w:r w:rsidRPr="00E20FB2">
        <w:rPr>
          <w:rFonts w:cs="Arial"/>
          <w:szCs w:val="18"/>
          <w:lang w:val="fr-FR"/>
        </w:rPr>
        <w:t>acidic</w:t>
      </w:r>
      <w:proofErr w:type="spellEnd"/>
      <w:r w:rsidRPr="00E20FB2">
        <w:rPr>
          <w:rFonts w:cs="Arial"/>
          <w:szCs w:val="18"/>
          <w:lang w:val="fr-FR"/>
        </w:rPr>
        <w:t xml:space="preserve"> by nature (</w:t>
      </w:r>
      <w:proofErr w:type="spellStart"/>
      <w:r w:rsidRPr="00E20FB2">
        <w:rPr>
          <w:rFonts w:cs="Arial"/>
          <w:szCs w:val="18"/>
          <w:lang w:val="fr-FR"/>
        </w:rPr>
        <w:t>Aoudj</w:t>
      </w:r>
      <w:proofErr w:type="spellEnd"/>
      <w:r w:rsidRPr="00E20FB2">
        <w:rPr>
          <w:rFonts w:cs="Arial"/>
          <w:szCs w:val="18"/>
          <w:lang w:val="fr-FR"/>
        </w:rPr>
        <w:t xml:space="preserve"> et al.2015). For </w:t>
      </w:r>
      <w:proofErr w:type="spellStart"/>
      <w:r w:rsidRPr="00E20FB2">
        <w:rPr>
          <w:rFonts w:cs="Arial"/>
          <w:szCs w:val="18"/>
          <w:lang w:val="fr-FR"/>
        </w:rPr>
        <w:t>acid</w:t>
      </w:r>
      <w:proofErr w:type="spellEnd"/>
      <w:r w:rsidRPr="00E20FB2">
        <w:rPr>
          <w:rFonts w:cs="Arial"/>
          <w:szCs w:val="18"/>
          <w:lang w:val="fr-FR"/>
        </w:rPr>
        <w:t xml:space="preserve"> pH values,</w:t>
      </w:r>
      <w:r w:rsidRPr="00E20FB2">
        <w:rPr>
          <w:rFonts w:cs="Arial"/>
          <w:szCs w:val="18"/>
        </w:rPr>
        <w:t xml:space="preserve"> TiO</w:t>
      </w:r>
      <w:r w:rsidRPr="00E20FB2">
        <w:rPr>
          <w:rFonts w:cs="Arial"/>
          <w:szCs w:val="18"/>
          <w:vertAlign w:val="subscript"/>
        </w:rPr>
        <w:t>2</w:t>
      </w:r>
      <w:r w:rsidRPr="00E20FB2">
        <w:rPr>
          <w:rFonts w:cs="Arial"/>
          <w:szCs w:val="18"/>
          <w:vertAlign w:val="subscript"/>
          <w:lang w:val="fr-FR"/>
        </w:rPr>
        <w:t xml:space="preserve"> </w:t>
      </w:r>
      <w:r w:rsidRPr="00E20FB2">
        <w:rPr>
          <w:rFonts w:cs="Arial"/>
          <w:szCs w:val="18"/>
        </w:rPr>
        <w:t xml:space="preserve">surface </w:t>
      </w:r>
      <w:proofErr w:type="spellStart"/>
      <w:r w:rsidRPr="00E20FB2">
        <w:rPr>
          <w:rFonts w:cs="Arial"/>
          <w:szCs w:val="18"/>
          <w:lang w:val="fr-FR"/>
        </w:rPr>
        <w:t>is</w:t>
      </w:r>
      <w:proofErr w:type="spellEnd"/>
      <w:r w:rsidRPr="00E20FB2">
        <w:rPr>
          <w:rFonts w:cs="Arial"/>
          <w:szCs w:val="18"/>
        </w:rPr>
        <w:t xml:space="preserve"> </w:t>
      </w:r>
      <w:proofErr w:type="spellStart"/>
      <w:r w:rsidRPr="00E20FB2">
        <w:rPr>
          <w:rFonts w:cs="Arial"/>
          <w:szCs w:val="18"/>
        </w:rPr>
        <w:t>positi</w:t>
      </w:r>
      <w:r w:rsidRPr="00E20FB2">
        <w:rPr>
          <w:rFonts w:cs="Arial"/>
          <w:szCs w:val="18"/>
          <w:lang w:val="fr-FR"/>
        </w:rPr>
        <w:t>vely</w:t>
      </w:r>
      <w:proofErr w:type="spellEnd"/>
      <w:r w:rsidRPr="00E20FB2">
        <w:rPr>
          <w:rFonts w:cs="Arial"/>
          <w:szCs w:val="18"/>
        </w:rPr>
        <w:t xml:space="preserve"> </w:t>
      </w:r>
      <w:proofErr w:type="spellStart"/>
      <w:r w:rsidRPr="00E20FB2">
        <w:rPr>
          <w:rFonts w:cs="Arial"/>
          <w:szCs w:val="18"/>
        </w:rPr>
        <w:t>charg</w:t>
      </w:r>
      <w:r w:rsidRPr="00E20FB2">
        <w:rPr>
          <w:rFonts w:cs="Arial"/>
          <w:szCs w:val="18"/>
          <w:lang w:val="fr-FR"/>
        </w:rPr>
        <w:t>ed</w:t>
      </w:r>
      <w:proofErr w:type="spellEnd"/>
      <w:r w:rsidRPr="00E20FB2">
        <w:rPr>
          <w:rFonts w:cs="Arial"/>
          <w:szCs w:val="18"/>
        </w:rPr>
        <w:t xml:space="preserve"> (TiOH</w:t>
      </w:r>
      <w:r w:rsidRPr="00E20FB2">
        <w:rPr>
          <w:rFonts w:cs="Arial"/>
          <w:szCs w:val="18"/>
          <w:vertAlign w:val="subscript"/>
        </w:rPr>
        <w:t>2</w:t>
      </w:r>
      <w:r w:rsidRPr="00E20FB2">
        <w:rPr>
          <w:rFonts w:cs="Arial"/>
          <w:szCs w:val="18"/>
          <w:vertAlign w:val="superscript"/>
        </w:rPr>
        <w:t>+</w:t>
      </w:r>
      <w:r w:rsidRPr="00E20FB2">
        <w:rPr>
          <w:rFonts w:cs="Arial"/>
          <w:szCs w:val="18"/>
        </w:rPr>
        <w:t>)</w:t>
      </w:r>
      <w:r w:rsidRPr="00E20FB2">
        <w:rPr>
          <w:rFonts w:cs="Arial"/>
          <w:szCs w:val="18"/>
          <w:lang w:val="fr-FR"/>
        </w:rPr>
        <w:t xml:space="preserve">, </w:t>
      </w:r>
      <w:proofErr w:type="spellStart"/>
      <w:r w:rsidRPr="00E20FB2">
        <w:rPr>
          <w:rFonts w:cs="Arial"/>
          <w:szCs w:val="18"/>
          <w:lang w:val="fr-FR"/>
        </w:rPr>
        <w:t>which</w:t>
      </w:r>
      <w:proofErr w:type="spellEnd"/>
      <w:r w:rsidRPr="00E20FB2">
        <w:rPr>
          <w:rFonts w:cs="Arial"/>
          <w:szCs w:val="18"/>
          <w:lang w:val="fr-FR"/>
        </w:rPr>
        <w:t xml:space="preserve"> </w:t>
      </w:r>
      <w:proofErr w:type="spellStart"/>
      <w:r w:rsidRPr="00E20FB2">
        <w:rPr>
          <w:rFonts w:cs="Arial"/>
          <w:szCs w:val="18"/>
          <w:lang w:val="fr-FR"/>
        </w:rPr>
        <w:t>enhances</w:t>
      </w:r>
      <w:proofErr w:type="spellEnd"/>
      <w:r w:rsidRPr="00E20FB2">
        <w:rPr>
          <w:rFonts w:cs="Arial"/>
          <w:szCs w:val="18"/>
        </w:rPr>
        <w:t xml:space="preserve"> </w:t>
      </w:r>
      <w:r w:rsidRPr="00E20FB2">
        <w:rPr>
          <w:rFonts w:cs="Arial"/>
          <w:szCs w:val="18"/>
          <w:lang w:val="fr-FR"/>
        </w:rPr>
        <w:t xml:space="preserve">the </w:t>
      </w:r>
      <w:r w:rsidRPr="00E20FB2">
        <w:rPr>
          <w:rFonts w:cs="Arial"/>
          <w:szCs w:val="18"/>
        </w:rPr>
        <w:t xml:space="preserve">adsorption </w:t>
      </w:r>
      <w:r w:rsidRPr="00E20FB2">
        <w:rPr>
          <w:rFonts w:cs="Arial"/>
          <w:szCs w:val="18"/>
          <w:lang w:val="fr-FR"/>
        </w:rPr>
        <w:t>of</w:t>
      </w:r>
      <w:r w:rsidRPr="00E20FB2">
        <w:rPr>
          <w:rFonts w:cs="Arial"/>
          <w:szCs w:val="18"/>
        </w:rPr>
        <w:t xml:space="preserve"> anions </w:t>
      </w:r>
      <w:r w:rsidRPr="00E20FB2">
        <w:rPr>
          <w:rFonts w:cs="Arial"/>
          <w:szCs w:val="18"/>
          <w:lang w:val="fr-FR"/>
        </w:rPr>
        <w:t>by</w:t>
      </w:r>
      <w:r w:rsidRPr="00E20FB2">
        <w:rPr>
          <w:rFonts w:cs="Arial"/>
          <w:szCs w:val="18"/>
        </w:rPr>
        <w:t xml:space="preserve"> </w:t>
      </w:r>
      <w:r w:rsidRPr="00E20FB2">
        <w:rPr>
          <w:rFonts w:cs="Arial"/>
          <w:szCs w:val="18"/>
          <w:lang w:val="fr-FR"/>
        </w:rPr>
        <w:t>e</w:t>
      </w:r>
      <w:proofErr w:type="spellStart"/>
      <w:r w:rsidRPr="00E20FB2">
        <w:rPr>
          <w:rFonts w:cs="Arial"/>
          <w:szCs w:val="18"/>
        </w:rPr>
        <w:t>lectrostati</w:t>
      </w:r>
      <w:proofErr w:type="spellEnd"/>
      <w:r w:rsidRPr="00E20FB2">
        <w:rPr>
          <w:rFonts w:cs="Arial"/>
          <w:szCs w:val="18"/>
          <w:lang w:val="fr-FR"/>
        </w:rPr>
        <w:t>c</w:t>
      </w:r>
      <w:r w:rsidRPr="00E20FB2">
        <w:rPr>
          <w:rFonts w:cs="Arial"/>
          <w:szCs w:val="18"/>
        </w:rPr>
        <w:t xml:space="preserve"> attraction</w:t>
      </w:r>
      <w:r w:rsidRPr="00E20FB2">
        <w:rPr>
          <w:rFonts w:cs="Arial"/>
          <w:szCs w:val="18"/>
          <w:lang w:val="fr-FR"/>
        </w:rPr>
        <w:t xml:space="preserve"> (in </w:t>
      </w:r>
      <w:proofErr w:type="spellStart"/>
      <w:r w:rsidRPr="00E20FB2">
        <w:rPr>
          <w:rFonts w:cs="Arial"/>
          <w:szCs w:val="18"/>
          <w:lang w:val="fr-FR"/>
        </w:rPr>
        <w:t>acid</w:t>
      </w:r>
      <w:proofErr w:type="spellEnd"/>
      <w:r w:rsidRPr="00E20FB2">
        <w:rPr>
          <w:rFonts w:cs="Arial"/>
          <w:szCs w:val="18"/>
          <w:lang w:val="fr-FR"/>
        </w:rPr>
        <w:t xml:space="preserve"> medium</w:t>
      </w:r>
      <w:r w:rsidRPr="00E20FB2">
        <w:rPr>
          <w:rFonts w:cs="Arial"/>
          <w:szCs w:val="18"/>
        </w:rPr>
        <w:t xml:space="preserve"> EDTA</w:t>
      </w:r>
      <w:r w:rsidRPr="00E20FB2">
        <w:rPr>
          <w:rFonts w:cs="Arial"/>
          <w:szCs w:val="18"/>
          <w:lang w:val="fr-FR"/>
        </w:rPr>
        <w:t xml:space="preserve"> </w:t>
      </w:r>
      <w:proofErr w:type="spellStart"/>
      <w:r w:rsidRPr="00E20FB2">
        <w:rPr>
          <w:rFonts w:cs="Arial"/>
          <w:szCs w:val="18"/>
          <w:lang w:val="fr-FR"/>
        </w:rPr>
        <w:t>species</w:t>
      </w:r>
      <w:proofErr w:type="spellEnd"/>
      <w:r w:rsidRPr="00E20FB2">
        <w:rPr>
          <w:rFonts w:cs="Arial"/>
          <w:szCs w:val="18"/>
        </w:rPr>
        <w:t xml:space="preserve"> </w:t>
      </w:r>
      <w:proofErr w:type="spellStart"/>
      <w:r w:rsidRPr="00E20FB2">
        <w:rPr>
          <w:rFonts w:cs="Arial"/>
          <w:szCs w:val="18"/>
          <w:lang w:val="fr-FR"/>
        </w:rPr>
        <w:t>is</w:t>
      </w:r>
      <w:proofErr w:type="spellEnd"/>
      <w:r w:rsidRPr="00E20FB2">
        <w:rPr>
          <w:rFonts w:cs="Arial"/>
          <w:szCs w:val="18"/>
          <w:lang w:val="fr-FR"/>
        </w:rPr>
        <w:t xml:space="preserve"> </w:t>
      </w:r>
      <w:proofErr w:type="spellStart"/>
      <w:r w:rsidRPr="00E20FB2">
        <w:rPr>
          <w:rFonts w:cs="Arial"/>
          <w:szCs w:val="18"/>
          <w:lang w:val="fr-FR"/>
        </w:rPr>
        <w:t>predominently</w:t>
      </w:r>
      <w:proofErr w:type="spellEnd"/>
      <w:r w:rsidRPr="00E20FB2">
        <w:rPr>
          <w:rFonts w:cs="Arial"/>
          <w:szCs w:val="18"/>
          <w:lang w:val="fr-FR"/>
        </w:rPr>
        <w:t xml:space="preserve"> in the</w:t>
      </w:r>
      <w:r w:rsidRPr="00E20FB2">
        <w:rPr>
          <w:rFonts w:cs="Arial"/>
          <w:szCs w:val="18"/>
        </w:rPr>
        <w:t xml:space="preserve"> form EDTA</w:t>
      </w:r>
      <w:r w:rsidRPr="00E20FB2">
        <w:rPr>
          <w:rFonts w:cs="Arial"/>
          <w:szCs w:val="18"/>
          <w:vertAlign w:val="superscript"/>
        </w:rPr>
        <w:t>2-</w:t>
      </w:r>
      <w:r w:rsidRPr="00E20FB2">
        <w:rPr>
          <w:rFonts w:cs="Arial"/>
          <w:szCs w:val="18"/>
        </w:rPr>
        <w:t xml:space="preserve">).  </w:t>
      </w:r>
      <w:proofErr w:type="spellStart"/>
      <w:r w:rsidRPr="00E20FB2">
        <w:rPr>
          <w:rFonts w:cs="Arial"/>
          <w:szCs w:val="18"/>
          <w:lang w:val="fr-FR"/>
        </w:rPr>
        <w:t>While</w:t>
      </w:r>
      <w:proofErr w:type="spellEnd"/>
      <w:r w:rsidRPr="00E20FB2">
        <w:rPr>
          <w:rFonts w:cs="Arial"/>
          <w:szCs w:val="18"/>
          <w:lang w:val="fr-FR"/>
        </w:rPr>
        <w:t xml:space="preserve"> in basic medium,</w:t>
      </w:r>
      <w:r w:rsidRPr="00E20FB2">
        <w:rPr>
          <w:rFonts w:cs="Arial"/>
          <w:szCs w:val="18"/>
        </w:rPr>
        <w:t xml:space="preserve"> surface </w:t>
      </w:r>
      <w:proofErr w:type="spellStart"/>
      <w:r w:rsidRPr="00E20FB2">
        <w:rPr>
          <w:rFonts w:cs="Arial"/>
          <w:szCs w:val="18"/>
          <w:lang w:val="fr-FR"/>
        </w:rPr>
        <w:t>is</w:t>
      </w:r>
      <w:proofErr w:type="spellEnd"/>
      <w:r w:rsidRPr="00E20FB2">
        <w:rPr>
          <w:rFonts w:cs="Arial"/>
          <w:szCs w:val="18"/>
        </w:rPr>
        <w:t xml:space="preserve"> </w:t>
      </w:r>
      <w:proofErr w:type="spellStart"/>
      <w:r w:rsidRPr="00E20FB2">
        <w:rPr>
          <w:rFonts w:cs="Arial"/>
          <w:szCs w:val="18"/>
          <w:lang w:val="fr-FR"/>
        </w:rPr>
        <w:t>nega</w:t>
      </w:r>
      <w:r w:rsidRPr="00E20FB2">
        <w:rPr>
          <w:rFonts w:cs="Arial"/>
          <w:szCs w:val="18"/>
        </w:rPr>
        <w:t>ti</w:t>
      </w:r>
      <w:r w:rsidRPr="00E20FB2">
        <w:rPr>
          <w:rFonts w:cs="Arial"/>
          <w:szCs w:val="18"/>
          <w:lang w:val="fr-FR"/>
        </w:rPr>
        <w:t>vely</w:t>
      </w:r>
      <w:proofErr w:type="spellEnd"/>
      <w:r w:rsidRPr="00E20FB2">
        <w:rPr>
          <w:rFonts w:cs="Arial"/>
          <w:szCs w:val="18"/>
        </w:rPr>
        <w:t xml:space="preserve"> </w:t>
      </w:r>
      <w:proofErr w:type="spellStart"/>
      <w:r w:rsidRPr="00E20FB2">
        <w:rPr>
          <w:rFonts w:cs="Arial"/>
          <w:szCs w:val="18"/>
        </w:rPr>
        <w:t>charg</w:t>
      </w:r>
      <w:r w:rsidRPr="00E20FB2">
        <w:rPr>
          <w:rFonts w:cs="Arial"/>
          <w:szCs w:val="18"/>
          <w:lang w:val="fr-FR"/>
        </w:rPr>
        <w:t>ed</w:t>
      </w:r>
      <w:proofErr w:type="spellEnd"/>
      <w:r w:rsidRPr="00E20FB2">
        <w:rPr>
          <w:rFonts w:cs="Arial"/>
          <w:szCs w:val="18"/>
        </w:rPr>
        <w:t xml:space="preserve"> (</w:t>
      </w:r>
      <w:proofErr w:type="spellStart"/>
      <w:r w:rsidRPr="00E20FB2">
        <w:rPr>
          <w:rFonts w:cs="Arial"/>
          <w:szCs w:val="18"/>
        </w:rPr>
        <w:t>TiO</w:t>
      </w:r>
      <w:proofErr w:type="spellEnd"/>
      <w:r w:rsidRPr="00E20FB2">
        <w:rPr>
          <w:rFonts w:cs="Arial"/>
          <w:szCs w:val="18"/>
          <w:vertAlign w:val="superscript"/>
        </w:rPr>
        <w:t>-</w:t>
      </w:r>
      <w:r w:rsidRPr="00E20FB2">
        <w:rPr>
          <w:rFonts w:cs="Arial"/>
          <w:szCs w:val="18"/>
        </w:rPr>
        <w:t xml:space="preserve">) </w:t>
      </w:r>
      <w:r w:rsidRPr="00E20FB2">
        <w:rPr>
          <w:rFonts w:cs="Arial"/>
          <w:szCs w:val="18"/>
          <w:lang w:val="fr-FR"/>
        </w:rPr>
        <w:t>and</w:t>
      </w:r>
      <w:r w:rsidRPr="00E20FB2">
        <w:rPr>
          <w:rFonts w:cs="Arial"/>
          <w:szCs w:val="18"/>
        </w:rPr>
        <w:t xml:space="preserve"> </w:t>
      </w:r>
      <w:proofErr w:type="spellStart"/>
      <w:r w:rsidRPr="00E20FB2">
        <w:rPr>
          <w:rFonts w:cs="Arial"/>
          <w:szCs w:val="18"/>
          <w:lang w:val="fr-FR"/>
        </w:rPr>
        <w:t>attracts</w:t>
      </w:r>
      <w:proofErr w:type="spellEnd"/>
      <w:r w:rsidRPr="00E20FB2">
        <w:rPr>
          <w:rFonts w:cs="Arial"/>
          <w:szCs w:val="18"/>
          <w:lang w:val="fr-FR"/>
        </w:rPr>
        <w:t xml:space="preserve"> </w:t>
      </w:r>
      <w:r w:rsidRPr="00E20FB2">
        <w:rPr>
          <w:rFonts w:cs="Arial"/>
          <w:szCs w:val="18"/>
        </w:rPr>
        <w:t xml:space="preserve">cations. </w:t>
      </w:r>
      <w:proofErr w:type="spellStart"/>
      <w:r w:rsidRPr="00E20FB2">
        <w:rPr>
          <w:rFonts w:cs="Arial"/>
          <w:szCs w:val="18"/>
          <w:lang w:val="fr-FR"/>
        </w:rPr>
        <w:t>When</w:t>
      </w:r>
      <w:proofErr w:type="spellEnd"/>
      <w:r w:rsidRPr="00E20FB2">
        <w:rPr>
          <w:rFonts w:cs="Arial"/>
          <w:szCs w:val="18"/>
          <w:lang w:val="fr-FR"/>
        </w:rPr>
        <w:t xml:space="preserve"> the</w:t>
      </w:r>
      <w:r w:rsidRPr="00E20FB2">
        <w:rPr>
          <w:rFonts w:cs="Arial"/>
          <w:szCs w:val="18"/>
        </w:rPr>
        <w:t xml:space="preserve"> pH </w:t>
      </w:r>
      <w:proofErr w:type="spellStart"/>
      <w:r w:rsidRPr="00E20FB2">
        <w:rPr>
          <w:rFonts w:cs="Arial"/>
          <w:szCs w:val="18"/>
          <w:lang w:val="fr-FR"/>
        </w:rPr>
        <w:t>is</w:t>
      </w:r>
      <w:proofErr w:type="spellEnd"/>
      <w:r w:rsidRPr="00E20FB2">
        <w:rPr>
          <w:rFonts w:cs="Arial"/>
          <w:szCs w:val="18"/>
          <w:lang w:val="fr-FR"/>
        </w:rPr>
        <w:t xml:space="preserve"> close to</w:t>
      </w:r>
      <w:r w:rsidRPr="00E20FB2">
        <w:rPr>
          <w:rFonts w:cs="Arial"/>
          <w:szCs w:val="18"/>
        </w:rPr>
        <w:t xml:space="preserve"> </w:t>
      </w:r>
      <w:proofErr w:type="spellStart"/>
      <w:r w:rsidRPr="00E20FB2">
        <w:rPr>
          <w:rFonts w:cs="Arial"/>
          <w:szCs w:val="18"/>
        </w:rPr>
        <w:t>pH</w:t>
      </w:r>
      <w:r w:rsidRPr="00E20FB2">
        <w:rPr>
          <w:rFonts w:cs="Arial"/>
          <w:szCs w:val="18"/>
          <w:vertAlign w:val="subscript"/>
        </w:rPr>
        <w:t>PZC</w:t>
      </w:r>
      <w:proofErr w:type="spellEnd"/>
      <w:r w:rsidRPr="00E20FB2">
        <w:rPr>
          <w:rFonts w:cs="Arial"/>
          <w:szCs w:val="18"/>
        </w:rPr>
        <w:t>, TiO</w:t>
      </w:r>
      <w:r w:rsidRPr="00E20FB2">
        <w:rPr>
          <w:rFonts w:cs="Arial"/>
          <w:szCs w:val="18"/>
          <w:vertAlign w:val="subscript"/>
        </w:rPr>
        <w:t>2</w:t>
      </w:r>
      <w:r w:rsidRPr="00E20FB2">
        <w:rPr>
          <w:rFonts w:cs="Arial"/>
          <w:szCs w:val="18"/>
        </w:rPr>
        <w:t xml:space="preserve"> </w:t>
      </w:r>
      <w:proofErr w:type="spellStart"/>
      <w:r w:rsidRPr="00E20FB2">
        <w:rPr>
          <w:rFonts w:cs="Arial"/>
          <w:szCs w:val="18"/>
        </w:rPr>
        <w:t>poss</w:t>
      </w:r>
      <w:proofErr w:type="spellEnd"/>
      <w:r w:rsidRPr="00E20FB2">
        <w:rPr>
          <w:rFonts w:cs="Arial"/>
          <w:szCs w:val="18"/>
          <w:lang w:val="fr-FR"/>
        </w:rPr>
        <w:t>es</w:t>
      </w:r>
      <w:r w:rsidRPr="00E20FB2">
        <w:rPr>
          <w:rFonts w:cs="Arial"/>
          <w:szCs w:val="18"/>
        </w:rPr>
        <w:t xml:space="preserve"> </w:t>
      </w:r>
      <w:r w:rsidRPr="00E20FB2">
        <w:rPr>
          <w:rFonts w:cs="Arial"/>
          <w:szCs w:val="18"/>
          <w:lang w:val="fr-FR"/>
        </w:rPr>
        <w:t xml:space="preserve">as </w:t>
      </w:r>
      <w:proofErr w:type="spellStart"/>
      <w:r w:rsidRPr="00E20FB2">
        <w:rPr>
          <w:rFonts w:cs="Arial"/>
          <w:szCs w:val="18"/>
          <w:lang w:val="fr-FR"/>
        </w:rPr>
        <w:t>much</w:t>
      </w:r>
      <w:proofErr w:type="spellEnd"/>
      <w:r w:rsidRPr="00E20FB2">
        <w:rPr>
          <w:rFonts w:cs="Arial"/>
          <w:szCs w:val="18"/>
          <w:lang w:val="fr-FR"/>
        </w:rPr>
        <w:t xml:space="preserve"> </w:t>
      </w:r>
      <w:r w:rsidRPr="00E20FB2">
        <w:rPr>
          <w:rFonts w:cs="Arial"/>
          <w:szCs w:val="18"/>
        </w:rPr>
        <w:t>positive charge</w:t>
      </w:r>
      <w:r w:rsidRPr="00E20FB2">
        <w:rPr>
          <w:rFonts w:cs="Arial"/>
          <w:szCs w:val="18"/>
          <w:lang w:val="fr-FR"/>
        </w:rPr>
        <w:t>s</w:t>
      </w:r>
      <w:r w:rsidRPr="00E20FB2">
        <w:rPr>
          <w:rFonts w:cs="Arial"/>
          <w:szCs w:val="18"/>
        </w:rPr>
        <w:t xml:space="preserve"> </w:t>
      </w:r>
      <w:r w:rsidRPr="00E20FB2">
        <w:rPr>
          <w:rFonts w:cs="Arial"/>
          <w:szCs w:val="18"/>
          <w:lang w:val="fr-FR"/>
        </w:rPr>
        <w:t>as</w:t>
      </w:r>
      <w:r w:rsidRPr="00E20FB2">
        <w:rPr>
          <w:rFonts w:cs="Arial"/>
          <w:szCs w:val="18"/>
        </w:rPr>
        <w:t xml:space="preserve"> n</w:t>
      </w:r>
      <w:r w:rsidRPr="00E20FB2">
        <w:rPr>
          <w:rFonts w:cs="Arial"/>
          <w:szCs w:val="18"/>
          <w:lang w:val="fr-FR"/>
        </w:rPr>
        <w:t>e</w:t>
      </w:r>
      <w:proofErr w:type="spellStart"/>
      <w:r w:rsidRPr="00E20FB2">
        <w:rPr>
          <w:rFonts w:cs="Arial"/>
          <w:szCs w:val="18"/>
        </w:rPr>
        <w:t>gative</w:t>
      </w:r>
      <w:proofErr w:type="spellEnd"/>
      <w:r w:rsidRPr="00E20FB2">
        <w:rPr>
          <w:rFonts w:cs="Arial"/>
          <w:szCs w:val="18"/>
          <w:lang w:val="fr-FR"/>
        </w:rPr>
        <w:t xml:space="preserve"> </w:t>
      </w:r>
      <w:proofErr w:type="spellStart"/>
      <w:r w:rsidRPr="00E20FB2">
        <w:rPr>
          <w:rFonts w:cs="Arial"/>
          <w:szCs w:val="18"/>
          <w:lang w:val="fr-FR"/>
        </w:rPr>
        <w:t>ones</w:t>
      </w:r>
      <w:proofErr w:type="spellEnd"/>
      <w:r w:rsidRPr="00E20FB2">
        <w:rPr>
          <w:rFonts w:cs="Arial"/>
          <w:szCs w:val="18"/>
        </w:rPr>
        <w:t xml:space="preserve"> </w:t>
      </w:r>
      <w:r w:rsidRPr="00E20FB2">
        <w:rPr>
          <w:rFonts w:cs="Arial"/>
          <w:szCs w:val="18"/>
          <w:lang w:val="fr-FR"/>
        </w:rPr>
        <w:t>and the</w:t>
      </w:r>
      <w:r w:rsidRPr="00E20FB2">
        <w:rPr>
          <w:rFonts w:cs="Arial"/>
          <w:szCs w:val="18"/>
        </w:rPr>
        <w:t xml:space="preserve"> </w:t>
      </w:r>
      <w:proofErr w:type="spellStart"/>
      <w:r w:rsidRPr="00E20FB2">
        <w:rPr>
          <w:rFonts w:cs="Arial"/>
          <w:szCs w:val="18"/>
        </w:rPr>
        <w:t>ph</w:t>
      </w:r>
      <w:proofErr w:type="spellEnd"/>
      <w:r w:rsidRPr="00E20FB2">
        <w:rPr>
          <w:rFonts w:cs="Arial"/>
          <w:szCs w:val="18"/>
          <w:lang w:val="fr-FR"/>
        </w:rPr>
        <w:t>e</w:t>
      </w:r>
      <w:r w:rsidRPr="00E20FB2">
        <w:rPr>
          <w:rFonts w:cs="Arial"/>
          <w:szCs w:val="18"/>
        </w:rPr>
        <w:t>nom</w:t>
      </w:r>
      <w:proofErr w:type="spellStart"/>
      <w:r w:rsidRPr="00E20FB2">
        <w:rPr>
          <w:rFonts w:cs="Arial"/>
          <w:szCs w:val="18"/>
          <w:lang w:val="fr-FR"/>
        </w:rPr>
        <w:t>enon</w:t>
      </w:r>
      <w:proofErr w:type="spellEnd"/>
      <w:r w:rsidRPr="00E20FB2">
        <w:rPr>
          <w:rFonts w:cs="Arial"/>
          <w:szCs w:val="18"/>
          <w:lang w:val="fr-FR"/>
        </w:rPr>
        <w:t xml:space="preserve"> of </w:t>
      </w:r>
      <w:r w:rsidRPr="00E20FB2">
        <w:rPr>
          <w:rFonts w:cs="Arial"/>
          <w:szCs w:val="18"/>
        </w:rPr>
        <w:t>TiO</w:t>
      </w:r>
      <w:r w:rsidRPr="00E20FB2">
        <w:rPr>
          <w:rFonts w:cs="Arial"/>
          <w:szCs w:val="18"/>
          <w:vertAlign w:val="subscript"/>
        </w:rPr>
        <w:t>2</w:t>
      </w:r>
      <w:r w:rsidRPr="00E20FB2">
        <w:rPr>
          <w:rFonts w:cs="Arial"/>
          <w:szCs w:val="18"/>
          <w:vertAlign w:val="subscript"/>
          <w:lang w:val="fr-FR"/>
        </w:rPr>
        <w:t xml:space="preserve"> </w:t>
      </w:r>
      <w:proofErr w:type="spellStart"/>
      <w:r w:rsidRPr="00E20FB2">
        <w:rPr>
          <w:rFonts w:cs="Arial"/>
          <w:szCs w:val="18"/>
        </w:rPr>
        <w:t>agr</w:t>
      </w:r>
      <w:proofErr w:type="spellEnd"/>
      <w:r w:rsidRPr="00E20FB2">
        <w:rPr>
          <w:rFonts w:cs="Arial"/>
          <w:szCs w:val="18"/>
          <w:lang w:val="fr-FR"/>
        </w:rPr>
        <w:t>e</w:t>
      </w:r>
      <w:proofErr w:type="spellStart"/>
      <w:r w:rsidRPr="00E20FB2">
        <w:rPr>
          <w:rFonts w:cs="Arial"/>
          <w:szCs w:val="18"/>
        </w:rPr>
        <w:t>gation</w:t>
      </w:r>
      <w:proofErr w:type="spellEnd"/>
      <w:r w:rsidRPr="00E20FB2">
        <w:rPr>
          <w:rFonts w:cs="Arial"/>
          <w:szCs w:val="18"/>
        </w:rPr>
        <w:t xml:space="preserve"> </w:t>
      </w:r>
      <w:r w:rsidRPr="00E20FB2">
        <w:rPr>
          <w:rFonts w:cs="Arial"/>
          <w:szCs w:val="18"/>
          <w:lang w:val="fr-FR"/>
        </w:rPr>
        <w:t>and</w:t>
      </w:r>
      <w:r w:rsidRPr="00E20FB2">
        <w:rPr>
          <w:rFonts w:cs="Arial"/>
          <w:szCs w:val="18"/>
        </w:rPr>
        <w:t xml:space="preserve"> formation </w:t>
      </w:r>
      <w:r w:rsidRPr="00E20FB2">
        <w:rPr>
          <w:rFonts w:cs="Arial"/>
          <w:szCs w:val="18"/>
          <w:lang w:val="fr-FR"/>
        </w:rPr>
        <w:t xml:space="preserve">of </w:t>
      </w:r>
      <w:r w:rsidRPr="00E20FB2">
        <w:rPr>
          <w:rFonts w:cs="Arial"/>
          <w:szCs w:val="18"/>
        </w:rPr>
        <w:t xml:space="preserve">clusters </w:t>
      </w:r>
      <w:proofErr w:type="spellStart"/>
      <w:r w:rsidRPr="00E20FB2">
        <w:rPr>
          <w:rFonts w:cs="Arial"/>
          <w:szCs w:val="18"/>
          <w:lang w:val="fr-FR"/>
        </w:rPr>
        <w:t>is</w:t>
      </w:r>
      <w:proofErr w:type="spellEnd"/>
      <w:r w:rsidRPr="00E20FB2">
        <w:rPr>
          <w:rFonts w:cs="Arial"/>
          <w:szCs w:val="18"/>
          <w:lang w:val="fr-FR"/>
        </w:rPr>
        <w:t xml:space="preserve"> </w:t>
      </w:r>
      <w:proofErr w:type="spellStart"/>
      <w:r w:rsidRPr="00E20FB2">
        <w:rPr>
          <w:rFonts w:cs="Arial"/>
          <w:szCs w:val="18"/>
          <w:lang w:val="fr-FR"/>
        </w:rPr>
        <w:t>then</w:t>
      </w:r>
      <w:proofErr w:type="spellEnd"/>
      <w:r w:rsidRPr="00E20FB2">
        <w:rPr>
          <w:rFonts w:cs="Arial"/>
          <w:szCs w:val="18"/>
          <w:lang w:val="fr-FR"/>
        </w:rPr>
        <w:t xml:space="preserve"> </w:t>
      </w:r>
      <w:proofErr w:type="spellStart"/>
      <w:r w:rsidRPr="00E20FB2">
        <w:rPr>
          <w:rFonts w:cs="Arial"/>
          <w:szCs w:val="18"/>
          <w:lang w:val="fr-FR"/>
        </w:rPr>
        <w:t>enhanced</w:t>
      </w:r>
      <w:proofErr w:type="spellEnd"/>
      <w:r w:rsidRPr="00E20FB2">
        <w:rPr>
          <w:rFonts w:cs="Arial"/>
          <w:szCs w:val="18"/>
          <w:lang w:val="fr-FR"/>
        </w:rPr>
        <w:t xml:space="preserve"> </w:t>
      </w:r>
      <w:r w:rsidRPr="00E20FB2">
        <w:rPr>
          <w:rFonts w:eastAsia="Calibri" w:cs="Arial"/>
          <w:szCs w:val="18"/>
          <w:lang w:val="fr-FR"/>
        </w:rPr>
        <w:t>(</w:t>
      </w:r>
      <w:proofErr w:type="spellStart"/>
      <w:r w:rsidRPr="00E20FB2">
        <w:rPr>
          <w:rFonts w:cs="Arial"/>
          <w:szCs w:val="18"/>
          <w:shd w:val="clear" w:color="auto" w:fill="FEFEFE"/>
          <w:lang w:val="en-US"/>
        </w:rPr>
        <w:t>Harikisbor</w:t>
      </w:r>
      <w:proofErr w:type="spellEnd"/>
      <w:r w:rsidRPr="00E20FB2">
        <w:rPr>
          <w:rFonts w:cs="Arial"/>
          <w:szCs w:val="18"/>
          <w:shd w:val="clear" w:color="auto" w:fill="FEFEFE"/>
          <w:lang w:val="en-US"/>
        </w:rPr>
        <w:t xml:space="preserve"> et al., 2014, </w:t>
      </w:r>
      <w:proofErr w:type="spellStart"/>
      <w:r w:rsidRPr="00E20FB2">
        <w:rPr>
          <w:rFonts w:cs="Arial"/>
          <w:szCs w:val="18"/>
          <w:shd w:val="clear" w:color="auto" w:fill="FEFEFE"/>
          <w:lang w:val="en-US"/>
        </w:rPr>
        <w:t>Asai</w:t>
      </w:r>
      <w:proofErr w:type="spellEnd"/>
      <w:r w:rsidRPr="00E20FB2">
        <w:rPr>
          <w:rFonts w:cs="Arial"/>
          <w:szCs w:val="18"/>
          <w:shd w:val="clear" w:color="auto" w:fill="FEFEFE"/>
          <w:lang w:val="en-US"/>
        </w:rPr>
        <w:t xml:space="preserve"> et al., 2002)</w:t>
      </w:r>
      <w:r w:rsidRPr="00E20FB2">
        <w:rPr>
          <w:rFonts w:eastAsia="Calibri" w:cs="Arial"/>
          <w:szCs w:val="18"/>
          <w:lang w:val="fr-FR"/>
        </w:rPr>
        <w:t>.</w:t>
      </w:r>
    </w:p>
    <w:p w:rsidR="00C31BC0" w:rsidRPr="00E20FB2" w:rsidRDefault="00C31BC0" w:rsidP="00C31BC0">
      <w:pPr>
        <w:rPr>
          <w:rFonts w:cs="Arial"/>
          <w:bCs/>
          <w:szCs w:val="18"/>
        </w:rPr>
      </w:pPr>
      <w:r w:rsidRPr="00E20FB2">
        <w:rPr>
          <w:rFonts w:cs="Arial"/>
          <w:i/>
          <w:iCs/>
          <w:noProof/>
          <w:szCs w:val="18"/>
          <w:lang w:val="it-IT" w:eastAsia="it-IT"/>
        </w:rPr>
        <w:drawing>
          <wp:anchor distT="0" distB="0" distL="114300" distR="114300" simplePos="0" relativeHeight="251659264" behindDoc="0" locked="0" layoutInCell="1" allowOverlap="1" wp14:anchorId="435DB7E6" wp14:editId="7D64DA54">
            <wp:simplePos x="0" y="0"/>
            <wp:positionH relativeFrom="margin">
              <wp:posOffset>281305</wp:posOffset>
            </wp:positionH>
            <wp:positionV relativeFrom="paragraph">
              <wp:posOffset>5080</wp:posOffset>
            </wp:positionV>
            <wp:extent cx="5198110" cy="3000375"/>
            <wp:effectExtent l="0" t="0" r="2540" b="0"/>
            <wp:wrapSquare wrapText="bothSides"/>
            <wp:docPr id="10"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Pr="00E20FB2">
        <w:rPr>
          <w:rFonts w:cs="Arial"/>
          <w:i/>
          <w:iCs/>
          <w:szCs w:val="18"/>
        </w:rPr>
        <w:t xml:space="preserve">Figure 6.  </w:t>
      </w:r>
      <w:proofErr w:type="spellStart"/>
      <w:r w:rsidRPr="00E20FB2">
        <w:rPr>
          <w:rFonts w:cs="Arial"/>
          <w:i/>
          <w:iCs/>
          <w:szCs w:val="18"/>
        </w:rPr>
        <w:t>Effe</w:t>
      </w:r>
      <w:proofErr w:type="spellEnd"/>
      <w:r w:rsidRPr="00E20FB2">
        <w:rPr>
          <w:rFonts w:cs="Arial"/>
          <w:i/>
          <w:iCs/>
          <w:szCs w:val="18"/>
          <w:lang w:val="fr-FR"/>
        </w:rPr>
        <w:t>c</w:t>
      </w:r>
      <w:r w:rsidRPr="00E20FB2">
        <w:rPr>
          <w:rFonts w:cs="Arial"/>
          <w:i/>
          <w:iCs/>
          <w:szCs w:val="18"/>
        </w:rPr>
        <w:t xml:space="preserve">t </w:t>
      </w:r>
      <w:r w:rsidRPr="00E20FB2">
        <w:rPr>
          <w:rFonts w:cs="Arial"/>
          <w:i/>
          <w:iCs/>
          <w:szCs w:val="18"/>
          <w:lang w:val="fr-FR"/>
        </w:rPr>
        <w:t>of</w:t>
      </w:r>
      <w:r w:rsidRPr="00E20FB2">
        <w:rPr>
          <w:rFonts w:cs="Arial"/>
          <w:i/>
          <w:iCs/>
          <w:szCs w:val="18"/>
        </w:rPr>
        <w:t xml:space="preserve"> </w:t>
      </w:r>
      <w:r w:rsidRPr="00E20FB2">
        <w:rPr>
          <w:rFonts w:cs="Arial"/>
          <w:i/>
          <w:iCs/>
          <w:szCs w:val="18"/>
          <w:lang w:val="fr-FR"/>
        </w:rPr>
        <w:t>initial pH on the</w:t>
      </w:r>
      <w:r w:rsidRPr="00E20FB2">
        <w:rPr>
          <w:rFonts w:cs="Arial"/>
          <w:i/>
          <w:iCs/>
          <w:szCs w:val="18"/>
        </w:rPr>
        <w:t xml:space="preserve"> EDTA d</w:t>
      </w:r>
      <w:r w:rsidRPr="00E20FB2">
        <w:rPr>
          <w:rFonts w:cs="Arial"/>
          <w:i/>
          <w:iCs/>
          <w:szCs w:val="18"/>
          <w:lang w:val="fr-FR"/>
        </w:rPr>
        <w:t>e</w:t>
      </w:r>
      <w:r w:rsidRPr="00E20FB2">
        <w:rPr>
          <w:rFonts w:cs="Arial"/>
          <w:i/>
          <w:iCs/>
          <w:szCs w:val="18"/>
        </w:rPr>
        <w:t xml:space="preserve">gradation. </w:t>
      </w:r>
      <w:r w:rsidRPr="00E20FB2">
        <w:rPr>
          <w:rFonts w:cs="Arial"/>
          <w:i/>
          <w:iCs/>
          <w:szCs w:val="18"/>
          <w:lang w:val="fr-FR"/>
        </w:rPr>
        <w:t xml:space="preserve">Initial </w:t>
      </w:r>
      <w:r w:rsidRPr="00E20FB2">
        <w:rPr>
          <w:rFonts w:cs="Arial"/>
          <w:bCs/>
          <w:i/>
          <w:iCs/>
          <w:szCs w:val="18"/>
        </w:rPr>
        <w:t>[EDTA]</w:t>
      </w:r>
      <w:r w:rsidRPr="00E20FB2">
        <w:rPr>
          <w:rFonts w:cs="Arial"/>
          <w:bCs/>
          <w:i/>
          <w:iCs/>
          <w:szCs w:val="18"/>
          <w:vertAlign w:val="subscript"/>
          <w:lang w:val="fr-FR"/>
        </w:rPr>
        <w:t>,</w:t>
      </w:r>
      <w:r w:rsidRPr="00E20FB2">
        <w:rPr>
          <w:rFonts w:cs="Arial"/>
          <w:bCs/>
          <w:i/>
          <w:iCs/>
          <w:szCs w:val="18"/>
        </w:rPr>
        <w:t>10</w:t>
      </w:r>
      <w:r w:rsidRPr="00E20FB2">
        <w:rPr>
          <w:rFonts w:cs="Arial"/>
          <w:bCs/>
          <w:i/>
          <w:iCs/>
          <w:szCs w:val="18"/>
          <w:vertAlign w:val="superscript"/>
        </w:rPr>
        <w:t>-3</w:t>
      </w:r>
      <w:r w:rsidRPr="00E20FB2">
        <w:rPr>
          <w:rFonts w:cs="Arial"/>
          <w:bCs/>
          <w:i/>
          <w:iCs/>
          <w:szCs w:val="18"/>
        </w:rPr>
        <w:t>M </w:t>
      </w:r>
      <w:r w:rsidRPr="00E20FB2">
        <w:rPr>
          <w:rFonts w:cs="Arial"/>
          <w:bCs/>
          <w:i/>
          <w:iCs/>
          <w:szCs w:val="18"/>
          <w:lang w:val="fr-FR"/>
        </w:rPr>
        <w:t>;</w:t>
      </w:r>
      <w:r w:rsidRPr="00E20FB2">
        <w:rPr>
          <w:rFonts w:cs="Arial"/>
          <w:bCs/>
          <w:i/>
          <w:iCs/>
          <w:szCs w:val="18"/>
        </w:rPr>
        <w:t xml:space="preserve"> [Ag-TiO</w:t>
      </w:r>
      <w:r w:rsidRPr="00E20FB2">
        <w:rPr>
          <w:rFonts w:cs="Arial"/>
          <w:bCs/>
          <w:i/>
          <w:iCs/>
          <w:szCs w:val="18"/>
          <w:vertAlign w:val="subscript"/>
        </w:rPr>
        <w:t>2</w:t>
      </w:r>
      <w:r w:rsidRPr="00E20FB2">
        <w:rPr>
          <w:rFonts w:cs="Arial"/>
          <w:bCs/>
          <w:i/>
          <w:iCs/>
          <w:szCs w:val="18"/>
        </w:rPr>
        <w:t>]</w:t>
      </w:r>
      <w:r w:rsidRPr="00E20FB2">
        <w:rPr>
          <w:rFonts w:cs="Arial"/>
          <w:bCs/>
          <w:i/>
          <w:iCs/>
          <w:szCs w:val="18"/>
          <w:lang w:val="fr-FR"/>
        </w:rPr>
        <w:t>,</w:t>
      </w:r>
      <w:r w:rsidRPr="00E20FB2">
        <w:rPr>
          <w:rFonts w:cs="Arial"/>
          <w:bCs/>
          <w:i/>
          <w:iCs/>
          <w:szCs w:val="18"/>
        </w:rPr>
        <w:t>0.1</w:t>
      </w:r>
      <w:r w:rsidRPr="00E20FB2">
        <w:rPr>
          <w:rFonts w:cs="Arial"/>
          <w:bCs/>
          <w:i/>
          <w:iCs/>
          <w:szCs w:val="18"/>
          <w:lang w:val="fr-FR"/>
        </w:rPr>
        <w:t xml:space="preserve"> </w:t>
      </w:r>
      <w:r w:rsidRPr="00E20FB2">
        <w:rPr>
          <w:rFonts w:cs="Arial"/>
          <w:bCs/>
          <w:i/>
          <w:iCs/>
          <w:szCs w:val="18"/>
        </w:rPr>
        <w:t>g</w:t>
      </w:r>
      <w:r w:rsidRPr="00E20FB2">
        <w:rPr>
          <w:rFonts w:cs="Arial"/>
          <w:bCs/>
          <w:szCs w:val="18"/>
        </w:rPr>
        <w:t>/l</w:t>
      </w:r>
    </w:p>
    <w:p w:rsidR="00C31BC0" w:rsidRPr="00E20FB2" w:rsidRDefault="00C31BC0" w:rsidP="00C31BC0">
      <w:pPr>
        <w:rPr>
          <w:rFonts w:cs="Arial"/>
          <w:b/>
          <w:bCs/>
          <w:color w:val="000000"/>
          <w:sz w:val="20"/>
          <w:lang w:val="fr-FR"/>
        </w:rPr>
      </w:pPr>
    </w:p>
    <w:p w:rsidR="00C31BC0" w:rsidRPr="00E20FB2" w:rsidRDefault="00C31BC0" w:rsidP="00E20FB2">
      <w:pPr>
        <w:pStyle w:val="CETHeading1"/>
        <w:numPr>
          <w:ilvl w:val="0"/>
          <w:numId w:val="0"/>
        </w:numPr>
        <w:rPr>
          <w:rFonts w:cs="Arial"/>
        </w:rPr>
      </w:pPr>
      <w:r w:rsidRPr="00E20FB2">
        <w:rPr>
          <w:rFonts w:cs="Arial"/>
        </w:rPr>
        <w:lastRenderedPageBreak/>
        <w:t xml:space="preserve">4. Conclusion </w:t>
      </w:r>
    </w:p>
    <w:p w:rsidR="00C31BC0" w:rsidRPr="00E20FB2" w:rsidRDefault="00C31BC0" w:rsidP="00E20FB2">
      <w:pPr>
        <w:pStyle w:val="CETBodytext"/>
        <w:rPr>
          <w:rFonts w:cs="Arial"/>
        </w:rPr>
      </w:pPr>
      <w:r w:rsidRPr="00E20FB2">
        <w:rPr>
          <w:rFonts w:cs="Arial"/>
        </w:rPr>
        <w:t xml:space="preserve">In this study, a silver doped TiO2 </w:t>
      </w:r>
      <w:proofErr w:type="spellStart"/>
      <w:r w:rsidRPr="00E20FB2">
        <w:rPr>
          <w:rFonts w:cs="Arial"/>
        </w:rPr>
        <w:t>photocatalyst</w:t>
      </w:r>
      <w:proofErr w:type="spellEnd"/>
      <w:r w:rsidRPr="00E20FB2">
        <w:rPr>
          <w:rFonts w:cs="Arial"/>
        </w:rPr>
        <w:t xml:space="preserve"> (Ag-TiO2) was synthesized and characterized. The results illustrate that Ag-TiO2, under UV irradiation, shows to be efficient in EDTA degradation. A complete removal may be obtained. From the study of the influence of different parameters, the foll</w:t>
      </w:r>
      <w:r w:rsidR="00E20FB2" w:rsidRPr="00E20FB2">
        <w:rPr>
          <w:rFonts w:cs="Arial"/>
        </w:rPr>
        <w:t>owing conclusions may be drawn </w:t>
      </w:r>
      <w:r w:rsidRPr="00E20FB2">
        <w:rPr>
          <w:rFonts w:cs="Arial"/>
        </w:rPr>
        <w:t>Doping sensitively improves photocatalytic activity. In similar conditions, the use of Ag-TiO2 gives 96 % degradation with 44 % for TiO2.</w:t>
      </w:r>
    </w:p>
    <w:p w:rsidR="00C31BC0" w:rsidRPr="00E20FB2" w:rsidRDefault="00C31BC0" w:rsidP="00E20FB2">
      <w:pPr>
        <w:pStyle w:val="CETBodytext"/>
        <w:rPr>
          <w:rFonts w:cs="Arial"/>
        </w:rPr>
      </w:pPr>
      <w:r w:rsidRPr="00E20FB2">
        <w:rPr>
          <w:rFonts w:cs="Arial"/>
        </w:rPr>
        <w:t>From the study of the effect of EDTA initial concentration, it is concluded that the higher is EDTA concentration the lower is degradation rate.</w:t>
      </w:r>
    </w:p>
    <w:p w:rsidR="00C31BC0" w:rsidRPr="00E20FB2" w:rsidRDefault="00C31BC0" w:rsidP="00E20FB2">
      <w:pPr>
        <w:pStyle w:val="CETBodytext"/>
        <w:rPr>
          <w:rFonts w:cs="Arial"/>
        </w:rPr>
      </w:pPr>
      <w:r w:rsidRPr="00E20FB2">
        <w:rPr>
          <w:rFonts w:cs="Arial"/>
        </w:rPr>
        <w:t xml:space="preserve">The study of the effect of the concentration of Ag-TiO2 shows the presence of an optimal value estimated at 1.5 g/L in this </w:t>
      </w:r>
      <w:proofErr w:type="spellStart"/>
      <w:r w:rsidRPr="00E20FB2">
        <w:rPr>
          <w:rFonts w:cs="Arial"/>
        </w:rPr>
        <w:t>work.Initial</w:t>
      </w:r>
      <w:proofErr w:type="spellEnd"/>
      <w:r w:rsidRPr="00E20FB2">
        <w:rPr>
          <w:rFonts w:cs="Arial"/>
        </w:rPr>
        <w:t xml:space="preserve"> pH plays a </w:t>
      </w:r>
      <w:proofErr w:type="spellStart"/>
      <w:r w:rsidRPr="00E20FB2">
        <w:rPr>
          <w:rFonts w:cs="Arial"/>
        </w:rPr>
        <w:t>crutial</w:t>
      </w:r>
      <w:proofErr w:type="spellEnd"/>
      <w:r w:rsidRPr="00E20FB2">
        <w:rPr>
          <w:rFonts w:cs="Arial"/>
        </w:rPr>
        <w:t xml:space="preserve"> role in EDTA degradation. The higher efficiency was obtained for acid pH with 98 % removal, then neutral pH (37 %) and finally alkaline pH (9.3 %). </w:t>
      </w:r>
    </w:p>
    <w:p w:rsidR="00C31BC0" w:rsidRPr="00E20FB2" w:rsidRDefault="00C31BC0" w:rsidP="00E20FB2">
      <w:pPr>
        <w:pStyle w:val="CETReference"/>
        <w:rPr>
          <w:rFonts w:cs="Arial"/>
          <w:lang w:val="fr-FR" w:eastAsia="fr-FR"/>
        </w:rPr>
      </w:pPr>
      <w:proofErr w:type="spellStart"/>
      <w:r w:rsidRPr="00E20FB2">
        <w:rPr>
          <w:rFonts w:cs="Arial"/>
          <w:lang w:val="fr-FR" w:eastAsia="fr-FR"/>
        </w:rPr>
        <w:t>R</w:t>
      </w:r>
      <w:r w:rsidRPr="00E20FB2">
        <w:rPr>
          <w:rFonts w:cs="Arial"/>
          <w:spacing w:val="-4"/>
          <w:lang w:val="fr-FR" w:eastAsia="fr-FR"/>
        </w:rPr>
        <w:t>e</w:t>
      </w:r>
      <w:r w:rsidRPr="00E20FB2">
        <w:rPr>
          <w:rFonts w:cs="Arial"/>
          <w:spacing w:val="2"/>
          <w:lang w:val="fr-FR" w:eastAsia="fr-FR"/>
        </w:rPr>
        <w:t>f</w:t>
      </w:r>
      <w:r w:rsidRPr="00E20FB2">
        <w:rPr>
          <w:rFonts w:cs="Arial"/>
          <w:spacing w:val="-3"/>
          <w:lang w:val="fr-FR" w:eastAsia="fr-FR"/>
        </w:rPr>
        <w:t>e</w:t>
      </w:r>
      <w:r w:rsidRPr="00E20FB2">
        <w:rPr>
          <w:rFonts w:cs="Arial"/>
          <w:lang w:val="fr-FR" w:eastAsia="fr-FR"/>
        </w:rPr>
        <w:t>rences</w:t>
      </w:r>
      <w:proofErr w:type="spellEnd"/>
    </w:p>
    <w:p w:rsidR="00C31BC0" w:rsidRPr="00E20FB2" w:rsidRDefault="00C31BC0" w:rsidP="00E20FB2">
      <w:pPr>
        <w:pStyle w:val="CETReferencetext"/>
        <w:rPr>
          <w:rFonts w:cs="Arial"/>
        </w:rPr>
      </w:pPr>
      <w:proofErr w:type="spellStart"/>
      <w:r w:rsidRPr="00E20FB2">
        <w:rPr>
          <w:rStyle w:val="fontstyle01"/>
          <w:rFonts w:ascii="Arial" w:hAnsi="Arial" w:cs="Arial"/>
          <w:color w:val="auto"/>
          <w:sz w:val="18"/>
          <w:szCs w:val="20"/>
        </w:rPr>
        <w:t>Aoudj</w:t>
      </w:r>
      <w:proofErr w:type="spellEnd"/>
      <w:r w:rsidRPr="00E20FB2">
        <w:rPr>
          <w:rStyle w:val="fontstyle01"/>
          <w:rFonts w:ascii="Arial" w:hAnsi="Arial" w:cs="Arial"/>
          <w:color w:val="auto"/>
          <w:sz w:val="18"/>
          <w:szCs w:val="20"/>
        </w:rPr>
        <w:t xml:space="preserve">, S., </w:t>
      </w:r>
      <w:proofErr w:type="spellStart"/>
      <w:r w:rsidRPr="00E20FB2">
        <w:rPr>
          <w:rStyle w:val="fontstyle01"/>
          <w:rFonts w:ascii="Arial" w:hAnsi="Arial" w:cs="Arial"/>
          <w:color w:val="auto"/>
          <w:sz w:val="18"/>
          <w:szCs w:val="20"/>
        </w:rPr>
        <w:t>Khelifa</w:t>
      </w:r>
      <w:proofErr w:type="spellEnd"/>
      <w:r w:rsidRPr="00E20FB2">
        <w:rPr>
          <w:rStyle w:val="fontstyle01"/>
          <w:rFonts w:ascii="Arial" w:hAnsi="Arial" w:cs="Arial"/>
          <w:color w:val="auto"/>
          <w:sz w:val="18"/>
          <w:szCs w:val="20"/>
        </w:rPr>
        <w:t xml:space="preserve">, A., </w:t>
      </w:r>
      <w:proofErr w:type="spellStart"/>
      <w:r w:rsidRPr="00E20FB2">
        <w:rPr>
          <w:rStyle w:val="fontstyle01"/>
          <w:rFonts w:ascii="Arial" w:hAnsi="Arial" w:cs="Arial"/>
          <w:color w:val="auto"/>
          <w:sz w:val="18"/>
          <w:szCs w:val="20"/>
        </w:rPr>
        <w:t>Drouiche</w:t>
      </w:r>
      <w:proofErr w:type="spellEnd"/>
      <w:r w:rsidRPr="00E20FB2">
        <w:rPr>
          <w:rStyle w:val="fontstyle01"/>
          <w:rFonts w:ascii="Arial" w:hAnsi="Arial" w:cs="Arial"/>
          <w:color w:val="auto"/>
          <w:sz w:val="18"/>
          <w:szCs w:val="20"/>
        </w:rPr>
        <w:t xml:space="preserve">, N., </w:t>
      </w:r>
      <w:proofErr w:type="spellStart"/>
      <w:r w:rsidRPr="00E20FB2">
        <w:rPr>
          <w:rStyle w:val="fontstyle01"/>
          <w:rFonts w:ascii="Arial" w:hAnsi="Arial" w:cs="Arial"/>
          <w:color w:val="auto"/>
          <w:sz w:val="18"/>
          <w:szCs w:val="20"/>
        </w:rPr>
        <w:t>Hecini</w:t>
      </w:r>
      <w:proofErr w:type="spellEnd"/>
      <w:r w:rsidRPr="00E20FB2">
        <w:rPr>
          <w:rStyle w:val="fontstyle01"/>
          <w:rFonts w:ascii="Arial" w:hAnsi="Arial" w:cs="Arial"/>
          <w:color w:val="auto"/>
          <w:sz w:val="18"/>
          <w:szCs w:val="20"/>
        </w:rPr>
        <w:t>, M., 2015. Development of an integrated</w:t>
      </w:r>
      <w:r w:rsidRPr="00E20FB2">
        <w:rPr>
          <w:rFonts w:cs="Arial"/>
        </w:rPr>
        <w:br/>
      </w:r>
      <w:proofErr w:type="spellStart"/>
      <w:r w:rsidRPr="00E20FB2">
        <w:rPr>
          <w:rStyle w:val="fontstyle01"/>
          <w:rFonts w:ascii="Arial" w:hAnsi="Arial" w:cs="Arial"/>
          <w:color w:val="auto"/>
          <w:sz w:val="18"/>
          <w:szCs w:val="20"/>
        </w:rPr>
        <w:t>electrocoagulation</w:t>
      </w:r>
      <w:r w:rsidRPr="00E20FB2">
        <w:rPr>
          <w:rStyle w:val="fontstyle21"/>
          <w:rFonts w:ascii="Arial" w:hAnsi="Arial" w:cs="Arial"/>
          <w:color w:val="auto"/>
          <w:sz w:val="18"/>
          <w:szCs w:val="20"/>
        </w:rPr>
        <w:t>e</w:t>
      </w:r>
      <w:r w:rsidRPr="00E20FB2">
        <w:rPr>
          <w:rStyle w:val="fontstyle31"/>
          <w:rFonts w:ascii="Arial" w:hAnsi="Arial" w:cs="Arial"/>
          <w:color w:val="auto"/>
          <w:sz w:val="18"/>
          <w:szCs w:val="20"/>
        </w:rPr>
        <w:t>fl</w:t>
      </w:r>
      <w:r w:rsidRPr="00E20FB2">
        <w:rPr>
          <w:rStyle w:val="fontstyle01"/>
          <w:rFonts w:ascii="Arial" w:hAnsi="Arial" w:cs="Arial"/>
          <w:color w:val="auto"/>
          <w:sz w:val="18"/>
          <w:szCs w:val="20"/>
        </w:rPr>
        <w:t>otation</w:t>
      </w:r>
      <w:proofErr w:type="spellEnd"/>
      <w:r w:rsidRPr="00E20FB2">
        <w:rPr>
          <w:rStyle w:val="fontstyle01"/>
          <w:rFonts w:ascii="Arial" w:hAnsi="Arial" w:cs="Arial"/>
          <w:color w:val="auto"/>
          <w:sz w:val="18"/>
          <w:szCs w:val="20"/>
        </w:rPr>
        <w:t xml:space="preserve"> for semiconductor wastewater treatment. Desalination and </w:t>
      </w:r>
      <w:r w:rsidRPr="00E20FB2">
        <w:rPr>
          <w:rFonts w:cs="Arial"/>
        </w:rPr>
        <w:br/>
      </w:r>
      <w:r w:rsidRPr="00E20FB2">
        <w:rPr>
          <w:rStyle w:val="fontstyle01"/>
          <w:rFonts w:ascii="Arial" w:hAnsi="Arial" w:cs="Arial"/>
          <w:color w:val="auto"/>
          <w:sz w:val="18"/>
          <w:szCs w:val="20"/>
        </w:rPr>
        <w:t>Water Treatment, 55, 1422</w:t>
      </w:r>
      <w:r w:rsidRPr="00E20FB2">
        <w:rPr>
          <w:rStyle w:val="fontstyle21"/>
          <w:rFonts w:ascii="Arial" w:hAnsi="Arial" w:cs="Arial"/>
          <w:color w:val="auto"/>
          <w:sz w:val="18"/>
          <w:szCs w:val="20"/>
        </w:rPr>
        <w:t>-</w:t>
      </w:r>
      <w:r w:rsidRPr="00E20FB2">
        <w:rPr>
          <w:rStyle w:val="fontstyle01"/>
          <w:rFonts w:ascii="Arial" w:hAnsi="Arial" w:cs="Arial"/>
          <w:color w:val="auto"/>
          <w:sz w:val="18"/>
          <w:szCs w:val="20"/>
        </w:rPr>
        <w:t>1432</w:t>
      </w:r>
      <w:r w:rsidRPr="00E20FB2">
        <w:rPr>
          <w:rFonts w:cs="Arial"/>
        </w:rPr>
        <w:t xml:space="preserve"> </w:t>
      </w:r>
    </w:p>
    <w:p w:rsidR="00C31BC0" w:rsidRPr="00E20FB2" w:rsidRDefault="00C31BC0" w:rsidP="00E20FB2">
      <w:pPr>
        <w:pStyle w:val="CETReferencetext"/>
        <w:rPr>
          <w:rStyle w:val="fontstyle01"/>
          <w:rFonts w:ascii="Arial" w:hAnsi="Arial" w:cs="Arial"/>
          <w:color w:val="auto"/>
          <w:sz w:val="18"/>
          <w:szCs w:val="20"/>
        </w:rPr>
      </w:pPr>
      <w:proofErr w:type="spellStart"/>
      <w:r w:rsidRPr="00E20FB2">
        <w:rPr>
          <w:rFonts w:cs="Arial"/>
        </w:rPr>
        <w:t>Aoudj</w:t>
      </w:r>
      <w:proofErr w:type="spellEnd"/>
      <w:r w:rsidRPr="00E20FB2">
        <w:rPr>
          <w:rFonts w:cs="Arial"/>
        </w:rPr>
        <w:t xml:space="preserve"> S., </w:t>
      </w:r>
      <w:proofErr w:type="spellStart"/>
      <w:r w:rsidRPr="00E20FB2">
        <w:rPr>
          <w:rFonts w:cs="Arial"/>
        </w:rPr>
        <w:t>Khelifa</w:t>
      </w:r>
      <w:proofErr w:type="spellEnd"/>
      <w:r w:rsidRPr="00E20FB2">
        <w:rPr>
          <w:rFonts w:cs="Arial"/>
        </w:rPr>
        <w:t xml:space="preserve"> A., </w:t>
      </w:r>
      <w:proofErr w:type="spellStart"/>
      <w:r w:rsidRPr="00E20FB2">
        <w:rPr>
          <w:rFonts w:cs="Arial"/>
        </w:rPr>
        <w:t>Zemmouri</w:t>
      </w:r>
      <w:proofErr w:type="spellEnd"/>
      <w:r w:rsidRPr="00E20FB2">
        <w:rPr>
          <w:rFonts w:cs="Arial"/>
        </w:rPr>
        <w:t xml:space="preserve"> H., </w:t>
      </w:r>
      <w:proofErr w:type="spellStart"/>
      <w:r w:rsidRPr="00E20FB2">
        <w:rPr>
          <w:rFonts w:cs="Arial"/>
        </w:rPr>
        <w:t>Hamadas</w:t>
      </w:r>
      <w:proofErr w:type="spellEnd"/>
      <w:r w:rsidRPr="00E20FB2">
        <w:rPr>
          <w:rFonts w:cs="Arial"/>
        </w:rPr>
        <w:t xml:space="preserve"> I., </w:t>
      </w:r>
      <w:proofErr w:type="spellStart"/>
      <w:r w:rsidRPr="00E20FB2">
        <w:rPr>
          <w:rFonts w:cs="Arial"/>
        </w:rPr>
        <w:t>Yatoui</w:t>
      </w:r>
      <w:proofErr w:type="spellEnd"/>
      <w:r w:rsidRPr="00E20FB2">
        <w:rPr>
          <w:rFonts w:cs="Arial"/>
        </w:rPr>
        <w:t xml:space="preserve"> S., </w:t>
      </w:r>
      <w:proofErr w:type="spellStart"/>
      <w:r w:rsidRPr="00E20FB2">
        <w:rPr>
          <w:rFonts w:cs="Arial"/>
        </w:rPr>
        <w:t>Zabchi</w:t>
      </w:r>
      <w:proofErr w:type="spellEnd"/>
      <w:r w:rsidRPr="00E20FB2">
        <w:rPr>
          <w:rFonts w:cs="Arial"/>
        </w:rPr>
        <w:t xml:space="preserve"> N.,</w:t>
      </w:r>
      <w:r w:rsidRPr="00E20FB2">
        <w:rPr>
          <w:rFonts w:cs="Arial"/>
        </w:rPr>
        <w:br/>
      </w:r>
      <w:proofErr w:type="spellStart"/>
      <w:r w:rsidRPr="00E20FB2">
        <w:rPr>
          <w:rFonts w:cs="Arial"/>
        </w:rPr>
        <w:t>Drouiche</w:t>
      </w:r>
      <w:proofErr w:type="spellEnd"/>
      <w:r w:rsidRPr="00E20FB2">
        <w:rPr>
          <w:rFonts w:cs="Arial"/>
        </w:rPr>
        <w:t xml:space="preserve"> N. </w:t>
      </w:r>
      <w:r w:rsidRPr="00E20FB2">
        <w:rPr>
          <w:rStyle w:val="fontstyle01"/>
          <w:rFonts w:ascii="Arial" w:hAnsi="Arial" w:cs="Arial"/>
          <w:color w:val="auto"/>
          <w:sz w:val="18"/>
          <w:szCs w:val="20"/>
        </w:rPr>
        <w:t xml:space="preserve">,2018, </w:t>
      </w:r>
      <w:r w:rsidRPr="00E20FB2">
        <w:rPr>
          <w:rFonts w:cs="Arial"/>
        </w:rPr>
        <w:t>Degradation of EDTA in H2O2-containing wastewater by</w:t>
      </w:r>
      <w:r w:rsidRPr="00E20FB2">
        <w:rPr>
          <w:rFonts w:cs="Arial"/>
        </w:rPr>
        <w:br/>
        <w:t>photo-electrochemical peroxidation</w:t>
      </w:r>
      <w:r w:rsidRPr="00E20FB2">
        <w:rPr>
          <w:rStyle w:val="fontstyle01"/>
          <w:rFonts w:ascii="Arial" w:hAnsi="Arial" w:cs="Arial"/>
          <w:color w:val="auto"/>
          <w:sz w:val="18"/>
          <w:szCs w:val="20"/>
        </w:rPr>
        <w:t xml:space="preserve"> Chemosphere 208, 984</w:t>
      </w:r>
      <w:r w:rsidRPr="00E20FB2">
        <w:rPr>
          <w:rStyle w:val="fontstyle21"/>
          <w:rFonts w:ascii="Arial" w:hAnsi="Arial" w:cs="Arial"/>
          <w:color w:val="auto"/>
          <w:sz w:val="18"/>
          <w:szCs w:val="20"/>
        </w:rPr>
        <w:t>-</w:t>
      </w:r>
      <w:r w:rsidRPr="00E20FB2">
        <w:rPr>
          <w:rStyle w:val="fontstyle01"/>
          <w:rFonts w:ascii="Arial" w:hAnsi="Arial" w:cs="Arial"/>
          <w:color w:val="auto"/>
          <w:sz w:val="18"/>
          <w:szCs w:val="20"/>
        </w:rPr>
        <w:t>990</w:t>
      </w:r>
    </w:p>
    <w:p w:rsidR="00C31BC0" w:rsidRPr="00E20FB2" w:rsidRDefault="00C31BC0" w:rsidP="00E20FB2">
      <w:pPr>
        <w:pStyle w:val="CETReferencetext"/>
        <w:rPr>
          <w:rFonts w:cs="Arial"/>
        </w:rPr>
      </w:pPr>
      <w:proofErr w:type="spellStart"/>
      <w:r w:rsidRPr="00E20FB2">
        <w:rPr>
          <w:rFonts w:cs="Arial"/>
        </w:rPr>
        <w:t>Asai</w:t>
      </w:r>
      <w:proofErr w:type="spellEnd"/>
      <w:r w:rsidRPr="00E20FB2">
        <w:rPr>
          <w:rFonts w:cs="Arial"/>
        </w:rPr>
        <w:t xml:space="preserve">, T. </w:t>
      </w:r>
      <w:proofErr w:type="spellStart"/>
      <w:r w:rsidRPr="00E20FB2">
        <w:rPr>
          <w:rFonts w:cs="Arial"/>
        </w:rPr>
        <w:t>Umebayashi</w:t>
      </w:r>
      <w:proofErr w:type="spellEnd"/>
      <w:r w:rsidRPr="00E20FB2">
        <w:rPr>
          <w:rFonts w:cs="Arial"/>
        </w:rPr>
        <w:t xml:space="preserve">, T. </w:t>
      </w:r>
      <w:proofErr w:type="spellStart"/>
      <w:r w:rsidRPr="00E20FB2">
        <w:rPr>
          <w:rFonts w:cs="Arial"/>
        </w:rPr>
        <w:t>Yamaki</w:t>
      </w:r>
      <w:proofErr w:type="spellEnd"/>
      <w:r w:rsidRPr="00E20FB2">
        <w:rPr>
          <w:rFonts w:cs="Arial"/>
        </w:rPr>
        <w:t>, et H. Itoh, 2002, Analysis of electronic structures of 3d transition metal-doped TiO2 based on band calculations, Journal of Physics and Chemistry of Solids, 63, 1909</w:t>
      </w:r>
      <w:r w:rsidRPr="00E20FB2">
        <w:rPr>
          <w:rFonts w:ascii="MS Gothic" w:eastAsia="MS Gothic" w:hAnsi="MS Gothic" w:cs="MS Gothic" w:hint="eastAsia"/>
        </w:rPr>
        <w:t>‑</w:t>
      </w:r>
      <w:r w:rsidRPr="00E20FB2">
        <w:rPr>
          <w:rFonts w:cs="Arial"/>
        </w:rPr>
        <w:t>1920</w:t>
      </w:r>
    </w:p>
    <w:p w:rsidR="00C31BC0" w:rsidRPr="00E20FB2" w:rsidRDefault="00C31BC0" w:rsidP="00E20FB2">
      <w:pPr>
        <w:pStyle w:val="CETReferencetext"/>
        <w:rPr>
          <w:rFonts w:cs="Arial"/>
        </w:rPr>
      </w:pPr>
      <w:r w:rsidRPr="00E20FB2">
        <w:rPr>
          <w:rFonts w:cs="Arial"/>
        </w:rPr>
        <w:t xml:space="preserve">Byrne C., Subramanian G., Pillai S. C., 2018, Recent Advances in </w:t>
      </w:r>
      <w:proofErr w:type="spellStart"/>
      <w:r w:rsidRPr="00E20FB2">
        <w:rPr>
          <w:rFonts w:cs="Arial"/>
        </w:rPr>
        <w:t>Photocatalysis</w:t>
      </w:r>
      <w:proofErr w:type="spellEnd"/>
      <w:r w:rsidRPr="00E20FB2">
        <w:rPr>
          <w:rFonts w:cs="Arial"/>
        </w:rPr>
        <w:t xml:space="preserve"> for Environmental Applications, Journal of Environmental Chemical Engineering, 6, 3531-3555</w:t>
      </w:r>
    </w:p>
    <w:p w:rsidR="00C31BC0" w:rsidRPr="00E20FB2" w:rsidRDefault="00C31BC0" w:rsidP="00E20FB2">
      <w:pPr>
        <w:pStyle w:val="CETReferencetext"/>
        <w:rPr>
          <w:rFonts w:cs="Arial"/>
        </w:rPr>
      </w:pPr>
      <w:r w:rsidRPr="00E20FB2">
        <w:rPr>
          <w:rFonts w:cs="Arial"/>
        </w:rPr>
        <w:t xml:space="preserve">Chatterjee S., Sarkar S., Bhattacharyya S.N., 1994, </w:t>
      </w:r>
      <w:proofErr w:type="spellStart"/>
      <w:r w:rsidRPr="00E20FB2">
        <w:rPr>
          <w:rFonts w:cs="Arial"/>
        </w:rPr>
        <w:t>Photodegradation</w:t>
      </w:r>
      <w:proofErr w:type="spellEnd"/>
      <w:r w:rsidRPr="00E20FB2">
        <w:rPr>
          <w:rFonts w:cs="Arial"/>
        </w:rPr>
        <w:t xml:space="preserve"> of phenol by visible light in the presence of colloidal Fe2O3, Journal of Photochemistry and Photobiology A: Chemistry 81, 199-203.</w:t>
      </w:r>
    </w:p>
    <w:p w:rsidR="00C31BC0" w:rsidRPr="00E20FB2" w:rsidRDefault="00C31BC0" w:rsidP="00E20FB2">
      <w:pPr>
        <w:pStyle w:val="CETReferencetext"/>
        <w:rPr>
          <w:rFonts w:cs="Arial"/>
        </w:rPr>
      </w:pPr>
      <w:proofErr w:type="spellStart"/>
      <w:r w:rsidRPr="00E20FB2">
        <w:rPr>
          <w:rFonts w:cs="Arial"/>
        </w:rPr>
        <w:t>Daghrir</w:t>
      </w:r>
      <w:proofErr w:type="spellEnd"/>
      <w:r w:rsidRPr="00E20FB2">
        <w:rPr>
          <w:rFonts w:cs="Arial"/>
        </w:rPr>
        <w:t xml:space="preserve"> R., </w:t>
      </w:r>
      <w:proofErr w:type="spellStart"/>
      <w:r w:rsidRPr="00E20FB2">
        <w:rPr>
          <w:rFonts w:cs="Arial"/>
        </w:rPr>
        <w:t>Drogui</w:t>
      </w:r>
      <w:proofErr w:type="spellEnd"/>
      <w:r w:rsidRPr="00E20FB2">
        <w:rPr>
          <w:rFonts w:cs="Arial"/>
        </w:rPr>
        <w:t xml:space="preserve"> P., Robert D, 2013, Modified TiO2 For Environmental Photocatalytic Applications : A Review, Industrial and Engineering Chemistry Research, 52, 3581-3599</w:t>
      </w:r>
    </w:p>
    <w:p w:rsidR="00C31BC0" w:rsidRPr="00E20FB2" w:rsidRDefault="00C31BC0" w:rsidP="00E20FB2">
      <w:pPr>
        <w:pStyle w:val="CETReferencetext"/>
        <w:rPr>
          <w:rFonts w:cs="Arial"/>
        </w:rPr>
      </w:pPr>
      <w:proofErr w:type="spellStart"/>
      <w:r w:rsidRPr="00E20FB2">
        <w:rPr>
          <w:rFonts w:cs="Arial"/>
        </w:rPr>
        <w:t>Doble</w:t>
      </w:r>
      <w:proofErr w:type="spellEnd"/>
      <w:r w:rsidRPr="00E20FB2">
        <w:rPr>
          <w:rFonts w:cs="Arial"/>
        </w:rPr>
        <w:t xml:space="preserve"> M., Kumar A., (Ed), 2005, </w:t>
      </w:r>
      <w:proofErr w:type="spellStart"/>
      <w:r w:rsidRPr="00E20FB2">
        <w:rPr>
          <w:rFonts w:cs="Arial"/>
        </w:rPr>
        <w:t>Biotreatment</w:t>
      </w:r>
      <w:proofErr w:type="spellEnd"/>
      <w:r w:rsidRPr="00E20FB2">
        <w:rPr>
          <w:rFonts w:cs="Arial"/>
        </w:rPr>
        <w:t xml:space="preserve"> of Industrial Effluents, Elsevier Butterworth, Heinemann, Burlington, MA 01803, USA</w:t>
      </w:r>
    </w:p>
    <w:p w:rsidR="00C31BC0" w:rsidRPr="00E20FB2" w:rsidRDefault="00C31BC0" w:rsidP="00E20FB2">
      <w:pPr>
        <w:pStyle w:val="CETReferencetext"/>
        <w:rPr>
          <w:rFonts w:cs="Arial"/>
        </w:rPr>
      </w:pPr>
      <w:proofErr w:type="spellStart"/>
      <w:r w:rsidRPr="00E20FB2">
        <w:rPr>
          <w:rFonts w:cs="Arial"/>
        </w:rPr>
        <w:t>Giannakas</w:t>
      </w:r>
      <w:proofErr w:type="spellEnd"/>
      <w:r w:rsidRPr="00E20FB2">
        <w:rPr>
          <w:rFonts w:cs="Arial"/>
        </w:rPr>
        <w:t xml:space="preserve"> A.E., </w:t>
      </w:r>
      <w:proofErr w:type="spellStart"/>
      <w:r w:rsidRPr="00E20FB2">
        <w:rPr>
          <w:rFonts w:cs="Arial"/>
        </w:rPr>
        <w:t>Antonopoulou</w:t>
      </w:r>
      <w:proofErr w:type="spellEnd"/>
      <w:r w:rsidRPr="00E20FB2">
        <w:rPr>
          <w:rFonts w:cs="Arial"/>
        </w:rPr>
        <w:t xml:space="preserve"> M., </w:t>
      </w:r>
      <w:proofErr w:type="spellStart"/>
      <w:r w:rsidRPr="00E20FB2">
        <w:rPr>
          <w:rFonts w:cs="Arial"/>
        </w:rPr>
        <w:t>Daikopoulos</w:t>
      </w:r>
      <w:proofErr w:type="spellEnd"/>
      <w:r w:rsidRPr="00E20FB2">
        <w:rPr>
          <w:rFonts w:cs="Arial"/>
        </w:rPr>
        <w:t xml:space="preserve"> C., </w:t>
      </w:r>
      <w:proofErr w:type="spellStart"/>
      <w:r w:rsidRPr="00E20FB2">
        <w:rPr>
          <w:rFonts w:cs="Arial"/>
        </w:rPr>
        <w:t>Deligiannakisb</w:t>
      </w:r>
      <w:proofErr w:type="spellEnd"/>
      <w:r w:rsidRPr="00E20FB2">
        <w:rPr>
          <w:rFonts w:cs="Arial"/>
        </w:rPr>
        <w:t xml:space="preserve"> Y., </w:t>
      </w:r>
      <w:proofErr w:type="spellStart"/>
      <w:r w:rsidRPr="00E20FB2">
        <w:rPr>
          <w:rFonts w:cs="Arial"/>
        </w:rPr>
        <w:t>Konstantinou</w:t>
      </w:r>
      <w:proofErr w:type="spellEnd"/>
      <w:r w:rsidRPr="00E20FB2">
        <w:rPr>
          <w:rFonts w:cs="Arial"/>
        </w:rPr>
        <w:t xml:space="preserve"> I., 2016, Characterization and catalytic performance of B-doped, B–N co-</w:t>
      </w:r>
      <w:proofErr w:type="spellStart"/>
      <w:r w:rsidRPr="00E20FB2">
        <w:rPr>
          <w:rFonts w:cs="Arial"/>
        </w:rPr>
        <w:t>dopedand</w:t>
      </w:r>
      <w:proofErr w:type="spellEnd"/>
      <w:r w:rsidRPr="00E20FB2">
        <w:rPr>
          <w:rFonts w:cs="Arial"/>
        </w:rPr>
        <w:t xml:space="preserve"> B–N–F tri-doped TiO2 towards simultaneous Cr(VI) reduction and benzoic acid oxidation, Applied Catalysis B : Environmental, 184, 44–54</w:t>
      </w:r>
    </w:p>
    <w:p w:rsidR="00C31BC0" w:rsidRPr="00E20FB2" w:rsidRDefault="00C31BC0" w:rsidP="00E20FB2">
      <w:pPr>
        <w:pStyle w:val="CETReferencetext"/>
        <w:rPr>
          <w:rFonts w:cs="Arial"/>
        </w:rPr>
      </w:pPr>
      <w:proofErr w:type="spellStart"/>
      <w:r w:rsidRPr="00E20FB2">
        <w:rPr>
          <w:rFonts w:cs="Arial"/>
        </w:rPr>
        <w:t>Harikisbor</w:t>
      </w:r>
      <w:proofErr w:type="spellEnd"/>
      <w:r w:rsidRPr="00E20FB2">
        <w:rPr>
          <w:rFonts w:cs="Arial"/>
        </w:rPr>
        <w:t xml:space="preserve"> M., </w:t>
      </w:r>
      <w:proofErr w:type="spellStart"/>
      <w:r w:rsidRPr="00E20FB2">
        <w:rPr>
          <w:rFonts w:cs="Arial"/>
        </w:rPr>
        <w:t>Sandhyarani</w:t>
      </w:r>
      <w:proofErr w:type="spellEnd"/>
      <w:r w:rsidRPr="00E20FB2">
        <w:rPr>
          <w:rFonts w:cs="Arial"/>
        </w:rPr>
        <w:t xml:space="preserve"> M., </w:t>
      </w:r>
      <w:proofErr w:type="spellStart"/>
      <w:r w:rsidRPr="00E20FB2">
        <w:rPr>
          <w:rFonts w:cs="Arial"/>
        </w:rPr>
        <w:t>Venkateswarlu</w:t>
      </w:r>
      <w:proofErr w:type="spellEnd"/>
      <w:r w:rsidRPr="00E20FB2">
        <w:rPr>
          <w:rFonts w:cs="Arial"/>
        </w:rPr>
        <w:t xml:space="preserve"> K., </w:t>
      </w:r>
      <w:proofErr w:type="spellStart"/>
      <w:r w:rsidRPr="00E20FB2">
        <w:rPr>
          <w:rFonts w:cs="Arial"/>
        </w:rPr>
        <w:t>Nellaippan</w:t>
      </w:r>
      <w:proofErr w:type="spellEnd"/>
      <w:r w:rsidRPr="00E20FB2">
        <w:rPr>
          <w:rFonts w:cs="Arial"/>
        </w:rPr>
        <w:t xml:space="preserve"> T.A., </w:t>
      </w:r>
      <w:proofErr w:type="spellStart"/>
      <w:r w:rsidRPr="00E20FB2">
        <w:rPr>
          <w:rFonts w:cs="Arial"/>
        </w:rPr>
        <w:t>Rameshbabu</w:t>
      </w:r>
      <w:proofErr w:type="spellEnd"/>
      <w:r w:rsidRPr="00E20FB2">
        <w:rPr>
          <w:rFonts w:cs="Arial"/>
        </w:rPr>
        <w:t xml:space="preserve"> N., 2014, Effect of Ag doping on antibacterial and photocatalytic activity of </w:t>
      </w:r>
      <w:proofErr w:type="spellStart"/>
      <w:r w:rsidRPr="00E20FB2">
        <w:rPr>
          <w:rFonts w:cs="Arial"/>
        </w:rPr>
        <w:t>nanocrystalline</w:t>
      </w:r>
      <w:proofErr w:type="spellEnd"/>
      <w:r w:rsidRPr="00E20FB2">
        <w:rPr>
          <w:rFonts w:cs="Arial"/>
        </w:rPr>
        <w:t xml:space="preserve"> TiO2  , Procedia Materials Science, 6, 557-556</w:t>
      </w:r>
    </w:p>
    <w:p w:rsidR="00C31BC0" w:rsidRPr="00E20FB2" w:rsidRDefault="00C31BC0" w:rsidP="00E20FB2">
      <w:pPr>
        <w:pStyle w:val="CETReferencetext"/>
        <w:rPr>
          <w:rFonts w:cs="Arial"/>
        </w:rPr>
      </w:pPr>
      <w:r w:rsidRPr="00E20FB2">
        <w:rPr>
          <w:rFonts w:cs="Arial"/>
        </w:rPr>
        <w:t xml:space="preserve">Herrmann J.M., </w:t>
      </w:r>
      <w:proofErr w:type="spellStart"/>
      <w:r w:rsidRPr="00E20FB2">
        <w:rPr>
          <w:rFonts w:cs="Arial"/>
        </w:rPr>
        <w:t>Guillard</w:t>
      </w:r>
      <w:proofErr w:type="spellEnd"/>
      <w:r w:rsidRPr="00E20FB2">
        <w:rPr>
          <w:rFonts w:cs="Arial"/>
        </w:rPr>
        <w:t xml:space="preserve"> C., 2000, Photocatalytic degradation of pesticides in agricultural used waters, </w:t>
      </w:r>
      <w:proofErr w:type="spellStart"/>
      <w:r w:rsidRPr="00E20FB2">
        <w:rPr>
          <w:rFonts w:cs="Arial"/>
        </w:rPr>
        <w:t>Comptes</w:t>
      </w:r>
      <w:proofErr w:type="spellEnd"/>
      <w:r w:rsidRPr="00E20FB2">
        <w:rPr>
          <w:rFonts w:cs="Arial"/>
        </w:rPr>
        <w:t xml:space="preserve"> </w:t>
      </w:r>
      <w:proofErr w:type="spellStart"/>
      <w:r w:rsidRPr="00E20FB2">
        <w:rPr>
          <w:rFonts w:cs="Arial"/>
        </w:rPr>
        <w:t>Rendus</w:t>
      </w:r>
      <w:proofErr w:type="spellEnd"/>
      <w:r w:rsidRPr="00E20FB2">
        <w:rPr>
          <w:rFonts w:cs="Arial"/>
        </w:rPr>
        <w:t xml:space="preserve"> de </w:t>
      </w:r>
      <w:proofErr w:type="spellStart"/>
      <w:r w:rsidRPr="00E20FB2">
        <w:rPr>
          <w:rFonts w:cs="Arial"/>
        </w:rPr>
        <w:t>l'Académie</w:t>
      </w:r>
      <w:proofErr w:type="spellEnd"/>
      <w:r w:rsidRPr="00E20FB2">
        <w:rPr>
          <w:rFonts w:cs="Arial"/>
        </w:rPr>
        <w:t xml:space="preserve"> des Sciences - Series IIC -Chemistry 3, 417-422      </w:t>
      </w:r>
    </w:p>
    <w:p w:rsidR="00C31BC0" w:rsidRPr="00E20FB2" w:rsidRDefault="00C31BC0" w:rsidP="00E20FB2">
      <w:pPr>
        <w:pStyle w:val="CETReferencetext"/>
        <w:rPr>
          <w:rFonts w:cs="Arial"/>
        </w:rPr>
      </w:pPr>
      <w:r w:rsidRPr="00E20FB2">
        <w:rPr>
          <w:rFonts w:cs="Arial"/>
        </w:rPr>
        <w:t xml:space="preserve">Hoffmann M.R., Martin S.T., Choi W., </w:t>
      </w:r>
      <w:proofErr w:type="spellStart"/>
      <w:r w:rsidRPr="00E20FB2">
        <w:rPr>
          <w:rFonts w:cs="Arial"/>
        </w:rPr>
        <w:t>Bahnemann</w:t>
      </w:r>
      <w:proofErr w:type="spellEnd"/>
      <w:r w:rsidRPr="00E20FB2">
        <w:rPr>
          <w:rFonts w:cs="Arial"/>
        </w:rPr>
        <w:t xml:space="preserve"> D.W., 1995, </w:t>
      </w:r>
      <w:r w:rsidRPr="00E20FB2">
        <w:rPr>
          <w:rStyle w:val="st1"/>
          <w:rFonts w:cs="Arial"/>
        </w:rPr>
        <w:t xml:space="preserve">Environmental Applications of Semiconductor </w:t>
      </w:r>
      <w:proofErr w:type="spellStart"/>
      <w:r w:rsidRPr="00E20FB2">
        <w:rPr>
          <w:rStyle w:val="st1"/>
          <w:rFonts w:cs="Arial"/>
        </w:rPr>
        <w:t>Photocatalysis</w:t>
      </w:r>
      <w:proofErr w:type="spellEnd"/>
      <w:r w:rsidRPr="00E20FB2">
        <w:rPr>
          <w:rStyle w:val="st1"/>
          <w:rFonts w:cs="Arial"/>
        </w:rPr>
        <w:t xml:space="preserve">, </w:t>
      </w:r>
      <w:r w:rsidRPr="00E20FB2">
        <w:rPr>
          <w:rFonts w:cs="Arial"/>
        </w:rPr>
        <w:t>Chemical Reviews 95, 69-96.</w:t>
      </w:r>
    </w:p>
    <w:p w:rsidR="00C31BC0" w:rsidRPr="00E20FB2" w:rsidRDefault="00C31BC0" w:rsidP="00E20FB2">
      <w:pPr>
        <w:pStyle w:val="CETReferencetext"/>
        <w:rPr>
          <w:rFonts w:eastAsia="Nyala" w:cs="Arial"/>
        </w:rPr>
      </w:pPr>
      <w:proofErr w:type="spellStart"/>
      <w:r w:rsidRPr="00E20FB2">
        <w:rPr>
          <w:rFonts w:eastAsia="Nyala" w:cs="Arial"/>
        </w:rPr>
        <w:t>Khelifa</w:t>
      </w:r>
      <w:proofErr w:type="spellEnd"/>
      <w:r w:rsidRPr="00E20FB2">
        <w:rPr>
          <w:rFonts w:eastAsia="Nyala" w:cs="Arial"/>
        </w:rPr>
        <w:t xml:space="preserve"> A., </w:t>
      </w:r>
      <w:proofErr w:type="spellStart"/>
      <w:r w:rsidRPr="00E20FB2">
        <w:rPr>
          <w:rFonts w:eastAsia="Nyala" w:cs="Arial"/>
        </w:rPr>
        <w:t>Aoudj</w:t>
      </w:r>
      <w:proofErr w:type="spellEnd"/>
      <w:r w:rsidRPr="00E20FB2">
        <w:rPr>
          <w:rFonts w:eastAsia="Nyala" w:cs="Arial"/>
        </w:rPr>
        <w:t xml:space="preserve"> S., </w:t>
      </w:r>
      <w:proofErr w:type="spellStart"/>
      <w:r w:rsidRPr="00E20FB2">
        <w:rPr>
          <w:rFonts w:eastAsia="Nyala" w:cs="Arial"/>
        </w:rPr>
        <w:t>Moulay</w:t>
      </w:r>
      <w:proofErr w:type="spellEnd"/>
      <w:r w:rsidRPr="00E20FB2">
        <w:rPr>
          <w:rFonts w:eastAsia="Nyala" w:cs="Arial"/>
        </w:rPr>
        <w:t xml:space="preserve"> S., </w:t>
      </w:r>
      <w:proofErr w:type="spellStart"/>
      <w:r w:rsidRPr="00E20FB2">
        <w:rPr>
          <w:rFonts w:eastAsia="Nyala" w:cs="Arial"/>
        </w:rPr>
        <w:t>Hecini</w:t>
      </w:r>
      <w:proofErr w:type="spellEnd"/>
      <w:r w:rsidRPr="00E20FB2">
        <w:rPr>
          <w:rFonts w:eastAsia="Nyala" w:cs="Arial"/>
        </w:rPr>
        <w:t xml:space="preserve"> M., de </w:t>
      </w:r>
      <w:proofErr w:type="spellStart"/>
      <w:r w:rsidRPr="00E20FB2">
        <w:rPr>
          <w:rFonts w:eastAsia="Nyala" w:cs="Arial"/>
        </w:rPr>
        <w:t>Petris</w:t>
      </w:r>
      <w:proofErr w:type="spellEnd"/>
      <w:r w:rsidRPr="00E20FB2">
        <w:rPr>
          <w:rFonts w:eastAsia="Nyala" w:cs="Arial"/>
        </w:rPr>
        <w:t xml:space="preserve"> –</w:t>
      </w:r>
      <w:proofErr w:type="spellStart"/>
      <w:r w:rsidRPr="00E20FB2">
        <w:rPr>
          <w:rFonts w:eastAsia="Nyala" w:cs="Arial"/>
        </w:rPr>
        <w:t>Wery</w:t>
      </w:r>
      <w:proofErr w:type="spellEnd"/>
      <w:r w:rsidRPr="00E20FB2">
        <w:rPr>
          <w:rFonts w:eastAsia="Nyala" w:cs="Arial"/>
        </w:rPr>
        <w:t xml:space="preserve"> M., 2009, Degradation of EDTA by in-situ </w:t>
      </w:r>
      <w:proofErr w:type="spellStart"/>
      <w:r w:rsidRPr="00E20FB2">
        <w:rPr>
          <w:rFonts w:eastAsia="Nyala" w:cs="Arial"/>
        </w:rPr>
        <w:t>electo</w:t>
      </w:r>
      <w:proofErr w:type="spellEnd"/>
      <w:r w:rsidRPr="00E20FB2">
        <w:rPr>
          <w:rFonts w:eastAsia="Nyala" w:cs="Arial"/>
        </w:rPr>
        <w:t xml:space="preserve">-generated active chlorine in a </w:t>
      </w:r>
      <w:proofErr w:type="spellStart"/>
      <w:r w:rsidRPr="00E20FB2">
        <w:rPr>
          <w:rFonts w:eastAsia="Nyala" w:cs="Arial"/>
        </w:rPr>
        <w:t>electroflotation</w:t>
      </w:r>
      <w:proofErr w:type="spellEnd"/>
      <w:r w:rsidRPr="00E20FB2">
        <w:rPr>
          <w:rFonts w:eastAsia="Nyala" w:cs="Arial"/>
        </w:rPr>
        <w:t xml:space="preserve"> cell, Desalination and Water treatment. 7,119-123</w:t>
      </w:r>
    </w:p>
    <w:p w:rsidR="00C31BC0" w:rsidRPr="00E20FB2" w:rsidRDefault="00C31BC0" w:rsidP="00E20FB2">
      <w:pPr>
        <w:pStyle w:val="CETReferencetext"/>
        <w:rPr>
          <w:rFonts w:cs="Arial"/>
        </w:rPr>
      </w:pPr>
      <w:r w:rsidRPr="00E20FB2">
        <w:rPr>
          <w:rFonts w:cs="Arial"/>
        </w:rPr>
        <w:t xml:space="preserve">Kunz, A., Peralta-Zamora, P. and </w:t>
      </w:r>
      <w:proofErr w:type="spellStart"/>
      <w:r w:rsidRPr="00E20FB2">
        <w:rPr>
          <w:rFonts w:cs="Arial"/>
        </w:rPr>
        <w:t>Durán</w:t>
      </w:r>
      <w:proofErr w:type="spellEnd"/>
      <w:r w:rsidRPr="00E20FB2">
        <w:rPr>
          <w:rFonts w:cs="Arial"/>
        </w:rPr>
        <w:t xml:space="preserve">, N., 2002, Hydrogen Peroxide Assisted Photochemical Degradation of </w:t>
      </w:r>
      <w:proofErr w:type="spellStart"/>
      <w:r w:rsidRPr="00E20FB2">
        <w:rPr>
          <w:rFonts w:cs="Arial"/>
        </w:rPr>
        <w:t>Ethylenediaminetetraacetic</w:t>
      </w:r>
      <w:proofErr w:type="spellEnd"/>
      <w:r w:rsidRPr="00E20FB2">
        <w:rPr>
          <w:rFonts w:cs="Arial"/>
        </w:rPr>
        <w:t xml:space="preserve"> Acid. Advances in Environmental Research, 7, 197-202. </w:t>
      </w:r>
    </w:p>
    <w:p w:rsidR="00C31BC0" w:rsidRPr="00E20FB2" w:rsidRDefault="00C31BC0" w:rsidP="00E20FB2">
      <w:pPr>
        <w:pStyle w:val="CETReferencetext"/>
        <w:rPr>
          <w:rFonts w:cs="Arial"/>
        </w:rPr>
      </w:pPr>
      <w:proofErr w:type="spellStart"/>
      <w:r w:rsidRPr="00E20FB2">
        <w:rPr>
          <w:rFonts w:cs="Arial"/>
        </w:rPr>
        <w:t>Rodier</w:t>
      </w:r>
      <w:proofErr w:type="spellEnd"/>
      <w:r w:rsidRPr="00E20FB2">
        <w:rPr>
          <w:rFonts w:cs="Arial"/>
        </w:rPr>
        <w:t xml:space="preserve"> J., Analyse de </w:t>
      </w:r>
      <w:proofErr w:type="spellStart"/>
      <w:r w:rsidRPr="00E20FB2">
        <w:rPr>
          <w:rFonts w:cs="Arial"/>
        </w:rPr>
        <w:t>l’eau</w:t>
      </w:r>
      <w:proofErr w:type="spellEnd"/>
      <w:r w:rsidRPr="00E20FB2">
        <w:rPr>
          <w:rFonts w:cs="Arial"/>
        </w:rPr>
        <w:t xml:space="preserve">, (Ed) 1996, </w:t>
      </w:r>
      <w:proofErr w:type="spellStart"/>
      <w:r w:rsidRPr="00E20FB2">
        <w:rPr>
          <w:rFonts w:cs="Arial"/>
        </w:rPr>
        <w:t>Dunod</w:t>
      </w:r>
      <w:proofErr w:type="spellEnd"/>
      <w:r w:rsidRPr="00E20FB2">
        <w:rPr>
          <w:rFonts w:cs="Arial"/>
        </w:rPr>
        <w:t>, Paris, France, (in French)</w:t>
      </w:r>
    </w:p>
    <w:p w:rsidR="00C31BC0" w:rsidRPr="00E20FB2" w:rsidRDefault="00C31BC0" w:rsidP="00C31BC0">
      <w:pPr>
        <w:pStyle w:val="CETReferencetext"/>
        <w:rPr>
          <w:rFonts w:cs="Arial"/>
          <w:lang w:val="en-US"/>
        </w:rPr>
      </w:pPr>
    </w:p>
    <w:p w:rsidR="00C31BC0" w:rsidRPr="00E20FB2" w:rsidRDefault="00C31BC0" w:rsidP="00C31BC0">
      <w:pPr>
        <w:pStyle w:val="CETReferencetext"/>
        <w:rPr>
          <w:rFonts w:cs="Arial"/>
          <w:shd w:val="clear" w:color="auto" w:fill="FEFEFE"/>
          <w:lang w:val="en-US"/>
        </w:rPr>
      </w:pPr>
    </w:p>
    <w:p w:rsidR="00C31BC0" w:rsidRPr="00E20FB2" w:rsidRDefault="00C31BC0" w:rsidP="00C31BC0">
      <w:pPr>
        <w:pStyle w:val="CETReferencetext"/>
        <w:rPr>
          <w:rFonts w:cs="Arial"/>
          <w:lang w:val="en-US"/>
        </w:rPr>
      </w:pPr>
    </w:p>
    <w:p w:rsidR="00C31BC0" w:rsidRPr="00E20FB2" w:rsidRDefault="00C31BC0" w:rsidP="00C31BC0">
      <w:pPr>
        <w:pStyle w:val="CETReferencetext"/>
        <w:rPr>
          <w:rFonts w:cs="Arial"/>
          <w:lang w:val="en-US"/>
        </w:rPr>
      </w:pPr>
      <w:r w:rsidRPr="00E20FB2">
        <w:rPr>
          <w:rFonts w:cs="Arial"/>
          <w:szCs w:val="18"/>
          <w:lang w:val="fr-FR"/>
        </w:rPr>
        <w:br/>
      </w:r>
    </w:p>
    <w:sectPr w:rsidR="00C31BC0" w:rsidRPr="00E20FB2"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A7E" w:rsidRDefault="006F6A7E" w:rsidP="004F5E36">
      <w:r>
        <w:separator/>
      </w:r>
    </w:p>
  </w:endnote>
  <w:endnote w:type="continuationSeparator" w:id="0">
    <w:p w:rsidR="006F6A7E" w:rsidRDefault="006F6A7E"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OT863180fb">
    <w:altName w:val="Times New Roman"/>
    <w:panose1 w:val="00000000000000000000"/>
    <w:charset w:val="00"/>
    <w:family w:val="roman"/>
    <w:notTrueType/>
    <w:pitch w:val="default"/>
  </w:font>
  <w:font w:name="AdvOT863180fb+fb">
    <w:altName w:val="Times New Roman"/>
    <w:panose1 w:val="00000000000000000000"/>
    <w:charset w:val="00"/>
    <w:family w:val="roman"/>
    <w:notTrueType/>
    <w:pitch w:val="default"/>
  </w:font>
  <w:font w:name="GulliverRM">
    <w:altName w:val="Batang"/>
    <w:panose1 w:val="00000000000000000000"/>
    <w:charset w:val="00"/>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Nyala">
    <w:panose1 w:val="02000504070300020003"/>
    <w:charset w:val="00"/>
    <w:family w:val="auto"/>
    <w:pitch w:val="variable"/>
    <w:sig w:usb0="A000006F" w:usb1="00000000" w:usb2="00000800" w:usb3="00000000" w:csb0="00000093"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A7E" w:rsidRDefault="006F6A7E" w:rsidP="004F5E36">
      <w:r>
        <w:separator/>
      </w:r>
    </w:p>
  </w:footnote>
  <w:footnote w:type="continuationSeparator" w:id="0">
    <w:p w:rsidR="006F6A7E" w:rsidRDefault="006F6A7E"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NotTrackMoves/>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F40"/>
    <w:rsid w:val="000117CB"/>
    <w:rsid w:val="0003148D"/>
    <w:rsid w:val="00047D7F"/>
    <w:rsid w:val="00051566"/>
    <w:rsid w:val="00062A9A"/>
    <w:rsid w:val="00065058"/>
    <w:rsid w:val="00086C39"/>
    <w:rsid w:val="000A03B2"/>
    <w:rsid w:val="000D34BE"/>
    <w:rsid w:val="000E102F"/>
    <w:rsid w:val="000E36F1"/>
    <w:rsid w:val="000E3A73"/>
    <w:rsid w:val="000E414A"/>
    <w:rsid w:val="000F093C"/>
    <w:rsid w:val="000F16BD"/>
    <w:rsid w:val="000F787B"/>
    <w:rsid w:val="0012091F"/>
    <w:rsid w:val="00126BC2"/>
    <w:rsid w:val="001308B6"/>
    <w:rsid w:val="0013121F"/>
    <w:rsid w:val="00131FAB"/>
    <w:rsid w:val="00131FE6"/>
    <w:rsid w:val="0013263F"/>
    <w:rsid w:val="00134DE4"/>
    <w:rsid w:val="0014034D"/>
    <w:rsid w:val="0014418B"/>
    <w:rsid w:val="00150E59"/>
    <w:rsid w:val="00152DE3"/>
    <w:rsid w:val="00164CF9"/>
    <w:rsid w:val="00184AD6"/>
    <w:rsid w:val="001B0349"/>
    <w:rsid w:val="001B65C1"/>
    <w:rsid w:val="001C684B"/>
    <w:rsid w:val="001D53FC"/>
    <w:rsid w:val="001F42A5"/>
    <w:rsid w:val="001F7B9D"/>
    <w:rsid w:val="002224B4"/>
    <w:rsid w:val="00233419"/>
    <w:rsid w:val="002447EF"/>
    <w:rsid w:val="00251550"/>
    <w:rsid w:val="00263B05"/>
    <w:rsid w:val="0027221A"/>
    <w:rsid w:val="00275B61"/>
    <w:rsid w:val="00282656"/>
    <w:rsid w:val="00296B83"/>
    <w:rsid w:val="002A490C"/>
    <w:rsid w:val="002B78CE"/>
    <w:rsid w:val="002C2FB6"/>
    <w:rsid w:val="003009B7"/>
    <w:rsid w:val="00300E56"/>
    <w:rsid w:val="0030469C"/>
    <w:rsid w:val="00321CA6"/>
    <w:rsid w:val="00334C09"/>
    <w:rsid w:val="003365E3"/>
    <w:rsid w:val="003723D4"/>
    <w:rsid w:val="00384CC8"/>
    <w:rsid w:val="003871FD"/>
    <w:rsid w:val="003A1E30"/>
    <w:rsid w:val="003A7D1C"/>
    <w:rsid w:val="003B304B"/>
    <w:rsid w:val="003B3146"/>
    <w:rsid w:val="003B60F3"/>
    <w:rsid w:val="003F015E"/>
    <w:rsid w:val="00400414"/>
    <w:rsid w:val="0041446B"/>
    <w:rsid w:val="0044329C"/>
    <w:rsid w:val="004577FE"/>
    <w:rsid w:val="00457B9C"/>
    <w:rsid w:val="0046164A"/>
    <w:rsid w:val="004628D2"/>
    <w:rsid w:val="00462DCD"/>
    <w:rsid w:val="004648AD"/>
    <w:rsid w:val="004703A9"/>
    <w:rsid w:val="004760DE"/>
    <w:rsid w:val="004A004E"/>
    <w:rsid w:val="004A24CF"/>
    <w:rsid w:val="004B6721"/>
    <w:rsid w:val="004C3D1D"/>
    <w:rsid w:val="004C7913"/>
    <w:rsid w:val="004E4DD6"/>
    <w:rsid w:val="004F5E36"/>
    <w:rsid w:val="00507B47"/>
    <w:rsid w:val="00507CC9"/>
    <w:rsid w:val="005119A5"/>
    <w:rsid w:val="005278B7"/>
    <w:rsid w:val="00532016"/>
    <w:rsid w:val="005346C8"/>
    <w:rsid w:val="00543E7D"/>
    <w:rsid w:val="00547A68"/>
    <w:rsid w:val="005531C9"/>
    <w:rsid w:val="005B2110"/>
    <w:rsid w:val="005B61E6"/>
    <w:rsid w:val="005C77E1"/>
    <w:rsid w:val="005D6A2F"/>
    <w:rsid w:val="005E1A82"/>
    <w:rsid w:val="005E794C"/>
    <w:rsid w:val="005F0A28"/>
    <w:rsid w:val="005F0E5E"/>
    <w:rsid w:val="00600535"/>
    <w:rsid w:val="00610CD6"/>
    <w:rsid w:val="00620DEE"/>
    <w:rsid w:val="00621F92"/>
    <w:rsid w:val="00625639"/>
    <w:rsid w:val="00631B33"/>
    <w:rsid w:val="0064184D"/>
    <w:rsid w:val="006422CC"/>
    <w:rsid w:val="00660E3E"/>
    <w:rsid w:val="00662E74"/>
    <w:rsid w:val="00680C23"/>
    <w:rsid w:val="00693766"/>
    <w:rsid w:val="006A3281"/>
    <w:rsid w:val="006B4888"/>
    <w:rsid w:val="006C2E45"/>
    <w:rsid w:val="006C359C"/>
    <w:rsid w:val="006C5579"/>
    <w:rsid w:val="006E737D"/>
    <w:rsid w:val="006F6A7E"/>
    <w:rsid w:val="0070195D"/>
    <w:rsid w:val="00720A24"/>
    <w:rsid w:val="00732386"/>
    <w:rsid w:val="007447F3"/>
    <w:rsid w:val="0075499F"/>
    <w:rsid w:val="007661C8"/>
    <w:rsid w:val="0077098D"/>
    <w:rsid w:val="007931FA"/>
    <w:rsid w:val="007A05FA"/>
    <w:rsid w:val="007A7BBA"/>
    <w:rsid w:val="007B0C50"/>
    <w:rsid w:val="007C1A43"/>
    <w:rsid w:val="007E1DC6"/>
    <w:rsid w:val="00813288"/>
    <w:rsid w:val="008168FC"/>
    <w:rsid w:val="00830996"/>
    <w:rsid w:val="008345F1"/>
    <w:rsid w:val="008531D2"/>
    <w:rsid w:val="00865B07"/>
    <w:rsid w:val="008667EA"/>
    <w:rsid w:val="0087637F"/>
    <w:rsid w:val="008904B9"/>
    <w:rsid w:val="00892AD5"/>
    <w:rsid w:val="008A1512"/>
    <w:rsid w:val="008D32B9"/>
    <w:rsid w:val="008D433B"/>
    <w:rsid w:val="008E566E"/>
    <w:rsid w:val="0090161A"/>
    <w:rsid w:val="00901EB6"/>
    <w:rsid w:val="00904C62"/>
    <w:rsid w:val="00924DAC"/>
    <w:rsid w:val="00927058"/>
    <w:rsid w:val="009450CE"/>
    <w:rsid w:val="00947179"/>
    <w:rsid w:val="0095164B"/>
    <w:rsid w:val="00954090"/>
    <w:rsid w:val="009573E7"/>
    <w:rsid w:val="00963E05"/>
    <w:rsid w:val="00967D54"/>
    <w:rsid w:val="00996483"/>
    <w:rsid w:val="00996F5A"/>
    <w:rsid w:val="009A0A3E"/>
    <w:rsid w:val="009B041A"/>
    <w:rsid w:val="009C7C86"/>
    <w:rsid w:val="009D2FF7"/>
    <w:rsid w:val="009E7884"/>
    <w:rsid w:val="009E788A"/>
    <w:rsid w:val="009F0E08"/>
    <w:rsid w:val="00A1763D"/>
    <w:rsid w:val="00A17CEC"/>
    <w:rsid w:val="00A27EF0"/>
    <w:rsid w:val="00A50B20"/>
    <w:rsid w:val="00A51390"/>
    <w:rsid w:val="00A60D13"/>
    <w:rsid w:val="00A72745"/>
    <w:rsid w:val="00A76EFC"/>
    <w:rsid w:val="00A91010"/>
    <w:rsid w:val="00A97F29"/>
    <w:rsid w:val="00AA702E"/>
    <w:rsid w:val="00AB0964"/>
    <w:rsid w:val="00AB5011"/>
    <w:rsid w:val="00AC7368"/>
    <w:rsid w:val="00AD16B9"/>
    <w:rsid w:val="00AE377D"/>
    <w:rsid w:val="00B17FBD"/>
    <w:rsid w:val="00B315A6"/>
    <w:rsid w:val="00B31813"/>
    <w:rsid w:val="00B33365"/>
    <w:rsid w:val="00B57B36"/>
    <w:rsid w:val="00B8686D"/>
    <w:rsid w:val="00BC30C9"/>
    <w:rsid w:val="00BE3E58"/>
    <w:rsid w:val="00BF0034"/>
    <w:rsid w:val="00C01616"/>
    <w:rsid w:val="00C0162B"/>
    <w:rsid w:val="00C31BC0"/>
    <w:rsid w:val="00C345B1"/>
    <w:rsid w:val="00C40142"/>
    <w:rsid w:val="00C57182"/>
    <w:rsid w:val="00C57863"/>
    <w:rsid w:val="00C655FD"/>
    <w:rsid w:val="00C870A8"/>
    <w:rsid w:val="00C94434"/>
    <w:rsid w:val="00CA0D75"/>
    <w:rsid w:val="00CA1C95"/>
    <w:rsid w:val="00CA5A9C"/>
    <w:rsid w:val="00CD3517"/>
    <w:rsid w:val="00CD5FE2"/>
    <w:rsid w:val="00CE7C68"/>
    <w:rsid w:val="00D02B4C"/>
    <w:rsid w:val="00D040C4"/>
    <w:rsid w:val="00D57C84"/>
    <w:rsid w:val="00D6057D"/>
    <w:rsid w:val="00D84576"/>
    <w:rsid w:val="00DA1399"/>
    <w:rsid w:val="00DA24C6"/>
    <w:rsid w:val="00DA4D7B"/>
    <w:rsid w:val="00DC3E4D"/>
    <w:rsid w:val="00DE264A"/>
    <w:rsid w:val="00E02D18"/>
    <w:rsid w:val="00E041E7"/>
    <w:rsid w:val="00E20FB2"/>
    <w:rsid w:val="00E23CA1"/>
    <w:rsid w:val="00E409A8"/>
    <w:rsid w:val="00E50C12"/>
    <w:rsid w:val="00E65B91"/>
    <w:rsid w:val="00E7209D"/>
    <w:rsid w:val="00E77223"/>
    <w:rsid w:val="00E8528B"/>
    <w:rsid w:val="00E85B94"/>
    <w:rsid w:val="00E978D0"/>
    <w:rsid w:val="00EA4613"/>
    <w:rsid w:val="00EA7F91"/>
    <w:rsid w:val="00EB1523"/>
    <w:rsid w:val="00EC0E49"/>
    <w:rsid w:val="00ED5F33"/>
    <w:rsid w:val="00EE0131"/>
    <w:rsid w:val="00F155B2"/>
    <w:rsid w:val="00F30C64"/>
    <w:rsid w:val="00F32CDB"/>
    <w:rsid w:val="00F63A70"/>
    <w:rsid w:val="00FA21D0"/>
    <w:rsid w:val="00FA5F5F"/>
    <w:rsid w:val="00FB730C"/>
    <w:rsid w:val="00FC2695"/>
    <w:rsid w:val="00FC3E03"/>
    <w:rsid w:val="00FC3FC1"/>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8531D2"/>
    <w:pPr>
      <w:numPr>
        <w:ilvl w:val="0"/>
        <w:numId w:val="0"/>
      </w:numPr>
      <w:spacing w:after="0"/>
    </w:pPr>
  </w:style>
  <w:style w:type="character" w:customStyle="1" w:styleId="CETHeadingxxChar">
    <w:name w:val="CET Headingxx Char"/>
    <w:basedOn w:val="CETheadingxCarattere"/>
    <w:link w:val="CETHeadingxx"/>
    <w:rsid w:val="008531D2"/>
    <w:rPr>
      <w:rFonts w:ascii="Arial" w:eastAsia="Times New Roman" w:hAnsi="Arial" w:cs="Times New Roman"/>
      <w:b/>
      <w:sz w:val="18"/>
      <w:szCs w:val="20"/>
      <w:lang w:val="en-US"/>
    </w:rPr>
  </w:style>
  <w:style w:type="paragraph" w:styleId="Nessunaspaziatura">
    <w:name w:val="No Spacing"/>
    <w:link w:val="NessunaspaziaturaCarattere"/>
    <w:uiPriority w:val="1"/>
    <w:qFormat/>
    <w:rsid w:val="00C31BC0"/>
    <w:pPr>
      <w:spacing w:after="0" w:line="240" w:lineRule="auto"/>
    </w:pPr>
    <w:rPr>
      <w:rFonts w:ascii="Calibri" w:eastAsia="Calibri" w:hAnsi="Calibri" w:cs="Arial"/>
      <w:sz w:val="20"/>
      <w:szCs w:val="20"/>
      <w:lang w:val="am-ET" w:eastAsia="am-ET"/>
    </w:rPr>
  </w:style>
  <w:style w:type="character" w:customStyle="1" w:styleId="NessunaspaziaturaCarattere">
    <w:name w:val="Nessuna spaziatura Carattere"/>
    <w:link w:val="Nessunaspaziatura"/>
    <w:uiPriority w:val="1"/>
    <w:rsid w:val="00C31BC0"/>
    <w:rPr>
      <w:rFonts w:ascii="Calibri" w:eastAsia="Calibri" w:hAnsi="Calibri" w:cs="Arial"/>
      <w:sz w:val="20"/>
      <w:szCs w:val="20"/>
      <w:lang w:val="am-ET" w:eastAsia="am-ET"/>
    </w:rPr>
  </w:style>
  <w:style w:type="character" w:customStyle="1" w:styleId="fontstyle01">
    <w:name w:val="fontstyle01"/>
    <w:basedOn w:val="Carpredefinitoparagrafo"/>
    <w:rsid w:val="00C31BC0"/>
    <w:rPr>
      <w:rFonts w:ascii="AdvOT863180fb" w:hAnsi="AdvOT863180fb" w:hint="default"/>
      <w:b w:val="0"/>
      <w:bCs w:val="0"/>
      <w:i w:val="0"/>
      <w:iCs w:val="0"/>
      <w:color w:val="000000"/>
      <w:sz w:val="16"/>
      <w:szCs w:val="16"/>
    </w:rPr>
  </w:style>
  <w:style w:type="character" w:customStyle="1" w:styleId="fontstyle21">
    <w:name w:val="fontstyle21"/>
    <w:basedOn w:val="Carpredefinitoparagrafo"/>
    <w:rsid w:val="00C31BC0"/>
    <w:rPr>
      <w:rFonts w:ascii="AdvOT863180fb+fb" w:hAnsi="AdvOT863180fb+fb" w:hint="default"/>
      <w:b w:val="0"/>
      <w:bCs w:val="0"/>
      <w:i w:val="0"/>
      <w:iCs w:val="0"/>
      <w:color w:val="000000"/>
      <w:sz w:val="16"/>
      <w:szCs w:val="16"/>
    </w:rPr>
  </w:style>
  <w:style w:type="character" w:customStyle="1" w:styleId="fontstyle31">
    <w:name w:val="fontstyle31"/>
    <w:basedOn w:val="Carpredefinitoparagrafo"/>
    <w:rsid w:val="00C31BC0"/>
    <w:rPr>
      <w:rFonts w:ascii="AdvOT863180fb+fb" w:hAnsi="AdvOT863180fb+fb" w:hint="default"/>
      <w:b w:val="0"/>
      <w:bCs w:val="0"/>
      <w:i w:val="0"/>
      <w:iCs w:val="0"/>
      <w:color w:val="0D7FAC"/>
      <w:sz w:val="14"/>
      <w:szCs w:val="14"/>
    </w:rPr>
  </w:style>
  <w:style w:type="character" w:customStyle="1" w:styleId="st1">
    <w:name w:val="st1"/>
    <w:basedOn w:val="Carpredefinitoparagrafo"/>
    <w:rsid w:val="00C31B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user\Desktop\AgTiO2+TiO2.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D:\SAUV%202017\Desktop\EXCEL\EDTA%20AGg-TiO2.xlsx" TargetMode="External"/></Relationships>
</file>

<file path=word/charts/_rels/chart3.xml.rels><?xml version="1.0" encoding="UTF-8" standalone="yes"?>
<Relationships xmlns="http://schemas.openxmlformats.org/package/2006/relationships"><Relationship Id="rId2" Type="http://schemas.openxmlformats.org/officeDocument/2006/relationships/oleObject" Target="Classeur1" TargetMode="External"/><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user\Desktop\EXCEL\EFFET%20DU%20pH.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8031938694817133E-2"/>
          <c:y val="5.1400554097404468E-2"/>
          <c:w val="0.73440547283283264"/>
          <c:h val="0.7880165500145816"/>
        </c:manualLayout>
      </c:layout>
      <c:scatterChart>
        <c:scatterStyle val="smoothMarker"/>
        <c:varyColors val="0"/>
        <c:ser>
          <c:idx val="0"/>
          <c:order val="0"/>
          <c:tx>
            <c:v>TiO2</c:v>
          </c:tx>
          <c:xVal>
            <c:numRef>
              <c:f>Feuil1!$K$5:$K$11</c:f>
              <c:numCache>
                <c:formatCode>General</c:formatCode>
                <c:ptCount val="7"/>
                <c:pt idx="0">
                  <c:v>0</c:v>
                </c:pt>
                <c:pt idx="1">
                  <c:v>60</c:v>
                </c:pt>
                <c:pt idx="2">
                  <c:v>120</c:v>
                </c:pt>
                <c:pt idx="3">
                  <c:v>180</c:v>
                </c:pt>
                <c:pt idx="4">
                  <c:v>240</c:v>
                </c:pt>
                <c:pt idx="5">
                  <c:v>300</c:v>
                </c:pt>
                <c:pt idx="6">
                  <c:v>360</c:v>
                </c:pt>
              </c:numCache>
            </c:numRef>
          </c:xVal>
          <c:yVal>
            <c:numRef>
              <c:f>Feuil1!$L$5:$L$11</c:f>
              <c:numCache>
                <c:formatCode>General</c:formatCode>
                <c:ptCount val="7"/>
                <c:pt idx="0">
                  <c:v>1</c:v>
                </c:pt>
                <c:pt idx="1">
                  <c:v>0.61000000000000065</c:v>
                </c:pt>
                <c:pt idx="2">
                  <c:v>0.55000000000000004</c:v>
                </c:pt>
                <c:pt idx="3">
                  <c:v>0.25</c:v>
                </c:pt>
                <c:pt idx="4">
                  <c:v>0.22000000000000028</c:v>
                </c:pt>
                <c:pt idx="5">
                  <c:v>9.0000000000000066E-2</c:v>
                </c:pt>
                <c:pt idx="6">
                  <c:v>8.0000000000000224E-2</c:v>
                </c:pt>
              </c:numCache>
            </c:numRef>
          </c:yVal>
          <c:smooth val="1"/>
          <c:extLst xmlns:c16r2="http://schemas.microsoft.com/office/drawing/2015/06/chart">
            <c:ext xmlns:c16="http://schemas.microsoft.com/office/drawing/2014/chart" uri="{C3380CC4-5D6E-409C-BE32-E72D297353CC}">
              <c16:uniqueId val="{00000000-132A-45AC-8253-C9D791895BEC}"/>
            </c:ext>
          </c:extLst>
        </c:ser>
        <c:ser>
          <c:idx val="1"/>
          <c:order val="1"/>
          <c:tx>
            <c:v>Ag-TiO2</c:v>
          </c:tx>
          <c:xVal>
            <c:numRef>
              <c:f>Feuil1!$M$5:$M$8</c:f>
              <c:numCache>
                <c:formatCode>General</c:formatCode>
                <c:ptCount val="4"/>
                <c:pt idx="0">
                  <c:v>0</c:v>
                </c:pt>
                <c:pt idx="1">
                  <c:v>30</c:v>
                </c:pt>
                <c:pt idx="2">
                  <c:v>60</c:v>
                </c:pt>
                <c:pt idx="3">
                  <c:v>120</c:v>
                </c:pt>
              </c:numCache>
            </c:numRef>
          </c:xVal>
          <c:yVal>
            <c:numRef>
              <c:f>Feuil1!$N$5:$N$8</c:f>
              <c:numCache>
                <c:formatCode>General</c:formatCode>
                <c:ptCount val="4"/>
                <c:pt idx="0">
                  <c:v>1</c:v>
                </c:pt>
                <c:pt idx="1">
                  <c:v>0.62000000000000266</c:v>
                </c:pt>
                <c:pt idx="2">
                  <c:v>8.0000000000000224E-2</c:v>
                </c:pt>
                <c:pt idx="3">
                  <c:v>4.0000000000000105E-2</c:v>
                </c:pt>
              </c:numCache>
            </c:numRef>
          </c:yVal>
          <c:smooth val="1"/>
          <c:extLst xmlns:c16r2="http://schemas.microsoft.com/office/drawing/2015/06/chart">
            <c:ext xmlns:c16="http://schemas.microsoft.com/office/drawing/2014/chart" uri="{C3380CC4-5D6E-409C-BE32-E72D297353CC}">
              <c16:uniqueId val="{00000001-132A-45AC-8253-C9D791895BEC}"/>
            </c:ext>
          </c:extLst>
        </c:ser>
        <c:dLbls>
          <c:showLegendKey val="0"/>
          <c:showVal val="0"/>
          <c:showCatName val="0"/>
          <c:showSerName val="0"/>
          <c:showPercent val="0"/>
          <c:showBubbleSize val="0"/>
        </c:dLbls>
        <c:axId val="141827456"/>
        <c:axId val="142173696"/>
      </c:scatterChart>
      <c:valAx>
        <c:axId val="141827456"/>
        <c:scaling>
          <c:orientation val="minMax"/>
        </c:scaling>
        <c:delete val="0"/>
        <c:axPos val="b"/>
        <c:title>
          <c:tx>
            <c:rich>
              <a:bodyPr/>
              <a:lstStyle/>
              <a:p>
                <a:pPr>
                  <a:defRPr lang="fr-FR" sz="1200" baseline="0"/>
                </a:pPr>
                <a:r>
                  <a:rPr lang="fr-FR" sz="1200" baseline="0"/>
                  <a:t>Time(minutes)</a:t>
                </a:r>
              </a:p>
            </c:rich>
          </c:tx>
          <c:overlay val="0"/>
        </c:title>
        <c:numFmt formatCode="General" sourceLinked="1"/>
        <c:majorTickMark val="none"/>
        <c:minorTickMark val="none"/>
        <c:tickLblPos val="nextTo"/>
        <c:txPr>
          <a:bodyPr/>
          <a:lstStyle/>
          <a:p>
            <a:pPr>
              <a:defRPr lang="fr-FR"/>
            </a:pPr>
            <a:endParaRPr lang="it-IT"/>
          </a:p>
        </c:txPr>
        <c:crossAx val="142173696"/>
        <c:crosses val="autoZero"/>
        <c:crossBetween val="midCat"/>
      </c:valAx>
      <c:valAx>
        <c:axId val="142173696"/>
        <c:scaling>
          <c:orientation val="minMax"/>
          <c:max val="1"/>
        </c:scaling>
        <c:delete val="0"/>
        <c:axPos val="l"/>
        <c:majorGridlines/>
        <c:title>
          <c:tx>
            <c:rich>
              <a:bodyPr/>
              <a:lstStyle/>
              <a:p>
                <a:pPr>
                  <a:defRPr lang="fr-FR" sz="1200" baseline="0"/>
                </a:pPr>
                <a:r>
                  <a:rPr lang="fr-FR" sz="1200" b="1" i="0" baseline="0"/>
                  <a:t>C/C 0</a:t>
                </a:r>
                <a:endParaRPr lang="fr-FR" sz="1200" baseline="0"/>
              </a:p>
            </c:rich>
          </c:tx>
          <c:overlay val="0"/>
        </c:title>
        <c:numFmt formatCode="General" sourceLinked="1"/>
        <c:majorTickMark val="none"/>
        <c:minorTickMark val="none"/>
        <c:tickLblPos val="nextTo"/>
        <c:txPr>
          <a:bodyPr/>
          <a:lstStyle/>
          <a:p>
            <a:pPr>
              <a:defRPr lang="fr-FR"/>
            </a:pPr>
            <a:endParaRPr lang="it-IT"/>
          </a:p>
        </c:txPr>
        <c:crossAx val="141827456"/>
        <c:crosses val="autoZero"/>
        <c:crossBetween val="midCat"/>
        <c:majorUnit val="0.2"/>
      </c:valAx>
    </c:plotArea>
    <c:legend>
      <c:legendPos val="r"/>
      <c:overlay val="0"/>
      <c:txPr>
        <a:bodyPr/>
        <a:lstStyle/>
        <a:p>
          <a:pPr>
            <a:defRPr lang="fr-FR"/>
          </a:pPr>
          <a:endParaRPr lang="it-IT"/>
        </a:p>
      </c:txPr>
    </c:legend>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044006360518804"/>
          <c:y val="4.2817834045254188E-2"/>
          <c:w val="0.58551487633388943"/>
          <c:h val="0.78515224812584661"/>
        </c:manualLayout>
      </c:layout>
      <c:scatterChart>
        <c:scatterStyle val="smoothMarker"/>
        <c:varyColors val="0"/>
        <c:ser>
          <c:idx val="0"/>
          <c:order val="0"/>
          <c:tx>
            <c:v>[EDTA]=0.5*10^-3M</c:v>
          </c:tx>
          <c:xVal>
            <c:numRef>
              <c:f>Feuil1!$B$5:$B$9</c:f>
              <c:numCache>
                <c:formatCode>General</c:formatCode>
                <c:ptCount val="5"/>
                <c:pt idx="0">
                  <c:v>0</c:v>
                </c:pt>
                <c:pt idx="1">
                  <c:v>30</c:v>
                </c:pt>
                <c:pt idx="2">
                  <c:v>60</c:v>
                </c:pt>
                <c:pt idx="3">
                  <c:v>240</c:v>
                </c:pt>
                <c:pt idx="4">
                  <c:v>300</c:v>
                </c:pt>
              </c:numCache>
            </c:numRef>
          </c:xVal>
          <c:yVal>
            <c:numRef>
              <c:f>Feuil1!$C$5:$C$9</c:f>
              <c:numCache>
                <c:formatCode>General</c:formatCode>
                <c:ptCount val="5"/>
                <c:pt idx="0">
                  <c:v>1</c:v>
                </c:pt>
                <c:pt idx="1">
                  <c:v>0.15000000000000002</c:v>
                </c:pt>
                <c:pt idx="2">
                  <c:v>0.13</c:v>
                </c:pt>
                <c:pt idx="3">
                  <c:v>0.05</c:v>
                </c:pt>
                <c:pt idx="4">
                  <c:v>3.0000000000000002E-2</c:v>
                </c:pt>
              </c:numCache>
            </c:numRef>
          </c:yVal>
          <c:smooth val="1"/>
          <c:extLst xmlns:c16r2="http://schemas.microsoft.com/office/drawing/2015/06/chart">
            <c:ext xmlns:c16="http://schemas.microsoft.com/office/drawing/2014/chart" uri="{C3380CC4-5D6E-409C-BE32-E72D297353CC}">
              <c16:uniqueId val="{00000000-7E76-4B68-A11A-FABB8BD0745C}"/>
            </c:ext>
          </c:extLst>
        </c:ser>
        <c:ser>
          <c:idx val="1"/>
          <c:order val="1"/>
          <c:tx>
            <c:v>[EDTA]=2.5*10^-5M</c:v>
          </c:tx>
          <c:xVal>
            <c:numRef>
              <c:f>Feuil1!$D$5:$D$11</c:f>
              <c:numCache>
                <c:formatCode>General</c:formatCode>
                <c:ptCount val="7"/>
                <c:pt idx="0">
                  <c:v>0</c:v>
                </c:pt>
                <c:pt idx="1">
                  <c:v>30</c:v>
                </c:pt>
                <c:pt idx="2">
                  <c:v>60</c:v>
                </c:pt>
                <c:pt idx="3">
                  <c:v>120</c:v>
                </c:pt>
                <c:pt idx="4">
                  <c:v>180</c:v>
                </c:pt>
                <c:pt idx="5">
                  <c:v>240</c:v>
                </c:pt>
                <c:pt idx="6">
                  <c:v>300</c:v>
                </c:pt>
              </c:numCache>
            </c:numRef>
          </c:xVal>
          <c:yVal>
            <c:numRef>
              <c:f>Feuil1!$E$5:$E$11</c:f>
              <c:numCache>
                <c:formatCode>General</c:formatCode>
                <c:ptCount val="7"/>
                <c:pt idx="0">
                  <c:v>1</c:v>
                </c:pt>
                <c:pt idx="1">
                  <c:v>0</c:v>
                </c:pt>
                <c:pt idx="2">
                  <c:v>0</c:v>
                </c:pt>
                <c:pt idx="3">
                  <c:v>0</c:v>
                </c:pt>
                <c:pt idx="4">
                  <c:v>0</c:v>
                </c:pt>
                <c:pt idx="5">
                  <c:v>0</c:v>
                </c:pt>
                <c:pt idx="6">
                  <c:v>0</c:v>
                </c:pt>
              </c:numCache>
            </c:numRef>
          </c:yVal>
          <c:smooth val="1"/>
          <c:extLst xmlns:c16r2="http://schemas.microsoft.com/office/drawing/2015/06/chart">
            <c:ext xmlns:c16="http://schemas.microsoft.com/office/drawing/2014/chart" uri="{C3380CC4-5D6E-409C-BE32-E72D297353CC}">
              <c16:uniqueId val="{00000001-7E76-4B68-A11A-FABB8BD0745C}"/>
            </c:ext>
          </c:extLst>
        </c:ser>
        <c:ser>
          <c:idx val="2"/>
          <c:order val="2"/>
          <c:tx>
            <c:v>[EDTA]=2.5*10^-4M</c:v>
          </c:tx>
          <c:xVal>
            <c:numRef>
              <c:f>Feuil1!$D$5:$D$11</c:f>
              <c:numCache>
                <c:formatCode>General</c:formatCode>
                <c:ptCount val="7"/>
                <c:pt idx="0">
                  <c:v>0</c:v>
                </c:pt>
                <c:pt idx="1">
                  <c:v>30</c:v>
                </c:pt>
                <c:pt idx="2">
                  <c:v>60</c:v>
                </c:pt>
                <c:pt idx="3">
                  <c:v>120</c:v>
                </c:pt>
                <c:pt idx="4">
                  <c:v>180</c:v>
                </c:pt>
                <c:pt idx="5">
                  <c:v>240</c:v>
                </c:pt>
                <c:pt idx="6">
                  <c:v>300</c:v>
                </c:pt>
              </c:numCache>
            </c:numRef>
          </c:xVal>
          <c:yVal>
            <c:numRef>
              <c:f>Feuil1!$G$5:$G$11</c:f>
              <c:numCache>
                <c:formatCode>General</c:formatCode>
                <c:ptCount val="7"/>
                <c:pt idx="0">
                  <c:v>1</c:v>
                </c:pt>
                <c:pt idx="1">
                  <c:v>0.52</c:v>
                </c:pt>
                <c:pt idx="2">
                  <c:v>3.0000000000000002E-2</c:v>
                </c:pt>
                <c:pt idx="3">
                  <c:v>1.0000000000000002E-2</c:v>
                </c:pt>
                <c:pt idx="4">
                  <c:v>0</c:v>
                </c:pt>
                <c:pt idx="5">
                  <c:v>0</c:v>
                </c:pt>
                <c:pt idx="6">
                  <c:v>0</c:v>
                </c:pt>
              </c:numCache>
            </c:numRef>
          </c:yVal>
          <c:smooth val="1"/>
          <c:extLst xmlns:c16r2="http://schemas.microsoft.com/office/drawing/2015/06/chart">
            <c:ext xmlns:c16="http://schemas.microsoft.com/office/drawing/2014/chart" uri="{C3380CC4-5D6E-409C-BE32-E72D297353CC}">
              <c16:uniqueId val="{00000002-7E76-4B68-A11A-FABB8BD0745C}"/>
            </c:ext>
          </c:extLst>
        </c:ser>
        <c:dLbls>
          <c:showLegendKey val="0"/>
          <c:showVal val="0"/>
          <c:showCatName val="0"/>
          <c:showSerName val="0"/>
          <c:showPercent val="0"/>
          <c:showBubbleSize val="0"/>
        </c:dLbls>
        <c:axId val="145838464"/>
        <c:axId val="145840384"/>
      </c:scatterChart>
      <c:valAx>
        <c:axId val="145838464"/>
        <c:scaling>
          <c:orientation val="minMax"/>
          <c:min val="0"/>
        </c:scaling>
        <c:delete val="0"/>
        <c:axPos val="b"/>
        <c:title>
          <c:tx>
            <c:rich>
              <a:bodyPr/>
              <a:lstStyle/>
              <a:p>
                <a:pPr>
                  <a:defRPr sz="1200" baseline="0"/>
                </a:pPr>
                <a:r>
                  <a:rPr lang="fr-FR" sz="1200" baseline="0"/>
                  <a:t>Time(minutes)</a:t>
                </a:r>
              </a:p>
            </c:rich>
          </c:tx>
          <c:overlay val="0"/>
        </c:title>
        <c:numFmt formatCode="General" sourceLinked="1"/>
        <c:majorTickMark val="none"/>
        <c:minorTickMark val="none"/>
        <c:tickLblPos val="nextTo"/>
        <c:crossAx val="145840384"/>
        <c:crosses val="autoZero"/>
        <c:crossBetween val="midCat"/>
      </c:valAx>
      <c:valAx>
        <c:axId val="145840384"/>
        <c:scaling>
          <c:orientation val="minMax"/>
          <c:max val="1"/>
          <c:min val="0"/>
        </c:scaling>
        <c:delete val="0"/>
        <c:axPos val="l"/>
        <c:majorGridlines/>
        <c:title>
          <c:tx>
            <c:rich>
              <a:bodyPr/>
              <a:lstStyle/>
              <a:p>
                <a:pPr>
                  <a:defRPr sz="1200"/>
                </a:pPr>
                <a:r>
                  <a:rPr lang="fr-FR" sz="1200" b="1" i="0" u="none" strike="noStrike" baseline="0"/>
                  <a:t>C/C</a:t>
                </a:r>
                <a:r>
                  <a:rPr lang="fr-FR" sz="1200" b="1" i="0" u="none" strike="noStrike" baseline="-25000"/>
                  <a:t>0</a:t>
                </a:r>
                <a:endParaRPr lang="fr-FR" sz="1200"/>
              </a:p>
            </c:rich>
          </c:tx>
          <c:overlay val="0"/>
        </c:title>
        <c:numFmt formatCode="General" sourceLinked="1"/>
        <c:majorTickMark val="none"/>
        <c:minorTickMark val="none"/>
        <c:tickLblPos val="nextTo"/>
        <c:crossAx val="145838464"/>
        <c:crosses val="autoZero"/>
        <c:crossBetween val="midCat"/>
        <c:majorUnit val="0.2"/>
      </c:valAx>
    </c:plotArea>
    <c:legend>
      <c:legendPos val="r"/>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65776938701368"/>
          <c:y val="4.9675703288766762E-2"/>
          <c:w val="0.61134922462178243"/>
          <c:h val="0.76828445102080745"/>
        </c:manualLayout>
      </c:layout>
      <c:scatterChart>
        <c:scatterStyle val="smoothMarker"/>
        <c:varyColors val="0"/>
        <c:ser>
          <c:idx val="0"/>
          <c:order val="0"/>
          <c:tx>
            <c:v>[Ag-TiO2]=0.5g/l</c:v>
          </c:tx>
          <c:xVal>
            <c:numRef>
              <c:f>Feuil2!$B$5:$B$10</c:f>
              <c:numCache>
                <c:formatCode>General</c:formatCode>
                <c:ptCount val="6"/>
                <c:pt idx="0">
                  <c:v>0</c:v>
                </c:pt>
                <c:pt idx="1">
                  <c:v>30</c:v>
                </c:pt>
                <c:pt idx="2">
                  <c:v>120</c:v>
                </c:pt>
                <c:pt idx="3">
                  <c:v>180</c:v>
                </c:pt>
                <c:pt idx="4">
                  <c:v>240</c:v>
                </c:pt>
                <c:pt idx="5">
                  <c:v>300</c:v>
                </c:pt>
              </c:numCache>
            </c:numRef>
          </c:xVal>
          <c:yVal>
            <c:numRef>
              <c:f>Feuil2!$C$5:$C$10</c:f>
              <c:numCache>
                <c:formatCode>General</c:formatCode>
                <c:ptCount val="6"/>
                <c:pt idx="0">
                  <c:v>1</c:v>
                </c:pt>
                <c:pt idx="1">
                  <c:v>0.99</c:v>
                </c:pt>
                <c:pt idx="2">
                  <c:v>0.81</c:v>
                </c:pt>
                <c:pt idx="3">
                  <c:v>0.38000000000000173</c:v>
                </c:pt>
                <c:pt idx="4">
                  <c:v>0.17</c:v>
                </c:pt>
                <c:pt idx="5">
                  <c:v>0</c:v>
                </c:pt>
              </c:numCache>
            </c:numRef>
          </c:yVal>
          <c:smooth val="1"/>
          <c:extLst xmlns:c16r2="http://schemas.microsoft.com/office/drawing/2015/06/chart">
            <c:ext xmlns:c16="http://schemas.microsoft.com/office/drawing/2014/chart" uri="{C3380CC4-5D6E-409C-BE32-E72D297353CC}">
              <c16:uniqueId val="{00000000-AB3C-4FE8-9FCD-999D2327DEE9}"/>
            </c:ext>
          </c:extLst>
        </c:ser>
        <c:ser>
          <c:idx val="1"/>
          <c:order val="1"/>
          <c:tx>
            <c:v>[Ag-TiO2]=1.5g/l</c:v>
          </c:tx>
          <c:xVal>
            <c:numRef>
              <c:f>Feuil2!$D$6:$D$9</c:f>
              <c:numCache>
                <c:formatCode>General</c:formatCode>
                <c:ptCount val="4"/>
                <c:pt idx="0">
                  <c:v>0</c:v>
                </c:pt>
                <c:pt idx="1">
                  <c:v>60</c:v>
                </c:pt>
                <c:pt idx="2">
                  <c:v>120</c:v>
                </c:pt>
                <c:pt idx="3">
                  <c:v>300</c:v>
                </c:pt>
              </c:numCache>
            </c:numRef>
          </c:xVal>
          <c:yVal>
            <c:numRef>
              <c:f>Feuil2!$E$6:$E$9</c:f>
              <c:numCache>
                <c:formatCode>General</c:formatCode>
                <c:ptCount val="4"/>
                <c:pt idx="0">
                  <c:v>1</c:v>
                </c:pt>
                <c:pt idx="1">
                  <c:v>0.71000000000000063</c:v>
                </c:pt>
                <c:pt idx="2">
                  <c:v>8.0000000000000043E-2</c:v>
                </c:pt>
                <c:pt idx="3">
                  <c:v>2.0000000000000011E-2</c:v>
                </c:pt>
              </c:numCache>
            </c:numRef>
          </c:yVal>
          <c:smooth val="1"/>
          <c:extLst xmlns:c16r2="http://schemas.microsoft.com/office/drawing/2015/06/chart">
            <c:ext xmlns:c16="http://schemas.microsoft.com/office/drawing/2014/chart" uri="{C3380CC4-5D6E-409C-BE32-E72D297353CC}">
              <c16:uniqueId val="{00000001-AB3C-4FE8-9FCD-999D2327DEE9}"/>
            </c:ext>
          </c:extLst>
        </c:ser>
        <c:ser>
          <c:idx val="2"/>
          <c:order val="2"/>
          <c:tx>
            <c:v>[Ag-TiO2]=2g/l</c:v>
          </c:tx>
          <c:xVal>
            <c:numRef>
              <c:f>Feuil2!$F$6:$F$11</c:f>
              <c:numCache>
                <c:formatCode>General</c:formatCode>
                <c:ptCount val="6"/>
                <c:pt idx="0">
                  <c:v>0</c:v>
                </c:pt>
                <c:pt idx="1">
                  <c:v>30</c:v>
                </c:pt>
                <c:pt idx="2">
                  <c:v>60</c:v>
                </c:pt>
                <c:pt idx="3">
                  <c:v>120</c:v>
                </c:pt>
                <c:pt idx="4">
                  <c:v>180</c:v>
                </c:pt>
                <c:pt idx="5">
                  <c:v>240</c:v>
                </c:pt>
              </c:numCache>
            </c:numRef>
          </c:xVal>
          <c:yVal>
            <c:numRef>
              <c:f>Feuil2!$G$6:$G$11</c:f>
              <c:numCache>
                <c:formatCode>General</c:formatCode>
                <c:ptCount val="6"/>
                <c:pt idx="0">
                  <c:v>1</c:v>
                </c:pt>
                <c:pt idx="1">
                  <c:v>0.94000000000000061</c:v>
                </c:pt>
                <c:pt idx="2">
                  <c:v>0.93</c:v>
                </c:pt>
                <c:pt idx="3">
                  <c:v>0.35000000000000031</c:v>
                </c:pt>
                <c:pt idx="4">
                  <c:v>4.0000000000000022E-2</c:v>
                </c:pt>
                <c:pt idx="5">
                  <c:v>3.0000000000000002E-2</c:v>
                </c:pt>
              </c:numCache>
            </c:numRef>
          </c:yVal>
          <c:smooth val="1"/>
          <c:extLst xmlns:c16r2="http://schemas.microsoft.com/office/drawing/2015/06/chart">
            <c:ext xmlns:c16="http://schemas.microsoft.com/office/drawing/2014/chart" uri="{C3380CC4-5D6E-409C-BE32-E72D297353CC}">
              <c16:uniqueId val="{00000002-AB3C-4FE8-9FCD-999D2327DEE9}"/>
            </c:ext>
          </c:extLst>
        </c:ser>
        <c:dLbls>
          <c:showLegendKey val="0"/>
          <c:showVal val="0"/>
          <c:showCatName val="0"/>
          <c:showSerName val="0"/>
          <c:showPercent val="0"/>
          <c:showBubbleSize val="0"/>
        </c:dLbls>
        <c:axId val="149300352"/>
        <c:axId val="149302272"/>
      </c:scatterChart>
      <c:valAx>
        <c:axId val="149300352"/>
        <c:scaling>
          <c:orientation val="minMax"/>
        </c:scaling>
        <c:delete val="0"/>
        <c:axPos val="b"/>
        <c:title>
          <c:tx>
            <c:rich>
              <a:bodyPr/>
              <a:lstStyle/>
              <a:p>
                <a:pPr>
                  <a:defRPr lang="fr-FR" sz="1200" baseline="0"/>
                </a:pPr>
                <a:r>
                  <a:rPr lang="fr-FR" sz="1200" baseline="0"/>
                  <a:t>Time(minutes)</a:t>
                </a:r>
              </a:p>
            </c:rich>
          </c:tx>
          <c:overlay val="0"/>
        </c:title>
        <c:numFmt formatCode="General" sourceLinked="1"/>
        <c:majorTickMark val="none"/>
        <c:minorTickMark val="none"/>
        <c:tickLblPos val="nextTo"/>
        <c:txPr>
          <a:bodyPr/>
          <a:lstStyle/>
          <a:p>
            <a:pPr>
              <a:defRPr lang="fr-FR"/>
            </a:pPr>
            <a:endParaRPr lang="it-IT"/>
          </a:p>
        </c:txPr>
        <c:crossAx val="149302272"/>
        <c:crosses val="autoZero"/>
        <c:crossBetween val="midCat"/>
      </c:valAx>
      <c:valAx>
        <c:axId val="149302272"/>
        <c:scaling>
          <c:orientation val="minMax"/>
          <c:max val="1"/>
        </c:scaling>
        <c:delete val="0"/>
        <c:axPos val="l"/>
        <c:majorGridlines/>
        <c:title>
          <c:tx>
            <c:rich>
              <a:bodyPr/>
              <a:lstStyle/>
              <a:p>
                <a:pPr>
                  <a:defRPr lang="fr-FR" sz="1200" baseline="0"/>
                </a:pPr>
                <a:r>
                  <a:rPr lang="fr-FR" sz="1200" baseline="0"/>
                  <a:t>C/C0</a:t>
                </a:r>
              </a:p>
            </c:rich>
          </c:tx>
          <c:layout>
            <c:manualLayout>
              <c:xMode val="edge"/>
              <c:yMode val="edge"/>
              <c:x val="9.9840002534614218E-3"/>
              <c:y val="0.33121184912569968"/>
            </c:manualLayout>
          </c:layout>
          <c:overlay val="0"/>
        </c:title>
        <c:numFmt formatCode="General" sourceLinked="1"/>
        <c:majorTickMark val="none"/>
        <c:minorTickMark val="none"/>
        <c:tickLblPos val="nextTo"/>
        <c:txPr>
          <a:bodyPr/>
          <a:lstStyle/>
          <a:p>
            <a:pPr>
              <a:defRPr lang="fr-FR"/>
            </a:pPr>
            <a:endParaRPr lang="it-IT"/>
          </a:p>
        </c:txPr>
        <c:crossAx val="149300352"/>
        <c:crosses val="autoZero"/>
        <c:crossBetween val="midCat"/>
        <c:majorUnit val="0.2"/>
      </c:valAx>
    </c:plotArea>
    <c:legend>
      <c:legendPos val="r"/>
      <c:layout>
        <c:manualLayout>
          <c:xMode val="edge"/>
          <c:yMode val="edge"/>
          <c:x val="0.74777117772559765"/>
          <c:y val="0.37863798904331591"/>
          <c:w val="0.25222882227441074"/>
          <c:h val="0.24272366960841305"/>
        </c:manualLayout>
      </c:layout>
      <c:overlay val="0"/>
      <c:txPr>
        <a:bodyPr/>
        <a:lstStyle/>
        <a:p>
          <a:pPr>
            <a:defRPr lang="fr-FR"/>
          </a:pPr>
          <a:endParaRPr lang="it-IT"/>
        </a:p>
      </c:txPr>
    </c:legend>
    <c:plotVisOnly val="1"/>
    <c:dispBlanksAs val="gap"/>
    <c:showDLblsOverMax val="0"/>
  </c:chart>
  <c:spPr>
    <a:solidFill>
      <a:schemeClr val="lt1"/>
    </a:solidFill>
    <a:ln w="25400" cap="flat" cmpd="sng" algn="ctr">
      <a:noFill/>
      <a:prstDash val="solid"/>
    </a:ln>
    <a:effectLst/>
  </c:spPr>
  <c:txPr>
    <a:bodyPr/>
    <a:lstStyle/>
    <a:p>
      <a:pPr>
        <a:defRPr>
          <a:solidFill>
            <a:schemeClr val="dk1"/>
          </a:solidFill>
          <a:latin typeface="+mn-lt"/>
          <a:ea typeface="+mn-ea"/>
          <a:cs typeface="+mn-cs"/>
        </a:defRPr>
      </a:pPr>
      <a:endParaRPr lang="it-IT"/>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079418197725368"/>
          <c:y val="5.1400554097404488E-2"/>
          <c:w val="0.60661548556430755"/>
          <c:h val="0.76949803149606577"/>
        </c:manualLayout>
      </c:layout>
      <c:scatterChart>
        <c:scatterStyle val="lineMarker"/>
        <c:varyColors val="0"/>
        <c:ser>
          <c:idx val="0"/>
          <c:order val="0"/>
          <c:tx>
            <c:v>pH=7</c:v>
          </c:tx>
          <c:spPr>
            <a:ln w="28575">
              <a:noFill/>
            </a:ln>
          </c:spPr>
          <c:xVal>
            <c:numRef>
              <c:f>Feuil1!$A$5:$A$9</c:f>
              <c:numCache>
                <c:formatCode>General</c:formatCode>
                <c:ptCount val="5"/>
                <c:pt idx="0">
                  <c:v>0</c:v>
                </c:pt>
                <c:pt idx="1">
                  <c:v>120</c:v>
                </c:pt>
                <c:pt idx="2">
                  <c:v>180</c:v>
                </c:pt>
                <c:pt idx="3">
                  <c:v>240</c:v>
                </c:pt>
                <c:pt idx="4">
                  <c:v>300</c:v>
                </c:pt>
              </c:numCache>
            </c:numRef>
          </c:xVal>
          <c:yVal>
            <c:numRef>
              <c:f>Feuil1!$B$5:$B$9</c:f>
              <c:numCache>
                <c:formatCode>General</c:formatCode>
                <c:ptCount val="5"/>
                <c:pt idx="0">
                  <c:v>1</c:v>
                </c:pt>
                <c:pt idx="1">
                  <c:v>0.99639999999999951</c:v>
                </c:pt>
                <c:pt idx="2">
                  <c:v>0.8105</c:v>
                </c:pt>
                <c:pt idx="3">
                  <c:v>0.75880000000000292</c:v>
                </c:pt>
                <c:pt idx="4">
                  <c:v>0.62500000000000233</c:v>
                </c:pt>
              </c:numCache>
            </c:numRef>
          </c:yVal>
          <c:smooth val="0"/>
          <c:extLst xmlns:c16r2="http://schemas.microsoft.com/office/drawing/2015/06/chart">
            <c:ext xmlns:c16="http://schemas.microsoft.com/office/drawing/2014/chart" uri="{C3380CC4-5D6E-409C-BE32-E72D297353CC}">
              <c16:uniqueId val="{00000000-133E-47BA-B218-B53823EB3700}"/>
            </c:ext>
          </c:extLst>
        </c:ser>
        <c:ser>
          <c:idx val="1"/>
          <c:order val="1"/>
          <c:tx>
            <c:v>pH=9</c:v>
          </c:tx>
          <c:spPr>
            <a:ln w="28575">
              <a:noFill/>
            </a:ln>
          </c:spPr>
          <c:xVal>
            <c:numRef>
              <c:f>Feuil1!$C$5:$C$11</c:f>
              <c:numCache>
                <c:formatCode>General</c:formatCode>
                <c:ptCount val="7"/>
                <c:pt idx="0">
                  <c:v>0</c:v>
                </c:pt>
                <c:pt idx="1">
                  <c:v>30</c:v>
                </c:pt>
                <c:pt idx="2">
                  <c:v>60</c:v>
                </c:pt>
                <c:pt idx="3">
                  <c:v>120</c:v>
                </c:pt>
                <c:pt idx="4">
                  <c:v>180</c:v>
                </c:pt>
                <c:pt idx="5">
                  <c:v>240</c:v>
                </c:pt>
                <c:pt idx="6">
                  <c:v>300</c:v>
                </c:pt>
              </c:numCache>
            </c:numRef>
          </c:xVal>
          <c:yVal>
            <c:numRef>
              <c:f>Feuil1!$D$5:$D$11</c:f>
              <c:numCache>
                <c:formatCode>General</c:formatCode>
                <c:ptCount val="7"/>
                <c:pt idx="0">
                  <c:v>1</c:v>
                </c:pt>
                <c:pt idx="1">
                  <c:v>0.76470000000000293</c:v>
                </c:pt>
                <c:pt idx="2">
                  <c:v>0.70890000000000064</c:v>
                </c:pt>
                <c:pt idx="3">
                  <c:v>0.72460000000000246</c:v>
                </c:pt>
                <c:pt idx="4">
                  <c:v>0.72370000000000245</c:v>
                </c:pt>
                <c:pt idx="5">
                  <c:v>0.71919999999999995</c:v>
                </c:pt>
                <c:pt idx="6">
                  <c:v>0.69899999999999995</c:v>
                </c:pt>
              </c:numCache>
            </c:numRef>
          </c:yVal>
          <c:smooth val="0"/>
          <c:extLst xmlns:c16r2="http://schemas.microsoft.com/office/drawing/2015/06/chart">
            <c:ext xmlns:c16="http://schemas.microsoft.com/office/drawing/2014/chart" uri="{C3380CC4-5D6E-409C-BE32-E72D297353CC}">
              <c16:uniqueId val="{00000001-133E-47BA-B218-B53823EB3700}"/>
            </c:ext>
          </c:extLst>
        </c:ser>
        <c:ser>
          <c:idx val="2"/>
          <c:order val="2"/>
          <c:tx>
            <c:v>pH=2</c:v>
          </c:tx>
          <c:spPr>
            <a:ln w="28575">
              <a:noFill/>
            </a:ln>
          </c:spPr>
          <c:xVal>
            <c:numRef>
              <c:f>Feuil1!$E$5:$E$9</c:f>
              <c:numCache>
                <c:formatCode>General</c:formatCode>
                <c:ptCount val="5"/>
                <c:pt idx="0">
                  <c:v>0</c:v>
                </c:pt>
                <c:pt idx="1">
                  <c:v>120</c:v>
                </c:pt>
                <c:pt idx="2">
                  <c:v>180</c:v>
                </c:pt>
                <c:pt idx="3">
                  <c:v>240</c:v>
                </c:pt>
                <c:pt idx="4">
                  <c:v>300</c:v>
                </c:pt>
              </c:numCache>
            </c:numRef>
          </c:xVal>
          <c:yVal>
            <c:numRef>
              <c:f>Feuil1!$F$5:$F$9</c:f>
              <c:numCache>
                <c:formatCode>General</c:formatCode>
                <c:ptCount val="5"/>
                <c:pt idx="0">
                  <c:v>1</c:v>
                </c:pt>
                <c:pt idx="1">
                  <c:v>0.73629999999999995</c:v>
                </c:pt>
                <c:pt idx="2">
                  <c:v>0.32680000000000164</c:v>
                </c:pt>
                <c:pt idx="3">
                  <c:v>6.2900000000000011E-2</c:v>
                </c:pt>
                <c:pt idx="4">
                  <c:v>5.5800000000000023E-2</c:v>
                </c:pt>
              </c:numCache>
            </c:numRef>
          </c:yVal>
          <c:smooth val="0"/>
          <c:extLst xmlns:c16r2="http://schemas.microsoft.com/office/drawing/2015/06/chart">
            <c:ext xmlns:c16="http://schemas.microsoft.com/office/drawing/2014/chart" uri="{C3380CC4-5D6E-409C-BE32-E72D297353CC}">
              <c16:uniqueId val="{00000002-133E-47BA-B218-B53823EB3700}"/>
            </c:ext>
          </c:extLst>
        </c:ser>
        <c:ser>
          <c:idx val="3"/>
          <c:order val="3"/>
          <c:tx>
            <c:v>pH=2.5</c:v>
          </c:tx>
          <c:spPr>
            <a:ln w="28575">
              <a:noFill/>
            </a:ln>
          </c:spPr>
          <c:xVal>
            <c:numRef>
              <c:f>Feuil1!$G$5:$G$9</c:f>
              <c:numCache>
                <c:formatCode>General</c:formatCode>
                <c:ptCount val="5"/>
                <c:pt idx="0">
                  <c:v>0</c:v>
                </c:pt>
                <c:pt idx="1">
                  <c:v>30</c:v>
                </c:pt>
                <c:pt idx="2">
                  <c:v>120</c:v>
                </c:pt>
                <c:pt idx="3">
                  <c:v>180</c:v>
                </c:pt>
                <c:pt idx="4">
                  <c:v>240</c:v>
                </c:pt>
              </c:numCache>
            </c:numRef>
          </c:xVal>
          <c:yVal>
            <c:numRef>
              <c:f>Feuil1!$H$5:$H$9</c:f>
              <c:numCache>
                <c:formatCode>General</c:formatCode>
                <c:ptCount val="5"/>
                <c:pt idx="0">
                  <c:v>1</c:v>
                </c:pt>
                <c:pt idx="1">
                  <c:v>0.95060000000000233</c:v>
                </c:pt>
                <c:pt idx="2">
                  <c:v>0.4521</c:v>
                </c:pt>
                <c:pt idx="3">
                  <c:v>1.4600000000000005E-2</c:v>
                </c:pt>
                <c:pt idx="4">
                  <c:v>0</c:v>
                </c:pt>
              </c:numCache>
            </c:numRef>
          </c:yVal>
          <c:smooth val="0"/>
          <c:extLst xmlns:c16r2="http://schemas.microsoft.com/office/drawing/2015/06/chart">
            <c:ext xmlns:c16="http://schemas.microsoft.com/office/drawing/2014/chart" uri="{C3380CC4-5D6E-409C-BE32-E72D297353CC}">
              <c16:uniqueId val="{00000003-133E-47BA-B218-B53823EB3700}"/>
            </c:ext>
          </c:extLst>
        </c:ser>
        <c:dLbls>
          <c:showLegendKey val="0"/>
          <c:showVal val="0"/>
          <c:showCatName val="0"/>
          <c:showSerName val="0"/>
          <c:showPercent val="0"/>
          <c:showBubbleSize val="0"/>
        </c:dLbls>
        <c:axId val="149318656"/>
        <c:axId val="149320832"/>
      </c:scatterChart>
      <c:valAx>
        <c:axId val="149318656"/>
        <c:scaling>
          <c:orientation val="minMax"/>
          <c:max val="350"/>
          <c:min val="0"/>
        </c:scaling>
        <c:delete val="0"/>
        <c:axPos val="b"/>
        <c:title>
          <c:tx>
            <c:rich>
              <a:bodyPr/>
              <a:lstStyle/>
              <a:p>
                <a:pPr>
                  <a:defRPr lang="fr-FR" sz="900" baseline="0">
                    <a:latin typeface="Arial" panose="020B0604020202020204" pitchFamily="34" charset="0"/>
                  </a:defRPr>
                </a:pPr>
                <a:r>
                  <a:rPr lang="fr-FR" sz="900" baseline="0">
                    <a:latin typeface="Arial" panose="020B0604020202020204" pitchFamily="34" charset="0"/>
                    <a:cs typeface="Times New Roman" pitchFamily="18" charset="0"/>
                  </a:rPr>
                  <a:t>Time (minutes)</a:t>
                </a:r>
              </a:p>
            </c:rich>
          </c:tx>
          <c:overlay val="0"/>
        </c:title>
        <c:numFmt formatCode="General" sourceLinked="1"/>
        <c:majorTickMark val="none"/>
        <c:minorTickMark val="none"/>
        <c:tickLblPos val="nextTo"/>
        <c:txPr>
          <a:bodyPr/>
          <a:lstStyle/>
          <a:p>
            <a:pPr>
              <a:defRPr lang="fr-FR"/>
            </a:pPr>
            <a:endParaRPr lang="it-IT"/>
          </a:p>
        </c:txPr>
        <c:crossAx val="149320832"/>
        <c:crosses val="autoZero"/>
        <c:crossBetween val="midCat"/>
      </c:valAx>
      <c:valAx>
        <c:axId val="149320832"/>
        <c:scaling>
          <c:orientation val="minMax"/>
          <c:max val="1"/>
          <c:min val="0"/>
        </c:scaling>
        <c:delete val="0"/>
        <c:axPos val="l"/>
        <c:majorGridlines/>
        <c:title>
          <c:tx>
            <c:rich>
              <a:bodyPr/>
              <a:lstStyle/>
              <a:p>
                <a:pPr>
                  <a:defRPr lang="fr-FR" sz="900" baseline="0">
                    <a:latin typeface="Arial" panose="020B0604020202020204" pitchFamily="34" charset="0"/>
                  </a:defRPr>
                </a:pPr>
                <a:r>
                  <a:rPr lang="fr-FR" sz="900" b="1" i="0" u="none" strike="noStrike" baseline="0">
                    <a:latin typeface="Arial" panose="020B0604020202020204" pitchFamily="34" charset="0"/>
                  </a:rPr>
                  <a:t>C/C 0</a:t>
                </a:r>
                <a:endParaRPr lang="fr-FR" sz="900" baseline="0">
                  <a:latin typeface="Arial" panose="020B0604020202020204" pitchFamily="34" charset="0"/>
                </a:endParaRPr>
              </a:p>
            </c:rich>
          </c:tx>
          <c:overlay val="0"/>
        </c:title>
        <c:numFmt formatCode="General" sourceLinked="1"/>
        <c:majorTickMark val="none"/>
        <c:minorTickMark val="none"/>
        <c:tickLblPos val="nextTo"/>
        <c:txPr>
          <a:bodyPr/>
          <a:lstStyle/>
          <a:p>
            <a:pPr>
              <a:defRPr lang="fr-FR"/>
            </a:pPr>
            <a:endParaRPr lang="it-IT"/>
          </a:p>
        </c:txPr>
        <c:crossAx val="149318656"/>
        <c:crosses val="autoZero"/>
        <c:crossBetween val="midCat"/>
        <c:majorUnit val="0.2"/>
      </c:valAx>
    </c:plotArea>
    <c:legend>
      <c:legendPos val="r"/>
      <c:overlay val="0"/>
      <c:txPr>
        <a:bodyPr/>
        <a:lstStyle/>
        <a:p>
          <a:pPr>
            <a:defRPr lang="fr-FR"/>
          </a:pPr>
          <a:endParaRPr lang="it-IT"/>
        </a:p>
      </c:txPr>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16E75-F2FB-45FA-8AA5-63DD11068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2437</Words>
  <Characters>13894</Characters>
  <Application>Microsoft Office Word</Application>
  <DocSecurity>0</DocSecurity>
  <Lines>115</Lines>
  <Paragraphs>32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16299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raffaella</cp:lastModifiedBy>
  <cp:revision>5</cp:revision>
  <cp:lastPrinted>2015-05-12T18:31:00Z</cp:lastPrinted>
  <dcterms:created xsi:type="dcterms:W3CDTF">2019-04-01T13:39:00Z</dcterms:created>
  <dcterms:modified xsi:type="dcterms:W3CDTF">2019-04-01T13:46:00Z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