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4D0851A9" w14:textId="77777777">
        <w:trPr>
          <w:trHeight w:val="852"/>
          <w:jc w:val="center"/>
        </w:trPr>
        <w:tc>
          <w:tcPr>
            <w:tcW w:w="6946" w:type="dxa"/>
            <w:vMerge w:val="restart"/>
            <w:tcBorders>
              <w:right w:val="single" w:sz="4" w:space="0" w:color="auto"/>
            </w:tcBorders>
          </w:tcPr>
          <w:p w14:paraId="458F798A" w14:textId="77777777" w:rsidR="000A03B2" w:rsidRPr="00B57B36" w:rsidRDefault="000A03B2" w:rsidP="00997C79">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5943022" wp14:editId="710736E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2C3687C3" w14:textId="51CA508E" w:rsidR="000A03B2" w:rsidRPr="00B57B36" w:rsidRDefault="00A76EFC" w:rsidP="00997C7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97C79">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3031B82" w14:textId="77777777" w:rsidR="000A03B2" w:rsidRPr="00B57B36" w:rsidRDefault="000A03B2" w:rsidP="00997C79">
            <w:pPr>
              <w:jc w:val="right"/>
              <w:rPr>
                <w:rFonts w:cs="Arial"/>
                <w:sz w:val="14"/>
                <w:szCs w:val="14"/>
              </w:rPr>
            </w:pPr>
            <w:r w:rsidRPr="00B57B36">
              <w:rPr>
                <w:rFonts w:cs="Arial"/>
                <w:sz w:val="14"/>
                <w:szCs w:val="14"/>
              </w:rPr>
              <w:t>A publication of</w:t>
            </w:r>
          </w:p>
          <w:p w14:paraId="694311A2" w14:textId="77777777" w:rsidR="000A03B2" w:rsidRPr="00B57B36" w:rsidRDefault="000A03B2" w:rsidP="00997C79">
            <w:pPr>
              <w:jc w:val="right"/>
            </w:pPr>
            <w:r w:rsidRPr="00B57B36">
              <w:rPr>
                <w:noProof/>
                <w:lang w:val="it-IT" w:eastAsia="it-IT"/>
              </w:rPr>
              <w:drawing>
                <wp:inline distT="0" distB="0" distL="0" distR="0" wp14:anchorId="3CD14E39" wp14:editId="44B2BD8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393B7EA" w14:textId="77777777">
        <w:trPr>
          <w:trHeight w:val="567"/>
          <w:jc w:val="center"/>
        </w:trPr>
        <w:tc>
          <w:tcPr>
            <w:tcW w:w="6946" w:type="dxa"/>
            <w:vMerge/>
            <w:tcBorders>
              <w:right w:val="single" w:sz="4" w:space="0" w:color="auto"/>
            </w:tcBorders>
          </w:tcPr>
          <w:p w14:paraId="5331AA1E" w14:textId="77777777" w:rsidR="000A03B2" w:rsidRPr="00B57B36" w:rsidRDefault="000A03B2" w:rsidP="00997C79">
            <w:pPr>
              <w:tabs>
                <w:tab w:val="left" w:pos="-108"/>
              </w:tabs>
            </w:pPr>
          </w:p>
        </w:tc>
        <w:tc>
          <w:tcPr>
            <w:tcW w:w="1843" w:type="dxa"/>
            <w:tcBorders>
              <w:left w:val="single" w:sz="4" w:space="0" w:color="auto"/>
              <w:bottom w:val="nil"/>
              <w:right w:val="single" w:sz="4" w:space="0" w:color="auto"/>
            </w:tcBorders>
          </w:tcPr>
          <w:p w14:paraId="3358260D" w14:textId="77777777" w:rsidR="000A03B2" w:rsidRPr="00B57B36" w:rsidRDefault="000A03B2" w:rsidP="00997C79">
            <w:pPr>
              <w:jc w:val="right"/>
              <w:rPr>
                <w:rFonts w:cs="Arial"/>
                <w:sz w:val="14"/>
                <w:szCs w:val="14"/>
              </w:rPr>
            </w:pPr>
            <w:r w:rsidRPr="00B57B36">
              <w:rPr>
                <w:rFonts w:cs="Arial"/>
                <w:sz w:val="14"/>
                <w:szCs w:val="14"/>
              </w:rPr>
              <w:t>The Italian Association</w:t>
            </w:r>
          </w:p>
          <w:p w14:paraId="57B8A2CD" w14:textId="77777777" w:rsidR="000A03B2" w:rsidRPr="00B57B36" w:rsidRDefault="000A03B2" w:rsidP="00997C79">
            <w:pPr>
              <w:jc w:val="right"/>
              <w:rPr>
                <w:rFonts w:cs="Arial"/>
                <w:sz w:val="14"/>
                <w:szCs w:val="14"/>
              </w:rPr>
            </w:pPr>
            <w:r w:rsidRPr="00B57B36">
              <w:rPr>
                <w:rFonts w:cs="Arial"/>
                <w:sz w:val="14"/>
                <w:szCs w:val="14"/>
              </w:rPr>
              <w:t>of Chemical Engineering</w:t>
            </w:r>
          </w:p>
          <w:p w14:paraId="614A89C2" w14:textId="77777777" w:rsidR="000A03B2" w:rsidRPr="00B57B36" w:rsidRDefault="000A03B2" w:rsidP="00997C79">
            <w:pPr>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DE5C2A" w14:paraId="5E958C06" w14:textId="77777777">
        <w:trPr>
          <w:trHeight w:val="68"/>
          <w:jc w:val="center"/>
        </w:trPr>
        <w:tc>
          <w:tcPr>
            <w:tcW w:w="8789" w:type="dxa"/>
            <w:gridSpan w:val="2"/>
          </w:tcPr>
          <w:p w14:paraId="550336B7" w14:textId="77777777" w:rsidR="00300E56" w:rsidRPr="008531D2" w:rsidRDefault="00300E56" w:rsidP="00997C79">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r w:rsidR="008531D2" w:rsidRPr="006F0401">
              <w:rPr>
                <w:rFonts w:ascii="Tahoma" w:hAnsi="Tahoma" w:cs="Tahoma"/>
                <w:color w:val="0D0D0D" w:themeColor="text1" w:themeTint="F2"/>
                <w:sz w:val="14"/>
                <w:szCs w:val="14"/>
                <w:lang w:val="it-IT"/>
              </w:rPr>
              <w:t>Andrea</w:t>
            </w:r>
            <w:proofErr w:type="spellEnd"/>
            <w:r w:rsidR="008531D2" w:rsidRPr="006F0401">
              <w:rPr>
                <w:rFonts w:ascii="Tahoma" w:hAnsi="Tahoma" w:cs="Tahoma"/>
                <w:color w:val="0D0D0D" w:themeColor="text1" w:themeTint="F2"/>
                <w:sz w:val="14"/>
                <w:szCs w:val="14"/>
                <w:lang w:val="it-IT"/>
              </w:rPr>
              <w:t xml:space="preserve">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Carmelo Sunseri</w:t>
            </w:r>
          </w:p>
          <w:p w14:paraId="7756F8D9" w14:textId="4686288E" w:rsidR="000A03B2" w:rsidRPr="00464F7D" w:rsidRDefault="00FA5F5F" w:rsidP="00997C79">
            <w:pPr>
              <w:tabs>
                <w:tab w:val="left" w:pos="-108"/>
              </w:tabs>
              <w:ind w:left="-107"/>
              <w:jc w:val="left"/>
            </w:pPr>
            <w:r w:rsidRPr="00464F7D">
              <w:rPr>
                <w:rFonts w:ascii="Tahoma" w:hAnsi="Tahoma" w:cs="Tahoma"/>
                <w:iCs/>
                <w:color w:val="333333"/>
                <w:sz w:val="14"/>
                <w:szCs w:val="14"/>
                <w:lang w:eastAsia="it-IT"/>
              </w:rPr>
              <w:t>Copyright © 201</w:t>
            </w:r>
            <w:r w:rsidR="007931FA" w:rsidRPr="00464F7D">
              <w:rPr>
                <w:rFonts w:ascii="Tahoma" w:hAnsi="Tahoma" w:cs="Tahoma"/>
                <w:iCs/>
                <w:color w:val="333333"/>
                <w:sz w:val="14"/>
                <w:szCs w:val="14"/>
                <w:lang w:eastAsia="it-IT"/>
              </w:rPr>
              <w:t>9</w:t>
            </w:r>
            <w:r w:rsidR="00904C62" w:rsidRPr="00464F7D">
              <w:rPr>
                <w:rFonts w:ascii="Tahoma" w:hAnsi="Tahoma" w:cs="Tahoma"/>
                <w:iCs/>
                <w:color w:val="333333"/>
                <w:sz w:val="14"/>
                <w:szCs w:val="14"/>
                <w:lang w:eastAsia="it-IT"/>
              </w:rPr>
              <w:t xml:space="preserve">, AIDIC </w:t>
            </w:r>
            <w:proofErr w:type="spellStart"/>
            <w:r w:rsidR="00904C62" w:rsidRPr="00464F7D">
              <w:rPr>
                <w:rFonts w:ascii="Tahoma" w:hAnsi="Tahoma" w:cs="Tahoma"/>
                <w:iCs/>
                <w:color w:val="333333"/>
                <w:sz w:val="14"/>
                <w:szCs w:val="14"/>
                <w:lang w:eastAsia="it-IT"/>
              </w:rPr>
              <w:t>ServiziS.r.l</w:t>
            </w:r>
            <w:proofErr w:type="spellEnd"/>
            <w:r w:rsidR="00904C62" w:rsidRPr="00464F7D">
              <w:rPr>
                <w:rFonts w:ascii="Tahoma" w:hAnsi="Tahoma" w:cs="Tahoma"/>
                <w:iCs/>
                <w:color w:val="333333"/>
                <w:sz w:val="14"/>
                <w:szCs w:val="14"/>
                <w:lang w:eastAsia="it-IT"/>
              </w:rPr>
              <w:t>.</w:t>
            </w:r>
            <w:r w:rsidR="00300E56" w:rsidRPr="00464F7D">
              <w:rPr>
                <w:rFonts w:ascii="Tahoma" w:hAnsi="Tahoma" w:cs="Tahoma"/>
                <w:iCs/>
                <w:color w:val="333333"/>
                <w:sz w:val="14"/>
                <w:szCs w:val="14"/>
                <w:lang w:eastAsia="it-IT"/>
              </w:rPr>
              <w:br/>
            </w:r>
            <w:r w:rsidR="00300E56" w:rsidRPr="00464F7D">
              <w:rPr>
                <w:rFonts w:ascii="Tahoma" w:hAnsi="Tahoma" w:cs="Tahoma"/>
                <w:b/>
                <w:iCs/>
                <w:color w:val="000000"/>
                <w:sz w:val="14"/>
                <w:szCs w:val="14"/>
                <w:lang w:eastAsia="it-IT"/>
              </w:rPr>
              <w:t>ISBN</w:t>
            </w:r>
            <w:r w:rsidR="008D32B9" w:rsidRPr="00464F7D">
              <w:rPr>
                <w:rFonts w:ascii="Tahoma" w:hAnsi="Tahoma" w:cs="Tahoma"/>
                <w:sz w:val="14"/>
                <w:szCs w:val="14"/>
              </w:rPr>
              <w:t>978-88-95608-</w:t>
            </w:r>
            <w:r w:rsidR="008531D2" w:rsidRPr="00464F7D">
              <w:rPr>
                <w:rFonts w:ascii="Tahoma" w:hAnsi="Tahoma" w:cs="Tahoma"/>
                <w:sz w:val="14"/>
                <w:szCs w:val="14"/>
              </w:rPr>
              <w:t>7</w:t>
            </w:r>
            <w:r w:rsidR="00997C79">
              <w:rPr>
                <w:rFonts w:ascii="Tahoma" w:hAnsi="Tahoma" w:cs="Tahoma"/>
                <w:sz w:val="14"/>
                <w:szCs w:val="14"/>
              </w:rPr>
              <w:t>0</w:t>
            </w:r>
            <w:r w:rsidR="008D32B9" w:rsidRPr="00464F7D">
              <w:rPr>
                <w:rFonts w:ascii="Tahoma" w:hAnsi="Tahoma" w:cs="Tahoma"/>
                <w:sz w:val="14"/>
                <w:szCs w:val="14"/>
              </w:rPr>
              <w:t>-</w:t>
            </w:r>
            <w:r w:rsidR="00997C79">
              <w:rPr>
                <w:rFonts w:ascii="Tahoma" w:hAnsi="Tahoma" w:cs="Tahoma"/>
                <w:sz w:val="14"/>
                <w:szCs w:val="14"/>
              </w:rPr>
              <w:t>9</w:t>
            </w:r>
            <w:r w:rsidR="00300E56" w:rsidRPr="00464F7D">
              <w:rPr>
                <w:rFonts w:ascii="Tahoma" w:hAnsi="Tahoma" w:cs="Tahoma"/>
                <w:iCs/>
                <w:color w:val="333333"/>
                <w:sz w:val="14"/>
                <w:szCs w:val="14"/>
                <w:lang w:eastAsia="it-IT"/>
              </w:rPr>
              <w:t>;</w:t>
            </w:r>
            <w:r w:rsidR="00300E56" w:rsidRPr="00464F7D">
              <w:rPr>
                <w:rFonts w:ascii="Tahoma" w:hAnsi="Tahoma" w:cs="Tahoma"/>
                <w:b/>
                <w:iCs/>
                <w:color w:val="333333"/>
                <w:sz w:val="14"/>
                <w:szCs w:val="14"/>
                <w:lang w:eastAsia="it-IT"/>
              </w:rPr>
              <w:t>ISSN</w:t>
            </w:r>
            <w:r w:rsidR="00300E56" w:rsidRPr="00464F7D">
              <w:rPr>
                <w:rFonts w:ascii="Tahoma" w:hAnsi="Tahoma" w:cs="Tahoma"/>
                <w:iCs/>
                <w:color w:val="333333"/>
                <w:sz w:val="14"/>
                <w:szCs w:val="14"/>
                <w:lang w:eastAsia="it-IT"/>
              </w:rPr>
              <w:t xml:space="preserve"> 2283-9216</w:t>
            </w:r>
          </w:p>
        </w:tc>
      </w:tr>
    </w:tbl>
    <w:p w14:paraId="2A29B14D" w14:textId="77777777" w:rsidR="000A03B2" w:rsidRPr="00464F7D" w:rsidRDefault="000A03B2" w:rsidP="00997C79">
      <w:pPr>
        <w:pStyle w:val="CETAuthors"/>
        <w:sectPr w:rsidR="000A03B2" w:rsidRPr="00464F7D">
          <w:type w:val="continuous"/>
          <w:pgSz w:w="11906" w:h="16838" w:code="9"/>
          <w:pgMar w:top="1701" w:right="1418" w:bottom="1701" w:left="1701" w:header="1701" w:footer="0" w:gutter="0"/>
          <w:cols w:space="708"/>
          <w:titlePg/>
          <w:docGrid w:linePitch="360"/>
        </w:sectPr>
      </w:pPr>
    </w:p>
    <w:p w14:paraId="1C8398C3" w14:textId="54A30B9C" w:rsidR="00013674" w:rsidRPr="00FB0ED9" w:rsidRDefault="00013674" w:rsidP="00997C79">
      <w:pPr>
        <w:pStyle w:val="CETTitle"/>
      </w:pPr>
      <w:r w:rsidRPr="00FB0ED9">
        <w:lastRenderedPageBreak/>
        <w:t xml:space="preserve">Design </w:t>
      </w:r>
      <w:r w:rsidR="00997C79">
        <w:t>of Novel Equipment Capable t</w:t>
      </w:r>
      <w:r w:rsidR="00997C79" w:rsidRPr="00FB0ED9">
        <w:t>o Quickly P</w:t>
      </w:r>
      <w:r w:rsidR="00997C79">
        <w:t>roduce Efficient Nanomaterials for Use in Environmental a</w:t>
      </w:r>
      <w:r w:rsidR="00997C79" w:rsidRPr="00FB0ED9">
        <w:t>nd Sanitary</w:t>
      </w:r>
      <w:r w:rsidR="00997C79">
        <w:t xml:space="preserve"> </w:t>
      </w:r>
      <w:r w:rsidR="00997C79" w:rsidRPr="00FB0ED9">
        <w:t>Emergencies</w:t>
      </w:r>
    </w:p>
    <w:p w14:paraId="7F8836BF" w14:textId="77777777" w:rsidR="00013674" w:rsidRDefault="00013674" w:rsidP="00997C79">
      <w:pPr>
        <w:pStyle w:val="CETAuthors"/>
      </w:pPr>
      <w:r w:rsidRPr="00796506">
        <w:t xml:space="preserve">Marco </w:t>
      </w:r>
      <w:proofErr w:type="spellStart"/>
      <w:r w:rsidRPr="00796506">
        <w:t>Stoller</w:t>
      </w:r>
      <w:r w:rsidR="00AB46F4" w:rsidRPr="00464F7D">
        <w:rPr>
          <w:vertAlign w:val="superscript"/>
        </w:rPr>
        <w:t>a</w:t>
      </w:r>
      <w:proofErr w:type="spellEnd"/>
      <w:r w:rsidR="00AB46F4" w:rsidRPr="00464F7D">
        <w:rPr>
          <w:vertAlign w:val="superscript"/>
        </w:rPr>
        <w:t>*</w:t>
      </w:r>
      <w:r w:rsidRPr="00796506">
        <w:t>, Srikanth</w:t>
      </w:r>
      <w:r w:rsidR="00721E98">
        <w:t xml:space="preserve"> </w:t>
      </w:r>
      <w:proofErr w:type="spellStart"/>
      <w:r w:rsidRPr="00796506">
        <w:t>Vuppala</w:t>
      </w:r>
      <w:r w:rsidR="00AB46F4" w:rsidRPr="00464F7D">
        <w:rPr>
          <w:vertAlign w:val="superscript"/>
        </w:rPr>
        <w:t>b</w:t>
      </w:r>
      <w:proofErr w:type="spellEnd"/>
      <w:r w:rsidRPr="00796506">
        <w:t xml:space="preserve">, </w:t>
      </w:r>
      <w:proofErr w:type="spellStart"/>
      <w:r w:rsidRPr="00AF768C">
        <w:t>Khley</w:t>
      </w:r>
      <w:proofErr w:type="spellEnd"/>
      <w:r w:rsidR="00721E98">
        <w:t xml:space="preserve"> </w:t>
      </w:r>
      <w:proofErr w:type="spellStart"/>
      <w:r w:rsidRPr="00AF768C">
        <w:t>Cheng</w:t>
      </w:r>
      <w:r w:rsidR="00AB46F4" w:rsidRPr="00464F7D">
        <w:rPr>
          <w:vertAlign w:val="superscript"/>
        </w:rPr>
        <w:t>c</w:t>
      </w:r>
      <w:proofErr w:type="spellEnd"/>
      <w:r w:rsidRPr="00AF768C">
        <w:t xml:space="preserve">, </w:t>
      </w:r>
      <w:proofErr w:type="spellStart"/>
      <w:r w:rsidRPr="00AF768C">
        <w:t>Mamadou</w:t>
      </w:r>
      <w:proofErr w:type="spellEnd"/>
      <w:r w:rsidR="00721E98">
        <w:t xml:space="preserve"> </w:t>
      </w:r>
      <w:proofErr w:type="spellStart"/>
      <w:r w:rsidRPr="00AF768C">
        <w:t>Traore</w:t>
      </w:r>
      <w:r w:rsidR="00AB46F4" w:rsidRPr="00464F7D">
        <w:rPr>
          <w:vertAlign w:val="superscript"/>
        </w:rPr>
        <w:t>c</w:t>
      </w:r>
      <w:proofErr w:type="spellEnd"/>
      <w:r w:rsidRPr="00AF768C">
        <w:t xml:space="preserve">, </w:t>
      </w:r>
      <w:r w:rsidRPr="00796506">
        <w:t xml:space="preserve">Angela </w:t>
      </w:r>
      <w:proofErr w:type="spellStart"/>
      <w:r w:rsidRPr="00796506">
        <w:t>Marchetti</w:t>
      </w:r>
      <w:r w:rsidR="00AB46F4" w:rsidRPr="00464F7D">
        <w:rPr>
          <w:vertAlign w:val="superscript"/>
        </w:rPr>
        <w:t>a</w:t>
      </w:r>
      <w:proofErr w:type="spellEnd"/>
      <w:r w:rsidRPr="00796506">
        <w:t xml:space="preserve">, Andrei </w:t>
      </w:r>
      <w:proofErr w:type="spellStart"/>
      <w:r w:rsidRPr="00796506">
        <w:t>Kanaev</w:t>
      </w:r>
      <w:r w:rsidR="00AB46F4" w:rsidRPr="00464F7D">
        <w:rPr>
          <w:vertAlign w:val="superscript"/>
        </w:rPr>
        <w:t>c</w:t>
      </w:r>
      <w:proofErr w:type="spellEnd"/>
      <w:r w:rsidRPr="00796506">
        <w:t xml:space="preserve">, </w:t>
      </w:r>
      <w:proofErr w:type="spellStart"/>
      <w:r w:rsidRPr="00796506">
        <w:t>Agostina</w:t>
      </w:r>
      <w:proofErr w:type="spellEnd"/>
      <w:r w:rsidRPr="00796506">
        <w:t xml:space="preserve"> </w:t>
      </w:r>
      <w:proofErr w:type="spellStart"/>
      <w:r w:rsidRPr="00796506">
        <w:t>Chiavola</w:t>
      </w:r>
      <w:r w:rsidR="00AB46F4" w:rsidRPr="00464F7D">
        <w:rPr>
          <w:vertAlign w:val="superscript"/>
        </w:rPr>
        <w:t>d</w:t>
      </w:r>
      <w:proofErr w:type="spellEnd"/>
    </w:p>
    <w:p w14:paraId="1FA19E94" w14:textId="1FE07D21" w:rsidR="00E978D0" w:rsidRPr="00997C79" w:rsidRDefault="00E978D0" w:rsidP="00997C79">
      <w:pPr>
        <w:pStyle w:val="CETAddress"/>
      </w:pPr>
      <w:r w:rsidRPr="00997C79">
        <w:t>a</w:t>
      </w:r>
      <w:r w:rsidR="00AB46F4" w:rsidRPr="00997C79">
        <w:rPr>
          <w:rFonts w:eastAsiaTheme="minorHAnsi"/>
        </w:rPr>
        <w:t xml:space="preserve"> </w:t>
      </w:r>
      <w:r w:rsidR="00AB46F4" w:rsidRPr="00997C79">
        <w:t>Sapienza University of Rome, Dept. Of Chemical Materials Environmental Eng</w:t>
      </w:r>
      <w:r w:rsidR="00997C79">
        <w:t>.,</w:t>
      </w:r>
      <w:r w:rsidR="00AB46F4" w:rsidRPr="00997C79">
        <w:t xml:space="preserve"> Via Eudossiana 18, 00184 Rome,</w:t>
      </w:r>
      <w:r w:rsidR="00506523" w:rsidRPr="00997C79">
        <w:t xml:space="preserve"> </w:t>
      </w:r>
      <w:r w:rsidR="00AB46F4" w:rsidRPr="00997C79">
        <w:t>Italy</w:t>
      </w:r>
      <w:r w:rsidRPr="00997C79">
        <w:t xml:space="preserve"> </w:t>
      </w:r>
    </w:p>
    <w:p w14:paraId="164D4B11" w14:textId="36A5353C" w:rsidR="00AB46F4" w:rsidRPr="00997C79" w:rsidRDefault="00E978D0" w:rsidP="00997C79">
      <w:pPr>
        <w:pStyle w:val="CETAddress"/>
      </w:pPr>
      <w:r w:rsidRPr="00997C79">
        <w:t>b</w:t>
      </w:r>
      <w:r w:rsidR="00AB46F4" w:rsidRPr="00997C79">
        <w:rPr>
          <w:rFonts w:eastAsiaTheme="minorHAnsi"/>
        </w:rPr>
        <w:t xml:space="preserve"> </w:t>
      </w:r>
      <w:r w:rsidR="00AB46F4" w:rsidRPr="00997C79">
        <w:t>Sapienza University of Rome, Dept. Of Astronautic and Elettrical and Energy Eng</w:t>
      </w:r>
      <w:r w:rsidR="00997C79">
        <w:t>.,</w:t>
      </w:r>
      <w:r w:rsidR="00AB46F4" w:rsidRPr="00997C79">
        <w:t xml:space="preserve"> Via Eudossiana 18, 00184 Rome,</w:t>
      </w:r>
      <w:r w:rsidR="00506523" w:rsidRPr="00997C79">
        <w:t xml:space="preserve"> </w:t>
      </w:r>
      <w:r w:rsidR="00AB46F4" w:rsidRPr="00997C79">
        <w:t>Italy</w:t>
      </w:r>
    </w:p>
    <w:p w14:paraId="2E45809A" w14:textId="79300967" w:rsidR="00AB46F4" w:rsidRPr="00997C79" w:rsidRDefault="00AB46F4" w:rsidP="00997C79">
      <w:pPr>
        <w:pStyle w:val="CETAddress"/>
      </w:pPr>
      <w:r w:rsidRPr="00997C79">
        <w:t xml:space="preserve">c </w:t>
      </w:r>
      <w:r w:rsidR="003E1277" w:rsidRPr="00997C79">
        <w:t>CNRS, Université Paris Très, Lab</w:t>
      </w:r>
      <w:r w:rsidR="00997C79">
        <w:t>.</w:t>
      </w:r>
      <w:r w:rsidR="003E1277" w:rsidRPr="00997C79">
        <w:t xml:space="preserve">des Sciences des Procédés et des Matériaux, 93430 Ville Taneuse, France </w:t>
      </w:r>
    </w:p>
    <w:p w14:paraId="3B635AFA" w14:textId="7D7116DB" w:rsidR="00AB46F4" w:rsidRPr="00997C79" w:rsidRDefault="00AB46F4" w:rsidP="00997C79">
      <w:pPr>
        <w:pStyle w:val="CETAddress"/>
      </w:pPr>
      <w:r w:rsidRPr="00997C79">
        <w:t>d Sapienza Univer</w:t>
      </w:r>
      <w:r w:rsidR="003E1277" w:rsidRPr="00997C79">
        <w:t xml:space="preserve">sity of Rome, Dept. Of Civil Buildings and Enviromental </w:t>
      </w:r>
      <w:r w:rsidRPr="00997C79">
        <w:t>Eng</w:t>
      </w:r>
      <w:r w:rsidR="00997C79">
        <w:t>.</w:t>
      </w:r>
      <w:r w:rsidRPr="00997C79">
        <w:t xml:space="preserve"> Via Eudossiana 18, 00184 Rome,</w:t>
      </w:r>
      <w:r w:rsidR="00771E6D" w:rsidRPr="00997C79">
        <w:t xml:space="preserve"> </w:t>
      </w:r>
      <w:r w:rsidRPr="00997C79">
        <w:t>Italy</w:t>
      </w:r>
    </w:p>
    <w:p w14:paraId="6DA60A26" w14:textId="7686BB3A" w:rsidR="00E978D0" w:rsidRPr="00997C79" w:rsidRDefault="00AE0FEB" w:rsidP="00997C79">
      <w:pPr>
        <w:pStyle w:val="CETemail"/>
      </w:pPr>
      <w:r w:rsidRPr="00997C79">
        <w:t>marco.stoller@uniroma1.it</w:t>
      </w:r>
    </w:p>
    <w:p w14:paraId="59BBC5C8" w14:textId="461A4759" w:rsidR="00721E98" w:rsidRDefault="00721E98" w:rsidP="00997C79">
      <w:pPr>
        <w:autoSpaceDE w:val="0"/>
        <w:autoSpaceDN w:val="0"/>
        <w:adjustRightInd w:val="0"/>
      </w:pPr>
      <w:r>
        <w:t>In emergency, to produce safe water, that is “p</w:t>
      </w:r>
      <w:r w:rsidRPr="008441BE">
        <w:t>otable water free from harmful microorganis</w:t>
      </w:r>
      <w:r>
        <w:t>ms and substances</w:t>
      </w:r>
      <w:r w:rsidR="001C6B3A">
        <w:t xml:space="preserve"> </w:t>
      </w:r>
      <w:r>
        <w:t>even if it may have colour, odour</w:t>
      </w:r>
      <w:r w:rsidRPr="008441BE">
        <w:t xml:space="preserve"> or taste pro</w:t>
      </w:r>
      <w:r>
        <w:t>blem due to dissolved minerals”, applied methods should be immediately available to treat contaminated water,</w:t>
      </w:r>
      <w:r w:rsidR="001C6B3A">
        <w:t xml:space="preserve"> </w:t>
      </w:r>
      <w:r>
        <w:t xml:space="preserve">to reach at least a microbiological pollution in terms of bacteria concentration is maximum </w:t>
      </w:r>
      <w:r>
        <w:rPr>
          <w:lang w:val="en-US"/>
        </w:rPr>
        <w:t>10</w:t>
      </w:r>
      <w:r>
        <w:rPr>
          <w:vertAlign w:val="superscript"/>
          <w:lang w:val="en-US"/>
        </w:rPr>
        <w:t>8</w:t>
      </w:r>
      <w:r>
        <w:rPr>
          <w:lang w:val="en-US"/>
        </w:rPr>
        <w:t xml:space="preserve"> UFC/mL </w:t>
      </w:r>
      <w:r>
        <w:t xml:space="preserve">and a maximum concentration of As and COD are 0.1 mg/L and 20 mg/L, respectively. </w:t>
      </w:r>
      <w:r>
        <w:rPr>
          <w:rFonts w:cs="Calibri"/>
        </w:rPr>
        <w:t xml:space="preserve">In this work, the treatment of contaminated water </w:t>
      </w:r>
      <w:r w:rsidRPr="00E35FF2">
        <w:rPr>
          <w:rFonts w:cs="Calibri"/>
        </w:rPr>
        <w:t>to use in environmental and sanitary emergency</w:t>
      </w:r>
      <w:r>
        <w:rPr>
          <w:rFonts w:cs="Calibri"/>
        </w:rPr>
        <w:t xml:space="preserve"> is performed by the production and employment of proper nanomaterials produced locally. The</w:t>
      </w:r>
      <w:r w:rsidRPr="00E35FF2">
        <w:rPr>
          <w:rFonts w:cs="Calibri"/>
        </w:rPr>
        <w:t xml:space="preserve"> development of a novel equipment capable to produce quickly and continuously </w:t>
      </w:r>
      <w:r>
        <w:rPr>
          <w:rFonts w:cs="Calibri"/>
        </w:rPr>
        <w:t xml:space="preserve">these </w:t>
      </w:r>
      <w:r w:rsidRPr="00E35FF2">
        <w:rPr>
          <w:rFonts w:cs="Calibri"/>
        </w:rPr>
        <w:t>specific nanomaterials</w:t>
      </w:r>
      <w:r>
        <w:rPr>
          <w:rFonts w:cs="Calibri"/>
        </w:rPr>
        <w:t xml:space="preserve"> is necessary</w:t>
      </w:r>
      <w:r w:rsidRPr="00E35FF2">
        <w:rPr>
          <w:rFonts w:cs="Calibri"/>
        </w:rPr>
        <w:t>.</w:t>
      </w:r>
      <w:r>
        <w:rPr>
          <w:rFonts w:cs="Calibri"/>
        </w:rPr>
        <w:t xml:space="preserve"> Therefore, it was suggested to perform continuous production of the materials by means of process intensification techniques such as the spinning disk reactor (SDR) or the T-mixer reactor (TMR), </w:t>
      </w:r>
      <w:proofErr w:type="spellStart"/>
      <w:r>
        <w:rPr>
          <w:rFonts w:cs="Calibri"/>
        </w:rPr>
        <w:t>respectively.Both</w:t>
      </w:r>
      <w:proofErr w:type="spellEnd"/>
      <w:r>
        <w:rPr>
          <w:rFonts w:cs="Calibri"/>
        </w:rPr>
        <w:t xml:space="preserve"> equipment performed well in producing the required nanomaterials. Concerning the efficiency of the produced materials to lead to safe water in case of emergency, three main parameters were considered: organic matter degradation, heavy metal elimination and anti-bacterial properties.</w:t>
      </w:r>
      <w:r w:rsidR="00093515">
        <w:rPr>
          <w:rFonts w:cs="Calibri"/>
        </w:rPr>
        <w:t xml:space="preserve"> </w:t>
      </w:r>
      <w:r>
        <w:t>The final results showed that the produced materials are capable to guarantee the required treatment, and it is suggested to use a</w:t>
      </w:r>
      <w:r w:rsidR="00771E6D">
        <w:t>n</w:t>
      </w:r>
      <w:r>
        <w:t xml:space="preserve"> SDR to produce </w:t>
      </w:r>
      <w:r w:rsidR="00143590">
        <w:t xml:space="preserve">ferromagnetic core silica shell </w:t>
      </w:r>
      <w:r w:rsidR="00D473DE">
        <w:rPr>
          <w:rFonts w:cstheme="minorHAnsi"/>
        </w:rPr>
        <w:t>Al</w:t>
      </w:r>
      <w:r w:rsidR="00D473DE" w:rsidRPr="00D473DE">
        <w:rPr>
          <w:rFonts w:cstheme="minorHAnsi"/>
          <w:vertAlign w:val="subscript"/>
        </w:rPr>
        <w:t>2</w:t>
      </w:r>
      <w:r w:rsidR="00D473DE">
        <w:rPr>
          <w:rFonts w:cstheme="minorHAnsi"/>
        </w:rPr>
        <w:t>O</w:t>
      </w:r>
      <w:r w:rsidR="00D473DE" w:rsidRPr="00D473DE">
        <w:rPr>
          <w:rFonts w:cstheme="minorHAnsi"/>
          <w:vertAlign w:val="subscript"/>
        </w:rPr>
        <w:t>3</w:t>
      </w:r>
      <w:r w:rsidR="00D473DE">
        <w:rPr>
          <w:rFonts w:cstheme="minorHAnsi"/>
          <w:vertAlign w:val="subscript"/>
        </w:rPr>
        <w:t xml:space="preserve"> </w:t>
      </w:r>
      <w:r>
        <w:rPr>
          <w:rFonts w:cs="Calibri"/>
        </w:rPr>
        <w:t xml:space="preserve">and </w:t>
      </w:r>
      <w:proofErr w:type="spellStart"/>
      <w:r>
        <w:t>Zr</w:t>
      </w:r>
      <w:proofErr w:type="spellEnd"/>
      <w:r>
        <w:t>/TiO</w:t>
      </w:r>
      <w:r w:rsidRPr="00143590">
        <w:rPr>
          <w:vertAlign w:val="subscript"/>
        </w:rPr>
        <w:t>2</w:t>
      </w:r>
      <w:r>
        <w:t xml:space="preserve"> </w:t>
      </w:r>
      <w:r w:rsidR="00D473DE">
        <w:t xml:space="preserve">coated </w:t>
      </w:r>
      <w:r>
        <w:t>nanoparticles</w:t>
      </w:r>
      <w:r w:rsidR="00D473DE">
        <w:t>; the first</w:t>
      </w:r>
      <w:r>
        <w:t xml:space="preserve"> capable to remove 59.6% of the organic matter, 59.5% of heavy metals and more than 99% of bacteria after 24h. Finally, the nanomaterial can be removed with ease from the water by magnets at 99.1%.</w:t>
      </w:r>
    </w:p>
    <w:p w14:paraId="139F64EC" w14:textId="294732C0" w:rsidR="00721E98" w:rsidRPr="00721E98" w:rsidRDefault="00721E98" w:rsidP="00997C79">
      <w:r>
        <w:t>This appears to be very good in terms of ease of the emergency handling. Nowadays, the adopted procedure concerns only bacteria and coarse material removal, performed by addition of toxic chlorine. Since the bacteria content is not known, this requires time lasting “trial</w:t>
      </w:r>
      <w:r w:rsidR="00F01DC7">
        <w:t xml:space="preserve"> </w:t>
      </w:r>
      <w:r>
        <w:t>&amp;</w:t>
      </w:r>
      <w:r w:rsidR="00F01DC7">
        <w:t xml:space="preserve"> </w:t>
      </w:r>
      <w:r>
        <w:t>error” procedures to adjust the right amount of added chlorine, since it should be sufficient to deactivate 99% of the bacteria but should not exceed specific residual concentration values due to high toxicity.</w:t>
      </w:r>
      <w:r w:rsidR="00093515">
        <w:t xml:space="preserve"> </w:t>
      </w:r>
      <w:r>
        <w:t xml:space="preserve">The new approach suggested in this work permits the immediate use of nanomaterials for contaminated water treatment in emergency to </w:t>
      </w:r>
      <w:r w:rsidR="0043725A">
        <w:t xml:space="preserve">a </w:t>
      </w:r>
      <w:r>
        <w:t>safe</w:t>
      </w:r>
      <w:r w:rsidR="0043725A">
        <w:t xml:space="preserve"> one</w:t>
      </w:r>
      <w:r>
        <w:t>.</w:t>
      </w:r>
    </w:p>
    <w:p w14:paraId="64EF6E59" w14:textId="77777777" w:rsidR="00BA7259" w:rsidRPr="00BA7259" w:rsidRDefault="00600535" w:rsidP="00997C79">
      <w:pPr>
        <w:pStyle w:val="CETHeading1"/>
        <w:spacing w:line="264" w:lineRule="auto"/>
        <w:rPr>
          <w:lang w:val="en-GB"/>
        </w:rPr>
      </w:pPr>
      <w:r w:rsidRPr="00B57B36">
        <w:rPr>
          <w:lang w:val="en-GB"/>
        </w:rPr>
        <w:t>Introduction</w:t>
      </w:r>
    </w:p>
    <w:p w14:paraId="725C58EE" w14:textId="42E5C016" w:rsidR="00044F80" w:rsidRDefault="00464F7D" w:rsidP="00997C79">
      <w:pPr>
        <w:pStyle w:val="Paragrafoelenco"/>
        <w:autoSpaceDE w:val="0"/>
        <w:autoSpaceDN w:val="0"/>
        <w:adjustRightInd w:val="0"/>
        <w:ind w:left="0"/>
        <w:rPr>
          <w:rFonts w:cstheme="minorHAnsi"/>
        </w:rPr>
      </w:pPr>
      <w:r>
        <w:rPr>
          <w:rFonts w:cstheme="minorHAnsi"/>
        </w:rPr>
        <w:t>A</w:t>
      </w:r>
      <w:r w:rsidR="000D67E2">
        <w:rPr>
          <w:rFonts w:cstheme="minorHAnsi"/>
        </w:rPr>
        <w:t>s</w:t>
      </w:r>
      <w:r>
        <w:rPr>
          <w:rFonts w:cstheme="minorHAnsi"/>
        </w:rPr>
        <w:t xml:space="preserve"> soon</w:t>
      </w:r>
      <w:r w:rsidR="000D67E2">
        <w:rPr>
          <w:rFonts w:cstheme="minorHAnsi"/>
        </w:rPr>
        <w:t xml:space="preserve"> a</w:t>
      </w:r>
      <w:r>
        <w:rPr>
          <w:rFonts w:cstheme="minorHAnsi"/>
        </w:rPr>
        <w:t>s a</w:t>
      </w:r>
      <w:r w:rsidR="000D67E2">
        <w:rPr>
          <w:rFonts w:cstheme="minorHAnsi"/>
        </w:rPr>
        <w:t xml:space="preserve"> disaster happens</w:t>
      </w:r>
      <w:r>
        <w:rPr>
          <w:rFonts w:cstheme="minorHAnsi"/>
        </w:rPr>
        <w:t>, one critical aspect is to provide</w:t>
      </w:r>
      <w:r w:rsidR="000D67E2">
        <w:rPr>
          <w:rFonts w:cstheme="minorHAnsi"/>
        </w:rPr>
        <w:t xml:space="preserve"> access to safe water </w:t>
      </w:r>
      <w:r>
        <w:rPr>
          <w:rFonts w:cstheme="minorHAnsi"/>
        </w:rPr>
        <w:t>to</w:t>
      </w:r>
      <w:r w:rsidR="000D67E2">
        <w:rPr>
          <w:rFonts w:cstheme="minorHAnsi"/>
        </w:rPr>
        <w:t xml:space="preserve"> the population, in order to avoid the spread out of diseases in the region</w:t>
      </w:r>
      <w:r w:rsidR="00093515">
        <w:rPr>
          <w:rFonts w:cstheme="minorHAnsi"/>
        </w:rPr>
        <w:t xml:space="preserve"> (</w:t>
      </w:r>
      <w:proofErr w:type="spellStart"/>
      <w:r w:rsidR="003E4B57">
        <w:rPr>
          <w:rFonts w:cstheme="minorHAnsi"/>
        </w:rPr>
        <w:t>Gueye</w:t>
      </w:r>
      <w:proofErr w:type="spellEnd"/>
      <w:r w:rsidR="00FC5BF6">
        <w:rPr>
          <w:rFonts w:cstheme="minorHAnsi"/>
        </w:rPr>
        <w:t xml:space="preserve"> et al., 2016)</w:t>
      </w:r>
      <w:r w:rsidR="000D67E2">
        <w:rPr>
          <w:rFonts w:cstheme="minorHAnsi"/>
        </w:rPr>
        <w:t xml:space="preserve">. </w:t>
      </w:r>
      <w:r>
        <w:rPr>
          <w:rFonts w:cstheme="minorHAnsi"/>
        </w:rPr>
        <w:t>Indeed, it should be considered that all</w:t>
      </w:r>
      <w:r w:rsidR="000D67E2">
        <w:rPr>
          <w:rFonts w:cstheme="minorHAnsi"/>
        </w:rPr>
        <w:t xml:space="preserve"> local infrastructures such as transportation, distribution networks (water, energy)</w:t>
      </w:r>
      <w:r w:rsidR="00F01DC7" w:rsidRPr="00F01DC7">
        <w:rPr>
          <w:rFonts w:cstheme="minorHAnsi"/>
        </w:rPr>
        <w:t xml:space="preserve"> </w:t>
      </w:r>
      <w:r w:rsidR="000D67E2">
        <w:rPr>
          <w:rFonts w:cstheme="minorHAnsi"/>
        </w:rPr>
        <w:t xml:space="preserve">and </w:t>
      </w:r>
      <w:r w:rsidR="008F4E87">
        <w:rPr>
          <w:rFonts w:cstheme="minorHAnsi"/>
        </w:rPr>
        <w:t>hospitals</w:t>
      </w:r>
      <w:r w:rsidR="000D67E2">
        <w:rPr>
          <w:rFonts w:cstheme="minorHAnsi"/>
        </w:rPr>
        <w:t xml:space="preserve"> are </w:t>
      </w:r>
      <w:r>
        <w:rPr>
          <w:rFonts w:cstheme="minorHAnsi"/>
        </w:rPr>
        <w:t xml:space="preserve">operating </w:t>
      </w:r>
      <w:r w:rsidR="008F4E87">
        <w:rPr>
          <w:rFonts w:cstheme="minorHAnsi"/>
        </w:rPr>
        <w:t>in critical conditions</w:t>
      </w:r>
      <w:r w:rsidR="00C26676">
        <w:rPr>
          <w:rFonts w:cstheme="minorHAnsi"/>
        </w:rPr>
        <w:t xml:space="preserve"> (Stoller et al., 2018)</w:t>
      </w:r>
      <w:r w:rsidR="00440760">
        <w:rPr>
          <w:rFonts w:cstheme="minorHAnsi"/>
        </w:rPr>
        <w:t>; t</w:t>
      </w:r>
      <w:r w:rsidR="000D67E2">
        <w:rPr>
          <w:rFonts w:cstheme="minorHAnsi"/>
        </w:rPr>
        <w:t>herefore</w:t>
      </w:r>
      <w:r w:rsidR="00440760">
        <w:rPr>
          <w:rFonts w:cstheme="minorHAnsi"/>
        </w:rPr>
        <w:t>, it is mandatory to avoid</w:t>
      </w:r>
      <w:r w:rsidR="000D67E2">
        <w:rPr>
          <w:rFonts w:cstheme="minorHAnsi"/>
        </w:rPr>
        <w:t xml:space="preserve"> </w:t>
      </w:r>
      <w:r w:rsidR="00440760">
        <w:rPr>
          <w:rFonts w:cstheme="minorHAnsi"/>
        </w:rPr>
        <w:t xml:space="preserve">additional problems that would lead </w:t>
      </w:r>
      <w:r w:rsidR="000D67E2">
        <w:rPr>
          <w:rFonts w:cstheme="minorHAnsi"/>
        </w:rPr>
        <w:t xml:space="preserve">to overwhelm the </w:t>
      </w:r>
      <w:r w:rsidR="00440760">
        <w:rPr>
          <w:rFonts w:cstheme="minorHAnsi"/>
        </w:rPr>
        <w:t>surviving</w:t>
      </w:r>
      <w:r w:rsidR="000D67E2">
        <w:rPr>
          <w:rFonts w:cstheme="minorHAnsi"/>
        </w:rPr>
        <w:t xml:space="preserve"> structures</w:t>
      </w:r>
      <w:r w:rsidR="00FC5BF6">
        <w:rPr>
          <w:rFonts w:cstheme="minorHAnsi"/>
        </w:rPr>
        <w:t xml:space="preserve"> (</w:t>
      </w:r>
      <w:proofErr w:type="spellStart"/>
      <w:r w:rsidR="00FC5BF6">
        <w:rPr>
          <w:rFonts w:cstheme="minorHAnsi"/>
        </w:rPr>
        <w:t>Festag</w:t>
      </w:r>
      <w:proofErr w:type="spellEnd"/>
      <w:r w:rsidR="00FC5BF6">
        <w:rPr>
          <w:rFonts w:cstheme="minorHAnsi"/>
        </w:rPr>
        <w:t>, 2014)</w:t>
      </w:r>
      <w:r w:rsidR="000D67E2">
        <w:rPr>
          <w:rFonts w:cstheme="minorHAnsi"/>
        </w:rPr>
        <w:t xml:space="preserve">. </w:t>
      </w:r>
      <w:r w:rsidR="00440760">
        <w:rPr>
          <w:rFonts w:cstheme="minorHAnsi"/>
        </w:rPr>
        <w:t xml:space="preserve">Safe water is mostly not available due </w:t>
      </w:r>
      <w:r w:rsidR="000D67E2">
        <w:rPr>
          <w:rFonts w:cstheme="minorHAnsi"/>
        </w:rPr>
        <w:t xml:space="preserve">to </w:t>
      </w:r>
      <w:r w:rsidR="00440760">
        <w:rPr>
          <w:rFonts w:cstheme="minorHAnsi"/>
        </w:rPr>
        <w:t>the failure of the water distribution system and a wide spread contamination of all natural and conducted water sources by mixing of the streams exiting broken</w:t>
      </w:r>
      <w:r w:rsidR="00970C8D">
        <w:rPr>
          <w:rFonts w:cstheme="minorHAnsi"/>
        </w:rPr>
        <w:t xml:space="preserve"> sewer </w:t>
      </w:r>
      <w:r w:rsidR="00440760">
        <w:rPr>
          <w:rFonts w:cstheme="minorHAnsi"/>
        </w:rPr>
        <w:t xml:space="preserve">piping </w:t>
      </w:r>
      <w:r w:rsidR="00970C8D">
        <w:rPr>
          <w:rFonts w:cstheme="minorHAnsi"/>
        </w:rPr>
        <w:t>system</w:t>
      </w:r>
      <w:r w:rsidR="00440760">
        <w:rPr>
          <w:rFonts w:cstheme="minorHAnsi"/>
        </w:rPr>
        <w:t>s</w:t>
      </w:r>
      <w:r w:rsidR="00970C8D">
        <w:rPr>
          <w:rFonts w:cstheme="minorHAnsi"/>
        </w:rPr>
        <w:t xml:space="preserve"> and </w:t>
      </w:r>
      <w:r w:rsidR="00440760">
        <w:rPr>
          <w:rFonts w:cstheme="minorHAnsi"/>
        </w:rPr>
        <w:t>direct</w:t>
      </w:r>
      <w:r w:rsidR="00970C8D">
        <w:rPr>
          <w:rFonts w:cstheme="minorHAnsi"/>
        </w:rPr>
        <w:t xml:space="preserve"> pollution from air</w:t>
      </w:r>
      <w:r w:rsidR="00FC5BF6">
        <w:rPr>
          <w:rFonts w:cstheme="minorHAnsi"/>
        </w:rPr>
        <w:t xml:space="preserve"> (Stoller et al., 2013)</w:t>
      </w:r>
      <w:r w:rsidR="00970C8D">
        <w:rPr>
          <w:rFonts w:cstheme="minorHAnsi"/>
        </w:rPr>
        <w:t xml:space="preserve">. </w:t>
      </w:r>
      <w:r w:rsidR="00440760">
        <w:rPr>
          <w:rFonts w:cstheme="minorHAnsi"/>
        </w:rPr>
        <w:t xml:space="preserve">Despite the population is perfectly aware about this situation, access to water is surely one of the first needs that pushes the people </w:t>
      </w:r>
      <w:r w:rsidR="00970C8D">
        <w:rPr>
          <w:rFonts w:cstheme="minorHAnsi"/>
        </w:rPr>
        <w:t>to desperate</w:t>
      </w:r>
      <w:r w:rsidR="00440760">
        <w:rPr>
          <w:rFonts w:cstheme="minorHAnsi"/>
        </w:rPr>
        <w:t>ly</w:t>
      </w:r>
      <w:r w:rsidR="00970C8D">
        <w:rPr>
          <w:rFonts w:cstheme="minorHAnsi"/>
        </w:rPr>
        <w:t xml:space="preserve"> </w:t>
      </w:r>
      <w:r w:rsidR="00440760">
        <w:rPr>
          <w:rFonts w:cstheme="minorHAnsi"/>
        </w:rPr>
        <w:t>get some</w:t>
      </w:r>
      <w:r w:rsidR="00970C8D">
        <w:rPr>
          <w:rFonts w:cstheme="minorHAnsi"/>
        </w:rPr>
        <w:t xml:space="preserve"> water from </w:t>
      </w:r>
      <w:r w:rsidR="00440760">
        <w:rPr>
          <w:rFonts w:cstheme="minorHAnsi"/>
        </w:rPr>
        <w:t>contaminated sources risking disease</w:t>
      </w:r>
      <w:r w:rsidR="00FC5BF6">
        <w:rPr>
          <w:rFonts w:cstheme="minorHAnsi"/>
        </w:rPr>
        <w:t xml:space="preserve"> </w:t>
      </w:r>
      <w:r w:rsidR="00FC5BF6">
        <w:rPr>
          <w:rFonts w:cstheme="minorHAnsi"/>
        </w:rPr>
        <w:lastRenderedPageBreak/>
        <w:t>(</w:t>
      </w:r>
      <w:r w:rsidR="00491770">
        <w:rPr>
          <w:rFonts w:cstheme="minorHAnsi"/>
        </w:rPr>
        <w:t>Vilardi et al., 2018a)</w:t>
      </w:r>
      <w:r w:rsidR="00970C8D">
        <w:rPr>
          <w:rFonts w:cstheme="minorHAnsi"/>
        </w:rPr>
        <w:t xml:space="preserve">. </w:t>
      </w:r>
      <w:r w:rsidR="00440760">
        <w:rPr>
          <w:rFonts w:cstheme="minorHAnsi"/>
        </w:rPr>
        <w:t xml:space="preserve">In order to limit the spread out of diseases in disaster areas, </w:t>
      </w:r>
      <w:r w:rsidR="00970C8D">
        <w:rPr>
          <w:rFonts w:cstheme="minorHAnsi"/>
        </w:rPr>
        <w:t xml:space="preserve">it appears mandatory to have available a set of technologies able to guarantee safe water access to </w:t>
      </w:r>
      <w:r w:rsidR="00440760">
        <w:rPr>
          <w:rFonts w:cstheme="minorHAnsi"/>
        </w:rPr>
        <w:t xml:space="preserve">the </w:t>
      </w:r>
      <w:r w:rsidR="00970C8D">
        <w:rPr>
          <w:rFonts w:cstheme="minorHAnsi"/>
        </w:rPr>
        <w:t xml:space="preserve">population </w:t>
      </w:r>
      <w:r w:rsidR="00440760">
        <w:rPr>
          <w:rFonts w:cstheme="minorHAnsi"/>
        </w:rPr>
        <w:t>and to provide these solutions in</w:t>
      </w:r>
      <w:r w:rsidR="00970C8D">
        <w:rPr>
          <w:rFonts w:cstheme="minorHAnsi"/>
        </w:rPr>
        <w:t xml:space="preserve"> a very short amount of time</w:t>
      </w:r>
      <w:r w:rsidR="00491770">
        <w:rPr>
          <w:rFonts w:cstheme="minorHAnsi"/>
        </w:rPr>
        <w:t xml:space="preserve"> (Stoller at al., 2016)</w:t>
      </w:r>
      <w:r w:rsidR="00970C8D">
        <w:rPr>
          <w:rFonts w:cstheme="minorHAnsi"/>
        </w:rPr>
        <w:t>.</w:t>
      </w:r>
      <w:r w:rsidR="00093515">
        <w:rPr>
          <w:rFonts w:cstheme="minorHAnsi"/>
        </w:rPr>
        <w:t xml:space="preserve"> </w:t>
      </w:r>
      <w:r w:rsidR="00970C8D">
        <w:rPr>
          <w:rFonts w:cstheme="minorHAnsi"/>
        </w:rPr>
        <w:t xml:space="preserve">One possibility is to ship to those regions </w:t>
      </w:r>
      <w:r w:rsidR="002328D5">
        <w:rPr>
          <w:rFonts w:cstheme="minorHAnsi"/>
        </w:rPr>
        <w:t>a water supply</w:t>
      </w:r>
      <w:r w:rsidR="00F01DC7">
        <w:rPr>
          <w:rFonts w:cstheme="minorHAnsi"/>
        </w:rPr>
        <w:t xml:space="preserve"> (Di Palma et al., 2007)</w:t>
      </w:r>
      <w:r w:rsidR="002328D5">
        <w:rPr>
          <w:rFonts w:cstheme="minorHAnsi"/>
        </w:rPr>
        <w:t xml:space="preserve">. This solution is quite easy to organize and to accomplish, but generally it might not be sufficient. Another possibility is the employment of </w:t>
      </w:r>
      <w:r w:rsidR="00440760">
        <w:rPr>
          <w:rFonts w:cstheme="minorHAnsi"/>
        </w:rPr>
        <w:t xml:space="preserve">prebuild </w:t>
      </w:r>
      <w:r w:rsidR="00970C8D">
        <w:rPr>
          <w:rFonts w:cstheme="minorHAnsi"/>
        </w:rPr>
        <w:t xml:space="preserve">water treatment </w:t>
      </w:r>
      <w:r w:rsidR="00440760">
        <w:rPr>
          <w:rFonts w:cstheme="minorHAnsi"/>
        </w:rPr>
        <w:t>unit</w:t>
      </w:r>
      <w:r w:rsidR="002328D5">
        <w:rPr>
          <w:rFonts w:cstheme="minorHAnsi"/>
        </w:rPr>
        <w:t>s</w:t>
      </w:r>
      <w:r w:rsidR="00970C8D">
        <w:rPr>
          <w:rFonts w:cstheme="minorHAnsi"/>
        </w:rPr>
        <w:t xml:space="preserve"> to </w:t>
      </w:r>
      <w:r w:rsidR="002328D5">
        <w:rPr>
          <w:rFonts w:cstheme="minorHAnsi"/>
        </w:rPr>
        <w:t xml:space="preserve">locally </w:t>
      </w:r>
      <w:r w:rsidR="00970C8D">
        <w:rPr>
          <w:rFonts w:cstheme="minorHAnsi"/>
        </w:rPr>
        <w:t xml:space="preserve">treat the polluted water to a safe quality grade one. </w:t>
      </w:r>
      <w:r w:rsidR="002328D5">
        <w:rPr>
          <w:rFonts w:cstheme="minorHAnsi"/>
        </w:rPr>
        <w:t xml:space="preserve">Unfortunately, </w:t>
      </w:r>
      <w:r w:rsidR="00970C8D">
        <w:rPr>
          <w:rFonts w:cstheme="minorHAnsi"/>
        </w:rPr>
        <w:t xml:space="preserve">this </w:t>
      </w:r>
      <w:r w:rsidR="002328D5">
        <w:rPr>
          <w:rFonts w:cstheme="minorHAnsi"/>
        </w:rPr>
        <w:t>strategy continues to have</w:t>
      </w:r>
      <w:r w:rsidR="00970C8D">
        <w:rPr>
          <w:rFonts w:cstheme="minorHAnsi"/>
        </w:rPr>
        <w:t xml:space="preserve"> many drawbacks</w:t>
      </w:r>
      <w:r w:rsidR="00624740">
        <w:rPr>
          <w:rFonts w:cstheme="minorHAnsi"/>
        </w:rPr>
        <w:t xml:space="preserve"> (Vilardi et al., 2018b)</w:t>
      </w:r>
      <w:r w:rsidR="00970C8D">
        <w:rPr>
          <w:rFonts w:cstheme="minorHAnsi"/>
        </w:rPr>
        <w:t xml:space="preserve">. </w:t>
      </w:r>
      <w:r w:rsidR="002328D5">
        <w:rPr>
          <w:rFonts w:cstheme="minorHAnsi"/>
        </w:rPr>
        <w:t>Although these units are relatively compact in size</w:t>
      </w:r>
      <w:r w:rsidR="00970C8D">
        <w:rPr>
          <w:rFonts w:cstheme="minorHAnsi"/>
        </w:rPr>
        <w:t>,</w:t>
      </w:r>
      <w:r w:rsidR="002328D5">
        <w:rPr>
          <w:rFonts w:cstheme="minorHAnsi"/>
        </w:rPr>
        <w:t xml:space="preserve"> their </w:t>
      </w:r>
      <w:r w:rsidR="00A52B69">
        <w:rPr>
          <w:rFonts w:cstheme="minorHAnsi"/>
        </w:rPr>
        <w:t xml:space="preserve">transportation to the disaster area requires some logistics </w:t>
      </w:r>
      <w:r w:rsidR="009A28B3">
        <w:rPr>
          <w:rFonts w:cstheme="minorHAnsi"/>
        </w:rPr>
        <w:t xml:space="preserve">involving air shipping, </w:t>
      </w:r>
      <w:r w:rsidR="00A52B69">
        <w:rPr>
          <w:rFonts w:cstheme="minorHAnsi"/>
        </w:rPr>
        <w:t>leading unavoidably to</w:t>
      </w:r>
      <w:r w:rsidR="00970C8D">
        <w:rPr>
          <w:rFonts w:cstheme="minorHAnsi"/>
        </w:rPr>
        <w:t xml:space="preserve"> a delay in delivering. Moreover, these </w:t>
      </w:r>
      <w:r w:rsidR="00A52B69">
        <w:rPr>
          <w:rFonts w:cstheme="minorHAnsi"/>
        </w:rPr>
        <w:t>units</w:t>
      </w:r>
      <w:r w:rsidR="00970C8D">
        <w:rPr>
          <w:rFonts w:cstheme="minorHAnsi"/>
        </w:rPr>
        <w:t xml:space="preserve"> are </w:t>
      </w:r>
      <w:r w:rsidR="00A52B69">
        <w:rPr>
          <w:rFonts w:cstheme="minorHAnsi"/>
        </w:rPr>
        <w:t>specific</w:t>
      </w:r>
      <w:r w:rsidR="00970C8D">
        <w:rPr>
          <w:rFonts w:cstheme="minorHAnsi"/>
        </w:rPr>
        <w:t xml:space="preserve"> in removing </w:t>
      </w:r>
      <w:r w:rsidR="00A52B69">
        <w:rPr>
          <w:rFonts w:cstheme="minorHAnsi"/>
        </w:rPr>
        <w:t>target</w:t>
      </w:r>
      <w:r w:rsidR="00970C8D">
        <w:rPr>
          <w:rFonts w:cstheme="minorHAnsi"/>
        </w:rPr>
        <w:t xml:space="preserve"> pollutants, </w:t>
      </w:r>
      <w:r w:rsidR="00A52B69">
        <w:rPr>
          <w:rFonts w:cstheme="minorHAnsi"/>
        </w:rPr>
        <w:t>that might be</w:t>
      </w:r>
      <w:r w:rsidR="00970C8D">
        <w:rPr>
          <w:rFonts w:cstheme="minorHAnsi"/>
        </w:rPr>
        <w:t xml:space="preserve"> different from those </w:t>
      </w:r>
      <w:r w:rsidR="00A52B69">
        <w:rPr>
          <w:rFonts w:cstheme="minorHAnsi"/>
        </w:rPr>
        <w:t>appearing in the disaster area</w:t>
      </w:r>
      <w:r w:rsidR="00044F80">
        <w:rPr>
          <w:rFonts w:cstheme="minorHAnsi"/>
        </w:rPr>
        <w:t xml:space="preserve">. </w:t>
      </w:r>
      <w:r w:rsidR="00A52B69">
        <w:rPr>
          <w:rFonts w:cstheme="minorHAnsi"/>
        </w:rPr>
        <w:t>Finally</w:t>
      </w:r>
      <w:r w:rsidR="00044F80">
        <w:rPr>
          <w:rFonts w:cstheme="minorHAnsi"/>
        </w:rPr>
        <w:t xml:space="preserve">, </w:t>
      </w:r>
      <w:r w:rsidR="00A52B69">
        <w:rPr>
          <w:rFonts w:cstheme="minorHAnsi"/>
        </w:rPr>
        <w:t>these units, such as</w:t>
      </w:r>
      <w:r w:rsidR="00044F80">
        <w:rPr>
          <w:rFonts w:cstheme="minorHAnsi"/>
        </w:rPr>
        <w:t xml:space="preserve"> </w:t>
      </w:r>
      <w:r w:rsidR="00A52B69">
        <w:rPr>
          <w:rFonts w:cstheme="minorHAnsi"/>
        </w:rPr>
        <w:t xml:space="preserve">small reverse osmosis membrane plants, </w:t>
      </w:r>
      <w:r w:rsidR="00044F80">
        <w:rPr>
          <w:rFonts w:cstheme="minorHAnsi"/>
        </w:rPr>
        <w:t xml:space="preserve">requires </w:t>
      </w:r>
      <w:r w:rsidR="00A52B69">
        <w:rPr>
          <w:rFonts w:cstheme="minorHAnsi"/>
        </w:rPr>
        <w:t xml:space="preserve">a sensible amount of </w:t>
      </w:r>
      <w:r w:rsidR="00044F80">
        <w:rPr>
          <w:rFonts w:cstheme="minorHAnsi"/>
        </w:rPr>
        <w:t xml:space="preserve">energy that might be unavailable or requires additional equipment </w:t>
      </w:r>
      <w:r w:rsidR="00DE5C2A">
        <w:rPr>
          <w:rFonts w:cstheme="minorHAnsi"/>
        </w:rPr>
        <w:t xml:space="preserve">such as </w:t>
      </w:r>
      <w:r w:rsidR="00A52B69">
        <w:rPr>
          <w:rFonts w:cstheme="minorHAnsi"/>
        </w:rPr>
        <w:t>electric</w:t>
      </w:r>
      <w:r w:rsidR="00DE5C2A">
        <w:rPr>
          <w:rFonts w:cstheme="minorHAnsi"/>
        </w:rPr>
        <w:t xml:space="preserve"> generators</w:t>
      </w:r>
      <w:r w:rsidR="00B21A26">
        <w:rPr>
          <w:rFonts w:cstheme="minorHAnsi"/>
        </w:rPr>
        <w:t xml:space="preserve"> (Stoller et al., 2017a)</w:t>
      </w:r>
      <w:r w:rsidR="00DE5C2A">
        <w:rPr>
          <w:rFonts w:cstheme="minorHAnsi"/>
        </w:rPr>
        <w:t>.</w:t>
      </w:r>
    </w:p>
    <w:p w14:paraId="5BCC9E64" w14:textId="2772ADD0" w:rsidR="00FE0C75" w:rsidRPr="00D9253B" w:rsidRDefault="00DE5C2A" w:rsidP="00997C79">
      <w:pPr>
        <w:pStyle w:val="Paragrafoelenco"/>
        <w:autoSpaceDE w:val="0"/>
        <w:autoSpaceDN w:val="0"/>
        <w:adjustRightInd w:val="0"/>
        <w:ind w:left="0"/>
        <w:rPr>
          <w:rFonts w:cstheme="minorHAnsi"/>
        </w:rPr>
      </w:pPr>
      <w:r>
        <w:rPr>
          <w:rFonts w:cstheme="minorHAnsi"/>
        </w:rPr>
        <w:t>In this work</w:t>
      </w:r>
      <w:r w:rsidR="00A52B69">
        <w:rPr>
          <w:rFonts w:cstheme="minorHAnsi"/>
        </w:rPr>
        <w:t xml:space="preserve"> a</w:t>
      </w:r>
      <w:r>
        <w:rPr>
          <w:rFonts w:cstheme="minorHAnsi"/>
        </w:rPr>
        <w:t xml:space="preserve"> </w:t>
      </w:r>
      <w:r w:rsidR="00A52B69">
        <w:rPr>
          <w:rFonts w:cstheme="minorHAnsi"/>
        </w:rPr>
        <w:t>different</w:t>
      </w:r>
      <w:r>
        <w:rPr>
          <w:rFonts w:cstheme="minorHAnsi"/>
        </w:rPr>
        <w:t xml:space="preserve"> strategy to approach the problem </w:t>
      </w:r>
      <w:r w:rsidR="00A52B69">
        <w:rPr>
          <w:rFonts w:cstheme="minorHAnsi"/>
        </w:rPr>
        <w:t>is</w:t>
      </w:r>
      <w:r>
        <w:rPr>
          <w:rFonts w:cstheme="minorHAnsi"/>
        </w:rPr>
        <w:t xml:space="preserve"> suggested</w:t>
      </w:r>
      <w:r w:rsidR="00A52B69">
        <w:rPr>
          <w:rFonts w:cstheme="minorHAnsi"/>
        </w:rPr>
        <w:t xml:space="preserve">, that is </w:t>
      </w:r>
      <w:r>
        <w:rPr>
          <w:rFonts w:cstheme="minorHAnsi"/>
        </w:rPr>
        <w:t xml:space="preserve">to produce nanoparticles capable to remove unhealthy pollutants </w:t>
      </w:r>
      <w:r w:rsidR="00A52B69">
        <w:rPr>
          <w:rFonts w:cstheme="minorHAnsi"/>
        </w:rPr>
        <w:t>from contaminated water sources</w:t>
      </w:r>
      <w:r>
        <w:rPr>
          <w:rFonts w:cstheme="minorHAnsi"/>
        </w:rPr>
        <w:t xml:space="preserve"> </w:t>
      </w:r>
      <w:r w:rsidR="00A52B69">
        <w:rPr>
          <w:rFonts w:cstheme="minorHAnsi"/>
        </w:rPr>
        <w:t>once</w:t>
      </w:r>
      <w:r>
        <w:rPr>
          <w:rFonts w:cstheme="minorHAnsi"/>
        </w:rPr>
        <w:t xml:space="preserve"> employed</w:t>
      </w:r>
      <w:r w:rsidR="00883C78">
        <w:rPr>
          <w:rFonts w:cstheme="minorHAnsi"/>
        </w:rPr>
        <w:t xml:space="preserve"> (Vilardi et al., 2018c)</w:t>
      </w:r>
      <w:r w:rsidR="00A52B69">
        <w:rPr>
          <w:rFonts w:cstheme="minorHAnsi"/>
        </w:rPr>
        <w:t>. The advantage</w:t>
      </w:r>
      <w:r>
        <w:rPr>
          <w:rFonts w:cstheme="minorHAnsi"/>
        </w:rPr>
        <w:t xml:space="preserve"> </w:t>
      </w:r>
      <w:r w:rsidR="00A52B69">
        <w:rPr>
          <w:rFonts w:cstheme="minorHAnsi"/>
        </w:rPr>
        <w:t xml:space="preserve">of this approach is the possibility </w:t>
      </w:r>
      <w:r>
        <w:rPr>
          <w:rFonts w:cstheme="minorHAnsi"/>
        </w:rPr>
        <w:t xml:space="preserve">to store </w:t>
      </w:r>
      <w:r w:rsidR="009A28B3">
        <w:rPr>
          <w:rFonts w:cstheme="minorHAnsi"/>
        </w:rPr>
        <w:t xml:space="preserve">these materials in proper packaging </w:t>
      </w:r>
      <w:r>
        <w:rPr>
          <w:rFonts w:cstheme="minorHAnsi"/>
        </w:rPr>
        <w:t>upon their usage</w:t>
      </w:r>
      <w:r w:rsidR="009A28B3">
        <w:rPr>
          <w:rFonts w:cstheme="minorHAnsi"/>
        </w:rPr>
        <w:t xml:space="preserve"> and to perform the transportation with ease to the specific area by airdrop</w:t>
      </w:r>
      <w:r w:rsidR="00BE15F2">
        <w:rPr>
          <w:rFonts w:cstheme="minorHAnsi"/>
        </w:rPr>
        <w:t xml:space="preserve"> (</w:t>
      </w:r>
      <w:proofErr w:type="spellStart"/>
      <w:r w:rsidR="00BE15F2">
        <w:rPr>
          <w:rFonts w:cstheme="minorHAnsi"/>
        </w:rPr>
        <w:t>Chinh</w:t>
      </w:r>
      <w:proofErr w:type="spellEnd"/>
      <w:r w:rsidR="00BE15F2">
        <w:rPr>
          <w:rFonts w:cstheme="minorHAnsi"/>
        </w:rPr>
        <w:t xml:space="preserve"> et al., 2019)</w:t>
      </w:r>
      <w:r>
        <w:rPr>
          <w:rFonts w:cstheme="minorHAnsi"/>
        </w:rPr>
        <w:t xml:space="preserve">. </w:t>
      </w:r>
      <w:r w:rsidR="00DA44F2">
        <w:rPr>
          <w:rFonts w:cstheme="minorHAnsi"/>
        </w:rPr>
        <w:t>Of course,</w:t>
      </w:r>
      <w:r w:rsidR="009A28B3">
        <w:rPr>
          <w:rFonts w:cstheme="minorHAnsi"/>
        </w:rPr>
        <w:t xml:space="preserve"> t</w:t>
      </w:r>
      <w:r w:rsidR="004778A4">
        <w:rPr>
          <w:rFonts w:cstheme="minorHAnsi"/>
        </w:rPr>
        <w:t xml:space="preserve">he production of these nanomaterials requires equipment to be successfully produced, </w:t>
      </w:r>
      <w:r w:rsidR="009A28B3">
        <w:rPr>
          <w:rFonts w:cstheme="minorHAnsi"/>
        </w:rPr>
        <w:t>but it is</w:t>
      </w:r>
      <w:r w:rsidR="004778A4">
        <w:rPr>
          <w:rFonts w:cstheme="minorHAnsi"/>
        </w:rPr>
        <w:t xml:space="preserve"> not necessary to ship </w:t>
      </w:r>
      <w:r w:rsidR="009A28B3">
        <w:rPr>
          <w:rFonts w:cstheme="minorHAnsi"/>
        </w:rPr>
        <w:t xml:space="preserve">this </w:t>
      </w:r>
      <w:r w:rsidR="004778A4">
        <w:rPr>
          <w:rFonts w:cstheme="minorHAnsi"/>
        </w:rPr>
        <w:t>equipment</w:t>
      </w:r>
      <w:r w:rsidR="009A28B3">
        <w:rPr>
          <w:rFonts w:cstheme="minorHAnsi"/>
        </w:rPr>
        <w:t xml:space="preserve"> elsewhere</w:t>
      </w:r>
      <w:r w:rsidR="004778A4">
        <w:rPr>
          <w:rFonts w:cstheme="minorHAnsi"/>
        </w:rPr>
        <w:t xml:space="preserve">. The employment of these nanomaterials </w:t>
      </w:r>
      <w:r w:rsidR="00766164">
        <w:rPr>
          <w:rFonts w:cstheme="minorHAnsi"/>
        </w:rPr>
        <w:t>to</w:t>
      </w:r>
      <w:r w:rsidR="004778A4">
        <w:rPr>
          <w:rFonts w:cstheme="minorHAnsi"/>
        </w:rPr>
        <w:t xml:space="preserve"> treat the </w:t>
      </w:r>
      <w:r w:rsidR="009A28B3">
        <w:rPr>
          <w:rFonts w:cstheme="minorHAnsi"/>
        </w:rPr>
        <w:t xml:space="preserve">contaminated </w:t>
      </w:r>
      <w:r w:rsidR="004778A4">
        <w:rPr>
          <w:rFonts w:cstheme="minorHAnsi"/>
        </w:rPr>
        <w:t>water</w:t>
      </w:r>
      <w:r w:rsidR="009A28B3">
        <w:rPr>
          <w:rFonts w:cstheme="minorHAnsi"/>
        </w:rPr>
        <w:t xml:space="preserve"> </w:t>
      </w:r>
      <w:r w:rsidR="004778A4">
        <w:rPr>
          <w:rFonts w:cstheme="minorHAnsi"/>
        </w:rPr>
        <w:t xml:space="preserve">does not require additional </w:t>
      </w:r>
      <w:r w:rsidR="009A28B3">
        <w:rPr>
          <w:rFonts w:cstheme="minorHAnsi"/>
        </w:rPr>
        <w:t xml:space="preserve">logistics, </w:t>
      </w:r>
      <w:r w:rsidR="004778A4">
        <w:rPr>
          <w:rFonts w:cstheme="minorHAnsi"/>
        </w:rPr>
        <w:t>chemicals and energy</w:t>
      </w:r>
      <w:r w:rsidR="00883C78">
        <w:rPr>
          <w:rFonts w:cstheme="minorHAnsi"/>
        </w:rPr>
        <w:t xml:space="preserve"> (Vilardi et al., 2017a)</w:t>
      </w:r>
      <w:r w:rsidR="004778A4">
        <w:rPr>
          <w:rFonts w:cstheme="minorHAnsi"/>
        </w:rPr>
        <w:t xml:space="preserve">. </w:t>
      </w:r>
      <w:r w:rsidR="003C0C2F">
        <w:rPr>
          <w:rFonts w:cstheme="minorHAnsi"/>
        </w:rPr>
        <w:t>G</w:t>
      </w:r>
      <w:r w:rsidR="00883C78">
        <w:rPr>
          <w:rFonts w:cstheme="minorHAnsi"/>
        </w:rPr>
        <w:t xml:space="preserve">enerally speaking, </w:t>
      </w:r>
      <w:r w:rsidR="003C0C2F">
        <w:rPr>
          <w:rFonts w:cstheme="minorHAnsi"/>
        </w:rPr>
        <w:t>the use of nanoparticles has been demonstrated to be suitable in other industrial sectors</w:t>
      </w:r>
      <w:r w:rsidR="003E4B57">
        <w:rPr>
          <w:rFonts w:cstheme="minorHAnsi"/>
        </w:rPr>
        <w:t xml:space="preserve"> (</w:t>
      </w:r>
      <w:proofErr w:type="spellStart"/>
      <w:r w:rsidR="003E4B57">
        <w:rPr>
          <w:rFonts w:cstheme="minorHAnsi"/>
        </w:rPr>
        <w:t>Bavasso</w:t>
      </w:r>
      <w:proofErr w:type="spellEnd"/>
      <w:r w:rsidR="003E4B57">
        <w:rPr>
          <w:rFonts w:cstheme="minorHAnsi"/>
        </w:rPr>
        <w:t xml:space="preserve"> et al., 2016)</w:t>
      </w:r>
      <w:r w:rsidR="003C0C2F">
        <w:rPr>
          <w:rFonts w:cstheme="minorHAnsi"/>
        </w:rPr>
        <w:t xml:space="preserve">, besides the environmental one (Di Palma et al., 2015). </w:t>
      </w:r>
      <w:r w:rsidR="00766164">
        <w:rPr>
          <w:rFonts w:cstheme="minorHAnsi"/>
        </w:rPr>
        <w:t xml:space="preserve">In detail, in order to conveniently produce continuously nanomaterials at a suitable amount for this application, process intensified techniques were investigated, such as </w:t>
      </w:r>
      <w:r w:rsidR="002B1C6C">
        <w:rPr>
          <w:rFonts w:cstheme="minorHAnsi"/>
        </w:rPr>
        <w:t>an</w:t>
      </w:r>
      <w:r w:rsidR="00766164">
        <w:rPr>
          <w:rFonts w:cstheme="minorHAnsi"/>
        </w:rPr>
        <w:t xml:space="preserve"> SDR and a TMR, respectively.</w:t>
      </w:r>
      <w:r w:rsidR="00093515">
        <w:rPr>
          <w:rFonts w:cstheme="minorHAnsi"/>
        </w:rPr>
        <w:t xml:space="preserve"> </w:t>
      </w:r>
      <w:r w:rsidR="00766164">
        <w:rPr>
          <w:rFonts w:cstheme="minorHAnsi"/>
        </w:rPr>
        <w:t xml:space="preserve">Both devices were used </w:t>
      </w:r>
      <w:r w:rsidR="009A28B3">
        <w:rPr>
          <w:rFonts w:cstheme="minorHAnsi"/>
        </w:rPr>
        <w:t xml:space="preserve">to produce suitable </w:t>
      </w:r>
      <w:r w:rsidR="00700FD5">
        <w:rPr>
          <w:rFonts w:cstheme="minorHAnsi"/>
        </w:rPr>
        <w:t xml:space="preserve">nanoparticles </w:t>
      </w:r>
      <w:r w:rsidR="00744B0A">
        <w:rPr>
          <w:rFonts w:cstheme="minorHAnsi"/>
        </w:rPr>
        <w:t xml:space="preserve">that </w:t>
      </w:r>
      <w:r w:rsidR="009A28B3">
        <w:rPr>
          <w:rFonts w:cstheme="minorHAnsi"/>
        </w:rPr>
        <w:t>are capable to eliminate a wide range of water contaminates of maj</w:t>
      </w:r>
      <w:r w:rsidR="00766164">
        <w:rPr>
          <w:rFonts w:cstheme="minorHAnsi"/>
        </w:rPr>
        <w:t>or concern such as</w:t>
      </w:r>
      <w:r w:rsidR="009A28B3">
        <w:rPr>
          <w:rFonts w:cstheme="minorHAnsi"/>
        </w:rPr>
        <w:t xml:space="preserve"> </w:t>
      </w:r>
      <w:r w:rsidR="00744B0A">
        <w:rPr>
          <w:rFonts w:cstheme="minorHAnsi"/>
        </w:rPr>
        <w:t>organic matter, heavy metal</w:t>
      </w:r>
      <w:r w:rsidR="00766164">
        <w:rPr>
          <w:rFonts w:cstheme="minorHAnsi"/>
        </w:rPr>
        <w:t xml:space="preserve">s </w:t>
      </w:r>
      <w:r w:rsidR="00744B0A">
        <w:rPr>
          <w:rFonts w:cstheme="minorHAnsi"/>
        </w:rPr>
        <w:t>and</w:t>
      </w:r>
      <w:r w:rsidR="00766164">
        <w:rPr>
          <w:rFonts w:cstheme="minorHAnsi"/>
        </w:rPr>
        <w:t xml:space="preserve"> bacteria</w:t>
      </w:r>
      <w:r w:rsidR="003C0C2F">
        <w:rPr>
          <w:rFonts w:cstheme="minorHAnsi"/>
        </w:rPr>
        <w:t>, reaching higher removal efficiencies in comparison with other processes (Vilardi et al., 2018d)</w:t>
      </w:r>
      <w:r w:rsidR="00744B0A">
        <w:rPr>
          <w:rFonts w:cstheme="minorHAnsi"/>
        </w:rPr>
        <w:t xml:space="preserve">. </w:t>
      </w:r>
      <w:r w:rsidR="00766164">
        <w:rPr>
          <w:rFonts w:cstheme="minorHAnsi"/>
        </w:rPr>
        <w:t xml:space="preserve">Moreover, the core of these nanoparticles is ferromagnetic, permitting the recovery </w:t>
      </w:r>
      <w:r w:rsidR="00744B0A">
        <w:rPr>
          <w:rFonts w:cstheme="minorHAnsi"/>
        </w:rPr>
        <w:t xml:space="preserve">from the </w:t>
      </w:r>
      <w:r w:rsidR="00766164">
        <w:rPr>
          <w:rFonts w:cstheme="minorHAnsi"/>
        </w:rPr>
        <w:t xml:space="preserve">purified </w:t>
      </w:r>
      <w:r w:rsidR="00744B0A">
        <w:rPr>
          <w:rFonts w:cstheme="minorHAnsi"/>
        </w:rPr>
        <w:t xml:space="preserve">water by magnets </w:t>
      </w:r>
      <w:r w:rsidR="00766164">
        <w:rPr>
          <w:rFonts w:cstheme="minorHAnsi"/>
        </w:rPr>
        <w:t xml:space="preserve">allowing multiple </w:t>
      </w:r>
      <w:proofErr w:type="spellStart"/>
      <w:r w:rsidR="00744B0A">
        <w:rPr>
          <w:rFonts w:cstheme="minorHAnsi"/>
        </w:rPr>
        <w:t>reus</w:t>
      </w:r>
      <w:r w:rsidR="00766164">
        <w:rPr>
          <w:rFonts w:cstheme="minorHAnsi"/>
        </w:rPr>
        <w:t>age</w:t>
      </w:r>
      <w:proofErr w:type="spellEnd"/>
      <w:r w:rsidR="00230872">
        <w:rPr>
          <w:rFonts w:cstheme="minorHAnsi"/>
        </w:rPr>
        <w:t xml:space="preserve"> (Gomez </w:t>
      </w:r>
      <w:proofErr w:type="spellStart"/>
      <w:r w:rsidR="00230872">
        <w:rPr>
          <w:rFonts w:cstheme="minorHAnsi"/>
        </w:rPr>
        <w:t>Pastora</w:t>
      </w:r>
      <w:proofErr w:type="spellEnd"/>
      <w:r w:rsidR="00230872">
        <w:rPr>
          <w:rFonts w:cstheme="minorHAnsi"/>
        </w:rPr>
        <w:t xml:space="preserve"> et al., 2016)</w:t>
      </w:r>
      <w:r w:rsidR="004778A4">
        <w:rPr>
          <w:rFonts w:cstheme="minorHAnsi"/>
        </w:rPr>
        <w:t>.</w:t>
      </w:r>
      <w:r w:rsidR="00766164">
        <w:rPr>
          <w:rFonts w:cstheme="minorHAnsi"/>
        </w:rPr>
        <w:t xml:space="preserve"> As a consequence</w:t>
      </w:r>
      <w:r w:rsidR="004778A4">
        <w:rPr>
          <w:rFonts w:cstheme="minorHAnsi"/>
        </w:rPr>
        <w:t xml:space="preserve">, it is possible to treat a relatively high </w:t>
      </w:r>
      <w:r w:rsidR="002C2EC2">
        <w:rPr>
          <w:rFonts w:cstheme="minorHAnsi"/>
        </w:rPr>
        <w:t>number</w:t>
      </w:r>
      <w:r w:rsidR="004778A4">
        <w:rPr>
          <w:rFonts w:cstheme="minorHAnsi"/>
        </w:rPr>
        <w:t xml:space="preserve"> of </w:t>
      </w:r>
      <w:r w:rsidR="00766164">
        <w:rPr>
          <w:rFonts w:cstheme="minorHAnsi"/>
        </w:rPr>
        <w:t xml:space="preserve">water sources </w:t>
      </w:r>
      <w:r w:rsidR="004778A4">
        <w:rPr>
          <w:rFonts w:cstheme="minorHAnsi"/>
        </w:rPr>
        <w:t xml:space="preserve">for several days by </w:t>
      </w:r>
      <w:r w:rsidR="00766164">
        <w:rPr>
          <w:rFonts w:cstheme="minorHAnsi"/>
        </w:rPr>
        <w:t>means</w:t>
      </w:r>
      <w:r w:rsidR="004778A4">
        <w:rPr>
          <w:rFonts w:cstheme="minorHAnsi"/>
        </w:rPr>
        <w:t xml:space="preserve"> of </w:t>
      </w:r>
      <w:r w:rsidR="00766164">
        <w:rPr>
          <w:rFonts w:cstheme="minorHAnsi"/>
        </w:rPr>
        <w:t xml:space="preserve">the same amount of </w:t>
      </w:r>
      <w:r w:rsidR="004778A4">
        <w:rPr>
          <w:rFonts w:cstheme="minorHAnsi"/>
        </w:rPr>
        <w:t>nanoparticles</w:t>
      </w:r>
      <w:r w:rsidR="00471473">
        <w:rPr>
          <w:rFonts w:cstheme="minorHAnsi"/>
        </w:rPr>
        <w:t xml:space="preserve"> (Vilardi et al., 2018e)</w:t>
      </w:r>
      <w:r w:rsidR="004778A4">
        <w:rPr>
          <w:rFonts w:cstheme="minorHAnsi"/>
        </w:rPr>
        <w:t>.</w:t>
      </w:r>
      <w:r w:rsidR="00FE0C75">
        <w:rPr>
          <w:rFonts w:cstheme="minorHAnsi"/>
        </w:rPr>
        <w:t xml:space="preserve"> </w:t>
      </w:r>
      <w:r w:rsidR="00D9253B">
        <w:rPr>
          <w:rFonts w:cstheme="minorHAnsi"/>
        </w:rPr>
        <w:t>In particular,</w:t>
      </w:r>
      <w:r w:rsidR="00700FD5">
        <w:rPr>
          <w:rFonts w:cstheme="minorHAnsi"/>
        </w:rPr>
        <w:t xml:space="preserve"> ferromagnetic core</w:t>
      </w:r>
      <w:r w:rsidR="00143590">
        <w:rPr>
          <w:rFonts w:cstheme="minorHAnsi"/>
        </w:rPr>
        <w:t xml:space="preserve"> silica </w:t>
      </w:r>
      <w:r w:rsidR="00700FD5">
        <w:rPr>
          <w:rFonts w:cstheme="minorHAnsi"/>
        </w:rPr>
        <w:t xml:space="preserve">shell nanoparticles were </w:t>
      </w:r>
      <w:r w:rsidR="00D9253B">
        <w:rPr>
          <w:rFonts w:cstheme="minorHAnsi"/>
        </w:rPr>
        <w:t>coat</w:t>
      </w:r>
      <w:r w:rsidR="00700FD5">
        <w:rPr>
          <w:rFonts w:cstheme="minorHAnsi"/>
        </w:rPr>
        <w:t>ed by means of Al</w:t>
      </w:r>
      <w:r w:rsidR="00D473DE" w:rsidRPr="00D473DE">
        <w:rPr>
          <w:rFonts w:cstheme="minorHAnsi"/>
          <w:vertAlign w:val="subscript"/>
        </w:rPr>
        <w:t>2</w:t>
      </w:r>
      <w:r w:rsidR="00D473DE">
        <w:rPr>
          <w:rFonts w:cstheme="minorHAnsi"/>
        </w:rPr>
        <w:t>O</w:t>
      </w:r>
      <w:r w:rsidR="00D473DE" w:rsidRPr="00D473DE">
        <w:rPr>
          <w:rFonts w:cstheme="minorHAnsi"/>
          <w:vertAlign w:val="subscript"/>
        </w:rPr>
        <w:t>3</w:t>
      </w:r>
      <w:r w:rsidR="00700FD5">
        <w:rPr>
          <w:rFonts w:cstheme="minorHAnsi"/>
          <w:vertAlign w:val="subscript"/>
        </w:rPr>
        <w:t xml:space="preserve"> </w:t>
      </w:r>
      <w:r w:rsidR="00700FD5">
        <w:rPr>
          <w:rFonts w:cstheme="minorHAnsi"/>
        </w:rPr>
        <w:t xml:space="preserve">and </w:t>
      </w:r>
      <w:proofErr w:type="spellStart"/>
      <w:r w:rsidR="00700FD5">
        <w:rPr>
          <w:rFonts w:cstheme="minorHAnsi"/>
        </w:rPr>
        <w:t>Zr</w:t>
      </w:r>
      <w:proofErr w:type="spellEnd"/>
      <w:r w:rsidR="00700FD5">
        <w:rPr>
          <w:rFonts w:cstheme="minorHAnsi"/>
        </w:rPr>
        <w:t>/TiO</w:t>
      </w:r>
      <w:r w:rsidR="00700FD5" w:rsidRPr="00D9253B">
        <w:rPr>
          <w:rFonts w:cstheme="minorHAnsi"/>
          <w:vertAlign w:val="subscript"/>
        </w:rPr>
        <w:t>2</w:t>
      </w:r>
      <w:r w:rsidR="00700FD5">
        <w:rPr>
          <w:rFonts w:cstheme="minorHAnsi"/>
          <w:vertAlign w:val="subscript"/>
        </w:rPr>
        <w:t xml:space="preserve"> </w:t>
      </w:r>
      <w:r w:rsidR="00D9253B">
        <w:rPr>
          <w:rFonts w:cstheme="minorHAnsi"/>
        </w:rPr>
        <w:t xml:space="preserve">solutions, respectively. </w:t>
      </w:r>
      <w:r w:rsidR="00700FD5">
        <w:rPr>
          <w:rFonts w:cstheme="minorHAnsi"/>
        </w:rPr>
        <w:t xml:space="preserve">Once produced, </w:t>
      </w:r>
      <w:r w:rsidR="00D9253B">
        <w:rPr>
          <w:rFonts w:cstheme="minorHAnsi"/>
        </w:rPr>
        <w:t xml:space="preserve">the performances of </w:t>
      </w:r>
      <w:r w:rsidR="00700FD5">
        <w:rPr>
          <w:rFonts w:cstheme="minorHAnsi"/>
        </w:rPr>
        <w:t xml:space="preserve">the </w:t>
      </w:r>
      <w:r w:rsidR="00D9253B">
        <w:rPr>
          <w:rFonts w:cstheme="minorHAnsi"/>
        </w:rPr>
        <w:t>developed materials</w:t>
      </w:r>
      <w:r w:rsidR="00700FD5">
        <w:rPr>
          <w:rFonts w:cstheme="minorHAnsi"/>
        </w:rPr>
        <w:t xml:space="preserve"> were </w:t>
      </w:r>
      <w:r w:rsidR="002D34F4">
        <w:rPr>
          <w:rFonts w:cstheme="minorHAnsi"/>
        </w:rPr>
        <w:t>investigated</w:t>
      </w:r>
      <w:r w:rsidR="00700FD5">
        <w:rPr>
          <w:rFonts w:cstheme="minorHAnsi"/>
        </w:rPr>
        <w:t xml:space="preserve"> on the </w:t>
      </w:r>
      <w:r w:rsidR="00D9253B">
        <w:rPr>
          <w:rFonts w:cstheme="minorHAnsi"/>
        </w:rPr>
        <w:t xml:space="preserve">degradation </w:t>
      </w:r>
      <w:r w:rsidR="00700FD5">
        <w:rPr>
          <w:rFonts w:cstheme="minorHAnsi"/>
        </w:rPr>
        <w:t xml:space="preserve">rate </w:t>
      </w:r>
      <w:r w:rsidR="00D9253B">
        <w:rPr>
          <w:rFonts w:cstheme="minorHAnsi"/>
        </w:rPr>
        <w:t xml:space="preserve">of </w:t>
      </w:r>
      <w:r w:rsidR="00BC5F4E">
        <w:rPr>
          <w:rFonts w:cstheme="minorHAnsi"/>
        </w:rPr>
        <w:t>methylene blue</w:t>
      </w:r>
      <w:r w:rsidR="00D9253B">
        <w:rPr>
          <w:rFonts w:cstheme="minorHAnsi"/>
        </w:rPr>
        <w:t xml:space="preserve">, As and </w:t>
      </w:r>
      <w:r w:rsidR="00D9253B" w:rsidRPr="00E3266C">
        <w:rPr>
          <w:rFonts w:cstheme="minorHAnsi"/>
          <w:i/>
        </w:rPr>
        <w:t>staphylococcus aureus</w:t>
      </w:r>
      <w:r w:rsidR="00D9253B">
        <w:rPr>
          <w:rFonts w:cstheme="minorHAnsi"/>
        </w:rPr>
        <w:t xml:space="preserve"> </w:t>
      </w:r>
      <w:r w:rsidR="002D34F4">
        <w:rPr>
          <w:rFonts w:cstheme="minorHAnsi"/>
        </w:rPr>
        <w:t>using</w:t>
      </w:r>
      <w:r w:rsidR="00D9253B">
        <w:rPr>
          <w:rFonts w:cstheme="minorHAnsi"/>
        </w:rPr>
        <w:t xml:space="preserve"> a model solution representative </w:t>
      </w:r>
      <w:r w:rsidR="002D34F4">
        <w:rPr>
          <w:rFonts w:cstheme="minorHAnsi"/>
        </w:rPr>
        <w:t>of the simultaneous presence of</w:t>
      </w:r>
      <w:r w:rsidR="00D9253B">
        <w:rPr>
          <w:rFonts w:cstheme="minorHAnsi"/>
        </w:rPr>
        <w:t xml:space="preserve"> organic matter, heavy metal</w:t>
      </w:r>
      <w:r w:rsidR="002D34F4">
        <w:rPr>
          <w:rFonts w:cstheme="minorHAnsi"/>
        </w:rPr>
        <w:t>s and bacteria.</w:t>
      </w:r>
    </w:p>
    <w:p w14:paraId="53E54CF3" w14:textId="77777777" w:rsidR="00BA7259" w:rsidRDefault="00760207" w:rsidP="00997C79">
      <w:pPr>
        <w:pStyle w:val="CETHeading1"/>
        <w:spacing w:line="264" w:lineRule="auto"/>
      </w:pPr>
      <w:r>
        <w:t>Experimental set</w:t>
      </w:r>
      <w:r w:rsidR="00BC5F4E">
        <w:t>-</w:t>
      </w:r>
      <w:r>
        <w:t>u</w:t>
      </w:r>
      <w:r w:rsidR="00BA7259">
        <w:t>p</w:t>
      </w:r>
    </w:p>
    <w:p w14:paraId="2AEE3125" w14:textId="2F75AFD7" w:rsidR="00DC05F9" w:rsidRDefault="001F1925" w:rsidP="00997C79">
      <w:pPr>
        <w:pStyle w:val="CETBodytext"/>
      </w:pPr>
      <w:r>
        <w:t>In this work, two process intensified devices were used to p</w:t>
      </w:r>
      <w:r w:rsidR="00997C79">
        <w:t xml:space="preserve">repare the different </w:t>
      </w:r>
      <w:proofErr w:type="spellStart"/>
      <w:r w:rsidR="00997C79">
        <w:t>materials.T</w:t>
      </w:r>
      <w:r>
        <w:t>he</w:t>
      </w:r>
      <w:proofErr w:type="spellEnd"/>
      <w:r>
        <w:t xml:space="preserve"> first studied equipment was </w:t>
      </w:r>
      <w:r w:rsidR="00373BC0">
        <w:t>an</w:t>
      </w:r>
      <w:r>
        <w:t xml:space="preserve"> SDR, well-known to be suitable for the development of more efficient and faster chemical synthesis leading to nanoparticles production</w:t>
      </w:r>
      <w:r w:rsidR="00491770">
        <w:t xml:space="preserve"> (Stoller et al., 2017b)</w:t>
      </w:r>
      <w:r>
        <w:t xml:space="preserve">. </w:t>
      </w:r>
      <w:r w:rsidR="005A030D">
        <w:t xml:space="preserve">A typical scheme of </w:t>
      </w:r>
      <w:r w:rsidR="00373BC0">
        <w:t>an</w:t>
      </w:r>
      <w:r w:rsidR="005A030D">
        <w:t xml:space="preserve"> SDR is shown in Figure 1. The reactants are fed by injectors on the top surface of the rotating disk, whereas the product is withdrawn from the bottom</w:t>
      </w:r>
      <w:r w:rsidR="00544530">
        <w:t xml:space="preserve"> (Di Palma and </w:t>
      </w:r>
      <w:proofErr w:type="spellStart"/>
      <w:r w:rsidR="00544530">
        <w:t>Verdone</w:t>
      </w:r>
      <w:proofErr w:type="spellEnd"/>
      <w:r w:rsidR="00544530">
        <w:t>, 2009)</w:t>
      </w:r>
      <w:r w:rsidR="005A030D">
        <w:t xml:space="preserve">. </w:t>
      </w:r>
      <w:r>
        <w:t xml:space="preserve">SDR has been successfully used </w:t>
      </w:r>
      <w:r w:rsidRPr="002D34F4">
        <w:t>to produce titanium dioxide nanoparticles, hydroxyapatite nanoparticles and Ag nanoparticles</w:t>
      </w:r>
      <w:r w:rsidR="00D31786" w:rsidRPr="002D34F4">
        <w:t xml:space="preserve"> (Stoller et al., 2017b)</w:t>
      </w:r>
      <w:r w:rsidRPr="002D34F4">
        <w:t xml:space="preserve">. </w:t>
      </w:r>
      <w:r>
        <w:t xml:space="preserve">The resulting </w:t>
      </w:r>
      <w:proofErr w:type="spellStart"/>
      <w:r>
        <w:t>nanosize</w:t>
      </w:r>
      <w:proofErr w:type="spellEnd"/>
      <w:r>
        <w:t xml:space="preserve"> of the </w:t>
      </w:r>
      <w:proofErr w:type="spellStart"/>
      <w:r>
        <w:t>outcoming</w:t>
      </w:r>
      <w:proofErr w:type="spellEnd"/>
      <w:r>
        <w:t xml:space="preserve"> particles from the SDR are given by the achievement of local </w:t>
      </w:r>
      <w:proofErr w:type="spellStart"/>
      <w:r>
        <w:t>micromixing</w:t>
      </w:r>
      <w:proofErr w:type="spellEnd"/>
      <w:r>
        <w:t xml:space="preserve"> conditions</w:t>
      </w:r>
      <w:r w:rsidR="00D31786">
        <w:t xml:space="preserve"> (</w:t>
      </w:r>
      <w:proofErr w:type="spellStart"/>
      <w:r w:rsidR="00D31786">
        <w:t>Vilardi</w:t>
      </w:r>
      <w:proofErr w:type="spellEnd"/>
      <w:r w:rsidR="00D31786">
        <w:t>, 201</w:t>
      </w:r>
      <w:r w:rsidR="00491BB4">
        <w:t>9</w:t>
      </w:r>
      <w:r w:rsidR="00D31786">
        <w:t>)</w:t>
      </w:r>
      <w:r>
        <w:t xml:space="preserve">: the rotation of the disk surface at high rotational speed (200- 6000 rpm, depending on the diameter of the disk) induces high centrifugal fields which allow the formation of a liquid film characterized by a thickness of 0.05-0.5 mm and characterized by the presence of sensible shear forces. </w:t>
      </w:r>
      <w:r w:rsidR="005A030D">
        <w:t>Many studies have been performed to establish main operational parameters affecting the product size of the nanoparticles exiting the SDR</w:t>
      </w:r>
      <w:r w:rsidR="00D31786">
        <w:t xml:space="preserve"> (Vilardi et al., 2017</w:t>
      </w:r>
      <w:r w:rsidR="00883C78">
        <w:t>b</w:t>
      </w:r>
      <w:r w:rsidR="00D31786">
        <w:t>)</w:t>
      </w:r>
      <w:r w:rsidR="005A030D">
        <w:t>.</w:t>
      </w:r>
      <w:r w:rsidR="00D31786">
        <w:t xml:space="preserve"> </w:t>
      </w:r>
      <w:r>
        <w:t>The main advantage of the SDR is the mass transfer improvement followed by a significant reduction of the mixing time and the possibility to produce nanoparticles in continuous. Another benefit is the ease industrial scaling-up of the device.</w:t>
      </w:r>
      <w:r w:rsidR="00093515">
        <w:t xml:space="preserve"> </w:t>
      </w:r>
      <w:r>
        <w:t xml:space="preserve">The second device </w:t>
      </w:r>
      <w:r w:rsidR="005A030D">
        <w:t xml:space="preserve">was a </w:t>
      </w:r>
      <w:r>
        <w:t>TMR</w:t>
      </w:r>
      <w:r w:rsidR="005A030D">
        <w:t xml:space="preserve">, that is basically a T shaped </w:t>
      </w:r>
      <w:r>
        <w:t>reactor</w:t>
      </w:r>
      <w:r w:rsidR="005A030D">
        <w:t xml:space="preserve"> (Figure </w:t>
      </w:r>
      <w:r w:rsidR="00DC05F9">
        <w:t>1</w:t>
      </w:r>
      <w:r w:rsidR="005A030D">
        <w:t>)</w:t>
      </w:r>
      <w:r w:rsidRPr="0075656C">
        <w:t xml:space="preserve">. </w:t>
      </w:r>
      <w:r w:rsidR="00DC05F9">
        <w:t>The adopted set-up consists of two pressurized tanks, in where the reactant solutions are stored. These tanks are connected to a T-mixer by two on-off electrical valves. The T-mixer consists of two small injection pipes, 1 mm in inner diameter, which are not coaxial but shifted each other in order to increase the micromixing trough a vortex effect. The outlet leg is a pipe 30 cm in length and 2 mm in inner diameter. The pipe diameters were chosen such that the same Re number in all sections of the T-mixer was attained. Some preliminary measurements with water were performed in order to determine the effect of the pressure in the reactant tanks on the outlet flow rate of the suspension and the relevant Re number</w:t>
      </w:r>
      <w:r w:rsidR="00D31786">
        <w:t xml:space="preserve"> (</w:t>
      </w:r>
      <w:proofErr w:type="spellStart"/>
      <w:r w:rsidR="00D31786">
        <w:t>Vuppala</w:t>
      </w:r>
      <w:proofErr w:type="spellEnd"/>
      <w:r w:rsidR="00D31786">
        <w:t xml:space="preserve"> et al., 2018)</w:t>
      </w:r>
      <w:r w:rsidR="00DC05F9">
        <w:t>.</w:t>
      </w:r>
    </w:p>
    <w:p w14:paraId="0EE02DDD" w14:textId="77777777" w:rsidR="00DC05F9" w:rsidRDefault="00DC05F9" w:rsidP="00997C79">
      <w:pPr>
        <w:pStyle w:val="CETBodytext"/>
      </w:pPr>
    </w:p>
    <w:p w14:paraId="494C2D75" w14:textId="77777777" w:rsidR="001F1925" w:rsidRDefault="001F1925" w:rsidP="00997C79">
      <w:pPr>
        <w:pStyle w:val="CETheadingx"/>
        <w:spacing w:line="264" w:lineRule="auto"/>
      </w:pPr>
      <w:r>
        <w:rPr>
          <w:noProof/>
          <w:lang w:val="it-IT" w:eastAsia="it-IT"/>
        </w:rPr>
        <w:lastRenderedPageBreak/>
        <w:drawing>
          <wp:inline distT="0" distB="0" distL="0" distR="0" wp14:anchorId="181E595C" wp14:editId="5F56EC6C">
            <wp:extent cx="2503573" cy="1800000"/>
            <wp:effectExtent l="19050" t="19050" r="11430" b="1016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288" t="30414" r="41784" b="23842"/>
                    <a:stretch/>
                  </pic:blipFill>
                  <pic:spPr bwMode="auto">
                    <a:xfrm>
                      <a:off x="0" y="0"/>
                      <a:ext cx="2503573" cy="180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DC05F9">
        <w:rPr>
          <w:noProof/>
          <w:lang w:val="it-IT" w:eastAsia="it-IT"/>
        </w:rPr>
        <w:drawing>
          <wp:inline distT="0" distB="0" distL="0" distR="0" wp14:anchorId="24B8C872" wp14:editId="5FEE95C1">
            <wp:extent cx="1327719" cy="1800000"/>
            <wp:effectExtent l="19050" t="19050" r="25400" b="1016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88" t="1628" r="79656" b="51395"/>
                    <a:stretch/>
                  </pic:blipFill>
                  <pic:spPr bwMode="auto">
                    <a:xfrm>
                      <a:off x="0" y="0"/>
                      <a:ext cx="1327719" cy="1800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A78C7DC" w14:textId="4694D61A" w:rsidR="001F1925" w:rsidRDefault="001F1925" w:rsidP="00997C79">
      <w:pPr>
        <w:pStyle w:val="CETCaption"/>
      </w:pPr>
      <w:r>
        <w:t>Figure 1: Scheme of an SDR</w:t>
      </w:r>
      <w:r w:rsidR="00DC05F9">
        <w:t xml:space="preserve"> (left) and of</w:t>
      </w:r>
      <w:r>
        <w:t xml:space="preserve"> a TMR</w:t>
      </w:r>
      <w:r w:rsidR="00DC05F9">
        <w:t xml:space="preserve"> (right - </w:t>
      </w:r>
      <w:r>
        <w:t>(a) side view (b) top view</w:t>
      </w:r>
      <w:r w:rsidR="00DC05F9">
        <w:t>)</w:t>
      </w:r>
      <w:r w:rsidR="00CC0D0A">
        <w:t>.</w:t>
      </w:r>
    </w:p>
    <w:p w14:paraId="1F86B0B6" w14:textId="77777777" w:rsidR="001F1925" w:rsidRDefault="00FF6D84" w:rsidP="00997C79">
      <w:pPr>
        <w:pStyle w:val="CETBodytext"/>
      </w:pPr>
      <w:r>
        <w:t>It has been already showed</w:t>
      </w:r>
      <w:r w:rsidR="00DC05F9">
        <w:t xml:space="preserve"> that </w:t>
      </w:r>
      <w:r w:rsidR="001F1925">
        <w:t xml:space="preserve">SDR exhibits higher capacities and lower power consumption </w:t>
      </w:r>
      <w:r w:rsidR="00DC05F9">
        <w:t xml:space="preserve">for continuous nanoparticles production if </w:t>
      </w:r>
      <w:r w:rsidR="001F1925">
        <w:t>compared to TMR.</w:t>
      </w:r>
      <w:r w:rsidR="00DC05F9">
        <w:t xml:space="preserve"> The latter one is capable to achieve enhanced micromixing conditions, leading to the production of smaller sizes.</w:t>
      </w:r>
    </w:p>
    <w:p w14:paraId="0D35F62F" w14:textId="77777777" w:rsidR="00BC5F4E" w:rsidRPr="00BC5F4E" w:rsidRDefault="00BC5F4E" w:rsidP="00997C79">
      <w:pPr>
        <w:tabs>
          <w:tab w:val="clear" w:pos="7100"/>
        </w:tabs>
        <w:autoSpaceDE w:val="0"/>
        <w:autoSpaceDN w:val="0"/>
        <w:adjustRightInd w:val="0"/>
        <w:rPr>
          <w:rFonts w:eastAsiaTheme="minorHAnsi" w:cs="Arial"/>
          <w:szCs w:val="18"/>
        </w:rPr>
      </w:pPr>
      <w:r w:rsidRPr="00BC5F4E">
        <w:rPr>
          <w:rFonts w:eastAsiaTheme="minorHAnsi" w:cs="Arial"/>
          <w:szCs w:val="18"/>
        </w:rPr>
        <w:t xml:space="preserve">The </w:t>
      </w:r>
      <w:r w:rsidR="00D473DE">
        <w:rPr>
          <w:rFonts w:eastAsiaTheme="minorHAnsi" w:cs="Arial"/>
          <w:szCs w:val="18"/>
        </w:rPr>
        <w:t xml:space="preserve">ferromagnetic </w:t>
      </w:r>
      <w:r w:rsidRPr="00BC5F4E">
        <w:rPr>
          <w:rFonts w:eastAsiaTheme="minorHAnsi" w:cs="Arial"/>
          <w:szCs w:val="18"/>
        </w:rPr>
        <w:t>core</w:t>
      </w:r>
      <w:r w:rsidR="007C6941">
        <w:rPr>
          <w:rFonts w:eastAsiaTheme="minorHAnsi" w:cs="Arial"/>
          <w:szCs w:val="18"/>
        </w:rPr>
        <w:t xml:space="preserve"> silica shell</w:t>
      </w:r>
      <w:r w:rsidRPr="00BC5F4E">
        <w:rPr>
          <w:rFonts w:eastAsiaTheme="minorHAnsi" w:cs="Arial"/>
          <w:sz w:val="12"/>
          <w:szCs w:val="12"/>
        </w:rPr>
        <w:t xml:space="preserve"> </w:t>
      </w:r>
      <w:r w:rsidRPr="00BC5F4E">
        <w:rPr>
          <w:rFonts w:eastAsiaTheme="minorHAnsi" w:cs="Arial"/>
          <w:szCs w:val="18"/>
        </w:rPr>
        <w:t>nanoparticles (FM) were prepared by two steps. Firstly, Fe</w:t>
      </w:r>
      <w:r w:rsidRPr="00BC5F4E">
        <w:rPr>
          <w:rFonts w:eastAsiaTheme="minorHAnsi" w:cs="Arial"/>
          <w:sz w:val="12"/>
          <w:szCs w:val="12"/>
        </w:rPr>
        <w:t>3</w:t>
      </w:r>
      <w:r w:rsidRPr="00BC5F4E">
        <w:rPr>
          <w:rFonts w:eastAsiaTheme="minorHAnsi" w:cs="Arial"/>
          <w:szCs w:val="18"/>
        </w:rPr>
        <w:t>O</w:t>
      </w:r>
      <w:r w:rsidRPr="00BC5F4E">
        <w:rPr>
          <w:rFonts w:eastAsiaTheme="minorHAnsi" w:cs="Arial"/>
          <w:sz w:val="12"/>
          <w:szCs w:val="12"/>
        </w:rPr>
        <w:t xml:space="preserve">4 </w:t>
      </w:r>
      <w:r w:rsidRPr="00BC5F4E">
        <w:rPr>
          <w:rFonts w:eastAsiaTheme="minorHAnsi" w:cs="Arial"/>
          <w:szCs w:val="18"/>
        </w:rPr>
        <w:t>magnetic</w:t>
      </w:r>
      <w:r w:rsidR="007C6941">
        <w:rPr>
          <w:rFonts w:eastAsiaTheme="minorHAnsi" w:cs="Arial"/>
          <w:szCs w:val="18"/>
        </w:rPr>
        <w:t xml:space="preserve"> </w:t>
      </w:r>
      <w:r w:rsidRPr="00BC5F4E">
        <w:rPr>
          <w:rFonts w:eastAsiaTheme="minorHAnsi" w:cs="Arial"/>
          <w:szCs w:val="18"/>
        </w:rPr>
        <w:t xml:space="preserve">nanoparticles were synthesized using </w:t>
      </w:r>
      <w:r w:rsidR="00D473DE">
        <w:rPr>
          <w:rFonts w:eastAsiaTheme="minorHAnsi" w:cs="Arial"/>
          <w:szCs w:val="18"/>
        </w:rPr>
        <w:t>a SDR</w:t>
      </w:r>
      <w:r w:rsidRPr="00BC5F4E">
        <w:rPr>
          <w:rFonts w:eastAsiaTheme="minorHAnsi" w:cs="Arial"/>
          <w:szCs w:val="18"/>
        </w:rPr>
        <w:t>. Then,</w:t>
      </w:r>
      <w:r w:rsidR="007C6941" w:rsidRPr="00BC5F4E">
        <w:rPr>
          <w:rFonts w:eastAsiaTheme="minorHAnsi" w:cs="Arial"/>
          <w:szCs w:val="18"/>
        </w:rPr>
        <w:t xml:space="preserve"> </w:t>
      </w:r>
      <w:r w:rsidRPr="00BC5F4E">
        <w:rPr>
          <w:rFonts w:eastAsiaTheme="minorHAnsi" w:cs="Arial"/>
          <w:szCs w:val="18"/>
        </w:rPr>
        <w:t>Fe</w:t>
      </w:r>
      <w:r w:rsidRPr="00BC5F4E">
        <w:rPr>
          <w:rFonts w:eastAsiaTheme="minorHAnsi" w:cs="Arial"/>
          <w:sz w:val="12"/>
          <w:szCs w:val="12"/>
        </w:rPr>
        <w:t>3</w:t>
      </w:r>
      <w:r w:rsidRPr="00BC5F4E">
        <w:rPr>
          <w:rFonts w:eastAsiaTheme="minorHAnsi" w:cs="Arial"/>
          <w:szCs w:val="18"/>
        </w:rPr>
        <w:t>O</w:t>
      </w:r>
      <w:r w:rsidRPr="00BC5F4E">
        <w:rPr>
          <w:rFonts w:eastAsiaTheme="minorHAnsi" w:cs="Arial"/>
          <w:sz w:val="12"/>
          <w:szCs w:val="12"/>
        </w:rPr>
        <w:t xml:space="preserve">4 </w:t>
      </w:r>
      <w:r w:rsidRPr="00BC5F4E">
        <w:rPr>
          <w:rFonts w:eastAsiaTheme="minorHAnsi" w:cs="Arial"/>
          <w:szCs w:val="18"/>
        </w:rPr>
        <w:t>particles</w:t>
      </w:r>
      <w:r w:rsidR="007C6941">
        <w:rPr>
          <w:rFonts w:eastAsiaTheme="minorHAnsi" w:cs="Arial"/>
          <w:szCs w:val="18"/>
        </w:rPr>
        <w:t xml:space="preserve"> were dispersed</w:t>
      </w:r>
      <w:r w:rsidRPr="00BC5F4E">
        <w:rPr>
          <w:rFonts w:eastAsiaTheme="minorHAnsi" w:cs="Arial"/>
          <w:szCs w:val="18"/>
        </w:rPr>
        <w:t xml:space="preserve"> in distilled water, followed by the addition of C</w:t>
      </w:r>
      <w:r w:rsidRPr="00BC5F4E">
        <w:rPr>
          <w:rFonts w:eastAsiaTheme="minorHAnsi" w:cs="Arial"/>
          <w:sz w:val="12"/>
          <w:szCs w:val="12"/>
        </w:rPr>
        <w:t>2</w:t>
      </w:r>
      <w:r w:rsidRPr="00BC5F4E">
        <w:rPr>
          <w:rFonts w:eastAsiaTheme="minorHAnsi" w:cs="Arial"/>
          <w:szCs w:val="18"/>
        </w:rPr>
        <w:t>H</w:t>
      </w:r>
      <w:r w:rsidRPr="00BC5F4E">
        <w:rPr>
          <w:rFonts w:eastAsiaTheme="minorHAnsi" w:cs="Arial"/>
          <w:sz w:val="12"/>
          <w:szCs w:val="12"/>
        </w:rPr>
        <w:t>5</w:t>
      </w:r>
      <w:r w:rsidRPr="00BC5F4E">
        <w:rPr>
          <w:rFonts w:eastAsiaTheme="minorHAnsi" w:cs="Arial"/>
          <w:szCs w:val="18"/>
        </w:rPr>
        <w:t>OH (Sigma Aldrich). Tetraethyl</w:t>
      </w:r>
      <w:r w:rsidR="007C6941">
        <w:rPr>
          <w:rFonts w:eastAsiaTheme="minorHAnsi" w:cs="Arial"/>
          <w:szCs w:val="18"/>
        </w:rPr>
        <w:t xml:space="preserve"> </w:t>
      </w:r>
      <w:r w:rsidRPr="00BC5F4E">
        <w:rPr>
          <w:rFonts w:eastAsiaTheme="minorHAnsi" w:cs="Arial"/>
          <w:szCs w:val="18"/>
        </w:rPr>
        <w:t>ort</w:t>
      </w:r>
      <w:r w:rsidR="00093515">
        <w:rPr>
          <w:rFonts w:eastAsiaTheme="minorHAnsi" w:cs="Arial"/>
          <w:szCs w:val="18"/>
        </w:rPr>
        <w:t>h</w:t>
      </w:r>
      <w:r w:rsidRPr="00BC5F4E">
        <w:rPr>
          <w:rFonts w:eastAsiaTheme="minorHAnsi" w:cs="Arial"/>
          <w:szCs w:val="18"/>
        </w:rPr>
        <w:t>osilicate (TEOS)</w:t>
      </w:r>
      <w:r w:rsidR="007C6941">
        <w:rPr>
          <w:rFonts w:eastAsiaTheme="minorHAnsi" w:cs="Arial"/>
          <w:szCs w:val="18"/>
        </w:rPr>
        <w:t xml:space="preserve"> </w:t>
      </w:r>
      <w:r w:rsidRPr="00BC5F4E">
        <w:rPr>
          <w:rFonts w:eastAsiaTheme="minorHAnsi" w:cs="Arial"/>
          <w:szCs w:val="18"/>
        </w:rPr>
        <w:t>was added drop-wise to the Fe</w:t>
      </w:r>
      <w:r w:rsidRPr="00BC5F4E">
        <w:rPr>
          <w:rFonts w:eastAsiaTheme="minorHAnsi" w:cs="Arial"/>
          <w:sz w:val="12"/>
          <w:szCs w:val="12"/>
        </w:rPr>
        <w:t>3</w:t>
      </w:r>
      <w:r w:rsidRPr="00BC5F4E">
        <w:rPr>
          <w:rFonts w:eastAsiaTheme="minorHAnsi" w:cs="Arial"/>
          <w:szCs w:val="18"/>
        </w:rPr>
        <w:t>O</w:t>
      </w:r>
      <w:r w:rsidRPr="00BC5F4E">
        <w:rPr>
          <w:rFonts w:eastAsiaTheme="minorHAnsi" w:cs="Arial"/>
          <w:sz w:val="12"/>
          <w:szCs w:val="12"/>
        </w:rPr>
        <w:t xml:space="preserve">4 </w:t>
      </w:r>
      <w:r w:rsidRPr="00BC5F4E">
        <w:rPr>
          <w:rFonts w:eastAsiaTheme="minorHAnsi" w:cs="Arial"/>
          <w:szCs w:val="18"/>
        </w:rPr>
        <w:t>particle suspension</w:t>
      </w:r>
      <w:r w:rsidR="00B21A26">
        <w:rPr>
          <w:rFonts w:eastAsiaTheme="minorHAnsi" w:cs="Arial"/>
          <w:szCs w:val="18"/>
        </w:rPr>
        <w:t xml:space="preserve"> (</w:t>
      </w:r>
      <w:proofErr w:type="spellStart"/>
      <w:r w:rsidR="00B21A26">
        <w:rPr>
          <w:rFonts w:eastAsiaTheme="minorHAnsi" w:cs="Arial"/>
          <w:szCs w:val="18"/>
        </w:rPr>
        <w:t>Ochando</w:t>
      </w:r>
      <w:proofErr w:type="spellEnd"/>
      <w:r w:rsidR="00B21A26">
        <w:rPr>
          <w:rFonts w:eastAsiaTheme="minorHAnsi" w:cs="Arial"/>
          <w:szCs w:val="18"/>
        </w:rPr>
        <w:t xml:space="preserve">-Pulido and </w:t>
      </w:r>
      <w:proofErr w:type="spellStart"/>
      <w:r w:rsidR="00B21A26">
        <w:rPr>
          <w:rFonts w:eastAsiaTheme="minorHAnsi" w:cs="Arial"/>
          <w:szCs w:val="18"/>
        </w:rPr>
        <w:t>Stoller</w:t>
      </w:r>
      <w:proofErr w:type="spellEnd"/>
      <w:r w:rsidR="00B21A26">
        <w:rPr>
          <w:rFonts w:eastAsiaTheme="minorHAnsi" w:cs="Arial"/>
          <w:szCs w:val="18"/>
        </w:rPr>
        <w:t>, 2015)</w:t>
      </w:r>
      <w:r w:rsidRPr="00BC5F4E">
        <w:rPr>
          <w:rFonts w:eastAsiaTheme="minorHAnsi" w:cs="Arial"/>
          <w:szCs w:val="18"/>
        </w:rPr>
        <w:t>.</w:t>
      </w:r>
    </w:p>
    <w:p w14:paraId="213BAADA" w14:textId="42A16E89" w:rsidR="00BC5F4E" w:rsidRDefault="00BC5F4E" w:rsidP="00997C79">
      <w:pPr>
        <w:tabs>
          <w:tab w:val="clear" w:pos="7100"/>
        </w:tabs>
        <w:autoSpaceDE w:val="0"/>
        <w:autoSpaceDN w:val="0"/>
        <w:adjustRightInd w:val="0"/>
        <w:rPr>
          <w:rFonts w:eastAsiaTheme="minorHAnsi" w:cs="Arial"/>
          <w:szCs w:val="18"/>
        </w:rPr>
      </w:pPr>
      <w:r w:rsidRPr="00BC5F4E">
        <w:rPr>
          <w:rFonts w:eastAsiaTheme="minorHAnsi" w:cs="Arial"/>
          <w:szCs w:val="18"/>
        </w:rPr>
        <w:t>Then an aqueous solution of NH</w:t>
      </w:r>
      <w:r w:rsidRPr="00BC5F4E">
        <w:rPr>
          <w:rFonts w:eastAsiaTheme="minorHAnsi" w:cs="Arial"/>
          <w:sz w:val="12"/>
          <w:szCs w:val="12"/>
        </w:rPr>
        <w:t xml:space="preserve">3 </w:t>
      </w:r>
      <w:r w:rsidRPr="00BC5F4E">
        <w:rPr>
          <w:rFonts w:eastAsiaTheme="minorHAnsi" w:cs="Arial"/>
          <w:szCs w:val="18"/>
        </w:rPr>
        <w:t xml:space="preserve">(30 </w:t>
      </w:r>
      <w:proofErr w:type="spellStart"/>
      <w:r w:rsidRPr="00BC5F4E">
        <w:rPr>
          <w:rFonts w:eastAsiaTheme="minorHAnsi" w:cs="Arial"/>
          <w:szCs w:val="18"/>
        </w:rPr>
        <w:t>wt</w:t>
      </w:r>
      <w:proofErr w:type="spellEnd"/>
      <w:r w:rsidRPr="00BC5F4E">
        <w:rPr>
          <w:rFonts w:eastAsiaTheme="minorHAnsi" w:cs="Arial"/>
          <w:szCs w:val="18"/>
        </w:rPr>
        <w:t xml:space="preserve"> %) was </w:t>
      </w:r>
      <w:r w:rsidR="005C2693">
        <w:rPr>
          <w:rFonts w:eastAsiaTheme="minorHAnsi" w:cs="Arial"/>
          <w:szCs w:val="18"/>
        </w:rPr>
        <w:t>added</w:t>
      </w:r>
      <w:r w:rsidRPr="00BC5F4E">
        <w:rPr>
          <w:rFonts w:eastAsiaTheme="minorHAnsi" w:cs="Arial"/>
          <w:szCs w:val="18"/>
        </w:rPr>
        <w:t xml:space="preserve"> and the TEOS hydrolysis and condensation was allowed</w:t>
      </w:r>
      <w:r w:rsidR="00997C79">
        <w:rPr>
          <w:rFonts w:eastAsiaTheme="minorHAnsi" w:cs="Arial"/>
          <w:szCs w:val="18"/>
        </w:rPr>
        <w:t xml:space="preserve"> </w:t>
      </w:r>
      <w:r w:rsidRPr="00BC5F4E">
        <w:rPr>
          <w:rFonts w:eastAsiaTheme="minorHAnsi" w:cs="Arial"/>
          <w:szCs w:val="18"/>
        </w:rPr>
        <w:t xml:space="preserve">under overnight </w:t>
      </w:r>
      <w:r w:rsidR="005C2693" w:rsidRPr="00BC5F4E">
        <w:rPr>
          <w:rFonts w:eastAsiaTheme="minorHAnsi" w:cs="Arial"/>
          <w:szCs w:val="18"/>
        </w:rPr>
        <w:t>moderate</w:t>
      </w:r>
      <w:r w:rsidRPr="00BC5F4E">
        <w:rPr>
          <w:rFonts w:eastAsiaTheme="minorHAnsi" w:cs="Arial"/>
          <w:szCs w:val="18"/>
        </w:rPr>
        <w:t xml:space="preserve"> stirring. The obtained FM particles were washed in a centrifuge using water/ethanol</w:t>
      </w:r>
      <w:r w:rsidR="005C2693">
        <w:rPr>
          <w:rFonts w:eastAsiaTheme="minorHAnsi" w:cs="Arial"/>
          <w:szCs w:val="18"/>
        </w:rPr>
        <w:t xml:space="preserve"> </w:t>
      </w:r>
      <w:r w:rsidR="005C2693" w:rsidRPr="00BC5F4E">
        <w:rPr>
          <w:rFonts w:eastAsiaTheme="minorHAnsi" w:cs="Arial"/>
          <w:szCs w:val="18"/>
        </w:rPr>
        <w:t>blends</w:t>
      </w:r>
      <w:r w:rsidRPr="00BC5F4E">
        <w:rPr>
          <w:rFonts w:eastAsiaTheme="minorHAnsi" w:cs="Arial"/>
          <w:szCs w:val="18"/>
        </w:rPr>
        <w:t xml:space="preserve"> then distilled water.</w:t>
      </w:r>
      <w:r w:rsidR="005C2693">
        <w:rPr>
          <w:rFonts w:eastAsiaTheme="minorHAnsi" w:cs="Arial"/>
          <w:szCs w:val="18"/>
        </w:rPr>
        <w:t xml:space="preserve"> To end</w:t>
      </w:r>
      <w:r w:rsidRPr="00BC5F4E">
        <w:rPr>
          <w:rFonts w:eastAsiaTheme="minorHAnsi" w:cs="Arial"/>
          <w:szCs w:val="18"/>
        </w:rPr>
        <w:t xml:space="preserve"> they were dried and calcinated at 450 °C for 30 min.</w:t>
      </w:r>
    </w:p>
    <w:p w14:paraId="09162DA3" w14:textId="77777777" w:rsidR="00EC4009" w:rsidRDefault="005C2693" w:rsidP="00997C79">
      <w:pPr>
        <w:tabs>
          <w:tab w:val="clear" w:pos="7100"/>
        </w:tabs>
        <w:autoSpaceDE w:val="0"/>
        <w:autoSpaceDN w:val="0"/>
        <w:adjustRightInd w:val="0"/>
        <w:rPr>
          <w:rFonts w:eastAsiaTheme="minorHAnsi" w:cs="Arial"/>
          <w:szCs w:val="18"/>
        </w:rPr>
      </w:pPr>
      <w:r>
        <w:rPr>
          <w:rFonts w:eastAsiaTheme="minorHAnsi" w:cs="Arial"/>
          <w:szCs w:val="18"/>
        </w:rPr>
        <w:t>The</w:t>
      </w:r>
      <w:r w:rsidR="000B6250">
        <w:rPr>
          <w:rFonts w:eastAsiaTheme="minorHAnsi" w:cs="Arial"/>
          <w:szCs w:val="18"/>
        </w:rPr>
        <w:t xml:space="preserve"> two</w:t>
      </w:r>
      <w:r>
        <w:rPr>
          <w:rFonts w:eastAsiaTheme="minorHAnsi" w:cs="Arial"/>
          <w:szCs w:val="18"/>
        </w:rPr>
        <w:t xml:space="preserve"> </w:t>
      </w:r>
      <w:r w:rsidR="000B6250">
        <w:rPr>
          <w:rFonts w:eastAsiaTheme="minorHAnsi" w:cs="Arial"/>
          <w:szCs w:val="18"/>
        </w:rPr>
        <w:t>coating solutions</w:t>
      </w:r>
      <w:r w:rsidR="00BC5F4E" w:rsidRPr="00BC5F4E">
        <w:rPr>
          <w:rFonts w:eastAsiaTheme="minorHAnsi" w:cs="Arial"/>
          <w:szCs w:val="18"/>
        </w:rPr>
        <w:t xml:space="preserve"> were prepared by </w:t>
      </w:r>
      <w:r w:rsidR="000B6250">
        <w:rPr>
          <w:rFonts w:eastAsiaTheme="minorHAnsi" w:cs="Arial"/>
          <w:szCs w:val="18"/>
        </w:rPr>
        <w:t xml:space="preserve">two different procedures: </w:t>
      </w:r>
    </w:p>
    <w:p w14:paraId="32E181C9" w14:textId="77777777" w:rsidR="00EC4009" w:rsidRDefault="000B6250" w:rsidP="00997C79">
      <w:pPr>
        <w:pStyle w:val="Paragrafoelenco"/>
        <w:numPr>
          <w:ilvl w:val="0"/>
          <w:numId w:val="29"/>
        </w:numPr>
        <w:tabs>
          <w:tab w:val="clear" w:pos="7100"/>
        </w:tabs>
        <w:autoSpaceDE w:val="0"/>
        <w:autoSpaceDN w:val="0"/>
        <w:adjustRightInd w:val="0"/>
        <w:ind w:left="426" w:hanging="284"/>
        <w:rPr>
          <w:rFonts w:eastAsiaTheme="minorHAnsi" w:cs="Arial"/>
          <w:szCs w:val="18"/>
        </w:rPr>
      </w:pPr>
      <w:r w:rsidRPr="00EC4009">
        <w:rPr>
          <w:rFonts w:eastAsiaTheme="minorHAnsi" w:cs="Arial"/>
          <w:szCs w:val="18"/>
        </w:rPr>
        <w:t xml:space="preserve">for the </w:t>
      </w:r>
      <w:r w:rsidRPr="00EC4009">
        <w:rPr>
          <w:rFonts w:cstheme="minorHAnsi"/>
        </w:rPr>
        <w:t>Al</w:t>
      </w:r>
      <w:r w:rsidRPr="00EC4009">
        <w:rPr>
          <w:rFonts w:cstheme="minorHAnsi"/>
          <w:vertAlign w:val="subscript"/>
        </w:rPr>
        <w:t>2</w:t>
      </w:r>
      <w:r w:rsidRPr="00EC4009">
        <w:rPr>
          <w:rFonts w:cstheme="minorHAnsi"/>
        </w:rPr>
        <w:t>O</w:t>
      </w:r>
      <w:r w:rsidRPr="00EC4009">
        <w:rPr>
          <w:rFonts w:cstheme="minorHAnsi"/>
          <w:vertAlign w:val="subscript"/>
        </w:rPr>
        <w:t xml:space="preserve">3 </w:t>
      </w:r>
      <w:r w:rsidRPr="00EC4009">
        <w:rPr>
          <w:rFonts w:cstheme="minorHAnsi"/>
        </w:rPr>
        <w:t xml:space="preserve">coating, </w:t>
      </w:r>
      <w:r w:rsidR="00EC4009" w:rsidRPr="00EC4009">
        <w:rPr>
          <w:rFonts w:cstheme="minorHAnsi"/>
        </w:rPr>
        <w:t xml:space="preserve">50ml of distilled water was drop wise added to 10g of </w:t>
      </w:r>
      <w:r w:rsidRPr="00EC4009">
        <w:rPr>
          <w:rFonts w:cstheme="minorHAnsi"/>
        </w:rPr>
        <w:t>aluminium</w:t>
      </w:r>
      <w:r w:rsidR="00BC5F4E" w:rsidRPr="00EC4009">
        <w:rPr>
          <w:rFonts w:eastAsiaTheme="minorHAnsi" w:cs="Arial"/>
          <w:szCs w:val="18"/>
        </w:rPr>
        <w:t xml:space="preserve"> </w:t>
      </w:r>
      <w:r w:rsidR="00EC4009" w:rsidRPr="00EC4009">
        <w:rPr>
          <w:rFonts w:eastAsiaTheme="minorHAnsi" w:cs="Arial"/>
          <w:szCs w:val="18"/>
        </w:rPr>
        <w:t>isopropoxide</w:t>
      </w:r>
      <w:r w:rsidR="00BC5F4E" w:rsidRPr="00EC4009">
        <w:rPr>
          <w:rFonts w:eastAsiaTheme="minorHAnsi" w:cs="Arial"/>
          <w:szCs w:val="18"/>
        </w:rPr>
        <w:t xml:space="preserve"> in 50 ml of</w:t>
      </w:r>
      <w:r w:rsidRPr="00EC4009">
        <w:rPr>
          <w:rFonts w:eastAsiaTheme="minorHAnsi" w:cs="Arial"/>
          <w:szCs w:val="18"/>
        </w:rPr>
        <w:t xml:space="preserve"> </w:t>
      </w:r>
      <w:r w:rsidR="00BC5F4E" w:rsidRPr="00EC4009">
        <w:rPr>
          <w:rFonts w:eastAsiaTheme="minorHAnsi" w:cs="Arial"/>
          <w:szCs w:val="18"/>
        </w:rPr>
        <w:t xml:space="preserve">isopropanol under </w:t>
      </w:r>
      <w:r w:rsidR="00EC4009" w:rsidRPr="00EC4009">
        <w:rPr>
          <w:rFonts w:eastAsiaTheme="minorHAnsi" w:cs="Arial"/>
          <w:szCs w:val="18"/>
        </w:rPr>
        <w:t>vigorous</w:t>
      </w:r>
      <w:r w:rsidR="00BC5F4E" w:rsidRPr="00EC4009">
        <w:rPr>
          <w:rFonts w:eastAsiaTheme="minorHAnsi" w:cs="Arial"/>
          <w:szCs w:val="18"/>
        </w:rPr>
        <w:t xml:space="preserve"> stirring conditions </w:t>
      </w:r>
      <w:r w:rsidR="00EC4009" w:rsidRPr="00EC4009">
        <w:rPr>
          <w:rFonts w:eastAsiaTheme="minorHAnsi" w:cs="Arial"/>
          <w:szCs w:val="18"/>
        </w:rPr>
        <w:t xml:space="preserve">and after this </w:t>
      </w:r>
      <w:r w:rsidR="00BC5F4E" w:rsidRPr="00EC4009">
        <w:rPr>
          <w:rFonts w:eastAsiaTheme="minorHAnsi" w:cs="Arial"/>
          <w:szCs w:val="18"/>
        </w:rPr>
        <w:t>sonicated for 5 min</w:t>
      </w:r>
      <w:r w:rsidR="001F1925">
        <w:rPr>
          <w:rFonts w:eastAsiaTheme="minorHAnsi" w:cs="Arial"/>
          <w:szCs w:val="18"/>
        </w:rPr>
        <w:t>.</w:t>
      </w:r>
      <w:r w:rsidR="001F1925" w:rsidRPr="001F1925">
        <w:rPr>
          <w:rFonts w:eastAsiaTheme="minorHAnsi" w:cs="Arial"/>
          <w:szCs w:val="18"/>
        </w:rPr>
        <w:t xml:space="preserve"> </w:t>
      </w:r>
      <w:r w:rsidR="004C517E">
        <w:rPr>
          <w:rFonts w:eastAsiaTheme="minorHAnsi" w:cs="Arial"/>
          <w:szCs w:val="18"/>
        </w:rPr>
        <w:t xml:space="preserve">The previously produced </w:t>
      </w:r>
      <w:r w:rsidR="004C517E" w:rsidRPr="00EC4009">
        <w:rPr>
          <w:rFonts w:eastAsiaTheme="minorHAnsi" w:cs="Arial"/>
          <w:szCs w:val="18"/>
        </w:rPr>
        <w:t xml:space="preserve">FM </w:t>
      </w:r>
      <w:r w:rsidR="004C517E">
        <w:rPr>
          <w:rFonts w:eastAsiaTheme="minorHAnsi" w:cs="Arial"/>
          <w:szCs w:val="18"/>
        </w:rPr>
        <w:t xml:space="preserve">particles </w:t>
      </w:r>
      <w:r w:rsidR="005660E5">
        <w:rPr>
          <w:rFonts w:eastAsiaTheme="minorHAnsi" w:cs="Arial"/>
          <w:szCs w:val="18"/>
        </w:rPr>
        <w:t>were</w:t>
      </w:r>
      <w:r w:rsidR="001F1925" w:rsidRPr="00EC4009">
        <w:rPr>
          <w:rFonts w:eastAsiaTheme="minorHAnsi" w:cs="Arial"/>
          <w:szCs w:val="18"/>
        </w:rPr>
        <w:t xml:space="preserve"> </w:t>
      </w:r>
      <w:r w:rsidR="001F1925">
        <w:rPr>
          <w:rFonts w:eastAsiaTheme="minorHAnsi" w:cs="Arial"/>
          <w:szCs w:val="18"/>
        </w:rPr>
        <w:t xml:space="preserve">put in contact with </w:t>
      </w:r>
      <w:r w:rsidR="005660E5">
        <w:rPr>
          <w:rFonts w:eastAsiaTheme="minorHAnsi" w:cs="Arial"/>
          <w:szCs w:val="18"/>
        </w:rPr>
        <w:t>t</w:t>
      </w:r>
      <w:r w:rsidR="005660E5" w:rsidRPr="00EC4009">
        <w:rPr>
          <w:rFonts w:eastAsiaTheme="minorHAnsi" w:cs="Arial"/>
          <w:szCs w:val="18"/>
        </w:rPr>
        <w:t xml:space="preserve">he </w:t>
      </w:r>
      <w:r w:rsidR="005660E5">
        <w:rPr>
          <w:rFonts w:eastAsiaTheme="minorHAnsi" w:cs="Arial"/>
          <w:szCs w:val="18"/>
        </w:rPr>
        <w:t xml:space="preserve">coating solution </w:t>
      </w:r>
      <w:r w:rsidR="001F1925">
        <w:rPr>
          <w:rFonts w:eastAsiaTheme="minorHAnsi" w:cs="Arial"/>
          <w:szCs w:val="18"/>
        </w:rPr>
        <w:t xml:space="preserve">under sonication for 10 min and the obtained material was then calcinated at </w:t>
      </w:r>
      <w:r w:rsidR="001F1925" w:rsidRPr="00BC5F4E">
        <w:rPr>
          <w:rFonts w:eastAsiaTheme="minorHAnsi" w:cs="Arial"/>
          <w:szCs w:val="18"/>
        </w:rPr>
        <w:t>450 °C/ 30 min</w:t>
      </w:r>
      <w:r w:rsidR="00DC05F9">
        <w:rPr>
          <w:rFonts w:eastAsiaTheme="minorHAnsi" w:cs="Arial"/>
          <w:szCs w:val="18"/>
        </w:rPr>
        <w:t>, hereafter called FMA;</w:t>
      </w:r>
    </w:p>
    <w:p w14:paraId="103CBF02" w14:textId="77777777" w:rsidR="001F1925" w:rsidRPr="001F1925" w:rsidRDefault="00EC4009" w:rsidP="00997C79">
      <w:pPr>
        <w:pStyle w:val="Paragrafoelenco"/>
        <w:numPr>
          <w:ilvl w:val="0"/>
          <w:numId w:val="29"/>
        </w:numPr>
        <w:tabs>
          <w:tab w:val="clear" w:pos="7100"/>
        </w:tabs>
        <w:autoSpaceDE w:val="0"/>
        <w:autoSpaceDN w:val="0"/>
        <w:adjustRightInd w:val="0"/>
        <w:ind w:left="426" w:hanging="284"/>
        <w:rPr>
          <w:rFonts w:eastAsiaTheme="minorHAnsi" w:cs="Arial"/>
          <w:b/>
          <w:bCs/>
          <w:sz w:val="20"/>
        </w:rPr>
      </w:pPr>
      <w:r w:rsidRPr="001F1925">
        <w:rPr>
          <w:rFonts w:eastAsiaTheme="minorHAnsi" w:cs="Arial"/>
          <w:szCs w:val="18"/>
        </w:rPr>
        <w:t xml:space="preserve">for the </w:t>
      </w:r>
      <w:proofErr w:type="spellStart"/>
      <w:r w:rsidRPr="001F1925">
        <w:rPr>
          <w:rFonts w:eastAsiaTheme="minorHAnsi" w:cs="Arial"/>
          <w:szCs w:val="18"/>
        </w:rPr>
        <w:t>Zr</w:t>
      </w:r>
      <w:proofErr w:type="spellEnd"/>
      <w:r w:rsidRPr="001F1925">
        <w:rPr>
          <w:rFonts w:eastAsiaTheme="minorHAnsi" w:cs="Arial"/>
          <w:szCs w:val="18"/>
        </w:rPr>
        <w:t>/TiO</w:t>
      </w:r>
      <w:r w:rsidRPr="001F1925">
        <w:rPr>
          <w:rFonts w:eastAsiaTheme="minorHAnsi" w:cs="Arial"/>
          <w:szCs w:val="18"/>
          <w:vertAlign w:val="subscript"/>
        </w:rPr>
        <w:t>2</w:t>
      </w:r>
      <w:r w:rsidRPr="001F1925">
        <w:rPr>
          <w:rFonts w:eastAsiaTheme="minorHAnsi" w:cs="Arial"/>
          <w:szCs w:val="18"/>
        </w:rPr>
        <w:t xml:space="preserve"> coating, on one side a solution of titanium (IV) isopropoxide, zirconium (IV) propoxide and n-propanol and on the other side a solution of water and n-propanol were prepared, respectively. These solutions were used for the chemical precipitation reaction for the TMR, operated at 4 bar with nitrogen. </w:t>
      </w:r>
      <w:r w:rsidR="005660E5" w:rsidRPr="005660E5">
        <w:rPr>
          <w:rFonts w:eastAsiaTheme="minorHAnsi" w:cs="Arial"/>
          <w:szCs w:val="18"/>
        </w:rPr>
        <w:t xml:space="preserve">The previously produced FM particles were put in contact with the coating solution </w:t>
      </w:r>
      <w:r w:rsidR="001F1925" w:rsidRPr="001F1925">
        <w:rPr>
          <w:rFonts w:eastAsiaTheme="minorHAnsi" w:cs="Arial"/>
          <w:szCs w:val="18"/>
        </w:rPr>
        <w:t>under sonication for 10 min and the obtained material was then calcinated from 50 °C to 500 °C by rate 2 °C/min and kept for 4 h</w:t>
      </w:r>
      <w:r w:rsidR="00DC05F9">
        <w:rPr>
          <w:rFonts w:eastAsiaTheme="minorHAnsi" w:cs="Arial"/>
          <w:szCs w:val="18"/>
        </w:rPr>
        <w:t>, hereafter called FMZT.</w:t>
      </w:r>
    </w:p>
    <w:p w14:paraId="0578720B" w14:textId="77777777" w:rsidR="00BA7259" w:rsidRDefault="00BA7259" w:rsidP="00997C79">
      <w:pPr>
        <w:pStyle w:val="CETHeading1"/>
        <w:spacing w:line="264" w:lineRule="auto"/>
      </w:pPr>
      <w:r>
        <w:t>Result and Discussion</w:t>
      </w:r>
    </w:p>
    <w:p w14:paraId="54D9BB0D" w14:textId="2EEC323E" w:rsidR="00BD1832" w:rsidRDefault="00DC05F9" w:rsidP="00997C79">
      <w:r>
        <w:t xml:space="preserve">As a first step, both materials were characterized </w:t>
      </w:r>
      <w:r w:rsidR="00162B21">
        <w:t xml:space="preserve">by </w:t>
      </w:r>
      <w:r w:rsidR="00162B21" w:rsidRPr="00FA3E53">
        <w:t>SEM</w:t>
      </w:r>
      <w:r w:rsidR="00162B21">
        <w:t xml:space="preserve"> and BET,</w:t>
      </w:r>
      <w:r w:rsidR="00162B21" w:rsidRPr="00FA3E53">
        <w:t xml:space="preserve"> EDS analysis of the materials. The</w:t>
      </w:r>
      <w:r w:rsidR="00162B21">
        <w:t xml:space="preserve"> </w:t>
      </w:r>
      <w:r w:rsidR="00E220F2">
        <w:t xml:space="preserve">obtaind results are reported in Figures 2 and 3, showing high purity of the produced materials (&gt;99.9%) and a mean particle size of 20nm and 15nm and BET values of </w:t>
      </w:r>
      <w:r w:rsidR="00E220F2">
        <w:rPr>
          <w:rFonts w:cstheme="minorHAnsi"/>
        </w:rPr>
        <w:t>199 m</w:t>
      </w:r>
      <w:r w:rsidR="00E220F2">
        <w:rPr>
          <w:rFonts w:cstheme="minorHAnsi"/>
          <w:vertAlign w:val="superscript"/>
        </w:rPr>
        <w:t>2</w:t>
      </w:r>
      <w:r w:rsidR="00E220F2">
        <w:rPr>
          <w:rFonts w:cstheme="minorHAnsi"/>
        </w:rPr>
        <w:t>/g and 79 m</w:t>
      </w:r>
      <w:r w:rsidR="00E220F2">
        <w:rPr>
          <w:rFonts w:cstheme="minorHAnsi"/>
          <w:vertAlign w:val="superscript"/>
        </w:rPr>
        <w:t>2</w:t>
      </w:r>
      <w:r w:rsidR="00E220F2">
        <w:rPr>
          <w:rFonts w:cstheme="minorHAnsi"/>
        </w:rPr>
        <w:t>/g</w:t>
      </w:r>
      <w:r w:rsidR="00E220F2">
        <w:t xml:space="preserve"> for TMA and TMZT, respectively. </w:t>
      </w:r>
      <w:r w:rsidR="002D34F4">
        <w:t xml:space="preserve">On the left side of the figures 2 and 3 the SEM photos are reported, showing </w:t>
      </w:r>
      <w:proofErr w:type="spellStart"/>
      <w:r w:rsidR="002D34F4">
        <w:t>theat</w:t>
      </w:r>
      <w:proofErr w:type="spellEnd"/>
      <w:r w:rsidR="002D34F4">
        <w:t xml:space="preserve"> the mean size of the particles</w:t>
      </w:r>
      <w:r w:rsidR="00491BB4">
        <w:t xml:space="preserve"> were below 25 nm, whereas on the right side the EDS spectra are reported. </w:t>
      </w:r>
      <w:r w:rsidR="00BD1832">
        <w:t xml:space="preserve">After the production of the two different materials, some tests were performed to check for organic and inorganic contaminants removal, in detail: </w:t>
      </w:r>
    </w:p>
    <w:p w14:paraId="3FE9D3D7" w14:textId="77777777" w:rsidR="00BD1832" w:rsidRPr="00ED6257" w:rsidRDefault="00BD1832" w:rsidP="00997C79">
      <w:pPr>
        <w:pStyle w:val="Paragrafoelenco"/>
        <w:numPr>
          <w:ilvl w:val="0"/>
          <w:numId w:val="22"/>
        </w:numPr>
        <w:tabs>
          <w:tab w:val="clear" w:pos="7100"/>
        </w:tabs>
        <w:spacing w:after="160"/>
      </w:pPr>
      <w:r>
        <w:t>F</w:t>
      </w:r>
      <w:r w:rsidRPr="00ED6257">
        <w:t>or the organic matter reduction</w:t>
      </w:r>
      <w:r>
        <w:t xml:space="preserve"> </w:t>
      </w:r>
      <w:r w:rsidRPr="00ED6257">
        <w:t>w</w:t>
      </w:r>
      <w:r>
        <w:t>ere</w:t>
      </w:r>
      <w:r w:rsidRPr="00ED6257">
        <w:t xml:space="preserve"> added 3 g/l of nanoparticles to a 400ml of an aqueous solution of 7ppm of methylene blue (“MB”) in a 600ml </w:t>
      </w:r>
      <w:r w:rsidR="00373BC0" w:rsidRPr="00ED6257">
        <w:t>Pyrex</w:t>
      </w:r>
      <w:r w:rsidRPr="00ED6257">
        <w:t xml:space="preserve"> glass, aerated abundantly and irradiated by UV lamp of known wavelength and power output (365nm, 1 tube of 8W)</w:t>
      </w:r>
      <w:r w:rsidR="00D70083">
        <w:t xml:space="preserve">. </w:t>
      </w:r>
      <w:r w:rsidR="00D55B39">
        <w:t>Temperature</w:t>
      </w:r>
      <w:r w:rsidR="00D70083">
        <w:t xml:space="preserve"> in the </w:t>
      </w:r>
      <w:r w:rsidR="00D55B39">
        <w:t>reactor</w:t>
      </w:r>
      <w:r w:rsidR="00D70083">
        <w:t xml:space="preserve"> was not controlled but checked regularly. </w:t>
      </w:r>
      <w:r w:rsidRPr="00ED6257">
        <w:t xml:space="preserve">Without catalyst, no degradation is observed for 24h. Additional stirring will be provided by an impeller system to achieve proper suspension. Degradation of the </w:t>
      </w:r>
      <w:r w:rsidR="007F1AA4">
        <w:t>dye</w:t>
      </w:r>
      <w:r w:rsidRPr="00ED6257">
        <w:t xml:space="preserve"> is evaluated by absorbance for 30 min in dark condition (“dark1”), and degradation up to 3h under UV light, followed by another 30 minutes in dark condition (“dark2”). </w:t>
      </w:r>
    </w:p>
    <w:p w14:paraId="0870AB16" w14:textId="77777777" w:rsidR="00BD1832" w:rsidRPr="00ED6257" w:rsidRDefault="00BD1832" w:rsidP="00997C79">
      <w:pPr>
        <w:pStyle w:val="Paragrafoelenco"/>
        <w:numPr>
          <w:ilvl w:val="0"/>
          <w:numId w:val="22"/>
        </w:numPr>
        <w:tabs>
          <w:tab w:val="clear" w:pos="7100"/>
        </w:tabs>
        <w:spacing w:after="160"/>
      </w:pPr>
      <w:r>
        <w:t>F</w:t>
      </w:r>
      <w:r w:rsidRPr="00ED6257">
        <w:t>or arsenic removal</w:t>
      </w:r>
      <w:r>
        <w:t xml:space="preserve"> batch tests</w:t>
      </w:r>
      <w:r w:rsidR="00AA6ACE">
        <w:t xml:space="preserve"> were adopted</w:t>
      </w:r>
      <w:r>
        <w:t xml:space="preserve">. </w:t>
      </w:r>
      <w:r w:rsidR="00AA6ACE">
        <w:t>A</w:t>
      </w:r>
      <w:r w:rsidRPr="00ED6257">
        <w:t xml:space="preserve">tomic adsorption spectroscopy </w:t>
      </w:r>
      <w:r w:rsidR="00AA6ACE">
        <w:t>was</w:t>
      </w:r>
      <w:r w:rsidRPr="00ED6257">
        <w:t xml:space="preserve"> used to determine the residual concentration of As in 400ml of solution adding 0.5 </w:t>
      </w:r>
      <w:r w:rsidRPr="00ED6257">
        <w:rPr>
          <w:rFonts w:cstheme="minorHAnsi"/>
        </w:rPr>
        <w:t>m</w:t>
      </w:r>
      <w:r w:rsidRPr="00ED6257">
        <w:t>g/l of As and 0.1 g/l of adsorbent material, with retention times up to 24h.</w:t>
      </w:r>
    </w:p>
    <w:p w14:paraId="65602582" w14:textId="77777777" w:rsidR="00BD1832" w:rsidRDefault="00BD1832" w:rsidP="00997C79">
      <w:pPr>
        <w:pStyle w:val="Paragrafoelenco"/>
        <w:numPr>
          <w:ilvl w:val="0"/>
          <w:numId w:val="22"/>
        </w:numPr>
        <w:tabs>
          <w:tab w:val="clear" w:pos="7100"/>
        </w:tabs>
        <w:spacing w:after="160"/>
      </w:pPr>
      <w:r>
        <w:t>F</w:t>
      </w:r>
      <w:r w:rsidRPr="00B84CB0">
        <w:t>or anti</w:t>
      </w:r>
      <w:r w:rsidR="00AA6ACE">
        <w:t>-</w:t>
      </w:r>
      <w:r w:rsidRPr="00B84CB0">
        <w:t>bacterial properties check, tests will be performed by following the French Standard NF T 72-190, which states that a product is recognized bactericidal if it represents a reduction of 5 log.</w:t>
      </w:r>
      <w:r>
        <w:t xml:space="preserve"> </w:t>
      </w:r>
      <w:r w:rsidRPr="00B84CB0">
        <w:t xml:space="preserve">The </w:t>
      </w:r>
      <w:r w:rsidRPr="00B84CB0">
        <w:lastRenderedPageBreak/>
        <w:t>firs</w:t>
      </w:r>
      <w:r>
        <w:t>t step is the preparation of a m</w:t>
      </w:r>
      <w:r w:rsidRPr="00B84CB0">
        <w:t>other's bacterial suspension 108 UFC/mL</w:t>
      </w:r>
      <w:r>
        <w:t>,</w:t>
      </w:r>
      <w:r w:rsidRPr="00B84CB0">
        <w:t xml:space="preserve"> and </w:t>
      </w:r>
      <w:r>
        <w:t>to use this suspension to produce diluted ones in step of 10</w:t>
      </w:r>
      <w:r w:rsidRPr="00B84CB0">
        <w:t xml:space="preserve">th. Staphylococcus aureus </w:t>
      </w:r>
      <w:r>
        <w:t xml:space="preserve">will be used </w:t>
      </w:r>
      <w:r w:rsidRPr="00B84CB0">
        <w:t>as model bacteria.</w:t>
      </w:r>
      <w:r>
        <w:t xml:space="preserve"> After checking some standards, samples of the nanomaterial will be put in contact with the bacterial colony and after 1h, the evaluation of the bactericidal consequences follows.</w:t>
      </w:r>
    </w:p>
    <w:p w14:paraId="762DF2D0" w14:textId="77777777" w:rsidR="00C5470C" w:rsidRPr="00C5470C" w:rsidRDefault="00C5470C" w:rsidP="00997C79">
      <w:pPr>
        <w:tabs>
          <w:tab w:val="clear" w:pos="7100"/>
        </w:tabs>
        <w:autoSpaceDE w:val="0"/>
        <w:autoSpaceDN w:val="0"/>
        <w:adjustRightInd w:val="0"/>
        <w:rPr>
          <w:rFonts w:cstheme="minorHAnsi"/>
        </w:rPr>
      </w:pPr>
      <w:r>
        <w:rPr>
          <w:rFonts w:cstheme="minorHAnsi"/>
          <w:noProof/>
          <w:lang w:val="it-IT" w:eastAsia="it-IT"/>
        </w:rPr>
        <w:drawing>
          <wp:inline distT="0" distB="0" distL="0" distR="0" wp14:anchorId="5EF3ECDF" wp14:editId="4ED30618">
            <wp:extent cx="2404808" cy="1800000"/>
            <wp:effectExtent l="19050" t="19050" r="14605" b="1016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808" cy="1800000"/>
                    </a:xfrm>
                    <a:prstGeom prst="rect">
                      <a:avLst/>
                    </a:prstGeom>
                    <a:noFill/>
                    <a:ln>
                      <a:solidFill>
                        <a:schemeClr val="tx1"/>
                      </a:solidFill>
                    </a:ln>
                  </pic:spPr>
                </pic:pic>
              </a:graphicData>
            </a:graphic>
          </wp:inline>
        </w:drawing>
      </w:r>
      <w:r w:rsidR="00E220F2">
        <w:rPr>
          <w:rFonts w:cstheme="minorHAnsi"/>
          <w:noProof/>
          <w:lang w:val="it-IT" w:eastAsia="it-IT"/>
        </w:rPr>
        <w:drawing>
          <wp:inline distT="0" distB="0" distL="0" distR="0" wp14:anchorId="109DB3D1" wp14:editId="0D081E63">
            <wp:extent cx="2628900" cy="1799590"/>
            <wp:effectExtent l="19050" t="19050" r="19050" b="101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8900" cy="1799590"/>
                    </a:xfrm>
                    <a:prstGeom prst="rect">
                      <a:avLst/>
                    </a:prstGeom>
                    <a:ln>
                      <a:solidFill>
                        <a:schemeClr val="tx1"/>
                      </a:solidFill>
                    </a:ln>
                  </pic:spPr>
                </pic:pic>
              </a:graphicData>
            </a:graphic>
          </wp:inline>
        </w:drawing>
      </w:r>
    </w:p>
    <w:p w14:paraId="4A1E8B80" w14:textId="68D4CBA1" w:rsidR="00C5470C" w:rsidRPr="00C5470C" w:rsidRDefault="00C5470C" w:rsidP="00997C79">
      <w:pPr>
        <w:pStyle w:val="CETCaption"/>
        <w:spacing w:before="120" w:after="120"/>
      </w:pPr>
      <w:r>
        <w:t xml:space="preserve">Figure </w:t>
      </w:r>
      <w:r w:rsidR="00E220F2">
        <w:t>2</w:t>
      </w:r>
      <w:r>
        <w:t xml:space="preserve">: SEM of </w:t>
      </w:r>
      <w:r w:rsidR="00E220F2">
        <w:t>FMA</w:t>
      </w:r>
      <w:r>
        <w:rPr>
          <w:vertAlign w:val="subscript"/>
        </w:rPr>
        <w:t xml:space="preserve"> </w:t>
      </w:r>
      <w:r>
        <w:t>sample</w:t>
      </w:r>
      <w:r w:rsidR="00CC0D0A">
        <w:t>.</w:t>
      </w:r>
    </w:p>
    <w:p w14:paraId="2D7AE444" w14:textId="77777777" w:rsidR="00162B21" w:rsidRDefault="00162B21" w:rsidP="00997C79">
      <w:pPr>
        <w:tabs>
          <w:tab w:val="clear" w:pos="7100"/>
        </w:tabs>
        <w:autoSpaceDE w:val="0"/>
        <w:autoSpaceDN w:val="0"/>
        <w:adjustRightInd w:val="0"/>
        <w:rPr>
          <w:rFonts w:cstheme="minorHAnsi"/>
          <w:noProof/>
        </w:rPr>
      </w:pPr>
      <w:r>
        <w:rPr>
          <w:rFonts w:cstheme="minorHAnsi"/>
          <w:noProof/>
          <w:lang w:val="it-IT" w:eastAsia="it-IT"/>
        </w:rPr>
        <w:drawing>
          <wp:inline distT="0" distB="0" distL="0" distR="0" wp14:anchorId="0B827E0E" wp14:editId="282A9A81">
            <wp:extent cx="2403194" cy="1800000"/>
            <wp:effectExtent l="19050" t="19050" r="16510" b="1016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194" cy="1800000"/>
                    </a:xfrm>
                    <a:prstGeom prst="rect">
                      <a:avLst/>
                    </a:prstGeom>
                    <a:noFill/>
                    <a:ln>
                      <a:solidFill>
                        <a:schemeClr val="tx1"/>
                      </a:solidFill>
                    </a:ln>
                  </pic:spPr>
                </pic:pic>
              </a:graphicData>
            </a:graphic>
          </wp:inline>
        </w:drawing>
      </w:r>
      <w:r w:rsidR="00E220F2">
        <w:rPr>
          <w:rFonts w:cstheme="minorHAnsi"/>
          <w:noProof/>
          <w:lang w:val="it-IT" w:eastAsia="it-IT"/>
        </w:rPr>
        <w:drawing>
          <wp:inline distT="0" distB="0" distL="0" distR="0" wp14:anchorId="05762248" wp14:editId="37332DE2">
            <wp:extent cx="2628900" cy="1799590"/>
            <wp:effectExtent l="19050" t="19050" r="1905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9500" cy="1800001"/>
                    </a:xfrm>
                    <a:prstGeom prst="rect">
                      <a:avLst/>
                    </a:prstGeom>
                    <a:ln>
                      <a:solidFill>
                        <a:schemeClr val="tx1"/>
                      </a:solidFill>
                    </a:ln>
                  </pic:spPr>
                </pic:pic>
              </a:graphicData>
            </a:graphic>
          </wp:inline>
        </w:drawing>
      </w:r>
    </w:p>
    <w:p w14:paraId="68493DA0" w14:textId="7E10E2AC" w:rsidR="00162B21" w:rsidRDefault="00C5470C" w:rsidP="00997C79">
      <w:pPr>
        <w:pStyle w:val="CETCaption"/>
      </w:pPr>
      <w:r>
        <w:t xml:space="preserve">Figure </w:t>
      </w:r>
      <w:r w:rsidR="00E220F2">
        <w:t>3</w:t>
      </w:r>
      <w:r>
        <w:t xml:space="preserve">: SEM of </w:t>
      </w:r>
      <w:r w:rsidR="00E220F2">
        <w:t>FMZT</w:t>
      </w:r>
      <w:r>
        <w:rPr>
          <w:vertAlign w:val="subscript"/>
        </w:rPr>
        <w:t xml:space="preserve"> </w:t>
      </w:r>
      <w:r>
        <w:t>sample</w:t>
      </w:r>
      <w:r w:rsidR="00CC0D0A">
        <w:t>.</w:t>
      </w:r>
    </w:p>
    <w:p w14:paraId="683FE0F0" w14:textId="77777777" w:rsidR="00BC5F4E" w:rsidRDefault="00BD1832" w:rsidP="00997C79">
      <w:pPr>
        <w:pStyle w:val="CETBodytext"/>
        <w:rPr>
          <w:lang w:val="en-GB"/>
        </w:rPr>
      </w:pPr>
      <w:r>
        <w:rPr>
          <w:lang w:val="en-GB"/>
        </w:rPr>
        <w:t xml:space="preserve">The obtained results </w:t>
      </w:r>
      <w:r w:rsidR="00AA6ACE">
        <w:rPr>
          <w:lang w:val="en-GB"/>
        </w:rPr>
        <w:t>of</w:t>
      </w:r>
      <w:r>
        <w:rPr>
          <w:lang w:val="en-GB"/>
        </w:rPr>
        <w:t xml:space="preserve"> the performed experimental work are reported in Table 1.</w:t>
      </w:r>
    </w:p>
    <w:p w14:paraId="75A5585C" w14:textId="4465523E" w:rsidR="00600535" w:rsidRPr="00B57B36" w:rsidRDefault="00600535" w:rsidP="00997C79">
      <w:pPr>
        <w:pStyle w:val="CETTabletitle"/>
        <w:spacing w:line="264" w:lineRule="auto"/>
      </w:pPr>
      <w:r w:rsidRPr="00B57B36">
        <w:t xml:space="preserve">Table 1: </w:t>
      </w:r>
      <w:r w:rsidR="009D6CCF">
        <w:t>Results of laboratory tests</w:t>
      </w:r>
      <w:r w:rsidR="00CC0D0A">
        <w:t>.</w:t>
      </w:r>
    </w:p>
    <w:tbl>
      <w:tblPr>
        <w:tblStyle w:val="PlainTable2"/>
        <w:tblW w:w="8681" w:type="dxa"/>
        <w:tblInd w:w="108" w:type="dxa"/>
        <w:tblLook w:val="04A0" w:firstRow="1" w:lastRow="0" w:firstColumn="1" w:lastColumn="0" w:noHBand="0" w:noVBand="1"/>
      </w:tblPr>
      <w:tblGrid>
        <w:gridCol w:w="3097"/>
        <w:gridCol w:w="3203"/>
        <w:gridCol w:w="2381"/>
      </w:tblGrid>
      <w:tr w:rsidR="004960FA" w:rsidRPr="009D6CCF" w14:paraId="756B3D06" w14:textId="77777777" w:rsidTr="00997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single" w:sz="12" w:space="0" w:color="00B050"/>
              <w:bottom w:val="single" w:sz="12" w:space="0" w:color="00B050"/>
            </w:tcBorders>
          </w:tcPr>
          <w:p w14:paraId="633BC751" w14:textId="77777777" w:rsidR="004960FA" w:rsidRPr="009D6CCF" w:rsidRDefault="004960FA" w:rsidP="00997C79">
            <w:pPr>
              <w:autoSpaceDE w:val="0"/>
              <w:autoSpaceDN w:val="0"/>
              <w:adjustRightInd w:val="0"/>
              <w:jc w:val="center"/>
              <w:rPr>
                <w:rFonts w:cstheme="minorHAnsi"/>
                <w:b w:val="0"/>
              </w:rPr>
            </w:pPr>
          </w:p>
        </w:tc>
        <w:tc>
          <w:tcPr>
            <w:tcW w:w="3203" w:type="dxa"/>
            <w:tcBorders>
              <w:top w:val="single" w:sz="12" w:space="0" w:color="00B050"/>
              <w:bottom w:val="single" w:sz="12" w:space="0" w:color="00B050"/>
            </w:tcBorders>
          </w:tcPr>
          <w:p w14:paraId="075A5F0C" w14:textId="77777777" w:rsidR="004960FA" w:rsidRPr="009D6CCF" w:rsidRDefault="00BD1832" w:rsidP="00997C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FMA</w:t>
            </w:r>
          </w:p>
        </w:tc>
        <w:tc>
          <w:tcPr>
            <w:tcW w:w="2381" w:type="dxa"/>
            <w:tcBorders>
              <w:top w:val="single" w:sz="12" w:space="0" w:color="00B050"/>
              <w:bottom w:val="single" w:sz="12" w:space="0" w:color="00B050"/>
            </w:tcBorders>
          </w:tcPr>
          <w:p w14:paraId="30FD0310" w14:textId="77777777" w:rsidR="004960FA" w:rsidRPr="009D6CCF" w:rsidRDefault="00BD1832" w:rsidP="00997C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b w:val="0"/>
              </w:rPr>
              <w:t>FMZT</w:t>
            </w:r>
          </w:p>
        </w:tc>
      </w:tr>
      <w:tr w:rsidR="00C57BE0" w:rsidRPr="009D6CCF" w14:paraId="5D9C6A63"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3"/>
            <w:tcBorders>
              <w:top w:val="nil"/>
              <w:bottom w:val="nil"/>
            </w:tcBorders>
          </w:tcPr>
          <w:p w14:paraId="2E110292" w14:textId="77777777" w:rsidR="00C57BE0" w:rsidRPr="00C57BE0" w:rsidRDefault="00C57BE0" w:rsidP="00997C79">
            <w:pPr>
              <w:autoSpaceDE w:val="0"/>
              <w:autoSpaceDN w:val="0"/>
              <w:adjustRightInd w:val="0"/>
              <w:jc w:val="left"/>
              <w:rPr>
                <w:rFonts w:cstheme="minorHAnsi"/>
                <w:i/>
              </w:rPr>
            </w:pPr>
            <w:r w:rsidRPr="00C57BE0">
              <w:rPr>
                <w:rFonts w:cstheme="minorHAnsi"/>
                <w:b w:val="0"/>
                <w:i/>
              </w:rPr>
              <w:t>Removal of As from 0.5 mg/l As solution</w:t>
            </w:r>
          </w:p>
        </w:tc>
      </w:tr>
      <w:tr w:rsidR="00C57BE0" w:rsidRPr="009D6CCF" w14:paraId="04C079BC" w14:textId="77777777" w:rsidTr="00997C79">
        <w:tc>
          <w:tcPr>
            <w:cnfStyle w:val="001000000000" w:firstRow="0" w:lastRow="0" w:firstColumn="1" w:lastColumn="0" w:oddVBand="0" w:evenVBand="0" w:oddHBand="0" w:evenHBand="0" w:firstRowFirstColumn="0" w:firstRowLastColumn="0" w:lastRowFirstColumn="0" w:lastRowLastColumn="0"/>
            <w:tcW w:w="3097" w:type="dxa"/>
            <w:tcBorders>
              <w:top w:val="nil"/>
              <w:bottom w:val="nil"/>
            </w:tcBorders>
          </w:tcPr>
          <w:p w14:paraId="54AA3F84"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As removal after 1h</w:t>
            </w:r>
          </w:p>
        </w:tc>
        <w:tc>
          <w:tcPr>
            <w:tcW w:w="3203" w:type="dxa"/>
            <w:tcBorders>
              <w:top w:val="nil"/>
              <w:bottom w:val="nil"/>
            </w:tcBorders>
          </w:tcPr>
          <w:p w14:paraId="225385D8"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16.2%</w:t>
            </w:r>
          </w:p>
        </w:tc>
        <w:tc>
          <w:tcPr>
            <w:tcW w:w="2381" w:type="dxa"/>
            <w:tcBorders>
              <w:top w:val="nil"/>
              <w:bottom w:val="nil"/>
            </w:tcBorders>
          </w:tcPr>
          <w:p w14:paraId="79426F9B"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N/A</w:t>
            </w:r>
          </w:p>
        </w:tc>
      </w:tr>
      <w:tr w:rsidR="00C57BE0" w:rsidRPr="009D6CCF" w14:paraId="61C5C26F"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il"/>
              <w:bottom w:val="single" w:sz="4" w:space="0" w:color="00B050"/>
            </w:tcBorders>
          </w:tcPr>
          <w:p w14:paraId="670ACE7A"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As removal after 24h</w:t>
            </w:r>
          </w:p>
        </w:tc>
        <w:tc>
          <w:tcPr>
            <w:tcW w:w="3203" w:type="dxa"/>
            <w:tcBorders>
              <w:top w:val="nil"/>
              <w:bottom w:val="single" w:sz="4" w:space="0" w:color="00B050"/>
            </w:tcBorders>
          </w:tcPr>
          <w:p w14:paraId="24A00C78"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73.5%</w:t>
            </w:r>
          </w:p>
        </w:tc>
        <w:tc>
          <w:tcPr>
            <w:tcW w:w="2381" w:type="dxa"/>
            <w:tcBorders>
              <w:top w:val="nil"/>
              <w:bottom w:val="single" w:sz="4" w:space="0" w:color="00B050"/>
            </w:tcBorders>
          </w:tcPr>
          <w:p w14:paraId="2B0B0B85"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0.5%</w:t>
            </w:r>
          </w:p>
        </w:tc>
      </w:tr>
      <w:tr w:rsidR="00C57BE0" w:rsidRPr="009D6CCF" w14:paraId="59AA642B" w14:textId="77777777" w:rsidTr="00997C79">
        <w:tc>
          <w:tcPr>
            <w:cnfStyle w:val="001000000000" w:firstRow="0" w:lastRow="0" w:firstColumn="1" w:lastColumn="0" w:oddVBand="0" w:evenVBand="0" w:oddHBand="0" w:evenHBand="0" w:firstRowFirstColumn="0" w:firstRowLastColumn="0" w:lastRowFirstColumn="0" w:lastRowLastColumn="0"/>
            <w:tcW w:w="8681" w:type="dxa"/>
            <w:gridSpan w:val="3"/>
            <w:tcBorders>
              <w:top w:val="nil"/>
              <w:bottom w:val="nil"/>
            </w:tcBorders>
          </w:tcPr>
          <w:p w14:paraId="7AC10359" w14:textId="77777777" w:rsidR="00C57BE0" w:rsidRPr="00C57BE0" w:rsidRDefault="00C57BE0" w:rsidP="00997C79">
            <w:pPr>
              <w:autoSpaceDE w:val="0"/>
              <w:autoSpaceDN w:val="0"/>
              <w:adjustRightInd w:val="0"/>
              <w:jc w:val="left"/>
              <w:rPr>
                <w:rFonts w:cstheme="minorHAnsi"/>
                <w:i/>
              </w:rPr>
            </w:pPr>
            <w:r w:rsidRPr="00C57BE0">
              <w:rPr>
                <w:rFonts w:cstheme="minorHAnsi"/>
                <w:b w:val="0"/>
                <w:i/>
              </w:rPr>
              <w:t>Removal of organic matter from 7ppm MB solution</w:t>
            </w:r>
          </w:p>
        </w:tc>
      </w:tr>
      <w:tr w:rsidR="00C57BE0" w:rsidRPr="009D6CCF" w14:paraId="7E3F1190"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il"/>
              <w:bottom w:val="nil"/>
            </w:tcBorders>
          </w:tcPr>
          <w:p w14:paraId="78D1A2C1"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Dye removal after dark1</w:t>
            </w:r>
          </w:p>
        </w:tc>
        <w:tc>
          <w:tcPr>
            <w:tcW w:w="3203" w:type="dxa"/>
            <w:tcBorders>
              <w:top w:val="nil"/>
              <w:bottom w:val="nil"/>
            </w:tcBorders>
          </w:tcPr>
          <w:p w14:paraId="1D5DBDDA"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93.9%</w:t>
            </w:r>
            <w:r w:rsidR="00D70083">
              <w:rPr>
                <w:rFonts w:cstheme="minorHAnsi"/>
              </w:rPr>
              <w:t xml:space="preserve"> (24°C)</w:t>
            </w:r>
          </w:p>
        </w:tc>
        <w:tc>
          <w:tcPr>
            <w:tcW w:w="2381" w:type="dxa"/>
            <w:tcBorders>
              <w:top w:val="nil"/>
              <w:bottom w:val="nil"/>
            </w:tcBorders>
          </w:tcPr>
          <w:p w14:paraId="304911DD"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94.7%</w:t>
            </w:r>
            <w:r w:rsidR="00D70083">
              <w:rPr>
                <w:rFonts w:cstheme="minorHAnsi"/>
              </w:rPr>
              <w:t xml:space="preserve"> (24°C)</w:t>
            </w:r>
          </w:p>
        </w:tc>
      </w:tr>
      <w:tr w:rsidR="00C57BE0" w:rsidRPr="009D6CCF" w14:paraId="7A1C5467" w14:textId="77777777" w:rsidTr="00997C79">
        <w:tc>
          <w:tcPr>
            <w:cnfStyle w:val="001000000000" w:firstRow="0" w:lastRow="0" w:firstColumn="1" w:lastColumn="0" w:oddVBand="0" w:evenVBand="0" w:oddHBand="0" w:evenHBand="0" w:firstRowFirstColumn="0" w:firstRowLastColumn="0" w:lastRowFirstColumn="0" w:lastRowLastColumn="0"/>
            <w:tcW w:w="3097" w:type="dxa"/>
            <w:tcBorders>
              <w:top w:val="nil"/>
              <w:bottom w:val="nil"/>
            </w:tcBorders>
          </w:tcPr>
          <w:p w14:paraId="5491D00D"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Dye removal after 3h</w:t>
            </w:r>
          </w:p>
        </w:tc>
        <w:tc>
          <w:tcPr>
            <w:tcW w:w="3203" w:type="dxa"/>
            <w:tcBorders>
              <w:top w:val="nil"/>
              <w:bottom w:val="nil"/>
            </w:tcBorders>
          </w:tcPr>
          <w:p w14:paraId="78E75D9C"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72.5%</w:t>
            </w:r>
            <w:r w:rsidR="00D70083">
              <w:rPr>
                <w:rFonts w:cstheme="minorHAnsi"/>
              </w:rPr>
              <w:t xml:space="preserve"> (29°C)</w:t>
            </w:r>
          </w:p>
        </w:tc>
        <w:tc>
          <w:tcPr>
            <w:tcW w:w="2381" w:type="dxa"/>
            <w:tcBorders>
              <w:top w:val="nil"/>
              <w:bottom w:val="nil"/>
            </w:tcBorders>
          </w:tcPr>
          <w:p w14:paraId="5EFF102C"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90.8%</w:t>
            </w:r>
            <w:r w:rsidR="00D70083">
              <w:rPr>
                <w:rFonts w:cstheme="minorHAnsi"/>
              </w:rPr>
              <w:t xml:space="preserve"> (29°C)</w:t>
            </w:r>
          </w:p>
        </w:tc>
      </w:tr>
      <w:tr w:rsidR="00C57BE0" w:rsidRPr="009D6CCF" w14:paraId="641F6840"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il"/>
              <w:bottom w:val="single" w:sz="4" w:space="0" w:color="00B050"/>
            </w:tcBorders>
          </w:tcPr>
          <w:p w14:paraId="2BDEED41"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Dye removal after dark2</w:t>
            </w:r>
          </w:p>
        </w:tc>
        <w:tc>
          <w:tcPr>
            <w:tcW w:w="3203" w:type="dxa"/>
            <w:tcBorders>
              <w:top w:val="nil"/>
              <w:bottom w:val="single" w:sz="4" w:space="0" w:color="00B050"/>
            </w:tcBorders>
          </w:tcPr>
          <w:p w14:paraId="22409794"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78.0%</w:t>
            </w:r>
            <w:r w:rsidR="00D70083">
              <w:rPr>
                <w:rFonts w:cstheme="minorHAnsi"/>
              </w:rPr>
              <w:t xml:space="preserve"> (2</w:t>
            </w:r>
            <w:r w:rsidR="00D55B39">
              <w:rPr>
                <w:rFonts w:cstheme="minorHAnsi"/>
              </w:rPr>
              <w:t>7</w:t>
            </w:r>
            <w:r w:rsidR="00D70083">
              <w:rPr>
                <w:rFonts w:cstheme="minorHAnsi"/>
              </w:rPr>
              <w:t>°C)</w:t>
            </w:r>
          </w:p>
        </w:tc>
        <w:tc>
          <w:tcPr>
            <w:tcW w:w="2381" w:type="dxa"/>
            <w:tcBorders>
              <w:top w:val="nil"/>
              <w:bottom w:val="single" w:sz="4" w:space="0" w:color="00B050"/>
            </w:tcBorders>
          </w:tcPr>
          <w:p w14:paraId="2303CEC0"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90.5%</w:t>
            </w:r>
            <w:r w:rsidR="00D70083">
              <w:rPr>
                <w:rFonts w:cstheme="minorHAnsi"/>
              </w:rPr>
              <w:t xml:space="preserve"> (2</w:t>
            </w:r>
            <w:r w:rsidR="00D55B39">
              <w:rPr>
                <w:rFonts w:cstheme="minorHAnsi"/>
              </w:rPr>
              <w:t>7</w:t>
            </w:r>
            <w:r w:rsidR="00D70083">
              <w:rPr>
                <w:rFonts w:cstheme="minorHAnsi"/>
              </w:rPr>
              <w:t>°C)</w:t>
            </w:r>
          </w:p>
        </w:tc>
      </w:tr>
      <w:tr w:rsidR="00C57BE0" w:rsidRPr="009D6CCF" w14:paraId="2E0BBAE5" w14:textId="77777777" w:rsidTr="00997C79">
        <w:tc>
          <w:tcPr>
            <w:cnfStyle w:val="001000000000" w:firstRow="0" w:lastRow="0" w:firstColumn="1" w:lastColumn="0" w:oddVBand="0" w:evenVBand="0" w:oddHBand="0" w:evenHBand="0" w:firstRowFirstColumn="0" w:firstRowLastColumn="0" w:lastRowFirstColumn="0" w:lastRowLastColumn="0"/>
            <w:tcW w:w="8681" w:type="dxa"/>
            <w:gridSpan w:val="3"/>
            <w:tcBorders>
              <w:top w:val="nil"/>
              <w:bottom w:val="nil"/>
            </w:tcBorders>
          </w:tcPr>
          <w:p w14:paraId="23EF4A8D" w14:textId="77777777" w:rsidR="00C57BE0" w:rsidRPr="00C57BE0" w:rsidRDefault="00C57BE0" w:rsidP="00997C79">
            <w:pPr>
              <w:autoSpaceDE w:val="0"/>
              <w:autoSpaceDN w:val="0"/>
              <w:adjustRightInd w:val="0"/>
              <w:jc w:val="left"/>
              <w:rPr>
                <w:rFonts w:cstheme="minorHAnsi"/>
                <w:b w:val="0"/>
                <w:i/>
              </w:rPr>
            </w:pPr>
            <w:r w:rsidRPr="00C57BE0">
              <w:rPr>
                <w:rFonts w:cstheme="minorHAnsi"/>
                <w:b w:val="0"/>
                <w:i/>
              </w:rPr>
              <w:t>Antibacterial activity tests</w:t>
            </w:r>
          </w:p>
        </w:tc>
      </w:tr>
      <w:tr w:rsidR="00C57BE0" w:rsidRPr="009D6CCF" w14:paraId="5975987F"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il"/>
              <w:bottom w:val="single" w:sz="4" w:space="0" w:color="00B050"/>
            </w:tcBorders>
          </w:tcPr>
          <w:p w14:paraId="130DBB76"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Antibacterial efficiency</w:t>
            </w:r>
          </w:p>
        </w:tc>
        <w:tc>
          <w:tcPr>
            <w:tcW w:w="3203" w:type="dxa"/>
            <w:tcBorders>
              <w:top w:val="nil"/>
              <w:bottom w:val="single" w:sz="4" w:space="0" w:color="00B050"/>
            </w:tcBorders>
          </w:tcPr>
          <w:p w14:paraId="10DD504C"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More than 99%</w:t>
            </w:r>
          </w:p>
        </w:tc>
        <w:tc>
          <w:tcPr>
            <w:tcW w:w="2381" w:type="dxa"/>
            <w:tcBorders>
              <w:top w:val="nil"/>
              <w:bottom w:val="single" w:sz="4" w:space="0" w:color="00B050"/>
            </w:tcBorders>
          </w:tcPr>
          <w:p w14:paraId="155E3074"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More than 99%</w:t>
            </w:r>
          </w:p>
        </w:tc>
      </w:tr>
      <w:tr w:rsidR="00C57BE0" w:rsidRPr="009D6CCF" w14:paraId="2AF25861" w14:textId="77777777" w:rsidTr="00997C79">
        <w:tc>
          <w:tcPr>
            <w:cnfStyle w:val="001000000000" w:firstRow="0" w:lastRow="0" w:firstColumn="1" w:lastColumn="0" w:oddVBand="0" w:evenVBand="0" w:oddHBand="0" w:evenHBand="0" w:firstRowFirstColumn="0" w:firstRowLastColumn="0" w:lastRowFirstColumn="0" w:lastRowLastColumn="0"/>
            <w:tcW w:w="8681" w:type="dxa"/>
            <w:gridSpan w:val="3"/>
            <w:tcBorders>
              <w:top w:val="nil"/>
              <w:bottom w:val="nil"/>
            </w:tcBorders>
          </w:tcPr>
          <w:p w14:paraId="0F682F7C" w14:textId="77777777" w:rsidR="00C57BE0" w:rsidRPr="00C57BE0" w:rsidRDefault="00C57BE0" w:rsidP="00997C79">
            <w:pPr>
              <w:autoSpaceDE w:val="0"/>
              <w:autoSpaceDN w:val="0"/>
              <w:adjustRightInd w:val="0"/>
              <w:jc w:val="left"/>
              <w:rPr>
                <w:rFonts w:cstheme="minorHAnsi"/>
                <w:b w:val="0"/>
                <w:i/>
              </w:rPr>
            </w:pPr>
            <w:r w:rsidRPr="00C57BE0">
              <w:rPr>
                <w:rFonts w:cstheme="minorHAnsi"/>
                <w:b w:val="0"/>
                <w:i/>
              </w:rPr>
              <w:t>Removal of organic matter from 0.5 mg/l As, 7ppm MB solution simultaneously</w:t>
            </w:r>
          </w:p>
        </w:tc>
      </w:tr>
      <w:tr w:rsidR="00C57BE0" w:rsidRPr="009D6CCF" w14:paraId="60609B99" w14:textId="77777777" w:rsidTr="00997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il"/>
              <w:bottom w:val="nil"/>
            </w:tcBorders>
          </w:tcPr>
          <w:p w14:paraId="2E353AC9"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After 1h</w:t>
            </w:r>
          </w:p>
        </w:tc>
        <w:tc>
          <w:tcPr>
            <w:tcW w:w="3203" w:type="dxa"/>
            <w:tcBorders>
              <w:top w:val="nil"/>
              <w:bottom w:val="nil"/>
            </w:tcBorders>
          </w:tcPr>
          <w:p w14:paraId="4B1CF7AD"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15.1% As; 6.7% of MB</w:t>
            </w:r>
          </w:p>
        </w:tc>
        <w:tc>
          <w:tcPr>
            <w:tcW w:w="2381" w:type="dxa"/>
            <w:tcBorders>
              <w:top w:val="nil"/>
              <w:bottom w:val="nil"/>
            </w:tcBorders>
          </w:tcPr>
          <w:p w14:paraId="31568CB4" w14:textId="77777777" w:rsidR="00C57BE0" w:rsidRPr="009D6CCF" w:rsidRDefault="00C57BE0" w:rsidP="00997C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D6CCF">
              <w:rPr>
                <w:rFonts w:cstheme="minorHAnsi"/>
              </w:rPr>
              <w:t>&lt;0.1% As; 21.9% of MB</w:t>
            </w:r>
          </w:p>
        </w:tc>
      </w:tr>
      <w:tr w:rsidR="00C57BE0" w:rsidRPr="009D6CCF" w14:paraId="7A0A9022" w14:textId="77777777" w:rsidTr="00997C79">
        <w:tc>
          <w:tcPr>
            <w:cnfStyle w:val="001000000000" w:firstRow="0" w:lastRow="0" w:firstColumn="1" w:lastColumn="0" w:oddVBand="0" w:evenVBand="0" w:oddHBand="0" w:evenHBand="0" w:firstRowFirstColumn="0" w:firstRowLastColumn="0" w:lastRowFirstColumn="0" w:lastRowLastColumn="0"/>
            <w:tcW w:w="3097" w:type="dxa"/>
            <w:tcBorders>
              <w:top w:val="nil"/>
              <w:bottom w:val="single" w:sz="12" w:space="0" w:color="00B050"/>
            </w:tcBorders>
          </w:tcPr>
          <w:p w14:paraId="753E1DFC" w14:textId="77777777" w:rsidR="00C57BE0" w:rsidRPr="009D6CCF" w:rsidRDefault="00C57BE0" w:rsidP="00997C79">
            <w:pPr>
              <w:autoSpaceDE w:val="0"/>
              <w:autoSpaceDN w:val="0"/>
              <w:adjustRightInd w:val="0"/>
              <w:jc w:val="left"/>
              <w:rPr>
                <w:rFonts w:cstheme="minorHAnsi"/>
                <w:b w:val="0"/>
              </w:rPr>
            </w:pPr>
            <w:r w:rsidRPr="009D6CCF">
              <w:rPr>
                <w:rFonts w:cstheme="minorHAnsi"/>
                <w:b w:val="0"/>
              </w:rPr>
              <w:t>After 24h</w:t>
            </w:r>
          </w:p>
        </w:tc>
        <w:tc>
          <w:tcPr>
            <w:tcW w:w="3203" w:type="dxa"/>
            <w:tcBorders>
              <w:top w:val="nil"/>
              <w:bottom w:val="single" w:sz="12" w:space="0" w:color="00B050"/>
            </w:tcBorders>
          </w:tcPr>
          <w:p w14:paraId="6B1151D8"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59.5% As; 14.8% of MB</w:t>
            </w:r>
          </w:p>
        </w:tc>
        <w:tc>
          <w:tcPr>
            <w:tcW w:w="2381" w:type="dxa"/>
            <w:tcBorders>
              <w:top w:val="nil"/>
              <w:bottom w:val="single" w:sz="12" w:space="0" w:color="00B050"/>
            </w:tcBorders>
          </w:tcPr>
          <w:p w14:paraId="127DAAB5" w14:textId="77777777" w:rsidR="00C57BE0" w:rsidRPr="009D6CCF" w:rsidRDefault="00C57BE0" w:rsidP="00997C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D6CCF">
              <w:rPr>
                <w:rFonts w:cstheme="minorHAnsi"/>
              </w:rPr>
              <w:t>&lt;0.1% As; 59.6% of MB</w:t>
            </w:r>
          </w:p>
        </w:tc>
      </w:tr>
    </w:tbl>
    <w:p w14:paraId="50E796EF" w14:textId="77777777" w:rsidR="00997C79" w:rsidRDefault="00997C79" w:rsidP="00997C79">
      <w:bookmarkStart w:id="0" w:name="_Hlk526355216"/>
    </w:p>
    <w:p w14:paraId="2BA126C9" w14:textId="4BB34017" w:rsidR="00AA6ACE" w:rsidRDefault="00EF1B41" w:rsidP="00997C79">
      <w:pPr>
        <w:rPr>
          <w:highlight w:val="yellow"/>
        </w:rPr>
      </w:pPr>
      <w:r>
        <w:t xml:space="preserve">Concerning As removal, it is noticeable that FMZT do not exhibit sensible adsorption capacities. </w:t>
      </w:r>
      <w:r w:rsidR="003A3AE9">
        <w:t>This behaviour might be justified by a very low electrostatic affinity of As at the solution pH, equal to 6, that leads the particle surface to be negatively charged. In these conditions, the As species, usually present in the oxyanion forms (AsO</w:t>
      </w:r>
      <w:r w:rsidR="003A3AE9" w:rsidRPr="003A3AE9">
        <w:rPr>
          <w:vertAlign w:val="subscript"/>
        </w:rPr>
        <w:t>3</w:t>
      </w:r>
      <w:r w:rsidR="003A3AE9" w:rsidRPr="003A3AE9">
        <w:rPr>
          <w:vertAlign w:val="superscript"/>
        </w:rPr>
        <w:t>3-</w:t>
      </w:r>
      <w:r w:rsidR="003A3AE9">
        <w:t>), are not attracted</w:t>
      </w:r>
      <w:r w:rsidR="00853FC1">
        <w:t xml:space="preserve"> (</w:t>
      </w:r>
      <w:proofErr w:type="spellStart"/>
      <w:r w:rsidR="00853FC1" w:rsidRPr="00853FC1">
        <w:t>Tuutijärvi</w:t>
      </w:r>
      <w:proofErr w:type="spellEnd"/>
      <w:r w:rsidR="00853FC1">
        <w:t xml:space="preserve"> et al., 2012)</w:t>
      </w:r>
      <w:r w:rsidR="003A3AE9">
        <w:t xml:space="preserve">. Moreover, the limited surface area should be considered as an additional constraint to performance improvement. </w:t>
      </w:r>
      <w:r w:rsidR="00734C62">
        <w:t xml:space="preserve">This is not the case for FMA, that </w:t>
      </w:r>
      <w:r w:rsidR="00734C62">
        <w:lastRenderedPageBreak/>
        <w:t xml:space="preserve">exhibits satisfying removal capacities of As, up to 73.5% within 24h. </w:t>
      </w:r>
      <w:r w:rsidR="00471473">
        <w:t>Analogous results have been reported for other metals (Vilardi et al., 2019a) and for complex wastewaters treated by iron-based nanomaterials (Vilardi et al., 2019b).</w:t>
      </w:r>
    </w:p>
    <w:p w14:paraId="6059AFB5" w14:textId="40143A3D" w:rsidR="00142101" w:rsidRDefault="00734C62" w:rsidP="00997C79">
      <w:r>
        <w:t xml:space="preserve">Concerning MB removal, both materials exhibits </w:t>
      </w:r>
      <w:r w:rsidR="00F31C67">
        <w:t>interesting capacities</w:t>
      </w:r>
      <w:r>
        <w:t xml:space="preserve"> </w:t>
      </w:r>
      <w:r w:rsidR="00F31C67">
        <w:t>in adsorbing</w:t>
      </w:r>
      <w:r>
        <w:t xml:space="preserve"> this </w:t>
      </w:r>
      <w:r w:rsidR="00F31C67">
        <w:t>pollutant</w:t>
      </w:r>
      <w:r>
        <w:t xml:space="preserve">. </w:t>
      </w:r>
      <w:r w:rsidR="00F31C67">
        <w:t xml:space="preserve">Unfortunately, FMA is affected by a negative aspect, that is the </w:t>
      </w:r>
      <w:r>
        <w:t>increas</w:t>
      </w:r>
      <w:r w:rsidR="00F31C67">
        <w:t>e</w:t>
      </w:r>
      <w:r>
        <w:t xml:space="preserve"> of concentration of MB in </w:t>
      </w:r>
      <w:r w:rsidR="00F31C67">
        <w:t xml:space="preserve">the </w:t>
      </w:r>
      <w:r>
        <w:t>solution</w:t>
      </w:r>
      <w:r w:rsidR="00F31C67">
        <w:t xml:space="preserve"> as soon as the light is put on in the photoreactor,</w:t>
      </w:r>
      <w:r>
        <w:t xml:space="preserve"> </w:t>
      </w:r>
      <w:r w:rsidR="00F31C67">
        <w:t>starting</w:t>
      </w:r>
      <w:r>
        <w:t xml:space="preserve"> from 93.</w:t>
      </w:r>
      <w:r w:rsidR="00F31C67">
        <w:t xml:space="preserve">9% </w:t>
      </w:r>
      <w:r w:rsidR="00F52B6E">
        <w:t xml:space="preserve">in dark conditions </w:t>
      </w:r>
      <w:r w:rsidR="00F31C67">
        <w:t xml:space="preserve">reaching a final value of 72,5%. </w:t>
      </w:r>
      <w:r w:rsidR="005953EE">
        <w:t xml:space="preserve">In other words, a </w:t>
      </w:r>
      <w:r w:rsidR="00F31C67">
        <w:t xml:space="preserve">desorption </w:t>
      </w:r>
      <w:r w:rsidR="005953EE">
        <w:t xml:space="preserve">of </w:t>
      </w:r>
      <w:r w:rsidR="00A472F7">
        <w:t xml:space="preserve">21.4% </w:t>
      </w:r>
      <w:r w:rsidR="005953EE">
        <w:t>MB takes place</w:t>
      </w:r>
      <w:r w:rsidR="001A5598">
        <w:t>. It should be considered that alumina due to its high band gap value is not capable to give rise to photocatalytic reactions in the operating conditions of these experiments</w:t>
      </w:r>
      <w:r w:rsidR="00853FC1">
        <w:t xml:space="preserve"> (</w:t>
      </w:r>
      <w:proofErr w:type="spellStart"/>
      <w:r w:rsidR="006E6D9E">
        <w:t>Pathania</w:t>
      </w:r>
      <w:proofErr w:type="spellEnd"/>
      <w:r w:rsidR="006E6D9E">
        <w:t xml:space="preserve"> et al., 2016)</w:t>
      </w:r>
      <w:r w:rsidR="001A5598">
        <w:t xml:space="preserve">. Therefore, the purification action of FMA is limited to adsorption. With this insight, the observed results of partial desorption </w:t>
      </w:r>
      <w:r w:rsidR="005953EE">
        <w:t>might be justified by</w:t>
      </w:r>
      <w:r w:rsidR="001A5598">
        <w:t xml:space="preserve"> </w:t>
      </w:r>
      <w:r w:rsidR="00D55B39">
        <w:t xml:space="preserve">increase of </w:t>
      </w:r>
      <w:r w:rsidR="001A5598">
        <w:t xml:space="preserve">the sample </w:t>
      </w:r>
      <w:r w:rsidR="00D55B39">
        <w:t>temperature</w:t>
      </w:r>
      <w:r w:rsidR="001A5598">
        <w:t>,</w:t>
      </w:r>
      <w:r w:rsidR="00D55B39">
        <w:t xml:space="preserve"> given by the light source</w:t>
      </w:r>
      <w:r w:rsidR="001A5598">
        <w:t>, in the reactor</w:t>
      </w:r>
      <w:r w:rsidR="00F52B6E">
        <w:t>.</w:t>
      </w:r>
      <w:r w:rsidR="00D55B39">
        <w:t xml:space="preserve"> The same effect </w:t>
      </w:r>
      <w:r w:rsidR="001A5598">
        <w:t xml:space="preserve">to the same extent </w:t>
      </w:r>
      <w:r w:rsidR="00D55B39">
        <w:t xml:space="preserve">cannot be reported </w:t>
      </w:r>
      <w:r w:rsidR="001A5598">
        <w:t>for</w:t>
      </w:r>
      <w:r w:rsidR="00D55B39">
        <w:t xml:space="preserve"> FMZT,</w:t>
      </w:r>
      <w:r w:rsidR="001A5598">
        <w:t xml:space="preserve"> since this material exhibits photoactivity. In this case, even if some desorption of MB might take place due to temperature increases, the quick mineralization of </w:t>
      </w:r>
      <w:r w:rsidR="00A472F7">
        <w:t>the organic pollutant</w:t>
      </w:r>
      <w:r w:rsidR="001A5598">
        <w:t xml:space="preserve"> on FMZT strongly inhibits this mechanism</w:t>
      </w:r>
      <w:r w:rsidR="00FF6D84">
        <w:t xml:space="preserve"> (</w:t>
      </w:r>
      <w:proofErr w:type="spellStart"/>
      <w:r w:rsidR="00FF6D84">
        <w:t>Chinh</w:t>
      </w:r>
      <w:proofErr w:type="spellEnd"/>
      <w:r w:rsidR="00FF6D84">
        <w:t xml:space="preserve"> et al., 2018)</w:t>
      </w:r>
      <w:r w:rsidR="001A5598">
        <w:t>.</w:t>
      </w:r>
      <w:r w:rsidR="00093515">
        <w:t xml:space="preserve"> </w:t>
      </w:r>
      <w:r w:rsidR="001A5598">
        <w:t>Both materials qualify as anti-bacterial.</w:t>
      </w:r>
      <w:r w:rsidR="00F52B6E">
        <w:t xml:space="preserve"> </w:t>
      </w:r>
      <w:r w:rsidR="001A5598">
        <w:t xml:space="preserve">Finally, performances sensibly </w:t>
      </w:r>
      <w:r w:rsidR="00373BC0">
        <w:t>change</w:t>
      </w:r>
      <w:r w:rsidR="001A5598">
        <w:t xml:space="preserve"> in presence of a mixture of As and MB, with an overall reduction of the pollutant elimination capabilities. </w:t>
      </w:r>
      <w:r w:rsidR="00373BC0">
        <w:t>In these conditions, each material suffers from competitive adsorption mechanisms, where As and MB will preferentially adsorb on TMA and TMZR, respectively. As a consequence, in this work it was not possible to identify one stand-alone material capable to completely purify the water samples.</w:t>
      </w:r>
      <w:r w:rsidR="00093515">
        <w:t xml:space="preserve"> </w:t>
      </w:r>
      <w:r w:rsidR="00142101">
        <w:t xml:space="preserve">At the end, the nanomaterials were recovered by magnets from the samples at 99.1% in dry weight. </w:t>
      </w:r>
    </w:p>
    <w:bookmarkEnd w:id="0"/>
    <w:p w14:paraId="6BB6968E" w14:textId="77777777" w:rsidR="0079750B" w:rsidRDefault="0079750B" w:rsidP="00997C79">
      <w:pPr>
        <w:pStyle w:val="CETHeading1"/>
        <w:spacing w:line="264" w:lineRule="auto"/>
      </w:pPr>
      <w:r>
        <w:t xml:space="preserve">Conclusions </w:t>
      </w:r>
    </w:p>
    <w:p w14:paraId="56BAC3B0" w14:textId="77777777" w:rsidR="0079750B" w:rsidRDefault="00F502F9" w:rsidP="00997C79">
      <w:pPr>
        <w:tabs>
          <w:tab w:val="clear" w:pos="7100"/>
        </w:tabs>
      </w:pPr>
      <w:r>
        <w:t xml:space="preserve">The advantages and disadvantages of the </w:t>
      </w:r>
      <w:r w:rsidR="009308B9">
        <w:t>studied</w:t>
      </w:r>
      <w:r>
        <w:t xml:space="preserve"> equipment capable to produce the nanomaterials </w:t>
      </w:r>
      <w:r w:rsidR="009308B9">
        <w:t xml:space="preserve">used in this work </w:t>
      </w:r>
      <w:r>
        <w:t xml:space="preserve">are well known in literature. Both devices are capable to </w:t>
      </w:r>
      <w:r w:rsidR="003170C6">
        <w:t>generate micro-mixing condition to produce nanoparticles</w:t>
      </w:r>
      <w:r w:rsidR="009308B9">
        <w:t xml:space="preserve"> at a high capacity rate and sufficient quantity to face emergency situations</w:t>
      </w:r>
      <w:r w:rsidR="003170C6">
        <w:t>.</w:t>
      </w:r>
      <w:r w:rsidR="00093515">
        <w:t xml:space="preserve"> </w:t>
      </w:r>
      <w:r w:rsidRPr="00A714E6">
        <w:rPr>
          <w:rFonts w:cstheme="minorHAnsi"/>
        </w:rPr>
        <w:t xml:space="preserve">The </w:t>
      </w:r>
      <w:r w:rsidR="009308B9">
        <w:rPr>
          <w:rFonts w:cstheme="minorHAnsi"/>
        </w:rPr>
        <w:t>used</w:t>
      </w:r>
      <w:r w:rsidRPr="00A714E6">
        <w:rPr>
          <w:rFonts w:cstheme="minorHAnsi"/>
        </w:rPr>
        <w:t xml:space="preserve"> nanomaterials</w:t>
      </w:r>
      <w:r w:rsidR="00142101">
        <w:rPr>
          <w:rFonts w:cstheme="minorHAnsi"/>
        </w:rPr>
        <w:t>, that is</w:t>
      </w:r>
      <w:r w:rsidRPr="00A714E6">
        <w:rPr>
          <w:rFonts w:cstheme="minorHAnsi"/>
        </w:rPr>
        <w:t xml:space="preserve"> </w:t>
      </w:r>
      <w:r w:rsidR="00142101">
        <w:rPr>
          <w:rFonts w:cstheme="minorHAnsi"/>
        </w:rPr>
        <w:t>FMA</w:t>
      </w:r>
      <w:r w:rsidR="00131337">
        <w:rPr>
          <w:rFonts w:cstheme="minorHAnsi"/>
        </w:rPr>
        <w:t xml:space="preserve"> </w:t>
      </w:r>
      <w:r w:rsidRPr="00A714E6">
        <w:rPr>
          <w:rFonts w:cstheme="minorHAnsi"/>
        </w:rPr>
        <w:t xml:space="preserve">and </w:t>
      </w:r>
      <w:r w:rsidR="00142101">
        <w:rPr>
          <w:rFonts w:cstheme="minorHAnsi"/>
        </w:rPr>
        <w:t xml:space="preserve">FMZT, </w:t>
      </w:r>
      <w:r>
        <w:t>are capable to remove 59.6% of the organic matter, 59.5% of heavy metals and more than 99% of bacteria after 24h.</w:t>
      </w:r>
      <w:r w:rsidR="00131337">
        <w:t xml:space="preserve"> Moreover,</w:t>
      </w:r>
      <w:r>
        <w:t xml:space="preserve"> the nanomaterial can be removed with ease from the water</w:t>
      </w:r>
      <w:r w:rsidR="00131337">
        <w:t xml:space="preserve"> </w:t>
      </w:r>
      <w:r>
        <w:t>by magnets at 99.1%.</w:t>
      </w:r>
      <w:r w:rsidR="00142101">
        <w:t xml:space="preserve"> </w:t>
      </w:r>
      <w:r>
        <w:t>In emergency</w:t>
      </w:r>
      <w:r w:rsidR="00142101">
        <w:t xml:space="preserve"> situations</w:t>
      </w:r>
      <w:r>
        <w:t xml:space="preserve">, </w:t>
      </w:r>
      <w:r w:rsidR="00142101">
        <w:t xml:space="preserve">where it is mandatory to avoid the spread out of diseases even under unproper water usage </w:t>
      </w:r>
      <w:r w:rsidR="00B16616">
        <w:t>by</w:t>
      </w:r>
      <w:r w:rsidR="00142101">
        <w:t xml:space="preserve"> the population, </w:t>
      </w:r>
      <w:r w:rsidR="00131337">
        <w:t xml:space="preserve">the </w:t>
      </w:r>
      <w:r w:rsidR="00142101">
        <w:t>employment</w:t>
      </w:r>
      <w:r w:rsidR="00131337">
        <w:t xml:space="preserve"> of these materials</w:t>
      </w:r>
      <w:r>
        <w:t xml:space="preserve"> </w:t>
      </w:r>
      <w:r w:rsidR="00142101">
        <w:t xml:space="preserve">appears to </w:t>
      </w:r>
      <w:r w:rsidR="00B16616">
        <w:t>meet this target</w:t>
      </w:r>
      <w:r w:rsidR="00142101">
        <w:t>:</w:t>
      </w:r>
      <w:r>
        <w:t xml:space="preserve"> </w:t>
      </w:r>
      <w:r w:rsidR="00142101">
        <w:t>a</w:t>
      </w:r>
      <w:r>
        <w:t xml:space="preserve"> contaminated water </w:t>
      </w:r>
      <w:r w:rsidR="00142101">
        <w:t xml:space="preserve">source </w:t>
      </w:r>
      <w:r>
        <w:t xml:space="preserve">can be treated </w:t>
      </w:r>
      <w:r w:rsidR="00142101">
        <w:t xml:space="preserve">by means of the proposed method </w:t>
      </w:r>
      <w:r>
        <w:t xml:space="preserve">if the microbiological pollution in terms of bacteria concentration is maximum </w:t>
      </w:r>
      <w:r>
        <w:rPr>
          <w:lang w:val="en-US"/>
        </w:rPr>
        <w:t>10</w:t>
      </w:r>
      <w:r>
        <w:rPr>
          <w:vertAlign w:val="superscript"/>
          <w:lang w:val="en-US"/>
        </w:rPr>
        <w:t>8</w:t>
      </w:r>
      <w:r>
        <w:rPr>
          <w:lang w:val="en-US"/>
        </w:rPr>
        <w:t xml:space="preserve"> UFC/mL </w:t>
      </w:r>
      <w:r>
        <w:t xml:space="preserve">and the maximum concentration of As and COD are 0.1 </w:t>
      </w:r>
      <w:r w:rsidR="00142101">
        <w:rPr>
          <w:rFonts w:ascii="Calibri" w:hAnsi="Calibri" w:cs="Calibri"/>
        </w:rPr>
        <w:t>m</w:t>
      </w:r>
      <w:r>
        <w:t>g/L and 20</w:t>
      </w:r>
      <w:r w:rsidR="00B16616">
        <w:t>.0</w:t>
      </w:r>
      <w:r>
        <w:t xml:space="preserve"> mg/L, respectively. </w:t>
      </w:r>
      <w:r w:rsidR="00142101">
        <w:t>The advantages of the proposed method are the ease of transportation to the disaster area of the packaged materials, no additional need of logistics, chemicals and energy, no required knowledge for the immediate application. This is not the case of conventional procedures which mostly</w:t>
      </w:r>
      <w:r>
        <w:t xml:space="preserve"> </w:t>
      </w:r>
      <w:r w:rsidR="00142101">
        <w:t>target the elimination of</w:t>
      </w:r>
      <w:r>
        <w:t xml:space="preserve"> bacteria and coarse material </w:t>
      </w:r>
      <w:r w:rsidR="00142101">
        <w:t>only</w:t>
      </w:r>
      <w:r>
        <w:t xml:space="preserve">, </w:t>
      </w:r>
      <w:r w:rsidR="00142101">
        <w:t>using gridding and addition of</w:t>
      </w:r>
      <w:r>
        <w:t xml:space="preserve"> chlorine</w:t>
      </w:r>
      <w:r w:rsidR="00142101">
        <w:t>. This latter method</w:t>
      </w:r>
      <w:r w:rsidR="00131337">
        <w:t xml:space="preserve"> </w:t>
      </w:r>
      <w:r w:rsidR="00142101">
        <w:t xml:space="preserve">permits </w:t>
      </w:r>
      <w:r w:rsidR="00131337">
        <w:t xml:space="preserve">to deactivate 99% of the </w:t>
      </w:r>
      <w:r w:rsidR="00876405">
        <w:t>bacteria but</w:t>
      </w:r>
      <w:r w:rsidR="00131337">
        <w:t xml:space="preserve"> might </w:t>
      </w:r>
      <w:r w:rsidR="00142101">
        <w:t xml:space="preserve">rise a </w:t>
      </w:r>
      <w:r w:rsidR="00131337">
        <w:t xml:space="preserve">problem </w:t>
      </w:r>
      <w:r w:rsidR="00142101">
        <w:t>of</w:t>
      </w:r>
      <w:r w:rsidR="00131337">
        <w:t xml:space="preserve"> toxicity if the concentration values exceed</w:t>
      </w:r>
      <w:r w:rsidR="00F97F85">
        <w:t xml:space="preserve"> the</w:t>
      </w:r>
      <w:r w:rsidR="00131337">
        <w:t xml:space="preserve"> specific residual </w:t>
      </w:r>
      <w:r w:rsidR="00F97F85">
        <w:t>ones.</w:t>
      </w:r>
      <w:r w:rsidR="00093515">
        <w:t xml:space="preserve"> </w:t>
      </w:r>
      <w:r>
        <w:t xml:space="preserve">The use of </w:t>
      </w:r>
      <w:r w:rsidR="00F97F85">
        <w:t>ferromagnetic nano</w:t>
      </w:r>
      <w:r w:rsidR="00142101">
        <w:t>cores</w:t>
      </w:r>
      <w:r w:rsidR="00F97F85">
        <w:t xml:space="preserve"> </w:t>
      </w:r>
      <w:r w:rsidR="00142101">
        <w:t>allows the recovery of the employed materials by magnetic filters, permitting the reuse and as a consequence a limited requirement on the needed amounts</w:t>
      </w:r>
      <w:r>
        <w:t>.</w:t>
      </w:r>
      <w:r w:rsidR="00093515">
        <w:t xml:space="preserve"> </w:t>
      </w:r>
      <w:r w:rsidR="00876405">
        <w:t>Despite the satisfactory results obtained in this work, the Authors understand that the proposed</w:t>
      </w:r>
      <w:r w:rsidR="00F97F85">
        <w:t xml:space="preserve"> </w:t>
      </w:r>
      <w:r>
        <w:t xml:space="preserve">technology </w:t>
      </w:r>
      <w:r w:rsidR="00876405">
        <w:t>is not</w:t>
      </w:r>
      <w:r>
        <w:t xml:space="preserve"> a stand-alone technique, </w:t>
      </w:r>
      <w:r w:rsidR="00876405">
        <w:t xml:space="preserve">since requirements of </w:t>
      </w:r>
      <w:r>
        <w:t>additional basic pre-processing (cloth filtering, sedimentation, etc.)</w:t>
      </w:r>
      <w:r w:rsidR="00876405">
        <w:t xml:space="preserve"> hold on</w:t>
      </w:r>
      <w:r>
        <w:t>.</w:t>
      </w:r>
      <w:r w:rsidR="00093515">
        <w:t xml:space="preserve"> </w:t>
      </w:r>
      <w:r w:rsidRPr="00B22E34">
        <w:t>Finally,</w:t>
      </w:r>
      <w:r w:rsidR="00CE10B1" w:rsidRPr="00B22E34">
        <w:t xml:space="preserve"> to </w:t>
      </w:r>
      <w:r w:rsidR="00876405">
        <w:t>further reduce</w:t>
      </w:r>
      <w:r w:rsidR="00CE10B1" w:rsidRPr="00B22E34">
        <w:t xml:space="preserve"> the</w:t>
      </w:r>
      <w:r w:rsidR="00876405">
        <w:t xml:space="preserve"> time of</w:t>
      </w:r>
      <w:r w:rsidR="00CE10B1" w:rsidRPr="00B22E34">
        <w:t xml:space="preserve"> production </w:t>
      </w:r>
      <w:r w:rsidR="00876405">
        <w:t>future work should focus on the possibility to develop enhanced</w:t>
      </w:r>
      <w:r w:rsidRPr="00B22E34">
        <w:t xml:space="preserve"> nanoparticles</w:t>
      </w:r>
      <w:r w:rsidR="00876405">
        <w:t xml:space="preserve">, using a combined </w:t>
      </w:r>
      <w:r w:rsidRPr="00B22E34">
        <w:rPr>
          <w:rFonts w:cstheme="minorHAnsi"/>
        </w:rPr>
        <w:t>Al</w:t>
      </w:r>
      <w:r w:rsidR="00876405" w:rsidRPr="00876405">
        <w:rPr>
          <w:rFonts w:cstheme="minorHAnsi"/>
          <w:vertAlign w:val="subscript"/>
        </w:rPr>
        <w:t>2</w:t>
      </w:r>
      <w:r w:rsidR="00876405">
        <w:rPr>
          <w:rFonts w:cstheme="minorHAnsi"/>
        </w:rPr>
        <w:t>O</w:t>
      </w:r>
      <w:r w:rsidR="00876405" w:rsidRPr="00876405">
        <w:rPr>
          <w:rFonts w:cstheme="minorHAnsi"/>
          <w:vertAlign w:val="subscript"/>
        </w:rPr>
        <w:t>3</w:t>
      </w:r>
      <w:r w:rsidR="00876405">
        <w:rPr>
          <w:rFonts w:cstheme="minorHAnsi"/>
        </w:rPr>
        <w:t>/</w:t>
      </w:r>
      <w:proofErr w:type="spellStart"/>
      <w:r w:rsidRPr="00B22E34">
        <w:t>Zr</w:t>
      </w:r>
      <w:proofErr w:type="spellEnd"/>
      <w:r w:rsidRPr="00B22E34">
        <w:t>/TiO</w:t>
      </w:r>
      <w:r w:rsidRPr="00B22E34">
        <w:rPr>
          <w:vertAlign w:val="subscript"/>
        </w:rPr>
        <w:t>2</w:t>
      </w:r>
      <w:r w:rsidR="00CE10B1" w:rsidRPr="00B22E34">
        <w:t xml:space="preserve"> co</w:t>
      </w:r>
      <w:r w:rsidR="00876405">
        <w:t>ating solution produced by</w:t>
      </w:r>
      <w:r w:rsidR="00B22E34" w:rsidRPr="00B22E34">
        <w:t xml:space="preserve"> </w:t>
      </w:r>
      <w:r w:rsidRPr="00B22E34">
        <w:t>co-precipitation</w:t>
      </w:r>
      <w:r w:rsidR="00876405">
        <w:t xml:space="preserve"> techniques. This could permit to increase the performances of the material, and to </w:t>
      </w:r>
      <w:r w:rsidRPr="00B22E34">
        <w:t xml:space="preserve">reduce to one single </w:t>
      </w:r>
      <w:r w:rsidR="00CE10B1" w:rsidRPr="00B22E34">
        <w:t>synthesis</w:t>
      </w:r>
      <w:r w:rsidRPr="00B22E34">
        <w:t xml:space="preserve"> </w:t>
      </w:r>
      <w:r w:rsidR="00876405">
        <w:t xml:space="preserve">step </w:t>
      </w:r>
      <w:r w:rsidRPr="00B22E34">
        <w:t>the nanomaterial production</w:t>
      </w:r>
      <w:r w:rsidR="00876405">
        <w:t>.</w:t>
      </w:r>
    </w:p>
    <w:p w14:paraId="55F22BC0" w14:textId="77777777" w:rsidR="00373BC0" w:rsidRDefault="00373BC0" w:rsidP="00997C79">
      <w:pPr>
        <w:pStyle w:val="CETReference"/>
      </w:pPr>
      <w:r>
        <w:t>References</w:t>
      </w:r>
    </w:p>
    <w:p w14:paraId="46854568" w14:textId="77777777" w:rsidR="0019653D" w:rsidRPr="00516F43" w:rsidRDefault="0019653D" w:rsidP="00997C79">
      <w:pPr>
        <w:pStyle w:val="CETReferencetext"/>
        <w:rPr>
          <w:lang w:val="en-US"/>
        </w:rPr>
      </w:pPr>
      <w:proofErr w:type="spellStart"/>
      <w:r w:rsidRPr="00516F43">
        <w:rPr>
          <w:lang w:val="en-US"/>
        </w:rPr>
        <w:t>Bavasso</w:t>
      </w:r>
      <w:proofErr w:type="spellEnd"/>
      <w:r w:rsidRPr="00516F43">
        <w:rPr>
          <w:lang w:val="en-US"/>
        </w:rPr>
        <w:t xml:space="preserve"> I., Vilardi G., Stoller M., </w:t>
      </w:r>
      <w:proofErr w:type="spellStart"/>
      <w:r w:rsidRPr="00516F43">
        <w:rPr>
          <w:lang w:val="en-US"/>
        </w:rPr>
        <w:t>Chianese</w:t>
      </w:r>
      <w:proofErr w:type="spellEnd"/>
      <w:r w:rsidRPr="00516F43">
        <w:rPr>
          <w:lang w:val="en-US"/>
        </w:rPr>
        <w:t xml:space="preserve"> A., Di Palma L., 2016, </w:t>
      </w:r>
      <w:r w:rsidRPr="00516F43">
        <w:t xml:space="preserve">Perspectives in Nanotechnology Based Innovative Applications for The Environment, </w:t>
      </w:r>
      <w:r w:rsidRPr="00516F43">
        <w:rPr>
          <w:lang w:val="en-US"/>
        </w:rPr>
        <w:t xml:space="preserve">Chemical Engineering Transactions, 47, 55–60. </w:t>
      </w:r>
    </w:p>
    <w:p w14:paraId="01C48CC3" w14:textId="7582DE53" w:rsidR="0019653D" w:rsidRDefault="0019653D" w:rsidP="00997C79">
      <w:pPr>
        <w:pStyle w:val="CETReferencetext"/>
      </w:pPr>
      <w:proofErr w:type="spellStart"/>
      <w:r w:rsidRPr="00516F43">
        <w:rPr>
          <w:lang w:val="en-US"/>
        </w:rPr>
        <w:t>Chinh</w:t>
      </w:r>
      <w:proofErr w:type="spellEnd"/>
      <w:r w:rsidRPr="00516F43">
        <w:rPr>
          <w:lang w:val="en-US"/>
        </w:rPr>
        <w:t xml:space="preserve"> V.D., </w:t>
      </w:r>
      <w:proofErr w:type="spellStart"/>
      <w:r w:rsidRPr="00516F43">
        <w:rPr>
          <w:lang w:val="en-US"/>
        </w:rPr>
        <w:t>Broggi</w:t>
      </w:r>
      <w:proofErr w:type="spellEnd"/>
      <w:r w:rsidRPr="00516F43">
        <w:rPr>
          <w:lang w:val="en-US"/>
        </w:rPr>
        <w:t xml:space="preserve"> A., Di Palma L., </w:t>
      </w:r>
      <w:proofErr w:type="spellStart"/>
      <w:r w:rsidRPr="00516F43">
        <w:rPr>
          <w:lang w:val="en-US"/>
        </w:rPr>
        <w:t>Scarsella</w:t>
      </w:r>
      <w:proofErr w:type="spellEnd"/>
      <w:r w:rsidRPr="00516F43">
        <w:rPr>
          <w:lang w:val="en-US"/>
        </w:rPr>
        <w:t xml:space="preserve"> M., Speranza G., Vilardi G., Thang P.N., 2018, XPS Spectra </w:t>
      </w:r>
      <w:r w:rsidRPr="00516F43">
        <w:t>Analysis of Ti2+, Ti3+ Ions and Dye Photodegradation Evaluation of Titania-Silica Mixed Oxide</w:t>
      </w:r>
      <w:r>
        <w:t xml:space="preserve"> </w:t>
      </w:r>
      <w:r w:rsidRPr="00516F43">
        <w:t>Nanoparticles, Journal of Electronic Materials, 47, 2215–2224.</w:t>
      </w:r>
    </w:p>
    <w:p w14:paraId="38980738" w14:textId="1C38229C" w:rsidR="00BE15F2" w:rsidRPr="00BE15F2" w:rsidRDefault="00BE15F2" w:rsidP="00997C79">
      <w:pPr>
        <w:pStyle w:val="CETReferencetext"/>
      </w:pPr>
      <w:proofErr w:type="spellStart"/>
      <w:r w:rsidRPr="00BE15F2">
        <w:t>Chinh</w:t>
      </w:r>
      <w:proofErr w:type="spellEnd"/>
      <w:r w:rsidRPr="00BE15F2">
        <w:t xml:space="preserve"> V.D., Hung L.X., Di Palma L., Hanh V.T</w:t>
      </w:r>
      <w:r>
        <w:t xml:space="preserve">.H., Vilardi G., 2019, </w:t>
      </w:r>
      <w:r w:rsidRPr="00BE15F2">
        <w:t>Effect of Carbon Nanotubes and Carbon Nanotubes/Gold Nanoparticles Composite on the Photocatalytic Activity of TiO</w:t>
      </w:r>
      <w:r w:rsidRPr="00BE15F2">
        <w:rPr>
          <w:vertAlign w:val="subscript"/>
        </w:rPr>
        <w:t>2</w:t>
      </w:r>
      <w:r w:rsidRPr="00BE15F2">
        <w:t xml:space="preserve"> and TiO</w:t>
      </w:r>
      <w:r w:rsidRPr="00BE15F2">
        <w:rPr>
          <w:vertAlign w:val="subscript"/>
        </w:rPr>
        <w:t>2</w:t>
      </w:r>
      <w:r w:rsidRPr="00BE15F2">
        <w:t>-SiO</w:t>
      </w:r>
      <w:r w:rsidRPr="00BE15F2">
        <w:rPr>
          <w:vertAlign w:val="subscript"/>
        </w:rPr>
        <w:t>2</w:t>
      </w:r>
      <w:r>
        <w:t xml:space="preserve">, Chemical Engineering and Technology, 42, </w:t>
      </w:r>
      <w:r w:rsidRPr="00BE15F2">
        <w:t>308-315</w:t>
      </w:r>
      <w:r>
        <w:t>.</w:t>
      </w:r>
    </w:p>
    <w:p w14:paraId="09A256F4" w14:textId="06DB8B1E" w:rsidR="00F01DC7" w:rsidRPr="00F01DC7" w:rsidRDefault="00F01DC7" w:rsidP="00997C79">
      <w:pPr>
        <w:pStyle w:val="CETReferencetext"/>
        <w:rPr>
          <w:lang w:val="en-US"/>
        </w:rPr>
      </w:pPr>
      <w:r w:rsidRPr="00F01DC7">
        <w:rPr>
          <w:lang w:val="en-US"/>
        </w:rPr>
        <w:t xml:space="preserve">Di Palma L., </w:t>
      </w:r>
      <w:proofErr w:type="spellStart"/>
      <w:r w:rsidRPr="00F01DC7">
        <w:rPr>
          <w:lang w:val="en-US"/>
        </w:rPr>
        <w:t>Ferrantelli</w:t>
      </w:r>
      <w:proofErr w:type="spellEnd"/>
      <w:r w:rsidRPr="00F01DC7">
        <w:rPr>
          <w:lang w:val="en-US"/>
        </w:rPr>
        <w:t xml:space="preserve"> P., </w:t>
      </w:r>
      <w:proofErr w:type="spellStart"/>
      <w:r w:rsidRPr="00F01DC7">
        <w:rPr>
          <w:lang w:val="en-US"/>
        </w:rPr>
        <w:t>Merli</w:t>
      </w:r>
      <w:proofErr w:type="spellEnd"/>
      <w:r w:rsidRPr="00F01DC7">
        <w:rPr>
          <w:lang w:val="en-US"/>
        </w:rPr>
        <w:t xml:space="preserve"> C., Petrucci E., </w:t>
      </w:r>
      <w:proofErr w:type="spellStart"/>
      <w:r w:rsidRPr="00F01DC7">
        <w:rPr>
          <w:lang w:val="en-US"/>
        </w:rPr>
        <w:t>Pitzolu</w:t>
      </w:r>
      <w:proofErr w:type="spellEnd"/>
      <w:r w:rsidRPr="00F01DC7">
        <w:rPr>
          <w:lang w:val="en-US"/>
        </w:rPr>
        <w:t xml:space="preserve"> I., 2007, </w:t>
      </w:r>
      <w:r w:rsidRPr="00F01DC7">
        <w:t>Influence of soil organic matter on copper extraction from contaminated soil</w:t>
      </w:r>
      <w:r>
        <w:t xml:space="preserve">, Soil and Sediment Contamination, 16, </w:t>
      </w:r>
      <w:r w:rsidRPr="00F01DC7">
        <w:t>323-335</w:t>
      </w:r>
      <w:r>
        <w:t>.</w:t>
      </w:r>
    </w:p>
    <w:p w14:paraId="2FB5D049" w14:textId="071BD000" w:rsidR="00F01DC7" w:rsidRPr="00F01DC7" w:rsidRDefault="00F01DC7" w:rsidP="00997C79">
      <w:pPr>
        <w:pStyle w:val="CETReferencetext"/>
        <w:rPr>
          <w:lang w:val="en-US"/>
        </w:rPr>
      </w:pPr>
      <w:r w:rsidRPr="00F01DC7">
        <w:rPr>
          <w:lang w:val="en-US"/>
        </w:rPr>
        <w:t xml:space="preserve">Di Palma L., </w:t>
      </w:r>
      <w:proofErr w:type="spellStart"/>
      <w:r w:rsidRPr="00F01DC7">
        <w:rPr>
          <w:lang w:val="en-US"/>
        </w:rPr>
        <w:t>Verdone</w:t>
      </w:r>
      <w:proofErr w:type="spellEnd"/>
      <w:r w:rsidRPr="00F01DC7">
        <w:rPr>
          <w:lang w:val="en-US"/>
        </w:rPr>
        <w:t xml:space="preserve"> N., 2009, </w:t>
      </w:r>
      <w:r w:rsidRPr="00F01DC7">
        <w:t>The effect of disk rotational speed on oxygen transfer in rotating biological contactors</w:t>
      </w:r>
      <w:r>
        <w:t xml:space="preserve">, Bioresource Technology, 100, </w:t>
      </w:r>
      <w:r w:rsidRPr="00F01DC7">
        <w:t>1467-1470</w:t>
      </w:r>
      <w:r>
        <w:t>.</w:t>
      </w:r>
    </w:p>
    <w:p w14:paraId="6C58D07B" w14:textId="77777777" w:rsidR="0019653D" w:rsidRPr="00516F43" w:rsidRDefault="0019653D" w:rsidP="00997C79">
      <w:pPr>
        <w:pStyle w:val="CETReferencetext"/>
        <w:rPr>
          <w:lang w:val="en-US"/>
        </w:rPr>
      </w:pPr>
      <w:r w:rsidRPr="00516F43">
        <w:lastRenderedPageBreak/>
        <w:t xml:space="preserve">Di Palma L., Medici F., Vilardi G., 2015, Artificial aggregate from </w:t>
      </w:r>
      <w:proofErr w:type="spellStart"/>
      <w:r w:rsidRPr="00516F43">
        <w:t>non metallic</w:t>
      </w:r>
      <w:proofErr w:type="spellEnd"/>
      <w:r w:rsidRPr="00516F43">
        <w:t xml:space="preserve"> automotive shredder residue,</w:t>
      </w:r>
      <w:r w:rsidRPr="0019653D">
        <w:t xml:space="preserve"> </w:t>
      </w:r>
      <w:r w:rsidRPr="00516F43">
        <w:t xml:space="preserve">Chemical Engineering </w:t>
      </w:r>
      <w:r w:rsidRPr="00516F43">
        <w:rPr>
          <w:lang w:val="en-US"/>
        </w:rPr>
        <w:t>Transactions, 43, 1723-1728.</w:t>
      </w:r>
    </w:p>
    <w:p w14:paraId="2642EF01" w14:textId="77777777" w:rsidR="0019653D" w:rsidRPr="00516F43" w:rsidRDefault="0019653D" w:rsidP="00997C79">
      <w:pPr>
        <w:pStyle w:val="CETReferencetext"/>
      </w:pPr>
      <w:proofErr w:type="spellStart"/>
      <w:r w:rsidRPr="00516F43">
        <w:t>Festag</w:t>
      </w:r>
      <w:proofErr w:type="spellEnd"/>
      <w:r w:rsidRPr="00516F43">
        <w:t xml:space="preserve"> A., 2014, Cooperative intelligent transport systems standards in Europe, </w:t>
      </w:r>
      <w:r w:rsidRPr="00516F43">
        <w:rPr>
          <w:iCs/>
        </w:rPr>
        <w:t>IEEE communications magazine</w:t>
      </w:r>
      <w:r w:rsidRPr="00516F43">
        <w:t xml:space="preserve">, </w:t>
      </w:r>
      <w:r w:rsidRPr="00516F43">
        <w:rPr>
          <w:iCs/>
        </w:rPr>
        <w:t>52</w:t>
      </w:r>
      <w:r w:rsidRPr="00516F43">
        <w:t>(12), 166-172.</w:t>
      </w:r>
    </w:p>
    <w:p w14:paraId="70D7CE8E" w14:textId="77777777" w:rsidR="0019653D" w:rsidRPr="00516F43" w:rsidRDefault="0019653D" w:rsidP="00997C79">
      <w:pPr>
        <w:pStyle w:val="CETReferencetext"/>
      </w:pPr>
      <w:r w:rsidRPr="00516F43">
        <w:rPr>
          <w:lang w:val="en-US"/>
        </w:rPr>
        <w:t xml:space="preserve">Gómez </w:t>
      </w:r>
      <w:proofErr w:type="spellStart"/>
      <w:r w:rsidRPr="00516F43">
        <w:rPr>
          <w:lang w:val="en-US"/>
        </w:rPr>
        <w:t>Pastora</w:t>
      </w:r>
      <w:proofErr w:type="spellEnd"/>
      <w:r w:rsidRPr="00516F43">
        <w:rPr>
          <w:lang w:val="en-US"/>
        </w:rPr>
        <w:t xml:space="preserve"> J., </w:t>
      </w:r>
      <w:proofErr w:type="spellStart"/>
      <w:r w:rsidRPr="00516F43">
        <w:rPr>
          <w:lang w:val="en-US"/>
        </w:rPr>
        <w:t>Bringas</w:t>
      </w:r>
      <w:proofErr w:type="spellEnd"/>
      <w:r w:rsidRPr="00516F43">
        <w:rPr>
          <w:lang w:val="en-US"/>
        </w:rPr>
        <w:t xml:space="preserve"> </w:t>
      </w:r>
      <w:proofErr w:type="spellStart"/>
      <w:r w:rsidRPr="00516F43">
        <w:rPr>
          <w:lang w:val="en-US"/>
        </w:rPr>
        <w:t>Elizalde</w:t>
      </w:r>
      <w:proofErr w:type="spellEnd"/>
      <w:r w:rsidRPr="00516F43">
        <w:rPr>
          <w:lang w:val="en-US"/>
        </w:rPr>
        <w:t xml:space="preserve"> E., Ortiz Uribe I., 2016, </w:t>
      </w:r>
      <w:r w:rsidRPr="00516F43">
        <w:t>Design of novel adsorption processes for the</w:t>
      </w:r>
      <w:r>
        <w:t xml:space="preserve"> </w:t>
      </w:r>
      <w:r w:rsidRPr="00516F43">
        <w:t>removal of arsenic from polluted groundwater employing functionalized magnetic nanoparticles, Chemical</w:t>
      </w:r>
      <w:r>
        <w:t xml:space="preserve"> </w:t>
      </w:r>
      <w:r w:rsidRPr="00516F43">
        <w:t>Engineering Transactions, 47, 241-246.</w:t>
      </w:r>
    </w:p>
    <w:p w14:paraId="221C0B95" w14:textId="77777777" w:rsidR="003E4B57" w:rsidRPr="003E4B57" w:rsidRDefault="003E4B57" w:rsidP="00997C79">
      <w:pPr>
        <w:pStyle w:val="CETReferencetext"/>
      </w:pPr>
      <w:proofErr w:type="spellStart"/>
      <w:r w:rsidRPr="003E4B57">
        <w:rPr>
          <w:lang w:val="en-US"/>
        </w:rPr>
        <w:t>Gueye</w:t>
      </w:r>
      <w:proofErr w:type="spellEnd"/>
      <w:r w:rsidRPr="003E4B57">
        <w:rPr>
          <w:lang w:val="en-US"/>
        </w:rPr>
        <w:t xml:space="preserve"> M.T., Di Palma L., </w:t>
      </w:r>
      <w:proofErr w:type="spellStart"/>
      <w:r w:rsidRPr="003E4B57">
        <w:rPr>
          <w:lang w:val="en-US"/>
        </w:rPr>
        <w:t>Allahverdeyeva</w:t>
      </w:r>
      <w:proofErr w:type="spellEnd"/>
      <w:r w:rsidRPr="003E4B57">
        <w:rPr>
          <w:lang w:val="en-US"/>
        </w:rPr>
        <w:t xml:space="preserve"> G., </w:t>
      </w:r>
      <w:proofErr w:type="spellStart"/>
      <w:r w:rsidRPr="003E4B57">
        <w:rPr>
          <w:lang w:val="en-US"/>
        </w:rPr>
        <w:t>Bavasso</w:t>
      </w:r>
      <w:proofErr w:type="spellEnd"/>
      <w:r w:rsidRPr="003E4B57">
        <w:rPr>
          <w:lang w:val="en-US"/>
        </w:rPr>
        <w:t xml:space="preserve"> I., Petrucci E., Stoller M., Vilardi G., 2016, </w:t>
      </w:r>
      <w:r w:rsidRPr="003E4B57">
        <w:t xml:space="preserve">The influence of heavy metals and organic matter on hexavalent chromium reduction by </w:t>
      </w:r>
      <w:proofErr w:type="spellStart"/>
      <w:r w:rsidRPr="003E4B57">
        <w:t>nano</w:t>
      </w:r>
      <w:proofErr w:type="spellEnd"/>
      <w:r w:rsidRPr="003E4B57">
        <w:t xml:space="preserve"> zero valent iron in soil, Chemical Engineering Transactions, 47, 289-294.</w:t>
      </w:r>
    </w:p>
    <w:p w14:paraId="28F51F7C" w14:textId="77777777" w:rsidR="0019653D" w:rsidRPr="00516F43" w:rsidRDefault="0019653D" w:rsidP="00997C79">
      <w:pPr>
        <w:pStyle w:val="CETReferencetext"/>
      </w:pPr>
      <w:proofErr w:type="spellStart"/>
      <w:r w:rsidRPr="00516F43">
        <w:t>Ochando</w:t>
      </w:r>
      <w:proofErr w:type="spellEnd"/>
      <w:r w:rsidRPr="00516F43">
        <w:t>-Pulido J. M., Stoller M., 2015, Kinetics and boundary flux optimization of integrated photocatalysis and ultrafiltration process for two-phase vegetation and olive washing wastewaters treatment, Chemical Engineering Journal, 279, 387-395.</w:t>
      </w:r>
    </w:p>
    <w:p w14:paraId="5EC58F0B" w14:textId="77777777" w:rsidR="0019653D" w:rsidRPr="00516F43" w:rsidRDefault="0019653D" w:rsidP="00997C79">
      <w:pPr>
        <w:pStyle w:val="CETReferencetext"/>
      </w:pPr>
      <w:proofErr w:type="spellStart"/>
      <w:r w:rsidRPr="00516F43">
        <w:t>Pathania</w:t>
      </w:r>
      <w:proofErr w:type="spellEnd"/>
      <w:r w:rsidRPr="00516F43">
        <w:t xml:space="preserve"> D., </w:t>
      </w:r>
      <w:proofErr w:type="spellStart"/>
      <w:r w:rsidRPr="00516F43">
        <w:t>Katwal</w:t>
      </w:r>
      <w:proofErr w:type="spellEnd"/>
      <w:r w:rsidRPr="00516F43">
        <w:t xml:space="preserve"> R., Kaur H. 2016, Enhanced photocatalytic activity of electrochemically synthesized </w:t>
      </w:r>
      <w:proofErr w:type="spellStart"/>
      <w:r w:rsidRPr="00516F43">
        <w:t>aluminum</w:t>
      </w:r>
      <w:proofErr w:type="spellEnd"/>
      <w:r w:rsidRPr="00516F43">
        <w:t xml:space="preserve"> oxide nanoparticles, International Journal of Minerals, Metallurgy, and Materials, 23(3), 358-371.</w:t>
      </w:r>
    </w:p>
    <w:p w14:paraId="677E5EBF" w14:textId="77777777" w:rsidR="0019653D" w:rsidRPr="00516F43" w:rsidRDefault="0019653D" w:rsidP="00997C79">
      <w:pPr>
        <w:pStyle w:val="CETReferencetext"/>
      </w:pPr>
      <w:r w:rsidRPr="00516F43">
        <w:rPr>
          <w:lang w:val="en-US"/>
        </w:rPr>
        <w:t xml:space="preserve">Stoller M., </w:t>
      </w:r>
      <w:proofErr w:type="spellStart"/>
      <w:r w:rsidRPr="00516F43">
        <w:rPr>
          <w:lang w:val="en-US"/>
        </w:rPr>
        <w:t>Ochando</w:t>
      </w:r>
      <w:proofErr w:type="spellEnd"/>
      <w:r w:rsidRPr="00516F43">
        <w:rPr>
          <w:lang w:val="en-US"/>
        </w:rPr>
        <w:t xml:space="preserve">-Pulido, J. M., </w:t>
      </w:r>
      <w:proofErr w:type="spellStart"/>
      <w:r w:rsidRPr="00516F43">
        <w:rPr>
          <w:lang w:val="en-US"/>
        </w:rPr>
        <w:t>Chianese</w:t>
      </w:r>
      <w:proofErr w:type="spellEnd"/>
      <w:r w:rsidRPr="00516F43">
        <w:rPr>
          <w:lang w:val="en-US"/>
        </w:rPr>
        <w:t xml:space="preserve"> A., 2013, </w:t>
      </w:r>
      <w:r w:rsidRPr="00516F43">
        <w:t>Comparison of critical and threshold fluxes on ultrafiltration and nanofiltration by treating 2-phase or 3-phase olive mill wastewater, 32, 397-402.</w:t>
      </w:r>
    </w:p>
    <w:p w14:paraId="7605AB70" w14:textId="77777777" w:rsidR="0019653D" w:rsidRPr="00516F43" w:rsidRDefault="0019653D" w:rsidP="00997C79">
      <w:pPr>
        <w:pStyle w:val="CETReferencetext"/>
      </w:pPr>
      <w:r w:rsidRPr="00516F43">
        <w:t xml:space="preserve">Stoller M., </w:t>
      </w:r>
      <w:proofErr w:type="spellStart"/>
      <w:r w:rsidRPr="00516F43">
        <w:t>Azizova</w:t>
      </w:r>
      <w:proofErr w:type="spellEnd"/>
      <w:r w:rsidRPr="00516F43">
        <w:t xml:space="preserve"> G., </w:t>
      </w:r>
      <w:proofErr w:type="spellStart"/>
      <w:r w:rsidRPr="00516F43">
        <w:t>Mammadova</w:t>
      </w:r>
      <w:proofErr w:type="spellEnd"/>
      <w:r w:rsidRPr="00516F43">
        <w:t xml:space="preserve"> A., Vilardi G., Di Palma L., </w:t>
      </w:r>
      <w:proofErr w:type="spellStart"/>
      <w:r w:rsidRPr="00516F43">
        <w:t>Chianese</w:t>
      </w:r>
      <w:proofErr w:type="spellEnd"/>
      <w:r w:rsidRPr="00516F43">
        <w:t xml:space="preserve"> A., 2016, Treatment of Olive Oil Processing Wastewater by Ultrafiltration, Nanofiltration, Reverse Osmosis and Biofiltration, Chemical</w:t>
      </w:r>
      <w:r>
        <w:t xml:space="preserve"> </w:t>
      </w:r>
      <w:r w:rsidRPr="00516F43">
        <w:t>Engineering Transactions, 47, 409–414.</w:t>
      </w:r>
    </w:p>
    <w:p w14:paraId="528ED0A9" w14:textId="77777777" w:rsidR="0019653D" w:rsidRPr="00516F43" w:rsidRDefault="0019653D" w:rsidP="00997C79">
      <w:pPr>
        <w:pStyle w:val="CETReferencetext"/>
      </w:pPr>
      <w:r w:rsidRPr="00516F43">
        <w:rPr>
          <w:lang w:val="en-US"/>
        </w:rPr>
        <w:t xml:space="preserve">Stoller M., </w:t>
      </w:r>
      <w:proofErr w:type="spellStart"/>
      <w:r w:rsidRPr="00516F43">
        <w:rPr>
          <w:lang w:val="en-US"/>
        </w:rPr>
        <w:t>Ochando</w:t>
      </w:r>
      <w:proofErr w:type="spellEnd"/>
      <w:r w:rsidRPr="00516F43">
        <w:rPr>
          <w:lang w:val="en-US"/>
        </w:rPr>
        <w:t xml:space="preserve">-Pulido J.M., </w:t>
      </w:r>
      <w:proofErr w:type="spellStart"/>
      <w:r w:rsidRPr="00516F43">
        <w:rPr>
          <w:lang w:val="en-US"/>
        </w:rPr>
        <w:t>Vilardi</w:t>
      </w:r>
      <w:proofErr w:type="spellEnd"/>
      <w:r w:rsidRPr="00516F43">
        <w:rPr>
          <w:lang w:val="en-US"/>
        </w:rPr>
        <w:t xml:space="preserve"> G., </w:t>
      </w:r>
      <w:proofErr w:type="spellStart"/>
      <w:r w:rsidRPr="00516F43">
        <w:rPr>
          <w:lang w:val="en-US"/>
        </w:rPr>
        <w:t>Vuppala</w:t>
      </w:r>
      <w:proofErr w:type="spellEnd"/>
      <w:r w:rsidRPr="00516F43">
        <w:rPr>
          <w:lang w:val="en-US"/>
        </w:rPr>
        <w:t xml:space="preserve"> S., </w:t>
      </w:r>
      <w:proofErr w:type="spellStart"/>
      <w:r w:rsidRPr="00516F43">
        <w:rPr>
          <w:lang w:val="en-US"/>
        </w:rPr>
        <w:t>Bravi</w:t>
      </w:r>
      <w:proofErr w:type="spellEnd"/>
      <w:r w:rsidRPr="00516F43">
        <w:rPr>
          <w:lang w:val="en-US"/>
        </w:rPr>
        <w:t xml:space="preserve"> M., </w:t>
      </w:r>
      <w:proofErr w:type="spellStart"/>
      <w:r w:rsidRPr="00516F43">
        <w:rPr>
          <w:lang w:val="en-US"/>
        </w:rPr>
        <w:t>Verdone</w:t>
      </w:r>
      <w:proofErr w:type="spellEnd"/>
      <w:r w:rsidRPr="00516F43">
        <w:rPr>
          <w:lang w:val="en-US"/>
        </w:rPr>
        <w:t xml:space="preserve"> N., Di Palma L., 2017a, Technical </w:t>
      </w:r>
      <w:r w:rsidRPr="00516F43">
        <w:t xml:space="preserve">and economic impact of </w:t>
      </w:r>
      <w:proofErr w:type="spellStart"/>
      <w:r w:rsidRPr="00516F43">
        <w:t>photocatalysis</w:t>
      </w:r>
      <w:proofErr w:type="spellEnd"/>
      <w:r w:rsidRPr="00516F43">
        <w:t xml:space="preserve"> as a </w:t>
      </w:r>
      <w:proofErr w:type="spellStart"/>
      <w:r w:rsidRPr="00516F43">
        <w:t>pretreatment</w:t>
      </w:r>
      <w:proofErr w:type="spellEnd"/>
      <w:r w:rsidRPr="00516F43">
        <w:t xml:space="preserve"> process step in olive mill wastewater treatment by</w:t>
      </w:r>
      <w:r>
        <w:t xml:space="preserve"> </w:t>
      </w:r>
      <w:r w:rsidRPr="00516F43">
        <w:t>membranes, Chemical Engineering Transactions, 57, 1171-1176.</w:t>
      </w:r>
    </w:p>
    <w:p w14:paraId="4BE7CFAA" w14:textId="6503B617" w:rsidR="0019653D" w:rsidRDefault="0019653D" w:rsidP="00997C79">
      <w:pPr>
        <w:pStyle w:val="CETReferencetext"/>
      </w:pPr>
      <w:r w:rsidRPr="00516F43">
        <w:t xml:space="preserve">Stoller M., Vilardi G., Di Palma L., </w:t>
      </w:r>
      <w:proofErr w:type="spellStart"/>
      <w:r w:rsidRPr="00516F43">
        <w:t>Chianese</w:t>
      </w:r>
      <w:proofErr w:type="spellEnd"/>
      <w:r w:rsidRPr="00516F43">
        <w:t xml:space="preserve"> A., </w:t>
      </w:r>
      <w:proofErr w:type="spellStart"/>
      <w:r w:rsidRPr="00516F43">
        <w:t>Morganti</w:t>
      </w:r>
      <w:proofErr w:type="spellEnd"/>
      <w:r w:rsidRPr="00516F43">
        <w:t xml:space="preserve"> P., 2017b, Process intensification techniques for the</w:t>
      </w:r>
      <w:r>
        <w:t xml:space="preserve"> </w:t>
      </w:r>
      <w:r w:rsidRPr="00516F43">
        <w:t>production of nanoparticles for the cosmetic and pharmaceutical industry, Journal of Applied Cosmetology,</w:t>
      </w:r>
      <w:r>
        <w:t xml:space="preserve"> </w:t>
      </w:r>
      <w:r w:rsidRPr="00516F43">
        <w:t>35 (1-2), 53-59.</w:t>
      </w:r>
    </w:p>
    <w:p w14:paraId="5A6D8E89" w14:textId="544BD964" w:rsidR="00C26676" w:rsidRPr="00BE15F2" w:rsidRDefault="00C26676" w:rsidP="00997C79">
      <w:pPr>
        <w:pStyle w:val="CETReferencetext"/>
        <w:rPr>
          <w:lang w:val="en-US"/>
        </w:rPr>
      </w:pPr>
      <w:r w:rsidRPr="00BE15F2">
        <w:rPr>
          <w:lang w:val="en-US"/>
        </w:rPr>
        <w:t xml:space="preserve">Stoller M., Sacco O., Vilardi G., </w:t>
      </w:r>
      <w:proofErr w:type="spellStart"/>
      <w:r w:rsidRPr="00BE15F2">
        <w:rPr>
          <w:lang w:val="en-US"/>
        </w:rPr>
        <w:t>Ochando</w:t>
      </w:r>
      <w:proofErr w:type="spellEnd"/>
      <w:r w:rsidRPr="00BE15F2">
        <w:rPr>
          <w:lang w:val="en-US"/>
        </w:rPr>
        <w:t>-Pulido J.M., Di Palma L.</w:t>
      </w:r>
      <w:r w:rsidR="00BE15F2">
        <w:rPr>
          <w:lang w:val="en-US"/>
        </w:rPr>
        <w:t>, 2018</w:t>
      </w:r>
      <w:r w:rsidRPr="00BE15F2">
        <w:rPr>
          <w:lang w:val="en-US"/>
        </w:rPr>
        <w:t xml:space="preserve">, </w:t>
      </w:r>
      <w:r w:rsidR="00BE15F2" w:rsidRPr="00BE15F2">
        <w:t>Technical–economic evaluation of chromium recovery from tannery wastewater streams by means of membrane processes</w:t>
      </w:r>
      <w:r w:rsidR="00BE15F2">
        <w:t xml:space="preserve">, Desalination and Water Treatment, 127, </w:t>
      </w:r>
      <w:r w:rsidR="00BE15F2" w:rsidRPr="00BE15F2">
        <w:t>57-63</w:t>
      </w:r>
      <w:r w:rsidR="00BE15F2">
        <w:t>.</w:t>
      </w:r>
    </w:p>
    <w:p w14:paraId="171698A8" w14:textId="77777777" w:rsidR="0019653D" w:rsidRPr="00516F43" w:rsidRDefault="0019653D" w:rsidP="00997C79">
      <w:pPr>
        <w:pStyle w:val="CETReferencetext"/>
      </w:pPr>
      <w:proofErr w:type="spellStart"/>
      <w:r w:rsidRPr="00516F43">
        <w:t>Tuutijärvi</w:t>
      </w:r>
      <w:proofErr w:type="spellEnd"/>
      <w:r w:rsidRPr="00516F43">
        <w:t xml:space="preserve"> T., Repo E., </w:t>
      </w:r>
      <w:proofErr w:type="spellStart"/>
      <w:r w:rsidRPr="00516F43">
        <w:t>Vahala</w:t>
      </w:r>
      <w:proofErr w:type="spellEnd"/>
      <w:r w:rsidRPr="00516F43">
        <w:t xml:space="preserve"> R., </w:t>
      </w:r>
      <w:proofErr w:type="spellStart"/>
      <w:r w:rsidRPr="00516F43">
        <w:t>Sillanpää</w:t>
      </w:r>
      <w:proofErr w:type="spellEnd"/>
      <w:r w:rsidRPr="00516F43">
        <w:t xml:space="preserve"> M., Chen G., 2012, Effect of competing anions on arsenate</w:t>
      </w:r>
      <w:r>
        <w:t xml:space="preserve"> </w:t>
      </w:r>
      <w:r w:rsidRPr="00516F43">
        <w:t>adsorption onto maghemite nanoparticles, Chinese Journal of Chemical Engineering, 20(3), 505-514.</w:t>
      </w:r>
    </w:p>
    <w:p w14:paraId="5153DFA7" w14:textId="77777777" w:rsidR="0019653D" w:rsidRPr="00516F43" w:rsidRDefault="0019653D" w:rsidP="00997C79">
      <w:pPr>
        <w:pStyle w:val="CETReferencetext"/>
      </w:pPr>
      <w:r w:rsidRPr="00516F43">
        <w:t xml:space="preserve">Vilardi G., Di Palma L., </w:t>
      </w:r>
      <w:proofErr w:type="spellStart"/>
      <w:r w:rsidRPr="00516F43">
        <w:t>Verdone</w:t>
      </w:r>
      <w:proofErr w:type="spellEnd"/>
      <w:r w:rsidRPr="00516F43">
        <w:t xml:space="preserve"> N., 2017a, Competitive Reaction Modelling in Aqueous Systems: the Case of</w:t>
      </w:r>
      <w:r>
        <w:t xml:space="preserve"> </w:t>
      </w:r>
      <w:r w:rsidRPr="00516F43">
        <w:t xml:space="preserve">Contemporary Reduction of </w:t>
      </w:r>
      <w:proofErr w:type="spellStart"/>
      <w:r w:rsidRPr="00516F43">
        <w:t>Dichromates</w:t>
      </w:r>
      <w:proofErr w:type="spellEnd"/>
      <w:r w:rsidRPr="00516F43">
        <w:t xml:space="preserve"> and Nitrates by </w:t>
      </w:r>
      <w:proofErr w:type="spellStart"/>
      <w:r w:rsidRPr="00516F43">
        <w:t>nZVI</w:t>
      </w:r>
      <w:proofErr w:type="spellEnd"/>
      <w:r w:rsidRPr="00516F43">
        <w:t>, Chemical Engineering Transactions, 60,</w:t>
      </w:r>
      <w:r>
        <w:t xml:space="preserve"> </w:t>
      </w:r>
      <w:r w:rsidRPr="00516F43">
        <w:t xml:space="preserve">175–180. </w:t>
      </w:r>
    </w:p>
    <w:p w14:paraId="19B7E575" w14:textId="77777777" w:rsidR="0019653D" w:rsidRPr="00516F43" w:rsidRDefault="0019653D" w:rsidP="00997C79">
      <w:pPr>
        <w:pStyle w:val="CETReferencetext"/>
        <w:rPr>
          <w:lang w:val="en-US"/>
        </w:rPr>
      </w:pPr>
      <w:r w:rsidRPr="00516F43">
        <w:rPr>
          <w:lang w:val="en-US"/>
        </w:rPr>
        <w:t xml:space="preserve">Vilardi G., Stoller M., </w:t>
      </w:r>
      <w:proofErr w:type="spellStart"/>
      <w:r w:rsidRPr="00516F43">
        <w:rPr>
          <w:lang w:val="en-US"/>
        </w:rPr>
        <w:t>Verdone</w:t>
      </w:r>
      <w:proofErr w:type="spellEnd"/>
      <w:r w:rsidRPr="00516F43">
        <w:rPr>
          <w:lang w:val="en-US"/>
        </w:rPr>
        <w:t xml:space="preserve"> N., Di Palma L., 2017b, </w:t>
      </w:r>
      <w:r w:rsidRPr="00516F43">
        <w:t xml:space="preserve">Production of </w:t>
      </w:r>
      <w:proofErr w:type="spellStart"/>
      <w:r w:rsidRPr="00516F43">
        <w:t>nano</w:t>
      </w:r>
      <w:proofErr w:type="spellEnd"/>
      <w:r w:rsidRPr="00516F43">
        <w:t xml:space="preserve"> Zero Valent Iron particles by means</w:t>
      </w:r>
      <w:r>
        <w:t xml:space="preserve"> </w:t>
      </w:r>
      <w:r w:rsidRPr="00516F43">
        <w:t xml:space="preserve">of a spinning disk reactor, </w:t>
      </w:r>
      <w:r w:rsidRPr="00516F43">
        <w:rPr>
          <w:lang w:val="en-US"/>
        </w:rPr>
        <w:t>Chemical Engineering Transactions, 57, 751–756.</w:t>
      </w:r>
    </w:p>
    <w:p w14:paraId="4551E91A" w14:textId="42B96256" w:rsidR="0019653D" w:rsidRPr="00516F43" w:rsidRDefault="0019653D" w:rsidP="00997C79">
      <w:pPr>
        <w:pStyle w:val="CETReferencetext"/>
      </w:pPr>
      <w:r w:rsidRPr="00516F43">
        <w:t xml:space="preserve">Vilardi G., </w:t>
      </w:r>
      <w:r w:rsidR="00320653">
        <w:t>Rodriguez-Rodriguez</w:t>
      </w:r>
      <w:r w:rsidRPr="00516F43">
        <w:t xml:space="preserve"> </w:t>
      </w:r>
      <w:r w:rsidR="00320653">
        <w:t>J</w:t>
      </w:r>
      <w:r w:rsidRPr="00516F43">
        <w:t xml:space="preserve">., </w:t>
      </w:r>
      <w:proofErr w:type="spellStart"/>
      <w:r w:rsidR="00320653">
        <w:t>Ochando</w:t>
      </w:r>
      <w:proofErr w:type="spellEnd"/>
      <w:r w:rsidR="00320653">
        <w:t>-Pulido</w:t>
      </w:r>
      <w:r w:rsidRPr="00516F43">
        <w:t xml:space="preserve"> </w:t>
      </w:r>
      <w:r w:rsidR="00320653">
        <w:t>J.M</w:t>
      </w:r>
      <w:r w:rsidRPr="00516F43">
        <w:t xml:space="preserve">., </w:t>
      </w:r>
      <w:proofErr w:type="spellStart"/>
      <w:r w:rsidRPr="00516F43">
        <w:t>Verdone</w:t>
      </w:r>
      <w:proofErr w:type="spellEnd"/>
      <w:r w:rsidRPr="00516F43">
        <w:t xml:space="preserve"> N., </w:t>
      </w:r>
      <w:r w:rsidR="00471473">
        <w:t>Martinez-</w:t>
      </w:r>
      <w:proofErr w:type="spellStart"/>
      <w:r w:rsidR="00471473">
        <w:t>Ferez</w:t>
      </w:r>
      <w:proofErr w:type="spellEnd"/>
      <w:r w:rsidRPr="00516F43">
        <w:t xml:space="preserve"> A., Di Palma L., 2018a, </w:t>
      </w:r>
      <w:r w:rsidR="00320653" w:rsidRPr="00320653">
        <w:t xml:space="preserve">Large Laboratory-Plant application for the treatment of a Tannery wastewater by Fenton oxidation: Fe(II) and </w:t>
      </w:r>
      <w:proofErr w:type="spellStart"/>
      <w:r w:rsidR="00320653" w:rsidRPr="00320653">
        <w:t>nZVI</w:t>
      </w:r>
      <w:proofErr w:type="spellEnd"/>
      <w:r w:rsidR="00320653" w:rsidRPr="00320653">
        <w:t xml:space="preserve"> catalysts comparison and kinetic modelling</w:t>
      </w:r>
      <w:r w:rsidRPr="00516F43">
        <w:t xml:space="preserve">, </w:t>
      </w:r>
      <w:r w:rsidR="00471473">
        <w:t>Process Safety and Environmental Protection</w:t>
      </w:r>
      <w:r w:rsidRPr="00516F43">
        <w:t xml:space="preserve">, </w:t>
      </w:r>
      <w:r w:rsidR="00471473">
        <w:t>117</w:t>
      </w:r>
      <w:r w:rsidRPr="00516F43">
        <w:t xml:space="preserve">, </w:t>
      </w:r>
      <w:r w:rsidR="00471473" w:rsidRPr="00471473">
        <w:t>629-638</w:t>
      </w:r>
      <w:r w:rsidRPr="00516F43">
        <w:t>.</w:t>
      </w:r>
    </w:p>
    <w:p w14:paraId="72686269" w14:textId="77777777" w:rsidR="0019653D" w:rsidRPr="00516F43" w:rsidRDefault="0019653D" w:rsidP="00997C79">
      <w:pPr>
        <w:pStyle w:val="CETReferencetext"/>
        <w:rPr>
          <w:lang w:val="en-US"/>
        </w:rPr>
      </w:pPr>
      <w:r w:rsidRPr="00516F43">
        <w:rPr>
          <w:lang w:val="en-US"/>
        </w:rPr>
        <w:t xml:space="preserve">Vilardi G., Di Palma L., </w:t>
      </w:r>
      <w:proofErr w:type="spellStart"/>
      <w:r w:rsidRPr="00516F43">
        <w:rPr>
          <w:lang w:val="en-US"/>
        </w:rPr>
        <w:t>Verdone</w:t>
      </w:r>
      <w:proofErr w:type="spellEnd"/>
      <w:r w:rsidRPr="00516F43">
        <w:rPr>
          <w:lang w:val="en-US"/>
        </w:rPr>
        <w:t xml:space="preserve"> N., 2018b, </w:t>
      </w:r>
      <w:r w:rsidRPr="00516F43">
        <w:t>On the critical use of zero valent iron nanoparticles and Fenton</w:t>
      </w:r>
      <w:r>
        <w:t xml:space="preserve"> </w:t>
      </w:r>
      <w:r w:rsidRPr="00516F43">
        <w:t xml:space="preserve">processes for the treatment of tannery wastewater, </w:t>
      </w:r>
      <w:r w:rsidRPr="00516F43">
        <w:rPr>
          <w:lang w:val="en-US"/>
        </w:rPr>
        <w:t>Journal of Water Process Engineering, 22C, 109–122.</w:t>
      </w:r>
    </w:p>
    <w:p w14:paraId="2994396D" w14:textId="77777777" w:rsidR="0019653D" w:rsidRPr="00516F43" w:rsidRDefault="0019653D" w:rsidP="00997C79">
      <w:pPr>
        <w:pStyle w:val="CETReferencetext"/>
      </w:pPr>
      <w:r w:rsidRPr="00516F43">
        <w:t xml:space="preserve">Vilardi G., </w:t>
      </w:r>
      <w:proofErr w:type="spellStart"/>
      <w:r w:rsidRPr="00516F43">
        <w:t>Ochando</w:t>
      </w:r>
      <w:proofErr w:type="spellEnd"/>
      <w:r w:rsidRPr="00516F43">
        <w:t xml:space="preserve"> Pulido J.M., </w:t>
      </w:r>
      <w:proofErr w:type="spellStart"/>
      <w:r w:rsidRPr="00516F43">
        <w:t>Verdone</w:t>
      </w:r>
      <w:proofErr w:type="spellEnd"/>
      <w:r w:rsidRPr="00516F43">
        <w:t xml:space="preserve"> N., Stoller M., Di Palma L., 2018c, On the removal of Hexavalent</w:t>
      </w:r>
      <w:r>
        <w:t xml:space="preserve"> </w:t>
      </w:r>
      <w:r w:rsidRPr="00516F43">
        <w:t>Chromium by olive stones coated by iron-based nanoparticles: equilibrium study and Chromium recovery,</w:t>
      </w:r>
      <w:r>
        <w:t xml:space="preserve"> </w:t>
      </w:r>
      <w:r w:rsidRPr="00516F43">
        <w:t>Journal of Cleaner Production, 190, 200-210.</w:t>
      </w:r>
    </w:p>
    <w:p w14:paraId="366BD800" w14:textId="77777777" w:rsidR="0019653D" w:rsidRPr="00516F43" w:rsidRDefault="0019653D" w:rsidP="00997C79">
      <w:pPr>
        <w:pStyle w:val="CETReferencetext"/>
      </w:pPr>
      <w:r w:rsidRPr="00516F43">
        <w:rPr>
          <w:lang w:val="en-US"/>
        </w:rPr>
        <w:t xml:space="preserve">Vilardi G., Di Palma L., </w:t>
      </w:r>
      <w:proofErr w:type="spellStart"/>
      <w:r w:rsidRPr="00516F43">
        <w:rPr>
          <w:lang w:val="en-US"/>
        </w:rPr>
        <w:t>Verdone</w:t>
      </w:r>
      <w:proofErr w:type="spellEnd"/>
      <w:r w:rsidRPr="00516F43">
        <w:rPr>
          <w:lang w:val="en-US"/>
        </w:rPr>
        <w:t xml:space="preserve"> N., 2018d, </w:t>
      </w:r>
      <w:r w:rsidRPr="00516F43">
        <w:t>Heavy metals adsorption by banana peels micro-powder. Equilibrium</w:t>
      </w:r>
      <w:r>
        <w:t xml:space="preserve"> </w:t>
      </w:r>
      <w:proofErr w:type="spellStart"/>
      <w:r w:rsidRPr="00516F43">
        <w:t>modeling</w:t>
      </w:r>
      <w:proofErr w:type="spellEnd"/>
      <w:r w:rsidRPr="00516F43">
        <w:t xml:space="preserve"> by non-linear models, Chinese Journal of Chemical Engineering, 26, 455-464.</w:t>
      </w:r>
    </w:p>
    <w:p w14:paraId="66AFCC1E" w14:textId="77777777" w:rsidR="00471473" w:rsidRPr="00471473" w:rsidRDefault="00471473" w:rsidP="00997C79">
      <w:pPr>
        <w:pStyle w:val="CETReferencetext"/>
      </w:pPr>
      <w:r w:rsidRPr="00471473">
        <w:t xml:space="preserve">Vilardi G., </w:t>
      </w:r>
      <w:proofErr w:type="spellStart"/>
      <w:r w:rsidRPr="00471473">
        <w:t>Ochando</w:t>
      </w:r>
      <w:proofErr w:type="spellEnd"/>
      <w:r w:rsidRPr="00471473">
        <w:t xml:space="preserve"> Pulido J.M., </w:t>
      </w:r>
      <w:proofErr w:type="spellStart"/>
      <w:r w:rsidRPr="00471473">
        <w:t>Stoller</w:t>
      </w:r>
      <w:proofErr w:type="spellEnd"/>
      <w:r w:rsidRPr="00471473">
        <w:t xml:space="preserve"> M., </w:t>
      </w:r>
      <w:proofErr w:type="spellStart"/>
      <w:r w:rsidRPr="00471473">
        <w:t>Verd</w:t>
      </w:r>
      <w:bookmarkStart w:id="1" w:name="_GoBack"/>
      <w:bookmarkEnd w:id="1"/>
      <w:r w:rsidRPr="00471473">
        <w:t>one</w:t>
      </w:r>
      <w:proofErr w:type="spellEnd"/>
      <w:r w:rsidRPr="00471473">
        <w:t xml:space="preserve"> N., Di Palma L., 2018</w:t>
      </w:r>
      <w:r>
        <w:t>e</w:t>
      </w:r>
      <w:r w:rsidRPr="00471473">
        <w:t>, Fenton oxidation and chromium recovery from tannery wastewater by means of iron-based coated biomass as heterogeneous catalyst in fixed-bed columns, Chemical Engineering Journal, 351, 1-11.</w:t>
      </w:r>
    </w:p>
    <w:p w14:paraId="782C7DAF" w14:textId="36AE95DC" w:rsidR="00320653" w:rsidRDefault="00320653" w:rsidP="00997C79">
      <w:pPr>
        <w:pStyle w:val="CETReferencetext"/>
        <w:rPr>
          <w:lang w:val="en-US"/>
        </w:rPr>
      </w:pPr>
      <w:r w:rsidRPr="00516F43">
        <w:rPr>
          <w:lang w:val="en-US"/>
        </w:rPr>
        <w:t>Vilardi G., 201</w:t>
      </w:r>
      <w:r>
        <w:rPr>
          <w:lang w:val="en-US"/>
        </w:rPr>
        <w:t>9</w:t>
      </w:r>
      <w:r w:rsidRPr="00516F43">
        <w:rPr>
          <w:lang w:val="en-US"/>
        </w:rPr>
        <w:t xml:space="preserve">, </w:t>
      </w:r>
      <w:r w:rsidRPr="00491BB4">
        <w:t>Mathematical modelling of simultaneous nitrate and dissolved oxygen reduction by Cu-</w:t>
      </w:r>
      <w:proofErr w:type="spellStart"/>
      <w:r w:rsidRPr="00491BB4">
        <w:t>nZVI</w:t>
      </w:r>
      <w:proofErr w:type="spellEnd"/>
      <w:r w:rsidRPr="00491BB4">
        <w:t xml:space="preserve"> using a bi-component shrinking core model</w:t>
      </w:r>
      <w:r w:rsidRPr="00516F43">
        <w:t>,</w:t>
      </w:r>
      <w:r>
        <w:t xml:space="preserve"> </w:t>
      </w:r>
      <w:r>
        <w:rPr>
          <w:lang w:val="en-US"/>
        </w:rPr>
        <w:t>Powder Technology</w:t>
      </w:r>
      <w:r w:rsidRPr="00516F43">
        <w:rPr>
          <w:lang w:val="en-US"/>
        </w:rPr>
        <w:t xml:space="preserve">, </w:t>
      </w:r>
      <w:r>
        <w:rPr>
          <w:lang w:val="en-US"/>
        </w:rPr>
        <w:t>343</w:t>
      </w:r>
      <w:r w:rsidRPr="00516F43">
        <w:rPr>
          <w:lang w:val="en-US"/>
        </w:rPr>
        <w:t xml:space="preserve">, </w:t>
      </w:r>
      <w:r w:rsidRPr="00491BB4">
        <w:t>613-618</w:t>
      </w:r>
      <w:r w:rsidRPr="00516F43">
        <w:rPr>
          <w:lang w:val="en-US"/>
        </w:rPr>
        <w:t>.</w:t>
      </w:r>
    </w:p>
    <w:p w14:paraId="62B7FB27" w14:textId="0FDF6517" w:rsidR="00471473" w:rsidRDefault="00471473" w:rsidP="00997C79">
      <w:pPr>
        <w:pStyle w:val="CETReferencetext"/>
      </w:pPr>
      <w:r w:rsidRPr="00471473">
        <w:rPr>
          <w:lang w:val="en-US"/>
        </w:rPr>
        <w:t xml:space="preserve">Vilardi G., Di Palma L., </w:t>
      </w:r>
      <w:proofErr w:type="spellStart"/>
      <w:r w:rsidRPr="00471473">
        <w:rPr>
          <w:lang w:val="en-US"/>
        </w:rPr>
        <w:t>Verdone</w:t>
      </w:r>
      <w:proofErr w:type="spellEnd"/>
      <w:r w:rsidRPr="00471473">
        <w:rPr>
          <w:lang w:val="en-US"/>
        </w:rPr>
        <w:t xml:space="preserve"> N., 2019</w:t>
      </w:r>
      <w:r w:rsidR="008B79AF">
        <w:rPr>
          <w:lang w:val="en-US"/>
        </w:rPr>
        <w:t>a</w:t>
      </w:r>
      <w:r w:rsidRPr="00471473">
        <w:rPr>
          <w:lang w:val="en-US"/>
        </w:rPr>
        <w:t xml:space="preserve">, </w:t>
      </w:r>
      <w:r w:rsidRPr="00471473">
        <w:t>A physical-based interpretation of mechanism and kinetics of Cr(VI) reduction in aqueous solution by zero-valent iron nanoparticles</w:t>
      </w:r>
      <w:r>
        <w:t xml:space="preserve">, Chemosphere, 220, </w:t>
      </w:r>
      <w:r w:rsidRPr="00471473">
        <w:t>590-599</w:t>
      </w:r>
      <w:r>
        <w:t>.</w:t>
      </w:r>
    </w:p>
    <w:p w14:paraId="73E92AC0" w14:textId="63A13940" w:rsidR="00471473" w:rsidRPr="00471473" w:rsidRDefault="00471473" w:rsidP="00997C79">
      <w:pPr>
        <w:pStyle w:val="CETReferencetext"/>
        <w:rPr>
          <w:lang w:val="en-US"/>
        </w:rPr>
      </w:pPr>
      <w:bookmarkStart w:id="2" w:name="_Hlk788490"/>
      <w:r w:rsidRPr="00471473">
        <w:rPr>
          <w:lang w:val="en-US"/>
        </w:rPr>
        <w:t xml:space="preserve">Vilardi G., </w:t>
      </w:r>
      <w:r w:rsidRPr="00471473">
        <w:t xml:space="preserve">Rodriguez-Rodriguez J., </w:t>
      </w:r>
      <w:proofErr w:type="spellStart"/>
      <w:r w:rsidRPr="00471473">
        <w:rPr>
          <w:lang w:val="en-US"/>
        </w:rPr>
        <w:t>Ochando</w:t>
      </w:r>
      <w:proofErr w:type="spellEnd"/>
      <w:r w:rsidRPr="00471473">
        <w:rPr>
          <w:lang w:val="en-US"/>
        </w:rPr>
        <w:t xml:space="preserve"> Pulido J.M., Di Palma L</w:t>
      </w:r>
      <w:r>
        <w:rPr>
          <w:lang w:val="en-US"/>
        </w:rPr>
        <w:t>.,</w:t>
      </w:r>
      <w:r w:rsidRPr="00471473">
        <w:rPr>
          <w:lang w:val="en-US"/>
        </w:rPr>
        <w:t xml:space="preserve"> </w:t>
      </w:r>
      <w:proofErr w:type="spellStart"/>
      <w:r w:rsidRPr="00471473">
        <w:rPr>
          <w:lang w:val="en-US"/>
        </w:rPr>
        <w:t>Verdone</w:t>
      </w:r>
      <w:proofErr w:type="spellEnd"/>
      <w:r w:rsidRPr="00471473">
        <w:rPr>
          <w:lang w:val="en-US"/>
        </w:rPr>
        <w:t xml:space="preserve"> N., 201</w:t>
      </w:r>
      <w:r>
        <w:rPr>
          <w:lang w:val="en-US"/>
        </w:rPr>
        <w:t>9b</w:t>
      </w:r>
      <w:r w:rsidRPr="00471473">
        <w:rPr>
          <w:lang w:val="en-US"/>
        </w:rPr>
        <w:t xml:space="preserve">, </w:t>
      </w:r>
      <w:r w:rsidRPr="00471473">
        <w:t xml:space="preserve">Fixed-bed reactor scale-up and modelling for Cr(VI) removal using </w:t>
      </w:r>
      <w:proofErr w:type="spellStart"/>
      <w:r w:rsidRPr="00471473">
        <w:t>nano</w:t>
      </w:r>
      <w:proofErr w:type="spellEnd"/>
      <w:r w:rsidRPr="00471473">
        <w:t xml:space="preserve"> iron-based coated biomass as packing material</w:t>
      </w:r>
      <w:r>
        <w:t xml:space="preserve">, Chemical </w:t>
      </w:r>
      <w:r w:rsidR="00202518">
        <w:t>E</w:t>
      </w:r>
      <w:r>
        <w:t xml:space="preserve">ngineering Journal, 361, </w:t>
      </w:r>
      <w:r w:rsidRPr="00471473">
        <w:t>990-998</w:t>
      </w:r>
      <w:r>
        <w:t>.</w:t>
      </w:r>
    </w:p>
    <w:bookmarkEnd w:id="2"/>
    <w:p w14:paraId="5618EEF6" w14:textId="0CBA818B" w:rsidR="00491770" w:rsidRPr="00624740" w:rsidRDefault="0019653D" w:rsidP="00997C79">
      <w:pPr>
        <w:pStyle w:val="CETReferencetext"/>
        <w:rPr>
          <w:lang w:val="en-US"/>
        </w:rPr>
      </w:pPr>
      <w:proofErr w:type="spellStart"/>
      <w:r w:rsidRPr="00516F43">
        <w:rPr>
          <w:lang w:val="en-US"/>
        </w:rPr>
        <w:t>Vuppala</w:t>
      </w:r>
      <w:proofErr w:type="spellEnd"/>
      <w:r w:rsidRPr="00516F43">
        <w:rPr>
          <w:lang w:val="en-US"/>
        </w:rPr>
        <w:t xml:space="preserve"> S., Stoller M., </w:t>
      </w:r>
      <w:proofErr w:type="spellStart"/>
      <w:r w:rsidRPr="00516F43">
        <w:rPr>
          <w:lang w:val="en-US"/>
        </w:rPr>
        <w:t>Chiavola</w:t>
      </w:r>
      <w:proofErr w:type="spellEnd"/>
      <w:r w:rsidRPr="00516F43">
        <w:rPr>
          <w:lang w:val="en-US"/>
        </w:rPr>
        <w:t xml:space="preserve"> A., </w:t>
      </w:r>
      <w:proofErr w:type="spellStart"/>
      <w:r w:rsidRPr="00516F43">
        <w:rPr>
          <w:lang w:val="en-US"/>
        </w:rPr>
        <w:t>Kanaev</w:t>
      </w:r>
      <w:proofErr w:type="spellEnd"/>
      <w:r w:rsidRPr="00516F43">
        <w:rPr>
          <w:lang w:val="en-US"/>
        </w:rPr>
        <w:t xml:space="preserve"> A., Cheng K., 2018, Synthesis of core-shell nanoparticles for the removal of toxic pollutants in aqueous medium, Chemical Engineering Transactions, 70, 1819-1824.</w:t>
      </w:r>
    </w:p>
    <w:sectPr w:rsidR="00491770" w:rsidRPr="0062474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7321" w14:textId="77777777" w:rsidR="00652E4E" w:rsidRDefault="00652E4E" w:rsidP="004F5E36">
      <w:r>
        <w:separator/>
      </w:r>
    </w:p>
  </w:endnote>
  <w:endnote w:type="continuationSeparator" w:id="0">
    <w:p w14:paraId="7162F8DA" w14:textId="77777777" w:rsidR="00652E4E" w:rsidRDefault="00652E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C78BC" w14:textId="77777777" w:rsidR="00652E4E" w:rsidRDefault="00652E4E" w:rsidP="004F5E36">
      <w:r>
        <w:separator/>
      </w:r>
    </w:p>
  </w:footnote>
  <w:footnote w:type="continuationSeparator" w:id="0">
    <w:p w14:paraId="05E19991" w14:textId="77777777" w:rsidR="00652E4E" w:rsidRDefault="00652E4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B26C7"/>
    <w:multiLevelType w:val="hybridMultilevel"/>
    <w:tmpl w:val="AAD2C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B2E4BF6"/>
    <w:multiLevelType w:val="hybridMultilevel"/>
    <w:tmpl w:val="C1DA5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3443DD1"/>
    <w:multiLevelType w:val="hybridMultilevel"/>
    <w:tmpl w:val="6E008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396822"/>
    <w:multiLevelType w:val="hybridMultilevel"/>
    <w:tmpl w:val="277AE59E"/>
    <w:lvl w:ilvl="0" w:tplc="04100001">
      <w:start w:val="9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CB11C8"/>
    <w:multiLevelType w:val="hybridMultilevel"/>
    <w:tmpl w:val="8DD815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A04CBC"/>
    <w:multiLevelType w:val="hybridMultilevel"/>
    <w:tmpl w:val="FCE2E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nsid w:val="574C3728"/>
    <w:multiLevelType w:val="hybridMultilevel"/>
    <w:tmpl w:val="5DC60824"/>
    <w:lvl w:ilvl="0" w:tplc="7E46DD1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B07123"/>
    <w:multiLevelType w:val="hybridMultilevel"/>
    <w:tmpl w:val="F09C1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E6069B"/>
    <w:multiLevelType w:val="hybridMultilevel"/>
    <w:tmpl w:val="4330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4"/>
  </w:num>
  <w:num w:numId="14">
    <w:abstractNumId w:val="25"/>
  </w:num>
  <w:num w:numId="15">
    <w:abstractNumId w:val="27"/>
  </w:num>
  <w:num w:numId="16">
    <w:abstractNumId w:val="26"/>
  </w:num>
  <w:num w:numId="17">
    <w:abstractNumId w:val="13"/>
  </w:num>
  <w:num w:numId="18">
    <w:abstractNumId w:val="14"/>
    <w:lvlOverride w:ilvl="0">
      <w:startOverride w:val="1"/>
    </w:lvlOverride>
  </w:num>
  <w:num w:numId="19">
    <w:abstractNumId w:val="20"/>
  </w:num>
  <w:num w:numId="20">
    <w:abstractNumId w:val="19"/>
  </w:num>
  <w:num w:numId="21">
    <w:abstractNumId w:val="15"/>
  </w:num>
  <w:num w:numId="22">
    <w:abstractNumId w:val="10"/>
  </w:num>
  <w:num w:numId="23">
    <w:abstractNumId w:val="23"/>
  </w:num>
  <w:num w:numId="24">
    <w:abstractNumId w:val="21"/>
  </w:num>
  <w:num w:numId="25">
    <w:abstractNumId w:val="18"/>
  </w:num>
  <w:num w:numId="26">
    <w:abstractNumId w:val="28"/>
  </w:num>
  <w:num w:numId="27">
    <w:abstractNumId w:val="12"/>
  </w:num>
  <w:num w:numId="28">
    <w:abstractNumId w:val="16"/>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674"/>
    <w:rsid w:val="00025C51"/>
    <w:rsid w:val="0003148D"/>
    <w:rsid w:val="00044F80"/>
    <w:rsid w:val="00047D7F"/>
    <w:rsid w:val="00051566"/>
    <w:rsid w:val="00056BCD"/>
    <w:rsid w:val="00062A9A"/>
    <w:rsid w:val="00065058"/>
    <w:rsid w:val="00086C39"/>
    <w:rsid w:val="00093515"/>
    <w:rsid w:val="00096B64"/>
    <w:rsid w:val="000A03B2"/>
    <w:rsid w:val="000B6250"/>
    <w:rsid w:val="000D34BE"/>
    <w:rsid w:val="000D67E2"/>
    <w:rsid w:val="000E102F"/>
    <w:rsid w:val="000E36F1"/>
    <w:rsid w:val="000E3A73"/>
    <w:rsid w:val="000E414A"/>
    <w:rsid w:val="000F093C"/>
    <w:rsid w:val="000F16BD"/>
    <w:rsid w:val="000F3AE1"/>
    <w:rsid w:val="000F787B"/>
    <w:rsid w:val="001117BC"/>
    <w:rsid w:val="0012091F"/>
    <w:rsid w:val="00126BC2"/>
    <w:rsid w:val="001308B6"/>
    <w:rsid w:val="0013121F"/>
    <w:rsid w:val="00131337"/>
    <w:rsid w:val="00131FAB"/>
    <w:rsid w:val="00131FE6"/>
    <w:rsid w:val="0013263F"/>
    <w:rsid w:val="00134111"/>
    <w:rsid w:val="00134DE4"/>
    <w:rsid w:val="0014034D"/>
    <w:rsid w:val="00142101"/>
    <w:rsid w:val="00143590"/>
    <w:rsid w:val="00150E59"/>
    <w:rsid w:val="00152DE3"/>
    <w:rsid w:val="00162B21"/>
    <w:rsid w:val="00164CF9"/>
    <w:rsid w:val="00184AD6"/>
    <w:rsid w:val="0019653D"/>
    <w:rsid w:val="001A5598"/>
    <w:rsid w:val="001A6192"/>
    <w:rsid w:val="001B0349"/>
    <w:rsid w:val="001B65C1"/>
    <w:rsid w:val="001C684B"/>
    <w:rsid w:val="001C6B3A"/>
    <w:rsid w:val="001D53FC"/>
    <w:rsid w:val="001F1925"/>
    <w:rsid w:val="001F42A5"/>
    <w:rsid w:val="001F7B9D"/>
    <w:rsid w:val="00202518"/>
    <w:rsid w:val="002224B4"/>
    <w:rsid w:val="0022268E"/>
    <w:rsid w:val="00230872"/>
    <w:rsid w:val="002328D5"/>
    <w:rsid w:val="00233419"/>
    <w:rsid w:val="002447EF"/>
    <w:rsid w:val="00251550"/>
    <w:rsid w:val="00263B05"/>
    <w:rsid w:val="002643E8"/>
    <w:rsid w:val="0027221A"/>
    <w:rsid w:val="00275B61"/>
    <w:rsid w:val="00282656"/>
    <w:rsid w:val="00296B83"/>
    <w:rsid w:val="002A490C"/>
    <w:rsid w:val="002B1C6C"/>
    <w:rsid w:val="002B78CE"/>
    <w:rsid w:val="002C0058"/>
    <w:rsid w:val="002C2EC2"/>
    <w:rsid w:val="002C2FB6"/>
    <w:rsid w:val="002C7C9F"/>
    <w:rsid w:val="002D34F4"/>
    <w:rsid w:val="003009B7"/>
    <w:rsid w:val="00300E56"/>
    <w:rsid w:val="0030469C"/>
    <w:rsid w:val="003170C6"/>
    <w:rsid w:val="00320653"/>
    <w:rsid w:val="00321CA6"/>
    <w:rsid w:val="00334C09"/>
    <w:rsid w:val="003365E3"/>
    <w:rsid w:val="003723D4"/>
    <w:rsid w:val="00373BC0"/>
    <w:rsid w:val="0037673A"/>
    <w:rsid w:val="00384CC8"/>
    <w:rsid w:val="003871FD"/>
    <w:rsid w:val="003A1E30"/>
    <w:rsid w:val="003A3AE9"/>
    <w:rsid w:val="003A7D1C"/>
    <w:rsid w:val="003B304B"/>
    <w:rsid w:val="003B3146"/>
    <w:rsid w:val="003B60F3"/>
    <w:rsid w:val="003C0C2F"/>
    <w:rsid w:val="003E1277"/>
    <w:rsid w:val="003E4B57"/>
    <w:rsid w:val="003F015E"/>
    <w:rsid w:val="00400414"/>
    <w:rsid w:val="0041446B"/>
    <w:rsid w:val="00423610"/>
    <w:rsid w:val="0043725A"/>
    <w:rsid w:val="00440760"/>
    <w:rsid w:val="0044329C"/>
    <w:rsid w:val="004577FE"/>
    <w:rsid w:val="00457B9C"/>
    <w:rsid w:val="0046164A"/>
    <w:rsid w:val="004628D2"/>
    <w:rsid w:val="00462DCD"/>
    <w:rsid w:val="004648AD"/>
    <w:rsid w:val="00464F7D"/>
    <w:rsid w:val="004703A9"/>
    <w:rsid w:val="00471473"/>
    <w:rsid w:val="00472DB1"/>
    <w:rsid w:val="004754D3"/>
    <w:rsid w:val="004760DE"/>
    <w:rsid w:val="004778A4"/>
    <w:rsid w:val="00491770"/>
    <w:rsid w:val="00491BB4"/>
    <w:rsid w:val="004960FA"/>
    <w:rsid w:val="004A004E"/>
    <w:rsid w:val="004A24CF"/>
    <w:rsid w:val="004B6721"/>
    <w:rsid w:val="004C3D1D"/>
    <w:rsid w:val="004C517E"/>
    <w:rsid w:val="004C7913"/>
    <w:rsid w:val="004E4DD6"/>
    <w:rsid w:val="004F5E36"/>
    <w:rsid w:val="004F78AB"/>
    <w:rsid w:val="00506523"/>
    <w:rsid w:val="00507B47"/>
    <w:rsid w:val="00507CC9"/>
    <w:rsid w:val="005119A5"/>
    <w:rsid w:val="005278B7"/>
    <w:rsid w:val="00532016"/>
    <w:rsid w:val="005346C8"/>
    <w:rsid w:val="00543E7D"/>
    <w:rsid w:val="00544530"/>
    <w:rsid w:val="00547A68"/>
    <w:rsid w:val="005531C9"/>
    <w:rsid w:val="005660E5"/>
    <w:rsid w:val="005953EE"/>
    <w:rsid w:val="005A030D"/>
    <w:rsid w:val="005B2110"/>
    <w:rsid w:val="005B61E6"/>
    <w:rsid w:val="005C2693"/>
    <w:rsid w:val="005C77E1"/>
    <w:rsid w:val="005D6A2F"/>
    <w:rsid w:val="005E0483"/>
    <w:rsid w:val="005E1A82"/>
    <w:rsid w:val="005E794C"/>
    <w:rsid w:val="005F0A28"/>
    <w:rsid w:val="005F0E5E"/>
    <w:rsid w:val="00600535"/>
    <w:rsid w:val="00610CD6"/>
    <w:rsid w:val="00620DEE"/>
    <w:rsid w:val="00621F92"/>
    <w:rsid w:val="00624740"/>
    <w:rsid w:val="00625639"/>
    <w:rsid w:val="00631B33"/>
    <w:rsid w:val="00631D69"/>
    <w:rsid w:val="0064184D"/>
    <w:rsid w:val="006422CC"/>
    <w:rsid w:val="00652E4E"/>
    <w:rsid w:val="00660E3E"/>
    <w:rsid w:val="00662E74"/>
    <w:rsid w:val="00680C23"/>
    <w:rsid w:val="00682AFE"/>
    <w:rsid w:val="00693766"/>
    <w:rsid w:val="006947DE"/>
    <w:rsid w:val="006A3281"/>
    <w:rsid w:val="006B2670"/>
    <w:rsid w:val="006B4888"/>
    <w:rsid w:val="006C2E45"/>
    <w:rsid w:val="006C359C"/>
    <w:rsid w:val="006C5579"/>
    <w:rsid w:val="006E6D9E"/>
    <w:rsid w:val="006E737D"/>
    <w:rsid w:val="00700FD5"/>
    <w:rsid w:val="0070195D"/>
    <w:rsid w:val="00720A24"/>
    <w:rsid w:val="00721E98"/>
    <w:rsid w:val="00732386"/>
    <w:rsid w:val="00734C62"/>
    <w:rsid w:val="007447F3"/>
    <w:rsid w:val="00744B0A"/>
    <w:rsid w:val="0075499F"/>
    <w:rsid w:val="0075656C"/>
    <w:rsid w:val="00760207"/>
    <w:rsid w:val="00766164"/>
    <w:rsid w:val="007661C8"/>
    <w:rsid w:val="0077098D"/>
    <w:rsid w:val="00771E6D"/>
    <w:rsid w:val="007931FA"/>
    <w:rsid w:val="0079750B"/>
    <w:rsid w:val="007A7BBA"/>
    <w:rsid w:val="007B0C50"/>
    <w:rsid w:val="007C1A43"/>
    <w:rsid w:val="007C6941"/>
    <w:rsid w:val="007E1DC6"/>
    <w:rsid w:val="007F1AA4"/>
    <w:rsid w:val="00805D33"/>
    <w:rsid w:val="00813288"/>
    <w:rsid w:val="008168FC"/>
    <w:rsid w:val="00830996"/>
    <w:rsid w:val="008345F1"/>
    <w:rsid w:val="008511A7"/>
    <w:rsid w:val="008531D2"/>
    <w:rsid w:val="00853FC1"/>
    <w:rsid w:val="00865B07"/>
    <w:rsid w:val="008667EA"/>
    <w:rsid w:val="0087637F"/>
    <w:rsid w:val="00876405"/>
    <w:rsid w:val="00883C78"/>
    <w:rsid w:val="008904B9"/>
    <w:rsid w:val="00892AD5"/>
    <w:rsid w:val="008A1512"/>
    <w:rsid w:val="008B79AF"/>
    <w:rsid w:val="008D32B9"/>
    <w:rsid w:val="008D433B"/>
    <w:rsid w:val="008E566E"/>
    <w:rsid w:val="008F27AB"/>
    <w:rsid w:val="008F4E87"/>
    <w:rsid w:val="0090161A"/>
    <w:rsid w:val="00901EB6"/>
    <w:rsid w:val="00904C62"/>
    <w:rsid w:val="00920A0C"/>
    <w:rsid w:val="00924DAC"/>
    <w:rsid w:val="00927058"/>
    <w:rsid w:val="009308B9"/>
    <w:rsid w:val="009450CE"/>
    <w:rsid w:val="00947179"/>
    <w:rsid w:val="0095164B"/>
    <w:rsid w:val="00954090"/>
    <w:rsid w:val="009573E7"/>
    <w:rsid w:val="00963E05"/>
    <w:rsid w:val="00967D54"/>
    <w:rsid w:val="00970C8D"/>
    <w:rsid w:val="00996483"/>
    <w:rsid w:val="00996F5A"/>
    <w:rsid w:val="00997C79"/>
    <w:rsid w:val="009A0A3E"/>
    <w:rsid w:val="009A28B3"/>
    <w:rsid w:val="009A5672"/>
    <w:rsid w:val="009B041A"/>
    <w:rsid w:val="009B673F"/>
    <w:rsid w:val="009C7C86"/>
    <w:rsid w:val="009D2FF7"/>
    <w:rsid w:val="009D6CCF"/>
    <w:rsid w:val="009E7884"/>
    <w:rsid w:val="009E788A"/>
    <w:rsid w:val="009F0E08"/>
    <w:rsid w:val="009F1985"/>
    <w:rsid w:val="00A1763D"/>
    <w:rsid w:val="00A17CEC"/>
    <w:rsid w:val="00A27EF0"/>
    <w:rsid w:val="00A472F7"/>
    <w:rsid w:val="00A50B20"/>
    <w:rsid w:val="00A51390"/>
    <w:rsid w:val="00A52B69"/>
    <w:rsid w:val="00A60D13"/>
    <w:rsid w:val="00A714E6"/>
    <w:rsid w:val="00A72745"/>
    <w:rsid w:val="00A76EFC"/>
    <w:rsid w:val="00A91010"/>
    <w:rsid w:val="00A97F29"/>
    <w:rsid w:val="00AA6ACE"/>
    <w:rsid w:val="00AA702E"/>
    <w:rsid w:val="00AB0964"/>
    <w:rsid w:val="00AB46F4"/>
    <w:rsid w:val="00AB5011"/>
    <w:rsid w:val="00AC7368"/>
    <w:rsid w:val="00AD16B9"/>
    <w:rsid w:val="00AE0FEB"/>
    <w:rsid w:val="00AE377D"/>
    <w:rsid w:val="00B003D4"/>
    <w:rsid w:val="00B16616"/>
    <w:rsid w:val="00B17FBD"/>
    <w:rsid w:val="00B20DDC"/>
    <w:rsid w:val="00B21A26"/>
    <w:rsid w:val="00B22E34"/>
    <w:rsid w:val="00B315A6"/>
    <w:rsid w:val="00B31813"/>
    <w:rsid w:val="00B33365"/>
    <w:rsid w:val="00B57B36"/>
    <w:rsid w:val="00B816E6"/>
    <w:rsid w:val="00B8686D"/>
    <w:rsid w:val="00BA7259"/>
    <w:rsid w:val="00BC30C9"/>
    <w:rsid w:val="00BC5F4E"/>
    <w:rsid w:val="00BD1832"/>
    <w:rsid w:val="00BE15F2"/>
    <w:rsid w:val="00BE3E58"/>
    <w:rsid w:val="00BF561F"/>
    <w:rsid w:val="00BF6A5D"/>
    <w:rsid w:val="00C01616"/>
    <w:rsid w:val="00C0162B"/>
    <w:rsid w:val="00C2621C"/>
    <w:rsid w:val="00C26676"/>
    <w:rsid w:val="00C345B1"/>
    <w:rsid w:val="00C40142"/>
    <w:rsid w:val="00C5470C"/>
    <w:rsid w:val="00C57182"/>
    <w:rsid w:val="00C57863"/>
    <w:rsid w:val="00C57BE0"/>
    <w:rsid w:val="00C655FD"/>
    <w:rsid w:val="00C870A8"/>
    <w:rsid w:val="00C94434"/>
    <w:rsid w:val="00CA0D75"/>
    <w:rsid w:val="00CA1C95"/>
    <w:rsid w:val="00CA5A9C"/>
    <w:rsid w:val="00CC0D0A"/>
    <w:rsid w:val="00CC1B57"/>
    <w:rsid w:val="00CD3517"/>
    <w:rsid w:val="00CD5FE2"/>
    <w:rsid w:val="00CE10B1"/>
    <w:rsid w:val="00CE7C68"/>
    <w:rsid w:val="00CF1C5C"/>
    <w:rsid w:val="00CF1FC7"/>
    <w:rsid w:val="00D02B37"/>
    <w:rsid w:val="00D02B4C"/>
    <w:rsid w:val="00D040C4"/>
    <w:rsid w:val="00D14BB4"/>
    <w:rsid w:val="00D31786"/>
    <w:rsid w:val="00D473DE"/>
    <w:rsid w:val="00D55B39"/>
    <w:rsid w:val="00D57C84"/>
    <w:rsid w:val="00D6057D"/>
    <w:rsid w:val="00D70083"/>
    <w:rsid w:val="00D84576"/>
    <w:rsid w:val="00D9253B"/>
    <w:rsid w:val="00DA1399"/>
    <w:rsid w:val="00DA24C6"/>
    <w:rsid w:val="00DA44F2"/>
    <w:rsid w:val="00DA4D7B"/>
    <w:rsid w:val="00DC05F9"/>
    <w:rsid w:val="00DE264A"/>
    <w:rsid w:val="00DE5C2A"/>
    <w:rsid w:val="00E02D18"/>
    <w:rsid w:val="00E041E7"/>
    <w:rsid w:val="00E14B78"/>
    <w:rsid w:val="00E16785"/>
    <w:rsid w:val="00E220F2"/>
    <w:rsid w:val="00E23CA1"/>
    <w:rsid w:val="00E3266C"/>
    <w:rsid w:val="00E409A8"/>
    <w:rsid w:val="00E50C12"/>
    <w:rsid w:val="00E54732"/>
    <w:rsid w:val="00E65B91"/>
    <w:rsid w:val="00E70244"/>
    <w:rsid w:val="00E7209D"/>
    <w:rsid w:val="00E77223"/>
    <w:rsid w:val="00E8528B"/>
    <w:rsid w:val="00E85B94"/>
    <w:rsid w:val="00E93D92"/>
    <w:rsid w:val="00E978D0"/>
    <w:rsid w:val="00EA4613"/>
    <w:rsid w:val="00EA7F91"/>
    <w:rsid w:val="00EB1523"/>
    <w:rsid w:val="00EB17E3"/>
    <w:rsid w:val="00EC0E49"/>
    <w:rsid w:val="00EC4009"/>
    <w:rsid w:val="00EC55CF"/>
    <w:rsid w:val="00ED5F33"/>
    <w:rsid w:val="00EE0131"/>
    <w:rsid w:val="00EF1B41"/>
    <w:rsid w:val="00F01DC7"/>
    <w:rsid w:val="00F155B2"/>
    <w:rsid w:val="00F30C64"/>
    <w:rsid w:val="00F31C67"/>
    <w:rsid w:val="00F32CDB"/>
    <w:rsid w:val="00F502F9"/>
    <w:rsid w:val="00F52B6E"/>
    <w:rsid w:val="00F63A70"/>
    <w:rsid w:val="00F97F85"/>
    <w:rsid w:val="00FA21D0"/>
    <w:rsid w:val="00FA5F5F"/>
    <w:rsid w:val="00FB730C"/>
    <w:rsid w:val="00FC2695"/>
    <w:rsid w:val="00FC3E03"/>
    <w:rsid w:val="00FC3FC1"/>
    <w:rsid w:val="00FC5BF6"/>
    <w:rsid w:val="00FE0535"/>
    <w:rsid w:val="00FE0C75"/>
    <w:rsid w:val="00FE685E"/>
    <w:rsid w:val="00FF6D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A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020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020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qFormat/>
    <w:rsid w:val="00056BCD"/>
    <w:pPr>
      <w:ind w:left="720"/>
      <w:contextualSpacing/>
    </w:pPr>
  </w:style>
  <w:style w:type="table" w:customStyle="1" w:styleId="PlainTable2">
    <w:name w:val="Plain Table 2"/>
    <w:basedOn w:val="Tabellanormale"/>
    <w:uiPriority w:val="42"/>
    <w:rsid w:val="009D6C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2C0058"/>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020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020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qFormat/>
    <w:rsid w:val="00056BCD"/>
    <w:pPr>
      <w:ind w:left="720"/>
      <w:contextualSpacing/>
    </w:pPr>
  </w:style>
  <w:style w:type="table" w:customStyle="1" w:styleId="PlainTable2">
    <w:name w:val="Plain Table 2"/>
    <w:basedOn w:val="Tabellanormale"/>
    <w:uiPriority w:val="42"/>
    <w:rsid w:val="009D6C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2C005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72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DF92-AE0E-4882-ADEC-3D23A251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3896</Words>
  <Characters>22213</Characters>
  <Application>Microsoft Office Word</Application>
  <DocSecurity>0</DocSecurity>
  <Lines>185</Lines>
  <Paragraphs>52</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2019-02-11T13:42:00Z</dcterms:created>
  <dcterms:modified xsi:type="dcterms:W3CDTF">2019-04-01T13:15:00Z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