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68FF4F90" w14:textId="77777777">
        <w:trPr>
          <w:trHeight w:val="852"/>
          <w:jc w:val="center"/>
        </w:trPr>
        <w:tc>
          <w:tcPr>
            <w:tcW w:w="6946" w:type="dxa"/>
            <w:vMerge w:val="restart"/>
            <w:tcBorders>
              <w:right w:val="single" w:sz="4" w:space="0" w:color="auto"/>
            </w:tcBorders>
          </w:tcPr>
          <w:p w14:paraId="72F1D598"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49372340" wp14:editId="63503AF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29C1C95" w14:textId="11BD18AE" w:rsidR="000A03B2" w:rsidRPr="00B57B36" w:rsidRDefault="00A76EFC" w:rsidP="00D85DC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D85DCF">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A015D69"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1698AD2" w14:textId="77777777" w:rsidR="000A03B2" w:rsidRPr="00B57B36" w:rsidRDefault="000A03B2" w:rsidP="00CD5FE2">
            <w:pPr>
              <w:jc w:val="right"/>
            </w:pPr>
            <w:r w:rsidRPr="00B57B36">
              <w:rPr>
                <w:noProof/>
                <w:lang w:val="it-IT" w:eastAsia="it-IT"/>
              </w:rPr>
              <w:drawing>
                <wp:inline distT="0" distB="0" distL="0" distR="0" wp14:anchorId="17F32B71" wp14:editId="66D63E61">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7A12949" w14:textId="77777777">
        <w:trPr>
          <w:trHeight w:val="567"/>
          <w:jc w:val="center"/>
        </w:trPr>
        <w:tc>
          <w:tcPr>
            <w:tcW w:w="6946" w:type="dxa"/>
            <w:vMerge/>
            <w:tcBorders>
              <w:right w:val="single" w:sz="4" w:space="0" w:color="auto"/>
            </w:tcBorders>
          </w:tcPr>
          <w:p w14:paraId="259C26C6"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2883D23"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F9E654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AA0D892"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E7235B" w14:paraId="7163A7DB" w14:textId="77777777">
        <w:trPr>
          <w:trHeight w:val="68"/>
          <w:jc w:val="center"/>
        </w:trPr>
        <w:tc>
          <w:tcPr>
            <w:tcW w:w="8789" w:type="dxa"/>
            <w:gridSpan w:val="2"/>
          </w:tcPr>
          <w:p w14:paraId="7CB9C3F6" w14:textId="77777777" w:rsidR="00300E56" w:rsidRPr="006F0401" w:rsidRDefault="00300E56" w:rsidP="003365E3">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w:t>
            </w:r>
            <w:r w:rsidR="00904C62" w:rsidRPr="006F0401">
              <w:rPr>
                <w:rFonts w:ascii="Tahoma" w:hAnsi="Tahoma" w:cs="Tahoma"/>
                <w:iCs/>
                <w:color w:val="333333"/>
                <w:sz w:val="14"/>
                <w:szCs w:val="14"/>
                <w:lang w:val="it-IT" w:eastAsia="it-IT"/>
              </w:rPr>
              <w:t xml:space="preserve"> </w:t>
            </w:r>
            <w:r w:rsidR="002A1EB1" w:rsidRPr="006F0401">
              <w:rPr>
                <w:rFonts w:ascii="Tahoma" w:hAnsi="Tahoma" w:cs="Tahoma"/>
                <w:color w:val="0D0D0D" w:themeColor="text1" w:themeTint="F2"/>
                <w:sz w:val="14"/>
                <w:szCs w:val="14"/>
                <w:lang w:val="it-IT"/>
              </w:rPr>
              <w:t xml:space="preserve">Andrea D’Anna, </w:t>
            </w:r>
            <w:r w:rsidR="006F0401" w:rsidRPr="006F0401">
              <w:rPr>
                <w:rFonts w:ascii="Tahoma" w:hAnsi="Tahoma" w:cs="Tahoma"/>
                <w:bCs/>
                <w:color w:val="0D0D0D" w:themeColor="text1" w:themeTint="F2"/>
                <w:sz w:val="14"/>
                <w:szCs w:val="14"/>
                <w:lang w:val="it-IT"/>
              </w:rPr>
              <w:t xml:space="preserve">Paolo </w:t>
            </w:r>
            <w:proofErr w:type="spellStart"/>
            <w:r w:rsidR="006F0401" w:rsidRPr="006F0401">
              <w:rPr>
                <w:rFonts w:ascii="Tahoma" w:hAnsi="Tahoma" w:cs="Tahoma"/>
                <w:bCs/>
                <w:color w:val="0D0D0D" w:themeColor="text1" w:themeTint="F2"/>
                <w:sz w:val="14"/>
                <w:szCs w:val="14"/>
                <w:lang w:val="it-IT"/>
              </w:rPr>
              <w:t>Ciambelli</w:t>
            </w:r>
            <w:proofErr w:type="spellEnd"/>
            <w:r w:rsidR="006F0401" w:rsidRPr="006F0401">
              <w:rPr>
                <w:rFonts w:ascii="Tahoma" w:hAnsi="Tahoma" w:cs="Tahoma"/>
                <w:bCs/>
                <w:color w:val="0D0D0D" w:themeColor="text1" w:themeTint="F2"/>
                <w:sz w:val="14"/>
                <w:szCs w:val="14"/>
                <w:lang w:val="it-IT"/>
              </w:rPr>
              <w:t xml:space="preserve">, Carmelo </w:t>
            </w:r>
            <w:proofErr w:type="spellStart"/>
            <w:r w:rsidR="006F0401" w:rsidRPr="006F0401">
              <w:rPr>
                <w:rFonts w:ascii="Tahoma" w:hAnsi="Tahoma" w:cs="Tahoma"/>
                <w:bCs/>
                <w:color w:val="0D0D0D" w:themeColor="text1" w:themeTint="F2"/>
                <w:sz w:val="14"/>
                <w:szCs w:val="14"/>
                <w:lang w:val="it-IT"/>
              </w:rPr>
              <w:t>Sunseri</w:t>
            </w:r>
            <w:proofErr w:type="spellEnd"/>
          </w:p>
          <w:p w14:paraId="7D9FAAAD" w14:textId="2CF2F387" w:rsidR="000A03B2" w:rsidRPr="00A92BDD" w:rsidRDefault="00FA5F5F" w:rsidP="00D85DCF">
            <w:pPr>
              <w:tabs>
                <w:tab w:val="left" w:pos="-108"/>
              </w:tabs>
              <w:spacing w:line="140" w:lineRule="atLeast"/>
              <w:ind w:left="-107"/>
              <w:jc w:val="left"/>
              <w:rPr>
                <w:lang w:val="en-US"/>
              </w:rPr>
            </w:pPr>
            <w:r w:rsidRPr="00A92BDD">
              <w:rPr>
                <w:rFonts w:ascii="Tahoma" w:hAnsi="Tahoma" w:cs="Tahoma"/>
                <w:iCs/>
                <w:color w:val="333333"/>
                <w:sz w:val="14"/>
                <w:szCs w:val="14"/>
                <w:lang w:val="en-US" w:eastAsia="it-IT"/>
              </w:rPr>
              <w:t>Copyright © 201</w:t>
            </w:r>
            <w:r w:rsidR="007931FA" w:rsidRPr="00A92BDD">
              <w:rPr>
                <w:rFonts w:ascii="Tahoma" w:hAnsi="Tahoma" w:cs="Tahoma"/>
                <w:iCs/>
                <w:color w:val="333333"/>
                <w:sz w:val="14"/>
                <w:szCs w:val="14"/>
                <w:lang w:val="en-US" w:eastAsia="it-IT"/>
              </w:rPr>
              <w:t>9</w:t>
            </w:r>
            <w:r w:rsidR="00904C62" w:rsidRPr="00A92BDD">
              <w:rPr>
                <w:rFonts w:ascii="Tahoma" w:hAnsi="Tahoma" w:cs="Tahoma"/>
                <w:iCs/>
                <w:color w:val="333333"/>
                <w:sz w:val="14"/>
                <w:szCs w:val="14"/>
                <w:lang w:val="en-US" w:eastAsia="it-IT"/>
              </w:rPr>
              <w:t xml:space="preserve">, AIDIC </w:t>
            </w:r>
            <w:proofErr w:type="spellStart"/>
            <w:r w:rsidR="00904C62" w:rsidRPr="00A92BDD">
              <w:rPr>
                <w:rFonts w:ascii="Tahoma" w:hAnsi="Tahoma" w:cs="Tahoma"/>
                <w:iCs/>
                <w:color w:val="333333"/>
                <w:sz w:val="14"/>
                <w:szCs w:val="14"/>
                <w:lang w:val="en-US" w:eastAsia="it-IT"/>
              </w:rPr>
              <w:t>Servizi</w:t>
            </w:r>
            <w:proofErr w:type="spellEnd"/>
            <w:r w:rsidR="00904C62" w:rsidRPr="00A92BDD">
              <w:rPr>
                <w:rFonts w:ascii="Tahoma" w:hAnsi="Tahoma" w:cs="Tahoma"/>
                <w:iCs/>
                <w:color w:val="333333"/>
                <w:sz w:val="14"/>
                <w:szCs w:val="14"/>
                <w:lang w:val="en-US" w:eastAsia="it-IT"/>
              </w:rPr>
              <w:t xml:space="preserve"> </w:t>
            </w:r>
            <w:proofErr w:type="spellStart"/>
            <w:r w:rsidR="00904C62" w:rsidRPr="00A92BDD">
              <w:rPr>
                <w:rFonts w:ascii="Tahoma" w:hAnsi="Tahoma" w:cs="Tahoma"/>
                <w:iCs/>
                <w:color w:val="333333"/>
                <w:sz w:val="14"/>
                <w:szCs w:val="14"/>
                <w:lang w:val="en-US" w:eastAsia="it-IT"/>
              </w:rPr>
              <w:t>S.r.l</w:t>
            </w:r>
            <w:proofErr w:type="spellEnd"/>
            <w:r w:rsidR="00904C62" w:rsidRPr="00A92BDD">
              <w:rPr>
                <w:rFonts w:ascii="Tahoma" w:hAnsi="Tahoma" w:cs="Tahoma"/>
                <w:iCs/>
                <w:color w:val="333333"/>
                <w:sz w:val="14"/>
                <w:szCs w:val="14"/>
                <w:lang w:val="en-US" w:eastAsia="it-IT"/>
              </w:rPr>
              <w:t>.</w:t>
            </w:r>
            <w:r w:rsidR="00300E56" w:rsidRPr="00A92BDD">
              <w:rPr>
                <w:rFonts w:ascii="Tahoma" w:hAnsi="Tahoma" w:cs="Tahoma"/>
                <w:iCs/>
                <w:color w:val="333333"/>
                <w:sz w:val="14"/>
                <w:szCs w:val="14"/>
                <w:lang w:val="en-US" w:eastAsia="it-IT"/>
              </w:rPr>
              <w:br/>
            </w:r>
            <w:r w:rsidR="00300E56" w:rsidRPr="00A92BDD">
              <w:rPr>
                <w:rFonts w:ascii="Tahoma" w:hAnsi="Tahoma" w:cs="Tahoma"/>
                <w:b/>
                <w:iCs/>
                <w:color w:val="000000"/>
                <w:sz w:val="14"/>
                <w:szCs w:val="14"/>
                <w:lang w:val="en-US" w:eastAsia="it-IT"/>
              </w:rPr>
              <w:t>ISBN</w:t>
            </w:r>
            <w:r w:rsidR="00300E56" w:rsidRPr="00A92BDD">
              <w:rPr>
                <w:rFonts w:ascii="Tahoma" w:hAnsi="Tahoma" w:cs="Tahoma"/>
                <w:iCs/>
                <w:color w:val="000000"/>
                <w:sz w:val="14"/>
                <w:szCs w:val="14"/>
                <w:lang w:val="en-US" w:eastAsia="it-IT"/>
              </w:rPr>
              <w:t xml:space="preserve"> </w:t>
            </w:r>
            <w:r w:rsidR="008D32B9" w:rsidRPr="00A92BDD">
              <w:rPr>
                <w:rFonts w:ascii="Tahoma" w:hAnsi="Tahoma" w:cs="Tahoma"/>
                <w:sz w:val="14"/>
                <w:szCs w:val="14"/>
                <w:lang w:val="en-US"/>
              </w:rPr>
              <w:t>978-88-95608-</w:t>
            </w:r>
            <w:r w:rsidR="002A1EB1" w:rsidRPr="00A92BDD">
              <w:rPr>
                <w:rFonts w:ascii="Tahoma" w:hAnsi="Tahoma" w:cs="Tahoma"/>
                <w:sz w:val="14"/>
                <w:szCs w:val="14"/>
                <w:lang w:val="en-US"/>
              </w:rPr>
              <w:t>7</w:t>
            </w:r>
            <w:r w:rsidR="00D85DCF">
              <w:rPr>
                <w:rFonts w:ascii="Tahoma" w:hAnsi="Tahoma" w:cs="Tahoma"/>
                <w:sz w:val="14"/>
                <w:szCs w:val="14"/>
                <w:lang w:val="en-US"/>
              </w:rPr>
              <w:t>0</w:t>
            </w:r>
            <w:r w:rsidR="008D32B9" w:rsidRPr="00A92BDD">
              <w:rPr>
                <w:rFonts w:ascii="Tahoma" w:hAnsi="Tahoma" w:cs="Tahoma"/>
                <w:sz w:val="14"/>
                <w:szCs w:val="14"/>
                <w:lang w:val="en-US"/>
              </w:rPr>
              <w:t>-</w:t>
            </w:r>
            <w:r w:rsidR="00131FAB" w:rsidRPr="00A92BDD">
              <w:rPr>
                <w:rFonts w:ascii="Tahoma" w:hAnsi="Tahoma" w:cs="Tahoma"/>
                <w:sz w:val="14"/>
                <w:szCs w:val="14"/>
                <w:lang w:val="en-US"/>
              </w:rPr>
              <w:t>9</w:t>
            </w:r>
            <w:r w:rsidR="00300E56" w:rsidRPr="00A92BDD">
              <w:rPr>
                <w:rFonts w:ascii="Tahoma" w:hAnsi="Tahoma" w:cs="Tahoma"/>
                <w:iCs/>
                <w:color w:val="333333"/>
                <w:sz w:val="14"/>
                <w:szCs w:val="14"/>
                <w:lang w:val="en-US" w:eastAsia="it-IT"/>
              </w:rPr>
              <w:t xml:space="preserve">; </w:t>
            </w:r>
            <w:r w:rsidR="00300E56" w:rsidRPr="00A92BDD">
              <w:rPr>
                <w:rFonts w:ascii="Tahoma" w:hAnsi="Tahoma" w:cs="Tahoma"/>
                <w:b/>
                <w:iCs/>
                <w:color w:val="333333"/>
                <w:sz w:val="14"/>
                <w:szCs w:val="14"/>
                <w:lang w:val="en-US" w:eastAsia="it-IT"/>
              </w:rPr>
              <w:t>ISSN</w:t>
            </w:r>
            <w:r w:rsidR="00300E56" w:rsidRPr="00A92BDD">
              <w:rPr>
                <w:rFonts w:ascii="Tahoma" w:hAnsi="Tahoma" w:cs="Tahoma"/>
                <w:iCs/>
                <w:color w:val="333333"/>
                <w:sz w:val="14"/>
                <w:szCs w:val="14"/>
                <w:lang w:val="en-US" w:eastAsia="it-IT"/>
              </w:rPr>
              <w:t xml:space="preserve"> 2283-9216</w:t>
            </w:r>
          </w:p>
        </w:tc>
      </w:tr>
    </w:tbl>
    <w:p w14:paraId="172B63E3" w14:textId="77777777" w:rsidR="000A03B2" w:rsidRPr="00A92BDD" w:rsidRDefault="000A03B2" w:rsidP="000A03B2">
      <w:pPr>
        <w:pStyle w:val="CETAuthors"/>
        <w:rPr>
          <w:lang w:val="en-US"/>
        </w:rPr>
        <w:sectPr w:rsidR="000A03B2" w:rsidRPr="00A92BDD">
          <w:type w:val="continuous"/>
          <w:pgSz w:w="11906" w:h="16838" w:code="9"/>
          <w:pgMar w:top="1701" w:right="1418" w:bottom="1701" w:left="1701" w:header="1701" w:footer="0" w:gutter="0"/>
          <w:cols w:space="708"/>
          <w:titlePg/>
          <w:docGrid w:linePitch="360"/>
        </w:sectPr>
      </w:pPr>
    </w:p>
    <w:p w14:paraId="76A3C185" w14:textId="0D601F5D" w:rsidR="00E978D0" w:rsidRPr="00B57B36" w:rsidRDefault="006C5AE6" w:rsidP="00E978D0">
      <w:pPr>
        <w:pStyle w:val="CETTitle"/>
      </w:pPr>
      <w:r w:rsidRPr="006C5AE6">
        <w:rPr>
          <w:rFonts w:eastAsia="Calibri" w:cs="Arial"/>
          <w:szCs w:val="28"/>
          <w:lang w:val="en-US" w:eastAsia="zh-CN"/>
        </w:rPr>
        <w:lastRenderedPageBreak/>
        <w:t>Hyper</w:t>
      </w:r>
      <w:r w:rsidR="00D85DCF">
        <w:rPr>
          <w:rFonts w:eastAsia="Calibri" w:cs="Arial"/>
          <w:szCs w:val="28"/>
          <w:lang w:val="en-US" w:eastAsia="zh-CN"/>
        </w:rPr>
        <w:t>-Cross-Linked Polymer Loaded w</w:t>
      </w:r>
      <w:r w:rsidR="00D85DCF" w:rsidRPr="006C5AE6">
        <w:rPr>
          <w:rFonts w:eastAsia="Calibri" w:cs="Arial"/>
          <w:szCs w:val="28"/>
          <w:lang w:val="en-US" w:eastAsia="zh-CN"/>
        </w:rPr>
        <w:t>ith Graph</w:t>
      </w:r>
      <w:r w:rsidR="00D85DCF">
        <w:rPr>
          <w:rFonts w:eastAsia="Calibri" w:cs="Arial"/>
          <w:szCs w:val="28"/>
          <w:lang w:val="en-US" w:eastAsia="zh-CN"/>
        </w:rPr>
        <w:t xml:space="preserve">ite </w:t>
      </w:r>
      <w:proofErr w:type="spellStart"/>
      <w:r w:rsidR="00D85DCF">
        <w:rPr>
          <w:rFonts w:eastAsia="Calibri" w:cs="Arial"/>
          <w:szCs w:val="28"/>
          <w:lang w:val="en-US" w:eastAsia="zh-CN"/>
        </w:rPr>
        <w:t>Nanoplatelets</w:t>
      </w:r>
      <w:proofErr w:type="spellEnd"/>
      <w:r w:rsidR="00D85DCF">
        <w:rPr>
          <w:rFonts w:eastAsia="Calibri" w:cs="Arial"/>
          <w:szCs w:val="28"/>
          <w:lang w:val="en-US" w:eastAsia="zh-CN"/>
        </w:rPr>
        <w:t xml:space="preserve"> f</w:t>
      </w:r>
      <w:r w:rsidR="00D85DCF" w:rsidRPr="006C5AE6">
        <w:rPr>
          <w:rFonts w:eastAsia="Calibri" w:cs="Arial"/>
          <w:szCs w:val="28"/>
          <w:lang w:val="en-US" w:eastAsia="zh-CN"/>
        </w:rPr>
        <w:t>or Supercapacitor Application</w:t>
      </w:r>
    </w:p>
    <w:p w14:paraId="03440527" w14:textId="77777777" w:rsidR="006A7BE7" w:rsidRPr="00A3399C" w:rsidRDefault="006A7BE7" w:rsidP="006A7BE7">
      <w:pPr>
        <w:pStyle w:val="CETAuthors"/>
        <w:rPr>
          <w:lang w:val="it-IT"/>
        </w:rPr>
      </w:pPr>
      <w:r>
        <w:rPr>
          <w:lang w:val="it-IT"/>
        </w:rPr>
        <w:t>Maria Sarno</w:t>
      </w:r>
      <w:r w:rsidRPr="007F52DA">
        <w:rPr>
          <w:vertAlign w:val="superscript"/>
          <w:lang w:val="it-IT"/>
        </w:rPr>
        <w:t>a</w:t>
      </w:r>
      <w:r>
        <w:rPr>
          <w:lang w:val="it-IT"/>
        </w:rPr>
        <w:t>, Rachele Castaldo</w:t>
      </w:r>
      <w:r w:rsidRPr="007F52DA">
        <w:rPr>
          <w:vertAlign w:val="superscript"/>
          <w:lang w:val="it-IT"/>
        </w:rPr>
        <w:t>b</w:t>
      </w:r>
      <w:r w:rsidRPr="00A3399C">
        <w:rPr>
          <w:lang w:val="it-IT"/>
        </w:rPr>
        <w:t>, Eleonora Ponticorvo</w:t>
      </w:r>
      <w:r w:rsidRPr="007F52DA">
        <w:rPr>
          <w:vertAlign w:val="superscript"/>
          <w:lang w:val="it-IT"/>
        </w:rPr>
        <w:t>a,</w:t>
      </w:r>
      <w:r w:rsidRPr="007F52DA">
        <w:rPr>
          <w:lang w:val="it-IT"/>
        </w:rPr>
        <w:t>*</w:t>
      </w:r>
      <w:r>
        <w:rPr>
          <w:lang w:val="it-IT"/>
        </w:rPr>
        <w:t>, Davide Scarpa</w:t>
      </w:r>
      <w:r w:rsidRPr="007F52DA">
        <w:rPr>
          <w:vertAlign w:val="superscript"/>
          <w:lang w:val="it-IT"/>
        </w:rPr>
        <w:t>a</w:t>
      </w:r>
      <w:r>
        <w:rPr>
          <w:lang w:val="it-IT"/>
        </w:rPr>
        <w:t>, Mariacristina Cocca</w:t>
      </w:r>
      <w:r w:rsidRPr="007F52DA">
        <w:rPr>
          <w:vertAlign w:val="superscript"/>
          <w:lang w:val="it-IT"/>
        </w:rPr>
        <w:t>b</w:t>
      </w:r>
      <w:r>
        <w:rPr>
          <w:lang w:val="it-IT"/>
        </w:rPr>
        <w:t>, Veronica Ambrogi</w:t>
      </w:r>
      <w:r w:rsidRPr="007F52DA">
        <w:rPr>
          <w:vertAlign w:val="superscript"/>
          <w:lang w:val="it-IT"/>
        </w:rPr>
        <w:t>c</w:t>
      </w:r>
      <w:r>
        <w:rPr>
          <w:lang w:val="it-IT"/>
        </w:rPr>
        <w:t>, Gennaro Gentile</w:t>
      </w:r>
      <w:r w:rsidRPr="007F52DA">
        <w:rPr>
          <w:vertAlign w:val="superscript"/>
          <w:lang w:val="it-IT"/>
        </w:rPr>
        <w:t>b</w:t>
      </w:r>
    </w:p>
    <w:p w14:paraId="63866A21" w14:textId="77777777" w:rsidR="006A7BE7" w:rsidRPr="00D85DCF" w:rsidRDefault="006A7BE7" w:rsidP="00D85DCF">
      <w:pPr>
        <w:pStyle w:val="CETAddress"/>
      </w:pPr>
      <w:r w:rsidRPr="00D85DCF">
        <w:t xml:space="preserve">a Department of Industrial Engineering and Centre NANO_MATES University of Salerno, Via Giovanni Paolo II ,132 -  84084 Fisciano (SA), Italy. </w:t>
      </w:r>
    </w:p>
    <w:p w14:paraId="36A26056" w14:textId="77777777" w:rsidR="006A7BE7" w:rsidRPr="00D85DCF" w:rsidRDefault="006A7BE7" w:rsidP="00D85DCF">
      <w:pPr>
        <w:pStyle w:val="CETAddress"/>
      </w:pPr>
      <w:r w:rsidRPr="00D85DCF">
        <w:t>b Institute for Poly</w:t>
      </w:r>
      <w:bookmarkStart w:id="0" w:name="_GoBack"/>
      <w:bookmarkEnd w:id="0"/>
      <w:r w:rsidRPr="00D85DCF">
        <w:t xml:space="preserve">mers, Composites and Biomaterials, National Research Council of Italy, Via Campi Flegrei 34, 80078 Pozzuoli, Italy. </w:t>
      </w:r>
    </w:p>
    <w:p w14:paraId="0E56A6C0" w14:textId="77777777" w:rsidR="006A7BE7" w:rsidRPr="00D85DCF" w:rsidRDefault="006A7BE7" w:rsidP="00D85DCF">
      <w:pPr>
        <w:pStyle w:val="CETAddress"/>
      </w:pPr>
      <w:r w:rsidRPr="00D85DCF">
        <w:t xml:space="preserve">c Department of Chemical, Materials and Production Engineering, University of Naples, Piazzale Tecchio 80, 80125 Napoli, Italy. </w:t>
      </w:r>
    </w:p>
    <w:p w14:paraId="36F4BF42" w14:textId="438638A4" w:rsidR="006A7BE7" w:rsidRPr="00D85DCF" w:rsidRDefault="001D3B02" w:rsidP="00D85DCF">
      <w:pPr>
        <w:pStyle w:val="CETemail"/>
      </w:pPr>
      <w:r w:rsidRPr="00D85DCF">
        <w:t>eponticorvo@unisa.it</w:t>
      </w:r>
    </w:p>
    <w:p w14:paraId="263E289A" w14:textId="39A874A9" w:rsidR="00CF22F7" w:rsidRPr="00D66E98" w:rsidRDefault="0050479A" w:rsidP="00D66E98">
      <w:pPr>
        <w:pStyle w:val="Paragrafoelenco"/>
        <w:ind w:left="0"/>
        <w:rPr>
          <w:rFonts w:eastAsia="Calibri" w:cs="Arial"/>
          <w:lang w:eastAsia="zh-CN"/>
        </w:rPr>
      </w:pPr>
      <w:r>
        <w:rPr>
          <w:rFonts w:eastAsia="Calibri" w:cs="Arial"/>
          <w:lang w:eastAsia="zh-CN"/>
        </w:rPr>
        <w:t>H</w:t>
      </w:r>
      <w:r w:rsidR="00E57967" w:rsidRPr="00A92BDD">
        <w:rPr>
          <w:rFonts w:eastAsia="Calibri" w:cs="Arial"/>
          <w:lang w:eastAsia="zh-CN"/>
        </w:rPr>
        <w:t>yper-cross-linked</w:t>
      </w:r>
      <w:r w:rsidR="00E57967">
        <w:rPr>
          <w:rFonts w:eastAsia="Calibri" w:cs="Arial"/>
          <w:lang w:eastAsia="zh-CN"/>
        </w:rPr>
        <w:t xml:space="preserve"> (HCL)</w:t>
      </w:r>
      <w:r w:rsidR="00E57967" w:rsidRPr="00A92BDD">
        <w:rPr>
          <w:rFonts w:eastAsia="Calibri" w:cs="Arial"/>
          <w:lang w:eastAsia="zh-CN"/>
        </w:rPr>
        <w:t xml:space="preserve"> styrene-based resins filled with </w:t>
      </w:r>
      <w:r w:rsidR="00B0242A">
        <w:rPr>
          <w:rFonts w:eastAsia="Calibri" w:cs="Arial"/>
          <w:lang w:eastAsia="zh-CN"/>
        </w:rPr>
        <w:t>graphite</w:t>
      </w:r>
      <w:r w:rsidR="00E57967" w:rsidRPr="00A92BDD">
        <w:rPr>
          <w:rFonts w:eastAsia="Calibri" w:cs="Arial"/>
          <w:lang w:eastAsia="zh-CN"/>
        </w:rPr>
        <w:t xml:space="preserve"> </w:t>
      </w:r>
      <w:proofErr w:type="spellStart"/>
      <w:r w:rsidR="00E57967" w:rsidRPr="00A92BDD">
        <w:rPr>
          <w:rFonts w:eastAsia="Calibri" w:cs="Arial"/>
          <w:lang w:eastAsia="zh-CN"/>
        </w:rPr>
        <w:t>nanoplatelets</w:t>
      </w:r>
      <w:proofErr w:type="spellEnd"/>
      <w:r w:rsidR="00E57967">
        <w:rPr>
          <w:rFonts w:eastAsia="Calibri" w:cs="Arial"/>
          <w:lang w:eastAsia="zh-CN"/>
        </w:rPr>
        <w:t xml:space="preserve"> (GNP) at two</w:t>
      </w:r>
      <w:r w:rsidR="00E57967" w:rsidRPr="00A92BDD">
        <w:rPr>
          <w:rFonts w:eastAsia="Calibri" w:cs="Arial"/>
          <w:lang w:eastAsia="zh-CN"/>
        </w:rPr>
        <w:t xml:space="preserve"> different GNP concentrations were synthesized by means of </w:t>
      </w:r>
      <w:r w:rsidR="005F16C9">
        <w:rPr>
          <w:rFonts w:eastAsia="Calibri" w:cs="Arial"/>
          <w:lang w:eastAsia="zh-CN"/>
        </w:rPr>
        <w:t xml:space="preserve">a facile and </w:t>
      </w:r>
      <w:r w:rsidR="00E57967">
        <w:rPr>
          <w:rFonts w:eastAsia="Calibri" w:cs="Arial"/>
          <w:lang w:eastAsia="zh-CN"/>
        </w:rPr>
        <w:t xml:space="preserve">efficient modified </w:t>
      </w:r>
      <w:proofErr w:type="spellStart"/>
      <w:r w:rsidR="00E57967">
        <w:rPr>
          <w:rFonts w:eastAsia="Calibri" w:cs="Arial"/>
          <w:lang w:eastAsia="zh-CN"/>
        </w:rPr>
        <w:t>Davankov</w:t>
      </w:r>
      <w:proofErr w:type="spellEnd"/>
      <w:r w:rsidR="00E57967">
        <w:rPr>
          <w:rFonts w:eastAsia="Calibri" w:cs="Arial"/>
          <w:lang w:eastAsia="zh-CN"/>
        </w:rPr>
        <w:t xml:space="preserve"> </w:t>
      </w:r>
      <w:r w:rsidR="005F16C9">
        <w:rPr>
          <w:rFonts w:eastAsia="Calibri" w:cs="Arial"/>
          <w:lang w:eastAsia="zh-CN"/>
        </w:rPr>
        <w:t>procedure</w:t>
      </w:r>
      <w:r w:rsidR="00E57967">
        <w:rPr>
          <w:rFonts w:eastAsia="Calibri" w:cs="Arial"/>
          <w:lang w:eastAsia="zh-CN"/>
        </w:rPr>
        <w:t xml:space="preserve">. Firstly, the synthesized samples were broadly characterized by means of transmission electron microscopy (TEM) and </w:t>
      </w:r>
      <w:r w:rsidR="00E57967" w:rsidRPr="00D66E98">
        <w:rPr>
          <w:rFonts w:eastAsia="Calibri" w:cs="Arial"/>
          <w:lang w:eastAsia="zh-CN"/>
        </w:rPr>
        <w:t xml:space="preserve">thermogravimetric analysis </w:t>
      </w:r>
      <w:r w:rsidR="00E57967">
        <w:rPr>
          <w:rFonts w:eastAsia="Calibri" w:cs="Arial"/>
          <w:lang w:eastAsia="zh-CN"/>
        </w:rPr>
        <w:t>(TG-DTG), and their BET surface areas were also evaluated</w:t>
      </w:r>
      <w:r w:rsidR="00E57967" w:rsidRPr="00D66E98">
        <w:rPr>
          <w:rFonts w:eastAsia="Calibri" w:cs="Arial"/>
          <w:lang w:eastAsia="zh-CN"/>
        </w:rPr>
        <w:t>.</w:t>
      </w:r>
      <w:r w:rsidR="00167968">
        <w:rPr>
          <w:rFonts w:eastAsia="Calibri" w:cs="Arial"/>
          <w:lang w:eastAsia="zh-CN"/>
        </w:rPr>
        <w:t xml:space="preserve"> </w:t>
      </w:r>
      <w:r w:rsidR="00E57967">
        <w:rPr>
          <w:rFonts w:eastAsia="Calibri" w:cs="Arial"/>
          <w:lang w:eastAsia="zh-CN"/>
        </w:rPr>
        <w:t>Afterwards, capacitance performance</w:t>
      </w:r>
      <w:r w:rsidR="00E57967" w:rsidRPr="00D66E98">
        <w:rPr>
          <w:rFonts w:eastAsia="Calibri" w:cs="Arial"/>
          <w:lang w:eastAsia="zh-CN"/>
        </w:rPr>
        <w:t xml:space="preserve"> of the</w:t>
      </w:r>
      <w:r w:rsidR="00E57967">
        <w:rPr>
          <w:rFonts w:eastAsia="Calibri" w:cs="Arial"/>
          <w:lang w:eastAsia="zh-CN"/>
        </w:rPr>
        <w:t xml:space="preserve"> synthesized electrode materials was</w:t>
      </w:r>
      <w:r w:rsidR="00E57967" w:rsidRPr="00D66E98">
        <w:rPr>
          <w:rFonts w:eastAsia="Calibri" w:cs="Arial"/>
          <w:lang w:eastAsia="zh-CN"/>
        </w:rPr>
        <w:t xml:space="preserve"> investigated by cyclic voltammetry in</w:t>
      </w:r>
      <w:r w:rsidR="00E57967">
        <w:rPr>
          <w:rFonts w:eastAsia="Calibri" w:cs="Arial"/>
          <w:lang w:eastAsia="zh-CN"/>
        </w:rPr>
        <w:t xml:space="preserve"> a 0.5 M</w:t>
      </w:r>
      <w:r w:rsidR="00E57967" w:rsidRPr="00D66E98">
        <w:rPr>
          <w:rFonts w:eastAsia="Calibri" w:cs="Arial"/>
          <w:lang w:eastAsia="zh-CN"/>
        </w:rPr>
        <w:t xml:space="preserve"> H</w:t>
      </w:r>
      <w:r w:rsidR="00E57967" w:rsidRPr="00291AC7">
        <w:rPr>
          <w:rFonts w:eastAsia="Calibri" w:cs="Arial"/>
          <w:vertAlign w:val="subscript"/>
          <w:lang w:eastAsia="zh-CN"/>
        </w:rPr>
        <w:t>2</w:t>
      </w:r>
      <w:r w:rsidR="00E57967" w:rsidRPr="00D66E98">
        <w:rPr>
          <w:rFonts w:eastAsia="Calibri" w:cs="Arial"/>
          <w:lang w:eastAsia="zh-CN"/>
        </w:rPr>
        <w:t>SO</w:t>
      </w:r>
      <w:r w:rsidR="00E57967" w:rsidRPr="00291AC7">
        <w:rPr>
          <w:rFonts w:eastAsia="Calibri" w:cs="Arial"/>
          <w:vertAlign w:val="subscript"/>
          <w:lang w:eastAsia="zh-CN"/>
        </w:rPr>
        <w:t>4</w:t>
      </w:r>
      <w:r w:rsidR="00E57967">
        <w:rPr>
          <w:rFonts w:eastAsia="Calibri" w:cs="Arial"/>
          <w:lang w:eastAsia="zh-CN"/>
        </w:rPr>
        <w:t xml:space="preserve"> solution at different scan rates, also exploring </w:t>
      </w:r>
      <w:r w:rsidR="00E57967" w:rsidRPr="00D66E98">
        <w:rPr>
          <w:rFonts w:eastAsia="Calibri" w:cs="Arial"/>
          <w:lang w:eastAsia="zh-CN"/>
        </w:rPr>
        <w:t xml:space="preserve">the effects of GNPs concentration. </w:t>
      </w:r>
      <w:r w:rsidR="00E57967">
        <w:rPr>
          <w:rFonts w:eastAsia="Calibri" w:cs="Arial"/>
          <w:lang w:eastAsia="zh-CN"/>
        </w:rPr>
        <w:t>The synthesized materials showed high specific capacitances (</w:t>
      </w:r>
      <w:proofErr w:type="spellStart"/>
      <w:r w:rsidR="00E57967">
        <w:rPr>
          <w:rFonts w:eastAsia="Calibri" w:cs="Arial"/>
          <w:lang w:eastAsia="zh-CN"/>
        </w:rPr>
        <w:t>C</w:t>
      </w:r>
      <w:r w:rsidR="00E57967" w:rsidRPr="00291AC7">
        <w:rPr>
          <w:rFonts w:eastAsia="Calibri" w:cs="Arial"/>
          <w:vertAlign w:val="subscript"/>
          <w:lang w:eastAsia="zh-CN"/>
        </w:rPr>
        <w:t>sp</w:t>
      </w:r>
      <w:proofErr w:type="spellEnd"/>
      <w:r w:rsidR="00E57967">
        <w:rPr>
          <w:rFonts w:eastAsia="Calibri" w:cs="Arial"/>
          <w:lang w:eastAsia="zh-CN"/>
        </w:rPr>
        <w:t xml:space="preserve">) </w:t>
      </w:r>
      <w:r w:rsidR="006319DB">
        <w:rPr>
          <w:rFonts w:eastAsia="Calibri" w:cs="Arial"/>
          <w:lang w:eastAsia="zh-CN"/>
        </w:rPr>
        <w:t xml:space="preserve">of </w:t>
      </w:r>
      <w:r w:rsidR="001C02D6">
        <w:t>52.1 F/g</w:t>
      </w:r>
      <w:r w:rsidR="001C02D6" w:rsidRPr="00014DC0">
        <w:t xml:space="preserve"> and </w:t>
      </w:r>
      <w:r w:rsidR="001C02D6">
        <w:t xml:space="preserve">60.4 </w:t>
      </w:r>
      <w:r w:rsidR="001C02D6" w:rsidRPr="00014DC0">
        <w:t>F/g</w:t>
      </w:r>
      <w:r w:rsidR="00E57967">
        <w:t xml:space="preserve">, values obtained </w:t>
      </w:r>
      <w:r w:rsidR="00E57967">
        <w:rPr>
          <w:rFonts w:eastAsia="Calibri" w:cs="Arial"/>
          <w:lang w:eastAsia="zh-CN"/>
        </w:rPr>
        <w:t>with</w:t>
      </w:r>
      <w:r w:rsidR="00E57967" w:rsidRPr="001F6FF2">
        <w:rPr>
          <w:rFonts w:eastAsia="Calibri" w:cs="Arial"/>
          <w:lang w:eastAsia="zh-CN"/>
        </w:rPr>
        <w:t xml:space="preserve"> a concentration of the GNP filler</w:t>
      </w:r>
      <w:r w:rsidR="00E57967">
        <w:rPr>
          <w:rFonts w:eastAsia="Calibri" w:cs="Arial"/>
          <w:lang w:eastAsia="zh-CN"/>
        </w:rPr>
        <w:t>s</w:t>
      </w:r>
      <w:r w:rsidR="00E57967" w:rsidRPr="001F6FF2">
        <w:rPr>
          <w:rFonts w:eastAsia="Calibri" w:cs="Arial"/>
          <w:lang w:eastAsia="zh-CN"/>
        </w:rPr>
        <w:t xml:space="preserve"> equal to 7.5</w:t>
      </w:r>
      <w:r w:rsidR="00E57967">
        <w:rPr>
          <w:rFonts w:eastAsia="Calibri" w:cs="Arial"/>
          <w:lang w:eastAsia="zh-CN"/>
        </w:rPr>
        <w:t xml:space="preserve"> </w:t>
      </w:r>
      <w:proofErr w:type="spellStart"/>
      <w:r w:rsidR="00E57967" w:rsidRPr="001F6FF2">
        <w:rPr>
          <w:rFonts w:eastAsia="Calibri" w:cs="Arial"/>
          <w:lang w:eastAsia="zh-CN"/>
        </w:rPr>
        <w:t>wt</w:t>
      </w:r>
      <w:proofErr w:type="spellEnd"/>
      <w:r w:rsidR="00E57967" w:rsidRPr="001F6FF2">
        <w:rPr>
          <w:rFonts w:eastAsia="Calibri" w:cs="Arial"/>
          <w:lang w:eastAsia="zh-CN"/>
        </w:rPr>
        <w:t>% and 10</w:t>
      </w:r>
      <w:r w:rsidR="00E57967">
        <w:rPr>
          <w:rFonts w:eastAsia="Calibri" w:cs="Arial"/>
          <w:lang w:eastAsia="zh-CN"/>
        </w:rPr>
        <w:t xml:space="preserve"> </w:t>
      </w:r>
      <w:r w:rsidR="00E57967" w:rsidRPr="001F6FF2">
        <w:rPr>
          <w:rFonts w:eastAsia="Calibri" w:cs="Arial"/>
          <w:lang w:eastAsia="zh-CN"/>
        </w:rPr>
        <w:t>%</w:t>
      </w:r>
      <w:proofErr w:type="spellStart"/>
      <w:r w:rsidR="00E57967" w:rsidRPr="001F6FF2">
        <w:rPr>
          <w:rFonts w:eastAsia="Calibri" w:cs="Arial"/>
          <w:lang w:eastAsia="zh-CN"/>
        </w:rPr>
        <w:t>wt</w:t>
      </w:r>
      <w:proofErr w:type="spellEnd"/>
      <w:r w:rsidR="00E57967" w:rsidRPr="001F6FF2">
        <w:rPr>
          <w:rFonts w:eastAsia="Calibri" w:cs="Arial"/>
          <w:lang w:eastAsia="zh-CN"/>
        </w:rPr>
        <w:t xml:space="preserve"> r</w:t>
      </w:r>
      <w:r w:rsidR="00E57967">
        <w:rPr>
          <w:rFonts w:eastAsia="Calibri" w:cs="Arial"/>
          <w:lang w:eastAsia="zh-CN"/>
        </w:rPr>
        <w:t xml:space="preserve">espectively. Moreover, the </w:t>
      </w:r>
      <w:r w:rsidR="0030156F">
        <w:rPr>
          <w:rFonts w:eastAsia="Calibri" w:cs="Arial"/>
          <w:lang w:eastAsia="zh-CN"/>
        </w:rPr>
        <w:t>synthesized</w:t>
      </w:r>
      <w:r w:rsidR="00E57967">
        <w:rPr>
          <w:rFonts w:eastAsia="Calibri" w:cs="Arial"/>
          <w:lang w:eastAsia="zh-CN"/>
        </w:rPr>
        <w:t xml:space="preserve"> nanocomposites exhibite</w:t>
      </w:r>
      <w:r w:rsidR="001C02D6">
        <w:rPr>
          <w:rFonts w:eastAsia="Calibri" w:cs="Arial"/>
          <w:lang w:eastAsia="zh-CN"/>
        </w:rPr>
        <w:t xml:space="preserve">d a high capacitance retention up to </w:t>
      </w:r>
      <w:r w:rsidR="00B9769D">
        <w:t>97</w:t>
      </w:r>
      <w:r w:rsidR="00FB744B">
        <w:t xml:space="preserve"> %</w:t>
      </w:r>
      <w:r w:rsidR="00E57967" w:rsidRPr="00D26504">
        <w:t xml:space="preserve"> over 1000</w:t>
      </w:r>
      <w:r w:rsidR="006319DB">
        <w:t>0</w:t>
      </w:r>
      <w:r w:rsidR="00E57967" w:rsidRPr="00D26504">
        <w:t xml:space="preserve"> cycles</w:t>
      </w:r>
      <w:r w:rsidR="00E57967">
        <w:t>, thus confirming their excellent performances as</w:t>
      </w:r>
      <w:r w:rsidR="006319DB">
        <w:t xml:space="preserve"> robust</w:t>
      </w:r>
      <w:r w:rsidR="00E57967">
        <w:t xml:space="preserve"> EDLC electrode materials.</w:t>
      </w:r>
    </w:p>
    <w:p w14:paraId="4F474338" w14:textId="77777777" w:rsidR="00600535" w:rsidRPr="00B57B36" w:rsidRDefault="00600535" w:rsidP="00600535">
      <w:pPr>
        <w:pStyle w:val="CETHeading1"/>
        <w:rPr>
          <w:lang w:val="en-GB"/>
        </w:rPr>
      </w:pPr>
      <w:r w:rsidRPr="00B57B36">
        <w:rPr>
          <w:lang w:val="en-GB"/>
        </w:rPr>
        <w:t>Introduction</w:t>
      </w:r>
    </w:p>
    <w:p w14:paraId="6A168941" w14:textId="6643863F" w:rsidR="0077597A" w:rsidRPr="00167968" w:rsidRDefault="00A92BDD" w:rsidP="00A92BDD">
      <w:pPr>
        <w:pStyle w:val="Paragrafoelenco"/>
        <w:ind w:left="0"/>
        <w:rPr>
          <w:rFonts w:eastAsia="Calibri" w:cs="Arial"/>
          <w:lang w:eastAsia="zh-CN"/>
        </w:rPr>
      </w:pPr>
      <w:r w:rsidRPr="00167968">
        <w:rPr>
          <w:rFonts w:eastAsia="Calibri" w:cs="Arial"/>
          <w:lang w:eastAsia="zh-CN"/>
        </w:rPr>
        <w:t>Over the past few decades, supercapacitors have gained increasing attention as electrical energy storage (EES) syste</w:t>
      </w:r>
      <w:r w:rsidR="00ED3572" w:rsidRPr="00167968">
        <w:rPr>
          <w:rFonts w:eastAsia="Calibri" w:cs="Arial"/>
          <w:lang w:eastAsia="zh-CN"/>
        </w:rPr>
        <w:t>ms complementary to batteries. Indeed, t</w:t>
      </w:r>
      <w:r w:rsidRPr="00167968">
        <w:rPr>
          <w:rFonts w:eastAsia="Calibri" w:cs="Arial"/>
          <w:lang w:eastAsia="zh-CN"/>
        </w:rPr>
        <w:t xml:space="preserve">hese devices </w:t>
      </w:r>
      <w:r w:rsidR="00ED3572" w:rsidRPr="00167968">
        <w:rPr>
          <w:rFonts w:eastAsia="Calibri" w:cs="Arial"/>
          <w:lang w:eastAsia="zh-CN"/>
        </w:rPr>
        <w:t>can be adopted for a wide range of applications (e.g. power generation and transportation), being</w:t>
      </w:r>
      <w:r w:rsidRPr="00167968">
        <w:rPr>
          <w:rFonts w:eastAsia="Calibri" w:cs="Arial"/>
          <w:lang w:eastAsia="zh-CN"/>
        </w:rPr>
        <w:t xml:space="preserve"> able to guarantee high power density, fast charge/disch</w:t>
      </w:r>
      <w:r w:rsidR="00627984" w:rsidRPr="00167968">
        <w:rPr>
          <w:rFonts w:eastAsia="Calibri" w:cs="Arial"/>
          <w:lang w:eastAsia="zh-CN"/>
        </w:rPr>
        <w:t xml:space="preserve">arge rates and long life cycles </w:t>
      </w:r>
      <w:r w:rsidR="005E7F83" w:rsidRPr="00167968">
        <w:rPr>
          <w:rFonts w:eastAsia="Calibri" w:cs="Arial"/>
          <w:lang w:eastAsia="zh-CN"/>
        </w:rPr>
        <w:t xml:space="preserve">(Wang et al., 2007; </w:t>
      </w:r>
      <w:proofErr w:type="spellStart"/>
      <w:r w:rsidR="005E7F83" w:rsidRPr="00167968">
        <w:rPr>
          <w:rFonts w:eastAsia="Calibri" w:cs="Arial"/>
          <w:lang w:eastAsia="zh-CN"/>
        </w:rPr>
        <w:t>Sarno</w:t>
      </w:r>
      <w:proofErr w:type="spellEnd"/>
      <w:r w:rsidR="005E7F83" w:rsidRPr="00167968">
        <w:rPr>
          <w:rFonts w:eastAsia="Calibri" w:cs="Arial"/>
          <w:lang w:eastAsia="zh-CN"/>
        </w:rPr>
        <w:t xml:space="preserve"> et al., 2015</w:t>
      </w:r>
      <w:r w:rsidR="004F4D10" w:rsidRPr="00167968">
        <w:rPr>
          <w:rFonts w:eastAsia="Calibri" w:cs="Arial"/>
          <w:lang w:eastAsia="zh-CN"/>
        </w:rPr>
        <w:t xml:space="preserve">; </w:t>
      </w:r>
      <w:proofErr w:type="spellStart"/>
      <w:r w:rsidR="004F4D10" w:rsidRPr="00167968">
        <w:rPr>
          <w:rFonts w:eastAsia="Calibri" w:cs="Arial"/>
          <w:lang w:eastAsia="zh-CN"/>
        </w:rPr>
        <w:t>Sarno</w:t>
      </w:r>
      <w:proofErr w:type="spellEnd"/>
      <w:r w:rsidR="004F4D10" w:rsidRPr="00167968">
        <w:rPr>
          <w:rFonts w:eastAsia="Calibri" w:cs="Arial"/>
          <w:lang w:eastAsia="zh-CN"/>
        </w:rPr>
        <w:t xml:space="preserve"> et al., 2016</w:t>
      </w:r>
      <w:r w:rsidR="00EF0D47" w:rsidRPr="00167968">
        <w:rPr>
          <w:rFonts w:eastAsia="Calibri" w:cs="Arial"/>
          <w:lang w:eastAsia="zh-CN"/>
        </w:rPr>
        <w:t>a</w:t>
      </w:r>
      <w:r w:rsidR="005E7F83" w:rsidRPr="00167968">
        <w:rPr>
          <w:rFonts w:eastAsia="Calibri" w:cs="Arial"/>
          <w:lang w:eastAsia="zh-CN"/>
        </w:rPr>
        <w:t>)</w:t>
      </w:r>
      <w:r w:rsidR="00627984" w:rsidRPr="00167968">
        <w:rPr>
          <w:rFonts w:eastAsia="Calibri" w:cs="Arial"/>
          <w:lang w:eastAsia="zh-CN"/>
        </w:rPr>
        <w:t>.</w:t>
      </w:r>
      <w:r w:rsidRPr="00167968">
        <w:rPr>
          <w:rFonts w:eastAsia="Calibri" w:cs="Arial"/>
          <w:lang w:eastAsia="zh-CN"/>
        </w:rPr>
        <w:t xml:space="preserve"> Among them, electrical double-layer capacitors (EDLCs) possess remarkable power densities in virtue of the mechanism by which they store electrical energy. In these devices, charges are accumulated on the electrode surfaces through the formation of a double layer of ions originated from the electrolyte. Formation of the electric double layer is very fast </w:t>
      </w:r>
      <w:r w:rsidRPr="009A6840">
        <w:rPr>
          <w:rFonts w:eastAsia="Calibri" w:cs="Arial"/>
          <w:lang w:eastAsia="zh-CN"/>
        </w:rPr>
        <w:t>and highly reversible, requiring only physical adsorption and desorption of ions onto the electrode surface, therefore power densities related to this type of supe</w:t>
      </w:r>
      <w:r w:rsidR="00627984" w:rsidRPr="009A6840">
        <w:rPr>
          <w:rFonts w:eastAsia="Calibri" w:cs="Arial"/>
          <w:lang w:eastAsia="zh-CN"/>
        </w:rPr>
        <w:t>rcapacitors are remarkably high</w:t>
      </w:r>
      <w:r w:rsidR="005E7F83" w:rsidRPr="009A6840">
        <w:rPr>
          <w:rFonts w:eastAsia="Calibri" w:cs="Arial"/>
          <w:lang w:eastAsia="zh-CN"/>
        </w:rPr>
        <w:t xml:space="preserve"> (</w:t>
      </w:r>
      <w:proofErr w:type="spellStart"/>
      <w:r w:rsidR="005A1B0C" w:rsidRPr="009A6840">
        <w:rPr>
          <w:rFonts w:eastAsia="Calibri" w:cs="Arial"/>
          <w:lang w:eastAsia="zh-CN"/>
        </w:rPr>
        <w:t>Largeot</w:t>
      </w:r>
      <w:proofErr w:type="spellEnd"/>
      <w:r w:rsidR="005E7F83" w:rsidRPr="009A6840">
        <w:rPr>
          <w:rFonts w:eastAsia="Calibri" w:cs="Arial"/>
          <w:lang w:eastAsia="zh-CN"/>
        </w:rPr>
        <w:t xml:space="preserve"> et al., 2008</w:t>
      </w:r>
      <w:r w:rsidR="00825134" w:rsidRPr="009A6840">
        <w:rPr>
          <w:rFonts w:eastAsia="Calibri" w:cs="Arial"/>
          <w:lang w:eastAsia="zh-CN"/>
        </w:rPr>
        <w:t xml:space="preserve">; </w:t>
      </w:r>
      <w:proofErr w:type="spellStart"/>
      <w:r w:rsidR="00825134" w:rsidRPr="009A6840">
        <w:rPr>
          <w:rFonts w:eastAsia="Calibri" w:cs="Arial"/>
          <w:lang w:eastAsia="zh-CN"/>
        </w:rPr>
        <w:t>Trezza</w:t>
      </w:r>
      <w:proofErr w:type="spellEnd"/>
      <w:r w:rsidR="00825134" w:rsidRPr="009A6840">
        <w:rPr>
          <w:rFonts w:eastAsia="Calibri" w:cs="Arial"/>
          <w:lang w:eastAsia="zh-CN"/>
        </w:rPr>
        <w:t xml:space="preserve"> et al., 2008</w:t>
      </w:r>
      <w:r w:rsidR="005E7F83" w:rsidRPr="009A6840">
        <w:rPr>
          <w:rFonts w:eastAsia="Calibri" w:cs="Arial"/>
          <w:lang w:eastAsia="zh-CN"/>
        </w:rPr>
        <w:t>)</w:t>
      </w:r>
      <w:r w:rsidR="00627984" w:rsidRPr="009A6840">
        <w:rPr>
          <w:rFonts w:eastAsia="Calibri" w:cs="Arial"/>
          <w:lang w:eastAsia="zh-CN"/>
        </w:rPr>
        <w:t>.</w:t>
      </w:r>
      <w:r w:rsidRPr="009A6840">
        <w:rPr>
          <w:rFonts w:eastAsia="Calibri" w:cs="Arial"/>
          <w:lang w:eastAsia="zh-CN"/>
        </w:rPr>
        <w:t xml:space="preserve"> However, although endowed with the aforementioned excellent features, the still low energy densities of EDLCs remain a main c</w:t>
      </w:r>
      <w:r w:rsidR="00627984" w:rsidRPr="009A6840">
        <w:rPr>
          <w:rFonts w:eastAsia="Calibri" w:cs="Arial"/>
          <w:lang w:eastAsia="zh-CN"/>
        </w:rPr>
        <w:t>hallenge in their development</w:t>
      </w:r>
      <w:r w:rsidR="005E7F83" w:rsidRPr="009A6840">
        <w:rPr>
          <w:rFonts w:eastAsia="Calibri" w:cs="Arial"/>
          <w:lang w:eastAsia="zh-CN"/>
        </w:rPr>
        <w:t xml:space="preserve"> (Peng at al., 2005)</w:t>
      </w:r>
      <w:r w:rsidR="00627984" w:rsidRPr="009A6840">
        <w:rPr>
          <w:rFonts w:eastAsia="Calibri" w:cs="Arial"/>
          <w:lang w:eastAsia="zh-CN"/>
        </w:rPr>
        <w:t>.</w:t>
      </w:r>
      <w:r w:rsidRPr="009A6840">
        <w:rPr>
          <w:rFonts w:eastAsia="Calibri" w:cs="Arial"/>
          <w:lang w:eastAsia="zh-CN"/>
        </w:rPr>
        <w:t xml:space="preserve"> In order to meet this challenge, highly</w:t>
      </w:r>
      <w:r w:rsidRPr="00167968">
        <w:rPr>
          <w:rFonts w:eastAsia="Calibri" w:cs="Arial"/>
          <w:lang w:eastAsia="zh-CN"/>
        </w:rPr>
        <w:t xml:space="preserve"> accessible surface areas and high conductivity </w:t>
      </w:r>
      <w:r w:rsidR="006366D9" w:rsidRPr="00167968">
        <w:rPr>
          <w:rFonts w:eastAsia="Calibri" w:cs="Arial"/>
          <w:lang w:eastAsia="zh-CN"/>
        </w:rPr>
        <w:t xml:space="preserve">to promote charge transport and accumulation </w:t>
      </w:r>
      <w:r w:rsidRPr="00167968">
        <w:rPr>
          <w:rFonts w:eastAsia="Calibri" w:cs="Arial"/>
          <w:lang w:eastAsia="zh-CN"/>
        </w:rPr>
        <w:t>are the most required characteristics for EDLCs electrodes</w:t>
      </w:r>
      <w:r w:rsidR="005E7F83" w:rsidRPr="00167968">
        <w:rPr>
          <w:rFonts w:eastAsia="Calibri" w:cs="Arial"/>
          <w:lang w:eastAsia="zh-CN"/>
        </w:rPr>
        <w:t xml:space="preserve"> (</w:t>
      </w:r>
      <w:proofErr w:type="spellStart"/>
      <w:r w:rsidRPr="00167968">
        <w:rPr>
          <w:rFonts w:eastAsia="Calibri" w:cs="Arial"/>
          <w:lang w:eastAsia="zh-CN"/>
        </w:rPr>
        <w:t>Pandolfo</w:t>
      </w:r>
      <w:proofErr w:type="spellEnd"/>
      <w:r w:rsidR="005E7F83" w:rsidRPr="00167968">
        <w:rPr>
          <w:rFonts w:eastAsia="Calibri" w:cs="Arial"/>
          <w:lang w:eastAsia="zh-CN"/>
        </w:rPr>
        <w:t xml:space="preserve"> et al., 2006)</w:t>
      </w:r>
      <w:r w:rsidRPr="00167968">
        <w:rPr>
          <w:rFonts w:eastAsia="Calibri" w:cs="Arial"/>
          <w:lang w:eastAsia="zh-CN"/>
        </w:rPr>
        <w:t>. Typical EDLC electrodes showing these optimal char</w:t>
      </w:r>
      <w:r w:rsidR="00E77D59" w:rsidRPr="00167968">
        <w:rPr>
          <w:rFonts w:eastAsia="Calibri" w:cs="Arial"/>
          <w:lang w:eastAsia="zh-CN"/>
        </w:rPr>
        <w:t xml:space="preserve">acteristics are </w:t>
      </w:r>
      <w:proofErr w:type="spellStart"/>
      <w:r w:rsidR="00E77D59" w:rsidRPr="00167968">
        <w:rPr>
          <w:rFonts w:eastAsia="Calibri" w:cs="Arial"/>
          <w:lang w:eastAsia="zh-CN"/>
        </w:rPr>
        <w:t>nanocarbons</w:t>
      </w:r>
      <w:proofErr w:type="spellEnd"/>
      <w:r w:rsidRPr="00167968">
        <w:rPr>
          <w:rFonts w:eastAsia="Calibri" w:cs="Arial"/>
          <w:lang w:eastAsia="zh-CN"/>
        </w:rPr>
        <w:t>, such as activate</w:t>
      </w:r>
      <w:r w:rsidR="00627984" w:rsidRPr="00167968">
        <w:rPr>
          <w:rFonts w:eastAsia="Calibri" w:cs="Arial"/>
          <w:lang w:eastAsia="zh-CN"/>
        </w:rPr>
        <w:t>d ca</w:t>
      </w:r>
      <w:r w:rsidR="00E77D59" w:rsidRPr="00167968">
        <w:rPr>
          <w:rFonts w:eastAsia="Calibri" w:cs="Arial"/>
          <w:lang w:eastAsia="zh-CN"/>
        </w:rPr>
        <w:t xml:space="preserve">rbon, carbon </w:t>
      </w:r>
      <w:proofErr w:type="spellStart"/>
      <w:r w:rsidR="00E77D59" w:rsidRPr="00167968">
        <w:rPr>
          <w:rFonts w:eastAsia="Calibri" w:cs="Arial"/>
          <w:lang w:eastAsia="zh-CN"/>
        </w:rPr>
        <w:t>fiber</w:t>
      </w:r>
      <w:proofErr w:type="spellEnd"/>
      <w:r w:rsidR="00E77D59" w:rsidRPr="00167968">
        <w:rPr>
          <w:rFonts w:eastAsia="Calibri" w:cs="Arial"/>
          <w:lang w:eastAsia="zh-CN"/>
        </w:rPr>
        <w:t xml:space="preserve">, aerogel, </w:t>
      </w:r>
      <w:r w:rsidR="00627984" w:rsidRPr="00167968">
        <w:rPr>
          <w:rFonts w:eastAsia="Calibri" w:cs="Arial"/>
          <w:lang w:eastAsia="zh-CN"/>
        </w:rPr>
        <w:t>graph</w:t>
      </w:r>
      <w:r w:rsidR="00B0242A" w:rsidRPr="00167968">
        <w:rPr>
          <w:rFonts w:eastAsia="Calibri" w:cs="Arial"/>
          <w:lang w:eastAsia="zh-CN"/>
        </w:rPr>
        <w:t>ite</w:t>
      </w:r>
      <w:r w:rsidR="00627984" w:rsidRPr="00167968">
        <w:rPr>
          <w:rFonts w:eastAsia="Calibri" w:cs="Arial"/>
          <w:lang w:eastAsia="zh-CN"/>
        </w:rPr>
        <w:t xml:space="preserve"> </w:t>
      </w:r>
      <w:proofErr w:type="spellStart"/>
      <w:r w:rsidR="00627984" w:rsidRPr="00167968">
        <w:rPr>
          <w:rFonts w:eastAsia="Calibri" w:cs="Arial"/>
          <w:lang w:eastAsia="zh-CN"/>
        </w:rPr>
        <w:t>nanoplatelets</w:t>
      </w:r>
      <w:proofErr w:type="spellEnd"/>
      <w:r w:rsidR="00627984" w:rsidRPr="00167968">
        <w:rPr>
          <w:rFonts w:eastAsia="Calibri" w:cs="Arial"/>
          <w:lang w:eastAsia="zh-CN"/>
        </w:rPr>
        <w:t xml:space="preserve"> (GNPs)</w:t>
      </w:r>
      <w:r w:rsidR="00E77D59" w:rsidRPr="00167968">
        <w:rPr>
          <w:rFonts w:eastAsia="Calibri" w:cs="Arial"/>
          <w:lang w:eastAsia="zh-CN"/>
        </w:rPr>
        <w:t>, etc. properly designed to expose a high surface area</w:t>
      </w:r>
      <w:r w:rsidR="000C720B" w:rsidRPr="00167968">
        <w:rPr>
          <w:rFonts w:eastAsia="Calibri" w:cs="Arial"/>
          <w:lang w:eastAsia="zh-CN"/>
        </w:rPr>
        <w:t xml:space="preserve"> (</w:t>
      </w:r>
      <w:proofErr w:type="spellStart"/>
      <w:r w:rsidR="00EF0D47" w:rsidRPr="00167968">
        <w:rPr>
          <w:rFonts w:eastAsia="Calibri" w:cs="Arial"/>
          <w:lang w:eastAsia="zh-CN"/>
        </w:rPr>
        <w:t>Sarno</w:t>
      </w:r>
      <w:proofErr w:type="spellEnd"/>
      <w:r w:rsidR="00EF0D47" w:rsidRPr="00167968">
        <w:rPr>
          <w:rFonts w:eastAsia="Calibri" w:cs="Arial"/>
          <w:lang w:eastAsia="zh-CN"/>
        </w:rPr>
        <w:t xml:space="preserve"> et al., 2016b; </w:t>
      </w:r>
      <w:proofErr w:type="spellStart"/>
      <w:r w:rsidR="000C720B" w:rsidRPr="00167968">
        <w:rPr>
          <w:rFonts w:eastAsia="Calibri" w:cs="Arial"/>
          <w:lang w:eastAsia="zh-CN"/>
        </w:rPr>
        <w:t>Sarno</w:t>
      </w:r>
      <w:proofErr w:type="spellEnd"/>
      <w:r w:rsidR="000C720B" w:rsidRPr="00167968">
        <w:rPr>
          <w:rFonts w:eastAsia="Calibri" w:cs="Arial"/>
          <w:lang w:eastAsia="zh-CN"/>
        </w:rPr>
        <w:t xml:space="preserve"> et al., 2018a)</w:t>
      </w:r>
      <w:r w:rsidR="00E77D59" w:rsidRPr="00167968">
        <w:rPr>
          <w:rFonts w:eastAsia="Calibri" w:cs="Arial"/>
          <w:lang w:eastAsia="zh-CN"/>
        </w:rPr>
        <w:t xml:space="preserve"> to the electrolyte and EDLC formation</w:t>
      </w:r>
      <w:r w:rsidR="00627984" w:rsidRPr="00167968">
        <w:rPr>
          <w:rFonts w:eastAsia="Calibri" w:cs="Arial"/>
          <w:lang w:eastAsia="zh-CN"/>
        </w:rPr>
        <w:t xml:space="preserve"> (</w:t>
      </w:r>
      <w:r w:rsidR="005E7F83" w:rsidRPr="00167968">
        <w:rPr>
          <w:rFonts w:eastAsia="Calibri" w:cs="Arial"/>
          <w:lang w:eastAsia="zh-CN"/>
        </w:rPr>
        <w:t>Yoshid</w:t>
      </w:r>
      <w:r w:rsidRPr="00167968">
        <w:rPr>
          <w:rFonts w:eastAsia="Calibri" w:cs="Arial"/>
          <w:lang w:eastAsia="zh-CN"/>
        </w:rPr>
        <w:t>a</w:t>
      </w:r>
      <w:r w:rsidR="005E7F83" w:rsidRPr="00167968">
        <w:rPr>
          <w:rFonts w:eastAsia="Calibri" w:cs="Arial"/>
          <w:lang w:eastAsia="zh-CN"/>
        </w:rPr>
        <w:t xml:space="preserve"> et al., 1996</w:t>
      </w:r>
      <w:r w:rsidR="00627984" w:rsidRPr="00167968">
        <w:rPr>
          <w:rFonts w:eastAsia="Calibri" w:cs="Arial"/>
          <w:lang w:eastAsia="zh-CN"/>
        </w:rPr>
        <w:t>)</w:t>
      </w:r>
      <w:r w:rsidRPr="00167968">
        <w:rPr>
          <w:rFonts w:eastAsia="Calibri" w:cs="Arial"/>
          <w:lang w:eastAsia="zh-CN"/>
        </w:rPr>
        <w:t xml:space="preserve"> In particular, </w:t>
      </w:r>
      <w:r w:rsidR="00B0242A" w:rsidRPr="00167968">
        <w:rPr>
          <w:rFonts w:eastAsia="Calibri" w:cs="Arial"/>
          <w:lang w:eastAsia="zh-CN"/>
        </w:rPr>
        <w:t>graphite</w:t>
      </w:r>
      <w:r w:rsidRPr="00167968">
        <w:rPr>
          <w:rFonts w:eastAsia="Calibri" w:cs="Arial"/>
          <w:lang w:eastAsia="zh-CN"/>
        </w:rPr>
        <w:t xml:space="preserve"> </w:t>
      </w:r>
      <w:proofErr w:type="spellStart"/>
      <w:r w:rsidRPr="00167968">
        <w:rPr>
          <w:rFonts w:eastAsia="Calibri" w:cs="Arial"/>
          <w:lang w:eastAsia="zh-CN"/>
        </w:rPr>
        <w:t>nanoplatelets</w:t>
      </w:r>
      <w:proofErr w:type="spellEnd"/>
      <w:r w:rsidRPr="00167968">
        <w:rPr>
          <w:rFonts w:eastAsia="Calibri" w:cs="Arial"/>
          <w:lang w:eastAsia="zh-CN"/>
        </w:rPr>
        <w:t xml:space="preserve"> (GNPs), consisting of short stacks of graphene sheets, are promising</w:t>
      </w:r>
      <w:r w:rsidRPr="00A92BDD">
        <w:rPr>
          <w:rFonts w:eastAsia="Calibri" w:cs="Arial"/>
          <w:lang w:eastAsia="zh-CN"/>
        </w:rPr>
        <w:t xml:space="preserve"> candidates thanks to their capacity to exhibit peculiar two-dimensional characteristics, including good </w:t>
      </w:r>
      <w:r w:rsidRPr="00167968">
        <w:rPr>
          <w:rFonts w:eastAsia="Calibri" w:cs="Arial"/>
          <w:lang w:eastAsia="zh-CN"/>
        </w:rPr>
        <w:t xml:space="preserve">electronic behaviour, </w:t>
      </w:r>
      <w:r w:rsidR="00E77D59" w:rsidRPr="00167968">
        <w:rPr>
          <w:rFonts w:eastAsia="Calibri" w:cs="Arial"/>
          <w:lang w:eastAsia="zh-CN"/>
        </w:rPr>
        <w:t xml:space="preserve">potential </w:t>
      </w:r>
      <w:r w:rsidRPr="00167968">
        <w:rPr>
          <w:rFonts w:eastAsia="Calibri" w:cs="Arial"/>
          <w:lang w:eastAsia="zh-CN"/>
        </w:rPr>
        <w:t>wide accessible surface area</w:t>
      </w:r>
      <w:r w:rsidR="00627984" w:rsidRPr="00167968">
        <w:rPr>
          <w:rFonts w:eastAsia="Calibri" w:cs="Arial"/>
          <w:lang w:eastAsia="zh-CN"/>
        </w:rPr>
        <w:t xml:space="preserve"> and high mechanical resistance</w:t>
      </w:r>
      <w:r w:rsidRPr="00167968">
        <w:rPr>
          <w:rFonts w:eastAsia="Calibri" w:cs="Arial"/>
          <w:lang w:eastAsia="zh-CN"/>
        </w:rPr>
        <w:t xml:space="preserve"> </w:t>
      </w:r>
      <w:r w:rsidR="00627984" w:rsidRPr="00167968">
        <w:rPr>
          <w:rFonts w:eastAsia="Calibri" w:cs="Arial"/>
          <w:lang w:eastAsia="zh-CN"/>
        </w:rPr>
        <w:t>(</w:t>
      </w:r>
      <w:proofErr w:type="spellStart"/>
      <w:r w:rsidR="00514C7F" w:rsidRPr="00167968">
        <w:rPr>
          <w:rFonts w:eastAsia="Calibri" w:cs="Arial"/>
          <w:lang w:eastAsia="zh-CN"/>
        </w:rPr>
        <w:t>Chiam</w:t>
      </w:r>
      <w:proofErr w:type="spellEnd"/>
      <w:r w:rsidR="00514C7F" w:rsidRPr="00167968">
        <w:rPr>
          <w:rFonts w:eastAsia="Calibri" w:cs="Arial"/>
          <w:lang w:eastAsia="zh-CN"/>
        </w:rPr>
        <w:t xml:space="preserve"> </w:t>
      </w:r>
      <w:r w:rsidR="005E7F83" w:rsidRPr="00167968">
        <w:rPr>
          <w:rFonts w:eastAsia="Calibri" w:cs="Arial"/>
          <w:lang w:eastAsia="zh-CN"/>
        </w:rPr>
        <w:t>et al.</w:t>
      </w:r>
      <w:r w:rsidR="00716B86" w:rsidRPr="00167968">
        <w:rPr>
          <w:rFonts w:eastAsia="Calibri" w:cs="Arial"/>
          <w:lang w:eastAsia="zh-CN"/>
        </w:rPr>
        <w:t>,</w:t>
      </w:r>
      <w:r w:rsidR="005E7F83" w:rsidRPr="00167968">
        <w:rPr>
          <w:rFonts w:eastAsia="Calibri" w:cs="Arial"/>
          <w:lang w:eastAsia="zh-CN"/>
        </w:rPr>
        <w:t xml:space="preserve"> 2018</w:t>
      </w:r>
      <w:r w:rsidR="00627984" w:rsidRPr="00167968">
        <w:rPr>
          <w:rFonts w:eastAsia="Calibri" w:cs="Arial"/>
          <w:lang w:eastAsia="zh-CN"/>
        </w:rPr>
        <w:t xml:space="preserve">). </w:t>
      </w:r>
      <w:r w:rsidR="00E77D59" w:rsidRPr="00167968">
        <w:rPr>
          <w:rFonts w:eastAsia="Calibri" w:cs="Arial"/>
          <w:lang w:eastAsia="zh-CN"/>
        </w:rPr>
        <w:t>Hyper-cross-linked (HCL) resins,</w:t>
      </w:r>
      <w:r w:rsidRPr="00167968">
        <w:rPr>
          <w:rFonts w:eastAsia="Calibri" w:cs="Arial"/>
          <w:lang w:eastAsia="zh-CN"/>
        </w:rPr>
        <w:t xml:space="preserve"> composed of</w:t>
      </w:r>
      <w:r w:rsidR="00E77D59" w:rsidRPr="00167968">
        <w:rPr>
          <w:rFonts w:eastAsia="Calibri" w:cs="Arial"/>
          <w:lang w:eastAsia="zh-CN"/>
        </w:rPr>
        <w:t xml:space="preserve"> rigid molecular linkers, can </w:t>
      </w:r>
      <w:r w:rsidRPr="00167968">
        <w:rPr>
          <w:rFonts w:eastAsia="Calibri" w:cs="Arial"/>
          <w:lang w:eastAsia="zh-CN"/>
        </w:rPr>
        <w:t xml:space="preserve">enhance the GNP-based EDLCs performances. These versatile materials can be produced </w:t>
      </w:r>
      <w:r w:rsidRPr="00167968">
        <w:rPr>
          <w:rFonts w:eastAsia="Calibri" w:cs="Arial"/>
          <w:lang w:eastAsia="zh-CN"/>
        </w:rPr>
        <w:lastRenderedPageBreak/>
        <w:t xml:space="preserve">through a </w:t>
      </w:r>
      <w:r w:rsidR="00E00497" w:rsidRPr="00167968">
        <w:rPr>
          <w:rFonts w:eastAsia="Calibri" w:cs="Arial"/>
          <w:lang w:eastAsia="zh-CN"/>
        </w:rPr>
        <w:t xml:space="preserve">facile </w:t>
      </w:r>
      <w:r w:rsidRPr="00167968">
        <w:rPr>
          <w:rFonts w:eastAsia="Calibri" w:cs="Arial"/>
          <w:lang w:eastAsia="zh-CN"/>
        </w:rPr>
        <w:t xml:space="preserve">and cost-effective method and possess several remarkable characteristics, such as high chemical stability and </w:t>
      </w:r>
      <w:r w:rsidR="00742F8F" w:rsidRPr="00167968">
        <w:rPr>
          <w:rFonts w:eastAsia="Calibri" w:cs="Arial"/>
          <w:lang w:eastAsia="zh-CN"/>
        </w:rPr>
        <w:t xml:space="preserve">large </w:t>
      </w:r>
      <w:r w:rsidRPr="00167968">
        <w:rPr>
          <w:rFonts w:eastAsia="Calibri" w:cs="Arial"/>
          <w:lang w:eastAsia="zh-CN"/>
        </w:rPr>
        <w:t>specific surface area (1000 – 1900 m</w:t>
      </w:r>
      <w:r w:rsidRPr="00167968">
        <w:rPr>
          <w:rFonts w:eastAsia="Calibri" w:cs="Arial"/>
          <w:vertAlign w:val="superscript"/>
          <w:lang w:eastAsia="zh-CN"/>
        </w:rPr>
        <w:t>2</w:t>
      </w:r>
      <w:r w:rsidRPr="00167968">
        <w:rPr>
          <w:rFonts w:eastAsia="Calibri" w:cs="Arial"/>
          <w:lang w:eastAsia="zh-CN"/>
        </w:rPr>
        <w:t>/g) with</w:t>
      </w:r>
      <w:r w:rsidR="00716B86" w:rsidRPr="00167968">
        <w:rPr>
          <w:rFonts w:eastAsia="Calibri" w:cs="Arial"/>
          <w:lang w:eastAsia="zh-CN"/>
        </w:rPr>
        <w:t xml:space="preserve"> </w:t>
      </w:r>
      <w:proofErr w:type="spellStart"/>
      <w:r w:rsidR="00716B86" w:rsidRPr="00167968">
        <w:rPr>
          <w:rFonts w:eastAsia="Calibri" w:cs="Arial"/>
          <w:lang w:eastAsia="zh-CN"/>
        </w:rPr>
        <w:t>tunable</w:t>
      </w:r>
      <w:proofErr w:type="spellEnd"/>
      <w:r w:rsidR="00716B86" w:rsidRPr="00167968">
        <w:rPr>
          <w:rFonts w:eastAsia="Calibri" w:cs="Arial"/>
          <w:lang w:eastAsia="zh-CN"/>
        </w:rPr>
        <w:t xml:space="preserve"> pore size distr</w:t>
      </w:r>
      <w:r w:rsidR="00153D9E">
        <w:rPr>
          <w:rFonts w:eastAsia="Calibri" w:cs="Arial"/>
          <w:lang w:eastAsia="zh-CN"/>
        </w:rPr>
        <w:t>ibution (</w:t>
      </w:r>
      <w:proofErr w:type="spellStart"/>
      <w:r w:rsidR="00153D9E">
        <w:rPr>
          <w:rFonts w:eastAsia="Calibri" w:cs="Arial"/>
          <w:lang w:eastAsia="zh-CN"/>
        </w:rPr>
        <w:t>Tsyurupa</w:t>
      </w:r>
      <w:proofErr w:type="spellEnd"/>
      <w:r w:rsidR="00153D9E">
        <w:rPr>
          <w:rFonts w:eastAsia="Calibri" w:cs="Arial"/>
          <w:lang w:eastAsia="zh-CN"/>
        </w:rPr>
        <w:t xml:space="preserve"> et al., 2002; </w:t>
      </w:r>
      <w:r w:rsidR="00032657" w:rsidRPr="00167968">
        <w:rPr>
          <w:rFonts w:eastAsia="Calibri" w:cs="Arial"/>
          <w:lang w:eastAsia="zh-CN"/>
        </w:rPr>
        <w:t xml:space="preserve">Woodward </w:t>
      </w:r>
      <w:r w:rsidR="00716B86" w:rsidRPr="00167968">
        <w:rPr>
          <w:rFonts w:eastAsia="Calibri" w:cs="Arial"/>
          <w:lang w:eastAsia="zh-CN"/>
        </w:rPr>
        <w:t xml:space="preserve">et al., 2014). </w:t>
      </w:r>
      <w:r w:rsidRPr="00167968">
        <w:rPr>
          <w:rFonts w:eastAsia="Calibri" w:cs="Arial"/>
          <w:lang w:eastAsia="zh-CN"/>
        </w:rPr>
        <w:t>Their porous struct</w:t>
      </w:r>
      <w:r w:rsidR="00032657" w:rsidRPr="00167968">
        <w:rPr>
          <w:rFonts w:eastAsia="Calibri" w:cs="Arial"/>
          <w:lang w:eastAsia="zh-CN"/>
        </w:rPr>
        <w:t xml:space="preserve">ure can easily host </w:t>
      </w:r>
      <w:proofErr w:type="spellStart"/>
      <w:r w:rsidR="00032657" w:rsidRPr="00167968">
        <w:rPr>
          <w:rFonts w:eastAsia="Calibri" w:cs="Arial"/>
          <w:lang w:eastAsia="zh-CN"/>
        </w:rPr>
        <w:t>nanofillers</w:t>
      </w:r>
      <w:proofErr w:type="spellEnd"/>
      <w:r w:rsidR="00032657" w:rsidRPr="00167968">
        <w:rPr>
          <w:rFonts w:eastAsia="Calibri" w:cs="Arial"/>
          <w:lang w:eastAsia="zh-CN"/>
        </w:rPr>
        <w:t>,</w:t>
      </w:r>
      <w:r w:rsidRPr="00167968">
        <w:rPr>
          <w:rFonts w:eastAsia="Calibri" w:cs="Arial"/>
          <w:lang w:eastAsia="zh-CN"/>
        </w:rPr>
        <w:t xml:space="preserve"> embodied in the hyper-cross-linked matrix, which</w:t>
      </w:r>
      <w:r w:rsidR="00032657" w:rsidRPr="00167968">
        <w:rPr>
          <w:rFonts w:eastAsia="Calibri" w:cs="Arial"/>
          <w:lang w:eastAsia="zh-CN"/>
        </w:rPr>
        <w:t xml:space="preserve">: preserves </w:t>
      </w:r>
      <w:proofErr w:type="spellStart"/>
      <w:r w:rsidR="00032657" w:rsidRPr="00167968">
        <w:rPr>
          <w:rFonts w:eastAsia="Calibri" w:cs="Arial"/>
          <w:lang w:eastAsia="zh-CN"/>
        </w:rPr>
        <w:t>nano</w:t>
      </w:r>
      <w:proofErr w:type="spellEnd"/>
      <w:r w:rsidR="00032657" w:rsidRPr="00167968">
        <w:rPr>
          <w:rFonts w:eastAsia="Calibri" w:cs="Arial"/>
          <w:lang w:eastAsia="zh-CN"/>
        </w:rPr>
        <w:t xml:space="preserve">-dimensions, preventing </w:t>
      </w:r>
      <w:proofErr w:type="spellStart"/>
      <w:r w:rsidR="00032657" w:rsidRPr="00167968">
        <w:rPr>
          <w:rFonts w:eastAsia="Calibri" w:cs="Arial"/>
          <w:lang w:eastAsia="zh-CN"/>
        </w:rPr>
        <w:t>nanoplatelets</w:t>
      </w:r>
      <w:proofErr w:type="spellEnd"/>
      <w:r w:rsidR="00032657" w:rsidRPr="00167968">
        <w:rPr>
          <w:rFonts w:eastAsia="Calibri" w:cs="Arial"/>
          <w:lang w:eastAsia="zh-CN"/>
        </w:rPr>
        <w:t xml:space="preserve"> agglomeration; ensures homogeneous dispersion, reducing the required amount of active species; preserves the electrode against leaching phenomena</w:t>
      </w:r>
      <w:r w:rsidR="00B904AA" w:rsidRPr="00167968">
        <w:rPr>
          <w:rFonts w:eastAsia="Calibri" w:cs="Arial"/>
          <w:lang w:eastAsia="zh-CN"/>
        </w:rPr>
        <w:t xml:space="preserve"> (</w:t>
      </w:r>
      <w:proofErr w:type="spellStart"/>
      <w:r w:rsidR="00B904AA" w:rsidRPr="00167968">
        <w:rPr>
          <w:rFonts w:eastAsia="Calibri" w:cs="Arial"/>
          <w:lang w:eastAsia="zh-CN"/>
        </w:rPr>
        <w:t>Castaldo</w:t>
      </w:r>
      <w:proofErr w:type="spellEnd"/>
      <w:r w:rsidR="00B904AA" w:rsidRPr="00167968">
        <w:rPr>
          <w:rFonts w:eastAsia="Calibri" w:cs="Arial"/>
          <w:lang w:eastAsia="zh-CN"/>
        </w:rPr>
        <w:t xml:space="preserve"> et al., 2017a; </w:t>
      </w:r>
      <w:proofErr w:type="spellStart"/>
      <w:r w:rsidR="00B904AA" w:rsidRPr="00167968">
        <w:rPr>
          <w:rFonts w:eastAsia="Calibri" w:cs="Arial"/>
          <w:lang w:eastAsia="zh-CN"/>
        </w:rPr>
        <w:t>Castaldo</w:t>
      </w:r>
      <w:proofErr w:type="spellEnd"/>
      <w:r w:rsidR="00B904AA" w:rsidRPr="00167968">
        <w:rPr>
          <w:rFonts w:eastAsia="Calibri" w:cs="Arial"/>
          <w:lang w:eastAsia="zh-CN"/>
        </w:rPr>
        <w:t xml:space="preserve"> et al., 2017b)</w:t>
      </w:r>
      <w:r w:rsidR="00032657" w:rsidRPr="00167968">
        <w:rPr>
          <w:rFonts w:eastAsia="Calibri" w:cs="Arial"/>
          <w:lang w:eastAsia="zh-CN"/>
        </w:rPr>
        <w:t>. In particular, the aim of this paper was to load inside a HCL an EDLC high capacitive material, in order to obtain a stable, robust and reliable super</w:t>
      </w:r>
      <w:r w:rsidR="007C03AB" w:rsidRPr="00167968">
        <w:rPr>
          <w:rFonts w:eastAsia="Calibri" w:cs="Arial"/>
          <w:lang w:eastAsia="zh-CN"/>
        </w:rPr>
        <w:t>capacitor.</w:t>
      </w:r>
      <w:r w:rsidR="002C6B10" w:rsidRPr="00167968">
        <w:rPr>
          <w:rFonts w:eastAsia="Calibri" w:cs="Arial"/>
          <w:lang w:eastAsia="zh-CN"/>
        </w:rPr>
        <w:t xml:space="preserve"> Furthermore, HCLs porous structure, consisting of both </w:t>
      </w:r>
      <w:proofErr w:type="spellStart"/>
      <w:r w:rsidR="002C6B10" w:rsidRPr="00167968">
        <w:rPr>
          <w:rFonts w:eastAsia="Calibri" w:cs="Arial"/>
          <w:lang w:eastAsia="zh-CN"/>
        </w:rPr>
        <w:t>meso</w:t>
      </w:r>
      <w:proofErr w:type="spellEnd"/>
      <w:r w:rsidR="002C6B10" w:rsidRPr="00167968">
        <w:rPr>
          <w:rFonts w:eastAsia="Calibri" w:cs="Arial"/>
          <w:lang w:eastAsia="zh-CN"/>
        </w:rPr>
        <w:t xml:space="preserve">- and </w:t>
      </w:r>
      <w:proofErr w:type="spellStart"/>
      <w:r w:rsidR="002C6B10" w:rsidRPr="00167968">
        <w:rPr>
          <w:rFonts w:eastAsia="Calibri" w:cs="Arial"/>
          <w:lang w:eastAsia="zh-CN"/>
        </w:rPr>
        <w:t>micropores</w:t>
      </w:r>
      <w:proofErr w:type="spellEnd"/>
      <w:r w:rsidR="002C6B10" w:rsidRPr="00167968">
        <w:rPr>
          <w:rFonts w:eastAsia="Calibri" w:cs="Arial"/>
          <w:lang w:eastAsia="zh-CN"/>
        </w:rPr>
        <w:t>, contribute</w:t>
      </w:r>
      <w:r w:rsidR="00032657" w:rsidRPr="00167968">
        <w:rPr>
          <w:rFonts w:eastAsia="Calibri" w:cs="Arial"/>
          <w:lang w:eastAsia="zh-CN"/>
        </w:rPr>
        <w:t>s</w:t>
      </w:r>
      <w:r w:rsidR="00032657" w:rsidRPr="00167968">
        <w:t xml:space="preserve"> </w:t>
      </w:r>
      <w:r w:rsidR="00032657" w:rsidRPr="00167968">
        <w:rPr>
          <w:rFonts w:eastAsia="Calibri" w:cs="Arial"/>
          <w:lang w:eastAsia="zh-CN"/>
        </w:rPr>
        <w:t>to the electrode accessibility and wettability, allowing active sites availability for ions adsorption during the electrolyte induced swelling</w:t>
      </w:r>
      <w:r w:rsidR="002C6B10" w:rsidRPr="00167968">
        <w:rPr>
          <w:rFonts w:eastAsia="Calibri" w:cs="Arial"/>
          <w:lang w:eastAsia="zh-CN"/>
        </w:rPr>
        <w:t xml:space="preserve"> </w:t>
      </w:r>
      <w:r w:rsidR="00627984" w:rsidRPr="00167968">
        <w:rPr>
          <w:rFonts w:eastAsia="Calibri" w:cs="Arial"/>
          <w:lang w:eastAsia="zh-CN"/>
        </w:rPr>
        <w:t>(</w:t>
      </w:r>
      <w:r w:rsidR="007F467E" w:rsidRPr="00167968">
        <w:rPr>
          <w:rFonts w:eastAsia="Calibri" w:cs="Arial"/>
          <w:lang w:eastAsia="zh-CN"/>
        </w:rPr>
        <w:t>Hu</w:t>
      </w:r>
      <w:r w:rsidR="00153D9E">
        <w:rPr>
          <w:rFonts w:eastAsia="Calibri" w:cs="Arial"/>
          <w:lang w:eastAsia="zh-CN"/>
        </w:rPr>
        <w:t xml:space="preserve"> </w:t>
      </w:r>
      <w:r w:rsidR="00627984" w:rsidRPr="00167968">
        <w:rPr>
          <w:rFonts w:eastAsia="Calibri" w:cs="Arial"/>
          <w:lang w:eastAsia="zh-CN"/>
        </w:rPr>
        <w:t>et al., 2017).</w:t>
      </w:r>
    </w:p>
    <w:p w14:paraId="7D9C8150" w14:textId="133AD902" w:rsidR="00DC77DB" w:rsidRDefault="00A92BDD" w:rsidP="00A92BDD">
      <w:pPr>
        <w:pStyle w:val="Paragrafoelenco"/>
        <w:ind w:left="0"/>
        <w:rPr>
          <w:rFonts w:eastAsia="Calibri" w:cs="Arial"/>
          <w:lang w:eastAsia="zh-CN"/>
        </w:rPr>
      </w:pPr>
      <w:r w:rsidRPr="00167968">
        <w:rPr>
          <w:rFonts w:eastAsia="Calibri" w:cs="Arial"/>
          <w:lang w:eastAsia="zh-CN"/>
        </w:rPr>
        <w:t xml:space="preserve">In the following </w:t>
      </w:r>
      <w:r w:rsidR="0077597A" w:rsidRPr="00167968">
        <w:rPr>
          <w:rFonts w:eastAsia="Calibri" w:cs="Arial"/>
          <w:lang w:eastAsia="zh-CN"/>
        </w:rPr>
        <w:t>paper</w:t>
      </w:r>
      <w:r w:rsidRPr="00167968">
        <w:rPr>
          <w:rFonts w:eastAsia="Calibri" w:cs="Arial"/>
          <w:lang w:eastAsia="zh-CN"/>
        </w:rPr>
        <w:t xml:space="preserve">, hyper-cross-linked styrene-based resins filled with </w:t>
      </w:r>
      <w:r w:rsidR="00B0242A" w:rsidRPr="00167968">
        <w:rPr>
          <w:rFonts w:eastAsia="Calibri" w:cs="Arial"/>
          <w:lang w:eastAsia="zh-CN"/>
        </w:rPr>
        <w:t>graphite</w:t>
      </w:r>
      <w:r w:rsidRPr="00167968">
        <w:rPr>
          <w:rFonts w:eastAsia="Calibri" w:cs="Arial"/>
          <w:lang w:eastAsia="zh-CN"/>
        </w:rPr>
        <w:t xml:space="preserve"> </w:t>
      </w:r>
      <w:proofErr w:type="spellStart"/>
      <w:r w:rsidRPr="00167968">
        <w:rPr>
          <w:rFonts w:eastAsia="Calibri" w:cs="Arial"/>
          <w:lang w:eastAsia="zh-CN"/>
        </w:rPr>
        <w:t>nanoplatelets</w:t>
      </w:r>
      <w:proofErr w:type="spellEnd"/>
      <w:r w:rsidRPr="00167968">
        <w:rPr>
          <w:rFonts w:eastAsia="Calibri" w:cs="Arial"/>
          <w:lang w:eastAsia="zh-CN"/>
        </w:rPr>
        <w:t xml:space="preserve"> at different GNP concentrations were synthesized by means of a modified </w:t>
      </w:r>
      <w:proofErr w:type="spellStart"/>
      <w:r w:rsidRPr="00167968">
        <w:rPr>
          <w:rFonts w:eastAsia="Calibri" w:cs="Arial"/>
          <w:lang w:eastAsia="zh-CN"/>
        </w:rPr>
        <w:t>Davankov</w:t>
      </w:r>
      <w:proofErr w:type="spellEnd"/>
      <w:r w:rsidRPr="00167968">
        <w:rPr>
          <w:rFonts w:eastAsia="Calibri" w:cs="Arial"/>
          <w:lang w:eastAsia="zh-CN"/>
        </w:rPr>
        <w:t xml:space="preserve"> method</w:t>
      </w:r>
      <w:r w:rsidR="004309E9" w:rsidRPr="00167968">
        <w:rPr>
          <w:rFonts w:eastAsia="Calibri" w:cs="Arial"/>
          <w:lang w:eastAsia="zh-CN"/>
        </w:rPr>
        <w:t>. As explained in a previous work, this new synthetic approach is simpler, more efficient</w:t>
      </w:r>
      <w:r w:rsidR="00E00497" w:rsidRPr="00167968">
        <w:rPr>
          <w:rFonts w:eastAsia="Calibri" w:cs="Arial"/>
          <w:lang w:eastAsia="zh-CN"/>
        </w:rPr>
        <w:t>, and involves reduced amount of waste chemicals</w:t>
      </w:r>
      <w:r w:rsidR="00627984" w:rsidRPr="00167968">
        <w:rPr>
          <w:rFonts w:eastAsia="Calibri" w:cs="Arial"/>
          <w:lang w:eastAsia="zh-CN"/>
        </w:rPr>
        <w:t xml:space="preserve"> (</w:t>
      </w:r>
      <w:proofErr w:type="spellStart"/>
      <w:r w:rsidRPr="00167968">
        <w:rPr>
          <w:rFonts w:eastAsia="Calibri" w:cs="Arial"/>
          <w:lang w:eastAsia="zh-CN"/>
        </w:rPr>
        <w:t>Castaldo</w:t>
      </w:r>
      <w:proofErr w:type="spellEnd"/>
      <w:r w:rsidRPr="00167968">
        <w:rPr>
          <w:rFonts w:eastAsia="Calibri" w:cs="Arial"/>
          <w:lang w:eastAsia="zh-CN"/>
        </w:rPr>
        <w:t xml:space="preserve"> </w:t>
      </w:r>
      <w:r w:rsidR="00627984" w:rsidRPr="00167968">
        <w:rPr>
          <w:rFonts w:eastAsia="Calibri" w:cs="Arial"/>
          <w:lang w:eastAsia="zh-CN"/>
        </w:rPr>
        <w:t>et al., 2017</w:t>
      </w:r>
      <w:r w:rsidR="00B53E02" w:rsidRPr="00167968">
        <w:rPr>
          <w:rFonts w:eastAsia="Calibri" w:cs="Arial"/>
          <w:lang w:eastAsia="zh-CN"/>
        </w:rPr>
        <w:t>c</w:t>
      </w:r>
      <w:r w:rsidR="00627984" w:rsidRPr="00167968">
        <w:rPr>
          <w:rFonts w:eastAsia="Calibri" w:cs="Arial"/>
          <w:lang w:eastAsia="zh-CN"/>
        </w:rPr>
        <w:t xml:space="preserve">). </w:t>
      </w:r>
      <w:r w:rsidRPr="00167968">
        <w:rPr>
          <w:rFonts w:eastAsia="Calibri" w:cs="Arial"/>
          <w:lang w:eastAsia="zh-CN"/>
        </w:rPr>
        <w:t xml:space="preserve">The as-synthesized materials were then </w:t>
      </w:r>
      <w:r w:rsidR="00E00497" w:rsidRPr="00167968">
        <w:rPr>
          <w:rFonts w:eastAsia="Calibri" w:cs="Arial"/>
          <w:lang w:eastAsia="zh-CN"/>
        </w:rPr>
        <w:t xml:space="preserve">widely </w:t>
      </w:r>
      <w:r w:rsidRPr="00167968">
        <w:rPr>
          <w:rFonts w:eastAsia="Calibri" w:cs="Arial"/>
          <w:lang w:eastAsia="zh-CN"/>
        </w:rPr>
        <w:t>characterized and tested as electrode materials for supercapacitors. The electrochemical performances of the</w:t>
      </w:r>
      <w:r w:rsidRPr="00A92BDD">
        <w:rPr>
          <w:rFonts w:eastAsia="Calibri" w:cs="Arial"/>
          <w:lang w:eastAsia="zh-CN"/>
        </w:rPr>
        <w:t xml:space="preserve"> samples were investigated by cyclic voltammetry tests in H</w:t>
      </w:r>
      <w:r w:rsidRPr="00A92BDD">
        <w:rPr>
          <w:rFonts w:eastAsia="Calibri" w:cs="Arial"/>
          <w:vertAlign w:val="subscript"/>
          <w:lang w:eastAsia="zh-CN"/>
        </w:rPr>
        <w:t>2</w:t>
      </w:r>
      <w:r w:rsidRPr="00A92BDD">
        <w:rPr>
          <w:rFonts w:eastAsia="Calibri" w:cs="Arial"/>
          <w:lang w:eastAsia="zh-CN"/>
        </w:rPr>
        <w:t>SO</w:t>
      </w:r>
      <w:r w:rsidRPr="00A92BDD">
        <w:rPr>
          <w:rFonts w:eastAsia="Calibri" w:cs="Arial"/>
          <w:vertAlign w:val="subscript"/>
          <w:lang w:eastAsia="zh-CN"/>
        </w:rPr>
        <w:t>4</w:t>
      </w:r>
      <w:r w:rsidRPr="00A92BDD">
        <w:rPr>
          <w:rFonts w:eastAsia="Calibri" w:cs="Arial"/>
          <w:lang w:eastAsia="zh-CN"/>
        </w:rPr>
        <w:t xml:space="preserve"> electrolyte solution</w:t>
      </w:r>
      <w:r w:rsidR="00EC1E57">
        <w:rPr>
          <w:rFonts w:eastAsia="Calibri" w:cs="Arial"/>
          <w:lang w:eastAsia="zh-CN"/>
        </w:rPr>
        <w:t xml:space="preserve"> an</w:t>
      </w:r>
      <w:r w:rsidR="005E119D">
        <w:rPr>
          <w:rFonts w:eastAsia="Calibri" w:cs="Arial"/>
          <w:lang w:eastAsia="zh-CN"/>
        </w:rPr>
        <w:t>d capacitance retention was</w:t>
      </w:r>
      <w:r w:rsidR="00EC1E57">
        <w:rPr>
          <w:rFonts w:eastAsia="Calibri" w:cs="Arial"/>
          <w:lang w:eastAsia="zh-CN"/>
        </w:rPr>
        <w:t xml:space="preserve"> evaluated</w:t>
      </w:r>
      <w:r w:rsidRPr="00A92BDD">
        <w:rPr>
          <w:rFonts w:eastAsia="Calibri" w:cs="Arial"/>
          <w:lang w:eastAsia="zh-CN"/>
        </w:rPr>
        <w:t>. The effects of GNPs concentration on the electrochemical capacitance were also explored.</w:t>
      </w:r>
    </w:p>
    <w:p w14:paraId="7819E02E" w14:textId="77777777" w:rsidR="00DC77DB" w:rsidRDefault="00DC77DB" w:rsidP="00DC77DB">
      <w:pPr>
        <w:pStyle w:val="CETHeading1"/>
        <w:tabs>
          <w:tab w:val="clear" w:pos="360"/>
          <w:tab w:val="right" w:pos="7100"/>
        </w:tabs>
        <w:jc w:val="both"/>
        <w:rPr>
          <w:lang w:val="en-GB"/>
        </w:rPr>
      </w:pPr>
      <w:r>
        <w:rPr>
          <w:lang w:val="en-GB"/>
        </w:rPr>
        <w:t>Experimental Section</w:t>
      </w:r>
    </w:p>
    <w:p w14:paraId="13BA4A50" w14:textId="77777777" w:rsidR="00443C76" w:rsidRDefault="00443C76" w:rsidP="00443C76">
      <w:pPr>
        <w:pStyle w:val="CETheadingx"/>
      </w:pPr>
      <w:r>
        <w:t>Materials</w:t>
      </w:r>
    </w:p>
    <w:p w14:paraId="6CC18D71" w14:textId="174FEBCA" w:rsidR="00443C76" w:rsidRPr="00443C76" w:rsidRDefault="00B0242A" w:rsidP="00443C76">
      <w:pPr>
        <w:pStyle w:val="CETBodytext"/>
      </w:pPr>
      <w:r>
        <w:t>Graphite</w:t>
      </w:r>
      <w:r w:rsidR="00443C76">
        <w:t xml:space="preserve"> </w:t>
      </w:r>
      <w:proofErr w:type="spellStart"/>
      <w:r w:rsidR="00443C76">
        <w:t>nanoplatelets</w:t>
      </w:r>
      <w:proofErr w:type="spellEnd"/>
      <w:r w:rsidR="007D1CB1">
        <w:t xml:space="preserve"> </w:t>
      </w:r>
      <w:r w:rsidR="00443C76">
        <w:t>(GNP</w:t>
      </w:r>
      <w:r w:rsidR="007D1CB1">
        <w:t>,</w:t>
      </w:r>
      <w:r w:rsidR="007D1CB1" w:rsidRPr="007D1CB1">
        <w:t xml:space="preserve"> </w:t>
      </w:r>
      <w:r w:rsidR="007D1CB1">
        <w:t>grade M, average diameter 25 µm</w:t>
      </w:r>
      <w:r w:rsidR="00443C76">
        <w:t xml:space="preserve">) were purchased from XG Sciences (Lansing, MI). </w:t>
      </w:r>
      <w:proofErr w:type="spellStart"/>
      <w:r w:rsidR="00443C76">
        <w:t>V</w:t>
      </w:r>
      <w:r w:rsidR="00443C76" w:rsidRPr="00EF7DC0">
        <w:t>inylbenzyl</w:t>
      </w:r>
      <w:proofErr w:type="spellEnd"/>
      <w:r w:rsidR="00443C76">
        <w:t xml:space="preserve"> chloride (VBC, &gt;95%</w:t>
      </w:r>
      <w:r w:rsidR="007D1CB1">
        <w:t xml:space="preserve">, </w:t>
      </w:r>
      <w:r w:rsidR="007D1CB1" w:rsidRPr="00E43988">
        <w:t xml:space="preserve">mixture of isomers, </w:t>
      </w:r>
      <w:r w:rsidR="007D1CB1" w:rsidRPr="00E43988">
        <w:rPr>
          <w:rFonts w:ascii="Cambria Math" w:hAnsi="Cambria Math" w:cs="Cambria Math"/>
        </w:rPr>
        <w:t>∼</w:t>
      </w:r>
      <w:r w:rsidR="007D1CB1" w:rsidRPr="00E43988">
        <w:t xml:space="preserve">70% meta + </w:t>
      </w:r>
      <w:r w:rsidR="007D1CB1" w:rsidRPr="00E43988">
        <w:rPr>
          <w:rFonts w:ascii="Cambria Math" w:hAnsi="Cambria Math" w:cs="Cambria Math"/>
        </w:rPr>
        <w:t>∼</w:t>
      </w:r>
      <w:r w:rsidR="007D1CB1" w:rsidRPr="00E43988">
        <w:t>30% para</w:t>
      </w:r>
      <w:r w:rsidR="00443C76">
        <w:t xml:space="preserve">), </w:t>
      </w:r>
      <w:r w:rsidR="00443C76">
        <w:rPr>
          <w:i/>
        </w:rPr>
        <w:t>p</w:t>
      </w:r>
      <w:r w:rsidR="00443C76">
        <w:t>-</w:t>
      </w:r>
      <w:proofErr w:type="spellStart"/>
      <w:r w:rsidR="0028685E">
        <w:t>divinylbenzene</w:t>
      </w:r>
      <w:proofErr w:type="spellEnd"/>
      <w:r w:rsidR="0028685E">
        <w:t xml:space="preserve"> (DVB, 85%</w:t>
      </w:r>
      <w:r w:rsidR="007D1CB1">
        <w:t>,</w:t>
      </w:r>
      <w:r w:rsidR="007D1CB1" w:rsidRPr="002941A9">
        <w:t xml:space="preserve"> meta isomer </w:t>
      </w:r>
      <w:r w:rsidR="007D1CB1" w:rsidRPr="002941A9">
        <w:rPr>
          <w:rFonts w:ascii="Cambria Math" w:hAnsi="Cambria Math" w:cs="Cambria Math"/>
        </w:rPr>
        <w:t>∼</w:t>
      </w:r>
      <w:r w:rsidR="007D1CB1" w:rsidRPr="002941A9">
        <w:t xml:space="preserve">10 </w:t>
      </w:r>
      <w:proofErr w:type="spellStart"/>
      <w:r w:rsidR="007D1CB1" w:rsidRPr="002941A9">
        <w:t>wt</w:t>
      </w:r>
      <w:proofErr w:type="spellEnd"/>
      <w:r w:rsidR="007D1CB1" w:rsidRPr="002941A9">
        <w:t xml:space="preserve"> %</w:t>
      </w:r>
      <w:r w:rsidR="0028685E">
        <w:t>), 2,2’</w:t>
      </w:r>
      <w:r w:rsidR="00443C76">
        <w:t>-azobis(2-methylproprionitrile) (AIBN, &gt;98%), FeCl</w:t>
      </w:r>
      <w:r w:rsidR="00443C76">
        <w:rPr>
          <w:vertAlign w:val="subscript"/>
        </w:rPr>
        <w:t>3</w:t>
      </w:r>
      <w:r w:rsidR="00443C76">
        <w:t xml:space="preserve"> (&gt; 97%), </w:t>
      </w:r>
      <w:r w:rsidR="00443C76" w:rsidRPr="00A10547">
        <w:t>were</w:t>
      </w:r>
      <w:r w:rsidR="00443C76">
        <w:t xml:space="preserve"> purchased by Sigma Aldrich (Milan, Italy), and used without further purifications. </w:t>
      </w:r>
    </w:p>
    <w:p w14:paraId="585C1299" w14:textId="77777777" w:rsidR="00443C76" w:rsidRDefault="00443C76" w:rsidP="00443C76">
      <w:pPr>
        <w:pStyle w:val="CETheadingx"/>
      </w:pPr>
      <w:r>
        <w:t>Nanocomposite preparation</w:t>
      </w:r>
      <w:r w:rsidRPr="00443C76">
        <w:t xml:space="preserve"> </w:t>
      </w:r>
    </w:p>
    <w:p w14:paraId="4D95E37E" w14:textId="77777777" w:rsidR="008B4E70" w:rsidRDefault="00A829FC" w:rsidP="0028685E">
      <w:pPr>
        <w:pStyle w:val="CETBodytext"/>
      </w:pPr>
      <w:r>
        <w:t>The hyper-crosslinked poly(</w:t>
      </w:r>
      <w:proofErr w:type="spellStart"/>
      <w:r>
        <w:t>divinylbenzene</w:t>
      </w:r>
      <w:proofErr w:type="spellEnd"/>
      <w:r>
        <w:t>-</w:t>
      </w:r>
      <w:r>
        <w:rPr>
          <w:i/>
        </w:rPr>
        <w:t>co</w:t>
      </w:r>
      <w:r>
        <w:t>-</w:t>
      </w:r>
      <w:proofErr w:type="spellStart"/>
      <w:r>
        <w:t>vinylbenzyl</w:t>
      </w:r>
      <w:proofErr w:type="spellEnd"/>
      <w:r>
        <w:t xml:space="preserve"> chloride) based nanocomposites containing </w:t>
      </w:r>
      <w:r>
        <w:rPr>
          <w:rFonts w:eastAsia="Calibri" w:cs="Arial"/>
          <w:szCs w:val="28"/>
          <w:lang w:eastAsia="zh-CN"/>
        </w:rPr>
        <w:t>GNP</w:t>
      </w:r>
      <w:r>
        <w:t xml:space="preserve"> were prepared through a two-step procedure. </w:t>
      </w:r>
      <w:r w:rsidRPr="00167968">
        <w:t xml:space="preserve">DVB and VBC (molar ratio 2:98) were mixed with different concentrations (7.5 and 10 </w:t>
      </w:r>
      <w:proofErr w:type="spellStart"/>
      <w:r w:rsidRPr="00167968">
        <w:t>wt</w:t>
      </w:r>
      <w:proofErr w:type="spellEnd"/>
      <w:r w:rsidRPr="00167968">
        <w:t xml:space="preserve"> %) of GNP</w:t>
      </w:r>
      <w:r w:rsidR="00B90AC2" w:rsidRPr="00167968">
        <w:t xml:space="preserve"> (the obtained samples will be named GNP7.5-HPC and GNP10-HPC in the following)</w:t>
      </w:r>
      <w:r w:rsidRPr="00167968">
        <w:t xml:space="preserve">. To ensure an effective </w:t>
      </w:r>
      <w:proofErr w:type="spellStart"/>
      <w:r w:rsidRPr="00167968">
        <w:t>nanofiller</w:t>
      </w:r>
      <w:proofErr w:type="spellEnd"/>
      <w:r w:rsidRPr="00167968">
        <w:t xml:space="preserve"> dispersion, the mixture was sonicated for 50 min with a 500 W tip </w:t>
      </w:r>
      <w:proofErr w:type="spellStart"/>
      <w:r w:rsidRPr="00167968">
        <w:t>sonicator</w:t>
      </w:r>
      <w:proofErr w:type="spellEnd"/>
      <w:r w:rsidRPr="00167968">
        <w:t xml:space="preserve"> at 25% power, with a 10 s/50 s ON/OFF cycle. Therefore, 0.5 </w:t>
      </w:r>
      <w:proofErr w:type="spellStart"/>
      <w:r w:rsidRPr="00167968">
        <w:t>phr</w:t>
      </w:r>
      <w:proofErr w:type="spellEnd"/>
      <w:r w:rsidRPr="00167968">
        <w:t xml:space="preserve"> of AIBN was added, and the mixture was kept under stirring at constant temperature (80°C) under nitrogen for 30 min. Polymerization was completed in an oven for 24 h at 80°C. For comparison, neat poly(</w:t>
      </w:r>
      <w:proofErr w:type="spellStart"/>
      <w:r w:rsidRPr="00167968">
        <w:t>divinylbenzene</w:t>
      </w:r>
      <w:proofErr w:type="spellEnd"/>
      <w:r w:rsidRPr="00167968">
        <w:t>-</w:t>
      </w:r>
      <w:r w:rsidRPr="00167968">
        <w:rPr>
          <w:i/>
        </w:rPr>
        <w:t>co</w:t>
      </w:r>
      <w:r w:rsidRPr="00167968">
        <w:t>-</w:t>
      </w:r>
      <w:proofErr w:type="spellStart"/>
      <w:r w:rsidRPr="00167968">
        <w:t>vinylbenzyl</w:t>
      </w:r>
      <w:proofErr w:type="spellEnd"/>
      <w:r w:rsidRPr="00167968">
        <w:t xml:space="preserve"> chloride) was prepared similarly</w:t>
      </w:r>
      <w:r w:rsidR="00B90AC2" w:rsidRPr="00167968">
        <w:t xml:space="preserve"> (HPC in the following)</w:t>
      </w:r>
      <w:r w:rsidRPr="00167968">
        <w:t xml:space="preserve">. </w:t>
      </w:r>
    </w:p>
    <w:p w14:paraId="6C66160D" w14:textId="0A452EB8" w:rsidR="00A829FC" w:rsidRPr="00167968" w:rsidRDefault="00A829FC" w:rsidP="0028685E">
      <w:pPr>
        <w:pStyle w:val="CETBodytext"/>
      </w:pPr>
      <w:r w:rsidRPr="00167968">
        <w:t>The obtained nanocomposite and polymer precursors were repeatedly washed with methanol, acetone and diethyl ether, and then dried in a vacuum oven at 40 °C for 24 h</w:t>
      </w:r>
      <w:r w:rsidR="00AC66D1" w:rsidRPr="00167968">
        <w:t xml:space="preserve"> </w:t>
      </w:r>
      <w:r w:rsidR="00AC66D1" w:rsidRPr="00167968">
        <w:rPr>
          <w:lang w:val="en-GB"/>
        </w:rPr>
        <w:t>(</w:t>
      </w:r>
      <w:proofErr w:type="spellStart"/>
      <w:r w:rsidR="00AC66D1" w:rsidRPr="00167968">
        <w:rPr>
          <w:lang w:val="en-GB"/>
        </w:rPr>
        <w:t>Castaldo</w:t>
      </w:r>
      <w:proofErr w:type="spellEnd"/>
      <w:r w:rsidR="00AC66D1" w:rsidRPr="00167968">
        <w:rPr>
          <w:lang w:val="en-GB"/>
        </w:rPr>
        <w:t xml:space="preserve"> et al., 2017</w:t>
      </w:r>
      <w:r w:rsidR="0081525B">
        <w:rPr>
          <w:lang w:val="en-GB"/>
        </w:rPr>
        <w:t>c</w:t>
      </w:r>
      <w:r w:rsidR="00AC66D1" w:rsidRPr="00167968">
        <w:rPr>
          <w:lang w:val="en-GB"/>
        </w:rPr>
        <w:t>)</w:t>
      </w:r>
      <w:r w:rsidRPr="00167968">
        <w:t>. For the synthesis of the hyper-cross-linked systems, the precursors were swollen in 1,2-dichloroethane for 2 h, then the systems were cooled to 0 °C by means of an ice/water bath. FeCl</w:t>
      </w:r>
      <w:r w:rsidRPr="00167968">
        <w:rPr>
          <w:vertAlign w:val="subscript"/>
        </w:rPr>
        <w:t>3</w:t>
      </w:r>
      <w:r w:rsidRPr="00167968">
        <w:t xml:space="preserve"> was added, and stirring was continued for 2 h. After that, the reaction flask was heated to 80 °C and kept at this temperature for 18 h. The obtained hyper-cross-linked resin and nanocomposite were washed with methanol and dried in a vacuum oven at 40 °C.</w:t>
      </w:r>
    </w:p>
    <w:p w14:paraId="2368D188" w14:textId="77777777" w:rsidR="00DC77DB" w:rsidRPr="00167968" w:rsidRDefault="00443C76" w:rsidP="00443C76">
      <w:pPr>
        <w:pStyle w:val="CETheadingx"/>
      </w:pPr>
      <w:r w:rsidRPr="00167968">
        <w:t>Characterization methods</w:t>
      </w:r>
    </w:p>
    <w:p w14:paraId="75E81627" w14:textId="4A47DBF8" w:rsidR="006066BF" w:rsidRDefault="00354B4D" w:rsidP="003C523A">
      <w:pPr>
        <w:pStyle w:val="CETBodytext"/>
        <w:rPr>
          <w:rFonts w:eastAsia="Calibri" w:cs="Arial"/>
          <w:lang w:eastAsia="zh-CN"/>
        </w:rPr>
      </w:pPr>
      <w:r w:rsidRPr="00167968">
        <w:t>Bright field transmission electron microscopy (</w:t>
      </w:r>
      <w:r w:rsidR="000A7DAD">
        <w:t>TE</w:t>
      </w:r>
      <w:r w:rsidR="00C81D29" w:rsidRPr="00167968">
        <w:t xml:space="preserve">M) analysis was performed </w:t>
      </w:r>
      <w:r w:rsidR="00DF5B9E" w:rsidRPr="00167968">
        <w:t>on the precursor nanocomposites</w:t>
      </w:r>
      <w:r w:rsidRPr="00167968">
        <w:t xml:space="preserve"> </w:t>
      </w:r>
      <w:r w:rsidR="00C81D29" w:rsidRPr="00167968">
        <w:t>by means of</w:t>
      </w:r>
      <w:r w:rsidRPr="00167968">
        <w:t xml:space="preserve"> FEI </w:t>
      </w:r>
      <w:proofErr w:type="spellStart"/>
      <w:r w:rsidRPr="00167968">
        <w:t>Tecnai</w:t>
      </w:r>
      <w:proofErr w:type="spellEnd"/>
      <w:r w:rsidRPr="00167968">
        <w:t xml:space="preserve"> G12 Spirit Twin (LaB</w:t>
      </w:r>
      <w:r w:rsidRPr="00167968">
        <w:rPr>
          <w:vertAlign w:val="subscript"/>
        </w:rPr>
        <w:t>6</w:t>
      </w:r>
      <w:r w:rsidRPr="00167968">
        <w:t xml:space="preserve"> source). TEM images were acquired </w:t>
      </w:r>
      <w:r w:rsidR="00C81D29" w:rsidRPr="00167968">
        <w:t>through</w:t>
      </w:r>
      <w:r w:rsidRPr="00167968">
        <w:t xml:space="preserve"> FEI Eagle 4k CCD camera. S</w:t>
      </w:r>
      <w:r w:rsidR="00DF5B9E" w:rsidRPr="00167968">
        <w:t>pecific s</w:t>
      </w:r>
      <w:r w:rsidRPr="00167968">
        <w:t>urface area</w:t>
      </w:r>
      <w:r w:rsidR="00DF5B9E" w:rsidRPr="00167968">
        <w:t xml:space="preserve"> (SSA) and porosity of the hyper-cross-linked samples</w:t>
      </w:r>
      <w:r w:rsidRPr="00167968">
        <w:t xml:space="preserve"> were determined by nitrogen adsorption measurements at 77 K</w:t>
      </w:r>
      <w:r w:rsidR="00C81D29" w:rsidRPr="00167968">
        <w:t xml:space="preserve">, using a Micromeritics ASAP 2020 analyzer.  </w:t>
      </w:r>
      <w:r w:rsidRPr="00167968">
        <w:t>Prior to the analysis all the samples were degassed at 120 °C under vacuum (P &lt; 10−5 mbar); all the adsorption measurements were performed using high purity gases (&gt;99.999%).</w:t>
      </w:r>
      <w:r w:rsidRPr="00167968">
        <w:rPr>
          <w:rFonts w:eastAsia="Calibri" w:cs="Arial"/>
          <w:lang w:eastAsia="zh-CN"/>
        </w:rPr>
        <w:t xml:space="preserve"> Thermogravimetric</w:t>
      </w:r>
      <w:r w:rsidRPr="00AE3B03">
        <w:rPr>
          <w:rFonts w:eastAsia="Calibri" w:cs="Arial"/>
          <w:lang w:eastAsia="zh-CN"/>
        </w:rPr>
        <w:t xml:space="preserve"> analysis (TG-DTG) was carried out by </w:t>
      </w:r>
      <w:r>
        <w:rPr>
          <w:rFonts w:eastAsia="Calibri" w:cs="Arial"/>
          <w:lang w:eastAsia="zh-CN"/>
        </w:rPr>
        <w:t>using</w:t>
      </w:r>
      <w:r w:rsidRPr="00AE3B03">
        <w:rPr>
          <w:rFonts w:eastAsia="Calibri" w:cs="Arial"/>
          <w:lang w:eastAsia="zh-CN"/>
        </w:rPr>
        <w:t xml:space="preserve"> a SDT</w:t>
      </w:r>
      <w:r>
        <w:rPr>
          <w:rFonts w:eastAsia="Calibri" w:cs="Arial"/>
          <w:lang w:eastAsia="zh-CN"/>
        </w:rPr>
        <w:t>Q 600 Analyzer (TA Instruments)</w:t>
      </w:r>
      <w:r w:rsidRPr="00AE3B03">
        <w:rPr>
          <w:rFonts w:eastAsia="Calibri" w:cs="Arial"/>
          <w:lang w:eastAsia="zh-CN"/>
        </w:rPr>
        <w:t xml:space="preserve"> wit</w:t>
      </w:r>
      <w:r>
        <w:rPr>
          <w:rFonts w:eastAsia="Calibri" w:cs="Arial"/>
          <w:lang w:eastAsia="zh-CN"/>
        </w:rPr>
        <w:t xml:space="preserve">h a heating rate of 10 °C/min, from ambient temperature </w:t>
      </w:r>
      <w:r w:rsidR="007D1CB1">
        <w:rPr>
          <w:rFonts w:eastAsia="Calibri" w:cs="Arial"/>
          <w:lang w:eastAsia="zh-CN"/>
        </w:rPr>
        <w:t xml:space="preserve">up to </w:t>
      </w:r>
      <w:r>
        <w:rPr>
          <w:rFonts w:eastAsia="Calibri" w:cs="Arial"/>
          <w:lang w:eastAsia="zh-CN"/>
        </w:rPr>
        <w:t>1000 °C under air flow</w:t>
      </w:r>
      <w:r w:rsidR="00B16A1A">
        <w:rPr>
          <w:rFonts w:eastAsia="Calibri" w:cs="Arial"/>
          <w:lang w:eastAsia="zh-CN"/>
        </w:rPr>
        <w:t xml:space="preserve"> </w:t>
      </w:r>
      <w:r w:rsidR="00B16A1A" w:rsidRPr="009A6840">
        <w:t>(</w:t>
      </w:r>
      <w:proofErr w:type="spellStart"/>
      <w:r w:rsidR="00B16A1A" w:rsidRPr="009A6840">
        <w:t>Ciambelli</w:t>
      </w:r>
      <w:proofErr w:type="spellEnd"/>
      <w:r w:rsidR="00B16A1A" w:rsidRPr="009A6840">
        <w:t xml:space="preserve"> et al., 2004)</w:t>
      </w:r>
      <w:r>
        <w:rPr>
          <w:rFonts w:eastAsia="Calibri" w:cs="Arial"/>
          <w:lang w:eastAsia="zh-CN"/>
        </w:rPr>
        <w:t>.</w:t>
      </w:r>
      <w:r w:rsidR="003C523A">
        <w:rPr>
          <w:rFonts w:eastAsia="Calibri" w:cs="Arial"/>
          <w:lang w:eastAsia="zh-CN"/>
        </w:rPr>
        <w:t xml:space="preserve"> </w:t>
      </w:r>
    </w:p>
    <w:p w14:paraId="01AC5FC6" w14:textId="63A6C0CA" w:rsidR="009A5F08" w:rsidRPr="003C523A" w:rsidRDefault="00DC77DB" w:rsidP="003C523A">
      <w:pPr>
        <w:pStyle w:val="CETBodytext"/>
      </w:pPr>
      <w:r w:rsidRPr="00DC77DB">
        <w:rPr>
          <w:rFonts w:eastAsia="Calibri" w:cs="Arial"/>
          <w:lang w:eastAsia="zh-CN"/>
        </w:rPr>
        <w:t>Elect</w:t>
      </w:r>
      <w:r>
        <w:rPr>
          <w:rFonts w:eastAsia="Calibri" w:cs="Arial"/>
          <w:lang w:eastAsia="zh-CN"/>
        </w:rPr>
        <w:t>rochemical tests to evaluate capacitance</w:t>
      </w:r>
      <w:r w:rsidR="00973847">
        <w:rPr>
          <w:rFonts w:eastAsia="Calibri" w:cs="Arial"/>
          <w:lang w:eastAsia="zh-CN"/>
        </w:rPr>
        <w:t xml:space="preserve"> performances</w:t>
      </w:r>
      <w:r w:rsidRPr="00DC77DB">
        <w:rPr>
          <w:rFonts w:eastAsia="Calibri" w:cs="Arial"/>
          <w:lang w:eastAsia="zh-CN"/>
        </w:rPr>
        <w:t xml:space="preserve"> of the synthesized sample</w:t>
      </w:r>
      <w:r>
        <w:rPr>
          <w:rFonts w:eastAsia="Calibri" w:cs="Arial"/>
          <w:lang w:eastAsia="zh-CN"/>
        </w:rPr>
        <w:t>s</w:t>
      </w:r>
      <w:r w:rsidR="00973847">
        <w:rPr>
          <w:rFonts w:eastAsia="Calibri" w:cs="Arial"/>
          <w:lang w:eastAsia="zh-CN"/>
        </w:rPr>
        <w:t>, in particular c</w:t>
      </w:r>
      <w:r w:rsidR="00973847" w:rsidRPr="00973847">
        <w:rPr>
          <w:rFonts w:eastAsia="Calibri" w:cs="Arial"/>
          <w:lang w:eastAsia="zh-CN"/>
        </w:rPr>
        <w:t>yclic voltammetry (CV</w:t>
      </w:r>
      <w:r w:rsidR="00864C63">
        <w:rPr>
          <w:rFonts w:eastAsia="Calibri" w:cs="Arial"/>
          <w:lang w:eastAsia="zh-CN"/>
        </w:rPr>
        <w:t xml:space="preserve">) </w:t>
      </w:r>
      <w:r w:rsidR="00973847" w:rsidRPr="00973847">
        <w:rPr>
          <w:rFonts w:eastAsia="Calibri" w:cs="Arial"/>
          <w:lang w:eastAsia="zh-CN"/>
        </w:rPr>
        <w:t>tests</w:t>
      </w:r>
      <w:r w:rsidR="00973847">
        <w:rPr>
          <w:rFonts w:eastAsia="Calibri" w:cs="Arial"/>
          <w:lang w:eastAsia="zh-CN"/>
        </w:rPr>
        <w:t>,</w:t>
      </w:r>
      <w:r>
        <w:rPr>
          <w:rFonts w:eastAsia="Calibri" w:cs="Arial"/>
          <w:lang w:eastAsia="zh-CN"/>
        </w:rPr>
        <w:t xml:space="preserve"> were carried ou</w:t>
      </w:r>
      <w:r w:rsidR="00AE3B03">
        <w:rPr>
          <w:rFonts w:eastAsia="Calibri" w:cs="Arial"/>
          <w:lang w:eastAsia="zh-CN"/>
        </w:rPr>
        <w:t>t</w:t>
      </w:r>
      <w:r>
        <w:rPr>
          <w:rFonts w:eastAsia="Calibri" w:cs="Arial"/>
          <w:lang w:eastAsia="zh-CN"/>
        </w:rPr>
        <w:t xml:space="preserve"> by means of</w:t>
      </w:r>
      <w:r w:rsidRPr="00DC77DB">
        <w:rPr>
          <w:rFonts w:eastAsia="Calibri" w:cs="Arial"/>
          <w:lang w:eastAsia="zh-CN"/>
        </w:rPr>
        <w:t xml:space="preserve"> an </w:t>
      </w:r>
      <w:proofErr w:type="spellStart"/>
      <w:r w:rsidRPr="00DC77DB">
        <w:rPr>
          <w:rFonts w:eastAsia="Calibri" w:cs="Arial"/>
          <w:lang w:eastAsia="zh-CN"/>
        </w:rPr>
        <w:t>Autolab</w:t>
      </w:r>
      <w:proofErr w:type="spellEnd"/>
      <w:r w:rsidRPr="00DC77DB">
        <w:rPr>
          <w:rFonts w:eastAsia="Calibri" w:cs="Arial"/>
          <w:lang w:eastAsia="zh-CN"/>
        </w:rPr>
        <w:t xml:space="preserve"> PGSTAT302N </w:t>
      </w:r>
      <w:proofErr w:type="spellStart"/>
      <w:r w:rsidRPr="00DC77DB">
        <w:rPr>
          <w:rFonts w:eastAsia="Calibri" w:cs="Arial"/>
          <w:lang w:eastAsia="zh-CN"/>
        </w:rPr>
        <w:t>potentiostat</w:t>
      </w:r>
      <w:proofErr w:type="spellEnd"/>
      <w:r w:rsidRPr="00DC77DB">
        <w:rPr>
          <w:rFonts w:eastAsia="Calibri" w:cs="Arial"/>
          <w:lang w:eastAsia="zh-CN"/>
        </w:rPr>
        <w:t>. In detail, cyclic voltammetry measurements were run at</w:t>
      </w:r>
      <w:r w:rsidR="006C161F">
        <w:rPr>
          <w:rFonts w:eastAsia="Calibri" w:cs="Arial"/>
          <w:lang w:eastAsia="zh-CN"/>
        </w:rPr>
        <w:t xml:space="preserve"> different scan rates (10,</w:t>
      </w:r>
      <w:r w:rsidR="00803DF5">
        <w:rPr>
          <w:rFonts w:eastAsia="Calibri" w:cs="Arial"/>
          <w:lang w:eastAsia="zh-CN"/>
        </w:rPr>
        <w:t xml:space="preserve"> </w:t>
      </w:r>
      <w:r w:rsidR="006C161F">
        <w:rPr>
          <w:rFonts w:eastAsia="Calibri" w:cs="Arial"/>
          <w:lang w:eastAsia="zh-CN"/>
        </w:rPr>
        <w:t>20,</w:t>
      </w:r>
      <w:r w:rsidR="00803DF5">
        <w:rPr>
          <w:rFonts w:eastAsia="Calibri" w:cs="Arial"/>
          <w:lang w:eastAsia="zh-CN"/>
        </w:rPr>
        <w:t xml:space="preserve"> </w:t>
      </w:r>
      <w:r w:rsidR="006C161F">
        <w:rPr>
          <w:rFonts w:eastAsia="Calibri" w:cs="Arial"/>
          <w:lang w:eastAsia="zh-CN"/>
        </w:rPr>
        <w:t xml:space="preserve">50,100 and 150 mV/s) in the potential range </w:t>
      </w:r>
      <w:r w:rsidR="00EE7463">
        <w:rPr>
          <w:rFonts w:eastAsia="Calibri" w:cs="Arial"/>
          <w:lang w:eastAsia="zh-CN"/>
        </w:rPr>
        <w:t xml:space="preserve">0.4 </w:t>
      </w:r>
      <w:r w:rsidR="006C161F" w:rsidRPr="006C161F">
        <w:rPr>
          <w:rFonts w:eastAsia="Calibri" w:cs="Arial"/>
          <w:lang w:eastAsia="zh-CN"/>
        </w:rPr>
        <w:t>÷</w:t>
      </w:r>
      <w:r w:rsidR="00A6689C">
        <w:rPr>
          <w:rFonts w:eastAsia="Calibri" w:cs="Arial"/>
          <w:lang w:eastAsia="zh-CN"/>
        </w:rPr>
        <w:t xml:space="preserve"> </w:t>
      </w:r>
      <w:r w:rsidR="00EE7463">
        <w:rPr>
          <w:rFonts w:eastAsia="Calibri" w:cs="Arial"/>
          <w:lang w:eastAsia="zh-CN"/>
        </w:rPr>
        <w:t>0</w:t>
      </w:r>
      <w:r w:rsidR="006C161F">
        <w:rPr>
          <w:rFonts w:eastAsia="Calibri" w:cs="Arial"/>
          <w:lang w:eastAsia="zh-CN"/>
        </w:rPr>
        <w:t>.8</w:t>
      </w:r>
      <w:r w:rsidRPr="00DC77DB">
        <w:rPr>
          <w:rFonts w:eastAsia="Calibri" w:cs="Arial"/>
          <w:lang w:eastAsia="zh-CN"/>
        </w:rPr>
        <w:t xml:space="preserve"> </w:t>
      </w:r>
      <w:r w:rsidR="006C161F">
        <w:rPr>
          <w:rFonts w:eastAsia="Calibri" w:cs="Arial"/>
          <w:lang w:eastAsia="zh-CN"/>
        </w:rPr>
        <w:t>V</w:t>
      </w:r>
      <w:r w:rsidR="004F3702">
        <w:rPr>
          <w:rFonts w:eastAsia="Calibri" w:cs="Arial"/>
          <w:lang w:eastAsia="zh-CN"/>
        </w:rPr>
        <w:t xml:space="preserve"> and</w:t>
      </w:r>
      <w:r w:rsidR="006C161F">
        <w:rPr>
          <w:rFonts w:eastAsia="Calibri" w:cs="Arial"/>
          <w:lang w:eastAsia="zh-CN"/>
        </w:rPr>
        <w:t xml:space="preserve"> in a 0.5 M H</w:t>
      </w:r>
      <w:r w:rsidR="006C161F" w:rsidRPr="006C161F">
        <w:rPr>
          <w:rFonts w:eastAsia="Calibri" w:cs="Arial"/>
          <w:vertAlign w:val="subscript"/>
          <w:lang w:eastAsia="zh-CN"/>
        </w:rPr>
        <w:t>2</w:t>
      </w:r>
      <w:r w:rsidR="006C161F">
        <w:rPr>
          <w:rFonts w:eastAsia="Calibri" w:cs="Arial"/>
          <w:lang w:eastAsia="zh-CN"/>
        </w:rPr>
        <w:t>SO</w:t>
      </w:r>
      <w:r w:rsidR="006C161F" w:rsidRPr="006C161F">
        <w:rPr>
          <w:rFonts w:eastAsia="Calibri" w:cs="Arial"/>
          <w:vertAlign w:val="subscript"/>
          <w:lang w:eastAsia="zh-CN"/>
        </w:rPr>
        <w:t>4</w:t>
      </w:r>
      <w:r w:rsidR="006C161F">
        <w:rPr>
          <w:rFonts w:eastAsia="Calibri" w:cs="Arial"/>
          <w:lang w:eastAsia="zh-CN"/>
        </w:rPr>
        <w:t xml:space="preserve"> electrolyte solution.</w:t>
      </w:r>
      <w:r w:rsidR="00803DF5">
        <w:rPr>
          <w:rFonts w:eastAsia="Calibri" w:cs="Arial"/>
          <w:lang w:eastAsia="zh-CN"/>
        </w:rPr>
        <w:t xml:space="preserve"> </w:t>
      </w:r>
      <w:r w:rsidR="00803DF5" w:rsidRPr="00803DF5">
        <w:rPr>
          <w:rFonts w:eastAsia="Calibri" w:cs="Arial"/>
          <w:lang w:eastAsia="zh-CN"/>
        </w:rPr>
        <w:t xml:space="preserve">Starting from the CV, the </w:t>
      </w:r>
      <w:proofErr w:type="spellStart"/>
      <w:r w:rsidR="00743055">
        <w:rPr>
          <w:rFonts w:eastAsia="Calibri" w:cs="Arial"/>
          <w:lang w:eastAsia="zh-CN"/>
        </w:rPr>
        <w:t>Eq</w:t>
      </w:r>
      <w:proofErr w:type="spellEnd"/>
      <w:r w:rsidR="00743055">
        <w:rPr>
          <w:rFonts w:eastAsia="Calibri" w:cs="Arial"/>
          <w:lang w:eastAsia="zh-CN"/>
        </w:rPr>
        <w:t xml:space="preserve">(1) </w:t>
      </w:r>
      <w:r w:rsidR="0077753E">
        <w:rPr>
          <w:rFonts w:eastAsia="Calibri" w:cs="Arial"/>
          <w:lang w:eastAsia="zh-CN"/>
        </w:rPr>
        <w:t>was used in order</w:t>
      </w:r>
      <w:r w:rsidR="00DF418F">
        <w:rPr>
          <w:rFonts w:eastAsia="Calibri" w:cs="Arial"/>
          <w:lang w:eastAsia="zh-CN"/>
        </w:rPr>
        <w:t xml:space="preserve"> to evaluate the specific capacitance of the samples</w:t>
      </w:r>
      <w:r w:rsidR="00803DF5" w:rsidRPr="00803DF5">
        <w:rPr>
          <w:rFonts w:eastAsia="Calibri" w:cs="Arial"/>
          <w:lang w:eastAsia="zh-CN"/>
        </w:rPr>
        <w:t>:</w:t>
      </w:r>
    </w:p>
    <w:tbl>
      <w:tblPr>
        <w:tblW w:w="5000" w:type="pct"/>
        <w:tblLook w:val="04A0" w:firstRow="1" w:lastRow="0" w:firstColumn="1" w:lastColumn="0" w:noHBand="0" w:noVBand="1"/>
      </w:tblPr>
      <w:tblGrid>
        <w:gridCol w:w="8188"/>
        <w:gridCol w:w="815"/>
      </w:tblGrid>
      <w:tr w:rsidR="00743055" w:rsidRPr="00743055" w14:paraId="2527A19F" w14:textId="77777777" w:rsidTr="004332E0">
        <w:tc>
          <w:tcPr>
            <w:tcW w:w="8188" w:type="dxa"/>
            <w:shd w:val="clear" w:color="auto" w:fill="auto"/>
            <w:vAlign w:val="center"/>
          </w:tcPr>
          <w:p w14:paraId="4CE2D345" w14:textId="77777777" w:rsidR="00743055" w:rsidRPr="004D5F6D" w:rsidRDefault="005E1DF3" w:rsidP="00B91E74">
            <w:pPr>
              <w:pStyle w:val="CETAddress"/>
              <w:rPr>
                <w:rFonts w:eastAsia="Calibri"/>
                <w:i/>
                <w:lang w:val="en-US" w:eastAsia="zh-CN"/>
              </w:rPr>
            </w:pPr>
            <m:oMathPara>
              <m:oMathParaPr>
                <m:jc m:val="left"/>
              </m:oMathParaPr>
              <m:oMath>
                <m:sSub>
                  <m:sSubPr>
                    <m:ctrlPr>
                      <w:rPr>
                        <w:rStyle w:val="Titolodellibro"/>
                        <w:rFonts w:ascii="Cambria Math" w:eastAsia="Calibri" w:hAnsi="Cambria Math" w:cs="Arial"/>
                        <w:b w:val="0"/>
                        <w:bCs w:val="0"/>
                        <w:i/>
                        <w:sz w:val="18"/>
                        <w:szCs w:val="18"/>
                      </w:rPr>
                    </m:ctrlPr>
                  </m:sSubPr>
                  <m:e>
                    <m:r>
                      <m:rPr>
                        <m:nor/>
                      </m:rPr>
                      <w:rPr>
                        <w:rStyle w:val="Titolodellibro"/>
                        <w:rFonts w:eastAsia="Calibri" w:cs="Arial"/>
                        <w:b w:val="0"/>
                        <w:bCs w:val="0"/>
                        <w:i/>
                        <w:iCs/>
                        <w:sz w:val="18"/>
                        <w:szCs w:val="18"/>
                        <w:lang w:val="en-US"/>
                      </w:rPr>
                      <m:t>C</m:t>
                    </m:r>
                  </m:e>
                  <m:sub>
                    <m:r>
                      <m:rPr>
                        <m:nor/>
                      </m:rPr>
                      <w:rPr>
                        <w:rStyle w:val="Titolodellibro"/>
                        <w:rFonts w:eastAsia="Calibri" w:cs="Arial"/>
                        <w:b w:val="0"/>
                        <w:bCs w:val="0"/>
                        <w:i/>
                        <w:iCs/>
                        <w:sz w:val="18"/>
                        <w:szCs w:val="18"/>
                        <w:lang w:val="en-US"/>
                      </w:rPr>
                      <m:t>sp</m:t>
                    </m:r>
                    <m:r>
                      <m:rPr>
                        <m:nor/>
                      </m:rPr>
                      <w:rPr>
                        <w:rStyle w:val="Titolodellibro"/>
                        <w:rFonts w:eastAsia="Calibri" w:cs="Arial"/>
                        <w:b w:val="0"/>
                        <w:bCs w:val="0"/>
                        <w:i/>
                        <w:sz w:val="18"/>
                        <w:szCs w:val="18"/>
                        <w:lang w:val="en-US"/>
                      </w:rPr>
                      <m:t xml:space="preserve"> </m:t>
                    </m:r>
                  </m:sub>
                </m:sSub>
                <m:r>
                  <m:rPr>
                    <m:nor/>
                  </m:rPr>
                  <w:rPr>
                    <w:rStyle w:val="Titolodellibro"/>
                    <w:rFonts w:eastAsia="Calibri" w:cs="Arial"/>
                    <w:b w:val="0"/>
                    <w:bCs w:val="0"/>
                    <w:i/>
                    <w:sz w:val="18"/>
                    <w:szCs w:val="18"/>
                    <w:lang w:val="it-IT"/>
                  </w:rPr>
                  <m:t>=</m:t>
                </m:r>
                <m:f>
                  <m:fPr>
                    <m:ctrlPr>
                      <w:rPr>
                        <w:rStyle w:val="Titolodellibro"/>
                        <w:rFonts w:ascii="Cambria Math" w:eastAsia="Calibri" w:hAnsi="Cambria Math" w:cs="Arial"/>
                        <w:b w:val="0"/>
                        <w:bCs w:val="0"/>
                        <w:i/>
                        <w:sz w:val="18"/>
                        <w:szCs w:val="18"/>
                      </w:rPr>
                    </m:ctrlPr>
                  </m:fPr>
                  <m:num>
                    <m:nary>
                      <m:naryPr>
                        <m:limLoc m:val="undOvr"/>
                        <m:subHide m:val="1"/>
                        <m:supHide m:val="1"/>
                        <m:ctrlPr>
                          <w:rPr>
                            <w:rStyle w:val="Titolodellibro"/>
                            <w:rFonts w:ascii="Cambria Math" w:eastAsia="Calibri" w:hAnsi="Cambria Math" w:cs="Arial"/>
                            <w:b w:val="0"/>
                            <w:bCs w:val="0"/>
                            <w:i/>
                            <w:sz w:val="18"/>
                            <w:szCs w:val="18"/>
                          </w:rPr>
                        </m:ctrlPr>
                      </m:naryPr>
                      <m:sub/>
                      <m:sup/>
                      <m:e>
                        <m:r>
                          <m:rPr>
                            <m:nor/>
                          </m:rPr>
                          <w:rPr>
                            <w:rStyle w:val="Titolodellibro"/>
                            <w:rFonts w:eastAsia="Calibri" w:cs="Arial"/>
                            <w:b w:val="0"/>
                            <w:bCs w:val="0"/>
                            <w:i/>
                            <w:iCs/>
                            <w:sz w:val="18"/>
                            <w:szCs w:val="18"/>
                            <w:lang w:val="en-US"/>
                          </w:rPr>
                          <m:t>i</m:t>
                        </m:r>
                        <m:r>
                          <w:rPr>
                            <w:rStyle w:val="Titolodellibro"/>
                            <w:rFonts w:ascii="Cambria Math" w:eastAsia="Calibri" w:hAnsi="Cambria Math" w:cs="Arial"/>
                            <w:sz w:val="18"/>
                            <w:szCs w:val="18"/>
                          </w:rPr>
                          <m:t>∙</m:t>
                        </m:r>
                        <m:r>
                          <w:rPr>
                            <w:rFonts w:ascii="Cambria Math" w:hAnsi="Cambria Math"/>
                          </w:rPr>
                          <m:t>d</m:t>
                        </m:r>
                        <m:r>
                          <m:rPr>
                            <m:nor/>
                          </m:rPr>
                          <w:rPr>
                            <w:rStyle w:val="Titolodellibro"/>
                            <w:rFonts w:eastAsia="Calibri" w:cs="Arial"/>
                            <w:b w:val="0"/>
                            <w:bCs w:val="0"/>
                            <w:i/>
                            <w:iCs/>
                            <w:sz w:val="18"/>
                            <w:szCs w:val="18"/>
                            <w:lang w:val="en-US"/>
                          </w:rPr>
                          <m:t>V</m:t>
                        </m:r>
                      </m:e>
                    </m:nary>
                  </m:num>
                  <m:den>
                    <m:r>
                      <m:rPr>
                        <m:nor/>
                      </m:rPr>
                      <w:rPr>
                        <w:rStyle w:val="Titolodellibro"/>
                        <w:rFonts w:ascii="Cambria Math" w:eastAsia="Calibri" w:hAnsi="Cambria Math" w:cs="Arial"/>
                        <w:b w:val="0"/>
                        <w:bCs w:val="0"/>
                        <w:i/>
                        <w:iCs/>
                        <w:sz w:val="18"/>
                        <w:szCs w:val="18"/>
                        <w:lang w:val="en-US"/>
                      </w:rPr>
                      <m:t>ΔV</m:t>
                    </m:r>
                    <m:r>
                      <w:rPr>
                        <w:rStyle w:val="Titolodellibro"/>
                        <w:rFonts w:ascii="Cambria Math" w:eastAsia="Calibri" w:hAnsi="Cambria Math" w:cs="Arial"/>
                        <w:sz w:val="18"/>
                        <w:szCs w:val="18"/>
                      </w:rPr>
                      <m:t>∙</m:t>
                    </m:r>
                    <m:r>
                      <m:rPr>
                        <m:nor/>
                      </m:rPr>
                      <w:rPr>
                        <w:rStyle w:val="Titolodellibro"/>
                        <w:rFonts w:eastAsia="Calibri" w:cs="Arial"/>
                        <w:b w:val="0"/>
                        <w:bCs w:val="0"/>
                        <w:i/>
                        <w:iCs/>
                        <w:sz w:val="18"/>
                        <w:szCs w:val="18"/>
                        <w:lang w:val="en-US"/>
                      </w:rPr>
                      <m:t>v</m:t>
                    </m:r>
                    <m:r>
                      <m:rPr>
                        <m:nor/>
                      </m:rPr>
                      <w:rPr>
                        <w:rStyle w:val="Titolodellibro"/>
                        <w:rFonts w:eastAsia="Calibri" w:cs="Arial"/>
                        <w:b w:val="0"/>
                        <w:bCs w:val="0"/>
                        <w:i/>
                        <w:sz w:val="18"/>
                        <w:szCs w:val="18"/>
                        <w:lang w:val="en-US"/>
                      </w:rPr>
                      <m:t xml:space="preserve"> </m:t>
                    </m:r>
                  </m:den>
                </m:f>
                <m:r>
                  <m:rPr>
                    <m:sty m:val="p"/>
                  </m:rPr>
                  <w:rPr>
                    <w:rFonts w:ascii="Cambria Math" w:eastAsia="Calibri" w:hAnsi="Cambria Math" w:cs="Arial"/>
                    <w:sz w:val="18"/>
                    <w:szCs w:val="18"/>
                    <w:lang w:val="en-US" w:eastAsia="zh-CN"/>
                  </w:rPr>
                  <w:br/>
                </m:r>
              </m:oMath>
            </m:oMathPara>
            <w:r w:rsidR="00B841B4" w:rsidRPr="004D5F6D">
              <w:rPr>
                <w:rFonts w:eastAsia="Calibri"/>
                <w:i/>
                <w:lang w:val="en-US" w:eastAsia="zh-CN"/>
              </w:rPr>
              <w:t xml:space="preserve">                                                                                                                                             </w:t>
            </w:r>
          </w:p>
        </w:tc>
        <w:tc>
          <w:tcPr>
            <w:tcW w:w="815" w:type="dxa"/>
            <w:shd w:val="clear" w:color="auto" w:fill="auto"/>
            <w:vAlign w:val="center"/>
          </w:tcPr>
          <w:p w14:paraId="34CFDB95" w14:textId="77777777" w:rsidR="00743055" w:rsidRPr="00743055" w:rsidRDefault="00743055" w:rsidP="004332E0">
            <w:pPr>
              <w:pStyle w:val="CETEquation"/>
              <w:jc w:val="right"/>
              <w:rPr>
                <w:rFonts w:cs="Arial"/>
              </w:rPr>
            </w:pPr>
            <w:r w:rsidRPr="00743055">
              <w:rPr>
                <w:rFonts w:cs="Arial"/>
              </w:rPr>
              <w:t>(1)</w:t>
            </w:r>
          </w:p>
        </w:tc>
      </w:tr>
    </w:tbl>
    <w:p w14:paraId="7C7016F7" w14:textId="77777777" w:rsidR="00803DF5" w:rsidRPr="00803DF5" w:rsidRDefault="004F3702" w:rsidP="00803DF5">
      <w:pPr>
        <w:rPr>
          <w:rFonts w:eastAsia="Calibri" w:cs="Arial"/>
          <w:lang w:val="en-US" w:eastAsia="zh-CN"/>
        </w:rPr>
      </w:pPr>
      <w:r>
        <w:rPr>
          <w:rFonts w:eastAsia="Calibri" w:cs="Arial"/>
          <w:lang w:val="en-US" w:eastAsia="zh-CN"/>
        </w:rPr>
        <w:t>ΔV is the potential</w:t>
      </w:r>
      <w:r w:rsidR="00803DF5" w:rsidRPr="00803DF5">
        <w:rPr>
          <w:rFonts w:eastAsia="Calibri" w:cs="Arial"/>
          <w:lang w:val="en-US" w:eastAsia="zh-CN"/>
        </w:rPr>
        <w:t xml:space="preserve"> range</w:t>
      </w:r>
      <w:r>
        <w:rPr>
          <w:rFonts w:eastAsia="Calibri" w:cs="Arial"/>
          <w:lang w:val="en-US" w:eastAsia="zh-CN"/>
        </w:rPr>
        <w:t xml:space="preserve"> chosen</w:t>
      </w:r>
      <w:r w:rsidR="00803DF5" w:rsidRPr="00803DF5">
        <w:rPr>
          <w:rFonts w:eastAsia="Calibri" w:cs="Arial"/>
          <w:lang w:val="en-US" w:eastAsia="zh-CN"/>
        </w:rPr>
        <w:t xml:space="preserve">, </w:t>
      </w:r>
      <w:r w:rsidR="00B91E74">
        <w:rPr>
          <w:rFonts w:eastAsia="Calibri" w:cs="Arial"/>
          <w:lang w:val="en-US" w:eastAsia="zh-CN"/>
        </w:rPr>
        <w:t>I</w:t>
      </w:r>
      <w:r w:rsidR="00803DF5" w:rsidRPr="00803DF5">
        <w:rPr>
          <w:rFonts w:eastAsia="Calibri" w:cs="Arial"/>
          <w:lang w:val="en-US" w:eastAsia="zh-CN"/>
        </w:rPr>
        <w:t xml:space="preserve"> is the current</w:t>
      </w:r>
      <w:r w:rsidR="00B91E74">
        <w:rPr>
          <w:rFonts w:eastAsia="Calibri" w:cs="Arial"/>
          <w:lang w:val="en-US" w:eastAsia="zh-CN"/>
        </w:rPr>
        <w:t xml:space="preserve"> density</w:t>
      </w:r>
      <w:r w:rsidR="00803DF5" w:rsidRPr="00803DF5">
        <w:rPr>
          <w:rFonts w:eastAsia="Calibri" w:cs="Arial"/>
          <w:lang w:val="en-US" w:eastAsia="zh-CN"/>
        </w:rPr>
        <w:t xml:space="preserve">, V is the potential, v is the </w:t>
      </w:r>
      <w:r>
        <w:rPr>
          <w:rFonts w:eastAsia="Calibri" w:cs="Arial"/>
          <w:lang w:val="en-US" w:eastAsia="zh-CN"/>
        </w:rPr>
        <w:t xml:space="preserve">CV </w:t>
      </w:r>
      <w:r w:rsidR="00B91E74">
        <w:rPr>
          <w:rFonts w:eastAsia="Calibri" w:cs="Arial"/>
          <w:lang w:val="en-US" w:eastAsia="zh-CN"/>
        </w:rPr>
        <w:t>scan rate</w:t>
      </w:r>
      <w:r w:rsidR="004F4D10">
        <w:rPr>
          <w:rFonts w:eastAsia="Calibri" w:cs="Arial"/>
          <w:lang w:val="en-US" w:eastAsia="zh-CN"/>
        </w:rPr>
        <w:t>.</w:t>
      </w:r>
    </w:p>
    <w:p w14:paraId="732E097F" w14:textId="3F37B069" w:rsidR="00DC77DB" w:rsidRDefault="00DF418F" w:rsidP="00DC77DB">
      <w:pPr>
        <w:pStyle w:val="Paragrafoelenco"/>
        <w:ind w:left="0"/>
        <w:rPr>
          <w:rFonts w:eastAsia="Calibri" w:cs="Arial"/>
          <w:lang w:eastAsia="zh-CN"/>
        </w:rPr>
      </w:pPr>
      <w:r>
        <w:rPr>
          <w:rFonts w:eastAsia="Calibri" w:cs="Arial"/>
          <w:lang w:eastAsia="zh-CN"/>
        </w:rPr>
        <w:t>Before performing</w:t>
      </w:r>
      <w:r w:rsidR="00DC77DB" w:rsidRPr="00DC77DB">
        <w:rPr>
          <w:rFonts w:eastAsia="Calibri" w:cs="Arial"/>
          <w:lang w:eastAsia="zh-CN"/>
        </w:rPr>
        <w:t xml:space="preserve"> the tests, 4 mg of synthesized material were dispersed into 80 </w:t>
      </w:r>
      <w:proofErr w:type="spellStart"/>
      <w:r w:rsidR="00DC77DB" w:rsidRPr="00DC77DB">
        <w:rPr>
          <w:rFonts w:eastAsia="Calibri" w:cs="Arial"/>
          <w:lang w:eastAsia="zh-CN"/>
        </w:rPr>
        <w:t>μl</w:t>
      </w:r>
      <w:proofErr w:type="spellEnd"/>
      <w:r w:rsidR="00DC77DB" w:rsidRPr="00DC77DB">
        <w:rPr>
          <w:rFonts w:eastAsia="Calibri" w:cs="Arial"/>
          <w:lang w:eastAsia="zh-CN"/>
        </w:rPr>
        <w:t xml:space="preserve"> of a 5 </w:t>
      </w:r>
      <w:proofErr w:type="spellStart"/>
      <w:r w:rsidR="00DC77DB" w:rsidRPr="00DC77DB">
        <w:rPr>
          <w:rFonts w:eastAsia="Calibri" w:cs="Arial"/>
          <w:lang w:eastAsia="zh-CN"/>
        </w:rPr>
        <w:t>wt</w:t>
      </w:r>
      <w:proofErr w:type="spellEnd"/>
      <w:r w:rsidR="00DC77DB" w:rsidRPr="00DC77DB">
        <w:rPr>
          <w:rFonts w:eastAsia="Calibri" w:cs="Arial"/>
          <w:lang w:eastAsia="zh-CN"/>
        </w:rPr>
        <w:t xml:space="preserve">% </w:t>
      </w:r>
      <w:proofErr w:type="spellStart"/>
      <w:r w:rsidR="00DC77DB" w:rsidRPr="00DC77DB">
        <w:rPr>
          <w:rFonts w:eastAsia="Calibri" w:cs="Arial"/>
          <w:lang w:eastAsia="zh-CN"/>
        </w:rPr>
        <w:t>Nafion</w:t>
      </w:r>
      <w:proofErr w:type="spellEnd"/>
      <w:r w:rsidR="00DC77DB" w:rsidRPr="00DC77DB">
        <w:rPr>
          <w:rFonts w:eastAsia="Calibri" w:cs="Arial"/>
          <w:lang w:eastAsia="zh-CN"/>
        </w:rPr>
        <w:t xml:space="preserve"> solution, 200 </w:t>
      </w:r>
      <w:proofErr w:type="spellStart"/>
      <w:r w:rsidR="00DC77DB" w:rsidRPr="00DC77DB">
        <w:rPr>
          <w:rFonts w:eastAsia="Calibri" w:cs="Arial"/>
          <w:lang w:eastAsia="zh-CN"/>
        </w:rPr>
        <w:t>μl</w:t>
      </w:r>
      <w:proofErr w:type="spellEnd"/>
      <w:r w:rsidR="00DC77DB" w:rsidRPr="00DC77DB">
        <w:rPr>
          <w:rFonts w:eastAsia="Calibri" w:cs="Arial"/>
          <w:lang w:eastAsia="zh-CN"/>
        </w:rPr>
        <w:t xml:space="preserve"> of</w:t>
      </w:r>
      <w:r>
        <w:rPr>
          <w:rFonts w:eastAsia="Calibri" w:cs="Arial"/>
          <w:lang w:eastAsia="zh-CN"/>
        </w:rPr>
        <w:t xml:space="preserve"> ethanol and 800 </w:t>
      </w:r>
      <w:proofErr w:type="spellStart"/>
      <w:r>
        <w:rPr>
          <w:rFonts w:eastAsia="Calibri" w:cs="Arial"/>
          <w:lang w:eastAsia="zh-CN"/>
        </w:rPr>
        <w:t>μL</w:t>
      </w:r>
      <w:proofErr w:type="spellEnd"/>
      <w:r>
        <w:rPr>
          <w:rFonts w:eastAsia="Calibri" w:cs="Arial"/>
          <w:lang w:eastAsia="zh-CN"/>
        </w:rPr>
        <w:t xml:space="preserve"> of water</w:t>
      </w:r>
      <w:r w:rsidR="009B0807">
        <w:rPr>
          <w:rFonts w:eastAsia="Calibri" w:cs="Arial"/>
          <w:lang w:eastAsia="zh-CN"/>
        </w:rPr>
        <w:t>.</w:t>
      </w:r>
      <w:r>
        <w:rPr>
          <w:rFonts w:eastAsia="Calibri" w:cs="Arial"/>
          <w:lang w:eastAsia="zh-CN"/>
        </w:rPr>
        <w:t xml:space="preserve"> The resulting mixture consists of </w:t>
      </w:r>
      <w:r w:rsidR="00DC77DB" w:rsidRPr="00DC77DB">
        <w:rPr>
          <w:rFonts w:eastAsia="Calibri" w:cs="Arial"/>
          <w:lang w:eastAsia="zh-CN"/>
        </w:rPr>
        <w:t>a homogeneous suspension which, after being sonicated for 30 mins</w:t>
      </w:r>
      <w:r>
        <w:rPr>
          <w:rFonts w:eastAsia="Calibri" w:cs="Arial"/>
          <w:lang w:eastAsia="zh-CN"/>
        </w:rPr>
        <w:t xml:space="preserve"> and then air-dried, was partially </w:t>
      </w:r>
      <w:r w:rsidR="00DC77DB" w:rsidRPr="00DC77DB">
        <w:rPr>
          <w:rFonts w:eastAsia="Calibri" w:cs="Arial"/>
          <w:lang w:eastAsia="zh-CN"/>
        </w:rPr>
        <w:t>deposited dropwise onto a DRP-110</w:t>
      </w:r>
      <w:r>
        <w:rPr>
          <w:rFonts w:eastAsia="Calibri" w:cs="Arial"/>
          <w:lang w:eastAsia="zh-CN"/>
        </w:rPr>
        <w:t xml:space="preserve"> Screen </w:t>
      </w:r>
      <w:r w:rsidRPr="00167968">
        <w:rPr>
          <w:rFonts w:eastAsia="Calibri" w:cs="Arial"/>
          <w:lang w:eastAsia="zh-CN"/>
        </w:rPr>
        <w:t xml:space="preserve">Printed Electrode (SPE). SPE consists of </w:t>
      </w:r>
      <w:r w:rsidR="00DC77DB" w:rsidRPr="00167968">
        <w:rPr>
          <w:rFonts w:eastAsia="Calibri" w:cs="Arial"/>
          <w:lang w:eastAsia="zh-CN"/>
        </w:rPr>
        <w:t xml:space="preserve">a carbon working electrode, a platinum counter electrode and a </w:t>
      </w:r>
      <w:r w:rsidRPr="00167968">
        <w:rPr>
          <w:rFonts w:eastAsia="Calibri" w:cs="Arial"/>
          <w:lang w:eastAsia="zh-CN"/>
        </w:rPr>
        <w:t xml:space="preserve">silver reference electrode and </w:t>
      </w:r>
      <w:r w:rsidR="00DC77DB" w:rsidRPr="00167968">
        <w:rPr>
          <w:rFonts w:eastAsia="Calibri" w:cs="Arial"/>
          <w:lang w:eastAsia="zh-CN"/>
        </w:rPr>
        <w:t xml:space="preserve">were </w:t>
      </w:r>
      <w:r w:rsidR="001A6CA7" w:rsidRPr="00167968">
        <w:rPr>
          <w:rFonts w:eastAsia="Calibri" w:cs="Arial"/>
          <w:lang w:eastAsia="zh-CN"/>
        </w:rPr>
        <w:t xml:space="preserve">preferred </w:t>
      </w:r>
      <w:r w:rsidRPr="00167968">
        <w:rPr>
          <w:rFonts w:eastAsia="Calibri" w:cs="Arial"/>
          <w:lang w:eastAsia="zh-CN"/>
        </w:rPr>
        <w:t xml:space="preserve">over </w:t>
      </w:r>
      <w:r w:rsidR="0077753E" w:rsidRPr="00167968">
        <w:rPr>
          <w:rFonts w:eastAsia="Calibri" w:cs="Arial"/>
          <w:lang w:eastAsia="zh-CN"/>
        </w:rPr>
        <w:t>commonly used</w:t>
      </w:r>
      <w:r w:rsidR="00DC77DB" w:rsidRPr="00167968">
        <w:rPr>
          <w:rFonts w:eastAsia="Calibri" w:cs="Arial"/>
          <w:lang w:eastAsia="zh-CN"/>
        </w:rPr>
        <w:t xml:space="preserve"> carbon electrodes </w:t>
      </w:r>
      <w:r w:rsidRPr="00167968">
        <w:rPr>
          <w:rFonts w:eastAsia="Calibri" w:cs="Arial"/>
          <w:lang w:eastAsia="zh-CN"/>
        </w:rPr>
        <w:t>thanks to</w:t>
      </w:r>
      <w:r w:rsidR="00DC77DB" w:rsidRPr="00167968">
        <w:rPr>
          <w:rFonts w:eastAsia="Calibri" w:cs="Arial"/>
          <w:lang w:eastAsia="zh-CN"/>
        </w:rPr>
        <w:t xml:space="preserve"> their </w:t>
      </w:r>
      <w:r w:rsidR="00746C90" w:rsidRPr="00167968">
        <w:rPr>
          <w:rFonts w:eastAsia="Calibri" w:cs="Arial"/>
          <w:lang w:eastAsia="zh-CN"/>
        </w:rPr>
        <w:t>good</w:t>
      </w:r>
      <w:r w:rsidR="00DC77DB" w:rsidRPr="00167968">
        <w:rPr>
          <w:rFonts w:eastAsia="Calibri" w:cs="Arial"/>
          <w:lang w:eastAsia="zh-CN"/>
        </w:rPr>
        <w:t xml:space="preserve"> </w:t>
      </w:r>
      <w:r w:rsidRPr="00167968">
        <w:rPr>
          <w:rFonts w:eastAsia="Calibri" w:cs="Arial"/>
          <w:lang w:eastAsia="zh-CN"/>
        </w:rPr>
        <w:t xml:space="preserve">characteristics </w:t>
      </w:r>
      <w:r w:rsidR="00500683" w:rsidRPr="00167968">
        <w:rPr>
          <w:rFonts w:eastAsia="Calibri" w:cs="Arial"/>
          <w:lang w:eastAsia="zh-CN"/>
        </w:rPr>
        <w:t>(</w:t>
      </w:r>
      <w:r w:rsidR="00DC77DB" w:rsidRPr="00167968">
        <w:rPr>
          <w:rFonts w:eastAsia="Calibri" w:cs="Arial"/>
          <w:lang w:eastAsia="zh-CN"/>
        </w:rPr>
        <w:t>Rowley-Neale</w:t>
      </w:r>
      <w:r w:rsidR="00500683" w:rsidRPr="00167968">
        <w:rPr>
          <w:rFonts w:eastAsia="Calibri" w:cs="Arial"/>
          <w:lang w:eastAsia="zh-CN"/>
        </w:rPr>
        <w:t xml:space="preserve"> et al., 2015</w:t>
      </w:r>
      <w:r w:rsidR="0033036F" w:rsidRPr="00167968">
        <w:rPr>
          <w:rFonts w:eastAsia="Calibri" w:cs="Arial"/>
          <w:lang w:eastAsia="zh-CN"/>
        </w:rPr>
        <w:t>;</w:t>
      </w:r>
      <w:r w:rsidR="002E2228" w:rsidRPr="00167968">
        <w:rPr>
          <w:rFonts w:eastAsia="Calibri" w:cs="Arial"/>
          <w:lang w:eastAsia="zh-CN"/>
        </w:rPr>
        <w:t xml:space="preserve"> </w:t>
      </w:r>
      <w:proofErr w:type="spellStart"/>
      <w:r w:rsidR="0033036F" w:rsidRPr="00167968">
        <w:rPr>
          <w:rFonts w:eastAsia="Calibri" w:cs="Arial"/>
          <w:lang w:eastAsia="zh-CN"/>
        </w:rPr>
        <w:t>Sarno</w:t>
      </w:r>
      <w:proofErr w:type="spellEnd"/>
      <w:r w:rsidR="0033036F" w:rsidRPr="00167968">
        <w:rPr>
          <w:rFonts w:eastAsia="Calibri" w:cs="Arial"/>
          <w:lang w:eastAsia="zh-CN"/>
        </w:rPr>
        <w:t xml:space="preserve"> et al., 2018</w:t>
      </w:r>
      <w:r w:rsidR="000C720B" w:rsidRPr="00167968">
        <w:rPr>
          <w:rFonts w:eastAsia="Calibri" w:cs="Arial"/>
          <w:lang w:eastAsia="zh-CN"/>
        </w:rPr>
        <w:t>b</w:t>
      </w:r>
      <w:r w:rsidR="0033036F" w:rsidRPr="00167968">
        <w:rPr>
          <w:rFonts w:eastAsia="Calibri" w:cs="Arial"/>
          <w:lang w:eastAsia="zh-CN"/>
        </w:rPr>
        <w:t xml:space="preserve">; </w:t>
      </w:r>
      <w:proofErr w:type="spellStart"/>
      <w:r w:rsidR="0033036F" w:rsidRPr="00167968">
        <w:rPr>
          <w:rFonts w:eastAsia="Calibri" w:cs="Arial"/>
          <w:lang w:eastAsia="zh-CN"/>
        </w:rPr>
        <w:t>Sarno</w:t>
      </w:r>
      <w:proofErr w:type="spellEnd"/>
      <w:r w:rsidR="0033036F" w:rsidRPr="00167968">
        <w:rPr>
          <w:rFonts w:eastAsia="Calibri" w:cs="Arial"/>
          <w:lang w:eastAsia="zh-CN"/>
        </w:rPr>
        <w:t xml:space="preserve"> et al., in press</w:t>
      </w:r>
      <w:r w:rsidR="00500683" w:rsidRPr="00167968">
        <w:rPr>
          <w:rFonts w:eastAsia="Calibri" w:cs="Arial"/>
          <w:lang w:eastAsia="zh-CN"/>
        </w:rPr>
        <w:t>).</w:t>
      </w:r>
    </w:p>
    <w:p w14:paraId="482F526F" w14:textId="77777777" w:rsidR="0032421C" w:rsidRPr="00BE3C67" w:rsidRDefault="0032421C" w:rsidP="0032421C">
      <w:pPr>
        <w:pStyle w:val="CETHeading1"/>
        <w:tabs>
          <w:tab w:val="clear" w:pos="360"/>
        </w:tabs>
        <w:rPr>
          <w:color w:val="000000"/>
          <w:lang w:val="en-GB"/>
        </w:rPr>
      </w:pPr>
      <w:r w:rsidRPr="00BE3C67">
        <w:rPr>
          <w:color w:val="000000"/>
          <w:lang w:val="en-GB"/>
        </w:rPr>
        <w:t>Results and discussion</w:t>
      </w:r>
    </w:p>
    <w:p w14:paraId="4B6270FD" w14:textId="051A238E" w:rsidR="0060272A" w:rsidRDefault="00DA1C38" w:rsidP="00FD1330">
      <w:pPr>
        <w:rPr>
          <w:lang w:val="en-US"/>
        </w:rPr>
      </w:pPr>
      <w:r>
        <w:rPr>
          <w:lang w:val="en-US"/>
        </w:rPr>
        <w:t xml:space="preserve">Dispersion </w:t>
      </w:r>
      <w:r w:rsidR="0060272A">
        <w:rPr>
          <w:lang w:val="en-US"/>
        </w:rPr>
        <w:t xml:space="preserve">TEM micrograph of the </w:t>
      </w:r>
      <w:r w:rsidR="0060272A" w:rsidRPr="00B16A1A">
        <w:t>GNP10-HPC</w:t>
      </w:r>
      <w:r w:rsidR="0060272A">
        <w:rPr>
          <w:lang w:val="en-US"/>
        </w:rPr>
        <w:t xml:space="preserve"> precursor is reported</w:t>
      </w:r>
      <w:r w:rsidR="001769EE" w:rsidRPr="00FD1330">
        <w:rPr>
          <w:lang w:val="en-US"/>
        </w:rPr>
        <w:t xml:space="preserve"> in Figure 1. After the one-step synthesis approach, which allows to “freeze” the mixture during</w:t>
      </w:r>
      <w:r>
        <w:rPr>
          <w:lang w:val="en-US"/>
        </w:rPr>
        <w:t xml:space="preserve"> hyper</w:t>
      </w:r>
      <w:r w:rsidR="0060272A">
        <w:rPr>
          <w:lang w:val="en-US"/>
        </w:rPr>
        <w:t>-</w:t>
      </w:r>
      <w:r>
        <w:rPr>
          <w:lang w:val="en-US"/>
        </w:rPr>
        <w:t>cross</w:t>
      </w:r>
      <w:r w:rsidR="0060272A">
        <w:rPr>
          <w:lang w:val="en-US"/>
        </w:rPr>
        <w:t>-</w:t>
      </w:r>
      <w:r>
        <w:rPr>
          <w:lang w:val="en-US"/>
        </w:rPr>
        <w:t xml:space="preserve">linking process, graphite </w:t>
      </w:r>
      <w:proofErr w:type="spellStart"/>
      <w:r>
        <w:rPr>
          <w:lang w:val="en-US"/>
        </w:rPr>
        <w:t>nanoplatelets</w:t>
      </w:r>
      <w:proofErr w:type="spellEnd"/>
      <w:r w:rsidR="001769EE" w:rsidRPr="00FD1330">
        <w:rPr>
          <w:lang w:val="en-US"/>
        </w:rPr>
        <w:t xml:space="preserve"> results </w:t>
      </w:r>
      <w:r w:rsidR="0060272A">
        <w:rPr>
          <w:lang w:val="en-US"/>
        </w:rPr>
        <w:t xml:space="preserve">well </w:t>
      </w:r>
      <w:r w:rsidR="001769EE" w:rsidRPr="00FD1330">
        <w:rPr>
          <w:lang w:val="en-US"/>
        </w:rPr>
        <w:t xml:space="preserve">dispersed in the polymer matrix. </w:t>
      </w:r>
      <w:r w:rsidR="0060272A">
        <w:rPr>
          <w:lang w:val="en-US"/>
        </w:rPr>
        <w:t xml:space="preserve">The lateral size of GNP is within the range 400 nm – 3.0 </w:t>
      </w:r>
      <w:r w:rsidR="0060272A" w:rsidRPr="00B904AA">
        <w:rPr>
          <w:rFonts w:ascii="Symbol" w:hAnsi="Symbol"/>
          <w:lang w:val="en-US"/>
        </w:rPr>
        <w:t></w:t>
      </w:r>
      <w:r w:rsidR="0060272A">
        <w:rPr>
          <w:lang w:val="en-US"/>
        </w:rPr>
        <w:t xml:space="preserve">m. Moreover, as shown in Fig. 1, </w:t>
      </w:r>
      <w:r>
        <w:rPr>
          <w:lang w:val="en-US"/>
        </w:rPr>
        <w:t xml:space="preserve">GNP </w:t>
      </w:r>
      <w:r w:rsidR="0060272A">
        <w:rPr>
          <w:lang w:val="en-US"/>
        </w:rPr>
        <w:t>are well exfoliated within the DVB-VBC precursor.</w:t>
      </w:r>
    </w:p>
    <w:p w14:paraId="20B1819F" w14:textId="77777777" w:rsidR="00F85BE2" w:rsidRDefault="00F85BE2" w:rsidP="00FD1330">
      <w:pPr>
        <w:rPr>
          <w:lang w:val="en-US"/>
        </w:rPr>
      </w:pPr>
    </w:p>
    <w:p w14:paraId="54C66DFA" w14:textId="77777777" w:rsidR="00F85BE2" w:rsidRDefault="00F85BE2" w:rsidP="00EB177E">
      <w:pPr>
        <w:jc w:val="left"/>
        <w:rPr>
          <w:noProof/>
          <w:lang w:eastAsia="it-IT"/>
        </w:rPr>
      </w:pPr>
      <w:r>
        <w:rPr>
          <w:noProof/>
          <w:lang w:val="it-IT" w:eastAsia="it-IT"/>
        </w:rPr>
        <w:drawing>
          <wp:inline distT="0" distB="0" distL="0" distR="0" wp14:anchorId="4423EF26" wp14:editId="0E852733">
            <wp:extent cx="2938272" cy="2295937"/>
            <wp:effectExtent l="19050" t="19050" r="14605" b="28575"/>
            <wp:docPr id="11" name="Immagine 11" descr="C:\Users\Utente Principale\Dropbox\NINE2019\Abbattimento di fenoli con resine_PtRuMoS2_Domenico\TEM\con 10gnp\DV_10GNP-M_0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tente Principale\Dropbox\NINE2019\Abbattimento di fenoli con resine_PtRuMoS2_Domenico\TEM\con 10gnp\DV_10GNP-M_007.t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875"/>
                    <a:stretch/>
                  </pic:blipFill>
                  <pic:spPr bwMode="auto">
                    <a:xfrm>
                      <a:off x="0" y="0"/>
                      <a:ext cx="2949840" cy="2304976"/>
                    </a:xfrm>
                    <a:prstGeom prst="rect">
                      <a:avLst/>
                    </a:prstGeom>
                    <a:noFill/>
                    <a:ln w="19050">
                      <a:solidFill>
                        <a:srgbClr val="00B050"/>
                      </a:solidFill>
                    </a:ln>
                    <a:extLst>
                      <a:ext uri="{53640926-AAD7-44D8-BBD7-CCE9431645EC}">
                        <a14:shadowObscured xmlns:a14="http://schemas.microsoft.com/office/drawing/2010/main"/>
                      </a:ext>
                    </a:extLst>
                  </pic:spPr>
                </pic:pic>
              </a:graphicData>
            </a:graphic>
          </wp:inline>
        </w:drawing>
      </w:r>
    </w:p>
    <w:p w14:paraId="5B75F905" w14:textId="77777777" w:rsidR="006358BA" w:rsidRDefault="006358BA" w:rsidP="00F85BE2">
      <w:pPr>
        <w:rPr>
          <w:i/>
        </w:rPr>
      </w:pPr>
    </w:p>
    <w:p w14:paraId="57DF0F8E" w14:textId="2BE9D8CC" w:rsidR="00F85BE2" w:rsidRPr="007C3699" w:rsidRDefault="00F85BE2" w:rsidP="00F85BE2">
      <w:pPr>
        <w:rPr>
          <w:i/>
        </w:rPr>
      </w:pPr>
      <w:r w:rsidRPr="007C3699">
        <w:rPr>
          <w:i/>
        </w:rPr>
        <w:t>Figure 1</w:t>
      </w:r>
      <w:r w:rsidR="00BF5B0C">
        <w:rPr>
          <w:i/>
        </w:rPr>
        <w:t>:</w:t>
      </w:r>
      <w:r w:rsidRPr="007C3699">
        <w:rPr>
          <w:i/>
        </w:rPr>
        <w:t xml:space="preserve"> TEM image of GNP10-HPC</w:t>
      </w:r>
    </w:p>
    <w:p w14:paraId="0FF590B7" w14:textId="77777777" w:rsidR="001A1EB3" w:rsidRDefault="001A1EB3" w:rsidP="00DF5B9E">
      <w:pPr>
        <w:pStyle w:val="CETBodytext"/>
      </w:pPr>
    </w:p>
    <w:p w14:paraId="6D078750" w14:textId="0690525C" w:rsidR="00CD1476" w:rsidRDefault="00DF5B9E" w:rsidP="00CD1476">
      <w:pPr>
        <w:pStyle w:val="CETBodytext"/>
      </w:pPr>
      <w:r>
        <w:t xml:space="preserve">By </w:t>
      </w:r>
      <w:r w:rsidR="00274147">
        <w:t>including</w:t>
      </w:r>
      <w:r>
        <w:t xml:space="preserve"> GNP into the polymer matrix</w:t>
      </w:r>
      <w:r w:rsidR="00274147">
        <w:t>,</w:t>
      </w:r>
      <w:r>
        <w:t xml:space="preserve"> a small </w:t>
      </w:r>
      <w:r w:rsidRPr="009A6840">
        <w:t xml:space="preserve">reduction of the SSA and porosity </w:t>
      </w:r>
      <w:r w:rsidR="00B16A1A">
        <w:t xml:space="preserve"> </w:t>
      </w:r>
      <w:r w:rsidRPr="009A6840">
        <w:t xml:space="preserve">of the system was registered, with no significant modifications of the pore size distributions. In particular, </w:t>
      </w:r>
      <w:r w:rsidR="000F398C" w:rsidRPr="009A6840">
        <w:t xml:space="preserve">HPC resin, GNP7.5-HPC and GNP10-HPC nanocomposites </w:t>
      </w:r>
      <w:r w:rsidR="001769EE" w:rsidRPr="009A6840">
        <w:t>show</w:t>
      </w:r>
      <w:r w:rsidRPr="009A6840">
        <w:t>ed</w:t>
      </w:r>
      <w:r w:rsidR="001769EE" w:rsidRPr="009A6840">
        <w:t xml:space="preserve"> BET </w:t>
      </w:r>
      <w:r w:rsidRPr="009A6840">
        <w:t xml:space="preserve">specific </w:t>
      </w:r>
      <w:r w:rsidR="001769EE" w:rsidRPr="009A6840">
        <w:t>surface area</w:t>
      </w:r>
      <w:r w:rsidR="006A2561" w:rsidRPr="009A6840">
        <w:t>s</w:t>
      </w:r>
      <w:r w:rsidR="001769EE" w:rsidRPr="009A6840">
        <w:t xml:space="preserve"> (</w:t>
      </w:r>
      <w:r w:rsidRPr="009A6840">
        <w:t>S</w:t>
      </w:r>
      <w:r w:rsidR="001769EE" w:rsidRPr="009A6840">
        <w:t xml:space="preserve">SA) of </w:t>
      </w:r>
      <w:r w:rsidR="000F398C" w:rsidRPr="009A6840">
        <w:rPr>
          <w:rFonts w:cs="Arial"/>
        </w:rPr>
        <w:t>~</w:t>
      </w:r>
      <w:r w:rsidR="001769EE" w:rsidRPr="009A6840">
        <w:t>1</w:t>
      </w:r>
      <w:r w:rsidR="000F398C" w:rsidRPr="009A6840">
        <w:t>900</w:t>
      </w:r>
      <w:r w:rsidR="001769EE" w:rsidRPr="009A6840">
        <w:t xml:space="preserve"> m</w:t>
      </w:r>
      <w:r w:rsidR="001769EE" w:rsidRPr="009A6840">
        <w:rPr>
          <w:vertAlign w:val="superscript"/>
        </w:rPr>
        <w:t>2</w:t>
      </w:r>
      <w:r w:rsidR="001769EE" w:rsidRPr="009A6840">
        <w:t>/g</w:t>
      </w:r>
      <w:r w:rsidR="000F398C" w:rsidRPr="009A6840">
        <w:t>,</w:t>
      </w:r>
      <w:r w:rsidR="001769EE" w:rsidRPr="009A6840">
        <w:t xml:space="preserve"> </w:t>
      </w:r>
      <w:r w:rsidR="000F398C" w:rsidRPr="009A6840">
        <w:rPr>
          <w:rFonts w:cs="Arial"/>
        </w:rPr>
        <w:t>~</w:t>
      </w:r>
      <w:r w:rsidRPr="009A6840">
        <w:t xml:space="preserve">1740 </w:t>
      </w:r>
      <w:r w:rsidR="000F398C" w:rsidRPr="009A6840">
        <w:t>m</w:t>
      </w:r>
      <w:r w:rsidR="000F398C" w:rsidRPr="009A6840">
        <w:rPr>
          <w:vertAlign w:val="superscript"/>
        </w:rPr>
        <w:t>2</w:t>
      </w:r>
      <w:r w:rsidR="000F398C" w:rsidRPr="009A6840">
        <w:t xml:space="preserve">/g </w:t>
      </w:r>
      <w:r w:rsidR="001769EE" w:rsidRPr="009A6840">
        <w:t xml:space="preserve">and </w:t>
      </w:r>
      <w:r w:rsidR="000F398C" w:rsidRPr="009A6840">
        <w:rPr>
          <w:rFonts w:cs="Arial"/>
        </w:rPr>
        <w:t>~</w:t>
      </w:r>
      <w:r w:rsidR="001769EE" w:rsidRPr="009A6840">
        <w:t>1</w:t>
      </w:r>
      <w:r w:rsidR="000F398C" w:rsidRPr="009A6840">
        <w:t>790</w:t>
      </w:r>
      <w:r w:rsidR="001769EE" w:rsidRPr="009A6840">
        <w:t xml:space="preserve"> m</w:t>
      </w:r>
      <w:r w:rsidR="001769EE" w:rsidRPr="009A6840">
        <w:rPr>
          <w:vertAlign w:val="superscript"/>
        </w:rPr>
        <w:t>2</w:t>
      </w:r>
      <w:r w:rsidR="001769EE" w:rsidRPr="009A6840">
        <w:t>/g, respectively.</w:t>
      </w:r>
      <w:r w:rsidR="00CD1476" w:rsidRPr="009A6840">
        <w:t xml:space="preserve"> T</w:t>
      </w:r>
      <w:r w:rsidR="00DA1C38" w:rsidRPr="009A6840">
        <w:t>G-DTG profiles obtained under</w:t>
      </w:r>
      <w:r w:rsidR="00CD1476" w:rsidRPr="009A6840">
        <w:t xml:space="preserve"> air flow are shown in Figure 2 for HPC and GNP loaded HPC. The TG-DTG profiles of HPC </w:t>
      </w:r>
      <w:r w:rsidR="00E22FD8" w:rsidRPr="009A6840">
        <w:t>clearly exhibit</w:t>
      </w:r>
      <w:r w:rsidR="00CD1476" w:rsidRPr="009A6840">
        <w:t xml:space="preserve"> a main weight loss in the range 290-540 °C. </w:t>
      </w:r>
      <w:r w:rsidR="00416C09" w:rsidRPr="009A6840">
        <w:t>At this temperature the HCL resin is completely degraded, while GNP7.5-HPC and GNP10-HPC present a residual weight of about 9 % and 12 %, respectively</w:t>
      </w:r>
      <w:r w:rsidR="00C76C99" w:rsidRPr="009A6840">
        <w:t xml:space="preserve"> (</w:t>
      </w:r>
      <w:r w:rsidR="00C76C99" w:rsidRPr="009A6840">
        <w:rPr>
          <w:szCs w:val="18"/>
          <w:lang w:val="en-GB"/>
        </w:rPr>
        <w:t>Ferrara et al., 2007)</w:t>
      </w:r>
      <w:r w:rsidR="00416C09" w:rsidRPr="009A6840">
        <w:t>. This residual weight, slightly higher than the nominal GNP content, can be ascribed to a slightly retarded degradation of the polymeric phase in the nanocomposites, due to the presence of the carbonaceous filler.</w:t>
      </w:r>
      <w:r w:rsidR="001A1EB3" w:rsidRPr="009A6840">
        <w:t xml:space="preserve"> </w:t>
      </w:r>
      <w:r w:rsidR="003C523A" w:rsidRPr="009A6840">
        <w:t xml:space="preserve"> </w:t>
      </w:r>
      <w:r w:rsidR="001A1EB3" w:rsidRPr="009A6840">
        <w:t>CV curves of HPC resin, GNP7.5-HPC and GNP10-HPC prepared samples at different scan rates</w:t>
      </w:r>
      <w:r w:rsidR="001A1EB3">
        <w:t xml:space="preserve"> (10, 20, 50, 100 and 150 mV/s) were reported in Figure 3.</w:t>
      </w:r>
      <w:r w:rsidR="00FA679F" w:rsidRPr="00FA679F">
        <w:t xml:space="preserve"> </w:t>
      </w:r>
      <w:r w:rsidR="00FA679F">
        <w:t xml:space="preserve">As can be seen from the figure, HPC neat resin displays </w:t>
      </w:r>
      <w:r w:rsidR="00FA679F" w:rsidRPr="00014DC0">
        <w:t>narrow</w:t>
      </w:r>
      <w:r w:rsidR="00FA679F">
        <w:t xml:space="preserve"> curves. On the other hand, the nanocomposite materials show quasi-rectangular current–voltage response curves.</w:t>
      </w:r>
      <w:r w:rsidR="003C523A" w:rsidRPr="003C523A">
        <w:t xml:space="preserve"> </w:t>
      </w:r>
      <w:r w:rsidR="003C523A">
        <w:t>No detectable redox peaks can be found in the chosen potential window, which indicates a nearly ideal capacitive behavior of the GNP7.5-HPC</w:t>
      </w:r>
      <w:r w:rsidR="003C523A" w:rsidRPr="0053178E">
        <w:t xml:space="preserve"> and GNP10-</w:t>
      </w:r>
      <w:r w:rsidR="003C523A" w:rsidRPr="00167968">
        <w:t>HPC electrodes (</w:t>
      </w:r>
      <w:r w:rsidR="003C523A" w:rsidRPr="00167968">
        <w:rPr>
          <w:rFonts w:eastAsia="Calibri" w:cs="Arial"/>
          <w:lang w:eastAsia="zh-CN"/>
        </w:rPr>
        <w:t xml:space="preserve">Wang et al., 2015; Du et al., 2009; Xia et al., 2009; </w:t>
      </w:r>
      <w:proofErr w:type="spellStart"/>
      <w:r w:rsidR="003C523A" w:rsidRPr="00167968">
        <w:rPr>
          <w:rFonts w:eastAsia="Calibri" w:cs="Arial"/>
          <w:lang w:eastAsia="zh-CN"/>
        </w:rPr>
        <w:t>Yoo</w:t>
      </w:r>
      <w:proofErr w:type="spellEnd"/>
      <w:r w:rsidR="003C523A" w:rsidRPr="00167968">
        <w:rPr>
          <w:rFonts w:eastAsia="Calibri" w:cs="Arial"/>
          <w:lang w:eastAsia="zh-CN"/>
        </w:rPr>
        <w:t xml:space="preserve"> et al., 2011; Zhu et al., 2010; </w:t>
      </w:r>
      <w:proofErr w:type="spellStart"/>
      <w:r w:rsidR="003C523A" w:rsidRPr="00167968">
        <w:rPr>
          <w:rFonts w:eastAsia="Calibri" w:cs="Arial"/>
          <w:lang w:eastAsia="zh-CN"/>
        </w:rPr>
        <w:t>Sarno</w:t>
      </w:r>
      <w:proofErr w:type="spellEnd"/>
      <w:r w:rsidR="003C523A" w:rsidRPr="00167968">
        <w:rPr>
          <w:rFonts w:eastAsia="Calibri" w:cs="Arial"/>
          <w:lang w:eastAsia="zh-CN"/>
        </w:rPr>
        <w:t xml:space="preserve"> et al., 2016c;</w:t>
      </w:r>
      <w:r w:rsidR="003C523A" w:rsidRPr="00167968">
        <w:t xml:space="preserve"> </w:t>
      </w:r>
      <w:proofErr w:type="spellStart"/>
      <w:r w:rsidR="003C523A" w:rsidRPr="00167968">
        <w:rPr>
          <w:rFonts w:eastAsia="Calibri" w:cs="Arial"/>
          <w:lang w:eastAsia="zh-CN"/>
        </w:rPr>
        <w:t>Karandikar</w:t>
      </w:r>
      <w:proofErr w:type="spellEnd"/>
      <w:r w:rsidR="003C523A" w:rsidRPr="00167968">
        <w:rPr>
          <w:rFonts w:eastAsia="Calibri" w:cs="Arial"/>
          <w:lang w:eastAsia="zh-CN"/>
        </w:rPr>
        <w:t xml:space="preserve"> et al., 2012;  Nishihara et al., 2012; </w:t>
      </w:r>
      <w:proofErr w:type="spellStart"/>
      <w:r w:rsidR="003C523A" w:rsidRPr="00167968">
        <w:rPr>
          <w:rFonts w:eastAsia="Calibri" w:cs="Arial"/>
          <w:lang w:eastAsia="zh-CN"/>
        </w:rPr>
        <w:t>Sarno</w:t>
      </w:r>
      <w:proofErr w:type="spellEnd"/>
      <w:r w:rsidR="003C523A" w:rsidRPr="00167968">
        <w:rPr>
          <w:rFonts w:eastAsia="Calibri" w:cs="Arial"/>
          <w:lang w:eastAsia="zh-CN"/>
        </w:rPr>
        <w:t xml:space="preserve"> et al., 2016d; Liu et al., 2010</w:t>
      </w:r>
      <w:r w:rsidR="003C523A" w:rsidRPr="00167968">
        <w:t>). Capacitances</w:t>
      </w:r>
      <w:r w:rsidR="003C523A">
        <w:t xml:space="preserve"> of  52.1 F/g</w:t>
      </w:r>
      <w:r w:rsidR="003C523A" w:rsidRPr="00014DC0">
        <w:t xml:space="preserve"> and </w:t>
      </w:r>
      <w:r w:rsidR="003C523A">
        <w:t xml:space="preserve">60.4 </w:t>
      </w:r>
      <w:r w:rsidR="003C523A" w:rsidRPr="00014DC0">
        <w:t>F/g were obtained</w:t>
      </w:r>
      <w:r w:rsidR="003C523A">
        <w:t xml:space="preserve"> for GNP7.5-HPC</w:t>
      </w:r>
      <w:r w:rsidR="003C523A" w:rsidRPr="0053178E">
        <w:t xml:space="preserve"> and GNP10-HPC</w:t>
      </w:r>
      <w:r w:rsidR="003C523A">
        <w:t>, respectively. Moreover, long-term cycling tests were carried out in 0.5 M H</w:t>
      </w:r>
      <w:r w:rsidR="003C523A" w:rsidRPr="009669F7">
        <w:rPr>
          <w:vertAlign w:val="subscript"/>
        </w:rPr>
        <w:t>2</w:t>
      </w:r>
      <w:r w:rsidR="003C523A">
        <w:t>SO</w:t>
      </w:r>
      <w:r w:rsidR="003C523A" w:rsidRPr="009669F7">
        <w:rPr>
          <w:vertAlign w:val="subscript"/>
        </w:rPr>
        <w:t>4</w:t>
      </w:r>
      <w:r w:rsidR="003C523A">
        <w:t xml:space="preserve"> over 10000 cycles at 150 mV/s, proving that 97 % of the initial capacitance was retained (Figure 4). The obtained encouraging results suggest the possibility to achieve even higher capacitances further by adding</w:t>
      </w:r>
      <w:r w:rsidR="00FF01B9">
        <w:t xml:space="preserve"> </w:t>
      </w:r>
      <w:r w:rsidR="003C523A">
        <w:t xml:space="preserve"> </w:t>
      </w:r>
      <w:proofErr w:type="spellStart"/>
      <w:r w:rsidR="003C523A">
        <w:t>super</w:t>
      </w:r>
      <w:r w:rsidR="003C523A" w:rsidRPr="00984797">
        <w:t>capacitive</w:t>
      </w:r>
      <w:proofErr w:type="spellEnd"/>
      <w:r w:rsidR="003C523A" w:rsidRPr="00984797">
        <w:t xml:space="preserve"> material</w:t>
      </w:r>
      <w:r w:rsidR="003C523A">
        <w:t>s with redox properties. T</w:t>
      </w:r>
      <w:r w:rsidR="003C523A" w:rsidRPr="006319DB">
        <w:t xml:space="preserve">he </w:t>
      </w:r>
      <w:r w:rsidR="003C523A">
        <w:t>loadin</w:t>
      </w:r>
      <w:r w:rsidR="003C523A" w:rsidRPr="006319DB">
        <w:t>g</w:t>
      </w:r>
      <w:r w:rsidR="003C523A">
        <w:t xml:space="preserve"> of</w:t>
      </w:r>
      <w:r w:rsidR="003C523A" w:rsidRPr="006319DB">
        <w:t xml:space="preserve"> larger </w:t>
      </w:r>
      <w:r w:rsidR="003C523A">
        <w:t xml:space="preserve">amounts of GNP will be </w:t>
      </w:r>
      <w:r w:rsidR="003C523A" w:rsidRPr="006319DB">
        <w:t>subject of a future dedicated work.</w:t>
      </w:r>
      <w:r w:rsidR="003C523A" w:rsidRPr="00245E0A">
        <w:rPr>
          <w:i/>
          <w:noProof/>
          <w:vertAlign w:val="subscript"/>
          <w:lang w:eastAsia="it-IT"/>
        </w:rPr>
        <w:t xml:space="preserve"> </w:t>
      </w:r>
    </w:p>
    <w:p w14:paraId="3EC7D860" w14:textId="30CDF8DE" w:rsidR="00764E0D" w:rsidRDefault="00CF22F7" w:rsidP="00EB177E">
      <w:pPr>
        <w:jc w:val="left"/>
        <w:rPr>
          <w:noProof/>
          <w:lang w:eastAsia="it-IT"/>
        </w:rPr>
      </w:pPr>
      <w:r w:rsidRPr="00433AC0">
        <w:rPr>
          <w:noProof/>
          <w:lang w:eastAsia="it-IT"/>
        </w:rPr>
        <w:object w:dxaOrig="11881" w:dyaOrig="9180" w14:anchorId="074DD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2pt;height:253.2pt" o:ole="">
            <v:imagedata r:id="rId12" o:title="" croptop="5198f"/>
          </v:shape>
          <o:OLEObject Type="Embed" ProgID="Acrobat.Document.11" ShapeID="_x0000_i1025" DrawAspect="Content" ObjectID="_1615634266" r:id="rId13"/>
        </w:object>
      </w:r>
    </w:p>
    <w:p w14:paraId="13C4BE28" w14:textId="77777777" w:rsidR="00764E0D" w:rsidRDefault="00764E0D" w:rsidP="00764E0D">
      <w:pPr>
        <w:rPr>
          <w:rFonts w:ascii="AdvOT596495f2" w:hAnsi="AdvOT596495f2" w:cs="AdvOT596495f2"/>
          <w:sz w:val="14"/>
          <w:szCs w:val="14"/>
        </w:rPr>
      </w:pPr>
    </w:p>
    <w:p w14:paraId="7DBFD1DB" w14:textId="452ED6D6" w:rsidR="0050685E" w:rsidRDefault="00764E0D" w:rsidP="00764E0D">
      <w:pPr>
        <w:rPr>
          <w:i/>
        </w:rPr>
      </w:pPr>
      <w:r w:rsidRPr="007C3699">
        <w:rPr>
          <w:i/>
        </w:rPr>
        <w:t>Figure 2</w:t>
      </w:r>
      <w:r w:rsidR="00BF5B0C">
        <w:rPr>
          <w:i/>
        </w:rPr>
        <w:t>:</w:t>
      </w:r>
      <w:r w:rsidRPr="007C3699">
        <w:rPr>
          <w:i/>
        </w:rPr>
        <w:t xml:space="preserve"> TG/DTG curves of HPC, GNP7.5-HPC and GNP10-HPC</w:t>
      </w:r>
    </w:p>
    <w:p w14:paraId="5A8738AC" w14:textId="77777777" w:rsidR="00AB097E" w:rsidRPr="007C3699" w:rsidRDefault="00AB097E" w:rsidP="00764E0D">
      <w:pPr>
        <w:rPr>
          <w:i/>
        </w:rPr>
      </w:pPr>
    </w:p>
    <w:p w14:paraId="42E2A9C8" w14:textId="77777777" w:rsidR="00957413" w:rsidRDefault="00535746" w:rsidP="009669F7">
      <w:pPr>
        <w:pStyle w:val="CETBodytext"/>
      </w:pPr>
      <w:r>
        <w:rPr>
          <w:noProof/>
          <w:lang w:val="it-IT" w:eastAsia="it-IT"/>
        </w:rPr>
        <mc:AlternateContent>
          <mc:Choice Requires="wps">
            <w:drawing>
              <wp:anchor distT="0" distB="0" distL="114300" distR="114300" simplePos="0" relativeHeight="251660288" behindDoc="0" locked="0" layoutInCell="1" allowOverlap="1" wp14:anchorId="4F99C96A" wp14:editId="59D0C8EA">
                <wp:simplePos x="0" y="0"/>
                <wp:positionH relativeFrom="column">
                  <wp:posOffset>4926580</wp:posOffset>
                </wp:positionH>
                <wp:positionV relativeFrom="paragraph">
                  <wp:posOffset>191770</wp:posOffset>
                </wp:positionV>
                <wp:extent cx="300990" cy="371475"/>
                <wp:effectExtent l="0" t="0" r="3810" b="9525"/>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371475"/>
                        </a:xfrm>
                        <a:prstGeom prst="rect">
                          <a:avLst/>
                        </a:prstGeom>
                        <a:solidFill>
                          <a:srgbClr val="FFFFFF"/>
                        </a:solidFill>
                        <a:ln w="9525">
                          <a:noFill/>
                          <a:miter lim="800000"/>
                          <a:headEnd/>
                          <a:tailEnd/>
                        </a:ln>
                      </wps:spPr>
                      <wps:txbx>
                        <w:txbxContent>
                          <w:p w14:paraId="011A6116" w14:textId="77777777" w:rsidR="00957413" w:rsidRPr="00193D65" w:rsidRDefault="00957413" w:rsidP="00957413">
                            <w:pPr>
                              <w:rPr>
                                <w:b/>
                                <w:sz w:val="30"/>
                                <w:szCs w:val="30"/>
                              </w:rPr>
                            </w:pPr>
                            <w:r>
                              <w:rPr>
                                <w:b/>
                                <w:sz w:val="30"/>
                                <w:szCs w:val="3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99C96A" id="_x0000_t202" coordsize="21600,21600" o:spt="202" path="m,l,21600r21600,l21600,xe">
                <v:stroke joinstyle="miter"/>
                <v:path gradientshapeok="t" o:connecttype="rect"/>
              </v:shapetype>
              <v:shape id="Casella di testo 2" o:spid="_x0000_s1026" type="#_x0000_t202" style="position:absolute;left:0;text-align:left;margin-left:387.9pt;margin-top:15.1pt;width:23.7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" stroked="f">
                <v:textbox>
                  <w:txbxContent>
                    <w:p w14:paraId="011A6116" w14:textId="77777777" w:rsidR="00957413" w:rsidRPr="00193D65" w:rsidRDefault="00957413" w:rsidP="00957413">
                      <w:pPr>
                        <w:rPr>
                          <w:b/>
                          <w:sz w:val="30"/>
                          <w:szCs w:val="30"/>
                        </w:rPr>
                      </w:pPr>
                      <w:r>
                        <w:rPr>
                          <w:b/>
                          <w:sz w:val="30"/>
                          <w:szCs w:val="30"/>
                        </w:rPr>
                        <w:t>b</w:t>
                      </w:r>
                    </w:p>
                  </w:txbxContent>
                </v:textbox>
              </v:shape>
            </w:pict>
          </mc:Fallback>
        </mc:AlternateContent>
      </w:r>
      <w:r>
        <w:rPr>
          <w:noProof/>
          <w:lang w:val="it-IT" w:eastAsia="it-IT"/>
        </w:rPr>
        <mc:AlternateContent>
          <mc:Choice Requires="wps">
            <w:drawing>
              <wp:anchor distT="0" distB="0" distL="114300" distR="114300" simplePos="0" relativeHeight="251659264" behindDoc="0" locked="0" layoutInCell="1" allowOverlap="1" wp14:anchorId="39B897F1" wp14:editId="79A9D7B5">
                <wp:simplePos x="0" y="0"/>
                <wp:positionH relativeFrom="column">
                  <wp:posOffset>2174240</wp:posOffset>
                </wp:positionH>
                <wp:positionV relativeFrom="paragraph">
                  <wp:posOffset>217555</wp:posOffset>
                </wp:positionV>
                <wp:extent cx="300990" cy="371475"/>
                <wp:effectExtent l="0" t="0" r="3810" b="952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371475"/>
                        </a:xfrm>
                        <a:prstGeom prst="rect">
                          <a:avLst/>
                        </a:prstGeom>
                        <a:solidFill>
                          <a:srgbClr val="FFFFFF"/>
                        </a:solidFill>
                        <a:ln w="9525">
                          <a:noFill/>
                          <a:miter lim="800000"/>
                          <a:headEnd/>
                          <a:tailEnd/>
                        </a:ln>
                      </wps:spPr>
                      <wps:txbx>
                        <w:txbxContent>
                          <w:p w14:paraId="050D656D" w14:textId="77777777" w:rsidR="00957413" w:rsidRPr="00193D65" w:rsidRDefault="00957413" w:rsidP="00957413">
                            <w:pPr>
                              <w:rPr>
                                <w:b/>
                                <w:sz w:val="30"/>
                                <w:szCs w:val="30"/>
                              </w:rPr>
                            </w:pPr>
                            <w:r w:rsidRPr="00193D65">
                              <w:rPr>
                                <w:b/>
                                <w:sz w:val="30"/>
                                <w:szCs w:val="3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B897F1" id="_x0000_s1027" type="#_x0000_t202" style="position:absolute;left:0;text-align:left;margin-left:171.2pt;margin-top:17.15pt;width:23.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" stroked="f">
                <v:textbox>
                  <w:txbxContent>
                    <w:p w14:paraId="050D656D" w14:textId="77777777" w:rsidR="00957413" w:rsidRPr="00193D65" w:rsidRDefault="00957413" w:rsidP="00957413">
                      <w:pPr>
                        <w:rPr>
                          <w:b/>
                          <w:sz w:val="30"/>
                          <w:szCs w:val="30"/>
                        </w:rPr>
                      </w:pPr>
                      <w:r w:rsidRPr="00193D65">
                        <w:rPr>
                          <w:b/>
                          <w:sz w:val="30"/>
                          <w:szCs w:val="30"/>
                        </w:rPr>
                        <w:t>a</w:t>
                      </w:r>
                    </w:p>
                  </w:txbxContent>
                </v:textbox>
              </v:shape>
            </w:pict>
          </mc:Fallback>
        </mc:AlternateContent>
      </w:r>
      <w:r w:rsidR="0050685E">
        <w:rPr>
          <w:noProof/>
          <w:lang w:val="it-IT" w:eastAsia="it-IT"/>
        </w:rPr>
        <w:drawing>
          <wp:inline distT="0" distB="0" distL="0" distR="0" wp14:anchorId="03C52ED2" wp14:editId="3EA1EFB4">
            <wp:extent cx="2604729" cy="2094307"/>
            <wp:effectExtent l="0" t="0" r="5715" b="1270"/>
            <wp:docPr id="3" name="Immagine 3" descr="C:\Users\Utente Principale\Dropbox\anna2\Resine iperreticolate\Neat de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 Principale\Dropbox\anna2\Resine iperreticolate\Neat def.B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401" t="7010" r="11180"/>
                    <a:stretch/>
                  </pic:blipFill>
                  <pic:spPr bwMode="auto">
                    <a:xfrm>
                      <a:off x="0" y="0"/>
                      <a:ext cx="2609213" cy="2097913"/>
                    </a:xfrm>
                    <a:prstGeom prst="rect">
                      <a:avLst/>
                    </a:prstGeom>
                    <a:noFill/>
                    <a:ln>
                      <a:noFill/>
                    </a:ln>
                    <a:extLst>
                      <a:ext uri="{53640926-AAD7-44D8-BBD7-CCE9431645EC}">
                        <a14:shadowObscured xmlns:a14="http://schemas.microsoft.com/office/drawing/2010/main"/>
                      </a:ext>
                    </a:extLst>
                  </pic:spPr>
                </pic:pic>
              </a:graphicData>
            </a:graphic>
          </wp:inline>
        </w:drawing>
      </w:r>
      <w:r w:rsidR="0050685E">
        <w:rPr>
          <w:noProof/>
          <w:lang w:val="it-IT" w:eastAsia="it-IT"/>
        </w:rPr>
        <w:drawing>
          <wp:inline distT="0" distB="0" distL="0" distR="0" wp14:anchorId="657595D2" wp14:editId="6B01736D">
            <wp:extent cx="2833131" cy="2170660"/>
            <wp:effectExtent l="0" t="0" r="5715" b="1270"/>
            <wp:docPr id="14" name="Immagine 14" descr="C:\Users\Utente Principale\Dropbox\anna2\Resine iperreticolate\10 de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ente Principale\Dropbox\anna2\Resine iperreticolate\10 def.BM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164" t="5927" r="8423"/>
                    <a:stretch/>
                  </pic:blipFill>
                  <pic:spPr bwMode="auto">
                    <a:xfrm>
                      <a:off x="0" y="0"/>
                      <a:ext cx="2835940" cy="2172812"/>
                    </a:xfrm>
                    <a:prstGeom prst="rect">
                      <a:avLst/>
                    </a:prstGeom>
                    <a:noFill/>
                    <a:ln>
                      <a:noFill/>
                    </a:ln>
                    <a:extLst>
                      <a:ext uri="{53640926-AAD7-44D8-BBD7-CCE9431645EC}">
                        <a14:shadowObscured xmlns:a14="http://schemas.microsoft.com/office/drawing/2010/main"/>
                      </a:ext>
                    </a:extLst>
                  </pic:spPr>
                </pic:pic>
              </a:graphicData>
            </a:graphic>
          </wp:inline>
        </w:drawing>
      </w:r>
    </w:p>
    <w:p w14:paraId="0C9834CD" w14:textId="77777777" w:rsidR="00535746" w:rsidRPr="00CD1911" w:rsidRDefault="00535746" w:rsidP="00CD1911">
      <w:pPr>
        <w:pStyle w:val="CETBodytext"/>
        <w:jc w:val="center"/>
      </w:pPr>
      <w:r>
        <w:rPr>
          <w:noProof/>
          <w:lang w:val="it-IT" w:eastAsia="it-IT"/>
        </w:rPr>
        <mc:AlternateContent>
          <mc:Choice Requires="wps">
            <w:drawing>
              <wp:anchor distT="0" distB="0" distL="114300" distR="114300" simplePos="0" relativeHeight="251661312" behindDoc="0" locked="0" layoutInCell="1" allowOverlap="1" wp14:anchorId="31B60A25" wp14:editId="2FAFF67F">
                <wp:simplePos x="0" y="0"/>
                <wp:positionH relativeFrom="column">
                  <wp:posOffset>2796540</wp:posOffset>
                </wp:positionH>
                <wp:positionV relativeFrom="paragraph">
                  <wp:posOffset>118360</wp:posOffset>
                </wp:positionV>
                <wp:extent cx="300990" cy="371475"/>
                <wp:effectExtent l="0" t="0" r="3810" b="952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371475"/>
                        </a:xfrm>
                        <a:prstGeom prst="rect">
                          <a:avLst/>
                        </a:prstGeom>
                        <a:solidFill>
                          <a:srgbClr val="FFFFFF"/>
                        </a:solidFill>
                        <a:ln w="9525">
                          <a:noFill/>
                          <a:miter lim="800000"/>
                          <a:headEnd/>
                          <a:tailEnd/>
                        </a:ln>
                      </wps:spPr>
                      <wps:txbx>
                        <w:txbxContent>
                          <w:p w14:paraId="7C4062F7" w14:textId="77777777" w:rsidR="00957413" w:rsidRPr="00193D65" w:rsidRDefault="00957413" w:rsidP="00957413">
                            <w:pPr>
                              <w:rPr>
                                <w:b/>
                                <w:sz w:val="30"/>
                                <w:szCs w:val="30"/>
                              </w:rPr>
                            </w:pPr>
                            <w:r>
                              <w:rPr>
                                <w:b/>
                                <w:sz w:val="30"/>
                                <w:szCs w:val="3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B60A25" id="_x0000_s1028" type="#_x0000_t202" style="position:absolute;left:0;text-align:left;margin-left:220.2pt;margin-top:9.3pt;width:23.7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" stroked="f">
                <v:textbox>
                  <w:txbxContent>
                    <w:p w14:paraId="7C4062F7" w14:textId="77777777" w:rsidR="00957413" w:rsidRPr="00193D65" w:rsidRDefault="00957413" w:rsidP="00957413">
                      <w:pPr>
                        <w:rPr>
                          <w:b/>
                          <w:sz w:val="30"/>
                          <w:szCs w:val="30"/>
                        </w:rPr>
                      </w:pPr>
                      <w:r>
                        <w:rPr>
                          <w:b/>
                          <w:sz w:val="30"/>
                          <w:szCs w:val="30"/>
                        </w:rPr>
                        <w:t>c</w:t>
                      </w:r>
                    </w:p>
                  </w:txbxContent>
                </v:textbox>
              </v:shape>
            </w:pict>
          </mc:Fallback>
        </mc:AlternateContent>
      </w:r>
      <w:r>
        <w:rPr>
          <w:noProof/>
          <w:lang w:val="it-IT" w:eastAsia="it-IT"/>
        </w:rPr>
        <w:drawing>
          <wp:inline distT="0" distB="0" distL="0" distR="0" wp14:anchorId="0C9043CD" wp14:editId="1585C4E6">
            <wp:extent cx="2627459" cy="2057400"/>
            <wp:effectExtent l="0" t="0" r="1905" b="0"/>
            <wp:docPr id="4" name="Immagine 4" descr="C:\Users\Utente Principale\Dropbox\anna2\Resine iperreticolate\7.5de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 Principale\Dropbox\anna2\Resine iperreticolate\7.5def.B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249" t="7233" r="10375"/>
                    <a:stretch/>
                  </pic:blipFill>
                  <pic:spPr bwMode="auto">
                    <a:xfrm>
                      <a:off x="0" y="0"/>
                      <a:ext cx="2627459" cy="2057400"/>
                    </a:xfrm>
                    <a:prstGeom prst="rect">
                      <a:avLst/>
                    </a:prstGeom>
                    <a:noFill/>
                    <a:ln>
                      <a:noFill/>
                    </a:ln>
                    <a:extLst>
                      <a:ext uri="{53640926-AAD7-44D8-BBD7-CCE9431645EC}">
                        <a14:shadowObscured xmlns:a14="http://schemas.microsoft.com/office/drawing/2010/main"/>
                      </a:ext>
                    </a:extLst>
                  </pic:spPr>
                </pic:pic>
              </a:graphicData>
            </a:graphic>
          </wp:inline>
        </w:drawing>
      </w:r>
    </w:p>
    <w:p w14:paraId="462E5977" w14:textId="30F4A995" w:rsidR="00957413" w:rsidRPr="00712337" w:rsidRDefault="00957413" w:rsidP="00957413">
      <w:pPr>
        <w:rPr>
          <w:i/>
          <w:lang w:val="en-US"/>
        </w:rPr>
      </w:pPr>
      <w:r w:rsidRPr="007C3699">
        <w:rPr>
          <w:i/>
        </w:rPr>
        <w:t>Figure 3</w:t>
      </w:r>
      <w:r w:rsidR="00BF5B0C">
        <w:rPr>
          <w:i/>
        </w:rPr>
        <w:t>:</w:t>
      </w:r>
      <w:r w:rsidRPr="007C3699">
        <w:rPr>
          <w:i/>
        </w:rPr>
        <w:t xml:space="preserve"> Cyclic </w:t>
      </w:r>
      <w:proofErr w:type="spellStart"/>
      <w:r w:rsidRPr="007C3699">
        <w:rPr>
          <w:i/>
        </w:rPr>
        <w:t>voltammograms</w:t>
      </w:r>
      <w:proofErr w:type="spellEnd"/>
      <w:r w:rsidRPr="007C3699">
        <w:rPr>
          <w:i/>
        </w:rPr>
        <w:t xml:space="preserve"> of HPC (a), GNP7.5-HPC (b) and GNP10-HPC (c) measured at different scan rates</w:t>
      </w:r>
      <w:r w:rsidR="0030391D">
        <w:rPr>
          <w:i/>
        </w:rPr>
        <w:t xml:space="preserve"> in a 0.5 M H</w:t>
      </w:r>
      <w:r w:rsidR="0030391D" w:rsidRPr="0030391D">
        <w:rPr>
          <w:i/>
          <w:vertAlign w:val="subscript"/>
        </w:rPr>
        <w:t>2</w:t>
      </w:r>
      <w:r w:rsidR="0030391D">
        <w:rPr>
          <w:i/>
        </w:rPr>
        <w:t>SO</w:t>
      </w:r>
      <w:r w:rsidR="0030391D" w:rsidRPr="0030391D">
        <w:rPr>
          <w:i/>
          <w:vertAlign w:val="subscript"/>
        </w:rPr>
        <w:t>4</w:t>
      </w:r>
    </w:p>
    <w:p w14:paraId="184769D3" w14:textId="77777777" w:rsidR="001A1EB3" w:rsidRDefault="001A1EB3" w:rsidP="001A1EB3">
      <w:pPr>
        <w:pStyle w:val="CETBodytext"/>
      </w:pPr>
    </w:p>
    <w:p w14:paraId="3B7341C8" w14:textId="77777777" w:rsidR="00957413" w:rsidRPr="00245E0A" w:rsidRDefault="00245E0A" w:rsidP="00245E0A">
      <w:pPr>
        <w:shd w:val="clear" w:color="auto" w:fill="FFFFFF"/>
        <w:spacing w:before="100" w:beforeAutospacing="1" w:after="240" w:line="240" w:lineRule="auto"/>
        <w:rPr>
          <w:rFonts w:ascii="Times New Roman" w:hAnsi="Times New Roman"/>
          <w:color w:val="222222"/>
          <w:sz w:val="24"/>
          <w:szCs w:val="24"/>
          <w:lang w:val="en-US" w:eastAsia="it-IT"/>
        </w:rPr>
      </w:pPr>
      <w:r>
        <w:rPr>
          <w:i/>
          <w:noProof/>
          <w:vertAlign w:val="subscript"/>
          <w:lang w:val="it-IT" w:eastAsia="it-IT"/>
        </w:rPr>
        <w:lastRenderedPageBreak/>
        <w:drawing>
          <wp:inline distT="0" distB="0" distL="0" distR="0" wp14:anchorId="47DF7296" wp14:editId="42A092E7">
            <wp:extent cx="2977978" cy="2155859"/>
            <wp:effectExtent l="0" t="0" r="0" b="0"/>
            <wp:docPr id="12" name="Immagine 12" descr="C:\Users\Utente Principale\Dropbox\anna2\Resine iperreticolate\capacitance retention de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 Principale\Dropbox\anna2\Resine iperreticolate\capacitance retention def.BMP"/>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278" t="6983" r="6230"/>
                    <a:stretch/>
                  </pic:blipFill>
                  <pic:spPr bwMode="auto">
                    <a:xfrm>
                      <a:off x="0" y="0"/>
                      <a:ext cx="2983064" cy="2159541"/>
                    </a:xfrm>
                    <a:prstGeom prst="rect">
                      <a:avLst/>
                    </a:prstGeom>
                    <a:noFill/>
                    <a:ln>
                      <a:noFill/>
                    </a:ln>
                    <a:extLst>
                      <a:ext uri="{53640926-AAD7-44D8-BBD7-CCE9431645EC}">
                        <a14:shadowObscured xmlns:a14="http://schemas.microsoft.com/office/drawing/2010/main"/>
                      </a:ext>
                    </a:extLst>
                  </pic:spPr>
                </pic:pic>
              </a:graphicData>
            </a:graphic>
          </wp:inline>
        </w:drawing>
      </w:r>
    </w:p>
    <w:p w14:paraId="4FAF6D19" w14:textId="351A8ACD" w:rsidR="00957413" w:rsidRPr="007C3699" w:rsidRDefault="00957413" w:rsidP="00957413">
      <w:pPr>
        <w:rPr>
          <w:i/>
        </w:rPr>
      </w:pPr>
      <w:r w:rsidRPr="007C3699">
        <w:rPr>
          <w:i/>
        </w:rPr>
        <w:t>Figure 4</w:t>
      </w:r>
      <w:r w:rsidR="00BF5B0C">
        <w:rPr>
          <w:i/>
        </w:rPr>
        <w:t>:</w:t>
      </w:r>
      <w:r w:rsidRPr="007C3699">
        <w:rPr>
          <w:i/>
        </w:rPr>
        <w:t xml:space="preserve"> Capacitance retention as a function of cycle number for GNP10-HPC</w:t>
      </w:r>
    </w:p>
    <w:p w14:paraId="17F930F3" w14:textId="77777777" w:rsidR="00600535" w:rsidRPr="00B57B36" w:rsidRDefault="00600535" w:rsidP="00600535">
      <w:pPr>
        <w:pStyle w:val="CETHeading1"/>
        <w:rPr>
          <w:lang w:val="en-GB"/>
        </w:rPr>
      </w:pPr>
      <w:r w:rsidRPr="00B57B36">
        <w:rPr>
          <w:lang w:val="en-GB"/>
        </w:rPr>
        <w:t>Conclusions</w:t>
      </w:r>
    </w:p>
    <w:p w14:paraId="07AF8294" w14:textId="7D7F89BE" w:rsidR="00812975" w:rsidRPr="00D15A88" w:rsidRDefault="00812975" w:rsidP="00812975">
      <w:pPr>
        <w:pStyle w:val="CETBodytext"/>
        <w:rPr>
          <w:lang w:val="en-GB"/>
        </w:rPr>
      </w:pPr>
      <w:r>
        <w:rPr>
          <w:lang w:val="en-GB"/>
        </w:rPr>
        <w:t xml:space="preserve">In summary, a simple, </w:t>
      </w:r>
      <w:r w:rsidR="00274147">
        <w:rPr>
          <w:lang w:val="en-GB"/>
        </w:rPr>
        <w:t xml:space="preserve">and </w:t>
      </w:r>
      <w:r>
        <w:rPr>
          <w:lang w:val="en-GB"/>
        </w:rPr>
        <w:t>efficient modified</w:t>
      </w:r>
      <w:r w:rsidR="0043128B">
        <w:rPr>
          <w:lang w:val="en-GB"/>
        </w:rPr>
        <w:t xml:space="preserve"> </w:t>
      </w:r>
      <w:proofErr w:type="spellStart"/>
      <w:r>
        <w:rPr>
          <w:lang w:val="en-GB"/>
        </w:rPr>
        <w:t>Davankov</w:t>
      </w:r>
      <w:proofErr w:type="spellEnd"/>
      <w:r>
        <w:rPr>
          <w:lang w:val="en-GB"/>
        </w:rPr>
        <w:t xml:space="preserve"> </w:t>
      </w:r>
      <w:r w:rsidR="00274147">
        <w:rPr>
          <w:lang w:val="en-GB"/>
        </w:rPr>
        <w:t xml:space="preserve">procedure </w:t>
      </w:r>
      <w:r>
        <w:rPr>
          <w:lang w:val="en-GB"/>
        </w:rPr>
        <w:t xml:space="preserve">was adopted in order to synthesize </w:t>
      </w:r>
      <w:r w:rsidRPr="004D4B66">
        <w:rPr>
          <w:lang w:val="en-GB"/>
        </w:rPr>
        <w:t xml:space="preserve">hyper-cross-linked styrene-based resins filled with </w:t>
      </w:r>
      <w:r w:rsidR="00B0242A">
        <w:rPr>
          <w:lang w:val="en-GB"/>
        </w:rPr>
        <w:t>graphite</w:t>
      </w:r>
      <w:r w:rsidRPr="004D4B66">
        <w:rPr>
          <w:lang w:val="en-GB"/>
        </w:rPr>
        <w:t xml:space="preserve"> </w:t>
      </w:r>
      <w:proofErr w:type="spellStart"/>
      <w:r w:rsidRPr="004D4B66">
        <w:rPr>
          <w:lang w:val="en-GB"/>
        </w:rPr>
        <w:t>nanoplatelets</w:t>
      </w:r>
      <w:proofErr w:type="spellEnd"/>
      <w:r w:rsidRPr="004D4B66">
        <w:rPr>
          <w:lang w:val="en-GB"/>
        </w:rPr>
        <w:t xml:space="preserve"> </w:t>
      </w:r>
      <w:r>
        <w:rPr>
          <w:lang w:val="en-GB"/>
        </w:rPr>
        <w:t xml:space="preserve">at 7.5 </w:t>
      </w:r>
      <w:proofErr w:type="spellStart"/>
      <w:r>
        <w:rPr>
          <w:lang w:val="en-GB"/>
        </w:rPr>
        <w:t>wt</w:t>
      </w:r>
      <w:proofErr w:type="spellEnd"/>
      <w:r>
        <w:rPr>
          <w:lang w:val="en-GB"/>
        </w:rPr>
        <w:t xml:space="preserve">% and 10 </w:t>
      </w:r>
      <w:proofErr w:type="spellStart"/>
      <w:r>
        <w:rPr>
          <w:lang w:val="en-GB"/>
        </w:rPr>
        <w:t>wt</w:t>
      </w:r>
      <w:proofErr w:type="spellEnd"/>
      <w:r>
        <w:rPr>
          <w:lang w:val="en-GB"/>
        </w:rPr>
        <w:t>% of GNP.</w:t>
      </w:r>
      <w:r w:rsidR="003C523A">
        <w:rPr>
          <w:lang w:val="en-GB"/>
        </w:rPr>
        <w:t xml:space="preserve"> </w:t>
      </w:r>
      <w:r>
        <w:rPr>
          <w:lang w:val="en-GB"/>
        </w:rPr>
        <w:t xml:space="preserve">TEM and TG-DTG analyses confirmed the formation of the aforementioned nanocomposite structure, which preserved the high surface area of the neat HCL resin without significant reduction of </w:t>
      </w:r>
      <w:r w:rsidR="00274147">
        <w:rPr>
          <w:lang w:val="en-GB"/>
        </w:rPr>
        <w:t xml:space="preserve">the hyper-cross-linked resin </w:t>
      </w:r>
      <w:r>
        <w:rPr>
          <w:lang w:val="en-GB"/>
        </w:rPr>
        <w:t>volume.</w:t>
      </w:r>
      <w:r w:rsidR="003C523A">
        <w:rPr>
          <w:lang w:val="en-GB"/>
        </w:rPr>
        <w:t xml:space="preserve"> </w:t>
      </w:r>
      <w:r>
        <w:rPr>
          <w:lang w:val="en-GB"/>
        </w:rPr>
        <w:t xml:space="preserve">Cyclic </w:t>
      </w:r>
      <w:proofErr w:type="spellStart"/>
      <w:r>
        <w:rPr>
          <w:lang w:val="en-GB"/>
        </w:rPr>
        <w:t>voltammograms</w:t>
      </w:r>
      <w:proofErr w:type="spellEnd"/>
      <w:r w:rsidR="008975C7">
        <w:rPr>
          <w:lang w:val="en-GB"/>
        </w:rPr>
        <w:t>,</w:t>
      </w:r>
      <w:r>
        <w:rPr>
          <w:lang w:val="en-GB"/>
        </w:rPr>
        <w:t xml:space="preserve"> run at different scan rates in a </w:t>
      </w:r>
      <w:r w:rsidRPr="00A820F5">
        <w:rPr>
          <w:lang w:val="en-GB"/>
        </w:rPr>
        <w:t>0.5 M H</w:t>
      </w:r>
      <w:r w:rsidRPr="00D15A88">
        <w:rPr>
          <w:vertAlign w:val="subscript"/>
          <w:lang w:val="en-GB"/>
        </w:rPr>
        <w:t>2</w:t>
      </w:r>
      <w:r w:rsidRPr="00A820F5">
        <w:rPr>
          <w:lang w:val="en-GB"/>
        </w:rPr>
        <w:t>SO</w:t>
      </w:r>
      <w:r w:rsidRPr="00D15A88">
        <w:rPr>
          <w:vertAlign w:val="subscript"/>
          <w:lang w:val="en-GB"/>
        </w:rPr>
        <w:t>4</w:t>
      </w:r>
      <w:r w:rsidRPr="00A820F5">
        <w:rPr>
          <w:lang w:val="en-GB"/>
        </w:rPr>
        <w:t xml:space="preserve"> solution</w:t>
      </w:r>
      <w:r w:rsidR="008975C7">
        <w:rPr>
          <w:lang w:val="en-GB"/>
        </w:rPr>
        <w:t>,</w:t>
      </w:r>
      <w:r w:rsidRPr="00A820F5">
        <w:rPr>
          <w:lang w:val="en-GB"/>
        </w:rPr>
        <w:t xml:space="preserve"> </w:t>
      </w:r>
      <w:r>
        <w:rPr>
          <w:lang w:val="en-GB"/>
        </w:rPr>
        <w:t xml:space="preserve">revealed that both </w:t>
      </w:r>
      <w:r>
        <w:t xml:space="preserve">nanocomposites exhibit quasi-rectangular current–voltage response curves without any detectable redox peaks in the analyzed potential window, which suggests a nearly ideal capacitive behavior. </w:t>
      </w:r>
      <w:r w:rsidR="008975C7">
        <w:t>T</w:t>
      </w:r>
      <w:r>
        <w:t xml:space="preserve">he HCLs </w:t>
      </w:r>
      <w:proofErr w:type="spellStart"/>
      <w:r>
        <w:t>meso</w:t>
      </w:r>
      <w:proofErr w:type="spellEnd"/>
      <w:r>
        <w:t xml:space="preserve">- and </w:t>
      </w:r>
      <w:proofErr w:type="spellStart"/>
      <w:r>
        <w:t>microprous</w:t>
      </w:r>
      <w:proofErr w:type="spellEnd"/>
      <w:r w:rsidRPr="00D15A88">
        <w:t xml:space="preserve"> structure</w:t>
      </w:r>
      <w:r>
        <w:t xml:space="preserve"> favors</w:t>
      </w:r>
      <w:r w:rsidRPr="00D15A88">
        <w:t xml:space="preserve"> accessibility and wettability</w:t>
      </w:r>
      <w:r>
        <w:t xml:space="preserve"> of the electrode active sites for ion adsorption</w:t>
      </w:r>
      <w:r w:rsidRPr="00D15A88">
        <w:t xml:space="preserve"> throughout the electrolyte induced swelling</w:t>
      </w:r>
      <w:r>
        <w:t>.</w:t>
      </w:r>
      <w:r w:rsidRPr="009701B9">
        <w:rPr>
          <w:rFonts w:eastAsia="Calibri" w:cs="Arial"/>
          <w:lang w:eastAsia="zh-CN"/>
        </w:rPr>
        <w:t xml:space="preserve"> </w:t>
      </w:r>
      <w:r>
        <w:rPr>
          <w:rFonts w:eastAsia="Calibri" w:cs="Arial"/>
          <w:lang w:eastAsia="zh-CN"/>
        </w:rPr>
        <w:t xml:space="preserve">Moreover, </w:t>
      </w:r>
      <w:r w:rsidR="00BD6FF2">
        <w:rPr>
          <w:rFonts w:eastAsia="Calibri" w:cs="Arial"/>
          <w:lang w:eastAsia="zh-CN"/>
        </w:rPr>
        <w:t xml:space="preserve">the </w:t>
      </w:r>
      <w:r>
        <w:rPr>
          <w:rFonts w:eastAsia="Calibri" w:cs="Arial"/>
          <w:lang w:eastAsia="zh-CN"/>
        </w:rPr>
        <w:t xml:space="preserve">synthesized nanocomposites exhibited a very high capacitance retention, showing a high stability as well as excellent capacitive performance as </w:t>
      </w:r>
      <w:r w:rsidR="00BD6FF2">
        <w:rPr>
          <w:rFonts w:eastAsia="Calibri" w:cs="Arial"/>
          <w:lang w:eastAsia="zh-CN"/>
        </w:rPr>
        <w:t xml:space="preserve">robust </w:t>
      </w:r>
      <w:r>
        <w:rPr>
          <w:rFonts w:eastAsia="Calibri" w:cs="Arial"/>
          <w:lang w:eastAsia="zh-CN"/>
        </w:rPr>
        <w:t xml:space="preserve">EDLC electrode materials. </w:t>
      </w:r>
    </w:p>
    <w:p w14:paraId="2CC258A5" w14:textId="5E6D20EE" w:rsidR="00DF5DBD" w:rsidRPr="00DF5DBD" w:rsidRDefault="00600535" w:rsidP="00DF5DBD">
      <w:pPr>
        <w:pStyle w:val="CETReference"/>
      </w:pPr>
      <w:r w:rsidRPr="00B57B36">
        <w:t>References</w:t>
      </w:r>
    </w:p>
    <w:p w14:paraId="36CF7202" w14:textId="77777777" w:rsidR="00DF5DBD" w:rsidRPr="00DF5DBD" w:rsidRDefault="00DF5DBD" w:rsidP="00AC374A">
      <w:pPr>
        <w:pStyle w:val="CETBodytext"/>
        <w:ind w:left="284" w:hanging="284"/>
        <w:rPr>
          <w:rFonts w:eastAsia="Calibri" w:cs="Arial"/>
          <w:lang w:val="en-GB" w:eastAsia="zh-CN"/>
        </w:rPr>
      </w:pPr>
      <w:proofErr w:type="spellStart"/>
      <w:r w:rsidRPr="00DF5DBD">
        <w:rPr>
          <w:rFonts w:eastAsia="Calibri" w:cs="Arial"/>
          <w:lang w:val="en-GB" w:eastAsia="zh-CN"/>
        </w:rPr>
        <w:t>Castaldo</w:t>
      </w:r>
      <w:proofErr w:type="spellEnd"/>
      <w:r w:rsidRPr="00DF5DBD">
        <w:rPr>
          <w:rFonts w:eastAsia="Calibri" w:cs="Arial"/>
          <w:lang w:val="en-GB" w:eastAsia="zh-CN"/>
        </w:rPr>
        <w:t xml:space="preserve"> R., </w:t>
      </w:r>
      <w:proofErr w:type="spellStart"/>
      <w:r w:rsidRPr="00DF5DBD">
        <w:rPr>
          <w:rFonts w:eastAsia="Calibri" w:cs="Arial"/>
          <w:lang w:val="en-GB" w:eastAsia="zh-CN"/>
        </w:rPr>
        <w:t>Avolio</w:t>
      </w:r>
      <w:proofErr w:type="spellEnd"/>
      <w:r w:rsidRPr="00DF5DBD">
        <w:rPr>
          <w:rFonts w:eastAsia="Calibri" w:cs="Arial"/>
          <w:lang w:val="en-GB" w:eastAsia="zh-CN"/>
        </w:rPr>
        <w:t xml:space="preserve"> R., </w:t>
      </w:r>
      <w:proofErr w:type="spellStart"/>
      <w:r w:rsidRPr="00DF5DBD">
        <w:rPr>
          <w:rFonts w:eastAsia="Calibri" w:cs="Arial"/>
          <w:lang w:val="en-GB" w:eastAsia="zh-CN"/>
        </w:rPr>
        <w:t>Cocca</w:t>
      </w:r>
      <w:proofErr w:type="spellEnd"/>
      <w:r w:rsidRPr="00DF5DBD">
        <w:rPr>
          <w:rFonts w:eastAsia="Calibri" w:cs="Arial"/>
          <w:lang w:val="en-GB" w:eastAsia="zh-CN"/>
        </w:rPr>
        <w:t xml:space="preserve"> M., Gentile G., </w:t>
      </w:r>
      <w:proofErr w:type="spellStart"/>
      <w:r w:rsidRPr="00DF5DBD">
        <w:rPr>
          <w:rFonts w:eastAsia="Calibri" w:cs="Arial"/>
          <w:lang w:val="en-GB" w:eastAsia="zh-CN"/>
        </w:rPr>
        <w:t>Errico</w:t>
      </w:r>
      <w:proofErr w:type="spellEnd"/>
      <w:r w:rsidRPr="00DF5DBD">
        <w:rPr>
          <w:rFonts w:eastAsia="Calibri" w:cs="Arial"/>
          <w:lang w:val="en-GB" w:eastAsia="zh-CN"/>
        </w:rPr>
        <w:t xml:space="preserve"> M.E., Avella M., </w:t>
      </w:r>
      <w:proofErr w:type="spellStart"/>
      <w:r w:rsidRPr="00DF5DBD">
        <w:rPr>
          <w:rFonts w:eastAsia="Calibri" w:cs="Arial"/>
          <w:lang w:val="en-GB" w:eastAsia="zh-CN"/>
        </w:rPr>
        <w:t>Carfagna</w:t>
      </w:r>
      <w:proofErr w:type="spellEnd"/>
      <w:r w:rsidRPr="00DF5DBD">
        <w:rPr>
          <w:rFonts w:eastAsia="Calibri" w:cs="Arial"/>
          <w:lang w:val="en-GB" w:eastAsia="zh-CN"/>
        </w:rPr>
        <w:t xml:space="preserve"> C., </w:t>
      </w:r>
      <w:proofErr w:type="spellStart"/>
      <w:r w:rsidRPr="00DF5DBD">
        <w:rPr>
          <w:rFonts w:eastAsia="Calibri" w:cs="Arial"/>
          <w:lang w:val="en-GB" w:eastAsia="zh-CN"/>
        </w:rPr>
        <w:t>Ambrogi</w:t>
      </w:r>
      <w:proofErr w:type="spellEnd"/>
      <w:r w:rsidRPr="00DF5DBD">
        <w:rPr>
          <w:rFonts w:eastAsia="Calibri" w:cs="Arial"/>
          <w:lang w:val="en-GB" w:eastAsia="zh-CN"/>
        </w:rPr>
        <w:t xml:space="preserve"> V., 2017b, Synthesis and adsorption study of </w:t>
      </w:r>
      <w:proofErr w:type="spellStart"/>
      <w:r w:rsidRPr="00DF5DBD">
        <w:rPr>
          <w:rFonts w:eastAsia="Calibri" w:cs="Arial"/>
          <w:lang w:val="en-GB" w:eastAsia="zh-CN"/>
        </w:rPr>
        <w:t>hypercrosslinked</w:t>
      </w:r>
      <w:proofErr w:type="spellEnd"/>
      <w:r w:rsidRPr="00DF5DBD">
        <w:rPr>
          <w:rFonts w:eastAsia="Calibri" w:cs="Arial"/>
          <w:lang w:val="en-GB" w:eastAsia="zh-CN"/>
        </w:rPr>
        <w:t xml:space="preserve"> styrene-based nanocomposites containing multi-walled carbon nanotubes, RSC Advances, 7, 6865-6874.</w:t>
      </w:r>
    </w:p>
    <w:p w14:paraId="4F5575D1" w14:textId="77777777" w:rsidR="00DF5DBD" w:rsidRPr="00DF5DBD" w:rsidRDefault="00DF5DBD" w:rsidP="00C31457">
      <w:pPr>
        <w:pStyle w:val="CETBodytext"/>
        <w:ind w:left="284" w:hanging="284"/>
        <w:rPr>
          <w:rFonts w:eastAsia="Calibri" w:cs="Arial"/>
          <w:lang w:eastAsia="zh-CN"/>
        </w:rPr>
      </w:pPr>
      <w:proofErr w:type="spellStart"/>
      <w:r w:rsidRPr="00DF5DBD">
        <w:rPr>
          <w:rFonts w:eastAsia="Calibri" w:cs="Arial"/>
          <w:lang w:eastAsia="zh-CN"/>
        </w:rPr>
        <w:t>Castaldo</w:t>
      </w:r>
      <w:proofErr w:type="spellEnd"/>
      <w:r w:rsidRPr="00DF5DBD">
        <w:rPr>
          <w:rFonts w:eastAsia="Calibri" w:cs="Arial"/>
          <w:lang w:eastAsia="zh-CN"/>
        </w:rPr>
        <w:t xml:space="preserve"> R., </w:t>
      </w:r>
      <w:proofErr w:type="spellStart"/>
      <w:r w:rsidRPr="00DF5DBD">
        <w:rPr>
          <w:rFonts w:eastAsia="Calibri" w:cs="Arial"/>
          <w:lang w:eastAsia="zh-CN"/>
        </w:rPr>
        <w:t>Avolio</w:t>
      </w:r>
      <w:proofErr w:type="spellEnd"/>
      <w:r w:rsidRPr="00DF5DBD">
        <w:rPr>
          <w:rFonts w:eastAsia="Calibri" w:cs="Arial"/>
          <w:lang w:eastAsia="zh-CN"/>
        </w:rPr>
        <w:t xml:space="preserve"> R., </w:t>
      </w:r>
      <w:proofErr w:type="spellStart"/>
      <w:r w:rsidRPr="00DF5DBD">
        <w:rPr>
          <w:rFonts w:eastAsia="Calibri" w:cs="Arial"/>
          <w:lang w:eastAsia="zh-CN"/>
        </w:rPr>
        <w:t>Cocca</w:t>
      </w:r>
      <w:proofErr w:type="spellEnd"/>
      <w:r w:rsidRPr="00DF5DBD">
        <w:rPr>
          <w:rFonts w:eastAsia="Calibri" w:cs="Arial"/>
          <w:lang w:eastAsia="zh-CN"/>
        </w:rPr>
        <w:t xml:space="preserve"> M., Gentile G., </w:t>
      </w:r>
      <w:proofErr w:type="spellStart"/>
      <w:r w:rsidRPr="00DF5DBD">
        <w:rPr>
          <w:rFonts w:eastAsia="Calibri" w:cs="Arial"/>
          <w:lang w:eastAsia="zh-CN"/>
        </w:rPr>
        <w:t>Errico</w:t>
      </w:r>
      <w:proofErr w:type="spellEnd"/>
      <w:r w:rsidRPr="00DF5DBD">
        <w:rPr>
          <w:rFonts w:eastAsia="Calibri" w:cs="Arial"/>
          <w:lang w:eastAsia="zh-CN"/>
        </w:rPr>
        <w:t xml:space="preserve"> M.E., Avella M., </w:t>
      </w:r>
      <w:proofErr w:type="spellStart"/>
      <w:r w:rsidRPr="00DF5DBD">
        <w:rPr>
          <w:rFonts w:eastAsia="Calibri" w:cs="Arial"/>
          <w:lang w:eastAsia="zh-CN"/>
        </w:rPr>
        <w:t>Carfagna</w:t>
      </w:r>
      <w:proofErr w:type="spellEnd"/>
      <w:r w:rsidRPr="00DF5DBD">
        <w:rPr>
          <w:rFonts w:eastAsia="Calibri" w:cs="Arial"/>
          <w:lang w:eastAsia="zh-CN"/>
        </w:rPr>
        <w:t xml:space="preserve"> C., </w:t>
      </w:r>
      <w:proofErr w:type="spellStart"/>
      <w:r w:rsidRPr="00DF5DBD">
        <w:rPr>
          <w:rFonts w:eastAsia="Calibri" w:cs="Arial"/>
          <w:lang w:eastAsia="zh-CN"/>
        </w:rPr>
        <w:t>Ambrogi</w:t>
      </w:r>
      <w:proofErr w:type="spellEnd"/>
      <w:r w:rsidRPr="00DF5DBD">
        <w:rPr>
          <w:rFonts w:eastAsia="Calibri" w:cs="Arial"/>
          <w:lang w:eastAsia="zh-CN"/>
        </w:rPr>
        <w:t xml:space="preserve"> V., 2017c, A     Versatile Synthetic Approach toward Hyper-Cross-Linked Styrene-Based Polymers and Nanocomposites, Macromolecules, 50, 4132-4143.</w:t>
      </w:r>
    </w:p>
    <w:p w14:paraId="1C95AA85" w14:textId="77777777" w:rsidR="00DF5DBD" w:rsidRPr="00DF5DBD" w:rsidRDefault="00DF5DBD" w:rsidP="00AC374A">
      <w:pPr>
        <w:pStyle w:val="CETBodytext"/>
        <w:ind w:left="284" w:hanging="284"/>
        <w:rPr>
          <w:rFonts w:eastAsia="Calibri" w:cs="Arial"/>
          <w:lang w:val="en-GB" w:eastAsia="zh-CN"/>
        </w:rPr>
      </w:pPr>
      <w:proofErr w:type="spellStart"/>
      <w:r w:rsidRPr="00DF5DBD">
        <w:rPr>
          <w:rFonts w:eastAsia="Calibri" w:cs="Arial"/>
          <w:lang w:val="en-GB" w:eastAsia="zh-CN"/>
        </w:rPr>
        <w:t>Castaldo</w:t>
      </w:r>
      <w:proofErr w:type="spellEnd"/>
      <w:r w:rsidRPr="00DF5DBD">
        <w:rPr>
          <w:rFonts w:eastAsia="Calibri" w:cs="Arial"/>
          <w:lang w:val="en-GB" w:eastAsia="zh-CN"/>
        </w:rPr>
        <w:t xml:space="preserve"> R., Gentile G., Avella M., </w:t>
      </w:r>
      <w:proofErr w:type="spellStart"/>
      <w:r w:rsidRPr="00DF5DBD">
        <w:rPr>
          <w:rFonts w:eastAsia="Calibri" w:cs="Arial"/>
          <w:lang w:val="en-GB" w:eastAsia="zh-CN"/>
        </w:rPr>
        <w:t>Carfagna</w:t>
      </w:r>
      <w:proofErr w:type="spellEnd"/>
      <w:r w:rsidRPr="00DF5DBD">
        <w:rPr>
          <w:rFonts w:eastAsia="Calibri" w:cs="Arial"/>
          <w:lang w:val="en-GB" w:eastAsia="zh-CN"/>
        </w:rPr>
        <w:t xml:space="preserve"> C., </w:t>
      </w:r>
      <w:proofErr w:type="spellStart"/>
      <w:r w:rsidRPr="00DF5DBD">
        <w:rPr>
          <w:rFonts w:eastAsia="Calibri" w:cs="Arial"/>
          <w:lang w:val="en-GB" w:eastAsia="zh-CN"/>
        </w:rPr>
        <w:t>Ambrogi</w:t>
      </w:r>
      <w:proofErr w:type="spellEnd"/>
      <w:r w:rsidRPr="00DF5DBD">
        <w:rPr>
          <w:rFonts w:eastAsia="Calibri" w:cs="Arial"/>
          <w:lang w:val="en-GB" w:eastAsia="zh-CN"/>
        </w:rPr>
        <w:t xml:space="preserve"> V., 2017a, Microporous Hyper-Crosslinked Polystyrenes and Nanocomposites with High Adsorption Properties: A Review, Polymers, 9, 651-673.</w:t>
      </w:r>
    </w:p>
    <w:p w14:paraId="34BB70C1" w14:textId="77777777" w:rsidR="00DF5DBD" w:rsidRPr="00DF5DBD" w:rsidRDefault="00DF5DBD" w:rsidP="00C31457">
      <w:pPr>
        <w:pStyle w:val="CETBodytext"/>
        <w:ind w:left="284" w:hanging="284"/>
        <w:rPr>
          <w:rFonts w:eastAsia="Calibri" w:cs="Arial"/>
          <w:lang w:eastAsia="zh-CN"/>
        </w:rPr>
      </w:pPr>
      <w:proofErr w:type="spellStart"/>
      <w:r w:rsidRPr="00DF5DBD">
        <w:rPr>
          <w:rFonts w:eastAsia="Calibri" w:cs="Arial"/>
          <w:lang w:eastAsia="zh-CN"/>
        </w:rPr>
        <w:t>Chiam</w:t>
      </w:r>
      <w:proofErr w:type="spellEnd"/>
      <w:r w:rsidRPr="00DF5DBD">
        <w:rPr>
          <w:rFonts w:eastAsia="Calibri" w:cs="Arial"/>
          <w:lang w:eastAsia="zh-CN"/>
        </w:rPr>
        <w:t xml:space="preserve"> S.L., Lim H.N., Hafiz S.M., </w:t>
      </w:r>
      <w:proofErr w:type="spellStart"/>
      <w:r w:rsidRPr="00DF5DBD">
        <w:rPr>
          <w:rFonts w:eastAsia="Calibri" w:cs="Arial"/>
          <w:lang w:eastAsia="zh-CN"/>
        </w:rPr>
        <w:t>Pandokumar</w:t>
      </w:r>
      <w:proofErr w:type="spellEnd"/>
      <w:r w:rsidRPr="00DF5DBD">
        <w:rPr>
          <w:rFonts w:eastAsia="Calibri" w:cs="Arial"/>
          <w:lang w:eastAsia="zh-CN"/>
        </w:rPr>
        <w:t xml:space="preserve"> A., Huang N.M., 2018, Electrochemical Performance of Supercapacitor with Stacked Copper Foils Coated with Graphene </w:t>
      </w:r>
      <w:proofErr w:type="spellStart"/>
      <w:r w:rsidRPr="00DF5DBD">
        <w:rPr>
          <w:rFonts w:eastAsia="Calibri" w:cs="Arial"/>
          <w:lang w:eastAsia="zh-CN"/>
        </w:rPr>
        <w:t>Nanoplatelets</w:t>
      </w:r>
      <w:proofErr w:type="spellEnd"/>
      <w:r w:rsidRPr="00DF5DBD">
        <w:rPr>
          <w:rFonts w:eastAsia="Calibri" w:cs="Arial"/>
          <w:lang w:eastAsia="zh-CN"/>
        </w:rPr>
        <w:t>, Scientific Reports, 8, 3093.</w:t>
      </w:r>
    </w:p>
    <w:p w14:paraId="15E17E0C" w14:textId="77777777" w:rsidR="00DF5DBD" w:rsidRPr="00DF5DBD" w:rsidRDefault="00DF5DBD" w:rsidP="003C523A">
      <w:pPr>
        <w:pStyle w:val="CETBodytext"/>
        <w:ind w:left="284" w:hanging="284"/>
        <w:rPr>
          <w:rFonts w:eastAsia="Calibri" w:cs="Arial"/>
          <w:lang w:eastAsia="zh-CN"/>
        </w:rPr>
      </w:pPr>
      <w:proofErr w:type="spellStart"/>
      <w:r w:rsidRPr="00DF5DBD">
        <w:rPr>
          <w:rFonts w:eastAsia="Calibri" w:cs="Arial"/>
          <w:lang w:eastAsia="zh-CN"/>
        </w:rPr>
        <w:t>Ciambelli</w:t>
      </w:r>
      <w:proofErr w:type="spellEnd"/>
      <w:r w:rsidRPr="00DF5DBD">
        <w:rPr>
          <w:rFonts w:eastAsia="Calibri" w:cs="Arial"/>
          <w:lang w:eastAsia="zh-CN"/>
        </w:rPr>
        <w:t xml:space="preserve"> P., </w:t>
      </w:r>
      <w:proofErr w:type="spellStart"/>
      <w:r w:rsidRPr="00DF5DBD">
        <w:rPr>
          <w:rFonts w:eastAsia="Calibri" w:cs="Arial"/>
          <w:lang w:eastAsia="zh-CN"/>
        </w:rPr>
        <w:t>Sannino</w:t>
      </w:r>
      <w:proofErr w:type="spellEnd"/>
      <w:r w:rsidRPr="00DF5DBD">
        <w:rPr>
          <w:rFonts w:eastAsia="Calibri" w:cs="Arial"/>
          <w:lang w:eastAsia="zh-CN"/>
        </w:rPr>
        <w:t xml:space="preserve"> D., </w:t>
      </w:r>
      <w:proofErr w:type="spellStart"/>
      <w:r w:rsidRPr="00DF5DBD">
        <w:rPr>
          <w:rFonts w:eastAsia="Calibri" w:cs="Arial"/>
          <w:lang w:eastAsia="zh-CN"/>
        </w:rPr>
        <w:t>Sarno</w:t>
      </w:r>
      <w:proofErr w:type="spellEnd"/>
      <w:r w:rsidRPr="00DF5DBD">
        <w:rPr>
          <w:rFonts w:eastAsia="Calibri" w:cs="Arial"/>
          <w:lang w:eastAsia="zh-CN"/>
        </w:rPr>
        <w:t xml:space="preserve"> M., Fonseca A., Nagy J.B., 2004, Hydrocarbon Decomposition in Alumina Membrane: An Effective Way to Produce Carbon Nanotubes Bundles, Journal of Nanoscience and Nanotechnology, 4, 779-787.</w:t>
      </w:r>
    </w:p>
    <w:p w14:paraId="06AD5559" w14:textId="77777777" w:rsidR="00DF5DBD" w:rsidRPr="00DF5DBD" w:rsidRDefault="00DF5DBD" w:rsidP="00E158D7">
      <w:pPr>
        <w:pStyle w:val="CETBodytext"/>
        <w:ind w:left="284" w:hanging="284"/>
        <w:rPr>
          <w:rFonts w:eastAsia="Calibri" w:cs="Arial"/>
          <w:lang w:eastAsia="zh-CN"/>
        </w:rPr>
      </w:pPr>
      <w:r w:rsidRPr="00DF5DBD">
        <w:rPr>
          <w:rFonts w:eastAsia="Calibri" w:cs="Arial"/>
          <w:lang w:eastAsia="zh-CN"/>
        </w:rPr>
        <w:t>Du X., Wang C., Chen M., Jiao Y., Wang J., 2009, Electrochemical performances of nanoparticle Fe</w:t>
      </w:r>
      <w:r w:rsidRPr="00DF5DBD">
        <w:rPr>
          <w:rFonts w:eastAsia="Calibri" w:cs="Arial"/>
          <w:vertAlign w:val="subscript"/>
          <w:lang w:eastAsia="zh-CN"/>
        </w:rPr>
        <w:t>3</w:t>
      </w:r>
      <w:r w:rsidRPr="00DF5DBD">
        <w:rPr>
          <w:rFonts w:eastAsia="Calibri" w:cs="Arial"/>
          <w:lang w:eastAsia="zh-CN"/>
        </w:rPr>
        <w:t>O</w:t>
      </w:r>
      <w:r w:rsidRPr="00DF5DBD">
        <w:rPr>
          <w:rFonts w:eastAsia="Calibri" w:cs="Arial"/>
          <w:vertAlign w:val="subscript"/>
          <w:lang w:eastAsia="zh-CN"/>
        </w:rPr>
        <w:t>4</w:t>
      </w:r>
      <w:r w:rsidRPr="00DF5DBD">
        <w:rPr>
          <w:rFonts w:eastAsia="Calibri" w:cs="Arial"/>
          <w:lang w:eastAsia="zh-CN"/>
        </w:rPr>
        <w:t>/active carbon supercapacitor using KOH electrolyte solution, Journal of Physical Chemistry C, 113, 2643–2646.</w:t>
      </w:r>
    </w:p>
    <w:p w14:paraId="42AFF9A5" w14:textId="77777777" w:rsidR="00DF5DBD" w:rsidRPr="00DF5DBD" w:rsidRDefault="00DF5DBD" w:rsidP="003C523A">
      <w:pPr>
        <w:pStyle w:val="CETBodytext"/>
        <w:ind w:left="284" w:hanging="284"/>
        <w:rPr>
          <w:rFonts w:eastAsia="Calibri" w:cs="Arial"/>
          <w:lang w:eastAsia="zh-CN"/>
        </w:rPr>
      </w:pPr>
      <w:r w:rsidRPr="00DF5DBD">
        <w:rPr>
          <w:rFonts w:eastAsia="Calibri" w:cs="Arial"/>
          <w:lang w:eastAsia="zh-CN"/>
        </w:rPr>
        <w:t xml:space="preserve">Ferrara M., </w:t>
      </w:r>
      <w:proofErr w:type="spellStart"/>
      <w:r w:rsidRPr="00DF5DBD">
        <w:rPr>
          <w:rFonts w:eastAsia="Calibri" w:cs="Arial"/>
          <w:lang w:eastAsia="zh-CN"/>
        </w:rPr>
        <w:t>Neitzert</w:t>
      </w:r>
      <w:proofErr w:type="spellEnd"/>
      <w:r w:rsidRPr="00DF5DBD">
        <w:rPr>
          <w:rFonts w:eastAsia="Calibri" w:cs="Arial"/>
          <w:lang w:eastAsia="zh-CN"/>
        </w:rPr>
        <w:t xml:space="preserve"> H.-C., </w:t>
      </w:r>
      <w:proofErr w:type="spellStart"/>
      <w:r w:rsidRPr="00DF5DBD">
        <w:rPr>
          <w:rFonts w:eastAsia="Calibri" w:cs="Arial"/>
          <w:lang w:eastAsia="zh-CN"/>
        </w:rPr>
        <w:t>Sarno</w:t>
      </w:r>
      <w:proofErr w:type="spellEnd"/>
      <w:r w:rsidRPr="00DF5DBD">
        <w:rPr>
          <w:rFonts w:eastAsia="Calibri" w:cs="Arial"/>
          <w:lang w:eastAsia="zh-CN"/>
        </w:rPr>
        <w:t xml:space="preserve"> M.,  </w:t>
      </w:r>
      <w:proofErr w:type="spellStart"/>
      <w:r w:rsidRPr="00DF5DBD">
        <w:rPr>
          <w:rFonts w:eastAsia="Calibri" w:cs="Arial"/>
          <w:lang w:eastAsia="zh-CN"/>
        </w:rPr>
        <w:t>Gorrasi</w:t>
      </w:r>
      <w:proofErr w:type="spellEnd"/>
      <w:r w:rsidRPr="00DF5DBD">
        <w:rPr>
          <w:rFonts w:eastAsia="Calibri" w:cs="Arial"/>
          <w:lang w:eastAsia="zh-CN"/>
        </w:rPr>
        <w:t xml:space="preserve"> G., </w:t>
      </w:r>
      <w:proofErr w:type="spellStart"/>
      <w:r w:rsidRPr="00DF5DBD">
        <w:rPr>
          <w:rFonts w:eastAsia="Calibri" w:cs="Arial"/>
          <w:lang w:eastAsia="zh-CN"/>
        </w:rPr>
        <w:t>Sannino</w:t>
      </w:r>
      <w:proofErr w:type="spellEnd"/>
      <w:r w:rsidRPr="00DF5DBD">
        <w:rPr>
          <w:rFonts w:eastAsia="Calibri" w:cs="Arial"/>
          <w:lang w:eastAsia="zh-CN"/>
        </w:rPr>
        <w:t xml:space="preserve"> D., Vittoria V., </w:t>
      </w:r>
      <w:proofErr w:type="spellStart"/>
      <w:r w:rsidRPr="00DF5DBD">
        <w:rPr>
          <w:rFonts w:eastAsia="Calibri" w:cs="Arial"/>
          <w:lang w:eastAsia="zh-CN"/>
        </w:rPr>
        <w:t>Ciambelli</w:t>
      </w:r>
      <w:proofErr w:type="spellEnd"/>
      <w:r w:rsidRPr="00DF5DBD">
        <w:rPr>
          <w:rFonts w:eastAsia="Calibri" w:cs="Arial"/>
          <w:lang w:eastAsia="zh-CN"/>
        </w:rPr>
        <w:t xml:space="preserve"> P., 2007, Influence of the electrical field applied during thermal cycling on the conductivity of LLDPE/CNT composites, </w:t>
      </w:r>
      <w:proofErr w:type="spellStart"/>
      <w:r w:rsidRPr="00DF5DBD">
        <w:rPr>
          <w:rFonts w:eastAsia="Calibri" w:cs="Arial"/>
          <w:lang w:eastAsia="zh-CN"/>
        </w:rPr>
        <w:t>Physica</w:t>
      </w:r>
      <w:proofErr w:type="spellEnd"/>
      <w:r w:rsidRPr="00DF5DBD">
        <w:rPr>
          <w:rFonts w:eastAsia="Calibri" w:cs="Arial"/>
          <w:lang w:eastAsia="zh-CN"/>
        </w:rPr>
        <w:t xml:space="preserve"> E: Low-dimensional Systems and Nanostructures, 37, 66-71.</w:t>
      </w:r>
    </w:p>
    <w:p w14:paraId="7408FF43" w14:textId="77777777" w:rsidR="00DF5DBD" w:rsidRPr="00DF5DBD" w:rsidRDefault="00DF5DBD" w:rsidP="00C31457">
      <w:pPr>
        <w:pStyle w:val="CETBodytext"/>
        <w:ind w:left="284" w:hanging="284"/>
        <w:rPr>
          <w:rFonts w:eastAsia="Calibri" w:cs="Arial"/>
          <w:lang w:eastAsia="zh-CN"/>
        </w:rPr>
      </w:pPr>
      <w:r w:rsidRPr="00DF5DBD">
        <w:rPr>
          <w:rFonts w:eastAsia="Calibri" w:cs="Arial"/>
          <w:lang w:eastAsia="zh-CN"/>
        </w:rPr>
        <w:t xml:space="preserve">Hu W., </w:t>
      </w:r>
      <w:proofErr w:type="spellStart"/>
      <w:r w:rsidRPr="00DF5DBD">
        <w:rPr>
          <w:rFonts w:eastAsia="Calibri" w:cs="Arial"/>
          <w:lang w:eastAsia="zh-CN"/>
        </w:rPr>
        <w:t>Xie</w:t>
      </w:r>
      <w:proofErr w:type="spellEnd"/>
      <w:r w:rsidRPr="00DF5DBD">
        <w:rPr>
          <w:rFonts w:eastAsia="Calibri" w:cs="Arial"/>
          <w:lang w:eastAsia="zh-CN"/>
        </w:rPr>
        <w:t xml:space="preserve"> F., Li Y., Wu Z., Tian K., Wang M., Pan L., Li L., 2017, Hierarchically Porous Carbon Derived from </w:t>
      </w:r>
      <w:proofErr w:type="spellStart"/>
      <w:r w:rsidRPr="00DF5DBD">
        <w:rPr>
          <w:rFonts w:eastAsia="Calibri" w:cs="Arial"/>
          <w:lang w:eastAsia="zh-CN"/>
        </w:rPr>
        <w:t>PolyHIPE</w:t>
      </w:r>
      <w:proofErr w:type="spellEnd"/>
      <w:r w:rsidRPr="00DF5DBD">
        <w:rPr>
          <w:rFonts w:eastAsia="Calibri" w:cs="Arial"/>
          <w:lang w:eastAsia="zh-CN"/>
        </w:rPr>
        <w:t xml:space="preserve"> for Supercapacitor and Deionization Applications, Langmuir, 33, 13364-13375.</w:t>
      </w:r>
    </w:p>
    <w:p w14:paraId="1835A2C1" w14:textId="77777777" w:rsidR="00DF5DBD" w:rsidRPr="00DF5DBD" w:rsidRDefault="00DF5DBD" w:rsidP="00B30465">
      <w:pPr>
        <w:pStyle w:val="CETBodytext"/>
        <w:ind w:left="284" w:hanging="284"/>
        <w:rPr>
          <w:rFonts w:eastAsia="Calibri" w:cs="Arial"/>
          <w:lang w:eastAsia="zh-CN"/>
        </w:rPr>
      </w:pPr>
      <w:proofErr w:type="spellStart"/>
      <w:r w:rsidRPr="00DF5DBD">
        <w:rPr>
          <w:rFonts w:eastAsia="Calibri" w:cs="Arial"/>
          <w:lang w:eastAsia="zh-CN"/>
        </w:rPr>
        <w:t>Karandikar</w:t>
      </w:r>
      <w:proofErr w:type="spellEnd"/>
      <w:r w:rsidRPr="00DF5DBD">
        <w:rPr>
          <w:rFonts w:eastAsia="Calibri" w:cs="Arial"/>
          <w:lang w:eastAsia="zh-CN"/>
        </w:rPr>
        <w:t xml:space="preserve"> P.B., </w:t>
      </w:r>
      <w:proofErr w:type="spellStart"/>
      <w:r w:rsidRPr="00DF5DBD">
        <w:rPr>
          <w:rFonts w:eastAsia="Calibri" w:cs="Arial"/>
          <w:lang w:eastAsia="zh-CN"/>
        </w:rPr>
        <w:t>Talange</w:t>
      </w:r>
      <w:proofErr w:type="spellEnd"/>
      <w:r w:rsidRPr="00DF5DBD">
        <w:rPr>
          <w:rFonts w:eastAsia="Calibri" w:cs="Arial"/>
          <w:lang w:eastAsia="zh-CN"/>
        </w:rPr>
        <w:t xml:space="preserve"> D.B., </w:t>
      </w:r>
      <w:proofErr w:type="spellStart"/>
      <w:r w:rsidRPr="00DF5DBD">
        <w:rPr>
          <w:rFonts w:eastAsia="Calibri" w:cs="Arial"/>
          <w:lang w:eastAsia="zh-CN"/>
        </w:rPr>
        <w:t>Mhaskar</w:t>
      </w:r>
      <w:proofErr w:type="spellEnd"/>
      <w:r w:rsidRPr="00DF5DBD">
        <w:rPr>
          <w:rFonts w:eastAsia="Calibri" w:cs="Arial"/>
          <w:lang w:eastAsia="zh-CN"/>
        </w:rPr>
        <w:t xml:space="preserve"> U.P., Bansal R., 2012, Development, modeling and characterization of aqueous metal oxide based supercapacitor, Energy, 40, 131-138.</w:t>
      </w:r>
    </w:p>
    <w:p w14:paraId="5CB191DD" w14:textId="77777777" w:rsidR="00DF5DBD" w:rsidRPr="00DF5DBD" w:rsidRDefault="00DF5DBD" w:rsidP="00C31457">
      <w:pPr>
        <w:pStyle w:val="CETBodytext"/>
        <w:ind w:left="284" w:hanging="284"/>
        <w:rPr>
          <w:rFonts w:eastAsia="Calibri" w:cs="Arial"/>
          <w:lang w:eastAsia="zh-CN"/>
        </w:rPr>
      </w:pPr>
      <w:proofErr w:type="spellStart"/>
      <w:r w:rsidRPr="00DF5DBD">
        <w:rPr>
          <w:rFonts w:eastAsia="Calibri" w:cs="Arial"/>
          <w:lang w:eastAsia="zh-CN"/>
        </w:rPr>
        <w:t>Largeot</w:t>
      </w:r>
      <w:proofErr w:type="spellEnd"/>
      <w:r w:rsidRPr="00DF5DBD">
        <w:rPr>
          <w:rFonts w:eastAsia="Calibri" w:cs="Arial"/>
          <w:lang w:eastAsia="zh-CN"/>
        </w:rPr>
        <w:t xml:space="preserve"> C., </w:t>
      </w:r>
      <w:proofErr w:type="spellStart"/>
      <w:r w:rsidRPr="00DF5DBD">
        <w:rPr>
          <w:rFonts w:eastAsia="Calibri" w:cs="Arial"/>
          <w:lang w:eastAsia="zh-CN"/>
        </w:rPr>
        <w:t>Portet</w:t>
      </w:r>
      <w:proofErr w:type="spellEnd"/>
      <w:r w:rsidRPr="00DF5DBD">
        <w:rPr>
          <w:rFonts w:eastAsia="Calibri" w:cs="Arial"/>
          <w:lang w:eastAsia="zh-CN"/>
        </w:rPr>
        <w:t xml:space="preserve"> C., </w:t>
      </w:r>
      <w:proofErr w:type="spellStart"/>
      <w:r w:rsidRPr="00DF5DBD">
        <w:rPr>
          <w:rFonts w:eastAsia="Calibri" w:cs="Arial"/>
          <w:lang w:eastAsia="zh-CN"/>
        </w:rPr>
        <w:t>Chmiola</w:t>
      </w:r>
      <w:proofErr w:type="spellEnd"/>
      <w:r w:rsidRPr="00DF5DBD">
        <w:rPr>
          <w:rFonts w:eastAsia="Calibri" w:cs="Arial"/>
          <w:lang w:eastAsia="zh-CN"/>
        </w:rPr>
        <w:t xml:space="preserve"> J., </w:t>
      </w:r>
      <w:proofErr w:type="spellStart"/>
      <w:r w:rsidRPr="00DF5DBD">
        <w:rPr>
          <w:rFonts w:eastAsia="Calibri" w:cs="Arial"/>
          <w:lang w:eastAsia="zh-CN"/>
        </w:rPr>
        <w:t>Taberna</w:t>
      </w:r>
      <w:proofErr w:type="spellEnd"/>
      <w:r w:rsidRPr="00DF5DBD">
        <w:rPr>
          <w:rFonts w:eastAsia="Calibri" w:cs="Arial"/>
          <w:lang w:eastAsia="zh-CN"/>
        </w:rPr>
        <w:t xml:space="preserve"> P.L., </w:t>
      </w:r>
      <w:proofErr w:type="spellStart"/>
      <w:r w:rsidRPr="00DF5DBD">
        <w:rPr>
          <w:rFonts w:eastAsia="Calibri" w:cs="Arial"/>
          <w:lang w:eastAsia="zh-CN"/>
        </w:rPr>
        <w:t>Gogotsi</w:t>
      </w:r>
      <w:proofErr w:type="spellEnd"/>
      <w:r w:rsidRPr="00DF5DBD">
        <w:rPr>
          <w:rFonts w:eastAsia="Calibri" w:cs="Arial"/>
          <w:lang w:eastAsia="zh-CN"/>
        </w:rPr>
        <w:t xml:space="preserve"> Y., Simon P., 2008, Relation between the Ion Size and Pore Size for an Electric Double-Layer Capacitor, Journal of the American Chemical Society, 130, 2730-2731.</w:t>
      </w:r>
    </w:p>
    <w:p w14:paraId="2335BDA1" w14:textId="77777777" w:rsidR="00DF5DBD" w:rsidRPr="00DF5DBD" w:rsidRDefault="00DF5DBD" w:rsidP="00E96DA9">
      <w:pPr>
        <w:pStyle w:val="CETBodytext"/>
        <w:ind w:left="284" w:hanging="284"/>
        <w:rPr>
          <w:rFonts w:eastAsia="Calibri" w:cs="Arial"/>
          <w:lang w:eastAsia="zh-CN"/>
        </w:rPr>
      </w:pPr>
      <w:r w:rsidRPr="00DF5DBD">
        <w:rPr>
          <w:rFonts w:eastAsia="Calibri" w:cs="Arial"/>
          <w:lang w:eastAsia="zh-CN"/>
        </w:rPr>
        <w:lastRenderedPageBreak/>
        <w:t xml:space="preserve">Liu C., Z. Yu, Neff D., </w:t>
      </w:r>
      <w:proofErr w:type="spellStart"/>
      <w:r w:rsidRPr="00DF5DBD">
        <w:rPr>
          <w:rFonts w:eastAsia="Calibri" w:cs="Arial"/>
          <w:lang w:eastAsia="zh-CN"/>
        </w:rPr>
        <w:t>Zhamu</w:t>
      </w:r>
      <w:proofErr w:type="spellEnd"/>
      <w:r w:rsidRPr="00DF5DBD">
        <w:rPr>
          <w:rFonts w:eastAsia="Calibri" w:cs="Arial"/>
          <w:lang w:eastAsia="zh-CN"/>
        </w:rPr>
        <w:t xml:space="preserve"> A., Jang B.Z., 2010, Graphene-based supercapacitor with an ultrahigh energy density, Nano Letters, 10, 4863-4868.</w:t>
      </w:r>
    </w:p>
    <w:p w14:paraId="5FB88401" w14:textId="77777777" w:rsidR="00DF5DBD" w:rsidRPr="00DF5DBD" w:rsidRDefault="00DF5DBD" w:rsidP="00E96DA9">
      <w:pPr>
        <w:pStyle w:val="CETBodytext"/>
        <w:ind w:left="284" w:hanging="284"/>
        <w:rPr>
          <w:rFonts w:eastAsia="Calibri" w:cs="Arial"/>
          <w:lang w:eastAsia="zh-CN"/>
        </w:rPr>
      </w:pPr>
      <w:proofErr w:type="spellStart"/>
      <w:r w:rsidRPr="00DF5DBD">
        <w:rPr>
          <w:rFonts w:eastAsia="Calibri" w:cs="Arial"/>
          <w:lang w:eastAsia="zh-CN"/>
        </w:rPr>
        <w:t>Lv</w:t>
      </w:r>
      <w:proofErr w:type="spellEnd"/>
      <w:r w:rsidRPr="00DF5DBD">
        <w:rPr>
          <w:rFonts w:eastAsia="Calibri" w:cs="Arial"/>
          <w:lang w:eastAsia="zh-CN"/>
        </w:rPr>
        <w:t xml:space="preserve"> W., Tang D.-M., He Y.-B., You C.-H., Shi Z.-Q., Chen X.-C., Chen C.-M., </w:t>
      </w:r>
      <w:proofErr w:type="spellStart"/>
      <w:r w:rsidRPr="00DF5DBD">
        <w:rPr>
          <w:rFonts w:eastAsia="Calibri" w:cs="Arial"/>
          <w:lang w:eastAsia="zh-CN"/>
        </w:rPr>
        <w:t>Hou</w:t>
      </w:r>
      <w:proofErr w:type="spellEnd"/>
      <w:r w:rsidRPr="00DF5DBD">
        <w:rPr>
          <w:rFonts w:eastAsia="Calibri" w:cs="Arial"/>
          <w:lang w:eastAsia="zh-CN"/>
        </w:rPr>
        <w:t xml:space="preserve"> P.-X., Liu C., Yang Q.-H., 2009, Low-temperature exfoliated </w:t>
      </w:r>
      <w:proofErr w:type="spellStart"/>
      <w:r w:rsidRPr="00DF5DBD">
        <w:rPr>
          <w:rFonts w:eastAsia="Calibri" w:cs="Arial"/>
          <w:lang w:eastAsia="zh-CN"/>
        </w:rPr>
        <w:t>graphenes</w:t>
      </w:r>
      <w:proofErr w:type="spellEnd"/>
      <w:r w:rsidRPr="00DF5DBD">
        <w:rPr>
          <w:rFonts w:eastAsia="Calibri" w:cs="Arial"/>
          <w:lang w:eastAsia="zh-CN"/>
        </w:rPr>
        <w:t xml:space="preserve">: vacuum-promoted exfoliation and electrochemical energy storage, ACS </w:t>
      </w:r>
      <w:proofErr w:type="spellStart"/>
      <w:r w:rsidRPr="00DF5DBD">
        <w:rPr>
          <w:rFonts w:eastAsia="Calibri" w:cs="Arial"/>
          <w:lang w:eastAsia="zh-CN"/>
        </w:rPr>
        <w:t>nano</w:t>
      </w:r>
      <w:proofErr w:type="spellEnd"/>
      <w:r w:rsidRPr="00DF5DBD">
        <w:rPr>
          <w:rFonts w:eastAsia="Calibri" w:cs="Arial"/>
          <w:lang w:eastAsia="zh-CN"/>
        </w:rPr>
        <w:t>, 3, 3730-3736.</w:t>
      </w:r>
    </w:p>
    <w:p w14:paraId="44AD153F" w14:textId="77777777" w:rsidR="00DF5DBD" w:rsidRPr="00DF5DBD" w:rsidRDefault="00DF5DBD" w:rsidP="00B30465">
      <w:pPr>
        <w:pStyle w:val="CETBodytext"/>
        <w:ind w:left="284" w:hanging="284"/>
        <w:rPr>
          <w:rFonts w:eastAsia="Calibri" w:cs="Arial"/>
          <w:lang w:eastAsia="zh-CN"/>
        </w:rPr>
      </w:pPr>
      <w:r w:rsidRPr="00DF5DBD">
        <w:rPr>
          <w:rFonts w:eastAsia="Calibri" w:cs="Arial"/>
          <w:lang w:eastAsia="zh-CN"/>
        </w:rPr>
        <w:t xml:space="preserve">Nishihara H., </w:t>
      </w:r>
      <w:proofErr w:type="spellStart"/>
      <w:r w:rsidRPr="00DF5DBD">
        <w:rPr>
          <w:rFonts w:eastAsia="Calibri" w:cs="Arial"/>
          <w:lang w:eastAsia="zh-CN"/>
        </w:rPr>
        <w:t>Kyotani</w:t>
      </w:r>
      <w:proofErr w:type="spellEnd"/>
      <w:r w:rsidRPr="00DF5DBD">
        <w:rPr>
          <w:rFonts w:eastAsia="Calibri" w:cs="Arial"/>
          <w:lang w:eastAsia="zh-CN"/>
        </w:rPr>
        <w:t xml:space="preserve"> T., 2012, Templated </w:t>
      </w:r>
      <w:proofErr w:type="spellStart"/>
      <w:r w:rsidRPr="00DF5DBD">
        <w:rPr>
          <w:rFonts w:eastAsia="Calibri" w:cs="Arial"/>
          <w:lang w:eastAsia="zh-CN"/>
        </w:rPr>
        <w:t>nanocarbons</w:t>
      </w:r>
      <w:proofErr w:type="spellEnd"/>
      <w:r w:rsidRPr="00DF5DBD">
        <w:rPr>
          <w:rFonts w:eastAsia="Calibri" w:cs="Arial"/>
          <w:lang w:eastAsia="zh-CN"/>
        </w:rPr>
        <w:t xml:space="preserve"> for energy storage, Advanced Materials, 24, 4473-4498.</w:t>
      </w:r>
    </w:p>
    <w:p w14:paraId="3F14E788" w14:textId="77777777" w:rsidR="00DF5DBD" w:rsidRPr="00DF5DBD" w:rsidRDefault="00DF5DBD" w:rsidP="00C31457">
      <w:pPr>
        <w:pStyle w:val="CETBodytext"/>
        <w:ind w:left="284" w:hanging="284"/>
        <w:rPr>
          <w:rFonts w:eastAsia="Calibri" w:cs="Arial"/>
          <w:lang w:eastAsia="zh-CN"/>
        </w:rPr>
      </w:pPr>
      <w:proofErr w:type="spellStart"/>
      <w:r w:rsidRPr="00DF5DBD">
        <w:rPr>
          <w:rFonts w:eastAsia="Calibri" w:cs="Arial"/>
          <w:lang w:eastAsia="zh-CN"/>
        </w:rPr>
        <w:t>Pandolfo</w:t>
      </w:r>
      <w:proofErr w:type="spellEnd"/>
      <w:r w:rsidRPr="00DF5DBD">
        <w:rPr>
          <w:rFonts w:eastAsia="Calibri" w:cs="Arial"/>
          <w:lang w:eastAsia="zh-CN"/>
        </w:rPr>
        <w:t xml:space="preserve"> A.G., </w:t>
      </w:r>
      <w:proofErr w:type="spellStart"/>
      <w:r w:rsidRPr="00DF5DBD">
        <w:rPr>
          <w:rFonts w:eastAsia="Calibri" w:cs="Arial"/>
          <w:lang w:eastAsia="zh-CN"/>
        </w:rPr>
        <w:t>Hollenkamp</w:t>
      </w:r>
      <w:proofErr w:type="spellEnd"/>
      <w:r w:rsidRPr="00DF5DBD">
        <w:rPr>
          <w:rFonts w:eastAsia="Calibri" w:cs="Arial"/>
          <w:lang w:eastAsia="zh-CN"/>
        </w:rPr>
        <w:t xml:space="preserve"> A.F., 2006, Carbon properties and their role in supercapacitors, Journal of Power Sources, 157, 11-27.</w:t>
      </w:r>
    </w:p>
    <w:p w14:paraId="2003177D" w14:textId="77777777" w:rsidR="00DF5DBD" w:rsidRPr="00DF5DBD" w:rsidRDefault="00DF5DBD" w:rsidP="00C31457">
      <w:pPr>
        <w:pStyle w:val="CETBodytext"/>
        <w:ind w:left="284" w:hanging="284"/>
        <w:rPr>
          <w:rFonts w:eastAsia="Calibri" w:cs="Arial"/>
          <w:lang w:eastAsia="zh-CN"/>
        </w:rPr>
      </w:pPr>
      <w:r w:rsidRPr="00DF5DBD">
        <w:rPr>
          <w:rFonts w:eastAsia="Calibri" w:cs="Arial"/>
          <w:lang w:eastAsia="zh-CN"/>
        </w:rPr>
        <w:t>Peng Z., Lin J., Ye R., Samuel Errol L.G., Tour J.M., 2015, Flexible and Stackable Laser-Induced Graphene Supercapacitors, ACS Applied Materials &amp; Interfaces, 7, 3414-3419.</w:t>
      </w:r>
    </w:p>
    <w:p w14:paraId="31A8CA09" w14:textId="77777777" w:rsidR="00DF5DBD" w:rsidRPr="00DF5DBD" w:rsidRDefault="00DF5DBD" w:rsidP="00C31457">
      <w:pPr>
        <w:pStyle w:val="CETBodytext"/>
        <w:ind w:left="284" w:hanging="284"/>
        <w:rPr>
          <w:rFonts w:eastAsia="Calibri" w:cs="Arial"/>
          <w:lang w:eastAsia="zh-CN"/>
        </w:rPr>
      </w:pPr>
      <w:r w:rsidRPr="00DF5DBD">
        <w:rPr>
          <w:rFonts w:eastAsia="Calibri" w:cs="Arial"/>
          <w:lang w:eastAsia="zh-CN"/>
        </w:rPr>
        <w:t xml:space="preserve">Rowley-Neale </w:t>
      </w:r>
      <w:r w:rsidRPr="00DF5DBD">
        <w:rPr>
          <w:rFonts w:eastAsia="Calibri" w:cs="Arial"/>
          <w:lang w:eastAsia="zh-CN"/>
        </w:rPr>
        <w:tab/>
        <w:t xml:space="preserve">S.J., </w:t>
      </w:r>
      <w:proofErr w:type="spellStart"/>
      <w:r w:rsidRPr="00DF5DBD">
        <w:rPr>
          <w:rFonts w:eastAsia="Calibri" w:cs="Arial"/>
          <w:lang w:eastAsia="zh-CN"/>
        </w:rPr>
        <w:t>Brownson</w:t>
      </w:r>
      <w:proofErr w:type="spellEnd"/>
      <w:r w:rsidRPr="00DF5DBD">
        <w:rPr>
          <w:rFonts w:eastAsia="Calibri" w:cs="Arial"/>
          <w:lang w:eastAsia="zh-CN"/>
        </w:rPr>
        <w:t xml:space="preserve"> D.A.C., Smith G.C., </w:t>
      </w:r>
      <w:proofErr w:type="spellStart"/>
      <w:r w:rsidRPr="00DF5DBD">
        <w:rPr>
          <w:rFonts w:eastAsia="Calibri" w:cs="Arial"/>
          <w:lang w:eastAsia="zh-CN"/>
        </w:rPr>
        <w:t>Sawtell</w:t>
      </w:r>
      <w:proofErr w:type="spellEnd"/>
      <w:r w:rsidRPr="00DF5DBD">
        <w:rPr>
          <w:rFonts w:eastAsia="Calibri" w:cs="Arial"/>
          <w:lang w:eastAsia="zh-CN"/>
        </w:rPr>
        <w:t xml:space="preserve"> D.A., Kelly P.J., Banks C.E., 2015, 2D </w:t>
      </w:r>
      <w:proofErr w:type="spellStart"/>
      <w:r w:rsidRPr="00DF5DBD">
        <w:rPr>
          <w:rFonts w:eastAsia="Calibri" w:cs="Arial"/>
          <w:lang w:eastAsia="zh-CN"/>
        </w:rPr>
        <w:t>nanosheet</w:t>
      </w:r>
      <w:proofErr w:type="spellEnd"/>
      <w:r w:rsidRPr="00DF5DBD">
        <w:rPr>
          <w:rFonts w:eastAsia="Calibri" w:cs="Arial"/>
          <w:lang w:eastAsia="zh-CN"/>
        </w:rPr>
        <w:t xml:space="preserve"> molybdenum </w:t>
      </w:r>
      <w:proofErr w:type="spellStart"/>
      <w:r w:rsidRPr="00DF5DBD">
        <w:rPr>
          <w:rFonts w:eastAsia="Calibri" w:cs="Arial"/>
          <w:lang w:eastAsia="zh-CN"/>
        </w:rPr>
        <w:t>disulphide</w:t>
      </w:r>
      <w:proofErr w:type="spellEnd"/>
      <w:r w:rsidRPr="00DF5DBD">
        <w:rPr>
          <w:rFonts w:eastAsia="Calibri" w:cs="Arial"/>
          <w:lang w:eastAsia="zh-CN"/>
        </w:rPr>
        <w:t xml:space="preserve"> (MoS</w:t>
      </w:r>
      <w:r w:rsidRPr="00DF5DBD">
        <w:rPr>
          <w:rFonts w:eastAsia="Calibri" w:cs="Arial"/>
          <w:vertAlign w:val="subscript"/>
          <w:lang w:eastAsia="zh-CN"/>
        </w:rPr>
        <w:t>2</w:t>
      </w:r>
      <w:r w:rsidRPr="00DF5DBD">
        <w:rPr>
          <w:rFonts w:eastAsia="Calibri" w:cs="Arial"/>
          <w:lang w:eastAsia="zh-CN"/>
        </w:rPr>
        <w:t>) modified electrodes explored towards the hydrogen evolution reaction, Nanoscale, 7, 18152–18168.</w:t>
      </w:r>
    </w:p>
    <w:p w14:paraId="335B9AE1" w14:textId="77777777" w:rsidR="00DF5DBD" w:rsidRPr="00DF5DBD" w:rsidRDefault="00DF5DBD" w:rsidP="00E158D7">
      <w:pPr>
        <w:pStyle w:val="CETBodytext"/>
        <w:ind w:left="284" w:hanging="284"/>
        <w:rPr>
          <w:rFonts w:eastAsia="Calibri" w:cs="Arial"/>
          <w:lang w:eastAsia="zh-CN"/>
        </w:rPr>
      </w:pPr>
      <w:proofErr w:type="spellStart"/>
      <w:r w:rsidRPr="00DF5DBD">
        <w:rPr>
          <w:rFonts w:eastAsia="Calibri" w:cs="Arial"/>
          <w:lang w:eastAsia="zh-CN"/>
        </w:rPr>
        <w:t>Sarno</w:t>
      </w:r>
      <w:proofErr w:type="spellEnd"/>
      <w:r w:rsidRPr="00DF5DBD">
        <w:rPr>
          <w:rFonts w:eastAsia="Calibri" w:cs="Arial"/>
          <w:lang w:eastAsia="zh-CN"/>
        </w:rPr>
        <w:t xml:space="preserve"> M., </w:t>
      </w:r>
      <w:proofErr w:type="spellStart"/>
      <w:r w:rsidRPr="00DF5DBD">
        <w:rPr>
          <w:rFonts w:eastAsia="Calibri" w:cs="Arial"/>
          <w:lang w:eastAsia="zh-CN"/>
        </w:rPr>
        <w:t>Baldino</w:t>
      </w:r>
      <w:proofErr w:type="spellEnd"/>
      <w:r w:rsidRPr="00DF5DBD">
        <w:rPr>
          <w:rFonts w:eastAsia="Calibri" w:cs="Arial"/>
          <w:lang w:eastAsia="zh-CN"/>
        </w:rPr>
        <w:t xml:space="preserve"> L., </w:t>
      </w:r>
      <w:proofErr w:type="spellStart"/>
      <w:r w:rsidRPr="00DF5DBD">
        <w:rPr>
          <w:rFonts w:eastAsia="Calibri" w:cs="Arial"/>
          <w:lang w:eastAsia="zh-CN"/>
        </w:rPr>
        <w:t>Scudieri</w:t>
      </w:r>
      <w:proofErr w:type="spellEnd"/>
      <w:r w:rsidRPr="00DF5DBD">
        <w:rPr>
          <w:rFonts w:eastAsia="Calibri" w:cs="Arial"/>
          <w:lang w:eastAsia="zh-CN"/>
        </w:rPr>
        <w:t xml:space="preserve"> C., Cardea S., </w:t>
      </w:r>
      <w:proofErr w:type="spellStart"/>
      <w:r w:rsidRPr="00DF5DBD">
        <w:rPr>
          <w:rFonts w:eastAsia="Calibri" w:cs="Arial"/>
          <w:lang w:eastAsia="zh-CN"/>
        </w:rPr>
        <w:t>Ciambelli</w:t>
      </w:r>
      <w:proofErr w:type="spellEnd"/>
      <w:r w:rsidRPr="00DF5DBD">
        <w:rPr>
          <w:rFonts w:eastAsia="Calibri" w:cs="Arial"/>
          <w:lang w:eastAsia="zh-CN"/>
        </w:rPr>
        <w:t xml:space="preserve"> P., </w:t>
      </w:r>
      <w:proofErr w:type="spellStart"/>
      <w:r w:rsidRPr="00DF5DBD">
        <w:rPr>
          <w:rFonts w:eastAsia="Calibri" w:cs="Arial"/>
          <w:lang w:eastAsia="zh-CN"/>
        </w:rPr>
        <w:t>Reverchon</w:t>
      </w:r>
      <w:proofErr w:type="spellEnd"/>
      <w:r w:rsidRPr="00DF5DBD">
        <w:rPr>
          <w:rFonts w:eastAsia="Calibri" w:cs="Arial"/>
          <w:lang w:eastAsia="zh-CN"/>
        </w:rPr>
        <w:t xml:space="preserve"> E., 2016c, Supercritical CO</w:t>
      </w:r>
      <w:r w:rsidRPr="00DF5DBD">
        <w:rPr>
          <w:rFonts w:eastAsia="Calibri" w:cs="Arial"/>
          <w:vertAlign w:val="subscript"/>
          <w:lang w:eastAsia="zh-CN"/>
        </w:rPr>
        <w:t>2</w:t>
      </w:r>
      <w:r w:rsidRPr="00DF5DBD">
        <w:rPr>
          <w:rFonts w:eastAsia="Calibri" w:cs="Arial"/>
          <w:lang w:eastAsia="zh-CN"/>
        </w:rPr>
        <w:t xml:space="preserve"> processing to improve the electrochemical properties of graphene oxide, The Journal Of Supercritical Fluids, 118 119–127.</w:t>
      </w:r>
    </w:p>
    <w:p w14:paraId="5C517AE2" w14:textId="77777777" w:rsidR="00DF5DBD" w:rsidRPr="00DF5DBD" w:rsidRDefault="00DF5DBD" w:rsidP="00C31457">
      <w:pPr>
        <w:pStyle w:val="CETBodytext"/>
        <w:ind w:left="284" w:hanging="284"/>
      </w:pPr>
      <w:proofErr w:type="spellStart"/>
      <w:r w:rsidRPr="00DF5DBD">
        <w:t>Sarno</w:t>
      </w:r>
      <w:proofErr w:type="spellEnd"/>
      <w:r w:rsidRPr="00DF5DBD">
        <w:t xml:space="preserve"> M., </w:t>
      </w:r>
      <w:proofErr w:type="spellStart"/>
      <w:r w:rsidRPr="00DF5DBD">
        <w:t>Cirillo</w:t>
      </w:r>
      <w:proofErr w:type="spellEnd"/>
      <w:r w:rsidRPr="00DF5DBD">
        <w:t xml:space="preserve"> C., </w:t>
      </w:r>
      <w:proofErr w:type="spellStart"/>
      <w:r w:rsidRPr="00DF5DBD">
        <w:t>Ponticorvo</w:t>
      </w:r>
      <w:proofErr w:type="spellEnd"/>
      <w:r w:rsidRPr="00DF5DBD">
        <w:t xml:space="preserve"> E., </w:t>
      </w:r>
      <w:proofErr w:type="spellStart"/>
      <w:r w:rsidRPr="00DF5DBD">
        <w:t>Ciamblelli</w:t>
      </w:r>
      <w:proofErr w:type="spellEnd"/>
      <w:r w:rsidRPr="00DF5DBD">
        <w:t xml:space="preserve"> P., 2015, </w:t>
      </w:r>
      <w:proofErr w:type="spellStart"/>
      <w:r w:rsidRPr="00DF5DBD">
        <w:t>Sythesis</w:t>
      </w:r>
      <w:proofErr w:type="spellEnd"/>
      <w:r w:rsidRPr="00DF5DBD">
        <w:t xml:space="preserve"> and Characterization of FLG/Fe</w:t>
      </w:r>
      <w:r w:rsidRPr="00DF5DBD">
        <w:rPr>
          <w:vertAlign w:val="subscript"/>
        </w:rPr>
        <w:t>3</w:t>
      </w:r>
      <w:r w:rsidRPr="00DF5DBD">
        <w:t>O</w:t>
      </w:r>
      <w:r w:rsidRPr="00DF5DBD">
        <w:rPr>
          <w:vertAlign w:val="subscript"/>
        </w:rPr>
        <w:t xml:space="preserve">4 </w:t>
      </w:r>
      <w:proofErr w:type="spellStart"/>
      <w:r w:rsidRPr="00DF5DBD">
        <w:t>Nanohybrid</w:t>
      </w:r>
      <w:proofErr w:type="spellEnd"/>
      <w:r w:rsidRPr="00DF5DBD">
        <w:t xml:space="preserve"> Supercapacitor, Chemical Engineering Transactions, 43, 943-948.</w:t>
      </w:r>
    </w:p>
    <w:p w14:paraId="3CE42571" w14:textId="77777777" w:rsidR="00DF5DBD" w:rsidRPr="00DF5DBD" w:rsidRDefault="00DF5DBD" w:rsidP="00B30465">
      <w:pPr>
        <w:pStyle w:val="CETBodytext"/>
        <w:ind w:left="284" w:hanging="284"/>
        <w:rPr>
          <w:rFonts w:eastAsia="Calibri" w:cs="Arial"/>
          <w:lang w:eastAsia="zh-CN"/>
        </w:rPr>
      </w:pPr>
      <w:proofErr w:type="spellStart"/>
      <w:r w:rsidRPr="00DF5DBD">
        <w:rPr>
          <w:rFonts w:eastAsia="Calibri" w:cs="Arial"/>
          <w:lang w:eastAsia="zh-CN"/>
        </w:rPr>
        <w:t>Sarno</w:t>
      </w:r>
      <w:proofErr w:type="spellEnd"/>
      <w:r w:rsidRPr="00DF5DBD">
        <w:rPr>
          <w:rFonts w:eastAsia="Calibri" w:cs="Arial"/>
          <w:lang w:eastAsia="zh-CN"/>
        </w:rPr>
        <w:t xml:space="preserve"> M., </w:t>
      </w:r>
      <w:proofErr w:type="spellStart"/>
      <w:r w:rsidRPr="00DF5DBD">
        <w:rPr>
          <w:rFonts w:eastAsia="Calibri" w:cs="Arial"/>
          <w:lang w:eastAsia="zh-CN"/>
        </w:rPr>
        <w:t>Cirillo</w:t>
      </w:r>
      <w:proofErr w:type="spellEnd"/>
      <w:r w:rsidRPr="00DF5DBD">
        <w:rPr>
          <w:rFonts w:eastAsia="Calibri" w:cs="Arial"/>
          <w:lang w:eastAsia="zh-CN"/>
        </w:rPr>
        <w:t xml:space="preserve"> C., </w:t>
      </w:r>
      <w:proofErr w:type="spellStart"/>
      <w:r w:rsidRPr="00DF5DBD">
        <w:rPr>
          <w:rFonts w:eastAsia="Calibri" w:cs="Arial"/>
          <w:lang w:eastAsia="zh-CN"/>
        </w:rPr>
        <w:t>Scudieri</w:t>
      </w:r>
      <w:proofErr w:type="spellEnd"/>
      <w:r w:rsidRPr="00DF5DBD">
        <w:rPr>
          <w:rFonts w:eastAsia="Calibri" w:cs="Arial"/>
          <w:lang w:eastAsia="zh-CN"/>
        </w:rPr>
        <w:t xml:space="preserve"> C., </w:t>
      </w:r>
      <w:proofErr w:type="spellStart"/>
      <w:r w:rsidRPr="00DF5DBD">
        <w:rPr>
          <w:rFonts w:eastAsia="Calibri" w:cs="Arial"/>
          <w:lang w:eastAsia="zh-CN"/>
        </w:rPr>
        <w:t>Polichetti</w:t>
      </w:r>
      <w:proofErr w:type="spellEnd"/>
      <w:r w:rsidRPr="00DF5DBD">
        <w:rPr>
          <w:rFonts w:eastAsia="Calibri" w:cs="Arial"/>
          <w:lang w:eastAsia="zh-CN"/>
        </w:rPr>
        <w:t xml:space="preserve"> M., </w:t>
      </w:r>
      <w:proofErr w:type="spellStart"/>
      <w:r w:rsidRPr="00DF5DBD">
        <w:rPr>
          <w:rFonts w:eastAsia="Calibri" w:cs="Arial"/>
          <w:lang w:eastAsia="zh-CN"/>
        </w:rPr>
        <w:t>Ciambelli</w:t>
      </w:r>
      <w:proofErr w:type="spellEnd"/>
      <w:r w:rsidRPr="00DF5DBD">
        <w:rPr>
          <w:rFonts w:eastAsia="Calibri" w:cs="Arial"/>
          <w:lang w:eastAsia="zh-CN"/>
        </w:rPr>
        <w:t xml:space="preserve"> P., 2016d, Electrochemical Applications of Magnetic Core-Shell Graphene-Coated </w:t>
      </w:r>
      <w:proofErr w:type="spellStart"/>
      <w:r w:rsidRPr="00DF5DBD">
        <w:rPr>
          <w:rFonts w:eastAsia="Calibri" w:cs="Arial"/>
          <w:lang w:eastAsia="zh-CN"/>
        </w:rPr>
        <w:t>FeCo</w:t>
      </w:r>
      <w:proofErr w:type="spellEnd"/>
      <w:r w:rsidRPr="00DF5DBD">
        <w:rPr>
          <w:rFonts w:eastAsia="Calibri" w:cs="Arial"/>
          <w:lang w:eastAsia="zh-CN"/>
        </w:rPr>
        <w:t xml:space="preserve"> Nanoparticles, Industrial &amp; Engineering Chemistry Research, 55, 3157-3166.</w:t>
      </w:r>
    </w:p>
    <w:p w14:paraId="177D24C3" w14:textId="77777777" w:rsidR="00DF5DBD" w:rsidRPr="00DF5DBD" w:rsidRDefault="00DF5DBD" w:rsidP="00C31457">
      <w:pPr>
        <w:pStyle w:val="CETBodytext"/>
        <w:ind w:left="284" w:hanging="284"/>
      </w:pPr>
      <w:proofErr w:type="spellStart"/>
      <w:r w:rsidRPr="00DF5DBD">
        <w:t>Sarno</w:t>
      </w:r>
      <w:proofErr w:type="spellEnd"/>
      <w:r w:rsidRPr="00DF5DBD">
        <w:t xml:space="preserve"> M., </w:t>
      </w:r>
      <w:proofErr w:type="spellStart"/>
      <w:r w:rsidRPr="00DF5DBD">
        <w:t>Ponticorvo</w:t>
      </w:r>
      <w:proofErr w:type="spellEnd"/>
      <w:r w:rsidRPr="00DF5DBD">
        <w:t xml:space="preserve"> E., 2018a, Cu-graphene nanostructures for low concentration CH</w:t>
      </w:r>
      <w:r w:rsidRPr="00DF5DBD">
        <w:rPr>
          <w:vertAlign w:val="subscript"/>
        </w:rPr>
        <w:t>3</w:t>
      </w:r>
      <w:r w:rsidRPr="00DF5DBD">
        <w:t>SH removal, Chemical Engineering Transactions, 68, 487-492.</w:t>
      </w:r>
    </w:p>
    <w:p w14:paraId="36F815F9" w14:textId="77777777" w:rsidR="00DF5DBD" w:rsidRPr="00DF5DBD" w:rsidRDefault="00DF5DBD" w:rsidP="00C31457">
      <w:pPr>
        <w:pStyle w:val="CETBodytext"/>
        <w:ind w:left="284" w:hanging="284"/>
      </w:pPr>
      <w:proofErr w:type="spellStart"/>
      <w:r w:rsidRPr="00DF5DBD">
        <w:t>Sarno</w:t>
      </w:r>
      <w:proofErr w:type="spellEnd"/>
      <w:r w:rsidRPr="00DF5DBD">
        <w:t xml:space="preserve"> M., </w:t>
      </w:r>
      <w:proofErr w:type="spellStart"/>
      <w:r w:rsidRPr="00DF5DBD">
        <w:t>Ponticorvo</w:t>
      </w:r>
      <w:proofErr w:type="spellEnd"/>
      <w:r w:rsidRPr="00DF5DBD">
        <w:t xml:space="preserve"> E., 2018b, Continuous flow HER and MOR evaluation of a new Pt/</w:t>
      </w:r>
      <w:proofErr w:type="spellStart"/>
      <w:r w:rsidRPr="00DF5DBD">
        <w:t>Pd</w:t>
      </w:r>
      <w:proofErr w:type="spellEnd"/>
      <w:r w:rsidRPr="00DF5DBD">
        <w:t xml:space="preserve">/Co </w:t>
      </w:r>
      <w:proofErr w:type="spellStart"/>
      <w:r w:rsidRPr="00DF5DBD">
        <w:t>nano</w:t>
      </w:r>
      <w:proofErr w:type="spellEnd"/>
      <w:r w:rsidRPr="00DF5DBD">
        <w:t xml:space="preserve"> </w:t>
      </w:r>
      <w:proofErr w:type="spellStart"/>
      <w:r w:rsidRPr="00DF5DBD">
        <w:t>electrocatalyst</w:t>
      </w:r>
      <w:proofErr w:type="spellEnd"/>
      <w:r w:rsidRPr="00DF5DBD">
        <w:t>, Applied Surface Science, 459, 105-113.</w:t>
      </w:r>
    </w:p>
    <w:p w14:paraId="666FAFB8" w14:textId="77777777" w:rsidR="00DF5DBD" w:rsidRPr="00DF5DBD" w:rsidRDefault="00DF5DBD" w:rsidP="00C31457">
      <w:pPr>
        <w:pStyle w:val="CETBodytext"/>
        <w:ind w:left="284" w:hanging="284"/>
      </w:pPr>
      <w:proofErr w:type="spellStart"/>
      <w:r w:rsidRPr="00DF5DBD">
        <w:t>Sarno</w:t>
      </w:r>
      <w:proofErr w:type="spellEnd"/>
      <w:r w:rsidRPr="00DF5DBD">
        <w:t xml:space="preserve"> M., </w:t>
      </w:r>
      <w:proofErr w:type="spellStart"/>
      <w:r w:rsidRPr="00DF5DBD">
        <w:t>Ponticorvo</w:t>
      </w:r>
      <w:proofErr w:type="spellEnd"/>
      <w:r w:rsidRPr="00DF5DBD">
        <w:t xml:space="preserve"> E., </w:t>
      </w:r>
      <w:proofErr w:type="spellStart"/>
      <w:r w:rsidRPr="00DF5DBD">
        <w:t>Cirillo</w:t>
      </w:r>
      <w:proofErr w:type="spellEnd"/>
      <w:r w:rsidRPr="00DF5DBD">
        <w:t xml:space="preserve"> C., 2016a, High surface area monodispersed Fe</w:t>
      </w:r>
      <w:r w:rsidRPr="00DF5DBD">
        <w:rPr>
          <w:vertAlign w:val="subscript"/>
        </w:rPr>
        <w:t>3</w:t>
      </w:r>
      <w:r w:rsidRPr="00DF5DBD">
        <w:t>O</w:t>
      </w:r>
      <w:r w:rsidRPr="00DF5DBD">
        <w:rPr>
          <w:vertAlign w:val="subscript"/>
        </w:rPr>
        <w:t>4</w:t>
      </w:r>
      <w:r w:rsidRPr="00DF5DBD">
        <w:t xml:space="preserve"> nanoparticles alone and on physical exfoliated graphite for improved supercapacitors, Journal of Physics and Chemistry of Solids, 99, 138-147.</w:t>
      </w:r>
    </w:p>
    <w:p w14:paraId="65B523DF" w14:textId="77777777" w:rsidR="00DF5DBD" w:rsidRPr="00DF5DBD" w:rsidRDefault="00DF5DBD" w:rsidP="00C31457">
      <w:pPr>
        <w:pStyle w:val="CETBodytext"/>
        <w:ind w:left="284" w:hanging="284"/>
      </w:pPr>
      <w:proofErr w:type="spellStart"/>
      <w:r w:rsidRPr="00DF5DBD">
        <w:t>Sarno</w:t>
      </w:r>
      <w:proofErr w:type="spellEnd"/>
      <w:r w:rsidRPr="00DF5DBD">
        <w:t xml:space="preserve"> M., </w:t>
      </w:r>
      <w:proofErr w:type="spellStart"/>
      <w:r w:rsidRPr="00DF5DBD">
        <w:t>Ponticorvo</w:t>
      </w:r>
      <w:proofErr w:type="spellEnd"/>
      <w:r w:rsidRPr="00DF5DBD">
        <w:t xml:space="preserve"> E., </w:t>
      </w:r>
      <w:proofErr w:type="spellStart"/>
      <w:r w:rsidRPr="00DF5DBD">
        <w:t>Scarpa</w:t>
      </w:r>
      <w:proofErr w:type="spellEnd"/>
      <w:r w:rsidRPr="00DF5DBD">
        <w:t xml:space="preserve"> D., in press, Ru and </w:t>
      </w:r>
      <w:proofErr w:type="spellStart"/>
      <w:r w:rsidRPr="00DF5DBD">
        <w:t>Os</w:t>
      </w:r>
      <w:proofErr w:type="spellEnd"/>
      <w:r w:rsidRPr="00DF5DBD">
        <w:t xml:space="preserve"> based new electrode for electrochemical flow supercapacitors, Chemical Engineering Journal, </w:t>
      </w:r>
      <w:hyperlink r:id="rId18" w:tgtFrame="_blank" w:tooltip="Persistent link using digital object identifier" w:history="1">
        <w:proofErr w:type="spellStart"/>
        <w:r w:rsidRPr="00DF5DBD">
          <w:t>doi</w:t>
        </w:r>
        <w:proofErr w:type="spellEnd"/>
        <w:r w:rsidRPr="00DF5DBD">
          <w:t>: 10.1016/j.cej.2018.09.211</w:t>
        </w:r>
      </w:hyperlink>
      <w:r w:rsidRPr="00DF5DBD">
        <w:t>.</w:t>
      </w:r>
    </w:p>
    <w:p w14:paraId="712E0FC7" w14:textId="77777777" w:rsidR="00DF5DBD" w:rsidRPr="00DF5DBD" w:rsidRDefault="00DF5DBD" w:rsidP="00C31457">
      <w:pPr>
        <w:pStyle w:val="CETBodytext"/>
        <w:ind w:left="284" w:hanging="284"/>
      </w:pPr>
      <w:proofErr w:type="spellStart"/>
      <w:r w:rsidRPr="00DF5DBD">
        <w:t>Sarno</w:t>
      </w:r>
      <w:proofErr w:type="spellEnd"/>
      <w:r w:rsidRPr="00DF5DBD">
        <w:t xml:space="preserve"> M., </w:t>
      </w:r>
      <w:proofErr w:type="spellStart"/>
      <w:r w:rsidRPr="00DF5DBD">
        <w:t>Troisi</w:t>
      </w:r>
      <w:proofErr w:type="spellEnd"/>
      <w:r w:rsidRPr="00DF5DBD">
        <w:t xml:space="preserve"> A., </w:t>
      </w:r>
      <w:proofErr w:type="spellStart"/>
      <w:r w:rsidRPr="00DF5DBD">
        <w:t>Scudieri</w:t>
      </w:r>
      <w:proofErr w:type="spellEnd"/>
      <w:r w:rsidRPr="00DF5DBD">
        <w:t xml:space="preserve"> C., </w:t>
      </w:r>
      <w:proofErr w:type="spellStart"/>
      <w:r w:rsidRPr="00DF5DBD">
        <w:t>Ciambelli</w:t>
      </w:r>
      <w:proofErr w:type="spellEnd"/>
      <w:r w:rsidRPr="00DF5DBD">
        <w:t xml:space="preserve"> P., 2016b, Synthesis and functionalization of carbon nanotubes and graphene based supercapacitor for arsenic removal and water desalination: A comparison, Chemical Engineering Transactions, 47, 319-324.</w:t>
      </w:r>
    </w:p>
    <w:p w14:paraId="0F204978" w14:textId="77777777" w:rsidR="00DF5DBD" w:rsidRPr="00DF5DBD" w:rsidRDefault="00DF5DBD" w:rsidP="003C523A">
      <w:pPr>
        <w:pStyle w:val="CETBodytext"/>
        <w:ind w:left="284" w:hanging="284"/>
        <w:rPr>
          <w:rFonts w:eastAsia="Calibri" w:cs="Arial"/>
          <w:lang w:eastAsia="zh-CN"/>
        </w:rPr>
      </w:pPr>
      <w:proofErr w:type="spellStart"/>
      <w:r w:rsidRPr="00DF5DBD">
        <w:rPr>
          <w:rFonts w:eastAsia="Calibri" w:cs="Arial"/>
          <w:lang w:eastAsia="zh-CN"/>
        </w:rPr>
        <w:t>Trezza</w:t>
      </w:r>
      <w:proofErr w:type="spellEnd"/>
      <w:r w:rsidRPr="00DF5DBD">
        <w:rPr>
          <w:rFonts w:eastAsia="Calibri" w:cs="Arial"/>
          <w:lang w:eastAsia="zh-CN"/>
        </w:rPr>
        <w:t xml:space="preserve"> M., </w:t>
      </w:r>
      <w:proofErr w:type="spellStart"/>
      <w:r w:rsidRPr="00DF5DBD">
        <w:rPr>
          <w:rFonts w:eastAsia="Calibri" w:cs="Arial"/>
          <w:lang w:eastAsia="zh-CN"/>
        </w:rPr>
        <w:t>Prischepa</w:t>
      </w:r>
      <w:proofErr w:type="spellEnd"/>
      <w:r w:rsidRPr="00DF5DBD">
        <w:rPr>
          <w:rFonts w:eastAsia="Calibri" w:cs="Arial"/>
          <w:lang w:eastAsia="zh-CN"/>
        </w:rPr>
        <w:t xml:space="preserve"> S.L., </w:t>
      </w:r>
      <w:proofErr w:type="spellStart"/>
      <w:r w:rsidRPr="00DF5DBD">
        <w:rPr>
          <w:rFonts w:eastAsia="Calibri" w:cs="Arial"/>
          <w:lang w:eastAsia="zh-CN"/>
        </w:rPr>
        <w:t>Cirillo</w:t>
      </w:r>
      <w:proofErr w:type="spellEnd"/>
      <w:r w:rsidRPr="00DF5DBD">
        <w:rPr>
          <w:rFonts w:eastAsia="Calibri" w:cs="Arial"/>
          <w:lang w:eastAsia="zh-CN"/>
        </w:rPr>
        <w:t xml:space="preserve"> C., </w:t>
      </w:r>
      <w:proofErr w:type="spellStart"/>
      <w:r w:rsidRPr="00DF5DBD">
        <w:rPr>
          <w:rFonts w:eastAsia="Calibri" w:cs="Arial"/>
          <w:lang w:eastAsia="zh-CN"/>
        </w:rPr>
        <w:t>Fittipaldi</w:t>
      </w:r>
      <w:proofErr w:type="spellEnd"/>
      <w:r w:rsidRPr="00DF5DBD">
        <w:rPr>
          <w:rFonts w:eastAsia="Calibri" w:cs="Arial"/>
          <w:lang w:eastAsia="zh-CN"/>
        </w:rPr>
        <w:t xml:space="preserve"> R., </w:t>
      </w:r>
      <w:proofErr w:type="spellStart"/>
      <w:r w:rsidRPr="00DF5DBD">
        <w:rPr>
          <w:rFonts w:eastAsia="Calibri" w:cs="Arial"/>
          <w:lang w:eastAsia="zh-CN"/>
        </w:rPr>
        <w:t>Sarno</w:t>
      </w:r>
      <w:proofErr w:type="spellEnd"/>
      <w:r w:rsidRPr="00DF5DBD">
        <w:rPr>
          <w:rFonts w:eastAsia="Calibri" w:cs="Arial"/>
          <w:lang w:eastAsia="zh-CN"/>
        </w:rPr>
        <w:t xml:space="preserve"> M., </w:t>
      </w:r>
      <w:proofErr w:type="spellStart"/>
      <w:r w:rsidRPr="00DF5DBD">
        <w:rPr>
          <w:rFonts w:eastAsia="Calibri" w:cs="Arial"/>
          <w:lang w:eastAsia="zh-CN"/>
        </w:rPr>
        <w:t>Sannino</w:t>
      </w:r>
      <w:proofErr w:type="spellEnd"/>
      <w:r w:rsidRPr="00DF5DBD">
        <w:rPr>
          <w:rFonts w:eastAsia="Calibri" w:cs="Arial"/>
          <w:lang w:eastAsia="zh-CN"/>
        </w:rPr>
        <w:t xml:space="preserve"> D., </w:t>
      </w:r>
      <w:proofErr w:type="spellStart"/>
      <w:r w:rsidRPr="00DF5DBD">
        <w:rPr>
          <w:rFonts w:eastAsia="Calibri" w:cs="Arial"/>
          <w:lang w:eastAsia="zh-CN"/>
        </w:rPr>
        <w:t>Ciambelli</w:t>
      </w:r>
      <w:proofErr w:type="spellEnd"/>
      <w:r w:rsidRPr="00DF5DBD">
        <w:rPr>
          <w:rFonts w:eastAsia="Calibri" w:cs="Arial"/>
          <w:lang w:eastAsia="zh-CN"/>
        </w:rPr>
        <w:t xml:space="preserve"> P., </w:t>
      </w:r>
      <w:proofErr w:type="spellStart"/>
      <w:r w:rsidRPr="00DF5DBD">
        <w:rPr>
          <w:rFonts w:eastAsia="Calibri" w:cs="Arial"/>
          <w:lang w:eastAsia="zh-CN"/>
        </w:rPr>
        <w:t>Hesselberth</w:t>
      </w:r>
      <w:proofErr w:type="spellEnd"/>
      <w:r w:rsidRPr="00DF5DBD">
        <w:rPr>
          <w:rFonts w:eastAsia="Calibri" w:cs="Arial"/>
          <w:lang w:eastAsia="zh-CN"/>
        </w:rPr>
        <w:t xml:space="preserve"> M.B.S., </w:t>
      </w:r>
      <w:proofErr w:type="spellStart"/>
      <w:r w:rsidRPr="00DF5DBD">
        <w:rPr>
          <w:rFonts w:eastAsia="Calibri" w:cs="Arial"/>
          <w:lang w:eastAsia="zh-CN"/>
        </w:rPr>
        <w:t>Lazarouk</w:t>
      </w:r>
      <w:proofErr w:type="spellEnd"/>
      <w:r w:rsidRPr="00DF5DBD">
        <w:rPr>
          <w:rFonts w:eastAsia="Calibri" w:cs="Arial"/>
          <w:lang w:eastAsia="zh-CN"/>
        </w:rPr>
        <w:t xml:space="preserve"> S.K., </w:t>
      </w:r>
      <w:proofErr w:type="spellStart"/>
      <w:r w:rsidRPr="00DF5DBD">
        <w:rPr>
          <w:rFonts w:eastAsia="Calibri" w:cs="Arial"/>
          <w:lang w:eastAsia="zh-CN"/>
        </w:rPr>
        <w:t>Dolbik</w:t>
      </w:r>
      <w:proofErr w:type="spellEnd"/>
      <w:r w:rsidRPr="00DF5DBD">
        <w:rPr>
          <w:rFonts w:eastAsia="Calibri" w:cs="Arial"/>
          <w:lang w:eastAsia="zh-CN"/>
        </w:rPr>
        <w:t xml:space="preserve"> A.V., </w:t>
      </w:r>
      <w:proofErr w:type="spellStart"/>
      <w:r w:rsidRPr="00DF5DBD">
        <w:rPr>
          <w:rFonts w:eastAsia="Calibri" w:cs="Arial"/>
          <w:lang w:eastAsia="zh-CN"/>
        </w:rPr>
        <w:t>Borisenko</w:t>
      </w:r>
      <w:proofErr w:type="spellEnd"/>
      <w:r w:rsidRPr="00DF5DBD">
        <w:rPr>
          <w:rFonts w:eastAsia="Calibri" w:cs="Arial"/>
          <w:lang w:eastAsia="zh-CN"/>
        </w:rPr>
        <w:t xml:space="preserve"> V.E., </w:t>
      </w:r>
      <w:proofErr w:type="spellStart"/>
      <w:r w:rsidRPr="00DF5DBD">
        <w:rPr>
          <w:rFonts w:eastAsia="Calibri" w:cs="Arial"/>
          <w:lang w:eastAsia="zh-CN"/>
        </w:rPr>
        <w:t>Attanasio</w:t>
      </w:r>
      <w:proofErr w:type="spellEnd"/>
      <w:r w:rsidRPr="00DF5DBD">
        <w:rPr>
          <w:rFonts w:eastAsia="Calibri" w:cs="Arial"/>
          <w:lang w:eastAsia="zh-CN"/>
        </w:rPr>
        <w:t xml:space="preserve"> C., 2008, Superconducting properties of </w:t>
      </w:r>
      <w:proofErr w:type="spellStart"/>
      <w:r w:rsidRPr="00DF5DBD">
        <w:rPr>
          <w:rFonts w:eastAsia="Calibri" w:cs="Arial"/>
          <w:lang w:eastAsia="zh-CN"/>
        </w:rPr>
        <w:t>Nb</w:t>
      </w:r>
      <w:proofErr w:type="spellEnd"/>
      <w:r w:rsidRPr="00DF5DBD">
        <w:rPr>
          <w:rFonts w:eastAsia="Calibri" w:cs="Arial"/>
          <w:lang w:eastAsia="zh-CN"/>
        </w:rPr>
        <w:t xml:space="preserve"> thin films deposited on porous silicon templates, Journal of Applied Physics, 104, 083917.</w:t>
      </w:r>
    </w:p>
    <w:p w14:paraId="64AF43F4" w14:textId="77777777" w:rsidR="00DF5DBD" w:rsidRPr="00DF5DBD" w:rsidRDefault="00DF5DBD" w:rsidP="00C31457">
      <w:pPr>
        <w:pStyle w:val="CETBodytext"/>
        <w:ind w:left="284" w:hanging="284"/>
        <w:rPr>
          <w:rFonts w:eastAsia="Calibri" w:cs="Arial"/>
          <w:lang w:eastAsia="zh-CN"/>
        </w:rPr>
      </w:pPr>
      <w:proofErr w:type="spellStart"/>
      <w:r w:rsidRPr="00DF5DBD">
        <w:rPr>
          <w:rFonts w:eastAsia="Calibri" w:cs="Arial"/>
          <w:lang w:eastAsia="zh-CN"/>
        </w:rPr>
        <w:t>Tsyurupa</w:t>
      </w:r>
      <w:proofErr w:type="spellEnd"/>
      <w:r w:rsidRPr="00DF5DBD">
        <w:rPr>
          <w:rFonts w:eastAsia="Calibri" w:cs="Arial"/>
          <w:lang w:eastAsia="zh-CN"/>
        </w:rPr>
        <w:t xml:space="preserve"> M.P., </w:t>
      </w:r>
      <w:proofErr w:type="spellStart"/>
      <w:r w:rsidRPr="00DF5DBD">
        <w:rPr>
          <w:rFonts w:eastAsia="Calibri" w:cs="Arial"/>
          <w:lang w:eastAsia="zh-CN"/>
        </w:rPr>
        <w:t>Davankov</w:t>
      </w:r>
      <w:proofErr w:type="spellEnd"/>
      <w:r w:rsidRPr="00DF5DBD">
        <w:rPr>
          <w:rFonts w:eastAsia="Calibri" w:cs="Arial"/>
          <w:lang w:eastAsia="zh-CN"/>
        </w:rPr>
        <w:t xml:space="preserve"> V.A., 2002, </w:t>
      </w:r>
      <w:proofErr w:type="spellStart"/>
      <w:r w:rsidRPr="00DF5DBD">
        <w:rPr>
          <w:rFonts w:eastAsia="Calibri" w:cs="Arial"/>
          <w:lang w:eastAsia="zh-CN"/>
        </w:rPr>
        <w:t>Hypercrosslinked</w:t>
      </w:r>
      <w:proofErr w:type="spellEnd"/>
      <w:r w:rsidRPr="00DF5DBD">
        <w:rPr>
          <w:rFonts w:eastAsia="Calibri" w:cs="Arial"/>
          <w:lang w:eastAsia="zh-CN"/>
        </w:rPr>
        <w:t xml:space="preserve"> polymers: Basic principle of preparing the new class of polymeric materials, Reactive and Functional Polymers, 53, 193-203.</w:t>
      </w:r>
    </w:p>
    <w:p w14:paraId="32CECCCC" w14:textId="77777777" w:rsidR="00DF5DBD" w:rsidRPr="00DF5DBD" w:rsidRDefault="00DF5DBD" w:rsidP="00C31457">
      <w:pPr>
        <w:pStyle w:val="CETBodytext"/>
        <w:ind w:left="284" w:hanging="284"/>
        <w:rPr>
          <w:lang w:val="en-GB"/>
        </w:rPr>
      </w:pPr>
      <w:r w:rsidRPr="00DF5DBD">
        <w:rPr>
          <w:lang w:val="en-GB"/>
        </w:rPr>
        <w:t xml:space="preserve">Wang S., Wei T., Qi Z., 2007, Supercapacitor Energy Storage Technology and its Application in Renewable Energy Power Generation System, Proceedings of ISES World Congress, </w:t>
      </w:r>
      <w:proofErr w:type="spellStart"/>
      <w:r w:rsidRPr="00DF5DBD">
        <w:rPr>
          <w:lang w:val="en-GB"/>
        </w:rPr>
        <w:t>Vol.I-Vol.V</w:t>
      </w:r>
      <w:proofErr w:type="spellEnd"/>
      <w:r w:rsidRPr="00DF5DBD">
        <w:rPr>
          <w:lang w:val="en-GB"/>
        </w:rPr>
        <w:t>, 2805-2809.</w:t>
      </w:r>
    </w:p>
    <w:p w14:paraId="429369D4" w14:textId="77777777" w:rsidR="00DF5DBD" w:rsidRPr="00DF5DBD" w:rsidRDefault="00DF5DBD" w:rsidP="00CC7BC8">
      <w:pPr>
        <w:pStyle w:val="CETBodytext"/>
        <w:ind w:left="284" w:hanging="284"/>
        <w:rPr>
          <w:rFonts w:eastAsia="Calibri" w:cs="Arial"/>
          <w:lang w:eastAsia="zh-CN"/>
        </w:rPr>
      </w:pPr>
      <w:r w:rsidRPr="00DF5DBD">
        <w:rPr>
          <w:rFonts w:eastAsia="Calibri" w:cs="Arial"/>
          <w:lang w:eastAsia="zh-CN"/>
        </w:rPr>
        <w:t>Wang Z., Liu C.J., 2015, Preparation and application of iron oxide/graphene based composites for electrochemical energy storage and energy conversion devices: current status and perspective, Nano Energy, 11, 277–293.</w:t>
      </w:r>
    </w:p>
    <w:p w14:paraId="2C4FBAF1" w14:textId="77777777" w:rsidR="00DF5DBD" w:rsidRPr="00DF5DBD" w:rsidRDefault="00DF5DBD" w:rsidP="00C31457">
      <w:pPr>
        <w:pStyle w:val="CETBodytext"/>
        <w:ind w:left="284" w:hanging="284"/>
        <w:rPr>
          <w:rFonts w:eastAsia="Calibri" w:cs="Arial"/>
          <w:lang w:eastAsia="zh-CN"/>
        </w:rPr>
      </w:pPr>
      <w:r w:rsidRPr="00DF5DBD">
        <w:rPr>
          <w:rFonts w:eastAsia="Calibri" w:cs="Arial"/>
          <w:lang w:eastAsia="zh-CN"/>
        </w:rPr>
        <w:t xml:space="preserve">Woodward R.T., Stevens L.A., Dawson R., </w:t>
      </w:r>
      <w:proofErr w:type="spellStart"/>
      <w:r w:rsidRPr="00DF5DBD">
        <w:rPr>
          <w:rFonts w:eastAsia="Calibri" w:cs="Arial"/>
          <w:lang w:eastAsia="zh-CN"/>
        </w:rPr>
        <w:t>Vijavaraghavan</w:t>
      </w:r>
      <w:proofErr w:type="spellEnd"/>
      <w:r w:rsidRPr="00DF5DBD">
        <w:rPr>
          <w:rFonts w:eastAsia="Calibri" w:cs="Arial"/>
          <w:lang w:eastAsia="zh-CN"/>
        </w:rPr>
        <w:t xml:space="preserve"> M., </w:t>
      </w:r>
      <w:proofErr w:type="spellStart"/>
      <w:r w:rsidRPr="00DF5DBD">
        <w:rPr>
          <w:rFonts w:eastAsia="Calibri" w:cs="Arial"/>
          <w:lang w:eastAsia="zh-CN"/>
        </w:rPr>
        <w:t>Hasell</w:t>
      </w:r>
      <w:proofErr w:type="spellEnd"/>
      <w:r w:rsidRPr="00DF5DBD">
        <w:rPr>
          <w:rFonts w:eastAsia="Calibri" w:cs="Arial"/>
          <w:lang w:eastAsia="zh-CN"/>
        </w:rPr>
        <w:t xml:space="preserve"> T., Silverwood I.P., Ewing A.V., </w:t>
      </w:r>
      <w:proofErr w:type="spellStart"/>
      <w:r w:rsidRPr="00DF5DBD">
        <w:rPr>
          <w:rFonts w:eastAsia="Calibri" w:cs="Arial"/>
          <w:lang w:eastAsia="zh-CN"/>
        </w:rPr>
        <w:t>Ratvijitvech</w:t>
      </w:r>
      <w:proofErr w:type="spellEnd"/>
      <w:r w:rsidRPr="00DF5DBD">
        <w:rPr>
          <w:rFonts w:eastAsia="Calibri" w:cs="Arial"/>
          <w:lang w:eastAsia="zh-CN"/>
        </w:rPr>
        <w:t xml:space="preserve"> T., Exley J.D., Chong S.Y., Blanc F., Adams D.J., </w:t>
      </w:r>
      <w:proofErr w:type="spellStart"/>
      <w:r w:rsidRPr="00DF5DBD">
        <w:rPr>
          <w:rFonts w:eastAsia="Calibri" w:cs="Arial"/>
          <w:lang w:eastAsia="zh-CN"/>
        </w:rPr>
        <w:t>Kazarian</w:t>
      </w:r>
      <w:proofErr w:type="spellEnd"/>
      <w:r w:rsidRPr="00DF5DBD">
        <w:rPr>
          <w:rFonts w:eastAsia="Calibri" w:cs="Arial"/>
          <w:lang w:eastAsia="zh-CN"/>
        </w:rPr>
        <w:t xml:space="preserve"> S.G., Snape C.E., </w:t>
      </w:r>
      <w:proofErr w:type="spellStart"/>
      <w:r w:rsidRPr="00DF5DBD">
        <w:rPr>
          <w:rFonts w:eastAsia="Calibri" w:cs="Arial"/>
          <w:lang w:eastAsia="zh-CN"/>
        </w:rPr>
        <w:t>Drage</w:t>
      </w:r>
      <w:proofErr w:type="spellEnd"/>
      <w:r w:rsidRPr="00DF5DBD">
        <w:rPr>
          <w:rFonts w:eastAsia="Calibri" w:cs="Arial"/>
          <w:lang w:eastAsia="zh-CN"/>
        </w:rPr>
        <w:t xml:space="preserve"> T.C., Cooper A.I., 2014, </w:t>
      </w:r>
      <w:proofErr w:type="spellStart"/>
      <w:r w:rsidRPr="00DF5DBD">
        <w:rPr>
          <w:rFonts w:eastAsia="Calibri" w:cs="Arial"/>
          <w:lang w:eastAsia="zh-CN"/>
        </w:rPr>
        <w:t>Swellable</w:t>
      </w:r>
      <w:proofErr w:type="spellEnd"/>
      <w:r w:rsidRPr="00DF5DBD">
        <w:rPr>
          <w:rFonts w:eastAsia="Calibri" w:cs="Arial"/>
          <w:lang w:eastAsia="zh-CN"/>
        </w:rPr>
        <w:t xml:space="preserve">, Water- and Acid-Tolerant Polymer Sponges for </w:t>
      </w:r>
      <w:proofErr w:type="spellStart"/>
      <w:r w:rsidRPr="00DF5DBD">
        <w:rPr>
          <w:rFonts w:eastAsia="Calibri" w:cs="Arial"/>
          <w:lang w:eastAsia="zh-CN"/>
        </w:rPr>
        <w:t>Chemoselective</w:t>
      </w:r>
      <w:proofErr w:type="spellEnd"/>
      <w:r w:rsidRPr="00DF5DBD">
        <w:rPr>
          <w:rFonts w:eastAsia="Calibri" w:cs="Arial"/>
          <w:lang w:eastAsia="zh-CN"/>
        </w:rPr>
        <w:t xml:space="preserve"> Carbon Dioxide Capture, Journal of the American Chemical Society, 136, 9028–9035.</w:t>
      </w:r>
    </w:p>
    <w:p w14:paraId="09C369A0" w14:textId="77777777" w:rsidR="00DF5DBD" w:rsidRPr="00DF5DBD" w:rsidRDefault="00DF5DBD" w:rsidP="00C131B7">
      <w:pPr>
        <w:pStyle w:val="CETBodytext"/>
        <w:ind w:left="284" w:hanging="284"/>
        <w:rPr>
          <w:rFonts w:eastAsia="Calibri" w:cs="Arial"/>
          <w:lang w:eastAsia="zh-CN"/>
        </w:rPr>
      </w:pPr>
      <w:r w:rsidRPr="00DF5DBD">
        <w:rPr>
          <w:rFonts w:eastAsia="Calibri" w:cs="Arial"/>
          <w:lang w:eastAsia="zh-CN"/>
        </w:rPr>
        <w:t>Xia J., Chen F., Li J., Tao N., 2009, Measurement of the quantum capacitance of graphene, Nature Nanotechnology, 4, 505−509.</w:t>
      </w:r>
    </w:p>
    <w:p w14:paraId="28B7C9D6" w14:textId="77777777" w:rsidR="00DF5DBD" w:rsidRPr="00DF5DBD" w:rsidRDefault="00DF5DBD" w:rsidP="00FF7BEC">
      <w:pPr>
        <w:pStyle w:val="CETBodytext"/>
        <w:ind w:left="284" w:hanging="284"/>
        <w:rPr>
          <w:rFonts w:eastAsia="Calibri" w:cs="Arial"/>
          <w:lang w:eastAsia="zh-CN"/>
        </w:rPr>
      </w:pPr>
      <w:proofErr w:type="spellStart"/>
      <w:r w:rsidRPr="00DF5DBD">
        <w:rPr>
          <w:rFonts w:eastAsia="Calibri" w:cs="Arial"/>
          <w:lang w:eastAsia="zh-CN"/>
        </w:rPr>
        <w:t>Yoo</w:t>
      </w:r>
      <w:proofErr w:type="spellEnd"/>
      <w:r w:rsidRPr="00DF5DBD">
        <w:rPr>
          <w:rFonts w:eastAsia="Calibri" w:cs="Arial"/>
          <w:lang w:eastAsia="zh-CN"/>
        </w:rPr>
        <w:t xml:space="preserve"> J.J., </w:t>
      </w:r>
      <w:proofErr w:type="spellStart"/>
      <w:r w:rsidRPr="00DF5DBD">
        <w:rPr>
          <w:rFonts w:eastAsia="Calibri" w:cs="Arial"/>
          <w:lang w:eastAsia="zh-CN"/>
        </w:rPr>
        <w:t>Balakrishnan</w:t>
      </w:r>
      <w:proofErr w:type="spellEnd"/>
      <w:r w:rsidRPr="00DF5DBD">
        <w:rPr>
          <w:rFonts w:eastAsia="Calibri" w:cs="Arial"/>
          <w:lang w:eastAsia="zh-CN"/>
        </w:rPr>
        <w:t xml:space="preserve"> K., Huang J., </w:t>
      </w:r>
      <w:proofErr w:type="spellStart"/>
      <w:r w:rsidRPr="00DF5DBD">
        <w:rPr>
          <w:rFonts w:eastAsia="Calibri" w:cs="Arial"/>
          <w:lang w:eastAsia="zh-CN"/>
        </w:rPr>
        <w:t>Meunier</w:t>
      </w:r>
      <w:proofErr w:type="spellEnd"/>
      <w:r w:rsidRPr="00DF5DBD">
        <w:rPr>
          <w:rFonts w:eastAsia="Calibri" w:cs="Arial"/>
          <w:lang w:eastAsia="zh-CN"/>
        </w:rPr>
        <w:t xml:space="preserve"> V., </w:t>
      </w:r>
      <w:proofErr w:type="spellStart"/>
      <w:r w:rsidRPr="00DF5DBD">
        <w:rPr>
          <w:rFonts w:eastAsia="Calibri" w:cs="Arial"/>
          <w:lang w:eastAsia="zh-CN"/>
        </w:rPr>
        <w:t>Sumpter</w:t>
      </w:r>
      <w:proofErr w:type="spellEnd"/>
      <w:r w:rsidRPr="00DF5DBD">
        <w:rPr>
          <w:rFonts w:eastAsia="Calibri" w:cs="Arial"/>
          <w:lang w:eastAsia="zh-CN"/>
        </w:rPr>
        <w:t xml:space="preserve"> B.G., Srivastava  A., Conway M., </w:t>
      </w:r>
      <w:proofErr w:type="spellStart"/>
      <w:r w:rsidRPr="00DF5DBD">
        <w:rPr>
          <w:rFonts w:eastAsia="Calibri" w:cs="Arial"/>
          <w:lang w:eastAsia="zh-CN"/>
        </w:rPr>
        <w:t>Mohana</w:t>
      </w:r>
      <w:proofErr w:type="spellEnd"/>
      <w:r w:rsidRPr="00DF5DBD">
        <w:rPr>
          <w:rFonts w:eastAsia="Calibri" w:cs="Arial"/>
          <w:lang w:eastAsia="zh-CN"/>
        </w:rPr>
        <w:t xml:space="preserve"> Reddy A.L., Yu J., </w:t>
      </w:r>
      <w:proofErr w:type="spellStart"/>
      <w:r w:rsidRPr="00DF5DBD">
        <w:rPr>
          <w:rFonts w:eastAsia="Calibri" w:cs="Arial"/>
          <w:lang w:eastAsia="zh-CN"/>
        </w:rPr>
        <w:t>Vajtai</w:t>
      </w:r>
      <w:proofErr w:type="spellEnd"/>
      <w:r w:rsidRPr="00DF5DBD">
        <w:rPr>
          <w:rFonts w:eastAsia="Calibri" w:cs="Arial"/>
          <w:lang w:eastAsia="zh-CN"/>
        </w:rPr>
        <w:t xml:space="preserve"> R.,  2011, Ultrathin Planar Graphene Supercapacitors,  Nano Letters, 11, 1423−1427.</w:t>
      </w:r>
    </w:p>
    <w:p w14:paraId="2DC6DEC0" w14:textId="77777777" w:rsidR="00DF5DBD" w:rsidRPr="00DF5DBD" w:rsidRDefault="00DF5DBD" w:rsidP="006515AA">
      <w:pPr>
        <w:pStyle w:val="CETBodytext"/>
        <w:ind w:left="284" w:hanging="284"/>
        <w:rPr>
          <w:rFonts w:eastAsia="Calibri" w:cs="Arial"/>
          <w:lang w:eastAsia="zh-CN"/>
        </w:rPr>
      </w:pPr>
      <w:r w:rsidRPr="00DF5DBD">
        <w:rPr>
          <w:rFonts w:eastAsia="Calibri" w:cs="Arial"/>
          <w:lang w:eastAsia="zh-CN"/>
        </w:rPr>
        <w:t>Yoshida A., Nonaka S., Aoki I., Nishino A., 1996, Electric double-layer capacitors with sheet-type polarizable electrodes and application of the capacitors, Journal of Power Sources, 60, 213-218.</w:t>
      </w:r>
    </w:p>
    <w:p w14:paraId="415C3495" w14:textId="77777777" w:rsidR="00DF5DBD" w:rsidRDefault="00DF5DBD" w:rsidP="00FF7BEC">
      <w:pPr>
        <w:pStyle w:val="CETBodytext"/>
        <w:ind w:left="284" w:hanging="284"/>
        <w:rPr>
          <w:rFonts w:eastAsia="Calibri" w:cs="Arial"/>
          <w:lang w:eastAsia="zh-CN"/>
        </w:rPr>
      </w:pPr>
      <w:r w:rsidRPr="00DF5DBD">
        <w:rPr>
          <w:rFonts w:eastAsia="Calibri" w:cs="Arial"/>
          <w:lang w:eastAsia="zh-CN"/>
        </w:rPr>
        <w:t xml:space="preserve">Zhu Y., </w:t>
      </w:r>
      <w:proofErr w:type="spellStart"/>
      <w:r w:rsidRPr="00DF5DBD">
        <w:rPr>
          <w:rFonts w:eastAsia="Calibri" w:cs="Arial"/>
          <w:lang w:eastAsia="zh-CN"/>
        </w:rPr>
        <w:t>Stoller</w:t>
      </w:r>
      <w:proofErr w:type="spellEnd"/>
      <w:r w:rsidRPr="00DF5DBD">
        <w:rPr>
          <w:rFonts w:eastAsia="Calibri" w:cs="Arial"/>
          <w:lang w:eastAsia="zh-CN"/>
        </w:rPr>
        <w:t xml:space="preserve"> M.D., </w:t>
      </w:r>
      <w:proofErr w:type="spellStart"/>
      <w:r w:rsidRPr="00DF5DBD">
        <w:rPr>
          <w:rFonts w:eastAsia="Calibri" w:cs="Arial"/>
          <w:lang w:eastAsia="zh-CN"/>
        </w:rPr>
        <w:t>Cai</w:t>
      </w:r>
      <w:proofErr w:type="spellEnd"/>
      <w:r w:rsidRPr="00DF5DBD">
        <w:rPr>
          <w:rFonts w:eastAsia="Calibri" w:cs="Arial"/>
          <w:lang w:eastAsia="zh-CN"/>
        </w:rPr>
        <w:t xml:space="preserve"> W., </w:t>
      </w:r>
      <w:proofErr w:type="spellStart"/>
      <w:r w:rsidRPr="00DF5DBD">
        <w:rPr>
          <w:rFonts w:eastAsia="Calibri" w:cs="Arial"/>
          <w:lang w:eastAsia="zh-CN"/>
        </w:rPr>
        <w:t>Velamakanni</w:t>
      </w:r>
      <w:proofErr w:type="spellEnd"/>
      <w:r w:rsidRPr="00DF5DBD">
        <w:rPr>
          <w:rFonts w:eastAsia="Calibri" w:cs="Arial"/>
          <w:lang w:eastAsia="zh-CN"/>
        </w:rPr>
        <w:t xml:space="preserve"> A., </w:t>
      </w:r>
      <w:proofErr w:type="spellStart"/>
      <w:r w:rsidRPr="00DF5DBD">
        <w:rPr>
          <w:rFonts w:eastAsia="Calibri" w:cs="Arial"/>
          <w:lang w:eastAsia="zh-CN"/>
        </w:rPr>
        <w:t>Piner</w:t>
      </w:r>
      <w:proofErr w:type="spellEnd"/>
      <w:r w:rsidRPr="00DF5DBD">
        <w:rPr>
          <w:rFonts w:eastAsia="Calibri" w:cs="Arial"/>
          <w:lang w:eastAsia="zh-CN"/>
        </w:rPr>
        <w:t xml:space="preserve"> R.D., Chen D., </w:t>
      </w:r>
      <w:proofErr w:type="spellStart"/>
      <w:r w:rsidRPr="00DF5DBD">
        <w:rPr>
          <w:rFonts w:eastAsia="Calibri" w:cs="Arial"/>
          <w:lang w:eastAsia="zh-CN"/>
        </w:rPr>
        <w:t>Ruoff</w:t>
      </w:r>
      <w:proofErr w:type="spellEnd"/>
      <w:r w:rsidRPr="00DF5DBD">
        <w:rPr>
          <w:rFonts w:eastAsia="Calibri" w:cs="Arial"/>
          <w:lang w:eastAsia="zh-CN"/>
        </w:rPr>
        <w:t xml:space="preserve"> R.S., 2010, Exfoliation of Graphite Oxide in Propylene Carbonate and Thermal Reduction of the Resulting Graphene Oxide Platelets, ACS Nano, 4, 1227−1233.</w:t>
      </w:r>
    </w:p>
    <w:sectPr w:rsidR="00DF5DB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21BB6" w14:textId="77777777" w:rsidR="005E1DF3" w:rsidRDefault="005E1DF3" w:rsidP="004F5E36">
      <w:r>
        <w:separator/>
      </w:r>
    </w:p>
  </w:endnote>
  <w:endnote w:type="continuationSeparator" w:id="0">
    <w:p w14:paraId="0BC4EE20" w14:textId="77777777" w:rsidR="005E1DF3" w:rsidRDefault="005E1DF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OT596495f2">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9B7B6" w14:textId="77777777" w:rsidR="005E1DF3" w:rsidRDefault="005E1DF3" w:rsidP="004F5E36">
      <w:r>
        <w:separator/>
      </w:r>
    </w:p>
  </w:footnote>
  <w:footnote w:type="continuationSeparator" w:id="0">
    <w:p w14:paraId="1B5F2CDB" w14:textId="77777777" w:rsidR="005E1DF3" w:rsidRDefault="005E1DF3"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87E42B6"/>
    <w:multiLevelType w:val="hybridMultilevel"/>
    <w:tmpl w:val="473ACE44"/>
    <w:lvl w:ilvl="0" w:tplc="1E063928">
      <w:start w:val="1"/>
      <w:numFmt w:val="decimal"/>
      <w:lvlText w:val="[%1]"/>
      <w:lvlJc w:val="righ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E52480"/>
    <w:multiLevelType w:val="multilevel"/>
    <w:tmpl w:val="EB0E1E26"/>
    <w:lvl w:ilvl="0">
      <w:start w:val="1"/>
      <w:numFmt w:val="decimal"/>
      <w:lvlText w:val="[%1]"/>
      <w:lvlJc w:val="center"/>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74873F0D"/>
    <w:multiLevelType w:val="multilevel"/>
    <w:tmpl w:val="ECDAF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21"/>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E44"/>
    <w:rsid w:val="00010F40"/>
    <w:rsid w:val="0001135C"/>
    <w:rsid w:val="000117CB"/>
    <w:rsid w:val="00014DC0"/>
    <w:rsid w:val="00031062"/>
    <w:rsid w:val="0003148D"/>
    <w:rsid w:val="00032657"/>
    <w:rsid w:val="00035F3E"/>
    <w:rsid w:val="0004792D"/>
    <w:rsid w:val="00047D7F"/>
    <w:rsid w:val="00051566"/>
    <w:rsid w:val="00062A9A"/>
    <w:rsid w:val="00065058"/>
    <w:rsid w:val="00086C39"/>
    <w:rsid w:val="0009278B"/>
    <w:rsid w:val="000A03B2"/>
    <w:rsid w:val="000A5EF2"/>
    <w:rsid w:val="000A7DAD"/>
    <w:rsid w:val="000C720B"/>
    <w:rsid w:val="000D1A35"/>
    <w:rsid w:val="000D34BE"/>
    <w:rsid w:val="000D4220"/>
    <w:rsid w:val="000D5089"/>
    <w:rsid w:val="000E102F"/>
    <w:rsid w:val="000E36F1"/>
    <w:rsid w:val="000E3A73"/>
    <w:rsid w:val="000E414A"/>
    <w:rsid w:val="000F093C"/>
    <w:rsid w:val="000F16BD"/>
    <w:rsid w:val="000F398C"/>
    <w:rsid w:val="000F787B"/>
    <w:rsid w:val="0012091F"/>
    <w:rsid w:val="0012624B"/>
    <w:rsid w:val="00126BC2"/>
    <w:rsid w:val="001308B6"/>
    <w:rsid w:val="0013121F"/>
    <w:rsid w:val="00131FAB"/>
    <w:rsid w:val="00131FE6"/>
    <w:rsid w:val="0013263F"/>
    <w:rsid w:val="001337E9"/>
    <w:rsid w:val="00134DE4"/>
    <w:rsid w:val="0014034D"/>
    <w:rsid w:val="00150E59"/>
    <w:rsid w:val="00152DE3"/>
    <w:rsid w:val="00153D9E"/>
    <w:rsid w:val="0015671A"/>
    <w:rsid w:val="00164CF9"/>
    <w:rsid w:val="00167968"/>
    <w:rsid w:val="001724EE"/>
    <w:rsid w:val="001769EE"/>
    <w:rsid w:val="00184AD6"/>
    <w:rsid w:val="001A1EB3"/>
    <w:rsid w:val="001A6CA7"/>
    <w:rsid w:val="001B0349"/>
    <w:rsid w:val="001B30C8"/>
    <w:rsid w:val="001B5151"/>
    <w:rsid w:val="001B65C1"/>
    <w:rsid w:val="001C02D6"/>
    <w:rsid w:val="001C684B"/>
    <w:rsid w:val="001D30D6"/>
    <w:rsid w:val="001D3B02"/>
    <w:rsid w:val="001D53FC"/>
    <w:rsid w:val="001F42A5"/>
    <w:rsid w:val="001F7B9D"/>
    <w:rsid w:val="0021201C"/>
    <w:rsid w:val="002224B4"/>
    <w:rsid w:val="00234C89"/>
    <w:rsid w:val="002423C8"/>
    <w:rsid w:val="002447EF"/>
    <w:rsid w:val="00245E0A"/>
    <w:rsid w:val="00247490"/>
    <w:rsid w:val="00251550"/>
    <w:rsid w:val="0025210B"/>
    <w:rsid w:val="00254D90"/>
    <w:rsid w:val="00263B05"/>
    <w:rsid w:val="0027221A"/>
    <w:rsid w:val="00274147"/>
    <w:rsid w:val="00275B61"/>
    <w:rsid w:val="00282656"/>
    <w:rsid w:val="0028665B"/>
    <w:rsid w:val="0028685E"/>
    <w:rsid w:val="00291AC7"/>
    <w:rsid w:val="00296B83"/>
    <w:rsid w:val="002973E2"/>
    <w:rsid w:val="002A1EB1"/>
    <w:rsid w:val="002A493E"/>
    <w:rsid w:val="002B78CE"/>
    <w:rsid w:val="002C2FB6"/>
    <w:rsid w:val="002C6B10"/>
    <w:rsid w:val="002E2228"/>
    <w:rsid w:val="002E630D"/>
    <w:rsid w:val="003009B7"/>
    <w:rsid w:val="00300E56"/>
    <w:rsid w:val="0030156F"/>
    <w:rsid w:val="0030391D"/>
    <w:rsid w:val="0030469C"/>
    <w:rsid w:val="00321CA6"/>
    <w:rsid w:val="0032421C"/>
    <w:rsid w:val="0033036F"/>
    <w:rsid w:val="00334C09"/>
    <w:rsid w:val="003365E3"/>
    <w:rsid w:val="00354B4D"/>
    <w:rsid w:val="00366C83"/>
    <w:rsid w:val="003723D4"/>
    <w:rsid w:val="00382C93"/>
    <w:rsid w:val="00384CC8"/>
    <w:rsid w:val="003871FD"/>
    <w:rsid w:val="003A1E30"/>
    <w:rsid w:val="003A7D1C"/>
    <w:rsid w:val="003B304B"/>
    <w:rsid w:val="003B3146"/>
    <w:rsid w:val="003B60F3"/>
    <w:rsid w:val="003B6B5B"/>
    <w:rsid w:val="003C523A"/>
    <w:rsid w:val="003E6FD1"/>
    <w:rsid w:val="003F015E"/>
    <w:rsid w:val="00400414"/>
    <w:rsid w:val="0041446B"/>
    <w:rsid w:val="00416C09"/>
    <w:rsid w:val="00423EC8"/>
    <w:rsid w:val="004309E9"/>
    <w:rsid w:val="0043128B"/>
    <w:rsid w:val="0044329C"/>
    <w:rsid w:val="00443C76"/>
    <w:rsid w:val="00456830"/>
    <w:rsid w:val="004577FE"/>
    <w:rsid w:val="00457B9C"/>
    <w:rsid w:val="0046164A"/>
    <w:rsid w:val="004628D2"/>
    <w:rsid w:val="00462DCD"/>
    <w:rsid w:val="00463AF3"/>
    <w:rsid w:val="004648AD"/>
    <w:rsid w:val="004703A9"/>
    <w:rsid w:val="0047098C"/>
    <w:rsid w:val="004760DE"/>
    <w:rsid w:val="004A004E"/>
    <w:rsid w:val="004A24CF"/>
    <w:rsid w:val="004A5EA6"/>
    <w:rsid w:val="004A6C6A"/>
    <w:rsid w:val="004B6721"/>
    <w:rsid w:val="004C3D1D"/>
    <w:rsid w:val="004C7913"/>
    <w:rsid w:val="004D4B66"/>
    <w:rsid w:val="004D5F6D"/>
    <w:rsid w:val="004D730E"/>
    <w:rsid w:val="004E4DD6"/>
    <w:rsid w:val="004F3702"/>
    <w:rsid w:val="004F4D10"/>
    <w:rsid w:val="004F5E36"/>
    <w:rsid w:val="00500683"/>
    <w:rsid w:val="0050479A"/>
    <w:rsid w:val="0050685E"/>
    <w:rsid w:val="00507B47"/>
    <w:rsid w:val="00507CC9"/>
    <w:rsid w:val="005119A5"/>
    <w:rsid w:val="00514C7F"/>
    <w:rsid w:val="00525E92"/>
    <w:rsid w:val="005278B7"/>
    <w:rsid w:val="0053178E"/>
    <w:rsid w:val="00532016"/>
    <w:rsid w:val="005346C8"/>
    <w:rsid w:val="00535746"/>
    <w:rsid w:val="00543E7D"/>
    <w:rsid w:val="005454E0"/>
    <w:rsid w:val="00547A68"/>
    <w:rsid w:val="005531C9"/>
    <w:rsid w:val="005A061F"/>
    <w:rsid w:val="005A1B0C"/>
    <w:rsid w:val="005B2110"/>
    <w:rsid w:val="005B61E6"/>
    <w:rsid w:val="005C07FF"/>
    <w:rsid w:val="005C3770"/>
    <w:rsid w:val="005C4503"/>
    <w:rsid w:val="005C77E1"/>
    <w:rsid w:val="005D6A2F"/>
    <w:rsid w:val="005E119D"/>
    <w:rsid w:val="005E1A82"/>
    <w:rsid w:val="005E1DF3"/>
    <w:rsid w:val="005E3C9C"/>
    <w:rsid w:val="005E794C"/>
    <w:rsid w:val="005E7F83"/>
    <w:rsid w:val="005F0A28"/>
    <w:rsid w:val="005F0E5E"/>
    <w:rsid w:val="005F16C9"/>
    <w:rsid w:val="00600535"/>
    <w:rsid w:val="0060272A"/>
    <w:rsid w:val="006066BF"/>
    <w:rsid w:val="00610CD6"/>
    <w:rsid w:val="00620708"/>
    <w:rsid w:val="00620DEE"/>
    <w:rsid w:val="00621F92"/>
    <w:rsid w:val="00622126"/>
    <w:rsid w:val="0062464B"/>
    <w:rsid w:val="00625639"/>
    <w:rsid w:val="00627984"/>
    <w:rsid w:val="00630F58"/>
    <w:rsid w:val="006319DB"/>
    <w:rsid w:val="00631B33"/>
    <w:rsid w:val="006358BA"/>
    <w:rsid w:val="006366D9"/>
    <w:rsid w:val="0064184D"/>
    <w:rsid w:val="006422CC"/>
    <w:rsid w:val="006515AA"/>
    <w:rsid w:val="006523F4"/>
    <w:rsid w:val="00660E3E"/>
    <w:rsid w:val="00661832"/>
    <w:rsid w:val="00662E74"/>
    <w:rsid w:val="00670B7E"/>
    <w:rsid w:val="00673FAD"/>
    <w:rsid w:val="00680C23"/>
    <w:rsid w:val="006841CF"/>
    <w:rsid w:val="00693766"/>
    <w:rsid w:val="006941BD"/>
    <w:rsid w:val="006A2561"/>
    <w:rsid w:val="006A3281"/>
    <w:rsid w:val="006A47BB"/>
    <w:rsid w:val="006A7BE7"/>
    <w:rsid w:val="006B4888"/>
    <w:rsid w:val="006C161F"/>
    <w:rsid w:val="006C1712"/>
    <w:rsid w:val="006C2E45"/>
    <w:rsid w:val="006C359C"/>
    <w:rsid w:val="006C5579"/>
    <w:rsid w:val="006C5AE6"/>
    <w:rsid w:val="006E737D"/>
    <w:rsid w:val="006F0401"/>
    <w:rsid w:val="006F08C8"/>
    <w:rsid w:val="0070195D"/>
    <w:rsid w:val="00710352"/>
    <w:rsid w:val="00712337"/>
    <w:rsid w:val="00716B86"/>
    <w:rsid w:val="00720A24"/>
    <w:rsid w:val="00732386"/>
    <w:rsid w:val="00742B5C"/>
    <w:rsid w:val="00742F03"/>
    <w:rsid w:val="00742F8F"/>
    <w:rsid w:val="00743055"/>
    <w:rsid w:val="007447F3"/>
    <w:rsid w:val="00746C90"/>
    <w:rsid w:val="0075499F"/>
    <w:rsid w:val="00764E0D"/>
    <w:rsid w:val="007657BE"/>
    <w:rsid w:val="007661C8"/>
    <w:rsid w:val="0077098D"/>
    <w:rsid w:val="0077597A"/>
    <w:rsid w:val="0077753E"/>
    <w:rsid w:val="007931FA"/>
    <w:rsid w:val="007A7BBA"/>
    <w:rsid w:val="007B0C50"/>
    <w:rsid w:val="007B2D0D"/>
    <w:rsid w:val="007C03AB"/>
    <w:rsid w:val="007C1A43"/>
    <w:rsid w:val="007C1AC6"/>
    <w:rsid w:val="007C3699"/>
    <w:rsid w:val="007C76EE"/>
    <w:rsid w:val="007D1166"/>
    <w:rsid w:val="007D1CB1"/>
    <w:rsid w:val="007E1DC6"/>
    <w:rsid w:val="007E4C8F"/>
    <w:rsid w:val="007F467E"/>
    <w:rsid w:val="00803BF5"/>
    <w:rsid w:val="00803DF5"/>
    <w:rsid w:val="008116CF"/>
    <w:rsid w:val="008121EB"/>
    <w:rsid w:val="0081239B"/>
    <w:rsid w:val="00812975"/>
    <w:rsid w:val="00813288"/>
    <w:rsid w:val="0081525B"/>
    <w:rsid w:val="008168FC"/>
    <w:rsid w:val="00825134"/>
    <w:rsid w:val="00830996"/>
    <w:rsid w:val="008345F1"/>
    <w:rsid w:val="00864C63"/>
    <w:rsid w:val="00865B07"/>
    <w:rsid w:val="008667EA"/>
    <w:rsid w:val="00875CC1"/>
    <w:rsid w:val="0087637F"/>
    <w:rsid w:val="008904B9"/>
    <w:rsid w:val="00892AD5"/>
    <w:rsid w:val="008940E2"/>
    <w:rsid w:val="008975C7"/>
    <w:rsid w:val="008A04AB"/>
    <w:rsid w:val="008A1512"/>
    <w:rsid w:val="008B4E70"/>
    <w:rsid w:val="008C2814"/>
    <w:rsid w:val="008C767D"/>
    <w:rsid w:val="008D32B9"/>
    <w:rsid w:val="008D433B"/>
    <w:rsid w:val="008E566E"/>
    <w:rsid w:val="008F0350"/>
    <w:rsid w:val="008F3D5B"/>
    <w:rsid w:val="008F7432"/>
    <w:rsid w:val="0090161A"/>
    <w:rsid w:val="00901EB6"/>
    <w:rsid w:val="00904C62"/>
    <w:rsid w:val="00924DAC"/>
    <w:rsid w:val="00927058"/>
    <w:rsid w:val="009303A0"/>
    <w:rsid w:val="009450CE"/>
    <w:rsid w:val="00947179"/>
    <w:rsid w:val="0095164B"/>
    <w:rsid w:val="00954090"/>
    <w:rsid w:val="009573E7"/>
    <w:rsid w:val="00957413"/>
    <w:rsid w:val="00963E05"/>
    <w:rsid w:val="00964DA4"/>
    <w:rsid w:val="009669F7"/>
    <w:rsid w:val="00967D54"/>
    <w:rsid w:val="00973847"/>
    <w:rsid w:val="00984797"/>
    <w:rsid w:val="00987E0D"/>
    <w:rsid w:val="00996483"/>
    <w:rsid w:val="00996F5A"/>
    <w:rsid w:val="009A0A3E"/>
    <w:rsid w:val="009A1D3F"/>
    <w:rsid w:val="009A5F08"/>
    <w:rsid w:val="009A6840"/>
    <w:rsid w:val="009B041A"/>
    <w:rsid w:val="009B0807"/>
    <w:rsid w:val="009B74B7"/>
    <w:rsid w:val="009C33F3"/>
    <w:rsid w:val="009C6BEC"/>
    <w:rsid w:val="009C7C86"/>
    <w:rsid w:val="009D2C6C"/>
    <w:rsid w:val="009D2FF7"/>
    <w:rsid w:val="009E7884"/>
    <w:rsid w:val="009E788A"/>
    <w:rsid w:val="009F0E08"/>
    <w:rsid w:val="00A10D9B"/>
    <w:rsid w:val="00A1763D"/>
    <w:rsid w:val="00A17CEC"/>
    <w:rsid w:val="00A27EF0"/>
    <w:rsid w:val="00A37FAB"/>
    <w:rsid w:val="00A50B20"/>
    <w:rsid w:val="00A51390"/>
    <w:rsid w:val="00A54E97"/>
    <w:rsid w:val="00A60D13"/>
    <w:rsid w:val="00A63F7B"/>
    <w:rsid w:val="00A66162"/>
    <w:rsid w:val="00A6689C"/>
    <w:rsid w:val="00A669D2"/>
    <w:rsid w:val="00A70070"/>
    <w:rsid w:val="00A719EF"/>
    <w:rsid w:val="00A72745"/>
    <w:rsid w:val="00A76EFC"/>
    <w:rsid w:val="00A829FC"/>
    <w:rsid w:val="00A84F8B"/>
    <w:rsid w:val="00A86A44"/>
    <w:rsid w:val="00A91010"/>
    <w:rsid w:val="00A92338"/>
    <w:rsid w:val="00A92BDD"/>
    <w:rsid w:val="00A97F29"/>
    <w:rsid w:val="00AA702E"/>
    <w:rsid w:val="00AB0964"/>
    <w:rsid w:val="00AB097E"/>
    <w:rsid w:val="00AB5011"/>
    <w:rsid w:val="00AC374A"/>
    <w:rsid w:val="00AC66D1"/>
    <w:rsid w:val="00AC7368"/>
    <w:rsid w:val="00AD16B9"/>
    <w:rsid w:val="00AE377D"/>
    <w:rsid w:val="00AE3B03"/>
    <w:rsid w:val="00AF680A"/>
    <w:rsid w:val="00B0242A"/>
    <w:rsid w:val="00B07E1B"/>
    <w:rsid w:val="00B1552B"/>
    <w:rsid w:val="00B16212"/>
    <w:rsid w:val="00B16A1A"/>
    <w:rsid w:val="00B17FBD"/>
    <w:rsid w:val="00B30465"/>
    <w:rsid w:val="00B315A6"/>
    <w:rsid w:val="00B31813"/>
    <w:rsid w:val="00B33365"/>
    <w:rsid w:val="00B358E7"/>
    <w:rsid w:val="00B41499"/>
    <w:rsid w:val="00B41E23"/>
    <w:rsid w:val="00B53E02"/>
    <w:rsid w:val="00B57B36"/>
    <w:rsid w:val="00B841B4"/>
    <w:rsid w:val="00B8686D"/>
    <w:rsid w:val="00B904AA"/>
    <w:rsid w:val="00B90AC2"/>
    <w:rsid w:val="00B91E74"/>
    <w:rsid w:val="00B9769D"/>
    <w:rsid w:val="00BC2D38"/>
    <w:rsid w:val="00BC30C9"/>
    <w:rsid w:val="00BD6FF2"/>
    <w:rsid w:val="00BE1455"/>
    <w:rsid w:val="00BE3E58"/>
    <w:rsid w:val="00BE4469"/>
    <w:rsid w:val="00BF1EDC"/>
    <w:rsid w:val="00BF5B0C"/>
    <w:rsid w:val="00C01616"/>
    <w:rsid w:val="00C0162B"/>
    <w:rsid w:val="00C131B7"/>
    <w:rsid w:val="00C31457"/>
    <w:rsid w:val="00C345B1"/>
    <w:rsid w:val="00C40142"/>
    <w:rsid w:val="00C512F6"/>
    <w:rsid w:val="00C57182"/>
    <w:rsid w:val="00C57863"/>
    <w:rsid w:val="00C655FD"/>
    <w:rsid w:val="00C76C99"/>
    <w:rsid w:val="00C81D29"/>
    <w:rsid w:val="00C8624B"/>
    <w:rsid w:val="00C870A8"/>
    <w:rsid w:val="00C94434"/>
    <w:rsid w:val="00CA0D75"/>
    <w:rsid w:val="00CA1C95"/>
    <w:rsid w:val="00CA5A9C"/>
    <w:rsid w:val="00CC7BC8"/>
    <w:rsid w:val="00CD1476"/>
    <w:rsid w:val="00CD1911"/>
    <w:rsid w:val="00CD3517"/>
    <w:rsid w:val="00CD5FE2"/>
    <w:rsid w:val="00CE7C68"/>
    <w:rsid w:val="00CF22F7"/>
    <w:rsid w:val="00D01600"/>
    <w:rsid w:val="00D02108"/>
    <w:rsid w:val="00D02B4C"/>
    <w:rsid w:val="00D040C4"/>
    <w:rsid w:val="00D21FB1"/>
    <w:rsid w:val="00D309CD"/>
    <w:rsid w:val="00D32415"/>
    <w:rsid w:val="00D32F4C"/>
    <w:rsid w:val="00D4105B"/>
    <w:rsid w:val="00D42688"/>
    <w:rsid w:val="00D57C84"/>
    <w:rsid w:val="00D6057D"/>
    <w:rsid w:val="00D63D01"/>
    <w:rsid w:val="00D66E98"/>
    <w:rsid w:val="00D83627"/>
    <w:rsid w:val="00D84576"/>
    <w:rsid w:val="00D85DCF"/>
    <w:rsid w:val="00D94577"/>
    <w:rsid w:val="00D956EA"/>
    <w:rsid w:val="00DA1399"/>
    <w:rsid w:val="00DA1C38"/>
    <w:rsid w:val="00DA24C6"/>
    <w:rsid w:val="00DA4D7B"/>
    <w:rsid w:val="00DC77DB"/>
    <w:rsid w:val="00DE0A1E"/>
    <w:rsid w:val="00DE264A"/>
    <w:rsid w:val="00DF418F"/>
    <w:rsid w:val="00DF5B9E"/>
    <w:rsid w:val="00DF5DBD"/>
    <w:rsid w:val="00E00497"/>
    <w:rsid w:val="00E02D18"/>
    <w:rsid w:val="00E041E7"/>
    <w:rsid w:val="00E158D7"/>
    <w:rsid w:val="00E201DE"/>
    <w:rsid w:val="00E22FD8"/>
    <w:rsid w:val="00E23CA1"/>
    <w:rsid w:val="00E24A6C"/>
    <w:rsid w:val="00E409A8"/>
    <w:rsid w:val="00E50C12"/>
    <w:rsid w:val="00E57967"/>
    <w:rsid w:val="00E65B91"/>
    <w:rsid w:val="00E7209D"/>
    <w:rsid w:val="00E7235B"/>
    <w:rsid w:val="00E77223"/>
    <w:rsid w:val="00E77D59"/>
    <w:rsid w:val="00E81231"/>
    <w:rsid w:val="00E8528B"/>
    <w:rsid w:val="00E85B94"/>
    <w:rsid w:val="00E905DC"/>
    <w:rsid w:val="00E96DA9"/>
    <w:rsid w:val="00E978D0"/>
    <w:rsid w:val="00EA237D"/>
    <w:rsid w:val="00EA4613"/>
    <w:rsid w:val="00EA7F91"/>
    <w:rsid w:val="00EB1523"/>
    <w:rsid w:val="00EB177E"/>
    <w:rsid w:val="00EC0E49"/>
    <w:rsid w:val="00EC1E57"/>
    <w:rsid w:val="00EC58DC"/>
    <w:rsid w:val="00EC77BF"/>
    <w:rsid w:val="00ED3572"/>
    <w:rsid w:val="00EE0131"/>
    <w:rsid w:val="00EE084B"/>
    <w:rsid w:val="00EE7463"/>
    <w:rsid w:val="00EE7553"/>
    <w:rsid w:val="00EF0D47"/>
    <w:rsid w:val="00EF451A"/>
    <w:rsid w:val="00F155B2"/>
    <w:rsid w:val="00F30C64"/>
    <w:rsid w:val="00F32CDB"/>
    <w:rsid w:val="00F508FD"/>
    <w:rsid w:val="00F533CE"/>
    <w:rsid w:val="00F63A70"/>
    <w:rsid w:val="00F83255"/>
    <w:rsid w:val="00F85BE2"/>
    <w:rsid w:val="00F94AA5"/>
    <w:rsid w:val="00FA21D0"/>
    <w:rsid w:val="00FA3A77"/>
    <w:rsid w:val="00FA5F5F"/>
    <w:rsid w:val="00FA679F"/>
    <w:rsid w:val="00FB730C"/>
    <w:rsid w:val="00FB744B"/>
    <w:rsid w:val="00FC2695"/>
    <w:rsid w:val="00FC3E03"/>
    <w:rsid w:val="00FC3FC1"/>
    <w:rsid w:val="00FD1330"/>
    <w:rsid w:val="00FD1E43"/>
    <w:rsid w:val="00FF01B9"/>
    <w:rsid w:val="00FF7BE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D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8F0350"/>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B841B4"/>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A92BDD"/>
    <w:pPr>
      <w:ind w:left="720"/>
      <w:contextualSpacing/>
    </w:pPr>
  </w:style>
  <w:style w:type="character" w:styleId="Testosegnaposto">
    <w:name w:val="Placeholder Text"/>
    <w:basedOn w:val="Carpredefinitoparagrafo"/>
    <w:uiPriority w:val="99"/>
    <w:semiHidden/>
    <w:rsid w:val="00B841B4"/>
    <w:rPr>
      <w:color w:val="808080"/>
    </w:rPr>
  </w:style>
  <w:style w:type="character" w:styleId="Riferimentodelicato">
    <w:name w:val="Subtle Reference"/>
    <w:basedOn w:val="Carpredefinitoparagrafo"/>
    <w:uiPriority w:val="31"/>
    <w:qFormat/>
    <w:rsid w:val="00B841B4"/>
    <w:rPr>
      <w:smallCaps/>
      <w:color w:val="C0504D" w:themeColor="accent2"/>
      <w:u w:val="single"/>
    </w:rPr>
  </w:style>
  <w:style w:type="character" w:styleId="Riferimentointenso">
    <w:name w:val="Intense Reference"/>
    <w:basedOn w:val="Carpredefinitoparagrafo"/>
    <w:uiPriority w:val="32"/>
    <w:qFormat/>
    <w:rsid w:val="00B841B4"/>
    <w:rPr>
      <w:b/>
      <w:bCs/>
      <w:smallCaps/>
      <w:color w:val="C0504D" w:themeColor="accent2"/>
      <w:spacing w:val="5"/>
      <w:u w:val="single"/>
    </w:rPr>
  </w:style>
  <w:style w:type="character" w:styleId="Titolodellibro">
    <w:name w:val="Book Title"/>
    <w:basedOn w:val="Carpredefinitoparagrafo"/>
    <w:uiPriority w:val="33"/>
    <w:qFormat/>
    <w:rsid w:val="00B841B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8F0350"/>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B841B4"/>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A92BDD"/>
    <w:pPr>
      <w:ind w:left="720"/>
      <w:contextualSpacing/>
    </w:pPr>
  </w:style>
  <w:style w:type="character" w:styleId="Testosegnaposto">
    <w:name w:val="Placeholder Text"/>
    <w:basedOn w:val="Carpredefinitoparagrafo"/>
    <w:uiPriority w:val="99"/>
    <w:semiHidden/>
    <w:rsid w:val="00B841B4"/>
    <w:rPr>
      <w:color w:val="808080"/>
    </w:rPr>
  </w:style>
  <w:style w:type="character" w:styleId="Riferimentodelicato">
    <w:name w:val="Subtle Reference"/>
    <w:basedOn w:val="Carpredefinitoparagrafo"/>
    <w:uiPriority w:val="31"/>
    <w:qFormat/>
    <w:rsid w:val="00B841B4"/>
    <w:rPr>
      <w:smallCaps/>
      <w:color w:val="C0504D" w:themeColor="accent2"/>
      <w:u w:val="single"/>
    </w:rPr>
  </w:style>
  <w:style w:type="character" w:styleId="Riferimentointenso">
    <w:name w:val="Intense Reference"/>
    <w:basedOn w:val="Carpredefinitoparagrafo"/>
    <w:uiPriority w:val="32"/>
    <w:qFormat/>
    <w:rsid w:val="00B841B4"/>
    <w:rPr>
      <w:b/>
      <w:bCs/>
      <w:smallCaps/>
      <w:color w:val="C0504D" w:themeColor="accent2"/>
      <w:spacing w:val="5"/>
      <w:u w:val="single"/>
    </w:rPr>
  </w:style>
  <w:style w:type="character" w:styleId="Titolodellibro">
    <w:name w:val="Book Title"/>
    <w:basedOn w:val="Carpredefinitoparagrafo"/>
    <w:uiPriority w:val="33"/>
    <w:qFormat/>
    <w:rsid w:val="00B841B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doi.org/10.1016/j.cej.2018.09.2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F7E2-C7F7-4CE8-8037-AAE35F0A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3111</Words>
  <Characters>17737</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2018-11-30T10:38:00Z</cp:lastPrinted>
  <dcterms:created xsi:type="dcterms:W3CDTF">2019-02-15T20:12:00Z</dcterms:created>
  <dcterms:modified xsi:type="dcterms:W3CDTF">2019-04-01T12:31:00Z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