
<file path=[Content_Types].xml><?xml version="1.0" encoding="utf-8"?>
<Types xmlns="http://schemas.openxmlformats.org/package/2006/content-types">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Borders>
          <w:bottom w:val="single" w:sz="4" w:space="0" w:color="auto"/>
        </w:tblBorders>
        <w:tblLook w:val="01E0" w:firstRow="1" w:lastRow="1" w:firstColumn="1" w:lastColumn="1" w:noHBand="0" w:noVBand="0"/>
      </w:tblPr>
      <w:tblGrid>
        <w:gridCol w:w="6946"/>
        <w:gridCol w:w="1843"/>
      </w:tblGrid>
      <w:tr w:rsidR="000A03B2" w:rsidRPr="00B57B36" w14:paraId="6CD49DFE" w14:textId="77777777">
        <w:trPr>
          <w:trHeight w:val="852"/>
          <w:jc w:val="center"/>
        </w:trPr>
        <w:tc>
          <w:tcPr>
            <w:tcW w:w="6946" w:type="dxa"/>
            <w:vMerge w:val="restart"/>
            <w:tcBorders>
              <w:right w:val="single" w:sz="4" w:space="0" w:color="auto"/>
            </w:tcBorders>
          </w:tcPr>
          <w:p w14:paraId="1CE0EAD3"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529348959"/>
            <w:bookmarkEnd w:id="0"/>
            <w:r w:rsidRPr="00B57B36">
              <w:rPr>
                <w:rFonts w:ascii="AdvP6960" w:hAnsi="AdvP6960" w:cs="AdvP6960"/>
                <w:noProof/>
                <w:color w:val="241F20"/>
                <w:szCs w:val="18"/>
                <w:lang w:val="it-IT" w:eastAsia="it-IT"/>
              </w:rPr>
              <w:drawing>
                <wp:inline distT="0" distB="0" distL="0" distR="0" wp14:anchorId="0402C8F5" wp14:editId="79E40AFC">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7B9D564C" w14:textId="322AD51C" w:rsidR="000A03B2" w:rsidRPr="00B57B36" w:rsidRDefault="00A76EFC" w:rsidP="002A1EB1">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7931FA">
              <w:rPr>
                <w:rFonts w:cs="Arial"/>
                <w:b/>
                <w:bCs/>
                <w:i/>
                <w:iCs/>
                <w:color w:val="000066"/>
                <w:sz w:val="22"/>
                <w:szCs w:val="22"/>
                <w:lang w:eastAsia="it-IT"/>
              </w:rPr>
              <w:t>7</w:t>
            </w:r>
            <w:r w:rsidR="00DC1B7A">
              <w:rPr>
                <w:rFonts w:cs="Arial"/>
                <w:b/>
                <w:bCs/>
                <w:i/>
                <w:iCs/>
                <w:color w:val="000066"/>
                <w:sz w:val="22"/>
                <w:szCs w:val="22"/>
                <w:lang w:eastAsia="it-IT"/>
              </w:rPr>
              <w:t>3</w:t>
            </w:r>
            <w:r w:rsidR="00FA5F5F">
              <w:rPr>
                <w:rFonts w:cs="Arial"/>
                <w:b/>
                <w:bCs/>
                <w:i/>
                <w:iCs/>
                <w:color w:val="000066"/>
                <w:sz w:val="22"/>
                <w:szCs w:val="22"/>
                <w:lang w:eastAsia="it-IT"/>
              </w:rPr>
              <w:t>, 201</w:t>
            </w:r>
            <w:r w:rsidR="007931FA">
              <w:rPr>
                <w:rFonts w:cs="Arial"/>
                <w:b/>
                <w:bCs/>
                <w:i/>
                <w:iCs/>
                <w:color w:val="000066"/>
                <w:sz w:val="22"/>
                <w:szCs w:val="22"/>
                <w:lang w:eastAsia="it-IT"/>
              </w:rPr>
              <w:t>9</w:t>
            </w:r>
          </w:p>
        </w:tc>
        <w:tc>
          <w:tcPr>
            <w:tcW w:w="1843" w:type="dxa"/>
            <w:tcBorders>
              <w:left w:val="single" w:sz="4" w:space="0" w:color="auto"/>
              <w:bottom w:val="nil"/>
              <w:right w:val="single" w:sz="4" w:space="0" w:color="auto"/>
            </w:tcBorders>
          </w:tcPr>
          <w:p w14:paraId="5E04A3E8"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7310F6AF" w14:textId="77777777" w:rsidR="000A03B2" w:rsidRPr="00B57B36" w:rsidRDefault="000A03B2" w:rsidP="00CD5FE2">
            <w:pPr>
              <w:jc w:val="right"/>
            </w:pPr>
            <w:r w:rsidRPr="00B57B36">
              <w:rPr>
                <w:noProof/>
                <w:lang w:val="it-IT" w:eastAsia="it-IT"/>
              </w:rPr>
              <w:drawing>
                <wp:inline distT="0" distB="0" distL="0" distR="0" wp14:anchorId="3C86574A" wp14:editId="08CF8189">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779A4C68" w14:textId="77777777">
        <w:trPr>
          <w:trHeight w:val="567"/>
          <w:jc w:val="center"/>
        </w:trPr>
        <w:tc>
          <w:tcPr>
            <w:tcW w:w="6946" w:type="dxa"/>
            <w:vMerge/>
            <w:tcBorders>
              <w:right w:val="single" w:sz="4" w:space="0" w:color="auto"/>
            </w:tcBorders>
          </w:tcPr>
          <w:p w14:paraId="33BE1462"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1E20B7DD"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683A5EF7"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225A2716" w14:textId="77777777" w:rsidR="000A03B2" w:rsidRPr="00B57B36" w:rsidRDefault="000A03B2" w:rsidP="00CD5FE2">
            <w:pPr>
              <w:spacing w:line="140" w:lineRule="atLeast"/>
              <w:jc w:val="right"/>
              <w:rPr>
                <w:rFonts w:cs="Arial"/>
                <w:sz w:val="14"/>
                <w:szCs w:val="14"/>
              </w:rPr>
            </w:pPr>
            <w:r w:rsidRPr="00B57B36">
              <w:rPr>
                <w:rFonts w:cs="Arial"/>
                <w:sz w:val="14"/>
                <w:szCs w:val="14"/>
              </w:rPr>
              <w:t xml:space="preserve">Online at </w:t>
            </w:r>
            <w:r w:rsidR="00892AD5" w:rsidRPr="00963E05">
              <w:rPr>
                <w:rFonts w:cs="Arial"/>
                <w:sz w:val="14"/>
                <w:szCs w:val="14"/>
              </w:rPr>
              <w:t>www.aidic.it/cet</w:t>
            </w:r>
          </w:p>
        </w:tc>
      </w:tr>
      <w:tr w:rsidR="000A03B2" w:rsidRPr="00E7235B" w14:paraId="14529BBF" w14:textId="77777777">
        <w:trPr>
          <w:trHeight w:val="68"/>
          <w:jc w:val="center"/>
        </w:trPr>
        <w:tc>
          <w:tcPr>
            <w:tcW w:w="8789" w:type="dxa"/>
            <w:gridSpan w:val="2"/>
          </w:tcPr>
          <w:p w14:paraId="757234AE" w14:textId="77777777" w:rsidR="00300E56" w:rsidRPr="006F0401" w:rsidRDefault="00300E56" w:rsidP="003365E3">
            <w:pPr>
              <w:ind w:left="-107"/>
              <w:rPr>
                <w:lang w:val="it-IT"/>
              </w:rPr>
            </w:pPr>
            <w:r w:rsidRPr="006F0401">
              <w:rPr>
                <w:rFonts w:ascii="Tahoma" w:hAnsi="Tahoma" w:cs="Tahoma"/>
                <w:iCs/>
                <w:color w:val="333333"/>
                <w:sz w:val="14"/>
                <w:szCs w:val="14"/>
                <w:lang w:val="it-IT" w:eastAsia="it-IT"/>
              </w:rPr>
              <w:t>Guest Editors:</w:t>
            </w:r>
            <w:r w:rsidR="00904C62" w:rsidRPr="006F0401">
              <w:rPr>
                <w:rFonts w:ascii="Tahoma" w:hAnsi="Tahoma" w:cs="Tahoma"/>
                <w:iCs/>
                <w:color w:val="333333"/>
                <w:sz w:val="14"/>
                <w:szCs w:val="14"/>
                <w:lang w:val="it-IT" w:eastAsia="it-IT"/>
              </w:rPr>
              <w:t xml:space="preserve"> </w:t>
            </w:r>
            <w:r w:rsidR="002A1EB1" w:rsidRPr="006F0401">
              <w:rPr>
                <w:rFonts w:ascii="Tahoma" w:hAnsi="Tahoma" w:cs="Tahoma"/>
                <w:color w:val="0D0D0D" w:themeColor="text1" w:themeTint="F2"/>
                <w:sz w:val="14"/>
                <w:szCs w:val="14"/>
                <w:lang w:val="it-IT"/>
              </w:rPr>
              <w:t xml:space="preserve">Andrea D’Anna, </w:t>
            </w:r>
            <w:r w:rsidR="006F0401" w:rsidRPr="006F0401">
              <w:rPr>
                <w:rFonts w:ascii="Tahoma" w:hAnsi="Tahoma" w:cs="Tahoma"/>
                <w:bCs/>
                <w:color w:val="0D0D0D" w:themeColor="text1" w:themeTint="F2"/>
                <w:sz w:val="14"/>
                <w:szCs w:val="14"/>
                <w:lang w:val="it-IT"/>
              </w:rPr>
              <w:t xml:space="preserve">Paolo </w:t>
            </w:r>
            <w:proofErr w:type="spellStart"/>
            <w:r w:rsidR="006F0401" w:rsidRPr="006F0401">
              <w:rPr>
                <w:rFonts w:ascii="Tahoma" w:hAnsi="Tahoma" w:cs="Tahoma"/>
                <w:bCs/>
                <w:color w:val="0D0D0D" w:themeColor="text1" w:themeTint="F2"/>
                <w:sz w:val="14"/>
                <w:szCs w:val="14"/>
                <w:lang w:val="it-IT"/>
              </w:rPr>
              <w:t>Ciambelli</w:t>
            </w:r>
            <w:proofErr w:type="spellEnd"/>
            <w:r w:rsidR="006F0401" w:rsidRPr="006F0401">
              <w:rPr>
                <w:rFonts w:ascii="Tahoma" w:hAnsi="Tahoma" w:cs="Tahoma"/>
                <w:bCs/>
                <w:color w:val="0D0D0D" w:themeColor="text1" w:themeTint="F2"/>
                <w:sz w:val="14"/>
                <w:szCs w:val="14"/>
                <w:lang w:val="it-IT"/>
              </w:rPr>
              <w:t xml:space="preserve">, Carmelo </w:t>
            </w:r>
            <w:proofErr w:type="spellStart"/>
            <w:r w:rsidR="006F0401" w:rsidRPr="006F0401">
              <w:rPr>
                <w:rFonts w:ascii="Tahoma" w:hAnsi="Tahoma" w:cs="Tahoma"/>
                <w:bCs/>
                <w:color w:val="0D0D0D" w:themeColor="text1" w:themeTint="F2"/>
                <w:sz w:val="14"/>
                <w:szCs w:val="14"/>
                <w:lang w:val="it-IT"/>
              </w:rPr>
              <w:t>Sunseri</w:t>
            </w:r>
            <w:proofErr w:type="spellEnd"/>
          </w:p>
          <w:p w14:paraId="395BDDA3" w14:textId="64F55699" w:rsidR="000A03B2" w:rsidRPr="00080DF4" w:rsidRDefault="00FA5F5F" w:rsidP="00131FAB">
            <w:pPr>
              <w:tabs>
                <w:tab w:val="left" w:pos="-108"/>
              </w:tabs>
              <w:spacing w:line="140" w:lineRule="atLeast"/>
              <w:ind w:left="-107"/>
              <w:jc w:val="left"/>
              <w:rPr>
                <w:lang w:val="en-US"/>
              </w:rPr>
            </w:pPr>
            <w:r w:rsidRPr="00080DF4">
              <w:rPr>
                <w:rFonts w:ascii="Tahoma" w:hAnsi="Tahoma" w:cs="Tahoma"/>
                <w:iCs/>
                <w:color w:val="333333"/>
                <w:sz w:val="14"/>
                <w:szCs w:val="14"/>
                <w:lang w:val="en-US" w:eastAsia="it-IT"/>
              </w:rPr>
              <w:t>Copyright © 201</w:t>
            </w:r>
            <w:r w:rsidR="007931FA" w:rsidRPr="00080DF4">
              <w:rPr>
                <w:rFonts w:ascii="Tahoma" w:hAnsi="Tahoma" w:cs="Tahoma"/>
                <w:iCs/>
                <w:color w:val="333333"/>
                <w:sz w:val="14"/>
                <w:szCs w:val="14"/>
                <w:lang w:val="en-US" w:eastAsia="it-IT"/>
              </w:rPr>
              <w:t>9</w:t>
            </w:r>
            <w:r w:rsidR="00904C62" w:rsidRPr="00080DF4">
              <w:rPr>
                <w:rFonts w:ascii="Tahoma" w:hAnsi="Tahoma" w:cs="Tahoma"/>
                <w:iCs/>
                <w:color w:val="333333"/>
                <w:sz w:val="14"/>
                <w:szCs w:val="14"/>
                <w:lang w:val="en-US" w:eastAsia="it-IT"/>
              </w:rPr>
              <w:t xml:space="preserve">, AIDIC </w:t>
            </w:r>
            <w:proofErr w:type="spellStart"/>
            <w:r w:rsidR="00904C62" w:rsidRPr="00080DF4">
              <w:rPr>
                <w:rFonts w:ascii="Tahoma" w:hAnsi="Tahoma" w:cs="Tahoma"/>
                <w:iCs/>
                <w:color w:val="333333"/>
                <w:sz w:val="14"/>
                <w:szCs w:val="14"/>
                <w:lang w:val="en-US" w:eastAsia="it-IT"/>
              </w:rPr>
              <w:t>Servizi</w:t>
            </w:r>
            <w:proofErr w:type="spellEnd"/>
            <w:r w:rsidR="00904C62" w:rsidRPr="00080DF4">
              <w:rPr>
                <w:rFonts w:ascii="Tahoma" w:hAnsi="Tahoma" w:cs="Tahoma"/>
                <w:iCs/>
                <w:color w:val="333333"/>
                <w:sz w:val="14"/>
                <w:szCs w:val="14"/>
                <w:lang w:val="en-US" w:eastAsia="it-IT"/>
              </w:rPr>
              <w:t xml:space="preserve"> </w:t>
            </w:r>
            <w:proofErr w:type="spellStart"/>
            <w:r w:rsidR="00904C62" w:rsidRPr="00080DF4">
              <w:rPr>
                <w:rFonts w:ascii="Tahoma" w:hAnsi="Tahoma" w:cs="Tahoma"/>
                <w:iCs/>
                <w:color w:val="333333"/>
                <w:sz w:val="14"/>
                <w:szCs w:val="14"/>
                <w:lang w:val="en-US" w:eastAsia="it-IT"/>
              </w:rPr>
              <w:t>S.r.l</w:t>
            </w:r>
            <w:proofErr w:type="spellEnd"/>
            <w:r w:rsidR="00904C62" w:rsidRPr="00080DF4">
              <w:rPr>
                <w:rFonts w:ascii="Tahoma" w:hAnsi="Tahoma" w:cs="Tahoma"/>
                <w:iCs/>
                <w:color w:val="333333"/>
                <w:sz w:val="14"/>
                <w:szCs w:val="14"/>
                <w:lang w:val="en-US" w:eastAsia="it-IT"/>
              </w:rPr>
              <w:t>.</w:t>
            </w:r>
            <w:r w:rsidR="00300E56" w:rsidRPr="00080DF4">
              <w:rPr>
                <w:rFonts w:ascii="Tahoma" w:hAnsi="Tahoma" w:cs="Tahoma"/>
                <w:iCs/>
                <w:color w:val="333333"/>
                <w:sz w:val="14"/>
                <w:szCs w:val="14"/>
                <w:lang w:val="en-US" w:eastAsia="it-IT"/>
              </w:rPr>
              <w:br/>
            </w:r>
            <w:r w:rsidR="00300E56" w:rsidRPr="00080DF4">
              <w:rPr>
                <w:rFonts w:ascii="Tahoma" w:hAnsi="Tahoma" w:cs="Tahoma"/>
                <w:b/>
                <w:iCs/>
                <w:color w:val="000000"/>
                <w:sz w:val="14"/>
                <w:szCs w:val="14"/>
                <w:lang w:val="en-US" w:eastAsia="it-IT"/>
              </w:rPr>
              <w:t>ISBN</w:t>
            </w:r>
            <w:r w:rsidR="00300E56" w:rsidRPr="00080DF4">
              <w:rPr>
                <w:rFonts w:ascii="Tahoma" w:hAnsi="Tahoma" w:cs="Tahoma"/>
                <w:iCs/>
                <w:color w:val="000000"/>
                <w:sz w:val="14"/>
                <w:szCs w:val="14"/>
                <w:lang w:val="en-US" w:eastAsia="it-IT"/>
              </w:rPr>
              <w:t xml:space="preserve"> </w:t>
            </w:r>
            <w:r w:rsidR="008D32B9" w:rsidRPr="00080DF4">
              <w:rPr>
                <w:rFonts w:ascii="Tahoma" w:hAnsi="Tahoma" w:cs="Tahoma"/>
                <w:sz w:val="14"/>
                <w:szCs w:val="14"/>
                <w:lang w:val="en-US"/>
              </w:rPr>
              <w:t>978-88-95608-</w:t>
            </w:r>
            <w:r w:rsidR="00DC1B7A">
              <w:rPr>
                <w:rFonts w:ascii="Tahoma" w:hAnsi="Tahoma" w:cs="Tahoma"/>
                <w:sz w:val="14"/>
                <w:szCs w:val="14"/>
                <w:lang w:val="en-US"/>
              </w:rPr>
              <w:t>70</w:t>
            </w:r>
            <w:r w:rsidR="008D32B9" w:rsidRPr="00080DF4">
              <w:rPr>
                <w:rFonts w:ascii="Tahoma" w:hAnsi="Tahoma" w:cs="Tahoma"/>
                <w:sz w:val="14"/>
                <w:szCs w:val="14"/>
                <w:lang w:val="en-US"/>
              </w:rPr>
              <w:t>-</w:t>
            </w:r>
            <w:r w:rsidR="00131FAB" w:rsidRPr="00080DF4">
              <w:rPr>
                <w:rFonts w:ascii="Tahoma" w:hAnsi="Tahoma" w:cs="Tahoma"/>
                <w:sz w:val="14"/>
                <w:szCs w:val="14"/>
                <w:lang w:val="en-US"/>
              </w:rPr>
              <w:t>9</w:t>
            </w:r>
            <w:r w:rsidR="00300E56" w:rsidRPr="00080DF4">
              <w:rPr>
                <w:rFonts w:ascii="Tahoma" w:hAnsi="Tahoma" w:cs="Tahoma"/>
                <w:iCs/>
                <w:color w:val="333333"/>
                <w:sz w:val="14"/>
                <w:szCs w:val="14"/>
                <w:lang w:val="en-US" w:eastAsia="it-IT"/>
              </w:rPr>
              <w:t xml:space="preserve">; </w:t>
            </w:r>
            <w:r w:rsidR="00300E56" w:rsidRPr="00080DF4">
              <w:rPr>
                <w:rFonts w:ascii="Tahoma" w:hAnsi="Tahoma" w:cs="Tahoma"/>
                <w:b/>
                <w:iCs/>
                <w:color w:val="333333"/>
                <w:sz w:val="14"/>
                <w:szCs w:val="14"/>
                <w:lang w:val="en-US" w:eastAsia="it-IT"/>
              </w:rPr>
              <w:t>ISSN</w:t>
            </w:r>
            <w:r w:rsidR="00300E56" w:rsidRPr="00080DF4">
              <w:rPr>
                <w:rFonts w:ascii="Tahoma" w:hAnsi="Tahoma" w:cs="Tahoma"/>
                <w:iCs/>
                <w:color w:val="333333"/>
                <w:sz w:val="14"/>
                <w:szCs w:val="14"/>
                <w:lang w:val="en-US" w:eastAsia="it-IT"/>
              </w:rPr>
              <w:t xml:space="preserve"> 2283-9216</w:t>
            </w:r>
          </w:p>
        </w:tc>
      </w:tr>
    </w:tbl>
    <w:p w14:paraId="402DA695" w14:textId="77777777" w:rsidR="000A03B2" w:rsidRPr="00080DF4" w:rsidRDefault="000A03B2" w:rsidP="000A03B2">
      <w:pPr>
        <w:pStyle w:val="CETAuthors"/>
        <w:rPr>
          <w:lang w:val="en-US"/>
        </w:rPr>
        <w:sectPr w:rsidR="000A03B2" w:rsidRPr="00080DF4">
          <w:type w:val="continuous"/>
          <w:pgSz w:w="11906" w:h="16838" w:code="9"/>
          <w:pgMar w:top="1701" w:right="1418" w:bottom="1701" w:left="1701" w:header="1701" w:footer="0" w:gutter="0"/>
          <w:cols w:space="708"/>
          <w:titlePg/>
          <w:docGrid w:linePitch="360"/>
        </w:sectPr>
      </w:pPr>
    </w:p>
    <w:p w14:paraId="325C84D0" w14:textId="59B004C5" w:rsidR="00E978D0" w:rsidRPr="002F0ACC" w:rsidRDefault="007B2D0D" w:rsidP="002C3C5B">
      <w:pPr>
        <w:pStyle w:val="CETTitle"/>
        <w:rPr>
          <w:rFonts w:eastAsia="Calibri" w:cs="Arial"/>
          <w:szCs w:val="28"/>
          <w:lang w:val="en-US" w:eastAsia="zh-CN"/>
        </w:rPr>
      </w:pPr>
      <w:r w:rsidRPr="002F0ACC">
        <w:rPr>
          <w:rFonts w:eastAsia="Calibri" w:cs="Arial"/>
          <w:szCs w:val="28"/>
          <w:lang w:val="en-US" w:eastAsia="zh-CN"/>
        </w:rPr>
        <w:lastRenderedPageBreak/>
        <w:t xml:space="preserve">Catalytic </w:t>
      </w:r>
      <w:r w:rsidR="002C3C5B" w:rsidRPr="002F0ACC">
        <w:rPr>
          <w:rFonts w:eastAsia="Calibri" w:cs="Arial"/>
          <w:szCs w:val="28"/>
          <w:lang w:val="en-US" w:eastAsia="zh-CN"/>
        </w:rPr>
        <w:t>R</w:t>
      </w:r>
      <w:r w:rsidRPr="002F0ACC">
        <w:rPr>
          <w:rFonts w:eastAsia="Calibri" w:cs="Arial"/>
          <w:szCs w:val="28"/>
          <w:lang w:val="en-US" w:eastAsia="zh-CN"/>
        </w:rPr>
        <w:t xml:space="preserve">emoval of </w:t>
      </w:r>
      <w:r w:rsidR="002C3C5B" w:rsidRPr="002F0ACC">
        <w:rPr>
          <w:rFonts w:eastAsia="Calibri" w:cs="Arial"/>
          <w:szCs w:val="28"/>
          <w:lang w:val="en-US" w:eastAsia="zh-CN"/>
        </w:rPr>
        <w:t>P</w:t>
      </w:r>
      <w:r w:rsidRPr="002F0ACC">
        <w:rPr>
          <w:rFonts w:eastAsia="Calibri" w:cs="Arial"/>
          <w:szCs w:val="28"/>
          <w:lang w:val="en-US" w:eastAsia="zh-CN"/>
        </w:rPr>
        <w:t xml:space="preserve">henols with </w:t>
      </w:r>
      <w:proofErr w:type="spellStart"/>
      <w:r w:rsidRPr="002F0ACC">
        <w:rPr>
          <w:rFonts w:eastAsia="Calibri" w:cs="Arial"/>
          <w:szCs w:val="28"/>
          <w:lang w:val="en-US" w:eastAsia="zh-CN"/>
        </w:rPr>
        <w:t>PtRu</w:t>
      </w:r>
      <w:proofErr w:type="spellEnd"/>
      <w:r w:rsidRPr="002F0ACC">
        <w:rPr>
          <w:rFonts w:eastAsia="Calibri" w:cs="Arial"/>
          <w:szCs w:val="28"/>
          <w:lang w:val="en-US" w:eastAsia="zh-CN"/>
        </w:rPr>
        <w:t xml:space="preserve"> alloy/MoS</w:t>
      </w:r>
      <w:r w:rsidRPr="002F0ACC">
        <w:rPr>
          <w:rFonts w:eastAsia="Calibri" w:cs="Arial"/>
          <w:szCs w:val="28"/>
          <w:vertAlign w:val="subscript"/>
          <w:lang w:val="en-US" w:eastAsia="zh-CN"/>
        </w:rPr>
        <w:t>2</w:t>
      </w:r>
      <w:r w:rsidRPr="002F0ACC">
        <w:rPr>
          <w:rFonts w:eastAsia="Calibri" w:cs="Arial"/>
          <w:szCs w:val="28"/>
          <w:lang w:val="en-US" w:eastAsia="zh-CN"/>
        </w:rPr>
        <w:t xml:space="preserve"> </w:t>
      </w:r>
      <w:r w:rsidR="002C3C5B" w:rsidRPr="002F0ACC">
        <w:rPr>
          <w:rFonts w:eastAsia="Calibri" w:cs="Arial"/>
          <w:szCs w:val="28"/>
          <w:lang w:val="en-US" w:eastAsia="zh-CN"/>
        </w:rPr>
        <w:t>N</w:t>
      </w:r>
      <w:r w:rsidRPr="002F0ACC">
        <w:rPr>
          <w:rFonts w:eastAsia="Calibri" w:cs="Arial"/>
          <w:szCs w:val="28"/>
          <w:lang w:val="en-US" w:eastAsia="zh-CN"/>
        </w:rPr>
        <w:t xml:space="preserve">anoparticles </w:t>
      </w:r>
      <w:r w:rsidR="00DC1B7A">
        <w:rPr>
          <w:rFonts w:eastAsia="Calibri" w:cs="Arial"/>
          <w:szCs w:val="28"/>
          <w:lang w:val="en-US" w:eastAsia="zh-CN"/>
        </w:rPr>
        <w:t>E</w:t>
      </w:r>
      <w:r w:rsidRPr="002F0ACC">
        <w:rPr>
          <w:rFonts w:eastAsia="Calibri" w:cs="Arial"/>
          <w:szCs w:val="28"/>
          <w:lang w:val="en-US" w:eastAsia="zh-CN"/>
        </w:rPr>
        <w:t xml:space="preserve">mbedded in </w:t>
      </w:r>
      <w:r w:rsidR="002C3C5B" w:rsidRPr="002F0ACC">
        <w:rPr>
          <w:rFonts w:eastAsia="Calibri" w:cs="Arial"/>
          <w:szCs w:val="28"/>
          <w:lang w:val="en-US" w:eastAsia="zh-CN"/>
        </w:rPr>
        <w:t>H</w:t>
      </w:r>
      <w:r w:rsidR="00E43988" w:rsidRPr="002F0ACC">
        <w:rPr>
          <w:rFonts w:eastAsia="Calibri" w:cs="Arial"/>
          <w:szCs w:val="28"/>
          <w:lang w:val="en-US" w:eastAsia="zh-CN"/>
        </w:rPr>
        <w:t>yper</w:t>
      </w:r>
      <w:r w:rsidRPr="002F0ACC">
        <w:rPr>
          <w:rFonts w:eastAsia="Calibri" w:cs="Arial"/>
          <w:szCs w:val="28"/>
          <w:lang w:val="en-US" w:eastAsia="zh-CN"/>
        </w:rPr>
        <w:t>-</w:t>
      </w:r>
      <w:r w:rsidR="002C3C5B" w:rsidRPr="002F0ACC">
        <w:rPr>
          <w:rFonts w:eastAsia="Calibri" w:cs="Arial"/>
          <w:szCs w:val="28"/>
          <w:lang w:val="en-US" w:eastAsia="zh-CN"/>
        </w:rPr>
        <w:t>C</w:t>
      </w:r>
      <w:r w:rsidRPr="002F0ACC">
        <w:rPr>
          <w:rFonts w:eastAsia="Calibri" w:cs="Arial"/>
          <w:szCs w:val="28"/>
          <w:lang w:val="en-US" w:eastAsia="zh-CN"/>
        </w:rPr>
        <w:t>ross-</w:t>
      </w:r>
      <w:r w:rsidR="002C3C5B" w:rsidRPr="002F0ACC">
        <w:rPr>
          <w:rFonts w:eastAsia="Calibri" w:cs="Arial"/>
          <w:szCs w:val="28"/>
          <w:lang w:val="en-US" w:eastAsia="zh-CN"/>
        </w:rPr>
        <w:t>L</w:t>
      </w:r>
      <w:r w:rsidRPr="002F0ACC">
        <w:rPr>
          <w:rFonts w:eastAsia="Calibri" w:cs="Arial"/>
          <w:szCs w:val="28"/>
          <w:lang w:val="en-US" w:eastAsia="zh-CN"/>
        </w:rPr>
        <w:t xml:space="preserve">inked </w:t>
      </w:r>
      <w:r w:rsidR="00FF71B2" w:rsidRPr="002F0ACC">
        <w:rPr>
          <w:rFonts w:eastAsia="Calibri" w:cs="Arial"/>
          <w:szCs w:val="28"/>
          <w:lang w:val="en-US" w:eastAsia="zh-CN"/>
        </w:rPr>
        <w:t>P</w:t>
      </w:r>
      <w:r w:rsidRPr="002F0ACC">
        <w:rPr>
          <w:rFonts w:eastAsia="Calibri" w:cs="Arial"/>
          <w:szCs w:val="28"/>
          <w:lang w:val="en-US" w:eastAsia="zh-CN"/>
        </w:rPr>
        <w:t>olymers</w:t>
      </w:r>
    </w:p>
    <w:p w14:paraId="4599C406" w14:textId="459FBF23" w:rsidR="004F0418" w:rsidRPr="002F0ACC" w:rsidRDefault="004F0418" w:rsidP="006F0401">
      <w:pPr>
        <w:pStyle w:val="CETHeadingxx"/>
        <w:rPr>
          <w:b w:val="0"/>
          <w:noProof/>
          <w:sz w:val="24"/>
          <w:lang w:val="it-IT"/>
        </w:rPr>
      </w:pPr>
      <w:r w:rsidRPr="002F0ACC">
        <w:rPr>
          <w:b w:val="0"/>
          <w:noProof/>
          <w:sz w:val="24"/>
          <w:lang w:val="it-IT"/>
        </w:rPr>
        <w:t>Maria Sarno</w:t>
      </w:r>
      <w:r w:rsidRPr="002F0ACC">
        <w:rPr>
          <w:b w:val="0"/>
          <w:noProof/>
          <w:sz w:val="24"/>
          <w:vertAlign w:val="superscript"/>
          <w:lang w:val="it-IT"/>
        </w:rPr>
        <w:t>a</w:t>
      </w:r>
      <w:r w:rsidRPr="002F0ACC">
        <w:rPr>
          <w:b w:val="0"/>
          <w:noProof/>
          <w:sz w:val="24"/>
          <w:lang w:val="it-IT"/>
        </w:rPr>
        <w:t>, Rachele Castaldo</w:t>
      </w:r>
      <w:r w:rsidRPr="002F0ACC">
        <w:rPr>
          <w:b w:val="0"/>
          <w:noProof/>
          <w:sz w:val="24"/>
          <w:vertAlign w:val="superscript"/>
          <w:lang w:val="it-IT"/>
        </w:rPr>
        <w:t>b</w:t>
      </w:r>
      <w:r w:rsidRPr="002F0ACC">
        <w:rPr>
          <w:b w:val="0"/>
          <w:noProof/>
          <w:sz w:val="24"/>
          <w:lang w:val="it-IT"/>
        </w:rPr>
        <w:t>, Domenico Spina</w:t>
      </w:r>
      <w:r w:rsidRPr="002F0ACC">
        <w:rPr>
          <w:b w:val="0"/>
          <w:noProof/>
          <w:sz w:val="24"/>
          <w:vertAlign w:val="superscript"/>
          <w:lang w:val="it-IT"/>
        </w:rPr>
        <w:t>a*</w:t>
      </w:r>
      <w:r w:rsidRPr="002F0ACC">
        <w:rPr>
          <w:b w:val="0"/>
          <w:noProof/>
          <w:sz w:val="24"/>
          <w:lang w:val="it-IT"/>
        </w:rPr>
        <w:t>, Mariacristina Cocca</w:t>
      </w:r>
      <w:r w:rsidRPr="002F0ACC">
        <w:rPr>
          <w:b w:val="0"/>
          <w:noProof/>
          <w:sz w:val="24"/>
          <w:vertAlign w:val="superscript"/>
          <w:lang w:val="it-IT"/>
        </w:rPr>
        <w:t>b</w:t>
      </w:r>
      <w:r w:rsidRPr="002F0ACC">
        <w:rPr>
          <w:b w:val="0"/>
          <w:noProof/>
          <w:sz w:val="24"/>
          <w:lang w:val="it-IT"/>
        </w:rPr>
        <w:t>, Veronica Ambrogi</w:t>
      </w:r>
      <w:r w:rsidR="00196655" w:rsidRPr="002F0ACC">
        <w:rPr>
          <w:b w:val="0"/>
          <w:noProof/>
          <w:sz w:val="24"/>
          <w:vertAlign w:val="superscript"/>
          <w:lang w:val="it-IT"/>
        </w:rPr>
        <w:t>c</w:t>
      </w:r>
      <w:r w:rsidRPr="002F0ACC">
        <w:rPr>
          <w:b w:val="0"/>
          <w:noProof/>
          <w:sz w:val="24"/>
          <w:lang w:val="it-IT"/>
        </w:rPr>
        <w:t>, Gennaro Gentile</w:t>
      </w:r>
      <w:r w:rsidRPr="002F0ACC">
        <w:rPr>
          <w:b w:val="0"/>
          <w:noProof/>
          <w:sz w:val="24"/>
          <w:vertAlign w:val="superscript"/>
          <w:lang w:val="it-IT"/>
        </w:rPr>
        <w:t>b</w:t>
      </w:r>
      <w:r w:rsidRPr="002F0ACC">
        <w:rPr>
          <w:b w:val="0"/>
          <w:noProof/>
          <w:sz w:val="24"/>
          <w:lang w:val="it-IT"/>
        </w:rPr>
        <w:t xml:space="preserve"> </w:t>
      </w:r>
    </w:p>
    <w:p w14:paraId="21C37D8F" w14:textId="6600DE4E" w:rsidR="00196655" w:rsidRPr="002F0ACC" w:rsidRDefault="00196655" w:rsidP="00196655">
      <w:pPr>
        <w:pStyle w:val="CETAddress"/>
      </w:pPr>
      <w:r w:rsidRPr="002F0ACC">
        <w:rPr>
          <w:vertAlign w:val="superscript"/>
        </w:rPr>
        <w:t>a</w:t>
      </w:r>
      <w:r w:rsidRPr="002F0ACC">
        <w:t xml:space="preserve">Department of Industrial Engineering and Centre NANO_MATES University of Salerno Via Giovanni Paolo II,132 -  84084 Fisciano (SA), Italy; </w:t>
      </w:r>
    </w:p>
    <w:p w14:paraId="5E3327C1" w14:textId="4A5D3425" w:rsidR="00196655" w:rsidRPr="002F0ACC" w:rsidRDefault="00196655" w:rsidP="00196655">
      <w:pPr>
        <w:pStyle w:val="CETAddress"/>
      </w:pPr>
      <w:r w:rsidRPr="002F0ACC">
        <w:rPr>
          <w:vertAlign w:val="superscript"/>
        </w:rPr>
        <w:t>b</w:t>
      </w:r>
      <w:r w:rsidRPr="002F0ACC">
        <w:t xml:space="preserve">Institute for Polymers, Composites and Biomaterials, National Research Council of Italy, Via Campi Flegrei 34, 80078 Pozzuoli, Italy; </w:t>
      </w:r>
    </w:p>
    <w:p w14:paraId="456DDEF1" w14:textId="2CB7856A" w:rsidR="003E1561" w:rsidRPr="002F0ACC" w:rsidRDefault="00196655" w:rsidP="00C041EB">
      <w:pPr>
        <w:pStyle w:val="CETAddress"/>
      </w:pPr>
      <w:r w:rsidRPr="002F0ACC">
        <w:rPr>
          <w:vertAlign w:val="superscript"/>
        </w:rPr>
        <w:t>c</w:t>
      </w:r>
      <w:r w:rsidRPr="002F0ACC">
        <w:t>Department of Chemical, Materials and Production Engineering, University of Naples, Piazzale Tecchio 80, 80125 Napoli, Italy</w:t>
      </w:r>
      <w:r w:rsidR="00E978D0" w:rsidRPr="002F0ACC">
        <w:t xml:space="preserve"> </w:t>
      </w:r>
    </w:p>
    <w:p w14:paraId="45AFB467" w14:textId="6455F444" w:rsidR="00196655" w:rsidRPr="002F0ACC" w:rsidRDefault="00196655" w:rsidP="00196655">
      <w:pPr>
        <w:pStyle w:val="CETemail"/>
      </w:pPr>
      <w:r w:rsidRPr="002F0ACC">
        <w:t>*dspina1992@gmail.com</w:t>
      </w:r>
    </w:p>
    <w:p w14:paraId="01B7B090" w14:textId="427C16BF" w:rsidR="006768F8" w:rsidRPr="002F0ACC" w:rsidRDefault="00C063B7" w:rsidP="00707858">
      <w:pPr>
        <w:pStyle w:val="CETBodytext"/>
        <w:rPr>
          <w:rFonts w:eastAsia="Calibri" w:cs="Arial"/>
          <w:lang w:val="en-GB" w:eastAsia="zh-CN"/>
        </w:rPr>
      </w:pPr>
      <w:r w:rsidRPr="002F0ACC">
        <w:rPr>
          <w:rFonts w:eastAsia="Calibri" w:cs="Arial"/>
          <w:lang w:val="en-GB" w:eastAsia="zh-CN"/>
        </w:rPr>
        <w:t xml:space="preserve">Here we report </w:t>
      </w:r>
      <w:r w:rsidR="00346F9E" w:rsidRPr="002F0ACC">
        <w:rPr>
          <w:rFonts w:eastAsia="Calibri" w:cs="Arial"/>
          <w:lang w:val="en-GB" w:eastAsia="zh-CN"/>
        </w:rPr>
        <w:t>the performance</w:t>
      </w:r>
      <w:r w:rsidRPr="002F0ACC">
        <w:rPr>
          <w:rFonts w:eastAsia="Calibri" w:cs="Arial"/>
          <w:lang w:val="en-GB" w:eastAsia="zh-CN"/>
        </w:rPr>
        <w:t xml:space="preserve"> in phenol heterogeneous catalytic wet air oxidation (CWAO) of polystyrene based hyper-cross-linked polymer (HCLP) synthesized with a new synthetic route. The resin loaded with nanoparticles of </w:t>
      </w:r>
      <w:proofErr w:type="spellStart"/>
      <w:r w:rsidRPr="002F0ACC">
        <w:rPr>
          <w:rFonts w:eastAsia="Calibri" w:cs="Arial"/>
          <w:lang w:val="en-GB" w:eastAsia="zh-CN"/>
        </w:rPr>
        <w:t>PtRu</w:t>
      </w:r>
      <w:proofErr w:type="spellEnd"/>
      <w:r w:rsidRPr="002F0ACC">
        <w:rPr>
          <w:rFonts w:eastAsia="Calibri" w:cs="Arial"/>
          <w:lang w:val="en-GB" w:eastAsia="zh-CN"/>
        </w:rPr>
        <w:t>-alloy covered by MoS</w:t>
      </w:r>
      <w:r w:rsidRPr="002F0ACC">
        <w:rPr>
          <w:rFonts w:eastAsia="Calibri" w:cs="Arial"/>
          <w:vertAlign w:val="subscript"/>
          <w:lang w:val="en-GB" w:eastAsia="zh-CN"/>
        </w:rPr>
        <w:t>2</w:t>
      </w:r>
      <w:r w:rsidRPr="002F0ACC">
        <w:rPr>
          <w:rFonts w:eastAsia="Calibri" w:cs="Arial"/>
          <w:lang w:val="en-GB" w:eastAsia="zh-CN"/>
        </w:rPr>
        <w:t xml:space="preserve"> nanosheets, prepared according to a “wet chemical” approach, was tested as catalyst in an ex</w:t>
      </w:r>
      <w:r w:rsidR="0024628A" w:rsidRPr="002F0ACC">
        <w:rPr>
          <w:rFonts w:eastAsia="Calibri" w:cs="Arial"/>
          <w:lang w:val="en-GB" w:eastAsia="zh-CN"/>
        </w:rPr>
        <w:t>perimental plant at atm</w:t>
      </w:r>
      <w:r w:rsidRPr="002F0ACC">
        <w:rPr>
          <w:rFonts w:eastAsia="Calibri" w:cs="Arial"/>
          <w:lang w:val="en-GB" w:eastAsia="zh-CN"/>
        </w:rPr>
        <w:t xml:space="preserve">ospheric pressure. </w:t>
      </w:r>
      <w:r w:rsidR="00407394" w:rsidRPr="002F0ACC">
        <w:rPr>
          <w:rFonts w:eastAsia="Calibri" w:cs="Arial"/>
          <w:lang w:val="en-GB" w:eastAsia="zh-CN"/>
        </w:rPr>
        <w:t xml:space="preserve">The results of the </w:t>
      </w:r>
      <w:r w:rsidR="007A0661" w:rsidRPr="002F0ACC">
        <w:rPr>
          <w:rFonts w:eastAsia="Calibri" w:cs="Arial"/>
          <w:lang w:val="en-GB" w:eastAsia="zh-CN"/>
        </w:rPr>
        <w:t>Gas Chromatography – Mass Spectroscopy (</w:t>
      </w:r>
      <w:r w:rsidR="00407394" w:rsidRPr="002F0ACC">
        <w:rPr>
          <w:rFonts w:eastAsia="Calibri" w:cs="Arial"/>
          <w:lang w:val="en-GB" w:eastAsia="zh-CN"/>
        </w:rPr>
        <w:t>GC-MS</w:t>
      </w:r>
      <w:r w:rsidR="007A0661" w:rsidRPr="002F0ACC">
        <w:rPr>
          <w:rFonts w:eastAsia="Calibri" w:cs="Arial"/>
          <w:lang w:val="en-GB" w:eastAsia="zh-CN"/>
        </w:rPr>
        <w:t>)</w:t>
      </w:r>
      <w:r w:rsidR="00407394" w:rsidRPr="002F0ACC">
        <w:rPr>
          <w:rFonts w:eastAsia="Calibri" w:cs="Arial"/>
          <w:lang w:val="en-GB" w:eastAsia="zh-CN"/>
        </w:rPr>
        <w:t xml:space="preserve"> performed on the reaction solution after </w:t>
      </w:r>
      <w:r w:rsidRPr="002F0ACC">
        <w:rPr>
          <w:rFonts w:eastAsia="Calibri" w:cs="Arial"/>
          <w:lang w:val="en-GB" w:eastAsia="zh-CN"/>
        </w:rPr>
        <w:t>5 h</w:t>
      </w:r>
      <w:r w:rsidR="00407394" w:rsidRPr="002F0ACC">
        <w:rPr>
          <w:rFonts w:eastAsia="Calibri" w:cs="Arial"/>
          <w:lang w:val="en-GB" w:eastAsia="zh-CN"/>
        </w:rPr>
        <w:t xml:space="preserve"> of reaction, evidence</w:t>
      </w:r>
      <w:r w:rsidR="00D55ED2" w:rsidRPr="002F0ACC">
        <w:rPr>
          <w:rFonts w:eastAsia="Calibri" w:cs="Arial"/>
          <w:lang w:val="en-GB" w:eastAsia="zh-CN"/>
        </w:rPr>
        <w:t>d</w:t>
      </w:r>
      <w:r w:rsidR="00407394" w:rsidRPr="002F0ACC">
        <w:rPr>
          <w:rFonts w:eastAsia="Calibri" w:cs="Arial"/>
          <w:lang w:val="en-GB" w:eastAsia="zh-CN"/>
        </w:rPr>
        <w:t xml:space="preserve"> the presence of acetic acid (retention time 14.17</w:t>
      </w:r>
      <w:r w:rsidR="007A0661" w:rsidRPr="002F0ACC">
        <w:rPr>
          <w:rFonts w:eastAsia="Calibri" w:cs="Arial"/>
          <w:lang w:val="en-GB" w:eastAsia="zh-CN"/>
        </w:rPr>
        <w:t xml:space="preserve"> min</w:t>
      </w:r>
      <w:r w:rsidR="00407394" w:rsidRPr="002F0ACC">
        <w:rPr>
          <w:rFonts w:eastAsia="Calibri" w:cs="Arial"/>
          <w:lang w:val="en-GB" w:eastAsia="zh-CN"/>
        </w:rPr>
        <w:t xml:space="preserve">), which is one of the main </w:t>
      </w:r>
      <w:r w:rsidRPr="002F0ACC">
        <w:rPr>
          <w:rFonts w:eastAsia="Calibri" w:cs="Arial"/>
          <w:lang w:val="en-GB" w:eastAsia="zh-CN"/>
        </w:rPr>
        <w:t xml:space="preserve">biodegradable </w:t>
      </w:r>
      <w:r w:rsidR="00407394" w:rsidRPr="002F0ACC">
        <w:rPr>
          <w:rFonts w:eastAsia="Calibri" w:cs="Arial"/>
          <w:lang w:val="en-GB" w:eastAsia="zh-CN"/>
        </w:rPr>
        <w:t>end product</w:t>
      </w:r>
      <w:r w:rsidR="00664A73" w:rsidRPr="002F0ACC">
        <w:rPr>
          <w:rFonts w:eastAsia="Calibri" w:cs="Arial"/>
          <w:lang w:val="en-GB" w:eastAsia="zh-CN"/>
        </w:rPr>
        <w:t>s</w:t>
      </w:r>
      <w:r w:rsidR="00407394" w:rsidRPr="002F0ACC">
        <w:rPr>
          <w:rFonts w:eastAsia="Calibri" w:cs="Arial"/>
          <w:lang w:val="en-GB" w:eastAsia="zh-CN"/>
        </w:rPr>
        <w:t xml:space="preserve"> of phenol oxidation</w:t>
      </w:r>
      <w:r w:rsidR="00346F9E" w:rsidRPr="002F0ACC">
        <w:rPr>
          <w:rFonts w:eastAsia="Calibri" w:cs="Arial"/>
          <w:lang w:val="en-GB" w:eastAsia="zh-CN"/>
        </w:rPr>
        <w:t xml:space="preserve">. </w:t>
      </w:r>
      <w:r w:rsidR="00407394" w:rsidRPr="002F0ACC">
        <w:rPr>
          <w:rFonts w:eastAsia="Calibri" w:cs="Arial"/>
          <w:lang w:val="en-GB" w:eastAsia="zh-CN"/>
        </w:rPr>
        <w:t>At 19.95</w:t>
      </w:r>
      <w:r w:rsidR="007A0661" w:rsidRPr="002F0ACC">
        <w:rPr>
          <w:rFonts w:eastAsia="Calibri" w:cs="Arial"/>
          <w:lang w:val="en-GB" w:eastAsia="zh-CN"/>
        </w:rPr>
        <w:t xml:space="preserve"> min</w:t>
      </w:r>
      <w:r w:rsidR="00407394" w:rsidRPr="002F0ACC">
        <w:rPr>
          <w:rFonts w:eastAsia="Calibri" w:cs="Arial"/>
          <w:lang w:val="en-GB" w:eastAsia="zh-CN"/>
        </w:rPr>
        <w:t xml:space="preserve"> retention time is possible to evaluate the</w:t>
      </w:r>
      <w:r w:rsidR="00346F9E" w:rsidRPr="002F0ACC">
        <w:rPr>
          <w:rFonts w:eastAsia="Calibri" w:cs="Arial"/>
          <w:lang w:val="en-GB" w:eastAsia="zh-CN"/>
        </w:rPr>
        <w:t xml:space="preserve"> presence of non-reacted phenol</w:t>
      </w:r>
      <w:r w:rsidR="00407394" w:rsidRPr="002F0ACC">
        <w:rPr>
          <w:rFonts w:eastAsia="Calibri" w:cs="Arial"/>
          <w:lang w:val="en-GB" w:eastAsia="zh-CN"/>
        </w:rPr>
        <w:t>.</w:t>
      </w:r>
      <w:r w:rsidR="00346F9E" w:rsidRPr="002F0ACC">
        <w:rPr>
          <w:rFonts w:eastAsia="Calibri" w:cs="Arial"/>
          <w:lang w:val="en-GB" w:eastAsia="zh-CN"/>
        </w:rPr>
        <w:t xml:space="preserve"> A phenol conversion up to 98 % was achieved.</w:t>
      </w:r>
    </w:p>
    <w:p w14:paraId="2DD6F1A9" w14:textId="77777777" w:rsidR="00E47749" w:rsidRPr="002F0ACC" w:rsidRDefault="00E47749" w:rsidP="00707858">
      <w:pPr>
        <w:pStyle w:val="CETBodytext"/>
        <w:rPr>
          <w:rFonts w:eastAsia="Calibri" w:cs="Arial"/>
          <w:lang w:val="en-GB" w:eastAsia="zh-CN"/>
        </w:rPr>
      </w:pPr>
    </w:p>
    <w:p w14:paraId="2A019A3E" w14:textId="3E6095B7" w:rsidR="00E47749" w:rsidRPr="002F0ACC" w:rsidRDefault="00E47749" w:rsidP="00707858">
      <w:pPr>
        <w:pStyle w:val="CETBodytext"/>
        <w:rPr>
          <w:rFonts w:eastAsia="Calibri" w:cs="Arial"/>
          <w:lang w:val="en-GB" w:eastAsia="zh-CN"/>
        </w:rPr>
      </w:pPr>
      <w:r w:rsidRPr="002F0ACC">
        <w:rPr>
          <w:rFonts w:eastAsia="Calibri" w:cs="Arial"/>
          <w:lang w:val="en-GB" w:eastAsia="zh-CN"/>
        </w:rPr>
        <w:t xml:space="preserve">Keywords: Catalytic Wet Air Oxidation, Hyper-Cross-Linked Polymers, Phenol, Nanocomposite </w:t>
      </w:r>
    </w:p>
    <w:p w14:paraId="7EFD35B0" w14:textId="77777777" w:rsidR="00600535" w:rsidRPr="002F0ACC" w:rsidRDefault="00600535" w:rsidP="00600535">
      <w:pPr>
        <w:pStyle w:val="CETHeading1"/>
        <w:rPr>
          <w:lang w:val="en-GB"/>
        </w:rPr>
      </w:pPr>
      <w:r w:rsidRPr="002F0ACC">
        <w:rPr>
          <w:lang w:val="en-GB"/>
        </w:rPr>
        <w:t>Introduction</w:t>
      </w:r>
    </w:p>
    <w:p w14:paraId="02E10E3F" w14:textId="720E8941" w:rsidR="00496D4C" w:rsidRPr="002F0ACC" w:rsidRDefault="00496D4C" w:rsidP="001C6E67">
      <w:pPr>
        <w:pStyle w:val="CETBodytext"/>
        <w:rPr>
          <w:lang w:val="en-GB"/>
        </w:rPr>
      </w:pPr>
      <w:r w:rsidRPr="002F0ACC">
        <w:rPr>
          <w:rFonts w:eastAsia="Calibri" w:cs="Arial"/>
          <w:lang w:val="en-GB" w:eastAsia="zh-CN"/>
        </w:rPr>
        <w:t>Technological development has inevitably led to a strong increase in air, soil and water pollution and, consequentially, to a growing attention towards the environment. Among these pollutants, phenol and phenolic compounds are widely considered as very hazardous materials</w:t>
      </w:r>
      <w:r w:rsidR="00DE3A33" w:rsidRPr="002F0ACC">
        <w:rPr>
          <w:rFonts w:eastAsia="Calibri" w:cs="Arial"/>
          <w:lang w:val="en-GB" w:eastAsia="zh-CN"/>
        </w:rPr>
        <w:t xml:space="preserve"> </w:t>
      </w:r>
      <w:r w:rsidR="00977475" w:rsidRPr="002F0ACC">
        <w:rPr>
          <w:rFonts w:eastAsia="Calibri" w:cs="Arial"/>
        </w:rPr>
        <w:t>(Quintanilla et al., 2006)</w:t>
      </w:r>
      <w:r w:rsidRPr="002F0ACC">
        <w:rPr>
          <w:rFonts w:eastAsia="Calibri" w:cs="Arial"/>
          <w:lang w:val="en-GB" w:eastAsia="zh-CN"/>
        </w:rPr>
        <w:t>, due to their chemical stability and oxidation resistance, that strongly affect risk of accumulation in the environment. The removal of phenolic compounds from water is typically carried out by several methods like sorption, extraction and membrane separation</w:t>
      </w:r>
      <w:r w:rsidR="00DE3A33" w:rsidRPr="002F0ACC">
        <w:rPr>
          <w:rFonts w:eastAsia="Calibri" w:cs="Arial"/>
          <w:lang w:val="en-GB" w:eastAsia="zh-CN"/>
        </w:rPr>
        <w:t xml:space="preserve"> </w:t>
      </w:r>
      <w:r w:rsidR="00977475" w:rsidRPr="002F0ACC">
        <w:rPr>
          <w:rFonts w:eastAsia="Calibri" w:cs="Arial"/>
        </w:rPr>
        <w:t>(Villegas et al., 2016)</w:t>
      </w:r>
      <w:r w:rsidRPr="002F0ACC">
        <w:rPr>
          <w:rFonts w:eastAsia="Calibri" w:cs="Arial"/>
          <w:lang w:val="en-GB" w:eastAsia="zh-CN"/>
        </w:rPr>
        <w:t>, but none of these techniques lead to a complete and effective elimination of phenol and its derivatives. Conversion of this type of pollutants in non-hazardous or easily biodegradable compounds is assumed to be an attractive- route for their removal and, among the various strategies, heterogeneous catalytic wet air oxidation (CWAO) is considered one of the best solutions</w:t>
      </w:r>
      <w:r w:rsidR="00DE3A33" w:rsidRPr="002F0ACC">
        <w:rPr>
          <w:rFonts w:eastAsia="Calibri" w:cs="Arial"/>
          <w:lang w:val="en-GB" w:eastAsia="zh-CN"/>
        </w:rPr>
        <w:t xml:space="preserve"> </w:t>
      </w:r>
      <w:r w:rsidR="00977475" w:rsidRPr="002F0ACC">
        <w:rPr>
          <w:rFonts w:cs="Arial"/>
          <w:szCs w:val="24"/>
        </w:rPr>
        <w:t>(</w:t>
      </w:r>
      <w:proofErr w:type="spellStart"/>
      <w:r w:rsidR="00977475" w:rsidRPr="002F0ACC">
        <w:rPr>
          <w:rFonts w:cs="Arial"/>
          <w:szCs w:val="24"/>
        </w:rPr>
        <w:t>Castillejos-López</w:t>
      </w:r>
      <w:proofErr w:type="spellEnd"/>
      <w:r w:rsidR="00977475" w:rsidRPr="002F0ACC">
        <w:rPr>
          <w:rFonts w:cs="Arial"/>
          <w:szCs w:val="24"/>
        </w:rPr>
        <w:t xml:space="preserve"> et al., 2009)</w:t>
      </w:r>
      <w:r w:rsidRPr="002F0ACC">
        <w:rPr>
          <w:rFonts w:eastAsia="Calibri" w:cs="Arial"/>
          <w:lang w:val="en-GB" w:eastAsia="zh-CN"/>
        </w:rPr>
        <w:t>. Key factors for the effective implementation of typical heterogeneous catalysts in this application are related to chemical stability and high metal content</w:t>
      </w:r>
      <w:r w:rsidR="00DE3A33" w:rsidRPr="002F0ACC">
        <w:rPr>
          <w:rFonts w:eastAsia="Calibri" w:cs="Arial"/>
          <w:lang w:val="en-GB" w:eastAsia="zh-CN"/>
        </w:rPr>
        <w:t xml:space="preserve"> </w:t>
      </w:r>
      <w:r w:rsidR="00977475" w:rsidRPr="002F0ACC">
        <w:rPr>
          <w:rFonts w:eastAsia="Calibri" w:cs="Arial"/>
        </w:rPr>
        <w:t>(</w:t>
      </w:r>
      <w:proofErr w:type="spellStart"/>
      <w:r w:rsidR="00977475" w:rsidRPr="002F0ACC">
        <w:rPr>
          <w:rFonts w:eastAsia="Calibri" w:cs="Arial"/>
        </w:rPr>
        <w:t>Doluda</w:t>
      </w:r>
      <w:proofErr w:type="spellEnd"/>
      <w:r w:rsidR="00977475" w:rsidRPr="002F0ACC">
        <w:rPr>
          <w:rFonts w:eastAsia="Calibri" w:cs="Arial"/>
        </w:rPr>
        <w:t xml:space="preserve"> et al., 2007)</w:t>
      </w:r>
      <w:r w:rsidRPr="002F0ACC">
        <w:rPr>
          <w:rFonts w:eastAsia="Calibri" w:cs="Arial"/>
          <w:lang w:val="en-GB" w:eastAsia="zh-CN"/>
        </w:rPr>
        <w:t xml:space="preserve">: Pt-group metals are indeed the most active oxidation catalyst, but their use is limited by the high cost. Noble metal nanoparticles (NPs) due to the high specific area and additional phenomena related to </w:t>
      </w:r>
      <w:r w:rsidR="00D95448" w:rsidRPr="002F0ACC">
        <w:rPr>
          <w:rFonts w:eastAsia="Calibri" w:cs="Arial"/>
          <w:lang w:val="en-GB" w:eastAsia="zh-CN"/>
        </w:rPr>
        <w:t xml:space="preserve">the </w:t>
      </w:r>
      <w:proofErr w:type="spellStart"/>
      <w:r w:rsidRPr="002F0ACC">
        <w:rPr>
          <w:rFonts w:eastAsia="Calibri" w:cs="Arial"/>
          <w:lang w:val="en-GB" w:eastAsia="zh-CN"/>
        </w:rPr>
        <w:t>nanometer</w:t>
      </w:r>
      <w:proofErr w:type="spellEnd"/>
      <w:r w:rsidRPr="002F0ACC">
        <w:rPr>
          <w:rFonts w:eastAsia="Calibri" w:cs="Arial"/>
          <w:lang w:val="en-GB" w:eastAsia="zh-CN"/>
        </w:rPr>
        <w:t xml:space="preserve"> size, are </w:t>
      </w:r>
      <w:r w:rsidR="007A0661" w:rsidRPr="002F0ACC">
        <w:rPr>
          <w:rFonts w:eastAsia="Calibri" w:cs="Arial"/>
          <w:lang w:val="en-GB" w:eastAsia="zh-CN"/>
        </w:rPr>
        <w:t xml:space="preserve">pointed out </w:t>
      </w:r>
      <w:r w:rsidRPr="002F0ACC">
        <w:rPr>
          <w:rFonts w:eastAsia="Calibri" w:cs="Arial"/>
          <w:lang w:val="en-GB" w:eastAsia="zh-CN"/>
        </w:rPr>
        <w:t>to be good catalysts for various applications</w:t>
      </w:r>
      <w:r w:rsidR="00DE3A33" w:rsidRPr="002F0ACC">
        <w:rPr>
          <w:rFonts w:eastAsia="Calibri" w:cs="Arial"/>
          <w:lang w:val="en-GB" w:eastAsia="zh-CN"/>
        </w:rPr>
        <w:t xml:space="preserve"> </w:t>
      </w:r>
      <w:r w:rsidR="00977475" w:rsidRPr="002F0ACC">
        <w:rPr>
          <w:rFonts w:eastAsia="Calibri" w:cs="Arial"/>
        </w:rPr>
        <w:t>(</w:t>
      </w:r>
      <w:proofErr w:type="spellStart"/>
      <w:r w:rsidR="00977475" w:rsidRPr="002F0ACC">
        <w:rPr>
          <w:rFonts w:eastAsia="Calibri" w:cs="Arial"/>
        </w:rPr>
        <w:t>Doluda</w:t>
      </w:r>
      <w:proofErr w:type="spellEnd"/>
      <w:r w:rsidR="00977475" w:rsidRPr="002F0ACC">
        <w:rPr>
          <w:rFonts w:eastAsia="Calibri" w:cs="Arial"/>
        </w:rPr>
        <w:t xml:space="preserve"> et al., 2013)</w:t>
      </w:r>
      <w:r w:rsidRPr="002F0ACC">
        <w:rPr>
          <w:rFonts w:eastAsia="Calibri" w:cs="Arial"/>
          <w:lang w:val="en-GB" w:eastAsia="zh-CN"/>
        </w:rPr>
        <w:t xml:space="preserve">, but are limited by the coalescence </w:t>
      </w:r>
      <w:r w:rsidR="0024628A" w:rsidRPr="002F0ACC">
        <w:rPr>
          <w:rFonts w:eastAsia="Calibri" w:cs="Arial"/>
          <w:lang w:val="en-GB" w:eastAsia="zh-CN"/>
        </w:rPr>
        <w:t>phenomena</w:t>
      </w:r>
      <w:r w:rsidRPr="002F0ACC">
        <w:rPr>
          <w:rFonts w:eastAsia="Calibri" w:cs="Arial"/>
          <w:lang w:val="en-GB" w:eastAsia="zh-CN"/>
        </w:rPr>
        <w:t xml:space="preserve"> which can occur during the process, affecting catalyst dispersion</w:t>
      </w:r>
      <w:r w:rsidR="00B56ACA" w:rsidRPr="002F0ACC">
        <w:rPr>
          <w:rFonts w:eastAsia="Calibri" w:cs="Arial"/>
          <w:lang w:val="en-GB" w:eastAsia="zh-CN"/>
        </w:rPr>
        <w:t xml:space="preserve"> </w:t>
      </w:r>
      <w:r w:rsidR="00977475" w:rsidRPr="002F0ACC">
        <w:rPr>
          <w:rFonts w:eastAsia="Calibri" w:cs="Arial"/>
        </w:rPr>
        <w:t>(</w:t>
      </w:r>
      <w:proofErr w:type="spellStart"/>
      <w:r w:rsidR="00977475" w:rsidRPr="002F0ACC">
        <w:rPr>
          <w:rFonts w:eastAsia="Calibri" w:cs="Arial"/>
        </w:rPr>
        <w:t>Campisi</w:t>
      </w:r>
      <w:proofErr w:type="spellEnd"/>
      <w:r w:rsidR="00977475" w:rsidRPr="002F0ACC">
        <w:rPr>
          <w:rFonts w:eastAsia="Calibri" w:cs="Arial"/>
        </w:rPr>
        <w:t xml:space="preserve"> et al., 2016)</w:t>
      </w:r>
      <w:r w:rsidRPr="002F0ACC">
        <w:rPr>
          <w:rFonts w:eastAsia="Calibri" w:cs="Arial"/>
          <w:lang w:val="en-GB" w:eastAsia="zh-CN"/>
        </w:rPr>
        <w:t xml:space="preserve">. </w:t>
      </w:r>
      <w:r w:rsidR="001A6158" w:rsidRPr="002F0ACC">
        <w:rPr>
          <w:rFonts w:eastAsia="Calibri" w:cs="Arial"/>
          <w:lang w:val="en-GB" w:eastAsia="zh-CN"/>
        </w:rPr>
        <w:t xml:space="preserve">To avoid this problem, active species are </w:t>
      </w:r>
      <w:r w:rsidR="001936BB" w:rsidRPr="002F0ACC">
        <w:rPr>
          <w:rFonts w:eastAsia="Calibri" w:cs="Arial"/>
          <w:lang w:val="en-GB" w:eastAsia="zh-CN"/>
        </w:rPr>
        <w:t xml:space="preserve">generally </w:t>
      </w:r>
      <w:r w:rsidR="001A6158" w:rsidRPr="002F0ACC">
        <w:rPr>
          <w:rFonts w:eastAsia="Calibri" w:cs="Arial"/>
          <w:lang w:val="en-GB" w:eastAsia="zh-CN"/>
        </w:rPr>
        <w:t xml:space="preserve">dispersed in the porous structure of high surface area supports, following the typical procedures of </w:t>
      </w:r>
      <w:r w:rsidR="001936BB" w:rsidRPr="002F0ACC">
        <w:rPr>
          <w:rFonts w:eastAsia="Calibri" w:cs="Arial"/>
          <w:lang w:val="en-GB" w:eastAsia="zh-CN"/>
        </w:rPr>
        <w:t>heterogeneous</w:t>
      </w:r>
      <w:r w:rsidR="001A6158" w:rsidRPr="002F0ACC">
        <w:rPr>
          <w:rFonts w:eastAsia="Calibri" w:cs="Arial"/>
          <w:lang w:val="en-GB" w:eastAsia="zh-CN"/>
        </w:rPr>
        <w:t xml:space="preserve"> catalysis</w:t>
      </w:r>
      <w:r w:rsidR="00B56ACA" w:rsidRPr="002F0ACC">
        <w:rPr>
          <w:rFonts w:eastAsia="Calibri" w:cs="Arial"/>
          <w:lang w:val="en-GB" w:eastAsia="zh-CN"/>
        </w:rPr>
        <w:t xml:space="preserve"> </w:t>
      </w:r>
      <w:r w:rsidR="00977475" w:rsidRPr="002F0ACC">
        <w:rPr>
          <w:rFonts w:eastAsia="Calibri" w:cs="Arial"/>
        </w:rPr>
        <w:t>(Wang et al., 2014)</w:t>
      </w:r>
      <w:r w:rsidR="001A6158" w:rsidRPr="002F0ACC">
        <w:rPr>
          <w:rFonts w:eastAsia="Calibri" w:cs="Arial"/>
          <w:lang w:val="en-GB" w:eastAsia="zh-CN"/>
        </w:rPr>
        <w:t xml:space="preserve">. </w:t>
      </w:r>
      <w:r w:rsidR="001936BB" w:rsidRPr="002F0ACC">
        <w:rPr>
          <w:rFonts w:eastAsia="Calibri" w:cs="Arial"/>
          <w:lang w:val="en-GB" w:eastAsia="zh-CN"/>
        </w:rPr>
        <w:t xml:space="preserve">Hyper-cross-linked polymers (HCLP), could represent the solution </w:t>
      </w:r>
      <w:r w:rsidR="00316BEB" w:rsidRPr="002F0ACC">
        <w:rPr>
          <w:rFonts w:eastAsia="Calibri" w:cs="Arial"/>
          <w:lang w:val="en-GB" w:eastAsia="zh-CN"/>
        </w:rPr>
        <w:t>to the</w:t>
      </w:r>
      <w:r w:rsidR="00D95448" w:rsidRPr="002F0ACC">
        <w:rPr>
          <w:rFonts w:eastAsia="Calibri" w:cs="Arial"/>
          <w:lang w:val="en-GB" w:eastAsia="zh-CN"/>
        </w:rPr>
        <w:t xml:space="preserve"> </w:t>
      </w:r>
      <w:r w:rsidR="001936BB" w:rsidRPr="002F0ACC">
        <w:rPr>
          <w:rFonts w:eastAsia="Calibri" w:cs="Arial"/>
          <w:lang w:val="en-GB" w:eastAsia="zh-CN"/>
        </w:rPr>
        <w:t xml:space="preserve">agglomeration problem: such materials are easily </w:t>
      </w:r>
      <w:r w:rsidR="00D95448" w:rsidRPr="002F0ACC">
        <w:rPr>
          <w:rFonts w:eastAsia="Calibri" w:cs="Arial"/>
          <w:lang w:val="en-GB" w:eastAsia="zh-CN"/>
        </w:rPr>
        <w:t>manufactured</w:t>
      </w:r>
      <w:r w:rsidR="001936BB" w:rsidRPr="002F0ACC">
        <w:rPr>
          <w:rFonts w:eastAsia="Calibri" w:cs="Arial"/>
          <w:lang w:val="en-GB" w:eastAsia="zh-CN"/>
        </w:rPr>
        <w:t xml:space="preserve"> at low cost and have high chemical and thermal stability</w:t>
      </w:r>
      <w:r w:rsidR="00D95448" w:rsidRPr="002F0ACC">
        <w:rPr>
          <w:rFonts w:eastAsia="Calibri" w:cs="Arial"/>
          <w:lang w:val="en-GB" w:eastAsia="zh-CN"/>
        </w:rPr>
        <w:t xml:space="preserve"> </w:t>
      </w:r>
      <w:r w:rsidR="00977475" w:rsidRPr="002F0ACC">
        <w:rPr>
          <w:rFonts w:eastAsia="Calibri" w:cs="Arial"/>
        </w:rPr>
        <w:t>(Huang and Turner, 2018)</w:t>
      </w:r>
      <w:r w:rsidR="001936BB" w:rsidRPr="002F0ACC">
        <w:rPr>
          <w:rFonts w:eastAsia="Calibri" w:cs="Arial"/>
          <w:lang w:val="en-GB" w:eastAsia="zh-CN"/>
        </w:rPr>
        <w:t>. Furthermore, they present a huge specific surface area (1000 – 1900 m</w:t>
      </w:r>
      <w:r w:rsidR="001936BB" w:rsidRPr="002F0ACC">
        <w:rPr>
          <w:rFonts w:eastAsia="Calibri" w:cs="Arial"/>
          <w:vertAlign w:val="superscript"/>
          <w:lang w:val="en-GB" w:eastAsia="zh-CN"/>
        </w:rPr>
        <w:t>2</w:t>
      </w:r>
      <w:r w:rsidR="001936BB" w:rsidRPr="002F0ACC">
        <w:rPr>
          <w:rFonts w:eastAsia="Calibri" w:cs="Arial"/>
          <w:lang w:val="en-GB" w:eastAsia="zh-CN"/>
        </w:rPr>
        <w:t xml:space="preserve">/g) </w:t>
      </w:r>
      <w:r w:rsidR="00B92B12" w:rsidRPr="002F0ACC">
        <w:rPr>
          <w:rFonts w:eastAsia="Calibri" w:cs="Arial"/>
        </w:rPr>
        <w:t>(Castaldo et al., 2017</w:t>
      </w:r>
      <w:r w:rsidR="00316BEB" w:rsidRPr="002F0ACC">
        <w:rPr>
          <w:rFonts w:eastAsia="Calibri" w:cs="Arial"/>
        </w:rPr>
        <w:t>a</w:t>
      </w:r>
      <w:r w:rsidR="00B92B12" w:rsidRPr="002F0ACC">
        <w:rPr>
          <w:rFonts w:eastAsia="Calibri" w:cs="Arial"/>
        </w:rPr>
        <w:t>)</w:t>
      </w:r>
      <w:r w:rsidR="00B56ACA" w:rsidRPr="002F0ACC">
        <w:rPr>
          <w:rFonts w:eastAsia="Calibri" w:cs="Arial"/>
          <w:lang w:val="en-GB" w:eastAsia="zh-CN"/>
        </w:rPr>
        <w:t xml:space="preserve"> </w:t>
      </w:r>
      <w:r w:rsidR="001936BB" w:rsidRPr="002F0ACC">
        <w:rPr>
          <w:rFonts w:eastAsia="Calibri" w:cs="Arial"/>
          <w:lang w:val="en-GB" w:eastAsia="zh-CN"/>
        </w:rPr>
        <w:t xml:space="preserve">with </w:t>
      </w:r>
      <w:proofErr w:type="spellStart"/>
      <w:r w:rsidR="001936BB" w:rsidRPr="002F0ACC">
        <w:rPr>
          <w:rFonts w:eastAsia="Calibri" w:cs="Arial"/>
          <w:lang w:val="en-GB" w:eastAsia="zh-CN"/>
        </w:rPr>
        <w:t>tunable</w:t>
      </w:r>
      <w:proofErr w:type="spellEnd"/>
      <w:r w:rsidR="001936BB" w:rsidRPr="002F0ACC">
        <w:rPr>
          <w:rFonts w:eastAsia="Calibri" w:cs="Arial"/>
          <w:lang w:val="en-GB" w:eastAsia="zh-CN"/>
        </w:rPr>
        <w:t xml:space="preserve"> pore size distribution. Indeed, a</w:t>
      </w:r>
      <w:r w:rsidR="001A6158" w:rsidRPr="002F0ACC">
        <w:rPr>
          <w:rFonts w:eastAsia="Calibri" w:cs="Arial"/>
          <w:lang w:val="en-GB" w:eastAsia="zh-CN"/>
        </w:rPr>
        <w:t>mong, the different s</w:t>
      </w:r>
      <w:r w:rsidR="00DA1A0F" w:rsidRPr="002F0ACC">
        <w:rPr>
          <w:rFonts w:eastAsia="Calibri" w:cs="Arial"/>
          <w:lang w:val="en-GB" w:eastAsia="zh-CN"/>
        </w:rPr>
        <w:t>upport</w:t>
      </w:r>
      <w:r w:rsidR="001936BB" w:rsidRPr="002F0ACC">
        <w:rPr>
          <w:rFonts w:eastAsia="Calibri" w:cs="Arial"/>
          <w:lang w:val="en-GB" w:eastAsia="zh-CN"/>
        </w:rPr>
        <w:t>s</w:t>
      </w:r>
      <w:r w:rsidR="00DA1A0F" w:rsidRPr="002F0ACC">
        <w:rPr>
          <w:rFonts w:eastAsia="Calibri" w:cs="Arial"/>
          <w:lang w:val="en-GB" w:eastAsia="zh-CN"/>
        </w:rPr>
        <w:t xml:space="preserve"> in a few number of cases HCLP have </w:t>
      </w:r>
      <w:r w:rsidR="00DA1A0F" w:rsidRPr="002F0ACC">
        <w:rPr>
          <w:rFonts w:eastAsia="Calibri" w:cs="Arial"/>
          <w:lang w:val="en-GB" w:eastAsia="zh-CN"/>
        </w:rPr>
        <w:lastRenderedPageBreak/>
        <w:t xml:space="preserve">been also used </w:t>
      </w:r>
      <w:r w:rsidR="00977475" w:rsidRPr="002F0ACC">
        <w:rPr>
          <w:rFonts w:eastAsia="Calibri" w:cs="Arial"/>
        </w:rPr>
        <w:t>(</w:t>
      </w:r>
      <w:proofErr w:type="spellStart"/>
      <w:r w:rsidR="00977475" w:rsidRPr="002F0ACC">
        <w:rPr>
          <w:rFonts w:eastAsia="Calibri" w:cs="Arial"/>
        </w:rPr>
        <w:t>Doluda</w:t>
      </w:r>
      <w:proofErr w:type="spellEnd"/>
      <w:r w:rsidR="00977475" w:rsidRPr="002F0ACC">
        <w:rPr>
          <w:rFonts w:eastAsia="Calibri" w:cs="Arial"/>
        </w:rPr>
        <w:t xml:space="preserve"> et al., 2013, 2007; </w:t>
      </w:r>
      <w:proofErr w:type="spellStart"/>
      <w:r w:rsidR="00977475" w:rsidRPr="002F0ACC">
        <w:rPr>
          <w:rFonts w:eastAsia="Calibri" w:cs="Arial"/>
        </w:rPr>
        <w:t>Sulman</w:t>
      </w:r>
      <w:proofErr w:type="spellEnd"/>
      <w:r w:rsidR="00977475" w:rsidRPr="002F0ACC">
        <w:rPr>
          <w:rFonts w:eastAsia="Calibri" w:cs="Arial"/>
        </w:rPr>
        <w:t xml:space="preserve"> et al., 2010)</w:t>
      </w:r>
      <w:r w:rsidR="0007317C" w:rsidRPr="002F0ACC">
        <w:rPr>
          <w:rFonts w:eastAsia="Calibri" w:cs="Arial"/>
          <w:lang w:val="en-GB" w:eastAsia="zh-CN"/>
        </w:rPr>
        <w:t>. On the other hand, nanotechnology allows the control o</w:t>
      </w:r>
      <w:r w:rsidR="00D95448" w:rsidRPr="002F0ACC">
        <w:rPr>
          <w:rFonts w:eastAsia="Calibri" w:cs="Arial"/>
          <w:lang w:val="en-GB" w:eastAsia="zh-CN"/>
        </w:rPr>
        <w:t xml:space="preserve">f catalyst NPs size, morphology, </w:t>
      </w:r>
      <w:r w:rsidR="0007317C" w:rsidRPr="002F0ACC">
        <w:rPr>
          <w:rFonts w:eastAsia="Calibri" w:cs="Arial"/>
          <w:lang w:val="en-GB" w:eastAsia="zh-CN"/>
        </w:rPr>
        <w:t>coupling between different active species</w:t>
      </w:r>
      <w:r w:rsidR="00D95448" w:rsidRPr="002F0ACC">
        <w:rPr>
          <w:rFonts w:eastAsia="Calibri" w:cs="Arial"/>
          <w:lang w:val="en-GB" w:eastAsia="zh-CN"/>
        </w:rPr>
        <w:t xml:space="preserve"> and particle surface functionalization</w:t>
      </w:r>
      <w:r w:rsidR="0007317C" w:rsidRPr="002F0ACC">
        <w:rPr>
          <w:rFonts w:eastAsia="Calibri" w:cs="Arial"/>
          <w:lang w:val="en-GB" w:eastAsia="zh-CN"/>
        </w:rPr>
        <w:t xml:space="preserve">. </w:t>
      </w:r>
      <w:r w:rsidR="00664A73" w:rsidRPr="002F0ACC">
        <w:rPr>
          <w:rFonts w:eastAsia="Calibri" w:cs="Arial"/>
          <w:lang w:val="en-GB" w:eastAsia="zh-CN"/>
        </w:rPr>
        <w:t>Moreover</w:t>
      </w:r>
      <w:r w:rsidR="001936BB" w:rsidRPr="002F0ACC">
        <w:rPr>
          <w:rFonts w:eastAsia="Calibri" w:cs="Arial"/>
          <w:lang w:val="en-GB" w:eastAsia="zh-CN"/>
        </w:rPr>
        <w:t>,</w:t>
      </w:r>
      <w:r w:rsidR="00B92B12" w:rsidRPr="002F0ACC">
        <w:rPr>
          <w:rFonts w:eastAsia="Calibri" w:cs="Arial"/>
          <w:lang w:val="en-GB" w:eastAsia="zh-CN"/>
        </w:rPr>
        <w:t xml:space="preserve"> properly surface functionalized</w:t>
      </w:r>
      <w:r w:rsidR="001936BB" w:rsidRPr="002F0ACC">
        <w:rPr>
          <w:rFonts w:eastAsia="Calibri" w:cs="Arial"/>
          <w:lang w:val="en-GB" w:eastAsia="zh-CN"/>
        </w:rPr>
        <w:t xml:space="preserve"> </w:t>
      </w:r>
      <w:r w:rsidRPr="002F0ACC">
        <w:rPr>
          <w:rFonts w:eastAsia="Calibri" w:cs="Arial"/>
          <w:lang w:val="en-GB" w:eastAsia="zh-CN"/>
        </w:rPr>
        <w:t>nanoparticles</w:t>
      </w:r>
      <w:r w:rsidR="001936BB" w:rsidRPr="002F0ACC">
        <w:rPr>
          <w:rFonts w:eastAsia="Calibri" w:cs="Arial"/>
          <w:lang w:val="en-GB" w:eastAsia="zh-CN"/>
        </w:rPr>
        <w:t xml:space="preserve"> </w:t>
      </w:r>
      <w:r w:rsidR="00664A73" w:rsidRPr="002F0ACC">
        <w:rPr>
          <w:rFonts w:eastAsia="Calibri" w:cs="Arial"/>
          <w:lang w:val="en-GB" w:eastAsia="zh-CN"/>
        </w:rPr>
        <w:t xml:space="preserve">can be embedded in HCLP </w:t>
      </w:r>
      <w:r w:rsidR="001936BB" w:rsidRPr="002F0ACC">
        <w:rPr>
          <w:rFonts w:eastAsia="Calibri" w:cs="Arial"/>
          <w:lang w:val="en-GB" w:eastAsia="zh-CN"/>
        </w:rPr>
        <w:t xml:space="preserve">during the </w:t>
      </w:r>
      <w:r w:rsidR="00664A73" w:rsidRPr="002F0ACC">
        <w:rPr>
          <w:rFonts w:eastAsia="Calibri" w:cs="Arial"/>
          <w:lang w:val="en-GB" w:eastAsia="zh-CN"/>
        </w:rPr>
        <w:t xml:space="preserve">resin </w:t>
      </w:r>
      <w:r w:rsidR="001936BB" w:rsidRPr="002F0ACC">
        <w:rPr>
          <w:rFonts w:eastAsia="Calibri" w:cs="Arial"/>
          <w:lang w:val="en-GB" w:eastAsia="zh-CN"/>
        </w:rPr>
        <w:t>synthesis</w:t>
      </w:r>
      <w:r w:rsidR="00B92B12" w:rsidRPr="002F0ACC">
        <w:rPr>
          <w:rFonts w:eastAsia="Calibri" w:cs="Arial"/>
          <w:lang w:val="en-GB" w:eastAsia="zh-CN"/>
        </w:rPr>
        <w:t xml:space="preserve"> </w:t>
      </w:r>
      <w:r w:rsidR="004123C5" w:rsidRPr="002F0ACC">
        <w:rPr>
          <w:rFonts w:eastAsia="Calibri" w:cs="Arial"/>
          <w:lang w:val="en-GB" w:eastAsia="zh-CN"/>
        </w:rPr>
        <w:t>(Castaldo et al., 2017</w:t>
      </w:r>
      <w:r w:rsidR="00316BEB" w:rsidRPr="002F0ACC">
        <w:rPr>
          <w:rFonts w:eastAsia="Calibri" w:cs="Arial"/>
          <w:lang w:val="en-GB" w:eastAsia="zh-CN"/>
        </w:rPr>
        <w:t>b</w:t>
      </w:r>
      <w:r w:rsidR="004123C5" w:rsidRPr="002F0ACC">
        <w:rPr>
          <w:rFonts w:eastAsia="Calibri" w:cs="Arial"/>
          <w:lang w:val="en-GB" w:eastAsia="zh-CN"/>
        </w:rPr>
        <w:t>)</w:t>
      </w:r>
      <w:r w:rsidRPr="002F0ACC">
        <w:rPr>
          <w:rFonts w:eastAsia="Calibri" w:cs="Arial"/>
          <w:lang w:val="en-GB" w:eastAsia="zh-CN"/>
        </w:rPr>
        <w:t xml:space="preserve">, confining </w:t>
      </w:r>
      <w:r w:rsidR="001936BB" w:rsidRPr="002F0ACC">
        <w:rPr>
          <w:rFonts w:eastAsia="Calibri" w:cs="Arial"/>
          <w:lang w:val="en-GB" w:eastAsia="zh-CN"/>
        </w:rPr>
        <w:t xml:space="preserve">NPs </w:t>
      </w:r>
      <w:r w:rsidRPr="002F0ACC">
        <w:rPr>
          <w:rFonts w:eastAsia="Calibri" w:cs="Arial"/>
          <w:lang w:val="en-GB" w:eastAsia="zh-CN"/>
        </w:rPr>
        <w:t>in the hyper-cross-linked matrix</w:t>
      </w:r>
      <w:r w:rsidR="00D750FE" w:rsidRPr="002F0ACC">
        <w:rPr>
          <w:rFonts w:eastAsia="Calibri" w:cs="Arial"/>
          <w:lang w:val="en-GB" w:eastAsia="zh-CN"/>
        </w:rPr>
        <w:t>,</w:t>
      </w:r>
      <w:r w:rsidRPr="002F0ACC">
        <w:rPr>
          <w:rFonts w:eastAsia="Calibri" w:cs="Arial"/>
          <w:lang w:val="en-GB" w:eastAsia="zh-CN"/>
        </w:rPr>
        <w:t xml:space="preserve"> </w:t>
      </w:r>
      <w:r w:rsidR="00664A73" w:rsidRPr="002F0ACC">
        <w:rPr>
          <w:rFonts w:eastAsia="Calibri" w:cs="Arial"/>
          <w:lang w:val="en-GB" w:eastAsia="zh-CN"/>
        </w:rPr>
        <w:t xml:space="preserve">thus </w:t>
      </w:r>
      <w:r w:rsidRPr="002F0ACC">
        <w:rPr>
          <w:rFonts w:eastAsia="Calibri" w:cs="Arial"/>
          <w:lang w:val="en-GB" w:eastAsia="zh-CN"/>
        </w:rPr>
        <w:t>preserv</w:t>
      </w:r>
      <w:r w:rsidR="001936BB" w:rsidRPr="002F0ACC">
        <w:rPr>
          <w:rFonts w:eastAsia="Calibri" w:cs="Arial"/>
          <w:lang w:val="en-GB" w:eastAsia="zh-CN"/>
        </w:rPr>
        <w:t>ing</w:t>
      </w:r>
      <w:r w:rsidRPr="002F0ACC">
        <w:rPr>
          <w:rFonts w:eastAsia="Calibri" w:cs="Arial"/>
          <w:lang w:val="en-GB" w:eastAsia="zh-CN"/>
        </w:rPr>
        <w:t xml:space="preserve"> </w:t>
      </w:r>
      <w:proofErr w:type="spellStart"/>
      <w:r w:rsidRPr="002F0ACC">
        <w:rPr>
          <w:rFonts w:eastAsia="Calibri" w:cs="Arial"/>
          <w:lang w:val="en-GB" w:eastAsia="zh-CN"/>
        </w:rPr>
        <w:t>nano</w:t>
      </w:r>
      <w:proofErr w:type="spellEnd"/>
      <w:r w:rsidRPr="002F0ACC">
        <w:rPr>
          <w:rFonts w:eastAsia="Calibri" w:cs="Arial"/>
          <w:lang w:val="en-GB" w:eastAsia="zh-CN"/>
        </w:rPr>
        <w:t>-dimensions</w:t>
      </w:r>
      <w:r w:rsidR="00B92B12" w:rsidRPr="002F0ACC">
        <w:rPr>
          <w:rFonts w:eastAsia="Calibri" w:cs="Arial"/>
          <w:lang w:val="en-GB" w:eastAsia="zh-CN"/>
        </w:rPr>
        <w:t xml:space="preserve"> </w:t>
      </w:r>
      <w:r w:rsidR="00B92B12" w:rsidRPr="002F0ACC">
        <w:rPr>
          <w:rFonts w:eastAsia="Calibri" w:cs="Arial"/>
        </w:rPr>
        <w:t>(Tan and Tan, 2017)</w:t>
      </w:r>
      <w:r w:rsidR="001936BB" w:rsidRPr="002F0ACC">
        <w:rPr>
          <w:rFonts w:eastAsia="Calibri" w:cs="Arial"/>
          <w:lang w:val="en-GB" w:eastAsia="zh-CN"/>
        </w:rPr>
        <w:t>,</w:t>
      </w:r>
      <w:r w:rsidRPr="002F0ACC">
        <w:rPr>
          <w:rFonts w:eastAsia="Calibri" w:cs="Arial"/>
          <w:lang w:val="en-GB" w:eastAsia="zh-CN"/>
        </w:rPr>
        <w:t xml:space="preserve"> </w:t>
      </w:r>
      <w:r w:rsidR="001936BB" w:rsidRPr="002F0ACC">
        <w:rPr>
          <w:rFonts w:eastAsia="Calibri" w:cs="Arial"/>
          <w:lang w:val="en-GB" w:eastAsia="zh-CN"/>
        </w:rPr>
        <w:t>r</w:t>
      </w:r>
      <w:r w:rsidRPr="002F0ACC">
        <w:rPr>
          <w:rFonts w:eastAsia="Calibri" w:cs="Arial"/>
          <w:lang w:val="en-GB" w:eastAsia="zh-CN"/>
        </w:rPr>
        <w:t>educ</w:t>
      </w:r>
      <w:r w:rsidR="001936BB" w:rsidRPr="002F0ACC">
        <w:rPr>
          <w:rFonts w:eastAsia="Calibri" w:cs="Arial"/>
          <w:lang w:val="en-GB" w:eastAsia="zh-CN"/>
        </w:rPr>
        <w:t>ing</w:t>
      </w:r>
      <w:r w:rsidRPr="002F0ACC">
        <w:rPr>
          <w:rFonts w:eastAsia="Calibri" w:cs="Arial"/>
          <w:lang w:val="en-GB" w:eastAsia="zh-CN"/>
        </w:rPr>
        <w:t xml:space="preserve"> </w:t>
      </w:r>
      <w:r w:rsidR="00D750FE" w:rsidRPr="002F0ACC">
        <w:rPr>
          <w:rFonts w:eastAsia="Calibri" w:cs="Arial"/>
          <w:lang w:val="en-GB" w:eastAsia="zh-CN"/>
        </w:rPr>
        <w:t xml:space="preserve">leaching phenomena and </w:t>
      </w:r>
      <w:r w:rsidRPr="002F0ACC">
        <w:rPr>
          <w:rFonts w:eastAsia="Calibri" w:cs="Arial"/>
          <w:lang w:val="en-GB" w:eastAsia="zh-CN"/>
        </w:rPr>
        <w:t>the amount of active species required</w:t>
      </w:r>
      <w:r w:rsidR="00D750FE" w:rsidRPr="002F0ACC">
        <w:rPr>
          <w:rFonts w:eastAsia="Calibri" w:cs="Arial"/>
          <w:lang w:val="en-GB" w:eastAsia="zh-CN"/>
        </w:rPr>
        <w:t xml:space="preserve"> because of </w:t>
      </w:r>
      <w:r w:rsidR="005514C0" w:rsidRPr="002F0ACC">
        <w:rPr>
          <w:rFonts w:eastAsia="Calibri" w:cs="Arial"/>
          <w:lang w:val="en-GB" w:eastAsia="zh-CN"/>
        </w:rPr>
        <w:t>total surface area exposed</w:t>
      </w:r>
      <w:r w:rsidRPr="002F0ACC">
        <w:rPr>
          <w:rFonts w:eastAsia="Calibri" w:cs="Arial"/>
          <w:lang w:val="en-GB" w:eastAsia="zh-CN"/>
        </w:rPr>
        <w:t xml:space="preserve">. Here we report the performance in phenol CWAO of </w:t>
      </w:r>
      <w:proofErr w:type="spellStart"/>
      <w:r w:rsidRPr="002F0ACC">
        <w:rPr>
          <w:rFonts w:eastAsia="Calibri" w:cs="Arial"/>
          <w:lang w:val="en-GB" w:eastAsia="zh-CN"/>
        </w:rPr>
        <w:t>PtRu</w:t>
      </w:r>
      <w:proofErr w:type="spellEnd"/>
      <w:r w:rsidRPr="002F0ACC">
        <w:rPr>
          <w:rFonts w:eastAsia="Calibri" w:cs="Arial"/>
          <w:lang w:val="en-GB" w:eastAsia="zh-CN"/>
        </w:rPr>
        <w:t>-alloy covered by MoS</w:t>
      </w:r>
      <w:r w:rsidRPr="002F0ACC">
        <w:rPr>
          <w:rFonts w:eastAsia="Calibri" w:cs="Arial"/>
          <w:vertAlign w:val="subscript"/>
          <w:lang w:val="en-GB" w:eastAsia="zh-CN"/>
        </w:rPr>
        <w:t>2</w:t>
      </w:r>
      <w:r w:rsidRPr="002F0ACC">
        <w:rPr>
          <w:rFonts w:eastAsia="Calibri" w:cs="Arial"/>
          <w:lang w:val="en-GB" w:eastAsia="zh-CN"/>
        </w:rPr>
        <w:t xml:space="preserve"> nanosheets NPs. The nanoparticles were prepared by a “wet chemical” approach </w:t>
      </w:r>
      <w:r w:rsidR="007A0661" w:rsidRPr="002F0ACC">
        <w:rPr>
          <w:rFonts w:cs="Arial"/>
        </w:rPr>
        <w:t xml:space="preserve">(Sarno et al., 2016) </w:t>
      </w:r>
      <w:r w:rsidRPr="002F0ACC">
        <w:rPr>
          <w:rFonts w:eastAsia="Calibri" w:cs="Arial"/>
          <w:lang w:val="en-GB" w:eastAsia="zh-CN"/>
        </w:rPr>
        <w:t>and dispersed in a polystyrene based HCLP through a new synthetic route</w:t>
      </w:r>
      <w:r w:rsidR="00977475" w:rsidRPr="002F0ACC">
        <w:rPr>
          <w:rFonts w:eastAsia="Calibri" w:cs="Arial"/>
          <w:lang w:val="en-GB" w:eastAsia="zh-CN"/>
        </w:rPr>
        <w:t xml:space="preserve"> </w:t>
      </w:r>
      <w:r w:rsidR="00E43988" w:rsidRPr="002F0ACC">
        <w:rPr>
          <w:rFonts w:eastAsia="Calibri" w:cs="Arial"/>
          <w:lang w:val="en-GB" w:eastAsia="zh-CN"/>
        </w:rPr>
        <w:t xml:space="preserve">which allows to easily embed inorganic nanoparticles into the polymer matrix </w:t>
      </w:r>
      <w:r w:rsidR="00B92B12" w:rsidRPr="002F0ACC">
        <w:rPr>
          <w:rFonts w:eastAsia="Calibri" w:cs="Arial"/>
        </w:rPr>
        <w:t>(Castaldo et al., 2017</w:t>
      </w:r>
      <w:r w:rsidR="00316BEB" w:rsidRPr="002F0ACC">
        <w:rPr>
          <w:rFonts w:eastAsia="Calibri" w:cs="Arial"/>
        </w:rPr>
        <w:t>c</w:t>
      </w:r>
      <w:r w:rsidR="00B92B12" w:rsidRPr="002F0ACC">
        <w:rPr>
          <w:rFonts w:eastAsia="Calibri" w:cs="Arial"/>
        </w:rPr>
        <w:t>)</w:t>
      </w:r>
      <w:r w:rsidRPr="002F0ACC">
        <w:rPr>
          <w:rFonts w:eastAsia="Calibri" w:cs="Arial"/>
          <w:lang w:val="en-GB" w:eastAsia="zh-CN"/>
        </w:rPr>
        <w:t xml:space="preserve">. </w:t>
      </w:r>
      <w:r w:rsidR="006E37F7" w:rsidRPr="002F0ACC">
        <w:rPr>
          <w:rFonts w:eastAsia="Calibri" w:cs="Arial"/>
          <w:lang w:val="en-GB" w:eastAsia="zh-CN"/>
        </w:rPr>
        <w:t>The effect</w:t>
      </w:r>
      <w:r w:rsidRPr="002F0ACC">
        <w:rPr>
          <w:rFonts w:eastAsia="Calibri" w:cs="Arial"/>
          <w:lang w:val="en-GB" w:eastAsia="zh-CN"/>
        </w:rPr>
        <w:t xml:space="preserve"> of reaction time on the removal of phenols w</w:t>
      </w:r>
      <w:r w:rsidR="006E37F7" w:rsidRPr="002F0ACC">
        <w:rPr>
          <w:rFonts w:eastAsia="Calibri" w:cs="Arial"/>
          <w:lang w:val="en-GB" w:eastAsia="zh-CN"/>
        </w:rPr>
        <w:t>as</w:t>
      </w:r>
      <w:r w:rsidRPr="002F0ACC">
        <w:rPr>
          <w:rFonts w:eastAsia="Calibri" w:cs="Arial"/>
          <w:lang w:val="en-GB" w:eastAsia="zh-CN"/>
        </w:rPr>
        <w:t xml:space="preserve"> investigated. </w:t>
      </w:r>
    </w:p>
    <w:p w14:paraId="7ED7FE9C" w14:textId="77777777" w:rsidR="006E4679" w:rsidRPr="002F0ACC" w:rsidRDefault="00806AA5" w:rsidP="006E4679">
      <w:pPr>
        <w:pStyle w:val="CETHeading1"/>
        <w:tabs>
          <w:tab w:val="clear" w:pos="360"/>
          <w:tab w:val="right" w:pos="7100"/>
        </w:tabs>
        <w:jc w:val="both"/>
        <w:rPr>
          <w:lang w:val="en-GB"/>
        </w:rPr>
      </w:pPr>
      <w:r w:rsidRPr="002F0ACC">
        <w:rPr>
          <w:lang w:val="en-GB"/>
        </w:rPr>
        <w:t>Experimental Section</w:t>
      </w:r>
    </w:p>
    <w:p w14:paraId="3F4FB509" w14:textId="1C29D465" w:rsidR="00CE205F" w:rsidRPr="002F0ACC" w:rsidRDefault="00CE205F" w:rsidP="00FA5F5F">
      <w:pPr>
        <w:pStyle w:val="CETheadingx"/>
      </w:pPr>
      <w:r w:rsidRPr="002F0ACC">
        <w:t xml:space="preserve">Materials </w:t>
      </w:r>
    </w:p>
    <w:p w14:paraId="6FE0F89A" w14:textId="32B46525" w:rsidR="00F43175" w:rsidRPr="002F0ACC" w:rsidRDefault="00CE205F" w:rsidP="006E4679">
      <w:pPr>
        <w:pStyle w:val="CETBodytext"/>
      </w:pPr>
      <w:r w:rsidRPr="002F0ACC">
        <w:t>Platinum (III) acetylacetonate</w:t>
      </w:r>
      <w:r w:rsidR="00911EEF" w:rsidRPr="002F0ACC">
        <w:t xml:space="preserve"> (97</w:t>
      </w:r>
      <w:r w:rsidR="007A0661" w:rsidRPr="002F0ACC">
        <w:t xml:space="preserve"> </w:t>
      </w:r>
      <w:r w:rsidR="00911EEF" w:rsidRPr="002F0ACC">
        <w:t>%)</w:t>
      </w:r>
      <w:r w:rsidRPr="002F0ACC">
        <w:t xml:space="preserve">, ammonium </w:t>
      </w:r>
      <w:proofErr w:type="spellStart"/>
      <w:r w:rsidRPr="002F0ACC">
        <w:t>tetrathiomolybdate</w:t>
      </w:r>
      <w:proofErr w:type="spellEnd"/>
      <w:r w:rsidR="00911EEF" w:rsidRPr="002F0ACC">
        <w:t xml:space="preserve"> (&gt;</w:t>
      </w:r>
      <w:r w:rsidR="007A0661" w:rsidRPr="002F0ACC">
        <w:t xml:space="preserve"> </w:t>
      </w:r>
      <w:r w:rsidR="00911EEF" w:rsidRPr="002F0ACC">
        <w:t>99</w:t>
      </w:r>
      <w:r w:rsidR="007A0661" w:rsidRPr="002F0ACC">
        <w:t xml:space="preserve"> </w:t>
      </w:r>
      <w:r w:rsidR="00911EEF" w:rsidRPr="002F0ACC">
        <w:t>%)</w:t>
      </w:r>
      <w:r w:rsidRPr="002F0ACC">
        <w:t>, Ruthenium (III) acetylacetonate</w:t>
      </w:r>
      <w:r w:rsidR="00911EEF" w:rsidRPr="002F0ACC">
        <w:t xml:space="preserve"> (&gt;</w:t>
      </w:r>
      <w:r w:rsidR="007A0661" w:rsidRPr="002F0ACC">
        <w:t xml:space="preserve"> </w:t>
      </w:r>
      <w:r w:rsidR="00911EEF" w:rsidRPr="002F0ACC">
        <w:t>97</w:t>
      </w:r>
      <w:r w:rsidR="007A0661" w:rsidRPr="002F0ACC">
        <w:t xml:space="preserve"> </w:t>
      </w:r>
      <w:r w:rsidR="00911EEF" w:rsidRPr="002F0ACC">
        <w:t>%)</w:t>
      </w:r>
      <w:r w:rsidRPr="002F0ACC">
        <w:t>, oleic acid</w:t>
      </w:r>
      <w:r w:rsidR="00911EEF" w:rsidRPr="002F0ACC">
        <w:t xml:space="preserve"> </w:t>
      </w:r>
      <w:r w:rsidRPr="002F0ACC">
        <w:t xml:space="preserve">, </w:t>
      </w:r>
      <w:proofErr w:type="spellStart"/>
      <w:r w:rsidRPr="002F0ACC">
        <w:t>oleylammine</w:t>
      </w:r>
      <w:proofErr w:type="spellEnd"/>
      <w:r w:rsidRPr="002F0ACC">
        <w:t xml:space="preserve">, 1,2 – </w:t>
      </w:r>
      <w:proofErr w:type="spellStart"/>
      <w:r w:rsidRPr="002F0ACC">
        <w:t>hexdecanediol</w:t>
      </w:r>
      <w:proofErr w:type="spellEnd"/>
      <w:r w:rsidRPr="002F0ACC">
        <w:t xml:space="preserve">, 1-Octadecene, </w:t>
      </w:r>
      <w:proofErr w:type="spellStart"/>
      <w:r w:rsidRPr="002F0ACC">
        <w:t>v</w:t>
      </w:r>
      <w:r w:rsidR="00FE148E" w:rsidRPr="002F0ACC">
        <w:t>i</w:t>
      </w:r>
      <w:r w:rsidRPr="002F0ACC">
        <w:t>n</w:t>
      </w:r>
      <w:r w:rsidR="00FE148E" w:rsidRPr="002F0ACC">
        <w:t>y</w:t>
      </w:r>
      <w:r w:rsidRPr="002F0ACC">
        <w:t>lbenzyl</w:t>
      </w:r>
      <w:proofErr w:type="spellEnd"/>
      <w:r w:rsidRPr="002F0ACC">
        <w:t xml:space="preserve"> chloride (VBC</w:t>
      </w:r>
      <w:r w:rsidR="00A10547" w:rsidRPr="002F0ACC">
        <w:t>, &gt;</w:t>
      </w:r>
      <w:r w:rsidR="007A0661" w:rsidRPr="002F0ACC">
        <w:t xml:space="preserve"> </w:t>
      </w:r>
      <w:r w:rsidR="00A10547" w:rsidRPr="002F0ACC">
        <w:t>95</w:t>
      </w:r>
      <w:r w:rsidR="007A0661" w:rsidRPr="002F0ACC">
        <w:t xml:space="preserve"> </w:t>
      </w:r>
      <w:r w:rsidR="00A10547" w:rsidRPr="002F0ACC">
        <w:t>%</w:t>
      </w:r>
      <w:r w:rsidR="00E43988" w:rsidRPr="002F0ACC">
        <w:t xml:space="preserve">, mixture of isomers, </w:t>
      </w:r>
      <w:r w:rsidR="00E43988" w:rsidRPr="002F0ACC">
        <w:rPr>
          <w:rFonts w:ascii="Cambria Math" w:hAnsi="Cambria Math" w:cs="Cambria Math"/>
        </w:rPr>
        <w:t>∼</w:t>
      </w:r>
      <w:r w:rsidR="00E43988" w:rsidRPr="002F0ACC">
        <w:t>70</w:t>
      </w:r>
      <w:r w:rsidR="007A0661" w:rsidRPr="002F0ACC">
        <w:t xml:space="preserve"> </w:t>
      </w:r>
      <w:r w:rsidR="00E43988" w:rsidRPr="002F0ACC">
        <w:t xml:space="preserve">% meta + </w:t>
      </w:r>
      <w:r w:rsidR="00E43988" w:rsidRPr="002F0ACC">
        <w:rPr>
          <w:rFonts w:ascii="Cambria Math" w:hAnsi="Cambria Math" w:cs="Cambria Math"/>
        </w:rPr>
        <w:t>∼</w:t>
      </w:r>
      <w:r w:rsidR="00E43988" w:rsidRPr="002F0ACC">
        <w:t>30</w:t>
      </w:r>
      <w:r w:rsidR="007A0661" w:rsidRPr="002F0ACC">
        <w:t xml:space="preserve"> </w:t>
      </w:r>
      <w:r w:rsidR="00E43988" w:rsidRPr="002F0ACC">
        <w:t>% para</w:t>
      </w:r>
      <w:r w:rsidR="00A10547" w:rsidRPr="002F0ACC">
        <w:t xml:space="preserve">), </w:t>
      </w:r>
      <w:r w:rsidR="00A10547" w:rsidRPr="002F0ACC">
        <w:rPr>
          <w:i/>
        </w:rPr>
        <w:t>p</w:t>
      </w:r>
      <w:r w:rsidR="00A10547" w:rsidRPr="002F0ACC">
        <w:t>-divinylbenzene (DVB, 85</w:t>
      </w:r>
      <w:r w:rsidR="007A0661" w:rsidRPr="002F0ACC">
        <w:t xml:space="preserve"> </w:t>
      </w:r>
      <w:r w:rsidR="00A10547" w:rsidRPr="002F0ACC">
        <w:t>%</w:t>
      </w:r>
      <w:r w:rsidR="002941A9" w:rsidRPr="002F0ACC">
        <w:t xml:space="preserve">, meta isomer </w:t>
      </w:r>
      <w:r w:rsidR="002941A9" w:rsidRPr="002F0ACC">
        <w:rPr>
          <w:rFonts w:ascii="Cambria Math" w:hAnsi="Cambria Math" w:cs="Cambria Math"/>
        </w:rPr>
        <w:t>∼</w:t>
      </w:r>
      <w:r w:rsidR="002941A9" w:rsidRPr="002F0ACC">
        <w:t xml:space="preserve">10 </w:t>
      </w:r>
      <w:proofErr w:type="spellStart"/>
      <w:r w:rsidR="002941A9" w:rsidRPr="002F0ACC">
        <w:t>wt</w:t>
      </w:r>
      <w:proofErr w:type="spellEnd"/>
      <w:r w:rsidR="002941A9" w:rsidRPr="002F0ACC">
        <w:t xml:space="preserve"> %</w:t>
      </w:r>
      <w:r w:rsidR="00A10547" w:rsidRPr="002F0ACC">
        <w:t>), 2,2’-azobis(2-methylproprionitrile) (AIBN, &gt;98</w:t>
      </w:r>
      <w:r w:rsidR="007A0661" w:rsidRPr="002F0ACC">
        <w:t xml:space="preserve"> </w:t>
      </w:r>
      <w:r w:rsidR="00A10547" w:rsidRPr="002F0ACC">
        <w:t>%), FeCl</w:t>
      </w:r>
      <w:r w:rsidR="00A10547" w:rsidRPr="002F0ACC">
        <w:rPr>
          <w:vertAlign w:val="subscript"/>
        </w:rPr>
        <w:t>3</w:t>
      </w:r>
      <w:r w:rsidR="00A10547" w:rsidRPr="002F0ACC">
        <w:t xml:space="preserve"> (&gt; 97</w:t>
      </w:r>
      <w:r w:rsidR="007A0661" w:rsidRPr="002F0ACC">
        <w:t xml:space="preserve"> </w:t>
      </w:r>
      <w:r w:rsidR="00A10547" w:rsidRPr="002F0ACC">
        <w:t xml:space="preserve">%), phenol (&gt; 99.5 %), </w:t>
      </w:r>
      <w:r w:rsidR="00444D0B" w:rsidRPr="002F0ACC">
        <w:t xml:space="preserve">4-aminoantipyrine (AAP) potassium ferricyanide and sodium bicarbonate </w:t>
      </w:r>
      <w:r w:rsidR="00A10547" w:rsidRPr="002F0ACC">
        <w:t xml:space="preserve">were purchased </w:t>
      </w:r>
      <w:r w:rsidR="004D4D41" w:rsidRPr="002F0ACC">
        <w:t xml:space="preserve">from </w:t>
      </w:r>
      <w:r w:rsidR="00A10547" w:rsidRPr="002F0ACC">
        <w:t xml:space="preserve">Sigma Aldrich (Milan, Italy), and used without further purifications. </w:t>
      </w:r>
    </w:p>
    <w:p w14:paraId="4711B473" w14:textId="77777777" w:rsidR="00F43175" w:rsidRPr="002F0ACC" w:rsidRDefault="00F43175" w:rsidP="00B80940">
      <w:pPr>
        <w:pStyle w:val="CETheadingx"/>
      </w:pPr>
      <w:r w:rsidRPr="002F0ACC">
        <w:t>Synthesis of the nanoparticles</w:t>
      </w:r>
    </w:p>
    <w:p w14:paraId="0D446C0F" w14:textId="4C646B47" w:rsidR="00F43175" w:rsidRPr="002F0ACC" w:rsidRDefault="00FE148E" w:rsidP="003859FA">
      <w:pPr>
        <w:pStyle w:val="CETBodytext"/>
        <w:rPr>
          <w:sz w:val="2"/>
          <w:szCs w:val="2"/>
        </w:rPr>
      </w:pPr>
      <w:r w:rsidRPr="002F0ACC">
        <w:t xml:space="preserve">Platinum (III) </w:t>
      </w:r>
      <w:proofErr w:type="spellStart"/>
      <w:r w:rsidRPr="002F0ACC">
        <w:t>acetylacetonate</w:t>
      </w:r>
      <w:proofErr w:type="spellEnd"/>
      <w:r w:rsidRPr="002F0ACC">
        <w:t xml:space="preserve"> (</w:t>
      </w:r>
      <w:r w:rsidR="00F43175" w:rsidRPr="002F0ACC">
        <w:t xml:space="preserve">1.271 </w:t>
      </w:r>
      <w:proofErr w:type="spellStart"/>
      <w:r w:rsidR="00F43175" w:rsidRPr="002F0ACC">
        <w:t>mmol</w:t>
      </w:r>
      <w:proofErr w:type="spellEnd"/>
      <w:r w:rsidRPr="002F0ACC">
        <w:t>)</w:t>
      </w:r>
      <w:r w:rsidR="00F43175" w:rsidRPr="002F0ACC">
        <w:t>,</w:t>
      </w:r>
      <w:r w:rsidRPr="002F0ACC">
        <w:t xml:space="preserve"> </w:t>
      </w:r>
      <w:r w:rsidR="00F43175" w:rsidRPr="002F0ACC">
        <w:t xml:space="preserve">ammonium </w:t>
      </w:r>
      <w:proofErr w:type="spellStart"/>
      <w:r w:rsidR="00F43175" w:rsidRPr="002F0ACC">
        <w:t>tetrathiomolybdate</w:t>
      </w:r>
      <w:proofErr w:type="spellEnd"/>
      <w:r w:rsidR="00F43175" w:rsidRPr="002F0ACC">
        <w:t xml:space="preserve"> </w:t>
      </w:r>
      <w:r w:rsidRPr="002F0ACC">
        <w:t xml:space="preserve">(1.153 </w:t>
      </w:r>
      <w:proofErr w:type="spellStart"/>
      <w:r w:rsidRPr="002F0ACC">
        <w:t>mmol</w:t>
      </w:r>
      <w:proofErr w:type="spellEnd"/>
      <w:r w:rsidRPr="002F0ACC">
        <w:t xml:space="preserve">) </w:t>
      </w:r>
      <w:r w:rsidR="00F43175" w:rsidRPr="002F0ACC">
        <w:t>and ruthenium (III) acetylacetonate</w:t>
      </w:r>
      <w:r w:rsidRPr="002F0ACC">
        <w:t xml:space="preserve"> (0.753 mmol) </w:t>
      </w:r>
      <w:r w:rsidR="00F43175" w:rsidRPr="002F0ACC">
        <w:t>were loaded into the reagent mixture, consisting of 20 ml of 1-octadecene, oleic acid</w:t>
      </w:r>
      <w:r w:rsidRPr="002F0ACC">
        <w:t xml:space="preserve"> (6 mmol)</w:t>
      </w:r>
      <w:r w:rsidR="00D253BE" w:rsidRPr="002F0ACC">
        <w:t>,</w:t>
      </w:r>
      <w:r w:rsidRPr="002F0ACC">
        <w:t xml:space="preserve"> </w:t>
      </w:r>
      <w:r w:rsidR="00D253BE" w:rsidRPr="002F0ACC">
        <w:t>oleyl ammine</w:t>
      </w:r>
      <w:r w:rsidRPr="002F0ACC">
        <w:t xml:space="preserve"> (6 mmol)</w:t>
      </w:r>
      <w:r w:rsidR="00F43175" w:rsidRPr="002F0ACC">
        <w:t xml:space="preserve"> and 1,2-hexadecandiol</w:t>
      </w:r>
      <w:r w:rsidR="00D253BE" w:rsidRPr="002F0ACC">
        <w:t xml:space="preserve"> </w:t>
      </w:r>
      <w:r w:rsidRPr="002F0ACC">
        <w:t xml:space="preserve">(10 </w:t>
      </w:r>
      <w:proofErr w:type="spellStart"/>
      <w:r w:rsidRPr="002F0ACC">
        <w:t>mmol</w:t>
      </w:r>
      <w:proofErr w:type="spellEnd"/>
      <w:r w:rsidRPr="002F0ACC">
        <w:t xml:space="preserve">) </w:t>
      </w:r>
      <w:r w:rsidR="00D253BE" w:rsidRPr="002F0ACC">
        <w:t>as reducing agent</w:t>
      </w:r>
      <w:r w:rsidR="007A0661" w:rsidRPr="002F0ACC">
        <w:rPr>
          <w:rFonts w:cs="Arial"/>
        </w:rPr>
        <w:t>.</w:t>
      </w:r>
      <w:r w:rsidR="00EC42EB" w:rsidRPr="002F0ACC">
        <w:t xml:space="preserve"> The temperature was increased</w:t>
      </w:r>
      <w:r w:rsidR="00D253BE" w:rsidRPr="002F0ACC">
        <w:t xml:space="preserve"> to 200°C for </w:t>
      </w:r>
      <w:r w:rsidR="00EC42EB" w:rsidRPr="002F0ACC">
        <w:t>2</w:t>
      </w:r>
      <w:r w:rsidR="00B80940" w:rsidRPr="002F0ACC">
        <w:t xml:space="preserve"> </w:t>
      </w:r>
      <w:r w:rsidR="00093226" w:rsidRPr="002F0ACC">
        <w:t>h</w:t>
      </w:r>
      <w:r w:rsidR="00D253BE" w:rsidRPr="002F0ACC">
        <w:t xml:space="preserve"> and then </w:t>
      </w:r>
      <w:r w:rsidR="00CC0DAF" w:rsidRPr="002F0ACC">
        <w:t xml:space="preserve">the </w:t>
      </w:r>
      <w:r w:rsidR="00EC42EB" w:rsidRPr="002F0ACC">
        <w:t xml:space="preserve">mixture was </w:t>
      </w:r>
      <w:r w:rsidR="00D253BE" w:rsidRPr="002F0ACC">
        <w:t>heated up to 285</w:t>
      </w:r>
      <w:r w:rsidR="007A0661" w:rsidRPr="002F0ACC">
        <w:t xml:space="preserve"> </w:t>
      </w:r>
      <w:r w:rsidR="00D253BE" w:rsidRPr="002F0ACC">
        <w:t>°C for 1</w:t>
      </w:r>
      <w:r w:rsidR="00B80940" w:rsidRPr="002F0ACC">
        <w:t xml:space="preserve"> </w:t>
      </w:r>
      <w:r w:rsidR="00D253BE" w:rsidRPr="002F0ACC">
        <w:t>h</w:t>
      </w:r>
      <w:r w:rsidR="00EC42EB" w:rsidRPr="002F0ACC">
        <w:t>, in inert ambient</w:t>
      </w:r>
      <w:r w:rsidR="00AD5609" w:rsidRPr="002F0ACC">
        <w:t xml:space="preserve"> (Sarno et al., 2015)</w:t>
      </w:r>
      <w:r w:rsidR="00D253BE" w:rsidRPr="002F0ACC">
        <w:t xml:space="preserve">. </w:t>
      </w:r>
      <w:r w:rsidR="00EC42EB" w:rsidRPr="002F0ACC">
        <w:t xml:space="preserve">After synthesis had been occurred, products were </w:t>
      </w:r>
      <w:r w:rsidRPr="002F0ACC">
        <w:t>purified</w:t>
      </w:r>
      <w:r w:rsidR="007A3AE1" w:rsidRPr="002F0ACC">
        <w:t xml:space="preserve"> alternating ethanol and hexane</w:t>
      </w:r>
      <w:r w:rsidRPr="002F0ACC">
        <w:t xml:space="preserve"> washing </w:t>
      </w:r>
      <w:r w:rsidR="007A3AE1" w:rsidRPr="002F0ACC">
        <w:t>and separat</w:t>
      </w:r>
      <w:r w:rsidRPr="002F0ACC">
        <w:t>ing</w:t>
      </w:r>
      <w:r w:rsidR="007A3AE1" w:rsidRPr="002F0ACC">
        <w:t xml:space="preserve"> by centrifugation</w:t>
      </w:r>
      <w:r w:rsidR="00E34F13" w:rsidRPr="002F0ACC">
        <w:t xml:space="preserve"> </w:t>
      </w:r>
      <w:r w:rsidR="00977475" w:rsidRPr="002F0ACC">
        <w:rPr>
          <w:rFonts w:cs="Arial"/>
        </w:rPr>
        <w:t>(</w:t>
      </w:r>
      <w:proofErr w:type="spellStart"/>
      <w:r w:rsidR="00977475" w:rsidRPr="002F0ACC">
        <w:rPr>
          <w:rFonts w:cs="Arial"/>
        </w:rPr>
        <w:t>Sarno</w:t>
      </w:r>
      <w:proofErr w:type="spellEnd"/>
      <w:r w:rsidR="00977475" w:rsidRPr="002F0ACC">
        <w:rPr>
          <w:rFonts w:cs="Arial"/>
        </w:rPr>
        <w:t xml:space="preserve"> and </w:t>
      </w:r>
      <w:proofErr w:type="spellStart"/>
      <w:r w:rsidR="00977475" w:rsidRPr="002F0ACC">
        <w:rPr>
          <w:rFonts w:cs="Arial"/>
        </w:rPr>
        <w:t>Troisi</w:t>
      </w:r>
      <w:proofErr w:type="spellEnd"/>
      <w:r w:rsidR="00977475" w:rsidRPr="002F0ACC">
        <w:rPr>
          <w:rFonts w:cs="Arial"/>
        </w:rPr>
        <w:t>, 2017)</w:t>
      </w:r>
      <w:r w:rsidR="007A3AE1" w:rsidRPr="002F0ACC">
        <w:t>.</w:t>
      </w:r>
    </w:p>
    <w:p w14:paraId="14F22B7B" w14:textId="5588FAA9" w:rsidR="001014D7" w:rsidRPr="002F0ACC" w:rsidRDefault="00F43175" w:rsidP="00B80940">
      <w:pPr>
        <w:pStyle w:val="CETheadingx"/>
      </w:pPr>
      <w:r w:rsidRPr="002F0ACC">
        <w:t xml:space="preserve">Synthesis of the </w:t>
      </w:r>
      <w:r w:rsidR="00517589" w:rsidRPr="002F0ACC">
        <w:t>nanocomposite</w:t>
      </w:r>
    </w:p>
    <w:p w14:paraId="151C2FCE" w14:textId="70F1ED94" w:rsidR="008E159F" w:rsidRPr="002F0ACC" w:rsidRDefault="00857F0B" w:rsidP="00D76DB5">
      <w:pPr>
        <w:pStyle w:val="CETBodytext"/>
      </w:pPr>
      <w:r w:rsidRPr="002F0ACC">
        <w:t xml:space="preserve">The </w:t>
      </w:r>
      <w:r w:rsidR="008E159F" w:rsidRPr="002F0ACC">
        <w:t xml:space="preserve">hyper-crosslinked </w:t>
      </w:r>
      <w:r w:rsidRPr="002F0ACC">
        <w:t>p</w:t>
      </w:r>
      <w:r w:rsidR="00FE148E" w:rsidRPr="002F0ACC">
        <w:t>oly(</w:t>
      </w:r>
      <w:proofErr w:type="spellStart"/>
      <w:r w:rsidR="00FE148E" w:rsidRPr="002F0ACC">
        <w:t>divinylbenzene</w:t>
      </w:r>
      <w:proofErr w:type="spellEnd"/>
      <w:r w:rsidR="00FE148E" w:rsidRPr="002F0ACC">
        <w:t>-</w:t>
      </w:r>
      <w:r w:rsidR="00FE148E" w:rsidRPr="002F0ACC">
        <w:rPr>
          <w:i/>
        </w:rPr>
        <w:t>co</w:t>
      </w:r>
      <w:r w:rsidR="00FE148E" w:rsidRPr="002F0ACC">
        <w:t>-</w:t>
      </w:r>
      <w:proofErr w:type="spellStart"/>
      <w:r w:rsidR="00FE148E" w:rsidRPr="002F0ACC">
        <w:t>vinylbenzyl</w:t>
      </w:r>
      <w:proofErr w:type="spellEnd"/>
      <w:r w:rsidR="008E159F" w:rsidRPr="002F0ACC">
        <w:t xml:space="preserve"> </w:t>
      </w:r>
      <w:r w:rsidR="00FE148E" w:rsidRPr="002F0ACC">
        <w:t>chloride)</w:t>
      </w:r>
      <w:r w:rsidR="008E159F" w:rsidRPr="002F0ACC">
        <w:t xml:space="preserve"> based</w:t>
      </w:r>
      <w:r w:rsidR="00FE148E" w:rsidRPr="002F0ACC">
        <w:t xml:space="preserve"> </w:t>
      </w:r>
      <w:r w:rsidRPr="002F0ACC">
        <w:t>nanocomposite</w:t>
      </w:r>
      <w:r w:rsidR="008E159F" w:rsidRPr="002F0ACC">
        <w:t xml:space="preserve"> containing </w:t>
      </w:r>
      <w:proofErr w:type="spellStart"/>
      <w:r w:rsidR="008E159F" w:rsidRPr="002F0ACC">
        <w:rPr>
          <w:rFonts w:eastAsia="Calibri" w:cs="Arial"/>
          <w:szCs w:val="28"/>
          <w:lang w:eastAsia="zh-CN"/>
        </w:rPr>
        <w:t>PtRu</w:t>
      </w:r>
      <w:proofErr w:type="spellEnd"/>
      <w:r w:rsidR="008E159F" w:rsidRPr="002F0ACC">
        <w:rPr>
          <w:rFonts w:eastAsia="Calibri" w:cs="Arial"/>
          <w:szCs w:val="28"/>
          <w:lang w:eastAsia="zh-CN"/>
        </w:rPr>
        <w:t>/</w:t>
      </w:r>
      <w:r w:rsidR="008E159F" w:rsidRPr="002F0ACC">
        <w:t>MoS</w:t>
      </w:r>
      <w:r w:rsidR="008E159F" w:rsidRPr="002F0ACC">
        <w:rPr>
          <w:vertAlign w:val="subscript"/>
        </w:rPr>
        <w:t>2</w:t>
      </w:r>
      <w:r w:rsidR="008E159F" w:rsidRPr="002F0ACC">
        <w:t xml:space="preserve"> nanoparticles</w:t>
      </w:r>
      <w:r w:rsidR="00FE148E" w:rsidRPr="002F0ACC">
        <w:t xml:space="preserve"> </w:t>
      </w:r>
      <w:r w:rsidR="00D55ED2" w:rsidRPr="002F0ACC">
        <w:t xml:space="preserve">was </w:t>
      </w:r>
      <w:r w:rsidR="00FE148E" w:rsidRPr="002F0ACC">
        <w:t xml:space="preserve">prepared </w:t>
      </w:r>
      <w:r w:rsidRPr="002F0ACC">
        <w:t>through a two-step procedure.</w:t>
      </w:r>
      <w:r w:rsidR="00FE148E" w:rsidRPr="002F0ACC">
        <w:t xml:space="preserve"> </w:t>
      </w:r>
    </w:p>
    <w:p w14:paraId="3F5A812F" w14:textId="43745C68" w:rsidR="003E1064" w:rsidRPr="002F0ACC" w:rsidRDefault="00FE148E">
      <w:pPr>
        <w:pStyle w:val="CETBodytext"/>
      </w:pPr>
      <w:r w:rsidRPr="002F0ACC">
        <w:t xml:space="preserve">DVB and VBC </w:t>
      </w:r>
      <w:r w:rsidR="00857F0B" w:rsidRPr="002F0ACC">
        <w:t xml:space="preserve">(molar ratio 2:98) </w:t>
      </w:r>
      <w:r w:rsidRPr="002F0ACC">
        <w:t xml:space="preserve">were mixed </w:t>
      </w:r>
      <w:r w:rsidR="00857F0B" w:rsidRPr="002F0ACC">
        <w:t>with</w:t>
      </w:r>
      <w:r w:rsidR="00B80940" w:rsidRPr="002F0ACC">
        <w:t xml:space="preserve"> </w:t>
      </w:r>
      <w:r w:rsidR="009414D3" w:rsidRPr="002F0ACC">
        <w:t>5</w:t>
      </w:r>
      <w:r w:rsidR="00B80940" w:rsidRPr="002F0ACC">
        <w:t xml:space="preserve"> </w:t>
      </w:r>
      <w:proofErr w:type="spellStart"/>
      <w:r w:rsidR="00B80940" w:rsidRPr="002F0ACC">
        <w:t>phr</w:t>
      </w:r>
      <w:proofErr w:type="spellEnd"/>
      <w:r w:rsidR="00B80940" w:rsidRPr="002F0ACC">
        <w:t xml:space="preserve"> of </w:t>
      </w:r>
      <w:proofErr w:type="spellStart"/>
      <w:r w:rsidR="00B40B71" w:rsidRPr="002F0ACC">
        <w:rPr>
          <w:rFonts w:eastAsia="Calibri" w:cs="Arial"/>
          <w:szCs w:val="28"/>
          <w:lang w:eastAsia="zh-CN"/>
        </w:rPr>
        <w:t>PtRu</w:t>
      </w:r>
      <w:proofErr w:type="spellEnd"/>
      <w:r w:rsidR="00B40B71" w:rsidRPr="002F0ACC">
        <w:rPr>
          <w:rFonts w:eastAsia="Calibri" w:cs="Arial"/>
          <w:szCs w:val="28"/>
          <w:lang w:eastAsia="zh-CN"/>
        </w:rPr>
        <w:t>/</w:t>
      </w:r>
      <w:r w:rsidR="00B40B71" w:rsidRPr="002F0ACC">
        <w:t>MoS</w:t>
      </w:r>
      <w:r w:rsidR="00B40B71" w:rsidRPr="002F0ACC">
        <w:rPr>
          <w:vertAlign w:val="subscript"/>
        </w:rPr>
        <w:t>2</w:t>
      </w:r>
      <w:r w:rsidR="00B40B71" w:rsidRPr="002F0ACC">
        <w:t xml:space="preserve"> </w:t>
      </w:r>
      <w:r w:rsidR="00B80940" w:rsidRPr="002F0ACC">
        <w:t>nanoparticles</w:t>
      </w:r>
      <w:r w:rsidR="00857F0B" w:rsidRPr="002F0ACC">
        <w:t xml:space="preserve">. </w:t>
      </w:r>
      <w:r w:rsidR="00B80940" w:rsidRPr="002F0ACC">
        <w:t xml:space="preserve">To ensure effective nanofiller dispersion, </w:t>
      </w:r>
      <w:r w:rsidR="00517589" w:rsidRPr="002F0ACC">
        <w:t>the</w:t>
      </w:r>
      <w:r w:rsidR="00B80940" w:rsidRPr="002F0ACC">
        <w:t xml:space="preserve"> mixture was sonicated for 50 min</w:t>
      </w:r>
      <w:r w:rsidR="00857F0B" w:rsidRPr="002F0ACC">
        <w:t xml:space="preserve"> with a 500 W tip </w:t>
      </w:r>
      <w:proofErr w:type="spellStart"/>
      <w:r w:rsidR="00857F0B" w:rsidRPr="002F0ACC">
        <w:t>sonicator</w:t>
      </w:r>
      <w:proofErr w:type="spellEnd"/>
      <w:r w:rsidR="00857F0B" w:rsidRPr="002F0ACC">
        <w:t xml:space="preserve"> at 25</w:t>
      </w:r>
      <w:r w:rsidR="007A0661" w:rsidRPr="002F0ACC">
        <w:t xml:space="preserve"> </w:t>
      </w:r>
      <w:r w:rsidR="00857F0B" w:rsidRPr="002F0ACC">
        <w:t>% power, with a 10 s/50 s ON/OFF cycle</w:t>
      </w:r>
      <w:r w:rsidR="00B80940" w:rsidRPr="002F0ACC">
        <w:t xml:space="preserve">. </w:t>
      </w:r>
      <w:r w:rsidR="00A705EA" w:rsidRPr="002F0ACC">
        <w:t>Thereafter</w:t>
      </w:r>
      <w:r w:rsidR="00B80940" w:rsidRPr="002F0ACC">
        <w:t>,</w:t>
      </w:r>
      <w:r w:rsidR="00093226" w:rsidRPr="002F0ACC">
        <w:t xml:space="preserve"> 0.5 </w:t>
      </w:r>
      <w:proofErr w:type="spellStart"/>
      <w:r w:rsidR="00093226" w:rsidRPr="002F0ACC">
        <w:t>phr</w:t>
      </w:r>
      <w:proofErr w:type="spellEnd"/>
      <w:r w:rsidR="00093226" w:rsidRPr="002F0ACC">
        <w:t xml:space="preserve"> of AIBN was added, and </w:t>
      </w:r>
      <w:r w:rsidR="008E159F" w:rsidRPr="002F0ACC">
        <w:t xml:space="preserve">the </w:t>
      </w:r>
      <w:r w:rsidR="00093226" w:rsidRPr="002F0ACC">
        <w:t xml:space="preserve">mixture was kept </w:t>
      </w:r>
      <w:r w:rsidR="00B80940" w:rsidRPr="002F0ACC">
        <w:t xml:space="preserve">under stirring </w:t>
      </w:r>
      <w:r w:rsidR="00093226" w:rsidRPr="002F0ACC">
        <w:t>at constant temperature (80</w:t>
      </w:r>
      <w:r w:rsidR="007A0661" w:rsidRPr="002F0ACC">
        <w:t xml:space="preserve"> </w:t>
      </w:r>
      <w:r w:rsidR="00093226" w:rsidRPr="002F0ACC">
        <w:t xml:space="preserve">°C) under nitrogen for 30 min. </w:t>
      </w:r>
      <w:r w:rsidR="00B80940" w:rsidRPr="002F0ACC">
        <w:t>Polymerization was completed in an oven for 24 h at 80</w:t>
      </w:r>
      <w:r w:rsidR="007A0661" w:rsidRPr="002F0ACC">
        <w:t xml:space="preserve"> </w:t>
      </w:r>
      <w:r w:rsidR="00B80940" w:rsidRPr="002F0ACC">
        <w:t xml:space="preserve">°C. </w:t>
      </w:r>
      <w:r w:rsidR="008E159F" w:rsidRPr="002F0ACC">
        <w:t>For comparison, neat poly(</w:t>
      </w:r>
      <w:proofErr w:type="spellStart"/>
      <w:r w:rsidR="008E159F" w:rsidRPr="002F0ACC">
        <w:t>divinylbenzene</w:t>
      </w:r>
      <w:proofErr w:type="spellEnd"/>
      <w:r w:rsidR="008E159F" w:rsidRPr="002F0ACC">
        <w:t>-</w:t>
      </w:r>
      <w:r w:rsidR="008E159F" w:rsidRPr="002F0ACC">
        <w:rPr>
          <w:i/>
        </w:rPr>
        <w:t>co</w:t>
      </w:r>
      <w:r w:rsidR="008E159F" w:rsidRPr="002F0ACC">
        <w:t>-</w:t>
      </w:r>
      <w:proofErr w:type="spellStart"/>
      <w:r w:rsidR="008E159F" w:rsidRPr="002F0ACC">
        <w:t>vinylbenzyl</w:t>
      </w:r>
      <w:proofErr w:type="spellEnd"/>
      <w:r w:rsidR="008E159F" w:rsidRPr="002F0ACC">
        <w:t xml:space="preserve"> chloride) was prepared similarly. The </w:t>
      </w:r>
      <w:r w:rsidR="00664A73" w:rsidRPr="002F0ACC">
        <w:t xml:space="preserve">obtained </w:t>
      </w:r>
      <w:r w:rsidR="008E159F" w:rsidRPr="002F0ACC">
        <w:t xml:space="preserve">nanocomposite and polymer precursors </w:t>
      </w:r>
      <w:r w:rsidR="00B80940" w:rsidRPr="002F0ACC">
        <w:t>were</w:t>
      </w:r>
      <w:r w:rsidR="008E159F" w:rsidRPr="002F0ACC">
        <w:t xml:space="preserve"> repeatedly</w:t>
      </w:r>
      <w:r w:rsidR="00B80940" w:rsidRPr="002F0ACC">
        <w:t xml:space="preserve"> washed with methanol, acetone and diethyl ether, and then dried in a vacuum oven at 40 °C for 24 h. </w:t>
      </w:r>
    </w:p>
    <w:p w14:paraId="75079AFC" w14:textId="20FAFA29" w:rsidR="00EB277F" w:rsidRPr="002F0ACC" w:rsidRDefault="007D336C" w:rsidP="007A3AE1">
      <w:pPr>
        <w:pStyle w:val="CETBodytext"/>
      </w:pPr>
      <w:r w:rsidRPr="002F0ACC">
        <w:t>For the synthesis of the hyper-cross-linked systems, b</w:t>
      </w:r>
      <w:r w:rsidR="008E159F" w:rsidRPr="002F0ACC">
        <w:t xml:space="preserve">oth </w:t>
      </w:r>
      <w:r w:rsidR="009414D3" w:rsidRPr="002F0ACC">
        <w:t xml:space="preserve">precursors were swollen </w:t>
      </w:r>
      <w:r w:rsidR="008E159F" w:rsidRPr="002F0ACC">
        <w:t xml:space="preserve">in </w:t>
      </w:r>
      <w:r w:rsidR="009414D3" w:rsidRPr="002F0ACC">
        <w:t>1,2-dichloroethane for 2</w:t>
      </w:r>
      <w:r w:rsidR="007A0661" w:rsidRPr="002F0ACC">
        <w:t xml:space="preserve"> </w:t>
      </w:r>
      <w:r w:rsidR="009414D3" w:rsidRPr="002F0ACC">
        <w:t>h</w:t>
      </w:r>
      <w:r w:rsidR="008E159F" w:rsidRPr="002F0ACC">
        <w:t xml:space="preserve">, </w:t>
      </w:r>
      <w:r w:rsidR="009414D3" w:rsidRPr="002F0ACC">
        <w:t xml:space="preserve">then </w:t>
      </w:r>
      <w:r w:rsidR="008E159F" w:rsidRPr="002F0ACC">
        <w:t xml:space="preserve">the </w:t>
      </w:r>
      <w:r w:rsidR="00D76DB5" w:rsidRPr="002F0ACC">
        <w:t>system</w:t>
      </w:r>
      <w:r w:rsidR="00664A73" w:rsidRPr="002F0ACC">
        <w:t>s</w:t>
      </w:r>
      <w:r w:rsidR="008E159F" w:rsidRPr="002F0ACC">
        <w:t xml:space="preserve"> </w:t>
      </w:r>
      <w:r w:rsidR="00664A73" w:rsidRPr="002F0ACC">
        <w:t>were</w:t>
      </w:r>
      <w:r w:rsidR="008E159F" w:rsidRPr="002F0ACC">
        <w:t xml:space="preserve"> cooled to 0</w:t>
      </w:r>
      <w:r w:rsidR="007A0661" w:rsidRPr="002F0ACC">
        <w:t xml:space="preserve"> </w:t>
      </w:r>
      <w:r w:rsidR="008E159F" w:rsidRPr="002F0ACC">
        <w:t xml:space="preserve">°C by means of an </w:t>
      </w:r>
      <w:r w:rsidR="00D76DB5" w:rsidRPr="002F0ACC">
        <w:t xml:space="preserve">ice/water bath, </w:t>
      </w:r>
      <w:r w:rsidR="009414D3" w:rsidRPr="002F0ACC">
        <w:t>FeCl</w:t>
      </w:r>
      <w:r w:rsidR="009414D3" w:rsidRPr="002F0ACC">
        <w:rPr>
          <w:vertAlign w:val="subscript"/>
        </w:rPr>
        <w:t>3</w:t>
      </w:r>
      <w:r w:rsidR="009414D3" w:rsidRPr="002F0ACC">
        <w:t xml:space="preserve"> was added</w:t>
      </w:r>
      <w:r w:rsidR="00D76DB5" w:rsidRPr="002F0ACC">
        <w:t>, and stirring was continued for 2 h</w:t>
      </w:r>
      <w:r w:rsidR="008E159F" w:rsidRPr="002F0ACC">
        <w:t xml:space="preserve">. </w:t>
      </w:r>
      <w:r w:rsidR="00D76DB5" w:rsidRPr="002F0ACC">
        <w:t>After that, the reaction flask</w:t>
      </w:r>
      <w:r w:rsidR="009414D3" w:rsidRPr="002F0ACC">
        <w:t xml:space="preserve"> was </w:t>
      </w:r>
      <w:r w:rsidR="00D76DB5" w:rsidRPr="002F0ACC">
        <w:t xml:space="preserve">heated </w:t>
      </w:r>
      <w:r w:rsidR="009414D3" w:rsidRPr="002F0ACC">
        <w:t>to 80</w:t>
      </w:r>
      <w:r w:rsidR="007A0661" w:rsidRPr="002F0ACC">
        <w:t xml:space="preserve"> </w:t>
      </w:r>
      <w:r w:rsidR="009414D3" w:rsidRPr="002F0ACC">
        <w:t>°C</w:t>
      </w:r>
      <w:r w:rsidR="00D76DB5" w:rsidRPr="002F0ACC">
        <w:t xml:space="preserve"> and kept at this temperature for</w:t>
      </w:r>
      <w:r w:rsidR="009414D3" w:rsidRPr="002F0ACC">
        <w:t xml:space="preserve"> 18 h. </w:t>
      </w:r>
      <w:r w:rsidRPr="002F0ACC">
        <w:t xml:space="preserve">The obtained hyper-cross-linked resin and nanocomposite </w:t>
      </w:r>
      <w:r w:rsidR="009414D3" w:rsidRPr="002F0ACC">
        <w:t>were washed with methanol and dried in a vacuum oven</w:t>
      </w:r>
      <w:r w:rsidR="00D76DB5" w:rsidRPr="002F0ACC">
        <w:t xml:space="preserve"> at 40 °C</w:t>
      </w:r>
      <w:r w:rsidR="009414D3" w:rsidRPr="002F0ACC">
        <w:t>.</w:t>
      </w:r>
    </w:p>
    <w:p w14:paraId="22C335CD" w14:textId="77777777" w:rsidR="00145E55" w:rsidRPr="002F0ACC" w:rsidRDefault="00145E55" w:rsidP="00145E55">
      <w:pPr>
        <w:pStyle w:val="CETheadingx"/>
      </w:pPr>
      <w:r w:rsidRPr="002F0ACC">
        <w:t xml:space="preserve">Characterization methods. </w:t>
      </w:r>
    </w:p>
    <w:p w14:paraId="04F89E38" w14:textId="46AA6A28" w:rsidR="00D76DB5" w:rsidRPr="002F0ACC" w:rsidRDefault="00145E55" w:rsidP="00D76DB5">
      <w:pPr>
        <w:pStyle w:val="CETBodytext"/>
      </w:pPr>
      <w:r w:rsidRPr="002F0ACC">
        <w:t>Bright field transmission electron microscopy (TEM) analysis was performed</w:t>
      </w:r>
      <w:r w:rsidR="002A61CD" w:rsidRPr="002F0ACC">
        <w:t xml:space="preserve"> on the </w:t>
      </w:r>
      <w:proofErr w:type="spellStart"/>
      <w:r w:rsidR="002A61CD" w:rsidRPr="002F0ACC">
        <w:rPr>
          <w:rFonts w:eastAsia="Calibri" w:cs="Arial"/>
          <w:szCs w:val="28"/>
          <w:lang w:eastAsia="zh-CN"/>
        </w:rPr>
        <w:t>PtRu</w:t>
      </w:r>
      <w:proofErr w:type="spellEnd"/>
      <w:r w:rsidR="002A61CD" w:rsidRPr="002F0ACC">
        <w:rPr>
          <w:rFonts w:eastAsia="Calibri" w:cs="Arial"/>
          <w:szCs w:val="28"/>
          <w:lang w:eastAsia="zh-CN"/>
        </w:rPr>
        <w:t>/</w:t>
      </w:r>
      <w:r w:rsidR="002A61CD" w:rsidRPr="002F0ACC">
        <w:t>MoS</w:t>
      </w:r>
      <w:r w:rsidR="002A61CD" w:rsidRPr="002F0ACC">
        <w:rPr>
          <w:vertAlign w:val="subscript"/>
        </w:rPr>
        <w:t>2</w:t>
      </w:r>
      <w:r w:rsidR="002A61CD" w:rsidRPr="002F0ACC">
        <w:t xml:space="preserve"> NPs and the nanocomposite precursor </w:t>
      </w:r>
      <w:r w:rsidRPr="002F0ACC">
        <w:t xml:space="preserve">by </w:t>
      </w:r>
      <w:r w:rsidR="002A61CD" w:rsidRPr="002F0ACC">
        <w:t xml:space="preserve">means of </w:t>
      </w:r>
      <w:r w:rsidRPr="002F0ACC">
        <w:t xml:space="preserve">a FEI </w:t>
      </w:r>
      <w:proofErr w:type="spellStart"/>
      <w:r w:rsidRPr="002F0ACC">
        <w:t>Tecnai</w:t>
      </w:r>
      <w:proofErr w:type="spellEnd"/>
      <w:r w:rsidRPr="002F0ACC">
        <w:t xml:space="preserve"> G12 Spirit Twin</w:t>
      </w:r>
      <w:r w:rsidR="002A61CD" w:rsidRPr="002F0ACC">
        <w:t xml:space="preserve"> </w:t>
      </w:r>
      <w:r w:rsidRPr="002F0ACC">
        <w:t>(LaB</w:t>
      </w:r>
      <w:r w:rsidRPr="002F0ACC">
        <w:rPr>
          <w:vertAlign w:val="subscript"/>
        </w:rPr>
        <w:t>6</w:t>
      </w:r>
      <w:r w:rsidRPr="002F0ACC">
        <w:t xml:space="preserve"> source)</w:t>
      </w:r>
      <w:r w:rsidR="00D76DB5" w:rsidRPr="002F0ACC">
        <w:t xml:space="preserve"> at 120 kV acceleration voltage</w:t>
      </w:r>
      <w:r w:rsidRPr="002F0ACC">
        <w:t xml:space="preserve">. </w:t>
      </w:r>
      <w:r w:rsidR="00661156" w:rsidRPr="002F0ACC">
        <w:t xml:space="preserve">Before analysis, the </w:t>
      </w:r>
      <w:proofErr w:type="spellStart"/>
      <w:r w:rsidR="00661156" w:rsidRPr="002F0ACC">
        <w:rPr>
          <w:rFonts w:eastAsia="Calibri" w:cs="Arial"/>
          <w:szCs w:val="28"/>
          <w:lang w:eastAsia="zh-CN"/>
        </w:rPr>
        <w:t>PtRu</w:t>
      </w:r>
      <w:proofErr w:type="spellEnd"/>
      <w:r w:rsidR="00661156" w:rsidRPr="002F0ACC">
        <w:rPr>
          <w:rFonts w:eastAsia="Calibri" w:cs="Arial"/>
          <w:szCs w:val="28"/>
          <w:lang w:eastAsia="zh-CN"/>
        </w:rPr>
        <w:t>/</w:t>
      </w:r>
      <w:r w:rsidR="00661156" w:rsidRPr="002F0ACC">
        <w:t>MoS</w:t>
      </w:r>
      <w:r w:rsidR="00661156" w:rsidRPr="002F0ACC">
        <w:rPr>
          <w:vertAlign w:val="subscript"/>
        </w:rPr>
        <w:t>2</w:t>
      </w:r>
      <w:r w:rsidR="00661156" w:rsidRPr="002F0ACC">
        <w:t xml:space="preserve"> nanoparticles were dispersed in toluene by sonication and collected on holey carbon-coated copper grids, and ultrathin sections of the nanocomposite precursor were prepared with a Leica UC7 ultramicrotome (nominal thickness 100 nm) and deposited on TEM copper grids. </w:t>
      </w:r>
      <w:r w:rsidRPr="002F0ACC">
        <w:t>TEM images were acquired by a FEI Eagle 4k CCD camera.</w:t>
      </w:r>
    </w:p>
    <w:p w14:paraId="68C24883" w14:textId="7E911E44" w:rsidR="00145E55" w:rsidRPr="002F0ACC" w:rsidRDefault="004A2037" w:rsidP="007A3AE1">
      <w:pPr>
        <w:pStyle w:val="CETBodytext"/>
      </w:pPr>
      <w:r w:rsidRPr="002F0ACC">
        <w:t>S</w:t>
      </w:r>
      <w:r w:rsidR="002941A9" w:rsidRPr="002F0ACC">
        <w:t xml:space="preserve">urface </w:t>
      </w:r>
      <w:r w:rsidR="00145E55" w:rsidRPr="002F0ACC">
        <w:t xml:space="preserve">area </w:t>
      </w:r>
      <w:r w:rsidRPr="002F0ACC">
        <w:t xml:space="preserve">and pore size distribution analysis </w:t>
      </w:r>
      <w:r w:rsidR="00661156" w:rsidRPr="002F0ACC">
        <w:t>was</w:t>
      </w:r>
      <w:r w:rsidR="002941A9" w:rsidRPr="002F0ACC">
        <w:t xml:space="preserve"> </w:t>
      </w:r>
      <w:r w:rsidRPr="002F0ACC">
        <w:t>performed</w:t>
      </w:r>
      <w:r w:rsidR="00661156" w:rsidRPr="002F0ACC">
        <w:t xml:space="preserve"> on the hyper-crosslinked resin and nanocomposite </w:t>
      </w:r>
      <w:r w:rsidR="00145E55" w:rsidRPr="002F0ACC">
        <w:t>by nitrogen adsorption measurements at 77 K</w:t>
      </w:r>
      <w:r w:rsidRPr="002F0ACC">
        <w:t>, using a Micromeritics ASAP 2020 analyzer</w:t>
      </w:r>
      <w:r w:rsidR="00145E55" w:rsidRPr="002F0ACC">
        <w:t>.  Prior to the analysis all the samples were degassed at 120 °C under vacuum (P &lt; 10</w:t>
      </w:r>
      <w:r w:rsidR="00145E55" w:rsidRPr="002F0ACC">
        <w:rPr>
          <w:vertAlign w:val="superscript"/>
        </w:rPr>
        <w:t>−5</w:t>
      </w:r>
      <w:r w:rsidR="00145E55" w:rsidRPr="002F0ACC">
        <w:t xml:space="preserve"> mbar</w:t>
      </w:r>
      <w:r w:rsidR="00661156" w:rsidRPr="002F0ACC">
        <w:t xml:space="preserve">) and </w:t>
      </w:r>
      <w:r w:rsidR="00145E55" w:rsidRPr="002F0ACC">
        <w:t>the</w:t>
      </w:r>
      <w:r w:rsidR="00661156" w:rsidRPr="002F0ACC">
        <w:t xml:space="preserve"> </w:t>
      </w:r>
      <w:r w:rsidR="00145E55" w:rsidRPr="002F0ACC">
        <w:t>measurements were performed using high purity gases (&gt;99.999</w:t>
      </w:r>
      <w:r w:rsidR="007A0661" w:rsidRPr="002F0ACC">
        <w:t xml:space="preserve"> </w:t>
      </w:r>
      <w:r w:rsidR="00145E55" w:rsidRPr="002F0ACC">
        <w:t>%).</w:t>
      </w:r>
    </w:p>
    <w:p w14:paraId="67CC56FC" w14:textId="77777777" w:rsidR="009414D3" w:rsidRPr="002F0ACC" w:rsidRDefault="009414D3" w:rsidP="009414D3">
      <w:pPr>
        <w:pStyle w:val="CETheadingx"/>
      </w:pPr>
      <w:proofErr w:type="spellStart"/>
      <w:r w:rsidRPr="002F0ACC">
        <w:lastRenderedPageBreak/>
        <w:t>Catalytical</w:t>
      </w:r>
      <w:proofErr w:type="spellEnd"/>
      <w:r w:rsidRPr="002F0ACC">
        <w:t xml:space="preserve"> tests</w:t>
      </w:r>
    </w:p>
    <w:p w14:paraId="2BA8F0DA" w14:textId="75FD2307" w:rsidR="00D2286B" w:rsidRPr="002F0ACC" w:rsidRDefault="004818E4" w:rsidP="00C83B45">
      <w:pPr>
        <w:pStyle w:val="CETBodytext"/>
      </w:pPr>
      <w:r w:rsidRPr="002F0ACC">
        <w:rPr>
          <w:noProof/>
          <w:lang w:val="it-IT" w:eastAsia="it-IT"/>
        </w:rPr>
        <w:drawing>
          <wp:inline distT="0" distB="0" distL="0" distR="0" wp14:anchorId="3D772704" wp14:editId="0E2CF9A3">
            <wp:extent cx="5568790" cy="2942705"/>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5579745" cy="2948494"/>
                    </a:xfrm>
                    <a:prstGeom prst="rect">
                      <a:avLst/>
                    </a:prstGeom>
                    <a:noFill/>
                    <a:ln>
                      <a:noFill/>
                    </a:ln>
                    <a:extLst>
                      <a:ext uri="{53640926-AAD7-44D8-BBD7-CCE9431645EC}">
                        <a14:shadowObscured xmlns:a14="http://schemas.microsoft.com/office/drawing/2010/main"/>
                      </a:ext>
                    </a:extLst>
                  </pic:spPr>
                </pic:pic>
              </a:graphicData>
            </a:graphic>
          </wp:inline>
        </w:drawing>
      </w:r>
    </w:p>
    <w:p w14:paraId="404F6216" w14:textId="2791F5F4" w:rsidR="00D2286B" w:rsidRPr="002F0ACC" w:rsidRDefault="00D2286B" w:rsidP="004818E4">
      <w:pPr>
        <w:pStyle w:val="CETCaption"/>
        <w:spacing w:before="0" w:after="0" w:line="240" w:lineRule="auto"/>
      </w:pPr>
      <w:r w:rsidRPr="002F0ACC">
        <w:t xml:space="preserve">Figure 1. </w:t>
      </w:r>
      <w:r w:rsidR="00985F9C" w:rsidRPr="002F0ACC">
        <w:t>Scheme of experimental plant</w:t>
      </w:r>
    </w:p>
    <w:p w14:paraId="2F026268" w14:textId="77777777" w:rsidR="004818E4" w:rsidRPr="002F0ACC" w:rsidRDefault="004818E4" w:rsidP="004818E4">
      <w:pPr>
        <w:pStyle w:val="CETCaption"/>
        <w:spacing w:before="0" w:after="0" w:line="240" w:lineRule="auto"/>
        <w:rPr>
          <w:highlight w:val="green"/>
        </w:rPr>
      </w:pPr>
    </w:p>
    <w:p w14:paraId="62E2624E" w14:textId="467E59C3" w:rsidR="00977475" w:rsidRPr="002F0ACC" w:rsidRDefault="00C65B42" w:rsidP="00C83B45">
      <w:pPr>
        <w:pStyle w:val="CETBodytext"/>
      </w:pPr>
      <w:r w:rsidRPr="002F0ACC">
        <w:t>Phenol catalytic/adsorption tests were performed on neat resin and the nanocomposite at 100 °C, phenol concentration 100 mg/L. 10 g/L</w:t>
      </w:r>
      <w:r w:rsidR="00FC5858" w:rsidRPr="002F0ACC">
        <w:t xml:space="preserve"> (10 ml of initial solution)</w:t>
      </w:r>
      <w:r w:rsidRPr="002F0ACC">
        <w:t xml:space="preserve"> of the resin or nanocomposite was introduced into the experimental plant consisting of a glass reactor</w:t>
      </w:r>
      <w:r w:rsidR="00FC5858" w:rsidRPr="002F0ACC">
        <w:t xml:space="preserve"> (50 ml)</w:t>
      </w:r>
      <w:r w:rsidRPr="002F0ACC">
        <w:t xml:space="preserve">, which was temperature controlled and fed with a constant air flow </w:t>
      </w:r>
      <w:r w:rsidR="00FC5858" w:rsidRPr="002F0ACC">
        <w:t xml:space="preserve">bubbling </w:t>
      </w:r>
      <w:r w:rsidRPr="002F0ACC">
        <w:t xml:space="preserve">at 1 atm, a system for reflux was used to further control the experiments. </w:t>
      </w:r>
      <w:r w:rsidR="00E47749" w:rsidRPr="002F0ACC">
        <w:t xml:space="preserve">Before each test nitrogen was blown into reaction environment. </w:t>
      </w:r>
      <w:r w:rsidRPr="002F0ACC">
        <w:t>The temperature was kept at 95 °C. The phenol concentrations or UV-vis spectra were obtained using a Thermo-Scientific UV-Vis Evolution Q-60 spectrophotometer. Phenol concentrations were measured by colorimetric method</w:t>
      </w:r>
      <w:r w:rsidR="00E47749" w:rsidRPr="002F0ACC">
        <w:t xml:space="preserve">. </w:t>
      </w:r>
      <w:r w:rsidRPr="002F0ACC">
        <w:t xml:space="preserve">Absorbance was measured at 510 nm against a blank. Concentrations were measured using a previously recorded calibration curve (mg/ml of phenol= </w:t>
      </w:r>
      <w:r w:rsidRPr="002F0ACC">
        <w:rPr>
          <w:lang w:val="en-GB"/>
        </w:rPr>
        <w:t>0,0195 * Abs + 7E-05 R² = 0,9999</w:t>
      </w:r>
      <w:r w:rsidRPr="002F0ACC">
        <w:t>).</w:t>
      </w:r>
      <w:r w:rsidR="00C83B45" w:rsidRPr="002F0ACC">
        <w:t xml:space="preserve"> </w:t>
      </w:r>
      <w:r w:rsidRPr="002F0ACC">
        <w:t>Gas-chromatographic analy</w:t>
      </w:r>
      <w:r w:rsidR="00C83B45" w:rsidRPr="002F0ACC">
        <w:t>s</w:t>
      </w:r>
      <w:r w:rsidRPr="002F0ACC">
        <w:t>es were performed in a GC Focus Series (Thermo Scientific) coupled to a single quadrupole ISQ (Thermo Scientific) Mass Spectrometer. The method d</w:t>
      </w:r>
      <w:r w:rsidR="004818E4" w:rsidRPr="002F0ACC">
        <w:t>etails are summarized in Figure 1b</w:t>
      </w:r>
      <w:r w:rsidRPr="002F0ACC">
        <w:t>. Acylation of the reaction solutions was performed for analysis.</w:t>
      </w:r>
      <w:r w:rsidR="00D2286B" w:rsidRPr="002F0ACC">
        <w:rPr>
          <w:noProof/>
          <w:lang w:eastAsia="it-IT"/>
        </w:rPr>
        <w:t xml:space="preserve"> </w:t>
      </w:r>
    </w:p>
    <w:p w14:paraId="2BBD6CB8" w14:textId="77777777" w:rsidR="00600535" w:rsidRPr="002F0ACC" w:rsidRDefault="006E4679" w:rsidP="00600535">
      <w:pPr>
        <w:pStyle w:val="CETHeading1"/>
        <w:rPr>
          <w:lang w:val="en-GB"/>
        </w:rPr>
      </w:pPr>
      <w:r w:rsidRPr="002F0ACC">
        <w:rPr>
          <w:lang w:val="en-GB"/>
        </w:rPr>
        <w:t>Results and discussion</w:t>
      </w:r>
    </w:p>
    <w:p w14:paraId="3ABB2B17" w14:textId="3BA84AA9" w:rsidR="00AA584D" w:rsidRPr="002F0ACC" w:rsidRDefault="00AA584D" w:rsidP="00AA584D">
      <w:pPr>
        <w:pStyle w:val="CETheadingx"/>
      </w:pPr>
      <w:r w:rsidRPr="002F0ACC">
        <w:t>Resin characterization</w:t>
      </w:r>
    </w:p>
    <w:p w14:paraId="191257C4" w14:textId="03B7ED01" w:rsidR="006E2BC2" w:rsidRPr="002F0ACC" w:rsidRDefault="006E2BC2" w:rsidP="006E2BC2">
      <w:pPr>
        <w:rPr>
          <w:lang w:val="en-US"/>
        </w:rPr>
      </w:pPr>
      <w:r w:rsidRPr="002F0ACC">
        <w:rPr>
          <w:lang w:val="en-US"/>
        </w:rPr>
        <w:t xml:space="preserve">TEM image in Figure 2 allows to evaluate the morphology of the as prepared </w:t>
      </w:r>
      <w:proofErr w:type="spellStart"/>
      <w:r w:rsidRPr="002F0ACC">
        <w:rPr>
          <w:rFonts w:eastAsia="Calibri" w:cs="Arial"/>
          <w:szCs w:val="28"/>
          <w:lang w:val="en-US" w:eastAsia="zh-CN"/>
        </w:rPr>
        <w:t>PtRu</w:t>
      </w:r>
      <w:proofErr w:type="spellEnd"/>
      <w:r w:rsidRPr="002F0ACC">
        <w:rPr>
          <w:rFonts w:eastAsia="Calibri" w:cs="Arial"/>
          <w:szCs w:val="28"/>
          <w:lang w:val="en-US" w:eastAsia="zh-CN"/>
        </w:rPr>
        <w:t>/</w:t>
      </w:r>
      <w:r w:rsidRPr="002F0ACC">
        <w:rPr>
          <w:lang w:val="en-US"/>
        </w:rPr>
        <w:t>MoS</w:t>
      </w:r>
      <w:r w:rsidRPr="002F0ACC">
        <w:rPr>
          <w:vertAlign w:val="subscript"/>
          <w:lang w:val="en-US"/>
        </w:rPr>
        <w:t>2</w:t>
      </w:r>
      <w:r w:rsidRPr="002F0ACC">
        <w:rPr>
          <w:lang w:val="en-US"/>
        </w:rPr>
        <w:t xml:space="preserve"> nanoparticles (Figure 1a), which are covered by MoS</w:t>
      </w:r>
      <w:r w:rsidRPr="002F0ACC">
        <w:rPr>
          <w:vertAlign w:val="subscript"/>
          <w:lang w:val="en-US"/>
        </w:rPr>
        <w:t>2</w:t>
      </w:r>
      <w:r w:rsidRPr="002F0ACC">
        <w:rPr>
          <w:lang w:val="en-US"/>
        </w:rPr>
        <w:t xml:space="preserve"> nanosheets </w:t>
      </w:r>
      <w:r w:rsidRPr="002F0ACC">
        <w:rPr>
          <w:rFonts w:cs="Arial"/>
        </w:rPr>
        <w:t>(</w:t>
      </w:r>
      <w:proofErr w:type="spellStart"/>
      <w:r w:rsidRPr="002F0ACC">
        <w:rPr>
          <w:rFonts w:cs="Arial"/>
        </w:rPr>
        <w:t>Sarno</w:t>
      </w:r>
      <w:proofErr w:type="spellEnd"/>
      <w:r w:rsidRPr="002F0ACC">
        <w:rPr>
          <w:rFonts w:cs="Arial"/>
        </w:rPr>
        <w:t xml:space="preserve"> and </w:t>
      </w:r>
      <w:proofErr w:type="spellStart"/>
      <w:r w:rsidRPr="002F0ACC">
        <w:rPr>
          <w:rFonts w:cs="Arial"/>
        </w:rPr>
        <w:t>Ponticorvo</w:t>
      </w:r>
      <w:proofErr w:type="spellEnd"/>
      <w:r w:rsidRPr="002F0ACC">
        <w:rPr>
          <w:rFonts w:cs="Arial"/>
        </w:rPr>
        <w:t>, 2017)</w:t>
      </w:r>
      <w:r w:rsidRPr="002F0ACC">
        <w:rPr>
          <w:lang w:val="en-US"/>
        </w:rPr>
        <w:t xml:space="preserve">. The dispersion of the NPs in the polymeric matrix can be observed in Figure 1b. They exhibit an average dimension of 3.12 nm with a narrow size distribution (standard deviation = 0.78 nm), see Table </w:t>
      </w:r>
      <w:r w:rsidR="00D2408D" w:rsidRPr="002F0ACC">
        <w:rPr>
          <w:lang w:val="en-US"/>
        </w:rPr>
        <w:t>1</w:t>
      </w:r>
      <w:r w:rsidRPr="002F0ACC">
        <w:rPr>
          <w:lang w:val="en-US"/>
        </w:rPr>
        <w:t xml:space="preserve">. After the synthesis, which allows to “freeze” the mixture during the synthesis of the precursor, the nanoparticles result almost homogeneously dispersed in the polymer matrix. The X-ray diffraction pattern, not shown here, clearly evidences a slight up-shift of the peaks of pure Pt owing to the alloy formation with Ru. This phenomenon is due to the lattice contraction caused by the incorporation of Ru into the Pt lattice. Furthermore, in the diffraction pattern of </w:t>
      </w:r>
      <w:proofErr w:type="spellStart"/>
      <w:r w:rsidRPr="002F0ACC">
        <w:rPr>
          <w:lang w:val="en-US"/>
        </w:rPr>
        <w:t>PtRu</w:t>
      </w:r>
      <w:proofErr w:type="spellEnd"/>
      <w:r w:rsidRPr="002F0ACC">
        <w:rPr>
          <w:lang w:val="en-US"/>
        </w:rPr>
        <w:t>/MoS</w:t>
      </w:r>
      <w:r w:rsidRPr="002F0ACC">
        <w:rPr>
          <w:vertAlign w:val="subscript"/>
          <w:lang w:val="en-US"/>
        </w:rPr>
        <w:t>2</w:t>
      </w:r>
      <w:r w:rsidRPr="002F0ACC">
        <w:rPr>
          <w:lang w:val="en-US"/>
        </w:rPr>
        <w:t xml:space="preserve"> the peaks from MoS</w:t>
      </w:r>
      <w:r w:rsidRPr="002F0ACC">
        <w:rPr>
          <w:vertAlign w:val="subscript"/>
          <w:lang w:val="en-US"/>
        </w:rPr>
        <w:t>2</w:t>
      </w:r>
      <w:r w:rsidRPr="002F0ACC">
        <w:rPr>
          <w:lang w:val="en-US"/>
        </w:rPr>
        <w:t xml:space="preserve"> nanostructures can be also recognized </w:t>
      </w:r>
      <w:r w:rsidRPr="002F0ACC">
        <w:rPr>
          <w:rFonts w:cs="Arial"/>
        </w:rPr>
        <w:t>(</w:t>
      </w:r>
      <w:proofErr w:type="spellStart"/>
      <w:r w:rsidRPr="002F0ACC">
        <w:rPr>
          <w:rFonts w:cs="Arial"/>
        </w:rPr>
        <w:t>Veeramalai</w:t>
      </w:r>
      <w:proofErr w:type="spellEnd"/>
      <w:r w:rsidRPr="002F0ACC">
        <w:rPr>
          <w:rFonts w:cs="Arial"/>
        </w:rPr>
        <w:t xml:space="preserve"> et al., 2016)</w:t>
      </w:r>
      <w:r w:rsidRPr="002F0ACC">
        <w:rPr>
          <w:lang w:val="en-US"/>
        </w:rPr>
        <w:t>.</w:t>
      </w:r>
    </w:p>
    <w:p w14:paraId="2D97F83B" w14:textId="77777777" w:rsidR="004818E4" w:rsidRPr="002F0ACC" w:rsidRDefault="004818E4" w:rsidP="004818E4">
      <w:pPr>
        <w:pStyle w:val="CETBodytext"/>
        <w:rPr>
          <w:highlight w:val="green"/>
        </w:rPr>
      </w:pPr>
      <w:r w:rsidRPr="002F0ACC">
        <w:t>Specific surface area and porosity of the hyper-cross-linked resin and nanocomposite were also measured by means of nitrogen volumetric gas adsorption. The nanocomposites and the neat resin exhibit a BET specific surface area (SSA) of 1370 m</w:t>
      </w:r>
      <w:r w:rsidRPr="002F0ACC">
        <w:rPr>
          <w:vertAlign w:val="superscript"/>
        </w:rPr>
        <w:t>2</w:t>
      </w:r>
      <w:r w:rsidRPr="002F0ACC">
        <w:t>/g and 1870 m</w:t>
      </w:r>
      <w:r w:rsidRPr="002F0ACC">
        <w:rPr>
          <w:vertAlign w:val="superscript"/>
        </w:rPr>
        <w:t>2</w:t>
      </w:r>
      <w:r w:rsidRPr="002F0ACC">
        <w:t>/g, respectively, and the nanocomposite shows a total pore volume about 20 % lower than the neat HCL resin. On the other hand, the pore size distribution in the two samples results substantially unmodified.</w:t>
      </w:r>
    </w:p>
    <w:p w14:paraId="09129A88" w14:textId="77777777" w:rsidR="004818E4" w:rsidRPr="002F0ACC" w:rsidRDefault="004818E4" w:rsidP="004818E4">
      <w:pPr>
        <w:pStyle w:val="CETheadingx"/>
      </w:pPr>
      <w:r w:rsidRPr="002F0ACC">
        <w:t>Catalyst performance</w:t>
      </w:r>
    </w:p>
    <w:p w14:paraId="29BF07B5" w14:textId="77777777" w:rsidR="004818E4" w:rsidRPr="002F0ACC" w:rsidRDefault="004818E4" w:rsidP="004818E4">
      <w:pPr>
        <w:pStyle w:val="CETBodytext"/>
      </w:pPr>
      <w:r w:rsidRPr="002F0ACC">
        <w:t xml:space="preserve">First of all, a test on the neat resin in the same operating conditions of the catalytic tests has been performed. The results are shown in Figure 3. The phenol adsorption tests performed on the neat resin evidence the capability of the system to adsorb more than 70 % of the phenol in 30 min. The UV-vis spectrum recorded at </w:t>
      </w:r>
      <w:r w:rsidRPr="002F0ACC">
        <w:lastRenderedPageBreak/>
        <w:t xml:space="preserve">120 min (Figure 4a) is practically superimposable to the spectrum of phenol recorded on the starting solution, confirming the absence of catalytic phenomena during adsorption. This result was confirmed by GC-MS evaluation, which shows a single peak, at 19.95 min retention time, attributable to phenol. </w:t>
      </w:r>
    </w:p>
    <w:p w14:paraId="20977C5A" w14:textId="5F16D7C9" w:rsidR="004818E4" w:rsidRPr="002F0ACC" w:rsidRDefault="004818E4" w:rsidP="004818E4">
      <w:pPr>
        <w:pStyle w:val="CETBodytext"/>
      </w:pPr>
      <w:r w:rsidRPr="002F0ACC">
        <w:t xml:space="preserve">The UV spectra of the reaction mixture after 30 min and 300 min reaction are shown in Figure 4b. The absence of the typical phenol absorption band suggests the almost complete depletion of phenol. In particular, the spectrum at 30 min suggests the formation of quinones, see the scheme below in Figure 5. The spectrum at 300 min indicates the presence of acetic acid, which is one of the main end product of phenol oxidation </w:t>
      </w:r>
      <w:r w:rsidRPr="002F0ACC">
        <w:rPr>
          <w:rFonts w:cs="Arial"/>
        </w:rPr>
        <w:t>(</w:t>
      </w:r>
      <w:proofErr w:type="spellStart"/>
      <w:r w:rsidRPr="002F0ACC">
        <w:rPr>
          <w:rFonts w:cs="Arial"/>
        </w:rPr>
        <w:t>Doluda</w:t>
      </w:r>
      <w:proofErr w:type="spellEnd"/>
      <w:r w:rsidRPr="002F0ACC">
        <w:rPr>
          <w:rFonts w:cs="Arial"/>
        </w:rPr>
        <w:t xml:space="preserve"> et al., 2013)</w:t>
      </w:r>
      <w:r w:rsidRPr="002F0ACC">
        <w:t xml:space="preserve">. The results of the GC-MS, performed on the reaction solution after 300 min of reaction, confirms the UV-vis evaluation, evidencing the presence of acetic acid (retention time 14.17 min), accounting for 98 % of the injected solution. At 19.95 min retention time is possible to evaluate the presence of non-reacted phenol 2 %. The results are more relevant, also if compared with literature, see Table </w:t>
      </w:r>
      <w:r w:rsidR="00D2408D" w:rsidRPr="002F0ACC">
        <w:t>2</w:t>
      </w:r>
      <w:r w:rsidRPr="002F0ACC">
        <w:t>, in light of the pressure conditions and small amount of noble metals used in our tests.</w:t>
      </w:r>
    </w:p>
    <w:p w14:paraId="3B6C01C5" w14:textId="77777777" w:rsidR="006E2BC2" w:rsidRPr="002F0ACC" w:rsidRDefault="006E2BC2" w:rsidP="00110678">
      <w:pPr>
        <w:pStyle w:val="CETBodytext"/>
        <w:jc w:val="left"/>
      </w:pPr>
    </w:p>
    <w:p w14:paraId="00F28C34" w14:textId="7B1701A2" w:rsidR="00707858" w:rsidRPr="002F0ACC" w:rsidRDefault="006E2BC2" w:rsidP="00110678">
      <w:pPr>
        <w:pStyle w:val="CETBodytext"/>
        <w:jc w:val="left"/>
      </w:pPr>
      <w:r w:rsidRPr="002F0ACC">
        <w:rPr>
          <w:noProof/>
          <w:lang w:val="it-IT" w:eastAsia="it-IT"/>
        </w:rPr>
        <w:drawing>
          <wp:inline distT="0" distB="0" distL="0" distR="0" wp14:anchorId="1994C7D7" wp14:editId="456CA3CF">
            <wp:extent cx="5060731" cy="2242238"/>
            <wp:effectExtent l="0" t="0" r="6985"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9599" cy="2241737"/>
                    </a:xfrm>
                    <a:prstGeom prst="rect">
                      <a:avLst/>
                    </a:prstGeom>
                    <a:noFill/>
                    <a:ln>
                      <a:noFill/>
                    </a:ln>
                  </pic:spPr>
                </pic:pic>
              </a:graphicData>
            </a:graphic>
          </wp:inline>
        </w:drawing>
      </w:r>
    </w:p>
    <w:p w14:paraId="73F947EE" w14:textId="1273E807" w:rsidR="00707858" w:rsidRPr="002F0ACC" w:rsidRDefault="00D2286B" w:rsidP="006E2BC2">
      <w:pPr>
        <w:pStyle w:val="CETCaption"/>
        <w:spacing w:before="0" w:after="0" w:line="240" w:lineRule="auto"/>
        <w:rPr>
          <w:lang w:val="en-US"/>
        </w:rPr>
      </w:pPr>
      <w:r w:rsidRPr="002F0ACC">
        <w:t>Figure 2</w:t>
      </w:r>
      <w:r w:rsidR="006363D1" w:rsidRPr="002F0ACC">
        <w:t xml:space="preserve">. </w:t>
      </w:r>
      <w:r w:rsidR="007D336C" w:rsidRPr="002F0ACC">
        <w:t xml:space="preserve">TEM images of </w:t>
      </w:r>
      <w:proofErr w:type="spellStart"/>
      <w:r w:rsidR="007D336C" w:rsidRPr="002F0ACC">
        <w:rPr>
          <w:rFonts w:eastAsia="Calibri" w:cs="Arial"/>
          <w:szCs w:val="28"/>
          <w:lang w:val="en-US" w:eastAsia="zh-CN"/>
        </w:rPr>
        <w:t>PtRu</w:t>
      </w:r>
      <w:proofErr w:type="spellEnd"/>
      <w:r w:rsidR="007D336C" w:rsidRPr="002F0ACC">
        <w:rPr>
          <w:rFonts w:eastAsia="Calibri" w:cs="Arial"/>
          <w:szCs w:val="28"/>
          <w:lang w:val="en-US" w:eastAsia="zh-CN"/>
        </w:rPr>
        <w:t>/</w:t>
      </w:r>
      <w:r w:rsidR="007D336C" w:rsidRPr="002F0ACC">
        <w:rPr>
          <w:lang w:val="en-US"/>
        </w:rPr>
        <w:t>MoS</w:t>
      </w:r>
      <w:r w:rsidR="007D336C" w:rsidRPr="002F0ACC">
        <w:rPr>
          <w:vertAlign w:val="subscript"/>
          <w:lang w:val="en-US"/>
        </w:rPr>
        <w:t>2</w:t>
      </w:r>
      <w:r w:rsidR="007D336C" w:rsidRPr="002F0ACC">
        <w:rPr>
          <w:lang w:val="en-US"/>
        </w:rPr>
        <w:t xml:space="preserve"> nanoparticles (a) and the precursor nanocomposite resin (b)</w:t>
      </w:r>
    </w:p>
    <w:p w14:paraId="4850270E" w14:textId="77777777" w:rsidR="006E2BC2" w:rsidRPr="002F0ACC" w:rsidRDefault="006E2BC2" w:rsidP="006E2BC2">
      <w:pPr>
        <w:pStyle w:val="CETCaption"/>
        <w:spacing w:before="0" w:after="0" w:line="240" w:lineRule="auto"/>
        <w:rPr>
          <w:highlight w:val="green"/>
        </w:rPr>
      </w:pPr>
    </w:p>
    <w:p w14:paraId="1F7828AF" w14:textId="7AECC96F" w:rsidR="00EB277F" w:rsidRPr="002F0ACC" w:rsidRDefault="00EB277F" w:rsidP="00EB277F">
      <w:pPr>
        <w:pStyle w:val="VDTableTitle"/>
        <w:spacing w:line="240" w:lineRule="auto"/>
        <w:rPr>
          <w:rFonts w:ascii="Arial" w:hAnsi="Arial" w:cs="Arial"/>
          <w:sz w:val="18"/>
          <w:szCs w:val="18"/>
        </w:rPr>
      </w:pPr>
      <w:r w:rsidRPr="002F0ACC">
        <w:rPr>
          <w:rFonts w:ascii="Arial" w:hAnsi="Arial" w:cs="Arial"/>
          <w:sz w:val="18"/>
          <w:szCs w:val="18"/>
        </w:rPr>
        <w:t xml:space="preserve">Table </w:t>
      </w:r>
      <w:r w:rsidR="005C2E68" w:rsidRPr="002F0ACC">
        <w:rPr>
          <w:rFonts w:ascii="Arial" w:hAnsi="Arial" w:cs="Arial"/>
          <w:sz w:val="18"/>
          <w:szCs w:val="18"/>
        </w:rPr>
        <w:t>1</w:t>
      </w:r>
      <w:r w:rsidRPr="002F0ACC">
        <w:rPr>
          <w:rFonts w:ascii="Arial" w:hAnsi="Arial" w:cs="Arial"/>
          <w:sz w:val="18"/>
          <w:szCs w:val="18"/>
        </w:rPr>
        <w:t xml:space="preserve">. </w:t>
      </w:r>
      <w:r w:rsidR="00B92B12" w:rsidRPr="002F0ACC">
        <w:rPr>
          <w:rFonts w:ascii="Arial" w:hAnsi="Arial" w:cs="Arial"/>
          <w:sz w:val="18"/>
          <w:szCs w:val="18"/>
        </w:rPr>
        <w:t>Nanoparticle s</w:t>
      </w:r>
      <w:r w:rsidRPr="002F0ACC">
        <w:rPr>
          <w:rFonts w:ascii="Arial" w:hAnsi="Arial" w:cs="Arial"/>
          <w:sz w:val="18"/>
          <w:szCs w:val="18"/>
        </w:rPr>
        <w:t>ize distribution</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5857"/>
        <w:gridCol w:w="2930"/>
      </w:tblGrid>
      <w:tr w:rsidR="002F0ACC" w:rsidRPr="002F0ACC" w14:paraId="75347C79" w14:textId="77777777" w:rsidTr="006E2BC2">
        <w:tc>
          <w:tcPr>
            <w:tcW w:w="5000" w:type="pct"/>
            <w:gridSpan w:val="2"/>
            <w:tcBorders>
              <w:top w:val="single" w:sz="12" w:space="0" w:color="008000"/>
              <w:bottom w:val="single" w:sz="6" w:space="0" w:color="008000"/>
            </w:tcBorders>
            <w:shd w:val="clear" w:color="auto" w:fill="FFFFFF"/>
          </w:tcPr>
          <w:p w14:paraId="2C43BBD3" w14:textId="4495F78A" w:rsidR="00007A12" w:rsidRPr="002F0ACC" w:rsidRDefault="00007A12" w:rsidP="00FC5858">
            <w:pPr>
              <w:pStyle w:val="CETBodytext"/>
              <w:rPr>
                <w:sz w:val="14"/>
                <w:szCs w:val="14"/>
              </w:rPr>
            </w:pPr>
            <w:r w:rsidRPr="002F0ACC">
              <w:rPr>
                <w:sz w:val="14"/>
                <w:szCs w:val="14"/>
              </w:rPr>
              <w:t>Nanoparticles size distribution [nm]*</w:t>
            </w:r>
          </w:p>
        </w:tc>
      </w:tr>
      <w:tr w:rsidR="002F0ACC" w:rsidRPr="002F0ACC" w14:paraId="52AA1B04" w14:textId="77777777" w:rsidTr="006E2BC2">
        <w:tc>
          <w:tcPr>
            <w:tcW w:w="3333" w:type="pct"/>
            <w:tcBorders>
              <w:top w:val="single" w:sz="4" w:space="0" w:color="008000"/>
            </w:tcBorders>
            <w:shd w:val="clear" w:color="auto" w:fill="FFFFFF"/>
          </w:tcPr>
          <w:p w14:paraId="5AF6B1AE" w14:textId="2B3194CF" w:rsidR="00007A12" w:rsidRPr="002F0ACC" w:rsidRDefault="00007A12" w:rsidP="00FC5858">
            <w:pPr>
              <w:pStyle w:val="CETBodytext"/>
              <w:rPr>
                <w:sz w:val="14"/>
                <w:szCs w:val="14"/>
              </w:rPr>
            </w:pPr>
            <w:r w:rsidRPr="002F0ACC">
              <w:rPr>
                <w:sz w:val="14"/>
                <w:szCs w:val="14"/>
              </w:rPr>
              <w:t xml:space="preserve">Min </w:t>
            </w:r>
          </w:p>
        </w:tc>
        <w:tc>
          <w:tcPr>
            <w:tcW w:w="1667" w:type="pct"/>
            <w:shd w:val="clear" w:color="auto" w:fill="FFFFFF"/>
          </w:tcPr>
          <w:p w14:paraId="450B5985" w14:textId="4F243132" w:rsidR="00007A12" w:rsidRPr="002F0ACC" w:rsidRDefault="00007A12">
            <w:pPr>
              <w:pStyle w:val="CETBodytext"/>
              <w:rPr>
                <w:sz w:val="14"/>
                <w:szCs w:val="14"/>
              </w:rPr>
            </w:pPr>
            <w:r w:rsidRPr="002F0ACC">
              <w:rPr>
                <w:sz w:val="14"/>
                <w:szCs w:val="14"/>
              </w:rPr>
              <w:t>1.8</w:t>
            </w:r>
          </w:p>
        </w:tc>
      </w:tr>
      <w:tr w:rsidR="002F0ACC" w:rsidRPr="002F0ACC" w14:paraId="6C307072" w14:textId="77777777" w:rsidTr="006E2BC2">
        <w:tc>
          <w:tcPr>
            <w:tcW w:w="3333" w:type="pct"/>
            <w:shd w:val="clear" w:color="auto" w:fill="FFFFFF"/>
          </w:tcPr>
          <w:p w14:paraId="3547C893" w14:textId="282685F8" w:rsidR="00007A12" w:rsidRPr="002F0ACC" w:rsidRDefault="00007A12" w:rsidP="00FC5858">
            <w:pPr>
              <w:pStyle w:val="CETBodytext"/>
              <w:rPr>
                <w:sz w:val="14"/>
                <w:szCs w:val="14"/>
              </w:rPr>
            </w:pPr>
            <w:r w:rsidRPr="002F0ACC">
              <w:rPr>
                <w:sz w:val="14"/>
                <w:szCs w:val="14"/>
              </w:rPr>
              <w:t xml:space="preserve">Max </w:t>
            </w:r>
          </w:p>
        </w:tc>
        <w:tc>
          <w:tcPr>
            <w:tcW w:w="1667" w:type="pct"/>
            <w:shd w:val="clear" w:color="auto" w:fill="FFFFFF"/>
          </w:tcPr>
          <w:p w14:paraId="1DE679F5" w14:textId="3A802621" w:rsidR="00007A12" w:rsidRPr="002F0ACC" w:rsidRDefault="00007A12">
            <w:pPr>
              <w:pStyle w:val="CETBodytext"/>
              <w:rPr>
                <w:sz w:val="14"/>
                <w:szCs w:val="14"/>
              </w:rPr>
            </w:pPr>
            <w:r w:rsidRPr="002F0ACC">
              <w:rPr>
                <w:sz w:val="14"/>
                <w:szCs w:val="14"/>
              </w:rPr>
              <w:t>5.09</w:t>
            </w:r>
          </w:p>
        </w:tc>
      </w:tr>
      <w:tr w:rsidR="002F0ACC" w:rsidRPr="002F0ACC" w14:paraId="28D395DE" w14:textId="77777777" w:rsidTr="006E2BC2">
        <w:tc>
          <w:tcPr>
            <w:tcW w:w="3333" w:type="pct"/>
            <w:shd w:val="clear" w:color="auto" w:fill="FFFFFF"/>
          </w:tcPr>
          <w:p w14:paraId="4E085D22" w14:textId="68EE3A7B" w:rsidR="00007A12" w:rsidRPr="002F0ACC" w:rsidRDefault="00007A12" w:rsidP="00FC5858">
            <w:pPr>
              <w:pStyle w:val="CETBodytext"/>
              <w:rPr>
                <w:sz w:val="14"/>
                <w:szCs w:val="14"/>
              </w:rPr>
            </w:pPr>
            <w:r w:rsidRPr="002F0ACC">
              <w:rPr>
                <w:sz w:val="14"/>
                <w:szCs w:val="14"/>
              </w:rPr>
              <w:t xml:space="preserve">Mean </w:t>
            </w:r>
          </w:p>
        </w:tc>
        <w:tc>
          <w:tcPr>
            <w:tcW w:w="1667" w:type="pct"/>
            <w:shd w:val="clear" w:color="auto" w:fill="FFFFFF"/>
          </w:tcPr>
          <w:p w14:paraId="31E9C4DC" w14:textId="61438718" w:rsidR="00007A12" w:rsidRPr="002F0ACC" w:rsidRDefault="00007A12">
            <w:pPr>
              <w:pStyle w:val="CETBodytext"/>
              <w:rPr>
                <w:sz w:val="14"/>
                <w:szCs w:val="14"/>
              </w:rPr>
            </w:pPr>
            <w:r w:rsidRPr="002F0ACC">
              <w:rPr>
                <w:sz w:val="14"/>
                <w:szCs w:val="14"/>
              </w:rPr>
              <w:t>3.12</w:t>
            </w:r>
          </w:p>
        </w:tc>
      </w:tr>
      <w:tr w:rsidR="002F0ACC" w:rsidRPr="002F0ACC" w14:paraId="50FBDCB2" w14:textId="77777777" w:rsidTr="006E2BC2">
        <w:tc>
          <w:tcPr>
            <w:tcW w:w="3333" w:type="pct"/>
            <w:shd w:val="clear" w:color="auto" w:fill="FFFFFF"/>
          </w:tcPr>
          <w:p w14:paraId="10FE03C0" w14:textId="16467427" w:rsidR="00007A12" w:rsidRPr="002F0ACC" w:rsidRDefault="00007A12" w:rsidP="00FC5858">
            <w:pPr>
              <w:pStyle w:val="CETBodytext"/>
              <w:rPr>
                <w:sz w:val="14"/>
                <w:szCs w:val="14"/>
              </w:rPr>
            </w:pPr>
            <w:proofErr w:type="spellStart"/>
            <w:r w:rsidRPr="002F0ACC">
              <w:rPr>
                <w:sz w:val="14"/>
                <w:szCs w:val="14"/>
              </w:rPr>
              <w:t>St.dev</w:t>
            </w:r>
            <w:proofErr w:type="spellEnd"/>
            <w:r w:rsidRPr="002F0ACC">
              <w:rPr>
                <w:sz w:val="14"/>
                <w:szCs w:val="14"/>
              </w:rPr>
              <w:t xml:space="preserve"> </w:t>
            </w:r>
          </w:p>
        </w:tc>
        <w:tc>
          <w:tcPr>
            <w:tcW w:w="1667" w:type="pct"/>
            <w:shd w:val="clear" w:color="auto" w:fill="FFFFFF"/>
          </w:tcPr>
          <w:p w14:paraId="7BE28462" w14:textId="76A28C04" w:rsidR="00007A12" w:rsidRPr="002F0ACC" w:rsidRDefault="00007A12">
            <w:pPr>
              <w:pStyle w:val="CETBodytext"/>
              <w:rPr>
                <w:sz w:val="14"/>
                <w:szCs w:val="14"/>
              </w:rPr>
            </w:pPr>
            <w:r w:rsidRPr="002F0ACC">
              <w:rPr>
                <w:sz w:val="14"/>
                <w:szCs w:val="14"/>
              </w:rPr>
              <w:t>0.783</w:t>
            </w:r>
          </w:p>
        </w:tc>
      </w:tr>
      <w:tr w:rsidR="002F0ACC" w:rsidRPr="002F0ACC" w14:paraId="5B291A32" w14:textId="77777777" w:rsidTr="006E2BC2">
        <w:tc>
          <w:tcPr>
            <w:tcW w:w="5000" w:type="pct"/>
            <w:gridSpan w:val="2"/>
            <w:shd w:val="clear" w:color="auto" w:fill="FFFFFF"/>
          </w:tcPr>
          <w:p w14:paraId="0975A582" w14:textId="4C72B4A2" w:rsidR="00007A12" w:rsidRPr="002F0ACC" w:rsidRDefault="00007A12" w:rsidP="004462BB">
            <w:pPr>
              <w:pStyle w:val="CETBodytext"/>
              <w:rPr>
                <w:sz w:val="14"/>
                <w:szCs w:val="14"/>
              </w:rPr>
            </w:pPr>
            <w:r w:rsidRPr="002F0ACC">
              <w:rPr>
                <w:sz w:val="12"/>
                <w:szCs w:val="14"/>
              </w:rPr>
              <w:t>*</w:t>
            </w:r>
            <w:r w:rsidR="006E2BC2" w:rsidRPr="002F0ACC">
              <w:rPr>
                <w:sz w:val="12"/>
                <w:szCs w:val="14"/>
              </w:rPr>
              <w:t>on the base of Figure 2</w:t>
            </w:r>
            <w:r w:rsidRPr="002F0ACC">
              <w:rPr>
                <w:sz w:val="12"/>
                <w:szCs w:val="14"/>
              </w:rPr>
              <w:t>b</w:t>
            </w:r>
          </w:p>
        </w:tc>
      </w:tr>
    </w:tbl>
    <w:p w14:paraId="2F7EEA6E" w14:textId="77777777" w:rsidR="00707858" w:rsidRPr="002F0ACC" w:rsidRDefault="00707858" w:rsidP="00707858">
      <w:pPr>
        <w:pStyle w:val="CETBodytext"/>
        <w:rPr>
          <w:highlight w:val="green"/>
        </w:rPr>
      </w:pPr>
    </w:p>
    <w:p w14:paraId="5B06F7F0" w14:textId="359F6118" w:rsidR="006D4B77" w:rsidRPr="002F0ACC" w:rsidRDefault="002F0D58" w:rsidP="00110678">
      <w:pPr>
        <w:pStyle w:val="CETBodytext"/>
        <w:jc w:val="left"/>
      </w:pPr>
      <w:r w:rsidRPr="002F0ACC">
        <w:rPr>
          <w:noProof/>
          <w:lang w:val="it-IT" w:eastAsia="it-IT"/>
        </w:rPr>
        <w:drawing>
          <wp:inline distT="0" distB="0" distL="0" distR="0" wp14:anchorId="5F3C4431" wp14:editId="4CD6603F">
            <wp:extent cx="3800448" cy="2610196"/>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7895" b="3281"/>
                    <a:stretch/>
                  </pic:blipFill>
                  <pic:spPr bwMode="auto">
                    <a:xfrm>
                      <a:off x="0" y="0"/>
                      <a:ext cx="3806856" cy="2614597"/>
                    </a:xfrm>
                    <a:prstGeom prst="rect">
                      <a:avLst/>
                    </a:prstGeom>
                    <a:noFill/>
                    <a:ln>
                      <a:noFill/>
                    </a:ln>
                    <a:extLst>
                      <a:ext uri="{53640926-AAD7-44D8-BBD7-CCE9431645EC}">
                        <a14:shadowObscured xmlns:a14="http://schemas.microsoft.com/office/drawing/2010/main"/>
                      </a:ext>
                    </a:extLst>
                  </pic:spPr>
                </pic:pic>
              </a:graphicData>
            </a:graphic>
          </wp:inline>
        </w:drawing>
      </w:r>
    </w:p>
    <w:p w14:paraId="60DFD1FF" w14:textId="24B24D01" w:rsidR="00C65B42" w:rsidRPr="002F0ACC" w:rsidRDefault="00CF435D" w:rsidP="00C65B42">
      <w:pPr>
        <w:pStyle w:val="CETBodytext"/>
        <w:jc w:val="left"/>
        <w:rPr>
          <w:i/>
        </w:rPr>
      </w:pPr>
      <w:r w:rsidRPr="002F0ACC">
        <w:rPr>
          <w:rStyle w:val="CETCaptionCarattere"/>
        </w:rPr>
        <w:t xml:space="preserve">Figure </w:t>
      </w:r>
      <w:r w:rsidR="00D2286B" w:rsidRPr="002F0ACC">
        <w:rPr>
          <w:rStyle w:val="CETCaptionCarattere"/>
        </w:rPr>
        <w:t>3</w:t>
      </w:r>
      <w:r w:rsidRPr="002F0ACC">
        <w:rPr>
          <w:rStyle w:val="CETCaptionCarattere"/>
        </w:rPr>
        <w:t>.</w:t>
      </w:r>
      <w:r w:rsidR="00C65B42" w:rsidRPr="002F0ACC">
        <w:rPr>
          <w:rStyle w:val="CETCaptionCarattere"/>
        </w:rPr>
        <w:t xml:space="preserve"> Residual phenol concentration after adsorption test on neat resin at 95 °C</w:t>
      </w:r>
      <w:r w:rsidR="00C65B42" w:rsidRPr="002F0ACC">
        <w:t>.</w:t>
      </w:r>
    </w:p>
    <w:p w14:paraId="3ACD32D9" w14:textId="77777777" w:rsidR="00707858" w:rsidRPr="002F0ACC" w:rsidRDefault="00707858" w:rsidP="00707858">
      <w:pPr>
        <w:pStyle w:val="CETBodytext"/>
        <w:rPr>
          <w:i/>
        </w:rPr>
      </w:pPr>
    </w:p>
    <w:p w14:paraId="7797D092" w14:textId="117952C7" w:rsidR="002F0D58" w:rsidRPr="002F0ACC" w:rsidRDefault="00AD5609" w:rsidP="00110678">
      <w:pPr>
        <w:pStyle w:val="CETCaption"/>
        <w:jc w:val="left"/>
      </w:pPr>
      <w:r w:rsidRPr="002F0ACC">
        <w:rPr>
          <w:noProof/>
          <w:lang w:val="it-IT" w:eastAsia="it-IT"/>
        </w:rPr>
        <w:lastRenderedPageBreak/>
        <w:drawing>
          <wp:inline distT="0" distB="0" distL="0" distR="0" wp14:anchorId="2E882C77" wp14:editId="7DE1F808">
            <wp:extent cx="5581402" cy="1962734"/>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6327" cy="1971499"/>
                    </a:xfrm>
                    <a:prstGeom prst="rect">
                      <a:avLst/>
                    </a:prstGeom>
                    <a:noFill/>
                    <a:ln>
                      <a:noFill/>
                    </a:ln>
                  </pic:spPr>
                </pic:pic>
              </a:graphicData>
            </a:graphic>
          </wp:inline>
        </w:drawing>
      </w:r>
    </w:p>
    <w:p w14:paraId="7EB204C2" w14:textId="3D191173" w:rsidR="00027D85" w:rsidRPr="002F0ACC" w:rsidRDefault="00273DB6" w:rsidP="00453CF4">
      <w:pPr>
        <w:pStyle w:val="CETCaption"/>
        <w:rPr>
          <w:i w:val="0"/>
        </w:rPr>
      </w:pPr>
      <w:r w:rsidRPr="002F0ACC">
        <w:t xml:space="preserve">Figure </w:t>
      </w:r>
      <w:r w:rsidR="00D2286B" w:rsidRPr="002F0ACC">
        <w:t>4</w:t>
      </w:r>
      <w:r w:rsidRPr="002F0ACC">
        <w:t xml:space="preserve">. </w:t>
      </w:r>
      <w:r w:rsidR="00E2765A" w:rsidRPr="002F0ACC">
        <w:t xml:space="preserve">(a) </w:t>
      </w:r>
      <w:r w:rsidRPr="002F0ACC">
        <w:t>UV-spectrum of the solution after 130 min test with neat resin at 95 °C</w:t>
      </w:r>
      <w:r w:rsidR="00626C0C" w:rsidRPr="002F0ACC">
        <w:t xml:space="preserve"> </w:t>
      </w:r>
      <w:r w:rsidR="00E2765A" w:rsidRPr="002F0ACC">
        <w:t>(b) UV-spectra of the solutions after 30 min and 300 min tests with the nanocomposite at 95 °C.</w:t>
      </w:r>
    </w:p>
    <w:p w14:paraId="1A55B93D" w14:textId="7A5C480C" w:rsidR="0038436E" w:rsidRPr="002F0ACC" w:rsidRDefault="00B85955" w:rsidP="00110678">
      <w:pPr>
        <w:pStyle w:val="CETBodytext"/>
        <w:jc w:val="left"/>
      </w:pPr>
      <w:r w:rsidRPr="002F0ACC">
        <w:rPr>
          <w:noProof/>
          <w:lang w:val="it-IT" w:eastAsia="it-IT"/>
        </w:rPr>
        <w:drawing>
          <wp:inline distT="0" distB="0" distL="0" distR="0" wp14:anchorId="5A35DEA6" wp14:editId="7A5301FF">
            <wp:extent cx="4582571" cy="2172643"/>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22471" cy="2238971"/>
                    </a:xfrm>
                    <a:prstGeom prst="rect">
                      <a:avLst/>
                    </a:prstGeom>
                    <a:noFill/>
                    <a:ln>
                      <a:noFill/>
                    </a:ln>
                  </pic:spPr>
                </pic:pic>
              </a:graphicData>
            </a:graphic>
          </wp:inline>
        </w:drawing>
      </w:r>
    </w:p>
    <w:p w14:paraId="34057586" w14:textId="4971CD1F" w:rsidR="00D2286B" w:rsidRPr="002F0ACC" w:rsidRDefault="004D723F" w:rsidP="0055041B">
      <w:pPr>
        <w:pStyle w:val="CETCaption"/>
        <w:jc w:val="left"/>
        <w:rPr>
          <w:i w:val="0"/>
        </w:rPr>
      </w:pPr>
      <w:r w:rsidRPr="002F0ACC">
        <w:t xml:space="preserve">Figure </w:t>
      </w:r>
      <w:r w:rsidR="00D2286B" w:rsidRPr="002F0ACC">
        <w:t>5</w:t>
      </w:r>
      <w:r w:rsidRPr="002F0ACC">
        <w:t>. Scheme of phenol wet air oxidation</w:t>
      </w:r>
      <w:r w:rsidR="00B24208" w:rsidRPr="002F0ACC">
        <w:t>.</w:t>
      </w:r>
    </w:p>
    <w:p w14:paraId="5F741934" w14:textId="152004D6" w:rsidR="009B724B" w:rsidRPr="002F0ACC" w:rsidRDefault="005C2E68" w:rsidP="00887AFB">
      <w:pPr>
        <w:pStyle w:val="CETBodytext"/>
      </w:pPr>
      <w:r w:rsidRPr="002F0ACC">
        <w:t>Table 2</w:t>
      </w:r>
      <w:r w:rsidR="00887AFB" w:rsidRPr="002F0ACC">
        <w:t>. Literature survey of catalysts in wet air oxidation</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276"/>
        <w:gridCol w:w="709"/>
        <w:gridCol w:w="850"/>
        <w:gridCol w:w="851"/>
        <w:gridCol w:w="850"/>
        <w:gridCol w:w="709"/>
        <w:gridCol w:w="567"/>
        <w:gridCol w:w="709"/>
        <w:gridCol w:w="709"/>
        <w:gridCol w:w="1557"/>
      </w:tblGrid>
      <w:tr w:rsidR="002F0ACC" w:rsidRPr="002F0ACC" w14:paraId="32806A81" w14:textId="4C402FE1" w:rsidTr="00EA77F9">
        <w:tc>
          <w:tcPr>
            <w:tcW w:w="1276" w:type="dxa"/>
            <w:tcBorders>
              <w:top w:val="single" w:sz="12" w:space="0" w:color="008000"/>
              <w:bottom w:val="single" w:sz="6" w:space="0" w:color="008000"/>
            </w:tcBorders>
            <w:shd w:val="clear" w:color="auto" w:fill="FFFFFF"/>
            <w:vAlign w:val="center"/>
          </w:tcPr>
          <w:p w14:paraId="370DB66F" w14:textId="2194148D" w:rsidR="00E264F9" w:rsidRPr="002F0ACC" w:rsidRDefault="00E264F9" w:rsidP="00E264F9">
            <w:pPr>
              <w:pStyle w:val="CETBodytext"/>
              <w:jc w:val="left"/>
              <w:rPr>
                <w:sz w:val="14"/>
                <w:szCs w:val="14"/>
                <w:lang w:val="en-GB"/>
              </w:rPr>
            </w:pPr>
            <w:r w:rsidRPr="002F0ACC">
              <w:rPr>
                <w:sz w:val="14"/>
                <w:szCs w:val="14"/>
              </w:rPr>
              <w:t>Catalyst</w:t>
            </w:r>
          </w:p>
        </w:tc>
        <w:tc>
          <w:tcPr>
            <w:tcW w:w="709" w:type="dxa"/>
            <w:tcBorders>
              <w:top w:val="single" w:sz="12" w:space="0" w:color="008000"/>
              <w:bottom w:val="single" w:sz="6" w:space="0" w:color="008000"/>
            </w:tcBorders>
            <w:shd w:val="clear" w:color="auto" w:fill="FFFFFF"/>
            <w:vAlign w:val="center"/>
          </w:tcPr>
          <w:p w14:paraId="241C9538" w14:textId="09D772E4" w:rsidR="00E264F9" w:rsidRPr="002F0ACC" w:rsidRDefault="00E264F9" w:rsidP="00E264F9">
            <w:pPr>
              <w:pStyle w:val="CETBodytext"/>
              <w:jc w:val="left"/>
              <w:rPr>
                <w:sz w:val="14"/>
                <w:szCs w:val="14"/>
                <w:lang w:val="en-GB"/>
              </w:rPr>
            </w:pPr>
            <w:r w:rsidRPr="002F0ACC">
              <w:rPr>
                <w:sz w:val="14"/>
                <w:szCs w:val="14"/>
              </w:rPr>
              <w:t>Metal loading %</w:t>
            </w:r>
          </w:p>
        </w:tc>
        <w:tc>
          <w:tcPr>
            <w:tcW w:w="850" w:type="dxa"/>
            <w:tcBorders>
              <w:top w:val="single" w:sz="12" w:space="0" w:color="008000"/>
              <w:bottom w:val="single" w:sz="6" w:space="0" w:color="008000"/>
            </w:tcBorders>
            <w:shd w:val="clear" w:color="auto" w:fill="FFFFFF"/>
            <w:vAlign w:val="center"/>
          </w:tcPr>
          <w:p w14:paraId="1B09CFA4" w14:textId="1BB39A54" w:rsidR="00E264F9" w:rsidRPr="002F0ACC" w:rsidRDefault="00E264F9" w:rsidP="00E264F9">
            <w:pPr>
              <w:pStyle w:val="CETBodytext"/>
              <w:jc w:val="left"/>
              <w:rPr>
                <w:sz w:val="14"/>
                <w:szCs w:val="14"/>
              </w:rPr>
            </w:pPr>
            <w:r w:rsidRPr="002F0ACC">
              <w:rPr>
                <w:sz w:val="14"/>
                <w:szCs w:val="14"/>
              </w:rPr>
              <w:t>Reactor Volume (ml)</w:t>
            </w:r>
          </w:p>
        </w:tc>
        <w:tc>
          <w:tcPr>
            <w:tcW w:w="851" w:type="dxa"/>
            <w:tcBorders>
              <w:top w:val="single" w:sz="12" w:space="0" w:color="008000"/>
              <w:bottom w:val="single" w:sz="6" w:space="0" w:color="008000"/>
            </w:tcBorders>
            <w:shd w:val="clear" w:color="auto" w:fill="FFFFFF"/>
            <w:vAlign w:val="center"/>
          </w:tcPr>
          <w:p w14:paraId="6E9BA675" w14:textId="6E103FD1" w:rsidR="00E264F9" w:rsidRPr="002F0ACC" w:rsidRDefault="00E264F9" w:rsidP="00E264F9">
            <w:pPr>
              <w:pStyle w:val="CETBodytext"/>
              <w:jc w:val="left"/>
              <w:rPr>
                <w:sz w:val="14"/>
                <w:szCs w:val="14"/>
              </w:rPr>
            </w:pPr>
            <w:r w:rsidRPr="002F0ACC">
              <w:rPr>
                <w:sz w:val="14"/>
                <w:szCs w:val="14"/>
              </w:rPr>
              <w:t>Reaction solution (ml)</w:t>
            </w:r>
          </w:p>
        </w:tc>
        <w:tc>
          <w:tcPr>
            <w:tcW w:w="850" w:type="dxa"/>
            <w:tcBorders>
              <w:top w:val="single" w:sz="12" w:space="0" w:color="008000"/>
              <w:bottom w:val="single" w:sz="6" w:space="0" w:color="008000"/>
            </w:tcBorders>
            <w:shd w:val="clear" w:color="auto" w:fill="FFFFFF"/>
            <w:vAlign w:val="center"/>
          </w:tcPr>
          <w:p w14:paraId="77955776" w14:textId="29EC7044" w:rsidR="00E264F9" w:rsidRPr="002F0ACC" w:rsidRDefault="00E264F9" w:rsidP="00E264F9">
            <w:pPr>
              <w:pStyle w:val="CETBodytext"/>
              <w:jc w:val="left"/>
              <w:rPr>
                <w:sz w:val="14"/>
                <w:szCs w:val="14"/>
                <w:lang w:val="en-GB"/>
              </w:rPr>
            </w:pPr>
            <w:proofErr w:type="spellStart"/>
            <w:r w:rsidRPr="002F0ACC">
              <w:rPr>
                <w:sz w:val="14"/>
                <w:szCs w:val="14"/>
              </w:rPr>
              <w:t>mg</w:t>
            </w:r>
            <w:r w:rsidRPr="002F0ACC">
              <w:rPr>
                <w:sz w:val="14"/>
                <w:szCs w:val="14"/>
                <w:vertAlign w:val="subscript"/>
              </w:rPr>
              <w:t>cat</w:t>
            </w:r>
            <w:proofErr w:type="spellEnd"/>
            <w:r w:rsidRPr="002F0ACC">
              <w:rPr>
                <w:sz w:val="14"/>
                <w:szCs w:val="14"/>
              </w:rPr>
              <w:t>/</w:t>
            </w:r>
            <w:proofErr w:type="spellStart"/>
            <w:r w:rsidRPr="002F0ACC">
              <w:rPr>
                <w:sz w:val="14"/>
                <w:szCs w:val="14"/>
              </w:rPr>
              <w:t>mg</w:t>
            </w:r>
            <w:r w:rsidRPr="002F0ACC">
              <w:rPr>
                <w:sz w:val="14"/>
                <w:szCs w:val="14"/>
                <w:vertAlign w:val="subscript"/>
              </w:rPr>
              <w:t>phenol</w:t>
            </w:r>
            <w:proofErr w:type="spellEnd"/>
          </w:p>
        </w:tc>
        <w:tc>
          <w:tcPr>
            <w:tcW w:w="709" w:type="dxa"/>
            <w:tcBorders>
              <w:top w:val="single" w:sz="12" w:space="0" w:color="008000"/>
              <w:bottom w:val="single" w:sz="6" w:space="0" w:color="008000"/>
            </w:tcBorders>
            <w:shd w:val="clear" w:color="auto" w:fill="FFFFFF"/>
            <w:vAlign w:val="center"/>
          </w:tcPr>
          <w:p w14:paraId="37494D11" w14:textId="604C6C2B" w:rsidR="00E264F9" w:rsidRPr="002F0ACC" w:rsidRDefault="00E264F9" w:rsidP="00E264F9">
            <w:pPr>
              <w:pStyle w:val="CETBodytext"/>
              <w:ind w:right="-1"/>
              <w:jc w:val="left"/>
              <w:rPr>
                <w:rFonts w:cs="Arial"/>
                <w:sz w:val="14"/>
                <w:szCs w:val="14"/>
                <w:lang w:val="en-GB"/>
              </w:rPr>
            </w:pPr>
            <w:r w:rsidRPr="002F0ACC">
              <w:rPr>
                <w:sz w:val="14"/>
                <w:szCs w:val="14"/>
              </w:rPr>
              <w:t>T [°C]</w:t>
            </w:r>
          </w:p>
        </w:tc>
        <w:tc>
          <w:tcPr>
            <w:tcW w:w="567" w:type="dxa"/>
            <w:tcBorders>
              <w:top w:val="single" w:sz="12" w:space="0" w:color="008000"/>
              <w:bottom w:val="single" w:sz="6" w:space="0" w:color="008000"/>
            </w:tcBorders>
            <w:shd w:val="clear" w:color="auto" w:fill="FFFFFF"/>
            <w:vAlign w:val="center"/>
          </w:tcPr>
          <w:p w14:paraId="121E611E" w14:textId="6EDEA5CE" w:rsidR="00E264F9" w:rsidRPr="002F0ACC" w:rsidRDefault="00E264F9" w:rsidP="00E264F9">
            <w:pPr>
              <w:pStyle w:val="CETBodytext"/>
              <w:ind w:right="-1"/>
              <w:jc w:val="left"/>
              <w:rPr>
                <w:rFonts w:cs="Arial"/>
                <w:sz w:val="14"/>
                <w:szCs w:val="14"/>
                <w:lang w:val="en-GB"/>
              </w:rPr>
            </w:pPr>
            <w:r w:rsidRPr="002F0ACC">
              <w:rPr>
                <w:sz w:val="14"/>
                <w:szCs w:val="14"/>
              </w:rPr>
              <w:t>Time [min]</w:t>
            </w:r>
          </w:p>
        </w:tc>
        <w:tc>
          <w:tcPr>
            <w:tcW w:w="709" w:type="dxa"/>
            <w:tcBorders>
              <w:top w:val="single" w:sz="12" w:space="0" w:color="008000"/>
              <w:bottom w:val="single" w:sz="6" w:space="0" w:color="008000"/>
            </w:tcBorders>
            <w:shd w:val="clear" w:color="auto" w:fill="FFFFFF"/>
            <w:vAlign w:val="center"/>
          </w:tcPr>
          <w:p w14:paraId="328BC9AC" w14:textId="6E8BB729" w:rsidR="00E264F9" w:rsidRPr="002F0ACC" w:rsidRDefault="00E264F9" w:rsidP="00E264F9">
            <w:pPr>
              <w:pStyle w:val="CETBodytext"/>
              <w:ind w:right="-1"/>
              <w:jc w:val="left"/>
              <w:rPr>
                <w:i/>
                <w:sz w:val="14"/>
                <w:szCs w:val="14"/>
                <w:lang w:eastAsia="it-IT"/>
              </w:rPr>
            </w:pPr>
            <w:r w:rsidRPr="002F0ACC">
              <w:rPr>
                <w:sz w:val="14"/>
                <w:szCs w:val="14"/>
              </w:rPr>
              <w:t>Pressure [MPa]</w:t>
            </w:r>
          </w:p>
        </w:tc>
        <w:tc>
          <w:tcPr>
            <w:tcW w:w="709" w:type="dxa"/>
            <w:tcBorders>
              <w:top w:val="single" w:sz="12" w:space="0" w:color="008000"/>
              <w:bottom w:val="single" w:sz="6" w:space="0" w:color="008000"/>
            </w:tcBorders>
            <w:shd w:val="clear" w:color="auto" w:fill="FFFFFF"/>
            <w:vAlign w:val="center"/>
          </w:tcPr>
          <w:p w14:paraId="4B7257B6" w14:textId="00FE8C52" w:rsidR="00E264F9" w:rsidRPr="002F0ACC" w:rsidRDefault="00E264F9" w:rsidP="00E264F9">
            <w:pPr>
              <w:pStyle w:val="CETBodytext"/>
              <w:ind w:right="-1"/>
              <w:jc w:val="left"/>
              <w:rPr>
                <w:i/>
                <w:sz w:val="14"/>
                <w:szCs w:val="14"/>
                <w:lang w:eastAsia="it-IT"/>
              </w:rPr>
            </w:pPr>
            <w:r w:rsidRPr="002F0ACC">
              <w:rPr>
                <w:sz w:val="14"/>
                <w:szCs w:val="14"/>
              </w:rPr>
              <w:t>Phenol conversion</w:t>
            </w:r>
          </w:p>
        </w:tc>
        <w:tc>
          <w:tcPr>
            <w:tcW w:w="1557" w:type="dxa"/>
            <w:tcBorders>
              <w:top w:val="single" w:sz="12" w:space="0" w:color="008000"/>
              <w:bottom w:val="single" w:sz="6" w:space="0" w:color="008000"/>
            </w:tcBorders>
            <w:shd w:val="clear" w:color="auto" w:fill="FFFFFF"/>
            <w:vAlign w:val="center"/>
          </w:tcPr>
          <w:p w14:paraId="5579A8EC" w14:textId="4059D2F9" w:rsidR="00E264F9" w:rsidRPr="002F0ACC" w:rsidRDefault="00E264F9" w:rsidP="00E264F9">
            <w:pPr>
              <w:pStyle w:val="CETBodytext"/>
              <w:ind w:right="-1"/>
              <w:jc w:val="left"/>
              <w:rPr>
                <w:i/>
                <w:sz w:val="14"/>
                <w:szCs w:val="14"/>
                <w:lang w:eastAsia="it-IT"/>
              </w:rPr>
            </w:pPr>
            <w:r w:rsidRPr="002F0ACC">
              <w:rPr>
                <w:sz w:val="14"/>
                <w:szCs w:val="14"/>
              </w:rPr>
              <w:t>Reference</w:t>
            </w:r>
          </w:p>
        </w:tc>
      </w:tr>
      <w:tr w:rsidR="002F0ACC" w:rsidRPr="002F0ACC" w14:paraId="11771EA9" w14:textId="37524BF0" w:rsidTr="00EA77F9">
        <w:tc>
          <w:tcPr>
            <w:tcW w:w="1276" w:type="dxa"/>
            <w:shd w:val="clear" w:color="auto" w:fill="FFFFFF"/>
            <w:vAlign w:val="center"/>
          </w:tcPr>
          <w:p w14:paraId="0382AFF5" w14:textId="188E9827" w:rsidR="00E264F9" w:rsidRPr="002F0ACC" w:rsidRDefault="00E264F9" w:rsidP="00EA77F9">
            <w:pPr>
              <w:pStyle w:val="CETBodytext"/>
              <w:jc w:val="left"/>
              <w:rPr>
                <w:sz w:val="14"/>
                <w:szCs w:val="14"/>
                <w:lang w:val="en-GB"/>
              </w:rPr>
            </w:pPr>
            <w:proofErr w:type="spellStart"/>
            <w:r w:rsidRPr="002F0ACC">
              <w:rPr>
                <w:sz w:val="14"/>
                <w:szCs w:val="14"/>
              </w:rPr>
              <w:t>CWNTs;CFs</w:t>
            </w:r>
            <w:proofErr w:type="spellEnd"/>
            <w:r w:rsidRPr="002F0ACC">
              <w:rPr>
                <w:sz w:val="14"/>
                <w:szCs w:val="14"/>
              </w:rPr>
              <w:t xml:space="preserve">; </w:t>
            </w:r>
            <w:r w:rsidR="00EA77F9" w:rsidRPr="002F0ACC">
              <w:rPr>
                <w:sz w:val="14"/>
                <w:szCs w:val="14"/>
              </w:rPr>
              <w:t>G</w:t>
            </w:r>
          </w:p>
        </w:tc>
        <w:tc>
          <w:tcPr>
            <w:tcW w:w="709" w:type="dxa"/>
            <w:shd w:val="clear" w:color="auto" w:fill="FFFFFF"/>
            <w:vAlign w:val="center"/>
          </w:tcPr>
          <w:p w14:paraId="47A4FC5B" w14:textId="4E8DF4CF" w:rsidR="00E264F9" w:rsidRPr="002F0ACC" w:rsidRDefault="00EA77F9" w:rsidP="00EA77F9">
            <w:pPr>
              <w:pStyle w:val="CETBodytext"/>
              <w:jc w:val="left"/>
              <w:rPr>
                <w:sz w:val="14"/>
                <w:szCs w:val="14"/>
                <w:lang w:val="en-GB"/>
              </w:rPr>
            </w:pPr>
            <w:r w:rsidRPr="002F0ACC">
              <w:rPr>
                <w:sz w:val="14"/>
                <w:szCs w:val="14"/>
              </w:rPr>
              <w:t>-</w:t>
            </w:r>
          </w:p>
        </w:tc>
        <w:tc>
          <w:tcPr>
            <w:tcW w:w="850" w:type="dxa"/>
            <w:shd w:val="clear" w:color="auto" w:fill="FFFFFF"/>
            <w:vAlign w:val="center"/>
          </w:tcPr>
          <w:p w14:paraId="6BFA621D" w14:textId="22289E7A" w:rsidR="00E264F9" w:rsidRPr="002F0ACC" w:rsidRDefault="00E264F9" w:rsidP="00E264F9">
            <w:pPr>
              <w:pStyle w:val="CETBodytext"/>
              <w:jc w:val="left"/>
              <w:rPr>
                <w:sz w:val="14"/>
                <w:szCs w:val="14"/>
              </w:rPr>
            </w:pPr>
            <w:r w:rsidRPr="002F0ACC">
              <w:rPr>
                <w:sz w:val="14"/>
                <w:szCs w:val="14"/>
              </w:rPr>
              <w:t>1000</w:t>
            </w:r>
          </w:p>
        </w:tc>
        <w:tc>
          <w:tcPr>
            <w:tcW w:w="851" w:type="dxa"/>
            <w:shd w:val="clear" w:color="auto" w:fill="FFFFFF"/>
            <w:vAlign w:val="center"/>
          </w:tcPr>
          <w:p w14:paraId="19D0C877" w14:textId="185E2D7F" w:rsidR="00E264F9" w:rsidRPr="002F0ACC" w:rsidRDefault="00E264F9" w:rsidP="00E264F9">
            <w:pPr>
              <w:pStyle w:val="CETBodytext"/>
              <w:jc w:val="left"/>
              <w:rPr>
                <w:sz w:val="14"/>
                <w:szCs w:val="14"/>
              </w:rPr>
            </w:pPr>
            <w:r w:rsidRPr="002F0ACC">
              <w:rPr>
                <w:sz w:val="14"/>
                <w:szCs w:val="14"/>
              </w:rPr>
              <w:t>500</w:t>
            </w:r>
          </w:p>
        </w:tc>
        <w:tc>
          <w:tcPr>
            <w:tcW w:w="850" w:type="dxa"/>
            <w:shd w:val="clear" w:color="auto" w:fill="FFFFFF"/>
            <w:vAlign w:val="center"/>
          </w:tcPr>
          <w:p w14:paraId="1F720B4C" w14:textId="644DDAD3" w:rsidR="00E264F9" w:rsidRPr="002F0ACC" w:rsidRDefault="00E264F9" w:rsidP="00E264F9">
            <w:pPr>
              <w:pStyle w:val="CETBodytext"/>
              <w:jc w:val="left"/>
              <w:rPr>
                <w:sz w:val="14"/>
                <w:szCs w:val="14"/>
                <w:lang w:val="en-GB"/>
              </w:rPr>
            </w:pPr>
            <w:r w:rsidRPr="002F0ACC">
              <w:rPr>
                <w:sz w:val="14"/>
                <w:szCs w:val="14"/>
              </w:rPr>
              <w:t>0.0004</w:t>
            </w:r>
          </w:p>
        </w:tc>
        <w:tc>
          <w:tcPr>
            <w:tcW w:w="709" w:type="dxa"/>
            <w:shd w:val="clear" w:color="auto" w:fill="FFFFFF"/>
            <w:vAlign w:val="center"/>
          </w:tcPr>
          <w:p w14:paraId="75282D16" w14:textId="77BA387D" w:rsidR="00E264F9" w:rsidRPr="002F0ACC" w:rsidRDefault="00E264F9" w:rsidP="00E264F9">
            <w:pPr>
              <w:pStyle w:val="CETBodytext"/>
              <w:ind w:right="-1"/>
              <w:jc w:val="left"/>
              <w:rPr>
                <w:rFonts w:cs="Arial"/>
                <w:sz w:val="14"/>
                <w:szCs w:val="14"/>
                <w:lang w:val="en-GB"/>
              </w:rPr>
            </w:pPr>
            <w:r w:rsidRPr="002F0ACC">
              <w:rPr>
                <w:sz w:val="14"/>
                <w:szCs w:val="14"/>
              </w:rPr>
              <w:t>160</w:t>
            </w:r>
          </w:p>
        </w:tc>
        <w:tc>
          <w:tcPr>
            <w:tcW w:w="567" w:type="dxa"/>
            <w:shd w:val="clear" w:color="auto" w:fill="FFFFFF"/>
            <w:vAlign w:val="center"/>
          </w:tcPr>
          <w:p w14:paraId="215693F7" w14:textId="3E1610EA" w:rsidR="00E264F9" w:rsidRPr="002F0ACC" w:rsidRDefault="00E264F9" w:rsidP="00E264F9">
            <w:pPr>
              <w:pStyle w:val="CETBodytext"/>
              <w:ind w:right="-1"/>
              <w:jc w:val="left"/>
              <w:rPr>
                <w:rFonts w:cs="Arial"/>
                <w:sz w:val="14"/>
                <w:szCs w:val="14"/>
                <w:lang w:val="en-GB"/>
              </w:rPr>
            </w:pPr>
            <w:r w:rsidRPr="002F0ACC">
              <w:rPr>
                <w:sz w:val="14"/>
                <w:szCs w:val="14"/>
              </w:rPr>
              <w:t>120</w:t>
            </w:r>
          </w:p>
        </w:tc>
        <w:tc>
          <w:tcPr>
            <w:tcW w:w="709" w:type="dxa"/>
            <w:shd w:val="clear" w:color="auto" w:fill="FFFFFF"/>
            <w:vAlign w:val="center"/>
          </w:tcPr>
          <w:p w14:paraId="09CB8395" w14:textId="6F93C46F" w:rsidR="00E264F9" w:rsidRPr="002F0ACC" w:rsidRDefault="00E264F9" w:rsidP="00E264F9">
            <w:pPr>
              <w:pStyle w:val="CETBodytext"/>
              <w:ind w:right="-1"/>
              <w:jc w:val="left"/>
              <w:rPr>
                <w:rFonts w:cs="Arial"/>
                <w:sz w:val="14"/>
                <w:szCs w:val="14"/>
                <w:lang w:val="en-GB"/>
              </w:rPr>
            </w:pPr>
            <w:r w:rsidRPr="002F0ACC">
              <w:rPr>
                <w:sz w:val="14"/>
                <w:szCs w:val="14"/>
              </w:rPr>
              <w:t>2.5 *</w:t>
            </w:r>
          </w:p>
        </w:tc>
        <w:tc>
          <w:tcPr>
            <w:tcW w:w="709" w:type="dxa"/>
            <w:shd w:val="clear" w:color="auto" w:fill="FFFFFF"/>
            <w:vAlign w:val="center"/>
          </w:tcPr>
          <w:p w14:paraId="7F54442B" w14:textId="20AAA533" w:rsidR="00E264F9" w:rsidRPr="002F0ACC" w:rsidRDefault="00E264F9" w:rsidP="00E264F9">
            <w:pPr>
              <w:pStyle w:val="CETBodytext"/>
              <w:ind w:right="-1"/>
              <w:jc w:val="left"/>
              <w:rPr>
                <w:rFonts w:cs="Arial"/>
                <w:sz w:val="14"/>
                <w:szCs w:val="14"/>
                <w:lang w:val="en-GB"/>
              </w:rPr>
            </w:pPr>
            <w:r w:rsidRPr="002F0ACC">
              <w:rPr>
                <w:sz w:val="14"/>
                <w:szCs w:val="14"/>
                <w:lang w:eastAsia="it-IT"/>
              </w:rPr>
              <w:sym w:font="Symbol" w:char="F07E"/>
            </w:r>
            <w:r w:rsidRPr="002F0ACC">
              <w:rPr>
                <w:sz w:val="14"/>
                <w:szCs w:val="14"/>
              </w:rPr>
              <w:t>100 %</w:t>
            </w:r>
          </w:p>
        </w:tc>
        <w:tc>
          <w:tcPr>
            <w:tcW w:w="1557" w:type="dxa"/>
            <w:shd w:val="clear" w:color="auto" w:fill="FFFFFF"/>
            <w:vAlign w:val="center"/>
          </w:tcPr>
          <w:p w14:paraId="6B3806BC" w14:textId="49E06868" w:rsidR="00E264F9" w:rsidRPr="002F0ACC" w:rsidRDefault="00E264F9" w:rsidP="004462BB">
            <w:pPr>
              <w:pStyle w:val="CETBodytext"/>
              <w:ind w:right="-1"/>
              <w:jc w:val="left"/>
              <w:rPr>
                <w:rFonts w:cs="Arial"/>
                <w:sz w:val="14"/>
                <w:szCs w:val="14"/>
                <w:lang w:val="en-GB"/>
              </w:rPr>
            </w:pPr>
            <w:r w:rsidRPr="002F0ACC">
              <w:rPr>
                <w:sz w:val="14"/>
                <w:szCs w:val="14"/>
              </w:rPr>
              <w:t>(Wang et al., 2014)</w:t>
            </w:r>
          </w:p>
        </w:tc>
      </w:tr>
      <w:tr w:rsidR="002F0ACC" w:rsidRPr="002F0ACC" w14:paraId="4B1AB050" w14:textId="5F673E40" w:rsidTr="00EA77F9">
        <w:trPr>
          <w:trHeight w:val="192"/>
        </w:trPr>
        <w:tc>
          <w:tcPr>
            <w:tcW w:w="1276" w:type="dxa"/>
            <w:shd w:val="clear" w:color="auto" w:fill="FFFFFF"/>
            <w:vAlign w:val="center"/>
          </w:tcPr>
          <w:p w14:paraId="173837B9" w14:textId="5234D637" w:rsidR="00E264F9" w:rsidRPr="002F0ACC" w:rsidRDefault="00EA77F9" w:rsidP="00E264F9">
            <w:pPr>
              <w:pStyle w:val="CETBodytext"/>
              <w:jc w:val="left"/>
              <w:rPr>
                <w:i/>
                <w:sz w:val="14"/>
                <w:szCs w:val="14"/>
                <w:lang w:eastAsia="it-IT"/>
              </w:rPr>
            </w:pPr>
            <w:r w:rsidRPr="002F0ACC">
              <w:rPr>
                <w:i/>
                <w:sz w:val="14"/>
                <w:szCs w:val="14"/>
                <w:lang w:eastAsia="it-IT"/>
              </w:rPr>
              <w:t>Ru/ CFNs</w:t>
            </w:r>
          </w:p>
        </w:tc>
        <w:tc>
          <w:tcPr>
            <w:tcW w:w="709" w:type="dxa"/>
            <w:shd w:val="clear" w:color="auto" w:fill="FFFFFF"/>
            <w:vAlign w:val="center"/>
          </w:tcPr>
          <w:p w14:paraId="62BE83DB" w14:textId="7356CBC1" w:rsidR="00E264F9" w:rsidRPr="002F0ACC" w:rsidRDefault="00E264F9" w:rsidP="00E264F9">
            <w:pPr>
              <w:pStyle w:val="CETBodytext"/>
              <w:jc w:val="left"/>
              <w:rPr>
                <w:lang w:val="en-GB"/>
              </w:rPr>
            </w:pPr>
            <w:r w:rsidRPr="002F0ACC">
              <w:rPr>
                <w:sz w:val="14"/>
                <w:szCs w:val="14"/>
                <w:lang w:eastAsia="it-IT"/>
              </w:rPr>
              <w:t>1, 3</w:t>
            </w:r>
          </w:p>
        </w:tc>
        <w:tc>
          <w:tcPr>
            <w:tcW w:w="850" w:type="dxa"/>
            <w:shd w:val="clear" w:color="auto" w:fill="FFFFFF"/>
            <w:vAlign w:val="center"/>
          </w:tcPr>
          <w:p w14:paraId="42A817B8" w14:textId="4143C93F" w:rsidR="00E264F9" w:rsidRPr="002F0ACC" w:rsidRDefault="00E264F9" w:rsidP="00E264F9">
            <w:pPr>
              <w:pStyle w:val="CETBodytext"/>
              <w:jc w:val="left"/>
              <w:rPr>
                <w:sz w:val="14"/>
                <w:szCs w:val="14"/>
                <w:lang w:eastAsia="it-IT"/>
              </w:rPr>
            </w:pPr>
            <w:r w:rsidRPr="002F0ACC">
              <w:rPr>
                <w:sz w:val="14"/>
                <w:szCs w:val="14"/>
                <w:lang w:eastAsia="it-IT"/>
              </w:rPr>
              <w:t>150</w:t>
            </w:r>
          </w:p>
        </w:tc>
        <w:tc>
          <w:tcPr>
            <w:tcW w:w="851" w:type="dxa"/>
            <w:shd w:val="clear" w:color="auto" w:fill="FFFFFF"/>
            <w:vAlign w:val="center"/>
          </w:tcPr>
          <w:p w14:paraId="2090E412" w14:textId="70041163" w:rsidR="00E264F9" w:rsidRPr="002F0ACC" w:rsidRDefault="00E264F9" w:rsidP="00E264F9">
            <w:pPr>
              <w:pStyle w:val="CETBodytext"/>
              <w:jc w:val="left"/>
              <w:rPr>
                <w:sz w:val="14"/>
                <w:szCs w:val="14"/>
                <w:lang w:eastAsia="it-IT"/>
              </w:rPr>
            </w:pPr>
            <w:r w:rsidRPr="002F0ACC">
              <w:rPr>
                <w:sz w:val="14"/>
                <w:szCs w:val="14"/>
                <w:lang w:eastAsia="it-IT"/>
              </w:rPr>
              <w:t>75</w:t>
            </w:r>
          </w:p>
        </w:tc>
        <w:tc>
          <w:tcPr>
            <w:tcW w:w="850" w:type="dxa"/>
            <w:shd w:val="clear" w:color="auto" w:fill="FFFFFF"/>
            <w:vAlign w:val="center"/>
          </w:tcPr>
          <w:p w14:paraId="41D5459F" w14:textId="79A741B6" w:rsidR="00E264F9" w:rsidRPr="002F0ACC" w:rsidRDefault="00E264F9" w:rsidP="00E264F9">
            <w:pPr>
              <w:pStyle w:val="CETBodytext"/>
              <w:jc w:val="left"/>
              <w:rPr>
                <w:lang w:val="en-GB"/>
              </w:rPr>
            </w:pPr>
            <w:r w:rsidRPr="002F0ACC">
              <w:rPr>
                <w:sz w:val="14"/>
                <w:szCs w:val="14"/>
                <w:lang w:eastAsia="it-IT"/>
              </w:rPr>
              <w:t>0.0008</w:t>
            </w:r>
          </w:p>
        </w:tc>
        <w:tc>
          <w:tcPr>
            <w:tcW w:w="709" w:type="dxa"/>
            <w:shd w:val="clear" w:color="auto" w:fill="FFFFFF"/>
            <w:vAlign w:val="center"/>
          </w:tcPr>
          <w:p w14:paraId="2DDCAF2B" w14:textId="6293F06C" w:rsidR="00E264F9" w:rsidRPr="002F0ACC" w:rsidRDefault="00E264F9" w:rsidP="00E264F9">
            <w:pPr>
              <w:pStyle w:val="CETBodytext"/>
              <w:ind w:right="-1"/>
              <w:jc w:val="left"/>
              <w:rPr>
                <w:rFonts w:cs="Arial"/>
                <w:szCs w:val="18"/>
                <w:lang w:val="en-GB"/>
              </w:rPr>
            </w:pPr>
            <w:r w:rsidRPr="002F0ACC">
              <w:rPr>
                <w:sz w:val="14"/>
                <w:szCs w:val="14"/>
                <w:lang w:eastAsia="it-IT"/>
              </w:rPr>
              <w:t>180</w:t>
            </w:r>
          </w:p>
        </w:tc>
        <w:tc>
          <w:tcPr>
            <w:tcW w:w="567" w:type="dxa"/>
            <w:shd w:val="clear" w:color="auto" w:fill="FFFFFF"/>
            <w:vAlign w:val="center"/>
          </w:tcPr>
          <w:p w14:paraId="0638C643" w14:textId="2462A2CE" w:rsidR="00E264F9" w:rsidRPr="002F0ACC" w:rsidRDefault="00E264F9" w:rsidP="00E264F9">
            <w:pPr>
              <w:pStyle w:val="CETBodytext"/>
              <w:ind w:right="-1"/>
              <w:jc w:val="left"/>
              <w:rPr>
                <w:rFonts w:cs="Arial"/>
                <w:szCs w:val="18"/>
                <w:lang w:val="en-GB"/>
              </w:rPr>
            </w:pPr>
            <w:r w:rsidRPr="002F0ACC">
              <w:rPr>
                <w:sz w:val="14"/>
                <w:szCs w:val="14"/>
                <w:lang w:eastAsia="it-IT"/>
              </w:rPr>
              <w:t>360</w:t>
            </w:r>
          </w:p>
        </w:tc>
        <w:tc>
          <w:tcPr>
            <w:tcW w:w="709" w:type="dxa"/>
            <w:shd w:val="clear" w:color="auto" w:fill="FFFFFF"/>
            <w:vAlign w:val="center"/>
          </w:tcPr>
          <w:p w14:paraId="5A3431C7" w14:textId="770C7500" w:rsidR="00E264F9" w:rsidRPr="002F0ACC" w:rsidRDefault="00E264F9" w:rsidP="00E264F9">
            <w:pPr>
              <w:pStyle w:val="CETBodytext"/>
              <w:ind w:right="-1"/>
              <w:jc w:val="left"/>
              <w:rPr>
                <w:rFonts w:cs="Arial"/>
                <w:szCs w:val="18"/>
                <w:lang w:val="en-GB"/>
              </w:rPr>
            </w:pPr>
            <w:r w:rsidRPr="002F0ACC">
              <w:rPr>
                <w:sz w:val="14"/>
                <w:szCs w:val="14"/>
                <w:lang w:eastAsia="it-IT"/>
              </w:rPr>
              <w:t xml:space="preserve">5 </w:t>
            </w:r>
          </w:p>
        </w:tc>
        <w:tc>
          <w:tcPr>
            <w:tcW w:w="709" w:type="dxa"/>
            <w:shd w:val="clear" w:color="auto" w:fill="FFFFFF"/>
            <w:vAlign w:val="center"/>
          </w:tcPr>
          <w:p w14:paraId="4114CDBE" w14:textId="33F17BBC" w:rsidR="00E264F9" w:rsidRPr="002F0ACC" w:rsidRDefault="00E264F9" w:rsidP="00E264F9">
            <w:pPr>
              <w:pStyle w:val="CETBodytext"/>
              <w:ind w:right="-1"/>
              <w:jc w:val="left"/>
              <w:rPr>
                <w:rFonts w:cs="Arial"/>
                <w:szCs w:val="18"/>
                <w:lang w:val="en-GB"/>
              </w:rPr>
            </w:pPr>
            <w:r w:rsidRPr="002F0ACC">
              <w:rPr>
                <w:sz w:val="14"/>
                <w:szCs w:val="14"/>
                <w:lang w:eastAsia="it-IT"/>
              </w:rPr>
              <w:t>80%</w:t>
            </w:r>
          </w:p>
        </w:tc>
        <w:tc>
          <w:tcPr>
            <w:tcW w:w="1557" w:type="dxa"/>
            <w:shd w:val="clear" w:color="auto" w:fill="FFFFFF"/>
            <w:vAlign w:val="center"/>
          </w:tcPr>
          <w:p w14:paraId="16CC0315" w14:textId="5224A327" w:rsidR="00E264F9" w:rsidRPr="002F0ACC" w:rsidRDefault="00E264F9" w:rsidP="00E264F9">
            <w:pPr>
              <w:pStyle w:val="CETBodytext"/>
              <w:ind w:right="-1"/>
              <w:jc w:val="left"/>
              <w:rPr>
                <w:rFonts w:cs="Arial"/>
                <w:szCs w:val="18"/>
                <w:lang w:val="en-GB"/>
              </w:rPr>
            </w:pPr>
            <w:r w:rsidRPr="002F0ACC">
              <w:rPr>
                <w:rFonts w:cs="Arial"/>
                <w:sz w:val="14"/>
                <w:szCs w:val="14"/>
              </w:rPr>
              <w:t>(</w:t>
            </w:r>
            <w:proofErr w:type="spellStart"/>
            <w:r w:rsidRPr="002F0ACC">
              <w:rPr>
                <w:rFonts w:cs="Arial"/>
                <w:sz w:val="14"/>
                <w:szCs w:val="14"/>
              </w:rPr>
              <w:t>Ayusheev</w:t>
            </w:r>
            <w:proofErr w:type="spellEnd"/>
            <w:r w:rsidRPr="002F0ACC">
              <w:rPr>
                <w:rFonts w:cs="Arial"/>
                <w:sz w:val="14"/>
                <w:szCs w:val="14"/>
              </w:rPr>
              <w:t xml:space="preserve"> et al., 2014)</w:t>
            </w:r>
          </w:p>
        </w:tc>
      </w:tr>
      <w:tr w:rsidR="002F0ACC" w:rsidRPr="002F0ACC" w14:paraId="1C2FF3D3" w14:textId="2B9EEA56" w:rsidTr="00EA77F9">
        <w:trPr>
          <w:trHeight w:val="80"/>
        </w:trPr>
        <w:tc>
          <w:tcPr>
            <w:tcW w:w="1276" w:type="dxa"/>
            <w:shd w:val="clear" w:color="auto" w:fill="FFFFFF"/>
            <w:vAlign w:val="center"/>
          </w:tcPr>
          <w:p w14:paraId="7E85A1E3" w14:textId="651E0D2C" w:rsidR="00E264F9" w:rsidRPr="002F0ACC" w:rsidRDefault="00E264F9" w:rsidP="00E264F9">
            <w:pPr>
              <w:pStyle w:val="CETBodytext"/>
              <w:jc w:val="left"/>
              <w:rPr>
                <w:lang w:val="en-GB"/>
              </w:rPr>
            </w:pPr>
            <w:r w:rsidRPr="002F0ACC">
              <w:rPr>
                <w:i/>
                <w:sz w:val="14"/>
                <w:szCs w:val="14"/>
                <w:lang w:eastAsia="it-IT"/>
              </w:rPr>
              <w:t>CeO</w:t>
            </w:r>
            <w:r w:rsidRPr="002F0ACC">
              <w:rPr>
                <w:i/>
                <w:sz w:val="14"/>
                <w:szCs w:val="14"/>
                <w:vertAlign w:val="subscript"/>
                <w:lang w:eastAsia="it-IT"/>
              </w:rPr>
              <w:t>2</w:t>
            </w:r>
          </w:p>
        </w:tc>
        <w:tc>
          <w:tcPr>
            <w:tcW w:w="709" w:type="dxa"/>
            <w:shd w:val="clear" w:color="auto" w:fill="FFFFFF"/>
            <w:vAlign w:val="center"/>
          </w:tcPr>
          <w:p w14:paraId="67A079A6" w14:textId="4CEC328A" w:rsidR="00E264F9" w:rsidRPr="002F0ACC" w:rsidRDefault="00E264F9" w:rsidP="00E264F9">
            <w:pPr>
              <w:pStyle w:val="CETBodytext"/>
              <w:jc w:val="left"/>
              <w:rPr>
                <w:lang w:val="en-GB"/>
              </w:rPr>
            </w:pPr>
            <w:r w:rsidRPr="002F0ACC">
              <w:rPr>
                <w:sz w:val="14"/>
                <w:szCs w:val="14"/>
                <w:lang w:eastAsia="it-IT"/>
              </w:rPr>
              <w:t>-</w:t>
            </w:r>
          </w:p>
        </w:tc>
        <w:tc>
          <w:tcPr>
            <w:tcW w:w="850" w:type="dxa"/>
            <w:shd w:val="clear" w:color="auto" w:fill="FFFFFF"/>
            <w:vAlign w:val="center"/>
          </w:tcPr>
          <w:p w14:paraId="10495C75" w14:textId="58E83045" w:rsidR="00E264F9" w:rsidRPr="002F0ACC" w:rsidRDefault="00E264F9" w:rsidP="00E264F9">
            <w:pPr>
              <w:pStyle w:val="CETBodytext"/>
              <w:jc w:val="left"/>
              <w:rPr>
                <w:sz w:val="14"/>
                <w:szCs w:val="14"/>
                <w:lang w:eastAsia="it-IT"/>
              </w:rPr>
            </w:pPr>
            <w:r w:rsidRPr="002F0ACC">
              <w:rPr>
                <w:sz w:val="14"/>
                <w:szCs w:val="14"/>
                <w:lang w:eastAsia="it-IT"/>
              </w:rPr>
              <w:t>NR</w:t>
            </w:r>
            <w:r w:rsidR="0054697E" w:rsidRPr="002F0ACC">
              <w:rPr>
                <w:sz w:val="14"/>
                <w:szCs w:val="14"/>
                <w:vertAlign w:val="superscript"/>
                <w:lang w:eastAsia="it-IT"/>
              </w:rPr>
              <w:t>§</w:t>
            </w:r>
          </w:p>
        </w:tc>
        <w:tc>
          <w:tcPr>
            <w:tcW w:w="851" w:type="dxa"/>
            <w:shd w:val="clear" w:color="auto" w:fill="FFFFFF"/>
            <w:vAlign w:val="center"/>
          </w:tcPr>
          <w:p w14:paraId="625B9508" w14:textId="43D41611" w:rsidR="00E264F9" w:rsidRPr="002F0ACC" w:rsidRDefault="00E264F9" w:rsidP="00E264F9">
            <w:pPr>
              <w:pStyle w:val="CETBodytext"/>
              <w:jc w:val="left"/>
              <w:rPr>
                <w:sz w:val="14"/>
                <w:szCs w:val="14"/>
                <w:lang w:eastAsia="it-IT"/>
              </w:rPr>
            </w:pPr>
            <w:r w:rsidRPr="002F0ACC">
              <w:rPr>
                <w:sz w:val="14"/>
                <w:szCs w:val="14"/>
                <w:lang w:eastAsia="it-IT"/>
              </w:rPr>
              <w:t>NR</w:t>
            </w:r>
            <w:r w:rsidR="0054697E" w:rsidRPr="002F0ACC">
              <w:rPr>
                <w:sz w:val="14"/>
                <w:szCs w:val="14"/>
                <w:vertAlign w:val="superscript"/>
                <w:lang w:eastAsia="it-IT"/>
              </w:rPr>
              <w:t>§</w:t>
            </w:r>
          </w:p>
        </w:tc>
        <w:tc>
          <w:tcPr>
            <w:tcW w:w="850" w:type="dxa"/>
            <w:shd w:val="clear" w:color="auto" w:fill="FFFFFF"/>
            <w:vAlign w:val="center"/>
          </w:tcPr>
          <w:p w14:paraId="1267BCA2" w14:textId="718A513D" w:rsidR="00E264F9" w:rsidRPr="002F0ACC" w:rsidRDefault="00E264F9" w:rsidP="00E264F9">
            <w:pPr>
              <w:pStyle w:val="CETBodytext"/>
              <w:jc w:val="left"/>
              <w:rPr>
                <w:lang w:val="en-GB"/>
              </w:rPr>
            </w:pPr>
            <w:r w:rsidRPr="002F0ACC">
              <w:rPr>
                <w:sz w:val="14"/>
                <w:szCs w:val="14"/>
                <w:lang w:eastAsia="it-IT"/>
              </w:rPr>
              <w:t>0.005</w:t>
            </w:r>
          </w:p>
        </w:tc>
        <w:tc>
          <w:tcPr>
            <w:tcW w:w="709" w:type="dxa"/>
            <w:shd w:val="clear" w:color="auto" w:fill="FFFFFF"/>
            <w:vAlign w:val="center"/>
          </w:tcPr>
          <w:p w14:paraId="30BC58D6" w14:textId="07A18E49" w:rsidR="00E264F9" w:rsidRPr="002F0ACC" w:rsidRDefault="00E264F9" w:rsidP="00E264F9">
            <w:pPr>
              <w:pStyle w:val="CETBodytext"/>
              <w:ind w:right="-1"/>
              <w:jc w:val="left"/>
              <w:rPr>
                <w:rFonts w:cs="Arial"/>
                <w:szCs w:val="18"/>
                <w:lang w:val="en-GB"/>
              </w:rPr>
            </w:pPr>
            <w:r w:rsidRPr="002F0ACC">
              <w:rPr>
                <w:sz w:val="14"/>
                <w:szCs w:val="14"/>
                <w:lang w:eastAsia="it-IT"/>
              </w:rPr>
              <w:t>140 - 180</w:t>
            </w:r>
          </w:p>
        </w:tc>
        <w:tc>
          <w:tcPr>
            <w:tcW w:w="567" w:type="dxa"/>
            <w:shd w:val="clear" w:color="auto" w:fill="FFFFFF"/>
            <w:vAlign w:val="center"/>
          </w:tcPr>
          <w:p w14:paraId="44A8D63E" w14:textId="5BDC2E9B" w:rsidR="00E264F9" w:rsidRPr="002F0ACC" w:rsidRDefault="00E264F9" w:rsidP="00E264F9">
            <w:pPr>
              <w:pStyle w:val="CETBodytext"/>
              <w:ind w:right="-1"/>
              <w:jc w:val="left"/>
              <w:rPr>
                <w:rFonts w:cs="Arial"/>
                <w:szCs w:val="18"/>
                <w:lang w:val="en-GB"/>
              </w:rPr>
            </w:pPr>
            <w:r w:rsidRPr="002F0ACC">
              <w:rPr>
                <w:sz w:val="14"/>
                <w:szCs w:val="14"/>
                <w:lang w:eastAsia="it-IT"/>
              </w:rPr>
              <w:t>240</w:t>
            </w:r>
          </w:p>
        </w:tc>
        <w:tc>
          <w:tcPr>
            <w:tcW w:w="709" w:type="dxa"/>
            <w:shd w:val="clear" w:color="auto" w:fill="FFFFFF"/>
            <w:vAlign w:val="center"/>
          </w:tcPr>
          <w:p w14:paraId="3AA36F1E" w14:textId="28F4D0F8" w:rsidR="00E264F9" w:rsidRPr="002F0ACC" w:rsidRDefault="00E264F9" w:rsidP="00E264F9">
            <w:pPr>
              <w:pStyle w:val="CETBodytext"/>
              <w:ind w:right="-1"/>
              <w:jc w:val="left"/>
              <w:rPr>
                <w:rFonts w:cs="Arial"/>
                <w:szCs w:val="18"/>
                <w:lang w:val="en-GB"/>
              </w:rPr>
            </w:pPr>
            <w:r w:rsidRPr="002F0ACC">
              <w:rPr>
                <w:sz w:val="14"/>
                <w:szCs w:val="14"/>
                <w:lang w:eastAsia="it-IT"/>
              </w:rPr>
              <w:t>0.5 *</w:t>
            </w:r>
          </w:p>
        </w:tc>
        <w:tc>
          <w:tcPr>
            <w:tcW w:w="709" w:type="dxa"/>
            <w:shd w:val="clear" w:color="auto" w:fill="FFFFFF"/>
            <w:vAlign w:val="center"/>
          </w:tcPr>
          <w:p w14:paraId="0221D970" w14:textId="530179B5" w:rsidR="00E264F9" w:rsidRPr="002F0ACC" w:rsidRDefault="00E264F9" w:rsidP="00E264F9">
            <w:pPr>
              <w:pStyle w:val="CETBodytext"/>
              <w:ind w:right="-1"/>
              <w:jc w:val="left"/>
              <w:rPr>
                <w:rFonts w:cs="Arial"/>
                <w:szCs w:val="18"/>
                <w:lang w:val="en-GB"/>
              </w:rPr>
            </w:pPr>
            <w:r w:rsidRPr="002F0ACC">
              <w:rPr>
                <w:sz w:val="14"/>
                <w:szCs w:val="14"/>
                <w:lang w:eastAsia="it-IT"/>
              </w:rPr>
              <w:t>95%</w:t>
            </w:r>
          </w:p>
        </w:tc>
        <w:tc>
          <w:tcPr>
            <w:tcW w:w="1557" w:type="dxa"/>
            <w:shd w:val="clear" w:color="auto" w:fill="FFFFFF"/>
            <w:vAlign w:val="center"/>
          </w:tcPr>
          <w:p w14:paraId="0A90B771" w14:textId="7AA6F6C2" w:rsidR="00E264F9" w:rsidRPr="002F0ACC" w:rsidRDefault="00E264F9" w:rsidP="00E264F9">
            <w:pPr>
              <w:pStyle w:val="CETBodytext"/>
              <w:ind w:right="-1"/>
              <w:jc w:val="left"/>
              <w:rPr>
                <w:rFonts w:cs="Arial"/>
                <w:szCs w:val="18"/>
                <w:lang w:val="en-GB"/>
              </w:rPr>
            </w:pPr>
            <w:r w:rsidRPr="002F0ACC">
              <w:rPr>
                <w:sz w:val="14"/>
                <w:szCs w:val="14"/>
              </w:rPr>
              <w:t>(Lin et al., 2002)</w:t>
            </w:r>
          </w:p>
        </w:tc>
      </w:tr>
      <w:tr w:rsidR="002F0ACC" w:rsidRPr="002F0ACC" w14:paraId="245FC592" w14:textId="6CDA277D" w:rsidTr="00EA77F9">
        <w:trPr>
          <w:trHeight w:val="114"/>
        </w:trPr>
        <w:tc>
          <w:tcPr>
            <w:tcW w:w="1276" w:type="dxa"/>
            <w:shd w:val="clear" w:color="auto" w:fill="FFFFFF"/>
            <w:vAlign w:val="center"/>
          </w:tcPr>
          <w:p w14:paraId="6560D3F4" w14:textId="1E58F1E3" w:rsidR="00E264F9" w:rsidRPr="002F0ACC" w:rsidRDefault="00E264F9" w:rsidP="00E264F9">
            <w:pPr>
              <w:pStyle w:val="CETBodytext"/>
              <w:jc w:val="left"/>
              <w:rPr>
                <w:lang w:val="en-GB"/>
              </w:rPr>
            </w:pPr>
            <w:r w:rsidRPr="002F0ACC">
              <w:rPr>
                <w:i/>
                <w:sz w:val="14"/>
                <w:szCs w:val="14"/>
                <w:lang w:eastAsia="it-IT"/>
              </w:rPr>
              <w:t>Ru (CeO</w:t>
            </w:r>
            <w:r w:rsidRPr="002F0ACC">
              <w:rPr>
                <w:i/>
                <w:sz w:val="14"/>
                <w:szCs w:val="14"/>
                <w:vertAlign w:val="subscript"/>
                <w:lang w:eastAsia="it-IT"/>
              </w:rPr>
              <w:t>2</w:t>
            </w:r>
            <w:r w:rsidRPr="002F0ACC">
              <w:rPr>
                <w:i/>
                <w:sz w:val="14"/>
                <w:szCs w:val="14"/>
                <w:lang w:eastAsia="it-IT"/>
              </w:rPr>
              <w:t>) /AC</w:t>
            </w:r>
          </w:p>
        </w:tc>
        <w:tc>
          <w:tcPr>
            <w:tcW w:w="709" w:type="dxa"/>
            <w:shd w:val="clear" w:color="auto" w:fill="FFFFFF"/>
            <w:vAlign w:val="center"/>
          </w:tcPr>
          <w:p w14:paraId="4EB03140" w14:textId="55445A5E" w:rsidR="00E264F9" w:rsidRPr="002F0ACC" w:rsidRDefault="00E264F9" w:rsidP="00E264F9">
            <w:pPr>
              <w:pStyle w:val="CETBodytext"/>
              <w:jc w:val="left"/>
              <w:rPr>
                <w:lang w:val="en-GB"/>
              </w:rPr>
            </w:pPr>
            <w:r w:rsidRPr="002F0ACC">
              <w:rPr>
                <w:sz w:val="14"/>
                <w:szCs w:val="14"/>
                <w:lang w:eastAsia="it-IT"/>
              </w:rPr>
              <w:t>1.50</w:t>
            </w:r>
          </w:p>
        </w:tc>
        <w:tc>
          <w:tcPr>
            <w:tcW w:w="850" w:type="dxa"/>
            <w:shd w:val="clear" w:color="auto" w:fill="FFFFFF"/>
            <w:vAlign w:val="center"/>
          </w:tcPr>
          <w:p w14:paraId="0949D04A" w14:textId="6E656B59" w:rsidR="00E264F9" w:rsidRPr="002F0ACC" w:rsidRDefault="00E264F9" w:rsidP="00E264F9">
            <w:pPr>
              <w:pStyle w:val="CETBodytext"/>
              <w:jc w:val="left"/>
              <w:rPr>
                <w:sz w:val="14"/>
                <w:szCs w:val="14"/>
                <w:lang w:eastAsia="it-IT"/>
              </w:rPr>
            </w:pPr>
            <w:r w:rsidRPr="002F0ACC">
              <w:rPr>
                <w:sz w:val="14"/>
                <w:szCs w:val="14"/>
                <w:lang w:eastAsia="it-IT"/>
              </w:rPr>
              <w:t>NR</w:t>
            </w:r>
            <w:r w:rsidR="0054697E" w:rsidRPr="002F0ACC">
              <w:rPr>
                <w:sz w:val="14"/>
                <w:szCs w:val="14"/>
                <w:vertAlign w:val="superscript"/>
                <w:lang w:eastAsia="it-IT"/>
              </w:rPr>
              <w:t>§</w:t>
            </w:r>
          </w:p>
        </w:tc>
        <w:tc>
          <w:tcPr>
            <w:tcW w:w="851" w:type="dxa"/>
            <w:shd w:val="clear" w:color="auto" w:fill="FFFFFF"/>
            <w:vAlign w:val="center"/>
          </w:tcPr>
          <w:p w14:paraId="0AE89C8A" w14:textId="388FDBEC" w:rsidR="00E264F9" w:rsidRPr="002F0ACC" w:rsidRDefault="00E264F9" w:rsidP="00E264F9">
            <w:pPr>
              <w:pStyle w:val="CETBodytext"/>
              <w:jc w:val="left"/>
              <w:rPr>
                <w:sz w:val="14"/>
                <w:szCs w:val="14"/>
                <w:lang w:eastAsia="it-IT"/>
              </w:rPr>
            </w:pPr>
            <w:r w:rsidRPr="002F0ACC">
              <w:rPr>
                <w:sz w:val="14"/>
                <w:szCs w:val="14"/>
                <w:lang w:eastAsia="it-IT"/>
              </w:rPr>
              <w:t>160</w:t>
            </w:r>
          </w:p>
        </w:tc>
        <w:tc>
          <w:tcPr>
            <w:tcW w:w="850" w:type="dxa"/>
            <w:shd w:val="clear" w:color="auto" w:fill="FFFFFF"/>
            <w:vAlign w:val="center"/>
          </w:tcPr>
          <w:p w14:paraId="585E3685" w14:textId="6E71481E" w:rsidR="00E264F9" w:rsidRPr="002F0ACC" w:rsidRDefault="00E264F9" w:rsidP="00E264F9">
            <w:pPr>
              <w:pStyle w:val="CETBodytext"/>
              <w:jc w:val="left"/>
              <w:rPr>
                <w:lang w:val="en-GB"/>
              </w:rPr>
            </w:pPr>
            <w:r w:rsidRPr="002F0ACC">
              <w:rPr>
                <w:sz w:val="14"/>
                <w:szCs w:val="14"/>
                <w:lang w:eastAsia="it-IT"/>
              </w:rPr>
              <w:t>0.002</w:t>
            </w:r>
          </w:p>
        </w:tc>
        <w:tc>
          <w:tcPr>
            <w:tcW w:w="709" w:type="dxa"/>
            <w:shd w:val="clear" w:color="auto" w:fill="FFFFFF"/>
            <w:vAlign w:val="center"/>
          </w:tcPr>
          <w:p w14:paraId="315E7717" w14:textId="06CDE7D4" w:rsidR="00E264F9" w:rsidRPr="002F0ACC" w:rsidRDefault="00E264F9" w:rsidP="00E264F9">
            <w:pPr>
              <w:pStyle w:val="CETBodytext"/>
              <w:ind w:right="-1"/>
              <w:jc w:val="left"/>
              <w:rPr>
                <w:rFonts w:cs="Arial"/>
                <w:szCs w:val="18"/>
                <w:lang w:val="en-GB"/>
              </w:rPr>
            </w:pPr>
            <w:r w:rsidRPr="002F0ACC">
              <w:rPr>
                <w:sz w:val="14"/>
                <w:szCs w:val="14"/>
                <w:lang w:eastAsia="it-IT"/>
              </w:rPr>
              <w:t>160</w:t>
            </w:r>
          </w:p>
        </w:tc>
        <w:tc>
          <w:tcPr>
            <w:tcW w:w="567" w:type="dxa"/>
            <w:shd w:val="clear" w:color="auto" w:fill="FFFFFF"/>
            <w:vAlign w:val="center"/>
          </w:tcPr>
          <w:p w14:paraId="100B80FB" w14:textId="2443764D" w:rsidR="00E264F9" w:rsidRPr="002F0ACC" w:rsidRDefault="00E264F9" w:rsidP="00E264F9">
            <w:pPr>
              <w:pStyle w:val="CETBodytext"/>
              <w:ind w:right="-1"/>
              <w:jc w:val="left"/>
              <w:rPr>
                <w:rFonts w:cs="Arial"/>
                <w:szCs w:val="18"/>
                <w:lang w:val="en-GB"/>
              </w:rPr>
            </w:pPr>
            <w:r w:rsidRPr="002F0ACC">
              <w:rPr>
                <w:sz w:val="14"/>
                <w:szCs w:val="14"/>
                <w:lang w:eastAsia="it-IT"/>
              </w:rPr>
              <w:t>180</w:t>
            </w:r>
          </w:p>
        </w:tc>
        <w:tc>
          <w:tcPr>
            <w:tcW w:w="709" w:type="dxa"/>
            <w:shd w:val="clear" w:color="auto" w:fill="FFFFFF"/>
            <w:vAlign w:val="center"/>
          </w:tcPr>
          <w:p w14:paraId="0680B235" w14:textId="4B1E29FC" w:rsidR="00E264F9" w:rsidRPr="002F0ACC" w:rsidRDefault="00E264F9" w:rsidP="00E264F9">
            <w:pPr>
              <w:pStyle w:val="CETBodytext"/>
              <w:ind w:right="-1"/>
              <w:jc w:val="left"/>
              <w:rPr>
                <w:rFonts w:cs="Arial"/>
                <w:szCs w:val="18"/>
                <w:lang w:val="en-GB"/>
              </w:rPr>
            </w:pPr>
            <w:r w:rsidRPr="002F0ACC">
              <w:rPr>
                <w:sz w:val="14"/>
                <w:szCs w:val="14"/>
                <w:lang w:eastAsia="it-IT"/>
              </w:rPr>
              <w:t>2 *</w:t>
            </w:r>
          </w:p>
        </w:tc>
        <w:tc>
          <w:tcPr>
            <w:tcW w:w="709" w:type="dxa"/>
            <w:shd w:val="clear" w:color="auto" w:fill="FFFFFF"/>
            <w:vAlign w:val="center"/>
          </w:tcPr>
          <w:p w14:paraId="64307E7E" w14:textId="5F3D835C" w:rsidR="00E264F9" w:rsidRPr="002F0ACC" w:rsidRDefault="00E264F9" w:rsidP="00E264F9">
            <w:pPr>
              <w:pStyle w:val="CETBodytext"/>
              <w:ind w:right="-1"/>
              <w:jc w:val="left"/>
              <w:rPr>
                <w:rFonts w:cs="Arial"/>
                <w:szCs w:val="18"/>
                <w:lang w:val="en-GB"/>
              </w:rPr>
            </w:pPr>
            <w:r w:rsidRPr="002F0ACC">
              <w:rPr>
                <w:sz w:val="14"/>
                <w:szCs w:val="14"/>
                <w:lang w:eastAsia="it-IT"/>
              </w:rPr>
              <w:sym w:font="Symbol" w:char="F07E"/>
            </w:r>
            <w:r w:rsidRPr="002F0ACC">
              <w:rPr>
                <w:sz w:val="14"/>
                <w:szCs w:val="14"/>
                <w:lang w:eastAsia="it-IT"/>
              </w:rPr>
              <w:t>100%</w:t>
            </w:r>
          </w:p>
        </w:tc>
        <w:tc>
          <w:tcPr>
            <w:tcW w:w="1557" w:type="dxa"/>
            <w:shd w:val="clear" w:color="auto" w:fill="FFFFFF"/>
            <w:vAlign w:val="center"/>
          </w:tcPr>
          <w:p w14:paraId="0829E485" w14:textId="55E53FF4" w:rsidR="00E264F9" w:rsidRPr="002F0ACC" w:rsidRDefault="00E264F9" w:rsidP="00E264F9">
            <w:pPr>
              <w:pStyle w:val="CETBodytext"/>
              <w:ind w:right="-1"/>
              <w:jc w:val="left"/>
              <w:rPr>
                <w:rFonts w:cs="Arial"/>
                <w:szCs w:val="18"/>
                <w:lang w:val="en-GB"/>
              </w:rPr>
            </w:pPr>
            <w:r w:rsidRPr="002F0ACC">
              <w:rPr>
                <w:sz w:val="14"/>
                <w:szCs w:val="14"/>
              </w:rPr>
              <w:t>(</w:t>
            </w:r>
            <w:proofErr w:type="spellStart"/>
            <w:r w:rsidRPr="002F0ACC">
              <w:rPr>
                <w:sz w:val="14"/>
                <w:szCs w:val="14"/>
              </w:rPr>
              <w:t>Oliviero</w:t>
            </w:r>
            <w:proofErr w:type="spellEnd"/>
            <w:r w:rsidRPr="002F0ACC">
              <w:rPr>
                <w:sz w:val="14"/>
                <w:szCs w:val="14"/>
              </w:rPr>
              <w:t xml:space="preserve"> et al., 2000)</w:t>
            </w:r>
          </w:p>
        </w:tc>
      </w:tr>
      <w:tr w:rsidR="002F0ACC" w:rsidRPr="002F0ACC" w14:paraId="2F4A517F" w14:textId="4A306A67" w:rsidTr="00EA77F9">
        <w:trPr>
          <w:trHeight w:val="80"/>
        </w:trPr>
        <w:tc>
          <w:tcPr>
            <w:tcW w:w="1276" w:type="dxa"/>
            <w:shd w:val="clear" w:color="auto" w:fill="FFFFFF"/>
            <w:vAlign w:val="center"/>
          </w:tcPr>
          <w:p w14:paraId="26A65209" w14:textId="52E70CB0" w:rsidR="00E264F9" w:rsidRPr="002F0ACC" w:rsidRDefault="00E264F9" w:rsidP="00E264F9">
            <w:pPr>
              <w:pStyle w:val="CETBodytext"/>
              <w:jc w:val="left"/>
              <w:rPr>
                <w:lang w:val="en-GB"/>
              </w:rPr>
            </w:pPr>
            <w:r w:rsidRPr="002F0ACC">
              <w:rPr>
                <w:i/>
                <w:sz w:val="14"/>
                <w:szCs w:val="14"/>
                <w:lang w:eastAsia="it-IT"/>
              </w:rPr>
              <w:t>CeO</w:t>
            </w:r>
            <w:r w:rsidRPr="002F0ACC">
              <w:rPr>
                <w:i/>
                <w:sz w:val="14"/>
                <w:szCs w:val="14"/>
                <w:vertAlign w:val="subscript"/>
                <w:lang w:eastAsia="it-IT"/>
              </w:rPr>
              <w:t>2</w:t>
            </w:r>
          </w:p>
        </w:tc>
        <w:tc>
          <w:tcPr>
            <w:tcW w:w="709" w:type="dxa"/>
            <w:shd w:val="clear" w:color="auto" w:fill="FFFFFF"/>
            <w:vAlign w:val="center"/>
          </w:tcPr>
          <w:p w14:paraId="55A5E043" w14:textId="04DE9E19" w:rsidR="00E264F9" w:rsidRPr="002F0ACC" w:rsidRDefault="00E264F9" w:rsidP="00E264F9">
            <w:pPr>
              <w:pStyle w:val="CETBodytext"/>
              <w:jc w:val="left"/>
              <w:rPr>
                <w:lang w:val="en-GB"/>
              </w:rPr>
            </w:pPr>
            <w:r w:rsidRPr="002F0ACC">
              <w:rPr>
                <w:sz w:val="14"/>
                <w:szCs w:val="14"/>
                <w:lang w:eastAsia="it-IT"/>
              </w:rPr>
              <w:t>-</w:t>
            </w:r>
          </w:p>
        </w:tc>
        <w:tc>
          <w:tcPr>
            <w:tcW w:w="850" w:type="dxa"/>
            <w:shd w:val="clear" w:color="auto" w:fill="FFFFFF"/>
            <w:vAlign w:val="center"/>
          </w:tcPr>
          <w:p w14:paraId="7478CA81" w14:textId="3A5F50D5" w:rsidR="00E264F9" w:rsidRPr="002F0ACC" w:rsidRDefault="00E264F9" w:rsidP="00E264F9">
            <w:pPr>
              <w:pStyle w:val="CETBodytext"/>
              <w:jc w:val="left"/>
              <w:rPr>
                <w:sz w:val="14"/>
                <w:szCs w:val="14"/>
                <w:lang w:eastAsia="it-IT"/>
              </w:rPr>
            </w:pPr>
            <w:r w:rsidRPr="002F0ACC">
              <w:rPr>
                <w:sz w:val="14"/>
                <w:szCs w:val="14"/>
                <w:lang w:eastAsia="it-IT"/>
              </w:rPr>
              <w:t>NR</w:t>
            </w:r>
            <w:r w:rsidR="0054697E" w:rsidRPr="002F0ACC">
              <w:rPr>
                <w:sz w:val="14"/>
                <w:szCs w:val="14"/>
                <w:vertAlign w:val="superscript"/>
                <w:lang w:eastAsia="it-IT"/>
              </w:rPr>
              <w:t>§</w:t>
            </w:r>
          </w:p>
        </w:tc>
        <w:tc>
          <w:tcPr>
            <w:tcW w:w="851" w:type="dxa"/>
            <w:shd w:val="clear" w:color="auto" w:fill="FFFFFF"/>
            <w:vAlign w:val="center"/>
          </w:tcPr>
          <w:p w14:paraId="1B815F73" w14:textId="75ACE03B" w:rsidR="00E264F9" w:rsidRPr="002F0ACC" w:rsidRDefault="00E264F9" w:rsidP="00E264F9">
            <w:pPr>
              <w:pStyle w:val="CETBodytext"/>
              <w:jc w:val="left"/>
              <w:rPr>
                <w:sz w:val="14"/>
                <w:szCs w:val="14"/>
                <w:lang w:eastAsia="it-IT"/>
              </w:rPr>
            </w:pPr>
            <w:r w:rsidRPr="002F0ACC">
              <w:rPr>
                <w:sz w:val="14"/>
                <w:szCs w:val="14"/>
                <w:lang w:eastAsia="it-IT"/>
              </w:rPr>
              <w:t>NR</w:t>
            </w:r>
            <w:r w:rsidR="0054697E" w:rsidRPr="002F0ACC">
              <w:rPr>
                <w:sz w:val="14"/>
                <w:szCs w:val="14"/>
                <w:vertAlign w:val="superscript"/>
                <w:lang w:eastAsia="it-IT"/>
              </w:rPr>
              <w:t>§</w:t>
            </w:r>
          </w:p>
        </w:tc>
        <w:tc>
          <w:tcPr>
            <w:tcW w:w="850" w:type="dxa"/>
            <w:shd w:val="clear" w:color="auto" w:fill="FFFFFF"/>
            <w:vAlign w:val="center"/>
          </w:tcPr>
          <w:p w14:paraId="57993EA2" w14:textId="18CA1481" w:rsidR="00E264F9" w:rsidRPr="002F0ACC" w:rsidRDefault="00E264F9" w:rsidP="00E264F9">
            <w:pPr>
              <w:pStyle w:val="CETBodytext"/>
              <w:jc w:val="left"/>
              <w:rPr>
                <w:lang w:val="en-GB"/>
              </w:rPr>
            </w:pPr>
            <w:r w:rsidRPr="002F0ACC">
              <w:rPr>
                <w:sz w:val="14"/>
                <w:szCs w:val="14"/>
                <w:lang w:eastAsia="it-IT"/>
              </w:rPr>
              <w:t>0,0025</w:t>
            </w:r>
          </w:p>
        </w:tc>
        <w:tc>
          <w:tcPr>
            <w:tcW w:w="709" w:type="dxa"/>
            <w:shd w:val="clear" w:color="auto" w:fill="FFFFFF"/>
            <w:vAlign w:val="center"/>
          </w:tcPr>
          <w:p w14:paraId="2D04B3F4" w14:textId="702CFAFB" w:rsidR="00E264F9" w:rsidRPr="002F0ACC" w:rsidRDefault="00E264F9" w:rsidP="00E264F9">
            <w:pPr>
              <w:pStyle w:val="CETBodytext"/>
              <w:ind w:right="-1"/>
              <w:jc w:val="left"/>
              <w:rPr>
                <w:rFonts w:cs="Arial"/>
                <w:szCs w:val="18"/>
                <w:lang w:val="en-GB"/>
              </w:rPr>
            </w:pPr>
            <w:r w:rsidRPr="002F0ACC">
              <w:rPr>
                <w:sz w:val="14"/>
                <w:szCs w:val="14"/>
                <w:lang w:eastAsia="it-IT"/>
              </w:rPr>
              <w:t>160</w:t>
            </w:r>
          </w:p>
        </w:tc>
        <w:tc>
          <w:tcPr>
            <w:tcW w:w="567" w:type="dxa"/>
            <w:shd w:val="clear" w:color="auto" w:fill="FFFFFF"/>
            <w:vAlign w:val="center"/>
          </w:tcPr>
          <w:p w14:paraId="28786F15" w14:textId="08A566FF" w:rsidR="00E264F9" w:rsidRPr="002F0ACC" w:rsidRDefault="00E264F9" w:rsidP="00E264F9">
            <w:pPr>
              <w:pStyle w:val="CETBodytext"/>
              <w:ind w:right="-1"/>
              <w:jc w:val="left"/>
              <w:rPr>
                <w:rFonts w:cs="Arial"/>
                <w:szCs w:val="18"/>
                <w:lang w:val="en-GB"/>
              </w:rPr>
            </w:pPr>
            <w:r w:rsidRPr="002F0ACC">
              <w:rPr>
                <w:sz w:val="14"/>
                <w:szCs w:val="14"/>
                <w:lang w:eastAsia="it-IT"/>
              </w:rPr>
              <w:t>180</w:t>
            </w:r>
          </w:p>
        </w:tc>
        <w:tc>
          <w:tcPr>
            <w:tcW w:w="709" w:type="dxa"/>
            <w:shd w:val="clear" w:color="auto" w:fill="FFFFFF"/>
            <w:vAlign w:val="center"/>
          </w:tcPr>
          <w:p w14:paraId="706D36F9" w14:textId="4C6D0932" w:rsidR="00E264F9" w:rsidRPr="002F0ACC" w:rsidRDefault="00E264F9" w:rsidP="00E264F9">
            <w:pPr>
              <w:pStyle w:val="CETBodytext"/>
              <w:ind w:right="-1"/>
              <w:jc w:val="left"/>
              <w:rPr>
                <w:rFonts w:cs="Arial"/>
                <w:szCs w:val="18"/>
                <w:lang w:val="en-GB"/>
              </w:rPr>
            </w:pPr>
            <w:r w:rsidRPr="002F0ACC">
              <w:rPr>
                <w:sz w:val="14"/>
                <w:szCs w:val="14"/>
                <w:lang w:eastAsia="it-IT"/>
              </w:rPr>
              <w:t>0.5- 1 *</w:t>
            </w:r>
          </w:p>
        </w:tc>
        <w:tc>
          <w:tcPr>
            <w:tcW w:w="709" w:type="dxa"/>
            <w:shd w:val="clear" w:color="auto" w:fill="FFFFFF"/>
            <w:vAlign w:val="center"/>
          </w:tcPr>
          <w:p w14:paraId="285D497B" w14:textId="0E06A4B9" w:rsidR="00E264F9" w:rsidRPr="002F0ACC" w:rsidRDefault="00E264F9" w:rsidP="00E264F9">
            <w:pPr>
              <w:pStyle w:val="CETBodytext"/>
              <w:ind w:right="-1"/>
              <w:jc w:val="left"/>
              <w:rPr>
                <w:rFonts w:cs="Arial"/>
                <w:szCs w:val="18"/>
                <w:lang w:val="en-GB"/>
              </w:rPr>
            </w:pPr>
            <w:r w:rsidRPr="002F0ACC">
              <w:rPr>
                <w:sz w:val="14"/>
                <w:szCs w:val="14"/>
                <w:lang w:eastAsia="it-IT"/>
              </w:rPr>
              <w:t>93%</w:t>
            </w:r>
          </w:p>
        </w:tc>
        <w:tc>
          <w:tcPr>
            <w:tcW w:w="1557" w:type="dxa"/>
            <w:shd w:val="clear" w:color="auto" w:fill="FFFFFF"/>
            <w:vAlign w:val="center"/>
          </w:tcPr>
          <w:p w14:paraId="3E6ED213" w14:textId="2FEA13B7" w:rsidR="00E264F9" w:rsidRPr="002F0ACC" w:rsidRDefault="00E264F9" w:rsidP="00E264F9">
            <w:pPr>
              <w:pStyle w:val="CETBodytext"/>
              <w:ind w:right="-1"/>
              <w:jc w:val="left"/>
              <w:rPr>
                <w:rFonts w:cs="Arial"/>
                <w:szCs w:val="18"/>
                <w:lang w:val="en-GB"/>
              </w:rPr>
            </w:pPr>
            <w:r w:rsidRPr="002F0ACC">
              <w:rPr>
                <w:sz w:val="14"/>
                <w:szCs w:val="14"/>
              </w:rPr>
              <w:t>(Lin et al., 2003)</w:t>
            </w:r>
          </w:p>
        </w:tc>
      </w:tr>
      <w:tr w:rsidR="002F0ACC" w:rsidRPr="002F0ACC" w14:paraId="3D42864E" w14:textId="3C7E08E1" w:rsidTr="00EA77F9">
        <w:trPr>
          <w:trHeight w:val="174"/>
        </w:trPr>
        <w:tc>
          <w:tcPr>
            <w:tcW w:w="1276" w:type="dxa"/>
            <w:shd w:val="clear" w:color="auto" w:fill="FFFFFF"/>
            <w:vAlign w:val="center"/>
          </w:tcPr>
          <w:p w14:paraId="168E801B" w14:textId="4A7D171B" w:rsidR="00E264F9" w:rsidRPr="002F0ACC" w:rsidRDefault="00E264F9" w:rsidP="00E264F9">
            <w:pPr>
              <w:pStyle w:val="CETBodytext"/>
              <w:jc w:val="left"/>
              <w:rPr>
                <w:lang w:val="en-GB"/>
              </w:rPr>
            </w:pPr>
            <w:r w:rsidRPr="002F0ACC">
              <w:rPr>
                <w:i/>
                <w:sz w:val="14"/>
                <w:szCs w:val="14"/>
                <w:lang w:eastAsia="it-IT"/>
              </w:rPr>
              <w:t>Metal/AC</w:t>
            </w:r>
          </w:p>
        </w:tc>
        <w:tc>
          <w:tcPr>
            <w:tcW w:w="709" w:type="dxa"/>
            <w:shd w:val="clear" w:color="auto" w:fill="FFFFFF"/>
            <w:vAlign w:val="center"/>
          </w:tcPr>
          <w:p w14:paraId="73D54F2B" w14:textId="3BEC3915" w:rsidR="00E264F9" w:rsidRPr="002F0ACC" w:rsidRDefault="00E264F9" w:rsidP="00E264F9">
            <w:pPr>
              <w:pStyle w:val="CETBodytext"/>
              <w:jc w:val="left"/>
              <w:rPr>
                <w:lang w:val="en-GB"/>
              </w:rPr>
            </w:pPr>
            <w:r w:rsidRPr="002F0ACC">
              <w:rPr>
                <w:sz w:val="14"/>
                <w:szCs w:val="14"/>
                <w:lang w:eastAsia="it-IT"/>
              </w:rPr>
              <w:t>0.50</w:t>
            </w:r>
          </w:p>
        </w:tc>
        <w:tc>
          <w:tcPr>
            <w:tcW w:w="850" w:type="dxa"/>
            <w:shd w:val="clear" w:color="auto" w:fill="FFFFFF"/>
            <w:vAlign w:val="center"/>
          </w:tcPr>
          <w:p w14:paraId="177EE345" w14:textId="1529A555" w:rsidR="00E264F9" w:rsidRPr="002F0ACC" w:rsidRDefault="00E264F9" w:rsidP="00E264F9">
            <w:pPr>
              <w:pStyle w:val="CETBodytext"/>
              <w:jc w:val="left"/>
              <w:rPr>
                <w:sz w:val="14"/>
                <w:szCs w:val="14"/>
                <w:lang w:eastAsia="it-IT"/>
              </w:rPr>
            </w:pPr>
            <w:r w:rsidRPr="002F0ACC">
              <w:rPr>
                <w:sz w:val="14"/>
                <w:szCs w:val="14"/>
                <w:lang w:eastAsia="it-IT"/>
              </w:rPr>
              <w:t>1000</w:t>
            </w:r>
          </w:p>
        </w:tc>
        <w:tc>
          <w:tcPr>
            <w:tcW w:w="851" w:type="dxa"/>
            <w:shd w:val="clear" w:color="auto" w:fill="FFFFFF"/>
            <w:vAlign w:val="center"/>
          </w:tcPr>
          <w:p w14:paraId="63C2324D" w14:textId="23568AE6" w:rsidR="00E264F9" w:rsidRPr="002F0ACC" w:rsidRDefault="00E264F9" w:rsidP="00E264F9">
            <w:pPr>
              <w:pStyle w:val="CETBodytext"/>
              <w:jc w:val="left"/>
              <w:rPr>
                <w:sz w:val="14"/>
                <w:szCs w:val="14"/>
                <w:lang w:eastAsia="it-IT"/>
              </w:rPr>
            </w:pPr>
            <w:r w:rsidRPr="002F0ACC">
              <w:rPr>
                <w:sz w:val="14"/>
                <w:szCs w:val="14"/>
                <w:lang w:eastAsia="it-IT"/>
              </w:rPr>
              <w:t>500</w:t>
            </w:r>
          </w:p>
        </w:tc>
        <w:tc>
          <w:tcPr>
            <w:tcW w:w="850" w:type="dxa"/>
            <w:shd w:val="clear" w:color="auto" w:fill="FFFFFF"/>
            <w:vAlign w:val="center"/>
          </w:tcPr>
          <w:p w14:paraId="594B09C6" w14:textId="4D37764C" w:rsidR="00E264F9" w:rsidRPr="002F0ACC" w:rsidRDefault="00E264F9" w:rsidP="00E264F9">
            <w:pPr>
              <w:pStyle w:val="CETBodytext"/>
              <w:jc w:val="left"/>
              <w:rPr>
                <w:lang w:val="en-GB"/>
              </w:rPr>
            </w:pPr>
            <w:r w:rsidRPr="002F0ACC">
              <w:rPr>
                <w:sz w:val="14"/>
                <w:szCs w:val="14"/>
                <w:lang w:eastAsia="it-IT"/>
              </w:rPr>
              <w:t>0.0005</w:t>
            </w:r>
          </w:p>
        </w:tc>
        <w:tc>
          <w:tcPr>
            <w:tcW w:w="709" w:type="dxa"/>
            <w:shd w:val="clear" w:color="auto" w:fill="FFFFFF"/>
            <w:vAlign w:val="center"/>
          </w:tcPr>
          <w:p w14:paraId="2EC2D329" w14:textId="46201641" w:rsidR="00E264F9" w:rsidRPr="002F0ACC" w:rsidRDefault="00E264F9" w:rsidP="00E264F9">
            <w:pPr>
              <w:pStyle w:val="CETBodytext"/>
              <w:ind w:right="-1"/>
              <w:jc w:val="left"/>
              <w:rPr>
                <w:rFonts w:cs="Arial"/>
                <w:szCs w:val="18"/>
                <w:lang w:val="en-GB"/>
              </w:rPr>
            </w:pPr>
            <w:r w:rsidRPr="002F0ACC">
              <w:rPr>
                <w:sz w:val="14"/>
                <w:szCs w:val="14"/>
                <w:lang w:eastAsia="it-IT"/>
              </w:rPr>
              <w:t>200</w:t>
            </w:r>
          </w:p>
        </w:tc>
        <w:tc>
          <w:tcPr>
            <w:tcW w:w="567" w:type="dxa"/>
            <w:shd w:val="clear" w:color="auto" w:fill="FFFFFF"/>
            <w:vAlign w:val="center"/>
          </w:tcPr>
          <w:p w14:paraId="032BAAC2" w14:textId="58028A5D" w:rsidR="00E264F9" w:rsidRPr="002F0ACC" w:rsidRDefault="00E264F9" w:rsidP="00E264F9">
            <w:pPr>
              <w:pStyle w:val="CETBodytext"/>
              <w:ind w:right="-1"/>
              <w:jc w:val="left"/>
              <w:rPr>
                <w:rFonts w:cs="Arial"/>
                <w:szCs w:val="18"/>
                <w:lang w:val="en-GB"/>
              </w:rPr>
            </w:pPr>
            <w:r w:rsidRPr="002F0ACC">
              <w:rPr>
                <w:sz w:val="14"/>
                <w:szCs w:val="14"/>
                <w:lang w:eastAsia="it-IT"/>
              </w:rPr>
              <w:t>120</w:t>
            </w:r>
          </w:p>
        </w:tc>
        <w:tc>
          <w:tcPr>
            <w:tcW w:w="709" w:type="dxa"/>
            <w:shd w:val="clear" w:color="auto" w:fill="FFFFFF"/>
            <w:vAlign w:val="center"/>
          </w:tcPr>
          <w:p w14:paraId="2041B0BD" w14:textId="7482E7F3" w:rsidR="00E264F9" w:rsidRPr="002F0ACC" w:rsidRDefault="00E264F9" w:rsidP="00E264F9">
            <w:pPr>
              <w:pStyle w:val="CETBodytext"/>
              <w:ind w:right="-1"/>
              <w:jc w:val="left"/>
              <w:rPr>
                <w:rFonts w:cs="Arial"/>
                <w:szCs w:val="18"/>
                <w:lang w:val="en-GB"/>
              </w:rPr>
            </w:pPr>
            <w:r w:rsidRPr="002F0ACC">
              <w:rPr>
                <w:sz w:val="14"/>
                <w:szCs w:val="14"/>
                <w:lang w:eastAsia="it-IT"/>
              </w:rPr>
              <w:t>0.42 *</w:t>
            </w:r>
          </w:p>
        </w:tc>
        <w:tc>
          <w:tcPr>
            <w:tcW w:w="709" w:type="dxa"/>
            <w:shd w:val="clear" w:color="auto" w:fill="FFFFFF"/>
            <w:vAlign w:val="center"/>
          </w:tcPr>
          <w:p w14:paraId="1D019104" w14:textId="5D095122" w:rsidR="00E264F9" w:rsidRPr="002F0ACC" w:rsidRDefault="00E264F9" w:rsidP="00E264F9">
            <w:pPr>
              <w:pStyle w:val="CETBodytext"/>
              <w:ind w:right="-1"/>
              <w:jc w:val="left"/>
              <w:rPr>
                <w:rFonts w:cs="Arial"/>
                <w:szCs w:val="18"/>
                <w:lang w:val="en-GB"/>
              </w:rPr>
            </w:pPr>
            <w:r w:rsidRPr="002F0ACC">
              <w:rPr>
                <w:sz w:val="14"/>
                <w:szCs w:val="14"/>
                <w:lang w:eastAsia="it-IT"/>
              </w:rPr>
              <w:sym w:font="Symbol" w:char="F07E"/>
            </w:r>
            <w:r w:rsidRPr="002F0ACC">
              <w:rPr>
                <w:sz w:val="14"/>
                <w:szCs w:val="14"/>
                <w:lang w:eastAsia="it-IT"/>
              </w:rPr>
              <w:t>100%</w:t>
            </w:r>
          </w:p>
        </w:tc>
        <w:tc>
          <w:tcPr>
            <w:tcW w:w="1557" w:type="dxa"/>
            <w:shd w:val="clear" w:color="auto" w:fill="FFFFFF"/>
            <w:vAlign w:val="center"/>
          </w:tcPr>
          <w:p w14:paraId="4A2781BF" w14:textId="497A68EE" w:rsidR="00E264F9" w:rsidRPr="002F0ACC" w:rsidRDefault="00E264F9" w:rsidP="00E264F9">
            <w:pPr>
              <w:pStyle w:val="CETBodytext"/>
              <w:ind w:right="-1"/>
              <w:jc w:val="left"/>
              <w:rPr>
                <w:rFonts w:cs="Arial"/>
                <w:szCs w:val="18"/>
                <w:lang w:val="en-GB"/>
              </w:rPr>
            </w:pPr>
            <w:r w:rsidRPr="002F0ACC">
              <w:rPr>
                <w:sz w:val="14"/>
                <w:szCs w:val="14"/>
              </w:rPr>
              <w:t>(Cao et al., 2003)</w:t>
            </w:r>
          </w:p>
        </w:tc>
      </w:tr>
      <w:tr w:rsidR="002F0ACC" w:rsidRPr="002F0ACC" w14:paraId="76285745" w14:textId="68A94657" w:rsidTr="00EA77F9">
        <w:trPr>
          <w:trHeight w:val="80"/>
        </w:trPr>
        <w:tc>
          <w:tcPr>
            <w:tcW w:w="1276" w:type="dxa"/>
            <w:shd w:val="clear" w:color="auto" w:fill="FFFFFF"/>
            <w:vAlign w:val="center"/>
          </w:tcPr>
          <w:p w14:paraId="09E69193" w14:textId="41573C31" w:rsidR="00E264F9" w:rsidRPr="002F0ACC" w:rsidRDefault="00E264F9" w:rsidP="00E264F9">
            <w:pPr>
              <w:pStyle w:val="CETBodytext"/>
              <w:jc w:val="left"/>
              <w:rPr>
                <w:lang w:val="en-GB"/>
              </w:rPr>
            </w:pPr>
            <w:r w:rsidRPr="002F0ACC">
              <w:rPr>
                <w:i/>
                <w:sz w:val="14"/>
                <w:szCs w:val="14"/>
                <w:lang w:eastAsia="it-IT"/>
              </w:rPr>
              <w:t>Ru / HCL - PS</w:t>
            </w:r>
          </w:p>
        </w:tc>
        <w:tc>
          <w:tcPr>
            <w:tcW w:w="709" w:type="dxa"/>
            <w:shd w:val="clear" w:color="auto" w:fill="FFFFFF"/>
            <w:vAlign w:val="center"/>
          </w:tcPr>
          <w:p w14:paraId="6D6B6062" w14:textId="4AACF0E7" w:rsidR="00E264F9" w:rsidRPr="002F0ACC" w:rsidRDefault="00E264F9" w:rsidP="00E264F9">
            <w:pPr>
              <w:pStyle w:val="CETBodytext"/>
              <w:jc w:val="left"/>
              <w:rPr>
                <w:lang w:val="en-GB"/>
              </w:rPr>
            </w:pPr>
            <w:r w:rsidRPr="002F0ACC">
              <w:rPr>
                <w:sz w:val="14"/>
                <w:szCs w:val="14"/>
                <w:lang w:eastAsia="it-IT"/>
              </w:rPr>
              <w:t>0.5 - 2.8</w:t>
            </w:r>
          </w:p>
        </w:tc>
        <w:tc>
          <w:tcPr>
            <w:tcW w:w="850" w:type="dxa"/>
            <w:shd w:val="clear" w:color="auto" w:fill="FFFFFF"/>
            <w:vAlign w:val="center"/>
          </w:tcPr>
          <w:p w14:paraId="5F97709A" w14:textId="309768BC" w:rsidR="00E264F9" w:rsidRPr="002F0ACC" w:rsidRDefault="00E264F9" w:rsidP="00E264F9">
            <w:pPr>
              <w:pStyle w:val="CETBodytext"/>
              <w:jc w:val="left"/>
              <w:rPr>
                <w:sz w:val="14"/>
                <w:szCs w:val="14"/>
                <w:lang w:eastAsia="it-IT"/>
              </w:rPr>
            </w:pPr>
            <w:r w:rsidRPr="002F0ACC">
              <w:rPr>
                <w:sz w:val="14"/>
                <w:szCs w:val="14"/>
                <w:lang w:eastAsia="it-IT"/>
              </w:rPr>
              <w:t>NR</w:t>
            </w:r>
            <w:r w:rsidR="0054697E" w:rsidRPr="002F0ACC">
              <w:rPr>
                <w:sz w:val="14"/>
                <w:szCs w:val="14"/>
                <w:vertAlign w:val="superscript"/>
                <w:lang w:eastAsia="it-IT"/>
              </w:rPr>
              <w:t>§</w:t>
            </w:r>
          </w:p>
        </w:tc>
        <w:tc>
          <w:tcPr>
            <w:tcW w:w="851" w:type="dxa"/>
            <w:shd w:val="clear" w:color="auto" w:fill="FFFFFF"/>
            <w:vAlign w:val="center"/>
          </w:tcPr>
          <w:p w14:paraId="133129D2" w14:textId="4A1B6995" w:rsidR="00E264F9" w:rsidRPr="002F0ACC" w:rsidRDefault="00E264F9" w:rsidP="00E264F9">
            <w:pPr>
              <w:pStyle w:val="CETBodytext"/>
              <w:jc w:val="left"/>
              <w:rPr>
                <w:sz w:val="14"/>
                <w:szCs w:val="14"/>
                <w:lang w:eastAsia="it-IT"/>
              </w:rPr>
            </w:pPr>
            <w:r w:rsidRPr="002F0ACC">
              <w:rPr>
                <w:sz w:val="14"/>
                <w:szCs w:val="14"/>
                <w:lang w:eastAsia="it-IT"/>
              </w:rPr>
              <w:t>20</w:t>
            </w:r>
          </w:p>
        </w:tc>
        <w:tc>
          <w:tcPr>
            <w:tcW w:w="850" w:type="dxa"/>
            <w:shd w:val="clear" w:color="auto" w:fill="FFFFFF"/>
            <w:vAlign w:val="center"/>
          </w:tcPr>
          <w:p w14:paraId="4B5D8158" w14:textId="2C109502" w:rsidR="00E264F9" w:rsidRPr="002F0ACC" w:rsidRDefault="00E264F9" w:rsidP="00E264F9">
            <w:pPr>
              <w:pStyle w:val="CETBodytext"/>
              <w:jc w:val="left"/>
              <w:rPr>
                <w:lang w:val="en-GB"/>
              </w:rPr>
            </w:pPr>
            <w:r w:rsidRPr="002F0ACC">
              <w:rPr>
                <w:sz w:val="14"/>
                <w:szCs w:val="14"/>
                <w:lang w:eastAsia="it-IT"/>
              </w:rPr>
              <w:t>0.001</w:t>
            </w:r>
          </w:p>
        </w:tc>
        <w:tc>
          <w:tcPr>
            <w:tcW w:w="709" w:type="dxa"/>
            <w:shd w:val="clear" w:color="auto" w:fill="FFFFFF"/>
            <w:vAlign w:val="center"/>
          </w:tcPr>
          <w:p w14:paraId="5D37DC9E" w14:textId="6583753A" w:rsidR="00E264F9" w:rsidRPr="002F0ACC" w:rsidRDefault="00E264F9" w:rsidP="00E264F9">
            <w:pPr>
              <w:pStyle w:val="CETBodytext"/>
              <w:ind w:right="-1"/>
              <w:jc w:val="left"/>
              <w:rPr>
                <w:rFonts w:cs="Arial"/>
                <w:szCs w:val="18"/>
                <w:lang w:val="en-GB"/>
              </w:rPr>
            </w:pPr>
            <w:r w:rsidRPr="002F0ACC">
              <w:rPr>
                <w:sz w:val="14"/>
                <w:szCs w:val="14"/>
                <w:lang w:eastAsia="it-IT"/>
              </w:rPr>
              <w:t>95</w:t>
            </w:r>
          </w:p>
        </w:tc>
        <w:tc>
          <w:tcPr>
            <w:tcW w:w="567" w:type="dxa"/>
            <w:shd w:val="clear" w:color="auto" w:fill="FFFFFF"/>
            <w:vAlign w:val="center"/>
          </w:tcPr>
          <w:p w14:paraId="43177676" w14:textId="7F350D54" w:rsidR="00E264F9" w:rsidRPr="002F0ACC" w:rsidRDefault="00E264F9" w:rsidP="00E264F9">
            <w:pPr>
              <w:pStyle w:val="CETBodytext"/>
              <w:ind w:right="-1"/>
              <w:jc w:val="left"/>
              <w:rPr>
                <w:rFonts w:cs="Arial"/>
                <w:szCs w:val="18"/>
                <w:lang w:val="en-GB"/>
              </w:rPr>
            </w:pPr>
            <w:r w:rsidRPr="002F0ACC">
              <w:rPr>
                <w:sz w:val="14"/>
                <w:szCs w:val="14"/>
                <w:lang w:eastAsia="it-IT"/>
              </w:rPr>
              <w:t>420</w:t>
            </w:r>
          </w:p>
        </w:tc>
        <w:tc>
          <w:tcPr>
            <w:tcW w:w="709" w:type="dxa"/>
            <w:shd w:val="clear" w:color="auto" w:fill="FFFFFF"/>
            <w:vAlign w:val="center"/>
          </w:tcPr>
          <w:p w14:paraId="35A4E8C1" w14:textId="314D58DC" w:rsidR="00E264F9" w:rsidRPr="002F0ACC" w:rsidRDefault="00E264F9" w:rsidP="00E264F9">
            <w:pPr>
              <w:pStyle w:val="CETBodytext"/>
              <w:ind w:right="-1"/>
              <w:jc w:val="left"/>
              <w:rPr>
                <w:rFonts w:cs="Arial"/>
                <w:szCs w:val="18"/>
                <w:lang w:val="en-GB"/>
              </w:rPr>
            </w:pPr>
            <w:r w:rsidRPr="002F0ACC">
              <w:rPr>
                <w:sz w:val="14"/>
                <w:szCs w:val="14"/>
                <w:lang w:eastAsia="it-IT"/>
              </w:rPr>
              <w:t>4.5 *</w:t>
            </w:r>
          </w:p>
        </w:tc>
        <w:tc>
          <w:tcPr>
            <w:tcW w:w="709" w:type="dxa"/>
            <w:shd w:val="clear" w:color="auto" w:fill="FFFFFF"/>
            <w:vAlign w:val="center"/>
          </w:tcPr>
          <w:p w14:paraId="06F3A15C" w14:textId="7F56C7CF" w:rsidR="00E264F9" w:rsidRPr="002F0ACC" w:rsidRDefault="00E264F9" w:rsidP="00E264F9">
            <w:pPr>
              <w:pStyle w:val="CETBodytext"/>
              <w:ind w:right="-1"/>
              <w:jc w:val="left"/>
              <w:rPr>
                <w:rFonts w:cs="Arial"/>
                <w:szCs w:val="18"/>
                <w:lang w:val="en-GB"/>
              </w:rPr>
            </w:pPr>
            <w:r w:rsidRPr="002F0ACC">
              <w:rPr>
                <w:sz w:val="14"/>
                <w:szCs w:val="14"/>
                <w:lang w:eastAsia="it-IT"/>
              </w:rPr>
              <w:t>97%</w:t>
            </w:r>
          </w:p>
        </w:tc>
        <w:tc>
          <w:tcPr>
            <w:tcW w:w="1557" w:type="dxa"/>
            <w:shd w:val="clear" w:color="auto" w:fill="FFFFFF"/>
            <w:vAlign w:val="center"/>
          </w:tcPr>
          <w:p w14:paraId="40FC5C29" w14:textId="3F3C52E0" w:rsidR="00E264F9" w:rsidRPr="002F0ACC" w:rsidRDefault="00E264F9" w:rsidP="00E264F9">
            <w:pPr>
              <w:pStyle w:val="CETBodytext"/>
              <w:ind w:right="-1"/>
              <w:jc w:val="left"/>
              <w:rPr>
                <w:rFonts w:cs="Arial"/>
                <w:szCs w:val="18"/>
                <w:lang w:val="en-GB"/>
              </w:rPr>
            </w:pPr>
            <w:r w:rsidRPr="002F0ACC">
              <w:rPr>
                <w:sz w:val="14"/>
                <w:szCs w:val="14"/>
              </w:rPr>
              <w:t>(</w:t>
            </w:r>
            <w:proofErr w:type="spellStart"/>
            <w:r w:rsidRPr="002F0ACC">
              <w:rPr>
                <w:sz w:val="14"/>
                <w:szCs w:val="14"/>
              </w:rPr>
              <w:t>Doluda</w:t>
            </w:r>
            <w:proofErr w:type="spellEnd"/>
            <w:r w:rsidRPr="002F0ACC">
              <w:rPr>
                <w:sz w:val="14"/>
                <w:szCs w:val="14"/>
              </w:rPr>
              <w:t xml:space="preserve"> et al., 2013)</w:t>
            </w:r>
          </w:p>
        </w:tc>
      </w:tr>
      <w:tr w:rsidR="002F0ACC" w:rsidRPr="002F0ACC" w14:paraId="0A2E13CC" w14:textId="77777777" w:rsidTr="00EA77F9">
        <w:trPr>
          <w:trHeight w:val="168"/>
        </w:trPr>
        <w:tc>
          <w:tcPr>
            <w:tcW w:w="1276" w:type="dxa"/>
            <w:tcBorders>
              <w:bottom w:val="nil"/>
            </w:tcBorders>
            <w:shd w:val="clear" w:color="auto" w:fill="FFFFFF"/>
            <w:vAlign w:val="center"/>
          </w:tcPr>
          <w:p w14:paraId="3AF40A2A" w14:textId="2076E019" w:rsidR="00E264F9" w:rsidRPr="002F0ACC" w:rsidRDefault="00E264F9" w:rsidP="00E264F9">
            <w:pPr>
              <w:pStyle w:val="CETBodytext"/>
              <w:jc w:val="left"/>
              <w:rPr>
                <w:lang w:val="en-GB"/>
              </w:rPr>
            </w:pPr>
            <w:r w:rsidRPr="002F0ACC">
              <w:rPr>
                <w:i/>
                <w:sz w:val="14"/>
                <w:szCs w:val="14"/>
                <w:lang w:eastAsia="it-IT"/>
              </w:rPr>
              <w:t>Pt / HCL - PS</w:t>
            </w:r>
          </w:p>
        </w:tc>
        <w:tc>
          <w:tcPr>
            <w:tcW w:w="709" w:type="dxa"/>
            <w:tcBorders>
              <w:bottom w:val="nil"/>
            </w:tcBorders>
            <w:shd w:val="clear" w:color="auto" w:fill="FFFFFF"/>
            <w:vAlign w:val="center"/>
          </w:tcPr>
          <w:p w14:paraId="3F36CF6A" w14:textId="0B7FE78B" w:rsidR="00E264F9" w:rsidRPr="002F0ACC" w:rsidRDefault="00E264F9" w:rsidP="00E264F9">
            <w:pPr>
              <w:pStyle w:val="CETBodytext"/>
              <w:jc w:val="left"/>
              <w:rPr>
                <w:lang w:val="en-GB"/>
              </w:rPr>
            </w:pPr>
            <w:r w:rsidRPr="002F0ACC">
              <w:rPr>
                <w:sz w:val="14"/>
                <w:szCs w:val="14"/>
                <w:lang w:eastAsia="it-IT"/>
              </w:rPr>
              <w:t>0.11 – 5</w:t>
            </w:r>
          </w:p>
        </w:tc>
        <w:tc>
          <w:tcPr>
            <w:tcW w:w="850" w:type="dxa"/>
            <w:tcBorders>
              <w:bottom w:val="nil"/>
            </w:tcBorders>
            <w:shd w:val="clear" w:color="auto" w:fill="FFFFFF"/>
            <w:vAlign w:val="center"/>
          </w:tcPr>
          <w:p w14:paraId="37EBBA78" w14:textId="3B99CB70" w:rsidR="00E264F9" w:rsidRPr="002F0ACC" w:rsidRDefault="00E264F9" w:rsidP="00E264F9">
            <w:pPr>
              <w:pStyle w:val="CETBodytext"/>
              <w:jc w:val="left"/>
              <w:rPr>
                <w:sz w:val="14"/>
                <w:szCs w:val="14"/>
                <w:lang w:eastAsia="it-IT"/>
              </w:rPr>
            </w:pPr>
            <w:r w:rsidRPr="002F0ACC">
              <w:rPr>
                <w:sz w:val="14"/>
                <w:szCs w:val="14"/>
                <w:lang w:eastAsia="it-IT"/>
              </w:rPr>
              <w:t>NR</w:t>
            </w:r>
            <w:r w:rsidR="0054697E" w:rsidRPr="002F0ACC">
              <w:rPr>
                <w:sz w:val="14"/>
                <w:szCs w:val="14"/>
                <w:vertAlign w:val="superscript"/>
                <w:lang w:eastAsia="it-IT"/>
              </w:rPr>
              <w:t>§</w:t>
            </w:r>
          </w:p>
        </w:tc>
        <w:tc>
          <w:tcPr>
            <w:tcW w:w="851" w:type="dxa"/>
            <w:tcBorders>
              <w:bottom w:val="nil"/>
            </w:tcBorders>
            <w:shd w:val="clear" w:color="auto" w:fill="FFFFFF"/>
            <w:vAlign w:val="center"/>
          </w:tcPr>
          <w:p w14:paraId="00589422" w14:textId="18AE4350" w:rsidR="00E264F9" w:rsidRPr="002F0ACC" w:rsidRDefault="00E264F9" w:rsidP="00E264F9">
            <w:pPr>
              <w:pStyle w:val="CETBodytext"/>
              <w:jc w:val="left"/>
              <w:rPr>
                <w:sz w:val="14"/>
                <w:szCs w:val="14"/>
                <w:lang w:eastAsia="it-IT"/>
              </w:rPr>
            </w:pPr>
            <w:r w:rsidRPr="002F0ACC">
              <w:rPr>
                <w:sz w:val="14"/>
                <w:szCs w:val="14"/>
                <w:lang w:eastAsia="it-IT"/>
              </w:rPr>
              <w:t>20</w:t>
            </w:r>
          </w:p>
        </w:tc>
        <w:tc>
          <w:tcPr>
            <w:tcW w:w="850" w:type="dxa"/>
            <w:tcBorders>
              <w:bottom w:val="nil"/>
            </w:tcBorders>
            <w:shd w:val="clear" w:color="auto" w:fill="FFFFFF"/>
            <w:vAlign w:val="center"/>
          </w:tcPr>
          <w:p w14:paraId="34BFED66" w14:textId="601E2AB0" w:rsidR="00E264F9" w:rsidRPr="002F0ACC" w:rsidRDefault="00E264F9" w:rsidP="00E264F9">
            <w:pPr>
              <w:pStyle w:val="CETBodytext"/>
              <w:jc w:val="left"/>
              <w:rPr>
                <w:lang w:val="en-GB"/>
              </w:rPr>
            </w:pPr>
            <w:r w:rsidRPr="002F0ACC">
              <w:rPr>
                <w:sz w:val="14"/>
                <w:szCs w:val="14"/>
                <w:lang w:eastAsia="it-IT"/>
              </w:rPr>
              <w:t>0.0005</w:t>
            </w:r>
          </w:p>
        </w:tc>
        <w:tc>
          <w:tcPr>
            <w:tcW w:w="709" w:type="dxa"/>
            <w:tcBorders>
              <w:bottom w:val="nil"/>
            </w:tcBorders>
            <w:shd w:val="clear" w:color="auto" w:fill="FFFFFF"/>
            <w:vAlign w:val="center"/>
          </w:tcPr>
          <w:p w14:paraId="42033E5E" w14:textId="3C59438A" w:rsidR="00E264F9" w:rsidRPr="002F0ACC" w:rsidRDefault="00E264F9" w:rsidP="00E264F9">
            <w:pPr>
              <w:pStyle w:val="CETBodytext"/>
              <w:ind w:right="-1"/>
              <w:jc w:val="left"/>
              <w:rPr>
                <w:rFonts w:cs="Arial"/>
                <w:szCs w:val="18"/>
                <w:lang w:val="en-GB"/>
              </w:rPr>
            </w:pPr>
            <w:r w:rsidRPr="002F0ACC">
              <w:rPr>
                <w:sz w:val="14"/>
                <w:szCs w:val="14"/>
                <w:lang w:eastAsia="it-IT"/>
              </w:rPr>
              <w:t>40 - 95</w:t>
            </w:r>
          </w:p>
        </w:tc>
        <w:tc>
          <w:tcPr>
            <w:tcW w:w="567" w:type="dxa"/>
            <w:tcBorders>
              <w:bottom w:val="nil"/>
            </w:tcBorders>
            <w:shd w:val="clear" w:color="auto" w:fill="FFFFFF"/>
            <w:vAlign w:val="center"/>
          </w:tcPr>
          <w:p w14:paraId="117C6D99" w14:textId="4780C92B" w:rsidR="00E264F9" w:rsidRPr="002F0ACC" w:rsidRDefault="00E264F9" w:rsidP="00E264F9">
            <w:pPr>
              <w:pStyle w:val="CETBodytext"/>
              <w:ind w:right="-1"/>
              <w:jc w:val="left"/>
              <w:rPr>
                <w:rFonts w:cs="Arial"/>
                <w:szCs w:val="18"/>
                <w:lang w:val="en-GB"/>
              </w:rPr>
            </w:pPr>
            <w:r w:rsidRPr="002F0ACC">
              <w:rPr>
                <w:sz w:val="14"/>
                <w:szCs w:val="14"/>
                <w:lang w:eastAsia="it-IT"/>
              </w:rPr>
              <w:t>300</w:t>
            </w:r>
          </w:p>
        </w:tc>
        <w:tc>
          <w:tcPr>
            <w:tcW w:w="709" w:type="dxa"/>
            <w:tcBorders>
              <w:bottom w:val="nil"/>
            </w:tcBorders>
            <w:shd w:val="clear" w:color="auto" w:fill="FFFFFF"/>
            <w:vAlign w:val="center"/>
          </w:tcPr>
          <w:p w14:paraId="6D854B10" w14:textId="32B24DC4" w:rsidR="00E264F9" w:rsidRPr="002F0ACC" w:rsidRDefault="00E264F9" w:rsidP="00E264F9">
            <w:pPr>
              <w:pStyle w:val="CETBodytext"/>
              <w:ind w:right="-1"/>
              <w:jc w:val="left"/>
              <w:rPr>
                <w:rFonts w:cs="Arial"/>
                <w:szCs w:val="18"/>
                <w:lang w:val="en-GB"/>
              </w:rPr>
            </w:pPr>
            <w:r w:rsidRPr="002F0ACC">
              <w:rPr>
                <w:sz w:val="14"/>
                <w:szCs w:val="14"/>
                <w:lang w:eastAsia="it-IT"/>
              </w:rPr>
              <w:t>0.1 *</w:t>
            </w:r>
          </w:p>
        </w:tc>
        <w:tc>
          <w:tcPr>
            <w:tcW w:w="709" w:type="dxa"/>
            <w:tcBorders>
              <w:bottom w:val="nil"/>
            </w:tcBorders>
            <w:shd w:val="clear" w:color="auto" w:fill="FFFFFF"/>
            <w:vAlign w:val="center"/>
          </w:tcPr>
          <w:p w14:paraId="2D9DA5C4" w14:textId="7D5E1531" w:rsidR="00E264F9" w:rsidRPr="002F0ACC" w:rsidRDefault="00E264F9" w:rsidP="00E264F9">
            <w:pPr>
              <w:pStyle w:val="CETBodytext"/>
              <w:ind w:right="-1"/>
              <w:jc w:val="left"/>
              <w:rPr>
                <w:rFonts w:cs="Arial"/>
                <w:szCs w:val="18"/>
                <w:lang w:val="en-GB"/>
              </w:rPr>
            </w:pPr>
            <w:r w:rsidRPr="002F0ACC">
              <w:rPr>
                <w:sz w:val="14"/>
                <w:szCs w:val="14"/>
                <w:lang w:eastAsia="it-IT"/>
              </w:rPr>
              <w:t>97%</w:t>
            </w:r>
          </w:p>
        </w:tc>
        <w:tc>
          <w:tcPr>
            <w:tcW w:w="1557" w:type="dxa"/>
            <w:tcBorders>
              <w:bottom w:val="nil"/>
            </w:tcBorders>
            <w:shd w:val="clear" w:color="auto" w:fill="FFFFFF"/>
            <w:vAlign w:val="center"/>
          </w:tcPr>
          <w:p w14:paraId="13ED1AE9" w14:textId="1D5FF376" w:rsidR="00E264F9" w:rsidRPr="002F0ACC" w:rsidRDefault="00E264F9" w:rsidP="00E264F9">
            <w:pPr>
              <w:pStyle w:val="CETBodytext"/>
              <w:ind w:right="-1"/>
              <w:jc w:val="left"/>
              <w:rPr>
                <w:rFonts w:cs="Arial"/>
                <w:szCs w:val="18"/>
                <w:lang w:val="en-GB"/>
              </w:rPr>
            </w:pPr>
            <w:r w:rsidRPr="002F0ACC">
              <w:rPr>
                <w:sz w:val="14"/>
                <w:szCs w:val="14"/>
              </w:rPr>
              <w:t>(</w:t>
            </w:r>
            <w:proofErr w:type="spellStart"/>
            <w:r w:rsidRPr="002F0ACC">
              <w:rPr>
                <w:sz w:val="14"/>
                <w:szCs w:val="14"/>
              </w:rPr>
              <w:t>Sulman</w:t>
            </w:r>
            <w:proofErr w:type="spellEnd"/>
            <w:r w:rsidRPr="002F0ACC">
              <w:rPr>
                <w:sz w:val="14"/>
                <w:szCs w:val="14"/>
              </w:rPr>
              <w:t xml:space="preserve"> et al., 2010)</w:t>
            </w:r>
          </w:p>
        </w:tc>
      </w:tr>
      <w:tr w:rsidR="002F0ACC" w:rsidRPr="002F0ACC" w14:paraId="12E44ACD" w14:textId="77777777" w:rsidTr="00EA77F9">
        <w:trPr>
          <w:trHeight w:val="127"/>
        </w:trPr>
        <w:tc>
          <w:tcPr>
            <w:tcW w:w="1276" w:type="dxa"/>
            <w:tcBorders>
              <w:top w:val="nil"/>
              <w:bottom w:val="single" w:sz="12" w:space="0" w:color="008000"/>
            </w:tcBorders>
            <w:shd w:val="clear" w:color="auto" w:fill="FFFFFF"/>
            <w:vAlign w:val="center"/>
          </w:tcPr>
          <w:p w14:paraId="7B0C2868" w14:textId="050BB6AF" w:rsidR="00E264F9" w:rsidRPr="002F0ACC" w:rsidRDefault="00E264F9" w:rsidP="00E264F9">
            <w:pPr>
              <w:pStyle w:val="CETBodytext"/>
              <w:jc w:val="left"/>
              <w:rPr>
                <w:lang w:val="en-GB"/>
              </w:rPr>
            </w:pPr>
            <w:proofErr w:type="spellStart"/>
            <w:r w:rsidRPr="002F0ACC">
              <w:rPr>
                <w:i/>
                <w:sz w:val="14"/>
                <w:szCs w:val="14"/>
                <w:lang w:eastAsia="it-IT"/>
              </w:rPr>
              <w:t>PtRu</w:t>
            </w:r>
            <w:proofErr w:type="spellEnd"/>
            <w:r w:rsidRPr="002F0ACC">
              <w:rPr>
                <w:i/>
                <w:sz w:val="14"/>
                <w:szCs w:val="14"/>
                <w:lang w:eastAsia="it-IT"/>
              </w:rPr>
              <w:t>/MoS</w:t>
            </w:r>
            <w:r w:rsidRPr="002F0ACC">
              <w:rPr>
                <w:i/>
                <w:sz w:val="14"/>
                <w:szCs w:val="14"/>
                <w:vertAlign w:val="subscript"/>
                <w:lang w:eastAsia="it-IT"/>
              </w:rPr>
              <w:t>2</w:t>
            </w:r>
          </w:p>
        </w:tc>
        <w:tc>
          <w:tcPr>
            <w:tcW w:w="709" w:type="dxa"/>
            <w:tcBorders>
              <w:top w:val="nil"/>
              <w:bottom w:val="single" w:sz="12" w:space="0" w:color="008000"/>
            </w:tcBorders>
            <w:shd w:val="clear" w:color="auto" w:fill="FFFFFF"/>
            <w:vAlign w:val="center"/>
          </w:tcPr>
          <w:p w14:paraId="1C77203C" w14:textId="2D6C0F9F" w:rsidR="00E264F9" w:rsidRPr="002F0ACC" w:rsidRDefault="00E264F9" w:rsidP="00E264F9">
            <w:pPr>
              <w:pStyle w:val="CETBodytext"/>
              <w:jc w:val="left"/>
              <w:rPr>
                <w:lang w:val="en-GB"/>
              </w:rPr>
            </w:pPr>
            <w:r w:rsidRPr="002F0ACC">
              <w:rPr>
                <w:sz w:val="14"/>
                <w:szCs w:val="14"/>
                <w:lang w:eastAsia="it-IT"/>
              </w:rPr>
              <w:t>5</w:t>
            </w:r>
          </w:p>
        </w:tc>
        <w:tc>
          <w:tcPr>
            <w:tcW w:w="850" w:type="dxa"/>
            <w:tcBorders>
              <w:top w:val="nil"/>
              <w:bottom w:val="single" w:sz="12" w:space="0" w:color="008000"/>
            </w:tcBorders>
            <w:shd w:val="clear" w:color="auto" w:fill="FFFFFF"/>
            <w:vAlign w:val="center"/>
          </w:tcPr>
          <w:p w14:paraId="3D39774F" w14:textId="5FA3576F" w:rsidR="00E264F9" w:rsidRPr="002F0ACC" w:rsidRDefault="00E264F9" w:rsidP="00E264F9">
            <w:pPr>
              <w:pStyle w:val="CETBodytext"/>
              <w:jc w:val="left"/>
              <w:rPr>
                <w:sz w:val="14"/>
                <w:szCs w:val="14"/>
                <w:lang w:eastAsia="it-IT"/>
              </w:rPr>
            </w:pPr>
            <w:r w:rsidRPr="002F0ACC">
              <w:rPr>
                <w:sz w:val="14"/>
                <w:szCs w:val="14"/>
                <w:lang w:eastAsia="it-IT"/>
              </w:rPr>
              <w:t>50</w:t>
            </w:r>
          </w:p>
        </w:tc>
        <w:tc>
          <w:tcPr>
            <w:tcW w:w="851" w:type="dxa"/>
            <w:tcBorders>
              <w:top w:val="nil"/>
              <w:bottom w:val="single" w:sz="12" w:space="0" w:color="008000"/>
            </w:tcBorders>
            <w:shd w:val="clear" w:color="auto" w:fill="FFFFFF"/>
            <w:vAlign w:val="center"/>
          </w:tcPr>
          <w:p w14:paraId="2A8D1597" w14:textId="705900CB" w:rsidR="00E264F9" w:rsidRPr="002F0ACC" w:rsidRDefault="00E264F9" w:rsidP="00E264F9">
            <w:pPr>
              <w:pStyle w:val="CETBodytext"/>
              <w:jc w:val="left"/>
              <w:rPr>
                <w:sz w:val="14"/>
                <w:szCs w:val="14"/>
                <w:lang w:eastAsia="it-IT"/>
              </w:rPr>
            </w:pPr>
            <w:r w:rsidRPr="002F0ACC">
              <w:rPr>
                <w:sz w:val="14"/>
                <w:szCs w:val="14"/>
                <w:lang w:eastAsia="it-IT"/>
              </w:rPr>
              <w:t>10</w:t>
            </w:r>
          </w:p>
        </w:tc>
        <w:tc>
          <w:tcPr>
            <w:tcW w:w="850" w:type="dxa"/>
            <w:tcBorders>
              <w:top w:val="nil"/>
              <w:bottom w:val="single" w:sz="12" w:space="0" w:color="008000"/>
            </w:tcBorders>
            <w:shd w:val="clear" w:color="auto" w:fill="FFFFFF"/>
            <w:vAlign w:val="center"/>
          </w:tcPr>
          <w:p w14:paraId="211C5A6B" w14:textId="613788EF" w:rsidR="00E264F9" w:rsidRPr="002F0ACC" w:rsidRDefault="00E264F9" w:rsidP="00E264F9">
            <w:pPr>
              <w:pStyle w:val="CETBodytext"/>
              <w:jc w:val="left"/>
              <w:rPr>
                <w:lang w:val="en-GB"/>
              </w:rPr>
            </w:pPr>
            <w:r w:rsidRPr="002F0ACC">
              <w:rPr>
                <w:sz w:val="14"/>
                <w:szCs w:val="14"/>
                <w:lang w:eastAsia="it-IT"/>
              </w:rPr>
              <w:t>0.005</w:t>
            </w:r>
          </w:p>
        </w:tc>
        <w:tc>
          <w:tcPr>
            <w:tcW w:w="709" w:type="dxa"/>
            <w:tcBorders>
              <w:top w:val="nil"/>
              <w:bottom w:val="single" w:sz="12" w:space="0" w:color="008000"/>
            </w:tcBorders>
            <w:shd w:val="clear" w:color="auto" w:fill="FFFFFF"/>
            <w:vAlign w:val="center"/>
          </w:tcPr>
          <w:p w14:paraId="57C56C53" w14:textId="0A4C0E6A" w:rsidR="00E264F9" w:rsidRPr="002F0ACC" w:rsidRDefault="00E264F9" w:rsidP="00E264F9">
            <w:pPr>
              <w:pStyle w:val="CETBodytext"/>
              <w:ind w:right="-1"/>
              <w:jc w:val="left"/>
              <w:rPr>
                <w:rFonts w:cs="Arial"/>
                <w:szCs w:val="18"/>
                <w:lang w:val="en-GB"/>
              </w:rPr>
            </w:pPr>
            <w:r w:rsidRPr="002F0ACC">
              <w:rPr>
                <w:sz w:val="14"/>
                <w:szCs w:val="14"/>
                <w:lang w:eastAsia="it-IT"/>
              </w:rPr>
              <w:t>95</w:t>
            </w:r>
          </w:p>
        </w:tc>
        <w:tc>
          <w:tcPr>
            <w:tcW w:w="567" w:type="dxa"/>
            <w:tcBorders>
              <w:top w:val="nil"/>
              <w:bottom w:val="single" w:sz="12" w:space="0" w:color="008000"/>
            </w:tcBorders>
            <w:shd w:val="clear" w:color="auto" w:fill="FFFFFF"/>
            <w:vAlign w:val="center"/>
          </w:tcPr>
          <w:p w14:paraId="4BD9817F" w14:textId="22D1B73A" w:rsidR="00E264F9" w:rsidRPr="002F0ACC" w:rsidRDefault="00E264F9" w:rsidP="00E264F9">
            <w:pPr>
              <w:pStyle w:val="CETBodytext"/>
              <w:ind w:right="-1"/>
              <w:jc w:val="left"/>
              <w:rPr>
                <w:rFonts w:cs="Arial"/>
                <w:szCs w:val="18"/>
                <w:lang w:val="en-GB"/>
              </w:rPr>
            </w:pPr>
            <w:r w:rsidRPr="002F0ACC">
              <w:rPr>
                <w:sz w:val="14"/>
                <w:szCs w:val="14"/>
                <w:lang w:eastAsia="it-IT"/>
              </w:rPr>
              <w:t>300</w:t>
            </w:r>
          </w:p>
        </w:tc>
        <w:tc>
          <w:tcPr>
            <w:tcW w:w="709" w:type="dxa"/>
            <w:tcBorders>
              <w:top w:val="nil"/>
              <w:bottom w:val="single" w:sz="12" w:space="0" w:color="008000"/>
            </w:tcBorders>
            <w:shd w:val="clear" w:color="auto" w:fill="FFFFFF"/>
            <w:vAlign w:val="center"/>
          </w:tcPr>
          <w:p w14:paraId="7249BAB4" w14:textId="626EE0D1" w:rsidR="00E264F9" w:rsidRPr="002F0ACC" w:rsidRDefault="00E264F9" w:rsidP="00E264F9">
            <w:pPr>
              <w:pStyle w:val="CETBodytext"/>
              <w:ind w:right="-1"/>
              <w:jc w:val="left"/>
              <w:rPr>
                <w:rFonts w:cs="Arial"/>
                <w:szCs w:val="18"/>
                <w:lang w:val="en-GB"/>
              </w:rPr>
            </w:pPr>
            <w:r w:rsidRPr="002F0ACC">
              <w:rPr>
                <w:sz w:val="14"/>
                <w:szCs w:val="14"/>
                <w:lang w:eastAsia="it-IT"/>
              </w:rPr>
              <w:t xml:space="preserve">P atm </w:t>
            </w:r>
          </w:p>
        </w:tc>
        <w:tc>
          <w:tcPr>
            <w:tcW w:w="709" w:type="dxa"/>
            <w:tcBorders>
              <w:top w:val="nil"/>
              <w:bottom w:val="single" w:sz="12" w:space="0" w:color="008000"/>
            </w:tcBorders>
            <w:shd w:val="clear" w:color="auto" w:fill="FFFFFF"/>
            <w:vAlign w:val="center"/>
          </w:tcPr>
          <w:p w14:paraId="118C75DE" w14:textId="52B3AD55" w:rsidR="00E264F9" w:rsidRPr="002F0ACC" w:rsidRDefault="00E264F9" w:rsidP="00E264F9">
            <w:pPr>
              <w:pStyle w:val="CETBodytext"/>
              <w:ind w:right="-1"/>
              <w:jc w:val="left"/>
              <w:rPr>
                <w:rFonts w:cs="Arial"/>
                <w:szCs w:val="18"/>
                <w:lang w:val="en-GB"/>
              </w:rPr>
            </w:pPr>
            <w:r w:rsidRPr="002F0ACC">
              <w:rPr>
                <w:sz w:val="14"/>
                <w:szCs w:val="14"/>
                <w:lang w:eastAsia="it-IT"/>
              </w:rPr>
              <w:t>98%</w:t>
            </w:r>
          </w:p>
        </w:tc>
        <w:tc>
          <w:tcPr>
            <w:tcW w:w="1557" w:type="dxa"/>
            <w:tcBorders>
              <w:top w:val="nil"/>
              <w:bottom w:val="single" w:sz="12" w:space="0" w:color="008000"/>
            </w:tcBorders>
            <w:shd w:val="clear" w:color="auto" w:fill="FFFFFF"/>
            <w:vAlign w:val="center"/>
          </w:tcPr>
          <w:p w14:paraId="54927D78" w14:textId="520D75F0" w:rsidR="00E264F9" w:rsidRPr="002F0ACC" w:rsidRDefault="00E264F9" w:rsidP="00E264F9">
            <w:pPr>
              <w:pStyle w:val="CETBodytext"/>
              <w:ind w:right="-1"/>
              <w:jc w:val="left"/>
              <w:rPr>
                <w:rFonts w:cs="Arial"/>
                <w:szCs w:val="18"/>
                <w:lang w:val="en-GB"/>
              </w:rPr>
            </w:pPr>
            <w:r w:rsidRPr="002F0ACC">
              <w:rPr>
                <w:sz w:val="14"/>
                <w:szCs w:val="14"/>
                <w:lang w:eastAsia="it-IT"/>
              </w:rPr>
              <w:t>This work</w:t>
            </w:r>
          </w:p>
        </w:tc>
      </w:tr>
      <w:tr w:rsidR="002F0ACC" w:rsidRPr="002F0ACC" w14:paraId="44679855" w14:textId="0B52AFD3" w:rsidTr="00EA77F9">
        <w:trPr>
          <w:trHeight w:val="193"/>
        </w:trPr>
        <w:tc>
          <w:tcPr>
            <w:tcW w:w="0" w:type="auto"/>
            <w:gridSpan w:val="10"/>
            <w:tcBorders>
              <w:top w:val="single" w:sz="12" w:space="0" w:color="008000"/>
              <w:bottom w:val="single" w:sz="4" w:space="0" w:color="FFFFFF" w:themeColor="background1"/>
            </w:tcBorders>
            <w:shd w:val="clear" w:color="auto" w:fill="FFFFFF"/>
            <w:vAlign w:val="center"/>
          </w:tcPr>
          <w:p w14:paraId="7E2FF888" w14:textId="7507355F" w:rsidR="00E264F9" w:rsidRPr="002F0ACC" w:rsidRDefault="00E264F9" w:rsidP="00E264F9">
            <w:pPr>
              <w:pStyle w:val="CETBodytext"/>
              <w:ind w:right="-1"/>
              <w:jc w:val="left"/>
              <w:rPr>
                <w:rFonts w:cs="Arial"/>
                <w:szCs w:val="18"/>
                <w:lang w:val="en-GB"/>
              </w:rPr>
            </w:pPr>
            <w:r w:rsidRPr="002F0ACC">
              <w:rPr>
                <w:i/>
                <w:sz w:val="14"/>
                <w:szCs w:val="14"/>
                <w:lang w:eastAsia="it-IT"/>
              </w:rPr>
              <w:t>*pure oxygen</w:t>
            </w:r>
            <w:r w:rsidR="0054697E" w:rsidRPr="002F0ACC">
              <w:rPr>
                <w:i/>
                <w:sz w:val="14"/>
                <w:szCs w:val="14"/>
                <w:lang w:eastAsia="it-IT"/>
              </w:rPr>
              <w:t xml:space="preserve">; </w:t>
            </w:r>
            <w:r w:rsidR="0054697E" w:rsidRPr="002F0ACC">
              <w:rPr>
                <w:sz w:val="14"/>
                <w:szCs w:val="14"/>
                <w:vertAlign w:val="superscript"/>
                <w:lang w:eastAsia="it-IT"/>
              </w:rPr>
              <w:t>§</w:t>
            </w:r>
            <w:r w:rsidR="0054697E" w:rsidRPr="002F0ACC">
              <w:rPr>
                <w:sz w:val="14"/>
                <w:szCs w:val="14"/>
                <w:lang w:eastAsia="it-IT"/>
              </w:rPr>
              <w:t>Not Reported (NR)</w:t>
            </w:r>
          </w:p>
        </w:tc>
      </w:tr>
    </w:tbl>
    <w:p w14:paraId="2530EF0C" w14:textId="77777777" w:rsidR="004818E4" w:rsidRPr="002F0ACC" w:rsidRDefault="004818E4" w:rsidP="004818E4">
      <w:pPr>
        <w:pStyle w:val="CETHeading1"/>
      </w:pPr>
      <w:r w:rsidRPr="002F0ACC">
        <w:t>Conclusions</w:t>
      </w:r>
    </w:p>
    <w:p w14:paraId="614F6484" w14:textId="77777777" w:rsidR="004818E4" w:rsidRPr="002F0ACC" w:rsidRDefault="004818E4" w:rsidP="004818E4">
      <w:pPr>
        <w:pStyle w:val="CETBodytext"/>
      </w:pPr>
      <w:r w:rsidRPr="002F0ACC">
        <w:t>Overall, the characterization evidences the quasi-complete successful removal of phenol and conversion in non-toxic products. The operating conditions (i.e. 95 °C; 1 atm; and 10 g/L, 5 wt. % of active species) indicate the excellent behavior of our nanocatalyst, due to the homogeneous dispersion of the catalyst in HCLP resin and the efficient contact with the reagent exposing their total surface area. The evaluation of carbon removal, i.e. CO</w:t>
      </w:r>
      <w:r w:rsidRPr="002F0ACC">
        <w:rPr>
          <w:vertAlign w:val="subscript"/>
        </w:rPr>
        <w:t>2</w:t>
      </w:r>
      <w:r w:rsidRPr="002F0ACC">
        <w:t xml:space="preserve"> formation, and stability tests are in progress.</w:t>
      </w:r>
    </w:p>
    <w:p w14:paraId="3C024603" w14:textId="69EDC129" w:rsidR="00600535" w:rsidRPr="00DC1B7A" w:rsidRDefault="00600535" w:rsidP="00DC1B7A">
      <w:pPr>
        <w:pStyle w:val="CETReference"/>
      </w:pPr>
      <w:r w:rsidRPr="00DC1B7A">
        <w:t>References</w:t>
      </w:r>
    </w:p>
    <w:p w14:paraId="3B0EE560" w14:textId="2CE2BDEE" w:rsidR="004123C5" w:rsidRPr="00DC1B7A" w:rsidRDefault="004123C5" w:rsidP="00DC1B7A">
      <w:pPr>
        <w:pStyle w:val="CETReferencetext"/>
      </w:pPr>
      <w:proofErr w:type="spellStart"/>
      <w:r w:rsidRPr="00DC1B7A">
        <w:t>Ayusheev</w:t>
      </w:r>
      <w:proofErr w:type="spellEnd"/>
      <w:r w:rsidRPr="00DC1B7A">
        <w:t xml:space="preserve">, A.B., </w:t>
      </w:r>
      <w:proofErr w:type="spellStart"/>
      <w:r w:rsidRPr="00DC1B7A">
        <w:t>Taran</w:t>
      </w:r>
      <w:proofErr w:type="spellEnd"/>
      <w:r w:rsidRPr="00DC1B7A">
        <w:t xml:space="preserve">, O.P., </w:t>
      </w:r>
      <w:proofErr w:type="spellStart"/>
      <w:r w:rsidRPr="00DC1B7A">
        <w:t>Seryak</w:t>
      </w:r>
      <w:proofErr w:type="spellEnd"/>
      <w:r w:rsidRPr="00DC1B7A">
        <w:t xml:space="preserve">, I.A., </w:t>
      </w:r>
      <w:proofErr w:type="spellStart"/>
      <w:r w:rsidRPr="00DC1B7A">
        <w:t>Podyacheva</w:t>
      </w:r>
      <w:proofErr w:type="spellEnd"/>
      <w:r w:rsidRPr="00DC1B7A">
        <w:t xml:space="preserve">, O.Y., </w:t>
      </w:r>
      <w:proofErr w:type="spellStart"/>
      <w:r w:rsidRPr="00DC1B7A">
        <w:t>Descorme</w:t>
      </w:r>
      <w:proofErr w:type="spellEnd"/>
      <w:r w:rsidRPr="00DC1B7A">
        <w:t xml:space="preserve">, C., </w:t>
      </w:r>
      <w:proofErr w:type="spellStart"/>
      <w:r w:rsidRPr="00DC1B7A">
        <w:t>Besson</w:t>
      </w:r>
      <w:proofErr w:type="spellEnd"/>
      <w:r w:rsidRPr="00DC1B7A">
        <w:t xml:space="preserve">, M., </w:t>
      </w:r>
      <w:proofErr w:type="spellStart"/>
      <w:r w:rsidRPr="00DC1B7A">
        <w:t>Kibis</w:t>
      </w:r>
      <w:proofErr w:type="spellEnd"/>
      <w:r w:rsidRPr="00DC1B7A">
        <w:t xml:space="preserve">, L.S., </w:t>
      </w:r>
      <w:proofErr w:type="spellStart"/>
      <w:r w:rsidRPr="00DC1B7A">
        <w:t>Boronin</w:t>
      </w:r>
      <w:proofErr w:type="spellEnd"/>
      <w:r w:rsidRPr="00DC1B7A">
        <w:t xml:space="preserve">, A.I., </w:t>
      </w:r>
      <w:proofErr w:type="spellStart"/>
      <w:r w:rsidRPr="00DC1B7A">
        <w:t>Romanenko</w:t>
      </w:r>
      <w:proofErr w:type="spellEnd"/>
      <w:r w:rsidRPr="00DC1B7A">
        <w:t xml:space="preserve">, A.I., </w:t>
      </w:r>
      <w:proofErr w:type="spellStart"/>
      <w:r w:rsidRPr="00DC1B7A">
        <w:t>Ismagilov</w:t>
      </w:r>
      <w:proofErr w:type="spellEnd"/>
      <w:r w:rsidRPr="00DC1B7A">
        <w:t xml:space="preserve">, Z.R., </w:t>
      </w:r>
      <w:proofErr w:type="spellStart"/>
      <w:r w:rsidRPr="00DC1B7A">
        <w:t>Parmon</w:t>
      </w:r>
      <w:proofErr w:type="spellEnd"/>
      <w:r w:rsidRPr="00DC1B7A">
        <w:t>, V., 2014. Ruthenium nanoparticles supported on nitrogen-</w:t>
      </w:r>
      <w:r w:rsidRPr="00DC1B7A">
        <w:lastRenderedPageBreak/>
        <w:t>doped carbon nanofibers for the catalytic wet air oxidation of phenol. Appl</w:t>
      </w:r>
      <w:r w:rsidR="00007A12" w:rsidRPr="00DC1B7A">
        <w:t>ied</w:t>
      </w:r>
      <w:r w:rsidRPr="00DC1B7A">
        <w:t xml:space="preserve"> Catal</w:t>
      </w:r>
      <w:r w:rsidR="00007A12" w:rsidRPr="00DC1B7A">
        <w:t>ysis</w:t>
      </w:r>
      <w:r w:rsidRPr="00DC1B7A">
        <w:t xml:space="preserve"> B Environ</w:t>
      </w:r>
      <w:r w:rsidR="00007A12" w:rsidRPr="00DC1B7A">
        <w:t>mental</w:t>
      </w:r>
      <w:r w:rsidRPr="00DC1B7A">
        <w:t xml:space="preserve"> 146, 177–185.</w:t>
      </w:r>
    </w:p>
    <w:p w14:paraId="458267F2" w14:textId="77777777" w:rsidR="004123C5" w:rsidRPr="00DC1B7A" w:rsidRDefault="004123C5" w:rsidP="00DC1B7A">
      <w:pPr>
        <w:pStyle w:val="CETReferencetext"/>
      </w:pPr>
      <w:proofErr w:type="spellStart"/>
      <w:r w:rsidRPr="00DC1B7A">
        <w:t>Campisi</w:t>
      </w:r>
      <w:proofErr w:type="spellEnd"/>
      <w:r w:rsidRPr="00DC1B7A">
        <w:t xml:space="preserve">, S., </w:t>
      </w:r>
      <w:proofErr w:type="spellStart"/>
      <w:r w:rsidRPr="00DC1B7A">
        <w:t>Schiavoni</w:t>
      </w:r>
      <w:proofErr w:type="spellEnd"/>
      <w:r w:rsidRPr="00DC1B7A">
        <w:t xml:space="preserve">, M., Chan-Thaw, C.E., Villa, A., 2016. Untangling the Role of the Capping Agent in </w:t>
      </w:r>
      <w:proofErr w:type="spellStart"/>
      <w:r w:rsidRPr="00DC1B7A">
        <w:t>Nanocatalysis</w:t>
      </w:r>
      <w:proofErr w:type="spellEnd"/>
      <w:r w:rsidRPr="00DC1B7A">
        <w:t>: Recent Advances and Perspectives. Catalysts 6, 185.</w:t>
      </w:r>
    </w:p>
    <w:p w14:paraId="36DA811C" w14:textId="119D1BEB" w:rsidR="004123C5" w:rsidRPr="00DC1B7A" w:rsidRDefault="004123C5" w:rsidP="00DC1B7A">
      <w:pPr>
        <w:pStyle w:val="CETReferencetext"/>
      </w:pPr>
      <w:r w:rsidRPr="00DC1B7A">
        <w:t>Cao, S., Chen, G., Hu, X., Yue, P.L., 2003. Catalytic wet air oxidation of wastewater containing ammonia and phenol over activated carbon supported Pt catalysts. Cata</w:t>
      </w:r>
      <w:r w:rsidR="00007A12" w:rsidRPr="00DC1B7A">
        <w:t>lysis</w:t>
      </w:r>
      <w:r w:rsidRPr="00DC1B7A">
        <w:t xml:space="preserve"> Today 88, 37–47.</w:t>
      </w:r>
    </w:p>
    <w:p w14:paraId="7BF7DFF3" w14:textId="70B98809" w:rsidR="00316BEB" w:rsidRPr="00DC1B7A" w:rsidRDefault="00316BEB" w:rsidP="00DC1B7A">
      <w:pPr>
        <w:pStyle w:val="CETReferencetext"/>
      </w:pPr>
      <w:proofErr w:type="spellStart"/>
      <w:r w:rsidRPr="00DC1B7A">
        <w:t>Castaldo</w:t>
      </w:r>
      <w:proofErr w:type="spellEnd"/>
      <w:r w:rsidRPr="00DC1B7A">
        <w:t xml:space="preserve">, R., Gentile, G., Avella, M., </w:t>
      </w:r>
      <w:proofErr w:type="spellStart"/>
      <w:r w:rsidRPr="00DC1B7A">
        <w:t>Carfagna</w:t>
      </w:r>
      <w:proofErr w:type="spellEnd"/>
      <w:r w:rsidRPr="00DC1B7A">
        <w:t xml:space="preserve">, C., </w:t>
      </w:r>
      <w:proofErr w:type="spellStart"/>
      <w:r w:rsidRPr="00DC1B7A">
        <w:t>Ambrogi</w:t>
      </w:r>
      <w:proofErr w:type="spellEnd"/>
      <w:r w:rsidRPr="00DC1B7A">
        <w:t xml:space="preserve">, V., Gentile, G., Avella, M., </w:t>
      </w:r>
      <w:proofErr w:type="spellStart"/>
      <w:r w:rsidRPr="00DC1B7A">
        <w:t>Carfagna</w:t>
      </w:r>
      <w:proofErr w:type="spellEnd"/>
      <w:r w:rsidRPr="00DC1B7A">
        <w:t xml:space="preserve">, C., </w:t>
      </w:r>
      <w:proofErr w:type="spellStart"/>
      <w:r w:rsidRPr="00DC1B7A">
        <w:t>Ambrogi</w:t>
      </w:r>
      <w:proofErr w:type="spellEnd"/>
      <w:r w:rsidRPr="00DC1B7A">
        <w:t>, V., 2017a. Microporous Hyper-Crosslinked Polystyrenes and Nanocomposites with High Adsorption Properties: A Review. Polymers 9, 651.</w:t>
      </w:r>
    </w:p>
    <w:p w14:paraId="044E68BE" w14:textId="5344D2A6" w:rsidR="00316BEB" w:rsidRPr="00DC1B7A" w:rsidRDefault="00316BEB" w:rsidP="00DC1B7A">
      <w:pPr>
        <w:pStyle w:val="CETReferencetext"/>
      </w:pPr>
      <w:proofErr w:type="spellStart"/>
      <w:r w:rsidRPr="00DC1B7A">
        <w:t>Castaldo</w:t>
      </w:r>
      <w:proofErr w:type="spellEnd"/>
      <w:r w:rsidRPr="00DC1B7A">
        <w:t xml:space="preserve">, R., </w:t>
      </w:r>
      <w:proofErr w:type="spellStart"/>
      <w:r w:rsidRPr="00DC1B7A">
        <w:t>Avolio</w:t>
      </w:r>
      <w:proofErr w:type="spellEnd"/>
      <w:r w:rsidRPr="00DC1B7A">
        <w:t xml:space="preserve">, R., </w:t>
      </w:r>
      <w:proofErr w:type="spellStart"/>
      <w:r w:rsidRPr="00DC1B7A">
        <w:t>Cocca</w:t>
      </w:r>
      <w:proofErr w:type="spellEnd"/>
      <w:r w:rsidRPr="00DC1B7A">
        <w:t xml:space="preserve">, M., Gentile, G., </w:t>
      </w:r>
      <w:proofErr w:type="spellStart"/>
      <w:r w:rsidRPr="00DC1B7A">
        <w:t>Errico</w:t>
      </w:r>
      <w:proofErr w:type="spellEnd"/>
      <w:r w:rsidRPr="00DC1B7A">
        <w:t xml:space="preserve">, M. E., Avella, M., </w:t>
      </w:r>
      <w:proofErr w:type="spellStart"/>
      <w:r w:rsidRPr="00DC1B7A">
        <w:t>Carfagna</w:t>
      </w:r>
      <w:proofErr w:type="spellEnd"/>
      <w:r w:rsidRPr="00DC1B7A">
        <w:t xml:space="preserve">, C., </w:t>
      </w:r>
      <w:proofErr w:type="spellStart"/>
      <w:r w:rsidRPr="00DC1B7A">
        <w:t>Ambrogi</w:t>
      </w:r>
      <w:proofErr w:type="spellEnd"/>
      <w:r w:rsidRPr="00DC1B7A">
        <w:t>, V., 2017b. Synthesis and adsorption study of hyper-crosslinked styrene-based nanocomposites containing multi-walled carbon nanotubes. R</w:t>
      </w:r>
      <w:r w:rsidR="00007A12" w:rsidRPr="00DC1B7A">
        <w:t xml:space="preserve">oyal </w:t>
      </w:r>
      <w:r w:rsidRPr="00DC1B7A">
        <w:t>S</w:t>
      </w:r>
      <w:r w:rsidR="00007A12" w:rsidRPr="00DC1B7A">
        <w:t xml:space="preserve">ociety of </w:t>
      </w:r>
      <w:r w:rsidRPr="00DC1B7A">
        <w:t>C</w:t>
      </w:r>
      <w:r w:rsidR="00007A12" w:rsidRPr="00DC1B7A">
        <w:t>hemistry</w:t>
      </w:r>
      <w:r w:rsidRPr="00DC1B7A">
        <w:t xml:space="preserve"> Adv</w:t>
      </w:r>
      <w:r w:rsidR="00007A12" w:rsidRPr="00DC1B7A">
        <w:t>ances</w:t>
      </w:r>
      <w:r w:rsidRPr="00DC1B7A">
        <w:t xml:space="preserve"> 7, 6865–6874.</w:t>
      </w:r>
    </w:p>
    <w:p w14:paraId="7797F2F9" w14:textId="2593DF52" w:rsidR="004123C5" w:rsidRPr="00DC1B7A" w:rsidRDefault="004123C5" w:rsidP="00DC1B7A">
      <w:pPr>
        <w:pStyle w:val="CETReferencetext"/>
      </w:pPr>
      <w:proofErr w:type="spellStart"/>
      <w:r w:rsidRPr="00DC1B7A">
        <w:t>Castaldo</w:t>
      </w:r>
      <w:proofErr w:type="spellEnd"/>
      <w:r w:rsidRPr="00DC1B7A">
        <w:t>, R</w:t>
      </w:r>
      <w:r w:rsidR="00316BEB" w:rsidRPr="00DC1B7A">
        <w:t>.</w:t>
      </w:r>
      <w:r w:rsidRPr="00DC1B7A">
        <w:t xml:space="preserve">, </w:t>
      </w:r>
      <w:proofErr w:type="spellStart"/>
      <w:r w:rsidRPr="00DC1B7A">
        <w:t>Avolio</w:t>
      </w:r>
      <w:proofErr w:type="spellEnd"/>
      <w:r w:rsidRPr="00DC1B7A">
        <w:t xml:space="preserve">, R., </w:t>
      </w:r>
      <w:proofErr w:type="spellStart"/>
      <w:r w:rsidRPr="00DC1B7A">
        <w:t>Cocca</w:t>
      </w:r>
      <w:proofErr w:type="spellEnd"/>
      <w:r w:rsidRPr="00DC1B7A">
        <w:t xml:space="preserve">, M., Gentile, G., </w:t>
      </w:r>
      <w:proofErr w:type="spellStart"/>
      <w:r w:rsidRPr="00DC1B7A">
        <w:t>Errico</w:t>
      </w:r>
      <w:proofErr w:type="spellEnd"/>
      <w:r w:rsidRPr="00DC1B7A">
        <w:t xml:space="preserve">, M.E., Avella, M., </w:t>
      </w:r>
      <w:proofErr w:type="spellStart"/>
      <w:r w:rsidRPr="00DC1B7A">
        <w:t>Carfagna</w:t>
      </w:r>
      <w:proofErr w:type="spellEnd"/>
      <w:r w:rsidRPr="00DC1B7A">
        <w:t xml:space="preserve">, C., </w:t>
      </w:r>
      <w:proofErr w:type="spellStart"/>
      <w:r w:rsidRPr="00DC1B7A">
        <w:t>Ambrogi</w:t>
      </w:r>
      <w:proofErr w:type="spellEnd"/>
      <w:r w:rsidRPr="00DC1B7A">
        <w:t>, V., 2017</w:t>
      </w:r>
      <w:r w:rsidR="00316BEB" w:rsidRPr="00DC1B7A">
        <w:t>c</w:t>
      </w:r>
      <w:r w:rsidRPr="00DC1B7A">
        <w:t>. A Versatile Synthetic Approach toward Hyper-Cross-Linked Styrene-Based Polymers and Nanocomposites. Macromolecules 50, 4132–4143.</w:t>
      </w:r>
    </w:p>
    <w:p w14:paraId="4250AB7F" w14:textId="125200B3" w:rsidR="004123C5" w:rsidRPr="00DC1B7A" w:rsidRDefault="004123C5" w:rsidP="00DC1B7A">
      <w:pPr>
        <w:pStyle w:val="CETReferencetext"/>
      </w:pPr>
      <w:proofErr w:type="spellStart"/>
      <w:r w:rsidRPr="00DC1B7A">
        <w:t>Castillejos-López</w:t>
      </w:r>
      <w:proofErr w:type="spellEnd"/>
      <w:r w:rsidRPr="00DC1B7A">
        <w:t xml:space="preserve">, E., </w:t>
      </w:r>
      <w:proofErr w:type="spellStart"/>
      <w:r w:rsidRPr="00DC1B7A">
        <w:t>Maroto-Valiente</w:t>
      </w:r>
      <w:proofErr w:type="spellEnd"/>
      <w:r w:rsidRPr="00DC1B7A">
        <w:t xml:space="preserve">, A., </w:t>
      </w:r>
      <w:proofErr w:type="spellStart"/>
      <w:r w:rsidRPr="00DC1B7A">
        <w:t>Nevskaia</w:t>
      </w:r>
      <w:proofErr w:type="spellEnd"/>
      <w:r w:rsidRPr="00DC1B7A">
        <w:t>, D.M., Muñoz, V., Rodríguez-Ramos, I., Guerrero-Ruiz, A., 2009. Comparative study of support effects in ruthenium catalysts applied for wet air oxidation of aromatic compounds. Catal</w:t>
      </w:r>
      <w:r w:rsidR="00007A12" w:rsidRPr="00DC1B7A">
        <w:t>ysis</w:t>
      </w:r>
      <w:r w:rsidRPr="00DC1B7A">
        <w:t xml:space="preserve"> Today 143, 355–363.</w:t>
      </w:r>
    </w:p>
    <w:p w14:paraId="2BD00D1E" w14:textId="453D17F4" w:rsidR="004123C5" w:rsidRPr="00DC1B7A" w:rsidRDefault="004123C5" w:rsidP="00DC1B7A">
      <w:pPr>
        <w:pStyle w:val="CETReferencetext"/>
      </w:pPr>
      <w:proofErr w:type="spellStart"/>
      <w:r w:rsidRPr="00DC1B7A">
        <w:t>Doluda</w:t>
      </w:r>
      <w:proofErr w:type="spellEnd"/>
      <w:r w:rsidRPr="00DC1B7A">
        <w:t xml:space="preserve">, V.Y., </w:t>
      </w:r>
      <w:proofErr w:type="spellStart"/>
      <w:r w:rsidRPr="00DC1B7A">
        <w:t>Sulman</w:t>
      </w:r>
      <w:proofErr w:type="spellEnd"/>
      <w:r w:rsidRPr="00DC1B7A">
        <w:t xml:space="preserve">, E.M., </w:t>
      </w:r>
      <w:proofErr w:type="spellStart"/>
      <w:r w:rsidRPr="00DC1B7A">
        <w:t>Matveeva</w:t>
      </w:r>
      <w:proofErr w:type="spellEnd"/>
      <w:r w:rsidRPr="00DC1B7A">
        <w:t xml:space="preserve">, V.G., </w:t>
      </w:r>
      <w:proofErr w:type="spellStart"/>
      <w:r w:rsidRPr="00DC1B7A">
        <w:t>Sulman</w:t>
      </w:r>
      <w:proofErr w:type="spellEnd"/>
      <w:r w:rsidRPr="00DC1B7A">
        <w:t xml:space="preserve">, M.G., </w:t>
      </w:r>
      <w:proofErr w:type="spellStart"/>
      <w:r w:rsidRPr="00DC1B7A">
        <w:t>Bykov</w:t>
      </w:r>
      <w:proofErr w:type="spellEnd"/>
      <w:r w:rsidRPr="00DC1B7A">
        <w:t xml:space="preserve">, A.V., </w:t>
      </w:r>
      <w:proofErr w:type="spellStart"/>
      <w:r w:rsidRPr="00DC1B7A">
        <w:t>Lakina</w:t>
      </w:r>
      <w:proofErr w:type="spellEnd"/>
      <w:r w:rsidRPr="00DC1B7A">
        <w:t xml:space="preserve">, N.V., </w:t>
      </w:r>
      <w:proofErr w:type="spellStart"/>
      <w:r w:rsidRPr="00DC1B7A">
        <w:t>Sidorov</w:t>
      </w:r>
      <w:proofErr w:type="spellEnd"/>
      <w:r w:rsidRPr="00DC1B7A">
        <w:t xml:space="preserve">, A.I., </w:t>
      </w:r>
      <w:proofErr w:type="spellStart"/>
      <w:r w:rsidRPr="00DC1B7A">
        <w:t>Valetsky</w:t>
      </w:r>
      <w:proofErr w:type="spellEnd"/>
      <w:r w:rsidRPr="00DC1B7A">
        <w:t xml:space="preserve">, P.M., Bronstein, L.M., 2013. Phenol Catalytic Wet Air Oxidation Over Ru Nanoparticles Formed in </w:t>
      </w:r>
      <w:proofErr w:type="spellStart"/>
      <w:r w:rsidRPr="00DC1B7A">
        <w:t>Hypercrosslinked</w:t>
      </w:r>
      <w:proofErr w:type="spellEnd"/>
      <w:r w:rsidRPr="00DC1B7A">
        <w:t xml:space="preserve"> Polystyrene. Top</w:t>
      </w:r>
      <w:r w:rsidR="00007A12" w:rsidRPr="00DC1B7A">
        <w:t>ics</w:t>
      </w:r>
      <w:r w:rsidRPr="00DC1B7A">
        <w:t xml:space="preserve"> </w:t>
      </w:r>
      <w:r w:rsidR="00007A12" w:rsidRPr="00DC1B7A">
        <w:t xml:space="preserve">in </w:t>
      </w:r>
      <w:r w:rsidRPr="00DC1B7A">
        <w:t>Catal</w:t>
      </w:r>
      <w:r w:rsidR="00007A12" w:rsidRPr="00DC1B7A">
        <w:t>ysis</w:t>
      </w:r>
      <w:r w:rsidRPr="00DC1B7A">
        <w:t xml:space="preserve"> 56, 688–695.</w:t>
      </w:r>
    </w:p>
    <w:p w14:paraId="6793F38A" w14:textId="30615B74" w:rsidR="004123C5" w:rsidRPr="00DC1B7A" w:rsidRDefault="004123C5" w:rsidP="00DC1B7A">
      <w:pPr>
        <w:pStyle w:val="CETReferencetext"/>
      </w:pPr>
      <w:proofErr w:type="spellStart"/>
      <w:r w:rsidRPr="00DC1B7A">
        <w:t>Doluda</w:t>
      </w:r>
      <w:proofErr w:type="spellEnd"/>
      <w:r w:rsidRPr="00DC1B7A">
        <w:t xml:space="preserve">, V.Y., </w:t>
      </w:r>
      <w:proofErr w:type="spellStart"/>
      <w:r w:rsidRPr="00DC1B7A">
        <w:t>Sulman</w:t>
      </w:r>
      <w:proofErr w:type="spellEnd"/>
      <w:r w:rsidRPr="00DC1B7A">
        <w:t xml:space="preserve">, E.M., </w:t>
      </w:r>
      <w:proofErr w:type="spellStart"/>
      <w:r w:rsidRPr="00DC1B7A">
        <w:t>Matveeva</w:t>
      </w:r>
      <w:proofErr w:type="spellEnd"/>
      <w:r w:rsidRPr="00DC1B7A">
        <w:t xml:space="preserve">, V.G., </w:t>
      </w:r>
      <w:proofErr w:type="spellStart"/>
      <w:r w:rsidRPr="00DC1B7A">
        <w:t>Sulman</w:t>
      </w:r>
      <w:proofErr w:type="spellEnd"/>
      <w:r w:rsidRPr="00DC1B7A">
        <w:t xml:space="preserve">, M.G., </w:t>
      </w:r>
      <w:proofErr w:type="spellStart"/>
      <w:r w:rsidRPr="00DC1B7A">
        <w:t>Lakina</w:t>
      </w:r>
      <w:proofErr w:type="spellEnd"/>
      <w:r w:rsidRPr="00DC1B7A">
        <w:t xml:space="preserve">, N.V., </w:t>
      </w:r>
      <w:proofErr w:type="spellStart"/>
      <w:r w:rsidRPr="00DC1B7A">
        <w:t>Sidorov</w:t>
      </w:r>
      <w:proofErr w:type="spellEnd"/>
      <w:r w:rsidRPr="00DC1B7A">
        <w:t xml:space="preserve">, A.I., </w:t>
      </w:r>
      <w:proofErr w:type="spellStart"/>
      <w:r w:rsidRPr="00DC1B7A">
        <w:t>Valetsky</w:t>
      </w:r>
      <w:proofErr w:type="spellEnd"/>
      <w:r w:rsidRPr="00DC1B7A">
        <w:t xml:space="preserve">, P.M., Bronstein, L.M., 2007. Kinetics of phenol oxidation over </w:t>
      </w:r>
      <w:proofErr w:type="spellStart"/>
      <w:r w:rsidRPr="00DC1B7A">
        <w:t>hypercrosslinked</w:t>
      </w:r>
      <w:proofErr w:type="spellEnd"/>
      <w:r w:rsidRPr="00DC1B7A">
        <w:t xml:space="preserve"> polystyrene impregnated with Pt nanoparticles. Chem</w:t>
      </w:r>
      <w:r w:rsidR="00007A12" w:rsidRPr="00DC1B7A">
        <w:t>ical</w:t>
      </w:r>
      <w:r w:rsidRPr="00DC1B7A">
        <w:t xml:space="preserve"> Eng</w:t>
      </w:r>
      <w:r w:rsidR="00007A12" w:rsidRPr="00DC1B7A">
        <w:t>ineering</w:t>
      </w:r>
      <w:r w:rsidRPr="00DC1B7A">
        <w:t xml:space="preserve"> J</w:t>
      </w:r>
      <w:r w:rsidR="00007A12" w:rsidRPr="00DC1B7A">
        <w:t>ournal</w:t>
      </w:r>
      <w:r w:rsidRPr="00DC1B7A">
        <w:t xml:space="preserve"> 134, 256–261.</w:t>
      </w:r>
    </w:p>
    <w:p w14:paraId="31F2E574" w14:textId="77777777" w:rsidR="004123C5" w:rsidRPr="00DC1B7A" w:rsidRDefault="004123C5" w:rsidP="00DC1B7A">
      <w:pPr>
        <w:pStyle w:val="CETReferencetext"/>
      </w:pPr>
      <w:r w:rsidRPr="00DC1B7A">
        <w:t xml:space="preserve">Huang, J., Turner, S.R., 2018. </w:t>
      </w:r>
      <w:proofErr w:type="spellStart"/>
      <w:r w:rsidRPr="00DC1B7A">
        <w:t>Hypercrosslinked</w:t>
      </w:r>
      <w:proofErr w:type="spellEnd"/>
      <w:r w:rsidRPr="00DC1B7A">
        <w:t xml:space="preserve"> Polymers: A Review. </w:t>
      </w:r>
      <w:proofErr w:type="spellStart"/>
      <w:r w:rsidRPr="00DC1B7A">
        <w:t>Polym</w:t>
      </w:r>
      <w:proofErr w:type="spellEnd"/>
      <w:r w:rsidRPr="00DC1B7A">
        <w:t>. Rev. 58, 1–41.</w:t>
      </w:r>
    </w:p>
    <w:p w14:paraId="4E595155" w14:textId="21FE4909" w:rsidR="004123C5" w:rsidRPr="00DC1B7A" w:rsidRDefault="004123C5" w:rsidP="00DC1B7A">
      <w:pPr>
        <w:pStyle w:val="CETReferencetext"/>
      </w:pPr>
      <w:r w:rsidRPr="00DC1B7A">
        <w:t>Lin, S.S., Chang, D.J., Wang, C.-H., Chen, C.C., 2003. Catalytic wet air oxidation of phenol by CeO2 catalyst—effect of reaction conditions. Water Res</w:t>
      </w:r>
      <w:r w:rsidR="00007A12" w:rsidRPr="00DC1B7A">
        <w:t>earch</w:t>
      </w:r>
      <w:r w:rsidRPr="00DC1B7A">
        <w:t xml:space="preserve"> 37, 793–800.</w:t>
      </w:r>
    </w:p>
    <w:p w14:paraId="5391FA93" w14:textId="33449438" w:rsidR="004123C5" w:rsidRPr="00DC1B7A" w:rsidRDefault="004123C5" w:rsidP="00DC1B7A">
      <w:pPr>
        <w:pStyle w:val="CETReferencetext"/>
      </w:pPr>
      <w:r w:rsidRPr="00DC1B7A">
        <w:t>Lin, S.S., Chen, C.L., Chang, D.J., Chen, C.C., 2002. Catalytic wet air oxidation of phenol by various CeO2 catalysts. Water Res</w:t>
      </w:r>
      <w:r w:rsidR="00007A12" w:rsidRPr="00DC1B7A">
        <w:t>earch</w:t>
      </w:r>
      <w:r w:rsidRPr="00DC1B7A">
        <w:t xml:space="preserve"> 36, 3009–3014.</w:t>
      </w:r>
    </w:p>
    <w:p w14:paraId="2246CB4C" w14:textId="69A4A305" w:rsidR="004123C5" w:rsidRPr="00DC1B7A" w:rsidRDefault="004123C5" w:rsidP="00DC1B7A">
      <w:pPr>
        <w:pStyle w:val="CETReferencetext"/>
      </w:pPr>
      <w:proofErr w:type="spellStart"/>
      <w:r w:rsidRPr="00DC1B7A">
        <w:t>Oliviero</w:t>
      </w:r>
      <w:proofErr w:type="spellEnd"/>
      <w:r w:rsidRPr="00DC1B7A">
        <w:t xml:space="preserve">, L., </w:t>
      </w:r>
      <w:proofErr w:type="spellStart"/>
      <w:r w:rsidRPr="00DC1B7A">
        <w:t>Barbier</w:t>
      </w:r>
      <w:proofErr w:type="spellEnd"/>
      <w:r w:rsidRPr="00DC1B7A">
        <w:t xml:space="preserve">, J., </w:t>
      </w:r>
      <w:proofErr w:type="spellStart"/>
      <w:r w:rsidRPr="00DC1B7A">
        <w:t>Duprez</w:t>
      </w:r>
      <w:proofErr w:type="spellEnd"/>
      <w:r w:rsidRPr="00DC1B7A">
        <w:t xml:space="preserve">, D., Guerrero-Ruiz, A., </w:t>
      </w:r>
      <w:proofErr w:type="spellStart"/>
      <w:r w:rsidRPr="00DC1B7A">
        <w:t>Bachiller-Baeza</w:t>
      </w:r>
      <w:proofErr w:type="spellEnd"/>
      <w:r w:rsidRPr="00DC1B7A">
        <w:t xml:space="preserve">, B., </w:t>
      </w:r>
      <w:proofErr w:type="spellStart"/>
      <w:r w:rsidRPr="00DC1B7A">
        <w:t>Rodrı́guez-Ramos</w:t>
      </w:r>
      <w:proofErr w:type="spellEnd"/>
      <w:r w:rsidRPr="00DC1B7A">
        <w:t>, I., 2000. Catalytic wet air oxidation of phenol and acrylic acid over Ru/C and Ru–CeO2/C catalysts. Appl</w:t>
      </w:r>
      <w:r w:rsidR="00007A12" w:rsidRPr="00DC1B7A">
        <w:t>ied</w:t>
      </w:r>
      <w:r w:rsidRPr="00DC1B7A">
        <w:t xml:space="preserve"> Catal</w:t>
      </w:r>
      <w:r w:rsidR="00007A12" w:rsidRPr="00DC1B7A">
        <w:t>ysis</w:t>
      </w:r>
      <w:r w:rsidRPr="00DC1B7A">
        <w:t xml:space="preserve"> B Environ</w:t>
      </w:r>
      <w:r w:rsidR="00007A12" w:rsidRPr="00DC1B7A">
        <w:t>mental</w:t>
      </w:r>
      <w:r w:rsidRPr="00DC1B7A">
        <w:t xml:space="preserve"> 25, 267–275.</w:t>
      </w:r>
    </w:p>
    <w:p w14:paraId="10F1D9AF" w14:textId="2DD83912" w:rsidR="004123C5" w:rsidRPr="00DC1B7A" w:rsidRDefault="004123C5" w:rsidP="00DC1B7A">
      <w:pPr>
        <w:pStyle w:val="CETReferencetext"/>
      </w:pPr>
      <w:r w:rsidRPr="00DC1B7A">
        <w:t xml:space="preserve">Quintanilla, A., Casas, J.A., </w:t>
      </w:r>
      <w:proofErr w:type="spellStart"/>
      <w:r w:rsidRPr="00DC1B7A">
        <w:t>Zazo</w:t>
      </w:r>
      <w:proofErr w:type="spellEnd"/>
      <w:r w:rsidRPr="00DC1B7A">
        <w:t xml:space="preserve">, J.A., </w:t>
      </w:r>
      <w:proofErr w:type="spellStart"/>
      <w:r w:rsidRPr="00DC1B7A">
        <w:t>Mohedano</w:t>
      </w:r>
      <w:proofErr w:type="spellEnd"/>
      <w:r w:rsidRPr="00DC1B7A">
        <w:t>, A.F., Rodríguez, J.J., 2006. Wet air oxidation of phenol at mild conditions with a Fe/activated carbon catalyst. Appl</w:t>
      </w:r>
      <w:r w:rsidR="00007A12" w:rsidRPr="00DC1B7A">
        <w:t>ied</w:t>
      </w:r>
      <w:r w:rsidRPr="00DC1B7A">
        <w:t xml:space="preserve"> Catal</w:t>
      </w:r>
      <w:r w:rsidR="00007A12" w:rsidRPr="00DC1B7A">
        <w:t>ysis</w:t>
      </w:r>
      <w:r w:rsidRPr="00DC1B7A">
        <w:t xml:space="preserve"> B Environ</w:t>
      </w:r>
      <w:r w:rsidR="00007A12" w:rsidRPr="00DC1B7A">
        <w:t>mental</w:t>
      </w:r>
      <w:r w:rsidRPr="00DC1B7A">
        <w:t xml:space="preserve"> 62, 115–120.</w:t>
      </w:r>
    </w:p>
    <w:p w14:paraId="3C8B88CF" w14:textId="1DCCC986" w:rsidR="00AD5609" w:rsidRPr="00DC1B7A" w:rsidRDefault="00AD5609" w:rsidP="00DC1B7A">
      <w:pPr>
        <w:pStyle w:val="CETReferencetext"/>
      </w:pPr>
      <w:proofErr w:type="spellStart"/>
      <w:r w:rsidRPr="00DC1B7A">
        <w:t>Sarno</w:t>
      </w:r>
      <w:proofErr w:type="spellEnd"/>
      <w:r w:rsidRPr="00DC1B7A">
        <w:t xml:space="preserve"> M., </w:t>
      </w:r>
      <w:proofErr w:type="spellStart"/>
      <w:r w:rsidRPr="00DC1B7A">
        <w:t>Cirillo</w:t>
      </w:r>
      <w:proofErr w:type="spellEnd"/>
      <w:r w:rsidRPr="00DC1B7A">
        <w:t xml:space="preserve"> C., </w:t>
      </w:r>
      <w:proofErr w:type="spellStart"/>
      <w:r w:rsidRPr="00DC1B7A">
        <w:t>Ponticorvo</w:t>
      </w:r>
      <w:proofErr w:type="spellEnd"/>
      <w:r w:rsidRPr="00DC1B7A">
        <w:t xml:space="preserve"> E., </w:t>
      </w:r>
      <w:proofErr w:type="spellStart"/>
      <w:r w:rsidRPr="00DC1B7A">
        <w:t>Ciamblelli</w:t>
      </w:r>
      <w:proofErr w:type="spellEnd"/>
      <w:r w:rsidRPr="00DC1B7A">
        <w:t xml:space="preserve"> P., 2015, </w:t>
      </w:r>
      <w:proofErr w:type="spellStart"/>
      <w:r w:rsidRPr="00DC1B7A">
        <w:t>Sythesis</w:t>
      </w:r>
      <w:proofErr w:type="spellEnd"/>
      <w:r w:rsidRPr="00DC1B7A">
        <w:t xml:space="preserve"> and Characterization of FLG/Fe3O4 </w:t>
      </w:r>
      <w:proofErr w:type="spellStart"/>
      <w:r w:rsidRPr="00DC1B7A">
        <w:t>Nanohybrid</w:t>
      </w:r>
      <w:proofErr w:type="spellEnd"/>
      <w:r w:rsidRPr="00DC1B7A">
        <w:t xml:space="preserve"> Supercapacitor, Chemical Engineering Transactions, 43, 943-948</w:t>
      </w:r>
    </w:p>
    <w:p w14:paraId="2938D575" w14:textId="77777777" w:rsidR="004123C5" w:rsidRPr="00DC1B7A" w:rsidRDefault="004123C5" w:rsidP="00DC1B7A">
      <w:pPr>
        <w:pStyle w:val="CETReferencetext"/>
      </w:pPr>
      <w:proofErr w:type="spellStart"/>
      <w:r w:rsidRPr="00DC1B7A">
        <w:t>Sarno</w:t>
      </w:r>
      <w:proofErr w:type="spellEnd"/>
      <w:r w:rsidRPr="00DC1B7A">
        <w:t xml:space="preserve">, M., </w:t>
      </w:r>
      <w:proofErr w:type="spellStart"/>
      <w:r w:rsidRPr="00DC1B7A">
        <w:t>Ponticorvo</w:t>
      </w:r>
      <w:proofErr w:type="spellEnd"/>
      <w:r w:rsidRPr="00DC1B7A">
        <w:t xml:space="preserve">, E., 2017. Effect of the amount of nickel sulphide, molybdenum disulphide and carbon </w:t>
      </w:r>
      <w:proofErr w:type="spellStart"/>
      <w:r w:rsidRPr="00DC1B7A">
        <w:t>nanosupport</w:t>
      </w:r>
      <w:proofErr w:type="spellEnd"/>
      <w:r w:rsidRPr="00DC1B7A">
        <w:t xml:space="preserve"> on a </w:t>
      </w:r>
      <w:proofErr w:type="spellStart"/>
      <w:r w:rsidRPr="00DC1B7A">
        <w:t>Tafel</w:t>
      </w:r>
      <w:proofErr w:type="spellEnd"/>
      <w:r w:rsidRPr="00DC1B7A">
        <w:t xml:space="preserve"> slope and </w:t>
      </w:r>
      <w:proofErr w:type="spellStart"/>
      <w:r w:rsidRPr="00DC1B7A">
        <w:t>overpotential</w:t>
      </w:r>
      <w:proofErr w:type="spellEnd"/>
      <w:r w:rsidRPr="00DC1B7A">
        <w:t xml:space="preserve"> optimization. Nanotechnology 28, 214003.</w:t>
      </w:r>
    </w:p>
    <w:p w14:paraId="0461BCE7" w14:textId="293992D5" w:rsidR="004123C5" w:rsidRPr="00DC1B7A" w:rsidRDefault="004123C5" w:rsidP="00DC1B7A">
      <w:pPr>
        <w:pStyle w:val="CETReferencetext"/>
      </w:pPr>
      <w:proofErr w:type="spellStart"/>
      <w:r w:rsidRPr="00DC1B7A">
        <w:t>Sarno</w:t>
      </w:r>
      <w:proofErr w:type="spellEnd"/>
      <w:r w:rsidRPr="00DC1B7A">
        <w:t xml:space="preserve">, M., </w:t>
      </w:r>
      <w:proofErr w:type="spellStart"/>
      <w:r w:rsidRPr="00DC1B7A">
        <w:t>Ponticorvo</w:t>
      </w:r>
      <w:proofErr w:type="spellEnd"/>
      <w:r w:rsidRPr="00DC1B7A">
        <w:t xml:space="preserve">, E., </w:t>
      </w:r>
      <w:proofErr w:type="spellStart"/>
      <w:r w:rsidRPr="00DC1B7A">
        <w:t>Cirillo</w:t>
      </w:r>
      <w:proofErr w:type="spellEnd"/>
      <w:r w:rsidRPr="00DC1B7A">
        <w:t xml:space="preserve">, C., </w:t>
      </w:r>
      <w:proofErr w:type="spellStart"/>
      <w:r w:rsidRPr="00DC1B7A">
        <w:t>Ciambelli</w:t>
      </w:r>
      <w:proofErr w:type="spellEnd"/>
      <w:r w:rsidRPr="00DC1B7A">
        <w:t>, P., 2016. Magnetic nanoparticles for PAHs solid phase extraction. Chem</w:t>
      </w:r>
      <w:r w:rsidR="00007A12" w:rsidRPr="00DC1B7A">
        <w:t>ical</w:t>
      </w:r>
      <w:r w:rsidRPr="00DC1B7A">
        <w:t xml:space="preserve"> Eng</w:t>
      </w:r>
      <w:r w:rsidR="00007A12" w:rsidRPr="00DC1B7A">
        <w:t>ineering</w:t>
      </w:r>
      <w:r w:rsidRPr="00DC1B7A">
        <w:t xml:space="preserve"> Trans</w:t>
      </w:r>
      <w:r w:rsidR="00007A12" w:rsidRPr="00DC1B7A">
        <w:t>actions</w:t>
      </w:r>
      <w:r w:rsidRPr="00DC1B7A">
        <w:t xml:space="preserve"> 47, 313–318.</w:t>
      </w:r>
    </w:p>
    <w:p w14:paraId="3498A3C3" w14:textId="2907DDC4" w:rsidR="004123C5" w:rsidRPr="00DC1B7A" w:rsidRDefault="004123C5" w:rsidP="00DC1B7A">
      <w:pPr>
        <w:pStyle w:val="CETReferencetext"/>
      </w:pPr>
      <w:proofErr w:type="spellStart"/>
      <w:r w:rsidRPr="00DC1B7A">
        <w:t>Sarno</w:t>
      </w:r>
      <w:proofErr w:type="spellEnd"/>
      <w:r w:rsidRPr="00DC1B7A">
        <w:t xml:space="preserve">, M., </w:t>
      </w:r>
      <w:proofErr w:type="spellStart"/>
      <w:r w:rsidRPr="00DC1B7A">
        <w:t>Troisi</w:t>
      </w:r>
      <w:proofErr w:type="spellEnd"/>
      <w:r w:rsidRPr="00DC1B7A">
        <w:t>, A., 2017. Supercapacitors Based on High Surface Area MoS2 and MoS2–Fe3O4 Nanostructures Supported on Physical Exfoliated Graphite. J</w:t>
      </w:r>
      <w:r w:rsidR="00007A12" w:rsidRPr="00DC1B7A">
        <w:t>ournal of</w:t>
      </w:r>
      <w:r w:rsidRPr="00DC1B7A">
        <w:t xml:space="preserve"> Nanosci</w:t>
      </w:r>
      <w:r w:rsidR="00007A12" w:rsidRPr="00DC1B7A">
        <w:t>ence and</w:t>
      </w:r>
      <w:r w:rsidRPr="00DC1B7A">
        <w:t xml:space="preserve"> Nanotechnol</w:t>
      </w:r>
      <w:r w:rsidR="00007A12" w:rsidRPr="00DC1B7A">
        <w:t>ogy</w:t>
      </w:r>
      <w:r w:rsidRPr="00DC1B7A">
        <w:t xml:space="preserve"> 17, 3735–3743.</w:t>
      </w:r>
    </w:p>
    <w:p w14:paraId="5ECF525E" w14:textId="0A2D2726" w:rsidR="004123C5" w:rsidRPr="00DC1B7A" w:rsidRDefault="004123C5" w:rsidP="00DC1B7A">
      <w:pPr>
        <w:pStyle w:val="CETReferencetext"/>
      </w:pPr>
      <w:proofErr w:type="spellStart"/>
      <w:r w:rsidRPr="00DC1B7A">
        <w:t>Sulman</w:t>
      </w:r>
      <w:proofErr w:type="spellEnd"/>
      <w:r w:rsidRPr="00DC1B7A">
        <w:t xml:space="preserve">, E.M., </w:t>
      </w:r>
      <w:proofErr w:type="spellStart"/>
      <w:r w:rsidRPr="00DC1B7A">
        <w:t>Matveeva</w:t>
      </w:r>
      <w:proofErr w:type="spellEnd"/>
      <w:r w:rsidRPr="00DC1B7A">
        <w:t xml:space="preserve">, V.G., </w:t>
      </w:r>
      <w:proofErr w:type="spellStart"/>
      <w:r w:rsidRPr="00DC1B7A">
        <w:t>Doluda</w:t>
      </w:r>
      <w:proofErr w:type="spellEnd"/>
      <w:r w:rsidRPr="00DC1B7A">
        <w:t xml:space="preserve">, V.Y., </w:t>
      </w:r>
      <w:proofErr w:type="spellStart"/>
      <w:r w:rsidRPr="00DC1B7A">
        <w:t>Sidorov</w:t>
      </w:r>
      <w:proofErr w:type="spellEnd"/>
      <w:r w:rsidRPr="00DC1B7A">
        <w:t xml:space="preserve">, A.I., </w:t>
      </w:r>
      <w:proofErr w:type="spellStart"/>
      <w:r w:rsidRPr="00DC1B7A">
        <w:t>Lakina</w:t>
      </w:r>
      <w:proofErr w:type="spellEnd"/>
      <w:r w:rsidRPr="00DC1B7A">
        <w:t xml:space="preserve">, N.V., </w:t>
      </w:r>
      <w:proofErr w:type="spellStart"/>
      <w:r w:rsidRPr="00DC1B7A">
        <w:t>Bykov</w:t>
      </w:r>
      <w:proofErr w:type="spellEnd"/>
      <w:r w:rsidRPr="00DC1B7A">
        <w:t xml:space="preserve">, A.V., </w:t>
      </w:r>
      <w:proofErr w:type="spellStart"/>
      <w:r w:rsidRPr="00DC1B7A">
        <w:t>Sulman</w:t>
      </w:r>
      <w:proofErr w:type="spellEnd"/>
      <w:r w:rsidRPr="00DC1B7A">
        <w:t xml:space="preserve">, M.G., </w:t>
      </w:r>
      <w:proofErr w:type="spellStart"/>
      <w:r w:rsidRPr="00DC1B7A">
        <w:t>Valetsky</w:t>
      </w:r>
      <w:proofErr w:type="spellEnd"/>
      <w:r w:rsidRPr="00DC1B7A">
        <w:t xml:space="preserve">, P.M., </w:t>
      </w:r>
      <w:proofErr w:type="spellStart"/>
      <w:r w:rsidRPr="00DC1B7A">
        <w:t>Kustov</w:t>
      </w:r>
      <w:proofErr w:type="spellEnd"/>
      <w:r w:rsidRPr="00DC1B7A">
        <w:t xml:space="preserve">, L.M., </w:t>
      </w:r>
      <w:proofErr w:type="spellStart"/>
      <w:r w:rsidRPr="00DC1B7A">
        <w:t>Tkachenko</w:t>
      </w:r>
      <w:proofErr w:type="spellEnd"/>
      <w:r w:rsidRPr="00DC1B7A">
        <w:t xml:space="preserve">, O.P., Stein, B.D., Bronstein, L.M., 2010. Efficient polymer-based </w:t>
      </w:r>
      <w:proofErr w:type="spellStart"/>
      <w:r w:rsidRPr="00DC1B7A">
        <w:t>nanocatalysts</w:t>
      </w:r>
      <w:proofErr w:type="spellEnd"/>
      <w:r w:rsidRPr="00DC1B7A">
        <w:t xml:space="preserve"> with enhanced catalytic performance in wet air oxidation of phenol. Appl</w:t>
      </w:r>
      <w:r w:rsidR="00007A12" w:rsidRPr="00DC1B7A">
        <w:t>ied</w:t>
      </w:r>
      <w:r w:rsidRPr="00DC1B7A">
        <w:t xml:space="preserve"> Catal</w:t>
      </w:r>
      <w:r w:rsidR="00007A12" w:rsidRPr="00DC1B7A">
        <w:t>ysis</w:t>
      </w:r>
      <w:r w:rsidRPr="00DC1B7A">
        <w:t xml:space="preserve"> B Environ</w:t>
      </w:r>
      <w:r w:rsidR="00007A12" w:rsidRPr="00DC1B7A">
        <w:t>mental</w:t>
      </w:r>
      <w:r w:rsidRPr="00DC1B7A">
        <w:t xml:space="preserve"> 94, 200–210.</w:t>
      </w:r>
    </w:p>
    <w:p w14:paraId="5297DAE1" w14:textId="4175538E" w:rsidR="004123C5" w:rsidRPr="00DC1B7A" w:rsidRDefault="004123C5" w:rsidP="00DC1B7A">
      <w:pPr>
        <w:pStyle w:val="CETReferencetext"/>
      </w:pPr>
      <w:r w:rsidRPr="00DC1B7A">
        <w:t xml:space="preserve">Tan, L., Tan, B., 2017. </w:t>
      </w:r>
      <w:proofErr w:type="spellStart"/>
      <w:r w:rsidRPr="00DC1B7A">
        <w:t>Hypercrosslinked</w:t>
      </w:r>
      <w:proofErr w:type="spellEnd"/>
      <w:r w:rsidRPr="00DC1B7A">
        <w:t xml:space="preserve"> porous polymer materials: design, synthesis, and applications. Chem</w:t>
      </w:r>
      <w:r w:rsidR="00007A12" w:rsidRPr="00DC1B7A">
        <w:t>ical</w:t>
      </w:r>
      <w:r w:rsidRPr="00DC1B7A">
        <w:t xml:space="preserve"> Soc</w:t>
      </w:r>
      <w:r w:rsidR="00007A12" w:rsidRPr="00DC1B7A">
        <w:t>iety</w:t>
      </w:r>
      <w:r w:rsidRPr="00DC1B7A">
        <w:t xml:space="preserve"> Rev</w:t>
      </w:r>
      <w:r w:rsidR="00007A12" w:rsidRPr="00DC1B7A">
        <w:t>iews</w:t>
      </w:r>
      <w:r w:rsidRPr="00DC1B7A">
        <w:t xml:space="preserve"> 46, 3322–3356.</w:t>
      </w:r>
    </w:p>
    <w:p w14:paraId="26B4D7CF" w14:textId="2CB5137A" w:rsidR="004123C5" w:rsidRPr="00DC1B7A" w:rsidRDefault="004123C5" w:rsidP="00DC1B7A">
      <w:pPr>
        <w:pStyle w:val="CETReferencetext"/>
      </w:pPr>
      <w:proofErr w:type="spellStart"/>
      <w:r w:rsidRPr="00DC1B7A">
        <w:t>Veeramalai</w:t>
      </w:r>
      <w:proofErr w:type="spellEnd"/>
      <w:r w:rsidRPr="00DC1B7A">
        <w:t xml:space="preserve">, C.P., Li, F., Liu, Y., Xu, Z., </w:t>
      </w:r>
      <w:proofErr w:type="spellStart"/>
      <w:r w:rsidRPr="00DC1B7A">
        <w:t>Guo</w:t>
      </w:r>
      <w:proofErr w:type="spellEnd"/>
      <w:r w:rsidRPr="00DC1B7A">
        <w:t xml:space="preserve">, T., Kim, T.W., 2016. Enhanced field emission properties of molybdenum disulphide few layer </w:t>
      </w:r>
      <w:proofErr w:type="spellStart"/>
      <w:r w:rsidRPr="00DC1B7A">
        <w:t>nanosheets</w:t>
      </w:r>
      <w:proofErr w:type="spellEnd"/>
      <w:r w:rsidRPr="00DC1B7A">
        <w:t xml:space="preserve"> synthesized by hydrothermal method. Appl</w:t>
      </w:r>
      <w:r w:rsidR="00AE34CE" w:rsidRPr="00DC1B7A">
        <w:t>ied</w:t>
      </w:r>
      <w:r w:rsidRPr="00DC1B7A">
        <w:t xml:space="preserve"> Surf</w:t>
      </w:r>
      <w:r w:rsidR="00AE34CE" w:rsidRPr="00DC1B7A">
        <w:t>ace</w:t>
      </w:r>
      <w:r w:rsidRPr="00DC1B7A">
        <w:t xml:space="preserve"> Sci</w:t>
      </w:r>
      <w:r w:rsidR="00AE34CE" w:rsidRPr="00DC1B7A">
        <w:t>ence</w:t>
      </w:r>
      <w:r w:rsidRPr="00DC1B7A">
        <w:t xml:space="preserve"> 389, 1017–1022.</w:t>
      </w:r>
    </w:p>
    <w:p w14:paraId="02C7F386" w14:textId="24575B9D" w:rsidR="004123C5" w:rsidRPr="00DC1B7A" w:rsidRDefault="004123C5" w:rsidP="00DC1B7A">
      <w:pPr>
        <w:pStyle w:val="CETReferencetext"/>
      </w:pPr>
      <w:r w:rsidRPr="00DC1B7A">
        <w:t xml:space="preserve">Villegas, L.G.C., </w:t>
      </w:r>
      <w:proofErr w:type="spellStart"/>
      <w:r w:rsidRPr="00DC1B7A">
        <w:t>Mashhadi</w:t>
      </w:r>
      <w:proofErr w:type="spellEnd"/>
      <w:r w:rsidRPr="00DC1B7A">
        <w:t>, N., Chen, M., Mukherjee, D., Taylor, K.E., Biswas, N., 2016. A Short Review of Techniques for Phenol Removal from Wastewater. Curr</w:t>
      </w:r>
      <w:r w:rsidR="00AE34CE" w:rsidRPr="00DC1B7A">
        <w:t>ent</w:t>
      </w:r>
      <w:r w:rsidRPr="00DC1B7A">
        <w:t xml:space="preserve"> Pollut</w:t>
      </w:r>
      <w:r w:rsidR="00AE34CE" w:rsidRPr="00DC1B7A">
        <w:t xml:space="preserve">ion </w:t>
      </w:r>
      <w:r w:rsidRPr="00DC1B7A">
        <w:t>Rep</w:t>
      </w:r>
      <w:r w:rsidR="00AE34CE" w:rsidRPr="00DC1B7A">
        <w:t>ort</w:t>
      </w:r>
      <w:r w:rsidRPr="00DC1B7A">
        <w:t xml:space="preserve"> 2, 157–167.</w:t>
      </w:r>
    </w:p>
    <w:p w14:paraId="4BD60E8E" w14:textId="41E58181" w:rsidR="004123C5" w:rsidRPr="00DC1B7A" w:rsidRDefault="004123C5" w:rsidP="00DC1B7A">
      <w:pPr>
        <w:pStyle w:val="CETReferencetext"/>
      </w:pPr>
      <w:r w:rsidRPr="00DC1B7A">
        <w:t>Wang, J., Fu, W., He, X., Yang, S., Zhu, W., 2014. Catalytic wet air oxidation of phenol with functionalized carbon materials as catalysts: Reaction mechanism and pathway. J</w:t>
      </w:r>
      <w:r w:rsidR="00AE34CE" w:rsidRPr="00DC1B7A">
        <w:t>ournal of</w:t>
      </w:r>
      <w:r w:rsidRPr="00DC1B7A">
        <w:t xml:space="preserve"> Environ</w:t>
      </w:r>
      <w:r w:rsidR="00AE34CE" w:rsidRPr="00DC1B7A">
        <w:t>mental</w:t>
      </w:r>
      <w:r w:rsidRPr="00DC1B7A">
        <w:t xml:space="preserve"> Sci</w:t>
      </w:r>
      <w:r w:rsidR="00AE34CE" w:rsidRPr="00DC1B7A">
        <w:t>ence</w:t>
      </w:r>
      <w:r w:rsidRPr="00DC1B7A">
        <w:t xml:space="preserve"> 26, 1741–1749.</w:t>
      </w:r>
      <w:bookmarkStart w:id="1" w:name="_GoBack"/>
      <w:bookmarkEnd w:id="1"/>
    </w:p>
    <w:sectPr w:rsidR="004123C5" w:rsidRPr="00DC1B7A" w:rsidSect="0077098D">
      <w:type w:val="continuous"/>
      <w:pgSz w:w="11906" w:h="16838" w:code="9"/>
      <w:pgMar w:top="1701" w:right="1418" w:bottom="1701" w:left="1701" w:header="1701" w:footer="0" w:gutter="0"/>
      <w:cols w:space="708"/>
      <w:formProt w:val="0"/>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BBC174F" w15:done="1"/>
  <w15:commentEx w15:paraId="391FA9F9" w15:done="1"/>
  <w15:commentEx w15:paraId="4BAB6201" w15:done="1"/>
  <w15:commentEx w15:paraId="518E6672" w15:done="1"/>
  <w15:commentEx w15:paraId="0416F3F7" w15:done="1"/>
  <w15:commentEx w15:paraId="3138DE57" w15:done="1"/>
  <w15:commentEx w15:paraId="39B6D538" w15:done="0"/>
  <w15:commentEx w15:paraId="792E8A3A" w15:done="1"/>
  <w15:commentEx w15:paraId="6DFFA630"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BBC174F" w16cid:durableId="200EB49F"/>
  <w16cid:commentId w16cid:paraId="391FA9F9" w16cid:durableId="200EB4A0"/>
  <w16cid:commentId w16cid:paraId="4BAB6201" w16cid:durableId="200EB4A1"/>
  <w16cid:commentId w16cid:paraId="518E6672" w16cid:durableId="200EB4A3"/>
  <w16cid:commentId w16cid:paraId="0416F3F7" w16cid:durableId="200EB4A4"/>
  <w16cid:commentId w16cid:paraId="3138DE57" w16cid:durableId="200EC507"/>
  <w16cid:commentId w16cid:paraId="39B6D538" w16cid:durableId="200EB4A5"/>
  <w16cid:commentId w16cid:paraId="792E8A3A" w16cid:durableId="200EB4A6"/>
  <w16cid:commentId w16cid:paraId="6DFFA630" w16cid:durableId="200EB4A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3CCAF4" w14:textId="77777777" w:rsidR="006859A2" w:rsidRDefault="006859A2" w:rsidP="004F5E36">
      <w:r>
        <w:separator/>
      </w:r>
    </w:p>
  </w:endnote>
  <w:endnote w:type="continuationSeparator" w:id="0">
    <w:p w14:paraId="136CF8C1" w14:textId="77777777" w:rsidR="006859A2" w:rsidRDefault="006859A2"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New York">
    <w:panose1 w:val="02040503060506020304"/>
    <w:charset w:val="00"/>
    <w:family w:val="roman"/>
    <w:notTrueType/>
    <w:pitch w:val="variable"/>
    <w:sig w:usb0="00000003" w:usb1="00000000" w:usb2="00000000" w:usb3="00000000" w:csb0="00000001" w:csb1="00000000"/>
  </w:font>
  <w:font w:name="AdvP6960">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DA94C9" w14:textId="77777777" w:rsidR="006859A2" w:rsidRDefault="006859A2" w:rsidP="004F5E36">
      <w:r>
        <w:separator/>
      </w:r>
    </w:p>
  </w:footnote>
  <w:footnote w:type="continuationSeparator" w:id="0">
    <w:p w14:paraId="45335F5A" w14:textId="77777777" w:rsidR="006859A2" w:rsidRDefault="006859A2" w:rsidP="004F5E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7">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nsid w:val="5E8B39B4"/>
    <w:multiLevelType w:val="hybridMultilevel"/>
    <w:tmpl w:val="012075A0"/>
    <w:lvl w:ilvl="0" w:tplc="04100001">
      <w:start w:val="1"/>
      <w:numFmt w:val="bullet"/>
      <w:lvlText w:val=""/>
      <w:lvlJc w:val="left"/>
      <w:pPr>
        <w:ind w:left="720" w:hanging="360"/>
      </w:pPr>
      <w:rPr>
        <w:rFonts w:ascii="Symbol" w:eastAsia="Times New Roman"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6"/>
  </w:num>
  <w:num w:numId="13">
    <w:abstractNumId w:val="12"/>
  </w:num>
  <w:num w:numId="14">
    <w:abstractNumId w:val="17"/>
  </w:num>
  <w:num w:numId="15">
    <w:abstractNumId w:val="20"/>
  </w:num>
  <w:num w:numId="16">
    <w:abstractNumId w:val="19"/>
  </w:num>
  <w:num w:numId="17">
    <w:abstractNumId w:val="11"/>
  </w:num>
  <w:num w:numId="18">
    <w:abstractNumId w:val="12"/>
    <w:lvlOverride w:ilvl="0">
      <w:startOverride w:val="1"/>
    </w:lvlOverride>
  </w:num>
  <w:num w:numId="19">
    <w:abstractNumId w:val="15"/>
  </w:num>
  <w:num w:numId="20">
    <w:abstractNumId w:val="14"/>
  </w:num>
  <w:num w:numId="21">
    <w:abstractNumId w:val="13"/>
  </w:num>
  <w:num w:numId="22">
    <w:abstractNumId w:val="10"/>
  </w:num>
  <w:num w:numId="23">
    <w:abstractNumId w:val="10"/>
  </w:num>
  <w:num w:numId="24">
    <w:abstractNumId w:val="10"/>
  </w:num>
  <w:num w:numId="25">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omenico Spina">
    <w15:presenceInfo w15:providerId="Windows Live" w15:userId="bd77458586ba0733"/>
  </w15:person>
  <w15:person w15:author="Dr. SM Tichapondwa">
    <w15:presenceInfo w15:providerId="None" w15:userId="Dr. SM Tichapondw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28D"/>
    <w:rsid w:val="000027C0"/>
    <w:rsid w:val="00003801"/>
    <w:rsid w:val="000052FB"/>
    <w:rsid w:val="00007A12"/>
    <w:rsid w:val="00010F40"/>
    <w:rsid w:val="000117CB"/>
    <w:rsid w:val="00027D85"/>
    <w:rsid w:val="0003148D"/>
    <w:rsid w:val="000444E7"/>
    <w:rsid w:val="000470FF"/>
    <w:rsid w:val="00047D7F"/>
    <w:rsid w:val="00051566"/>
    <w:rsid w:val="00062A9A"/>
    <w:rsid w:val="00065058"/>
    <w:rsid w:val="0007317C"/>
    <w:rsid w:val="00080DF4"/>
    <w:rsid w:val="00084791"/>
    <w:rsid w:val="00086C39"/>
    <w:rsid w:val="00093226"/>
    <w:rsid w:val="000A03B2"/>
    <w:rsid w:val="000B0003"/>
    <w:rsid w:val="000B6345"/>
    <w:rsid w:val="000C5F8F"/>
    <w:rsid w:val="000D34BE"/>
    <w:rsid w:val="000D4220"/>
    <w:rsid w:val="000D6857"/>
    <w:rsid w:val="000E102F"/>
    <w:rsid w:val="000E36F1"/>
    <w:rsid w:val="000E3A73"/>
    <w:rsid w:val="000E414A"/>
    <w:rsid w:val="000F093C"/>
    <w:rsid w:val="000F16BD"/>
    <w:rsid w:val="000F1C50"/>
    <w:rsid w:val="000F787B"/>
    <w:rsid w:val="001014D7"/>
    <w:rsid w:val="00110678"/>
    <w:rsid w:val="0012091F"/>
    <w:rsid w:val="00126BC2"/>
    <w:rsid w:val="001308B6"/>
    <w:rsid w:val="0013121F"/>
    <w:rsid w:val="00131FAB"/>
    <w:rsid w:val="00131FE6"/>
    <w:rsid w:val="0013263F"/>
    <w:rsid w:val="00134DE4"/>
    <w:rsid w:val="00135CAA"/>
    <w:rsid w:val="001376A0"/>
    <w:rsid w:val="0014034D"/>
    <w:rsid w:val="00145E55"/>
    <w:rsid w:val="00150E59"/>
    <w:rsid w:val="0015100B"/>
    <w:rsid w:val="00152DE3"/>
    <w:rsid w:val="001555CD"/>
    <w:rsid w:val="00164CF9"/>
    <w:rsid w:val="00184AD6"/>
    <w:rsid w:val="001936BB"/>
    <w:rsid w:val="00196655"/>
    <w:rsid w:val="001A1B7C"/>
    <w:rsid w:val="001A3B66"/>
    <w:rsid w:val="001A409B"/>
    <w:rsid w:val="001A6158"/>
    <w:rsid w:val="001B0349"/>
    <w:rsid w:val="001B65C1"/>
    <w:rsid w:val="001C684B"/>
    <w:rsid w:val="001C6E67"/>
    <w:rsid w:val="001D53FC"/>
    <w:rsid w:val="001F42A5"/>
    <w:rsid w:val="001F7B9D"/>
    <w:rsid w:val="00206996"/>
    <w:rsid w:val="002105D3"/>
    <w:rsid w:val="002224B4"/>
    <w:rsid w:val="00227599"/>
    <w:rsid w:val="002447EF"/>
    <w:rsid w:val="0024628A"/>
    <w:rsid w:val="00247490"/>
    <w:rsid w:val="00251550"/>
    <w:rsid w:val="00255737"/>
    <w:rsid w:val="00263B05"/>
    <w:rsid w:val="00265CFC"/>
    <w:rsid w:val="0027221A"/>
    <w:rsid w:val="00273DB6"/>
    <w:rsid w:val="00275B61"/>
    <w:rsid w:val="0028180B"/>
    <w:rsid w:val="00282656"/>
    <w:rsid w:val="00283286"/>
    <w:rsid w:val="002941A9"/>
    <w:rsid w:val="00296B83"/>
    <w:rsid w:val="002A1EB1"/>
    <w:rsid w:val="002A61CD"/>
    <w:rsid w:val="002B78CE"/>
    <w:rsid w:val="002C2322"/>
    <w:rsid w:val="002C2FB6"/>
    <w:rsid w:val="002C3213"/>
    <w:rsid w:val="002C3C5B"/>
    <w:rsid w:val="002E630D"/>
    <w:rsid w:val="002F0ACC"/>
    <w:rsid w:val="002F0D58"/>
    <w:rsid w:val="00300778"/>
    <w:rsid w:val="003009B7"/>
    <w:rsid w:val="00300E56"/>
    <w:rsid w:val="0030469C"/>
    <w:rsid w:val="00304B30"/>
    <w:rsid w:val="00316BEB"/>
    <w:rsid w:val="00321CA6"/>
    <w:rsid w:val="00334C09"/>
    <w:rsid w:val="003365E3"/>
    <w:rsid w:val="00346F9E"/>
    <w:rsid w:val="003471A4"/>
    <w:rsid w:val="00353EA9"/>
    <w:rsid w:val="00356ABA"/>
    <w:rsid w:val="003723D4"/>
    <w:rsid w:val="0038436E"/>
    <w:rsid w:val="00384CC8"/>
    <w:rsid w:val="003859FA"/>
    <w:rsid w:val="003871FD"/>
    <w:rsid w:val="003A1E30"/>
    <w:rsid w:val="003A7D1C"/>
    <w:rsid w:val="003B304B"/>
    <w:rsid w:val="003B3146"/>
    <w:rsid w:val="003B60F3"/>
    <w:rsid w:val="003E1064"/>
    <w:rsid w:val="003E1561"/>
    <w:rsid w:val="003F015E"/>
    <w:rsid w:val="003F0EF1"/>
    <w:rsid w:val="00400414"/>
    <w:rsid w:val="00407394"/>
    <w:rsid w:val="004123C5"/>
    <w:rsid w:val="0041446B"/>
    <w:rsid w:val="0044329C"/>
    <w:rsid w:val="00444D0B"/>
    <w:rsid w:val="004462BB"/>
    <w:rsid w:val="00453CF4"/>
    <w:rsid w:val="004577FE"/>
    <w:rsid w:val="00457B9C"/>
    <w:rsid w:val="0046164A"/>
    <w:rsid w:val="004628D2"/>
    <w:rsid w:val="00462DCD"/>
    <w:rsid w:val="004648AD"/>
    <w:rsid w:val="004703A9"/>
    <w:rsid w:val="00473DC3"/>
    <w:rsid w:val="004760DE"/>
    <w:rsid w:val="004818E4"/>
    <w:rsid w:val="0049297E"/>
    <w:rsid w:val="00496D4C"/>
    <w:rsid w:val="004A004E"/>
    <w:rsid w:val="004A2037"/>
    <w:rsid w:val="004A24CF"/>
    <w:rsid w:val="004A2894"/>
    <w:rsid w:val="004B6606"/>
    <w:rsid w:val="004B6721"/>
    <w:rsid w:val="004C3C4F"/>
    <w:rsid w:val="004C3D1D"/>
    <w:rsid w:val="004C7913"/>
    <w:rsid w:val="004D4D41"/>
    <w:rsid w:val="004D723F"/>
    <w:rsid w:val="004E10B8"/>
    <w:rsid w:val="004E4DD6"/>
    <w:rsid w:val="004F0418"/>
    <w:rsid w:val="004F5E36"/>
    <w:rsid w:val="00507B47"/>
    <w:rsid w:val="00507CC9"/>
    <w:rsid w:val="005119A5"/>
    <w:rsid w:val="00517589"/>
    <w:rsid w:val="005278B7"/>
    <w:rsid w:val="00532016"/>
    <w:rsid w:val="005346C8"/>
    <w:rsid w:val="00543E7D"/>
    <w:rsid w:val="0054697E"/>
    <w:rsid w:val="00547A68"/>
    <w:rsid w:val="0055041B"/>
    <w:rsid w:val="005514C0"/>
    <w:rsid w:val="005531C9"/>
    <w:rsid w:val="00560B5D"/>
    <w:rsid w:val="005666F9"/>
    <w:rsid w:val="005726FE"/>
    <w:rsid w:val="0057462A"/>
    <w:rsid w:val="00575C81"/>
    <w:rsid w:val="00576317"/>
    <w:rsid w:val="00580987"/>
    <w:rsid w:val="00595414"/>
    <w:rsid w:val="005A7318"/>
    <w:rsid w:val="005B2110"/>
    <w:rsid w:val="005B61E6"/>
    <w:rsid w:val="005C18E3"/>
    <w:rsid w:val="005C2E68"/>
    <w:rsid w:val="005C77E1"/>
    <w:rsid w:val="005D6A2F"/>
    <w:rsid w:val="005E1A82"/>
    <w:rsid w:val="005E794C"/>
    <w:rsid w:val="005F0A28"/>
    <w:rsid w:val="005F0E5E"/>
    <w:rsid w:val="00600535"/>
    <w:rsid w:val="00610CD6"/>
    <w:rsid w:val="00615D25"/>
    <w:rsid w:val="006165FF"/>
    <w:rsid w:val="00620DEE"/>
    <w:rsid w:val="00621F92"/>
    <w:rsid w:val="00625639"/>
    <w:rsid w:val="00626C0C"/>
    <w:rsid w:val="00630B07"/>
    <w:rsid w:val="00631B33"/>
    <w:rsid w:val="006363D1"/>
    <w:rsid w:val="0064184D"/>
    <w:rsid w:val="006422CC"/>
    <w:rsid w:val="00642CBA"/>
    <w:rsid w:val="00660E3E"/>
    <w:rsid w:val="00661156"/>
    <w:rsid w:val="00662E74"/>
    <w:rsid w:val="00664A73"/>
    <w:rsid w:val="006768F8"/>
    <w:rsid w:val="00680C23"/>
    <w:rsid w:val="006859A2"/>
    <w:rsid w:val="00693766"/>
    <w:rsid w:val="00696673"/>
    <w:rsid w:val="006A3281"/>
    <w:rsid w:val="006B4888"/>
    <w:rsid w:val="006C2B1C"/>
    <w:rsid w:val="006C2E45"/>
    <w:rsid w:val="006C359C"/>
    <w:rsid w:val="006C5579"/>
    <w:rsid w:val="006C6C29"/>
    <w:rsid w:val="006D4B77"/>
    <w:rsid w:val="006E2BC2"/>
    <w:rsid w:val="006E37F7"/>
    <w:rsid w:val="006E4679"/>
    <w:rsid w:val="006E5AC5"/>
    <w:rsid w:val="006E737D"/>
    <w:rsid w:val="006F0401"/>
    <w:rsid w:val="006F52EC"/>
    <w:rsid w:val="007006A0"/>
    <w:rsid w:val="0070195D"/>
    <w:rsid w:val="00707858"/>
    <w:rsid w:val="00720A24"/>
    <w:rsid w:val="00726ED1"/>
    <w:rsid w:val="00732386"/>
    <w:rsid w:val="007447F3"/>
    <w:rsid w:val="0075499F"/>
    <w:rsid w:val="007661C8"/>
    <w:rsid w:val="007669E2"/>
    <w:rsid w:val="0077098D"/>
    <w:rsid w:val="007908C5"/>
    <w:rsid w:val="007931FA"/>
    <w:rsid w:val="007A0661"/>
    <w:rsid w:val="007A3AE1"/>
    <w:rsid w:val="007A7BBA"/>
    <w:rsid w:val="007B0C50"/>
    <w:rsid w:val="007B2D0D"/>
    <w:rsid w:val="007C1A43"/>
    <w:rsid w:val="007D336C"/>
    <w:rsid w:val="007E1DC6"/>
    <w:rsid w:val="007E61CA"/>
    <w:rsid w:val="007E63D9"/>
    <w:rsid w:val="00806AA5"/>
    <w:rsid w:val="00813288"/>
    <w:rsid w:val="008168FC"/>
    <w:rsid w:val="0081694F"/>
    <w:rsid w:val="0082309C"/>
    <w:rsid w:val="00825D22"/>
    <w:rsid w:val="00830996"/>
    <w:rsid w:val="008345F1"/>
    <w:rsid w:val="00851951"/>
    <w:rsid w:val="00857F0B"/>
    <w:rsid w:val="008648FA"/>
    <w:rsid w:val="00865B07"/>
    <w:rsid w:val="008667EA"/>
    <w:rsid w:val="0087637F"/>
    <w:rsid w:val="00877647"/>
    <w:rsid w:val="00887AFB"/>
    <w:rsid w:val="008904B9"/>
    <w:rsid w:val="00891063"/>
    <w:rsid w:val="00892AD5"/>
    <w:rsid w:val="00897248"/>
    <w:rsid w:val="008A1512"/>
    <w:rsid w:val="008A411C"/>
    <w:rsid w:val="008C0382"/>
    <w:rsid w:val="008D32B9"/>
    <w:rsid w:val="008D433B"/>
    <w:rsid w:val="008D5EE5"/>
    <w:rsid w:val="008E159F"/>
    <w:rsid w:val="008E566E"/>
    <w:rsid w:val="008F1FBE"/>
    <w:rsid w:val="008F63E7"/>
    <w:rsid w:val="0090161A"/>
    <w:rsid w:val="00901EB6"/>
    <w:rsid w:val="00904C62"/>
    <w:rsid w:val="00911EEF"/>
    <w:rsid w:val="00924DAC"/>
    <w:rsid w:val="00927058"/>
    <w:rsid w:val="009414D3"/>
    <w:rsid w:val="009450CE"/>
    <w:rsid w:val="00947179"/>
    <w:rsid w:val="0095164B"/>
    <w:rsid w:val="00954090"/>
    <w:rsid w:val="009573E7"/>
    <w:rsid w:val="00963E05"/>
    <w:rsid w:val="009663DF"/>
    <w:rsid w:val="00967D54"/>
    <w:rsid w:val="00977475"/>
    <w:rsid w:val="00982959"/>
    <w:rsid w:val="00985F9C"/>
    <w:rsid w:val="00987AA4"/>
    <w:rsid w:val="00996483"/>
    <w:rsid w:val="00996F5A"/>
    <w:rsid w:val="009A0A3E"/>
    <w:rsid w:val="009B041A"/>
    <w:rsid w:val="009B724B"/>
    <w:rsid w:val="009C775B"/>
    <w:rsid w:val="009C7C86"/>
    <w:rsid w:val="009D2FF7"/>
    <w:rsid w:val="009E7884"/>
    <w:rsid w:val="009E788A"/>
    <w:rsid w:val="009F0E08"/>
    <w:rsid w:val="009F3986"/>
    <w:rsid w:val="00A06A6A"/>
    <w:rsid w:val="00A10547"/>
    <w:rsid w:val="00A1763D"/>
    <w:rsid w:val="00A17CEC"/>
    <w:rsid w:val="00A250B2"/>
    <w:rsid w:val="00A27EF0"/>
    <w:rsid w:val="00A3127D"/>
    <w:rsid w:val="00A50B20"/>
    <w:rsid w:val="00A51390"/>
    <w:rsid w:val="00A60D13"/>
    <w:rsid w:val="00A705EA"/>
    <w:rsid w:val="00A72745"/>
    <w:rsid w:val="00A72C8C"/>
    <w:rsid w:val="00A76EFC"/>
    <w:rsid w:val="00A91010"/>
    <w:rsid w:val="00A96EB8"/>
    <w:rsid w:val="00A97F29"/>
    <w:rsid w:val="00AA584D"/>
    <w:rsid w:val="00AA702E"/>
    <w:rsid w:val="00AB0964"/>
    <w:rsid w:val="00AB3999"/>
    <w:rsid w:val="00AB5011"/>
    <w:rsid w:val="00AC7368"/>
    <w:rsid w:val="00AD16B9"/>
    <w:rsid w:val="00AD5609"/>
    <w:rsid w:val="00AE34CE"/>
    <w:rsid w:val="00AE377D"/>
    <w:rsid w:val="00AF5C35"/>
    <w:rsid w:val="00B02B14"/>
    <w:rsid w:val="00B16100"/>
    <w:rsid w:val="00B17FBD"/>
    <w:rsid w:val="00B24208"/>
    <w:rsid w:val="00B242F3"/>
    <w:rsid w:val="00B315A6"/>
    <w:rsid w:val="00B31813"/>
    <w:rsid w:val="00B33365"/>
    <w:rsid w:val="00B37A56"/>
    <w:rsid w:val="00B40B71"/>
    <w:rsid w:val="00B43657"/>
    <w:rsid w:val="00B56ACA"/>
    <w:rsid w:val="00B57B36"/>
    <w:rsid w:val="00B772F9"/>
    <w:rsid w:val="00B80940"/>
    <w:rsid w:val="00B8148A"/>
    <w:rsid w:val="00B85955"/>
    <w:rsid w:val="00B8686D"/>
    <w:rsid w:val="00B92B12"/>
    <w:rsid w:val="00B9506B"/>
    <w:rsid w:val="00B96B04"/>
    <w:rsid w:val="00BA3EF2"/>
    <w:rsid w:val="00BB58EE"/>
    <w:rsid w:val="00BC30C9"/>
    <w:rsid w:val="00BE3E58"/>
    <w:rsid w:val="00C01616"/>
    <w:rsid w:val="00C0162B"/>
    <w:rsid w:val="00C041EB"/>
    <w:rsid w:val="00C063B7"/>
    <w:rsid w:val="00C3204A"/>
    <w:rsid w:val="00C345B1"/>
    <w:rsid w:val="00C40142"/>
    <w:rsid w:val="00C4272D"/>
    <w:rsid w:val="00C44158"/>
    <w:rsid w:val="00C57182"/>
    <w:rsid w:val="00C57863"/>
    <w:rsid w:val="00C655FD"/>
    <w:rsid w:val="00C65B42"/>
    <w:rsid w:val="00C83B45"/>
    <w:rsid w:val="00C870A8"/>
    <w:rsid w:val="00C94434"/>
    <w:rsid w:val="00CA0D75"/>
    <w:rsid w:val="00CA1C95"/>
    <w:rsid w:val="00CA5A9C"/>
    <w:rsid w:val="00CC0DAF"/>
    <w:rsid w:val="00CD3517"/>
    <w:rsid w:val="00CD5FE2"/>
    <w:rsid w:val="00CE205F"/>
    <w:rsid w:val="00CE7C68"/>
    <w:rsid w:val="00CF2C82"/>
    <w:rsid w:val="00CF41C5"/>
    <w:rsid w:val="00CF435D"/>
    <w:rsid w:val="00D02B4C"/>
    <w:rsid w:val="00D040C4"/>
    <w:rsid w:val="00D203BF"/>
    <w:rsid w:val="00D2286B"/>
    <w:rsid w:val="00D2408D"/>
    <w:rsid w:val="00D253BE"/>
    <w:rsid w:val="00D425D6"/>
    <w:rsid w:val="00D45641"/>
    <w:rsid w:val="00D5131C"/>
    <w:rsid w:val="00D5488F"/>
    <w:rsid w:val="00D55ED2"/>
    <w:rsid w:val="00D57C84"/>
    <w:rsid w:val="00D6057D"/>
    <w:rsid w:val="00D71751"/>
    <w:rsid w:val="00D750FE"/>
    <w:rsid w:val="00D76DB5"/>
    <w:rsid w:val="00D82136"/>
    <w:rsid w:val="00D84576"/>
    <w:rsid w:val="00D95448"/>
    <w:rsid w:val="00DA1399"/>
    <w:rsid w:val="00DA1A0F"/>
    <w:rsid w:val="00DA24C6"/>
    <w:rsid w:val="00DA4D7B"/>
    <w:rsid w:val="00DA6AE5"/>
    <w:rsid w:val="00DB2F5E"/>
    <w:rsid w:val="00DC1B7A"/>
    <w:rsid w:val="00DC6399"/>
    <w:rsid w:val="00DE264A"/>
    <w:rsid w:val="00DE3A33"/>
    <w:rsid w:val="00E02D18"/>
    <w:rsid w:val="00E041E7"/>
    <w:rsid w:val="00E23CA1"/>
    <w:rsid w:val="00E264F9"/>
    <w:rsid w:val="00E2765A"/>
    <w:rsid w:val="00E34F13"/>
    <w:rsid w:val="00E409A8"/>
    <w:rsid w:val="00E43988"/>
    <w:rsid w:val="00E47749"/>
    <w:rsid w:val="00E50C12"/>
    <w:rsid w:val="00E631DC"/>
    <w:rsid w:val="00E65B91"/>
    <w:rsid w:val="00E7209D"/>
    <w:rsid w:val="00E7235B"/>
    <w:rsid w:val="00E77223"/>
    <w:rsid w:val="00E803C9"/>
    <w:rsid w:val="00E8528B"/>
    <w:rsid w:val="00E85B94"/>
    <w:rsid w:val="00E978D0"/>
    <w:rsid w:val="00EA13E4"/>
    <w:rsid w:val="00EA4613"/>
    <w:rsid w:val="00EA77F9"/>
    <w:rsid w:val="00EA7F91"/>
    <w:rsid w:val="00EB1523"/>
    <w:rsid w:val="00EB277F"/>
    <w:rsid w:val="00EC0E49"/>
    <w:rsid w:val="00EC42EB"/>
    <w:rsid w:val="00EE0131"/>
    <w:rsid w:val="00EE084B"/>
    <w:rsid w:val="00EE11D9"/>
    <w:rsid w:val="00EE282A"/>
    <w:rsid w:val="00EF7DC0"/>
    <w:rsid w:val="00F155B2"/>
    <w:rsid w:val="00F30C64"/>
    <w:rsid w:val="00F32CDB"/>
    <w:rsid w:val="00F43175"/>
    <w:rsid w:val="00F5663C"/>
    <w:rsid w:val="00F620E6"/>
    <w:rsid w:val="00F63A70"/>
    <w:rsid w:val="00F67AB7"/>
    <w:rsid w:val="00FA21D0"/>
    <w:rsid w:val="00FA5F5F"/>
    <w:rsid w:val="00FB730C"/>
    <w:rsid w:val="00FB7911"/>
    <w:rsid w:val="00FC2695"/>
    <w:rsid w:val="00FC3E03"/>
    <w:rsid w:val="00FC3FC1"/>
    <w:rsid w:val="00FC5858"/>
    <w:rsid w:val="00FE148E"/>
    <w:rsid w:val="00FF32BE"/>
    <w:rsid w:val="00FF4B41"/>
    <w:rsid w:val="00FF71B2"/>
  </w:rsids>
  <m:mathPr>
    <m:mathFont m:val="Cambria Math"/>
    <m:brkBin m:val="before"/>
    <m:brkBinSub m:val="--"/>
    <m:smallFrac/>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BD31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locked="1"/>
    <w:lsdException w:name="Title" w:semiHidden="0" w:uiPriority="10" w:unhideWhenUsed="0"/>
    <w:lsdException w:name="Default Paragraph Font" w:uiPriority="1"/>
    <w:lsdException w:name="Subtitle" w:semiHidden="0" w:uiPriority="11" w:unhideWhenUsed="0"/>
    <w:lsdException w:name="Hyperlink" w:locked="1"/>
    <w:lsdException w:name="Strong" w:semiHidden="0" w:uiPriority="22" w:unhideWhenUsed="0"/>
    <w:lsdException w:name="Emphasis" w:semiHidden="0" w:uiPriority="20" w:unhideWhenUsed="0"/>
    <w:lsdException w:name="Table Simple 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customStyle="1" w:styleId="VDTableTitle">
    <w:name w:val="VD_Table_Title"/>
    <w:basedOn w:val="Normale"/>
    <w:next w:val="Normale"/>
    <w:rsid w:val="007E63D9"/>
    <w:pPr>
      <w:tabs>
        <w:tab w:val="clear" w:pos="7100"/>
      </w:tabs>
      <w:suppressAutoHyphens/>
      <w:spacing w:line="480" w:lineRule="auto"/>
      <w:jc w:val="left"/>
    </w:pPr>
    <w:rPr>
      <w:rFonts w:ascii="Times New Roman" w:hAnsi="Times New Roman"/>
      <w:sz w:val="24"/>
      <w:szCs w:val="24"/>
      <w:lang w:val="en-US" w:eastAsia="ar-SA"/>
    </w:rPr>
  </w:style>
  <w:style w:type="paragraph" w:customStyle="1" w:styleId="TCTableBody">
    <w:name w:val="TC_Table_Body"/>
    <w:basedOn w:val="Normale"/>
    <w:rsid w:val="007E63D9"/>
    <w:pPr>
      <w:tabs>
        <w:tab w:val="clear" w:pos="7100"/>
      </w:tabs>
      <w:suppressAutoHyphens/>
      <w:spacing w:line="240" w:lineRule="auto"/>
      <w:jc w:val="left"/>
    </w:pPr>
    <w:rPr>
      <w:rFonts w:ascii="Times New Roman" w:hAnsi="Times New Roman"/>
      <w:sz w:val="24"/>
      <w:szCs w:val="24"/>
      <w:lang w:val="en-US" w:eastAsia="ar-SA"/>
    </w:rPr>
  </w:style>
  <w:style w:type="table" w:styleId="Sfondochiaro">
    <w:name w:val="Light Shading"/>
    <w:basedOn w:val="Tabellanormale"/>
    <w:uiPriority w:val="60"/>
    <w:rsid w:val="007E63D9"/>
    <w:pPr>
      <w:spacing w:after="0" w:line="240" w:lineRule="auto"/>
    </w:pPr>
    <w:rPr>
      <w:rFonts w:ascii="New York" w:eastAsia="Times New Roman" w:hAnsi="New York" w:cs="Times New Roman"/>
      <w:color w:val="000000" w:themeColor="text1" w:themeShade="BF"/>
      <w:sz w:val="20"/>
      <w:szCs w:val="20"/>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shd w:val="clear" w:color="auto" w:fill="EEECE1" w:themeFill="background2"/>
      </w:tcPr>
    </w:tblStylePr>
  </w:style>
  <w:style w:type="paragraph" w:styleId="Paragrafoelenco">
    <w:name w:val="List Paragraph"/>
    <w:basedOn w:val="Normale"/>
    <w:qFormat/>
    <w:rsid w:val="00196655"/>
    <w:pPr>
      <w:tabs>
        <w:tab w:val="clear" w:pos="7100"/>
      </w:tabs>
      <w:spacing w:after="160" w:line="256" w:lineRule="auto"/>
      <w:ind w:left="720"/>
      <w:contextualSpacing/>
      <w:jc w:val="left"/>
    </w:pPr>
    <w:rPr>
      <w:rFonts w:ascii="Calibri" w:eastAsia="Calibri" w:hAnsi="Calibri"/>
      <w:sz w:val="22"/>
      <w:szCs w:val="22"/>
      <w:lang w:val="it-IT"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locked="1"/>
    <w:lsdException w:name="Title" w:semiHidden="0" w:uiPriority="10" w:unhideWhenUsed="0"/>
    <w:lsdException w:name="Default Paragraph Font" w:uiPriority="1"/>
    <w:lsdException w:name="Subtitle" w:semiHidden="0" w:uiPriority="11" w:unhideWhenUsed="0"/>
    <w:lsdException w:name="Hyperlink" w:locked="1"/>
    <w:lsdException w:name="Strong" w:semiHidden="0" w:uiPriority="22" w:unhideWhenUsed="0"/>
    <w:lsdException w:name="Emphasis" w:semiHidden="0" w:uiPriority="20" w:unhideWhenUsed="0"/>
    <w:lsdException w:name="Table Simple 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customStyle="1" w:styleId="VDTableTitle">
    <w:name w:val="VD_Table_Title"/>
    <w:basedOn w:val="Normale"/>
    <w:next w:val="Normale"/>
    <w:rsid w:val="007E63D9"/>
    <w:pPr>
      <w:tabs>
        <w:tab w:val="clear" w:pos="7100"/>
      </w:tabs>
      <w:suppressAutoHyphens/>
      <w:spacing w:line="480" w:lineRule="auto"/>
      <w:jc w:val="left"/>
    </w:pPr>
    <w:rPr>
      <w:rFonts w:ascii="Times New Roman" w:hAnsi="Times New Roman"/>
      <w:sz w:val="24"/>
      <w:szCs w:val="24"/>
      <w:lang w:val="en-US" w:eastAsia="ar-SA"/>
    </w:rPr>
  </w:style>
  <w:style w:type="paragraph" w:customStyle="1" w:styleId="TCTableBody">
    <w:name w:val="TC_Table_Body"/>
    <w:basedOn w:val="Normale"/>
    <w:rsid w:val="007E63D9"/>
    <w:pPr>
      <w:tabs>
        <w:tab w:val="clear" w:pos="7100"/>
      </w:tabs>
      <w:suppressAutoHyphens/>
      <w:spacing w:line="240" w:lineRule="auto"/>
      <w:jc w:val="left"/>
    </w:pPr>
    <w:rPr>
      <w:rFonts w:ascii="Times New Roman" w:hAnsi="Times New Roman"/>
      <w:sz w:val="24"/>
      <w:szCs w:val="24"/>
      <w:lang w:val="en-US" w:eastAsia="ar-SA"/>
    </w:rPr>
  </w:style>
  <w:style w:type="table" w:styleId="Sfondochiaro">
    <w:name w:val="Light Shading"/>
    <w:basedOn w:val="Tabellanormale"/>
    <w:uiPriority w:val="60"/>
    <w:rsid w:val="007E63D9"/>
    <w:pPr>
      <w:spacing w:after="0" w:line="240" w:lineRule="auto"/>
    </w:pPr>
    <w:rPr>
      <w:rFonts w:ascii="New York" w:eastAsia="Times New Roman" w:hAnsi="New York" w:cs="Times New Roman"/>
      <w:color w:val="000000" w:themeColor="text1" w:themeShade="BF"/>
      <w:sz w:val="20"/>
      <w:szCs w:val="20"/>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shd w:val="clear" w:color="auto" w:fill="EEECE1" w:themeFill="background2"/>
      </w:tcPr>
    </w:tblStylePr>
  </w:style>
  <w:style w:type="paragraph" w:styleId="Paragrafoelenco">
    <w:name w:val="List Paragraph"/>
    <w:basedOn w:val="Normale"/>
    <w:qFormat/>
    <w:rsid w:val="00196655"/>
    <w:pPr>
      <w:tabs>
        <w:tab w:val="clear" w:pos="7100"/>
      </w:tabs>
      <w:spacing w:after="160" w:line="256" w:lineRule="auto"/>
      <w:ind w:left="720"/>
      <w:contextualSpacing/>
      <w:jc w:val="left"/>
    </w:pPr>
    <w:rPr>
      <w:rFonts w:ascii="Calibri" w:eastAsia="Calibri" w:hAnsi="Calibri"/>
      <w:sz w:val="22"/>
      <w:szCs w:val="22"/>
      <w:lang w:val="it-IT"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822391">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903349">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813160">
      <w:bodyDiv w:val="1"/>
      <w:marLeft w:val="0"/>
      <w:marRight w:val="0"/>
      <w:marTop w:val="0"/>
      <w:marBottom w:val="0"/>
      <w:divBdr>
        <w:top w:val="none" w:sz="0" w:space="0" w:color="auto"/>
        <w:left w:val="none" w:sz="0" w:space="0" w:color="auto"/>
        <w:bottom w:val="none" w:sz="0" w:space="0" w:color="auto"/>
        <w:right w:val="none" w:sz="0" w:space="0" w:color="auto"/>
      </w:divBdr>
    </w:div>
    <w:div w:id="1409382127">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wmf"/><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20"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jpeg"/><Relationship Id="rId19"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2B49CB-3CD5-4D8D-A7BB-2654962D96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Pages>
  <Words>2951</Words>
  <Characters>16822</Characters>
  <Application>Microsoft Office Word</Application>
  <DocSecurity>0</DocSecurity>
  <Lines>140</Lines>
  <Paragraphs>39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19734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raffaella</cp:lastModifiedBy>
  <cp:revision>8</cp:revision>
  <cp:lastPrinted>2018-10-31T15:02:00Z</cp:lastPrinted>
  <dcterms:created xsi:type="dcterms:W3CDTF">2019-02-15T14:51:00Z</dcterms:created>
  <dcterms:modified xsi:type="dcterms:W3CDTF">2019-04-01T12:18:00Z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zotero-version="5.0.57"&gt;&lt;session id="9mLuKu7B"/&gt;&lt;style id="http://www.zotero.org/styles/elsevier-harvard" hasBibliography="1" bibliographyStyleHasBeenSet="1"/&gt;&lt;prefs&gt;&lt;pref name="fieldType" value="Field"/&gt;&lt;pref name="storeReferences"</vt:lpwstr>
  </property>
  <property fmtid="{D5CDD505-2E9C-101B-9397-08002B2CF9AE}" pid="3" name="ZOTERO_PREF_2">
    <vt:lpwstr> value="true"/&gt;&lt;pref name="automaticJournalAbbreviations" value="true"/&gt;&lt;/prefs&gt;&lt;/data&gt;</vt:lpwstr>
  </property>
</Properties>
</file>