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0B960FF8" w14:textId="77777777">
        <w:trPr>
          <w:trHeight w:val="852"/>
          <w:jc w:val="center"/>
        </w:trPr>
        <w:tc>
          <w:tcPr>
            <w:tcW w:w="6946" w:type="dxa"/>
            <w:vMerge w:val="restart"/>
            <w:tcBorders>
              <w:right w:val="single" w:sz="4" w:space="0" w:color="auto"/>
            </w:tcBorders>
          </w:tcPr>
          <w:p w14:paraId="204FEBE0"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11A03F8E" wp14:editId="4BB2D6F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518C1D3" w14:textId="11E64847" w:rsidR="000A03B2" w:rsidRPr="00B57B36" w:rsidRDefault="00A76EFC" w:rsidP="00431BFE">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431BFE">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1D08024"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6D0994F" w14:textId="77777777" w:rsidR="000A03B2" w:rsidRPr="00B57B36" w:rsidRDefault="000A03B2" w:rsidP="00CD5FE2">
            <w:pPr>
              <w:jc w:val="right"/>
            </w:pPr>
            <w:r w:rsidRPr="00B57B36">
              <w:rPr>
                <w:noProof/>
                <w:lang w:val="it-IT" w:eastAsia="it-IT"/>
              </w:rPr>
              <w:drawing>
                <wp:inline distT="0" distB="0" distL="0" distR="0" wp14:anchorId="26ECC9C6" wp14:editId="65056BD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ABDAF88" w14:textId="77777777">
        <w:trPr>
          <w:trHeight w:val="567"/>
          <w:jc w:val="center"/>
        </w:trPr>
        <w:tc>
          <w:tcPr>
            <w:tcW w:w="6946" w:type="dxa"/>
            <w:vMerge/>
            <w:tcBorders>
              <w:right w:val="single" w:sz="4" w:space="0" w:color="auto"/>
            </w:tcBorders>
          </w:tcPr>
          <w:p w14:paraId="16EF4D47"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75744866"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090A665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F04159A"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605DF622" w14:textId="77777777">
        <w:trPr>
          <w:trHeight w:val="68"/>
          <w:jc w:val="center"/>
        </w:trPr>
        <w:tc>
          <w:tcPr>
            <w:tcW w:w="8789" w:type="dxa"/>
            <w:gridSpan w:val="2"/>
          </w:tcPr>
          <w:p w14:paraId="2A03AE2D" w14:textId="77777777" w:rsidR="00300E56" w:rsidRPr="006F0401" w:rsidRDefault="00300E56" w:rsidP="003365E3">
            <w:pPr>
              <w:ind w:left="-107"/>
              <w:rPr>
                <w:lang w:val="it-IT"/>
              </w:rPr>
            </w:pPr>
            <w:r w:rsidRPr="006F0401">
              <w:rPr>
                <w:rFonts w:ascii="Tahoma" w:hAnsi="Tahoma" w:cs="Tahoma"/>
                <w:iCs/>
                <w:color w:val="333333"/>
                <w:sz w:val="14"/>
                <w:szCs w:val="14"/>
                <w:lang w:val="it-IT" w:eastAsia="it-IT"/>
              </w:rPr>
              <w:t xml:space="preserve">Guest </w:t>
            </w:r>
            <w:proofErr w:type="spellStart"/>
            <w:r w:rsidRPr="006F0401">
              <w:rPr>
                <w:rFonts w:ascii="Tahoma" w:hAnsi="Tahoma" w:cs="Tahoma"/>
                <w:iCs/>
                <w:color w:val="333333"/>
                <w:sz w:val="14"/>
                <w:szCs w:val="14"/>
                <w:lang w:val="it-IT" w:eastAsia="it-IT"/>
              </w:rPr>
              <w:t>Editors</w:t>
            </w:r>
            <w:proofErr w:type="spellEnd"/>
            <w:r w:rsidRPr="006F0401">
              <w:rPr>
                <w:rFonts w:ascii="Tahoma" w:hAnsi="Tahoma" w:cs="Tahoma"/>
                <w:iCs/>
                <w:color w:val="333333"/>
                <w:sz w:val="14"/>
                <w:szCs w:val="14"/>
                <w:lang w:val="it-IT" w:eastAsia="it-IT"/>
              </w:rPr>
              <w:t>:</w:t>
            </w:r>
            <w:r w:rsidR="00904C62" w:rsidRPr="006F0401">
              <w:rPr>
                <w:rFonts w:ascii="Tahoma" w:hAnsi="Tahoma" w:cs="Tahoma"/>
                <w:iCs/>
                <w:color w:val="333333"/>
                <w:sz w:val="14"/>
                <w:szCs w:val="14"/>
                <w:lang w:val="it-IT" w:eastAsia="it-IT"/>
              </w:rPr>
              <w:t xml:space="preserve"> </w:t>
            </w:r>
            <w:r w:rsidR="002A1EB1" w:rsidRPr="006F0401">
              <w:rPr>
                <w:rFonts w:ascii="Tahoma" w:hAnsi="Tahoma" w:cs="Tahoma"/>
                <w:color w:val="0D0D0D" w:themeColor="text1" w:themeTint="F2"/>
                <w:sz w:val="14"/>
                <w:szCs w:val="14"/>
                <w:lang w:val="it-IT"/>
              </w:rPr>
              <w:t xml:space="preserve">Andrea D’Anna, </w:t>
            </w:r>
            <w:r w:rsidR="006F0401" w:rsidRPr="006F0401">
              <w:rPr>
                <w:rFonts w:ascii="Tahoma" w:hAnsi="Tahoma" w:cs="Tahoma"/>
                <w:bCs/>
                <w:color w:val="0D0D0D" w:themeColor="text1" w:themeTint="F2"/>
                <w:sz w:val="14"/>
                <w:szCs w:val="14"/>
                <w:lang w:val="it-IT"/>
              </w:rPr>
              <w:t xml:space="preserve">Paolo </w:t>
            </w:r>
            <w:proofErr w:type="spellStart"/>
            <w:r w:rsidR="006F0401" w:rsidRPr="006F0401">
              <w:rPr>
                <w:rFonts w:ascii="Tahoma" w:hAnsi="Tahoma" w:cs="Tahoma"/>
                <w:bCs/>
                <w:color w:val="0D0D0D" w:themeColor="text1" w:themeTint="F2"/>
                <w:sz w:val="14"/>
                <w:szCs w:val="14"/>
                <w:lang w:val="it-IT"/>
              </w:rPr>
              <w:t>Ciambelli</w:t>
            </w:r>
            <w:proofErr w:type="spellEnd"/>
            <w:r w:rsidR="006F0401" w:rsidRPr="006F0401">
              <w:rPr>
                <w:rFonts w:ascii="Tahoma" w:hAnsi="Tahoma" w:cs="Tahoma"/>
                <w:bCs/>
                <w:color w:val="0D0D0D" w:themeColor="text1" w:themeTint="F2"/>
                <w:sz w:val="14"/>
                <w:szCs w:val="14"/>
                <w:lang w:val="it-IT"/>
              </w:rPr>
              <w:t xml:space="preserve">, Carmelo </w:t>
            </w:r>
            <w:proofErr w:type="spellStart"/>
            <w:r w:rsidR="006F0401" w:rsidRPr="006F0401">
              <w:rPr>
                <w:rFonts w:ascii="Tahoma" w:hAnsi="Tahoma" w:cs="Tahoma"/>
                <w:bCs/>
                <w:color w:val="0D0D0D" w:themeColor="text1" w:themeTint="F2"/>
                <w:sz w:val="14"/>
                <w:szCs w:val="14"/>
                <w:lang w:val="it-IT"/>
              </w:rPr>
              <w:t>Sunseri</w:t>
            </w:r>
            <w:proofErr w:type="spellEnd"/>
          </w:p>
          <w:p w14:paraId="6A3DCFE8" w14:textId="33835F74" w:rsidR="000A03B2" w:rsidRPr="00B57B36" w:rsidRDefault="00FA5F5F" w:rsidP="00431BFE">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2A1EB1">
              <w:rPr>
                <w:rFonts w:ascii="Tahoma" w:hAnsi="Tahoma" w:cs="Tahoma"/>
                <w:sz w:val="14"/>
                <w:szCs w:val="14"/>
              </w:rPr>
              <w:t>7</w:t>
            </w:r>
            <w:r w:rsidR="00431BFE">
              <w:rPr>
                <w:rFonts w:ascii="Tahoma" w:hAnsi="Tahoma" w:cs="Tahoma"/>
                <w:sz w:val="14"/>
                <w:szCs w:val="14"/>
              </w:rPr>
              <w:t>0</w:t>
            </w:r>
            <w:r w:rsidR="008D32B9" w:rsidRPr="00131FAB">
              <w:rPr>
                <w:rFonts w:ascii="Tahoma" w:hAnsi="Tahoma" w:cs="Tahoma"/>
                <w:sz w:val="14"/>
                <w:szCs w:val="14"/>
              </w:rPr>
              <w:t>-</w:t>
            </w:r>
            <w:r w:rsidR="00131FAB" w:rsidRPr="00131FAB">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0FB8640D"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23E125FE" w14:textId="77777777" w:rsidR="009B6A35" w:rsidRPr="00431BFE" w:rsidRDefault="00AE02C0" w:rsidP="00431BFE">
      <w:pPr>
        <w:pStyle w:val="CETTitle"/>
      </w:pPr>
      <w:r w:rsidRPr="00431BFE">
        <w:lastRenderedPageBreak/>
        <w:t>Amelioration of Shear-Induced Migration of Sub-Micron Particles using Thermal Pulse-Induced Brownian Motion: Improving Conductivity in Nano-Conduit Flows</w:t>
      </w:r>
    </w:p>
    <w:p w14:paraId="31324D60" w14:textId="192F188A" w:rsidR="00E978D0" w:rsidRPr="00431BFE" w:rsidRDefault="00431BFE" w:rsidP="00431BFE">
      <w:pPr>
        <w:pStyle w:val="CETAuthors"/>
        <w:rPr>
          <w:b/>
          <w:color w:val="000000" w:themeColor="text1"/>
          <w:lang w:val="en-US"/>
        </w:rPr>
      </w:pPr>
      <w:r w:rsidRPr="00431BFE">
        <w:rPr>
          <w:color w:val="000000" w:themeColor="text1"/>
        </w:rPr>
        <w:t>Ugur Tuzun</w:t>
      </w:r>
    </w:p>
    <w:p w14:paraId="57B0AF95" w14:textId="60B7C0AC" w:rsidR="00583B72" w:rsidRPr="00431BFE" w:rsidRDefault="00583B72" w:rsidP="00431BFE">
      <w:pPr>
        <w:pStyle w:val="CETAddress"/>
        <w:rPr>
          <w:color w:val="000000" w:themeColor="text1"/>
        </w:rPr>
      </w:pPr>
      <w:r w:rsidRPr="00431BFE">
        <w:rPr>
          <w:color w:val="000000" w:themeColor="text1"/>
        </w:rPr>
        <w:t>Churchill College, University of Cambridge, United Kingdom</w:t>
      </w:r>
    </w:p>
    <w:p w14:paraId="0634B1AB" w14:textId="3ECD3003" w:rsidR="00583B72" w:rsidRPr="00431BFE" w:rsidRDefault="00583B72" w:rsidP="00431BFE">
      <w:pPr>
        <w:pStyle w:val="CETemail"/>
        <w:rPr>
          <w:color w:val="000000" w:themeColor="text1"/>
        </w:rPr>
      </w:pPr>
      <w:r w:rsidRPr="00431BFE">
        <w:rPr>
          <w:color w:val="000000" w:themeColor="text1"/>
        </w:rPr>
        <w:t>prof.ugur.tuzun@cantab.net</w:t>
      </w:r>
    </w:p>
    <w:p w14:paraId="2987E10D" w14:textId="77777777" w:rsidR="00213049" w:rsidRPr="00431BFE" w:rsidRDefault="008156F3" w:rsidP="00213049">
      <w:pPr>
        <w:pStyle w:val="CETBodytext"/>
        <w:rPr>
          <w:color w:val="000000" w:themeColor="text1"/>
        </w:rPr>
      </w:pPr>
      <w:r w:rsidRPr="00431BFE">
        <w:rPr>
          <w:color w:val="000000" w:themeColor="text1"/>
        </w:rPr>
        <w:t>Nanoparticle s</w:t>
      </w:r>
      <w:r w:rsidR="00213049" w:rsidRPr="00431BFE">
        <w:rPr>
          <w:color w:val="000000" w:themeColor="text1"/>
        </w:rPr>
        <w:t>uspensions are used in a variety of applic</w:t>
      </w:r>
      <w:r w:rsidRPr="00431BFE">
        <w:rPr>
          <w:color w:val="000000" w:themeColor="text1"/>
        </w:rPr>
        <w:t xml:space="preserve">ations involving the transport of </w:t>
      </w:r>
      <w:r w:rsidR="00213049" w:rsidRPr="00431BFE">
        <w:rPr>
          <w:color w:val="000000" w:themeColor="text1"/>
        </w:rPr>
        <w:t xml:space="preserve">reagents and products to and from structured material surfaces. The more efficient alignment of particle layers adjacent to and in contact with a reactive surface such as found in fuel cell, bio-medical and electrochemical device applications is often reliant upon the effective control of the dynamics of particle assembly motion </w:t>
      </w:r>
      <w:r w:rsidRPr="00431BFE">
        <w:rPr>
          <w:color w:val="000000" w:themeColor="text1"/>
        </w:rPr>
        <w:t xml:space="preserve">within narrow conduits. One such control is through the use of thermal pulsing to generate controlled Brownian motion of particles; demonstrated by numerical simulation here to be highly effective when sub-micron size particles are conveyed in viscous fluids close to neutrally buoyant condition. Inter-particle and particle-wall connectivity in suspension flow has profound effect on thermal and electrical conductivity. </w:t>
      </w:r>
    </w:p>
    <w:p w14:paraId="3CC0FF85" w14:textId="40F96336" w:rsidR="00301EE3" w:rsidRPr="00431BFE" w:rsidRDefault="00431BFE" w:rsidP="00431BFE">
      <w:pPr>
        <w:pStyle w:val="CETHeading1"/>
        <w:numPr>
          <w:ilvl w:val="0"/>
          <w:numId w:val="0"/>
        </w:numPr>
        <w:rPr>
          <w:color w:val="000000" w:themeColor="text1"/>
        </w:rPr>
      </w:pPr>
      <w:r w:rsidRPr="00431BFE">
        <w:rPr>
          <w:color w:val="000000" w:themeColor="text1"/>
        </w:rPr>
        <w:t>1. Introduction</w:t>
      </w:r>
    </w:p>
    <w:p w14:paraId="4409741E" w14:textId="518CD1DE" w:rsidR="00301EE3" w:rsidRPr="00431BFE" w:rsidRDefault="00301EE3" w:rsidP="00301EE3">
      <w:pPr>
        <w:rPr>
          <w:color w:val="000000" w:themeColor="text1"/>
          <w:szCs w:val="18"/>
        </w:rPr>
      </w:pPr>
      <w:r w:rsidRPr="00431BFE">
        <w:rPr>
          <w:color w:val="000000" w:themeColor="text1"/>
          <w:szCs w:val="18"/>
        </w:rPr>
        <w:t xml:space="preserve">The shallow flows of </w:t>
      </w:r>
      <w:proofErr w:type="spellStart"/>
      <w:r w:rsidRPr="00431BFE">
        <w:rPr>
          <w:color w:val="000000" w:themeColor="text1"/>
          <w:szCs w:val="18"/>
        </w:rPr>
        <w:t>nano</w:t>
      </w:r>
      <w:proofErr w:type="spellEnd"/>
      <w:r w:rsidRPr="00431BFE">
        <w:rPr>
          <w:color w:val="000000" w:themeColor="text1"/>
          <w:szCs w:val="18"/>
        </w:rPr>
        <w:t>-particles in planar conduits is a common feature of many industrial device applications as well as being one of the primary generic routes used for transporting reagents and products to and from structured material surfaces as part of selective heterogeneous surface interactions ranging from adsorptive separations to reaction catalysis; see for example (</w:t>
      </w:r>
      <w:proofErr w:type="spellStart"/>
      <w:r w:rsidRPr="00431BFE">
        <w:rPr>
          <w:color w:val="000000" w:themeColor="text1"/>
          <w:szCs w:val="18"/>
        </w:rPr>
        <w:t>Pawar</w:t>
      </w:r>
      <w:proofErr w:type="spellEnd"/>
      <w:r w:rsidRPr="00431BFE">
        <w:rPr>
          <w:color w:val="000000" w:themeColor="text1"/>
          <w:szCs w:val="18"/>
        </w:rPr>
        <w:t xml:space="preserve"> and Lee, 2015), (Merino-Garcia et al., 2018). The more efficient alignment of particle layers adjacent and in contact with a reactive surface such as found in fuel cell, bio-catalysis and electrochemical surface coating applications is profoundly important to the efficiency of the processes required to generate, store and release renewable energy as well as providing uniform surface scaffolds for varied environmental emission detection and separation devices.  </w:t>
      </w:r>
      <w:r w:rsidR="008E411F" w:rsidRPr="00431BFE">
        <w:rPr>
          <w:color w:val="000000" w:themeColor="text1"/>
          <w:szCs w:val="18"/>
        </w:rPr>
        <w:t xml:space="preserve">Previous work using pore-scale CFD simulations (see for example </w:t>
      </w:r>
      <w:proofErr w:type="spellStart"/>
      <w:r w:rsidR="008E411F" w:rsidRPr="00431BFE">
        <w:rPr>
          <w:color w:val="000000" w:themeColor="text1"/>
          <w:szCs w:val="18"/>
        </w:rPr>
        <w:t>Crevacore</w:t>
      </w:r>
      <w:proofErr w:type="spellEnd"/>
      <w:r w:rsidR="008E411F" w:rsidRPr="00431BFE">
        <w:rPr>
          <w:color w:val="000000" w:themeColor="text1"/>
          <w:szCs w:val="18"/>
        </w:rPr>
        <w:t xml:space="preserve"> et al., 2017) has investigated the effects of varying the direction of the gravity force on colloidal suspensions from orthogonal to parallel to the fluid flow direction and the resulting impact on Brownian motion and particle settling. </w:t>
      </w:r>
    </w:p>
    <w:p w14:paraId="75FDABAC" w14:textId="77777777" w:rsidR="00301EE3" w:rsidRPr="00431BFE" w:rsidRDefault="00301EE3" w:rsidP="00301EE3">
      <w:pPr>
        <w:rPr>
          <w:color w:val="000000" w:themeColor="text1"/>
          <w:szCs w:val="18"/>
        </w:rPr>
      </w:pPr>
      <w:r w:rsidRPr="00431BFE">
        <w:rPr>
          <w:color w:val="000000" w:themeColor="text1"/>
          <w:szCs w:val="18"/>
        </w:rPr>
        <w:t xml:space="preserve">Einstein (1956) formulated the mathematical framework for the kinetics of Brownian motion of particles in suspension by considering the auto-correlation of fluctuating velocities and the spectral density of the intensity of fluctuations. It is possible to augment the physics of pressure-driven dense assembly flows of near-neutrally buoyant particles by combining the effects of </w:t>
      </w:r>
      <w:proofErr w:type="spellStart"/>
      <w:r w:rsidRPr="00431BFE">
        <w:rPr>
          <w:color w:val="000000" w:themeColor="text1"/>
          <w:szCs w:val="18"/>
        </w:rPr>
        <w:t>i</w:t>
      </w:r>
      <w:proofErr w:type="spellEnd"/>
      <w:r w:rsidRPr="00431BFE">
        <w:rPr>
          <w:color w:val="000000" w:themeColor="text1"/>
          <w:szCs w:val="18"/>
        </w:rPr>
        <w:t xml:space="preserve">) the lubrication forces due to the conveying fluid-immersed particle interactions and ii) the drag forces due to fluid viscosity with those due to iii) the thermal pulse-induced Brownian motion of particles.  </w:t>
      </w:r>
    </w:p>
    <w:p w14:paraId="3ABD9AAB" w14:textId="77777777" w:rsidR="00301EE3" w:rsidRPr="00431BFE" w:rsidRDefault="00301EE3" w:rsidP="00301EE3">
      <w:pPr>
        <w:rPr>
          <w:color w:val="000000" w:themeColor="text1"/>
          <w:szCs w:val="18"/>
        </w:rPr>
      </w:pPr>
      <w:r w:rsidRPr="00431BFE">
        <w:rPr>
          <w:color w:val="000000" w:themeColor="text1"/>
          <w:szCs w:val="18"/>
        </w:rPr>
        <w:t xml:space="preserve">In a series of DEM simulations of sub-micron </w:t>
      </w:r>
      <w:proofErr w:type="spellStart"/>
      <w:r w:rsidRPr="00431BFE">
        <w:rPr>
          <w:color w:val="000000" w:themeColor="text1"/>
          <w:szCs w:val="18"/>
        </w:rPr>
        <w:t>Poiseuille</w:t>
      </w:r>
      <w:proofErr w:type="spellEnd"/>
      <w:r w:rsidRPr="00431BFE">
        <w:rPr>
          <w:color w:val="000000" w:themeColor="text1"/>
          <w:szCs w:val="18"/>
        </w:rPr>
        <w:t xml:space="preserve"> flow in a narrow planar channel, the amelioration effect of the quadratic pulse intensity is demonstrated for different combinations of pulse intensity, relaxation time and time-step of simulations as a function of solid fraction of the suspensions.  Most significantly, it is possible to re-direct the clustering of particles in better alignment with the conduit wall surface when thermal pulses are applied. In the absence of pulses, the pressure-driven flows tend to favour shear-induced migration of particles towards the centre of the conduit where the bulk shear gradient is reduced to zero due to symmetry; see (</w:t>
      </w:r>
      <w:proofErr w:type="spellStart"/>
      <w:r w:rsidRPr="00431BFE">
        <w:rPr>
          <w:color w:val="000000" w:themeColor="text1"/>
          <w:szCs w:val="18"/>
        </w:rPr>
        <w:t>Koenders</w:t>
      </w:r>
      <w:proofErr w:type="spellEnd"/>
      <w:r w:rsidRPr="00431BFE">
        <w:rPr>
          <w:color w:val="000000" w:themeColor="text1"/>
          <w:szCs w:val="18"/>
        </w:rPr>
        <w:t xml:space="preserve"> et al., 2008). </w:t>
      </w:r>
    </w:p>
    <w:p w14:paraId="173C7F83" w14:textId="77777777" w:rsidR="00D05236" w:rsidRPr="00431BFE" w:rsidRDefault="00D05236" w:rsidP="00301EE3">
      <w:pPr>
        <w:rPr>
          <w:color w:val="000000" w:themeColor="text1"/>
          <w:szCs w:val="18"/>
        </w:rPr>
      </w:pPr>
    </w:p>
    <w:p w14:paraId="70991C77" w14:textId="6E4E9D7C" w:rsidR="00301EE3" w:rsidRPr="007A3D12" w:rsidRDefault="007A3D12" w:rsidP="007A3D12">
      <w:pPr>
        <w:pStyle w:val="CETHeading1"/>
        <w:numPr>
          <w:ilvl w:val="0"/>
          <w:numId w:val="0"/>
        </w:numPr>
      </w:pPr>
      <w:r>
        <w:lastRenderedPageBreak/>
        <w:t>2. Modeling of Lubrication a</w:t>
      </w:r>
      <w:r w:rsidRPr="00431BFE">
        <w:t>nd Viscous Drag Forces</w:t>
      </w:r>
    </w:p>
    <w:p w14:paraId="5A7C42FD" w14:textId="58FC812D" w:rsidR="00301EE3" w:rsidRPr="00431BFE" w:rsidRDefault="00301EE3" w:rsidP="00301EE3">
      <w:pPr>
        <w:rPr>
          <w:color w:val="000000" w:themeColor="text1"/>
          <w:szCs w:val="18"/>
        </w:rPr>
      </w:pPr>
      <w:r w:rsidRPr="00431BFE">
        <w:rPr>
          <w:color w:val="000000" w:themeColor="text1"/>
          <w:szCs w:val="18"/>
        </w:rPr>
        <w:t>With dense particle suspensions, the forces between particle pairs are dominated by the lubrication limit, which holds when the gap width between particles, h, is much smaller than their mean diameter. The interaction needs to be modified to take account of the roughness of the particle surfaces (no matter how small this may be) to avoid a singularity at h = 0. The interaction needs further augmentation to indicate what happens at h = 0 and for this eventuality a simple collision rheology is introduced as follows.</w:t>
      </w:r>
    </w:p>
    <w:p w14:paraId="6C22D619" w14:textId="75E38547" w:rsidR="00301EE3" w:rsidRPr="00431BFE" w:rsidRDefault="00301EE3" w:rsidP="00301EE3">
      <w:pPr>
        <w:rPr>
          <w:color w:val="000000" w:themeColor="text1"/>
          <w:szCs w:val="18"/>
        </w:rPr>
      </w:pPr>
      <w:r w:rsidRPr="00431BFE">
        <w:rPr>
          <w:color w:val="000000" w:themeColor="text1"/>
          <w:szCs w:val="18"/>
        </w:rPr>
        <w:t xml:space="preserve">When two perfectly smooth particles in a fluid in slow flow come close together the fluid mechanics may be approximated by the lubrication limit. In this limit, the interactive force for approach or departure normal to the smooth surfaces at surface-to-surface distance h is proportional to </w:t>
      </w:r>
      <m:oMath>
        <m:acc>
          <m:accPr>
            <m:chr m:val="̇"/>
            <m:ctrlPr>
              <w:rPr>
                <w:rFonts w:ascii="Cambria Math" w:hAnsi="Cambria Math"/>
                <w:i/>
                <w:color w:val="000000" w:themeColor="text1"/>
                <w:szCs w:val="18"/>
              </w:rPr>
            </m:ctrlPr>
          </m:accPr>
          <m:e>
            <m:r>
              <w:rPr>
                <w:rFonts w:ascii="Cambria Math" w:hAnsi="Cambria Math"/>
                <w:color w:val="000000" w:themeColor="text1"/>
                <w:szCs w:val="18"/>
              </w:rPr>
              <m:t>h</m:t>
            </m:r>
          </m:e>
        </m:acc>
        <m:r>
          <w:rPr>
            <w:rFonts w:ascii="Cambria Math" w:hAnsi="Cambria Math"/>
            <w:color w:val="000000" w:themeColor="text1"/>
            <w:szCs w:val="18"/>
          </w:rPr>
          <m:t>/</m:t>
        </m:r>
      </m:oMath>
      <w:r w:rsidRPr="00431BFE">
        <w:rPr>
          <w:color w:val="000000" w:themeColor="text1"/>
          <w:szCs w:val="18"/>
        </w:rPr>
        <w:t xml:space="preserve">h. It is therefore never possible for perfectly smooth particles to have a solid contact (h = 0) at finite velocity. In nature, physical surfaces are never perfectly smooth and the interaction deviates from the ideal. A roughness dimension has to be introduced. In a paper by Jenkins and </w:t>
      </w:r>
      <w:proofErr w:type="spellStart"/>
      <w:r w:rsidRPr="00431BFE">
        <w:rPr>
          <w:color w:val="000000" w:themeColor="text1"/>
          <w:szCs w:val="18"/>
        </w:rPr>
        <w:t>Koenders</w:t>
      </w:r>
      <w:proofErr w:type="spellEnd"/>
      <w:r w:rsidRPr="00431BFE">
        <w:rPr>
          <w:color w:val="000000" w:themeColor="text1"/>
          <w:szCs w:val="18"/>
        </w:rPr>
        <w:t xml:space="preserve"> (2005) it is argued that the rough surface effectively behaves as a permeable medium, so that the fluid in squeeze flow can escape by flowing parallel to the surface through the asperities on the surface. In this case a finite relative velocity is possible and the interactive force behaves more like </w:t>
      </w:r>
      <m:oMath>
        <m:acc>
          <m:accPr>
            <m:chr m:val="̇"/>
            <m:ctrlPr>
              <w:rPr>
                <w:rFonts w:ascii="Cambria Math" w:hAnsi="Cambria Math"/>
                <w:i/>
                <w:color w:val="000000" w:themeColor="text1"/>
                <w:szCs w:val="18"/>
              </w:rPr>
            </m:ctrlPr>
          </m:accPr>
          <m:e>
            <m:r>
              <w:rPr>
                <w:rFonts w:ascii="Cambria Math" w:hAnsi="Cambria Math"/>
                <w:color w:val="000000" w:themeColor="text1"/>
                <w:szCs w:val="18"/>
              </w:rPr>
              <m:t>h</m:t>
            </m:r>
          </m:e>
        </m:acc>
      </m:oMath>
      <w:r w:rsidRPr="00431BFE">
        <w:rPr>
          <w:color w:val="000000" w:themeColor="text1"/>
          <w:szCs w:val="18"/>
        </w:rPr>
        <w:t>/ (h + h</w:t>
      </w:r>
      <w:r w:rsidRPr="00431BFE">
        <w:rPr>
          <w:color w:val="000000" w:themeColor="text1"/>
          <w:szCs w:val="18"/>
          <w:vertAlign w:val="subscript"/>
        </w:rPr>
        <w:t>0</w:t>
      </w:r>
      <w:r w:rsidRPr="00431BFE">
        <w:rPr>
          <w:color w:val="000000" w:themeColor="text1"/>
          <w:szCs w:val="18"/>
        </w:rPr>
        <w:t>), where h</w:t>
      </w:r>
      <w:r w:rsidRPr="00431BFE">
        <w:rPr>
          <w:color w:val="000000" w:themeColor="text1"/>
          <w:szCs w:val="18"/>
          <w:vertAlign w:val="subscript"/>
        </w:rPr>
        <w:t>0</w:t>
      </w:r>
      <w:r w:rsidRPr="00431BFE">
        <w:rPr>
          <w:color w:val="000000" w:themeColor="text1"/>
          <w:szCs w:val="18"/>
        </w:rPr>
        <w:t xml:space="preserve"> is a measure of the surface asperity size. </w:t>
      </w:r>
      <w:r w:rsidR="001D67B7" w:rsidRPr="00431BFE">
        <w:rPr>
          <w:color w:val="000000" w:themeColor="text1"/>
          <w:szCs w:val="18"/>
        </w:rPr>
        <w:t xml:space="preserve">  </w:t>
      </w:r>
      <w:r w:rsidRPr="00431BFE">
        <w:rPr>
          <w:color w:val="000000" w:themeColor="text1"/>
          <w:szCs w:val="18"/>
        </w:rPr>
        <w:t xml:space="preserve">Now it is possible to reach h = 0; the particles can touch. </w:t>
      </w:r>
    </w:p>
    <w:p w14:paraId="34D6B72A" w14:textId="77777777" w:rsidR="00301EE3" w:rsidRPr="00431BFE" w:rsidRDefault="00301EE3" w:rsidP="00301EE3">
      <w:pPr>
        <w:rPr>
          <w:color w:val="000000" w:themeColor="text1"/>
          <w:szCs w:val="18"/>
        </w:rPr>
      </w:pPr>
      <w:r w:rsidRPr="00431BFE">
        <w:rPr>
          <w:color w:val="000000" w:themeColor="text1"/>
          <w:szCs w:val="18"/>
        </w:rPr>
        <w:t>For the purposes of the investigation, suspension flow is here approximated by the motion of an aggregate of neutrally buoyant particles of more or less equal diameter. Then the lubrication force F</w:t>
      </w:r>
      <w:r w:rsidRPr="00431BFE">
        <w:rPr>
          <w:color w:val="000000" w:themeColor="text1"/>
          <w:szCs w:val="18"/>
          <w:vertAlign w:val="subscript"/>
        </w:rPr>
        <w:t>12</w:t>
      </w:r>
      <w:r w:rsidRPr="00431BFE">
        <w:rPr>
          <w:color w:val="000000" w:themeColor="text1"/>
          <w:szCs w:val="18"/>
        </w:rPr>
        <w:t xml:space="preserve"> is calculated by using the following equation;-</w:t>
      </w:r>
    </w:p>
    <w:p w14:paraId="53814D43" w14:textId="77777777" w:rsidR="00301EE3" w:rsidRPr="00431BFE" w:rsidRDefault="00301EE3" w:rsidP="00301EE3">
      <w:pPr>
        <w:rPr>
          <w:color w:val="000000" w:themeColor="text1"/>
          <w:szCs w:val="18"/>
        </w:rPr>
      </w:pPr>
    </w:p>
    <w:p w14:paraId="227DE08E" w14:textId="6A16896B" w:rsidR="00301EE3" w:rsidRPr="00431BFE" w:rsidRDefault="00301EE3" w:rsidP="00301EE3">
      <w:pPr>
        <w:rPr>
          <w:color w:val="000000" w:themeColor="text1"/>
          <w:szCs w:val="18"/>
        </w:rPr>
      </w:pPr>
      <w:r w:rsidRPr="00431BFE">
        <w:rPr>
          <w:color w:val="000000" w:themeColor="text1"/>
          <w:sz w:val="20"/>
        </w:rPr>
        <w:t>F</w:t>
      </w:r>
      <w:r w:rsidRPr="00431BFE">
        <w:rPr>
          <w:color w:val="000000" w:themeColor="text1"/>
          <w:sz w:val="20"/>
          <w:vertAlign w:val="subscript"/>
        </w:rPr>
        <w:t>12</w:t>
      </w:r>
      <w:r w:rsidRPr="00431BFE">
        <w:rPr>
          <w:color w:val="000000" w:themeColor="text1"/>
          <w:sz w:val="20"/>
        </w:rPr>
        <w:t xml:space="preserve"> = - 3</w:t>
      </w:r>
      <m:oMath>
        <m:r>
          <w:rPr>
            <w:rFonts w:ascii="Cambria Math" w:hAnsi="Cambria Math"/>
            <w:color w:val="000000" w:themeColor="text1"/>
            <w:sz w:val="20"/>
          </w:rPr>
          <m:t>πη</m:t>
        </m:r>
        <m:sSup>
          <m:sSupPr>
            <m:ctrlPr>
              <w:rPr>
                <w:rFonts w:ascii="Cambria Math" w:hAnsi="Cambria Math"/>
                <w:i/>
                <w:color w:val="000000" w:themeColor="text1"/>
                <w:sz w:val="20"/>
              </w:rPr>
            </m:ctrlPr>
          </m:sSupPr>
          <m:e>
            <m:r>
              <w:rPr>
                <w:rFonts w:ascii="Cambria Math" w:hAnsi="Cambria Math"/>
                <w:color w:val="000000" w:themeColor="text1"/>
                <w:sz w:val="20"/>
              </w:rPr>
              <m:t>D</m:t>
            </m:r>
          </m:e>
          <m:sup>
            <m:r>
              <w:rPr>
                <w:rFonts w:ascii="Cambria Math" w:hAnsi="Cambria Math"/>
                <w:color w:val="000000" w:themeColor="text1"/>
                <w:sz w:val="20"/>
              </w:rPr>
              <m:t>2</m:t>
            </m:r>
          </m:sup>
        </m:sSup>
        <m:r>
          <w:rPr>
            <w:rFonts w:ascii="Cambria Math" w:hAnsi="Cambria Math"/>
            <w:color w:val="000000" w:themeColor="text1"/>
            <w:sz w:val="20"/>
          </w:rPr>
          <m:t>/</m:t>
        </m:r>
      </m:oMath>
      <w:r w:rsidRPr="00431BFE">
        <w:rPr>
          <w:color w:val="000000" w:themeColor="text1"/>
          <w:sz w:val="20"/>
        </w:rPr>
        <w:t>8 (h + h</w:t>
      </w:r>
      <w:r w:rsidRPr="00431BFE">
        <w:rPr>
          <w:color w:val="000000" w:themeColor="text1"/>
          <w:sz w:val="20"/>
          <w:vertAlign w:val="subscript"/>
        </w:rPr>
        <w:t>0</w:t>
      </w:r>
      <w:r w:rsidRPr="00431BFE">
        <w:rPr>
          <w:color w:val="000000" w:themeColor="text1"/>
          <w:sz w:val="20"/>
        </w:rPr>
        <w:t>)</w:t>
      </w:r>
      <m:oMath>
        <m:r>
          <w:rPr>
            <w:rFonts w:ascii="Cambria Math" w:hAnsi="Cambria Math"/>
            <w:color w:val="000000" w:themeColor="text1"/>
            <w:sz w:val="20"/>
          </w:rPr>
          <m:t xml:space="preserve"> .(</m:t>
        </m:r>
      </m:oMath>
      <w:r w:rsidRPr="00431BFE">
        <w:rPr>
          <w:color w:val="000000" w:themeColor="text1"/>
          <w:sz w:val="20"/>
        </w:rPr>
        <w:t xml:space="preserve"> (v</w:t>
      </w:r>
      <w:r w:rsidRPr="00431BFE">
        <w:rPr>
          <w:color w:val="000000" w:themeColor="text1"/>
          <w:sz w:val="20"/>
          <w:vertAlign w:val="subscript"/>
        </w:rPr>
        <w:t>1</w:t>
      </w:r>
      <w:r w:rsidRPr="00431BFE">
        <w:rPr>
          <w:color w:val="000000" w:themeColor="text1"/>
          <w:sz w:val="20"/>
        </w:rPr>
        <w:t>- v</w:t>
      </w:r>
      <w:r w:rsidRPr="00431BFE">
        <w:rPr>
          <w:color w:val="000000" w:themeColor="text1"/>
          <w:sz w:val="20"/>
          <w:vertAlign w:val="subscript"/>
        </w:rPr>
        <w:t>2</w:t>
      </w:r>
      <w:r w:rsidRPr="00431BFE">
        <w:rPr>
          <w:color w:val="000000" w:themeColor="text1"/>
          <w:sz w:val="20"/>
        </w:rPr>
        <w:t xml:space="preserve">). </w:t>
      </w:r>
      <m:oMath>
        <m:r>
          <w:rPr>
            <w:rFonts w:ascii="Cambria Math" w:hAnsi="Cambria Math"/>
            <w:color w:val="000000" w:themeColor="text1"/>
            <w:sz w:val="20"/>
          </w:rPr>
          <m:t xml:space="preserve"> </m:t>
        </m:r>
        <m:sSub>
          <m:sSubPr>
            <m:ctrlPr>
              <w:rPr>
                <w:rFonts w:ascii="Cambria Math" w:hAnsi="Cambria Math"/>
                <w:i/>
                <w:color w:val="000000" w:themeColor="text1"/>
                <w:sz w:val="20"/>
              </w:rPr>
            </m:ctrlPr>
          </m:sSubPr>
          <m:e>
            <m:acc>
              <m:accPr>
                <m:ctrlPr>
                  <w:rPr>
                    <w:rFonts w:ascii="Cambria Math" w:hAnsi="Cambria Math"/>
                    <w:i/>
                    <w:color w:val="000000" w:themeColor="text1"/>
                    <w:sz w:val="20"/>
                  </w:rPr>
                </m:ctrlPr>
              </m:accPr>
              <m:e>
                <m:r>
                  <w:rPr>
                    <w:rFonts w:ascii="Cambria Math" w:hAnsi="Cambria Math"/>
                    <w:color w:val="000000" w:themeColor="text1"/>
                    <w:sz w:val="20"/>
                  </w:rPr>
                  <m:t>n</m:t>
                </m:r>
              </m:e>
            </m:acc>
          </m:e>
          <m:sub>
            <m:r>
              <w:rPr>
                <w:rFonts w:ascii="Cambria Math" w:hAnsi="Cambria Math"/>
                <w:color w:val="000000" w:themeColor="text1"/>
                <w:sz w:val="20"/>
              </w:rPr>
              <m:t>12</m:t>
            </m:r>
          </m:sub>
        </m:sSub>
        <m:r>
          <w:rPr>
            <w:rFonts w:ascii="Cambria Math" w:hAnsi="Cambria Math"/>
            <w:color w:val="000000" w:themeColor="text1"/>
            <w:sz w:val="20"/>
          </w:rPr>
          <m:t xml:space="preserve"> ) </m:t>
        </m:r>
        <m:sSub>
          <m:sSubPr>
            <m:ctrlPr>
              <w:rPr>
                <w:rFonts w:ascii="Cambria Math" w:hAnsi="Cambria Math"/>
                <w:i/>
                <w:color w:val="000000" w:themeColor="text1"/>
                <w:sz w:val="20"/>
              </w:rPr>
            </m:ctrlPr>
          </m:sSubPr>
          <m:e>
            <m:acc>
              <m:accPr>
                <m:ctrlPr>
                  <w:rPr>
                    <w:rFonts w:ascii="Cambria Math" w:hAnsi="Cambria Math"/>
                    <w:i/>
                    <w:color w:val="000000" w:themeColor="text1"/>
                    <w:sz w:val="20"/>
                  </w:rPr>
                </m:ctrlPr>
              </m:accPr>
              <m:e>
                <m:r>
                  <w:rPr>
                    <w:rFonts w:ascii="Cambria Math" w:hAnsi="Cambria Math"/>
                    <w:color w:val="000000" w:themeColor="text1"/>
                    <w:sz w:val="20"/>
                  </w:rPr>
                  <m:t>n</m:t>
                </m:r>
              </m:e>
            </m:acc>
          </m:e>
          <m:sub>
            <m:r>
              <w:rPr>
                <w:rFonts w:ascii="Cambria Math" w:hAnsi="Cambria Math"/>
                <w:color w:val="000000" w:themeColor="text1"/>
                <w:sz w:val="20"/>
              </w:rPr>
              <m:t>12</m:t>
            </m:r>
          </m:sub>
        </m:sSub>
        <m:r>
          <w:rPr>
            <w:rFonts w:ascii="Cambria Math" w:hAnsi="Cambria Math"/>
            <w:color w:val="000000" w:themeColor="text1"/>
            <w:sz w:val="20"/>
          </w:rPr>
          <m:t xml:space="preserve">                        </m:t>
        </m:r>
      </m:oMath>
      <w:r w:rsidRPr="00431BFE">
        <w:rPr>
          <w:color w:val="000000" w:themeColor="text1"/>
          <w:szCs w:val="18"/>
        </w:rPr>
        <w:t xml:space="preserve">                                                       </w:t>
      </w:r>
      <w:r w:rsidR="008E78FC" w:rsidRPr="00431BFE">
        <w:rPr>
          <w:color w:val="000000" w:themeColor="text1"/>
          <w:szCs w:val="18"/>
        </w:rPr>
        <w:t xml:space="preserve">                </w:t>
      </w:r>
      <w:r w:rsidR="008C5B45" w:rsidRPr="00431BFE">
        <w:rPr>
          <w:color w:val="000000" w:themeColor="text1"/>
          <w:szCs w:val="18"/>
        </w:rPr>
        <w:t xml:space="preserve"> </w:t>
      </w:r>
      <w:r w:rsidRPr="00431BFE">
        <w:rPr>
          <w:color w:val="000000" w:themeColor="text1"/>
          <w:szCs w:val="18"/>
        </w:rPr>
        <w:t>(1)</w:t>
      </w:r>
    </w:p>
    <w:p w14:paraId="521C5990" w14:textId="77777777" w:rsidR="00301EE3" w:rsidRPr="00431BFE" w:rsidRDefault="00301EE3" w:rsidP="00301EE3">
      <w:pPr>
        <w:rPr>
          <w:color w:val="000000" w:themeColor="text1"/>
          <w:szCs w:val="18"/>
        </w:rPr>
      </w:pPr>
    </w:p>
    <w:p w14:paraId="52ABDA3A" w14:textId="77777777" w:rsidR="001D67B7" w:rsidRPr="00431BFE" w:rsidRDefault="00301EE3" w:rsidP="00301EE3">
      <w:pPr>
        <w:rPr>
          <w:color w:val="000000" w:themeColor="text1"/>
          <w:szCs w:val="18"/>
        </w:rPr>
      </w:pPr>
      <w:r w:rsidRPr="00431BFE">
        <w:rPr>
          <w:color w:val="000000" w:themeColor="text1"/>
          <w:szCs w:val="18"/>
        </w:rPr>
        <w:t xml:space="preserve">Where  </w:t>
      </w:r>
      <m:oMath>
        <m:r>
          <w:rPr>
            <w:rFonts w:ascii="Cambria Math" w:hAnsi="Cambria Math"/>
            <w:color w:val="000000" w:themeColor="text1"/>
            <w:szCs w:val="18"/>
          </w:rPr>
          <m:t>η</m:t>
        </m:r>
      </m:oMath>
      <w:r w:rsidRPr="00431BFE">
        <w:rPr>
          <w:color w:val="000000" w:themeColor="text1"/>
          <w:szCs w:val="18"/>
        </w:rPr>
        <w:t xml:space="preserve"> is the viscosity, </w:t>
      </w:r>
      <m:oMath>
        <m:sSub>
          <m:sSubPr>
            <m:ctrlPr>
              <w:rPr>
                <w:rFonts w:ascii="Cambria Math" w:hAnsi="Cambria Math"/>
                <w:i/>
                <w:color w:val="000000" w:themeColor="text1"/>
                <w:szCs w:val="18"/>
              </w:rPr>
            </m:ctrlPr>
          </m:sSubPr>
          <m:e>
            <m:acc>
              <m:accPr>
                <m:ctrlPr>
                  <w:rPr>
                    <w:rFonts w:ascii="Cambria Math" w:hAnsi="Cambria Math"/>
                    <w:i/>
                    <w:color w:val="000000" w:themeColor="text1"/>
                    <w:szCs w:val="18"/>
                  </w:rPr>
                </m:ctrlPr>
              </m:accPr>
              <m:e>
                <m:r>
                  <w:rPr>
                    <w:rFonts w:ascii="Cambria Math" w:hAnsi="Cambria Math"/>
                    <w:color w:val="000000" w:themeColor="text1"/>
                    <w:szCs w:val="18"/>
                  </w:rPr>
                  <m:t>n</m:t>
                </m:r>
              </m:e>
            </m:acc>
          </m:e>
          <m:sub>
            <m:r>
              <w:rPr>
                <w:rFonts w:ascii="Cambria Math" w:hAnsi="Cambria Math"/>
                <w:color w:val="000000" w:themeColor="text1"/>
                <w:szCs w:val="18"/>
              </w:rPr>
              <m:t>12</m:t>
            </m:r>
          </m:sub>
        </m:sSub>
      </m:oMath>
      <w:r w:rsidRPr="00431BFE">
        <w:rPr>
          <w:color w:val="000000" w:themeColor="text1"/>
          <w:szCs w:val="18"/>
        </w:rPr>
        <w:t>is the unit normal vector pointing from the surface of particle 1 to the surface of particle 2, D is the diameter of the particles, v</w:t>
      </w:r>
      <w:r w:rsidRPr="00431BFE">
        <w:rPr>
          <w:color w:val="000000" w:themeColor="text1"/>
          <w:szCs w:val="18"/>
          <w:vertAlign w:val="subscript"/>
        </w:rPr>
        <w:t>1</w:t>
      </w:r>
      <w:r w:rsidRPr="00431BFE">
        <w:rPr>
          <w:color w:val="000000" w:themeColor="text1"/>
          <w:szCs w:val="18"/>
        </w:rPr>
        <w:t xml:space="preserve"> and v</w:t>
      </w:r>
      <w:r w:rsidRPr="00431BFE">
        <w:rPr>
          <w:color w:val="000000" w:themeColor="text1"/>
          <w:szCs w:val="18"/>
          <w:vertAlign w:val="subscript"/>
        </w:rPr>
        <w:t>2</w:t>
      </w:r>
      <w:r w:rsidRPr="00431BFE">
        <w:rPr>
          <w:color w:val="000000" w:themeColor="text1"/>
          <w:szCs w:val="18"/>
        </w:rPr>
        <w:t xml:space="preserve"> are the velocities of particles 1 and 2. The force mediated by the fluid in this way works purely normal to the surfaces and a detailed discussion and derivation is in </w:t>
      </w:r>
      <w:proofErr w:type="spellStart"/>
      <w:r w:rsidRPr="00431BFE">
        <w:rPr>
          <w:color w:val="000000" w:themeColor="text1"/>
          <w:szCs w:val="18"/>
        </w:rPr>
        <w:t>Vahid</w:t>
      </w:r>
      <w:proofErr w:type="spellEnd"/>
      <w:r w:rsidRPr="00431BFE">
        <w:rPr>
          <w:color w:val="000000" w:themeColor="text1"/>
          <w:szCs w:val="18"/>
        </w:rPr>
        <w:t xml:space="preserve"> (2008). The tangential interaction is of an order less than the leading term in </w:t>
      </w:r>
      <w:proofErr w:type="spellStart"/>
      <w:r w:rsidRPr="00431BFE">
        <w:rPr>
          <w:color w:val="000000" w:themeColor="text1"/>
          <w:szCs w:val="18"/>
        </w:rPr>
        <w:t>Eq</w:t>
      </w:r>
      <w:proofErr w:type="spellEnd"/>
      <w:r w:rsidRPr="00431BFE">
        <w:rPr>
          <w:color w:val="000000" w:themeColor="text1"/>
          <w:szCs w:val="18"/>
        </w:rPr>
        <w:t>(1) behaving as</w:t>
      </w:r>
    </w:p>
    <w:p w14:paraId="24A4C913" w14:textId="27F073EE" w:rsidR="00301EE3" w:rsidRPr="00431BFE" w:rsidRDefault="00D31239" w:rsidP="00301EE3">
      <w:pPr>
        <w:rPr>
          <w:color w:val="000000" w:themeColor="text1"/>
          <w:szCs w:val="18"/>
        </w:rPr>
      </w:pPr>
      <m:oMath>
        <m:acc>
          <m:accPr>
            <m:chr m:val="̇"/>
            <m:ctrlPr>
              <w:rPr>
                <w:rFonts w:ascii="Cambria Math" w:hAnsi="Cambria Math"/>
                <w:i/>
                <w:color w:val="000000" w:themeColor="text1"/>
                <w:szCs w:val="18"/>
              </w:rPr>
            </m:ctrlPr>
          </m:accPr>
          <m:e>
            <m:r>
              <w:rPr>
                <w:rFonts w:ascii="Cambria Math" w:hAnsi="Cambria Math"/>
                <w:color w:val="000000" w:themeColor="text1"/>
                <w:szCs w:val="18"/>
              </w:rPr>
              <m:t>h</m:t>
            </m:r>
          </m:e>
        </m:acc>
      </m:oMath>
      <w:r w:rsidR="00301EE3" w:rsidRPr="00431BFE">
        <w:rPr>
          <w:color w:val="000000" w:themeColor="text1"/>
          <w:szCs w:val="18"/>
        </w:rPr>
        <w:t xml:space="preserve">ln (h/D), see Jeffrey and Onishi (1984). </w:t>
      </w:r>
    </w:p>
    <w:p w14:paraId="24193EDC" w14:textId="77777777" w:rsidR="00301EE3" w:rsidRPr="00431BFE" w:rsidRDefault="00301EE3" w:rsidP="00301EE3">
      <w:pPr>
        <w:rPr>
          <w:color w:val="000000" w:themeColor="text1"/>
          <w:szCs w:val="18"/>
        </w:rPr>
      </w:pPr>
      <w:r w:rsidRPr="00431BFE">
        <w:rPr>
          <w:color w:val="000000" w:themeColor="text1"/>
          <w:szCs w:val="18"/>
        </w:rPr>
        <w:t xml:space="preserve">When particles touch at a finite velocity a collision mechanism is invoked. The normal velocity is updated using the coefficient of restitution, e using the unit normal vector </w:t>
      </w:r>
    </w:p>
    <w:p w14:paraId="778D4361" w14:textId="77777777" w:rsidR="00301EE3" w:rsidRPr="00431BFE" w:rsidRDefault="00301EE3" w:rsidP="00301EE3">
      <w:pPr>
        <w:rPr>
          <w:color w:val="000000" w:themeColor="text1"/>
          <w:szCs w:val="18"/>
        </w:rPr>
      </w:pPr>
    </w:p>
    <w:p w14:paraId="015EC8B1" w14:textId="1007DBFB" w:rsidR="00301EE3" w:rsidRPr="00431BFE" w:rsidRDefault="00301EE3" w:rsidP="00301EE3">
      <w:pPr>
        <w:tabs>
          <w:tab w:val="left" w:pos="7938"/>
        </w:tabs>
        <w:rPr>
          <w:color w:val="000000" w:themeColor="text1"/>
          <w:szCs w:val="18"/>
        </w:rPr>
      </w:pPr>
      <w:r w:rsidRPr="00431BFE">
        <w:rPr>
          <w:color w:val="000000" w:themeColor="text1"/>
          <w:sz w:val="20"/>
        </w:rPr>
        <w:t>(v</w:t>
      </w:r>
      <w:r w:rsidRPr="00431BFE">
        <w:rPr>
          <w:color w:val="000000" w:themeColor="text1"/>
          <w:sz w:val="20"/>
          <w:vertAlign w:val="subscript"/>
        </w:rPr>
        <w:t>2</w:t>
      </w:r>
      <w:r w:rsidRPr="00431BFE">
        <w:rPr>
          <w:color w:val="000000" w:themeColor="text1"/>
          <w:sz w:val="20"/>
        </w:rPr>
        <w:t xml:space="preserve"> - v</w:t>
      </w:r>
      <w:r w:rsidRPr="00431BFE">
        <w:rPr>
          <w:color w:val="000000" w:themeColor="text1"/>
          <w:sz w:val="20"/>
          <w:vertAlign w:val="subscript"/>
        </w:rPr>
        <w:t>1</w:t>
      </w:r>
      <w:r w:rsidRPr="00431BFE">
        <w:rPr>
          <w:color w:val="000000" w:themeColor="text1"/>
          <w:sz w:val="20"/>
        </w:rPr>
        <w:t>)</w:t>
      </w:r>
      <w:r w:rsidRPr="00431BFE">
        <w:rPr>
          <w:color w:val="000000" w:themeColor="text1"/>
          <w:sz w:val="20"/>
          <w:vertAlign w:val="superscript"/>
        </w:rPr>
        <w:t>/</w:t>
      </w:r>
      <w:r w:rsidRPr="00431BFE">
        <w:rPr>
          <w:color w:val="000000" w:themeColor="text1"/>
          <w:sz w:val="20"/>
        </w:rPr>
        <w:t xml:space="preserve">. </w:t>
      </w:r>
      <m:oMath>
        <m:sSub>
          <m:sSubPr>
            <m:ctrlPr>
              <w:rPr>
                <w:rFonts w:ascii="Cambria Math" w:hAnsi="Cambria Math"/>
                <w:i/>
                <w:color w:val="000000" w:themeColor="text1"/>
                <w:sz w:val="20"/>
              </w:rPr>
            </m:ctrlPr>
          </m:sSubPr>
          <m:e>
            <m:acc>
              <m:accPr>
                <m:ctrlPr>
                  <w:rPr>
                    <w:rFonts w:ascii="Cambria Math" w:hAnsi="Cambria Math"/>
                    <w:i/>
                    <w:color w:val="000000" w:themeColor="text1"/>
                    <w:sz w:val="20"/>
                  </w:rPr>
                </m:ctrlPr>
              </m:accPr>
              <m:e>
                <m:r>
                  <w:rPr>
                    <w:rFonts w:ascii="Cambria Math" w:hAnsi="Cambria Math"/>
                    <w:color w:val="000000" w:themeColor="text1"/>
                    <w:sz w:val="20"/>
                  </w:rPr>
                  <m:t>n</m:t>
                </m:r>
              </m:e>
            </m:acc>
          </m:e>
          <m:sub>
            <m:r>
              <w:rPr>
                <w:rFonts w:ascii="Cambria Math" w:hAnsi="Cambria Math"/>
                <w:color w:val="000000" w:themeColor="text1"/>
                <w:sz w:val="20"/>
              </w:rPr>
              <m:t>12</m:t>
            </m:r>
          </m:sub>
        </m:sSub>
      </m:oMath>
      <w:r w:rsidRPr="00431BFE">
        <w:rPr>
          <w:color w:val="000000" w:themeColor="text1"/>
          <w:sz w:val="20"/>
        </w:rPr>
        <w:t>= -(1-e) (v</w:t>
      </w:r>
      <w:r w:rsidRPr="00431BFE">
        <w:rPr>
          <w:color w:val="000000" w:themeColor="text1"/>
          <w:sz w:val="20"/>
          <w:vertAlign w:val="subscript"/>
        </w:rPr>
        <w:t>2</w:t>
      </w:r>
      <w:r w:rsidRPr="00431BFE">
        <w:rPr>
          <w:color w:val="000000" w:themeColor="text1"/>
          <w:sz w:val="20"/>
        </w:rPr>
        <w:t xml:space="preserve"> - v</w:t>
      </w:r>
      <w:r w:rsidRPr="00431BFE">
        <w:rPr>
          <w:color w:val="000000" w:themeColor="text1"/>
          <w:sz w:val="20"/>
          <w:vertAlign w:val="subscript"/>
        </w:rPr>
        <w:t>1</w:t>
      </w:r>
      <w:r w:rsidRPr="00431BFE">
        <w:rPr>
          <w:color w:val="000000" w:themeColor="text1"/>
          <w:sz w:val="20"/>
        </w:rPr>
        <w:t xml:space="preserve">). </w:t>
      </w:r>
      <m:oMath>
        <m:sSub>
          <m:sSubPr>
            <m:ctrlPr>
              <w:rPr>
                <w:rFonts w:ascii="Cambria Math" w:hAnsi="Cambria Math"/>
                <w:i/>
                <w:color w:val="000000" w:themeColor="text1"/>
                <w:sz w:val="20"/>
              </w:rPr>
            </m:ctrlPr>
          </m:sSubPr>
          <m:e>
            <m:acc>
              <m:accPr>
                <m:ctrlPr>
                  <w:rPr>
                    <w:rFonts w:ascii="Cambria Math" w:hAnsi="Cambria Math"/>
                    <w:i/>
                    <w:color w:val="000000" w:themeColor="text1"/>
                    <w:sz w:val="20"/>
                  </w:rPr>
                </m:ctrlPr>
              </m:accPr>
              <m:e>
                <m:r>
                  <w:rPr>
                    <w:rFonts w:ascii="Cambria Math" w:hAnsi="Cambria Math"/>
                    <w:color w:val="000000" w:themeColor="text1"/>
                    <w:sz w:val="20"/>
                  </w:rPr>
                  <m:t>n</m:t>
                </m:r>
              </m:e>
            </m:acc>
          </m:e>
          <m:sub>
            <m:r>
              <w:rPr>
                <w:rFonts w:ascii="Cambria Math" w:hAnsi="Cambria Math"/>
                <w:color w:val="000000" w:themeColor="text1"/>
                <w:sz w:val="20"/>
              </w:rPr>
              <m:t>12</m:t>
            </m:r>
          </m:sub>
        </m:sSub>
      </m:oMath>
      <w:r w:rsidRPr="00431BFE">
        <w:rPr>
          <w:color w:val="000000" w:themeColor="text1"/>
          <w:szCs w:val="18"/>
        </w:rPr>
        <w:t xml:space="preserve">                                                                                            </w:t>
      </w:r>
      <w:r w:rsidR="008E78FC" w:rsidRPr="00431BFE">
        <w:rPr>
          <w:color w:val="000000" w:themeColor="text1"/>
          <w:szCs w:val="18"/>
        </w:rPr>
        <w:t xml:space="preserve">                </w:t>
      </w:r>
      <w:r w:rsidR="008C5B45" w:rsidRPr="00431BFE">
        <w:rPr>
          <w:color w:val="000000" w:themeColor="text1"/>
          <w:szCs w:val="18"/>
        </w:rPr>
        <w:t xml:space="preserve"> </w:t>
      </w:r>
      <w:r w:rsidRPr="00431BFE">
        <w:rPr>
          <w:color w:val="000000" w:themeColor="text1"/>
          <w:szCs w:val="18"/>
        </w:rPr>
        <w:t xml:space="preserve"> </w:t>
      </w:r>
      <w:r w:rsidR="008E78FC" w:rsidRPr="00431BFE">
        <w:rPr>
          <w:color w:val="000000" w:themeColor="text1"/>
          <w:szCs w:val="18"/>
        </w:rPr>
        <w:t xml:space="preserve">   </w:t>
      </w:r>
      <w:r w:rsidRPr="00431BFE">
        <w:rPr>
          <w:color w:val="000000" w:themeColor="text1"/>
          <w:szCs w:val="18"/>
        </w:rPr>
        <w:t xml:space="preserve">(2) </w:t>
      </w:r>
    </w:p>
    <w:p w14:paraId="2C45E9DF" w14:textId="77777777" w:rsidR="00301EE3" w:rsidRPr="00431BFE" w:rsidRDefault="00301EE3" w:rsidP="00301EE3">
      <w:pPr>
        <w:rPr>
          <w:color w:val="000000" w:themeColor="text1"/>
          <w:szCs w:val="18"/>
        </w:rPr>
      </w:pPr>
    </w:p>
    <w:p w14:paraId="0C9074D1" w14:textId="347CEE41" w:rsidR="00301EE3" w:rsidRPr="00431BFE" w:rsidRDefault="00D31239" w:rsidP="001D67B7">
      <w:pPr>
        <w:rPr>
          <w:color w:val="000000" w:themeColor="text1"/>
          <w:szCs w:val="18"/>
        </w:rPr>
      </w:pPr>
      <m:oMath>
        <m:sSub>
          <m:sSubPr>
            <m:ctrlPr>
              <w:rPr>
                <w:rFonts w:ascii="Cambria Math" w:hAnsi="Cambria Math"/>
                <w:i/>
                <w:color w:val="000000" w:themeColor="text1"/>
                <w:szCs w:val="18"/>
              </w:rPr>
            </m:ctrlPr>
          </m:sSubPr>
          <m:e>
            <m:acc>
              <m:accPr>
                <m:chr m:val="̅"/>
                <m:ctrlPr>
                  <w:rPr>
                    <w:rFonts w:ascii="Cambria Math" w:hAnsi="Cambria Math"/>
                    <w:i/>
                    <w:color w:val="000000" w:themeColor="text1"/>
                    <w:szCs w:val="18"/>
                  </w:rPr>
                </m:ctrlPr>
              </m:accPr>
              <m:e>
                <m:r>
                  <w:rPr>
                    <w:rFonts w:ascii="Cambria Math" w:hAnsi="Cambria Math"/>
                    <w:color w:val="000000" w:themeColor="text1"/>
                    <w:szCs w:val="18"/>
                  </w:rPr>
                  <m:t>n</m:t>
                </m:r>
              </m:e>
            </m:acc>
          </m:e>
          <m:sub>
            <m:r>
              <w:rPr>
                <w:rFonts w:ascii="Cambria Math" w:hAnsi="Cambria Math"/>
                <w:color w:val="000000" w:themeColor="text1"/>
                <w:szCs w:val="18"/>
              </w:rPr>
              <m:t>12</m:t>
            </m:r>
          </m:sub>
        </m:sSub>
        <m:r>
          <w:rPr>
            <w:rFonts w:ascii="Cambria Math" w:hAnsi="Cambria Math"/>
            <w:color w:val="000000" w:themeColor="text1"/>
            <w:szCs w:val="18"/>
          </w:rPr>
          <m:t xml:space="preserve"> </m:t>
        </m:r>
      </m:oMath>
      <w:r w:rsidR="00301EE3" w:rsidRPr="00431BFE">
        <w:rPr>
          <w:color w:val="000000" w:themeColor="text1"/>
          <w:szCs w:val="18"/>
        </w:rPr>
        <w:t>is introduced as the tangential vector su</w:t>
      </w:r>
      <w:proofErr w:type="spellStart"/>
      <w:r w:rsidR="00301EE3" w:rsidRPr="00431BFE">
        <w:rPr>
          <w:color w:val="000000" w:themeColor="text1"/>
          <w:szCs w:val="18"/>
        </w:rPr>
        <w:t>ch</w:t>
      </w:r>
      <w:proofErr w:type="spellEnd"/>
      <w:r w:rsidR="00301EE3" w:rsidRPr="00431BFE">
        <w:rPr>
          <w:color w:val="000000" w:themeColor="text1"/>
          <w:szCs w:val="18"/>
        </w:rPr>
        <w:t xml:space="preserve"> that </w:t>
      </w:r>
      <m:oMath>
        <m:acc>
          <m:accPr>
            <m:chr m:val="̅"/>
            <m:ctrlPr>
              <w:rPr>
                <w:rFonts w:ascii="Cambria Math" w:hAnsi="Cambria Math"/>
                <w:i/>
                <w:color w:val="000000" w:themeColor="text1"/>
                <w:szCs w:val="18"/>
              </w:rPr>
            </m:ctrlPr>
          </m:accPr>
          <m:e>
            <m:r>
              <w:rPr>
                <w:rFonts w:ascii="Cambria Math" w:hAnsi="Cambria Math"/>
                <w:color w:val="000000" w:themeColor="text1"/>
                <w:szCs w:val="18"/>
              </w:rPr>
              <m:t>n</m:t>
            </m:r>
          </m:e>
        </m:acc>
      </m:oMath>
      <w:r w:rsidR="00301EE3" w:rsidRPr="00431BFE">
        <w:rPr>
          <w:color w:val="000000" w:themeColor="text1"/>
          <w:szCs w:val="18"/>
        </w:rPr>
        <w:t>.</w:t>
      </w:r>
      <m:oMath>
        <m:acc>
          <m:accPr>
            <m:chr m:val="̅"/>
            <m:ctrlPr>
              <w:rPr>
                <w:rFonts w:ascii="Cambria Math" w:hAnsi="Cambria Math"/>
                <w:i/>
                <w:color w:val="000000" w:themeColor="text1"/>
                <w:szCs w:val="18"/>
              </w:rPr>
            </m:ctrlPr>
          </m:accPr>
          <m:e>
            <m:r>
              <w:rPr>
                <w:rFonts w:ascii="Cambria Math" w:hAnsi="Cambria Math"/>
                <w:color w:val="000000" w:themeColor="text1"/>
                <w:szCs w:val="18"/>
              </w:rPr>
              <m:t>n</m:t>
            </m:r>
          </m:e>
        </m:acc>
      </m:oMath>
      <w:r w:rsidR="00301EE3" w:rsidRPr="00431BFE">
        <w:rPr>
          <w:color w:val="000000" w:themeColor="text1"/>
          <w:szCs w:val="18"/>
        </w:rPr>
        <w:t xml:space="preserve"> = 0. The tangential velocity is unaffected by the collision, so </w:t>
      </w:r>
    </w:p>
    <w:p w14:paraId="1CDE2E89" w14:textId="77777777" w:rsidR="00301EE3" w:rsidRPr="00431BFE" w:rsidRDefault="00301EE3" w:rsidP="00301EE3">
      <w:pPr>
        <w:rPr>
          <w:color w:val="000000" w:themeColor="text1"/>
          <w:szCs w:val="18"/>
        </w:rPr>
      </w:pPr>
    </w:p>
    <w:p w14:paraId="12AC0D3C" w14:textId="0995D726" w:rsidR="00301EE3" w:rsidRPr="00431BFE" w:rsidRDefault="00301EE3" w:rsidP="00301EE3">
      <w:pPr>
        <w:tabs>
          <w:tab w:val="left" w:pos="6804"/>
          <w:tab w:val="left" w:pos="7938"/>
        </w:tabs>
        <w:rPr>
          <w:color w:val="000000" w:themeColor="text1"/>
          <w:szCs w:val="18"/>
        </w:rPr>
      </w:pPr>
      <w:r w:rsidRPr="00431BFE">
        <w:rPr>
          <w:color w:val="000000" w:themeColor="text1"/>
          <w:sz w:val="20"/>
        </w:rPr>
        <w:t>(v</w:t>
      </w:r>
      <w:r w:rsidRPr="00431BFE">
        <w:rPr>
          <w:color w:val="000000" w:themeColor="text1"/>
          <w:sz w:val="20"/>
          <w:vertAlign w:val="subscript"/>
        </w:rPr>
        <w:t>2</w:t>
      </w:r>
      <w:r w:rsidRPr="00431BFE">
        <w:rPr>
          <w:color w:val="000000" w:themeColor="text1"/>
          <w:sz w:val="20"/>
        </w:rPr>
        <w:t xml:space="preserve"> - v</w:t>
      </w:r>
      <w:r w:rsidRPr="00431BFE">
        <w:rPr>
          <w:color w:val="000000" w:themeColor="text1"/>
          <w:sz w:val="20"/>
          <w:vertAlign w:val="subscript"/>
        </w:rPr>
        <w:t>1</w:t>
      </w:r>
      <w:r w:rsidRPr="00431BFE">
        <w:rPr>
          <w:color w:val="000000" w:themeColor="text1"/>
          <w:sz w:val="20"/>
        </w:rPr>
        <w:t>)</w:t>
      </w:r>
      <w:r w:rsidRPr="00431BFE">
        <w:rPr>
          <w:color w:val="000000" w:themeColor="text1"/>
          <w:sz w:val="20"/>
          <w:vertAlign w:val="superscript"/>
        </w:rPr>
        <w:t>/</w:t>
      </w:r>
      <w:r w:rsidRPr="00431BFE">
        <w:rPr>
          <w:color w:val="000000" w:themeColor="text1"/>
          <w:sz w:val="20"/>
        </w:rPr>
        <w:t>.</w:t>
      </w:r>
      <m:oMath>
        <m:r>
          <w:rPr>
            <w:rFonts w:ascii="Cambria Math" w:hAnsi="Cambria Math"/>
            <w:color w:val="000000" w:themeColor="text1"/>
            <w:sz w:val="20"/>
          </w:rPr>
          <m:t xml:space="preserve"> </m:t>
        </m:r>
        <m:sSub>
          <m:sSubPr>
            <m:ctrlPr>
              <w:rPr>
                <w:rFonts w:ascii="Cambria Math" w:hAnsi="Cambria Math"/>
                <w:i/>
                <w:color w:val="000000" w:themeColor="text1"/>
                <w:sz w:val="20"/>
              </w:rPr>
            </m:ctrlPr>
          </m:sSubPr>
          <m:e>
            <m:acc>
              <m:accPr>
                <m:chr m:val="̅"/>
                <m:ctrlPr>
                  <w:rPr>
                    <w:rFonts w:ascii="Cambria Math" w:hAnsi="Cambria Math"/>
                    <w:i/>
                    <w:color w:val="000000" w:themeColor="text1"/>
                    <w:sz w:val="20"/>
                  </w:rPr>
                </m:ctrlPr>
              </m:accPr>
              <m:e>
                <m:r>
                  <w:rPr>
                    <w:rFonts w:ascii="Cambria Math" w:hAnsi="Cambria Math"/>
                    <w:color w:val="000000" w:themeColor="text1"/>
                    <w:sz w:val="20"/>
                  </w:rPr>
                  <m:t>n</m:t>
                </m:r>
              </m:e>
            </m:acc>
          </m:e>
          <m:sub>
            <m:r>
              <w:rPr>
                <w:rFonts w:ascii="Cambria Math" w:hAnsi="Cambria Math"/>
                <w:color w:val="000000" w:themeColor="text1"/>
                <w:sz w:val="20"/>
              </w:rPr>
              <m:t>12</m:t>
            </m:r>
          </m:sub>
        </m:sSub>
      </m:oMath>
      <w:r w:rsidRPr="00431BFE">
        <w:rPr>
          <w:color w:val="000000" w:themeColor="text1"/>
          <w:sz w:val="20"/>
        </w:rPr>
        <w:t xml:space="preserve"> = (v</w:t>
      </w:r>
      <w:r w:rsidRPr="00431BFE">
        <w:rPr>
          <w:color w:val="000000" w:themeColor="text1"/>
          <w:sz w:val="20"/>
          <w:vertAlign w:val="subscript"/>
        </w:rPr>
        <w:t>2</w:t>
      </w:r>
      <w:r w:rsidRPr="00431BFE">
        <w:rPr>
          <w:color w:val="000000" w:themeColor="text1"/>
          <w:sz w:val="20"/>
        </w:rPr>
        <w:t xml:space="preserve"> - v</w:t>
      </w:r>
      <w:r w:rsidRPr="00431BFE">
        <w:rPr>
          <w:color w:val="000000" w:themeColor="text1"/>
          <w:sz w:val="20"/>
          <w:vertAlign w:val="subscript"/>
        </w:rPr>
        <w:t>1</w:t>
      </w:r>
      <w:r w:rsidRPr="00431BFE">
        <w:rPr>
          <w:color w:val="000000" w:themeColor="text1"/>
          <w:sz w:val="20"/>
        </w:rPr>
        <w:t xml:space="preserve">). </w:t>
      </w:r>
      <m:oMath>
        <m:sSub>
          <m:sSubPr>
            <m:ctrlPr>
              <w:rPr>
                <w:rFonts w:ascii="Cambria Math" w:hAnsi="Cambria Math"/>
                <w:i/>
                <w:color w:val="000000" w:themeColor="text1"/>
                <w:sz w:val="20"/>
              </w:rPr>
            </m:ctrlPr>
          </m:sSubPr>
          <m:e>
            <m:acc>
              <m:accPr>
                <m:chr m:val="̅"/>
                <m:ctrlPr>
                  <w:rPr>
                    <w:rFonts w:ascii="Cambria Math" w:hAnsi="Cambria Math"/>
                    <w:i/>
                    <w:color w:val="000000" w:themeColor="text1"/>
                    <w:sz w:val="20"/>
                  </w:rPr>
                </m:ctrlPr>
              </m:accPr>
              <m:e>
                <m:r>
                  <w:rPr>
                    <w:rFonts w:ascii="Cambria Math" w:hAnsi="Cambria Math"/>
                    <w:color w:val="000000" w:themeColor="text1"/>
                    <w:sz w:val="20"/>
                  </w:rPr>
                  <m:t>n</m:t>
                </m:r>
              </m:e>
            </m:acc>
          </m:e>
          <m:sub>
            <m:r>
              <w:rPr>
                <w:rFonts w:ascii="Cambria Math" w:hAnsi="Cambria Math"/>
                <w:color w:val="000000" w:themeColor="text1"/>
                <w:sz w:val="20"/>
              </w:rPr>
              <m:t>12</m:t>
            </m:r>
          </m:sub>
        </m:sSub>
      </m:oMath>
      <w:r w:rsidRPr="00431BFE">
        <w:rPr>
          <w:color w:val="000000" w:themeColor="text1"/>
          <w:szCs w:val="18"/>
        </w:rPr>
        <w:t xml:space="preserve">                                                                                                    </w:t>
      </w:r>
      <w:r w:rsidR="008E78FC" w:rsidRPr="00431BFE">
        <w:rPr>
          <w:color w:val="000000" w:themeColor="text1"/>
          <w:szCs w:val="18"/>
        </w:rPr>
        <w:t xml:space="preserve">                       </w:t>
      </w:r>
      <w:r w:rsidRPr="00431BFE">
        <w:rPr>
          <w:color w:val="000000" w:themeColor="text1"/>
          <w:szCs w:val="18"/>
        </w:rPr>
        <w:t xml:space="preserve">(3) </w:t>
      </w:r>
    </w:p>
    <w:p w14:paraId="6D846F41" w14:textId="77777777" w:rsidR="00301EE3" w:rsidRPr="00431BFE" w:rsidRDefault="00301EE3" w:rsidP="00301EE3">
      <w:pPr>
        <w:rPr>
          <w:color w:val="000000" w:themeColor="text1"/>
          <w:szCs w:val="18"/>
        </w:rPr>
      </w:pPr>
    </w:p>
    <w:p w14:paraId="0CACF881" w14:textId="77777777" w:rsidR="00301EE3" w:rsidRPr="00431BFE" w:rsidRDefault="00301EE3" w:rsidP="00301EE3">
      <w:pPr>
        <w:rPr>
          <w:color w:val="000000" w:themeColor="text1"/>
          <w:szCs w:val="18"/>
        </w:rPr>
      </w:pPr>
      <w:r w:rsidRPr="00431BFE">
        <w:rPr>
          <w:color w:val="000000" w:themeColor="text1"/>
          <w:szCs w:val="18"/>
        </w:rPr>
        <w:t>and momentum is conserved,</w:t>
      </w:r>
    </w:p>
    <w:p w14:paraId="62C62DAD" w14:textId="77777777" w:rsidR="00301EE3" w:rsidRPr="00431BFE" w:rsidRDefault="00301EE3" w:rsidP="00301EE3">
      <w:pPr>
        <w:rPr>
          <w:color w:val="000000" w:themeColor="text1"/>
          <w:szCs w:val="18"/>
        </w:rPr>
      </w:pPr>
    </w:p>
    <w:p w14:paraId="67D32441" w14:textId="7506B2FC" w:rsidR="00301EE3" w:rsidRPr="00431BFE" w:rsidRDefault="00301EE3" w:rsidP="00301EE3">
      <w:pPr>
        <w:tabs>
          <w:tab w:val="left" w:pos="7938"/>
        </w:tabs>
        <w:rPr>
          <w:color w:val="000000" w:themeColor="text1"/>
          <w:szCs w:val="18"/>
        </w:rPr>
      </w:pPr>
      <w:r w:rsidRPr="00431BFE">
        <w:rPr>
          <w:color w:val="000000" w:themeColor="text1"/>
          <w:sz w:val="20"/>
        </w:rPr>
        <w:t>(m</w:t>
      </w:r>
      <w:r w:rsidRPr="00431BFE">
        <w:rPr>
          <w:color w:val="000000" w:themeColor="text1"/>
          <w:sz w:val="20"/>
          <w:vertAlign w:val="subscript"/>
        </w:rPr>
        <w:t>1</w:t>
      </w:r>
      <w:r w:rsidRPr="00431BFE">
        <w:rPr>
          <w:color w:val="000000" w:themeColor="text1"/>
          <w:sz w:val="20"/>
        </w:rPr>
        <w:t>v</w:t>
      </w:r>
      <w:r w:rsidRPr="00431BFE">
        <w:rPr>
          <w:color w:val="000000" w:themeColor="text1"/>
          <w:sz w:val="20"/>
          <w:vertAlign w:val="subscript"/>
        </w:rPr>
        <w:t>1</w:t>
      </w:r>
      <w:r w:rsidRPr="00431BFE">
        <w:rPr>
          <w:color w:val="000000" w:themeColor="text1"/>
          <w:sz w:val="20"/>
        </w:rPr>
        <w:t>+ m</w:t>
      </w:r>
      <w:r w:rsidRPr="00431BFE">
        <w:rPr>
          <w:color w:val="000000" w:themeColor="text1"/>
          <w:sz w:val="20"/>
          <w:vertAlign w:val="subscript"/>
        </w:rPr>
        <w:t>2</w:t>
      </w:r>
      <w:r w:rsidRPr="00431BFE">
        <w:rPr>
          <w:color w:val="000000" w:themeColor="text1"/>
          <w:sz w:val="20"/>
        </w:rPr>
        <w:t>v</w:t>
      </w:r>
      <w:r w:rsidRPr="00431BFE">
        <w:rPr>
          <w:color w:val="000000" w:themeColor="text1"/>
          <w:sz w:val="20"/>
          <w:vertAlign w:val="subscript"/>
        </w:rPr>
        <w:t>2</w:t>
      </w:r>
      <w:r w:rsidRPr="00431BFE">
        <w:rPr>
          <w:color w:val="000000" w:themeColor="text1"/>
          <w:sz w:val="20"/>
        </w:rPr>
        <w:t xml:space="preserve"> ) = m</w:t>
      </w:r>
      <w:r w:rsidRPr="00431BFE">
        <w:rPr>
          <w:color w:val="000000" w:themeColor="text1"/>
          <w:sz w:val="20"/>
          <w:vertAlign w:val="subscript"/>
        </w:rPr>
        <w:t>1</w:t>
      </w:r>
      <w:r w:rsidRPr="00431BFE">
        <w:rPr>
          <w:color w:val="000000" w:themeColor="text1"/>
          <w:sz w:val="20"/>
        </w:rPr>
        <w:t>v</w:t>
      </w:r>
      <w:r w:rsidRPr="00431BFE">
        <w:rPr>
          <w:color w:val="000000" w:themeColor="text1"/>
          <w:sz w:val="20"/>
          <w:vertAlign w:val="subscript"/>
        </w:rPr>
        <w:t>2</w:t>
      </w:r>
      <w:r w:rsidRPr="00431BFE">
        <w:rPr>
          <w:color w:val="000000" w:themeColor="text1"/>
          <w:sz w:val="20"/>
        </w:rPr>
        <w:t>+ m</w:t>
      </w:r>
      <w:r w:rsidRPr="00431BFE">
        <w:rPr>
          <w:color w:val="000000" w:themeColor="text1"/>
          <w:sz w:val="20"/>
          <w:vertAlign w:val="subscript"/>
        </w:rPr>
        <w:t>2</w:t>
      </w:r>
      <w:r w:rsidRPr="00431BFE">
        <w:rPr>
          <w:color w:val="000000" w:themeColor="text1"/>
          <w:sz w:val="20"/>
        </w:rPr>
        <w:t>v</w:t>
      </w:r>
      <w:r w:rsidRPr="00431BFE">
        <w:rPr>
          <w:color w:val="000000" w:themeColor="text1"/>
          <w:sz w:val="20"/>
          <w:vertAlign w:val="subscript"/>
        </w:rPr>
        <w:t>2</w:t>
      </w:r>
      <w:r w:rsidRPr="00431BFE">
        <w:rPr>
          <w:color w:val="000000" w:themeColor="text1"/>
          <w:szCs w:val="18"/>
        </w:rPr>
        <w:t xml:space="preserve">                                                                                                    </w:t>
      </w:r>
      <w:r w:rsidR="008E78FC" w:rsidRPr="00431BFE">
        <w:rPr>
          <w:color w:val="000000" w:themeColor="text1"/>
          <w:szCs w:val="18"/>
        </w:rPr>
        <w:t xml:space="preserve">              </w:t>
      </w:r>
      <w:r w:rsidR="008C5B45" w:rsidRPr="00431BFE">
        <w:rPr>
          <w:color w:val="000000" w:themeColor="text1"/>
          <w:szCs w:val="18"/>
        </w:rPr>
        <w:t xml:space="preserve"> </w:t>
      </w:r>
      <w:r w:rsidR="008E78FC" w:rsidRPr="00431BFE">
        <w:rPr>
          <w:color w:val="000000" w:themeColor="text1"/>
          <w:szCs w:val="18"/>
        </w:rPr>
        <w:t xml:space="preserve">        </w:t>
      </w:r>
      <w:r w:rsidRPr="00431BFE">
        <w:rPr>
          <w:color w:val="000000" w:themeColor="text1"/>
          <w:szCs w:val="18"/>
        </w:rPr>
        <w:t xml:space="preserve">(4) </w:t>
      </w:r>
    </w:p>
    <w:p w14:paraId="2A22CCB9" w14:textId="77777777" w:rsidR="00301EE3" w:rsidRPr="00431BFE" w:rsidRDefault="00301EE3" w:rsidP="00301EE3">
      <w:pPr>
        <w:rPr>
          <w:color w:val="000000" w:themeColor="text1"/>
          <w:szCs w:val="18"/>
        </w:rPr>
      </w:pPr>
    </w:p>
    <w:p w14:paraId="14149965" w14:textId="77777777" w:rsidR="00301EE3" w:rsidRPr="00431BFE" w:rsidRDefault="00301EE3" w:rsidP="00301EE3">
      <w:pPr>
        <w:rPr>
          <w:color w:val="000000" w:themeColor="text1"/>
          <w:szCs w:val="18"/>
        </w:rPr>
      </w:pPr>
      <w:r w:rsidRPr="00431BFE">
        <w:rPr>
          <w:color w:val="000000" w:themeColor="text1"/>
          <w:szCs w:val="18"/>
        </w:rPr>
        <w:t>These equations have been solved (with a symbolic manipulation program) for v</w:t>
      </w:r>
      <w:r w:rsidRPr="00431BFE">
        <w:rPr>
          <w:color w:val="000000" w:themeColor="text1"/>
          <w:szCs w:val="18"/>
          <w:vertAlign w:val="subscript"/>
        </w:rPr>
        <w:t>1</w:t>
      </w:r>
      <w:r w:rsidRPr="00431BFE">
        <w:rPr>
          <w:color w:val="000000" w:themeColor="text1"/>
          <w:szCs w:val="18"/>
          <w:vertAlign w:val="superscript"/>
        </w:rPr>
        <w:t>/</w:t>
      </w:r>
      <w:r w:rsidRPr="00431BFE">
        <w:rPr>
          <w:color w:val="000000" w:themeColor="text1"/>
          <w:szCs w:val="18"/>
        </w:rPr>
        <w:t xml:space="preserve"> and v</w:t>
      </w:r>
      <w:r w:rsidRPr="00431BFE">
        <w:rPr>
          <w:color w:val="000000" w:themeColor="text1"/>
          <w:szCs w:val="18"/>
          <w:vertAlign w:val="subscript"/>
        </w:rPr>
        <w:t>2</w:t>
      </w:r>
      <w:r w:rsidRPr="00431BFE">
        <w:rPr>
          <w:color w:val="000000" w:themeColor="text1"/>
          <w:szCs w:val="18"/>
          <w:vertAlign w:val="superscript"/>
        </w:rPr>
        <w:t>/</w:t>
      </w:r>
      <w:r w:rsidRPr="00431BFE">
        <w:rPr>
          <w:color w:val="000000" w:themeColor="text1"/>
          <w:szCs w:val="18"/>
        </w:rPr>
        <w:t xml:space="preserve"> and then implemented in the computer program. </w:t>
      </w:r>
    </w:p>
    <w:p w14:paraId="52A0E870" w14:textId="77777777" w:rsidR="00547EF2" w:rsidRPr="00431BFE" w:rsidRDefault="00301EE3" w:rsidP="00301EE3">
      <w:pPr>
        <w:rPr>
          <w:color w:val="000000" w:themeColor="text1"/>
          <w:szCs w:val="18"/>
        </w:rPr>
      </w:pPr>
      <w:r w:rsidRPr="00431BFE">
        <w:rPr>
          <w:color w:val="000000" w:themeColor="text1"/>
          <w:szCs w:val="18"/>
        </w:rPr>
        <w:t xml:space="preserve">In order to characterise the viscous drag forces in a particle suspension flow, two alternative approaches may be introduced. The “ensemble-averaged” option based on a continuum consideration of the interstitial fluid is to choose the width of the channel and the “suspension viscosity” that is the viscosity of the particle-fluid mixture.  In general, the mixture viscosity is a solid fraction dependent factor greater than that of the interstitial fluid, see for example Thomas (1965)). The second option is to choose the particle diameter and the viscosity of the interstitial fluid thus then allows the calculation of a fluid-drag coefficient as a function of particle size and </w:t>
      </w:r>
      <w:proofErr w:type="spellStart"/>
      <w:r w:rsidRPr="00431BFE">
        <w:rPr>
          <w:color w:val="000000" w:themeColor="text1"/>
          <w:szCs w:val="18"/>
        </w:rPr>
        <w:t>sphericity</w:t>
      </w:r>
      <w:proofErr w:type="spellEnd"/>
      <w:r w:rsidRPr="00431BFE">
        <w:rPr>
          <w:color w:val="000000" w:themeColor="text1"/>
          <w:szCs w:val="18"/>
        </w:rPr>
        <w:t>; see for example Seville et al., (1997).</w:t>
      </w:r>
    </w:p>
    <w:p w14:paraId="6391E9DA" w14:textId="0201DFBE" w:rsidR="00301EE3" w:rsidRPr="00431BFE" w:rsidRDefault="00301EE3" w:rsidP="00301EE3">
      <w:pPr>
        <w:rPr>
          <w:color w:val="000000" w:themeColor="text1"/>
          <w:szCs w:val="18"/>
        </w:rPr>
      </w:pPr>
      <w:r w:rsidRPr="00431BFE">
        <w:rPr>
          <w:color w:val="000000" w:themeColor="text1"/>
          <w:szCs w:val="18"/>
        </w:rPr>
        <w:t xml:space="preserve">For suspension Reynolds numbers close to Re=1 (i.e. Stokes dynamics) of the suspension comprising near-neutrally buoyant particles, the effect of the fluid viscosity on the collisional dynamics of the particles can be estimated with the “ensemble-averaged” approach. One such estimate is provided by </w:t>
      </w:r>
      <w:proofErr w:type="spellStart"/>
      <w:r w:rsidRPr="00431BFE">
        <w:rPr>
          <w:color w:val="000000" w:themeColor="text1"/>
          <w:szCs w:val="18"/>
        </w:rPr>
        <w:t>Koenders</w:t>
      </w:r>
      <w:proofErr w:type="spellEnd"/>
      <w:r w:rsidRPr="00431BFE">
        <w:rPr>
          <w:color w:val="000000" w:themeColor="text1"/>
          <w:szCs w:val="18"/>
        </w:rPr>
        <w:t xml:space="preserve"> et al.,(2008), where the following formula is derived for the shear viscosity of an isotropic medium;-</w:t>
      </w:r>
    </w:p>
    <w:p w14:paraId="6FC54B27" w14:textId="77777777" w:rsidR="00301EE3" w:rsidRPr="00431BFE" w:rsidRDefault="00301EE3" w:rsidP="00301EE3">
      <w:pPr>
        <w:rPr>
          <w:color w:val="000000" w:themeColor="text1"/>
          <w:szCs w:val="18"/>
        </w:rPr>
      </w:pPr>
    </w:p>
    <w:p w14:paraId="7EE0FF3D" w14:textId="12E51FAB" w:rsidR="00301EE3" w:rsidRPr="00431BFE" w:rsidRDefault="00D31239" w:rsidP="00301EE3">
      <w:pPr>
        <w:tabs>
          <w:tab w:val="left" w:pos="6946"/>
        </w:tabs>
        <w:rPr>
          <w:color w:val="000000" w:themeColor="text1"/>
          <w:szCs w:val="18"/>
        </w:rPr>
      </w:pPr>
      <m:oMath>
        <m:acc>
          <m:accPr>
            <m:chr m:val="̅"/>
            <m:ctrlPr>
              <w:rPr>
                <w:rFonts w:ascii="Cambria Math" w:hAnsi="Cambria Math"/>
                <w:i/>
                <w:color w:val="000000" w:themeColor="text1"/>
                <w:sz w:val="20"/>
              </w:rPr>
            </m:ctrlPr>
          </m:accPr>
          <m:e>
            <m:r>
              <w:rPr>
                <w:rFonts w:ascii="Cambria Math" w:hAnsi="Cambria Math"/>
                <w:color w:val="000000" w:themeColor="text1"/>
                <w:sz w:val="20"/>
              </w:rPr>
              <m:t>η</m:t>
            </m:r>
          </m:e>
        </m:acc>
      </m:oMath>
      <w:r w:rsidR="00301EE3" w:rsidRPr="00431BFE">
        <w:rPr>
          <w:color w:val="000000" w:themeColor="text1"/>
          <w:sz w:val="20"/>
        </w:rPr>
        <w:t xml:space="preserve"> = </w:t>
      </w:r>
      <w:r w:rsidR="00BC14C4" w:rsidRPr="00431BFE">
        <w:rPr>
          <w:color w:val="000000" w:themeColor="text1"/>
          <w:sz w:val="20"/>
        </w:rPr>
        <w:t>[</w:t>
      </w:r>
      <w:r w:rsidR="00301EE3" w:rsidRPr="00431BFE">
        <w:rPr>
          <w:color w:val="000000" w:themeColor="text1"/>
          <w:sz w:val="20"/>
        </w:rPr>
        <w:t>3</w:t>
      </w:r>
      <m:oMath>
        <m:r>
          <w:rPr>
            <w:rFonts w:ascii="Cambria Math" w:hAnsi="Cambria Math"/>
            <w:color w:val="000000" w:themeColor="text1"/>
            <w:sz w:val="20"/>
          </w:rPr>
          <m:t>ηϕ</m:t>
        </m:r>
        <m:sSub>
          <m:sSubPr>
            <m:ctrlPr>
              <w:rPr>
                <w:rFonts w:ascii="Cambria Math" w:hAnsi="Cambria Math"/>
                <w:i/>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C</m:t>
            </m:r>
          </m:sub>
        </m:sSub>
      </m:oMath>
      <w:r w:rsidR="001D67B7" w:rsidRPr="00431BFE">
        <w:rPr>
          <w:color w:val="000000" w:themeColor="text1"/>
          <w:sz w:val="20"/>
        </w:rPr>
        <w:t xml:space="preserve"> / 40</w:t>
      </w:r>
      <w:r w:rsidR="00BC14C4" w:rsidRPr="00431BFE">
        <w:rPr>
          <w:color w:val="000000" w:themeColor="text1"/>
          <w:sz w:val="20"/>
        </w:rPr>
        <w:t>]</w:t>
      </w:r>
      <w:r w:rsidR="00EF594D" w:rsidRPr="00431BFE">
        <w:rPr>
          <w:color w:val="000000" w:themeColor="text1"/>
          <w:sz w:val="20"/>
        </w:rPr>
        <w:t xml:space="preserve"> </w:t>
      </w:r>
      <w:r w:rsidR="00BC14C4" w:rsidRPr="00431BFE">
        <w:rPr>
          <w:color w:val="000000" w:themeColor="text1"/>
          <w:sz w:val="20"/>
        </w:rPr>
        <w:t>.</w:t>
      </w:r>
      <w:r w:rsidR="00EF594D" w:rsidRPr="00431BFE">
        <w:rPr>
          <w:color w:val="000000" w:themeColor="text1"/>
          <w:sz w:val="20"/>
        </w:rPr>
        <w:t xml:space="preserve"> </w:t>
      </w:r>
      <w:r w:rsidR="001D67B7" w:rsidRPr="00431BFE">
        <w:rPr>
          <w:color w:val="000000" w:themeColor="text1"/>
          <w:sz w:val="20"/>
        </w:rPr>
        <w:t>(D/</w:t>
      </w:r>
      <m:oMath>
        <m:acc>
          <m:accPr>
            <m:chr m:val="̅"/>
            <m:ctrlPr>
              <w:rPr>
                <w:rFonts w:ascii="Cambria Math" w:hAnsi="Cambria Math"/>
                <w:i/>
                <w:color w:val="000000" w:themeColor="text1"/>
                <w:sz w:val="20"/>
              </w:rPr>
            </m:ctrlPr>
          </m:accPr>
          <m:e>
            <m:r>
              <w:rPr>
                <w:rFonts w:ascii="Cambria Math" w:hAnsi="Cambria Math"/>
                <w:color w:val="000000" w:themeColor="text1"/>
                <w:sz w:val="20"/>
              </w:rPr>
              <m:t>h</m:t>
            </m:r>
          </m:e>
        </m:acc>
      </m:oMath>
      <w:r w:rsidR="001D67B7" w:rsidRPr="00431BFE">
        <w:rPr>
          <w:color w:val="000000" w:themeColor="text1"/>
          <w:sz w:val="20"/>
        </w:rPr>
        <w:t>)</w:t>
      </w:r>
      <w:r w:rsidR="00301EE3" w:rsidRPr="00431BFE">
        <w:rPr>
          <w:color w:val="000000" w:themeColor="text1"/>
          <w:szCs w:val="18"/>
        </w:rPr>
        <w:t xml:space="preserve">                                                                        </w:t>
      </w:r>
      <w:r w:rsidR="001D67B7" w:rsidRPr="00431BFE">
        <w:rPr>
          <w:color w:val="000000" w:themeColor="text1"/>
          <w:szCs w:val="18"/>
        </w:rPr>
        <w:t xml:space="preserve">                                 </w:t>
      </w:r>
      <w:r w:rsidR="00EF594D" w:rsidRPr="00431BFE">
        <w:rPr>
          <w:color w:val="000000" w:themeColor="text1"/>
          <w:szCs w:val="18"/>
        </w:rPr>
        <w:t xml:space="preserve">                         </w:t>
      </w:r>
      <w:r w:rsidR="00301EE3" w:rsidRPr="00431BFE">
        <w:rPr>
          <w:color w:val="000000" w:themeColor="text1"/>
          <w:szCs w:val="18"/>
        </w:rPr>
        <w:t xml:space="preserve">(5)  </w:t>
      </w:r>
    </w:p>
    <w:p w14:paraId="18ACD2E7" w14:textId="77777777" w:rsidR="00301EE3" w:rsidRPr="00431BFE" w:rsidRDefault="00301EE3" w:rsidP="00301EE3">
      <w:pPr>
        <w:rPr>
          <w:color w:val="000000" w:themeColor="text1"/>
          <w:szCs w:val="18"/>
        </w:rPr>
      </w:pPr>
    </w:p>
    <w:p w14:paraId="3923B89E" w14:textId="3C41CCAC" w:rsidR="00301EE3" w:rsidRPr="00431BFE" w:rsidRDefault="00301EE3" w:rsidP="00301EE3">
      <w:pPr>
        <w:rPr>
          <w:color w:val="000000" w:themeColor="text1"/>
          <w:szCs w:val="18"/>
        </w:rPr>
      </w:pPr>
      <w:r w:rsidRPr="00431BFE">
        <w:rPr>
          <w:color w:val="000000" w:themeColor="text1"/>
          <w:szCs w:val="18"/>
        </w:rPr>
        <w:lastRenderedPageBreak/>
        <w:t xml:space="preserve">Here, </w:t>
      </w:r>
      <m:oMath>
        <m:acc>
          <m:accPr>
            <m:chr m:val="̅"/>
            <m:ctrlPr>
              <w:rPr>
                <w:rFonts w:ascii="Cambria Math" w:hAnsi="Cambria Math"/>
                <w:i/>
                <w:color w:val="000000" w:themeColor="text1"/>
                <w:szCs w:val="18"/>
              </w:rPr>
            </m:ctrlPr>
          </m:accPr>
          <m:e>
            <m:r>
              <w:rPr>
                <w:rFonts w:ascii="Cambria Math" w:hAnsi="Cambria Math"/>
                <w:color w:val="000000" w:themeColor="text1"/>
                <w:szCs w:val="18"/>
              </w:rPr>
              <m:t>η</m:t>
            </m:r>
          </m:e>
        </m:acc>
      </m:oMath>
      <w:r w:rsidRPr="00431BFE">
        <w:rPr>
          <w:color w:val="000000" w:themeColor="text1"/>
          <w:szCs w:val="18"/>
        </w:rPr>
        <w:t xml:space="preserve">  is the suspension viscosity, N</w:t>
      </w:r>
      <w:r w:rsidRPr="00431BFE">
        <w:rPr>
          <w:color w:val="000000" w:themeColor="text1"/>
          <w:szCs w:val="18"/>
          <w:vertAlign w:val="subscript"/>
        </w:rPr>
        <w:t>c</w:t>
      </w:r>
      <w:r w:rsidRPr="00431BFE">
        <w:rPr>
          <w:color w:val="000000" w:themeColor="text1"/>
          <w:szCs w:val="18"/>
        </w:rPr>
        <w:t xml:space="preserve"> is the average number of nearby neighbours (</w:t>
      </w:r>
      <w:proofErr w:type="spellStart"/>
      <w:r w:rsidRPr="00431BFE">
        <w:rPr>
          <w:color w:val="000000" w:themeColor="text1"/>
          <w:szCs w:val="18"/>
        </w:rPr>
        <w:t>N</w:t>
      </w:r>
      <w:r w:rsidRPr="00431BFE">
        <w:rPr>
          <w:color w:val="000000" w:themeColor="text1"/>
          <w:szCs w:val="18"/>
          <w:vertAlign w:val="subscript"/>
        </w:rPr>
        <w:t>c</w:t>
      </w:r>
      <w:proofErr w:type="spellEnd"/>
      <w:r w:rsidRPr="00431BFE">
        <w:rPr>
          <w:color w:val="000000" w:themeColor="text1"/>
          <w:szCs w:val="18"/>
        </w:rPr>
        <w:t xml:space="preserve"> = 6 is a good average for a dense suspension) and D/</w:t>
      </w:r>
      <m:oMath>
        <m:acc>
          <m:accPr>
            <m:chr m:val="̅"/>
            <m:ctrlPr>
              <w:rPr>
                <w:rFonts w:ascii="Cambria Math" w:hAnsi="Cambria Math"/>
                <w:i/>
                <w:color w:val="000000" w:themeColor="text1"/>
                <w:szCs w:val="18"/>
              </w:rPr>
            </m:ctrlPr>
          </m:accPr>
          <m:e>
            <m:r>
              <w:rPr>
                <w:rFonts w:ascii="Cambria Math" w:hAnsi="Cambria Math"/>
                <w:color w:val="000000" w:themeColor="text1"/>
                <w:szCs w:val="18"/>
              </w:rPr>
              <m:t>h</m:t>
            </m:r>
          </m:e>
        </m:acc>
      </m:oMath>
      <w:r w:rsidRPr="00431BFE">
        <w:rPr>
          <w:color w:val="000000" w:themeColor="text1"/>
          <w:szCs w:val="18"/>
        </w:rPr>
        <w:t xml:space="preserve"> is the ratio of particle diameter to mean surface-to</w:t>
      </w:r>
      <w:r w:rsidR="00547EF2" w:rsidRPr="00431BFE">
        <w:rPr>
          <w:color w:val="000000" w:themeColor="text1"/>
          <w:szCs w:val="18"/>
        </w:rPr>
        <w:t xml:space="preserve">-surface distance </w:t>
      </w:r>
      <w:r w:rsidR="002F6023" w:rsidRPr="00431BFE">
        <w:rPr>
          <w:color w:val="000000" w:themeColor="text1"/>
          <w:szCs w:val="18"/>
        </w:rPr>
        <w:t xml:space="preserve">is a </w:t>
      </w:r>
      <w:r w:rsidR="001D67B7" w:rsidRPr="00431BFE">
        <w:rPr>
          <w:color w:val="000000" w:themeColor="text1"/>
          <w:szCs w:val="18"/>
        </w:rPr>
        <w:t xml:space="preserve">solid fraction </w:t>
      </w:r>
      <w:r w:rsidRPr="00431BFE">
        <w:rPr>
          <w:color w:val="000000" w:themeColor="text1"/>
          <w:szCs w:val="18"/>
        </w:rPr>
        <w:t>dependent q</w:t>
      </w:r>
      <w:r w:rsidR="003610B7" w:rsidRPr="00431BFE">
        <w:rPr>
          <w:color w:val="000000" w:themeColor="text1"/>
          <w:szCs w:val="18"/>
        </w:rPr>
        <w:t xml:space="preserve">uantity that was estimated by </w:t>
      </w:r>
      <w:proofErr w:type="spellStart"/>
      <w:r w:rsidR="003610B7" w:rsidRPr="00431BFE">
        <w:rPr>
          <w:color w:val="000000" w:themeColor="text1"/>
          <w:szCs w:val="18"/>
        </w:rPr>
        <w:t>To</w:t>
      </w:r>
      <w:r w:rsidRPr="00431BFE">
        <w:rPr>
          <w:color w:val="000000" w:themeColor="text1"/>
          <w:szCs w:val="18"/>
        </w:rPr>
        <w:t>rquato</w:t>
      </w:r>
      <w:proofErr w:type="spellEnd"/>
      <w:r w:rsidRPr="00431BFE">
        <w:rPr>
          <w:color w:val="000000" w:themeColor="text1"/>
          <w:szCs w:val="18"/>
        </w:rPr>
        <w:t xml:space="preserve"> et al., (1990);- </w:t>
      </w:r>
    </w:p>
    <w:p w14:paraId="2A6E50EE" w14:textId="77777777" w:rsidR="00301EE3" w:rsidRPr="00431BFE" w:rsidRDefault="00301EE3" w:rsidP="00301EE3">
      <w:pPr>
        <w:rPr>
          <w:color w:val="000000" w:themeColor="text1"/>
          <w:szCs w:val="18"/>
        </w:rPr>
      </w:pPr>
    </w:p>
    <w:p w14:paraId="65237188" w14:textId="1CF12157" w:rsidR="00301EE3" w:rsidRPr="00431BFE" w:rsidRDefault="00D31239" w:rsidP="00301EE3">
      <w:pPr>
        <w:rPr>
          <w:color w:val="000000" w:themeColor="text1"/>
          <w:szCs w:val="18"/>
        </w:rPr>
      </w:pPr>
      <m:oMath>
        <m:acc>
          <m:accPr>
            <m:chr m:val="̅"/>
            <m:ctrlPr>
              <w:rPr>
                <w:rFonts w:ascii="Cambria Math" w:hAnsi="Cambria Math"/>
                <w:i/>
                <w:color w:val="000000" w:themeColor="text1"/>
                <w:sz w:val="20"/>
              </w:rPr>
            </m:ctrlPr>
          </m:accPr>
          <m:e>
            <m:r>
              <w:rPr>
                <w:rFonts w:ascii="Cambria Math" w:hAnsi="Cambria Math"/>
                <w:color w:val="000000" w:themeColor="text1"/>
                <w:sz w:val="20"/>
              </w:rPr>
              <m:t>h</m:t>
            </m:r>
          </m:e>
        </m:acc>
      </m:oMath>
      <w:r w:rsidR="00301EE3" w:rsidRPr="00431BFE">
        <w:rPr>
          <w:color w:val="000000" w:themeColor="text1"/>
          <w:sz w:val="20"/>
        </w:rPr>
        <w:t xml:space="preserve">/D  = </w:t>
      </w:r>
      <m:oMath>
        <m:d>
          <m:dPr>
            <m:ctrlPr>
              <w:rPr>
                <w:rFonts w:ascii="Cambria Math" w:hAnsi="Cambria Math"/>
                <w:i/>
                <w:color w:val="000000" w:themeColor="text1"/>
                <w:sz w:val="20"/>
              </w:rPr>
            </m:ctrlPr>
          </m:dPr>
          <m:e>
            <m:r>
              <w:rPr>
                <w:rFonts w:ascii="Cambria Math" w:hAnsi="Cambria Math"/>
                <w:color w:val="000000" w:themeColor="text1"/>
                <w:sz w:val="20"/>
              </w:rPr>
              <m:t>1-ϕ</m:t>
            </m:r>
          </m:e>
        </m:d>
      </m:oMath>
      <w:r w:rsidR="00301EE3" w:rsidRPr="00431BFE">
        <w:rPr>
          <w:color w:val="000000" w:themeColor="text1"/>
          <w:sz w:val="20"/>
          <w:vertAlign w:val="superscript"/>
        </w:rPr>
        <w:t>3</w:t>
      </w:r>
      <w:r w:rsidR="00301EE3" w:rsidRPr="00431BFE">
        <w:rPr>
          <w:color w:val="000000" w:themeColor="text1"/>
          <w:sz w:val="20"/>
        </w:rPr>
        <w:t xml:space="preserve">  / 12 </w:t>
      </w:r>
      <m:oMath>
        <m:r>
          <w:rPr>
            <w:rFonts w:ascii="Cambria Math" w:hAnsi="Cambria Math"/>
            <w:color w:val="000000" w:themeColor="text1"/>
            <w:sz w:val="20"/>
          </w:rPr>
          <m:t>ϕ</m:t>
        </m:r>
      </m:oMath>
      <w:r w:rsidR="00301EE3" w:rsidRPr="00431BFE">
        <w:rPr>
          <w:color w:val="000000" w:themeColor="text1"/>
          <w:sz w:val="20"/>
        </w:rPr>
        <w:t xml:space="preserve"> </w:t>
      </w:r>
      <m:oMath>
        <m:d>
          <m:dPr>
            <m:ctrlPr>
              <w:rPr>
                <w:rFonts w:ascii="Cambria Math" w:hAnsi="Cambria Math"/>
                <w:i/>
                <w:color w:val="000000" w:themeColor="text1"/>
                <w:sz w:val="20"/>
              </w:rPr>
            </m:ctrlPr>
          </m:dPr>
          <m:e>
            <m:r>
              <w:rPr>
                <w:rFonts w:ascii="Cambria Math" w:hAnsi="Cambria Math"/>
                <w:color w:val="000000" w:themeColor="text1"/>
                <w:sz w:val="20"/>
              </w:rPr>
              <m:t>2-ϕ</m:t>
            </m:r>
          </m:e>
        </m:d>
      </m:oMath>
      <w:r w:rsidR="00301EE3" w:rsidRPr="00431BFE">
        <w:rPr>
          <w:color w:val="000000" w:themeColor="text1"/>
          <w:szCs w:val="18"/>
        </w:rPr>
        <w:t xml:space="preserve">                                                                                               </w:t>
      </w:r>
      <w:r w:rsidR="00E02A66" w:rsidRPr="00431BFE">
        <w:rPr>
          <w:color w:val="000000" w:themeColor="text1"/>
          <w:szCs w:val="18"/>
        </w:rPr>
        <w:t xml:space="preserve">                 </w:t>
      </w:r>
      <w:r w:rsidR="00547EF2" w:rsidRPr="00431BFE">
        <w:rPr>
          <w:color w:val="000000" w:themeColor="text1"/>
          <w:szCs w:val="18"/>
        </w:rPr>
        <w:t xml:space="preserve">     </w:t>
      </w:r>
      <w:r w:rsidR="00301EE3" w:rsidRPr="00431BFE">
        <w:rPr>
          <w:color w:val="000000" w:themeColor="text1"/>
          <w:szCs w:val="18"/>
        </w:rPr>
        <w:t xml:space="preserve">(6) </w:t>
      </w:r>
    </w:p>
    <w:p w14:paraId="1BC75BA7" w14:textId="77777777" w:rsidR="00301EE3" w:rsidRPr="00431BFE" w:rsidRDefault="00301EE3" w:rsidP="00301EE3">
      <w:pPr>
        <w:rPr>
          <w:color w:val="000000" w:themeColor="text1"/>
          <w:szCs w:val="18"/>
        </w:rPr>
      </w:pPr>
    </w:p>
    <w:p w14:paraId="4A13E910" w14:textId="4B3AACEB" w:rsidR="00301EE3" w:rsidRPr="00431BFE" w:rsidRDefault="00301EE3" w:rsidP="00301EE3">
      <w:pPr>
        <w:rPr>
          <w:color w:val="000000" w:themeColor="text1"/>
          <w:szCs w:val="18"/>
        </w:rPr>
      </w:pPr>
      <w:r w:rsidRPr="00431BFE">
        <w:rPr>
          <w:color w:val="000000" w:themeColor="text1"/>
          <w:szCs w:val="18"/>
        </w:rPr>
        <w:t>where the value of the solid fraction</w:t>
      </w:r>
      <w:r w:rsidR="00547EF2" w:rsidRPr="00431BFE">
        <w:rPr>
          <w:color w:val="000000" w:themeColor="text1"/>
          <w:szCs w:val="18"/>
        </w:rPr>
        <w:t xml:space="preserve">, </w:t>
      </w:r>
      <m:oMath>
        <m:r>
          <w:rPr>
            <w:rFonts w:ascii="Cambria Math" w:hAnsi="Cambria Math"/>
            <w:color w:val="000000" w:themeColor="text1"/>
            <w:szCs w:val="18"/>
          </w:rPr>
          <m:t>ϕ</m:t>
        </m:r>
      </m:oMath>
      <w:r w:rsidRPr="00431BFE">
        <w:rPr>
          <w:color w:val="000000" w:themeColor="text1"/>
          <w:szCs w:val="18"/>
        </w:rPr>
        <w:t xml:space="preserve"> typically ranges from 0.1 to about 0.5 through aggregation of dilute to dense suspensions; see for example Clayton et al., (2012). </w:t>
      </w:r>
    </w:p>
    <w:p w14:paraId="67A50158" w14:textId="19EA19FA" w:rsidR="00301EE3" w:rsidRPr="00A751A8" w:rsidRDefault="00A751A8" w:rsidP="00A751A8">
      <w:pPr>
        <w:pStyle w:val="CETHeading1"/>
        <w:numPr>
          <w:ilvl w:val="0"/>
          <w:numId w:val="0"/>
        </w:numPr>
      </w:pPr>
      <w:r w:rsidRPr="00A751A8">
        <w:t xml:space="preserve">3. </w:t>
      </w:r>
      <w:proofErr w:type="spellStart"/>
      <w:r w:rsidRPr="00A751A8">
        <w:t>Implimentation</w:t>
      </w:r>
      <w:proofErr w:type="spellEnd"/>
      <w:r w:rsidRPr="00A751A8">
        <w:t xml:space="preserve"> of Brownian Motion by Thermal Pulses</w:t>
      </w:r>
    </w:p>
    <w:p w14:paraId="403187C7" w14:textId="77777777" w:rsidR="00301EE3" w:rsidRPr="00431BFE" w:rsidRDefault="00301EE3" w:rsidP="00301EE3">
      <w:pPr>
        <w:rPr>
          <w:color w:val="000000" w:themeColor="text1"/>
          <w:szCs w:val="18"/>
        </w:rPr>
      </w:pPr>
      <w:r w:rsidRPr="00431BFE">
        <w:rPr>
          <w:color w:val="000000" w:themeColor="text1"/>
          <w:szCs w:val="18"/>
        </w:rPr>
        <w:t xml:space="preserve">For small particles in the sub-micron range, Brownian agitation introduces extra fluctuations, but this motion is thermally induced. While shear-induced fluctuations are position-dependent in flow in a conduit, the thermal fluctuations are position-independent (assuming an isothermal set-up) and therefore, when thermal fluctuations are greater or of the same order as the shear-induced ones the migration pattern previously observed with shear-induced particle motion is diminished by this effect. </w:t>
      </w:r>
    </w:p>
    <w:p w14:paraId="7DFC184A" w14:textId="77777777" w:rsidR="00301EE3" w:rsidRPr="00431BFE" w:rsidRDefault="00301EE3" w:rsidP="00301EE3">
      <w:pPr>
        <w:rPr>
          <w:color w:val="000000" w:themeColor="text1"/>
          <w:szCs w:val="18"/>
        </w:rPr>
      </w:pPr>
      <w:r w:rsidRPr="00431BFE">
        <w:rPr>
          <w:color w:val="000000" w:themeColor="text1"/>
          <w:szCs w:val="18"/>
        </w:rPr>
        <w:t>Brownian motion is implemented through a time-dependent, fluctuating force on the particles. Starting from dilute aggregates, a fluctuating force spectrum is derived, which embodies the properties of the fluid and the momentum transfer from the fluid which can be carried over to the dense suspension case; see Ibrahim (2012) for details. By adding fluctuations, the aggregate increases its energy, which has to be conducted away through the walls of the flow channel. Thermal conduction process is initiated by giving the walls a fixed temperature.</w:t>
      </w:r>
    </w:p>
    <w:p w14:paraId="1AEC914A" w14:textId="2A5F5AA5" w:rsidR="0092733E" w:rsidRPr="00431BFE" w:rsidRDefault="0092733E" w:rsidP="00301EE3">
      <w:pPr>
        <w:rPr>
          <w:color w:val="000000" w:themeColor="text1"/>
          <w:szCs w:val="18"/>
        </w:rPr>
      </w:pPr>
      <w:r w:rsidRPr="00431BFE">
        <w:rPr>
          <w:color w:val="000000" w:themeColor="text1"/>
          <w:szCs w:val="18"/>
        </w:rPr>
        <w:t xml:space="preserve">The recent work by </w:t>
      </w:r>
      <w:r w:rsidR="00E01640" w:rsidRPr="00431BFE">
        <w:rPr>
          <w:color w:val="000000" w:themeColor="text1"/>
          <w:szCs w:val="18"/>
        </w:rPr>
        <w:t xml:space="preserve">Ishizuka et al., (2016) has demonstrated the use of pulsed gas flow in controlling the solids mass flow rate in the riser and downer sections of a triple-bed circulating fluidised reactor. The modulations of pulse width and pulse density (frequency) are used to optimise solids circulation rates by a combination of a low-pass filter and the electrical pulse voltage facilitated by a switching power supply. </w:t>
      </w:r>
    </w:p>
    <w:p w14:paraId="76D8B10D" w14:textId="77777777" w:rsidR="00301EE3" w:rsidRPr="00431BFE" w:rsidRDefault="00301EE3" w:rsidP="00301EE3">
      <w:pPr>
        <w:rPr>
          <w:color w:val="000000" w:themeColor="text1"/>
          <w:szCs w:val="18"/>
        </w:rPr>
      </w:pPr>
      <w:r w:rsidRPr="00431BFE">
        <w:rPr>
          <w:color w:val="000000" w:themeColor="text1"/>
          <w:szCs w:val="18"/>
        </w:rPr>
        <w:t xml:space="preserve">In order to introduce thermal fluctuation to the suspension flow simulation, a spectral intensity approach of impulse distribution has been used on particles for a given fluid viscosity and temperature. The mean quadratic pulse intensity is dependent on the pulse duration and relaxation time, which is calculated by an auto correlation function whilst assuming that the pulse duration, </w:t>
      </w:r>
      <m:oMath>
        <m:r>
          <w:rPr>
            <w:rFonts w:ascii="Cambria Math" w:hAnsi="Cambria Math"/>
            <w:color w:val="000000" w:themeColor="text1"/>
            <w:szCs w:val="18"/>
          </w:rPr>
          <m:t>λ</m:t>
        </m:r>
      </m:oMath>
      <w:r w:rsidRPr="00431BFE">
        <w:rPr>
          <w:color w:val="000000" w:themeColor="text1"/>
          <w:szCs w:val="18"/>
        </w:rPr>
        <w:t xml:space="preserve"> is much smaller than the relaxation time,  </w:t>
      </w:r>
    </w:p>
    <w:p w14:paraId="720D2579" w14:textId="77777777" w:rsidR="00301EE3" w:rsidRPr="00431BFE" w:rsidRDefault="00301EE3" w:rsidP="00301EE3">
      <w:pPr>
        <w:rPr>
          <w:color w:val="000000" w:themeColor="text1"/>
          <w:sz w:val="20"/>
        </w:rPr>
      </w:pPr>
    </w:p>
    <w:p w14:paraId="7D638691" w14:textId="77777777" w:rsidR="00301EE3" w:rsidRPr="00431BFE" w:rsidRDefault="00301EE3" w:rsidP="00301EE3">
      <w:pPr>
        <w:rPr>
          <w:color w:val="000000" w:themeColor="text1"/>
          <w:szCs w:val="18"/>
        </w:rPr>
      </w:pPr>
      <w:r w:rsidRPr="00431BFE">
        <w:rPr>
          <w:color w:val="000000" w:themeColor="text1"/>
          <w:szCs w:val="18"/>
        </w:rPr>
        <w:t xml:space="preserve">The mean quadratic impulse value is given by;- </w:t>
      </w:r>
    </w:p>
    <w:p w14:paraId="6E2E735E" w14:textId="77777777" w:rsidR="00301EE3" w:rsidRPr="00431BFE" w:rsidRDefault="00301EE3" w:rsidP="00301EE3">
      <w:pPr>
        <w:rPr>
          <w:color w:val="000000" w:themeColor="text1"/>
          <w:szCs w:val="18"/>
        </w:rPr>
      </w:pPr>
    </w:p>
    <w:p w14:paraId="070CBF62" w14:textId="4653CFCD" w:rsidR="00301EE3" w:rsidRPr="00431BFE" w:rsidRDefault="00301EE3" w:rsidP="00A751A8">
      <w:pPr>
        <w:tabs>
          <w:tab w:val="left" w:pos="7655"/>
        </w:tabs>
        <w:jc w:val="left"/>
        <w:rPr>
          <w:color w:val="000000" w:themeColor="text1"/>
          <w:szCs w:val="18"/>
        </w:rPr>
      </w:pPr>
      <w:r w:rsidRPr="00431BFE">
        <w:rPr>
          <w:color w:val="000000" w:themeColor="text1"/>
          <w:sz w:val="20"/>
        </w:rPr>
        <w:t xml:space="preserve">&lt; </w:t>
      </w:r>
      <m:oMath>
        <m:r>
          <m:rPr>
            <m:sty m:val="p"/>
          </m:rPr>
          <w:rPr>
            <w:rFonts w:ascii="Cambria Math" w:hAnsi="Cambria Math"/>
            <w:color w:val="000000" w:themeColor="text1"/>
            <w:sz w:val="20"/>
          </w:rPr>
          <m:t>Ι</m:t>
        </m:r>
      </m:oMath>
      <w:r w:rsidRPr="00431BFE">
        <w:rPr>
          <w:color w:val="000000" w:themeColor="text1"/>
          <w:sz w:val="20"/>
          <w:vertAlign w:val="superscript"/>
        </w:rPr>
        <w:t>2</w:t>
      </w:r>
      <w:r w:rsidRPr="00431BFE">
        <w:rPr>
          <w:color w:val="000000" w:themeColor="text1"/>
          <w:sz w:val="20"/>
        </w:rPr>
        <w:t>&gt;</w:t>
      </w:r>
      <w:r w:rsidR="004653CF" w:rsidRPr="00431BFE">
        <w:rPr>
          <w:color w:val="000000" w:themeColor="text1"/>
          <w:sz w:val="20"/>
        </w:rPr>
        <w:t xml:space="preserve"> </w:t>
      </w:r>
      <w:r w:rsidRPr="00431BFE">
        <w:rPr>
          <w:color w:val="000000" w:themeColor="text1"/>
          <w:sz w:val="20"/>
        </w:rPr>
        <w:t xml:space="preserve">= </w:t>
      </w:r>
      <m:oMath>
        <m:nary>
          <m:naryPr>
            <m:limLoc m:val="undOvr"/>
            <m:subHide m:val="1"/>
            <m:supHide m:val="1"/>
            <m:ctrlPr>
              <w:rPr>
                <w:rFonts w:ascii="Cambria Math" w:hAnsi="Cambria Math"/>
                <w:i/>
                <w:color w:val="000000" w:themeColor="text1"/>
                <w:sz w:val="20"/>
              </w:rPr>
            </m:ctrlPr>
          </m:naryPr>
          <m:sub/>
          <m:sup/>
          <m:e>
            <m:sSup>
              <m:sSupPr>
                <m:ctrlPr>
                  <w:rPr>
                    <w:rFonts w:ascii="Cambria Math" w:hAnsi="Cambria Math"/>
                    <w:i/>
                    <w:color w:val="000000" w:themeColor="text1"/>
                    <w:sz w:val="20"/>
                  </w:rPr>
                </m:ctrlPr>
              </m:sSupPr>
              <m:e>
                <m:r>
                  <m:rPr>
                    <m:sty m:val="p"/>
                  </m:rPr>
                  <w:rPr>
                    <w:rFonts w:ascii="Cambria Math" w:hAnsi="Cambria Math"/>
                    <w:color w:val="000000" w:themeColor="text1"/>
                    <w:sz w:val="20"/>
                  </w:rPr>
                  <m:t>Ι</m:t>
                </m:r>
              </m:e>
              <m:sup>
                <m:r>
                  <w:rPr>
                    <w:rFonts w:ascii="Cambria Math" w:hAnsi="Cambria Math"/>
                    <w:color w:val="000000" w:themeColor="text1"/>
                    <w:sz w:val="20"/>
                  </w:rPr>
                  <m:t>2</m:t>
                </m:r>
              </m:sup>
            </m:sSup>
            <m:r>
              <w:rPr>
                <w:rFonts w:ascii="Cambria Math" w:hAnsi="Cambria Math"/>
                <w:color w:val="000000" w:themeColor="text1"/>
                <w:sz w:val="20"/>
              </w:rPr>
              <m:t>p</m:t>
            </m:r>
            <m:d>
              <m:dPr>
                <m:ctrlPr>
                  <w:rPr>
                    <w:rFonts w:ascii="Cambria Math" w:hAnsi="Cambria Math"/>
                    <w:i/>
                    <w:color w:val="000000" w:themeColor="text1"/>
                    <w:sz w:val="20"/>
                  </w:rPr>
                </m:ctrlPr>
              </m:dPr>
              <m:e>
                <m:r>
                  <m:rPr>
                    <m:sty m:val="p"/>
                  </m:rPr>
                  <w:rPr>
                    <w:rFonts w:ascii="Cambria Math" w:hAnsi="Cambria Math"/>
                    <w:color w:val="000000" w:themeColor="text1"/>
                    <w:sz w:val="20"/>
                  </w:rPr>
                  <m:t>Ι</m:t>
                </m:r>
              </m:e>
            </m:d>
            <m:sSup>
              <m:sSupPr>
                <m:ctrlPr>
                  <w:rPr>
                    <w:rFonts w:ascii="Cambria Math" w:hAnsi="Cambria Math"/>
                    <w:i/>
                    <w:color w:val="000000" w:themeColor="text1"/>
                    <w:sz w:val="20"/>
                  </w:rPr>
                </m:ctrlPr>
              </m:sSupPr>
              <m:e>
                <m:r>
                  <w:rPr>
                    <w:rFonts w:ascii="Cambria Math" w:hAnsi="Cambria Math"/>
                    <w:color w:val="000000" w:themeColor="text1"/>
                    <w:sz w:val="20"/>
                  </w:rPr>
                  <m:t>d</m:t>
                </m:r>
              </m:e>
              <m:sup>
                <m:r>
                  <w:rPr>
                    <w:rFonts w:ascii="Cambria Math" w:hAnsi="Cambria Math"/>
                    <w:color w:val="000000" w:themeColor="text1"/>
                    <w:sz w:val="20"/>
                  </w:rPr>
                  <m:t>2</m:t>
                </m:r>
              </m:sup>
            </m:sSup>
            <m:r>
              <m:rPr>
                <m:sty m:val="p"/>
              </m:rPr>
              <w:rPr>
                <w:rFonts w:ascii="Cambria Math" w:hAnsi="Cambria Math"/>
                <w:color w:val="000000" w:themeColor="text1"/>
                <w:sz w:val="20"/>
              </w:rPr>
              <m:t>Ι</m:t>
            </m:r>
          </m:e>
        </m:nary>
      </m:oMath>
      <w:r w:rsidR="00AF4CCE" w:rsidRPr="00431BFE">
        <w:rPr>
          <w:color w:val="000000" w:themeColor="text1"/>
          <w:sz w:val="20"/>
        </w:rPr>
        <w:t xml:space="preserve"> = </w:t>
      </w:r>
      <w:r w:rsidRPr="00431BFE">
        <w:rPr>
          <w:color w:val="000000" w:themeColor="text1"/>
          <w:sz w:val="20"/>
        </w:rPr>
        <w:t xml:space="preserve">- </w:t>
      </w:r>
      <m:oMath>
        <m:f>
          <m:fPr>
            <m:ctrlPr>
              <w:rPr>
                <w:rFonts w:ascii="Cambria Math" w:hAnsi="Cambria Math"/>
                <w:i/>
                <w:color w:val="000000" w:themeColor="text1"/>
                <w:sz w:val="20"/>
              </w:rPr>
            </m:ctrlPr>
          </m:fPr>
          <m:num>
            <m:r>
              <w:rPr>
                <w:rFonts w:ascii="Cambria Math" w:hAnsi="Cambria Math"/>
                <w:color w:val="000000" w:themeColor="text1"/>
                <w:sz w:val="20"/>
              </w:rPr>
              <m:t>β</m:t>
            </m:r>
          </m:num>
          <m:den>
            <m:r>
              <w:rPr>
                <w:rFonts w:ascii="Cambria Math" w:hAnsi="Cambria Math"/>
                <w:color w:val="000000" w:themeColor="text1"/>
                <w:sz w:val="20"/>
              </w:rPr>
              <m:t>π</m:t>
            </m:r>
          </m:den>
        </m:f>
      </m:oMath>
      <w:r w:rsidRPr="00431BFE">
        <w:rPr>
          <w:color w:val="000000" w:themeColor="text1"/>
          <w:sz w:val="20"/>
        </w:rPr>
        <w:t xml:space="preserve"> </w:t>
      </w:r>
      <m:oMath>
        <m:f>
          <m:fPr>
            <m:ctrlPr>
              <w:rPr>
                <w:rFonts w:ascii="Cambria Math" w:hAnsi="Cambria Math"/>
                <w:i/>
                <w:color w:val="000000" w:themeColor="text1"/>
                <w:sz w:val="20"/>
              </w:rPr>
            </m:ctrlPr>
          </m:fPr>
          <m:num>
            <m:r>
              <w:rPr>
                <w:rFonts w:ascii="Cambria Math" w:hAnsi="Cambria Math"/>
                <w:color w:val="000000" w:themeColor="text1"/>
                <w:sz w:val="20"/>
              </w:rPr>
              <m:t>∂</m:t>
            </m:r>
          </m:num>
          <m:den>
            <m:r>
              <w:rPr>
                <w:rFonts w:ascii="Cambria Math" w:hAnsi="Cambria Math"/>
                <w:color w:val="000000" w:themeColor="text1"/>
                <w:sz w:val="20"/>
              </w:rPr>
              <m:t>∂β</m:t>
            </m:r>
          </m:den>
        </m:f>
      </m:oMath>
      <w:r w:rsidRPr="00431BFE">
        <w:rPr>
          <w:color w:val="000000" w:themeColor="text1"/>
          <w:sz w:val="20"/>
        </w:rPr>
        <w:t xml:space="preserve"> </w:t>
      </w:r>
      <m:oMath>
        <m:nary>
          <m:naryPr>
            <m:limLoc m:val="undOvr"/>
            <m:subHide m:val="1"/>
            <m:supHide m:val="1"/>
            <m:ctrlPr>
              <w:rPr>
                <w:rFonts w:ascii="Cambria Math" w:hAnsi="Cambria Math"/>
                <w:i/>
                <w:color w:val="000000" w:themeColor="text1"/>
                <w:sz w:val="20"/>
              </w:rPr>
            </m:ctrlPr>
          </m:naryPr>
          <m:sub/>
          <m:sup/>
          <m:e>
            <m:sSup>
              <m:sSupPr>
                <m:ctrlPr>
                  <w:rPr>
                    <w:rFonts w:ascii="Cambria Math" w:hAnsi="Cambria Math"/>
                    <w:i/>
                    <w:color w:val="000000" w:themeColor="text1"/>
                    <w:sz w:val="20"/>
                  </w:rPr>
                </m:ctrlPr>
              </m:sSupPr>
              <m:e>
                <m:r>
                  <w:rPr>
                    <w:rFonts w:ascii="Cambria Math" w:hAnsi="Cambria Math"/>
                    <w:color w:val="000000" w:themeColor="text1"/>
                    <w:sz w:val="20"/>
                  </w:rPr>
                  <m:t>e</m:t>
                </m:r>
              </m:e>
              <m:sup>
                <m:r>
                  <w:rPr>
                    <w:rFonts w:ascii="Cambria Math" w:hAnsi="Cambria Math"/>
                    <w:color w:val="000000" w:themeColor="text1"/>
                    <w:sz w:val="20"/>
                  </w:rPr>
                  <m:t>β</m:t>
                </m:r>
                <m:sSup>
                  <m:sSupPr>
                    <m:ctrlPr>
                      <w:rPr>
                        <w:rFonts w:ascii="Cambria Math" w:hAnsi="Cambria Math"/>
                        <w:i/>
                        <w:color w:val="000000" w:themeColor="text1"/>
                        <w:sz w:val="20"/>
                      </w:rPr>
                    </m:ctrlPr>
                  </m:sSupPr>
                  <m:e>
                    <m:r>
                      <w:rPr>
                        <w:rFonts w:ascii="Cambria Math" w:hAnsi="Cambria Math"/>
                        <w:color w:val="000000" w:themeColor="text1"/>
                        <w:sz w:val="20"/>
                      </w:rPr>
                      <m:t>I</m:t>
                    </m:r>
                  </m:e>
                  <m:sup>
                    <m:r>
                      <w:rPr>
                        <w:rFonts w:ascii="Cambria Math" w:hAnsi="Cambria Math"/>
                        <w:color w:val="000000" w:themeColor="text1"/>
                        <w:sz w:val="20"/>
                      </w:rPr>
                      <m:t xml:space="preserve">2   </m:t>
                    </m:r>
                  </m:sup>
                </m:sSup>
              </m:sup>
            </m:sSup>
            <m:sSup>
              <m:sSupPr>
                <m:ctrlPr>
                  <w:rPr>
                    <w:rFonts w:ascii="Cambria Math" w:hAnsi="Cambria Math"/>
                    <w:i/>
                    <w:color w:val="000000" w:themeColor="text1"/>
                    <w:sz w:val="20"/>
                  </w:rPr>
                </m:ctrlPr>
              </m:sSupPr>
              <m:e>
                <m:r>
                  <w:rPr>
                    <w:rFonts w:ascii="Cambria Math" w:hAnsi="Cambria Math"/>
                    <w:color w:val="000000" w:themeColor="text1"/>
                    <w:sz w:val="20"/>
                  </w:rPr>
                  <m:t>d</m:t>
                </m:r>
              </m:e>
              <m:sup>
                <m:r>
                  <w:rPr>
                    <w:rFonts w:ascii="Cambria Math" w:hAnsi="Cambria Math"/>
                    <w:color w:val="000000" w:themeColor="text1"/>
                    <w:sz w:val="20"/>
                  </w:rPr>
                  <m:t>2</m:t>
                </m:r>
              </m:sup>
            </m:sSup>
            <m:r>
              <m:rPr>
                <m:sty m:val="p"/>
              </m:rPr>
              <w:rPr>
                <w:rFonts w:ascii="Cambria Math" w:hAnsi="Cambria Math"/>
                <w:color w:val="000000" w:themeColor="text1"/>
                <w:sz w:val="20"/>
              </w:rPr>
              <m:t>Ι</m:t>
            </m:r>
          </m:e>
        </m:nary>
      </m:oMath>
      <w:r w:rsidRPr="00431BFE">
        <w:rPr>
          <w:color w:val="000000" w:themeColor="text1"/>
          <w:sz w:val="20"/>
        </w:rPr>
        <w:t>= 1/</w:t>
      </w:r>
      <m:oMath>
        <m:r>
          <w:rPr>
            <w:rFonts w:ascii="Cambria Math" w:hAnsi="Cambria Math"/>
            <w:color w:val="000000" w:themeColor="text1"/>
            <w:sz w:val="20"/>
          </w:rPr>
          <m:t>β</m:t>
        </m:r>
      </m:oMath>
      <w:r w:rsidRPr="00431BFE">
        <w:rPr>
          <w:color w:val="000000" w:themeColor="text1"/>
          <w:sz w:val="20"/>
        </w:rPr>
        <w:t xml:space="preserve"> </w:t>
      </w:r>
      <w:r w:rsidRPr="00431BFE">
        <w:rPr>
          <w:color w:val="000000" w:themeColor="text1"/>
          <w:szCs w:val="18"/>
        </w:rPr>
        <w:t xml:space="preserve">                                                                   </w:t>
      </w:r>
      <w:r w:rsidR="008C5B45" w:rsidRPr="00431BFE">
        <w:rPr>
          <w:color w:val="000000" w:themeColor="text1"/>
          <w:szCs w:val="18"/>
        </w:rPr>
        <w:t xml:space="preserve"> </w:t>
      </w:r>
      <w:r w:rsidR="004653CF" w:rsidRPr="00431BFE">
        <w:rPr>
          <w:color w:val="000000" w:themeColor="text1"/>
          <w:szCs w:val="18"/>
        </w:rPr>
        <w:t xml:space="preserve">                  </w:t>
      </w:r>
      <w:r w:rsidR="008C5B45" w:rsidRPr="00431BFE">
        <w:rPr>
          <w:color w:val="000000" w:themeColor="text1"/>
          <w:szCs w:val="18"/>
        </w:rPr>
        <w:t xml:space="preserve"> </w:t>
      </w:r>
      <w:r w:rsidR="00A751A8">
        <w:rPr>
          <w:color w:val="000000" w:themeColor="text1"/>
          <w:szCs w:val="18"/>
        </w:rPr>
        <w:t xml:space="preserve">       </w:t>
      </w:r>
      <w:r w:rsidRPr="00431BFE">
        <w:rPr>
          <w:color w:val="000000" w:themeColor="text1"/>
          <w:szCs w:val="18"/>
        </w:rPr>
        <w:t>(7)</w:t>
      </w:r>
    </w:p>
    <w:p w14:paraId="0F16CB2D" w14:textId="77777777" w:rsidR="00301EE3" w:rsidRPr="00431BFE" w:rsidRDefault="00301EE3" w:rsidP="00301EE3">
      <w:pPr>
        <w:rPr>
          <w:color w:val="000000" w:themeColor="text1"/>
          <w:szCs w:val="18"/>
        </w:rPr>
      </w:pPr>
    </w:p>
    <w:p w14:paraId="787D3624" w14:textId="77777777" w:rsidR="00301EE3" w:rsidRPr="00431BFE" w:rsidRDefault="00301EE3" w:rsidP="00301EE3">
      <w:pPr>
        <w:rPr>
          <w:color w:val="000000" w:themeColor="text1"/>
          <w:szCs w:val="18"/>
        </w:rPr>
      </w:pPr>
      <w:r w:rsidRPr="00431BFE">
        <w:rPr>
          <w:color w:val="000000" w:themeColor="text1"/>
          <w:szCs w:val="18"/>
        </w:rPr>
        <w:t xml:space="preserve">The value of </w:t>
      </w:r>
      <m:oMath>
        <m:r>
          <w:rPr>
            <w:rFonts w:ascii="Cambria Math" w:hAnsi="Cambria Math"/>
            <w:color w:val="000000" w:themeColor="text1"/>
            <w:szCs w:val="18"/>
          </w:rPr>
          <m:t xml:space="preserve">β </m:t>
        </m:r>
      </m:oMath>
      <w:r w:rsidRPr="00431BFE">
        <w:rPr>
          <w:color w:val="000000" w:themeColor="text1"/>
          <w:szCs w:val="18"/>
        </w:rPr>
        <w:t xml:space="preserve">is proportional to the mean kinetic energy imparted where </w:t>
      </w:r>
      <m:oMath>
        <m:r>
          <w:rPr>
            <w:rFonts w:ascii="Cambria Math" w:hAnsi="Cambria Math"/>
            <w:color w:val="000000" w:themeColor="text1"/>
            <w:szCs w:val="18"/>
          </w:rPr>
          <m:t>β=m/</m:t>
        </m:r>
        <m:d>
          <m:dPr>
            <m:ctrlPr>
              <w:rPr>
                <w:rFonts w:ascii="Cambria Math" w:hAnsi="Cambria Math"/>
                <w:i/>
                <w:color w:val="000000" w:themeColor="text1"/>
                <w:szCs w:val="18"/>
              </w:rPr>
            </m:ctrlPr>
          </m:dPr>
          <m:e>
            <m:r>
              <w:rPr>
                <w:rFonts w:ascii="Cambria Math" w:hAnsi="Cambria Math"/>
                <w:color w:val="000000" w:themeColor="text1"/>
                <w:szCs w:val="18"/>
              </w:rPr>
              <m:t>2</m:t>
            </m:r>
            <m:sSup>
              <m:sSupPr>
                <m:ctrlPr>
                  <w:rPr>
                    <w:rFonts w:ascii="Cambria Math" w:hAnsi="Cambria Math"/>
                    <w:i/>
                    <w:color w:val="000000" w:themeColor="text1"/>
                    <w:szCs w:val="18"/>
                  </w:rPr>
                </m:ctrlPr>
              </m:sSupPr>
              <m:e>
                <m:r>
                  <w:rPr>
                    <w:rFonts w:ascii="Cambria Math" w:hAnsi="Cambria Math"/>
                    <w:color w:val="000000" w:themeColor="text1"/>
                    <w:szCs w:val="18"/>
                  </w:rPr>
                  <m:t>b</m:t>
                </m:r>
              </m:e>
              <m:sup>
                <m:r>
                  <w:rPr>
                    <w:rFonts w:ascii="Cambria Math" w:hAnsi="Cambria Math"/>
                    <w:color w:val="000000" w:themeColor="text1"/>
                    <w:szCs w:val="18"/>
                  </w:rPr>
                  <m:t xml:space="preserve">2 </m:t>
                </m:r>
              </m:sup>
            </m:sSup>
            <m:sSub>
              <m:sSubPr>
                <m:ctrlPr>
                  <w:rPr>
                    <w:rFonts w:ascii="Cambria Math" w:hAnsi="Cambria Math"/>
                    <w:i/>
                    <w:color w:val="000000" w:themeColor="text1"/>
                    <w:szCs w:val="18"/>
                  </w:rPr>
                </m:ctrlPr>
              </m:sSubPr>
              <m:e>
                <m:r>
                  <w:rPr>
                    <w:rFonts w:ascii="Cambria Math" w:hAnsi="Cambria Math"/>
                    <w:color w:val="000000" w:themeColor="text1"/>
                    <w:szCs w:val="18"/>
                  </w:rPr>
                  <m:t>k</m:t>
                </m:r>
              </m:e>
              <m:sub>
                <m:r>
                  <w:rPr>
                    <w:rFonts w:ascii="Cambria Math" w:hAnsi="Cambria Math"/>
                    <w:color w:val="000000" w:themeColor="text1"/>
                    <w:szCs w:val="18"/>
                  </w:rPr>
                  <m:t xml:space="preserve">B </m:t>
                </m:r>
              </m:sub>
            </m:sSub>
            <m:r>
              <w:rPr>
                <w:rFonts w:ascii="Cambria Math" w:hAnsi="Cambria Math"/>
                <w:color w:val="000000" w:themeColor="text1"/>
                <w:szCs w:val="18"/>
              </w:rPr>
              <m:t>T</m:t>
            </m:r>
          </m:e>
        </m:d>
        <m:r>
          <w:rPr>
            <w:rFonts w:ascii="Cambria Math" w:hAnsi="Cambria Math"/>
            <w:color w:val="000000" w:themeColor="text1"/>
            <w:szCs w:val="18"/>
          </w:rPr>
          <m:t xml:space="preserve"> </m:t>
        </m:r>
      </m:oMath>
      <w:r w:rsidRPr="00431BFE">
        <w:rPr>
          <w:color w:val="000000" w:themeColor="text1"/>
          <w:szCs w:val="18"/>
        </w:rPr>
        <w:t xml:space="preserve">identified in two-dimensions for small values of the pulse duration, </w:t>
      </w:r>
      <m:oMath>
        <m:r>
          <w:rPr>
            <w:rFonts w:ascii="Cambria Math" w:hAnsi="Cambria Math"/>
            <w:color w:val="000000" w:themeColor="text1"/>
            <w:szCs w:val="18"/>
          </w:rPr>
          <m:t xml:space="preserve">λ </m:t>
        </m:r>
      </m:oMath>
      <w:r w:rsidRPr="00431BFE">
        <w:rPr>
          <w:color w:val="000000" w:themeColor="text1"/>
          <w:szCs w:val="18"/>
        </w:rPr>
        <w:t>by replacing the mean kinetic energy by k</w:t>
      </w:r>
      <w:r w:rsidRPr="00431BFE">
        <w:rPr>
          <w:color w:val="000000" w:themeColor="text1"/>
          <w:szCs w:val="18"/>
          <w:vertAlign w:val="subscript"/>
        </w:rPr>
        <w:t>B</w:t>
      </w:r>
      <w:r w:rsidRPr="00431BFE">
        <w:rPr>
          <w:color w:val="000000" w:themeColor="text1"/>
          <w:szCs w:val="18"/>
        </w:rPr>
        <w:t xml:space="preserve">T, instead of ½ </w:t>
      </w:r>
      <w:proofErr w:type="spellStart"/>
      <w:r w:rsidRPr="00431BFE">
        <w:rPr>
          <w:color w:val="000000" w:themeColor="text1"/>
          <w:szCs w:val="18"/>
        </w:rPr>
        <w:t>k</w:t>
      </w:r>
      <w:r w:rsidRPr="00431BFE">
        <w:rPr>
          <w:color w:val="000000" w:themeColor="text1"/>
          <w:szCs w:val="18"/>
          <w:vertAlign w:val="subscript"/>
        </w:rPr>
        <w:t>B</w:t>
      </w:r>
      <w:r w:rsidRPr="00431BFE">
        <w:rPr>
          <w:color w:val="000000" w:themeColor="text1"/>
          <w:szCs w:val="18"/>
        </w:rPr>
        <w:t>T</w:t>
      </w:r>
      <w:proofErr w:type="spellEnd"/>
      <w:r w:rsidRPr="00431BFE">
        <w:rPr>
          <w:color w:val="000000" w:themeColor="text1"/>
          <w:szCs w:val="18"/>
        </w:rPr>
        <w:t xml:space="preserve"> (which is the one-dimensional value). It also follows that b = 2</w:t>
      </w:r>
      <m:oMath>
        <m:rad>
          <m:radPr>
            <m:degHide m:val="1"/>
            <m:ctrlPr>
              <w:rPr>
                <w:rFonts w:ascii="Cambria Math" w:hAnsi="Cambria Math"/>
                <w:i/>
                <w:color w:val="000000" w:themeColor="text1"/>
                <w:szCs w:val="18"/>
              </w:rPr>
            </m:ctrlPr>
          </m:radPr>
          <m:deg/>
          <m:e>
            <m:r>
              <w:rPr>
                <w:rFonts w:ascii="Cambria Math" w:hAnsi="Cambria Math"/>
                <w:color w:val="000000" w:themeColor="text1"/>
                <w:szCs w:val="18"/>
              </w:rPr>
              <m:t>2m</m:t>
            </m:r>
            <m:acc>
              <m:accPr>
                <m:chr m:val="̅"/>
                <m:ctrlPr>
                  <w:rPr>
                    <w:rFonts w:ascii="Cambria Math" w:hAnsi="Cambria Math"/>
                    <w:i/>
                    <w:color w:val="000000" w:themeColor="text1"/>
                    <w:szCs w:val="18"/>
                  </w:rPr>
                </m:ctrlPr>
              </m:accPr>
              <m:e>
                <m:f>
                  <m:fPr>
                    <m:ctrlPr>
                      <w:rPr>
                        <w:rFonts w:ascii="Cambria Math" w:hAnsi="Cambria Math"/>
                        <w:i/>
                        <w:color w:val="000000" w:themeColor="text1"/>
                        <w:szCs w:val="18"/>
                      </w:rPr>
                    </m:ctrlPr>
                  </m:fPr>
                  <m:num>
                    <m:r>
                      <w:rPr>
                        <w:rFonts w:ascii="Cambria Math" w:hAnsi="Cambria Math"/>
                        <w:color w:val="000000" w:themeColor="text1"/>
                        <w:szCs w:val="18"/>
                      </w:rPr>
                      <m:t>γ</m:t>
                    </m:r>
                  </m:num>
                  <m:den>
                    <m:r>
                      <w:rPr>
                        <w:rFonts w:ascii="Cambria Math" w:hAnsi="Cambria Math"/>
                        <w:color w:val="000000" w:themeColor="text1"/>
                        <w:szCs w:val="18"/>
                      </w:rPr>
                      <m:t>λ</m:t>
                    </m:r>
                  </m:den>
                </m:f>
              </m:e>
            </m:acc>
          </m:e>
        </m:rad>
      </m:oMath>
      <w:r w:rsidRPr="00431BFE">
        <w:rPr>
          <w:color w:val="000000" w:themeColor="text1"/>
          <w:szCs w:val="18"/>
        </w:rPr>
        <w:t xml:space="preserve">  where </w:t>
      </w:r>
      <m:oMath>
        <m:r>
          <w:rPr>
            <w:rFonts w:ascii="Cambria Math" w:hAnsi="Cambria Math"/>
            <w:color w:val="000000" w:themeColor="text1"/>
            <w:szCs w:val="18"/>
          </w:rPr>
          <m:t>m/</m:t>
        </m:r>
        <m:acc>
          <m:accPr>
            <m:chr m:val="̅"/>
            <m:ctrlPr>
              <w:rPr>
                <w:rFonts w:ascii="Cambria Math" w:hAnsi="Cambria Math"/>
                <w:i/>
                <w:color w:val="000000" w:themeColor="text1"/>
                <w:szCs w:val="18"/>
              </w:rPr>
            </m:ctrlPr>
          </m:accPr>
          <m:e>
            <m:r>
              <w:rPr>
                <w:rFonts w:ascii="Cambria Math" w:hAnsi="Cambria Math"/>
                <w:color w:val="000000" w:themeColor="text1"/>
                <w:szCs w:val="18"/>
              </w:rPr>
              <m:t>γ</m:t>
            </m:r>
          </m:e>
        </m:acc>
      </m:oMath>
      <w:r w:rsidRPr="00431BFE">
        <w:rPr>
          <w:color w:val="000000" w:themeColor="text1"/>
          <w:szCs w:val="18"/>
        </w:rPr>
        <w:t xml:space="preserve"> is the mean relaxation time. Here, the pulse duration, </w:t>
      </w:r>
      <m:oMath>
        <m:r>
          <w:rPr>
            <w:rFonts w:ascii="Cambria Math" w:hAnsi="Cambria Math"/>
            <w:color w:val="000000" w:themeColor="text1"/>
            <w:szCs w:val="18"/>
          </w:rPr>
          <m:t>λ</m:t>
        </m:r>
      </m:oMath>
      <w:r w:rsidRPr="00431BFE">
        <w:rPr>
          <w:color w:val="000000" w:themeColor="text1"/>
          <w:szCs w:val="18"/>
        </w:rPr>
        <w:t xml:space="preserve"> &lt;&lt; </w:t>
      </w:r>
      <m:oMath>
        <m:r>
          <w:rPr>
            <w:rFonts w:ascii="Cambria Math" w:hAnsi="Cambria Math"/>
            <w:color w:val="000000" w:themeColor="text1"/>
            <w:szCs w:val="18"/>
          </w:rPr>
          <m:t>m/</m:t>
        </m:r>
        <m:acc>
          <m:accPr>
            <m:chr m:val="̅"/>
            <m:ctrlPr>
              <w:rPr>
                <w:rFonts w:ascii="Cambria Math" w:hAnsi="Cambria Math"/>
                <w:i/>
                <w:color w:val="000000" w:themeColor="text1"/>
                <w:szCs w:val="18"/>
              </w:rPr>
            </m:ctrlPr>
          </m:accPr>
          <m:e>
            <m:r>
              <w:rPr>
                <w:rFonts w:ascii="Cambria Math" w:hAnsi="Cambria Math"/>
                <w:color w:val="000000" w:themeColor="text1"/>
                <w:szCs w:val="18"/>
              </w:rPr>
              <m:t>γ</m:t>
            </m:r>
          </m:e>
        </m:acc>
      </m:oMath>
      <w:r w:rsidRPr="00431BFE">
        <w:rPr>
          <w:color w:val="000000" w:themeColor="text1"/>
          <w:szCs w:val="18"/>
        </w:rPr>
        <w:t>.</w:t>
      </w:r>
    </w:p>
    <w:p w14:paraId="7692F724" w14:textId="77777777" w:rsidR="00301EE3" w:rsidRPr="00431BFE" w:rsidRDefault="00301EE3" w:rsidP="00301EE3">
      <w:pPr>
        <w:rPr>
          <w:color w:val="000000" w:themeColor="text1"/>
          <w:szCs w:val="18"/>
        </w:rPr>
      </w:pPr>
    </w:p>
    <w:p w14:paraId="0ADA2611" w14:textId="36E7EEA3" w:rsidR="00301EE3" w:rsidRDefault="00301EE3" w:rsidP="007F3490">
      <w:pPr>
        <w:rPr>
          <w:color w:val="000000" w:themeColor="text1"/>
          <w:szCs w:val="18"/>
        </w:rPr>
      </w:pPr>
      <w:r w:rsidRPr="00431BFE">
        <w:rPr>
          <w:color w:val="000000" w:themeColor="text1"/>
          <w:szCs w:val="18"/>
        </w:rPr>
        <w:t>To generate the impulse distribution, the angle is chosen to be entirely random. So, if the probability to encounter a value of I with components between I</w:t>
      </w:r>
      <w:r w:rsidRPr="00431BFE">
        <w:rPr>
          <w:color w:val="000000" w:themeColor="text1"/>
          <w:szCs w:val="18"/>
          <w:vertAlign w:val="subscript"/>
        </w:rPr>
        <w:t>1</w:t>
      </w:r>
      <w:r w:rsidRPr="00431BFE">
        <w:rPr>
          <w:color w:val="000000" w:themeColor="text1"/>
          <w:szCs w:val="18"/>
        </w:rPr>
        <w:t xml:space="preserve"> and I</w:t>
      </w:r>
      <w:r w:rsidRPr="00431BFE">
        <w:rPr>
          <w:color w:val="000000" w:themeColor="text1"/>
          <w:szCs w:val="18"/>
          <w:vertAlign w:val="subscript"/>
        </w:rPr>
        <w:t>1</w:t>
      </w:r>
      <w:r w:rsidRPr="00431BFE">
        <w:rPr>
          <w:color w:val="000000" w:themeColor="text1"/>
          <w:szCs w:val="18"/>
        </w:rPr>
        <w:t xml:space="preserve"> + dI</w:t>
      </w:r>
      <w:r w:rsidRPr="00431BFE">
        <w:rPr>
          <w:color w:val="000000" w:themeColor="text1"/>
          <w:szCs w:val="18"/>
          <w:vertAlign w:val="subscript"/>
        </w:rPr>
        <w:t>1</w:t>
      </w:r>
      <w:r w:rsidRPr="00431BFE">
        <w:rPr>
          <w:color w:val="000000" w:themeColor="text1"/>
          <w:szCs w:val="18"/>
        </w:rPr>
        <w:t xml:space="preserve"> and I</w:t>
      </w:r>
      <w:r w:rsidRPr="00431BFE">
        <w:rPr>
          <w:color w:val="000000" w:themeColor="text1"/>
          <w:szCs w:val="18"/>
          <w:vertAlign w:val="subscript"/>
        </w:rPr>
        <w:t>2</w:t>
      </w:r>
      <w:r w:rsidRPr="00431BFE">
        <w:rPr>
          <w:color w:val="000000" w:themeColor="text1"/>
          <w:szCs w:val="18"/>
        </w:rPr>
        <w:t xml:space="preserve"> and I</w:t>
      </w:r>
      <w:r w:rsidRPr="00431BFE">
        <w:rPr>
          <w:color w:val="000000" w:themeColor="text1"/>
          <w:szCs w:val="18"/>
          <w:vertAlign w:val="subscript"/>
        </w:rPr>
        <w:t>2</w:t>
      </w:r>
      <w:r w:rsidRPr="00431BFE">
        <w:rPr>
          <w:color w:val="000000" w:themeColor="text1"/>
          <w:szCs w:val="18"/>
        </w:rPr>
        <w:t xml:space="preserve"> + dI</w:t>
      </w:r>
      <w:r w:rsidRPr="00431BFE">
        <w:rPr>
          <w:color w:val="000000" w:themeColor="text1"/>
          <w:szCs w:val="18"/>
          <w:vertAlign w:val="subscript"/>
        </w:rPr>
        <w:t>2</w:t>
      </w:r>
      <w:r w:rsidR="007F3490">
        <w:rPr>
          <w:color w:val="000000" w:themeColor="text1"/>
          <w:szCs w:val="18"/>
        </w:rPr>
        <w:t xml:space="preserve"> is</w:t>
      </w:r>
    </w:p>
    <w:p w14:paraId="7ABABA21" w14:textId="77777777" w:rsidR="007F3490" w:rsidRPr="00431BFE" w:rsidRDefault="007F3490" w:rsidP="007F3490">
      <w:pPr>
        <w:rPr>
          <w:color w:val="000000" w:themeColor="text1"/>
          <w:szCs w:val="18"/>
        </w:rPr>
      </w:pPr>
    </w:p>
    <w:p w14:paraId="6DF314FE" w14:textId="46A886BB" w:rsidR="00301EE3" w:rsidRPr="00431BFE" w:rsidRDefault="00301EE3" w:rsidP="007F3490">
      <w:pPr>
        <w:rPr>
          <w:color w:val="000000" w:themeColor="text1"/>
          <w:szCs w:val="18"/>
        </w:rPr>
      </w:pPr>
      <w:r w:rsidRPr="00431BFE">
        <w:rPr>
          <w:color w:val="000000" w:themeColor="text1"/>
          <w:sz w:val="20"/>
        </w:rPr>
        <w:t>p</w:t>
      </w:r>
      <w:r w:rsidR="001D67B7" w:rsidRPr="00431BFE">
        <w:rPr>
          <w:color w:val="000000" w:themeColor="text1"/>
          <w:sz w:val="20"/>
        </w:rPr>
        <w:t>(</w:t>
      </w:r>
      <m:oMath>
        <m:r>
          <m:rPr>
            <m:sty m:val="p"/>
          </m:rPr>
          <w:rPr>
            <w:rFonts w:ascii="Cambria Math" w:hAnsi="Cambria Math"/>
            <w:color w:val="000000" w:themeColor="text1"/>
            <w:sz w:val="20"/>
          </w:rPr>
          <m:t>Ι</m:t>
        </m:r>
      </m:oMath>
      <w:r w:rsidRPr="00431BFE">
        <w:rPr>
          <w:color w:val="000000" w:themeColor="text1"/>
          <w:sz w:val="20"/>
          <w:vertAlign w:val="subscript"/>
        </w:rPr>
        <w:t>1</w:t>
      </w:r>
      <w:r w:rsidR="001D67B7" w:rsidRPr="00431BFE">
        <w:rPr>
          <w:color w:val="000000" w:themeColor="text1"/>
          <w:sz w:val="20"/>
        </w:rPr>
        <w:t>,</w:t>
      </w:r>
      <m:oMath>
        <m:r>
          <m:rPr>
            <m:sty m:val="p"/>
          </m:rPr>
          <w:rPr>
            <w:rFonts w:ascii="Cambria Math" w:hAnsi="Cambria Math"/>
            <w:color w:val="000000" w:themeColor="text1"/>
            <w:sz w:val="20"/>
          </w:rPr>
          <m:t>Ι</m:t>
        </m:r>
      </m:oMath>
      <w:r w:rsidRPr="00431BFE">
        <w:rPr>
          <w:color w:val="000000" w:themeColor="text1"/>
          <w:sz w:val="20"/>
          <w:vertAlign w:val="subscript"/>
        </w:rPr>
        <w:t>2</w:t>
      </w:r>
      <w:r w:rsidR="00436698" w:rsidRPr="00431BFE">
        <w:rPr>
          <w:color w:val="000000" w:themeColor="text1"/>
          <w:sz w:val="20"/>
        </w:rPr>
        <w:t xml:space="preserve">) = </w:t>
      </w:r>
      <m:oMath>
        <m:f>
          <m:fPr>
            <m:ctrlPr>
              <w:rPr>
                <w:rFonts w:ascii="Cambria Math" w:hAnsi="Cambria Math"/>
                <w:i/>
                <w:color w:val="000000" w:themeColor="text1"/>
                <w:sz w:val="20"/>
              </w:rPr>
            </m:ctrlPr>
          </m:fPr>
          <m:num>
            <m:r>
              <w:rPr>
                <w:rFonts w:ascii="Cambria Math" w:hAnsi="Cambria Math"/>
                <w:color w:val="000000" w:themeColor="text1"/>
                <w:sz w:val="20"/>
              </w:rPr>
              <m:t>β</m:t>
            </m:r>
          </m:num>
          <m:den>
            <m:r>
              <w:rPr>
                <w:rFonts w:ascii="Cambria Math" w:hAnsi="Cambria Math"/>
                <w:color w:val="000000" w:themeColor="text1"/>
                <w:sz w:val="20"/>
              </w:rPr>
              <m:t xml:space="preserve">π </m:t>
            </m:r>
          </m:den>
        </m:f>
        <m:r>
          <w:rPr>
            <w:rFonts w:ascii="Cambria Math" w:hAnsi="Cambria Math"/>
            <w:color w:val="000000" w:themeColor="text1"/>
            <w:sz w:val="20"/>
          </w:rPr>
          <m:t xml:space="preserve">  </m:t>
        </m:r>
        <m:sSup>
          <m:sSupPr>
            <m:ctrlPr>
              <w:rPr>
                <w:rFonts w:ascii="Cambria Math" w:hAnsi="Cambria Math"/>
                <w:i/>
                <w:color w:val="000000" w:themeColor="text1"/>
                <w:sz w:val="20"/>
              </w:rPr>
            </m:ctrlPr>
          </m:sSupPr>
          <m:e>
            <m:r>
              <w:rPr>
                <w:rFonts w:ascii="Cambria Math" w:hAnsi="Cambria Math"/>
                <w:color w:val="000000" w:themeColor="text1"/>
                <w:sz w:val="20"/>
              </w:rPr>
              <m:t>e</m:t>
            </m:r>
          </m:e>
          <m:sup>
            <m:r>
              <w:rPr>
                <w:rFonts w:ascii="Cambria Math" w:hAnsi="Cambria Math"/>
                <w:color w:val="000000" w:themeColor="text1"/>
                <w:sz w:val="20"/>
              </w:rPr>
              <m:t>-β</m:t>
            </m:r>
            <m:sSup>
              <m:sSupPr>
                <m:ctrlPr>
                  <w:rPr>
                    <w:rFonts w:ascii="Cambria Math" w:hAnsi="Cambria Math"/>
                    <w:i/>
                    <w:color w:val="000000" w:themeColor="text1"/>
                    <w:sz w:val="20"/>
                  </w:rPr>
                </m:ctrlPr>
              </m:sSupPr>
              <m:e>
                <m:r>
                  <w:rPr>
                    <w:rFonts w:ascii="Cambria Math" w:hAnsi="Cambria Math"/>
                    <w:color w:val="000000" w:themeColor="text1"/>
                    <w:sz w:val="20"/>
                  </w:rPr>
                  <m:t>I</m:t>
                </m:r>
              </m:e>
              <m:sup>
                <m:r>
                  <w:rPr>
                    <w:rFonts w:ascii="Cambria Math" w:hAnsi="Cambria Math"/>
                    <w:color w:val="000000" w:themeColor="text1"/>
                    <w:sz w:val="20"/>
                  </w:rPr>
                  <m:t>2</m:t>
                </m:r>
              </m:sup>
            </m:sSup>
          </m:sup>
        </m:sSup>
        <m:r>
          <w:rPr>
            <w:rFonts w:ascii="Cambria Math" w:hAnsi="Cambria Math"/>
            <w:color w:val="000000" w:themeColor="text1"/>
            <w:sz w:val="20"/>
          </w:rPr>
          <m:t>d</m:t>
        </m:r>
        <m:r>
          <m:rPr>
            <m:sty m:val="p"/>
          </m:rPr>
          <w:rPr>
            <w:rFonts w:ascii="Cambria Math" w:hAnsi="Cambria Math"/>
            <w:color w:val="000000" w:themeColor="text1"/>
            <w:sz w:val="20"/>
          </w:rPr>
          <m:t>Ι</m:t>
        </m:r>
      </m:oMath>
      <w:r w:rsidRPr="00431BFE">
        <w:rPr>
          <w:color w:val="000000" w:themeColor="text1"/>
          <w:sz w:val="20"/>
          <w:vertAlign w:val="subscript"/>
        </w:rPr>
        <w:t>1</w:t>
      </w:r>
      <m:oMath>
        <m:r>
          <w:rPr>
            <w:rFonts w:ascii="Cambria Math" w:hAnsi="Cambria Math"/>
            <w:color w:val="000000" w:themeColor="text1"/>
            <w:sz w:val="20"/>
          </w:rPr>
          <m:t>d</m:t>
        </m:r>
        <m:r>
          <m:rPr>
            <m:sty m:val="p"/>
          </m:rPr>
          <w:rPr>
            <w:rFonts w:ascii="Cambria Math" w:hAnsi="Cambria Math"/>
            <w:color w:val="000000" w:themeColor="text1"/>
            <w:sz w:val="20"/>
          </w:rPr>
          <m:t>Ι</m:t>
        </m:r>
      </m:oMath>
      <w:r w:rsidRPr="00431BFE">
        <w:rPr>
          <w:color w:val="000000" w:themeColor="text1"/>
          <w:sz w:val="20"/>
          <w:vertAlign w:val="subscript"/>
        </w:rPr>
        <w:t>2</w:t>
      </w:r>
      <w:r w:rsidRPr="00431BFE">
        <w:rPr>
          <w:color w:val="000000" w:themeColor="text1"/>
          <w:szCs w:val="18"/>
        </w:rPr>
        <w:t xml:space="preserve">,                                                                                                   </w:t>
      </w:r>
      <w:r w:rsidR="00436698" w:rsidRPr="00431BFE">
        <w:rPr>
          <w:color w:val="000000" w:themeColor="text1"/>
          <w:szCs w:val="18"/>
        </w:rPr>
        <w:t xml:space="preserve">                             </w:t>
      </w:r>
      <w:r w:rsidRPr="00431BFE">
        <w:rPr>
          <w:color w:val="000000" w:themeColor="text1"/>
          <w:szCs w:val="18"/>
        </w:rPr>
        <w:t>(8a)</w:t>
      </w:r>
    </w:p>
    <w:p w14:paraId="3672ABBC" w14:textId="637665FA" w:rsidR="00301EE3" w:rsidRPr="00431BFE" w:rsidRDefault="00301EE3" w:rsidP="007F3490">
      <w:pPr>
        <w:rPr>
          <w:color w:val="000000" w:themeColor="text1"/>
          <w:szCs w:val="18"/>
        </w:rPr>
      </w:pPr>
      <w:r w:rsidRPr="00431BFE">
        <w:rPr>
          <w:color w:val="000000" w:themeColor="text1"/>
          <w:szCs w:val="18"/>
        </w:rPr>
        <w:t>then</w:t>
      </w:r>
    </w:p>
    <w:p w14:paraId="0B0DD972" w14:textId="6538392E" w:rsidR="00301EE3" w:rsidRPr="00431BFE" w:rsidRDefault="001D67B7" w:rsidP="007F3490">
      <w:pPr>
        <w:rPr>
          <w:color w:val="000000" w:themeColor="text1"/>
          <w:szCs w:val="18"/>
        </w:rPr>
      </w:pPr>
      <w:r w:rsidRPr="00431BFE">
        <w:rPr>
          <w:color w:val="000000" w:themeColor="text1"/>
          <w:sz w:val="20"/>
        </w:rPr>
        <w:t>p(</w:t>
      </w:r>
      <m:oMath>
        <m:r>
          <m:rPr>
            <m:sty m:val="p"/>
          </m:rPr>
          <w:rPr>
            <w:rFonts w:ascii="Cambria Math" w:hAnsi="Cambria Math"/>
            <w:color w:val="000000" w:themeColor="text1"/>
            <w:sz w:val="20"/>
          </w:rPr>
          <m:t>Ι</m:t>
        </m:r>
      </m:oMath>
      <w:r w:rsidRPr="00431BFE">
        <w:rPr>
          <w:color w:val="000000" w:themeColor="text1"/>
          <w:sz w:val="20"/>
        </w:rPr>
        <w:t>,</w:t>
      </w:r>
      <m:oMath>
        <m:r>
          <w:rPr>
            <w:rFonts w:ascii="Cambria Math" w:hAnsi="Cambria Math"/>
            <w:color w:val="000000" w:themeColor="text1"/>
            <w:sz w:val="20"/>
          </w:rPr>
          <m:t>θ</m:t>
        </m:r>
      </m:oMath>
      <w:r w:rsidR="00436698" w:rsidRPr="00431BFE">
        <w:rPr>
          <w:color w:val="000000" w:themeColor="text1"/>
          <w:sz w:val="20"/>
        </w:rPr>
        <w:t xml:space="preserve">) </w:t>
      </w:r>
      <w:r w:rsidRPr="00431BFE">
        <w:rPr>
          <w:color w:val="000000" w:themeColor="text1"/>
          <w:sz w:val="20"/>
        </w:rPr>
        <w:t>=</w:t>
      </w:r>
      <m:oMath>
        <m:r>
          <w:rPr>
            <w:rFonts w:ascii="Cambria Math" w:hAnsi="Cambria Math"/>
            <w:color w:val="000000" w:themeColor="text1"/>
            <w:sz w:val="20"/>
          </w:rPr>
          <m:t xml:space="preserve"> </m:t>
        </m:r>
        <m:f>
          <m:fPr>
            <m:ctrlPr>
              <w:rPr>
                <w:rFonts w:ascii="Cambria Math" w:hAnsi="Cambria Math"/>
                <w:i/>
                <w:color w:val="000000" w:themeColor="text1"/>
                <w:sz w:val="20"/>
              </w:rPr>
            </m:ctrlPr>
          </m:fPr>
          <m:num>
            <m:r>
              <w:rPr>
                <w:rFonts w:ascii="Cambria Math" w:hAnsi="Cambria Math"/>
                <w:color w:val="000000" w:themeColor="text1"/>
                <w:sz w:val="20"/>
              </w:rPr>
              <m:t>β</m:t>
            </m:r>
          </m:num>
          <m:den>
            <m:r>
              <w:rPr>
                <w:rFonts w:ascii="Cambria Math" w:hAnsi="Cambria Math"/>
                <w:color w:val="000000" w:themeColor="text1"/>
                <w:sz w:val="20"/>
              </w:rPr>
              <m:t xml:space="preserve">π </m:t>
            </m:r>
          </m:den>
        </m:f>
        <m:r>
          <w:rPr>
            <w:rFonts w:ascii="Cambria Math" w:hAnsi="Cambria Math"/>
            <w:color w:val="000000" w:themeColor="text1"/>
            <w:sz w:val="20"/>
          </w:rPr>
          <m:t xml:space="preserve">  </m:t>
        </m:r>
        <m:sSup>
          <m:sSupPr>
            <m:ctrlPr>
              <w:rPr>
                <w:rFonts w:ascii="Cambria Math" w:hAnsi="Cambria Math"/>
                <w:i/>
                <w:color w:val="000000" w:themeColor="text1"/>
                <w:sz w:val="20"/>
              </w:rPr>
            </m:ctrlPr>
          </m:sSupPr>
          <m:e>
            <m:r>
              <w:rPr>
                <w:rFonts w:ascii="Cambria Math" w:hAnsi="Cambria Math"/>
                <w:color w:val="000000" w:themeColor="text1"/>
                <w:sz w:val="20"/>
              </w:rPr>
              <m:t>e</m:t>
            </m:r>
          </m:e>
          <m:sup>
            <m:r>
              <w:rPr>
                <w:rFonts w:ascii="Cambria Math" w:hAnsi="Cambria Math"/>
                <w:color w:val="000000" w:themeColor="text1"/>
                <w:sz w:val="20"/>
              </w:rPr>
              <m:t>-β</m:t>
            </m:r>
            <m:sSup>
              <m:sSupPr>
                <m:ctrlPr>
                  <w:rPr>
                    <w:rFonts w:ascii="Cambria Math" w:hAnsi="Cambria Math"/>
                    <w:i/>
                    <w:color w:val="000000" w:themeColor="text1"/>
                    <w:sz w:val="20"/>
                  </w:rPr>
                </m:ctrlPr>
              </m:sSupPr>
              <m:e>
                <m:r>
                  <w:rPr>
                    <w:rFonts w:ascii="Cambria Math" w:hAnsi="Cambria Math"/>
                    <w:color w:val="000000" w:themeColor="text1"/>
                    <w:sz w:val="20"/>
                  </w:rPr>
                  <m:t>I</m:t>
                </m:r>
              </m:e>
              <m:sup>
                <m:r>
                  <w:rPr>
                    <w:rFonts w:ascii="Cambria Math" w:hAnsi="Cambria Math"/>
                    <w:color w:val="000000" w:themeColor="text1"/>
                    <w:sz w:val="20"/>
                  </w:rPr>
                  <m:t>2</m:t>
                </m:r>
              </m:sup>
            </m:sSup>
            <m:r>
              <w:rPr>
                <w:rFonts w:ascii="Cambria Math" w:hAnsi="Cambria Math"/>
                <w:color w:val="000000" w:themeColor="text1"/>
                <w:sz w:val="20"/>
              </w:rPr>
              <m:t xml:space="preserve">  </m:t>
            </m:r>
          </m:sup>
        </m:sSup>
        <m:r>
          <m:rPr>
            <m:sty m:val="p"/>
          </m:rPr>
          <w:rPr>
            <w:rFonts w:ascii="Cambria Math" w:hAnsi="Cambria Math"/>
            <w:color w:val="000000" w:themeColor="text1"/>
            <w:sz w:val="20"/>
          </w:rPr>
          <m:t xml:space="preserve">Ι </m:t>
        </m:r>
        <m:r>
          <w:rPr>
            <w:rFonts w:ascii="Cambria Math" w:hAnsi="Cambria Math"/>
            <w:color w:val="000000" w:themeColor="text1"/>
            <w:sz w:val="20"/>
          </w:rPr>
          <m:t>d</m:t>
        </m:r>
        <m:sSub>
          <m:sSubPr>
            <m:ctrlPr>
              <w:rPr>
                <w:rFonts w:ascii="Cambria Math" w:hAnsi="Cambria Math"/>
                <w:color w:val="000000" w:themeColor="text1"/>
                <w:sz w:val="20"/>
              </w:rPr>
            </m:ctrlPr>
          </m:sSubPr>
          <m:e>
            <m:r>
              <m:rPr>
                <m:sty m:val="p"/>
              </m:rPr>
              <w:rPr>
                <w:rFonts w:ascii="Cambria Math" w:hAnsi="Cambria Math"/>
                <w:color w:val="000000" w:themeColor="text1"/>
                <w:sz w:val="20"/>
              </w:rPr>
              <m:t>Ι</m:t>
            </m:r>
          </m:e>
          <m:sub>
            <m:r>
              <w:rPr>
                <w:rFonts w:ascii="Cambria Math" w:hAnsi="Cambria Math"/>
                <w:color w:val="000000" w:themeColor="text1"/>
                <w:sz w:val="20"/>
              </w:rPr>
              <m:t>1</m:t>
            </m:r>
          </m:sub>
        </m:sSub>
        <m:r>
          <w:rPr>
            <w:rFonts w:ascii="Cambria Math" w:hAnsi="Cambria Math"/>
            <w:color w:val="000000" w:themeColor="text1"/>
            <w:sz w:val="20"/>
          </w:rPr>
          <m:t>d</m:t>
        </m:r>
        <m:r>
          <m:rPr>
            <m:sty m:val="p"/>
          </m:rPr>
          <w:rPr>
            <w:rFonts w:ascii="Cambria Math" w:hAnsi="Cambria Math"/>
            <w:color w:val="000000" w:themeColor="text1"/>
            <w:sz w:val="20"/>
          </w:rPr>
          <m:t>θ</m:t>
        </m:r>
      </m:oMath>
      <w:r w:rsidR="007157BD" w:rsidRPr="00431BFE">
        <w:rPr>
          <w:color w:val="000000" w:themeColor="text1"/>
          <w:szCs w:val="18"/>
        </w:rPr>
        <w:t xml:space="preserve">                                                                                                      </w:t>
      </w:r>
      <w:r w:rsidR="00436698" w:rsidRPr="00431BFE">
        <w:rPr>
          <w:color w:val="000000" w:themeColor="text1"/>
          <w:szCs w:val="18"/>
        </w:rPr>
        <w:t xml:space="preserve">                         (8b)</w:t>
      </w:r>
    </w:p>
    <w:p w14:paraId="2D5B9CB1" w14:textId="77777777" w:rsidR="00301EE3" w:rsidRPr="00431BFE" w:rsidRDefault="00301EE3" w:rsidP="007F3490">
      <w:pPr>
        <w:rPr>
          <w:color w:val="000000" w:themeColor="text1"/>
          <w:szCs w:val="18"/>
        </w:rPr>
      </w:pPr>
      <w:r w:rsidRPr="00431BFE">
        <w:rPr>
          <w:color w:val="000000" w:themeColor="text1"/>
          <w:szCs w:val="18"/>
        </w:rPr>
        <w:t xml:space="preserve">Integrating over the angle then gives the distribution of the magnitude of the impulses </w:t>
      </w:r>
    </w:p>
    <w:p w14:paraId="2E970792" w14:textId="77777777" w:rsidR="00301EE3" w:rsidRPr="00431BFE" w:rsidRDefault="00301EE3" w:rsidP="007F3490">
      <w:pPr>
        <w:rPr>
          <w:color w:val="000000" w:themeColor="text1"/>
          <w:szCs w:val="18"/>
        </w:rPr>
      </w:pPr>
    </w:p>
    <w:p w14:paraId="730A3AA3" w14:textId="583E3734" w:rsidR="00301EE3" w:rsidRPr="00431BFE" w:rsidRDefault="00301EE3" w:rsidP="007F3490">
      <w:pPr>
        <w:rPr>
          <w:color w:val="000000" w:themeColor="text1"/>
          <w:szCs w:val="18"/>
        </w:rPr>
      </w:pPr>
      <w:r w:rsidRPr="00431BFE">
        <w:rPr>
          <w:color w:val="000000" w:themeColor="text1"/>
          <w:sz w:val="20"/>
        </w:rPr>
        <w:t>p(</w:t>
      </w:r>
      <m:oMath>
        <m:r>
          <m:rPr>
            <m:sty m:val="p"/>
          </m:rPr>
          <w:rPr>
            <w:rFonts w:ascii="Cambria Math" w:hAnsi="Cambria Math"/>
            <w:color w:val="000000" w:themeColor="text1"/>
            <w:sz w:val="20"/>
          </w:rPr>
          <m:t>Ι</m:t>
        </m:r>
      </m:oMath>
      <w:r w:rsidR="000067E6" w:rsidRPr="00431BFE">
        <w:rPr>
          <w:color w:val="000000" w:themeColor="text1"/>
          <w:sz w:val="20"/>
        </w:rPr>
        <w:t xml:space="preserve">) = </w:t>
      </w:r>
      <w:r w:rsidRPr="00431BFE">
        <w:rPr>
          <w:color w:val="000000" w:themeColor="text1"/>
          <w:sz w:val="20"/>
        </w:rPr>
        <w:t xml:space="preserve">2 </w:t>
      </w:r>
      <m:oMath>
        <m:f>
          <m:fPr>
            <m:ctrlPr>
              <w:rPr>
                <w:rFonts w:ascii="Cambria Math" w:hAnsi="Cambria Math"/>
                <w:i/>
                <w:color w:val="000000" w:themeColor="text1"/>
                <w:sz w:val="20"/>
              </w:rPr>
            </m:ctrlPr>
          </m:fPr>
          <m:num>
            <m:r>
              <w:rPr>
                <w:rFonts w:ascii="Cambria Math" w:hAnsi="Cambria Math"/>
                <w:color w:val="000000" w:themeColor="text1"/>
                <w:sz w:val="20"/>
              </w:rPr>
              <m:t>β</m:t>
            </m:r>
          </m:num>
          <m:den>
            <m:r>
              <w:rPr>
                <w:rFonts w:ascii="Cambria Math" w:hAnsi="Cambria Math"/>
                <w:color w:val="000000" w:themeColor="text1"/>
                <w:sz w:val="20"/>
              </w:rPr>
              <m:t xml:space="preserve">π </m:t>
            </m:r>
          </m:den>
        </m:f>
        <m:r>
          <w:rPr>
            <w:rFonts w:ascii="Cambria Math" w:hAnsi="Cambria Math"/>
            <w:color w:val="000000" w:themeColor="text1"/>
            <w:sz w:val="20"/>
          </w:rPr>
          <m:t xml:space="preserve">  </m:t>
        </m:r>
        <m:sSup>
          <m:sSupPr>
            <m:ctrlPr>
              <w:rPr>
                <w:rFonts w:ascii="Cambria Math" w:hAnsi="Cambria Math"/>
                <w:i/>
                <w:color w:val="000000" w:themeColor="text1"/>
                <w:sz w:val="20"/>
              </w:rPr>
            </m:ctrlPr>
          </m:sSupPr>
          <m:e>
            <m:r>
              <w:rPr>
                <w:rFonts w:ascii="Cambria Math" w:hAnsi="Cambria Math"/>
                <w:color w:val="000000" w:themeColor="text1"/>
                <w:sz w:val="20"/>
              </w:rPr>
              <m:t>e</m:t>
            </m:r>
          </m:e>
          <m:sup>
            <m:r>
              <w:rPr>
                <w:rFonts w:ascii="Cambria Math" w:hAnsi="Cambria Math"/>
                <w:color w:val="000000" w:themeColor="text1"/>
                <w:sz w:val="20"/>
              </w:rPr>
              <m:t>-β</m:t>
            </m:r>
            <m:sSup>
              <m:sSupPr>
                <m:ctrlPr>
                  <w:rPr>
                    <w:rFonts w:ascii="Cambria Math" w:hAnsi="Cambria Math"/>
                    <w:i/>
                    <w:color w:val="000000" w:themeColor="text1"/>
                    <w:sz w:val="20"/>
                  </w:rPr>
                </m:ctrlPr>
              </m:sSupPr>
              <m:e>
                <m:r>
                  <w:rPr>
                    <w:rFonts w:ascii="Cambria Math" w:hAnsi="Cambria Math"/>
                    <w:color w:val="000000" w:themeColor="text1"/>
                    <w:sz w:val="20"/>
                  </w:rPr>
                  <m:t>I</m:t>
                </m:r>
              </m:e>
              <m:sup>
                <m:r>
                  <w:rPr>
                    <w:rFonts w:ascii="Cambria Math" w:hAnsi="Cambria Math"/>
                    <w:color w:val="000000" w:themeColor="text1"/>
                    <w:sz w:val="20"/>
                  </w:rPr>
                  <m:t>2</m:t>
                </m:r>
              </m:sup>
            </m:sSup>
          </m:sup>
        </m:sSup>
      </m:oMath>
      <w:r w:rsidRPr="00431BFE">
        <w:rPr>
          <w:color w:val="000000" w:themeColor="text1"/>
          <w:sz w:val="20"/>
        </w:rPr>
        <w:t xml:space="preserve"> </w:t>
      </w:r>
      <m:oMath>
        <m:r>
          <m:rPr>
            <m:sty m:val="p"/>
          </m:rPr>
          <w:rPr>
            <w:rFonts w:ascii="Cambria Math" w:hAnsi="Cambria Math"/>
            <w:color w:val="000000" w:themeColor="text1"/>
            <w:sz w:val="20"/>
          </w:rPr>
          <m:t>Ι</m:t>
        </m:r>
      </m:oMath>
      <w:r w:rsidRPr="00431BFE">
        <w:rPr>
          <w:color w:val="000000" w:themeColor="text1"/>
          <w:sz w:val="20"/>
        </w:rPr>
        <w:t>d</w:t>
      </w:r>
      <m:oMath>
        <m:r>
          <m:rPr>
            <m:sty m:val="p"/>
          </m:rPr>
          <w:rPr>
            <w:rFonts w:ascii="Cambria Math" w:hAnsi="Cambria Math"/>
            <w:color w:val="000000" w:themeColor="text1"/>
            <w:sz w:val="20"/>
          </w:rPr>
          <m:t>Ι</m:t>
        </m:r>
      </m:oMath>
      <w:r w:rsidRPr="00431BFE">
        <w:rPr>
          <w:color w:val="000000" w:themeColor="text1"/>
          <w:szCs w:val="18"/>
        </w:rPr>
        <w:t xml:space="preserve">                                                                                                            </w:t>
      </w:r>
      <w:r w:rsidR="000067E6" w:rsidRPr="00431BFE">
        <w:rPr>
          <w:color w:val="000000" w:themeColor="text1"/>
          <w:szCs w:val="18"/>
        </w:rPr>
        <w:t xml:space="preserve">                            </w:t>
      </w:r>
      <w:r w:rsidRPr="00431BFE">
        <w:rPr>
          <w:color w:val="000000" w:themeColor="text1"/>
          <w:szCs w:val="18"/>
        </w:rPr>
        <w:t xml:space="preserve">(9)  </w:t>
      </w:r>
    </w:p>
    <w:p w14:paraId="29197BF0" w14:textId="3B0A1895" w:rsidR="00301EE3" w:rsidRPr="00431BFE" w:rsidRDefault="00301EE3" w:rsidP="00301EE3">
      <w:pPr>
        <w:rPr>
          <w:color w:val="000000" w:themeColor="text1"/>
          <w:szCs w:val="18"/>
        </w:rPr>
      </w:pPr>
      <w:r w:rsidRPr="00431BFE">
        <w:rPr>
          <w:color w:val="000000" w:themeColor="text1"/>
          <w:szCs w:val="18"/>
        </w:rPr>
        <w:t>In practice, the impulses at very high values of I cannot be attained. In order to control this limitation consider the values generated up to a maximum I</w:t>
      </w:r>
      <w:r w:rsidRPr="00431BFE">
        <w:rPr>
          <w:color w:val="000000" w:themeColor="text1"/>
          <w:szCs w:val="18"/>
          <w:vertAlign w:val="subscript"/>
        </w:rPr>
        <w:t>max</w:t>
      </w:r>
      <w:r w:rsidRPr="00431BFE">
        <w:rPr>
          <w:color w:val="000000" w:themeColor="text1"/>
          <w:szCs w:val="18"/>
        </w:rPr>
        <w:t>. Integrating the frequency distribution in the interval 0 &lt; I &lt; I</w:t>
      </w:r>
      <w:r w:rsidRPr="00431BFE">
        <w:rPr>
          <w:color w:val="000000" w:themeColor="text1"/>
          <w:szCs w:val="18"/>
          <w:vertAlign w:val="subscript"/>
        </w:rPr>
        <w:t>max</w:t>
      </w:r>
      <w:r w:rsidRPr="00431BFE">
        <w:rPr>
          <w:color w:val="000000" w:themeColor="text1"/>
          <w:szCs w:val="18"/>
        </w:rPr>
        <w:t xml:space="preserve"> results in </w:t>
      </w:r>
    </w:p>
    <w:p w14:paraId="51B46294" w14:textId="77777777" w:rsidR="00301EE3" w:rsidRPr="00431BFE" w:rsidRDefault="00301EE3" w:rsidP="00301EE3">
      <w:pPr>
        <w:rPr>
          <w:color w:val="000000" w:themeColor="text1"/>
          <w:szCs w:val="18"/>
        </w:rPr>
      </w:pPr>
    </w:p>
    <w:p w14:paraId="1036B10B" w14:textId="3DAF7BE4" w:rsidR="00301EE3" w:rsidRPr="00431BFE" w:rsidRDefault="00D31239" w:rsidP="00301EE3">
      <w:pPr>
        <w:tabs>
          <w:tab w:val="clear" w:pos="7100"/>
          <w:tab w:val="left" w:pos="7088"/>
          <w:tab w:val="left" w:pos="7797"/>
        </w:tabs>
        <w:rPr>
          <w:color w:val="000000" w:themeColor="text1"/>
          <w:szCs w:val="18"/>
        </w:rPr>
      </w:pPr>
      <m:oMath>
        <m:nary>
          <m:naryPr>
            <m:limLoc m:val="subSup"/>
            <m:ctrlPr>
              <w:rPr>
                <w:rFonts w:ascii="Cambria Math" w:hAnsi="Cambria Math"/>
                <w:i/>
                <w:color w:val="000000" w:themeColor="text1"/>
                <w:sz w:val="20"/>
              </w:rPr>
            </m:ctrlPr>
          </m:naryPr>
          <m:sub>
            <m:r>
              <w:rPr>
                <w:rFonts w:ascii="Cambria Math" w:hAnsi="Cambria Math"/>
                <w:color w:val="000000" w:themeColor="text1"/>
                <w:sz w:val="20"/>
              </w:rPr>
              <m:t>0</m:t>
            </m:r>
          </m:sub>
          <m:sup>
            <m:r>
              <w:rPr>
                <w:rFonts w:ascii="Cambria Math" w:hAnsi="Cambria Math"/>
                <w:color w:val="000000" w:themeColor="text1"/>
                <w:sz w:val="20"/>
              </w:rPr>
              <m:t>u</m:t>
            </m:r>
          </m:sup>
          <m:e>
            <m:r>
              <w:rPr>
                <w:rFonts w:ascii="Cambria Math" w:hAnsi="Cambria Math"/>
                <w:color w:val="000000" w:themeColor="text1"/>
                <w:sz w:val="20"/>
              </w:rPr>
              <m:t>P</m:t>
            </m:r>
            <m:d>
              <m:dPr>
                <m:ctrlPr>
                  <w:rPr>
                    <w:rFonts w:ascii="Cambria Math" w:hAnsi="Cambria Math"/>
                    <w:i/>
                    <w:color w:val="000000" w:themeColor="text1"/>
                    <w:sz w:val="20"/>
                  </w:rPr>
                </m:ctrlPr>
              </m:dPr>
              <m:e>
                <m:r>
                  <m:rPr>
                    <m:sty m:val="p"/>
                  </m:rPr>
                  <w:rPr>
                    <w:rFonts w:ascii="Cambria Math" w:hAnsi="Cambria Math"/>
                    <w:color w:val="000000" w:themeColor="text1"/>
                    <w:sz w:val="20"/>
                  </w:rPr>
                  <m:t>Ι</m:t>
                </m:r>
              </m:e>
            </m:d>
            <m:r>
              <w:rPr>
                <w:rFonts w:ascii="Cambria Math" w:hAnsi="Cambria Math"/>
                <w:color w:val="000000" w:themeColor="text1"/>
                <w:sz w:val="20"/>
              </w:rPr>
              <m:t xml:space="preserve"> </m:t>
            </m:r>
          </m:e>
        </m:nary>
      </m:oMath>
      <w:r w:rsidR="00301EE3" w:rsidRPr="00431BFE">
        <w:rPr>
          <w:color w:val="000000" w:themeColor="text1"/>
          <w:sz w:val="20"/>
        </w:rPr>
        <w:t>=</w:t>
      </w:r>
      <m:oMath>
        <m:nary>
          <m:naryPr>
            <m:limLoc m:val="subSup"/>
            <m:ctrlPr>
              <w:rPr>
                <w:rFonts w:ascii="Cambria Math" w:hAnsi="Cambria Math"/>
                <w:i/>
                <w:color w:val="000000" w:themeColor="text1"/>
                <w:sz w:val="20"/>
              </w:rPr>
            </m:ctrlPr>
          </m:naryPr>
          <m:sub>
            <m:r>
              <w:rPr>
                <w:rFonts w:ascii="Cambria Math" w:hAnsi="Cambria Math"/>
                <w:color w:val="000000" w:themeColor="text1"/>
                <w:sz w:val="20"/>
              </w:rPr>
              <m:t>0</m:t>
            </m:r>
          </m:sub>
          <m:sup>
            <m:r>
              <w:rPr>
                <w:rFonts w:ascii="Cambria Math" w:hAnsi="Cambria Math"/>
                <w:color w:val="000000" w:themeColor="text1"/>
                <w:sz w:val="20"/>
              </w:rPr>
              <m:t>u</m:t>
            </m:r>
          </m:sup>
          <m:e>
            <m:r>
              <w:rPr>
                <w:rFonts w:ascii="Cambria Math" w:hAnsi="Cambria Math"/>
                <w:color w:val="000000" w:themeColor="text1"/>
                <w:sz w:val="20"/>
              </w:rPr>
              <m:t>2β</m:t>
            </m:r>
            <m:r>
              <m:rPr>
                <m:sty m:val="p"/>
              </m:rPr>
              <w:rPr>
                <w:rFonts w:ascii="Cambria Math" w:hAnsi="Cambria Math"/>
                <w:color w:val="000000" w:themeColor="text1"/>
                <w:sz w:val="20"/>
              </w:rPr>
              <m:t>Ι</m:t>
            </m:r>
            <m:sSup>
              <m:sSupPr>
                <m:ctrlPr>
                  <w:rPr>
                    <w:rFonts w:ascii="Cambria Math" w:hAnsi="Cambria Math"/>
                    <w:i/>
                    <w:color w:val="000000" w:themeColor="text1"/>
                    <w:sz w:val="20"/>
                  </w:rPr>
                </m:ctrlPr>
              </m:sSupPr>
              <m:e>
                <m:r>
                  <w:rPr>
                    <w:rFonts w:ascii="Cambria Math" w:hAnsi="Cambria Math"/>
                    <w:color w:val="000000" w:themeColor="text1"/>
                    <w:sz w:val="20"/>
                  </w:rPr>
                  <m:t>e</m:t>
                </m:r>
              </m:e>
              <m:sup>
                <m:r>
                  <w:rPr>
                    <w:rFonts w:ascii="Cambria Math" w:hAnsi="Cambria Math"/>
                    <w:color w:val="000000" w:themeColor="text1"/>
                    <w:sz w:val="20"/>
                  </w:rPr>
                  <m:t>-β</m:t>
                </m:r>
                <m:sSup>
                  <m:sSupPr>
                    <m:ctrlPr>
                      <w:rPr>
                        <w:rFonts w:ascii="Cambria Math" w:hAnsi="Cambria Math"/>
                        <w:i/>
                        <w:color w:val="000000" w:themeColor="text1"/>
                        <w:sz w:val="20"/>
                      </w:rPr>
                    </m:ctrlPr>
                  </m:sSupPr>
                  <m:e>
                    <m:r>
                      <w:rPr>
                        <w:rFonts w:ascii="Cambria Math" w:hAnsi="Cambria Math"/>
                        <w:color w:val="000000" w:themeColor="text1"/>
                        <w:sz w:val="20"/>
                      </w:rPr>
                      <m:t>I</m:t>
                    </m:r>
                  </m:e>
                  <m:sup>
                    <m:r>
                      <w:rPr>
                        <w:rFonts w:ascii="Cambria Math" w:hAnsi="Cambria Math"/>
                        <w:color w:val="000000" w:themeColor="text1"/>
                        <w:sz w:val="20"/>
                      </w:rPr>
                      <m:t>2</m:t>
                    </m:r>
                  </m:sup>
                </m:sSup>
              </m:sup>
            </m:sSup>
          </m:e>
        </m:nary>
      </m:oMath>
      <w:r w:rsidR="005F16CA" w:rsidRPr="00431BFE">
        <w:rPr>
          <w:color w:val="000000" w:themeColor="text1"/>
          <w:sz w:val="20"/>
        </w:rPr>
        <w:t>=</w:t>
      </w:r>
      <w:r w:rsidR="00542E46" w:rsidRPr="00431BFE">
        <w:rPr>
          <w:color w:val="000000" w:themeColor="text1"/>
          <w:sz w:val="20"/>
        </w:rPr>
        <w:t xml:space="preserve"> </w:t>
      </w:r>
      <w:r w:rsidR="00301EE3" w:rsidRPr="00431BFE">
        <w:rPr>
          <w:color w:val="000000" w:themeColor="text1"/>
          <w:sz w:val="20"/>
        </w:rPr>
        <w:t>1-</w:t>
      </w:r>
      <m:oMath>
        <m:sSup>
          <m:sSupPr>
            <m:ctrlPr>
              <w:rPr>
                <w:rFonts w:ascii="Cambria Math" w:hAnsi="Cambria Math"/>
                <w:i/>
                <w:color w:val="000000" w:themeColor="text1"/>
                <w:sz w:val="20"/>
              </w:rPr>
            </m:ctrlPr>
          </m:sSupPr>
          <m:e>
            <m:r>
              <w:rPr>
                <w:rFonts w:ascii="Cambria Math" w:hAnsi="Cambria Math"/>
                <w:color w:val="000000" w:themeColor="text1"/>
                <w:sz w:val="20"/>
              </w:rPr>
              <m:t>e</m:t>
            </m:r>
          </m:e>
          <m:sup>
            <m:r>
              <w:rPr>
                <w:rFonts w:ascii="Cambria Math" w:hAnsi="Cambria Math"/>
                <w:color w:val="000000" w:themeColor="text1"/>
                <w:sz w:val="20"/>
              </w:rPr>
              <m:t>b</m:t>
            </m:r>
            <m:sSubSup>
              <m:sSubSupPr>
                <m:ctrlPr>
                  <w:rPr>
                    <w:rFonts w:ascii="Cambria Math" w:hAnsi="Cambria Math"/>
                    <w:i/>
                    <w:color w:val="000000" w:themeColor="text1"/>
                    <w:sz w:val="20"/>
                  </w:rPr>
                </m:ctrlPr>
              </m:sSubSupPr>
              <m:e>
                <m:r>
                  <w:rPr>
                    <w:rFonts w:ascii="Cambria Math" w:hAnsi="Cambria Math"/>
                    <w:color w:val="000000" w:themeColor="text1"/>
                    <w:sz w:val="20"/>
                  </w:rPr>
                  <m:t>I</m:t>
                </m:r>
              </m:e>
              <m:sub>
                <m:r>
                  <w:rPr>
                    <w:rFonts w:ascii="Cambria Math" w:hAnsi="Cambria Math"/>
                    <w:color w:val="000000" w:themeColor="text1"/>
                    <w:sz w:val="20"/>
                  </w:rPr>
                  <m:t>max</m:t>
                </m:r>
              </m:sub>
              <m:sup>
                <m:r>
                  <w:rPr>
                    <w:rFonts w:ascii="Cambria Math" w:hAnsi="Cambria Math"/>
                    <w:color w:val="000000" w:themeColor="text1"/>
                    <w:sz w:val="20"/>
                  </w:rPr>
                  <m:t>2</m:t>
                </m:r>
              </m:sup>
            </m:sSubSup>
          </m:sup>
        </m:sSup>
      </m:oMath>
      <w:r w:rsidR="00301EE3" w:rsidRPr="00431BFE">
        <w:rPr>
          <w:color w:val="000000" w:themeColor="text1"/>
          <w:szCs w:val="18"/>
        </w:rPr>
        <w:t xml:space="preserve">                                                                                        </w:t>
      </w:r>
      <w:r w:rsidR="005F16CA" w:rsidRPr="00431BFE">
        <w:rPr>
          <w:color w:val="000000" w:themeColor="text1"/>
          <w:szCs w:val="18"/>
        </w:rPr>
        <w:t xml:space="preserve">                       </w:t>
      </w:r>
      <w:r w:rsidR="00542E46" w:rsidRPr="00431BFE">
        <w:rPr>
          <w:color w:val="000000" w:themeColor="text1"/>
          <w:szCs w:val="18"/>
        </w:rPr>
        <w:t xml:space="preserve">   </w:t>
      </w:r>
      <w:r w:rsidR="00690DA6" w:rsidRPr="00431BFE">
        <w:rPr>
          <w:color w:val="000000" w:themeColor="text1"/>
          <w:szCs w:val="18"/>
        </w:rPr>
        <w:t xml:space="preserve">  </w:t>
      </w:r>
      <w:r w:rsidR="00301EE3" w:rsidRPr="00431BFE">
        <w:rPr>
          <w:color w:val="000000" w:themeColor="text1"/>
          <w:szCs w:val="18"/>
        </w:rPr>
        <w:t xml:space="preserve">(10) </w:t>
      </w:r>
    </w:p>
    <w:p w14:paraId="1D32AE57" w14:textId="77777777" w:rsidR="00301EE3" w:rsidRPr="00431BFE" w:rsidRDefault="00301EE3" w:rsidP="00301EE3">
      <w:pPr>
        <w:rPr>
          <w:color w:val="000000" w:themeColor="text1"/>
          <w:szCs w:val="18"/>
        </w:rPr>
      </w:pPr>
      <w:r w:rsidRPr="00431BFE">
        <w:rPr>
          <w:color w:val="000000" w:themeColor="text1"/>
          <w:szCs w:val="18"/>
        </w:rPr>
        <w:lastRenderedPageBreak/>
        <w:t xml:space="preserve"> </w:t>
      </w:r>
    </w:p>
    <w:p w14:paraId="3640E941" w14:textId="688378CD" w:rsidR="00301EE3" w:rsidRPr="00431BFE" w:rsidRDefault="00301EE3" w:rsidP="00301EE3">
      <w:pPr>
        <w:rPr>
          <w:color w:val="000000" w:themeColor="text1"/>
          <w:szCs w:val="18"/>
        </w:rPr>
      </w:pPr>
      <w:r w:rsidRPr="00431BFE">
        <w:rPr>
          <w:color w:val="000000" w:themeColor="text1"/>
          <w:szCs w:val="18"/>
        </w:rPr>
        <w:t xml:space="preserve">The value of </w:t>
      </w:r>
      <m:oMath>
        <m:r>
          <m:rPr>
            <m:sty m:val="p"/>
          </m:rPr>
          <w:rPr>
            <w:rFonts w:ascii="Cambria Math" w:hAnsi="Cambria Math"/>
            <w:color w:val="000000" w:themeColor="text1"/>
            <w:szCs w:val="18"/>
          </w:rPr>
          <m:t>Ι</m:t>
        </m:r>
      </m:oMath>
      <w:r w:rsidRPr="00431BFE">
        <w:rPr>
          <w:color w:val="000000" w:themeColor="text1"/>
          <w:szCs w:val="18"/>
          <w:vertAlign w:val="subscript"/>
        </w:rPr>
        <w:t>max</w:t>
      </w:r>
      <w:r w:rsidRPr="00431BFE">
        <w:rPr>
          <w:color w:val="000000" w:themeColor="text1"/>
          <w:szCs w:val="18"/>
        </w:rPr>
        <w:t xml:space="preserve"> is chosen such that 99% of all values are covered. In practice values are stored in an array, according to frequencies that correspond to </w:t>
      </w:r>
      <w:proofErr w:type="spellStart"/>
      <w:r w:rsidRPr="00431BFE">
        <w:rPr>
          <w:color w:val="000000" w:themeColor="text1"/>
          <w:szCs w:val="18"/>
        </w:rPr>
        <w:t>Eq</w:t>
      </w:r>
      <w:proofErr w:type="spellEnd"/>
      <w:r w:rsidRPr="00431BFE">
        <w:rPr>
          <w:color w:val="000000" w:themeColor="text1"/>
          <w:szCs w:val="18"/>
        </w:rPr>
        <w:t xml:space="preserve">(9)), up to the value of </w:t>
      </w:r>
      <m:oMath>
        <m:r>
          <m:rPr>
            <m:sty m:val="p"/>
          </m:rPr>
          <w:rPr>
            <w:rFonts w:ascii="Cambria Math" w:hAnsi="Cambria Math"/>
            <w:color w:val="000000" w:themeColor="text1"/>
            <w:szCs w:val="18"/>
          </w:rPr>
          <m:t>Ι</m:t>
        </m:r>
      </m:oMath>
      <w:r w:rsidRPr="00431BFE">
        <w:rPr>
          <w:color w:val="000000" w:themeColor="text1"/>
          <w:szCs w:val="18"/>
          <w:vertAlign w:val="subscript"/>
        </w:rPr>
        <w:t>max</w:t>
      </w:r>
      <w:r w:rsidRPr="00431BFE">
        <w:rPr>
          <w:color w:val="000000" w:themeColor="text1"/>
          <w:szCs w:val="18"/>
        </w:rPr>
        <w:t>, which occurs only once. The angle is chosen at random between 0 and 2</w:t>
      </w:r>
      <m:oMath>
        <m:r>
          <w:rPr>
            <w:rFonts w:ascii="Cambria Math" w:hAnsi="Cambria Math"/>
            <w:color w:val="000000" w:themeColor="text1"/>
            <w:szCs w:val="18"/>
          </w:rPr>
          <m:t>π</m:t>
        </m:r>
      </m:oMath>
      <w:r w:rsidRPr="00431BFE">
        <w:rPr>
          <w:color w:val="000000" w:themeColor="text1"/>
          <w:szCs w:val="18"/>
        </w:rPr>
        <w:t>. The simulation results can then be analysed in terms of three key parameters; pulse duration, relaxation time and simulation time step for particle motion.</w:t>
      </w:r>
    </w:p>
    <w:p w14:paraId="7FADD42B" w14:textId="79DCE702" w:rsidR="00301EE3" w:rsidRPr="00431BFE" w:rsidRDefault="00A751A8" w:rsidP="00A751A8">
      <w:pPr>
        <w:pStyle w:val="CETHeading1"/>
        <w:numPr>
          <w:ilvl w:val="0"/>
          <w:numId w:val="0"/>
        </w:numPr>
      </w:pPr>
      <w:r w:rsidRPr="00431BFE">
        <w:t>4. Dem Simulation Results</w:t>
      </w:r>
    </w:p>
    <w:p w14:paraId="6CB12C6C" w14:textId="546776FB" w:rsidR="00F31952" w:rsidRPr="00431BFE" w:rsidRDefault="009B6A35" w:rsidP="00F31952">
      <w:pPr>
        <w:rPr>
          <w:color w:val="000000" w:themeColor="text1"/>
          <w:szCs w:val="18"/>
        </w:rPr>
      </w:pPr>
      <w:r w:rsidRPr="00431BFE">
        <w:rPr>
          <w:noProof/>
          <w:color w:val="000000" w:themeColor="text1"/>
          <w:szCs w:val="18"/>
          <w:lang w:val="it-IT" w:eastAsia="it-IT"/>
        </w:rPr>
        <w:drawing>
          <wp:anchor distT="0" distB="0" distL="114300" distR="114300" simplePos="0" relativeHeight="251659264" behindDoc="0" locked="0" layoutInCell="1" allowOverlap="1" wp14:anchorId="59B497E1" wp14:editId="2FE0BC5B">
            <wp:simplePos x="0" y="0"/>
            <wp:positionH relativeFrom="column">
              <wp:posOffset>0</wp:posOffset>
            </wp:positionH>
            <wp:positionV relativeFrom="paragraph">
              <wp:posOffset>118110</wp:posOffset>
            </wp:positionV>
            <wp:extent cx="2831465" cy="1168400"/>
            <wp:effectExtent l="0" t="0" r="0" b="0"/>
            <wp:wrapThrough wrapText="bothSides">
              <wp:wrapPolygon edited="0">
                <wp:start x="0" y="0"/>
                <wp:lineTo x="0" y="21130"/>
                <wp:lineTo x="21314" y="21130"/>
                <wp:lineTo x="213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46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22A89" w14:textId="646366B1" w:rsidR="00F31952" w:rsidRPr="00431BFE" w:rsidRDefault="00F31952" w:rsidP="00F31952">
      <w:pPr>
        <w:rPr>
          <w:rFonts w:ascii="Times New Roman" w:hAnsi="Times New Roman"/>
          <w:color w:val="000000" w:themeColor="text1"/>
          <w:szCs w:val="18"/>
        </w:rPr>
      </w:pPr>
    </w:p>
    <w:p w14:paraId="4226BAFD" w14:textId="77777777" w:rsidR="00F31952" w:rsidRPr="00431BFE" w:rsidRDefault="00F31952" w:rsidP="00F31952">
      <w:pPr>
        <w:rPr>
          <w:rFonts w:ascii="Times New Roman" w:hAnsi="Times New Roman"/>
          <w:color w:val="000000" w:themeColor="text1"/>
          <w:szCs w:val="18"/>
        </w:rPr>
      </w:pPr>
    </w:p>
    <w:p w14:paraId="62E040FE" w14:textId="77777777" w:rsidR="00F31952" w:rsidRPr="00431BFE" w:rsidRDefault="00F31952" w:rsidP="00F31952">
      <w:pPr>
        <w:widowControl w:val="0"/>
        <w:autoSpaceDE w:val="0"/>
        <w:autoSpaceDN w:val="0"/>
        <w:adjustRightInd w:val="0"/>
        <w:spacing w:line="280" w:lineRule="atLeast"/>
        <w:rPr>
          <w:rFonts w:ascii="Times" w:hAnsi="Times" w:cs="Times"/>
          <w:color w:val="000000" w:themeColor="text1"/>
          <w:szCs w:val="18"/>
        </w:rPr>
      </w:pPr>
      <w:r w:rsidRPr="00431BFE">
        <w:rPr>
          <w:rFonts w:ascii="Times" w:hAnsi="Times" w:cs="Times"/>
          <w:color w:val="000000" w:themeColor="text1"/>
          <w:szCs w:val="18"/>
        </w:rPr>
        <w:t xml:space="preserve"> </w:t>
      </w:r>
    </w:p>
    <w:p w14:paraId="502A3C3F" w14:textId="77777777" w:rsidR="00F31952" w:rsidRPr="00431BFE" w:rsidRDefault="00F31952" w:rsidP="00F31952">
      <w:pPr>
        <w:widowControl w:val="0"/>
        <w:autoSpaceDE w:val="0"/>
        <w:autoSpaceDN w:val="0"/>
        <w:adjustRightInd w:val="0"/>
        <w:spacing w:line="280" w:lineRule="atLeast"/>
        <w:rPr>
          <w:rFonts w:cs="Arial"/>
          <w:color w:val="000000" w:themeColor="text1"/>
          <w:szCs w:val="18"/>
        </w:rPr>
      </w:pPr>
    </w:p>
    <w:p w14:paraId="7F560CE8" w14:textId="77777777" w:rsidR="00F31952" w:rsidRPr="00431BFE" w:rsidRDefault="00F31952" w:rsidP="00F31952">
      <w:pPr>
        <w:widowControl w:val="0"/>
        <w:autoSpaceDE w:val="0"/>
        <w:autoSpaceDN w:val="0"/>
        <w:adjustRightInd w:val="0"/>
        <w:spacing w:line="280" w:lineRule="atLeast"/>
        <w:rPr>
          <w:rFonts w:cs="Arial"/>
          <w:color w:val="000000" w:themeColor="text1"/>
          <w:szCs w:val="18"/>
        </w:rPr>
      </w:pPr>
    </w:p>
    <w:p w14:paraId="233A2030" w14:textId="77777777" w:rsidR="00F31952" w:rsidRPr="00431BFE" w:rsidRDefault="00F31952" w:rsidP="00F31952">
      <w:pPr>
        <w:widowControl w:val="0"/>
        <w:autoSpaceDE w:val="0"/>
        <w:autoSpaceDN w:val="0"/>
        <w:adjustRightInd w:val="0"/>
        <w:spacing w:line="280" w:lineRule="atLeast"/>
        <w:rPr>
          <w:rFonts w:cs="Arial"/>
          <w:color w:val="000000" w:themeColor="text1"/>
          <w:szCs w:val="18"/>
        </w:rPr>
      </w:pPr>
    </w:p>
    <w:p w14:paraId="07F18751" w14:textId="77777777" w:rsidR="00F31952" w:rsidRPr="00431BFE" w:rsidRDefault="00F31952" w:rsidP="00F31952">
      <w:pPr>
        <w:widowControl w:val="0"/>
        <w:autoSpaceDE w:val="0"/>
        <w:autoSpaceDN w:val="0"/>
        <w:adjustRightInd w:val="0"/>
        <w:spacing w:line="280" w:lineRule="atLeast"/>
        <w:rPr>
          <w:rFonts w:cs="Arial"/>
          <w:color w:val="000000" w:themeColor="text1"/>
          <w:szCs w:val="18"/>
        </w:rPr>
      </w:pPr>
    </w:p>
    <w:p w14:paraId="1C23AAA9" w14:textId="1389E23E" w:rsidR="00F31952" w:rsidRPr="00431BFE" w:rsidRDefault="00A751A8" w:rsidP="00A751A8">
      <w:pPr>
        <w:pStyle w:val="CETCaption"/>
      </w:pPr>
      <w:r>
        <w:t>Figure 1:</w:t>
      </w:r>
      <w:r w:rsidR="00F31952" w:rsidRPr="00431BFE">
        <w:t xml:space="preserve"> Simulation Channel for Particle-Fluid Suspension</w:t>
      </w:r>
    </w:p>
    <w:p w14:paraId="636436A4" w14:textId="77777777" w:rsidR="00F31952" w:rsidRPr="00431BFE" w:rsidRDefault="00F31952" w:rsidP="00F31952">
      <w:pPr>
        <w:rPr>
          <w:color w:val="000000" w:themeColor="text1"/>
          <w:szCs w:val="18"/>
        </w:rPr>
      </w:pPr>
      <w:r w:rsidRPr="00431BFE">
        <w:rPr>
          <w:color w:val="000000" w:themeColor="text1"/>
          <w:szCs w:val="18"/>
        </w:rPr>
        <w:t xml:space="preserve">The simulation runs for external pressure-driven particulate suspension flow case are most easily characterised by means of the </w:t>
      </w:r>
      <w:proofErr w:type="spellStart"/>
      <w:r w:rsidRPr="00431BFE">
        <w:rPr>
          <w:color w:val="000000" w:themeColor="text1"/>
          <w:szCs w:val="18"/>
        </w:rPr>
        <w:t>Péclet</w:t>
      </w:r>
      <w:proofErr w:type="spellEnd"/>
      <w:r w:rsidRPr="00431BFE">
        <w:rPr>
          <w:color w:val="000000" w:themeColor="text1"/>
          <w:szCs w:val="18"/>
        </w:rPr>
        <w:t xml:space="preserve"> number (see also Morris and </w:t>
      </w:r>
      <w:proofErr w:type="spellStart"/>
      <w:r w:rsidRPr="00431BFE">
        <w:rPr>
          <w:color w:val="000000" w:themeColor="text1"/>
          <w:szCs w:val="18"/>
        </w:rPr>
        <w:t>Boulay</w:t>
      </w:r>
      <w:proofErr w:type="spellEnd"/>
      <w:r w:rsidRPr="00431BFE">
        <w:rPr>
          <w:color w:val="000000" w:themeColor="text1"/>
          <w:szCs w:val="18"/>
        </w:rPr>
        <w:t xml:space="preserve"> (1999) and Frank, et al., (2003) which is defined as</w:t>
      </w:r>
    </w:p>
    <w:p w14:paraId="1691280B" w14:textId="77777777" w:rsidR="00F31952" w:rsidRPr="00431BFE" w:rsidRDefault="00F31952" w:rsidP="00F31952">
      <w:pPr>
        <w:rPr>
          <w:color w:val="000000" w:themeColor="text1"/>
          <w:szCs w:val="18"/>
        </w:rPr>
      </w:pPr>
      <w:r w:rsidRPr="00431BFE">
        <w:rPr>
          <w:color w:val="000000" w:themeColor="text1"/>
          <w:szCs w:val="18"/>
        </w:rPr>
        <w:t xml:space="preserve">  </w:t>
      </w:r>
    </w:p>
    <w:p w14:paraId="59B9E824" w14:textId="4A32983E" w:rsidR="00F31952" w:rsidRPr="00431BFE" w:rsidRDefault="00F31952" w:rsidP="00F31952">
      <w:pPr>
        <w:rPr>
          <w:color w:val="000000" w:themeColor="text1"/>
          <w:sz w:val="20"/>
        </w:rPr>
      </w:pPr>
      <w:r w:rsidRPr="00431BFE">
        <w:rPr>
          <w:color w:val="000000" w:themeColor="text1"/>
          <w:sz w:val="20"/>
        </w:rPr>
        <w:t xml:space="preserve"> </w:t>
      </w:r>
      <m:oMath>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e</m:t>
            </m:r>
          </m:sub>
        </m:sSub>
      </m:oMath>
      <w:r w:rsidRPr="00431BFE">
        <w:rPr>
          <w:color w:val="000000" w:themeColor="text1"/>
          <w:sz w:val="20"/>
        </w:rPr>
        <w:t>=</w:t>
      </w:r>
      <m:oMath>
        <m:r>
          <w:rPr>
            <w:rFonts w:ascii="Cambria Math" w:hAnsi="Cambria Math"/>
            <w:color w:val="000000" w:themeColor="text1"/>
            <w:sz w:val="20"/>
          </w:rPr>
          <m:t xml:space="preserve"> </m:t>
        </m:r>
        <m:f>
          <m:fPr>
            <m:ctrlPr>
              <w:rPr>
                <w:rFonts w:ascii="Cambria Math" w:hAnsi="Cambria Math"/>
                <w:i/>
                <w:color w:val="000000" w:themeColor="text1"/>
                <w:sz w:val="20"/>
              </w:rPr>
            </m:ctrlPr>
          </m:fPr>
          <m:num>
            <m:r>
              <w:rPr>
                <w:rFonts w:ascii="Cambria Math" w:hAnsi="Cambria Math"/>
                <w:color w:val="000000" w:themeColor="text1"/>
                <w:sz w:val="20"/>
              </w:rPr>
              <m:t xml:space="preserve">  6πη</m:t>
            </m:r>
            <m:acc>
              <m:accPr>
                <m:chr m:val="̇"/>
                <m:ctrlPr>
                  <w:rPr>
                    <w:rFonts w:ascii="Cambria Math" w:hAnsi="Cambria Math"/>
                    <w:i/>
                    <w:color w:val="000000" w:themeColor="text1"/>
                    <w:sz w:val="20"/>
                  </w:rPr>
                </m:ctrlPr>
              </m:accPr>
              <m:e>
                <m:r>
                  <w:rPr>
                    <w:rFonts w:ascii="Cambria Math" w:hAnsi="Cambria Math"/>
                    <w:color w:val="000000" w:themeColor="text1"/>
                    <w:sz w:val="20"/>
                  </w:rPr>
                  <m:t>γ</m:t>
                </m:r>
              </m:e>
            </m:acc>
          </m:num>
          <m:den>
            <m:sSub>
              <m:sSubPr>
                <m:ctrlPr>
                  <w:rPr>
                    <w:rFonts w:ascii="Cambria Math" w:hAnsi="Cambria Math"/>
                    <w:i/>
                    <w:color w:val="000000" w:themeColor="text1"/>
                    <w:sz w:val="20"/>
                  </w:rPr>
                </m:ctrlPr>
              </m:sSubPr>
              <m:e>
                <m:r>
                  <w:rPr>
                    <w:rFonts w:ascii="Cambria Math" w:hAnsi="Cambria Math"/>
                    <w:color w:val="000000" w:themeColor="text1"/>
                    <w:sz w:val="20"/>
                  </w:rPr>
                  <m:t>k</m:t>
                </m:r>
              </m:e>
              <m:sub>
                <m:r>
                  <w:rPr>
                    <w:rFonts w:ascii="Cambria Math" w:hAnsi="Cambria Math"/>
                    <w:color w:val="000000" w:themeColor="text1"/>
                    <w:sz w:val="20"/>
                  </w:rPr>
                  <m:t>B</m:t>
                </m:r>
              </m:sub>
            </m:sSub>
            <m:r>
              <w:rPr>
                <w:rFonts w:ascii="Cambria Math" w:hAnsi="Cambria Math"/>
                <w:color w:val="000000" w:themeColor="text1"/>
                <w:sz w:val="20"/>
              </w:rPr>
              <m:t>T</m:t>
            </m:r>
          </m:den>
        </m:f>
        <m:r>
          <w:rPr>
            <w:rFonts w:ascii="Cambria Math" w:hAnsi="Cambria Math"/>
            <w:color w:val="000000" w:themeColor="text1"/>
            <w:sz w:val="20"/>
          </w:rPr>
          <m:t xml:space="preserve"> </m:t>
        </m:r>
        <m:sSup>
          <m:sSupPr>
            <m:ctrlPr>
              <w:rPr>
                <w:rFonts w:ascii="Cambria Math" w:hAnsi="Cambria Math"/>
                <w:i/>
                <w:color w:val="000000" w:themeColor="text1"/>
                <w:sz w:val="20"/>
              </w:rPr>
            </m:ctrlPr>
          </m:sSupPr>
          <m:e>
            <m:acc>
              <m:accPr>
                <m:chr m:val="̅"/>
                <m:ctrlPr>
                  <w:rPr>
                    <w:rFonts w:ascii="Cambria Math" w:hAnsi="Cambria Math"/>
                    <w:i/>
                    <w:color w:val="000000" w:themeColor="text1"/>
                    <w:sz w:val="20"/>
                  </w:rPr>
                </m:ctrlPr>
              </m:accPr>
              <m:e>
                <m:r>
                  <w:rPr>
                    <w:rFonts w:ascii="Cambria Math" w:hAnsi="Cambria Math"/>
                    <w:color w:val="000000" w:themeColor="text1"/>
                    <w:sz w:val="20"/>
                  </w:rPr>
                  <m:t>r</m:t>
                </m:r>
              </m:e>
            </m:acc>
          </m:e>
          <m:sup>
            <m:r>
              <w:rPr>
                <w:rFonts w:ascii="Cambria Math" w:hAnsi="Cambria Math"/>
                <w:color w:val="000000" w:themeColor="text1"/>
                <w:sz w:val="20"/>
              </w:rPr>
              <m:t>3</m:t>
            </m:r>
          </m:sup>
        </m:sSup>
      </m:oMath>
      <w:r w:rsidRPr="00431BFE">
        <w:rPr>
          <w:color w:val="000000" w:themeColor="text1"/>
          <w:sz w:val="20"/>
        </w:rPr>
        <w:t xml:space="preserve">                                                                                                                          </w:t>
      </w:r>
      <w:r w:rsidR="008C5B45" w:rsidRPr="00431BFE">
        <w:rPr>
          <w:color w:val="000000" w:themeColor="text1"/>
          <w:sz w:val="20"/>
        </w:rPr>
        <w:t xml:space="preserve">       </w:t>
      </w:r>
      <w:r w:rsidR="00F104E3" w:rsidRPr="00431BFE">
        <w:rPr>
          <w:color w:val="000000" w:themeColor="text1"/>
          <w:sz w:val="20"/>
        </w:rPr>
        <w:t xml:space="preserve">    </w:t>
      </w:r>
      <w:r w:rsidR="00F104E3" w:rsidRPr="00431BFE">
        <w:rPr>
          <w:color w:val="000000" w:themeColor="text1"/>
          <w:szCs w:val="18"/>
        </w:rPr>
        <w:t>(11)</w:t>
      </w:r>
      <w:r w:rsidR="008C5B45" w:rsidRPr="00431BFE">
        <w:rPr>
          <w:color w:val="000000" w:themeColor="text1"/>
          <w:sz w:val="20"/>
        </w:rPr>
        <w:t xml:space="preserve">                    </w:t>
      </w:r>
      <w:r w:rsidRPr="00431BFE">
        <w:rPr>
          <w:color w:val="000000" w:themeColor="text1"/>
          <w:sz w:val="20"/>
        </w:rPr>
        <w:t xml:space="preserve"> </w:t>
      </w:r>
    </w:p>
    <w:p w14:paraId="4C0B851E" w14:textId="77777777" w:rsidR="00F31952" w:rsidRPr="00431BFE" w:rsidRDefault="00F31952" w:rsidP="00F31952">
      <w:pPr>
        <w:rPr>
          <w:color w:val="000000" w:themeColor="text1"/>
          <w:szCs w:val="18"/>
        </w:rPr>
      </w:pPr>
    </w:p>
    <w:p w14:paraId="70FEBA25" w14:textId="77777777" w:rsidR="00F31952" w:rsidRPr="00431BFE" w:rsidRDefault="00F31952" w:rsidP="00F31952">
      <w:pPr>
        <w:rPr>
          <w:color w:val="000000" w:themeColor="text1"/>
          <w:szCs w:val="18"/>
        </w:rPr>
      </w:pPr>
      <w:r w:rsidRPr="00431BFE">
        <w:rPr>
          <w:color w:val="000000" w:themeColor="text1"/>
          <w:szCs w:val="18"/>
        </w:rPr>
        <w:t xml:space="preserve">where </w:t>
      </w:r>
      <m:oMath>
        <m:r>
          <w:rPr>
            <w:rFonts w:ascii="Cambria Math" w:hAnsi="Cambria Math"/>
            <w:color w:val="000000" w:themeColor="text1"/>
            <w:szCs w:val="18"/>
          </w:rPr>
          <m:t>η</m:t>
        </m:r>
      </m:oMath>
      <w:r w:rsidRPr="00431BFE">
        <w:rPr>
          <w:color w:val="000000" w:themeColor="text1"/>
          <w:szCs w:val="18"/>
        </w:rPr>
        <w:t xml:space="preserve"> is the fluid viscosity, </w:t>
      </w:r>
      <m:oMath>
        <m:acc>
          <m:accPr>
            <m:chr m:val="̇"/>
            <m:ctrlPr>
              <w:rPr>
                <w:rFonts w:ascii="Cambria Math" w:hAnsi="Cambria Math"/>
                <w:i/>
                <w:color w:val="000000" w:themeColor="text1"/>
                <w:szCs w:val="18"/>
              </w:rPr>
            </m:ctrlPr>
          </m:accPr>
          <m:e>
            <m:r>
              <w:rPr>
                <w:rFonts w:ascii="Cambria Math" w:hAnsi="Cambria Math"/>
                <w:color w:val="000000" w:themeColor="text1"/>
                <w:szCs w:val="18"/>
              </w:rPr>
              <m:t>γ</m:t>
            </m:r>
          </m:e>
        </m:acc>
      </m:oMath>
      <w:r w:rsidRPr="00431BFE">
        <w:rPr>
          <w:color w:val="000000" w:themeColor="text1"/>
          <w:szCs w:val="18"/>
        </w:rPr>
        <w:t xml:space="preserve"> is the shear rate, </w:t>
      </w:r>
      <m:oMath>
        <m:acc>
          <m:accPr>
            <m:chr m:val="̅"/>
            <m:ctrlPr>
              <w:rPr>
                <w:rFonts w:ascii="Cambria Math" w:hAnsi="Cambria Math"/>
                <w:i/>
                <w:color w:val="000000" w:themeColor="text1"/>
                <w:szCs w:val="18"/>
              </w:rPr>
            </m:ctrlPr>
          </m:accPr>
          <m:e>
            <m:r>
              <w:rPr>
                <w:rFonts w:ascii="Cambria Math" w:hAnsi="Cambria Math"/>
                <w:color w:val="000000" w:themeColor="text1"/>
                <w:szCs w:val="18"/>
              </w:rPr>
              <m:t xml:space="preserve">r </m:t>
            </m:r>
          </m:e>
        </m:acc>
      </m:oMath>
      <w:r w:rsidRPr="00431BFE">
        <w:rPr>
          <w:color w:val="000000" w:themeColor="text1"/>
          <w:szCs w:val="18"/>
        </w:rPr>
        <w:t>is the mean radius of the particles, k</w:t>
      </w:r>
      <w:r w:rsidRPr="00431BFE">
        <w:rPr>
          <w:color w:val="000000" w:themeColor="text1"/>
          <w:szCs w:val="18"/>
          <w:vertAlign w:val="subscript"/>
        </w:rPr>
        <w:t>B</w:t>
      </w:r>
      <w:r w:rsidRPr="00431BFE">
        <w:rPr>
          <w:color w:val="000000" w:themeColor="text1"/>
          <w:szCs w:val="18"/>
        </w:rPr>
        <w:t xml:space="preserve"> is the Boltzmann constant and T is the thermodynamic temperature. </w:t>
      </w:r>
    </w:p>
    <w:p w14:paraId="77380D02" w14:textId="77777777" w:rsidR="00F31952" w:rsidRPr="00431BFE" w:rsidRDefault="00F31952" w:rsidP="00F31952">
      <w:pPr>
        <w:rPr>
          <w:color w:val="000000" w:themeColor="text1"/>
          <w:szCs w:val="18"/>
        </w:rPr>
      </w:pPr>
    </w:p>
    <w:p w14:paraId="3C57F166" w14:textId="77777777" w:rsidR="00F31952" w:rsidRPr="00431BFE" w:rsidRDefault="00F31952" w:rsidP="00F31952">
      <w:pPr>
        <w:rPr>
          <w:color w:val="000000" w:themeColor="text1"/>
          <w:szCs w:val="18"/>
        </w:rPr>
      </w:pPr>
      <w:r w:rsidRPr="00431BFE">
        <w:rPr>
          <w:color w:val="000000" w:themeColor="text1"/>
          <w:szCs w:val="18"/>
        </w:rPr>
        <w:t xml:space="preserve">In order to determine these parameters, the graphs of the profiles generated by the simulations are used. For </w:t>
      </w:r>
      <m:oMath>
        <m:acc>
          <m:accPr>
            <m:chr m:val="̇"/>
            <m:ctrlPr>
              <w:rPr>
                <w:rFonts w:ascii="Cambria Math" w:hAnsi="Cambria Math"/>
                <w:i/>
                <w:color w:val="000000" w:themeColor="text1"/>
                <w:szCs w:val="18"/>
              </w:rPr>
            </m:ctrlPr>
          </m:accPr>
          <m:e>
            <m:r>
              <w:rPr>
                <w:rFonts w:ascii="Cambria Math" w:hAnsi="Cambria Math"/>
                <w:color w:val="000000" w:themeColor="text1"/>
                <w:szCs w:val="18"/>
              </w:rPr>
              <m:t>γ</m:t>
            </m:r>
          </m:e>
        </m:acc>
      </m:oMath>
      <w:r w:rsidRPr="00431BFE">
        <w:rPr>
          <w:color w:val="000000" w:themeColor="text1"/>
          <w:szCs w:val="18"/>
        </w:rPr>
        <w:t xml:space="preserve"> ̇, the velocity profile is employed and an average is calculated from the maximum and minimum velocities and the width of the channel </w:t>
      </w:r>
      <w:proofErr w:type="spellStart"/>
      <w:r w:rsidRPr="00431BFE">
        <w:rPr>
          <w:color w:val="000000" w:themeColor="text1"/>
          <w:szCs w:val="18"/>
        </w:rPr>
        <w:t>Hp</w:t>
      </w:r>
      <w:proofErr w:type="spellEnd"/>
      <w:r w:rsidRPr="00431BFE">
        <w:rPr>
          <w:color w:val="000000" w:themeColor="text1"/>
          <w:szCs w:val="18"/>
        </w:rPr>
        <w:t xml:space="preserve"> ;-</w:t>
      </w:r>
    </w:p>
    <w:p w14:paraId="33B33F77" w14:textId="77777777" w:rsidR="00145816" w:rsidRPr="00431BFE" w:rsidRDefault="00145816" w:rsidP="00F31952">
      <w:pPr>
        <w:rPr>
          <w:color w:val="000000" w:themeColor="text1"/>
          <w:szCs w:val="18"/>
        </w:rPr>
      </w:pPr>
    </w:p>
    <w:p w14:paraId="3E897492" w14:textId="43B9F204" w:rsidR="00F31952" w:rsidRPr="00431BFE" w:rsidRDefault="00F31952" w:rsidP="00F31952">
      <w:pPr>
        <w:rPr>
          <w:color w:val="000000" w:themeColor="text1"/>
          <w:szCs w:val="18"/>
        </w:rPr>
      </w:pPr>
      <w:r w:rsidRPr="00431BFE">
        <w:rPr>
          <w:color w:val="000000" w:themeColor="text1"/>
          <w:sz w:val="20"/>
        </w:rPr>
        <w:t xml:space="preserve"> </w:t>
      </w:r>
      <m:oMath>
        <m:acc>
          <m:accPr>
            <m:chr m:val="̇"/>
            <m:ctrlPr>
              <w:rPr>
                <w:rFonts w:ascii="Cambria Math" w:hAnsi="Cambria Math"/>
                <w:i/>
                <w:color w:val="000000" w:themeColor="text1"/>
                <w:sz w:val="20"/>
              </w:rPr>
            </m:ctrlPr>
          </m:accPr>
          <m:e>
            <m:r>
              <w:rPr>
                <w:rFonts w:ascii="Cambria Math" w:hAnsi="Cambria Math"/>
                <w:color w:val="000000" w:themeColor="text1"/>
                <w:sz w:val="20"/>
              </w:rPr>
              <m:t>γ</m:t>
            </m:r>
          </m:e>
        </m:acc>
      </m:oMath>
      <w:r w:rsidRPr="00431BFE">
        <w:rPr>
          <w:color w:val="000000" w:themeColor="text1"/>
          <w:sz w:val="20"/>
        </w:rPr>
        <w:t xml:space="preserve"> </w:t>
      </w:r>
      <m:oMath>
        <m:r>
          <w:rPr>
            <w:rFonts w:ascii="Cambria Math" w:hAnsi="Cambria Math"/>
            <w:color w:val="000000" w:themeColor="text1"/>
            <w:sz w:val="20"/>
          </w:rPr>
          <m:t>≅</m:t>
        </m:r>
      </m:oMath>
      <w:r w:rsidRPr="00431BFE">
        <w:rPr>
          <w:color w:val="000000" w:themeColor="text1"/>
          <w:sz w:val="20"/>
        </w:rPr>
        <w:t xml:space="preserve"> 2 (v</w:t>
      </w:r>
      <w:r w:rsidRPr="00431BFE">
        <w:rPr>
          <w:color w:val="000000" w:themeColor="text1"/>
          <w:sz w:val="20"/>
          <w:vertAlign w:val="subscript"/>
        </w:rPr>
        <w:t>max</w:t>
      </w:r>
      <w:r w:rsidRPr="00431BFE">
        <w:rPr>
          <w:color w:val="000000" w:themeColor="text1"/>
          <w:sz w:val="20"/>
        </w:rPr>
        <w:t xml:space="preserve"> - </w:t>
      </w:r>
      <w:proofErr w:type="spellStart"/>
      <w:r w:rsidRPr="00431BFE">
        <w:rPr>
          <w:color w:val="000000" w:themeColor="text1"/>
          <w:sz w:val="20"/>
        </w:rPr>
        <w:t>v</w:t>
      </w:r>
      <w:r w:rsidRPr="00431BFE">
        <w:rPr>
          <w:color w:val="000000" w:themeColor="text1"/>
          <w:sz w:val="20"/>
          <w:vertAlign w:val="subscript"/>
        </w:rPr>
        <w:t>min</w:t>
      </w:r>
      <w:proofErr w:type="spellEnd"/>
      <w:r w:rsidRPr="00431BFE">
        <w:rPr>
          <w:color w:val="000000" w:themeColor="text1"/>
          <w:sz w:val="20"/>
        </w:rPr>
        <w:t xml:space="preserve">) / </w:t>
      </w:r>
      <w:proofErr w:type="spellStart"/>
      <w:r w:rsidRPr="00431BFE">
        <w:rPr>
          <w:color w:val="000000" w:themeColor="text1"/>
          <w:sz w:val="20"/>
        </w:rPr>
        <w:t>H</w:t>
      </w:r>
      <w:r w:rsidRPr="00431BFE">
        <w:rPr>
          <w:color w:val="000000" w:themeColor="text1"/>
          <w:sz w:val="20"/>
          <w:vertAlign w:val="subscript"/>
        </w:rPr>
        <w:t>p</w:t>
      </w:r>
      <w:proofErr w:type="spellEnd"/>
      <w:r w:rsidRPr="00431BFE">
        <w:rPr>
          <w:color w:val="000000" w:themeColor="text1"/>
          <w:sz w:val="20"/>
        </w:rPr>
        <w:t xml:space="preserve">                 </w:t>
      </w:r>
      <w:r w:rsidR="00145816" w:rsidRPr="00431BFE">
        <w:rPr>
          <w:color w:val="000000" w:themeColor="text1"/>
          <w:sz w:val="20"/>
        </w:rPr>
        <w:t xml:space="preserve">                                                                                                    </w:t>
      </w:r>
      <w:r w:rsidR="00145816" w:rsidRPr="00431BFE">
        <w:rPr>
          <w:color w:val="000000" w:themeColor="text1"/>
          <w:szCs w:val="18"/>
        </w:rPr>
        <w:t>(12)</w:t>
      </w:r>
      <w:r w:rsidRPr="00431BFE">
        <w:rPr>
          <w:color w:val="000000" w:themeColor="text1"/>
          <w:sz w:val="20"/>
        </w:rPr>
        <w:t xml:space="preserve">                                                                                       </w:t>
      </w:r>
      <w:r w:rsidR="008C5B45" w:rsidRPr="00431BFE">
        <w:rPr>
          <w:color w:val="000000" w:themeColor="text1"/>
          <w:sz w:val="20"/>
        </w:rPr>
        <w:t xml:space="preserve">                            </w:t>
      </w:r>
      <w:r w:rsidRPr="00431BFE">
        <w:rPr>
          <w:color w:val="000000" w:themeColor="text1"/>
          <w:sz w:val="20"/>
        </w:rPr>
        <w:t xml:space="preserve"> </w:t>
      </w:r>
      <w:r w:rsidRPr="00431BFE">
        <w:rPr>
          <w:color w:val="000000" w:themeColor="text1"/>
          <w:szCs w:val="18"/>
        </w:rPr>
        <w:t xml:space="preserve"> </w:t>
      </w:r>
    </w:p>
    <w:p w14:paraId="3A49DB95" w14:textId="77777777" w:rsidR="00F31952" w:rsidRPr="00431BFE" w:rsidRDefault="00F31952" w:rsidP="00F31952">
      <w:pPr>
        <w:rPr>
          <w:color w:val="000000" w:themeColor="text1"/>
          <w:szCs w:val="18"/>
        </w:rPr>
      </w:pPr>
    </w:p>
    <w:p w14:paraId="2221CF32" w14:textId="77777777" w:rsidR="007F3490" w:rsidRDefault="00F31952" w:rsidP="007F3490">
      <w:pPr>
        <w:rPr>
          <w:color w:val="000000" w:themeColor="text1"/>
          <w:szCs w:val="18"/>
        </w:rPr>
      </w:pPr>
      <w:proofErr w:type="spellStart"/>
      <w:r w:rsidRPr="00431BFE">
        <w:rPr>
          <w:color w:val="000000" w:themeColor="text1"/>
          <w:szCs w:val="18"/>
        </w:rPr>
        <w:t>k</w:t>
      </w:r>
      <w:r w:rsidRPr="00431BFE">
        <w:rPr>
          <w:color w:val="000000" w:themeColor="text1"/>
          <w:szCs w:val="18"/>
          <w:vertAlign w:val="subscript"/>
        </w:rPr>
        <w:t>B</w:t>
      </w:r>
      <w:r w:rsidRPr="00431BFE">
        <w:rPr>
          <w:color w:val="000000" w:themeColor="text1"/>
          <w:szCs w:val="18"/>
        </w:rPr>
        <w:t>T</w:t>
      </w:r>
      <w:proofErr w:type="spellEnd"/>
      <w:r w:rsidRPr="00431BFE">
        <w:rPr>
          <w:color w:val="000000" w:themeColor="text1"/>
          <w:szCs w:val="18"/>
        </w:rPr>
        <w:t xml:space="preserve"> is estimated from the </w:t>
      </w:r>
      <w:proofErr w:type="spellStart"/>
      <w:r w:rsidRPr="00431BFE">
        <w:rPr>
          <w:color w:val="000000" w:themeColor="text1"/>
          <w:szCs w:val="18"/>
        </w:rPr>
        <w:t>equi</w:t>
      </w:r>
      <w:proofErr w:type="spellEnd"/>
      <w:r w:rsidRPr="00431BFE">
        <w:rPr>
          <w:color w:val="000000" w:themeColor="text1"/>
          <w:szCs w:val="18"/>
        </w:rPr>
        <w:t>-partition assumption and is found from the value of the kinetic energy profile at the centre of the channel.</w:t>
      </w:r>
      <w:r w:rsidR="007F3490" w:rsidRPr="00431BFE">
        <w:rPr>
          <w:rFonts w:ascii="Times New Roman" w:hAnsi="Times New Roman"/>
          <w:color w:val="000000" w:themeColor="text1"/>
          <w:szCs w:val="18"/>
        </w:rPr>
        <w:t xml:space="preserve">                                                                                                       </w:t>
      </w:r>
    </w:p>
    <w:p w14:paraId="0616677E" w14:textId="77777777" w:rsidR="007F3490" w:rsidRDefault="007F3490" w:rsidP="007F3490">
      <w:pPr>
        <w:rPr>
          <w:color w:val="000000" w:themeColor="text1"/>
          <w:szCs w:val="18"/>
        </w:rPr>
      </w:pPr>
      <w:r w:rsidRPr="00431BFE">
        <w:rPr>
          <w:color w:val="000000" w:themeColor="text1"/>
          <w:szCs w:val="18"/>
        </w:rPr>
        <w:t xml:space="preserve">The </w:t>
      </w:r>
      <w:proofErr w:type="spellStart"/>
      <w:r w:rsidRPr="00431BFE">
        <w:rPr>
          <w:color w:val="000000" w:themeColor="text1"/>
          <w:szCs w:val="18"/>
        </w:rPr>
        <w:t>Péclet</w:t>
      </w:r>
      <w:proofErr w:type="spellEnd"/>
      <w:r w:rsidRPr="00431BFE">
        <w:rPr>
          <w:color w:val="000000" w:themeColor="text1"/>
          <w:szCs w:val="18"/>
        </w:rPr>
        <w:t xml:space="preserve"> number is evaluated for the external pressure driven flow and it is observed that, as for low </w:t>
      </w:r>
      <w:proofErr w:type="spellStart"/>
      <w:r w:rsidRPr="00431BFE">
        <w:rPr>
          <w:color w:val="000000" w:themeColor="text1"/>
          <w:szCs w:val="18"/>
        </w:rPr>
        <w:t>Péclet</w:t>
      </w:r>
      <w:proofErr w:type="spellEnd"/>
      <w:r w:rsidRPr="00431BFE">
        <w:rPr>
          <w:color w:val="000000" w:themeColor="text1"/>
          <w:szCs w:val="18"/>
        </w:rPr>
        <w:t xml:space="preserve"> number (e.g. </w:t>
      </w:r>
      <w:proofErr w:type="spellStart"/>
      <w:r w:rsidRPr="00431BFE">
        <w:rPr>
          <w:color w:val="000000" w:themeColor="text1"/>
          <w:szCs w:val="18"/>
        </w:rPr>
        <w:t>P</w:t>
      </w:r>
      <w:r w:rsidRPr="00431BFE">
        <w:rPr>
          <w:color w:val="000000" w:themeColor="text1"/>
          <w:szCs w:val="18"/>
          <w:vertAlign w:val="subscript"/>
        </w:rPr>
        <w:t>e</w:t>
      </w:r>
      <w:proofErr w:type="spellEnd"/>
      <w:r w:rsidRPr="00431BFE">
        <w:rPr>
          <w:color w:val="000000" w:themeColor="text1"/>
          <w:szCs w:val="18"/>
        </w:rPr>
        <w:t xml:space="preserve"> =3), the solid fraction profile is flatter and the migration effect disappears; see Figure 2(a). </w:t>
      </w:r>
    </w:p>
    <w:p w14:paraId="3E79B51A" w14:textId="7E17C7FE" w:rsidR="00F31952" w:rsidRPr="00431BFE" w:rsidRDefault="007F3490" w:rsidP="00F31952">
      <w:pPr>
        <w:rPr>
          <w:color w:val="000000" w:themeColor="text1"/>
          <w:szCs w:val="18"/>
        </w:rPr>
      </w:pPr>
      <w:r w:rsidRPr="00431BFE">
        <w:rPr>
          <w:noProof/>
          <w:color w:val="000000" w:themeColor="text1"/>
          <w:szCs w:val="18"/>
          <w:lang w:val="it-IT" w:eastAsia="it-IT"/>
        </w:rPr>
        <w:drawing>
          <wp:anchor distT="0" distB="0" distL="114300" distR="114300" simplePos="0" relativeHeight="251661312" behindDoc="0" locked="0" layoutInCell="1" allowOverlap="1" wp14:anchorId="5345F3FE" wp14:editId="71604D76">
            <wp:simplePos x="0" y="0"/>
            <wp:positionH relativeFrom="column">
              <wp:posOffset>2275840</wp:posOffset>
            </wp:positionH>
            <wp:positionV relativeFrom="paragraph">
              <wp:posOffset>134620</wp:posOffset>
            </wp:positionV>
            <wp:extent cx="2095500" cy="1998980"/>
            <wp:effectExtent l="0" t="0" r="0" b="1270"/>
            <wp:wrapThrough wrapText="bothSides">
              <wp:wrapPolygon edited="0">
                <wp:start x="0" y="0"/>
                <wp:lineTo x="0" y="21408"/>
                <wp:lineTo x="21404" y="21408"/>
                <wp:lineTo x="21404" y="0"/>
                <wp:lineTo x="0" y="0"/>
              </wp:wrapPolygon>
            </wp:wrapThrough>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99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BFE">
        <w:rPr>
          <w:noProof/>
          <w:color w:val="000000" w:themeColor="text1"/>
          <w:szCs w:val="18"/>
          <w:lang w:val="it-IT" w:eastAsia="it-IT"/>
        </w:rPr>
        <w:drawing>
          <wp:anchor distT="0" distB="0" distL="114300" distR="114300" simplePos="0" relativeHeight="251660288" behindDoc="0" locked="0" layoutInCell="1" allowOverlap="1" wp14:anchorId="5FE996B8" wp14:editId="5FA67D46">
            <wp:simplePos x="0" y="0"/>
            <wp:positionH relativeFrom="column">
              <wp:posOffset>5080</wp:posOffset>
            </wp:positionH>
            <wp:positionV relativeFrom="paragraph">
              <wp:posOffset>43180</wp:posOffset>
            </wp:positionV>
            <wp:extent cx="2324100" cy="2205355"/>
            <wp:effectExtent l="0" t="0" r="0" b="4445"/>
            <wp:wrapThrough wrapText="bothSides">
              <wp:wrapPolygon edited="0">
                <wp:start x="0" y="0"/>
                <wp:lineTo x="0" y="21457"/>
                <wp:lineTo x="21423" y="21457"/>
                <wp:lineTo x="21423"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220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57558" w14:textId="167A73D1" w:rsidR="00F31952" w:rsidRPr="00431BFE" w:rsidRDefault="00F31952" w:rsidP="00F31952">
      <w:pPr>
        <w:rPr>
          <w:color w:val="000000" w:themeColor="text1"/>
          <w:szCs w:val="18"/>
        </w:rPr>
      </w:pPr>
    </w:p>
    <w:p w14:paraId="304AC728" w14:textId="4B6F0B78" w:rsidR="00F31952" w:rsidRPr="00431BFE" w:rsidRDefault="00F31952" w:rsidP="00F31952">
      <w:pPr>
        <w:rPr>
          <w:rFonts w:ascii="Times New Roman" w:hAnsi="Times New Roman"/>
          <w:color w:val="000000" w:themeColor="text1"/>
          <w:szCs w:val="18"/>
        </w:rPr>
      </w:pPr>
    </w:p>
    <w:p w14:paraId="3A111622" w14:textId="2A841396" w:rsidR="009B6A35" w:rsidRPr="00431BFE" w:rsidRDefault="009B6A35" w:rsidP="00F31952">
      <w:pPr>
        <w:rPr>
          <w:color w:val="000000" w:themeColor="text1"/>
          <w:szCs w:val="18"/>
        </w:rPr>
      </w:pPr>
    </w:p>
    <w:p w14:paraId="3C8AE1CE" w14:textId="77777777" w:rsidR="009B6A35" w:rsidRPr="00431BFE" w:rsidRDefault="009B6A35" w:rsidP="00F31952">
      <w:pPr>
        <w:rPr>
          <w:color w:val="000000" w:themeColor="text1"/>
          <w:szCs w:val="18"/>
        </w:rPr>
      </w:pPr>
    </w:p>
    <w:p w14:paraId="3705724E" w14:textId="53D05EFA" w:rsidR="009B6A35" w:rsidRPr="00431BFE" w:rsidRDefault="009B6A35" w:rsidP="00F31952">
      <w:pPr>
        <w:rPr>
          <w:color w:val="000000" w:themeColor="text1"/>
          <w:szCs w:val="18"/>
        </w:rPr>
      </w:pPr>
    </w:p>
    <w:p w14:paraId="66FEE556" w14:textId="77777777" w:rsidR="009B6A35" w:rsidRPr="00431BFE" w:rsidRDefault="009B6A35" w:rsidP="00F31952">
      <w:pPr>
        <w:rPr>
          <w:color w:val="000000" w:themeColor="text1"/>
          <w:szCs w:val="18"/>
        </w:rPr>
      </w:pPr>
    </w:p>
    <w:p w14:paraId="5BB10DA0" w14:textId="77777777" w:rsidR="009B6A35" w:rsidRPr="00431BFE" w:rsidRDefault="009B6A35" w:rsidP="00F31952">
      <w:pPr>
        <w:rPr>
          <w:color w:val="000000" w:themeColor="text1"/>
          <w:szCs w:val="18"/>
        </w:rPr>
      </w:pPr>
    </w:p>
    <w:p w14:paraId="326496DB" w14:textId="77777777" w:rsidR="009B6A35" w:rsidRPr="00431BFE" w:rsidRDefault="009B6A35" w:rsidP="00F31952">
      <w:pPr>
        <w:rPr>
          <w:color w:val="000000" w:themeColor="text1"/>
          <w:szCs w:val="18"/>
        </w:rPr>
      </w:pPr>
    </w:p>
    <w:p w14:paraId="57FC2055" w14:textId="77777777" w:rsidR="009B6A35" w:rsidRPr="00431BFE" w:rsidRDefault="009B6A35" w:rsidP="00F31952">
      <w:pPr>
        <w:rPr>
          <w:color w:val="000000" w:themeColor="text1"/>
          <w:szCs w:val="18"/>
        </w:rPr>
      </w:pPr>
    </w:p>
    <w:p w14:paraId="7E712F5F" w14:textId="77777777" w:rsidR="009B6A35" w:rsidRPr="00431BFE" w:rsidRDefault="009B6A35" w:rsidP="00F31952">
      <w:pPr>
        <w:rPr>
          <w:color w:val="000000" w:themeColor="text1"/>
          <w:szCs w:val="18"/>
        </w:rPr>
      </w:pPr>
    </w:p>
    <w:p w14:paraId="57334F30" w14:textId="77777777" w:rsidR="009B6A35" w:rsidRPr="00431BFE" w:rsidRDefault="009B6A35" w:rsidP="00F31952">
      <w:pPr>
        <w:rPr>
          <w:color w:val="000000" w:themeColor="text1"/>
          <w:szCs w:val="18"/>
        </w:rPr>
      </w:pPr>
    </w:p>
    <w:p w14:paraId="6671D20E" w14:textId="77777777" w:rsidR="009B6A35" w:rsidRPr="00431BFE" w:rsidRDefault="009B6A35" w:rsidP="00F31952">
      <w:pPr>
        <w:rPr>
          <w:color w:val="000000" w:themeColor="text1"/>
          <w:szCs w:val="18"/>
        </w:rPr>
      </w:pPr>
    </w:p>
    <w:p w14:paraId="233F5A75" w14:textId="77777777" w:rsidR="0022300A" w:rsidRPr="00431BFE" w:rsidRDefault="0022300A" w:rsidP="00F31952">
      <w:pPr>
        <w:rPr>
          <w:color w:val="000000" w:themeColor="text1"/>
          <w:szCs w:val="18"/>
        </w:rPr>
      </w:pPr>
    </w:p>
    <w:p w14:paraId="507E0D86" w14:textId="77777777" w:rsidR="0022300A" w:rsidRPr="00431BFE" w:rsidRDefault="0022300A" w:rsidP="00F31952">
      <w:pPr>
        <w:rPr>
          <w:color w:val="000000" w:themeColor="text1"/>
          <w:szCs w:val="18"/>
        </w:rPr>
      </w:pPr>
    </w:p>
    <w:p w14:paraId="20EFDEDF" w14:textId="77777777" w:rsidR="0022300A" w:rsidRPr="00431BFE" w:rsidRDefault="0022300A" w:rsidP="00F31952">
      <w:pPr>
        <w:rPr>
          <w:color w:val="000000" w:themeColor="text1"/>
          <w:szCs w:val="18"/>
        </w:rPr>
      </w:pPr>
    </w:p>
    <w:p w14:paraId="75CF48D2" w14:textId="675491B9" w:rsidR="00F31952" w:rsidRPr="007F3490" w:rsidRDefault="00F666CD" w:rsidP="00F31952">
      <w:pPr>
        <w:rPr>
          <w:i/>
          <w:color w:val="000000" w:themeColor="text1"/>
          <w:szCs w:val="18"/>
        </w:rPr>
      </w:pPr>
      <w:r>
        <w:rPr>
          <w:i/>
          <w:color w:val="000000" w:themeColor="text1"/>
          <w:szCs w:val="18"/>
        </w:rPr>
        <w:t>Figure</w:t>
      </w:r>
      <w:r w:rsidR="00F31952" w:rsidRPr="007F3490">
        <w:rPr>
          <w:i/>
          <w:color w:val="000000" w:themeColor="text1"/>
          <w:szCs w:val="18"/>
        </w:rPr>
        <w:t>2(a</w:t>
      </w:r>
      <w:r w:rsidR="009961E7" w:rsidRPr="007F3490">
        <w:rPr>
          <w:i/>
          <w:color w:val="000000" w:themeColor="text1"/>
          <w:szCs w:val="18"/>
        </w:rPr>
        <w:t xml:space="preserve">) Solid </w:t>
      </w:r>
      <w:proofErr w:type="spellStart"/>
      <w:r w:rsidR="009961E7" w:rsidRPr="007F3490">
        <w:rPr>
          <w:i/>
          <w:color w:val="000000" w:themeColor="text1"/>
          <w:szCs w:val="18"/>
        </w:rPr>
        <w:t>Fraction</w:t>
      </w:r>
      <w:r>
        <w:rPr>
          <w:i/>
          <w:color w:val="000000" w:themeColor="text1"/>
          <w:szCs w:val="18"/>
        </w:rPr>
        <w:t>Profiles</w:t>
      </w:r>
      <w:r w:rsidR="00F31952" w:rsidRPr="007F3490">
        <w:rPr>
          <w:i/>
          <w:color w:val="000000" w:themeColor="text1"/>
          <w:szCs w:val="18"/>
        </w:rPr>
        <w:t>with</w:t>
      </w:r>
      <w:proofErr w:type="spellEnd"/>
      <w:r w:rsidR="00F31952" w:rsidRPr="007F3490">
        <w:rPr>
          <w:i/>
          <w:color w:val="000000" w:themeColor="text1"/>
          <w:szCs w:val="18"/>
        </w:rPr>
        <w:t xml:space="preserve"> </w:t>
      </w:r>
      <w:proofErr w:type="spellStart"/>
      <w:r w:rsidR="00F31952" w:rsidRPr="007F3490">
        <w:rPr>
          <w:i/>
          <w:color w:val="000000" w:themeColor="text1"/>
          <w:szCs w:val="18"/>
        </w:rPr>
        <w:t>Péclet</w:t>
      </w:r>
      <w:proofErr w:type="spellEnd"/>
      <w:r w:rsidR="00F31952" w:rsidRPr="007F3490">
        <w:rPr>
          <w:i/>
          <w:color w:val="000000" w:themeColor="text1"/>
          <w:szCs w:val="18"/>
        </w:rPr>
        <w:t xml:space="preserve"> </w:t>
      </w:r>
      <w:r w:rsidR="009961E7" w:rsidRPr="007F3490">
        <w:rPr>
          <w:i/>
          <w:color w:val="000000" w:themeColor="text1"/>
          <w:szCs w:val="18"/>
        </w:rPr>
        <w:t>No=3</w:t>
      </w:r>
      <w:r w:rsidR="00C95229" w:rsidRPr="007F3490">
        <w:rPr>
          <w:i/>
          <w:color w:val="000000" w:themeColor="text1"/>
          <w:szCs w:val="18"/>
        </w:rPr>
        <w:t xml:space="preserve">                      Fig</w:t>
      </w:r>
      <w:r w:rsidR="007F3490">
        <w:rPr>
          <w:i/>
          <w:color w:val="000000" w:themeColor="text1"/>
          <w:szCs w:val="18"/>
        </w:rPr>
        <w:t>ure</w:t>
      </w:r>
      <w:r w:rsidR="00C95229" w:rsidRPr="007F3490">
        <w:rPr>
          <w:i/>
          <w:color w:val="000000" w:themeColor="text1"/>
          <w:szCs w:val="18"/>
        </w:rPr>
        <w:t>2(b) Solid Fraction Profiles with Different</w:t>
      </w:r>
    </w:p>
    <w:p w14:paraId="1D774303" w14:textId="0FA1B637" w:rsidR="00F31952" w:rsidRPr="007F3490" w:rsidRDefault="00D73E79" w:rsidP="00F31952">
      <w:pPr>
        <w:rPr>
          <w:i/>
          <w:color w:val="000000" w:themeColor="text1"/>
          <w:szCs w:val="18"/>
        </w:rPr>
      </w:pPr>
      <w:r w:rsidRPr="007F3490">
        <w:rPr>
          <w:i/>
          <w:color w:val="000000" w:themeColor="text1"/>
          <w:szCs w:val="18"/>
        </w:rPr>
        <w:t xml:space="preserve"> </w:t>
      </w:r>
      <w:r w:rsidR="00C95229" w:rsidRPr="007F3490">
        <w:rPr>
          <w:i/>
          <w:color w:val="000000" w:themeColor="text1"/>
          <w:szCs w:val="18"/>
        </w:rPr>
        <w:t xml:space="preserve">            </w:t>
      </w:r>
      <w:r w:rsidRPr="007F3490">
        <w:rPr>
          <w:i/>
          <w:color w:val="000000" w:themeColor="text1"/>
          <w:szCs w:val="18"/>
        </w:rPr>
        <w:t xml:space="preserve">at different simulation time steps </w:t>
      </w:r>
      <w:r w:rsidR="00C95229" w:rsidRPr="007F3490">
        <w:rPr>
          <w:i/>
          <w:color w:val="000000" w:themeColor="text1"/>
          <w:szCs w:val="18"/>
        </w:rPr>
        <w:t xml:space="preserve">                                              </w:t>
      </w:r>
      <w:proofErr w:type="spellStart"/>
      <w:r w:rsidR="00C95229" w:rsidRPr="007F3490">
        <w:rPr>
          <w:i/>
          <w:color w:val="000000" w:themeColor="text1"/>
          <w:szCs w:val="18"/>
        </w:rPr>
        <w:t>Péclet</w:t>
      </w:r>
      <w:proofErr w:type="spellEnd"/>
      <w:r w:rsidR="00C95229" w:rsidRPr="007F3490">
        <w:rPr>
          <w:i/>
          <w:color w:val="000000" w:themeColor="text1"/>
          <w:szCs w:val="18"/>
        </w:rPr>
        <w:t xml:space="preserve"> numbers</w:t>
      </w:r>
    </w:p>
    <w:p w14:paraId="53440764" w14:textId="34C9FC4E" w:rsidR="00F31952" w:rsidRPr="00431BFE" w:rsidRDefault="00F31952" w:rsidP="00F31952">
      <w:pPr>
        <w:rPr>
          <w:color w:val="000000" w:themeColor="text1"/>
          <w:szCs w:val="18"/>
        </w:rPr>
      </w:pPr>
      <w:r w:rsidRPr="00431BFE">
        <w:rPr>
          <w:color w:val="000000" w:themeColor="text1"/>
          <w:szCs w:val="18"/>
        </w:rPr>
        <w:lastRenderedPageBreak/>
        <w:t xml:space="preserve">A number of DEM simulation runs are presented, both with and without Brownian motion. It is shown that the simulation captures the migration effect very well and shows that when the Brownian forces are increased (i.e. reduction of the </w:t>
      </w:r>
      <w:proofErr w:type="spellStart"/>
      <w:r w:rsidRPr="00431BFE">
        <w:rPr>
          <w:color w:val="000000" w:themeColor="text1"/>
          <w:szCs w:val="18"/>
        </w:rPr>
        <w:t>Péclet</w:t>
      </w:r>
      <w:proofErr w:type="spellEnd"/>
      <w:r w:rsidRPr="00431BFE">
        <w:rPr>
          <w:color w:val="000000" w:themeColor="text1"/>
          <w:szCs w:val="18"/>
        </w:rPr>
        <w:t xml:space="preserve"> number) the migration effect fades. In Figure 2(b), when the Brownian motion is switched off; i.e. </w:t>
      </w:r>
      <w:proofErr w:type="spellStart"/>
      <w:r w:rsidRPr="00431BFE">
        <w:rPr>
          <w:color w:val="000000" w:themeColor="text1"/>
          <w:szCs w:val="18"/>
        </w:rPr>
        <w:t>Péclet</w:t>
      </w:r>
      <w:proofErr w:type="spellEnd"/>
      <w:r w:rsidRPr="00431BFE">
        <w:rPr>
          <w:color w:val="000000" w:themeColor="text1"/>
          <w:szCs w:val="18"/>
        </w:rPr>
        <w:t xml:space="preserve"> number equals infinity, the case of near parabolic solid fraction profile is recovered as evidence of high degree of migration towards the centre of the planar channel in </w:t>
      </w:r>
      <w:proofErr w:type="spellStart"/>
      <w:r w:rsidRPr="00431BFE">
        <w:rPr>
          <w:color w:val="000000" w:themeColor="text1"/>
          <w:szCs w:val="18"/>
        </w:rPr>
        <w:t>Poiseuille</w:t>
      </w:r>
      <w:proofErr w:type="spellEnd"/>
      <w:r w:rsidRPr="00431BFE">
        <w:rPr>
          <w:color w:val="000000" w:themeColor="text1"/>
          <w:szCs w:val="18"/>
        </w:rPr>
        <w:t xml:space="preserve"> flow. These results agree well with the near parabolic solid fraction and particle assembly velocity profiles reported earlier by Morris and </w:t>
      </w:r>
      <w:proofErr w:type="spellStart"/>
      <w:r w:rsidRPr="00431BFE">
        <w:rPr>
          <w:color w:val="000000" w:themeColor="text1"/>
          <w:szCs w:val="18"/>
        </w:rPr>
        <w:t>Boulay</w:t>
      </w:r>
      <w:proofErr w:type="spellEnd"/>
      <w:r w:rsidRPr="00431BFE">
        <w:rPr>
          <w:color w:val="000000" w:themeColor="text1"/>
          <w:szCs w:val="18"/>
        </w:rPr>
        <w:t xml:space="preserve"> (1999) and Frank et al., (2003). Statistics of microscopic data, such as the particulate fluctuation energy can also be presented from DEM simulation results; see Ibrahim (2012). </w:t>
      </w:r>
    </w:p>
    <w:p w14:paraId="6835240B" w14:textId="6AA4F063" w:rsidR="00F31952" w:rsidRPr="00431BFE" w:rsidRDefault="00F31952" w:rsidP="00F31952">
      <w:pPr>
        <w:rPr>
          <w:color w:val="000000" w:themeColor="text1"/>
          <w:szCs w:val="18"/>
        </w:rPr>
      </w:pPr>
      <w:r w:rsidRPr="00431BFE">
        <w:rPr>
          <w:color w:val="000000" w:themeColor="text1"/>
          <w:szCs w:val="18"/>
        </w:rPr>
        <w:t>Figures (3) and (4) below compare the thermall</w:t>
      </w:r>
      <w:r w:rsidR="001C15A5" w:rsidRPr="00431BFE">
        <w:rPr>
          <w:color w:val="000000" w:themeColor="text1"/>
          <w:szCs w:val="18"/>
        </w:rPr>
        <w:t xml:space="preserve">y pulsed assembly with that of </w:t>
      </w:r>
      <w:r w:rsidRPr="00431BFE">
        <w:rPr>
          <w:color w:val="000000" w:themeColor="text1"/>
          <w:szCs w:val="18"/>
        </w:rPr>
        <w:t>externally pressurised flow after steady-state is achieved within the flow channel in 60k simulation time steps. The simulations were run for 120k time steps to achieve accurate and reproducible results. This duration of flow simulation on average pumps the whole aggregate through the channel about 40 times, which corresponds to 12 seconds real-time.</w:t>
      </w:r>
    </w:p>
    <w:p w14:paraId="0B5A32D0" w14:textId="7BD6B440" w:rsidR="00583B72" w:rsidRPr="00431BFE" w:rsidRDefault="00547EF2" w:rsidP="00600535">
      <w:pPr>
        <w:pStyle w:val="CETReferencetext"/>
        <w:rPr>
          <w:color w:val="000000" w:themeColor="text1"/>
          <w:szCs w:val="18"/>
        </w:rPr>
      </w:pPr>
      <w:r w:rsidRPr="00431BFE">
        <w:rPr>
          <w:rFonts w:ascii="Times New Roman" w:hAnsi="Times New Roman"/>
          <w:noProof/>
          <w:color w:val="000000" w:themeColor="text1"/>
          <w:szCs w:val="18"/>
          <w:lang w:val="it-IT" w:eastAsia="it-IT"/>
        </w:rPr>
        <w:drawing>
          <wp:anchor distT="0" distB="0" distL="114300" distR="114300" simplePos="0" relativeHeight="251665408" behindDoc="0" locked="0" layoutInCell="1" allowOverlap="1" wp14:anchorId="14E9B9E7" wp14:editId="7F825E44">
            <wp:simplePos x="0" y="0"/>
            <wp:positionH relativeFrom="column">
              <wp:posOffset>-18415</wp:posOffset>
            </wp:positionH>
            <wp:positionV relativeFrom="paragraph">
              <wp:posOffset>127635</wp:posOffset>
            </wp:positionV>
            <wp:extent cx="5359400" cy="542290"/>
            <wp:effectExtent l="0" t="0" r="0" b="0"/>
            <wp:wrapThrough wrapText="bothSides">
              <wp:wrapPolygon edited="0">
                <wp:start x="0" y="0"/>
                <wp:lineTo x="0" y="20234"/>
                <wp:lineTo x="21498" y="20234"/>
                <wp:lineTo x="2149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40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8E351" w14:textId="7A572295" w:rsidR="00547EF2" w:rsidRPr="00431BFE" w:rsidRDefault="00547EF2" w:rsidP="00547EF2">
      <w:pPr>
        <w:rPr>
          <w:rFonts w:ascii="Times New Roman" w:hAnsi="Times New Roman"/>
          <w:color w:val="000000" w:themeColor="text1"/>
          <w:szCs w:val="18"/>
        </w:rPr>
      </w:pPr>
    </w:p>
    <w:p w14:paraId="6C854FB3" w14:textId="44B7EC0E" w:rsidR="00547EF2" w:rsidRPr="00431BFE" w:rsidRDefault="00547EF2" w:rsidP="00547EF2">
      <w:pPr>
        <w:rPr>
          <w:rFonts w:ascii="Times New Roman" w:hAnsi="Times New Roman"/>
          <w:color w:val="000000" w:themeColor="text1"/>
          <w:szCs w:val="18"/>
        </w:rPr>
      </w:pPr>
      <w:r w:rsidRPr="00431BFE">
        <w:rPr>
          <w:rFonts w:ascii="Times New Roman" w:hAnsi="Times New Roman"/>
          <w:color w:val="000000" w:themeColor="text1"/>
          <w:szCs w:val="18"/>
        </w:rPr>
        <w:t xml:space="preserve">    FIG.3(a) Thermally-pulsed particulate assembly flow snapshot at time step = 80k </w:t>
      </w:r>
    </w:p>
    <w:p w14:paraId="75851049" w14:textId="77777777" w:rsidR="00547EF2" w:rsidRPr="00431BFE" w:rsidRDefault="00547EF2" w:rsidP="00547EF2">
      <w:pPr>
        <w:rPr>
          <w:rFonts w:ascii="Times New Roman" w:hAnsi="Times New Roman"/>
          <w:color w:val="000000" w:themeColor="text1"/>
          <w:szCs w:val="18"/>
        </w:rPr>
      </w:pPr>
      <w:r w:rsidRPr="00431BFE">
        <w:rPr>
          <w:rFonts w:ascii="Times New Roman" w:hAnsi="Times New Roman"/>
          <w:noProof/>
          <w:color w:val="000000" w:themeColor="text1"/>
          <w:szCs w:val="18"/>
          <w:lang w:val="it-IT" w:eastAsia="it-IT"/>
        </w:rPr>
        <w:drawing>
          <wp:anchor distT="0" distB="0" distL="114300" distR="114300" simplePos="0" relativeHeight="251663360" behindDoc="0" locked="0" layoutInCell="1" allowOverlap="1" wp14:anchorId="0557B51A" wp14:editId="0FFEEB69">
            <wp:simplePos x="0" y="0"/>
            <wp:positionH relativeFrom="column">
              <wp:posOffset>-81915</wp:posOffset>
            </wp:positionH>
            <wp:positionV relativeFrom="paragraph">
              <wp:posOffset>29845</wp:posOffset>
            </wp:positionV>
            <wp:extent cx="5427345" cy="577850"/>
            <wp:effectExtent l="0" t="0" r="8255" b="6350"/>
            <wp:wrapThrough wrapText="bothSides">
              <wp:wrapPolygon edited="0">
                <wp:start x="0" y="0"/>
                <wp:lineTo x="0" y="20888"/>
                <wp:lineTo x="21532" y="20888"/>
                <wp:lineTo x="21532"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734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BFE">
        <w:rPr>
          <w:rFonts w:ascii="Times New Roman" w:hAnsi="Times New Roman"/>
          <w:color w:val="000000" w:themeColor="text1"/>
          <w:szCs w:val="18"/>
        </w:rPr>
        <w:t xml:space="preserve">FIG.3(b) Thermally-pulsed assembly flow snapshot at time step = 100k </w:t>
      </w:r>
    </w:p>
    <w:p w14:paraId="740EDC27" w14:textId="77777777" w:rsidR="00547EF2" w:rsidRPr="00431BFE" w:rsidRDefault="00547EF2" w:rsidP="00547EF2">
      <w:pPr>
        <w:rPr>
          <w:rFonts w:ascii="Times New Roman" w:hAnsi="Times New Roman"/>
          <w:color w:val="000000" w:themeColor="text1"/>
          <w:szCs w:val="18"/>
        </w:rPr>
      </w:pPr>
    </w:p>
    <w:p w14:paraId="6DF52FC5" w14:textId="0CCEC958" w:rsidR="00547EF2" w:rsidRPr="00431BFE" w:rsidRDefault="00547EF2" w:rsidP="00547EF2">
      <w:pPr>
        <w:rPr>
          <w:rFonts w:ascii="Times New Roman" w:hAnsi="Times New Roman"/>
          <w:color w:val="000000" w:themeColor="text1"/>
          <w:szCs w:val="18"/>
        </w:rPr>
      </w:pPr>
      <w:r w:rsidRPr="00431BFE">
        <w:rPr>
          <w:rFonts w:ascii="Times New Roman" w:hAnsi="Times New Roman"/>
          <w:color w:val="000000" w:themeColor="text1"/>
          <w:szCs w:val="18"/>
        </w:rPr>
        <w:t xml:space="preserve">In thermally-pulsed flow, the particles tend to cluster together, creating holes periodically in the spatial distribution, which never totally disappears. A typical dimension of the holes and clusters is some several particle diameters. </w:t>
      </w:r>
    </w:p>
    <w:p w14:paraId="72367DB8" w14:textId="77777777" w:rsidR="00547EF2" w:rsidRPr="00431BFE" w:rsidRDefault="00547EF2" w:rsidP="00547EF2">
      <w:pPr>
        <w:rPr>
          <w:rFonts w:ascii="Times New Roman" w:hAnsi="Times New Roman"/>
          <w:color w:val="000000" w:themeColor="text1"/>
          <w:szCs w:val="18"/>
        </w:rPr>
      </w:pPr>
      <w:r w:rsidRPr="00431BFE">
        <w:rPr>
          <w:rFonts w:ascii="Times New Roman" w:hAnsi="Times New Roman"/>
          <w:noProof/>
          <w:color w:val="000000" w:themeColor="text1"/>
          <w:szCs w:val="18"/>
          <w:lang w:val="it-IT" w:eastAsia="it-IT"/>
        </w:rPr>
        <w:drawing>
          <wp:inline distT="0" distB="0" distL="0" distR="0" wp14:anchorId="66846A8A" wp14:editId="1DCF960B">
            <wp:extent cx="5410198" cy="550333"/>
            <wp:effectExtent l="0" t="0" r="635" b="8890"/>
            <wp:docPr id="8"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2150" cy="550532"/>
                    </a:xfrm>
                    <a:prstGeom prst="rect">
                      <a:avLst/>
                    </a:prstGeom>
                    <a:noFill/>
                    <a:ln>
                      <a:noFill/>
                    </a:ln>
                  </pic:spPr>
                </pic:pic>
              </a:graphicData>
            </a:graphic>
          </wp:inline>
        </w:drawing>
      </w:r>
    </w:p>
    <w:p w14:paraId="2F81DE13" w14:textId="4F586D5B" w:rsidR="00547EF2" w:rsidRPr="00431BFE" w:rsidRDefault="00547EF2" w:rsidP="00547EF2">
      <w:pPr>
        <w:rPr>
          <w:rFonts w:ascii="Times New Roman" w:hAnsi="Times New Roman"/>
          <w:color w:val="000000" w:themeColor="text1"/>
          <w:szCs w:val="18"/>
        </w:rPr>
      </w:pPr>
      <w:r w:rsidRPr="00431BFE">
        <w:rPr>
          <w:rFonts w:ascii="Times New Roman" w:hAnsi="Times New Roman"/>
          <w:noProof/>
          <w:color w:val="000000" w:themeColor="text1"/>
          <w:szCs w:val="18"/>
          <w:lang w:val="it-IT" w:eastAsia="it-IT"/>
        </w:rPr>
        <w:drawing>
          <wp:anchor distT="0" distB="0" distL="114300" distR="114300" simplePos="0" relativeHeight="251664384" behindDoc="0" locked="0" layoutInCell="1" allowOverlap="1" wp14:anchorId="498905C3" wp14:editId="030B5732">
            <wp:simplePos x="0" y="0"/>
            <wp:positionH relativeFrom="column">
              <wp:posOffset>7620</wp:posOffset>
            </wp:positionH>
            <wp:positionV relativeFrom="paragraph">
              <wp:posOffset>194945</wp:posOffset>
            </wp:positionV>
            <wp:extent cx="5371465" cy="535940"/>
            <wp:effectExtent l="0" t="0" r="0" b="0"/>
            <wp:wrapThrough wrapText="bothSides">
              <wp:wrapPolygon edited="0">
                <wp:start x="0" y="0"/>
                <wp:lineTo x="0" y="20474"/>
                <wp:lineTo x="21449" y="20474"/>
                <wp:lineTo x="21449" y="0"/>
                <wp:lineTo x="0" y="0"/>
              </wp:wrapPolygon>
            </wp:wrapThrough>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1465"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BFE">
        <w:rPr>
          <w:rFonts w:ascii="Times New Roman" w:hAnsi="Times New Roman"/>
          <w:color w:val="000000" w:themeColor="text1"/>
          <w:szCs w:val="18"/>
        </w:rPr>
        <w:t>FIG.4(a) External Pressure driven flow of particulate assembly snapshot at time step = 80k</w:t>
      </w:r>
    </w:p>
    <w:p w14:paraId="24315DD7" w14:textId="25BC9979" w:rsidR="00547EF2" w:rsidRPr="00431BFE" w:rsidRDefault="00547EF2" w:rsidP="00547EF2">
      <w:pPr>
        <w:rPr>
          <w:rFonts w:ascii="Times New Roman" w:hAnsi="Times New Roman"/>
          <w:color w:val="000000" w:themeColor="text1"/>
          <w:szCs w:val="18"/>
        </w:rPr>
      </w:pPr>
      <w:r w:rsidRPr="00431BFE">
        <w:rPr>
          <w:rFonts w:ascii="Times New Roman" w:hAnsi="Times New Roman"/>
          <w:color w:val="000000" w:themeColor="text1"/>
          <w:szCs w:val="18"/>
        </w:rPr>
        <w:t>FIG.4(b) External Pressure driven flow of particulate assembly snapshot at time step = 100k</w:t>
      </w:r>
    </w:p>
    <w:p w14:paraId="6B4C364F" w14:textId="77777777" w:rsidR="00A91F95" w:rsidRPr="00431BFE" w:rsidRDefault="00A91F95" w:rsidP="00A91F95">
      <w:pPr>
        <w:rPr>
          <w:rFonts w:ascii="Times New Roman" w:hAnsi="Times New Roman"/>
          <w:color w:val="000000" w:themeColor="text1"/>
          <w:szCs w:val="18"/>
        </w:rPr>
      </w:pPr>
    </w:p>
    <w:p w14:paraId="65CC5368" w14:textId="77777777" w:rsidR="00A91F95" w:rsidRPr="00431BFE" w:rsidRDefault="00A91F95" w:rsidP="00A91F95">
      <w:pPr>
        <w:rPr>
          <w:color w:val="000000" w:themeColor="text1"/>
          <w:szCs w:val="18"/>
        </w:rPr>
      </w:pPr>
      <w:r w:rsidRPr="00431BFE">
        <w:rPr>
          <w:color w:val="000000" w:themeColor="text1"/>
          <w:szCs w:val="18"/>
        </w:rPr>
        <w:t>In external pressure driven flow, the suspension is advanced by the creation of periodic cavities adjacent to the planar channel walls coupled with the migration of particles towards the channel centre. There is the significance of the choice of the value of the coefficient of restitution, e = 0.2 (e.g. pharmaceutical compacts; see for example (</w:t>
      </w:r>
      <w:proofErr w:type="spellStart"/>
      <w:r w:rsidRPr="00431BFE">
        <w:rPr>
          <w:color w:val="000000" w:themeColor="text1"/>
          <w:szCs w:val="18"/>
        </w:rPr>
        <w:t>Bharadwaj</w:t>
      </w:r>
      <w:proofErr w:type="spellEnd"/>
      <w:r w:rsidRPr="00431BFE">
        <w:rPr>
          <w:color w:val="000000" w:themeColor="text1"/>
          <w:szCs w:val="18"/>
        </w:rPr>
        <w:t xml:space="preserve"> et al., 2010) and the fluid viscosity of </w:t>
      </w:r>
      <m:oMath>
        <m:r>
          <w:rPr>
            <w:rFonts w:ascii="Cambria Math" w:hAnsi="Cambria Math"/>
            <w:color w:val="000000" w:themeColor="text1"/>
            <w:szCs w:val="18"/>
          </w:rPr>
          <m:t>η</m:t>
        </m:r>
      </m:oMath>
      <w:r w:rsidRPr="00431BFE">
        <w:rPr>
          <w:color w:val="000000" w:themeColor="text1"/>
          <w:szCs w:val="18"/>
        </w:rPr>
        <w:t xml:space="preserve"> = 0.985 Pa-s (e.g. castor oil) with density similar to that of water in the simulation results presented here to highlight the interactions between highly inelastic “soft” collisions in the presence of moderately high fluid viscosity. These choices were made to allow the assembly simulations to reach “steady-state” within a reasonable computational time frame whilst the effects of the variation of particle coefficient of restitution and fluid viscosity on the “connectivity” of particle flows in planar channels remain to be further fully investigated. </w:t>
      </w:r>
    </w:p>
    <w:p w14:paraId="6410FC1E" w14:textId="2FA47159" w:rsidR="00A91F95" w:rsidRPr="00D944DB" w:rsidRDefault="00D944DB" w:rsidP="00D944DB">
      <w:pPr>
        <w:pStyle w:val="CETHeading1"/>
        <w:numPr>
          <w:ilvl w:val="0"/>
          <w:numId w:val="0"/>
        </w:numPr>
        <w:rPr>
          <w:rFonts w:cs="Arial"/>
        </w:rPr>
      </w:pPr>
      <w:r w:rsidRPr="00D944DB">
        <w:rPr>
          <w:rFonts w:cs="Arial"/>
        </w:rPr>
        <w:t>5. Conclusions</w:t>
      </w:r>
    </w:p>
    <w:p w14:paraId="7AA4F179" w14:textId="77777777" w:rsidR="00A91F95" w:rsidRPr="00431BFE" w:rsidRDefault="00A91F95" w:rsidP="00A91F95">
      <w:pPr>
        <w:rPr>
          <w:color w:val="000000" w:themeColor="text1"/>
          <w:szCs w:val="18"/>
        </w:rPr>
      </w:pPr>
      <w:r w:rsidRPr="00431BFE">
        <w:rPr>
          <w:color w:val="000000" w:themeColor="text1"/>
          <w:szCs w:val="18"/>
        </w:rPr>
        <w:t>The results presented of DEM simulations of neutrally-buoyant sub-micron particles in flow regime where Re</w:t>
      </w:r>
      <m:oMath>
        <m:r>
          <w:rPr>
            <w:rFonts w:ascii="Cambria Math" w:hAnsi="Cambria Math"/>
            <w:color w:val="000000" w:themeColor="text1"/>
            <w:szCs w:val="18"/>
          </w:rPr>
          <m:t>≅</m:t>
        </m:r>
      </m:oMath>
      <w:r w:rsidRPr="00431BFE">
        <w:rPr>
          <w:color w:val="000000" w:themeColor="text1"/>
          <w:szCs w:val="18"/>
        </w:rPr>
        <w:t>0.8 (i.e. Stokes flow) concur well with the earlier observations made of channel flow experiments of suspension flows whilst highlighting the effects of the controlled Brownian motion of particles via thermal pulsing. The amelioration of the shear-induced migration of particles in planar channel flows is demonstrated by the use of a DEM simulation framework that uses particle collisional dynamics in the presence of the fluid lubrication and viscous drag forces which also allows for the implicit consideration of the surface roughness of particles through D/(h+h</w:t>
      </w:r>
      <w:r w:rsidRPr="00431BFE">
        <w:rPr>
          <w:color w:val="000000" w:themeColor="text1"/>
          <w:szCs w:val="18"/>
          <w:vertAlign w:val="subscript"/>
        </w:rPr>
        <w:t>0</w:t>
      </w:r>
      <w:r w:rsidRPr="00431BFE">
        <w:rPr>
          <w:color w:val="000000" w:themeColor="text1"/>
          <w:szCs w:val="18"/>
        </w:rPr>
        <w:t>) ratio. The simulation results presented in Figs. 2-4 demonstrate convincingly that the particle-particle and particle-wall thermal and electrical conduction processes are controlled effectively and could be enhanced to suit practical purpose such as in electrode charging in fuel cells (</w:t>
      </w:r>
      <w:proofErr w:type="spellStart"/>
      <w:r w:rsidRPr="00431BFE">
        <w:rPr>
          <w:color w:val="000000" w:themeColor="text1"/>
          <w:szCs w:val="18"/>
        </w:rPr>
        <w:t>Canizares</w:t>
      </w:r>
      <w:proofErr w:type="spellEnd"/>
      <w:r w:rsidRPr="00431BFE">
        <w:rPr>
          <w:color w:val="000000" w:themeColor="text1"/>
          <w:szCs w:val="18"/>
        </w:rPr>
        <w:t xml:space="preserve"> et al., 2007), </w:t>
      </w:r>
      <w:r w:rsidRPr="00431BFE">
        <w:rPr>
          <w:color w:val="000000" w:themeColor="text1"/>
          <w:szCs w:val="18"/>
        </w:rPr>
        <w:lastRenderedPageBreak/>
        <w:t>photovoltaic cells for solar energy storage (Mellor et al., 2016) by manipulating the Brownian motion of the sub-micron particles. Conversely, the Brownian motion could be arrested to a measure to reduce the particle/wall friction experienced in micro-fluidic flows such as in the targeted introduction of bio-pharmaceuticals in the bloodstream, see Pele et al., (2015).</w:t>
      </w:r>
    </w:p>
    <w:p w14:paraId="72F0FFAE" w14:textId="28718636" w:rsidR="00A91F95" w:rsidRPr="00431BFE" w:rsidRDefault="00A91F95" w:rsidP="00A91F95">
      <w:pPr>
        <w:rPr>
          <w:color w:val="000000" w:themeColor="text1"/>
          <w:szCs w:val="18"/>
        </w:rPr>
      </w:pPr>
      <w:r w:rsidRPr="00431BFE">
        <w:rPr>
          <w:color w:val="000000" w:themeColor="text1"/>
          <w:szCs w:val="18"/>
        </w:rPr>
        <w:t>The analytical framework of calculations presented here is capable of incorporation of short-range inter-particle attractive forces and gravitational acceleration to account for particle settling effects and could be extended to flows in 3-D cylindrical tube configuration</w:t>
      </w:r>
      <w:r w:rsidR="0084770A" w:rsidRPr="00431BFE">
        <w:rPr>
          <w:color w:val="000000" w:themeColor="text1"/>
          <w:szCs w:val="18"/>
        </w:rPr>
        <w:t xml:space="preserve">; see for example </w:t>
      </w:r>
      <w:proofErr w:type="spellStart"/>
      <w:r w:rsidR="0084770A" w:rsidRPr="00431BFE">
        <w:rPr>
          <w:color w:val="000000" w:themeColor="text1"/>
          <w:szCs w:val="18"/>
        </w:rPr>
        <w:t>Crevacore</w:t>
      </w:r>
      <w:proofErr w:type="spellEnd"/>
      <w:r w:rsidR="0084770A" w:rsidRPr="00431BFE">
        <w:rPr>
          <w:color w:val="000000" w:themeColor="text1"/>
          <w:szCs w:val="18"/>
        </w:rPr>
        <w:t xml:space="preserve"> et al., 2017)</w:t>
      </w:r>
      <w:r w:rsidRPr="00431BFE">
        <w:rPr>
          <w:color w:val="000000" w:themeColor="text1"/>
          <w:szCs w:val="18"/>
        </w:rPr>
        <w:t xml:space="preserve">. However, near-planar channel flows (2D) are also of significance in many microfluidic device applications. </w:t>
      </w:r>
      <w:r w:rsidR="00BD60A4" w:rsidRPr="00431BFE">
        <w:rPr>
          <w:color w:val="000000" w:themeColor="text1"/>
          <w:szCs w:val="18"/>
        </w:rPr>
        <w:t xml:space="preserve">Most microfluidic devices rely on the operation of a peristaltic pump equivalent and the thermal pulsing analysis presented here could be adapted to model the effects of pulse width and frequency modulation on collective particle motion in both surface (2D) and tubular (3D) flows; see Ishizuka et al., (2016) for the latter.  </w:t>
      </w:r>
    </w:p>
    <w:p w14:paraId="7A6E8561" w14:textId="44F79504" w:rsidR="00944676" w:rsidRPr="00431BFE" w:rsidRDefault="00431BFE" w:rsidP="00431BFE">
      <w:pPr>
        <w:pStyle w:val="CETReference"/>
      </w:pPr>
      <w:r w:rsidRPr="00431BFE">
        <w:t>References</w:t>
      </w:r>
    </w:p>
    <w:p w14:paraId="6D252C1E" w14:textId="77777777" w:rsidR="00833E84" w:rsidRPr="00431BFE" w:rsidRDefault="00833E84" w:rsidP="00431BFE">
      <w:pPr>
        <w:pStyle w:val="CETReferencetext"/>
      </w:pPr>
      <w:proofErr w:type="spellStart"/>
      <w:r w:rsidRPr="00431BFE">
        <w:t>Bharadwaj</w:t>
      </w:r>
      <w:proofErr w:type="spellEnd"/>
      <w:r w:rsidRPr="00431BFE">
        <w:t>, R., Smith, C., Hancock, B.C., 2010, The Coefficient of Restitution of Some Pharmaceutical Tablets /Compacts, Int. J. Pharmaceutics, 402(1-2), 50-56.</w:t>
      </w:r>
    </w:p>
    <w:p w14:paraId="461A6239" w14:textId="77777777" w:rsidR="00833E84" w:rsidRPr="00431BFE" w:rsidRDefault="00833E84" w:rsidP="00431BFE">
      <w:pPr>
        <w:pStyle w:val="CETReferencetext"/>
      </w:pPr>
      <w:proofErr w:type="spellStart"/>
      <w:r w:rsidRPr="00431BFE">
        <w:t>Canizares</w:t>
      </w:r>
      <w:proofErr w:type="spellEnd"/>
      <w:r w:rsidRPr="00431BFE">
        <w:t>, P., Jim</w:t>
      </w:r>
      <m:oMath>
        <m:acc>
          <m:accPr>
            <m:chr m:val="́"/>
            <m:ctrlPr>
              <w:rPr>
                <w:rFonts w:ascii="Cambria Math" w:hAnsi="Cambria Math"/>
                <w:i/>
              </w:rPr>
            </m:ctrlPr>
          </m:accPr>
          <m:e>
            <m:r>
              <w:rPr>
                <w:rFonts w:ascii="Cambria Math" w:hAnsi="Cambria Math"/>
              </w:rPr>
              <m:t>e</m:t>
            </m:r>
          </m:e>
        </m:acc>
      </m:oMath>
      <w:r w:rsidRPr="00431BFE">
        <w:t>nez, C., Martinez, F., S</w:t>
      </w:r>
      <m:oMath>
        <m:acc>
          <m:accPr>
            <m:chr m:val="́"/>
            <m:ctrlPr>
              <w:rPr>
                <w:rFonts w:ascii="Cambria Math" w:hAnsi="Cambria Math"/>
                <w:i/>
              </w:rPr>
            </m:ctrlPr>
          </m:accPr>
          <m:e>
            <m:r>
              <w:rPr>
                <w:rFonts w:ascii="Cambria Math" w:hAnsi="Cambria Math"/>
              </w:rPr>
              <m:t>a</m:t>
            </m:r>
          </m:e>
        </m:acc>
      </m:oMath>
      <w:r w:rsidRPr="00431BFE">
        <w:t>ez, C., Rodrigo, M.A., 2007, Study of the Electrocoagulation Process using Aluminium and Iron Electrodes, Industrial and Engineering Chemistry Research, 46(19), 6189-6195.</w:t>
      </w:r>
    </w:p>
    <w:p w14:paraId="7D371120" w14:textId="77777777" w:rsidR="00833E84" w:rsidRPr="00431BFE" w:rsidRDefault="00833E84" w:rsidP="00431BFE">
      <w:pPr>
        <w:pStyle w:val="CETReferencetext"/>
      </w:pPr>
      <w:r w:rsidRPr="00431BFE">
        <w:t xml:space="preserve">Clayton, T.C., Schwarzkopf, J.D., </w:t>
      </w:r>
      <w:proofErr w:type="spellStart"/>
      <w:r w:rsidRPr="00431BFE">
        <w:t>Sommerfeld</w:t>
      </w:r>
      <w:proofErr w:type="spellEnd"/>
      <w:r w:rsidRPr="00431BFE">
        <w:t>, M., Tsuji, Y., 2012, Multiphase Flows with Drops and Particles, CRC Press, Taylor&amp; Francis Group, LLC, Boca Raton, FL, USA, ISBN: 978-1-4398-4050-4.</w:t>
      </w:r>
    </w:p>
    <w:p w14:paraId="6932F16F" w14:textId="7870BC5B" w:rsidR="004729FF" w:rsidRPr="00431BFE" w:rsidRDefault="004729FF" w:rsidP="00431BFE">
      <w:pPr>
        <w:pStyle w:val="CETReferencetext"/>
      </w:pPr>
      <w:proofErr w:type="spellStart"/>
      <w:r w:rsidRPr="00431BFE">
        <w:t>Crevacore</w:t>
      </w:r>
      <w:proofErr w:type="spellEnd"/>
      <w:r w:rsidRPr="00431BFE">
        <w:t xml:space="preserve">, E., </w:t>
      </w:r>
      <w:proofErr w:type="spellStart"/>
      <w:r w:rsidRPr="00431BFE">
        <w:t>Boccardo</w:t>
      </w:r>
      <w:proofErr w:type="spellEnd"/>
      <w:r w:rsidR="001F6A05" w:rsidRPr="00431BFE">
        <w:t>,</w:t>
      </w:r>
      <w:r w:rsidRPr="00431BFE">
        <w:t xml:space="preserve">, G., </w:t>
      </w:r>
      <w:proofErr w:type="spellStart"/>
      <w:r w:rsidRPr="00431BFE">
        <w:t>Grillo</w:t>
      </w:r>
      <w:proofErr w:type="spellEnd"/>
      <w:r w:rsidR="001F6A05" w:rsidRPr="00431BFE">
        <w:t xml:space="preserve">, A., </w:t>
      </w:r>
      <w:proofErr w:type="spellStart"/>
      <w:r w:rsidR="001F6A05" w:rsidRPr="00431BFE">
        <w:t>Marchisio</w:t>
      </w:r>
      <w:proofErr w:type="spellEnd"/>
      <w:r w:rsidR="001F6A05" w:rsidRPr="00431BFE">
        <w:t>,</w:t>
      </w:r>
      <w:r w:rsidRPr="00431BFE">
        <w:t xml:space="preserve"> D.L., </w:t>
      </w:r>
      <w:proofErr w:type="spellStart"/>
      <w:r w:rsidRPr="00431BFE">
        <w:t>Sethi</w:t>
      </w:r>
      <w:proofErr w:type="spellEnd"/>
      <w:r w:rsidRPr="00431BFE">
        <w:t xml:space="preserve">, R., 2017, Pore-Scale Simulations of Particle Transport for Groundwater Remediation: The effect of Gravitational Settling, Chemical Engineering Transactions, 60, 193-198. </w:t>
      </w:r>
    </w:p>
    <w:p w14:paraId="4498F275" w14:textId="77777777" w:rsidR="00833E84" w:rsidRPr="00431BFE" w:rsidRDefault="00833E84" w:rsidP="00431BFE">
      <w:pPr>
        <w:pStyle w:val="CETReferencetext"/>
      </w:pPr>
      <w:r w:rsidRPr="00431BFE">
        <w:t xml:space="preserve">Einstein, A., 1956, Investigations on the Theory of the Brownian Movement, </w:t>
      </w:r>
      <w:proofErr w:type="spellStart"/>
      <w:r w:rsidRPr="00431BFE">
        <w:t>NewYork</w:t>
      </w:r>
      <w:proofErr w:type="spellEnd"/>
      <w:r w:rsidRPr="00431BFE">
        <w:t>–Dover. ISBN: 0-486-60304-0.</w:t>
      </w:r>
    </w:p>
    <w:p w14:paraId="3A9A59D5" w14:textId="77777777" w:rsidR="00833E84" w:rsidRPr="00431BFE" w:rsidRDefault="00833E84" w:rsidP="00431BFE">
      <w:pPr>
        <w:pStyle w:val="CETReferencetext"/>
      </w:pPr>
      <w:r w:rsidRPr="00431BFE">
        <w:t>Frank, M., Anderson, D., Weeks, E.R., Morris, J.F., 2003, Particle Migration in Pressure-Driven Flow of Brownian Suspension, J. Fluid Mechanics, 493, 363-378.</w:t>
      </w:r>
    </w:p>
    <w:p w14:paraId="4E75065D" w14:textId="77777777" w:rsidR="00833E84" w:rsidRPr="00431BFE" w:rsidRDefault="00833E84" w:rsidP="00431BFE">
      <w:pPr>
        <w:pStyle w:val="CETReferencetext"/>
      </w:pPr>
      <w:r w:rsidRPr="00431BFE">
        <w:t>Ibrahim, M., 2012, Migration in Slow Slurry Flow including the Effect due to Brownian Motion, Ph.D. Thesis, University of Surrey.</w:t>
      </w:r>
    </w:p>
    <w:p w14:paraId="5AFE0EF3" w14:textId="60BAC09F" w:rsidR="0010569C" w:rsidRPr="00431BFE" w:rsidRDefault="0010569C" w:rsidP="00431BFE">
      <w:pPr>
        <w:pStyle w:val="CETReferencetext"/>
      </w:pPr>
      <w:r w:rsidRPr="00431BFE">
        <w:t>Ishizuka,</w:t>
      </w:r>
      <w:r w:rsidR="001F6A05" w:rsidRPr="00431BFE">
        <w:t xml:space="preserve"> M., Mizuno, H., </w:t>
      </w:r>
      <w:proofErr w:type="spellStart"/>
      <w:r w:rsidR="001F6A05" w:rsidRPr="00431BFE">
        <w:t>Kansha</w:t>
      </w:r>
      <w:proofErr w:type="spellEnd"/>
      <w:r w:rsidR="001F6A05" w:rsidRPr="00431BFE">
        <w:t xml:space="preserve">, Y., </w:t>
      </w:r>
      <w:proofErr w:type="spellStart"/>
      <w:r w:rsidR="001F6A05" w:rsidRPr="00431BFE">
        <w:t>Tsu</w:t>
      </w:r>
      <w:r w:rsidRPr="00431BFE">
        <w:t>tsumi</w:t>
      </w:r>
      <w:proofErr w:type="spellEnd"/>
      <w:r w:rsidR="001F6A05" w:rsidRPr="00431BFE">
        <w:t>,</w:t>
      </w:r>
      <w:r w:rsidRPr="00431BFE">
        <w:t xml:space="preserve"> A., 2016, Control of Solid Mass Flow Rate in Circulating Fluidised Bed by Pulse Gas Flow, Chemical Engineering Transactions</w:t>
      </w:r>
      <w:r w:rsidR="001F6A05" w:rsidRPr="00431BFE">
        <w:t xml:space="preserve">, 52, 127-132. </w:t>
      </w:r>
    </w:p>
    <w:p w14:paraId="7A81EA49" w14:textId="77777777" w:rsidR="00833E84" w:rsidRPr="00431BFE" w:rsidRDefault="00833E84" w:rsidP="00431BFE">
      <w:pPr>
        <w:pStyle w:val="CETReferencetext"/>
      </w:pPr>
      <w:r w:rsidRPr="00431BFE">
        <w:t xml:space="preserve">Jeffrey, D.J., </w:t>
      </w:r>
      <w:proofErr w:type="spellStart"/>
      <w:r w:rsidRPr="00431BFE">
        <w:t>Onishi</w:t>
      </w:r>
      <w:proofErr w:type="spellEnd"/>
      <w:r w:rsidRPr="00431BFE">
        <w:t>, Y., 1984, Calculation of the Resistance and Mobility Functions for Two Unequal Rigid Spheres in Low Reynolds Number Flow, J. Fluid Mechanics, 139, 261-290.</w:t>
      </w:r>
    </w:p>
    <w:p w14:paraId="6505DDD1" w14:textId="77777777" w:rsidR="00833E84" w:rsidRPr="00431BFE" w:rsidRDefault="00833E84" w:rsidP="00431BFE">
      <w:pPr>
        <w:pStyle w:val="CETReferencetext"/>
      </w:pPr>
      <w:r w:rsidRPr="00431BFE">
        <w:t xml:space="preserve">Jenkins, J.T., </w:t>
      </w:r>
      <w:proofErr w:type="spellStart"/>
      <w:r w:rsidRPr="00431BFE">
        <w:t>Koenders</w:t>
      </w:r>
      <w:proofErr w:type="spellEnd"/>
      <w:r w:rsidRPr="00431BFE">
        <w:t>, M.A., 2005, Hydrodynamics Interaction of Rough Spheres, Granular Matter, 7, 13-18.</w:t>
      </w:r>
    </w:p>
    <w:p w14:paraId="2D1B78F6" w14:textId="77777777" w:rsidR="00833E84" w:rsidRPr="00431BFE" w:rsidRDefault="00833E84" w:rsidP="00431BFE">
      <w:pPr>
        <w:pStyle w:val="CETReferencetext"/>
      </w:pPr>
      <w:proofErr w:type="spellStart"/>
      <w:r w:rsidRPr="00431BFE">
        <w:t>Koenders</w:t>
      </w:r>
      <w:proofErr w:type="spellEnd"/>
      <w:r w:rsidRPr="00431BFE">
        <w:t xml:space="preserve">, M.K., Davis, M., </w:t>
      </w:r>
      <w:proofErr w:type="spellStart"/>
      <w:r w:rsidRPr="00431BFE">
        <w:t>Vahid</w:t>
      </w:r>
      <w:proofErr w:type="spellEnd"/>
      <w:r w:rsidRPr="00431BFE">
        <w:t xml:space="preserve">, S., 2008, The Granular Temperature Model for Oscillated Slurries: A Cell Model, J. Proc. </w:t>
      </w:r>
      <w:proofErr w:type="spellStart"/>
      <w:r w:rsidRPr="00431BFE">
        <w:t>IMechE</w:t>
      </w:r>
      <w:proofErr w:type="spellEnd"/>
      <w:r w:rsidRPr="00431BFE">
        <w:t>, Part C: Mechanical Engineering Science, 22(C10), 2864-2871.</w:t>
      </w:r>
    </w:p>
    <w:p w14:paraId="11FC4DA3" w14:textId="77777777" w:rsidR="00833E84" w:rsidRPr="00431BFE" w:rsidRDefault="00833E84" w:rsidP="00431BFE">
      <w:pPr>
        <w:pStyle w:val="CETReferencetext"/>
      </w:pPr>
      <w:r w:rsidRPr="00431BFE">
        <w:t xml:space="preserve">Mellor, A., </w:t>
      </w:r>
      <w:proofErr w:type="spellStart"/>
      <w:r w:rsidRPr="00431BFE">
        <w:t>Hylton</w:t>
      </w:r>
      <w:proofErr w:type="spellEnd"/>
      <w:r w:rsidRPr="00431BFE">
        <w:t xml:space="preserve">, N.P., Hauser, H., Thomas, T., Lee, K.H., Al-Saleh, Y., </w:t>
      </w:r>
      <w:proofErr w:type="spellStart"/>
      <w:r w:rsidRPr="00431BFE">
        <w:t>Giannini</w:t>
      </w:r>
      <w:proofErr w:type="spellEnd"/>
      <w:r w:rsidRPr="00431BFE">
        <w:t xml:space="preserve">, V., Braun, A., Loo, J., </w:t>
      </w:r>
      <w:proofErr w:type="spellStart"/>
      <w:r w:rsidRPr="00431BFE">
        <w:t>Vercurysse</w:t>
      </w:r>
      <w:proofErr w:type="spellEnd"/>
      <w:r w:rsidRPr="00431BFE">
        <w:t xml:space="preserve">, D., </w:t>
      </w:r>
      <w:proofErr w:type="spellStart"/>
      <w:r w:rsidRPr="00431BFE">
        <w:t>Dorpe</w:t>
      </w:r>
      <w:proofErr w:type="spellEnd"/>
      <w:r w:rsidRPr="00431BFE">
        <w:t>, P.V.,</w:t>
      </w:r>
      <w:proofErr w:type="spellStart"/>
      <w:r w:rsidRPr="00431BFE">
        <w:t>Bl</w:t>
      </w:r>
      <w:proofErr w:type="spellEnd"/>
      <m:oMath>
        <m:acc>
          <m:accPr>
            <m:chr m:val="̈"/>
            <m:ctrlPr>
              <w:rPr>
                <w:rFonts w:ascii="Cambria Math" w:hAnsi="Cambria Math"/>
                <w:i/>
              </w:rPr>
            </m:ctrlPr>
          </m:accPr>
          <m:e>
            <m:r>
              <w:rPr>
                <w:rFonts w:ascii="Cambria Math" w:hAnsi="Cambria Math"/>
              </w:rPr>
              <m:t>a</m:t>
            </m:r>
          </m:e>
        </m:acc>
      </m:oMath>
      <w:r w:rsidRPr="00431BFE">
        <w:t>si, B., Maier, S., Ekins-Daukes,, N.J., 2016 , Nanoparticle Scattering for Multijunction Solar Cells: The Tradeoff between Absorption Enhancement and Transmission Loss, IEEE J. Photovoltaics, 6, 1678-1687.</w:t>
      </w:r>
    </w:p>
    <w:p w14:paraId="173B18A5" w14:textId="77777777" w:rsidR="00833E84" w:rsidRPr="00431BFE" w:rsidRDefault="00833E84" w:rsidP="00431BFE">
      <w:pPr>
        <w:pStyle w:val="CETReferencetext"/>
      </w:pPr>
      <w:r w:rsidRPr="00431BFE">
        <w:t xml:space="preserve">Merino-Garcia, I., </w:t>
      </w:r>
      <w:proofErr w:type="spellStart"/>
      <w:r w:rsidRPr="00431BFE">
        <w:t>Albo</w:t>
      </w:r>
      <w:proofErr w:type="spellEnd"/>
      <w:r w:rsidRPr="00431BFE">
        <w:t xml:space="preserve">, J., </w:t>
      </w:r>
      <w:proofErr w:type="spellStart"/>
      <w:r w:rsidRPr="00431BFE">
        <w:t>Kryzwda</w:t>
      </w:r>
      <w:proofErr w:type="spellEnd"/>
      <w:r w:rsidRPr="00431BFE">
        <w:t xml:space="preserve">, P., Guido, M., </w:t>
      </w:r>
      <w:proofErr w:type="spellStart"/>
      <w:r w:rsidRPr="00431BFE">
        <w:t>Irabien</w:t>
      </w:r>
      <w:proofErr w:type="spellEnd"/>
      <w:r w:rsidRPr="00431BFE">
        <w:t>, A., 2018, Bi-Metallic Cu-Based Hollow Fibre Electrodes for CO2 Reduction, Proceedings of 6th Int. Conf. on Green Process Engineering, 3-6 June, Toulouse, France.</w:t>
      </w:r>
    </w:p>
    <w:p w14:paraId="512D2EC8" w14:textId="77777777" w:rsidR="00833E84" w:rsidRPr="00431BFE" w:rsidRDefault="00833E84" w:rsidP="00431BFE">
      <w:pPr>
        <w:pStyle w:val="CETReferencetext"/>
      </w:pPr>
      <w:r w:rsidRPr="00431BFE">
        <w:t xml:space="preserve">Morris, J.F., </w:t>
      </w:r>
      <w:proofErr w:type="spellStart"/>
      <w:r w:rsidRPr="00431BFE">
        <w:t>Boulay</w:t>
      </w:r>
      <w:proofErr w:type="spellEnd"/>
      <w:r w:rsidRPr="00431BFE">
        <w:t>, F. (1999) Curvilinear Flows of Non-Colloidal Suspensions: The Role of Normal Stresses”, J. Rheology, 43(5), 1213-1237.</w:t>
      </w:r>
    </w:p>
    <w:p w14:paraId="4D689B60" w14:textId="77777777" w:rsidR="00833E84" w:rsidRPr="00431BFE" w:rsidRDefault="00833E84" w:rsidP="00431BFE">
      <w:pPr>
        <w:pStyle w:val="CETReferencetext"/>
      </w:pPr>
      <w:proofErr w:type="spellStart"/>
      <w:r w:rsidRPr="00431BFE">
        <w:t>Pawar</w:t>
      </w:r>
      <w:proofErr w:type="spellEnd"/>
      <w:r w:rsidRPr="00431BFE">
        <w:t xml:space="preserve">, R.C., Lee, C.S., 2015, Heterogeneous Nano-Composite </w:t>
      </w:r>
      <w:proofErr w:type="spellStart"/>
      <w:r w:rsidRPr="00431BFE">
        <w:t>Photocatalysis</w:t>
      </w:r>
      <w:proofErr w:type="spellEnd"/>
      <w:r w:rsidRPr="00431BFE">
        <w:t xml:space="preserve"> for Water Purification, Micro &amp; Nano Tech. Series, Elsevier Publ., ISBN: 978-0-323-39310-2. </w:t>
      </w:r>
    </w:p>
    <w:p w14:paraId="411DA138" w14:textId="77777777" w:rsidR="00833E84" w:rsidRPr="00431BFE" w:rsidRDefault="00833E84" w:rsidP="00431BFE">
      <w:pPr>
        <w:pStyle w:val="CETReferencetext"/>
      </w:pPr>
      <w:r w:rsidRPr="00431BFE">
        <w:t xml:space="preserve">Pele, L.C., </w:t>
      </w:r>
      <w:proofErr w:type="spellStart"/>
      <w:r w:rsidRPr="00431BFE">
        <w:t>Thoree</w:t>
      </w:r>
      <w:proofErr w:type="spellEnd"/>
      <w:r w:rsidRPr="00431BFE">
        <w:t xml:space="preserve">, V., </w:t>
      </w:r>
      <w:proofErr w:type="spellStart"/>
      <w:r w:rsidRPr="00431BFE">
        <w:t>Bruggraber</w:t>
      </w:r>
      <w:proofErr w:type="spellEnd"/>
      <w:r w:rsidRPr="00431BFE">
        <w:t xml:space="preserve">, S.F.A, </w:t>
      </w:r>
      <w:proofErr w:type="spellStart"/>
      <w:r w:rsidRPr="00431BFE">
        <w:t>Koller</w:t>
      </w:r>
      <w:proofErr w:type="spellEnd"/>
      <w:r w:rsidRPr="00431BFE">
        <w:t xml:space="preserve">, D., Thompson, R.P.H., </w:t>
      </w:r>
      <w:proofErr w:type="spellStart"/>
      <w:r w:rsidRPr="00431BFE">
        <w:t>Lomer</w:t>
      </w:r>
      <w:proofErr w:type="spellEnd"/>
      <w:r w:rsidRPr="00431BFE">
        <w:t xml:space="preserve">, M.C. Powell, J.C., 2015, Pharmaceutical/food grade TiO2 particles are absorbed into the Bloodstream of Human Volunteers, Particle and Fibre Toxicology, </w:t>
      </w:r>
      <w:proofErr w:type="spellStart"/>
      <w:r w:rsidRPr="00431BFE">
        <w:t>BIOMed</w:t>
      </w:r>
      <w:proofErr w:type="spellEnd"/>
      <w:r w:rsidRPr="00431BFE">
        <w:t xml:space="preserve"> Central, Springer Nature, DOI: 10.1186/s12989-015-0101-9.</w:t>
      </w:r>
    </w:p>
    <w:p w14:paraId="28BEB80A" w14:textId="77777777" w:rsidR="00833E84" w:rsidRPr="00431BFE" w:rsidRDefault="00833E84" w:rsidP="00431BFE">
      <w:pPr>
        <w:pStyle w:val="CETReferencetext"/>
      </w:pPr>
      <w:r w:rsidRPr="00431BFE">
        <w:t xml:space="preserve">Seville, J.P.K., </w:t>
      </w:r>
      <w:proofErr w:type="spellStart"/>
      <w:r w:rsidRPr="00431BFE">
        <w:t>Tuzun</w:t>
      </w:r>
      <w:proofErr w:type="spellEnd"/>
      <w:r w:rsidRPr="00431BFE">
        <w:t>, U., Clift R.,1997 Processing of Particulate Solids, Blackie Academic &amp; Professional-Powder Technology Series, Chapman &amp; Hall, London, Kluwer Publ., Amsterdam, ISBN:978-0-7514-0376-8.</w:t>
      </w:r>
    </w:p>
    <w:p w14:paraId="37A7112E" w14:textId="6A7E5530" w:rsidR="00833E84" w:rsidRPr="00431BFE" w:rsidRDefault="003610B7" w:rsidP="00431BFE">
      <w:pPr>
        <w:pStyle w:val="CETReferencetext"/>
      </w:pPr>
      <w:proofErr w:type="spellStart"/>
      <w:r w:rsidRPr="00431BFE">
        <w:t>To</w:t>
      </w:r>
      <w:r w:rsidR="00833E84" w:rsidRPr="00431BFE">
        <w:t>rquato</w:t>
      </w:r>
      <w:proofErr w:type="spellEnd"/>
      <w:r w:rsidR="00833E84" w:rsidRPr="00431BFE">
        <w:t>, S., Lu, B., Rubenstein, K., 1990, Nearest Neighbour Distribution Functions in Many-Body System, Physical Review A, 41(4), 2059-2071.</w:t>
      </w:r>
    </w:p>
    <w:p w14:paraId="2CF7830C" w14:textId="2E95FA7B" w:rsidR="00301EE3" w:rsidRPr="00576344" w:rsidRDefault="00833E84" w:rsidP="00431BFE">
      <w:pPr>
        <w:pStyle w:val="CETReferencetext"/>
      </w:pPr>
      <w:proofErr w:type="spellStart"/>
      <w:r w:rsidRPr="00431BFE">
        <w:t>Vahid</w:t>
      </w:r>
      <w:proofErr w:type="spellEnd"/>
      <w:r w:rsidRPr="00431BFE">
        <w:t>, S., 2008, Migration and Str</w:t>
      </w:r>
      <w:bookmarkStart w:id="0" w:name="_GoBack"/>
      <w:bookmarkEnd w:id="0"/>
      <w:r w:rsidRPr="00431BFE">
        <w:t>ucture Formation in Sheared Slurries, PhD. Thesis, University</w:t>
      </w:r>
      <w:r w:rsidRPr="00215577">
        <w:t xml:space="preserve"> of Kingston. </w:t>
      </w:r>
    </w:p>
    <w:sectPr w:rsidR="00301EE3" w:rsidRPr="00576344"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83111" w14:textId="77777777" w:rsidR="00D31239" w:rsidRDefault="00D31239" w:rsidP="004F5E36">
      <w:r>
        <w:separator/>
      </w:r>
    </w:p>
  </w:endnote>
  <w:endnote w:type="continuationSeparator" w:id="0">
    <w:p w14:paraId="4BFEDB5D" w14:textId="77777777" w:rsidR="00D31239" w:rsidRDefault="00D3123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E6714" w14:textId="77777777" w:rsidR="00D31239" w:rsidRDefault="00D31239" w:rsidP="004F5E36">
      <w:r>
        <w:separator/>
      </w:r>
    </w:p>
  </w:footnote>
  <w:footnote w:type="continuationSeparator" w:id="0">
    <w:p w14:paraId="3FB42193" w14:textId="77777777" w:rsidR="00D31239" w:rsidRDefault="00D3123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7E6"/>
    <w:rsid w:val="00010F40"/>
    <w:rsid w:val="000117CB"/>
    <w:rsid w:val="0003148D"/>
    <w:rsid w:val="00047D7F"/>
    <w:rsid w:val="00051566"/>
    <w:rsid w:val="00062A9A"/>
    <w:rsid w:val="00065058"/>
    <w:rsid w:val="00086C39"/>
    <w:rsid w:val="000A03B2"/>
    <w:rsid w:val="000D34BE"/>
    <w:rsid w:val="000E102F"/>
    <w:rsid w:val="000E36F1"/>
    <w:rsid w:val="000E3A73"/>
    <w:rsid w:val="000E414A"/>
    <w:rsid w:val="000F093C"/>
    <w:rsid w:val="000F16BD"/>
    <w:rsid w:val="000F787B"/>
    <w:rsid w:val="0010569C"/>
    <w:rsid w:val="0012091F"/>
    <w:rsid w:val="00126BC2"/>
    <w:rsid w:val="001308B6"/>
    <w:rsid w:val="0013121F"/>
    <w:rsid w:val="00131FAB"/>
    <w:rsid w:val="00131FE6"/>
    <w:rsid w:val="0013263F"/>
    <w:rsid w:val="00134DE4"/>
    <w:rsid w:val="0014034D"/>
    <w:rsid w:val="00145816"/>
    <w:rsid w:val="00150E59"/>
    <w:rsid w:val="00152DE3"/>
    <w:rsid w:val="00164CF9"/>
    <w:rsid w:val="00184AD6"/>
    <w:rsid w:val="001B0349"/>
    <w:rsid w:val="001B65C1"/>
    <w:rsid w:val="001C15A5"/>
    <w:rsid w:val="001C684B"/>
    <w:rsid w:val="001D53FC"/>
    <w:rsid w:val="001D67B7"/>
    <w:rsid w:val="001F42A5"/>
    <w:rsid w:val="001F6A05"/>
    <w:rsid w:val="001F7B9D"/>
    <w:rsid w:val="00213049"/>
    <w:rsid w:val="00215577"/>
    <w:rsid w:val="002224B4"/>
    <w:rsid w:val="0022300A"/>
    <w:rsid w:val="002447EF"/>
    <w:rsid w:val="00247490"/>
    <w:rsid w:val="00251550"/>
    <w:rsid w:val="00263B05"/>
    <w:rsid w:val="0027221A"/>
    <w:rsid w:val="00275B61"/>
    <w:rsid w:val="00282656"/>
    <w:rsid w:val="00296B83"/>
    <w:rsid w:val="002A1EB1"/>
    <w:rsid w:val="002B78CE"/>
    <w:rsid w:val="002C2FB6"/>
    <w:rsid w:val="002F6023"/>
    <w:rsid w:val="003009B7"/>
    <w:rsid w:val="00300E56"/>
    <w:rsid w:val="00301EE3"/>
    <w:rsid w:val="0030469C"/>
    <w:rsid w:val="00321CA6"/>
    <w:rsid w:val="00334C09"/>
    <w:rsid w:val="003365E3"/>
    <w:rsid w:val="003610B7"/>
    <w:rsid w:val="003723D4"/>
    <w:rsid w:val="00384CC8"/>
    <w:rsid w:val="003871FD"/>
    <w:rsid w:val="003A1E30"/>
    <w:rsid w:val="003A7D1C"/>
    <w:rsid w:val="003B27E2"/>
    <w:rsid w:val="003B304B"/>
    <w:rsid w:val="003B3146"/>
    <w:rsid w:val="003B60F3"/>
    <w:rsid w:val="003F015E"/>
    <w:rsid w:val="00400414"/>
    <w:rsid w:val="0041446B"/>
    <w:rsid w:val="00431BFE"/>
    <w:rsid w:val="00436698"/>
    <w:rsid w:val="0044329C"/>
    <w:rsid w:val="004577FE"/>
    <w:rsid w:val="00457B9C"/>
    <w:rsid w:val="0046164A"/>
    <w:rsid w:val="004628D2"/>
    <w:rsid w:val="00462DCD"/>
    <w:rsid w:val="004648AD"/>
    <w:rsid w:val="004653CF"/>
    <w:rsid w:val="004703A9"/>
    <w:rsid w:val="004729FF"/>
    <w:rsid w:val="004760DE"/>
    <w:rsid w:val="004A004E"/>
    <w:rsid w:val="004A24CF"/>
    <w:rsid w:val="004B6721"/>
    <w:rsid w:val="004C3D1D"/>
    <w:rsid w:val="004C7913"/>
    <w:rsid w:val="004D1BDE"/>
    <w:rsid w:val="004E4DD6"/>
    <w:rsid w:val="004F5E36"/>
    <w:rsid w:val="00507B47"/>
    <w:rsid w:val="00507CC9"/>
    <w:rsid w:val="005119A5"/>
    <w:rsid w:val="005278B7"/>
    <w:rsid w:val="00532016"/>
    <w:rsid w:val="005346C8"/>
    <w:rsid w:val="00542E46"/>
    <w:rsid w:val="00543E7D"/>
    <w:rsid w:val="00547A68"/>
    <w:rsid w:val="00547EF2"/>
    <w:rsid w:val="005531C9"/>
    <w:rsid w:val="00576344"/>
    <w:rsid w:val="00583B72"/>
    <w:rsid w:val="005B2110"/>
    <w:rsid w:val="005B61E6"/>
    <w:rsid w:val="005C36DF"/>
    <w:rsid w:val="005C77E1"/>
    <w:rsid w:val="005D6A2F"/>
    <w:rsid w:val="005E1A82"/>
    <w:rsid w:val="005E794C"/>
    <w:rsid w:val="005F0A28"/>
    <w:rsid w:val="005F0E5E"/>
    <w:rsid w:val="005F16CA"/>
    <w:rsid w:val="00600535"/>
    <w:rsid w:val="00610CD6"/>
    <w:rsid w:val="00620DEE"/>
    <w:rsid w:val="00621F92"/>
    <w:rsid w:val="00625639"/>
    <w:rsid w:val="00631B33"/>
    <w:rsid w:val="0064184D"/>
    <w:rsid w:val="006422CC"/>
    <w:rsid w:val="00660E3E"/>
    <w:rsid w:val="00662E74"/>
    <w:rsid w:val="00680C23"/>
    <w:rsid w:val="00690DA6"/>
    <w:rsid w:val="00693766"/>
    <w:rsid w:val="006A3281"/>
    <w:rsid w:val="006B4888"/>
    <w:rsid w:val="006C2E45"/>
    <w:rsid w:val="006C359C"/>
    <w:rsid w:val="006C5579"/>
    <w:rsid w:val="006E737D"/>
    <w:rsid w:val="006F0401"/>
    <w:rsid w:val="0070195D"/>
    <w:rsid w:val="007157BD"/>
    <w:rsid w:val="00720A24"/>
    <w:rsid w:val="00732386"/>
    <w:rsid w:val="007447F3"/>
    <w:rsid w:val="0075499F"/>
    <w:rsid w:val="007619F9"/>
    <w:rsid w:val="007661C8"/>
    <w:rsid w:val="0077098D"/>
    <w:rsid w:val="007931FA"/>
    <w:rsid w:val="007A3D12"/>
    <w:rsid w:val="007A7BBA"/>
    <w:rsid w:val="007B0C50"/>
    <w:rsid w:val="007C1A43"/>
    <w:rsid w:val="007E1DC6"/>
    <w:rsid w:val="007F3490"/>
    <w:rsid w:val="00801BF4"/>
    <w:rsid w:val="00813288"/>
    <w:rsid w:val="008156F3"/>
    <w:rsid w:val="008168FC"/>
    <w:rsid w:val="00830996"/>
    <w:rsid w:val="00833E84"/>
    <w:rsid w:val="008345F1"/>
    <w:rsid w:val="0084770A"/>
    <w:rsid w:val="00865B07"/>
    <w:rsid w:val="008667EA"/>
    <w:rsid w:val="0087637F"/>
    <w:rsid w:val="008904B9"/>
    <w:rsid w:val="00892AD5"/>
    <w:rsid w:val="008A1512"/>
    <w:rsid w:val="008C5B45"/>
    <w:rsid w:val="008D32B9"/>
    <w:rsid w:val="008D433B"/>
    <w:rsid w:val="008E411F"/>
    <w:rsid w:val="008E566E"/>
    <w:rsid w:val="008E78FC"/>
    <w:rsid w:val="0090161A"/>
    <w:rsid w:val="00901EB6"/>
    <w:rsid w:val="00904C62"/>
    <w:rsid w:val="00924DAC"/>
    <w:rsid w:val="00927058"/>
    <w:rsid w:val="0092733E"/>
    <w:rsid w:val="00944676"/>
    <w:rsid w:val="009450CE"/>
    <w:rsid w:val="00947179"/>
    <w:rsid w:val="0095164B"/>
    <w:rsid w:val="00954090"/>
    <w:rsid w:val="009573E7"/>
    <w:rsid w:val="00963E05"/>
    <w:rsid w:val="00967D54"/>
    <w:rsid w:val="009961E7"/>
    <w:rsid w:val="00996483"/>
    <w:rsid w:val="00996F5A"/>
    <w:rsid w:val="009A0A3E"/>
    <w:rsid w:val="009B041A"/>
    <w:rsid w:val="009B6A35"/>
    <w:rsid w:val="009C7C86"/>
    <w:rsid w:val="009D2FF7"/>
    <w:rsid w:val="009E0935"/>
    <w:rsid w:val="009E7884"/>
    <w:rsid w:val="009E788A"/>
    <w:rsid w:val="009F0E08"/>
    <w:rsid w:val="00A1763D"/>
    <w:rsid w:val="00A17CEC"/>
    <w:rsid w:val="00A27EF0"/>
    <w:rsid w:val="00A50B20"/>
    <w:rsid w:val="00A51390"/>
    <w:rsid w:val="00A60D13"/>
    <w:rsid w:val="00A72745"/>
    <w:rsid w:val="00A751A8"/>
    <w:rsid w:val="00A76EFC"/>
    <w:rsid w:val="00A91010"/>
    <w:rsid w:val="00A91F95"/>
    <w:rsid w:val="00A97F29"/>
    <w:rsid w:val="00AA702E"/>
    <w:rsid w:val="00AB0964"/>
    <w:rsid w:val="00AB5011"/>
    <w:rsid w:val="00AC7368"/>
    <w:rsid w:val="00AD16B9"/>
    <w:rsid w:val="00AE02C0"/>
    <w:rsid w:val="00AE377D"/>
    <w:rsid w:val="00AE7078"/>
    <w:rsid w:val="00AF4CCE"/>
    <w:rsid w:val="00B17FBD"/>
    <w:rsid w:val="00B315A6"/>
    <w:rsid w:val="00B31813"/>
    <w:rsid w:val="00B33365"/>
    <w:rsid w:val="00B57B36"/>
    <w:rsid w:val="00B8686D"/>
    <w:rsid w:val="00BC14C4"/>
    <w:rsid w:val="00BC30C9"/>
    <w:rsid w:val="00BD60A4"/>
    <w:rsid w:val="00BE3E58"/>
    <w:rsid w:val="00C01616"/>
    <w:rsid w:val="00C0162B"/>
    <w:rsid w:val="00C345B1"/>
    <w:rsid w:val="00C40142"/>
    <w:rsid w:val="00C57182"/>
    <w:rsid w:val="00C57863"/>
    <w:rsid w:val="00C655FD"/>
    <w:rsid w:val="00C732BB"/>
    <w:rsid w:val="00C870A8"/>
    <w:rsid w:val="00C94434"/>
    <w:rsid w:val="00C95229"/>
    <w:rsid w:val="00CA0D75"/>
    <w:rsid w:val="00CA1C95"/>
    <w:rsid w:val="00CA5A9C"/>
    <w:rsid w:val="00CD3517"/>
    <w:rsid w:val="00CD5FE2"/>
    <w:rsid w:val="00CE7C68"/>
    <w:rsid w:val="00D02B4C"/>
    <w:rsid w:val="00D040C4"/>
    <w:rsid w:val="00D05236"/>
    <w:rsid w:val="00D31239"/>
    <w:rsid w:val="00D57C84"/>
    <w:rsid w:val="00D6057D"/>
    <w:rsid w:val="00D73E79"/>
    <w:rsid w:val="00D84576"/>
    <w:rsid w:val="00D944DB"/>
    <w:rsid w:val="00DA1399"/>
    <w:rsid w:val="00DA24C6"/>
    <w:rsid w:val="00DA4D7B"/>
    <w:rsid w:val="00DE264A"/>
    <w:rsid w:val="00E01640"/>
    <w:rsid w:val="00E02A66"/>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E0131"/>
    <w:rsid w:val="00EE084B"/>
    <w:rsid w:val="00EF594D"/>
    <w:rsid w:val="00F104E3"/>
    <w:rsid w:val="00F155B2"/>
    <w:rsid w:val="00F30C64"/>
    <w:rsid w:val="00F31952"/>
    <w:rsid w:val="00F32CDB"/>
    <w:rsid w:val="00F63A70"/>
    <w:rsid w:val="00F666CD"/>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B3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301EE3"/>
    <w:pPr>
      <w:tabs>
        <w:tab w:val="clear" w:pos="7100"/>
      </w:tabs>
      <w:spacing w:line="240" w:lineRule="auto"/>
      <w:ind w:left="720"/>
      <w:contextualSpacing/>
      <w:jc w:val="left"/>
    </w:pPr>
    <w:rPr>
      <w:rFonts w:asciiTheme="minorHAnsi" w:eastAsiaTheme="minorEastAsia" w:hAnsiTheme="minorHAnsi" w:cstheme="minorBidi"/>
      <w:sz w:val="24"/>
      <w:szCs w:val="24"/>
      <w:lang w:val="en-US"/>
    </w:rPr>
  </w:style>
  <w:style w:type="character" w:styleId="Testosegnaposto">
    <w:name w:val="Placeholder Text"/>
    <w:basedOn w:val="Carpredefinitoparagrafo"/>
    <w:uiPriority w:val="99"/>
    <w:semiHidden/>
    <w:rsid w:val="001D67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301EE3"/>
    <w:pPr>
      <w:tabs>
        <w:tab w:val="clear" w:pos="7100"/>
      </w:tabs>
      <w:spacing w:line="240" w:lineRule="auto"/>
      <w:ind w:left="720"/>
      <w:contextualSpacing/>
      <w:jc w:val="left"/>
    </w:pPr>
    <w:rPr>
      <w:rFonts w:asciiTheme="minorHAnsi" w:eastAsiaTheme="minorEastAsia" w:hAnsiTheme="minorHAnsi" w:cstheme="minorBidi"/>
      <w:sz w:val="24"/>
      <w:szCs w:val="24"/>
      <w:lang w:val="en-US"/>
    </w:rPr>
  </w:style>
  <w:style w:type="character" w:styleId="Testosegnaposto">
    <w:name w:val="Placeholder Text"/>
    <w:basedOn w:val="Carpredefinitoparagrafo"/>
    <w:uiPriority w:val="99"/>
    <w:semiHidden/>
    <w:rsid w:val="001D67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D4B43-4BC9-4E9D-8284-E385C2F8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3580</Words>
  <Characters>20408</Characters>
  <Application>Microsoft Office Word</Application>
  <DocSecurity>0</DocSecurity>
  <Lines>170</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14</cp:revision>
  <cp:lastPrinted>2015-05-12T18:31:00Z</cp:lastPrinted>
  <dcterms:created xsi:type="dcterms:W3CDTF">2019-02-02T12:52:00Z</dcterms:created>
  <dcterms:modified xsi:type="dcterms:W3CDTF">2019-04-01T11:43:00Z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