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805464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805464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805464">
        <w:trPr>
          <w:trHeight w:val="68"/>
          <w:jc w:val="center"/>
        </w:trPr>
        <w:tc>
          <w:tcPr>
            <w:tcW w:w="8782" w:type="dxa"/>
            <w:gridSpan w:val="2"/>
          </w:tcPr>
          <w:p w14:paraId="30F07041" w14:textId="6F168A0E" w:rsidR="00F27EE4" w:rsidRPr="00F27EE4" w:rsidRDefault="00AA7D26" w:rsidP="00F27EE4">
            <w:pPr>
              <w:ind w:left="-107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F27EE4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F27EE4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F27EE4" w:rsidRP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Fabiano, Va</w:t>
            </w:r>
            <w:r w:rsid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lerio Cozzani, </w:t>
            </w:r>
            <w:r w:rsidR="00F27EE4" w:rsidRP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Ales Bernatik</w:t>
            </w:r>
          </w:p>
          <w:p w14:paraId="1B0F1814" w14:textId="2DB8A072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F27EE4">
              <w:rPr>
                <w:rFonts w:ascii="Tahoma" w:hAnsi="Tahoma" w:cs="Tahoma"/>
                <w:sz w:val="14"/>
                <w:szCs w:val="14"/>
              </w:rPr>
              <w:t>xx-y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7CE0F8CC" w:rsidR="00E978D0" w:rsidRPr="00B57B36" w:rsidRDefault="00805464" w:rsidP="00E978D0">
      <w:pPr>
        <w:pStyle w:val="CETTitle"/>
      </w:pPr>
      <w:r w:rsidRPr="00805464">
        <w:t>Road to more uniform and more transparent results for the QRA in Flanders</w:t>
      </w:r>
    </w:p>
    <w:p w14:paraId="01BFC054" w14:textId="2579F4E4" w:rsidR="00805464" w:rsidRPr="005C173D" w:rsidRDefault="00805464" w:rsidP="00805464">
      <w:pPr>
        <w:rPr>
          <w:b/>
          <w:bCs/>
          <w:lang w:val="en-US"/>
        </w:rPr>
      </w:pPr>
    </w:p>
    <w:p w14:paraId="0488FED2" w14:textId="0AC9AF59" w:rsidR="00B57E6F" w:rsidRPr="00B57B36" w:rsidRDefault="00805464" w:rsidP="00805464">
      <w:pPr>
        <w:pStyle w:val="CETAuthors"/>
      </w:pPr>
      <w:r>
        <w:t>Karola Imbrechts</w:t>
      </w:r>
      <w:r w:rsidR="00B57E6F" w:rsidRPr="00B57B36">
        <w:rPr>
          <w:vertAlign w:val="superscript"/>
        </w:rPr>
        <w:t>a</w:t>
      </w:r>
      <w:r>
        <w:rPr>
          <w:vertAlign w:val="superscript"/>
        </w:rPr>
        <w:t>,*</w:t>
      </w:r>
      <w:r w:rsidR="00B57E6F" w:rsidRPr="00B57B36">
        <w:t xml:space="preserve">, </w:t>
      </w:r>
      <w:r>
        <w:t>Annick Gommers</w:t>
      </w:r>
      <w:r w:rsidR="00B57E6F" w:rsidRPr="00B57B36">
        <w:rPr>
          <w:vertAlign w:val="superscript"/>
        </w:rPr>
        <w:t>b</w:t>
      </w:r>
    </w:p>
    <w:p w14:paraId="6B2D21B3" w14:textId="46443E2C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805464">
        <w:rPr>
          <w:vertAlign w:val="superscript"/>
        </w:rPr>
        <w:t xml:space="preserve"> </w:t>
      </w:r>
      <w:r w:rsidR="00805464" w:rsidRPr="00805464">
        <w:t xml:space="preserve">Government of Flanders, </w:t>
      </w:r>
      <w:r w:rsidR="00805464" w:rsidRPr="00CA2984">
        <w:t>Department of Environment &amp; Spatial Development</w:t>
      </w:r>
      <w:r w:rsidR="00805464">
        <w:t xml:space="preserve">, </w:t>
      </w:r>
      <w:r w:rsidR="00805464" w:rsidRPr="00805464">
        <w:t xml:space="preserve">Koning Albert II-laan </w:t>
      </w:r>
      <w:bookmarkStart w:id="1" w:name="_Hlk180479240"/>
      <w:r w:rsidR="00805464" w:rsidRPr="00805464">
        <w:t>15 bus 551, 1210 Brussel</w:t>
      </w:r>
      <w:r w:rsidR="00805464">
        <w:t>s, Belgium</w:t>
      </w:r>
      <w:r w:rsidRPr="00B57B36">
        <w:t xml:space="preserve"> </w:t>
      </w:r>
    </w:p>
    <w:bookmarkEnd w:id="1"/>
    <w:p w14:paraId="3D72B0B0" w14:textId="3F386F7D" w:rsidR="00B57E6F" w:rsidRPr="00805464" w:rsidRDefault="00B57E6F" w:rsidP="00B57E6F">
      <w:pPr>
        <w:pStyle w:val="CETAddress"/>
        <w:rPr>
          <w:lang w:val="nl-BE"/>
        </w:rPr>
      </w:pPr>
      <w:r w:rsidRPr="00805464">
        <w:rPr>
          <w:vertAlign w:val="superscript"/>
          <w:lang w:val="nl-BE"/>
        </w:rPr>
        <w:t>b</w:t>
      </w:r>
      <w:r w:rsidR="00805464" w:rsidRPr="00805464">
        <w:rPr>
          <w:vertAlign w:val="superscript"/>
          <w:lang w:val="nl-BE"/>
        </w:rPr>
        <w:t xml:space="preserve"> </w:t>
      </w:r>
      <w:r w:rsidR="00805464" w:rsidRPr="00805464">
        <w:rPr>
          <w:lang w:val="nl-BE"/>
        </w:rPr>
        <w:t>KENTER bv, Muizenheuvelstraat 87, 2520 Ranst</w:t>
      </w:r>
      <w:r w:rsidR="00805464">
        <w:rPr>
          <w:lang w:val="nl-BE"/>
        </w:rPr>
        <w:t>, Belgium</w:t>
      </w:r>
    </w:p>
    <w:p w14:paraId="73F1267A" w14:textId="41566E6D" w:rsidR="00B57E6F" w:rsidRPr="005C49CD" w:rsidRDefault="00805464" w:rsidP="00B57E6F">
      <w:pPr>
        <w:pStyle w:val="CETemail"/>
        <w:rPr>
          <w:lang w:val="en-US"/>
        </w:rPr>
      </w:pPr>
      <w:r w:rsidRPr="005C49CD">
        <w:rPr>
          <w:lang w:val="en-US"/>
        </w:rPr>
        <w:t>karola.imbrechts@vlaanderen.be</w:t>
      </w:r>
    </w:p>
    <w:p w14:paraId="35087C05" w14:textId="2A297F02" w:rsidR="00192BC4" w:rsidRDefault="005C49CD" w:rsidP="00192BC4">
      <w:r>
        <w:rPr>
          <w:lang w:val="en-US"/>
        </w:rPr>
        <w:t>The g</w:t>
      </w:r>
      <w:r w:rsidRPr="006B0FF2">
        <w:rPr>
          <w:lang w:val="en-US"/>
        </w:rPr>
        <w:t>overnment of Flanders</w:t>
      </w:r>
      <w:r>
        <w:t xml:space="preserve"> </w:t>
      </w:r>
      <w:r w:rsidR="00C03FA4">
        <w:t xml:space="preserve">(Belgium) </w:t>
      </w:r>
      <w:r>
        <w:t>observed that results of quantitative risk analyses (QRA) that are performed in the context of environmental safety reporting are insufficiently uniform</w:t>
      </w:r>
      <w:r w:rsidR="00F0232E">
        <w:t xml:space="preserve">. To improve the process and make </w:t>
      </w:r>
      <w:r w:rsidR="00703F95" w:rsidRPr="00703F95">
        <w:t xml:space="preserve">the </w:t>
      </w:r>
      <w:r w:rsidR="00F0232E" w:rsidRPr="00703F95">
        <w:t xml:space="preserve">results </w:t>
      </w:r>
      <w:r w:rsidR="00703F95" w:rsidRPr="00703F95">
        <w:t>more transparent and uniform</w:t>
      </w:r>
      <w:r w:rsidR="00F0232E">
        <w:t xml:space="preserve">, an exploratory </w:t>
      </w:r>
      <w:r>
        <w:t xml:space="preserve">exercise </w:t>
      </w:r>
      <w:r w:rsidRPr="003D50F4">
        <w:t>was</w:t>
      </w:r>
      <w:r>
        <w:t xml:space="preserve"> c</w:t>
      </w:r>
      <w:r w:rsidR="00F0232E">
        <w:t>onducted</w:t>
      </w:r>
      <w:r>
        <w:t>. Th</w:t>
      </w:r>
      <w:r w:rsidR="00F0232E">
        <w:t xml:space="preserve">is </w:t>
      </w:r>
      <w:r>
        <w:t xml:space="preserve">study </w:t>
      </w:r>
      <w:r w:rsidR="00C03FA4">
        <w:t>included</w:t>
      </w:r>
      <w:r>
        <w:t xml:space="preserve"> (1) defining options; (2) establishing an evaluation framework; (3) comparing options; </w:t>
      </w:r>
      <w:r w:rsidR="00703F95">
        <w:t xml:space="preserve">and </w:t>
      </w:r>
      <w:r>
        <w:t>(4) formulating recommendations.</w:t>
      </w:r>
      <w:r w:rsidR="00192BC4">
        <w:t xml:space="preserve"> </w:t>
      </w:r>
      <w:r w:rsidR="00F0232E">
        <w:t>The r</w:t>
      </w:r>
      <w:r w:rsidR="00192BC4">
        <w:t xml:space="preserve">ecommendations </w:t>
      </w:r>
      <w:r w:rsidR="00F0232E">
        <w:t>focus on</w:t>
      </w:r>
      <w:r w:rsidR="00192BC4">
        <w:t xml:space="preserve"> (1) joint knowledge building, (2) improved quality control,</w:t>
      </w:r>
      <w:r w:rsidR="00F0232E">
        <w:t xml:space="preserve"> and</w:t>
      </w:r>
      <w:r w:rsidR="00192BC4">
        <w:t xml:space="preserve"> (3) </w:t>
      </w:r>
      <w:r w:rsidR="00F0232E" w:rsidRPr="00F0232E">
        <w:t>leveraging </w:t>
      </w:r>
      <w:r w:rsidR="00192BC4">
        <w:t xml:space="preserve">the </w:t>
      </w:r>
      <w:r w:rsidR="00F0232E">
        <w:t xml:space="preserve">ADAM </w:t>
      </w:r>
      <w:r w:rsidR="00192BC4">
        <w:t>software developed by the JRC</w:t>
      </w:r>
      <w:r w:rsidR="007F067A">
        <w:t xml:space="preserve"> </w:t>
      </w:r>
      <w:r w:rsidR="00145F0C">
        <w:t>(</w:t>
      </w:r>
      <w:r w:rsidR="007F067A">
        <w:t>Joint Research Centre)</w:t>
      </w:r>
      <w:r w:rsidR="00192BC4">
        <w:t>.</w:t>
      </w:r>
    </w:p>
    <w:p w14:paraId="6E1BAAA9" w14:textId="754D6429" w:rsidR="00192BC4" w:rsidRDefault="00192BC4" w:rsidP="00192BC4">
      <w:r>
        <w:t xml:space="preserve"> </w:t>
      </w:r>
    </w:p>
    <w:p w14:paraId="366F0C15" w14:textId="712E3D72" w:rsidR="00192BC4" w:rsidRPr="006B0FF2" w:rsidRDefault="00192BC4" w:rsidP="00192BC4">
      <w:pPr>
        <w:pStyle w:val="CETBodytext"/>
        <w:rPr>
          <w:lang w:val="en-GB"/>
        </w:rPr>
      </w:pPr>
      <w:r>
        <w:rPr>
          <w:lang w:val="en-GB"/>
        </w:rPr>
        <w:t>The government of Flanders believes that this is the r</w:t>
      </w:r>
      <w:r w:rsidRPr="005F33B7">
        <w:rPr>
          <w:lang w:val="en-GB"/>
        </w:rPr>
        <w:t>oad to more uniform and more transparent results for the QRA in Flanders</w:t>
      </w:r>
      <w:r>
        <w:rPr>
          <w:lang w:val="en-GB"/>
        </w:rPr>
        <w:t xml:space="preserve">, and therefore </w:t>
      </w:r>
      <w:r w:rsidR="007F067A">
        <w:rPr>
          <w:lang w:val="en-GB"/>
        </w:rPr>
        <w:t>intends</w:t>
      </w:r>
      <w:r>
        <w:rPr>
          <w:lang w:val="en-GB"/>
        </w:rPr>
        <w:t xml:space="preserve"> to implement these recommendations. A big advantage of this renewed way of working is </w:t>
      </w:r>
      <w:r w:rsidR="00901730">
        <w:rPr>
          <w:lang w:val="en-GB"/>
        </w:rPr>
        <w:t>the</w:t>
      </w:r>
      <w:r>
        <w:rPr>
          <w:lang w:val="en-GB"/>
        </w:rPr>
        <w:t xml:space="preserve"> opportunity for more international cooperation and knowledge sharing on the entire QRA process, specifically for investigating which steps of the calculations</w:t>
      </w:r>
      <w:r w:rsidR="00901730">
        <w:rPr>
          <w:lang w:val="en-GB"/>
        </w:rPr>
        <w:t xml:space="preserve"> cause</w:t>
      </w:r>
      <w:r>
        <w:rPr>
          <w:lang w:val="en-GB"/>
        </w:rPr>
        <w:t xml:space="preserve"> the greatest differences in results.</w:t>
      </w:r>
    </w:p>
    <w:p w14:paraId="6AD2A8A5" w14:textId="77777777" w:rsidR="005C49CD" w:rsidRPr="00B57B36" w:rsidRDefault="005C49CD" w:rsidP="005C49CD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6E2A4BA3" w14:textId="1B8606F2" w:rsidR="00045B05" w:rsidRDefault="00703F95" w:rsidP="00600CEE">
      <w:pPr>
        <w:pStyle w:val="Lijstalinea"/>
        <w:ind w:left="0"/>
      </w:pPr>
      <w:r w:rsidRPr="00703F95">
        <w:rPr>
          <w:lang w:val="en-US"/>
        </w:rPr>
        <w:t>The government of Flanders</w:t>
      </w:r>
      <w:r>
        <w:t xml:space="preserve"> </w:t>
      </w:r>
      <w:r w:rsidR="00600CEE" w:rsidRPr="00600CEE">
        <w:t>noted inconsistencies in QRA results</w:t>
      </w:r>
      <w:r>
        <w:t xml:space="preserve"> performed in the context of environmental safety reporting. The</w:t>
      </w:r>
      <w:r w:rsidR="00600CEE">
        <w:t>se</w:t>
      </w:r>
      <w:r>
        <w:t xml:space="preserve"> are </w:t>
      </w:r>
      <w:r w:rsidR="00600CEE">
        <w:t>due to</w:t>
      </w:r>
      <w:r>
        <w:t xml:space="preserve"> </w:t>
      </w:r>
      <w:r w:rsidR="00600CEE">
        <w:t xml:space="preserve">the use of </w:t>
      </w:r>
      <w:r>
        <w:t xml:space="preserve">different software packages </w:t>
      </w:r>
      <w:r w:rsidR="00600CEE">
        <w:t>and</w:t>
      </w:r>
      <w:r>
        <w:t xml:space="preserve"> the interpretations by the </w:t>
      </w:r>
      <w:r w:rsidR="00F57645">
        <w:t>certified</w:t>
      </w:r>
      <w:r w:rsidR="008A281E">
        <w:t xml:space="preserve"> </w:t>
      </w:r>
      <w:r>
        <w:t>experts</w:t>
      </w:r>
      <w:r w:rsidR="008A281E">
        <w:t>, who perform the QRA</w:t>
      </w:r>
      <w:r>
        <w:t xml:space="preserve">. </w:t>
      </w:r>
      <w:r w:rsidR="00600CEE">
        <w:t>Initial</w:t>
      </w:r>
      <w:r>
        <w:t xml:space="preserve"> step</w:t>
      </w:r>
      <w:r w:rsidR="00600CEE">
        <w:t>s</w:t>
      </w:r>
      <w:r>
        <w:t xml:space="preserve"> towards unification </w:t>
      </w:r>
      <w:r w:rsidR="00600CEE">
        <w:t>included</w:t>
      </w:r>
      <w:r>
        <w:t xml:space="preserve"> </w:t>
      </w:r>
      <w:r w:rsidR="00045B05">
        <w:t xml:space="preserve">(1) a </w:t>
      </w:r>
      <w:r w:rsidR="00045B05" w:rsidRPr="00D14002">
        <w:t>feasibility study</w:t>
      </w:r>
      <w:r w:rsidR="00045B05">
        <w:t xml:space="preserve"> (Smit C., 2010) indicating the need of more guidelines and (2) </w:t>
      </w:r>
      <w:r>
        <w:t>drafting a Risk Calculation Manual</w:t>
      </w:r>
      <w:r w:rsidR="00D14002">
        <w:t xml:space="preserve"> </w:t>
      </w:r>
      <w:r w:rsidR="00045B05">
        <w:t>with specific</w:t>
      </w:r>
      <w:r>
        <w:t xml:space="preserve"> guidelines</w:t>
      </w:r>
      <w:r w:rsidR="007F067A">
        <w:t xml:space="preserve"> (Department of Environment, 2019)</w:t>
      </w:r>
      <w:r>
        <w:t xml:space="preserve">, but not mandating a specific software package. </w:t>
      </w:r>
      <w:r w:rsidR="00045B05">
        <w:t>T</w:t>
      </w:r>
      <w:r>
        <w:t xml:space="preserve">he </w:t>
      </w:r>
      <w:r w:rsidR="00846AE5" w:rsidRPr="00703F95">
        <w:rPr>
          <w:lang w:val="en-US"/>
        </w:rPr>
        <w:t>government</w:t>
      </w:r>
      <w:r w:rsidR="00846AE5">
        <w:rPr>
          <w:lang w:val="en-US"/>
        </w:rPr>
        <w:t xml:space="preserve"> of Flanders</w:t>
      </w:r>
      <w:r w:rsidRPr="00703F95">
        <w:rPr>
          <w:lang w:val="en-US"/>
        </w:rPr>
        <w:t xml:space="preserve"> </w:t>
      </w:r>
      <w:r w:rsidR="009D153C">
        <w:t xml:space="preserve">now wants </w:t>
      </w:r>
      <w:r>
        <w:t>to take a next step</w:t>
      </w:r>
      <w:r w:rsidR="00045B05">
        <w:t xml:space="preserve"> with the </w:t>
      </w:r>
      <w:r w:rsidR="00045B05" w:rsidRPr="00600CEE">
        <w:t xml:space="preserve">exploratory </w:t>
      </w:r>
      <w:r w:rsidR="00045B05">
        <w:t>exercise</w:t>
      </w:r>
      <w:r>
        <w:t xml:space="preserve">. </w:t>
      </w:r>
      <w:r w:rsidR="00F0232E">
        <w:t>An important question is whether it is possible to use one specific QRA-software to obtain more transparent and uniform results.</w:t>
      </w:r>
      <w:r w:rsidR="00600CEE">
        <w:t xml:space="preserve"> </w:t>
      </w:r>
    </w:p>
    <w:p w14:paraId="1DABA53E" w14:textId="77777777" w:rsidR="00045B05" w:rsidRDefault="00045B05" w:rsidP="00600CEE">
      <w:pPr>
        <w:pStyle w:val="Lijstalinea"/>
        <w:ind w:left="0"/>
      </w:pPr>
    </w:p>
    <w:p w14:paraId="25416419" w14:textId="0C6D1034" w:rsidR="00600CEE" w:rsidRDefault="00600CEE" w:rsidP="00600CEE">
      <w:pPr>
        <w:pStyle w:val="Lijstalinea"/>
        <w:ind w:left="0"/>
      </w:pPr>
      <w:r w:rsidRPr="00600CEE">
        <w:t xml:space="preserve">This article summarizes the recent exercise aimed at </w:t>
      </w:r>
      <w:r w:rsidR="004771F1">
        <w:t xml:space="preserve">exploring different options to </w:t>
      </w:r>
      <w:r w:rsidRPr="00600CEE">
        <w:t>achiev</w:t>
      </w:r>
      <w:r w:rsidR="004771F1">
        <w:t>e</w:t>
      </w:r>
      <w:r w:rsidRPr="00600CEE">
        <w:t xml:space="preserve"> more uniform and transparent QRA results </w:t>
      </w:r>
      <w:r>
        <w:t>(Gommers A. et al, 2024)</w:t>
      </w:r>
      <w:r w:rsidRPr="00703F95">
        <w:t>.</w:t>
      </w:r>
    </w:p>
    <w:p w14:paraId="22587267" w14:textId="77777777" w:rsidR="00A92578" w:rsidRPr="00834192" w:rsidRDefault="00A92578" w:rsidP="00A92578">
      <w:pPr>
        <w:pStyle w:val="CETHeading1"/>
        <w:rPr>
          <w:lang w:val="en-GB"/>
        </w:rPr>
      </w:pPr>
      <w:r w:rsidRPr="00834192">
        <w:rPr>
          <w:lang w:val="en-GB"/>
        </w:rPr>
        <w:t>Methodology</w:t>
      </w:r>
    </w:p>
    <w:p w14:paraId="6C5EEB55" w14:textId="03E7566B" w:rsidR="009D153C" w:rsidRDefault="009D153C" w:rsidP="00A92578">
      <w:bookmarkStart w:id="2" w:name="_Hlk182387759"/>
      <w:r w:rsidRPr="00600CEE">
        <w:t xml:space="preserve">The study was conducted as a desk-top study, in interaction with the </w:t>
      </w:r>
      <w:r w:rsidR="00D310D6">
        <w:t>internal and external</w:t>
      </w:r>
      <w:r w:rsidRPr="00600CEE">
        <w:t xml:space="preserve"> stakeholders </w:t>
      </w:r>
      <w:r w:rsidR="00D310D6">
        <w:t>in</w:t>
      </w:r>
      <w:r w:rsidRPr="00600CEE">
        <w:t>volved in the QRA process (including from the Netherlands)</w:t>
      </w:r>
      <w:r w:rsidR="00600CEE" w:rsidRPr="00600CEE">
        <w:t>.</w:t>
      </w:r>
      <w:r w:rsidRPr="00600CEE">
        <w:t xml:space="preserve"> </w:t>
      </w:r>
      <w:r w:rsidR="00600CEE" w:rsidRPr="00600CEE">
        <w:t>Focus group discussions were held</w:t>
      </w:r>
      <w:r w:rsidR="00D310D6">
        <w:t xml:space="preserve"> </w:t>
      </w:r>
      <w:r w:rsidR="00600CEE" w:rsidRPr="00600CEE">
        <w:t xml:space="preserve">to explore different options that can contribute to more uniform and more </w:t>
      </w:r>
      <w:r w:rsidR="00145F0C" w:rsidRPr="00600CEE">
        <w:t>transparent</w:t>
      </w:r>
      <w:r w:rsidR="00600CEE" w:rsidRPr="00600CEE">
        <w:t xml:space="preserve"> QRA results.  A steering committee was installed to evaluate intermediate results and take important decisions (on the options to be included, on the criteria in the evaluation framework, ...).  </w:t>
      </w:r>
      <w:r w:rsidR="00901730">
        <w:t>Finally</w:t>
      </w:r>
      <w:r w:rsidR="00600CEE" w:rsidRPr="00600CEE">
        <w:t xml:space="preserve">, the </w:t>
      </w:r>
      <w:r w:rsidR="00D310D6">
        <w:t>certified</w:t>
      </w:r>
      <w:r w:rsidR="00600CEE" w:rsidRPr="00600CEE">
        <w:t xml:space="preserve"> experts </w:t>
      </w:r>
      <w:r w:rsidR="00D310D6">
        <w:t>and</w:t>
      </w:r>
      <w:r w:rsidR="00600CEE" w:rsidRPr="00600CEE">
        <w:t xml:space="preserve"> the employees of the government</w:t>
      </w:r>
      <w:r w:rsidR="00D310D6">
        <w:t xml:space="preserve"> of Flanders</w:t>
      </w:r>
      <w:r w:rsidR="00600CEE" w:rsidRPr="00600CEE">
        <w:t xml:space="preserve"> were brought together in a workshop setting to discuss the results of the evaluation and formulate recommendations</w:t>
      </w:r>
      <w:r w:rsidRPr="00600CEE">
        <w:t>.</w:t>
      </w:r>
      <w:r>
        <w:t xml:space="preserve"> </w:t>
      </w:r>
    </w:p>
    <w:bookmarkEnd w:id="2"/>
    <w:p w14:paraId="365CEB3A" w14:textId="77777777" w:rsidR="009D153C" w:rsidRDefault="009D153C" w:rsidP="00A92578"/>
    <w:p w14:paraId="3629A792" w14:textId="59B216FD" w:rsidR="00A92578" w:rsidRPr="00426BE3" w:rsidRDefault="00D310D6" w:rsidP="00A92578">
      <w:r>
        <w:t>Key steps</w:t>
      </w:r>
      <w:r w:rsidR="00A92578">
        <w:t xml:space="preserve"> </w:t>
      </w:r>
      <w:r w:rsidR="009D153C">
        <w:t>included</w:t>
      </w:r>
      <w:r w:rsidR="00A92578" w:rsidRPr="00426BE3">
        <w:t>:</w:t>
      </w:r>
    </w:p>
    <w:p w14:paraId="770E50D2" w14:textId="4F8F7972" w:rsidR="00A92578" w:rsidRPr="00B50E70" w:rsidRDefault="00D310D6" w:rsidP="007258E3">
      <w:pPr>
        <w:pStyle w:val="CETBodytext"/>
        <w:numPr>
          <w:ilvl w:val="0"/>
          <w:numId w:val="15"/>
        </w:numPr>
      </w:pPr>
      <w:r>
        <w:lastRenderedPageBreak/>
        <w:t>E</w:t>
      </w:r>
      <w:r w:rsidRPr="00D310D6">
        <w:t>xploring options for uniformity and transparency</w:t>
      </w:r>
      <w:r>
        <w:t>: t</w:t>
      </w:r>
      <w:r w:rsidR="00A92578" w:rsidRPr="00B50E70">
        <w:t xml:space="preserve">he </w:t>
      </w:r>
      <w:r w:rsidR="009D153C">
        <w:t>different</w:t>
      </w:r>
      <w:r w:rsidR="009D153C" w:rsidRPr="00B50E70">
        <w:t xml:space="preserve"> </w:t>
      </w:r>
      <w:r w:rsidR="00A92578" w:rsidRPr="00B50E70">
        <w:t>options were elaborated</w:t>
      </w:r>
      <w:r w:rsidR="007D5570">
        <w:t>;</w:t>
      </w:r>
      <w:r w:rsidR="00A92578" w:rsidRPr="00B50E70">
        <w:t xml:space="preserve"> preconditions and advantages and disadvantages were identified. </w:t>
      </w:r>
    </w:p>
    <w:p w14:paraId="7B3F7EBF" w14:textId="53F904A2" w:rsidR="00A92578" w:rsidRPr="00B50E70" w:rsidRDefault="00D310D6" w:rsidP="007258E3">
      <w:pPr>
        <w:pStyle w:val="CETBodytext"/>
        <w:numPr>
          <w:ilvl w:val="0"/>
          <w:numId w:val="15"/>
        </w:numPr>
      </w:pPr>
      <w:r>
        <w:rPr>
          <w:lang w:val="en-GB"/>
        </w:rPr>
        <w:t>E</w:t>
      </w:r>
      <w:r w:rsidRPr="00D310D6">
        <w:rPr>
          <w:lang w:val="en-GB"/>
        </w:rPr>
        <w:t>stablishing an evaluation framework</w:t>
      </w:r>
      <w:r w:rsidR="009D153C">
        <w:t xml:space="preserve"> to compare the different options objective</w:t>
      </w:r>
      <w:r w:rsidR="00901730">
        <w:t>ly:</w:t>
      </w:r>
      <w:r w:rsidR="00A92578" w:rsidRPr="00B50E70">
        <w:t xml:space="preserve"> </w:t>
      </w:r>
      <w:r w:rsidR="00C12F1A">
        <w:t>a</w:t>
      </w:r>
      <w:r w:rsidR="00D03F5C">
        <w:t>ll evaluation criteria wer</w:t>
      </w:r>
      <w:r w:rsidR="007D5570">
        <w:t>e</w:t>
      </w:r>
      <w:r w:rsidR="00D03F5C">
        <w:t xml:space="preserve"> defined from the point of view of the government</w:t>
      </w:r>
      <w:r w:rsidR="007D5570">
        <w:t xml:space="preserve"> of Flanders</w:t>
      </w:r>
      <w:r w:rsidR="00D03F5C">
        <w:t xml:space="preserve"> (e.g. costs, </w:t>
      </w:r>
      <w:r w:rsidR="00145F0C">
        <w:t xml:space="preserve">capacity, </w:t>
      </w:r>
      <w:r w:rsidR="00901730">
        <w:t>etc.</w:t>
      </w:r>
      <w:r w:rsidR="00D03F5C">
        <w:t xml:space="preserve">).  </w:t>
      </w:r>
      <w:r w:rsidR="004771F1">
        <w:t>A</w:t>
      </w:r>
      <w:r w:rsidR="00D03F5C">
        <w:t xml:space="preserve">dvantages and disadvantages from the </w:t>
      </w:r>
      <w:r w:rsidR="00901730">
        <w:t>stakeholders</w:t>
      </w:r>
      <w:r w:rsidR="00901730">
        <w:t>’</w:t>
      </w:r>
      <w:r w:rsidR="00901730">
        <w:t xml:space="preserve"> </w:t>
      </w:r>
      <w:r w:rsidR="00D03F5C">
        <w:t xml:space="preserve">point of view </w:t>
      </w:r>
      <w:r w:rsidR="00901730">
        <w:t>were</w:t>
      </w:r>
      <w:r w:rsidR="00D03F5C">
        <w:t xml:space="preserve"> identified</w:t>
      </w:r>
      <w:r w:rsidR="004771F1">
        <w:t xml:space="preserve"> </w:t>
      </w:r>
      <w:r w:rsidR="00145F0C">
        <w:t>separately</w:t>
      </w:r>
      <w:r w:rsidR="00D03F5C">
        <w:t>.</w:t>
      </w:r>
    </w:p>
    <w:p w14:paraId="77EE1CAE" w14:textId="132FCD22" w:rsidR="00846AE5" w:rsidRDefault="00C12F1A" w:rsidP="007258E3">
      <w:pPr>
        <w:pStyle w:val="CETBodytext"/>
        <w:numPr>
          <w:ilvl w:val="0"/>
          <w:numId w:val="15"/>
        </w:numPr>
      </w:pPr>
      <w:r>
        <w:t>C</w:t>
      </w:r>
      <w:r w:rsidRPr="00C12F1A">
        <w:t>onducting a multi-criteria analysis (MCA)</w:t>
      </w:r>
      <w:r>
        <w:t>:</w:t>
      </w:r>
      <w:r w:rsidRPr="00C12F1A">
        <w:t xml:space="preserve"> </w:t>
      </w:r>
      <w:r>
        <w:t>a</w:t>
      </w:r>
      <w:r w:rsidR="00D03F5C">
        <w:t xml:space="preserve">n </w:t>
      </w:r>
      <w:r w:rsidR="006D220D" w:rsidRPr="00B50E70">
        <w:t xml:space="preserve">integrated </w:t>
      </w:r>
      <w:r w:rsidR="00D03F5C">
        <w:t>evaluation and comparison of t</w:t>
      </w:r>
      <w:r w:rsidR="00A92578" w:rsidRPr="00B50E70">
        <w:t xml:space="preserve">he options </w:t>
      </w:r>
      <w:r w:rsidR="00901730">
        <w:t>were</w:t>
      </w:r>
      <w:r w:rsidR="00D03F5C">
        <w:t xml:space="preserve"> done for each </w:t>
      </w:r>
      <w:r w:rsidR="00A92578" w:rsidRPr="00B50E70">
        <w:t>evaluation criteri</w:t>
      </w:r>
      <w:r w:rsidR="00901730">
        <w:t>on</w:t>
      </w:r>
      <w:r w:rsidR="00A92578" w:rsidRPr="00B50E70">
        <w:t xml:space="preserve"> separately.</w:t>
      </w:r>
      <w:r w:rsidR="00222507">
        <w:t xml:space="preserve"> </w:t>
      </w:r>
      <w:r w:rsidR="00222507" w:rsidRPr="00222507">
        <w:t>The aggregation use</w:t>
      </w:r>
      <w:r w:rsidR="00D03F5C">
        <w:t>d</w:t>
      </w:r>
      <w:r w:rsidR="00222507" w:rsidRPr="00222507">
        <w:t xml:space="preserve"> the ‘</w:t>
      </w:r>
      <w:proofErr w:type="spellStart"/>
      <w:r w:rsidR="00222507" w:rsidRPr="00222507">
        <w:t>Evamix</w:t>
      </w:r>
      <w:proofErr w:type="spellEnd"/>
      <w:r w:rsidR="00222507" w:rsidRPr="00222507">
        <w:t xml:space="preserve">’ method, which is </w:t>
      </w:r>
      <w:r w:rsidR="00D03F5C">
        <w:t xml:space="preserve">suited </w:t>
      </w:r>
      <w:r w:rsidR="002323EF">
        <w:t>f</w:t>
      </w:r>
      <w:r w:rsidR="00D03F5C">
        <w:t>or</w:t>
      </w:r>
      <w:r w:rsidR="00222507" w:rsidRPr="00222507">
        <w:t xml:space="preserve"> a combination of quantitative and qualitative data</w:t>
      </w:r>
      <w:r w:rsidR="006D220D">
        <w:t>. It</w:t>
      </w:r>
      <w:r w:rsidR="00222507" w:rsidRPr="00222507">
        <w:t xml:space="preserve"> treats the</w:t>
      </w:r>
      <w:r w:rsidR="00D03F5C">
        <w:t xml:space="preserve"> quantitative and qualitative scores</w:t>
      </w:r>
      <w:r w:rsidR="00222507" w:rsidRPr="00222507">
        <w:t xml:space="preserve"> separately </w:t>
      </w:r>
      <w:r w:rsidR="00901730" w:rsidRPr="00222507">
        <w:t xml:space="preserve">first </w:t>
      </w:r>
      <w:r w:rsidR="00222507" w:rsidRPr="00222507">
        <w:t>and then combines them</w:t>
      </w:r>
      <w:r w:rsidR="00222507">
        <w:t xml:space="preserve"> (</w:t>
      </w:r>
      <w:r w:rsidR="00222507" w:rsidRPr="008D1BE5">
        <w:t xml:space="preserve">Janssens R., van </w:t>
      </w:r>
      <w:proofErr w:type="spellStart"/>
      <w:r w:rsidR="00222507" w:rsidRPr="008D1BE5">
        <w:t>Herwijnen</w:t>
      </w:r>
      <w:proofErr w:type="spellEnd"/>
      <w:r w:rsidR="00222507" w:rsidRPr="008D1BE5">
        <w:t xml:space="preserve"> M., 2006</w:t>
      </w:r>
      <w:r w:rsidR="00222507">
        <w:t>) (VU, 2023)</w:t>
      </w:r>
      <w:r w:rsidR="00222507" w:rsidRPr="00222507">
        <w:t>.</w:t>
      </w:r>
      <w:r w:rsidR="00A92578" w:rsidRPr="00B50E70">
        <w:t xml:space="preserve"> </w:t>
      </w:r>
    </w:p>
    <w:p w14:paraId="4EBED7F6" w14:textId="2BCC4914" w:rsidR="00A92578" w:rsidRPr="00B50E70" w:rsidRDefault="00C12F1A" w:rsidP="007258E3">
      <w:pPr>
        <w:pStyle w:val="CETBodytext"/>
        <w:numPr>
          <w:ilvl w:val="0"/>
          <w:numId w:val="15"/>
        </w:numPr>
      </w:pPr>
      <w:r>
        <w:t>Formulating r</w:t>
      </w:r>
      <w:r w:rsidR="00A92578" w:rsidRPr="00B50E70">
        <w:t>ecommendations</w:t>
      </w:r>
      <w:r w:rsidR="007F067A">
        <w:t xml:space="preserve"> </w:t>
      </w:r>
      <w:r w:rsidR="009F40CC">
        <w:t xml:space="preserve">to </w:t>
      </w:r>
      <w:r>
        <w:t>achieve</w:t>
      </w:r>
      <w:r w:rsidR="009F40CC">
        <w:t xml:space="preserve"> more uniform and more transparent results </w:t>
      </w:r>
      <w:r w:rsidR="002323EF">
        <w:t>for</w:t>
      </w:r>
      <w:r w:rsidR="009F40CC">
        <w:t xml:space="preserve"> the QRA</w:t>
      </w:r>
      <w:r w:rsidR="00A92578" w:rsidRPr="00B50E70">
        <w:t xml:space="preserve">. </w:t>
      </w:r>
    </w:p>
    <w:p w14:paraId="4CF3ACA8" w14:textId="2CFB4C13" w:rsidR="005C49CD" w:rsidRPr="005C49CD" w:rsidRDefault="00892B67" w:rsidP="005C49CD">
      <w:pPr>
        <w:pStyle w:val="CETHeading1"/>
        <w:tabs>
          <w:tab w:val="num" w:pos="360"/>
        </w:tabs>
        <w:rPr>
          <w:lang w:val="en-GB"/>
        </w:rPr>
      </w:pPr>
      <w:r>
        <w:rPr>
          <w:lang w:val="en-GB"/>
        </w:rPr>
        <w:t>Different</w:t>
      </w:r>
      <w:r w:rsidR="005C49CD" w:rsidRPr="005C49CD">
        <w:rPr>
          <w:lang w:val="en-GB"/>
        </w:rPr>
        <w:t xml:space="preserve"> options</w:t>
      </w:r>
    </w:p>
    <w:p w14:paraId="56B7F704" w14:textId="0472D582" w:rsidR="004B10F8" w:rsidRDefault="005C49CD" w:rsidP="00472208">
      <w:pPr>
        <w:pStyle w:val="CETBodytext"/>
      </w:pPr>
      <w:r>
        <w:t xml:space="preserve">Different options </w:t>
      </w:r>
      <w:r w:rsidRPr="00AF0177">
        <w:t>have been</w:t>
      </w:r>
      <w:r>
        <w:t xml:space="preserve"> explored and evaluated, each intended to eliminate some of the causes underlying the differences in </w:t>
      </w:r>
      <w:r w:rsidR="00A4111B">
        <w:t xml:space="preserve">QRA </w:t>
      </w:r>
      <w:r>
        <w:t xml:space="preserve">results: either through encouraging or requiring the use of one software package, or through reducing different interpretations by experts, or through </w:t>
      </w:r>
      <w:r w:rsidR="00A92578">
        <w:t>a combination</w:t>
      </w:r>
      <w:r w:rsidR="009F40CC">
        <w:t xml:space="preserve"> of these two</w:t>
      </w:r>
      <w:r>
        <w:t xml:space="preserve">. </w:t>
      </w:r>
      <w:r w:rsidR="004B10F8">
        <w:t>The</w:t>
      </w:r>
      <w:r w:rsidR="009F40CC">
        <w:t xml:space="preserve"> options retained in the study</w:t>
      </w:r>
      <w:r w:rsidR="004B10F8">
        <w:t xml:space="preserve"> are summarized in Table 1.</w:t>
      </w:r>
      <w:r w:rsidR="00183207">
        <w:t xml:space="preserve"> </w:t>
      </w:r>
    </w:p>
    <w:p w14:paraId="7E274FCC" w14:textId="77777777" w:rsidR="007F067A" w:rsidRDefault="007F067A" w:rsidP="00472208">
      <w:pPr>
        <w:pStyle w:val="CETBodytext"/>
      </w:pPr>
    </w:p>
    <w:p w14:paraId="1C95B315" w14:textId="3806C5F6" w:rsidR="007F067A" w:rsidRDefault="007F067A" w:rsidP="007F067A">
      <w:pPr>
        <w:pStyle w:val="CETBodytext"/>
      </w:pPr>
      <w:r>
        <w:t xml:space="preserve">Five groups of options were distinguished: </w:t>
      </w:r>
      <w:r w:rsidR="0078598A">
        <w:t>(</w:t>
      </w:r>
      <w:r>
        <w:t>1</w:t>
      </w:r>
      <w:r w:rsidR="0078598A">
        <w:t>)</w:t>
      </w:r>
      <w:r>
        <w:t xml:space="preserve"> knowledge sharing between experts </w:t>
      </w:r>
      <w:r w:rsidR="00A4111B">
        <w:t xml:space="preserve">to </w:t>
      </w:r>
      <w:r w:rsidRPr="00A92578">
        <w:t>lead to a more uniform approach for similar cases</w:t>
      </w:r>
      <w:r>
        <w:t xml:space="preserve">; </w:t>
      </w:r>
      <w:r w:rsidR="0078598A">
        <w:t>(</w:t>
      </w:r>
      <w:r>
        <w:t>2</w:t>
      </w:r>
      <w:r w:rsidR="0078598A">
        <w:t>)</w:t>
      </w:r>
      <w:r>
        <w:t xml:space="preserve"> third-party quality control</w:t>
      </w:r>
      <w:r w:rsidR="00A4111B">
        <w:t xml:space="preserve"> to</w:t>
      </w:r>
      <w:r w:rsidRPr="00A92578">
        <w:rPr>
          <w:lang w:val="en-GB"/>
        </w:rPr>
        <w:t xml:space="preserve"> </w:t>
      </w:r>
      <w:r w:rsidRPr="007E41BB">
        <w:rPr>
          <w:lang w:val="en-GB"/>
        </w:rPr>
        <w:t>increas</w:t>
      </w:r>
      <w:r w:rsidR="00A4111B">
        <w:rPr>
          <w:lang w:val="en-GB"/>
        </w:rPr>
        <w:t>e</w:t>
      </w:r>
      <w:r w:rsidRPr="007E41BB">
        <w:rPr>
          <w:lang w:val="en-GB"/>
        </w:rPr>
        <w:t xml:space="preserve"> understanding of how certain cases could be addressed</w:t>
      </w:r>
      <w:r>
        <w:t xml:space="preserve">; </w:t>
      </w:r>
      <w:r w:rsidR="0078598A">
        <w:t>(</w:t>
      </w:r>
      <w:r>
        <w:t>3</w:t>
      </w:r>
      <w:r w:rsidR="0078598A">
        <w:t>)</w:t>
      </w:r>
      <w:r>
        <w:t xml:space="preserve"> use of a reference software</w:t>
      </w:r>
      <w:r w:rsidRPr="00A92578">
        <w:rPr>
          <w:lang w:val="en-GB"/>
        </w:rPr>
        <w:t xml:space="preserve"> </w:t>
      </w:r>
      <w:r w:rsidRPr="007E41BB">
        <w:rPr>
          <w:lang w:val="en-GB"/>
        </w:rPr>
        <w:t>to make results more uniform and more transparent</w:t>
      </w:r>
      <w:r>
        <w:rPr>
          <w:lang w:val="en-GB"/>
        </w:rPr>
        <w:t xml:space="preserve"> (without obligation to use this reference software)</w:t>
      </w:r>
      <w:r>
        <w:t xml:space="preserve">; </w:t>
      </w:r>
      <w:r w:rsidR="0078598A">
        <w:t>(</w:t>
      </w:r>
      <w:r>
        <w:t>4</w:t>
      </w:r>
      <w:r w:rsidR="0078598A">
        <w:t>)</w:t>
      </w:r>
      <w:r>
        <w:t xml:space="preserve"> obligation to use one given software package; </w:t>
      </w:r>
      <w:r w:rsidR="0078598A">
        <w:t>(</w:t>
      </w:r>
      <w:r>
        <w:t>5</w:t>
      </w:r>
      <w:r w:rsidR="0078598A">
        <w:t>)</w:t>
      </w:r>
      <w:r>
        <w:t xml:space="preserve"> all QRA calculations done by one organization,</w:t>
      </w:r>
      <w:r w:rsidRPr="00A92578">
        <w:rPr>
          <w:lang w:val="en-GB"/>
        </w:rPr>
        <w:t xml:space="preserve"> </w:t>
      </w:r>
      <w:r>
        <w:rPr>
          <w:lang w:val="en-GB"/>
        </w:rPr>
        <w:t>following a standardized way of working</w:t>
      </w:r>
      <w:r>
        <w:t>. Within each group</w:t>
      </w:r>
      <w:r w:rsidR="00A4111B">
        <w:t>,</w:t>
      </w:r>
      <w:r>
        <w:t xml:space="preserve"> several sub-options were distinguished and described, resulting in twelve options compared to each other and the current situation. </w:t>
      </w:r>
    </w:p>
    <w:p w14:paraId="4F1F929A" w14:textId="2A70D16F" w:rsidR="00A92578" w:rsidRPr="00B57B36" w:rsidRDefault="00A92578" w:rsidP="004B10F8">
      <w:pPr>
        <w:pStyle w:val="CETTabletitle"/>
        <w:keepLines/>
      </w:pPr>
      <w:r w:rsidRPr="00B57B36">
        <w:t xml:space="preserve">Table 1: </w:t>
      </w:r>
      <w:r w:rsidR="00442350">
        <w:t>Options to be</w:t>
      </w:r>
      <w:r w:rsidR="00E048EE">
        <w:t xml:space="preserve"> evaluated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1095"/>
        <w:gridCol w:w="274"/>
        <w:gridCol w:w="6683"/>
        <w:gridCol w:w="120"/>
      </w:tblGrid>
      <w:tr w:rsidR="004054BB" w:rsidRPr="00B57B36" w14:paraId="288D1BD0" w14:textId="77777777" w:rsidTr="004054BB">
        <w:tc>
          <w:tcPr>
            <w:tcW w:w="35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947FA69" w14:textId="2B7C754E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Group 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62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95E472B" w14:textId="2D7C4C80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Short description</w:t>
            </w:r>
          </w:p>
        </w:tc>
        <w:tc>
          <w:tcPr>
            <w:tcW w:w="3959" w:type="pct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0DCF8DE" w14:textId="1B55A044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Sub-option and changes with respect to current situation</w:t>
            </w:r>
          </w:p>
        </w:tc>
        <w:tc>
          <w:tcPr>
            <w:tcW w:w="6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844119F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40D5DC82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4870D048" w14:textId="00CC503A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623" w:type="pct"/>
            <w:shd w:val="clear" w:color="auto" w:fill="FFFFFF"/>
            <w:tcMar>
              <w:left w:w="57" w:type="dxa"/>
              <w:right w:w="57" w:type="dxa"/>
            </w:tcMar>
          </w:tcPr>
          <w:p w14:paraId="2AF32C34" w14:textId="5B5AA0D6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Current situation</w:t>
            </w:r>
          </w:p>
        </w:tc>
        <w:tc>
          <w:tcPr>
            <w:tcW w:w="156" w:type="pct"/>
            <w:shd w:val="clear" w:color="auto" w:fill="FFFFFF"/>
          </w:tcPr>
          <w:p w14:paraId="6B29C64E" w14:textId="77777777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4DF39CC2" w14:textId="66E49B61" w:rsidR="004054BB" w:rsidRPr="00B57B36" w:rsidRDefault="004054BB" w:rsidP="004054BB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15D19E76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6D633BC5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26F41AE9" w14:textId="4FE64735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23" w:type="pct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14:paraId="7DB92F23" w14:textId="369F7D06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t xml:space="preserve">Knowledge sharing </w:t>
            </w:r>
          </w:p>
        </w:tc>
        <w:tc>
          <w:tcPr>
            <w:tcW w:w="156" w:type="pct"/>
            <w:shd w:val="clear" w:color="auto" w:fill="FFFFFF"/>
          </w:tcPr>
          <w:p w14:paraId="5139D10E" w14:textId="10AB7849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1a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44525165" w14:textId="484BAB9A" w:rsidR="004054BB" w:rsidRPr="00B57B36" w:rsidRDefault="004054BB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3F08E6">
              <w:rPr>
                <w:lang w:val="en-GB"/>
              </w:rPr>
              <w:t xml:space="preserve">dvanced initiatives </w:t>
            </w:r>
            <w:r w:rsidR="009F40CC">
              <w:rPr>
                <w:lang w:val="en-GB"/>
              </w:rPr>
              <w:t>on</w:t>
            </w:r>
            <w:r w:rsidR="009F40CC" w:rsidRPr="003F08E6">
              <w:rPr>
                <w:lang w:val="en-GB"/>
              </w:rPr>
              <w:t xml:space="preserve"> </w:t>
            </w:r>
            <w:r w:rsidRPr="003F08E6">
              <w:rPr>
                <w:lang w:val="en-GB"/>
              </w:rPr>
              <w:t xml:space="preserve">knowledge sharing and </w:t>
            </w:r>
            <w:proofErr w:type="spellStart"/>
            <w:r w:rsidR="00145F0C">
              <w:rPr>
                <w:lang w:val="en-GB"/>
              </w:rPr>
              <w:t>modeling</w:t>
            </w:r>
            <w:proofErr w:type="spellEnd"/>
            <w:r w:rsidRPr="003F08E6">
              <w:rPr>
                <w:lang w:val="en-GB"/>
              </w:rPr>
              <w:t xml:space="preserve"> </w:t>
            </w:r>
            <w:r w:rsidR="008719D0">
              <w:rPr>
                <w:lang w:val="en-GB"/>
              </w:rPr>
              <w:t>for</w:t>
            </w:r>
            <w:r w:rsidR="008719D0" w:rsidRPr="003F08E6">
              <w:rPr>
                <w:lang w:val="en-GB"/>
              </w:rPr>
              <w:t xml:space="preserve"> </w:t>
            </w:r>
            <w:r w:rsidRPr="003F08E6">
              <w:rPr>
                <w:lang w:val="en-GB"/>
              </w:rPr>
              <w:t>specific cases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250956F3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38B17590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1E172863" w14:textId="3E7A6E15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79751CC0" w14:textId="67A8E1FE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0E27E2A8" w14:textId="2F05CB57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1b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1CDCFA32" w14:textId="456A9F92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Obligation for a company</w:t>
            </w:r>
            <w:r w:rsidR="004054BB">
              <w:rPr>
                <w:lang w:val="en-GB"/>
              </w:rPr>
              <w:t xml:space="preserve"> to alternate between </w:t>
            </w:r>
            <w:r w:rsidR="00F57645">
              <w:rPr>
                <w:lang w:val="en-GB"/>
              </w:rPr>
              <w:t>certified</w:t>
            </w:r>
            <w:r w:rsidR="004054BB">
              <w:rPr>
                <w:lang w:val="en-GB"/>
              </w:rPr>
              <w:t xml:space="preserve"> experts</w:t>
            </w:r>
            <w:r>
              <w:rPr>
                <w:lang w:val="en-GB"/>
              </w:rPr>
              <w:t xml:space="preserve"> in consecutive permit applications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64772129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0E7AB7E1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50478B89" w14:textId="383E828F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23" w:type="pct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14:paraId="63C0E780" w14:textId="0C8DD8C6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t xml:space="preserve">Third-party quality control </w:t>
            </w:r>
          </w:p>
        </w:tc>
        <w:tc>
          <w:tcPr>
            <w:tcW w:w="156" w:type="pct"/>
            <w:shd w:val="clear" w:color="auto" w:fill="FFFFFF"/>
          </w:tcPr>
          <w:p w14:paraId="47DC55E7" w14:textId="6F8F2485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2a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7A7E0671" w14:textId="76DE19C7" w:rsidR="004054BB" w:rsidRPr="00B57B36" w:rsidRDefault="004054BB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Challenging input </w:t>
            </w:r>
            <w:r w:rsidR="008719D0">
              <w:rPr>
                <w:lang w:val="en-GB"/>
              </w:rPr>
              <w:t xml:space="preserve">and results of the QRA through discussion with </w:t>
            </w:r>
            <w:r>
              <w:rPr>
                <w:lang w:val="en-GB"/>
              </w:rPr>
              <w:t xml:space="preserve">other </w:t>
            </w:r>
            <w:r w:rsidR="00F57645">
              <w:rPr>
                <w:lang w:val="en-GB"/>
              </w:rPr>
              <w:t>certified</w:t>
            </w:r>
            <w:r>
              <w:rPr>
                <w:lang w:val="en-GB"/>
              </w:rPr>
              <w:t xml:space="preserve"> experts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4FCA214C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270C4F33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0BBC2631" w14:textId="5ADB66DB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4C11DE72" w14:textId="1F8C0CFF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0873006B" w14:textId="770FA057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2b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648FA18A" w14:textId="0146760F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Obliged recalculation </w:t>
            </w:r>
            <w:r w:rsidR="004054BB">
              <w:rPr>
                <w:lang w:val="en-GB"/>
              </w:rPr>
              <w:t xml:space="preserve">of the whole QRA </w:t>
            </w:r>
            <w:r>
              <w:rPr>
                <w:lang w:val="en-GB"/>
              </w:rPr>
              <w:t xml:space="preserve">by a third party </w:t>
            </w:r>
            <w:r w:rsidR="004054BB">
              <w:rPr>
                <w:lang w:val="en-GB"/>
              </w:rPr>
              <w:t>with own software</w:t>
            </w:r>
            <w:r>
              <w:rPr>
                <w:lang w:val="en-GB"/>
              </w:rPr>
              <w:t xml:space="preserve"> to discuss the differences and decide on the most likely conclusions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75351B13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4B00F50A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0BBE18A5" w14:textId="45250506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623" w:type="pct"/>
            <w:shd w:val="clear" w:color="auto" w:fill="FFFFFF"/>
            <w:tcMar>
              <w:left w:w="57" w:type="dxa"/>
              <w:right w:w="57" w:type="dxa"/>
            </w:tcMar>
          </w:tcPr>
          <w:p w14:paraId="16C42D5D" w14:textId="2E05BFB1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t xml:space="preserve">Reference software </w:t>
            </w:r>
          </w:p>
        </w:tc>
        <w:tc>
          <w:tcPr>
            <w:tcW w:w="156" w:type="pct"/>
            <w:shd w:val="clear" w:color="auto" w:fill="FFFFFF"/>
          </w:tcPr>
          <w:p w14:paraId="44D11092" w14:textId="3BED4B3F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3a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7F0CFDD5" w14:textId="4AE3642F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Encouragement to</w:t>
            </w:r>
            <w:r w:rsidR="004054BB">
              <w:rPr>
                <w:lang w:val="en-GB"/>
              </w:rPr>
              <w:t xml:space="preserve"> use a specific </w:t>
            </w:r>
            <w:r>
              <w:rPr>
                <w:lang w:val="en-GB"/>
              </w:rPr>
              <w:t xml:space="preserve">‘reference’ </w:t>
            </w:r>
            <w:r w:rsidR="004054BB">
              <w:rPr>
                <w:lang w:val="en-GB"/>
              </w:rPr>
              <w:t>software to perform the QRA</w:t>
            </w:r>
            <w:r>
              <w:rPr>
                <w:lang w:val="en-GB"/>
              </w:rPr>
              <w:t xml:space="preserve">.  When experts </w:t>
            </w:r>
            <w:r>
              <w:rPr>
                <w:lang w:val="en-GB"/>
              </w:rPr>
              <w:t>cho</w:t>
            </w:r>
            <w:r w:rsidR="004771F1">
              <w:rPr>
                <w:lang w:val="en-GB"/>
              </w:rPr>
              <w:t>o</w:t>
            </w:r>
            <w:r>
              <w:rPr>
                <w:lang w:val="en-GB"/>
              </w:rPr>
              <w:t>se to use their own software</w:t>
            </w:r>
            <w:r w:rsidR="004054BB">
              <w:rPr>
                <w:lang w:val="en-GB"/>
              </w:rPr>
              <w:t xml:space="preserve">, they must prove that the software </w:t>
            </w:r>
            <w:r w:rsidR="004771F1">
              <w:rPr>
                <w:lang w:val="en-GB"/>
              </w:rPr>
              <w:t xml:space="preserve">gives </w:t>
            </w:r>
            <w:r w:rsidR="004054BB">
              <w:rPr>
                <w:lang w:val="en-GB"/>
              </w:rPr>
              <w:t>“</w:t>
            </w:r>
            <w:r w:rsidR="004054BB">
              <w:rPr>
                <w:lang w:val="en-GB"/>
              </w:rPr>
              <w:t>equal”</w:t>
            </w:r>
            <w:r>
              <w:rPr>
                <w:lang w:val="en-GB"/>
              </w:rPr>
              <w:t xml:space="preserve"> results as with the reference software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3072C54C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20DB6C5B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2E4007BD" w14:textId="4DF4D891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shd w:val="clear" w:color="auto" w:fill="FFFFFF"/>
            <w:tcMar>
              <w:left w:w="57" w:type="dxa"/>
              <w:right w:w="57" w:type="dxa"/>
            </w:tcMar>
          </w:tcPr>
          <w:p w14:paraId="6975A2D1" w14:textId="6AE0D268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6CCE48E5" w14:textId="6725160C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3b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60F41EDD" w14:textId="5A0ACF34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Quality control by the g</w:t>
            </w:r>
            <w:r w:rsidR="004054BB">
              <w:rPr>
                <w:lang w:val="en-GB"/>
              </w:rPr>
              <w:t>overnment</w:t>
            </w:r>
            <w:r w:rsidR="0005225B">
              <w:rPr>
                <w:lang w:val="en-GB"/>
              </w:rPr>
              <w:t xml:space="preserve"> of Flanders</w:t>
            </w:r>
            <w:r w:rsidR="004054BB">
              <w:rPr>
                <w:lang w:val="en-GB"/>
              </w:rPr>
              <w:t xml:space="preserve"> </w:t>
            </w:r>
            <w:r>
              <w:rPr>
                <w:lang w:val="en-GB"/>
              </w:rPr>
              <w:t>using a reference software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1050F68E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31741110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008184DD" w14:textId="27981B9E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23" w:type="pct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14:paraId="03D2C923" w14:textId="3BF4D910" w:rsidR="004054BB" w:rsidRPr="00892B67" w:rsidRDefault="004054BB" w:rsidP="004B10F8">
            <w:pPr>
              <w:pStyle w:val="CETBodytext"/>
              <w:keepNext/>
              <w:keepLines/>
            </w:pPr>
            <w:r>
              <w:t xml:space="preserve">Obligation software package </w:t>
            </w:r>
          </w:p>
        </w:tc>
        <w:tc>
          <w:tcPr>
            <w:tcW w:w="156" w:type="pct"/>
            <w:shd w:val="clear" w:color="auto" w:fill="FFFFFF"/>
          </w:tcPr>
          <w:p w14:paraId="6F744BD6" w14:textId="42E8C1F9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4a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487AF5B1" w14:textId="4C3FFE3A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Obligation of the use of </w:t>
            </w:r>
            <w:r w:rsidR="004054BB">
              <w:rPr>
                <w:lang w:val="en-GB"/>
              </w:rPr>
              <w:t xml:space="preserve">the open-source software ADAM developed by JRC 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3030728F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0D0898E7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2EC87A41" w14:textId="3B380332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5C06CA48" w14:textId="39809930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7C4B9686" w14:textId="32F130DE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4b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0B8B0E9E" w14:textId="1595FE30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Obligation of the</w:t>
            </w:r>
            <w:r w:rsidR="004054BB">
              <w:rPr>
                <w:lang w:val="en-GB"/>
              </w:rPr>
              <w:t xml:space="preserve"> use</w:t>
            </w:r>
            <w:r>
              <w:rPr>
                <w:lang w:val="en-GB"/>
              </w:rPr>
              <w:t xml:space="preserve"> of</w:t>
            </w:r>
            <w:r w:rsidR="004054BB">
              <w:rPr>
                <w:lang w:val="en-GB"/>
              </w:rPr>
              <w:t xml:space="preserve"> a specific software chosen by the government</w:t>
            </w:r>
            <w:r w:rsidR="00AC3733">
              <w:rPr>
                <w:lang w:val="en-GB"/>
              </w:rPr>
              <w:t xml:space="preserve"> of Flanders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70BC6A6F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4B96E9DF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195BBD66" w14:textId="6EDF5A78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6F7DA3F4" w14:textId="1581A7B3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2E9AD5EA" w14:textId="5C647B79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4c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4207C6CB" w14:textId="56C14D7D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Obligation of the </w:t>
            </w:r>
            <w:r w:rsidR="004054BB">
              <w:rPr>
                <w:lang w:val="en-GB"/>
              </w:rPr>
              <w:t xml:space="preserve">use </w:t>
            </w:r>
            <w:r>
              <w:rPr>
                <w:lang w:val="en-GB"/>
              </w:rPr>
              <w:t xml:space="preserve">of </w:t>
            </w:r>
            <w:r w:rsidR="004054BB">
              <w:rPr>
                <w:lang w:val="en-GB"/>
              </w:rPr>
              <w:t>a specific software chosen by the government</w:t>
            </w:r>
            <w:r w:rsidR="00AC3733">
              <w:rPr>
                <w:lang w:val="en-GB"/>
              </w:rPr>
              <w:t xml:space="preserve"> of Flanders</w:t>
            </w:r>
            <w:r w:rsidR="004054BB">
              <w:rPr>
                <w:lang w:val="en-GB"/>
              </w:rPr>
              <w:t xml:space="preserve">, </w:t>
            </w:r>
            <w:r>
              <w:rPr>
                <w:lang w:val="en-GB"/>
              </w:rPr>
              <w:t>in</w:t>
            </w:r>
            <w:r w:rsidR="004054BB">
              <w:rPr>
                <w:lang w:val="en-GB"/>
              </w:rPr>
              <w:t xml:space="preserve"> which </w:t>
            </w:r>
            <w:r>
              <w:rPr>
                <w:lang w:val="en-GB"/>
              </w:rPr>
              <w:t xml:space="preserve">as many </w:t>
            </w:r>
            <w:r w:rsidR="004054BB">
              <w:rPr>
                <w:lang w:val="en-GB"/>
              </w:rPr>
              <w:t xml:space="preserve">parameters </w:t>
            </w:r>
            <w:r>
              <w:rPr>
                <w:lang w:val="en-GB"/>
              </w:rPr>
              <w:t xml:space="preserve">as possible take on </w:t>
            </w:r>
            <w:r w:rsidR="004054BB">
              <w:rPr>
                <w:lang w:val="en-GB"/>
              </w:rPr>
              <w:t>fixed</w:t>
            </w:r>
            <w:r>
              <w:rPr>
                <w:lang w:val="en-GB"/>
              </w:rPr>
              <w:t xml:space="preserve"> values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3F623D07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13147246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51DDAAF8" w14:textId="099EAE79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3FF4D7B1" w14:textId="2A0B28AA" w:rsidR="004054BB" w:rsidRPr="00B57B36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6A4613F3" w14:textId="20F891A8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4d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2F0374D9" w14:textId="6877C99F" w:rsidR="004054BB" w:rsidRPr="00B57B36" w:rsidRDefault="008719D0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>Obligation of the</w:t>
            </w:r>
            <w:r w:rsidR="004054BB">
              <w:rPr>
                <w:lang w:val="en-GB"/>
              </w:rPr>
              <w:t xml:space="preserve"> use </w:t>
            </w:r>
            <w:r>
              <w:rPr>
                <w:lang w:val="en-GB"/>
              </w:rPr>
              <w:t xml:space="preserve">of </w:t>
            </w:r>
            <w:r w:rsidR="004054BB">
              <w:rPr>
                <w:lang w:val="en-GB"/>
              </w:rPr>
              <w:t xml:space="preserve">a specific </w:t>
            </w:r>
            <w:r>
              <w:rPr>
                <w:lang w:val="en-GB"/>
              </w:rPr>
              <w:t xml:space="preserve">(new) </w:t>
            </w:r>
            <w:r w:rsidR="004054BB">
              <w:rPr>
                <w:lang w:val="en-GB"/>
              </w:rPr>
              <w:t>software developed by the government</w:t>
            </w:r>
            <w:r w:rsidR="00AC3733">
              <w:rPr>
                <w:lang w:val="en-GB"/>
              </w:rPr>
              <w:t xml:space="preserve"> of Flanders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32A6709D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1BCD8D72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4E9BEB86" w14:textId="11685711" w:rsidR="004054BB" w:rsidRDefault="004054BB" w:rsidP="004B10F8">
            <w:pPr>
              <w:pStyle w:val="CETBodytext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623" w:type="pct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14:paraId="4EA754DC" w14:textId="2199C604" w:rsidR="004054BB" w:rsidRPr="00B57B36" w:rsidRDefault="004054BB" w:rsidP="00AC3733">
            <w:pPr>
              <w:pStyle w:val="CETBodytext"/>
              <w:keepNext/>
              <w:keepLines/>
              <w:jc w:val="left"/>
              <w:rPr>
                <w:lang w:val="en-GB"/>
              </w:rPr>
            </w:pPr>
            <w:r>
              <w:t>QRA calculations by 1 organization</w:t>
            </w:r>
          </w:p>
        </w:tc>
        <w:tc>
          <w:tcPr>
            <w:tcW w:w="156" w:type="pct"/>
            <w:shd w:val="clear" w:color="auto" w:fill="FFFFFF"/>
          </w:tcPr>
          <w:p w14:paraId="2A200146" w14:textId="08A8E384" w:rsidR="004054BB" w:rsidRDefault="004054BB" w:rsidP="004B10F8">
            <w:pPr>
              <w:pStyle w:val="CETBodytext"/>
              <w:keepNext/>
              <w:keepLines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5a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046F6C51" w14:textId="69A16726" w:rsidR="004054BB" w:rsidRPr="00B57B36" w:rsidRDefault="00183207" w:rsidP="004054BB">
            <w:pPr>
              <w:pStyle w:val="CETBodytext"/>
              <w:keepNext/>
              <w:keepLines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Mandatory appointment of </w:t>
            </w:r>
            <w:r w:rsidR="004054BB">
              <w:rPr>
                <w:lang w:val="en-GB"/>
              </w:rPr>
              <w:t xml:space="preserve">1 organisation </w:t>
            </w:r>
            <w:r>
              <w:rPr>
                <w:lang w:val="en-GB"/>
              </w:rPr>
              <w:t xml:space="preserve">that is chosen by the government </w:t>
            </w:r>
            <w:r w:rsidR="00AC3733">
              <w:rPr>
                <w:lang w:val="en-GB"/>
              </w:rPr>
              <w:t xml:space="preserve">of Flanders </w:t>
            </w:r>
            <w:r>
              <w:rPr>
                <w:lang w:val="en-GB"/>
              </w:rPr>
              <w:t xml:space="preserve">and that </w:t>
            </w:r>
            <w:r w:rsidR="004054BB">
              <w:rPr>
                <w:lang w:val="en-GB"/>
              </w:rPr>
              <w:t>drafts the whole safety report with the QRA, with consequent use of software</w:t>
            </w:r>
            <w:r>
              <w:rPr>
                <w:lang w:val="en-GB"/>
              </w:rPr>
              <w:t>.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419B2496" w14:textId="77777777" w:rsidR="004054BB" w:rsidRPr="00B57B36" w:rsidRDefault="004054BB" w:rsidP="004B10F8">
            <w:pPr>
              <w:pStyle w:val="CETBodytext"/>
              <w:keepNext/>
              <w:keepLines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054BB" w:rsidRPr="00B57B36" w14:paraId="5480385C" w14:textId="77777777" w:rsidTr="004054BB">
        <w:tc>
          <w:tcPr>
            <w:tcW w:w="350" w:type="pct"/>
            <w:shd w:val="clear" w:color="auto" w:fill="FFFFFF"/>
            <w:tcMar>
              <w:left w:w="57" w:type="dxa"/>
              <w:right w:w="57" w:type="dxa"/>
            </w:tcMar>
          </w:tcPr>
          <w:p w14:paraId="544E10F4" w14:textId="2B42B759" w:rsidR="004054BB" w:rsidRDefault="004054BB" w:rsidP="00AC0544">
            <w:pPr>
              <w:pStyle w:val="CETBodytext"/>
              <w:rPr>
                <w:lang w:val="en-GB"/>
              </w:rPr>
            </w:pPr>
          </w:p>
        </w:tc>
        <w:tc>
          <w:tcPr>
            <w:tcW w:w="623" w:type="pct"/>
            <w:vMerge/>
            <w:shd w:val="clear" w:color="auto" w:fill="FFFFFF"/>
            <w:tcMar>
              <w:left w:w="57" w:type="dxa"/>
              <w:right w:w="57" w:type="dxa"/>
            </w:tcMar>
          </w:tcPr>
          <w:p w14:paraId="51ED3130" w14:textId="5A91ED1F" w:rsidR="004054BB" w:rsidRPr="00B57B36" w:rsidRDefault="004054BB" w:rsidP="00AC0544">
            <w:pPr>
              <w:pStyle w:val="CETBodytext"/>
              <w:rPr>
                <w:lang w:val="en-GB"/>
              </w:rPr>
            </w:pPr>
          </w:p>
        </w:tc>
        <w:tc>
          <w:tcPr>
            <w:tcW w:w="156" w:type="pct"/>
            <w:shd w:val="clear" w:color="auto" w:fill="FFFFFF"/>
          </w:tcPr>
          <w:p w14:paraId="59A7ABC6" w14:textId="791BA808" w:rsidR="004054BB" w:rsidRDefault="004054BB" w:rsidP="00892B67">
            <w:pPr>
              <w:pStyle w:val="CETBodytext"/>
              <w:ind w:left="326" w:hanging="326"/>
              <w:rPr>
                <w:lang w:val="en-GB"/>
              </w:rPr>
            </w:pPr>
            <w:r>
              <w:rPr>
                <w:lang w:val="en-GB"/>
              </w:rPr>
              <w:t>5b</w:t>
            </w:r>
          </w:p>
        </w:tc>
        <w:tc>
          <w:tcPr>
            <w:tcW w:w="3803" w:type="pct"/>
            <w:shd w:val="clear" w:color="auto" w:fill="FFFFFF"/>
            <w:tcMar>
              <w:left w:w="57" w:type="dxa"/>
              <w:right w:w="57" w:type="dxa"/>
            </w:tcMar>
          </w:tcPr>
          <w:p w14:paraId="1384E265" w14:textId="02B50532" w:rsidR="004054BB" w:rsidRPr="00B57B36" w:rsidRDefault="00183207" w:rsidP="004054BB">
            <w:pPr>
              <w:pStyle w:val="CETBodytext"/>
              <w:ind w:left="87"/>
              <w:rPr>
                <w:lang w:val="en-GB"/>
              </w:rPr>
            </w:pPr>
            <w:r>
              <w:rPr>
                <w:lang w:val="en-GB"/>
              </w:rPr>
              <w:t xml:space="preserve">Mandatory appointment of </w:t>
            </w:r>
            <w:r w:rsidR="004054BB">
              <w:rPr>
                <w:lang w:val="en-GB"/>
              </w:rPr>
              <w:t xml:space="preserve">1 organisation </w:t>
            </w:r>
            <w:r>
              <w:rPr>
                <w:lang w:val="en-GB"/>
              </w:rPr>
              <w:t xml:space="preserve">that is chosen by the </w:t>
            </w:r>
            <w:r w:rsidR="00145F0C">
              <w:rPr>
                <w:lang w:val="en-GB"/>
              </w:rPr>
              <w:t>g</w:t>
            </w:r>
            <w:r w:rsidR="00AC3733">
              <w:rPr>
                <w:lang w:val="en-GB"/>
              </w:rPr>
              <w:t>overnment of Flanders</w:t>
            </w:r>
            <w:r>
              <w:rPr>
                <w:lang w:val="en-GB"/>
              </w:rPr>
              <w:t xml:space="preserve"> and that </w:t>
            </w:r>
            <w:r w:rsidR="004054BB">
              <w:rPr>
                <w:lang w:val="en-GB"/>
              </w:rPr>
              <w:t>performs the QRA, with consequent use of software</w:t>
            </w:r>
            <w:r w:rsidR="008719D0">
              <w:rPr>
                <w:lang w:val="en-GB"/>
              </w:rPr>
              <w:t xml:space="preserve">. The </w:t>
            </w:r>
            <w:r w:rsidR="00F57645">
              <w:rPr>
                <w:lang w:val="en-GB"/>
              </w:rPr>
              <w:t>certified</w:t>
            </w:r>
            <w:r w:rsidR="008719D0">
              <w:rPr>
                <w:lang w:val="en-GB"/>
              </w:rPr>
              <w:t xml:space="preserve"> experts get the results of the </w:t>
            </w:r>
            <w:proofErr w:type="spellStart"/>
            <w:r w:rsidR="00145F0C">
              <w:rPr>
                <w:lang w:val="en-GB"/>
              </w:rPr>
              <w:t>modeling</w:t>
            </w:r>
            <w:proofErr w:type="spellEnd"/>
            <w:r w:rsidR="008719D0">
              <w:rPr>
                <w:lang w:val="en-GB"/>
              </w:rPr>
              <w:t xml:space="preserve"> work</w:t>
            </w:r>
            <w:r>
              <w:rPr>
                <w:lang w:val="en-GB"/>
              </w:rPr>
              <w:t>,</w:t>
            </w:r>
            <w:r w:rsidR="008719D0">
              <w:rPr>
                <w:lang w:val="en-GB"/>
              </w:rPr>
              <w:t xml:space="preserve"> perform the evaluation</w:t>
            </w:r>
            <w:r>
              <w:rPr>
                <w:lang w:val="en-GB"/>
              </w:rPr>
              <w:t xml:space="preserve"> based on the</w:t>
            </w:r>
            <w:r w:rsidR="004771F1">
              <w:rPr>
                <w:lang w:val="en-GB"/>
              </w:rPr>
              <w:t>se</w:t>
            </w:r>
            <w:r>
              <w:rPr>
                <w:lang w:val="en-GB"/>
              </w:rPr>
              <w:t xml:space="preserve"> results and draft the safety report</w:t>
            </w:r>
            <w:r w:rsidR="008719D0">
              <w:rPr>
                <w:lang w:val="en-GB"/>
              </w:rPr>
              <w:t>.</w:t>
            </w:r>
          </w:p>
        </w:tc>
        <w:tc>
          <w:tcPr>
            <w:tcW w:w="68" w:type="pct"/>
            <w:shd w:val="clear" w:color="auto" w:fill="FFFFFF"/>
            <w:tcMar>
              <w:left w:w="57" w:type="dxa"/>
              <w:right w:w="57" w:type="dxa"/>
            </w:tcMar>
          </w:tcPr>
          <w:p w14:paraId="6BEDFC01" w14:textId="77777777" w:rsidR="004054BB" w:rsidRPr="00B57B36" w:rsidRDefault="004054BB" w:rsidP="00AC0544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17A67244" w14:textId="77777777" w:rsidR="005C49CD" w:rsidRDefault="005C49CD" w:rsidP="00472208">
      <w:pPr>
        <w:pStyle w:val="CETBodytext"/>
      </w:pPr>
    </w:p>
    <w:p w14:paraId="04D13AC8" w14:textId="10A79862" w:rsidR="00E0239A" w:rsidRPr="00E0239A" w:rsidRDefault="00E0239A" w:rsidP="00472208">
      <w:pPr>
        <w:pStyle w:val="CETBodytext"/>
        <w:rPr>
          <w:lang w:val="en-GB"/>
        </w:rPr>
      </w:pPr>
      <w:r>
        <w:rPr>
          <w:lang w:val="en-GB"/>
        </w:rPr>
        <w:t xml:space="preserve">Note with option 4a: </w:t>
      </w:r>
      <w:r w:rsidRPr="00E0239A">
        <w:rPr>
          <w:lang w:val="en-GB"/>
        </w:rPr>
        <w:t>ADAM (Accident Damage Analysis Module)</w:t>
      </w:r>
      <w:r w:rsidR="006574F6" w:rsidRPr="006574F6">
        <w:rPr>
          <w:lang w:val="en-GB"/>
        </w:rPr>
        <w:t xml:space="preserve"> </w:t>
      </w:r>
      <w:r w:rsidR="006574F6" w:rsidRPr="00E0239A">
        <w:rPr>
          <w:lang w:val="en-GB"/>
        </w:rPr>
        <w:t>(European Commission, 2023)</w:t>
      </w:r>
      <w:r w:rsidRPr="00E0239A">
        <w:rPr>
          <w:lang w:val="en-GB"/>
        </w:rPr>
        <w:t xml:space="preserve"> is </w:t>
      </w:r>
      <w:r w:rsidR="006574F6" w:rsidRPr="006574F6">
        <w:rPr>
          <w:lang w:val="en-GB"/>
        </w:rPr>
        <w:t xml:space="preserve">a software tool developed by the Joint Research Centre (JRC) of the European Commission (EC) to assess physical effects </w:t>
      </w:r>
      <w:r w:rsidR="006574F6" w:rsidRPr="006574F6">
        <w:rPr>
          <w:lang w:val="en-GB"/>
        </w:rPr>
        <w:lastRenderedPageBreak/>
        <w:t>and associated damages of an industrial accident resulting from an unintended release of a hazardous substance</w:t>
      </w:r>
      <w:r w:rsidR="006574F6">
        <w:rPr>
          <w:lang w:val="en-GB"/>
        </w:rPr>
        <w:t xml:space="preserve">. It </w:t>
      </w:r>
      <w:r w:rsidRPr="00E0239A">
        <w:rPr>
          <w:lang w:val="en-GB"/>
        </w:rPr>
        <w:t xml:space="preserve">is now available for free for EU competent authorities. The software is in a process </w:t>
      </w:r>
      <w:r w:rsidR="006574F6">
        <w:rPr>
          <w:lang w:val="en-GB"/>
        </w:rPr>
        <w:t>of</w:t>
      </w:r>
      <w:r w:rsidRPr="00E0239A">
        <w:rPr>
          <w:lang w:val="en-GB"/>
        </w:rPr>
        <w:t xml:space="preserve"> being converted to open-source software, </w:t>
      </w:r>
      <w:r w:rsidR="00F91735">
        <w:rPr>
          <w:lang w:val="en-GB"/>
        </w:rPr>
        <w:t xml:space="preserve">allowing </w:t>
      </w:r>
      <w:r w:rsidRPr="00E0239A">
        <w:rPr>
          <w:lang w:val="en-GB"/>
        </w:rPr>
        <w:t xml:space="preserve">the software </w:t>
      </w:r>
      <w:r w:rsidR="00F91735">
        <w:rPr>
          <w:lang w:val="en-GB"/>
        </w:rPr>
        <w:t>to</w:t>
      </w:r>
      <w:r w:rsidRPr="00E0239A">
        <w:rPr>
          <w:lang w:val="en-GB"/>
        </w:rPr>
        <w:t xml:space="preserve"> be used and further developed by everyone. </w:t>
      </w:r>
    </w:p>
    <w:p w14:paraId="3A45DCEB" w14:textId="77777777" w:rsidR="006574F6" w:rsidRDefault="006574F6" w:rsidP="000C6720">
      <w:pPr>
        <w:pStyle w:val="CETBodytext"/>
        <w:rPr>
          <w:lang w:val="en-GB"/>
        </w:rPr>
      </w:pPr>
    </w:p>
    <w:p w14:paraId="53972230" w14:textId="1DDEBB7E" w:rsidR="000C6720" w:rsidRDefault="006574F6" w:rsidP="000C6720">
      <w:pPr>
        <w:pStyle w:val="CETBodytext"/>
        <w:rPr>
          <w:lang w:val="en-GB"/>
        </w:rPr>
      </w:pPr>
      <w:r>
        <w:rPr>
          <w:lang w:val="en-GB"/>
        </w:rPr>
        <w:t xml:space="preserve">Note with </w:t>
      </w:r>
      <w:r w:rsidR="000C6720" w:rsidRPr="00426BE3">
        <w:rPr>
          <w:lang w:val="en-GB"/>
        </w:rPr>
        <w:t xml:space="preserve">options </w:t>
      </w:r>
      <w:r w:rsidR="000C6720">
        <w:rPr>
          <w:lang w:val="en-GB"/>
        </w:rPr>
        <w:t xml:space="preserve">of group </w:t>
      </w:r>
      <w:r w:rsidR="000C6720" w:rsidRPr="00426BE3">
        <w:rPr>
          <w:lang w:val="en-GB"/>
        </w:rPr>
        <w:t xml:space="preserve">2 and </w:t>
      </w:r>
      <w:r w:rsidR="000C6720">
        <w:rPr>
          <w:lang w:val="en-GB"/>
        </w:rPr>
        <w:t xml:space="preserve">group </w:t>
      </w:r>
      <w:r w:rsidR="000C6720" w:rsidRPr="00426BE3">
        <w:rPr>
          <w:lang w:val="en-GB"/>
        </w:rPr>
        <w:t>5</w:t>
      </w:r>
      <w:r w:rsidR="000C6720">
        <w:rPr>
          <w:lang w:val="en-GB"/>
        </w:rPr>
        <w:t>,</w:t>
      </w:r>
      <w:r w:rsidR="000C6720" w:rsidRPr="00426BE3">
        <w:rPr>
          <w:lang w:val="en-GB"/>
        </w:rPr>
        <w:t xml:space="preserve"> </w:t>
      </w:r>
      <w:r w:rsidR="000C6720">
        <w:rPr>
          <w:lang w:val="en-GB"/>
        </w:rPr>
        <w:t>impl</w:t>
      </w:r>
      <w:r w:rsidR="00F91735">
        <w:rPr>
          <w:lang w:val="en-GB"/>
        </w:rPr>
        <w:t>ying</w:t>
      </w:r>
      <w:r w:rsidR="000C6720" w:rsidRPr="00426BE3">
        <w:rPr>
          <w:lang w:val="en-GB"/>
        </w:rPr>
        <w:t xml:space="preserve"> (additional) costs for quality control or for having the QRA performed by experts</w:t>
      </w:r>
      <w:r w:rsidR="000C6720">
        <w:rPr>
          <w:lang w:val="en-GB"/>
        </w:rPr>
        <w:t xml:space="preserve"> of one dedicated organisation</w:t>
      </w:r>
      <w:r w:rsidR="00BD5261">
        <w:rPr>
          <w:lang w:val="en-GB"/>
        </w:rPr>
        <w:t>:</w:t>
      </w:r>
      <w:r w:rsidR="000C6720" w:rsidRPr="00426BE3">
        <w:rPr>
          <w:lang w:val="en-GB"/>
        </w:rPr>
        <w:t xml:space="preserve"> two variants were included in the </w:t>
      </w:r>
      <w:r w:rsidR="000C6720">
        <w:rPr>
          <w:lang w:val="en-GB"/>
        </w:rPr>
        <w:t>evaluation</w:t>
      </w:r>
      <w:r w:rsidR="00BD5261">
        <w:rPr>
          <w:lang w:val="en-GB"/>
        </w:rPr>
        <w:t>,</w:t>
      </w:r>
      <w:r w:rsidR="000C6720" w:rsidRPr="00426BE3">
        <w:rPr>
          <w:lang w:val="en-GB"/>
        </w:rPr>
        <w:t xml:space="preserve"> one in which these (additional) costs are </w:t>
      </w:r>
      <w:r w:rsidR="000C6720" w:rsidRPr="002438EB">
        <w:rPr>
          <w:lang w:val="en-GB"/>
        </w:rPr>
        <w:t>borne</w:t>
      </w:r>
      <w:r w:rsidR="000C6720" w:rsidRPr="00426BE3">
        <w:rPr>
          <w:lang w:val="en-GB"/>
        </w:rPr>
        <w:t xml:space="preserve"> by the industry </w:t>
      </w:r>
      <w:r w:rsidR="000C6720" w:rsidRPr="0004629F">
        <w:rPr>
          <w:lang w:val="en-GB"/>
        </w:rPr>
        <w:t>(variant “)</w:t>
      </w:r>
      <w:r w:rsidR="000C6720">
        <w:rPr>
          <w:lang w:val="en-GB"/>
        </w:rPr>
        <w:t xml:space="preserve"> </w:t>
      </w:r>
      <w:r w:rsidR="000C6720" w:rsidRPr="00426BE3">
        <w:rPr>
          <w:lang w:val="en-GB"/>
        </w:rPr>
        <w:t>and one in which these (additional) costs are borne by the government</w:t>
      </w:r>
      <w:r w:rsidR="000C6720">
        <w:rPr>
          <w:lang w:val="en-GB"/>
        </w:rPr>
        <w:t xml:space="preserve"> </w:t>
      </w:r>
      <w:r w:rsidR="000C6720" w:rsidRPr="0004629F">
        <w:rPr>
          <w:lang w:val="en-GB"/>
        </w:rPr>
        <w:t>(variant ‘)</w:t>
      </w:r>
      <w:r w:rsidR="000C6720">
        <w:rPr>
          <w:lang w:val="en-GB"/>
        </w:rPr>
        <w:t>.</w:t>
      </w:r>
    </w:p>
    <w:p w14:paraId="659BFF09" w14:textId="652712BE" w:rsidR="000B3D10" w:rsidRPr="00834192" w:rsidRDefault="000B3D10" w:rsidP="000B3D10">
      <w:pPr>
        <w:pStyle w:val="CETHeading1"/>
        <w:tabs>
          <w:tab w:val="num" w:pos="360"/>
        </w:tabs>
        <w:rPr>
          <w:lang w:val="en-GB"/>
        </w:rPr>
      </w:pPr>
      <w:r w:rsidRPr="00834192">
        <w:rPr>
          <w:lang w:val="en-GB"/>
        </w:rPr>
        <w:t xml:space="preserve">Evaluation </w:t>
      </w:r>
      <w:r w:rsidR="00183207">
        <w:rPr>
          <w:lang w:val="en-GB"/>
        </w:rPr>
        <w:t>framework</w:t>
      </w:r>
    </w:p>
    <w:p w14:paraId="2C93FC53" w14:textId="58D80E7D" w:rsidR="000B3D10" w:rsidRDefault="00C12F1A" w:rsidP="00C12F1A">
      <w:pPr>
        <w:pStyle w:val="CETBodytext"/>
      </w:pPr>
      <w:r w:rsidRPr="00C12F1A">
        <w:rPr>
          <w:lang w:val="en-GB"/>
        </w:rPr>
        <w:t xml:space="preserve">Each option was evaluated </w:t>
      </w:r>
      <w:r w:rsidR="000B3D10" w:rsidRPr="00426BE3">
        <w:t>according to three main aspects</w:t>
      </w:r>
      <w:r w:rsidR="007F067A">
        <w:t xml:space="preserve">, namely (1) </w:t>
      </w:r>
      <w:r w:rsidR="004771F1">
        <w:rPr>
          <w:lang w:val="en-GB"/>
        </w:rPr>
        <w:t>the e</w:t>
      </w:r>
      <w:r w:rsidR="007F067A" w:rsidRPr="00426BE3">
        <w:rPr>
          <w:lang w:val="en-GB"/>
        </w:rPr>
        <w:t>xtent to which the option contributes to more uniform and more transparent results</w:t>
      </w:r>
      <w:r w:rsidR="007F067A">
        <w:rPr>
          <w:lang w:val="en-GB"/>
        </w:rPr>
        <w:t xml:space="preserve">, (2) </w:t>
      </w:r>
      <w:r w:rsidR="0078598A">
        <w:rPr>
          <w:lang w:val="en-GB"/>
        </w:rPr>
        <w:t xml:space="preserve">the </w:t>
      </w:r>
      <w:r w:rsidR="007F067A">
        <w:rPr>
          <w:lang w:val="en-GB"/>
        </w:rPr>
        <w:t>feasibility and (3) advantages and disadvantages</w:t>
      </w:r>
      <w:r w:rsidR="000B3D10" w:rsidRPr="00426BE3">
        <w:t>. Within each of these main aspects, different evaluation criteria were defined</w:t>
      </w:r>
      <w:r w:rsidR="00F91735">
        <w:t xml:space="preserve"> </w:t>
      </w:r>
      <w:r w:rsidR="000B3D10" w:rsidRPr="00426BE3">
        <w:t xml:space="preserve">from the point of view of the </w:t>
      </w:r>
      <w:r w:rsidR="008D40F4">
        <w:t>g</w:t>
      </w:r>
      <w:r w:rsidR="00AC3733">
        <w:t>overnment of Flanders</w:t>
      </w:r>
      <w:r w:rsidR="000B3D10" w:rsidRPr="00426BE3">
        <w:t>. This resulted in the evaluation criteria</w:t>
      </w:r>
      <w:r w:rsidR="00894E99">
        <w:t xml:space="preserve"> summarized in Table 2</w:t>
      </w:r>
      <w:r w:rsidR="000B3D10" w:rsidRPr="00426BE3">
        <w:t>.</w:t>
      </w:r>
    </w:p>
    <w:p w14:paraId="7ADC51D1" w14:textId="3F0B1C17" w:rsidR="003F2103" w:rsidRPr="00B57B36" w:rsidRDefault="003F2103" w:rsidP="003F2103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>
        <w:t>Evaluation criteria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6801"/>
      </w:tblGrid>
      <w:tr w:rsidR="003F2103" w:rsidRPr="00B57B36" w14:paraId="19F169DE" w14:textId="77777777" w:rsidTr="004054BB">
        <w:tc>
          <w:tcPr>
            <w:tcW w:w="113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13BC93E" w14:textId="7CC3B0C9" w:rsidR="003F2103" w:rsidRPr="00B57B36" w:rsidRDefault="003F2103" w:rsidP="00900A3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Main aspect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387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DA4355A" w14:textId="5DE50237" w:rsidR="003F2103" w:rsidRPr="00B57B36" w:rsidRDefault="003F2103" w:rsidP="00900A3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Evaluation criteria</w:t>
            </w:r>
          </w:p>
        </w:tc>
      </w:tr>
      <w:tr w:rsidR="003F2103" w:rsidRPr="00B57B36" w14:paraId="0666F671" w14:textId="77777777" w:rsidTr="004054BB">
        <w:tc>
          <w:tcPr>
            <w:tcW w:w="1130" w:type="pct"/>
            <w:shd w:val="clear" w:color="auto" w:fill="FFFFFF"/>
            <w:tcMar>
              <w:left w:w="57" w:type="dxa"/>
              <w:right w:w="57" w:type="dxa"/>
            </w:tcMar>
          </w:tcPr>
          <w:p w14:paraId="5D773480" w14:textId="391B9434" w:rsidR="003F2103" w:rsidRPr="00B57B36" w:rsidRDefault="003F2103" w:rsidP="007258E3">
            <w:pPr>
              <w:pStyle w:val="CETBodytext"/>
              <w:numPr>
                <w:ilvl w:val="0"/>
                <w:numId w:val="19"/>
              </w:numPr>
              <w:ind w:left="366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426BE3">
              <w:rPr>
                <w:lang w:val="en-GB"/>
              </w:rPr>
              <w:t>xtent to which the option contributes to more uniform and more transparent results</w:t>
            </w:r>
          </w:p>
        </w:tc>
        <w:tc>
          <w:tcPr>
            <w:tcW w:w="3870" w:type="pct"/>
            <w:shd w:val="clear" w:color="auto" w:fill="FFFFFF"/>
            <w:tcMar>
              <w:left w:w="57" w:type="dxa"/>
              <w:right w:w="57" w:type="dxa"/>
            </w:tcMar>
          </w:tcPr>
          <w:p w14:paraId="2173CA06" w14:textId="0ECC0A53" w:rsidR="003F2103" w:rsidRPr="007D2DA5" w:rsidRDefault="00183207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>
              <w:t>Extent</w:t>
            </w:r>
            <w:r w:rsidRPr="007D2DA5">
              <w:t xml:space="preserve"> </w:t>
            </w:r>
            <w:r w:rsidR="003F2103" w:rsidRPr="007D2DA5">
              <w:t xml:space="preserve">to which more uniform results will be obtained after implementation of the </w:t>
            </w:r>
            <w:r w:rsidR="003F2103">
              <w:t>option</w:t>
            </w:r>
          </w:p>
          <w:p w14:paraId="721A0611" w14:textId="1ABD4842" w:rsidR="003F2103" w:rsidRPr="007D2DA5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7D2DA5">
              <w:t xml:space="preserve">Extent to which the results </w:t>
            </w:r>
            <w:r>
              <w:t>of the QRA</w:t>
            </w:r>
            <w:r w:rsidRPr="007D2DA5">
              <w:t xml:space="preserve"> will become more transparent for all stakeholders</w:t>
            </w:r>
          </w:p>
          <w:p w14:paraId="4125FDF3" w14:textId="2F9EC59E" w:rsidR="003F2103" w:rsidRPr="003F2103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>
              <w:t xml:space="preserve">Time needed </w:t>
            </w:r>
            <w:r w:rsidRPr="00BC077A">
              <w:t>to evolve to</w:t>
            </w:r>
            <w:r>
              <w:t xml:space="preserve"> a situation with more</w:t>
            </w:r>
            <w:r w:rsidRPr="007D2DA5">
              <w:t xml:space="preserve"> uniform and transparent results after implementation</w:t>
            </w:r>
            <w:r>
              <w:t xml:space="preserve"> of the option</w:t>
            </w:r>
            <w:r w:rsidRPr="007D2DA5">
              <w:t xml:space="preserve"> (immediately after implementation of the solution vs. in the longer term)</w:t>
            </w:r>
          </w:p>
        </w:tc>
      </w:tr>
      <w:tr w:rsidR="003F2103" w:rsidRPr="00B57B36" w14:paraId="0398EE02" w14:textId="77777777" w:rsidTr="004054BB">
        <w:tc>
          <w:tcPr>
            <w:tcW w:w="1130" w:type="pct"/>
            <w:shd w:val="clear" w:color="auto" w:fill="FFFFFF"/>
            <w:tcMar>
              <w:left w:w="57" w:type="dxa"/>
              <w:right w:w="57" w:type="dxa"/>
            </w:tcMar>
          </w:tcPr>
          <w:p w14:paraId="37091090" w14:textId="49E7509E" w:rsidR="003F2103" w:rsidRPr="00B57B36" w:rsidRDefault="003F2103" w:rsidP="007258E3">
            <w:pPr>
              <w:pStyle w:val="CETBodytext"/>
              <w:numPr>
                <w:ilvl w:val="0"/>
                <w:numId w:val="19"/>
              </w:numPr>
              <w:ind w:left="366"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F</w:t>
            </w:r>
            <w:r w:rsidRPr="00426BE3">
              <w:rPr>
                <w:lang w:val="en-GB"/>
              </w:rPr>
              <w:t>easibility</w:t>
            </w:r>
          </w:p>
        </w:tc>
        <w:tc>
          <w:tcPr>
            <w:tcW w:w="3870" w:type="pct"/>
            <w:shd w:val="clear" w:color="auto" w:fill="FFFFFF"/>
            <w:tcMar>
              <w:left w:w="57" w:type="dxa"/>
              <w:right w:w="57" w:type="dxa"/>
            </w:tcMar>
          </w:tcPr>
          <w:p w14:paraId="18CC32F8" w14:textId="79101E3B" w:rsidR="003F2103" w:rsidRPr="00E31010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E31010">
              <w:t>Financial cost of implementing the option (government side)</w:t>
            </w:r>
          </w:p>
          <w:p w14:paraId="6CCC11AF" w14:textId="3E8CB474" w:rsidR="003F2103" w:rsidRPr="00E31010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E31010">
              <w:t>Capacity</w:t>
            </w:r>
            <w:r>
              <w:t xml:space="preserve"> needed </w:t>
            </w:r>
            <w:r w:rsidRPr="00E31010">
              <w:t>to implement the option (government side)</w:t>
            </w:r>
          </w:p>
          <w:p w14:paraId="71CD3109" w14:textId="7F1C82D2" w:rsidR="003F2103" w:rsidRPr="003F2103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E31010">
              <w:t>Extent to which the required knowledge is present or can be easily obtained</w:t>
            </w:r>
          </w:p>
        </w:tc>
      </w:tr>
      <w:tr w:rsidR="003F2103" w:rsidRPr="00B57B36" w14:paraId="09A2E5EF" w14:textId="77777777" w:rsidTr="004054BB">
        <w:tc>
          <w:tcPr>
            <w:tcW w:w="1130" w:type="pct"/>
            <w:shd w:val="clear" w:color="auto" w:fill="FFFFFF"/>
            <w:tcMar>
              <w:left w:w="57" w:type="dxa"/>
              <w:right w:w="57" w:type="dxa"/>
            </w:tcMar>
          </w:tcPr>
          <w:p w14:paraId="069AD5A9" w14:textId="7BB2BDD6" w:rsidR="003F2103" w:rsidRPr="00426BE3" w:rsidRDefault="003F2103" w:rsidP="007258E3">
            <w:pPr>
              <w:pStyle w:val="CETBodytext"/>
              <w:numPr>
                <w:ilvl w:val="0"/>
                <w:numId w:val="19"/>
              </w:numPr>
              <w:ind w:left="366" w:right="-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26BE3">
              <w:rPr>
                <w:lang w:val="en-GB"/>
              </w:rPr>
              <w:t>dvantages and disadvantages</w:t>
            </w:r>
          </w:p>
        </w:tc>
        <w:tc>
          <w:tcPr>
            <w:tcW w:w="3870" w:type="pct"/>
            <w:shd w:val="clear" w:color="auto" w:fill="FFFFFF"/>
            <w:tcMar>
              <w:left w:w="57" w:type="dxa"/>
              <w:right w:w="57" w:type="dxa"/>
            </w:tcMar>
          </w:tcPr>
          <w:p w14:paraId="03C036B5" w14:textId="70509E5D" w:rsidR="003F2103" w:rsidRPr="00B55A5C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B55A5C">
              <w:t>Extent to which joint knowledge building is achieved in the community of persons dealing with QRA calculations</w:t>
            </w:r>
          </w:p>
          <w:p w14:paraId="7FFF67DC" w14:textId="5FD853E3" w:rsidR="003F2103" w:rsidRPr="00B55A5C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B55A5C">
              <w:t xml:space="preserve">Extent to which the safety reporting process becomes more complex </w:t>
            </w:r>
          </w:p>
          <w:p w14:paraId="04406646" w14:textId="444E569C" w:rsidR="003F2103" w:rsidRPr="00B55A5C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B55A5C">
              <w:t>Risk of vendor lock-in (making switching suppliers practically impossible because of the high thresholds involved (financial costs or other))</w:t>
            </w:r>
          </w:p>
          <w:p w14:paraId="35A04EF1" w14:textId="573E2473" w:rsidR="003F2103" w:rsidRPr="00B55A5C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B55A5C">
              <w:t xml:space="preserve">Market distortion </w:t>
            </w:r>
            <w:r w:rsidR="00894E99" w:rsidRPr="00B55A5C">
              <w:t>because of</w:t>
            </w:r>
            <w:r w:rsidRPr="00B55A5C">
              <w:t xml:space="preserve"> </w:t>
            </w:r>
            <w:r>
              <w:t xml:space="preserve">the choice for a specific </w:t>
            </w:r>
            <w:r w:rsidRPr="00B55A5C">
              <w:t>option</w:t>
            </w:r>
          </w:p>
          <w:p w14:paraId="7D037B6C" w14:textId="7A469B5A" w:rsidR="003F2103" w:rsidRPr="00E31010" w:rsidRDefault="003F2103" w:rsidP="007258E3">
            <w:pPr>
              <w:pStyle w:val="Lijstopsomteken"/>
              <w:numPr>
                <w:ilvl w:val="0"/>
                <w:numId w:val="20"/>
              </w:numPr>
              <w:ind w:left="370"/>
            </w:pPr>
            <w:r w:rsidRPr="00285AE9">
              <w:t xml:space="preserve">Required </w:t>
            </w:r>
            <w:r w:rsidRPr="007B3BF2">
              <w:t>switching</w:t>
            </w:r>
            <w:r w:rsidRPr="00285AE9">
              <w:t xml:space="preserve"> time</w:t>
            </w:r>
            <w:r w:rsidRPr="00B55A5C">
              <w:t xml:space="preserve"> </w:t>
            </w:r>
            <w:r>
              <w:t xml:space="preserve">for the </w:t>
            </w:r>
            <w:r w:rsidRPr="00B55A5C">
              <w:t xml:space="preserve">experts </w:t>
            </w:r>
            <w:r>
              <w:t>or the</w:t>
            </w:r>
            <w:r w:rsidRPr="00B55A5C">
              <w:t xml:space="preserve"> industry</w:t>
            </w:r>
          </w:p>
        </w:tc>
      </w:tr>
    </w:tbl>
    <w:p w14:paraId="3E974B46" w14:textId="77777777" w:rsidR="003F2103" w:rsidRPr="00426BE3" w:rsidRDefault="003F2103" w:rsidP="000B3D10"/>
    <w:p w14:paraId="7BE06F57" w14:textId="1A81D0B1" w:rsidR="000B3D10" w:rsidRDefault="00BB114B" w:rsidP="000B3D10">
      <w:r w:rsidRPr="00426BE3">
        <w:t>Financial feasibility and feasibility in terms of capacity were assessed quantitatively</w:t>
      </w:r>
      <w:r>
        <w:t xml:space="preserve"> (€ and (extra) </w:t>
      </w:r>
      <w:r w:rsidR="008D40F4">
        <w:t>staff</w:t>
      </w:r>
      <w:r>
        <w:t>)</w:t>
      </w:r>
      <w:r w:rsidR="008D40F4">
        <w:t xml:space="preserve">, while </w:t>
      </w:r>
      <w:r>
        <w:t xml:space="preserve">other </w:t>
      </w:r>
      <w:r w:rsidR="000B3D10" w:rsidRPr="00426BE3">
        <w:t>criteria</w:t>
      </w:r>
      <w:r w:rsidR="00846AE5">
        <w:t xml:space="preserve"> </w:t>
      </w:r>
      <w:r w:rsidR="000B3D10" w:rsidRPr="00426BE3">
        <w:t xml:space="preserve">were assessed qualitatively, i.e. </w:t>
      </w:r>
      <w:r>
        <w:t xml:space="preserve">using </w:t>
      </w:r>
      <w:r w:rsidR="000B3D10" w:rsidRPr="00426BE3">
        <w:t xml:space="preserve">a ranking within the list of options from the option(s) scoring best on this criterion to the option(s) scoring </w:t>
      </w:r>
      <w:r w:rsidR="000B3D10">
        <w:t>worst</w:t>
      </w:r>
      <w:r w:rsidR="000B3D10" w:rsidRPr="00426BE3">
        <w:t xml:space="preserve"> on this criterion. </w:t>
      </w:r>
      <w:r>
        <w:t xml:space="preserve"> The scoring was performed in interaction with </w:t>
      </w:r>
      <w:r w:rsidR="0078598A">
        <w:t xml:space="preserve">employees </w:t>
      </w:r>
      <w:r>
        <w:t>from the government</w:t>
      </w:r>
      <w:r w:rsidR="00AC3733">
        <w:t xml:space="preserve"> of Flanders</w:t>
      </w:r>
      <w:r>
        <w:t xml:space="preserve">. </w:t>
      </w:r>
      <w:r w:rsidR="000B3D10" w:rsidRPr="00426BE3">
        <w:t xml:space="preserve">Each of the scores awarded was </w:t>
      </w:r>
      <w:r w:rsidR="000B3D10">
        <w:t>motivated</w:t>
      </w:r>
      <w:r w:rsidR="000B3D10" w:rsidRPr="00426BE3">
        <w:t xml:space="preserve">. </w:t>
      </w:r>
    </w:p>
    <w:p w14:paraId="6000C7B9" w14:textId="77777777" w:rsidR="00BB114B" w:rsidRDefault="00BB114B" w:rsidP="00AC3733">
      <w:pPr>
        <w:pStyle w:val="Lijstalinea"/>
        <w:ind w:left="0"/>
      </w:pPr>
    </w:p>
    <w:p w14:paraId="1CAEF261" w14:textId="5990446E" w:rsidR="00BB114B" w:rsidRDefault="00BB114B" w:rsidP="00AC3733">
      <w:pPr>
        <w:pStyle w:val="Lijstalinea"/>
        <w:ind w:left="0"/>
      </w:pPr>
      <w:r>
        <w:t xml:space="preserve">Before aggregation of the scores in the MCA, </w:t>
      </w:r>
      <w:r w:rsidRPr="00426BE3">
        <w:t xml:space="preserve">the relative importance of each of the evaluation criteria </w:t>
      </w:r>
      <w:r>
        <w:t xml:space="preserve">within each of the main aspects </w:t>
      </w:r>
      <w:r w:rsidRPr="00426BE3">
        <w:t xml:space="preserve">was defined through weights. </w:t>
      </w:r>
      <w:r>
        <w:t>Sum of the weights within one main aspect equalled 1.</w:t>
      </w:r>
    </w:p>
    <w:p w14:paraId="6C1C6366" w14:textId="6D2827BD" w:rsidR="000B3D10" w:rsidRPr="00834192" w:rsidRDefault="000B3D10" w:rsidP="000B3D10">
      <w:pPr>
        <w:pStyle w:val="CETHeading1"/>
        <w:tabs>
          <w:tab w:val="num" w:pos="360"/>
        </w:tabs>
        <w:rPr>
          <w:lang w:val="en-GB"/>
        </w:rPr>
      </w:pPr>
      <w:r w:rsidRPr="00834192">
        <w:rPr>
          <w:lang w:val="en-GB"/>
        </w:rPr>
        <w:t xml:space="preserve">Aggregated evaluation </w:t>
      </w:r>
    </w:p>
    <w:p w14:paraId="181E3791" w14:textId="73B0C71F" w:rsidR="000B3D10" w:rsidRPr="00426BE3" w:rsidRDefault="000B3D10" w:rsidP="000B3D10">
      <w:r w:rsidRPr="00426BE3">
        <w:t>By means of a multi-criteria analysis, the scores of the options across the different evaluation criteria were aggregated into a final score per main aspect in the evaluation</w:t>
      </w:r>
      <w:r w:rsidR="00BB114B">
        <w:t xml:space="preserve">, </w:t>
      </w:r>
      <w:r w:rsidR="00B3727A">
        <w:t>considering</w:t>
      </w:r>
      <w:r w:rsidR="00BB114B">
        <w:t xml:space="preserve"> the relative importance of the evaluation criteria (weights)</w:t>
      </w:r>
      <w:r w:rsidRPr="00426BE3">
        <w:t xml:space="preserve">. An aggregation </w:t>
      </w:r>
      <w:r w:rsidR="00B22B5F">
        <w:t xml:space="preserve">of the intermediate results for each of the main aspects </w:t>
      </w:r>
      <w:r w:rsidRPr="00426BE3">
        <w:t xml:space="preserve">was </w:t>
      </w:r>
      <w:r>
        <w:t>purposely</w:t>
      </w:r>
      <w:r w:rsidRPr="00426BE3">
        <w:t xml:space="preserve"> not </w:t>
      </w:r>
      <w:r>
        <w:t>carried out</w:t>
      </w:r>
      <w:r w:rsidRPr="00426BE3">
        <w:t xml:space="preserve">, as this makes the underlying reasons for the final score </w:t>
      </w:r>
      <w:r>
        <w:t>unclear</w:t>
      </w:r>
      <w:r w:rsidRPr="00426BE3">
        <w:t>.</w:t>
      </w:r>
      <w:r w:rsidR="00222507">
        <w:t xml:space="preserve"> </w:t>
      </w:r>
    </w:p>
    <w:p w14:paraId="565EAAE5" w14:textId="77777777" w:rsidR="00206E1E" w:rsidRDefault="00206E1E" w:rsidP="000B3D10"/>
    <w:p w14:paraId="140656DF" w14:textId="330EF453" w:rsidR="00CB214B" w:rsidRDefault="000B3D10" w:rsidP="000B3D10">
      <w:r w:rsidRPr="00426BE3">
        <w:t xml:space="preserve">The result of the integral evaluation is shown in </w:t>
      </w:r>
      <w:r w:rsidR="005C410C">
        <w:t>F</w:t>
      </w:r>
      <w:r w:rsidRPr="00823C26">
        <w:t>igure</w:t>
      </w:r>
      <w:r w:rsidR="005C410C">
        <w:t xml:space="preserve"> 1</w:t>
      </w:r>
      <w:r w:rsidRPr="00426BE3">
        <w:t>, w</w:t>
      </w:r>
      <w:r w:rsidR="00B22B5F">
        <w:t>ith</w:t>
      </w:r>
      <w:r w:rsidRPr="00426BE3">
        <w:t xml:space="preserve"> the position on the x-axis represent</w:t>
      </w:r>
      <w:r w:rsidR="00B22B5F">
        <w:t>ing</w:t>
      </w:r>
      <w:r w:rsidRPr="00426BE3">
        <w:t xml:space="preserve"> the extent to which the option contributes to more uniform and more transparent results, the position on the y-axis represent</w:t>
      </w:r>
      <w:r w:rsidR="00B22B5F">
        <w:t>ing</w:t>
      </w:r>
      <w:r w:rsidRPr="00426BE3">
        <w:t xml:space="preserve"> the feasibility of implementing the option</w:t>
      </w:r>
      <w:r>
        <w:t>,</w:t>
      </w:r>
      <w:r w:rsidRPr="00426BE3">
        <w:t xml:space="preserve"> and the radius of the spheres represent</w:t>
      </w:r>
      <w:r w:rsidR="00B22B5F">
        <w:t>ing</w:t>
      </w:r>
      <w:r w:rsidRPr="00426BE3">
        <w:t xml:space="preserve"> the extent to which the option has advantages or disadvantages. </w:t>
      </w:r>
    </w:p>
    <w:p w14:paraId="6464523A" w14:textId="77777777" w:rsidR="00CB214B" w:rsidRDefault="00CB214B" w:rsidP="000B3D10"/>
    <w:p w14:paraId="5A4684B9" w14:textId="027AAA32" w:rsidR="000B3D10" w:rsidRDefault="000B3D10" w:rsidP="000B3D10">
      <w:r w:rsidRPr="00426BE3">
        <w:t xml:space="preserve">An ideal option would be located at the top right </w:t>
      </w:r>
      <w:r>
        <w:t>in</w:t>
      </w:r>
      <w:r w:rsidRPr="00426BE3">
        <w:t xml:space="preserve"> the figure and ha</w:t>
      </w:r>
      <w:r>
        <w:t>ve</w:t>
      </w:r>
      <w:r w:rsidRPr="00426BE3">
        <w:t xml:space="preserve"> a large radius (few or no disadvantages and some advantages). </w:t>
      </w:r>
      <w:r w:rsidR="008D40F4" w:rsidRPr="008D40F4">
        <w:t xml:space="preserve">The evaluation revealed that no single option </w:t>
      </w:r>
      <w:r w:rsidR="00A46F17">
        <w:t>is</w:t>
      </w:r>
      <w:r w:rsidR="008D40F4" w:rsidRPr="008D40F4">
        <w:t xml:space="preserve"> ideal </w:t>
      </w:r>
      <w:r w:rsidRPr="00426BE3">
        <w:t xml:space="preserve">(or </w:t>
      </w:r>
      <w:r w:rsidR="00E0239A">
        <w:t xml:space="preserve">that the ideal option </w:t>
      </w:r>
      <w:r w:rsidRPr="00426BE3">
        <w:t xml:space="preserve">was not explored). </w:t>
      </w:r>
      <w:r w:rsidR="008D40F4" w:rsidRPr="008D40F4">
        <w:t xml:space="preserve">Options involving one organization performing all QRA calculations </w:t>
      </w:r>
      <w:r w:rsidR="008D40F4">
        <w:t xml:space="preserve">(group 5) </w:t>
      </w:r>
      <w:r w:rsidR="008D40F4" w:rsidRPr="008D40F4">
        <w:t xml:space="preserve">offer the greatest </w:t>
      </w:r>
      <w:r w:rsidR="008D40F4" w:rsidRPr="008D40F4">
        <w:lastRenderedPageBreak/>
        <w:t>unification but ha</w:t>
      </w:r>
      <w:r w:rsidR="008D40F4">
        <w:t>ve</w:t>
      </w:r>
      <w:r w:rsidR="008D40F4" w:rsidRPr="008D40F4">
        <w:t xml:space="preserve"> significant disadvantages</w:t>
      </w:r>
      <w:r w:rsidR="008D40F4">
        <w:t xml:space="preserve"> </w:t>
      </w:r>
      <w:r w:rsidR="008D40F4" w:rsidRPr="00426BE3">
        <w:t>(i.e. risk of vendor lock-in, market distortion, etc.)</w:t>
      </w:r>
      <w:r w:rsidR="008D40F4" w:rsidRPr="008D40F4">
        <w:t xml:space="preserve">. </w:t>
      </w:r>
      <w:r w:rsidR="008D40F4">
        <w:t xml:space="preserve">The feasibility </w:t>
      </w:r>
      <w:r w:rsidR="00A46F17">
        <w:t xml:space="preserve">for the government </w:t>
      </w:r>
      <w:r w:rsidR="008D40F4">
        <w:t>is also high i</w:t>
      </w:r>
      <w:r w:rsidR="008D40F4" w:rsidRPr="00426BE3">
        <w:t xml:space="preserve">f the costs for the QRA </w:t>
      </w:r>
      <w:r w:rsidR="008D40F4">
        <w:t xml:space="preserve">in this option </w:t>
      </w:r>
      <w:r w:rsidR="008D40F4" w:rsidRPr="00426BE3">
        <w:t>are borne by industry (as is currently the case)</w:t>
      </w:r>
      <w:r w:rsidR="008D40F4">
        <w:t xml:space="preserve"> (options 5a” or 5b”).</w:t>
      </w:r>
      <w:r w:rsidR="00A46F17">
        <w:t xml:space="preserve"> </w:t>
      </w:r>
      <w:r w:rsidR="008D40F4" w:rsidRPr="00426BE3">
        <w:t xml:space="preserve">On the other hand, </w:t>
      </w:r>
      <w:r w:rsidR="008D40F4">
        <w:t>k</w:t>
      </w:r>
      <w:r w:rsidR="008D40F4" w:rsidRPr="008D40F4">
        <w:t xml:space="preserve">nowledge sharing options </w:t>
      </w:r>
      <w:r w:rsidR="00A46F17">
        <w:t xml:space="preserve">(group </w:t>
      </w:r>
      <w:r w:rsidR="00A46F17" w:rsidRPr="00426BE3">
        <w:t>1</w:t>
      </w:r>
      <w:r w:rsidR="00A46F17">
        <w:t xml:space="preserve">) </w:t>
      </w:r>
      <w:r w:rsidR="008D40F4">
        <w:t xml:space="preserve">are </w:t>
      </w:r>
      <w:r w:rsidR="008D40F4" w:rsidRPr="008D40F4">
        <w:t xml:space="preserve">feasible </w:t>
      </w:r>
      <w:r w:rsidR="00E0239A">
        <w:t xml:space="preserve">and have </w:t>
      </w:r>
      <w:r w:rsidR="001820BD">
        <w:t>few</w:t>
      </w:r>
      <w:r w:rsidR="00E0239A">
        <w:t xml:space="preserve"> disadvantages, </w:t>
      </w:r>
      <w:r w:rsidR="008D40F4" w:rsidRPr="008D40F4">
        <w:t>but</w:t>
      </w:r>
      <w:r w:rsidR="00E0239A">
        <w:t xml:space="preserve"> they</w:t>
      </w:r>
      <w:r w:rsidR="008D40F4" w:rsidRPr="008D40F4">
        <w:t xml:space="preserve"> ha</w:t>
      </w:r>
      <w:r w:rsidR="00A46F17">
        <w:t>ve</w:t>
      </w:r>
      <w:r w:rsidR="008D40F4" w:rsidRPr="008D40F4">
        <w:t xml:space="preserve"> limited impact on uniformity and transparency.</w:t>
      </w:r>
      <w:r w:rsidR="008D40F4">
        <w:t xml:space="preserve"> </w:t>
      </w:r>
      <w:r w:rsidRPr="00426BE3">
        <w:t xml:space="preserve">Options </w:t>
      </w:r>
      <w:r>
        <w:t xml:space="preserve">in groups </w:t>
      </w:r>
      <w:r w:rsidRPr="00426BE3">
        <w:t xml:space="preserve">2, 3 and 4 </w:t>
      </w:r>
      <w:r>
        <w:t xml:space="preserve">take intermediate positions </w:t>
      </w:r>
      <w:r w:rsidRPr="00426BE3">
        <w:t xml:space="preserve">on the </w:t>
      </w:r>
      <w:r>
        <w:t>graph</w:t>
      </w:r>
      <w:r w:rsidRPr="00426BE3">
        <w:t>.</w:t>
      </w:r>
    </w:p>
    <w:p w14:paraId="5534FDAC" w14:textId="77777777" w:rsidR="0078598A" w:rsidRDefault="0078598A" w:rsidP="000B3D10"/>
    <w:p w14:paraId="588C0BFB" w14:textId="2C285A95" w:rsidR="000B3D10" w:rsidRPr="000B3D10" w:rsidRDefault="0078598A" w:rsidP="0078598A">
      <w:pPr>
        <w:rPr>
          <w:rStyle w:val="CETCaptionCarattere"/>
          <w:i w:val="0"/>
        </w:rPr>
      </w:pPr>
      <w:r>
        <w:rPr>
          <w:noProof/>
        </w:rPr>
        <w:drawing>
          <wp:inline distT="0" distB="0" distL="0" distR="0" wp14:anchorId="734EB8DC" wp14:editId="20E8A932">
            <wp:extent cx="4869180" cy="3229213"/>
            <wp:effectExtent l="0" t="0" r="7620" b="9525"/>
            <wp:docPr id="263945117" name="Afbeelding 1" descr="Afbeelding met schermopname, bo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45117" name="Afbeelding 1" descr="Afbeelding met schermopname, bol, diagram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8214" cy="323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ETCaptionCarattere"/>
        </w:rPr>
        <w:br/>
      </w:r>
      <w:r w:rsidR="000B3D10" w:rsidRPr="00BD077D">
        <w:rPr>
          <w:rStyle w:val="CETCaptionCarattere"/>
        </w:rPr>
        <w:t xml:space="preserve">Figure 1: </w:t>
      </w:r>
      <w:r w:rsidR="000B3D10" w:rsidRPr="000B3D10">
        <w:rPr>
          <w:rStyle w:val="CETCaptionCarattere"/>
        </w:rPr>
        <w:t>Aggregated evaluation of the different options according to the three main criteria</w:t>
      </w:r>
      <w:r w:rsidR="005C410C">
        <w:rPr>
          <w:rStyle w:val="CETCaptionCarattere"/>
        </w:rPr>
        <w:t xml:space="preserve"> </w:t>
      </w:r>
      <w:r w:rsidR="000B3D10" w:rsidRPr="000B3D10">
        <w:rPr>
          <w:rStyle w:val="CETCaptionCarattere"/>
        </w:rPr>
        <w:t>(diameter of the spheres: extent to which advantages outweigh disadvantages - the larger the more positive)</w:t>
      </w:r>
      <w:r w:rsidR="005C410C">
        <w:rPr>
          <w:rStyle w:val="CETCaptionCarattere"/>
        </w:rPr>
        <w:t xml:space="preserve"> </w:t>
      </w:r>
      <w:r>
        <w:rPr>
          <w:rStyle w:val="CETCaptionCarattere"/>
          <w:i w:val="0"/>
        </w:rPr>
        <w:tab/>
      </w:r>
      <w:r>
        <w:rPr>
          <w:rStyle w:val="CETCaptionCarattere"/>
          <w:i w:val="0"/>
        </w:rPr>
        <w:br/>
      </w:r>
      <w:r w:rsidR="000B3D10" w:rsidRPr="000B3D10">
        <w:rPr>
          <w:rStyle w:val="CETCaptionCarattere"/>
        </w:rPr>
        <w:t>Note: The option's number label points to the centre of the corresponding sphere. Options 2a" and 2b" score identically for each of the evaluation criteria and so the spheres overlap completely.</w:t>
      </w:r>
    </w:p>
    <w:p w14:paraId="0FB47055" w14:textId="77777777" w:rsidR="000B3D10" w:rsidRPr="00834192" w:rsidRDefault="000B3D10" w:rsidP="000B3D10">
      <w:pPr>
        <w:pStyle w:val="CETHeading1"/>
        <w:tabs>
          <w:tab w:val="num" w:pos="360"/>
        </w:tabs>
        <w:rPr>
          <w:lang w:val="en-GB"/>
        </w:rPr>
      </w:pPr>
      <w:r w:rsidRPr="00834192">
        <w:rPr>
          <w:lang w:val="en-GB"/>
        </w:rPr>
        <w:t>Stakeholder evaluation</w:t>
      </w:r>
    </w:p>
    <w:p w14:paraId="18461FAF" w14:textId="3936CB04" w:rsidR="000B3D10" w:rsidRPr="00426BE3" w:rsidRDefault="000B3D10" w:rsidP="000B3D10">
      <w:r w:rsidRPr="00426BE3">
        <w:t xml:space="preserve">The evaluation </w:t>
      </w:r>
      <w:r>
        <w:t xml:space="preserve">as represented in </w:t>
      </w:r>
      <w:r w:rsidR="0004629F">
        <w:t>F</w:t>
      </w:r>
      <w:r>
        <w:t xml:space="preserve">igure </w:t>
      </w:r>
      <w:r w:rsidR="0004629F">
        <w:t>1</w:t>
      </w:r>
      <w:r>
        <w:t xml:space="preserve">, </w:t>
      </w:r>
      <w:r w:rsidRPr="00426BE3">
        <w:t xml:space="preserve">was carried out from the point of view of the </w:t>
      </w:r>
      <w:r w:rsidR="00846AE5">
        <w:t>g</w:t>
      </w:r>
      <w:r w:rsidRPr="00426BE3">
        <w:t>overnment</w:t>
      </w:r>
      <w:r w:rsidR="00846AE5">
        <w:t xml:space="preserve"> of Flanders</w:t>
      </w:r>
      <w:r w:rsidRPr="00426BE3">
        <w:t xml:space="preserve">. When making a policy decision, it is also important to </w:t>
      </w:r>
      <w:r w:rsidR="0004629F" w:rsidRPr="00426BE3">
        <w:t>consider</w:t>
      </w:r>
      <w:r w:rsidRPr="00426BE3">
        <w:t xml:space="preserve"> the views of the main stakeholders</w:t>
      </w:r>
      <w:r w:rsidR="006972AC">
        <w:t>.  A</w:t>
      </w:r>
      <w:r w:rsidRPr="00426BE3">
        <w:t xml:space="preserve">fter all, </w:t>
      </w:r>
      <w:r w:rsidR="006972AC">
        <w:t>the</w:t>
      </w:r>
      <w:r w:rsidR="00BD5261">
        <w:t>y</w:t>
      </w:r>
      <w:r w:rsidR="006972AC">
        <w:t xml:space="preserve"> will have to cope with the decision on the option(s) and </w:t>
      </w:r>
      <w:r>
        <w:t xml:space="preserve">ensure </w:t>
      </w:r>
      <w:r w:rsidRPr="00426BE3">
        <w:t xml:space="preserve">efficient operation. The pros and cons suggested by stakeholders </w:t>
      </w:r>
      <w:r w:rsidR="006972AC">
        <w:t>we</w:t>
      </w:r>
      <w:r w:rsidRPr="00426BE3">
        <w:t xml:space="preserve">re </w:t>
      </w:r>
      <w:r w:rsidR="001B5FD2">
        <w:t>collected</w:t>
      </w:r>
      <w:r w:rsidR="00BD5261">
        <w:t xml:space="preserve"> and </w:t>
      </w:r>
      <w:r w:rsidR="0004629F">
        <w:t>can be summarized as follows</w:t>
      </w:r>
      <w:r w:rsidRPr="00426BE3">
        <w:t>.</w:t>
      </w:r>
    </w:p>
    <w:p w14:paraId="553A35E5" w14:textId="36DFFC42" w:rsidR="000B3D10" w:rsidRPr="00515816" w:rsidRDefault="000B3D10" w:rsidP="007258E3">
      <w:pPr>
        <w:pStyle w:val="Lijstopsomteken"/>
        <w:numPr>
          <w:ilvl w:val="0"/>
          <w:numId w:val="16"/>
        </w:numPr>
      </w:pPr>
      <w:r w:rsidRPr="00515816">
        <w:t xml:space="preserve">For industry, it is important that the costs for companies are not driven up, that the lead time for obtaining a permit is not </w:t>
      </w:r>
      <w:r>
        <w:t>extended significantly</w:t>
      </w:r>
      <w:r w:rsidR="001820BD">
        <w:t>,</w:t>
      </w:r>
      <w:r w:rsidRPr="00515816">
        <w:t xml:space="preserve"> and that they have the freedom to </w:t>
      </w:r>
      <w:r w:rsidRPr="00424F7C">
        <w:t>c</w:t>
      </w:r>
      <w:r>
        <w:t>ontract</w:t>
      </w:r>
      <w:r w:rsidRPr="00515816">
        <w:t xml:space="preserve"> a </w:t>
      </w:r>
      <w:r w:rsidR="00F57645">
        <w:t>certified</w:t>
      </w:r>
      <w:r w:rsidRPr="00515816">
        <w:t xml:space="preserve"> expert of their choice to carry out the QRA.</w:t>
      </w:r>
    </w:p>
    <w:p w14:paraId="1FA97AB7" w14:textId="77777777" w:rsidR="00BD5261" w:rsidRDefault="000B3D10" w:rsidP="000B3D10">
      <w:pPr>
        <w:pStyle w:val="Lijstopsomteken"/>
        <w:numPr>
          <w:ilvl w:val="0"/>
          <w:numId w:val="16"/>
        </w:numPr>
      </w:pPr>
      <w:r w:rsidRPr="00515816">
        <w:t xml:space="preserve">For the </w:t>
      </w:r>
      <w:r w:rsidR="00F57645">
        <w:t>certified</w:t>
      </w:r>
      <w:r w:rsidRPr="00515816">
        <w:t xml:space="preserve"> experts themselves, it is important that their expertise continues to be used and valued. An option in which QRA consists of running a model, without </w:t>
      </w:r>
      <w:r>
        <w:t xml:space="preserve">experts </w:t>
      </w:r>
      <w:r w:rsidRPr="00515816">
        <w:t>having to or being able to think about the inputs, the</w:t>
      </w:r>
      <w:r w:rsidR="00BD5261">
        <w:t xml:space="preserve"> possible</w:t>
      </w:r>
      <w:r w:rsidRPr="00515816">
        <w:t xml:space="preserve"> mitigating measures, and so on, is an option that represents </w:t>
      </w:r>
      <w:r w:rsidR="00BD5261" w:rsidRPr="00515816">
        <w:t xml:space="preserve">for them </w:t>
      </w:r>
      <w:r w:rsidRPr="00515816">
        <w:t xml:space="preserve">an impoverishment of the whole QRA </w:t>
      </w:r>
      <w:r>
        <w:t>process</w:t>
      </w:r>
      <w:r w:rsidRPr="00515816">
        <w:t>.</w:t>
      </w:r>
    </w:p>
    <w:p w14:paraId="6A25238D" w14:textId="43D5709C" w:rsidR="000B3D10" w:rsidRPr="00426BE3" w:rsidRDefault="00A46F17" w:rsidP="000B3D10">
      <w:pPr>
        <w:pStyle w:val="Lijstopsomteken"/>
        <w:numPr>
          <w:ilvl w:val="0"/>
          <w:numId w:val="16"/>
        </w:numPr>
      </w:pPr>
      <w:r w:rsidRPr="00A46F17">
        <w:t xml:space="preserve">Knowledge exchange was highlighted as crucial </w:t>
      </w:r>
      <w:r>
        <w:t>by a</w:t>
      </w:r>
      <w:r w:rsidR="000B3D10" w:rsidRPr="00426BE3">
        <w:t xml:space="preserve">ll stakeholders. </w:t>
      </w:r>
    </w:p>
    <w:p w14:paraId="2DD1C3AC" w14:textId="77777777" w:rsidR="000B3D10" w:rsidRPr="00834192" w:rsidRDefault="000B3D10" w:rsidP="000B3D10">
      <w:pPr>
        <w:pStyle w:val="CETHeading1"/>
        <w:tabs>
          <w:tab w:val="num" w:pos="360"/>
        </w:tabs>
        <w:rPr>
          <w:lang w:val="en-GB"/>
        </w:rPr>
      </w:pPr>
      <w:r w:rsidRPr="00834192">
        <w:rPr>
          <w:lang w:val="en-GB"/>
        </w:rPr>
        <w:t xml:space="preserve">Recommendations </w:t>
      </w:r>
    </w:p>
    <w:p w14:paraId="18A9E11E" w14:textId="7F6DCADA" w:rsidR="00FB55F0" w:rsidRDefault="00A46F17" w:rsidP="00FB55F0">
      <w:r w:rsidRPr="00A46F17">
        <w:t>Recommendations include</w:t>
      </w:r>
      <w:r>
        <w:t xml:space="preserve"> (1)</w:t>
      </w:r>
      <w:r w:rsidRPr="00A46F17">
        <w:t xml:space="preserve"> committing to joint knowledge building, </w:t>
      </w:r>
      <w:r>
        <w:t xml:space="preserve">(2) </w:t>
      </w:r>
      <w:r w:rsidRPr="00A46F17">
        <w:t xml:space="preserve">improved quality control by the government using reference software, and </w:t>
      </w:r>
      <w:r>
        <w:t xml:space="preserve">(3) </w:t>
      </w:r>
      <w:r w:rsidRPr="00A46F17">
        <w:t xml:space="preserve">leveraging the ADAM software when it becomes </w:t>
      </w:r>
      <w:r w:rsidR="006D220D" w:rsidRPr="00A46F17">
        <w:t>open source</w:t>
      </w:r>
      <w:r w:rsidRPr="00A46F17">
        <w:t xml:space="preserve">. </w:t>
      </w:r>
      <w:r>
        <w:t xml:space="preserve">The </w:t>
      </w:r>
      <w:r w:rsidR="000B3D10" w:rsidRPr="00426BE3">
        <w:t xml:space="preserve">recommendations </w:t>
      </w:r>
      <w:r w:rsidR="00FB55F0">
        <w:t xml:space="preserve">are summarized in Table 3. </w:t>
      </w:r>
    </w:p>
    <w:p w14:paraId="280B079B" w14:textId="77777777" w:rsidR="00FB55F0" w:rsidRDefault="00FB55F0" w:rsidP="00FB55F0"/>
    <w:p w14:paraId="1986AFF0" w14:textId="482E01E2" w:rsidR="00FB55F0" w:rsidRPr="00426BE3" w:rsidRDefault="00FB55F0" w:rsidP="00FB55F0">
      <w:r w:rsidRPr="00426BE3">
        <w:t>Of course, it is always useful to check at regular intervals whether the situation is evolving towards the desired situation (i.e. more uniform and more transparent results).</w:t>
      </w:r>
    </w:p>
    <w:p w14:paraId="6429A44D" w14:textId="4FED192C" w:rsidR="00FB55F0" w:rsidRPr="00B57B36" w:rsidRDefault="00FB55F0" w:rsidP="00FB55F0">
      <w:pPr>
        <w:pStyle w:val="CETTabletitle"/>
      </w:pPr>
      <w:r w:rsidRPr="00B57B36">
        <w:lastRenderedPageBreak/>
        <w:t xml:space="preserve">Table </w:t>
      </w:r>
      <w:r>
        <w:t>3</w:t>
      </w:r>
      <w:r w:rsidRPr="00B57B36">
        <w:t xml:space="preserve">: </w:t>
      </w:r>
      <w:r>
        <w:t>Recommendations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6943"/>
      </w:tblGrid>
      <w:tr w:rsidR="00FB55F0" w:rsidRPr="00B57B36" w14:paraId="6C0DBAC9" w14:textId="77777777" w:rsidTr="001E1F39">
        <w:tc>
          <w:tcPr>
            <w:tcW w:w="104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C91030D" w14:textId="77777777" w:rsidR="00FB55F0" w:rsidRPr="00B57B36" w:rsidRDefault="00FB55F0" w:rsidP="00FB55F0">
            <w:pPr>
              <w:pStyle w:val="CETBodytext"/>
              <w:keepNext/>
              <w:rPr>
                <w:lang w:val="en-GB"/>
              </w:rPr>
            </w:pPr>
            <w:r>
              <w:rPr>
                <w:lang w:val="en-GB"/>
              </w:rPr>
              <w:t>Main aspect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395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22EE4D6" w14:textId="52A7778B" w:rsidR="00FB55F0" w:rsidRPr="00B57B36" w:rsidRDefault="00A46F17" w:rsidP="00A46F17">
            <w:pPr>
              <w:pStyle w:val="Lijstopsomteken"/>
              <w:keepNext/>
              <w:numPr>
                <w:ilvl w:val="0"/>
                <w:numId w:val="0"/>
              </w:numPr>
              <w:ind w:left="85"/>
            </w:pPr>
            <w:r>
              <w:t>Description</w:t>
            </w:r>
          </w:p>
        </w:tc>
      </w:tr>
      <w:tr w:rsidR="00FB55F0" w:rsidRPr="00B57B36" w14:paraId="7815A456" w14:textId="77777777" w:rsidTr="001E1F39">
        <w:tc>
          <w:tcPr>
            <w:tcW w:w="1049" w:type="pct"/>
            <w:shd w:val="clear" w:color="auto" w:fill="FFFFFF"/>
            <w:tcMar>
              <w:left w:w="57" w:type="dxa"/>
              <w:right w:w="57" w:type="dxa"/>
            </w:tcMar>
          </w:tcPr>
          <w:p w14:paraId="65C39113" w14:textId="5CD48E08" w:rsidR="00FB55F0" w:rsidRPr="00B57B36" w:rsidRDefault="00A46F17" w:rsidP="00BD5261">
            <w:pPr>
              <w:pStyle w:val="CETBodytext"/>
              <w:keepNext/>
              <w:jc w:val="left"/>
              <w:rPr>
                <w:lang w:val="en-GB"/>
              </w:rPr>
            </w:pPr>
            <w:r>
              <w:t>J</w:t>
            </w:r>
            <w:r w:rsidR="00FB55F0" w:rsidRPr="004A5959">
              <w:t>oint knowledge building</w:t>
            </w:r>
          </w:p>
        </w:tc>
        <w:tc>
          <w:tcPr>
            <w:tcW w:w="3951" w:type="pct"/>
            <w:shd w:val="clear" w:color="auto" w:fill="FFFFFF"/>
            <w:tcMar>
              <w:left w:w="57" w:type="dxa"/>
              <w:right w:w="57" w:type="dxa"/>
            </w:tcMar>
          </w:tcPr>
          <w:p w14:paraId="61E5197B" w14:textId="77777777" w:rsidR="00EB0BE7" w:rsidRDefault="00CB214B" w:rsidP="0033461F">
            <w:pPr>
              <w:pStyle w:val="Lijstopsomteken"/>
              <w:keepNext/>
              <w:numPr>
                <w:ilvl w:val="0"/>
                <w:numId w:val="0"/>
              </w:numPr>
              <w:ind w:left="85"/>
            </w:pPr>
            <w:r>
              <w:t>The study</w:t>
            </w:r>
            <w:r w:rsidR="00FB55F0" w:rsidRPr="004A5959">
              <w:t xml:space="preserve"> propose</w:t>
            </w:r>
            <w:r w:rsidR="00FB55F0">
              <w:t>s</w:t>
            </w:r>
            <w:r w:rsidR="00FB55F0" w:rsidRPr="004A5959">
              <w:t xml:space="preserve"> to implement option 1a for this purpose, in which, by means of studies, insights are obtained on how complex (new) cases are best </w:t>
            </w:r>
            <w:proofErr w:type="spellStart"/>
            <w:r w:rsidR="00BD5261" w:rsidRPr="004A5959">
              <w:t>modeled</w:t>
            </w:r>
            <w:proofErr w:type="spellEnd"/>
            <w:r w:rsidR="00FB55F0" w:rsidRPr="004A5959">
              <w:t xml:space="preserve"> in QRA, what the causes are of the differences resulting from the use of different software or from the execution of the QRA by different experts</w:t>
            </w:r>
            <w:r w:rsidR="00FB55F0">
              <w:t>,</w:t>
            </w:r>
            <w:r w:rsidR="00FB55F0" w:rsidRPr="004A5959">
              <w:t xml:space="preserve"> and how the cases are best handled. </w:t>
            </w:r>
          </w:p>
          <w:p w14:paraId="4919A682" w14:textId="43C7C533" w:rsidR="00FB55F0" w:rsidRPr="003F2103" w:rsidRDefault="00FB55F0" w:rsidP="0033461F">
            <w:pPr>
              <w:pStyle w:val="Lijstopsomteken"/>
              <w:keepNext/>
              <w:numPr>
                <w:ilvl w:val="0"/>
                <w:numId w:val="0"/>
              </w:numPr>
              <w:ind w:left="85"/>
            </w:pPr>
            <w:r w:rsidRPr="004A5959">
              <w:t xml:space="preserve">Implementing this option can be started immediately. A budget for the studies and additional staff </w:t>
            </w:r>
            <w:r w:rsidR="00A632D5" w:rsidRPr="004A5959">
              <w:t>is</w:t>
            </w:r>
            <w:r w:rsidRPr="004A5959">
              <w:t xml:space="preserve"> needed to implement this option.</w:t>
            </w:r>
          </w:p>
        </w:tc>
      </w:tr>
      <w:tr w:rsidR="00FB55F0" w:rsidRPr="00B57B36" w14:paraId="540F933F" w14:textId="77777777" w:rsidTr="001E1F39">
        <w:tc>
          <w:tcPr>
            <w:tcW w:w="1049" w:type="pct"/>
            <w:shd w:val="clear" w:color="auto" w:fill="FFFFFF"/>
            <w:tcMar>
              <w:left w:w="57" w:type="dxa"/>
              <w:right w:w="57" w:type="dxa"/>
            </w:tcMar>
          </w:tcPr>
          <w:p w14:paraId="714E72A5" w14:textId="57961C47" w:rsidR="00FB55F0" w:rsidRPr="00B57B36" w:rsidRDefault="00A46F17" w:rsidP="00BD5261">
            <w:pPr>
              <w:pStyle w:val="CETBodytext"/>
              <w:keepNext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t>I</w:t>
            </w:r>
            <w:r w:rsidR="00FB55F0" w:rsidRPr="004A5959">
              <w:t xml:space="preserve">mproved quality control </w:t>
            </w:r>
          </w:p>
        </w:tc>
        <w:tc>
          <w:tcPr>
            <w:tcW w:w="3951" w:type="pct"/>
            <w:shd w:val="clear" w:color="auto" w:fill="FFFFFF"/>
            <w:tcMar>
              <w:left w:w="57" w:type="dxa"/>
              <w:right w:w="57" w:type="dxa"/>
            </w:tcMar>
          </w:tcPr>
          <w:p w14:paraId="4349DAEB" w14:textId="77777777" w:rsidR="00EB0BE7" w:rsidRDefault="00CB214B" w:rsidP="00FB55F0">
            <w:pPr>
              <w:pStyle w:val="Lijstopsomteken"/>
              <w:keepNext/>
              <w:numPr>
                <w:ilvl w:val="0"/>
                <w:numId w:val="0"/>
              </w:numPr>
              <w:ind w:left="85"/>
            </w:pPr>
            <w:r>
              <w:t>The study</w:t>
            </w:r>
            <w:r w:rsidR="00FB55F0" w:rsidRPr="004A5959">
              <w:t xml:space="preserve"> </w:t>
            </w:r>
            <w:r w:rsidR="00FB55F0">
              <w:t>puts</w:t>
            </w:r>
            <w:r w:rsidR="00FB55F0" w:rsidRPr="004A5959">
              <w:t xml:space="preserve"> forward option 3b, in which </w:t>
            </w:r>
            <w:r w:rsidR="00FB55F0">
              <w:t>the government of Flanders</w:t>
            </w:r>
            <w:r w:rsidR="00FB55F0" w:rsidRPr="004A5959">
              <w:t xml:space="preserve"> performs recalculations using a </w:t>
            </w:r>
            <w:r w:rsidR="006972AC">
              <w:t xml:space="preserve">‘reference’ </w:t>
            </w:r>
            <w:r w:rsidR="00FB55F0" w:rsidRPr="004A5959">
              <w:t xml:space="preserve">software of their choice. The aim of these recalculations is to </w:t>
            </w:r>
            <w:r w:rsidR="00FB55F0">
              <w:t>have a basis for</w:t>
            </w:r>
            <w:r w:rsidR="00FB55F0" w:rsidRPr="004A5959">
              <w:t xml:space="preserve"> </w:t>
            </w:r>
            <w:r w:rsidR="00FB55F0">
              <w:t>discussing</w:t>
            </w:r>
            <w:r w:rsidR="00FB55F0" w:rsidRPr="004A5959">
              <w:t xml:space="preserve"> with the experts on how the </w:t>
            </w:r>
            <w:proofErr w:type="spellStart"/>
            <w:r w:rsidR="00145F0C">
              <w:t>modeling</w:t>
            </w:r>
            <w:proofErr w:type="spellEnd"/>
            <w:r w:rsidR="00FB55F0" w:rsidRPr="004A5959">
              <w:t xml:space="preserve"> was handled (hypothes</w:t>
            </w:r>
            <w:r w:rsidR="00FB55F0">
              <w:t>e</w:t>
            </w:r>
            <w:r w:rsidR="00FB55F0" w:rsidRPr="004A5959">
              <w:t xml:space="preserve">s, input, justification, etc.). This improves the quality of the environmental safety reporting, improves transparency and (in time) will also bring the QRA results closer together. </w:t>
            </w:r>
          </w:p>
          <w:p w14:paraId="4031DD9C" w14:textId="2D0F695D" w:rsidR="00FB55F0" w:rsidRPr="003F2103" w:rsidRDefault="00FB55F0" w:rsidP="00FB55F0">
            <w:pPr>
              <w:pStyle w:val="Lijstopsomteken"/>
              <w:keepNext/>
              <w:numPr>
                <w:ilvl w:val="0"/>
                <w:numId w:val="0"/>
              </w:numPr>
              <w:ind w:left="85"/>
            </w:pPr>
            <w:r w:rsidRPr="004A5959">
              <w:t xml:space="preserve">Implementing this option requires </w:t>
            </w:r>
            <w:r>
              <w:t>extra staff</w:t>
            </w:r>
            <w:r w:rsidRPr="004A5959">
              <w:t xml:space="preserve"> and resources</w:t>
            </w:r>
            <w:r w:rsidR="006972AC">
              <w:t xml:space="preserve"> at the side of the </w:t>
            </w:r>
            <w:r w:rsidR="00A632D5">
              <w:t>g</w:t>
            </w:r>
            <w:r w:rsidR="00AC3733">
              <w:t>overnment of Flanders</w:t>
            </w:r>
            <w:r w:rsidRPr="004A5959">
              <w:t>.</w:t>
            </w:r>
          </w:p>
        </w:tc>
      </w:tr>
      <w:tr w:rsidR="00FB55F0" w:rsidRPr="00B57B36" w14:paraId="6ADA65D6" w14:textId="77777777" w:rsidTr="001E1F39">
        <w:tc>
          <w:tcPr>
            <w:tcW w:w="1049" w:type="pct"/>
            <w:shd w:val="clear" w:color="auto" w:fill="FFFFFF"/>
            <w:tcMar>
              <w:left w:w="57" w:type="dxa"/>
              <w:right w:w="57" w:type="dxa"/>
            </w:tcMar>
          </w:tcPr>
          <w:p w14:paraId="7490BA90" w14:textId="17B5F85E" w:rsidR="00FB55F0" w:rsidRPr="00426BE3" w:rsidRDefault="006D220D" w:rsidP="00BD5261">
            <w:pPr>
              <w:pStyle w:val="CETBodytext"/>
              <w:ind w:right="-1"/>
              <w:jc w:val="left"/>
              <w:rPr>
                <w:lang w:val="en-GB"/>
              </w:rPr>
            </w:pPr>
            <w:r>
              <w:t>Leveraging</w:t>
            </w:r>
            <w:r w:rsidR="00A46F17">
              <w:t xml:space="preserve"> ADAM</w:t>
            </w:r>
            <w:r w:rsidR="00FB55F0" w:rsidRPr="004A5959">
              <w:t xml:space="preserve"> </w:t>
            </w:r>
            <w:r w:rsidR="00FB55F0">
              <w:t>software</w:t>
            </w:r>
          </w:p>
        </w:tc>
        <w:tc>
          <w:tcPr>
            <w:tcW w:w="3951" w:type="pct"/>
            <w:shd w:val="clear" w:color="auto" w:fill="FFFFFF"/>
            <w:tcMar>
              <w:left w:w="57" w:type="dxa"/>
              <w:right w:w="57" w:type="dxa"/>
            </w:tcMar>
          </w:tcPr>
          <w:p w14:paraId="27F5D9BC" w14:textId="77777777" w:rsidR="00EB0BE7" w:rsidRDefault="00FB55F0" w:rsidP="00FB55F0">
            <w:pPr>
              <w:pStyle w:val="Lijstopsomteken"/>
              <w:numPr>
                <w:ilvl w:val="0"/>
                <w:numId w:val="0"/>
              </w:numPr>
              <w:ind w:left="85"/>
            </w:pPr>
            <w:r w:rsidRPr="004A5959">
              <w:t>If ADAM become</w:t>
            </w:r>
            <w:r>
              <w:t>s an</w:t>
            </w:r>
            <w:r w:rsidRPr="004A5959">
              <w:t xml:space="preserve"> open-source</w:t>
            </w:r>
            <w:r>
              <w:t xml:space="preserve"> software (at the earliest</w:t>
            </w:r>
            <w:r w:rsidRPr="004A5959">
              <w:t xml:space="preserve"> in autumn 2025</w:t>
            </w:r>
            <w:r>
              <w:t>)</w:t>
            </w:r>
            <w:r w:rsidRPr="004A5959">
              <w:t xml:space="preserve">, ADAM could be used as </w:t>
            </w:r>
            <w:r w:rsidR="006972AC">
              <w:t>reference</w:t>
            </w:r>
            <w:r w:rsidR="006972AC" w:rsidRPr="004A5959">
              <w:t xml:space="preserve"> </w:t>
            </w:r>
            <w:r w:rsidRPr="004A5959">
              <w:t>software</w:t>
            </w:r>
            <w:r w:rsidR="006972AC">
              <w:t xml:space="preserve"> by the </w:t>
            </w:r>
            <w:r w:rsidR="00A632D5">
              <w:t>g</w:t>
            </w:r>
            <w:r w:rsidR="00AC3733">
              <w:t>overnment of Flanders</w:t>
            </w:r>
            <w:r w:rsidRPr="004A5959">
              <w:t xml:space="preserve">. However, a further development step </w:t>
            </w:r>
            <w:r w:rsidR="006972AC">
              <w:t xml:space="preserve">of the ADAM software </w:t>
            </w:r>
            <w:r w:rsidRPr="004A5959">
              <w:t>w</w:t>
            </w:r>
            <w:r w:rsidR="006972AC">
              <w:t>ill</w:t>
            </w:r>
            <w:r w:rsidRPr="004A5959">
              <w:t xml:space="preserve"> still be needed first. In its current form, ADAM calculates </w:t>
            </w:r>
            <w:r w:rsidR="00EB0BE7">
              <w:t>only the consequences</w:t>
            </w:r>
            <w:r w:rsidRPr="004A5959">
              <w:t xml:space="preserve">, but does not aggregate them into fully-fledged QRA. Flanders could choose (possibly together with other interested member states) to initiate and finance this further development step. </w:t>
            </w:r>
          </w:p>
          <w:p w14:paraId="5DAA570D" w14:textId="23023D49" w:rsidR="00FB55F0" w:rsidRPr="00E31010" w:rsidRDefault="00FB55F0" w:rsidP="00FB55F0">
            <w:pPr>
              <w:pStyle w:val="Lijstopsomteken"/>
              <w:numPr>
                <w:ilvl w:val="0"/>
                <w:numId w:val="0"/>
              </w:numPr>
              <w:ind w:left="85"/>
            </w:pPr>
            <w:r w:rsidRPr="004A5959">
              <w:t xml:space="preserve">Implementing this option is the costliest. </w:t>
            </w:r>
            <w:r w:rsidRPr="00FB55F0">
              <w:t>Additional staff will be needed (1) for the further development and (2) to permanently monitor the developments.</w:t>
            </w:r>
          </w:p>
        </w:tc>
      </w:tr>
    </w:tbl>
    <w:p w14:paraId="5781B3F5" w14:textId="77777777" w:rsidR="00FB55F0" w:rsidRDefault="00FB55F0" w:rsidP="00FB55F0"/>
    <w:p w14:paraId="06B378D5" w14:textId="77777777" w:rsidR="00A46F17" w:rsidRDefault="00A46F17" w:rsidP="00A46F17">
      <w:r w:rsidRPr="00A46F17">
        <w:t xml:space="preserve">Other options were not recommended due to various disadvantages. </w:t>
      </w:r>
    </w:p>
    <w:p w14:paraId="31D0E8F3" w14:textId="7837909B" w:rsidR="009A547A" w:rsidRDefault="009A547A" w:rsidP="007258E3">
      <w:pPr>
        <w:pStyle w:val="Lijstalinea"/>
        <w:numPr>
          <w:ilvl w:val="0"/>
          <w:numId w:val="18"/>
        </w:numPr>
      </w:pPr>
      <w:r>
        <w:t xml:space="preserve">Option 1b: </w:t>
      </w:r>
      <w:r w:rsidR="009F42EA" w:rsidRPr="009F42EA">
        <w:t>the industry no longer has freedom of choice in appointing experts</w:t>
      </w:r>
      <w:r w:rsidR="009F42EA">
        <w:t>.</w:t>
      </w:r>
    </w:p>
    <w:p w14:paraId="2798AEF8" w14:textId="6B43F12D" w:rsidR="00970A0E" w:rsidRDefault="00970A0E" w:rsidP="007258E3">
      <w:pPr>
        <w:pStyle w:val="Lijstalinea"/>
        <w:numPr>
          <w:ilvl w:val="0"/>
          <w:numId w:val="18"/>
        </w:numPr>
      </w:pPr>
      <w:r>
        <w:t xml:space="preserve">Options 2a and 2b: the </w:t>
      </w:r>
      <w:r w:rsidR="00A632D5">
        <w:t>third-party</w:t>
      </w:r>
      <w:r>
        <w:t xml:space="preserve"> quality control must be carried out by </w:t>
      </w:r>
      <w:r w:rsidR="00F57645">
        <w:t>certified</w:t>
      </w:r>
      <w:r>
        <w:t xml:space="preserve"> experts. Although there is </w:t>
      </w:r>
      <w:r w:rsidR="006D220D">
        <w:t>a</w:t>
      </w:r>
      <w:r>
        <w:t xml:space="preserve"> quality-enhancing aspect when </w:t>
      </w:r>
      <w:r w:rsidR="006972AC">
        <w:t xml:space="preserve">peers </w:t>
      </w:r>
      <w:r>
        <w:t xml:space="preserve">critically review each other's results, there is probably insufficient capacity for this within the group of </w:t>
      </w:r>
      <w:r w:rsidR="00F57645">
        <w:t>certified</w:t>
      </w:r>
      <w:r>
        <w:t xml:space="preserve"> experts. In this option, they must all be able to free up time to participate from time to time. In addition, in this option, a 'referee' will be needed if the experts cannot agree on the interpretation and working method for a specific </w:t>
      </w:r>
      <w:r w:rsidR="006972AC">
        <w:t>case</w:t>
      </w:r>
      <w:r>
        <w:t>.</w:t>
      </w:r>
    </w:p>
    <w:p w14:paraId="28527EBB" w14:textId="0B54E530" w:rsidR="00970A0E" w:rsidRDefault="00970A0E" w:rsidP="007258E3">
      <w:pPr>
        <w:pStyle w:val="Lijstalinea"/>
        <w:numPr>
          <w:ilvl w:val="0"/>
          <w:numId w:val="18"/>
        </w:numPr>
      </w:pPr>
      <w:r>
        <w:t xml:space="preserve">Option 3a: setting up a homologation process that can demonstrate whether a software package is 'equivalent' to the selected reference software package will not be easy. During the workshop with experts and employees of the </w:t>
      </w:r>
      <w:r w:rsidR="00A632D5">
        <w:t>g</w:t>
      </w:r>
      <w:r w:rsidR="00AC3733">
        <w:t>overnment of Flanders</w:t>
      </w:r>
      <w:r>
        <w:t xml:space="preserve">, it was indicated that it can be assumed that all software packages currently in use are </w:t>
      </w:r>
      <w:r w:rsidR="006D220D">
        <w:t>‘equivalent’</w:t>
      </w:r>
      <w:r>
        <w:t xml:space="preserve">, but that there is an inherent uncertainty in the calculations. </w:t>
      </w:r>
    </w:p>
    <w:p w14:paraId="4ACDB297" w14:textId="22E93377" w:rsidR="00970A0E" w:rsidRDefault="00970A0E" w:rsidP="007258E3">
      <w:pPr>
        <w:pStyle w:val="Lijstalinea"/>
        <w:numPr>
          <w:ilvl w:val="0"/>
          <w:numId w:val="18"/>
        </w:numPr>
      </w:pPr>
      <w:r>
        <w:t>Options 4a</w:t>
      </w:r>
      <w:r w:rsidR="00581F02">
        <w:t>,</w:t>
      </w:r>
      <w:r>
        <w:t xml:space="preserve"> 4b</w:t>
      </w:r>
      <w:r w:rsidR="00581F02">
        <w:t>, 4c and 4d</w:t>
      </w:r>
      <w:r>
        <w:t xml:space="preserve">: making a specific software package mandatory, without setting the parameters, addresses one of the causes of the non-uniform results. Important causes for non-uniform results remain, namely different interpretations of a specific permit application. When updating the software, results </w:t>
      </w:r>
      <w:r w:rsidR="005602EB">
        <w:t>obtained with the updated software, will also</w:t>
      </w:r>
      <w:r>
        <w:t xml:space="preserve"> differ from previously obtained results. Complete uniformity cannot be achieved with th</w:t>
      </w:r>
      <w:r w:rsidR="005602EB">
        <w:t>ese options</w:t>
      </w:r>
      <w:r>
        <w:t xml:space="preserve"> (and </w:t>
      </w:r>
      <w:r w:rsidR="005602EB">
        <w:t xml:space="preserve">is </w:t>
      </w:r>
      <w:r>
        <w:t>only</w:t>
      </w:r>
      <w:r w:rsidR="005602EB">
        <w:t xml:space="preserve"> possible</w:t>
      </w:r>
      <w:r>
        <w:t xml:space="preserve"> if a specific software is made mandatory and ‘frozen’ so that no future changes are possible). This is also not what the </w:t>
      </w:r>
      <w:r w:rsidR="00581F02">
        <w:t>government of Flanders</w:t>
      </w:r>
      <w:r>
        <w:t xml:space="preserve"> prefers. They are in favour of incorporating new scientific insights into the software used to perform the QRA.</w:t>
      </w:r>
    </w:p>
    <w:p w14:paraId="13C496DA" w14:textId="40FBB70D" w:rsidR="00581F02" w:rsidRPr="00426BE3" w:rsidRDefault="00581F02" w:rsidP="007258E3">
      <w:pPr>
        <w:pStyle w:val="Lijstalinea"/>
        <w:numPr>
          <w:ilvl w:val="0"/>
          <w:numId w:val="18"/>
        </w:numPr>
      </w:pPr>
      <w:r>
        <w:t xml:space="preserve">Options 5a and 5b: working with 1 organisation for the drafting of the safety report or the performing of the QRA has </w:t>
      </w:r>
      <w:r w:rsidRPr="00581F02">
        <w:t xml:space="preserve">quite a few disadvantages: little common knowledge building, high risk of vendor lock-in, market disruptive effect and switchover time will be long. </w:t>
      </w:r>
      <w:r w:rsidR="009F42EA">
        <w:t xml:space="preserve">Also, </w:t>
      </w:r>
      <w:r w:rsidR="009F42EA" w:rsidRPr="009F42EA">
        <w:t>the industry no longer has any freedom of choice in appointing experts</w:t>
      </w:r>
      <w:r w:rsidR="009F42EA">
        <w:t xml:space="preserve">. </w:t>
      </w:r>
      <w:r w:rsidR="005602EB">
        <w:t xml:space="preserve">The </w:t>
      </w:r>
      <w:r>
        <w:t>stakeholder</w:t>
      </w:r>
      <w:r w:rsidR="005602EB">
        <w:t>s</w:t>
      </w:r>
      <w:r>
        <w:t xml:space="preserve"> </w:t>
      </w:r>
      <w:r w:rsidR="005602EB">
        <w:t>clearly indicated that they d</w:t>
      </w:r>
      <w:r w:rsidR="00EB0BE7">
        <w:t>o</w:t>
      </w:r>
      <w:r w:rsidR="005602EB">
        <w:t xml:space="preserve"> not </w:t>
      </w:r>
      <w:r>
        <w:t>prefer one of these options.</w:t>
      </w:r>
    </w:p>
    <w:p w14:paraId="4456D01B" w14:textId="77777777" w:rsidR="000B3D10" w:rsidRPr="00834192" w:rsidRDefault="000B3D10" w:rsidP="000B3D10">
      <w:pPr>
        <w:pStyle w:val="CETHeading1"/>
        <w:tabs>
          <w:tab w:val="num" w:pos="360"/>
        </w:tabs>
        <w:rPr>
          <w:lang w:val="en-GB"/>
        </w:rPr>
      </w:pPr>
      <w:r w:rsidRPr="00834192">
        <w:rPr>
          <w:lang w:val="en-GB"/>
        </w:rPr>
        <w:t xml:space="preserve">Points of interest </w:t>
      </w:r>
    </w:p>
    <w:p w14:paraId="517A75A6" w14:textId="1F037552" w:rsidR="000B3D10" w:rsidRPr="00426BE3" w:rsidRDefault="000B3D10" w:rsidP="000B3D10">
      <w:r w:rsidRPr="00426BE3">
        <w:t xml:space="preserve">In addition to the recommendations for future practices to move towards more uniform and more transparent results, several interesting points emerged during the </w:t>
      </w:r>
      <w:r>
        <w:t>study</w:t>
      </w:r>
      <w:r w:rsidRPr="00426BE3">
        <w:t xml:space="preserve">, which </w:t>
      </w:r>
      <w:r w:rsidR="00FB55F0">
        <w:t>are</w:t>
      </w:r>
      <w:r w:rsidRPr="00426BE3">
        <w:t xml:space="preserve"> included in th</w:t>
      </w:r>
      <w:r w:rsidR="00FB55F0">
        <w:t>e</w:t>
      </w:r>
      <w:r w:rsidRPr="00426BE3">
        <w:t xml:space="preserve"> report as points </w:t>
      </w:r>
      <w:r w:rsidR="00FB55F0">
        <w:t>of</w:t>
      </w:r>
      <w:r w:rsidRPr="00426BE3">
        <w:t xml:space="preserve"> attention. </w:t>
      </w:r>
    </w:p>
    <w:p w14:paraId="620032FA" w14:textId="77777777" w:rsidR="000B3D10" w:rsidRPr="00834192" w:rsidRDefault="000B3D10" w:rsidP="007258E3">
      <w:pPr>
        <w:pStyle w:val="Lijstopsomteken"/>
        <w:numPr>
          <w:ilvl w:val="0"/>
          <w:numId w:val="17"/>
        </w:numPr>
      </w:pPr>
      <w:r w:rsidRPr="00834192">
        <w:lastRenderedPageBreak/>
        <w:t>Documentation of the version of the software used is useful and necessary</w:t>
      </w:r>
      <w:r w:rsidRPr="00681882">
        <w:t>.</w:t>
      </w:r>
      <w:r>
        <w:t xml:space="preserve"> </w:t>
      </w:r>
      <w:r w:rsidRPr="00834192">
        <w:t>This increases the transparency of the results for the future</w:t>
      </w:r>
      <w:r>
        <w:t>.</w:t>
      </w:r>
    </w:p>
    <w:p w14:paraId="3CB07A36" w14:textId="7A72377E" w:rsidR="000B3D10" w:rsidRPr="00EF5E1C" w:rsidRDefault="00EB0BE7" w:rsidP="007258E3">
      <w:pPr>
        <w:pStyle w:val="Lijstopsomteken"/>
        <w:numPr>
          <w:ilvl w:val="0"/>
          <w:numId w:val="17"/>
        </w:numPr>
      </w:pPr>
      <w:r>
        <w:t>Nowadays, s</w:t>
      </w:r>
      <w:r w:rsidR="000B3D10">
        <w:t>harp limits for the external safety risks are used in the evaluation of the external safety of an installation</w:t>
      </w:r>
      <w:r w:rsidR="005602EB">
        <w:t xml:space="preserve"> in Flanders</w:t>
      </w:r>
      <w:r w:rsidR="000B3D10" w:rsidRPr="00EF5E1C">
        <w:t>: going above or below a limit means obtaining or not obtaining a permit</w:t>
      </w:r>
      <w:r w:rsidR="005602EB">
        <w:t xml:space="preserve"> for a </w:t>
      </w:r>
      <w:r w:rsidR="005602EB">
        <w:t>company</w:t>
      </w:r>
      <w:r w:rsidR="000B3D10" w:rsidRPr="00EF5E1C">
        <w:t xml:space="preserve">. </w:t>
      </w:r>
      <w:r w:rsidR="007258E3">
        <w:t xml:space="preserve">The stakeholders </w:t>
      </w:r>
      <w:r w:rsidR="000B3D10">
        <w:t>argue</w:t>
      </w:r>
      <w:r w:rsidR="000B3D10" w:rsidRPr="00EF5E1C">
        <w:t xml:space="preserve"> to </w:t>
      </w:r>
      <w:r w:rsidR="000B3D10" w:rsidRPr="00EF5E1C">
        <w:t>adopt a more nuanced approach.</w:t>
      </w:r>
    </w:p>
    <w:p w14:paraId="594D37D7" w14:textId="022D415B" w:rsidR="000B3D10" w:rsidRDefault="000B3D10" w:rsidP="007258E3">
      <w:pPr>
        <w:pStyle w:val="Lijstopsomteken"/>
        <w:numPr>
          <w:ilvl w:val="0"/>
          <w:numId w:val="17"/>
        </w:numPr>
      </w:pPr>
      <w:r w:rsidRPr="00EF5E1C">
        <w:t xml:space="preserve">The Risk Calculation Manual remains important in the recommendations as formulated </w:t>
      </w:r>
      <w:r w:rsidR="005602EB">
        <w:t>above</w:t>
      </w:r>
      <w:r w:rsidRPr="00EF5E1C">
        <w:t>. From the joint knowledge build</w:t>
      </w:r>
      <w:r>
        <w:t>ing</w:t>
      </w:r>
      <w:r w:rsidRPr="00EF5E1C">
        <w:t xml:space="preserve"> that is realised, good practices must be formulated for the cases dealt with and included in the manual. </w:t>
      </w:r>
    </w:p>
    <w:p w14:paraId="56F4C7AF" w14:textId="11C481F2" w:rsidR="000B3D10" w:rsidRPr="00EF5E1C" w:rsidRDefault="000B3D10" w:rsidP="007258E3">
      <w:pPr>
        <w:pStyle w:val="Lijstopsomteken"/>
        <w:numPr>
          <w:ilvl w:val="0"/>
          <w:numId w:val="17"/>
        </w:numPr>
      </w:pPr>
      <w:r>
        <w:t>The principle of engaging external safety e</w:t>
      </w:r>
      <w:r w:rsidRPr="00EF5E1C">
        <w:t>xpert</w:t>
      </w:r>
      <w:r>
        <w:t xml:space="preserve">s that are </w:t>
      </w:r>
      <w:r w:rsidR="00F57645">
        <w:t>certified</w:t>
      </w:r>
      <w:r>
        <w:t xml:space="preserve"> for their expertise</w:t>
      </w:r>
      <w:r w:rsidRPr="00EF5E1C">
        <w:t xml:space="preserve"> remains </w:t>
      </w:r>
      <w:r>
        <w:t xml:space="preserve">valid </w:t>
      </w:r>
      <w:r w:rsidRPr="00EF5E1C">
        <w:t xml:space="preserve">in the recommendations. For the industry, it is important to be able to rely on the experience and expertise of </w:t>
      </w:r>
      <w:r w:rsidR="00F57645">
        <w:t>certified</w:t>
      </w:r>
      <w:r w:rsidRPr="00EF5E1C">
        <w:t xml:space="preserve"> experts as a sign of quality </w:t>
      </w:r>
      <w:r>
        <w:t xml:space="preserve">they can </w:t>
      </w:r>
      <w:r w:rsidRPr="00EF5E1C">
        <w:t xml:space="preserve">deliver. </w:t>
      </w:r>
    </w:p>
    <w:p w14:paraId="26215B02" w14:textId="2D4CA7EB" w:rsidR="00805464" w:rsidRDefault="00FB55F0" w:rsidP="005C49CD">
      <w:pPr>
        <w:pStyle w:val="CETHeading1"/>
        <w:tabs>
          <w:tab w:val="num" w:pos="360"/>
        </w:tabs>
        <w:rPr>
          <w:lang w:val="en-GB"/>
        </w:rPr>
      </w:pPr>
      <w:r>
        <w:rPr>
          <w:lang w:val="en-GB"/>
        </w:rPr>
        <w:t>Future developments</w:t>
      </w:r>
    </w:p>
    <w:p w14:paraId="5FC4B2B3" w14:textId="070CEF59" w:rsidR="00FB55F0" w:rsidRDefault="008D1BE5" w:rsidP="004B10F8">
      <w:pPr>
        <w:pStyle w:val="CETBodytext"/>
        <w:rPr>
          <w:lang w:val="en-GB"/>
        </w:rPr>
      </w:pPr>
      <w:r w:rsidRPr="004B10F8">
        <w:rPr>
          <w:lang w:val="en-GB"/>
        </w:rPr>
        <w:t xml:space="preserve">The </w:t>
      </w:r>
      <w:r w:rsidR="006B12B6">
        <w:rPr>
          <w:lang w:val="en-GB"/>
        </w:rPr>
        <w:t>g</w:t>
      </w:r>
      <w:r w:rsidR="00AC3733">
        <w:rPr>
          <w:lang w:val="en-GB"/>
        </w:rPr>
        <w:t>overnment of Flanders</w:t>
      </w:r>
      <w:r w:rsidRPr="004B10F8">
        <w:rPr>
          <w:lang w:val="en-GB"/>
        </w:rPr>
        <w:t xml:space="preserve"> believes that </w:t>
      </w:r>
      <w:r w:rsidR="004B10F8" w:rsidRPr="004B10F8">
        <w:rPr>
          <w:lang w:val="en-GB"/>
        </w:rPr>
        <w:t>the recommendations made in the study are indeed</w:t>
      </w:r>
      <w:r w:rsidRPr="004B10F8">
        <w:rPr>
          <w:lang w:val="en-GB"/>
        </w:rPr>
        <w:t xml:space="preserve"> the road to more uniform and more transparent results for the QRA in Flanders, and therefore wants to implement the recommendations</w:t>
      </w:r>
      <w:r w:rsidR="004B10F8">
        <w:rPr>
          <w:lang w:val="en-GB"/>
        </w:rPr>
        <w:t xml:space="preserve"> about</w:t>
      </w:r>
      <w:r w:rsidR="00E57C72">
        <w:rPr>
          <w:lang w:val="en-GB"/>
        </w:rPr>
        <w:t xml:space="preserve"> (1)</w:t>
      </w:r>
      <w:r w:rsidR="004B10F8">
        <w:rPr>
          <w:lang w:val="en-GB"/>
        </w:rPr>
        <w:t xml:space="preserve"> intensified knowledge sharing</w:t>
      </w:r>
      <w:r w:rsidR="00E57C72">
        <w:rPr>
          <w:lang w:val="en-GB"/>
        </w:rPr>
        <w:t xml:space="preserve"> by conducting more scientific </w:t>
      </w:r>
      <w:r w:rsidR="00E57C72">
        <w:rPr>
          <w:lang w:val="en-GB"/>
        </w:rPr>
        <w:t xml:space="preserve">studies </w:t>
      </w:r>
      <w:r w:rsidR="007258E3">
        <w:rPr>
          <w:lang w:val="en-GB"/>
        </w:rPr>
        <w:t>a</w:t>
      </w:r>
      <w:r w:rsidR="00E57C72">
        <w:rPr>
          <w:lang w:val="en-GB"/>
        </w:rPr>
        <w:t>n</w:t>
      </w:r>
      <w:r w:rsidR="007258E3">
        <w:rPr>
          <w:lang w:val="en-GB"/>
        </w:rPr>
        <w:t>d</w:t>
      </w:r>
      <w:r w:rsidR="00E57C72">
        <w:rPr>
          <w:lang w:val="en-GB"/>
        </w:rPr>
        <w:t xml:space="preserve"> specific </w:t>
      </w:r>
      <w:r w:rsidR="00E57C72">
        <w:rPr>
          <w:lang w:val="en-GB"/>
        </w:rPr>
        <w:t>case studies and</w:t>
      </w:r>
      <w:r w:rsidR="004B10F8">
        <w:rPr>
          <w:lang w:val="en-GB"/>
        </w:rPr>
        <w:t xml:space="preserve"> </w:t>
      </w:r>
      <w:r w:rsidR="00E57C72">
        <w:rPr>
          <w:lang w:val="en-GB"/>
        </w:rPr>
        <w:t xml:space="preserve">about (2) </w:t>
      </w:r>
      <w:r w:rsidR="004B10F8">
        <w:rPr>
          <w:lang w:val="en-GB"/>
        </w:rPr>
        <w:t>improved quality control by the government of Flanders by using a reference software</w:t>
      </w:r>
      <w:r w:rsidR="00E57C72">
        <w:rPr>
          <w:lang w:val="en-GB"/>
        </w:rPr>
        <w:t>.</w:t>
      </w:r>
      <w:r w:rsidR="003337CC">
        <w:rPr>
          <w:lang w:val="en-GB"/>
        </w:rPr>
        <w:t xml:space="preserve"> </w:t>
      </w:r>
    </w:p>
    <w:p w14:paraId="17D31C74" w14:textId="77777777" w:rsidR="00FB55F0" w:rsidRDefault="00FB55F0" w:rsidP="004B10F8">
      <w:pPr>
        <w:pStyle w:val="CETBodytext"/>
        <w:rPr>
          <w:lang w:val="en-GB"/>
        </w:rPr>
      </w:pPr>
    </w:p>
    <w:p w14:paraId="46867EB4" w14:textId="064F66CB" w:rsidR="00FB55F0" w:rsidRDefault="00E57C72" w:rsidP="004B10F8">
      <w:pPr>
        <w:pStyle w:val="CETBodytext"/>
        <w:rPr>
          <w:lang w:val="en-GB"/>
        </w:rPr>
      </w:pPr>
      <w:r>
        <w:rPr>
          <w:lang w:val="en-GB"/>
        </w:rPr>
        <w:t xml:space="preserve">The use </w:t>
      </w:r>
      <w:r w:rsidR="00C00823">
        <w:rPr>
          <w:lang w:val="en-GB"/>
        </w:rPr>
        <w:t xml:space="preserve">and further development </w:t>
      </w:r>
      <w:r>
        <w:rPr>
          <w:lang w:val="en-GB"/>
        </w:rPr>
        <w:t xml:space="preserve">of the </w:t>
      </w:r>
      <w:r w:rsidR="00A46F17">
        <w:rPr>
          <w:lang w:val="en-GB"/>
        </w:rPr>
        <w:t xml:space="preserve">ADAM </w:t>
      </w:r>
      <w:r>
        <w:rPr>
          <w:lang w:val="en-GB"/>
        </w:rPr>
        <w:t>software is considered optional</w:t>
      </w:r>
      <w:r w:rsidR="00A46F17">
        <w:rPr>
          <w:lang w:val="en-GB"/>
        </w:rPr>
        <w:t xml:space="preserve"> and will be evaluated when it becomes available</w:t>
      </w:r>
      <w:r w:rsidR="00A46F17" w:rsidRPr="00A46F17">
        <w:rPr>
          <w:lang w:val="en-GB"/>
        </w:rPr>
        <w:t xml:space="preserve"> </w:t>
      </w:r>
      <w:r w:rsidR="00A46F17">
        <w:rPr>
          <w:lang w:val="en-GB"/>
        </w:rPr>
        <w:t>as open-source software</w:t>
      </w:r>
      <w:r>
        <w:rPr>
          <w:lang w:val="en-GB"/>
        </w:rPr>
        <w:t>.</w:t>
      </w:r>
      <w:r w:rsidR="00FB55F0">
        <w:rPr>
          <w:lang w:val="en-GB"/>
        </w:rPr>
        <w:t xml:space="preserve">  </w:t>
      </w:r>
    </w:p>
    <w:p w14:paraId="35E3A614" w14:textId="77777777" w:rsidR="00A46F17" w:rsidRDefault="00A46F17" w:rsidP="004B10F8">
      <w:pPr>
        <w:pStyle w:val="CETBodytext"/>
        <w:rPr>
          <w:lang w:val="en-GB"/>
        </w:rPr>
      </w:pPr>
    </w:p>
    <w:p w14:paraId="12ABCE48" w14:textId="7A9252AF" w:rsidR="008D1BE5" w:rsidRDefault="008D1BE5" w:rsidP="004B10F8">
      <w:pPr>
        <w:pStyle w:val="CETBodytext"/>
        <w:rPr>
          <w:lang w:val="en-GB"/>
        </w:rPr>
      </w:pPr>
      <w:r w:rsidRPr="004B10F8">
        <w:rPr>
          <w:lang w:val="en-GB"/>
        </w:rPr>
        <w:t xml:space="preserve">A </w:t>
      </w:r>
      <w:r w:rsidR="00901730">
        <w:rPr>
          <w:lang w:val="en-GB"/>
        </w:rPr>
        <w:t>significant</w:t>
      </w:r>
      <w:r w:rsidRPr="004B10F8">
        <w:rPr>
          <w:lang w:val="en-GB"/>
        </w:rPr>
        <w:t xml:space="preserve"> advantage of this renewed way of working is </w:t>
      </w:r>
      <w:r w:rsidR="00901730">
        <w:rPr>
          <w:lang w:val="en-GB"/>
        </w:rPr>
        <w:t>the</w:t>
      </w:r>
      <w:r w:rsidRPr="004B10F8">
        <w:rPr>
          <w:lang w:val="en-GB"/>
        </w:rPr>
        <w:t xml:space="preserve"> opportunity for more international cooperation and knowledge sharing on the entire QRA process, specifically for investigating which steps of the calculations </w:t>
      </w:r>
      <w:r w:rsidR="00901730">
        <w:rPr>
          <w:lang w:val="en-GB"/>
        </w:rPr>
        <w:t xml:space="preserve">cause </w:t>
      </w:r>
      <w:r w:rsidRPr="004B10F8">
        <w:rPr>
          <w:lang w:val="en-GB"/>
        </w:rPr>
        <w:t>the greatest differences in results.</w:t>
      </w:r>
    </w:p>
    <w:p w14:paraId="7AFFC0B6" w14:textId="77777777" w:rsidR="00FB55F0" w:rsidRDefault="00FB55F0" w:rsidP="00FB55F0">
      <w:pPr>
        <w:pStyle w:val="CETHeading1"/>
        <w:tabs>
          <w:tab w:val="num" w:pos="360"/>
        </w:tabs>
        <w:rPr>
          <w:lang w:val="en-GB"/>
        </w:rPr>
      </w:pPr>
      <w:r>
        <w:rPr>
          <w:lang w:val="en-GB"/>
        </w:rPr>
        <w:t>Conclusions</w:t>
      </w:r>
    </w:p>
    <w:p w14:paraId="4AC4CD2B" w14:textId="4601ED10" w:rsidR="00FB55F0" w:rsidRPr="004B10F8" w:rsidRDefault="007F0BFE" w:rsidP="00222507">
      <w:pPr>
        <w:pStyle w:val="CETBodytext"/>
        <w:rPr>
          <w:lang w:val="en-GB"/>
        </w:rPr>
      </w:pPr>
      <w:r w:rsidRPr="007F0BFE">
        <w:rPr>
          <w:lang w:val="en-GB"/>
        </w:rPr>
        <w:t>The study concludes that a combination of options is necessary to achieve the desired uniformity and transparency in QRA results.</w:t>
      </w:r>
      <w:r>
        <w:rPr>
          <w:lang w:val="en-GB"/>
        </w:rPr>
        <w:t xml:space="preserve"> After all, </w:t>
      </w:r>
      <w:r w:rsidR="00F57645" w:rsidRPr="00F57645">
        <w:rPr>
          <w:lang w:val="en-GB"/>
        </w:rPr>
        <w:t xml:space="preserve">the options that highly contribute to more uniform and </w:t>
      </w:r>
      <w:r w:rsidR="007258E3" w:rsidRPr="00F57645">
        <w:rPr>
          <w:lang w:val="en-GB"/>
        </w:rPr>
        <w:t>transparent</w:t>
      </w:r>
      <w:r w:rsidR="00F57645" w:rsidRPr="00F57645">
        <w:rPr>
          <w:lang w:val="en-GB"/>
        </w:rPr>
        <w:t xml:space="preserve"> results and are reasonabl</w:t>
      </w:r>
      <w:r w:rsidR="00901730">
        <w:rPr>
          <w:lang w:val="en-GB"/>
        </w:rPr>
        <w:t>y</w:t>
      </w:r>
      <w:r w:rsidR="00F57645" w:rsidRPr="00F57645">
        <w:rPr>
          <w:lang w:val="en-GB"/>
        </w:rPr>
        <w:t xml:space="preserve"> feasible include other large disadvantages</w:t>
      </w:r>
      <w:r w:rsidR="00222507" w:rsidRPr="00222507">
        <w:rPr>
          <w:lang w:val="en-GB"/>
        </w:rPr>
        <w:t>.</w:t>
      </w:r>
      <w:r w:rsidR="00F57645">
        <w:rPr>
          <w:lang w:val="en-GB"/>
        </w:rPr>
        <w:t xml:space="preserve"> On the other </w:t>
      </w:r>
      <w:r w:rsidR="00F57645">
        <w:rPr>
          <w:lang w:val="en-GB"/>
        </w:rPr>
        <w:t xml:space="preserve">hand, </w:t>
      </w:r>
      <w:r w:rsidR="000C6720">
        <w:rPr>
          <w:lang w:val="en-GB"/>
        </w:rPr>
        <w:t xml:space="preserve">feasible options without large disadvantages do not seem to </w:t>
      </w:r>
      <w:r>
        <w:rPr>
          <w:lang w:val="en-GB"/>
        </w:rPr>
        <w:t>contribute</w:t>
      </w:r>
      <w:r w:rsidR="000C6720">
        <w:rPr>
          <w:lang w:val="en-GB"/>
        </w:rPr>
        <w:t xml:space="preserve"> enough to more uniform and transparent results. </w:t>
      </w:r>
      <w:r w:rsidR="00222507">
        <w:rPr>
          <w:lang w:val="en-GB"/>
        </w:rPr>
        <w:t>However, t</w:t>
      </w:r>
      <w:r w:rsidR="00222507" w:rsidRPr="00222507">
        <w:rPr>
          <w:lang w:val="en-GB"/>
        </w:rPr>
        <w:t xml:space="preserve">he choice that </w:t>
      </w:r>
      <w:r w:rsidR="006D220D" w:rsidRPr="00222507">
        <w:rPr>
          <w:lang w:val="en-GB"/>
        </w:rPr>
        <w:t>must</w:t>
      </w:r>
      <w:r w:rsidR="00222507" w:rsidRPr="00222507">
        <w:rPr>
          <w:lang w:val="en-GB"/>
        </w:rPr>
        <w:t xml:space="preserve"> be made between the options should not be an </w:t>
      </w:r>
      <w:r w:rsidR="00222507">
        <w:rPr>
          <w:lang w:val="en-GB"/>
        </w:rPr>
        <w:t>or</w:t>
      </w:r>
      <w:r w:rsidR="00222507" w:rsidRPr="00222507">
        <w:rPr>
          <w:lang w:val="en-GB"/>
        </w:rPr>
        <w:t>/or</w:t>
      </w:r>
      <w:r w:rsidR="00222507">
        <w:rPr>
          <w:lang w:val="en-GB"/>
        </w:rPr>
        <w:t>-</w:t>
      </w:r>
      <w:r w:rsidR="00222507" w:rsidRPr="00222507">
        <w:rPr>
          <w:lang w:val="en-GB"/>
        </w:rPr>
        <w:t>choice, but can also be a</w:t>
      </w:r>
      <w:r w:rsidR="00222507">
        <w:rPr>
          <w:lang w:val="en-GB"/>
        </w:rPr>
        <w:t>n</w:t>
      </w:r>
      <w:r w:rsidR="00222507" w:rsidRPr="00222507">
        <w:rPr>
          <w:lang w:val="en-GB"/>
        </w:rPr>
        <w:t xml:space="preserve"> and/and</w:t>
      </w:r>
      <w:r w:rsidR="00222507">
        <w:rPr>
          <w:lang w:val="en-GB"/>
        </w:rPr>
        <w:t>-</w:t>
      </w:r>
      <w:r w:rsidR="00222507" w:rsidRPr="00222507">
        <w:rPr>
          <w:lang w:val="en-GB"/>
        </w:rPr>
        <w:t xml:space="preserve">choice: </w:t>
      </w:r>
      <w:r w:rsidR="00222507">
        <w:rPr>
          <w:lang w:val="en-GB"/>
        </w:rPr>
        <w:t xml:space="preserve">a </w:t>
      </w:r>
      <w:r w:rsidR="00222507" w:rsidRPr="00222507">
        <w:rPr>
          <w:lang w:val="en-GB"/>
        </w:rPr>
        <w:t xml:space="preserve">combination of options or </w:t>
      </w:r>
      <w:r w:rsidR="00222507">
        <w:rPr>
          <w:lang w:val="en-GB"/>
        </w:rPr>
        <w:t xml:space="preserve">a </w:t>
      </w:r>
      <w:r w:rsidR="00222507" w:rsidRPr="00222507">
        <w:rPr>
          <w:lang w:val="en-GB"/>
        </w:rPr>
        <w:t>sequence of options over time.</w:t>
      </w:r>
      <w:r w:rsidR="00222507">
        <w:rPr>
          <w:lang w:val="en-GB"/>
        </w:rPr>
        <w:t xml:space="preserve"> </w:t>
      </w:r>
      <w:r>
        <w:rPr>
          <w:lang w:val="en-GB"/>
        </w:rPr>
        <w:t>Therefor</w:t>
      </w:r>
      <w:r w:rsidR="00276F99">
        <w:rPr>
          <w:lang w:val="en-GB"/>
        </w:rPr>
        <w:t>e</w:t>
      </w:r>
      <w:r>
        <w:rPr>
          <w:lang w:val="en-GB"/>
        </w:rPr>
        <w:t xml:space="preserve">, the </w:t>
      </w:r>
      <w:r w:rsidR="00222507">
        <w:rPr>
          <w:lang w:val="en-GB"/>
        </w:rPr>
        <w:t>recommendations</w:t>
      </w:r>
      <w:r>
        <w:rPr>
          <w:lang w:val="en-GB"/>
        </w:rPr>
        <w:t xml:space="preserve"> </w:t>
      </w:r>
      <w:r w:rsidR="00276F99">
        <w:rPr>
          <w:lang w:val="en-GB"/>
        </w:rPr>
        <w:t>are</w:t>
      </w:r>
      <w:r>
        <w:rPr>
          <w:lang w:val="en-GB"/>
        </w:rPr>
        <w:t xml:space="preserve"> a combination</w:t>
      </w:r>
      <w:r w:rsidR="00222507">
        <w:rPr>
          <w:lang w:val="en-GB"/>
        </w:rPr>
        <w:t xml:space="preserve"> of </w:t>
      </w:r>
      <w:r>
        <w:t xml:space="preserve">(1) joint knowledge building, (2) improved quality control, and (3) </w:t>
      </w:r>
      <w:r w:rsidRPr="00F0232E">
        <w:t>leveraging </w:t>
      </w:r>
      <w:r>
        <w:t>the ADAM software developed by the JRC</w:t>
      </w:r>
      <w:r w:rsidR="00222507">
        <w:t>. The government of Flanders shares the vision developed in the study and inten</w:t>
      </w:r>
      <w:r>
        <w:t>d</w:t>
      </w:r>
      <w:r w:rsidR="00222507">
        <w:t>s to implement the recommendations.</w:t>
      </w:r>
    </w:p>
    <w:p w14:paraId="6C893753" w14:textId="77777777" w:rsidR="005C49CD" w:rsidRPr="00E57C72" w:rsidRDefault="005C49CD" w:rsidP="005C49CD">
      <w:pPr>
        <w:pStyle w:val="CETReference"/>
        <w:rPr>
          <w:lang w:val="en-US"/>
        </w:rPr>
      </w:pPr>
      <w:r w:rsidRPr="00E57C72">
        <w:rPr>
          <w:lang w:val="en-US"/>
        </w:rPr>
        <w:t>References</w:t>
      </w:r>
    </w:p>
    <w:p w14:paraId="546E0599" w14:textId="7FC36D1F" w:rsidR="00D14002" w:rsidRPr="00BB4D19" w:rsidRDefault="00D14002" w:rsidP="00D14002">
      <w:pPr>
        <w:pStyle w:val="CETReferencetext"/>
        <w:rPr>
          <w:lang w:val="en-US"/>
        </w:rPr>
      </w:pPr>
      <w:r w:rsidRPr="00BB4D19">
        <w:rPr>
          <w:lang w:val="en-US"/>
        </w:rPr>
        <w:t>Department of Environment</w:t>
      </w:r>
      <w:r>
        <w:rPr>
          <w:lang w:val="en-US"/>
        </w:rPr>
        <w:t>, 2019, R</w:t>
      </w:r>
      <w:r w:rsidRPr="00D14002">
        <w:rPr>
          <w:lang w:val="en-US"/>
        </w:rPr>
        <w:t xml:space="preserve">isk </w:t>
      </w:r>
      <w:r>
        <w:rPr>
          <w:lang w:val="en-US"/>
        </w:rPr>
        <w:t>C</w:t>
      </w:r>
      <w:r w:rsidRPr="00D14002">
        <w:rPr>
          <w:lang w:val="en-US"/>
        </w:rPr>
        <w:t>alculations</w:t>
      </w:r>
      <w:r>
        <w:rPr>
          <w:lang w:val="en-US"/>
        </w:rPr>
        <w:t xml:space="preserve"> </w:t>
      </w:r>
      <w:r w:rsidRPr="00D14002">
        <w:rPr>
          <w:lang w:val="en-US"/>
        </w:rPr>
        <w:t>Manual</w:t>
      </w:r>
      <w:r>
        <w:rPr>
          <w:lang w:val="en-US"/>
        </w:rPr>
        <w:t xml:space="preserve"> - </w:t>
      </w:r>
      <w:r w:rsidRPr="00D14002">
        <w:rPr>
          <w:lang w:val="en-US"/>
        </w:rPr>
        <w:t>Guidelines for quantitative risk analysis,</w:t>
      </w:r>
      <w:r>
        <w:rPr>
          <w:lang w:val="en-US"/>
        </w:rPr>
        <w:t xml:space="preserve"> </w:t>
      </w:r>
      <w:r w:rsidRPr="00D14002">
        <w:rPr>
          <w:lang w:val="en-US"/>
        </w:rPr>
        <w:t>indirect risks and environmental risk analysis</w:t>
      </w:r>
      <w:r>
        <w:rPr>
          <w:lang w:val="en-US"/>
        </w:rPr>
        <w:t xml:space="preserve"> </w:t>
      </w:r>
      <w:r w:rsidRPr="00D14002">
        <w:rPr>
          <w:lang w:val="en-US"/>
        </w:rPr>
        <w:t>– version 2.0 of 01/04/2019</w:t>
      </w:r>
      <w:r>
        <w:rPr>
          <w:lang w:val="en-US"/>
        </w:rPr>
        <w:t>,</w:t>
      </w:r>
      <w:r w:rsidRPr="00D14002">
        <w:rPr>
          <w:lang w:val="en-US"/>
        </w:rPr>
        <w:t xml:space="preserve"> </w:t>
      </w:r>
      <w:r>
        <w:rPr>
          <w:lang w:val="en-US"/>
        </w:rPr>
        <w:t>Brussels, Belgium (translated from Dutch)</w:t>
      </w:r>
    </w:p>
    <w:p w14:paraId="1350D879" w14:textId="77777777" w:rsidR="00BB4D19" w:rsidRPr="008D1BE5" w:rsidRDefault="00BB4D19" w:rsidP="00BB4D19">
      <w:pPr>
        <w:pStyle w:val="CETReferencetext"/>
      </w:pPr>
      <w:r>
        <w:t xml:space="preserve">European Commission, 2023, </w:t>
      </w:r>
      <w:r w:rsidRPr="008D1BE5">
        <w:t>Accident Damage Analysis Module (ADAM)</w:t>
      </w:r>
      <w:r>
        <w:t>, &lt;</w:t>
      </w:r>
      <w:r w:rsidRPr="008D1BE5">
        <w:t>adam.jrc.ec.europa.eu/en/adam/content#:~:text=Accident%20Damage%20Analysis%20Module%20(ADAM,release%20of%20a%20hazardous%20substance</w:t>
      </w:r>
      <w:r>
        <w:t>&gt;</w:t>
      </w:r>
      <w:r w:rsidRPr="008D1BE5">
        <w:t xml:space="preserve"> </w:t>
      </w:r>
      <w:r w:rsidRPr="006B4888">
        <w:t xml:space="preserve">accessed </w:t>
      </w:r>
      <w:r>
        <w:rPr>
          <w:lang w:val="en-US"/>
        </w:rPr>
        <w:t>15.09.2023</w:t>
      </w:r>
    </w:p>
    <w:p w14:paraId="22F9C737" w14:textId="04061377" w:rsidR="00BB4D19" w:rsidRDefault="00BB4D19" w:rsidP="008D1BE5">
      <w:pPr>
        <w:pStyle w:val="CETReferencetext"/>
        <w:rPr>
          <w:lang w:val="en-US"/>
        </w:rPr>
      </w:pPr>
      <w:r w:rsidRPr="00BB4D19">
        <w:rPr>
          <w:lang w:val="en-US"/>
        </w:rPr>
        <w:t>Gommers</w:t>
      </w:r>
      <w:r>
        <w:rPr>
          <w:lang w:val="en-US"/>
        </w:rPr>
        <w:t xml:space="preserve"> A.</w:t>
      </w:r>
      <w:r w:rsidRPr="00BB4D19">
        <w:rPr>
          <w:lang w:val="en-US"/>
        </w:rPr>
        <w:t>, Verhaegen</w:t>
      </w:r>
      <w:r>
        <w:rPr>
          <w:lang w:val="en-US"/>
        </w:rPr>
        <w:t xml:space="preserve"> K.</w:t>
      </w:r>
      <w:r w:rsidRPr="00BB4D19">
        <w:rPr>
          <w:lang w:val="en-US"/>
        </w:rPr>
        <w:t>, Couderé</w:t>
      </w:r>
      <w:r>
        <w:rPr>
          <w:lang w:val="en-US"/>
        </w:rPr>
        <w:t xml:space="preserve"> K,</w:t>
      </w:r>
      <w:r w:rsidRPr="00BB4D19">
        <w:rPr>
          <w:lang w:val="en-US"/>
        </w:rPr>
        <w:t xml:space="preserve"> 2024, Research into the possibility of using one software package for QRA calculations, </w:t>
      </w:r>
      <w:r>
        <w:rPr>
          <w:lang w:val="en-US"/>
        </w:rPr>
        <w:t xml:space="preserve">KENTER </w:t>
      </w:r>
      <w:r w:rsidRPr="00BB4D19">
        <w:rPr>
          <w:lang w:val="en-US"/>
        </w:rPr>
        <w:t>commissioned by the Department of Environment</w:t>
      </w:r>
      <w:r>
        <w:rPr>
          <w:lang w:val="en-US"/>
        </w:rPr>
        <w:t>, Brussels, Belgium</w:t>
      </w:r>
      <w:r w:rsidR="00D14002">
        <w:rPr>
          <w:lang w:val="en-US"/>
        </w:rPr>
        <w:t xml:space="preserve"> (in Dutch)</w:t>
      </w:r>
    </w:p>
    <w:p w14:paraId="41E154EC" w14:textId="1E3CF117" w:rsidR="005C49CD" w:rsidRPr="008D1BE5" w:rsidRDefault="005C49CD" w:rsidP="008D1BE5">
      <w:pPr>
        <w:pStyle w:val="CETReferencetext"/>
        <w:rPr>
          <w:lang w:val="en-US"/>
        </w:rPr>
      </w:pPr>
      <w:r w:rsidRPr="008D1BE5">
        <w:rPr>
          <w:lang w:val="en-US"/>
        </w:rPr>
        <w:t>Janssens R.</w:t>
      </w:r>
      <w:r w:rsidR="008D1BE5" w:rsidRPr="008D1BE5">
        <w:rPr>
          <w:lang w:val="en-US"/>
        </w:rPr>
        <w:t>,</w:t>
      </w:r>
      <w:r w:rsidRPr="008D1BE5">
        <w:rPr>
          <w:lang w:val="en-US"/>
        </w:rPr>
        <w:t xml:space="preserve"> van </w:t>
      </w:r>
      <w:proofErr w:type="spellStart"/>
      <w:r w:rsidRPr="008D1BE5">
        <w:rPr>
          <w:lang w:val="en-US"/>
        </w:rPr>
        <w:t>Herwijnen</w:t>
      </w:r>
      <w:proofErr w:type="spellEnd"/>
      <w:r w:rsidRPr="008D1BE5">
        <w:rPr>
          <w:lang w:val="en-US"/>
        </w:rPr>
        <w:t xml:space="preserve"> M.</w:t>
      </w:r>
      <w:r w:rsidR="008D1BE5" w:rsidRPr="008D1BE5">
        <w:rPr>
          <w:lang w:val="en-US"/>
        </w:rPr>
        <w:t>,</w:t>
      </w:r>
      <w:r w:rsidRPr="008D1BE5">
        <w:rPr>
          <w:lang w:val="en-US"/>
        </w:rPr>
        <w:t xml:space="preserve"> 2006</w:t>
      </w:r>
      <w:r w:rsidR="008D1BE5" w:rsidRPr="008D1BE5">
        <w:rPr>
          <w:lang w:val="en-US"/>
        </w:rPr>
        <w:t>,</w:t>
      </w:r>
      <w:r w:rsidRPr="008D1BE5">
        <w:rPr>
          <w:lang w:val="en-US"/>
        </w:rPr>
        <w:t xml:space="preserve"> Decision Support for discrete choice problems: the DEFINITE program</w:t>
      </w:r>
      <w:r w:rsidR="008D1BE5" w:rsidRPr="008D1BE5">
        <w:rPr>
          <w:lang w:val="en-US"/>
        </w:rPr>
        <w:t xml:space="preserve">, VU Research portal, Vrije Universiteit Amsterdam, The Netherlands, </w:t>
      </w:r>
      <w:r w:rsidRPr="008D1BE5">
        <w:rPr>
          <w:lang w:val="en-US"/>
        </w:rPr>
        <w:t xml:space="preserve"> </w:t>
      </w:r>
      <w:r w:rsidR="008D1BE5" w:rsidRPr="008D1BE5">
        <w:rPr>
          <w:lang w:val="en-US"/>
        </w:rPr>
        <w:t>&lt;</w:t>
      </w:r>
      <w:r w:rsidRPr="008D1BE5">
        <w:rPr>
          <w:lang w:val="en-US"/>
        </w:rPr>
        <w:t>research.vu.nl/</w:t>
      </w:r>
      <w:proofErr w:type="spellStart"/>
      <w:r w:rsidRPr="008D1BE5">
        <w:rPr>
          <w:lang w:val="en-US"/>
        </w:rPr>
        <w:t>ws</w:t>
      </w:r>
      <w:proofErr w:type="spellEnd"/>
      <w:r w:rsidRPr="008D1BE5">
        <w:rPr>
          <w:lang w:val="en-US"/>
        </w:rPr>
        <w:t>/</w:t>
      </w:r>
      <w:proofErr w:type="spellStart"/>
      <w:r w:rsidRPr="008D1BE5">
        <w:rPr>
          <w:lang w:val="en-US"/>
        </w:rPr>
        <w:t>portalfiles</w:t>
      </w:r>
      <w:proofErr w:type="spellEnd"/>
      <w:r w:rsidRPr="008D1BE5">
        <w:rPr>
          <w:lang w:val="en-US"/>
        </w:rPr>
        <w:t>/portal/76642186/f14</w:t>
      </w:r>
      <w:r w:rsidR="008D1BE5" w:rsidRPr="008D1BE5">
        <w:rPr>
          <w:lang w:val="en-US"/>
        </w:rPr>
        <w:t>&gt; accessed</w:t>
      </w:r>
      <w:r w:rsidR="008D1BE5">
        <w:rPr>
          <w:lang w:val="en-US"/>
        </w:rPr>
        <w:t xml:space="preserve"> 15.09.2023</w:t>
      </w:r>
    </w:p>
    <w:p w14:paraId="2E2AF27B" w14:textId="7FFECD80" w:rsidR="00BB4D19" w:rsidRPr="00BB4D19" w:rsidRDefault="00BB4D19" w:rsidP="00BB4D19">
      <w:pPr>
        <w:pStyle w:val="CETReferencetext"/>
        <w:rPr>
          <w:lang w:val="en-US"/>
        </w:rPr>
      </w:pPr>
      <w:r w:rsidRPr="00BB4D19">
        <w:rPr>
          <w:lang w:val="en-US"/>
        </w:rPr>
        <w:t>Smit C., 2010,</w:t>
      </w:r>
      <w:r w:rsidR="00D14002">
        <w:rPr>
          <w:lang w:val="en-US"/>
        </w:rPr>
        <w:t xml:space="preserve"> </w:t>
      </w:r>
      <w:r w:rsidR="00D14002" w:rsidRPr="00D14002">
        <w:rPr>
          <w:lang w:val="en-US"/>
        </w:rPr>
        <w:t>Feasibility of unification Risk calculation Program</w:t>
      </w:r>
      <w:r w:rsidRPr="00BB4D19">
        <w:rPr>
          <w:lang w:val="en-US"/>
        </w:rPr>
        <w:t>, Arcadis commissioned by the Department of Environment, Brussels, Belgium</w:t>
      </w:r>
      <w:r w:rsidR="00D14002">
        <w:rPr>
          <w:lang w:val="en-US"/>
        </w:rPr>
        <w:t xml:space="preserve"> (in Dutch)</w:t>
      </w:r>
    </w:p>
    <w:p w14:paraId="5615628E" w14:textId="66E4E3FA" w:rsidR="00805464" w:rsidRPr="00C07048" w:rsidRDefault="008D1BE5" w:rsidP="00222507">
      <w:pPr>
        <w:pStyle w:val="CETReferencetext"/>
        <w:rPr>
          <w:lang w:val="en-US"/>
        </w:rPr>
      </w:pPr>
      <w:r w:rsidRPr="00BB4D19">
        <w:rPr>
          <w:lang w:val="en-US"/>
        </w:rPr>
        <w:t xml:space="preserve">VU, </w:t>
      </w:r>
      <w:r w:rsidR="00BB4D19" w:rsidRPr="00BB4D19">
        <w:rPr>
          <w:lang w:val="en-US"/>
        </w:rPr>
        <w:t>2023</w:t>
      </w:r>
      <w:r w:rsidRPr="00BB4D19">
        <w:rPr>
          <w:lang w:val="en-US"/>
        </w:rPr>
        <w:t xml:space="preserve">, Definite/BOSDA, </w:t>
      </w:r>
      <w:proofErr w:type="spellStart"/>
      <w:r w:rsidR="005C49CD" w:rsidRPr="00BB4D19">
        <w:rPr>
          <w:lang w:val="en-US"/>
        </w:rPr>
        <w:t>SPINlab</w:t>
      </w:r>
      <w:proofErr w:type="spellEnd"/>
      <w:r w:rsidR="005C49CD" w:rsidRPr="00BB4D19">
        <w:rPr>
          <w:lang w:val="en-US"/>
        </w:rPr>
        <w:t xml:space="preserve"> Vrije Universiteit Amsterdam (vu.nl)</w:t>
      </w:r>
      <w:r w:rsidRPr="00BB4D19">
        <w:rPr>
          <w:lang w:val="en-US"/>
        </w:rPr>
        <w:t xml:space="preserve"> &lt;spinlab.vu.nl/support/tools/definite-</w:t>
      </w:r>
      <w:proofErr w:type="spellStart"/>
      <w:r w:rsidRPr="00BB4D19">
        <w:rPr>
          <w:lang w:val="en-US"/>
        </w:rPr>
        <w:t>bosda</w:t>
      </w:r>
      <w:proofErr w:type="spellEnd"/>
      <w:r w:rsidRPr="00BB4D19">
        <w:rPr>
          <w:lang w:val="en-US"/>
        </w:rPr>
        <w:t>&gt; accessed 15.09.2023</w:t>
      </w:r>
    </w:p>
    <w:sectPr w:rsidR="00805464" w:rsidRPr="00C07048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9227C" w14:textId="77777777" w:rsidR="000134FE" w:rsidRDefault="000134FE" w:rsidP="004F5E36">
      <w:r>
        <w:separator/>
      </w:r>
    </w:p>
  </w:endnote>
  <w:endnote w:type="continuationSeparator" w:id="0">
    <w:p w14:paraId="309DDB41" w14:textId="77777777" w:rsidR="000134FE" w:rsidRDefault="000134F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79DAC" w14:textId="77777777" w:rsidR="000134FE" w:rsidRDefault="000134FE" w:rsidP="004F5E36">
      <w:r>
        <w:separator/>
      </w:r>
    </w:p>
  </w:footnote>
  <w:footnote w:type="continuationSeparator" w:id="0">
    <w:p w14:paraId="0C6750C9" w14:textId="77777777" w:rsidR="000134FE" w:rsidRDefault="000134FE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B6A42"/>
    <w:multiLevelType w:val="hybridMultilevel"/>
    <w:tmpl w:val="6C1CE9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D70C8"/>
    <w:multiLevelType w:val="hybridMultilevel"/>
    <w:tmpl w:val="E796E79C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163CB"/>
    <w:multiLevelType w:val="hybridMultilevel"/>
    <w:tmpl w:val="C8A29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454C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1570"/>
    <w:multiLevelType w:val="hybridMultilevel"/>
    <w:tmpl w:val="AC549FB4"/>
    <w:lvl w:ilvl="0" w:tplc="0813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D5F4E"/>
    <w:multiLevelType w:val="hybridMultilevel"/>
    <w:tmpl w:val="D7E615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5692"/>
    <w:multiLevelType w:val="hybridMultilevel"/>
    <w:tmpl w:val="CBA4C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95E10"/>
    <w:multiLevelType w:val="multilevel"/>
    <w:tmpl w:val="CB14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491B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94313">
    <w:abstractNumId w:val="8"/>
  </w:num>
  <w:num w:numId="2" w16cid:durableId="2001083081">
    <w:abstractNumId w:val="3"/>
  </w:num>
  <w:num w:numId="3" w16cid:durableId="665287687">
    <w:abstractNumId w:val="2"/>
  </w:num>
  <w:num w:numId="4" w16cid:durableId="1763211618">
    <w:abstractNumId w:val="1"/>
  </w:num>
  <w:num w:numId="5" w16cid:durableId="733351894">
    <w:abstractNumId w:val="0"/>
  </w:num>
  <w:num w:numId="6" w16cid:durableId="1265187038">
    <w:abstractNumId w:val="9"/>
  </w:num>
  <w:num w:numId="7" w16cid:durableId="458382672">
    <w:abstractNumId w:val="7"/>
  </w:num>
  <w:num w:numId="8" w16cid:durableId="652636510">
    <w:abstractNumId w:val="6"/>
  </w:num>
  <w:num w:numId="9" w16cid:durableId="1972591888">
    <w:abstractNumId w:val="5"/>
  </w:num>
  <w:num w:numId="10" w16cid:durableId="1179278139">
    <w:abstractNumId w:val="4"/>
  </w:num>
  <w:num w:numId="11" w16cid:durableId="695733619">
    <w:abstractNumId w:val="14"/>
  </w:num>
  <w:num w:numId="12" w16cid:durableId="145903400">
    <w:abstractNumId w:val="18"/>
  </w:num>
  <w:num w:numId="13" w16cid:durableId="19162326">
    <w:abstractNumId w:val="20"/>
  </w:num>
  <w:num w:numId="14" w16cid:durableId="196740231">
    <w:abstractNumId w:val="19"/>
  </w:num>
  <w:num w:numId="15" w16cid:durableId="870456578">
    <w:abstractNumId w:val="10"/>
  </w:num>
  <w:num w:numId="16" w16cid:durableId="1220828553">
    <w:abstractNumId w:val="12"/>
  </w:num>
  <w:num w:numId="17" w16cid:durableId="377172356">
    <w:abstractNumId w:val="15"/>
  </w:num>
  <w:num w:numId="18" w16cid:durableId="1545408654">
    <w:abstractNumId w:val="16"/>
  </w:num>
  <w:num w:numId="19" w16cid:durableId="1473524846">
    <w:abstractNumId w:val="11"/>
  </w:num>
  <w:num w:numId="20" w16cid:durableId="629633960">
    <w:abstractNumId w:val="13"/>
  </w:num>
  <w:num w:numId="21" w16cid:durableId="208988515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05A19"/>
    <w:rsid w:val="000117CB"/>
    <w:rsid w:val="000134FE"/>
    <w:rsid w:val="0003148D"/>
    <w:rsid w:val="00031EEC"/>
    <w:rsid w:val="00045B05"/>
    <w:rsid w:val="0004629F"/>
    <w:rsid w:val="00051566"/>
    <w:rsid w:val="0005225B"/>
    <w:rsid w:val="000562A9"/>
    <w:rsid w:val="00062A9A"/>
    <w:rsid w:val="00065058"/>
    <w:rsid w:val="00086C39"/>
    <w:rsid w:val="000A03B2"/>
    <w:rsid w:val="000B3D10"/>
    <w:rsid w:val="000C6720"/>
    <w:rsid w:val="000D0268"/>
    <w:rsid w:val="000D34BE"/>
    <w:rsid w:val="000E0B3C"/>
    <w:rsid w:val="000E102F"/>
    <w:rsid w:val="000E36F1"/>
    <w:rsid w:val="000E3A73"/>
    <w:rsid w:val="000E414A"/>
    <w:rsid w:val="000E75FD"/>
    <w:rsid w:val="000F093C"/>
    <w:rsid w:val="000F787B"/>
    <w:rsid w:val="00100115"/>
    <w:rsid w:val="0012091F"/>
    <w:rsid w:val="00126BC2"/>
    <w:rsid w:val="001308B6"/>
    <w:rsid w:val="00130ED2"/>
    <w:rsid w:val="0013121F"/>
    <w:rsid w:val="00131FE6"/>
    <w:rsid w:val="0013263F"/>
    <w:rsid w:val="001331DF"/>
    <w:rsid w:val="00134DE4"/>
    <w:rsid w:val="0014034D"/>
    <w:rsid w:val="00140FE3"/>
    <w:rsid w:val="00144D16"/>
    <w:rsid w:val="00145F0C"/>
    <w:rsid w:val="00150E59"/>
    <w:rsid w:val="00152DE3"/>
    <w:rsid w:val="00164CF9"/>
    <w:rsid w:val="001667A6"/>
    <w:rsid w:val="0018171E"/>
    <w:rsid w:val="001820BD"/>
    <w:rsid w:val="00183207"/>
    <w:rsid w:val="00184AD6"/>
    <w:rsid w:val="00186C03"/>
    <w:rsid w:val="00190515"/>
    <w:rsid w:val="00191449"/>
    <w:rsid w:val="00192BC4"/>
    <w:rsid w:val="001A4AF7"/>
    <w:rsid w:val="001B0349"/>
    <w:rsid w:val="001B1E93"/>
    <w:rsid w:val="001B5FD2"/>
    <w:rsid w:val="001B65C1"/>
    <w:rsid w:val="001C260F"/>
    <w:rsid w:val="001C5C3A"/>
    <w:rsid w:val="001C684B"/>
    <w:rsid w:val="001D0CFB"/>
    <w:rsid w:val="001D21AF"/>
    <w:rsid w:val="001D53FC"/>
    <w:rsid w:val="001F42A5"/>
    <w:rsid w:val="001F55B8"/>
    <w:rsid w:val="001F7B9D"/>
    <w:rsid w:val="00201C93"/>
    <w:rsid w:val="00204C61"/>
    <w:rsid w:val="00206E1E"/>
    <w:rsid w:val="002224B4"/>
    <w:rsid w:val="00222507"/>
    <w:rsid w:val="002323EF"/>
    <w:rsid w:val="002447EF"/>
    <w:rsid w:val="0025145D"/>
    <w:rsid w:val="00251550"/>
    <w:rsid w:val="0025275D"/>
    <w:rsid w:val="00262E3D"/>
    <w:rsid w:val="00263B05"/>
    <w:rsid w:val="0027221A"/>
    <w:rsid w:val="00275B61"/>
    <w:rsid w:val="00276F99"/>
    <w:rsid w:val="00280FAF"/>
    <w:rsid w:val="00282656"/>
    <w:rsid w:val="00296B83"/>
    <w:rsid w:val="002B4015"/>
    <w:rsid w:val="002B78CE"/>
    <w:rsid w:val="002C2FB6"/>
    <w:rsid w:val="002E5FA7"/>
    <w:rsid w:val="002F3309"/>
    <w:rsid w:val="003008CE"/>
    <w:rsid w:val="003009B7"/>
    <w:rsid w:val="00300E56"/>
    <w:rsid w:val="0030152C"/>
    <w:rsid w:val="0030469C"/>
    <w:rsid w:val="00321CA6"/>
    <w:rsid w:val="00323763"/>
    <w:rsid w:val="00323C5F"/>
    <w:rsid w:val="003337CC"/>
    <w:rsid w:val="0033461F"/>
    <w:rsid w:val="00334C09"/>
    <w:rsid w:val="003723D4"/>
    <w:rsid w:val="00377B96"/>
    <w:rsid w:val="00381905"/>
    <w:rsid w:val="00384CC8"/>
    <w:rsid w:val="003871FD"/>
    <w:rsid w:val="00396380"/>
    <w:rsid w:val="003A1E30"/>
    <w:rsid w:val="003A2829"/>
    <w:rsid w:val="003A7D1C"/>
    <w:rsid w:val="003B304B"/>
    <w:rsid w:val="003B3146"/>
    <w:rsid w:val="003B49CD"/>
    <w:rsid w:val="003D1E02"/>
    <w:rsid w:val="003D7483"/>
    <w:rsid w:val="003F015E"/>
    <w:rsid w:val="003F08E6"/>
    <w:rsid w:val="003F2103"/>
    <w:rsid w:val="00400414"/>
    <w:rsid w:val="004054BB"/>
    <w:rsid w:val="0041446B"/>
    <w:rsid w:val="00426F3D"/>
    <w:rsid w:val="0044071E"/>
    <w:rsid w:val="00440FB8"/>
    <w:rsid w:val="00442350"/>
    <w:rsid w:val="0044329C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2208"/>
    <w:rsid w:val="004760DE"/>
    <w:rsid w:val="004763D7"/>
    <w:rsid w:val="004771F1"/>
    <w:rsid w:val="004A004E"/>
    <w:rsid w:val="004A24CF"/>
    <w:rsid w:val="004A2E67"/>
    <w:rsid w:val="004A3EF0"/>
    <w:rsid w:val="004B10F8"/>
    <w:rsid w:val="004C3D1D"/>
    <w:rsid w:val="004C3D84"/>
    <w:rsid w:val="004C7913"/>
    <w:rsid w:val="004E4DD6"/>
    <w:rsid w:val="004F5E36"/>
    <w:rsid w:val="0050708F"/>
    <w:rsid w:val="00507B47"/>
    <w:rsid w:val="00507BEF"/>
    <w:rsid w:val="00507CC9"/>
    <w:rsid w:val="005119A5"/>
    <w:rsid w:val="005278B7"/>
    <w:rsid w:val="00532016"/>
    <w:rsid w:val="005346C8"/>
    <w:rsid w:val="005424FC"/>
    <w:rsid w:val="00543E7D"/>
    <w:rsid w:val="00547A68"/>
    <w:rsid w:val="005531C9"/>
    <w:rsid w:val="00554879"/>
    <w:rsid w:val="00555756"/>
    <w:rsid w:val="005602EB"/>
    <w:rsid w:val="00570C43"/>
    <w:rsid w:val="00581F02"/>
    <w:rsid w:val="00592274"/>
    <w:rsid w:val="005A3738"/>
    <w:rsid w:val="005B2110"/>
    <w:rsid w:val="005B350B"/>
    <w:rsid w:val="005B61E6"/>
    <w:rsid w:val="005C410C"/>
    <w:rsid w:val="005C49CD"/>
    <w:rsid w:val="005C77E1"/>
    <w:rsid w:val="005D668A"/>
    <w:rsid w:val="005D6A2F"/>
    <w:rsid w:val="005E0592"/>
    <w:rsid w:val="005E1A82"/>
    <w:rsid w:val="005E794C"/>
    <w:rsid w:val="005F0A28"/>
    <w:rsid w:val="005F0E5E"/>
    <w:rsid w:val="00600535"/>
    <w:rsid w:val="00600CEE"/>
    <w:rsid w:val="00610CD6"/>
    <w:rsid w:val="00620DEE"/>
    <w:rsid w:val="00621F92"/>
    <w:rsid w:val="0062280A"/>
    <w:rsid w:val="006231E1"/>
    <w:rsid w:val="00625639"/>
    <w:rsid w:val="00631B33"/>
    <w:rsid w:val="0064184D"/>
    <w:rsid w:val="006422CC"/>
    <w:rsid w:val="00651D18"/>
    <w:rsid w:val="006574F6"/>
    <w:rsid w:val="00660E3E"/>
    <w:rsid w:val="00662E74"/>
    <w:rsid w:val="00680C23"/>
    <w:rsid w:val="00683E23"/>
    <w:rsid w:val="00693766"/>
    <w:rsid w:val="006972AC"/>
    <w:rsid w:val="00697505"/>
    <w:rsid w:val="006A1BC9"/>
    <w:rsid w:val="006A3281"/>
    <w:rsid w:val="006A6DE5"/>
    <w:rsid w:val="006B12B6"/>
    <w:rsid w:val="006B4888"/>
    <w:rsid w:val="006C2E45"/>
    <w:rsid w:val="006C359C"/>
    <w:rsid w:val="006C5579"/>
    <w:rsid w:val="006D220D"/>
    <w:rsid w:val="006D6E8B"/>
    <w:rsid w:val="006D7209"/>
    <w:rsid w:val="006E718D"/>
    <w:rsid w:val="006E737D"/>
    <w:rsid w:val="00703F95"/>
    <w:rsid w:val="00707DD1"/>
    <w:rsid w:val="00713973"/>
    <w:rsid w:val="00720049"/>
    <w:rsid w:val="00720A24"/>
    <w:rsid w:val="007258E3"/>
    <w:rsid w:val="00732386"/>
    <w:rsid w:val="0073514D"/>
    <w:rsid w:val="00742CF1"/>
    <w:rsid w:val="007447F3"/>
    <w:rsid w:val="0075499F"/>
    <w:rsid w:val="007661C8"/>
    <w:rsid w:val="0077098D"/>
    <w:rsid w:val="0078598A"/>
    <w:rsid w:val="00785BF9"/>
    <w:rsid w:val="007931FA"/>
    <w:rsid w:val="007A4861"/>
    <w:rsid w:val="007A7BBA"/>
    <w:rsid w:val="007B0C50"/>
    <w:rsid w:val="007B48F9"/>
    <w:rsid w:val="007C1A43"/>
    <w:rsid w:val="007D0951"/>
    <w:rsid w:val="007D5570"/>
    <w:rsid w:val="007D610D"/>
    <w:rsid w:val="007F067A"/>
    <w:rsid w:val="007F0BFE"/>
    <w:rsid w:val="0080013E"/>
    <w:rsid w:val="00801759"/>
    <w:rsid w:val="00805464"/>
    <w:rsid w:val="00812DFD"/>
    <w:rsid w:val="00813288"/>
    <w:rsid w:val="008168FC"/>
    <w:rsid w:val="00830996"/>
    <w:rsid w:val="008345F1"/>
    <w:rsid w:val="00846AE5"/>
    <w:rsid w:val="00851B29"/>
    <w:rsid w:val="00865B07"/>
    <w:rsid w:val="008667EA"/>
    <w:rsid w:val="008719D0"/>
    <w:rsid w:val="0087637F"/>
    <w:rsid w:val="00892AD5"/>
    <w:rsid w:val="00892B67"/>
    <w:rsid w:val="00894E99"/>
    <w:rsid w:val="008A1512"/>
    <w:rsid w:val="008A281E"/>
    <w:rsid w:val="008B461B"/>
    <w:rsid w:val="008C1CF4"/>
    <w:rsid w:val="008D1BE5"/>
    <w:rsid w:val="008D32B9"/>
    <w:rsid w:val="008D40F4"/>
    <w:rsid w:val="008D433B"/>
    <w:rsid w:val="008D4A16"/>
    <w:rsid w:val="008E5401"/>
    <w:rsid w:val="008E566E"/>
    <w:rsid w:val="0090161A"/>
    <w:rsid w:val="00901730"/>
    <w:rsid w:val="00901EB6"/>
    <w:rsid w:val="009041F8"/>
    <w:rsid w:val="00904C62"/>
    <w:rsid w:val="00922BA8"/>
    <w:rsid w:val="00924DAC"/>
    <w:rsid w:val="00927058"/>
    <w:rsid w:val="00942750"/>
    <w:rsid w:val="009450CE"/>
    <w:rsid w:val="009459BB"/>
    <w:rsid w:val="00947179"/>
    <w:rsid w:val="0095164B"/>
    <w:rsid w:val="00954090"/>
    <w:rsid w:val="009573E7"/>
    <w:rsid w:val="00963E05"/>
    <w:rsid w:val="00964A45"/>
    <w:rsid w:val="00967843"/>
    <w:rsid w:val="00967D54"/>
    <w:rsid w:val="00970A0E"/>
    <w:rsid w:val="00971028"/>
    <w:rsid w:val="00993B84"/>
    <w:rsid w:val="00994C6A"/>
    <w:rsid w:val="00996483"/>
    <w:rsid w:val="00996F5A"/>
    <w:rsid w:val="009A547A"/>
    <w:rsid w:val="009B041A"/>
    <w:rsid w:val="009C37C3"/>
    <w:rsid w:val="009C7C86"/>
    <w:rsid w:val="009D153C"/>
    <w:rsid w:val="009D2FF7"/>
    <w:rsid w:val="009E7884"/>
    <w:rsid w:val="009E788A"/>
    <w:rsid w:val="009F0E08"/>
    <w:rsid w:val="009F40CC"/>
    <w:rsid w:val="009F42EA"/>
    <w:rsid w:val="00A04236"/>
    <w:rsid w:val="00A079AE"/>
    <w:rsid w:val="00A1763D"/>
    <w:rsid w:val="00A17CEC"/>
    <w:rsid w:val="00A27EF0"/>
    <w:rsid w:val="00A4111B"/>
    <w:rsid w:val="00A41F55"/>
    <w:rsid w:val="00A42361"/>
    <w:rsid w:val="00A46F17"/>
    <w:rsid w:val="00A50B20"/>
    <w:rsid w:val="00A51390"/>
    <w:rsid w:val="00A60D13"/>
    <w:rsid w:val="00A632D5"/>
    <w:rsid w:val="00A7223D"/>
    <w:rsid w:val="00A72745"/>
    <w:rsid w:val="00A76EFC"/>
    <w:rsid w:val="00A87D50"/>
    <w:rsid w:val="00A91010"/>
    <w:rsid w:val="00A92578"/>
    <w:rsid w:val="00A97F29"/>
    <w:rsid w:val="00AA702E"/>
    <w:rsid w:val="00AA7D26"/>
    <w:rsid w:val="00AB0964"/>
    <w:rsid w:val="00AB3F7E"/>
    <w:rsid w:val="00AB5011"/>
    <w:rsid w:val="00AC0544"/>
    <w:rsid w:val="00AC3733"/>
    <w:rsid w:val="00AC7368"/>
    <w:rsid w:val="00AD16B9"/>
    <w:rsid w:val="00AE377D"/>
    <w:rsid w:val="00AF0EBA"/>
    <w:rsid w:val="00AF2463"/>
    <w:rsid w:val="00B02C8A"/>
    <w:rsid w:val="00B17FBD"/>
    <w:rsid w:val="00B22B5F"/>
    <w:rsid w:val="00B315A6"/>
    <w:rsid w:val="00B31813"/>
    <w:rsid w:val="00B33365"/>
    <w:rsid w:val="00B3727A"/>
    <w:rsid w:val="00B57B36"/>
    <w:rsid w:val="00B57E6F"/>
    <w:rsid w:val="00B8686D"/>
    <w:rsid w:val="00B93F69"/>
    <w:rsid w:val="00BB114B"/>
    <w:rsid w:val="00BB1DDC"/>
    <w:rsid w:val="00BB4D19"/>
    <w:rsid w:val="00BC30C9"/>
    <w:rsid w:val="00BD077D"/>
    <w:rsid w:val="00BD5261"/>
    <w:rsid w:val="00BE3E58"/>
    <w:rsid w:val="00BF13CE"/>
    <w:rsid w:val="00C00823"/>
    <w:rsid w:val="00C01616"/>
    <w:rsid w:val="00C0162B"/>
    <w:rsid w:val="00C03FA4"/>
    <w:rsid w:val="00C068ED"/>
    <w:rsid w:val="00C07048"/>
    <w:rsid w:val="00C12F1A"/>
    <w:rsid w:val="00C22E0C"/>
    <w:rsid w:val="00C345B1"/>
    <w:rsid w:val="00C40142"/>
    <w:rsid w:val="00C42CCE"/>
    <w:rsid w:val="00C52C3C"/>
    <w:rsid w:val="00C57182"/>
    <w:rsid w:val="00C57863"/>
    <w:rsid w:val="00C640AF"/>
    <w:rsid w:val="00C655FD"/>
    <w:rsid w:val="00C75407"/>
    <w:rsid w:val="00C841C6"/>
    <w:rsid w:val="00C870A8"/>
    <w:rsid w:val="00C94434"/>
    <w:rsid w:val="00CA0D75"/>
    <w:rsid w:val="00CA1C95"/>
    <w:rsid w:val="00CA5A9C"/>
    <w:rsid w:val="00CB098D"/>
    <w:rsid w:val="00CB214B"/>
    <w:rsid w:val="00CC4C20"/>
    <w:rsid w:val="00CD3517"/>
    <w:rsid w:val="00CD5FE2"/>
    <w:rsid w:val="00CE7C68"/>
    <w:rsid w:val="00CF7801"/>
    <w:rsid w:val="00D02B4C"/>
    <w:rsid w:val="00D03F5C"/>
    <w:rsid w:val="00D040C4"/>
    <w:rsid w:val="00D14002"/>
    <w:rsid w:val="00D20AD1"/>
    <w:rsid w:val="00D2582C"/>
    <w:rsid w:val="00D310D6"/>
    <w:rsid w:val="00D46B7E"/>
    <w:rsid w:val="00D57C84"/>
    <w:rsid w:val="00D6057D"/>
    <w:rsid w:val="00D71640"/>
    <w:rsid w:val="00D836C5"/>
    <w:rsid w:val="00D84576"/>
    <w:rsid w:val="00DA1399"/>
    <w:rsid w:val="00DA24C6"/>
    <w:rsid w:val="00DA4D7B"/>
    <w:rsid w:val="00DC2840"/>
    <w:rsid w:val="00DC73EE"/>
    <w:rsid w:val="00DD271C"/>
    <w:rsid w:val="00DE264A"/>
    <w:rsid w:val="00DF5072"/>
    <w:rsid w:val="00E0239A"/>
    <w:rsid w:val="00E02D18"/>
    <w:rsid w:val="00E041E7"/>
    <w:rsid w:val="00E048EE"/>
    <w:rsid w:val="00E23CA1"/>
    <w:rsid w:val="00E37FF2"/>
    <w:rsid w:val="00E409A8"/>
    <w:rsid w:val="00E50C12"/>
    <w:rsid w:val="00E57C72"/>
    <w:rsid w:val="00E65B91"/>
    <w:rsid w:val="00E7209D"/>
    <w:rsid w:val="00E72EAD"/>
    <w:rsid w:val="00E77223"/>
    <w:rsid w:val="00E8528B"/>
    <w:rsid w:val="00E85B94"/>
    <w:rsid w:val="00E94F03"/>
    <w:rsid w:val="00E978D0"/>
    <w:rsid w:val="00EA4613"/>
    <w:rsid w:val="00EA7F91"/>
    <w:rsid w:val="00EB0BE7"/>
    <w:rsid w:val="00EB1523"/>
    <w:rsid w:val="00EB3CFA"/>
    <w:rsid w:val="00EC0E49"/>
    <w:rsid w:val="00EC101F"/>
    <w:rsid w:val="00EC1D9F"/>
    <w:rsid w:val="00EE0131"/>
    <w:rsid w:val="00EE17B0"/>
    <w:rsid w:val="00EE5653"/>
    <w:rsid w:val="00EF06D9"/>
    <w:rsid w:val="00F0232E"/>
    <w:rsid w:val="00F1772F"/>
    <w:rsid w:val="00F27EE4"/>
    <w:rsid w:val="00F3049E"/>
    <w:rsid w:val="00F30C64"/>
    <w:rsid w:val="00F32BA2"/>
    <w:rsid w:val="00F32CDB"/>
    <w:rsid w:val="00F41EE4"/>
    <w:rsid w:val="00F56425"/>
    <w:rsid w:val="00F565FE"/>
    <w:rsid w:val="00F57645"/>
    <w:rsid w:val="00F63A70"/>
    <w:rsid w:val="00F63D8C"/>
    <w:rsid w:val="00F7534E"/>
    <w:rsid w:val="00F91735"/>
    <w:rsid w:val="00F93EDF"/>
    <w:rsid w:val="00FA1802"/>
    <w:rsid w:val="00FA21D0"/>
    <w:rsid w:val="00FA5F5F"/>
    <w:rsid w:val="00FB55F0"/>
    <w:rsid w:val="00FB730C"/>
    <w:rsid w:val="00FC2695"/>
    <w:rsid w:val="00FC3E03"/>
    <w:rsid w:val="00FC3FC1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1">
    <w:name w:val="heading 1"/>
    <w:basedOn w:val="CETHeading1"/>
    <w:next w:val="Standaard"/>
    <w:link w:val="Kop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4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4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envoudigetabel1">
    <w:name w:val="Table Simple 1"/>
    <w:basedOn w:val="Standaardtabel"/>
    <w:semiHidden/>
    <w:rsid w:val="000E414A"/>
    <w:pPr>
      <w:numPr>
        <w:ilvl w:val="3"/>
        <w:numId w:val="2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77FE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Plattetekst2">
    <w:name w:val="Body Text 2"/>
    <w:basedOn w:val="Standaard"/>
    <w:link w:val="Plattetekst2Char"/>
    <w:uiPriority w:val="99"/>
    <w:semiHidden/>
    <w:unhideWhenUsed/>
    <w:rsid w:val="000314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3148D"/>
  </w:style>
  <w:style w:type="paragraph" w:styleId="Plattetekst3">
    <w:name w:val="Body Text 3"/>
    <w:basedOn w:val="Standaard"/>
    <w:link w:val="Platteteks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3148D"/>
    <w:rPr>
      <w:sz w:val="16"/>
      <w:szCs w:val="1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314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3148D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3148D"/>
  </w:style>
  <w:style w:type="character" w:customStyle="1" w:styleId="DatumChar">
    <w:name w:val="Datum Char"/>
    <w:basedOn w:val="Standaardalinea-lettertype"/>
    <w:link w:val="Datum"/>
    <w:uiPriority w:val="99"/>
    <w:semiHidden/>
    <w:rsid w:val="0003148D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jst">
    <w:name w:val="List"/>
    <w:basedOn w:val="Standaard"/>
    <w:uiPriority w:val="99"/>
    <w:semiHidden/>
    <w:unhideWhenUsed/>
    <w:rsid w:val="0003148D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03148D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03148D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03148D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03148D"/>
    <w:pPr>
      <w:ind w:left="1415" w:hanging="283"/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3148D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3148D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3148D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3148D"/>
  </w:style>
  <w:style w:type="character" w:customStyle="1" w:styleId="AanhefChar">
    <w:name w:val="Aanhef Char"/>
    <w:basedOn w:val="Standaardalinea-lettertype"/>
    <w:link w:val="Aanhef"/>
    <w:uiPriority w:val="99"/>
    <w:semiHidden/>
    <w:rsid w:val="0003148D"/>
  </w:style>
  <w:style w:type="paragraph" w:styleId="Afsluiting">
    <w:name w:val="Closing"/>
    <w:basedOn w:val="Standaard"/>
    <w:link w:val="Afsluit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3148D"/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3148D"/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3148D"/>
    <w:pPr>
      <w:ind w:left="220" w:hanging="220"/>
    </w:pPr>
  </w:style>
  <w:style w:type="paragraph" w:styleId="Adresenvelop">
    <w:name w:val="envelope address"/>
    <w:basedOn w:val="Standa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3148D"/>
    <w:rPr>
      <w:i/>
      <w:iCs/>
    </w:rPr>
  </w:style>
  <w:style w:type="paragraph" w:styleId="Afzender">
    <w:name w:val="envelope return"/>
    <w:basedOn w:val="Standa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3148D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3148D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3148D"/>
    <w:rPr>
      <w:sz w:val="24"/>
      <w:szCs w:val="24"/>
    </w:rPr>
  </w:style>
  <w:style w:type="paragraph" w:styleId="Lijstnummering">
    <w:name w:val="List Number"/>
    <w:basedOn w:val="Standaard"/>
    <w:uiPriority w:val="99"/>
    <w:semiHidden/>
    <w:unhideWhenUsed/>
    <w:rsid w:val="0003148D"/>
    <w:pPr>
      <w:numPr>
        <w:numId w:val="1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3148D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3148D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3148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3148D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3148D"/>
  </w:style>
  <w:style w:type="paragraph" w:styleId="Lijstopsomteken">
    <w:name w:val="List Bullet"/>
    <w:basedOn w:val="Standaard"/>
    <w:uiPriority w:val="99"/>
    <w:unhideWhenUsed/>
    <w:rsid w:val="0003148D"/>
    <w:pPr>
      <w:numPr>
        <w:numId w:val="6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3148D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3148D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03148D"/>
    <w:pPr>
      <w:ind w:left="720"/>
    </w:pPr>
  </w:style>
  <w:style w:type="paragraph" w:styleId="Tekstopmerking">
    <w:name w:val="annotation text"/>
    <w:basedOn w:val="Standaard"/>
    <w:link w:val="TekstopmerkingChar"/>
    <w:uiPriority w:val="99"/>
    <w:unhideWhenUsed/>
    <w:rsid w:val="000314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148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14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148D"/>
    <w:rPr>
      <w:b/>
      <w:b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31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31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3148D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3148D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3148D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3148D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3148D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3148D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3148D"/>
    <w:pPr>
      <w:spacing w:after="100"/>
      <w:ind w:left="1760"/>
    </w:pPr>
  </w:style>
  <w:style w:type="paragraph" w:styleId="Bloktekst">
    <w:name w:val="Block Text"/>
    <w:basedOn w:val="Standa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kst">
    <w:name w:val="macro"/>
    <w:link w:val="Macroteks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03148D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03148D"/>
    <w:rPr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148D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148D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kop">
    <w:name w:val="index heading"/>
    <w:basedOn w:val="Standa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ardalinea-lettertyp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1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2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raster">
    <w:name w:val="Table Grid"/>
    <w:basedOn w:val="Standaardtabe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Standaardalinea-lettertype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jstalinea">
    <w:name w:val="List Paragraph"/>
    <w:basedOn w:val="Standaard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Standaardalinea-lettertype"/>
    <w:rsid w:val="00005A19"/>
  </w:style>
  <w:style w:type="paragraph" w:styleId="Ondertitel">
    <w:name w:val="Subtitle"/>
    <w:basedOn w:val="Standaard"/>
    <w:next w:val="Standaard"/>
    <w:link w:val="OndertitelChar"/>
    <w:qFormat/>
    <w:rsid w:val="00A92578"/>
    <w:pPr>
      <w:keepNext/>
      <w:tabs>
        <w:tab w:val="clear" w:pos="7100"/>
      </w:tabs>
      <w:spacing w:before="240" w:after="160"/>
      <w:ind w:left="1134"/>
    </w:pPr>
    <w:rPr>
      <w:rFonts w:asciiTheme="minorHAnsi" w:eastAsiaTheme="minorEastAsia" w:hAnsiTheme="minorHAnsi" w:cstheme="minorBidi"/>
      <w:color w:val="E36C0A" w:themeColor="accent6" w:themeShade="BF"/>
      <w:spacing w:val="15"/>
      <w:sz w:val="22"/>
      <w:szCs w:val="22"/>
      <w:lang w:val="nl-NL"/>
    </w:rPr>
  </w:style>
  <w:style w:type="character" w:customStyle="1" w:styleId="OndertitelChar">
    <w:name w:val="Ondertitel Char"/>
    <w:basedOn w:val="Standaardalinea-lettertype"/>
    <w:link w:val="Ondertitel"/>
    <w:rsid w:val="00A92578"/>
    <w:rPr>
      <w:rFonts w:eastAsiaTheme="minorEastAsia"/>
      <w:color w:val="E36C0A" w:themeColor="accent6" w:themeShade="BF"/>
      <w:spacing w:val="15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B3D10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704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03FA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3406</Words>
  <Characters>18734</Characters>
  <Application>Microsoft Office Word</Application>
  <DocSecurity>0</DocSecurity>
  <Lines>156</Lines>
  <Paragraphs>44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Imbrechts Karola</cp:lastModifiedBy>
  <cp:revision>2</cp:revision>
  <cp:lastPrinted>2015-05-12T18:31:00Z</cp:lastPrinted>
  <dcterms:created xsi:type="dcterms:W3CDTF">2024-11-14T13:35:00Z</dcterms:created>
  <dcterms:modified xsi:type="dcterms:W3CDTF">2024-11-14T13:35:00Z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