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BB48C" w14:textId="59EADE81" w:rsidR="005C1A57" w:rsidRPr="005C1A57" w:rsidRDefault="00300C88" w:rsidP="00591C6C">
      <w:pPr>
        <w:pStyle w:val="BOATitle"/>
        <w:rPr>
          <w:rFonts w:eastAsia="MS PGothic"/>
        </w:rPr>
      </w:pPr>
      <w:r w:rsidRPr="00300C88">
        <w:rPr>
          <w:rFonts w:eastAsia="MS PGothic"/>
        </w:rPr>
        <w:t xml:space="preserve">The Resilience </w:t>
      </w:r>
      <w:r>
        <w:rPr>
          <w:rFonts w:eastAsia="MS PGothic"/>
        </w:rPr>
        <w:t>o</w:t>
      </w:r>
      <w:r w:rsidRPr="00300C88">
        <w:rPr>
          <w:rFonts w:eastAsia="MS PGothic"/>
        </w:rPr>
        <w:t>f Fully Automated Plants</w:t>
      </w:r>
    </w:p>
    <w:p w14:paraId="29E2E91E" w14:textId="726438B4" w:rsidR="005C1A57" w:rsidRPr="00591C6C" w:rsidRDefault="00300C88" w:rsidP="00591C6C">
      <w:pPr>
        <w:pStyle w:val="BOAAuthors"/>
        <w:rPr>
          <w:rFonts w:eastAsia="MS PGothic"/>
        </w:rPr>
      </w:pPr>
      <w:r>
        <w:rPr>
          <w:rFonts w:eastAsia="SimSun"/>
        </w:rPr>
        <w:t>Florin Omota</w:t>
      </w:r>
    </w:p>
    <w:p w14:paraId="0115F7AC" w14:textId="695455D1" w:rsidR="005C1A57" w:rsidRPr="00591C6C" w:rsidRDefault="00300C88" w:rsidP="00591C6C">
      <w:pPr>
        <w:pStyle w:val="BOAAddress"/>
        <w:rPr>
          <w:rFonts w:eastAsia="MS PGothic"/>
          <w:i w:val="0"/>
        </w:rPr>
      </w:pPr>
      <w:r>
        <w:rPr>
          <w:rFonts w:eastAsia="MS PGothic"/>
        </w:rPr>
        <w:t>Fluor, Taurusavenue 155, 2132LS Hoofddorp, The Netherlands</w:t>
      </w:r>
    </w:p>
    <w:p w14:paraId="42CB37CF" w14:textId="2FFF5EAB" w:rsidR="005C1A57" w:rsidRPr="00591C6C" w:rsidRDefault="00300C88" w:rsidP="00591C6C">
      <w:pPr>
        <w:pStyle w:val="BOAemail"/>
        <w:rPr>
          <w:rFonts w:eastAsia="MS PGothic"/>
        </w:rPr>
      </w:pPr>
      <w:r>
        <w:rPr>
          <w:rFonts w:eastAsia="MS PGothic"/>
        </w:rPr>
        <w:t>Florin.Omota@Fluor.com</w:t>
      </w:r>
    </w:p>
    <w:p w14:paraId="7D788354" w14:textId="77777777" w:rsidR="005C1A57" w:rsidRPr="00621A1B" w:rsidRDefault="005C1A57" w:rsidP="00F879FE">
      <w:pPr>
        <w:pStyle w:val="BOAHeading"/>
      </w:pPr>
      <w:r w:rsidRPr="00621A1B">
        <w:t>1. Introduction</w:t>
      </w:r>
    </w:p>
    <w:p w14:paraId="13532853" w14:textId="5ABC44C6" w:rsidR="005C1A57" w:rsidRDefault="00300C88" w:rsidP="00F879FE">
      <w:pPr>
        <w:pStyle w:val="BOAAbstractBody"/>
        <w:rPr>
          <w:rFonts w:eastAsia="MS PGothic"/>
        </w:rPr>
      </w:pPr>
      <w:r w:rsidRPr="00300C88">
        <w:rPr>
          <w:rFonts w:eastAsia="MS PGothic"/>
        </w:rPr>
        <w:t>Within the context of energy transition and the 4th Industrial Revolution, companies in chemical and energy sectors are adopting new automation and digital technologies to enhance the health and resilience of downstream operations. The ultimate vision of Industry 4.0 is to create fully autonomous plants that operate without errors and in an optimal, cost-effective manner. These plants integrate best-of-breed digital technologies, including advances in Industrial Internet of Things, Big Data, and Artificial Intelligence.</w:t>
      </w:r>
    </w:p>
    <w:p w14:paraId="547E80FC" w14:textId="2499BB25" w:rsidR="00300C88" w:rsidRPr="00F879FE" w:rsidRDefault="00300C88" w:rsidP="00F879FE">
      <w:pPr>
        <w:pStyle w:val="BOAAbstractBody"/>
        <w:rPr>
          <w:rFonts w:eastAsia="MS PGothic"/>
          <w:bCs/>
        </w:rPr>
      </w:pPr>
      <w:r w:rsidRPr="00300C88">
        <w:rPr>
          <w:rFonts w:eastAsia="MS PGothic"/>
          <w:bCs/>
        </w:rPr>
        <w:t>Autonomous plants operate continuously without human intervention. This leads to higher production rates and reduced downtime due to shift changes or breaks. Robots and automated systems can handle dangerous tasks, such as handling chemicals or working in extreme conditions without exposing the operator to hazardous scenarios. Labor costs decrease significantly when fewer human operators are needed, or when they manage remotely all plant operations.</w:t>
      </w:r>
    </w:p>
    <w:p w14:paraId="783EC6E6" w14:textId="77777777" w:rsidR="005C1A57" w:rsidRPr="00591C6C" w:rsidRDefault="005C1A57" w:rsidP="00F879FE">
      <w:pPr>
        <w:pStyle w:val="BOAHeading"/>
      </w:pPr>
      <w:r w:rsidRPr="00591C6C">
        <w:t>2. Methods</w:t>
      </w:r>
    </w:p>
    <w:p w14:paraId="689A6155" w14:textId="1F980B4C" w:rsidR="00300C88" w:rsidRPr="00300C88" w:rsidRDefault="00300C88" w:rsidP="00300C88">
      <w:pPr>
        <w:pStyle w:val="BOAAbstractBody"/>
        <w:rPr>
          <w:rFonts w:eastAsia="MS PGothic"/>
        </w:rPr>
      </w:pPr>
      <w:r w:rsidRPr="00300C88">
        <w:rPr>
          <w:rFonts w:eastAsia="MS PGothic"/>
        </w:rPr>
        <w:t>Resilience engineering focuses on understanding how complex adaptive systems cope effectively with unanticipated events, preventing production loss and plant unavailability. On one side, the mechanical equipment, and Basic Process Control System (BPCS) should have high availability to ensure that the plant operates efficiently and meets the production targets. On the other hand, the Safety Instrumented System (SIS) should have high reliability in preventing hazards and production loss. Spurious trips are safe, however, having a negative impact on plant availability.</w:t>
      </w:r>
    </w:p>
    <w:p w14:paraId="1B616217" w14:textId="0594F298" w:rsidR="005C1A57" w:rsidRDefault="00300C88" w:rsidP="00300C88">
      <w:pPr>
        <w:pStyle w:val="BOAAbstractBody"/>
        <w:rPr>
          <w:rFonts w:eastAsia="MS PGothic"/>
        </w:rPr>
      </w:pPr>
      <w:r w:rsidRPr="00300C88">
        <w:rPr>
          <w:rFonts w:eastAsia="MS PGothic"/>
        </w:rPr>
        <w:t xml:space="preserve">Both availability and reliability of BPCS and SIS can be modelled and consequently improved by Fault Tree Analysis (FTA) and probabilistic calculations. SIS reliability modeling is well known and already implemented as per international safety standard for process industry IEC 61511:2016 (e.g. </w:t>
      </w:r>
      <w:proofErr w:type="spellStart"/>
      <w:r w:rsidRPr="00300C88">
        <w:rPr>
          <w:rFonts w:eastAsia="MS PGothic"/>
        </w:rPr>
        <w:t>exSILentia</w:t>
      </w:r>
      <w:proofErr w:type="spellEnd"/>
      <w:r w:rsidRPr="00300C88">
        <w:rPr>
          <w:rFonts w:eastAsia="MS PGothic"/>
        </w:rPr>
        <w:t xml:space="preserve"> software provided by EXIDA). In this work, the reliability and availability of both SIS and BPCS were modelled based on benefit-cost analysis. This methodology provides an evidence-based evaluation, helping organizations become more logical and data-driven.</w:t>
      </w:r>
    </w:p>
    <w:p w14:paraId="01FCBBA4" w14:textId="77777777" w:rsidR="005C1A57" w:rsidRPr="00591C6C" w:rsidRDefault="005C1A57" w:rsidP="00F879FE">
      <w:pPr>
        <w:pStyle w:val="BOAHeading"/>
      </w:pPr>
      <w:r w:rsidRPr="00591C6C">
        <w:t>3. Results and discussion</w:t>
      </w:r>
    </w:p>
    <w:p w14:paraId="4EFD580A" w14:textId="12344A7E" w:rsidR="00CD0A3C" w:rsidRDefault="00300C88" w:rsidP="00F879FE">
      <w:pPr>
        <w:pStyle w:val="BOAAbstractBody"/>
        <w:rPr>
          <w:rFonts w:eastAsia="MS PGothic"/>
        </w:rPr>
      </w:pPr>
      <w:r w:rsidRPr="00300C88">
        <w:rPr>
          <w:rFonts w:eastAsia="MS PGothic"/>
        </w:rPr>
        <w:t>Two case studies will be explained in detail. The first case considers selection of the most effective configuration of instrumentation for a highly available control loop.</w:t>
      </w:r>
      <w:r w:rsidR="00C25DDA">
        <w:rPr>
          <w:rFonts w:eastAsia="MS PGothic"/>
        </w:rPr>
        <w:t xml:space="preserve"> BPCS control loop failure is one of the most frequent causes identified in risk analysis. The consequences of BPCS failures are not </w:t>
      </w:r>
      <w:r w:rsidR="00F33AC8">
        <w:rPr>
          <w:rFonts w:eastAsia="MS PGothic"/>
        </w:rPr>
        <w:t xml:space="preserve">related </w:t>
      </w:r>
      <w:r w:rsidR="00C25DDA">
        <w:rPr>
          <w:rFonts w:eastAsia="MS PGothic"/>
        </w:rPr>
        <w:t xml:space="preserve">directly </w:t>
      </w:r>
      <w:r w:rsidR="00F33AC8">
        <w:rPr>
          <w:rFonts w:eastAsia="MS PGothic"/>
        </w:rPr>
        <w:t xml:space="preserve">to </w:t>
      </w:r>
      <w:r w:rsidR="00C25DDA">
        <w:rPr>
          <w:rFonts w:eastAsia="MS PGothic"/>
        </w:rPr>
        <w:t xml:space="preserve">safety </w:t>
      </w:r>
      <w:r w:rsidR="00F33AC8">
        <w:rPr>
          <w:rFonts w:eastAsia="MS PGothic"/>
        </w:rPr>
        <w:t>in</w:t>
      </w:r>
      <w:r w:rsidR="00C25DDA">
        <w:rPr>
          <w:rFonts w:eastAsia="MS PGothic"/>
        </w:rPr>
        <w:t xml:space="preserve"> autonomous plants</w:t>
      </w:r>
      <w:r w:rsidR="00F33AC8">
        <w:rPr>
          <w:rFonts w:eastAsia="MS PGothic"/>
        </w:rPr>
        <w:t>,</w:t>
      </w:r>
      <w:r w:rsidR="00C25DDA">
        <w:rPr>
          <w:rFonts w:eastAsia="MS PGothic"/>
        </w:rPr>
        <w:t xml:space="preserve"> but mainly </w:t>
      </w:r>
      <w:r w:rsidR="00F33AC8">
        <w:rPr>
          <w:rFonts w:eastAsia="MS PGothic"/>
        </w:rPr>
        <w:t>causing equipment damage and production loss</w:t>
      </w:r>
      <w:r w:rsidR="00C25DDA">
        <w:rPr>
          <w:rFonts w:eastAsia="MS PGothic"/>
        </w:rPr>
        <w:t>. Therefore, a benefit vs. cost analysis was used to optimize the instrumentation configuration.</w:t>
      </w:r>
      <w:r w:rsidR="00F33AC8">
        <w:rPr>
          <w:rFonts w:eastAsia="MS PGothic"/>
        </w:rPr>
        <w:t xml:space="preserve"> The cost of plant unreliability can be calculated based on hazardous scenarios identified in the Hazard and Operability Studies (HAZOP). The configurations of redundant instrumentation considered in this study were as follows: </w:t>
      </w:r>
      <w:r w:rsidR="00F33AC8">
        <w:rPr>
          <w:rFonts w:eastAsia="MS PGothic"/>
        </w:rPr>
        <w:lastRenderedPageBreak/>
        <w:t xml:space="preserve">transmitters with 1oo1, </w:t>
      </w:r>
      <w:r w:rsidR="00487984">
        <w:rPr>
          <w:rFonts w:eastAsia="MS PGothic"/>
        </w:rPr>
        <w:t>1</w:t>
      </w:r>
      <w:r w:rsidR="00F33AC8">
        <w:rPr>
          <w:rFonts w:eastAsia="MS PGothic"/>
        </w:rPr>
        <w:t>oo2</w:t>
      </w:r>
      <w:r w:rsidR="00207A3C">
        <w:rPr>
          <w:rFonts w:eastAsia="MS PGothic"/>
        </w:rPr>
        <w:t xml:space="preserve"> and</w:t>
      </w:r>
      <w:r w:rsidR="00F33AC8">
        <w:rPr>
          <w:rFonts w:eastAsia="MS PGothic"/>
        </w:rPr>
        <w:t xml:space="preserve"> 2oo3, and final elements mainly control valves </w:t>
      </w:r>
      <w:r w:rsidR="00207A3C">
        <w:rPr>
          <w:rFonts w:eastAsia="MS PGothic"/>
        </w:rPr>
        <w:t>based on</w:t>
      </w:r>
      <w:r w:rsidR="00F33AC8">
        <w:rPr>
          <w:rFonts w:eastAsia="MS PGothic"/>
        </w:rPr>
        <w:t xml:space="preserve"> 1oo1, 1oo2 and 2oo4</w:t>
      </w:r>
      <w:r w:rsidR="00207A3C">
        <w:rPr>
          <w:rFonts w:eastAsia="MS PGothic"/>
        </w:rPr>
        <w:t xml:space="preserve"> voting</w:t>
      </w:r>
      <w:r w:rsidR="00F33AC8">
        <w:rPr>
          <w:rFonts w:eastAsia="MS PGothic"/>
        </w:rPr>
        <w:t>. Based on the severity of consequences</w:t>
      </w:r>
      <w:r w:rsidR="00207A3C">
        <w:rPr>
          <w:rFonts w:eastAsia="MS PGothic"/>
        </w:rPr>
        <w:t>, there is an optimal combination of instrumentation that minimizes financial loss and increases plant resilience.</w:t>
      </w:r>
      <w:r w:rsidR="000D2ACD">
        <w:rPr>
          <w:rFonts w:eastAsia="MS PGothic"/>
        </w:rPr>
        <w:t xml:space="preserve"> The </w:t>
      </w:r>
      <w:r w:rsidR="00065249">
        <w:rPr>
          <w:rFonts w:eastAsia="MS PGothic"/>
        </w:rPr>
        <w:t xml:space="preserve">Mean Time to Fail Spurious (MTTFS) as well as </w:t>
      </w:r>
      <w:r w:rsidR="000D2ACD">
        <w:rPr>
          <w:rFonts w:eastAsia="MS PGothic"/>
        </w:rPr>
        <w:t>benefits of redundant instrumentation are illustrated for a fully automated green Hydrogen plant with a capacity of 40 MW.</w:t>
      </w:r>
      <w:r w:rsidR="009E48C2">
        <w:rPr>
          <w:rFonts w:eastAsia="MS PGothic"/>
        </w:rPr>
        <w:t xml:space="preserve"> In case of </w:t>
      </w:r>
      <w:r w:rsidR="00065249">
        <w:rPr>
          <w:rFonts w:eastAsia="MS PGothic"/>
        </w:rPr>
        <w:t>less than</w:t>
      </w:r>
      <w:r w:rsidR="009E48C2">
        <w:rPr>
          <w:rFonts w:eastAsia="MS PGothic"/>
        </w:rPr>
        <w:t xml:space="preserve"> one day production loss, there are no benefits of implementing redundant instrumentation</w:t>
      </w:r>
      <w:r w:rsidR="00065249">
        <w:rPr>
          <w:rFonts w:eastAsia="MS PGothic"/>
        </w:rPr>
        <w:t xml:space="preserve"> for this case</w:t>
      </w:r>
      <w:r w:rsidR="009E48C2">
        <w:rPr>
          <w:rFonts w:eastAsia="MS PGothic"/>
        </w:rPr>
        <w:t>.</w:t>
      </w:r>
    </w:p>
    <w:p w14:paraId="75C45627" w14:textId="7AAC8196" w:rsidR="00207A3C" w:rsidRPr="00B57B36" w:rsidRDefault="00207A3C" w:rsidP="00207A3C">
      <w:pPr>
        <w:pStyle w:val="BOACaption"/>
      </w:pPr>
      <w:r w:rsidRPr="00B57B36">
        <w:t xml:space="preserve">Table 1: </w:t>
      </w:r>
      <w:r>
        <w:t xml:space="preserve">Redundant instrumentation benefits </w:t>
      </w:r>
      <w:r w:rsidR="000D2ACD">
        <w:t xml:space="preserve">when </w:t>
      </w:r>
      <w:r>
        <w:t>avoid</w:t>
      </w:r>
      <w:r w:rsidR="000D2ACD">
        <w:t>ing</w:t>
      </w:r>
      <w:r>
        <w:t xml:space="preserve"> one week production loss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52"/>
        <w:gridCol w:w="1152"/>
        <w:gridCol w:w="1152"/>
        <w:gridCol w:w="1152"/>
        <w:gridCol w:w="1152"/>
        <w:gridCol w:w="1152"/>
        <w:gridCol w:w="1152"/>
      </w:tblGrid>
      <w:tr w:rsidR="00487984" w:rsidRPr="00B57B36" w14:paraId="33DFAFA8" w14:textId="77777777" w:rsidTr="00487984">
        <w:trPr>
          <w:jc w:val="center"/>
        </w:trPr>
        <w:tc>
          <w:tcPr>
            <w:tcW w:w="1152" w:type="dxa"/>
            <w:tcBorders>
              <w:top w:val="single" w:sz="12" w:space="0" w:color="008000"/>
              <w:bottom w:val="single" w:sz="6" w:space="0" w:color="008000"/>
            </w:tcBorders>
            <w:shd w:val="clear" w:color="auto" w:fill="FFFFFF"/>
          </w:tcPr>
          <w:p w14:paraId="30C34E6B" w14:textId="5AC04FF8" w:rsidR="00487984" w:rsidRPr="00B57B36" w:rsidRDefault="00487984" w:rsidP="00487984">
            <w:r>
              <w:t>Transmitters</w:t>
            </w:r>
          </w:p>
        </w:tc>
        <w:tc>
          <w:tcPr>
            <w:tcW w:w="1152" w:type="dxa"/>
            <w:tcBorders>
              <w:top w:val="single" w:sz="12" w:space="0" w:color="008000"/>
              <w:bottom w:val="single" w:sz="6" w:space="0" w:color="008000"/>
            </w:tcBorders>
            <w:shd w:val="clear" w:color="auto" w:fill="FFFFFF"/>
          </w:tcPr>
          <w:p w14:paraId="082A054A" w14:textId="63FDEB66" w:rsidR="00487984" w:rsidRPr="00B57B36" w:rsidRDefault="00487984" w:rsidP="00487984">
            <w:r>
              <w:t>MTTFS</w:t>
            </w:r>
          </w:p>
        </w:tc>
        <w:tc>
          <w:tcPr>
            <w:tcW w:w="1152" w:type="dxa"/>
            <w:tcBorders>
              <w:top w:val="single" w:sz="12" w:space="0" w:color="008000"/>
              <w:bottom w:val="single" w:sz="6" w:space="0" w:color="008000"/>
            </w:tcBorders>
            <w:shd w:val="clear" w:color="auto" w:fill="FFFFFF"/>
          </w:tcPr>
          <w:p w14:paraId="2691D144" w14:textId="3BB4051D" w:rsidR="00487984" w:rsidRPr="00B57B36" w:rsidRDefault="00487984" w:rsidP="00487984">
            <w:r>
              <w:rPr>
                <w:rFonts w:cs="Arial"/>
                <w:szCs w:val="18"/>
              </w:rPr>
              <w:t>Benefit, €</w:t>
            </w:r>
            <w:r w:rsidR="00065EFD">
              <w:rPr>
                <w:rFonts w:cs="Arial"/>
                <w:szCs w:val="18"/>
              </w:rPr>
              <w:t>/y</w:t>
            </w:r>
          </w:p>
        </w:tc>
        <w:tc>
          <w:tcPr>
            <w:tcW w:w="1152" w:type="dxa"/>
            <w:tcBorders>
              <w:top w:val="single" w:sz="12" w:space="0" w:color="008000"/>
              <w:bottom w:val="single" w:sz="6" w:space="0" w:color="008000"/>
            </w:tcBorders>
            <w:shd w:val="clear" w:color="auto" w:fill="FFFFFF"/>
          </w:tcPr>
          <w:p w14:paraId="6CFD16D8" w14:textId="77777777" w:rsidR="00487984" w:rsidRDefault="00487984" w:rsidP="00487984">
            <w:pPr>
              <w:ind w:right="-1"/>
            </w:pPr>
          </w:p>
        </w:tc>
        <w:tc>
          <w:tcPr>
            <w:tcW w:w="1152" w:type="dxa"/>
            <w:tcBorders>
              <w:top w:val="single" w:sz="12" w:space="0" w:color="008000"/>
              <w:bottom w:val="single" w:sz="6" w:space="0" w:color="008000"/>
            </w:tcBorders>
            <w:shd w:val="clear" w:color="auto" w:fill="FFFFFF"/>
          </w:tcPr>
          <w:p w14:paraId="39C95262" w14:textId="5E96ED9B" w:rsidR="00487984" w:rsidRPr="00B57B36" w:rsidRDefault="00487984" w:rsidP="00487984">
            <w:pPr>
              <w:ind w:right="-1"/>
              <w:rPr>
                <w:rFonts w:cs="Arial"/>
                <w:szCs w:val="18"/>
              </w:rPr>
            </w:pPr>
            <w:r>
              <w:t>Valves</w:t>
            </w:r>
          </w:p>
        </w:tc>
        <w:tc>
          <w:tcPr>
            <w:tcW w:w="1152" w:type="dxa"/>
            <w:tcBorders>
              <w:top w:val="single" w:sz="12" w:space="0" w:color="008000"/>
              <w:bottom w:val="single" w:sz="6" w:space="0" w:color="008000"/>
            </w:tcBorders>
            <w:shd w:val="clear" w:color="auto" w:fill="FFFFFF"/>
          </w:tcPr>
          <w:p w14:paraId="4315DF1E" w14:textId="5AC0578D" w:rsidR="00487984" w:rsidRPr="00B57B36" w:rsidRDefault="00487984" w:rsidP="00487984">
            <w:pPr>
              <w:ind w:right="-1"/>
              <w:rPr>
                <w:rFonts w:cs="Arial"/>
                <w:szCs w:val="18"/>
              </w:rPr>
            </w:pPr>
            <w:r>
              <w:rPr>
                <w:rFonts w:cs="Arial"/>
                <w:szCs w:val="18"/>
              </w:rPr>
              <w:t>MTTFS</w:t>
            </w:r>
          </w:p>
        </w:tc>
        <w:tc>
          <w:tcPr>
            <w:tcW w:w="1152" w:type="dxa"/>
            <w:tcBorders>
              <w:top w:val="single" w:sz="12" w:space="0" w:color="008000"/>
              <w:bottom w:val="single" w:sz="6" w:space="0" w:color="008000"/>
            </w:tcBorders>
            <w:shd w:val="clear" w:color="auto" w:fill="FFFFFF"/>
          </w:tcPr>
          <w:p w14:paraId="391D4B54" w14:textId="0261B972" w:rsidR="00487984" w:rsidRPr="00B57B36" w:rsidRDefault="00487984" w:rsidP="00487984">
            <w:pPr>
              <w:ind w:right="-1"/>
              <w:rPr>
                <w:rFonts w:cs="Arial"/>
                <w:szCs w:val="18"/>
              </w:rPr>
            </w:pPr>
            <w:r>
              <w:rPr>
                <w:rFonts w:cs="Arial"/>
                <w:szCs w:val="18"/>
              </w:rPr>
              <w:t>Benefit, €</w:t>
            </w:r>
            <w:r w:rsidR="00065EFD">
              <w:rPr>
                <w:rFonts w:cs="Arial"/>
                <w:szCs w:val="18"/>
              </w:rPr>
              <w:t>/y</w:t>
            </w:r>
          </w:p>
        </w:tc>
      </w:tr>
      <w:tr w:rsidR="00487984" w:rsidRPr="00B57B36" w14:paraId="05C1F8A0" w14:textId="77777777" w:rsidTr="00487984">
        <w:trPr>
          <w:jc w:val="center"/>
        </w:trPr>
        <w:tc>
          <w:tcPr>
            <w:tcW w:w="1152" w:type="dxa"/>
            <w:shd w:val="clear" w:color="auto" w:fill="FFFFFF"/>
          </w:tcPr>
          <w:p w14:paraId="681B0711" w14:textId="1EC8BA62" w:rsidR="00487984" w:rsidRPr="00B57B36" w:rsidRDefault="00487984" w:rsidP="00487984">
            <w:r>
              <w:t>1oo1</w:t>
            </w:r>
          </w:p>
        </w:tc>
        <w:tc>
          <w:tcPr>
            <w:tcW w:w="1152" w:type="dxa"/>
            <w:shd w:val="clear" w:color="auto" w:fill="FFFFFF"/>
          </w:tcPr>
          <w:p w14:paraId="27628737" w14:textId="00496C54" w:rsidR="00487984" w:rsidRPr="00B57B36" w:rsidRDefault="00487984" w:rsidP="00487984">
            <w:r>
              <w:t xml:space="preserve">  30</w:t>
            </w:r>
          </w:p>
        </w:tc>
        <w:tc>
          <w:tcPr>
            <w:tcW w:w="1152" w:type="dxa"/>
            <w:shd w:val="clear" w:color="auto" w:fill="FFFFFF"/>
          </w:tcPr>
          <w:p w14:paraId="73BD0130" w14:textId="6DB99F7E" w:rsidR="00487984" w:rsidRPr="00B57B36" w:rsidRDefault="00487984" w:rsidP="00487984">
            <w:r>
              <w:t xml:space="preserve">      0</w:t>
            </w:r>
          </w:p>
        </w:tc>
        <w:tc>
          <w:tcPr>
            <w:tcW w:w="1152" w:type="dxa"/>
            <w:shd w:val="clear" w:color="auto" w:fill="FFFFFF"/>
          </w:tcPr>
          <w:p w14:paraId="0859D48C" w14:textId="77777777" w:rsidR="00487984" w:rsidRPr="00B57B36" w:rsidRDefault="00487984" w:rsidP="00487984">
            <w:pPr>
              <w:ind w:right="-1"/>
              <w:rPr>
                <w:rFonts w:cs="Arial"/>
                <w:szCs w:val="18"/>
              </w:rPr>
            </w:pPr>
          </w:p>
        </w:tc>
        <w:tc>
          <w:tcPr>
            <w:tcW w:w="1152" w:type="dxa"/>
            <w:shd w:val="clear" w:color="auto" w:fill="FFFFFF"/>
          </w:tcPr>
          <w:p w14:paraId="36D10197" w14:textId="6CB76280" w:rsidR="00487984" w:rsidRPr="00B57B36" w:rsidRDefault="00487984" w:rsidP="00487984">
            <w:pPr>
              <w:ind w:right="-1"/>
              <w:rPr>
                <w:rFonts w:cs="Arial"/>
                <w:szCs w:val="18"/>
              </w:rPr>
            </w:pPr>
            <w:r>
              <w:rPr>
                <w:rFonts w:cs="Arial"/>
                <w:szCs w:val="18"/>
              </w:rPr>
              <w:t>1oo1</w:t>
            </w:r>
          </w:p>
        </w:tc>
        <w:tc>
          <w:tcPr>
            <w:tcW w:w="1152" w:type="dxa"/>
            <w:shd w:val="clear" w:color="auto" w:fill="FFFFFF"/>
          </w:tcPr>
          <w:p w14:paraId="34E37278" w14:textId="095C3029" w:rsidR="00487984" w:rsidRPr="00B57B36" w:rsidRDefault="00EF1C30" w:rsidP="00487984">
            <w:pPr>
              <w:ind w:right="-1"/>
              <w:rPr>
                <w:rFonts w:cs="Arial"/>
                <w:szCs w:val="18"/>
              </w:rPr>
            </w:pPr>
            <w:r>
              <w:rPr>
                <w:rFonts w:cs="Arial"/>
                <w:szCs w:val="18"/>
              </w:rPr>
              <w:t>15</w:t>
            </w:r>
          </w:p>
        </w:tc>
        <w:tc>
          <w:tcPr>
            <w:tcW w:w="1152" w:type="dxa"/>
            <w:shd w:val="clear" w:color="auto" w:fill="FFFFFF"/>
          </w:tcPr>
          <w:p w14:paraId="14AB2BF4" w14:textId="3A0881DD" w:rsidR="00487984" w:rsidRPr="00B57B36" w:rsidRDefault="00065EFD" w:rsidP="00487984">
            <w:pPr>
              <w:ind w:right="-1"/>
              <w:rPr>
                <w:rFonts w:cs="Arial"/>
                <w:szCs w:val="18"/>
              </w:rPr>
            </w:pPr>
            <w:r>
              <w:rPr>
                <w:rFonts w:cs="Arial"/>
                <w:szCs w:val="18"/>
              </w:rPr>
              <w:t xml:space="preserve">        0</w:t>
            </w:r>
          </w:p>
        </w:tc>
      </w:tr>
      <w:tr w:rsidR="00487984" w:rsidRPr="00B57B36" w14:paraId="41F9CE35" w14:textId="77777777" w:rsidTr="00487984">
        <w:trPr>
          <w:jc w:val="center"/>
        </w:trPr>
        <w:tc>
          <w:tcPr>
            <w:tcW w:w="1152" w:type="dxa"/>
            <w:shd w:val="clear" w:color="auto" w:fill="FFFFFF"/>
          </w:tcPr>
          <w:p w14:paraId="65AD7064" w14:textId="1C2F62EF" w:rsidR="00487984" w:rsidRDefault="00487984" w:rsidP="00487984">
            <w:pPr>
              <w:ind w:right="-1"/>
              <w:rPr>
                <w:rFonts w:cs="Arial"/>
                <w:szCs w:val="18"/>
              </w:rPr>
            </w:pPr>
            <w:r>
              <w:rPr>
                <w:rFonts w:cs="Arial"/>
                <w:szCs w:val="18"/>
              </w:rPr>
              <w:t>2oo2</w:t>
            </w:r>
          </w:p>
        </w:tc>
        <w:tc>
          <w:tcPr>
            <w:tcW w:w="1152" w:type="dxa"/>
            <w:shd w:val="clear" w:color="auto" w:fill="FFFFFF"/>
          </w:tcPr>
          <w:p w14:paraId="49BD9800" w14:textId="474D3C81" w:rsidR="00487984" w:rsidRPr="00B57B36" w:rsidRDefault="00487984" w:rsidP="00487984">
            <w:pPr>
              <w:ind w:right="-1"/>
              <w:rPr>
                <w:rFonts w:cs="Arial"/>
                <w:szCs w:val="18"/>
              </w:rPr>
            </w:pPr>
            <w:r>
              <w:rPr>
                <w:rFonts w:cs="Arial"/>
                <w:szCs w:val="18"/>
              </w:rPr>
              <w:t>150</w:t>
            </w:r>
          </w:p>
        </w:tc>
        <w:tc>
          <w:tcPr>
            <w:tcW w:w="1152" w:type="dxa"/>
            <w:shd w:val="clear" w:color="auto" w:fill="FFFFFF"/>
          </w:tcPr>
          <w:p w14:paraId="097D1284" w14:textId="53869C9B" w:rsidR="00487984" w:rsidRDefault="00487984" w:rsidP="00487984">
            <w:pPr>
              <w:ind w:right="-1"/>
              <w:rPr>
                <w:rFonts w:cs="Arial"/>
                <w:szCs w:val="18"/>
              </w:rPr>
            </w:pPr>
            <w:r>
              <w:rPr>
                <w:rFonts w:cs="Arial"/>
                <w:szCs w:val="18"/>
              </w:rPr>
              <w:t>+5585</w:t>
            </w:r>
          </w:p>
        </w:tc>
        <w:tc>
          <w:tcPr>
            <w:tcW w:w="1152" w:type="dxa"/>
            <w:shd w:val="clear" w:color="auto" w:fill="FFFFFF"/>
          </w:tcPr>
          <w:p w14:paraId="1E3C159E" w14:textId="77777777" w:rsidR="00487984" w:rsidRPr="00B57B36" w:rsidRDefault="00487984" w:rsidP="00487984">
            <w:pPr>
              <w:ind w:right="-1"/>
              <w:rPr>
                <w:rFonts w:cs="Arial"/>
                <w:szCs w:val="18"/>
              </w:rPr>
            </w:pPr>
          </w:p>
        </w:tc>
        <w:tc>
          <w:tcPr>
            <w:tcW w:w="1152" w:type="dxa"/>
            <w:shd w:val="clear" w:color="auto" w:fill="FFFFFF"/>
          </w:tcPr>
          <w:p w14:paraId="021602B4" w14:textId="2CFEB91E" w:rsidR="00487984" w:rsidRPr="00B57B36" w:rsidRDefault="00487984" w:rsidP="00487984">
            <w:pPr>
              <w:ind w:right="-1"/>
              <w:rPr>
                <w:rFonts w:cs="Arial"/>
                <w:szCs w:val="18"/>
              </w:rPr>
            </w:pPr>
            <w:r>
              <w:rPr>
                <w:rFonts w:cs="Arial"/>
                <w:szCs w:val="18"/>
              </w:rPr>
              <w:t>1oo2</w:t>
            </w:r>
          </w:p>
        </w:tc>
        <w:tc>
          <w:tcPr>
            <w:tcW w:w="1152" w:type="dxa"/>
            <w:shd w:val="clear" w:color="auto" w:fill="FFFFFF"/>
          </w:tcPr>
          <w:p w14:paraId="21725EA0" w14:textId="746546BC" w:rsidR="00487984" w:rsidRPr="00B57B36" w:rsidRDefault="00EF1C30" w:rsidP="00487984">
            <w:pPr>
              <w:ind w:right="-1"/>
              <w:rPr>
                <w:rFonts w:cs="Arial"/>
                <w:szCs w:val="18"/>
              </w:rPr>
            </w:pPr>
            <w:r>
              <w:rPr>
                <w:rFonts w:cs="Arial"/>
                <w:szCs w:val="18"/>
              </w:rPr>
              <w:t>75</w:t>
            </w:r>
          </w:p>
        </w:tc>
        <w:tc>
          <w:tcPr>
            <w:tcW w:w="1152" w:type="dxa"/>
            <w:shd w:val="clear" w:color="auto" w:fill="FFFFFF"/>
          </w:tcPr>
          <w:p w14:paraId="3BA4F28D" w14:textId="736ADB0A" w:rsidR="00487984" w:rsidRPr="00B57B36" w:rsidRDefault="00065EFD" w:rsidP="00487984">
            <w:pPr>
              <w:ind w:right="-1"/>
              <w:rPr>
                <w:rFonts w:cs="Arial"/>
                <w:szCs w:val="18"/>
              </w:rPr>
            </w:pPr>
            <w:r>
              <w:rPr>
                <w:rFonts w:cs="Arial"/>
                <w:szCs w:val="18"/>
              </w:rPr>
              <w:t>+10520</w:t>
            </w:r>
          </w:p>
        </w:tc>
      </w:tr>
      <w:tr w:rsidR="00487984" w:rsidRPr="00B57B36" w14:paraId="0FC19360" w14:textId="77777777" w:rsidTr="00487984">
        <w:trPr>
          <w:jc w:val="center"/>
        </w:trPr>
        <w:tc>
          <w:tcPr>
            <w:tcW w:w="1152" w:type="dxa"/>
            <w:shd w:val="clear" w:color="auto" w:fill="FFFFFF"/>
          </w:tcPr>
          <w:p w14:paraId="5B4E7276" w14:textId="2B7AA978" w:rsidR="00487984" w:rsidRDefault="00487984" w:rsidP="00487984">
            <w:pPr>
              <w:ind w:right="-1"/>
              <w:rPr>
                <w:rFonts w:cs="Arial"/>
                <w:szCs w:val="18"/>
              </w:rPr>
            </w:pPr>
            <w:r>
              <w:rPr>
                <w:rFonts w:cs="Arial"/>
                <w:szCs w:val="18"/>
              </w:rPr>
              <w:t>2oo3</w:t>
            </w:r>
          </w:p>
        </w:tc>
        <w:tc>
          <w:tcPr>
            <w:tcW w:w="1152" w:type="dxa"/>
            <w:shd w:val="clear" w:color="auto" w:fill="FFFFFF"/>
          </w:tcPr>
          <w:p w14:paraId="6B89FEB1" w14:textId="151B4DDC" w:rsidR="00487984" w:rsidRPr="00B57B36" w:rsidRDefault="00487984" w:rsidP="00487984">
            <w:pPr>
              <w:ind w:right="-1"/>
              <w:rPr>
                <w:rFonts w:cs="Arial"/>
                <w:szCs w:val="18"/>
              </w:rPr>
            </w:pPr>
            <w:r>
              <w:rPr>
                <w:rFonts w:cs="Arial"/>
                <w:szCs w:val="18"/>
              </w:rPr>
              <w:t xml:space="preserve">  94</w:t>
            </w:r>
          </w:p>
        </w:tc>
        <w:tc>
          <w:tcPr>
            <w:tcW w:w="1152" w:type="dxa"/>
            <w:shd w:val="clear" w:color="auto" w:fill="FFFFFF"/>
          </w:tcPr>
          <w:p w14:paraId="27FCC6BC" w14:textId="6E32BC2D" w:rsidR="00487984" w:rsidRDefault="00487984" w:rsidP="00487984">
            <w:pPr>
              <w:ind w:right="-1"/>
              <w:rPr>
                <w:rFonts w:cs="Arial"/>
                <w:szCs w:val="18"/>
              </w:rPr>
            </w:pPr>
            <w:r>
              <w:rPr>
                <w:rFonts w:cs="Arial"/>
                <w:szCs w:val="18"/>
              </w:rPr>
              <w:t>+8866</w:t>
            </w:r>
          </w:p>
        </w:tc>
        <w:tc>
          <w:tcPr>
            <w:tcW w:w="1152" w:type="dxa"/>
            <w:shd w:val="clear" w:color="auto" w:fill="FFFFFF"/>
          </w:tcPr>
          <w:p w14:paraId="2760ECA5" w14:textId="77777777" w:rsidR="00487984" w:rsidRPr="00B57B36" w:rsidRDefault="00487984" w:rsidP="00487984">
            <w:pPr>
              <w:ind w:right="-1"/>
              <w:rPr>
                <w:rFonts w:cs="Arial"/>
                <w:szCs w:val="18"/>
              </w:rPr>
            </w:pPr>
          </w:p>
        </w:tc>
        <w:tc>
          <w:tcPr>
            <w:tcW w:w="1152" w:type="dxa"/>
            <w:shd w:val="clear" w:color="auto" w:fill="FFFFFF"/>
          </w:tcPr>
          <w:p w14:paraId="4C634152" w14:textId="3B2CCDDE" w:rsidR="00487984" w:rsidRPr="00B57B36" w:rsidRDefault="00487984" w:rsidP="00487984">
            <w:pPr>
              <w:ind w:right="-1"/>
              <w:rPr>
                <w:rFonts w:cs="Arial"/>
                <w:szCs w:val="18"/>
              </w:rPr>
            </w:pPr>
            <w:r>
              <w:rPr>
                <w:rFonts w:cs="Arial"/>
                <w:szCs w:val="18"/>
              </w:rPr>
              <w:t xml:space="preserve">2oo4 </w:t>
            </w:r>
            <w:r w:rsidRPr="00487984">
              <w:rPr>
                <w:vertAlign w:val="superscript"/>
              </w:rPr>
              <w:t>1)</w:t>
            </w:r>
          </w:p>
        </w:tc>
        <w:tc>
          <w:tcPr>
            <w:tcW w:w="1152" w:type="dxa"/>
            <w:shd w:val="clear" w:color="auto" w:fill="FFFFFF"/>
          </w:tcPr>
          <w:p w14:paraId="16CDB64A" w14:textId="764DC393" w:rsidR="00487984" w:rsidRPr="00B57B36" w:rsidRDefault="00EF1C30" w:rsidP="00487984">
            <w:pPr>
              <w:ind w:right="-1"/>
              <w:rPr>
                <w:rFonts w:cs="Arial"/>
                <w:szCs w:val="18"/>
              </w:rPr>
            </w:pPr>
            <w:r>
              <w:rPr>
                <w:rFonts w:cs="Arial"/>
                <w:szCs w:val="18"/>
              </w:rPr>
              <w:t>43</w:t>
            </w:r>
          </w:p>
        </w:tc>
        <w:tc>
          <w:tcPr>
            <w:tcW w:w="1152" w:type="dxa"/>
            <w:shd w:val="clear" w:color="auto" w:fill="FFFFFF"/>
          </w:tcPr>
          <w:p w14:paraId="6CD70401" w14:textId="65621414" w:rsidR="00487984" w:rsidRPr="00B57B36" w:rsidRDefault="00065EFD" w:rsidP="00487984">
            <w:pPr>
              <w:ind w:right="-1"/>
              <w:rPr>
                <w:rFonts w:cs="Arial"/>
                <w:szCs w:val="18"/>
              </w:rPr>
            </w:pPr>
            <w:r>
              <w:rPr>
                <w:rFonts w:cs="Arial"/>
                <w:szCs w:val="18"/>
              </w:rPr>
              <w:t>+17560</w:t>
            </w:r>
          </w:p>
        </w:tc>
      </w:tr>
    </w:tbl>
    <w:p w14:paraId="1AD12C51" w14:textId="3E89E02A" w:rsidR="00207A3C" w:rsidRDefault="00487984" w:rsidP="00487984">
      <w:pPr>
        <w:pStyle w:val="BOAAbstractBody"/>
        <w:numPr>
          <w:ilvl w:val="0"/>
          <w:numId w:val="23"/>
        </w:numPr>
        <w:rPr>
          <w:rFonts w:eastAsia="MS PGothic"/>
        </w:rPr>
      </w:pPr>
      <w:r>
        <w:rPr>
          <w:rFonts w:eastAsia="MS PGothic"/>
        </w:rPr>
        <w:t>Configuration with two control valves and two on-off valves</w:t>
      </w:r>
      <w:r w:rsidR="00065EFD">
        <w:rPr>
          <w:rFonts w:eastAsia="MS PGothic"/>
        </w:rPr>
        <w:t xml:space="preserve">, same risk of failure in both </w:t>
      </w:r>
      <w:r w:rsidR="00CA676D">
        <w:rPr>
          <w:rFonts w:eastAsia="MS PGothic"/>
        </w:rPr>
        <w:t>directions</w:t>
      </w:r>
      <w:r w:rsidR="00065EFD">
        <w:rPr>
          <w:rFonts w:eastAsia="MS PGothic"/>
        </w:rPr>
        <w:t>, either valves open or valves closed</w:t>
      </w:r>
    </w:p>
    <w:p w14:paraId="2D207413" w14:textId="77777777" w:rsidR="00C25DDA" w:rsidRDefault="00C25DDA" w:rsidP="00F879FE">
      <w:pPr>
        <w:pStyle w:val="BOAAbstractBody"/>
        <w:rPr>
          <w:rFonts w:eastAsia="MS PGothic"/>
        </w:rPr>
      </w:pPr>
    </w:p>
    <w:p w14:paraId="52C782FD" w14:textId="77777777" w:rsidR="005B4261" w:rsidRDefault="00300C88" w:rsidP="00F879FE">
      <w:pPr>
        <w:pStyle w:val="BOAAbstractBody"/>
        <w:rPr>
          <w:rFonts w:eastAsia="MS PGothic"/>
        </w:rPr>
      </w:pPr>
      <w:r w:rsidRPr="00300C88">
        <w:rPr>
          <w:rFonts w:eastAsia="MS PGothic"/>
        </w:rPr>
        <w:t>The second example explains the design concept of a control loop fully sharing the instrumentation with a high reliability safety function achieving SIL 3. Increasing the availability of BPCS makes the process safer and reduces the demand of SIS.</w:t>
      </w:r>
      <w:r w:rsidR="00065EFD">
        <w:rPr>
          <w:rFonts w:eastAsia="MS PGothic"/>
        </w:rPr>
        <w:t xml:space="preserve"> </w:t>
      </w:r>
    </w:p>
    <w:p w14:paraId="57B7274B" w14:textId="1FAE1CF8" w:rsidR="005C1A57" w:rsidRDefault="00065EFD" w:rsidP="00F879FE">
      <w:pPr>
        <w:pStyle w:val="BOAAbstractBody"/>
        <w:rPr>
          <w:rFonts w:eastAsia="MS PGothic"/>
        </w:rPr>
      </w:pPr>
      <w:r>
        <w:rPr>
          <w:rFonts w:eastAsia="MS PGothic"/>
        </w:rPr>
        <w:t>The next figure illustrates the configuration of a highly reliable BPCS control based on redundant instrumentation as well as SIL 3 safety function in SIS.</w:t>
      </w:r>
      <w:r w:rsidR="00622BB9">
        <w:rPr>
          <w:rFonts w:eastAsia="MS PGothic"/>
        </w:rPr>
        <w:t xml:space="preserve"> </w:t>
      </w:r>
      <w:r w:rsidR="005B4261">
        <w:rPr>
          <w:rFonts w:eastAsia="MS PGothic"/>
        </w:rPr>
        <w:t>The level control consists of a master/slave configuration LC/FC in two parallel lines. The safety function consist</w:t>
      </w:r>
      <w:r w:rsidR="00065249">
        <w:rPr>
          <w:rFonts w:eastAsia="MS PGothic"/>
        </w:rPr>
        <w:t>s</w:t>
      </w:r>
      <w:r w:rsidR="005B4261">
        <w:rPr>
          <w:rFonts w:eastAsia="MS PGothic"/>
        </w:rPr>
        <w:t xml:space="preserve"> of a </w:t>
      </w:r>
      <w:r w:rsidR="00065249">
        <w:rPr>
          <w:rFonts w:eastAsia="MS PGothic"/>
        </w:rPr>
        <w:t xml:space="preserve">level </w:t>
      </w:r>
      <w:r w:rsidR="005B4261">
        <w:rPr>
          <w:rFonts w:eastAsia="MS PGothic"/>
        </w:rPr>
        <w:t>trip implemented as 2oo4 voting, or 2oo3 with an extra spare instrument for maintenance.</w:t>
      </w:r>
    </w:p>
    <w:p w14:paraId="3592A7FE" w14:textId="77777777" w:rsidR="00065249" w:rsidRDefault="00065249" w:rsidP="00F879FE">
      <w:pPr>
        <w:pStyle w:val="BOAAbstractBody"/>
        <w:rPr>
          <w:rFonts w:eastAsia="MS PGothic"/>
        </w:rPr>
      </w:pPr>
    </w:p>
    <w:p w14:paraId="286B423D" w14:textId="41DB3AB0" w:rsidR="005C1A57" w:rsidRPr="00591C6C" w:rsidRDefault="00CA676D" w:rsidP="00591C6C">
      <w:pPr>
        <w:pStyle w:val="BOAemail"/>
        <w:rPr>
          <w:rFonts w:eastAsia="MS PGothic"/>
          <w:color w:val="000000"/>
        </w:rPr>
      </w:pPr>
      <w:r w:rsidRPr="00CA676D">
        <w:rPr>
          <w:noProof/>
        </w:rPr>
        <w:drawing>
          <wp:inline distT="0" distB="0" distL="0" distR="0" wp14:anchorId="2F96CF85" wp14:editId="14B31E0F">
            <wp:extent cx="3136392" cy="1856232"/>
            <wp:effectExtent l="0" t="0" r="6985" b="0"/>
            <wp:docPr id="100436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978" t="14119" b="8023"/>
                    <a:stretch/>
                  </pic:blipFill>
                  <pic:spPr bwMode="auto">
                    <a:xfrm>
                      <a:off x="0" y="0"/>
                      <a:ext cx="3136392" cy="1856232"/>
                    </a:xfrm>
                    <a:prstGeom prst="rect">
                      <a:avLst/>
                    </a:prstGeom>
                    <a:noFill/>
                    <a:ln>
                      <a:noFill/>
                    </a:ln>
                    <a:extLst>
                      <a:ext uri="{53640926-AAD7-44D8-BBD7-CCE9431645EC}">
                        <a14:shadowObscured xmlns:a14="http://schemas.microsoft.com/office/drawing/2010/main"/>
                      </a:ext>
                    </a:extLst>
                  </pic:spPr>
                </pic:pic>
              </a:graphicData>
            </a:graphic>
          </wp:inline>
        </w:drawing>
      </w:r>
    </w:p>
    <w:p w14:paraId="35D8EE69" w14:textId="1B953055" w:rsidR="005C1A57" w:rsidRDefault="005C1A57" w:rsidP="00F879FE">
      <w:pPr>
        <w:pStyle w:val="BOACaption"/>
      </w:pPr>
      <w:r w:rsidRPr="00F879FE">
        <w:t>Figure 1</w:t>
      </w:r>
      <w:r w:rsidRPr="00F879FE">
        <w:rPr>
          <w:lang w:eastAsia="ko-KR"/>
        </w:rPr>
        <w:t>.</w:t>
      </w:r>
      <w:r w:rsidRPr="00F879FE">
        <w:t xml:space="preserve"> </w:t>
      </w:r>
      <w:r w:rsidR="000A53F4">
        <w:t>High availability of level control and very reliable level trip</w:t>
      </w:r>
      <w:r w:rsidRPr="00F879FE">
        <w:t>.</w:t>
      </w:r>
    </w:p>
    <w:p w14:paraId="15E841F0" w14:textId="437E3C3B" w:rsidR="00622BB9" w:rsidRDefault="00622BB9" w:rsidP="00622BB9">
      <w:pPr>
        <w:pStyle w:val="BOAAbstractBody"/>
        <w:rPr>
          <w:rFonts w:eastAsia="MS PGothic"/>
        </w:rPr>
      </w:pPr>
      <w:r>
        <w:rPr>
          <w:rFonts w:eastAsia="MS PGothic"/>
        </w:rPr>
        <w:t xml:space="preserve">The reliability calculations for BPCS and SIS were calculated based on FTA and the approach proposed by Omota (2024). The presence of two control valves </w:t>
      </w:r>
      <w:r w:rsidR="000A53F4">
        <w:rPr>
          <w:rFonts w:eastAsia="MS PGothic"/>
        </w:rPr>
        <w:t xml:space="preserve">installed in parallel configuration </w:t>
      </w:r>
      <w:r>
        <w:rPr>
          <w:rFonts w:eastAsia="MS PGothic"/>
        </w:rPr>
        <w:t>ensures high availability of the</w:t>
      </w:r>
      <w:r w:rsidR="000A53F4">
        <w:rPr>
          <w:rFonts w:eastAsia="MS PGothic"/>
        </w:rPr>
        <w:t xml:space="preserve"> flow </w:t>
      </w:r>
      <w:r>
        <w:rPr>
          <w:rFonts w:eastAsia="MS PGothic"/>
        </w:rPr>
        <w:t xml:space="preserve">control in BPCS. Failure of any </w:t>
      </w:r>
      <w:r w:rsidR="000A53F4">
        <w:rPr>
          <w:rFonts w:eastAsia="MS PGothic"/>
        </w:rPr>
        <w:t xml:space="preserve">flow or level transmitter is also tolerable. From a safety perspective it should be noted slightly lower reliability with four on-off valves instead of a simpler 1oo2 configuration. </w:t>
      </w:r>
      <w:r w:rsidR="005B4261">
        <w:rPr>
          <w:rFonts w:eastAsia="MS PGothic"/>
        </w:rPr>
        <w:t>Overall,</w:t>
      </w:r>
      <w:r w:rsidR="000A53F4">
        <w:rPr>
          <w:rFonts w:eastAsia="MS PGothic"/>
        </w:rPr>
        <w:t xml:space="preserve"> the MTBF for BPCS system is about 100 years while the risk reduction factor (RRF) of SIS function is higher than 1000.</w:t>
      </w:r>
    </w:p>
    <w:p w14:paraId="0BA0E47F" w14:textId="4F35A4C3" w:rsidR="005B4261" w:rsidRDefault="005B4261" w:rsidP="00622BB9">
      <w:pPr>
        <w:pStyle w:val="BOAAbstractBody"/>
        <w:rPr>
          <w:rFonts w:eastAsia="MS PGothic"/>
        </w:rPr>
      </w:pPr>
      <w:r>
        <w:rPr>
          <w:rFonts w:eastAsia="MS PGothic"/>
        </w:rPr>
        <w:t xml:space="preserve">The scheme shown in Fig. 1 has also high flexibility allowing </w:t>
      </w:r>
      <w:r w:rsidR="00207F4D">
        <w:rPr>
          <w:rFonts w:eastAsia="MS PGothic"/>
        </w:rPr>
        <w:t>full</w:t>
      </w:r>
      <w:r>
        <w:rPr>
          <w:rFonts w:eastAsia="MS PGothic"/>
        </w:rPr>
        <w:t xml:space="preserve"> valve stroke testing at any time, as well as full testing of any other instrument, </w:t>
      </w:r>
      <w:r w:rsidR="00207F4D">
        <w:rPr>
          <w:rFonts w:eastAsia="MS PGothic"/>
        </w:rPr>
        <w:t xml:space="preserve">either </w:t>
      </w:r>
      <w:r>
        <w:rPr>
          <w:rFonts w:eastAsia="MS PGothic"/>
        </w:rPr>
        <w:t>on</w:t>
      </w:r>
      <w:r w:rsidR="00207F4D">
        <w:rPr>
          <w:rFonts w:eastAsia="MS PGothic"/>
        </w:rPr>
        <w:t>line</w:t>
      </w:r>
      <w:r>
        <w:rPr>
          <w:rFonts w:eastAsia="MS PGothic"/>
        </w:rPr>
        <w:t xml:space="preserve"> or offline.</w:t>
      </w:r>
    </w:p>
    <w:p w14:paraId="311252DF" w14:textId="75F8C44C" w:rsidR="005C1A57" w:rsidRPr="00591C6C" w:rsidRDefault="005C1A57" w:rsidP="00F879FE">
      <w:pPr>
        <w:pStyle w:val="BOAHeading"/>
        <w:rPr>
          <w:lang w:eastAsia="ko-KR"/>
        </w:rPr>
      </w:pPr>
      <w:r w:rsidRPr="00591C6C">
        <w:lastRenderedPageBreak/>
        <w:t>4. Conclusion</w:t>
      </w:r>
      <w:r w:rsidRPr="00591C6C">
        <w:rPr>
          <w:lang w:eastAsia="ko-KR"/>
        </w:rPr>
        <w:t>s</w:t>
      </w:r>
    </w:p>
    <w:p w14:paraId="3F7DC4CC" w14:textId="7741DAB1" w:rsidR="00FA603B" w:rsidRDefault="00FA603B" w:rsidP="00F879FE">
      <w:pPr>
        <w:pStyle w:val="BOAAbstractBody"/>
        <w:rPr>
          <w:rFonts w:eastAsia="MS PGothic"/>
        </w:rPr>
      </w:pPr>
      <w:r w:rsidRPr="00FA603B">
        <w:rPr>
          <w:rFonts w:eastAsia="MS PGothic"/>
        </w:rPr>
        <w:t xml:space="preserve">Random failures or other upsets occurring in fully automated plants can be effectively managed by a proper design by installing adequate spare equipment and instrumentation. The methodology proposed demonstrates how FTA and probabilistic calculations are cost effective solutions in </w:t>
      </w:r>
      <w:r w:rsidR="00622BB9" w:rsidRPr="00FA603B">
        <w:rPr>
          <w:rFonts w:eastAsia="MS PGothic"/>
        </w:rPr>
        <w:t>the design</w:t>
      </w:r>
      <w:r w:rsidRPr="00FA603B">
        <w:rPr>
          <w:rFonts w:eastAsia="MS PGothic"/>
        </w:rPr>
        <w:t xml:space="preserve"> of fully automated plants, increasing both availability of BPCS and reliability of SIS.</w:t>
      </w:r>
    </w:p>
    <w:p w14:paraId="373CBBAB" w14:textId="3A442FEF" w:rsidR="00FA603B" w:rsidRDefault="00FA603B" w:rsidP="00F879FE">
      <w:pPr>
        <w:pStyle w:val="BOAAbstractBody"/>
        <w:rPr>
          <w:rFonts w:eastAsia="MS PGothic"/>
          <w:lang w:val="en-GB"/>
        </w:rPr>
      </w:pPr>
      <w:r w:rsidRPr="00FA603B">
        <w:rPr>
          <w:rFonts w:eastAsia="MS PGothic"/>
          <w:lang w:val="en-GB"/>
        </w:rPr>
        <w:t xml:space="preserve">Overall, this approach not only boosts the </w:t>
      </w:r>
      <w:r w:rsidR="00466DB1">
        <w:rPr>
          <w:rFonts w:eastAsia="MS PGothic"/>
          <w:lang w:val="en-GB"/>
        </w:rPr>
        <w:t>resilience</w:t>
      </w:r>
      <w:r w:rsidRPr="00FA603B">
        <w:rPr>
          <w:rFonts w:eastAsia="MS PGothic"/>
          <w:lang w:val="en-GB"/>
        </w:rPr>
        <w:t xml:space="preserve"> and safety of automated plants but also provides a practical framework for implementing robust design strategies.</w:t>
      </w:r>
    </w:p>
    <w:p w14:paraId="11D31778" w14:textId="20CF2627" w:rsidR="005C1A57" w:rsidRPr="004C2084" w:rsidRDefault="00026088" w:rsidP="00302C82">
      <w:pPr>
        <w:pStyle w:val="BOAReference"/>
        <w:rPr>
          <w:rFonts w:eastAsia="SimSun"/>
          <w:lang w:val="fr-FR" w:eastAsia="zh-CN"/>
        </w:rPr>
      </w:pPr>
      <w:r w:rsidRPr="004C2084">
        <w:rPr>
          <w:rFonts w:eastAsia="MS PGothic"/>
          <w:lang w:val="fr-FR"/>
        </w:rPr>
        <w:t>Références</w:t>
      </w:r>
      <w:r w:rsidR="005C1A57" w:rsidRPr="004C2084">
        <w:rPr>
          <w:rFonts w:eastAsia="MS PGothic"/>
          <w:lang w:val="fr-FR"/>
        </w:rPr>
        <w:t xml:space="preserve"> </w:t>
      </w:r>
    </w:p>
    <w:p w14:paraId="5170D480" w14:textId="45458CA0" w:rsidR="0061795D" w:rsidRPr="006E5E73" w:rsidRDefault="0061795D" w:rsidP="0061795D">
      <w:pPr>
        <w:pStyle w:val="BOAReference-text"/>
        <w:rPr>
          <w:lang w:val="en-US"/>
        </w:rPr>
      </w:pPr>
      <w:proofErr w:type="spellStart"/>
      <w:r w:rsidRPr="0061795D">
        <w:rPr>
          <w:lang w:val="fr-FR"/>
        </w:rPr>
        <w:t>Chakrabarti</w:t>
      </w:r>
      <w:proofErr w:type="spellEnd"/>
      <w:r w:rsidRPr="0061795D">
        <w:rPr>
          <w:lang w:val="fr-FR"/>
        </w:rPr>
        <w:t>, G</w:t>
      </w:r>
      <w:r>
        <w:rPr>
          <w:lang w:val="fr-FR"/>
        </w:rPr>
        <w:t>.,</w:t>
      </w:r>
      <w:r w:rsidRPr="0061795D">
        <w:rPr>
          <w:lang w:val="fr-FR"/>
        </w:rPr>
        <w:t xml:space="preserve"> Don, D</w:t>
      </w:r>
      <w:r>
        <w:rPr>
          <w:lang w:val="fr-FR"/>
        </w:rPr>
        <w:t>.,</w:t>
      </w:r>
      <w:r w:rsidRPr="0061795D">
        <w:rPr>
          <w:lang w:val="fr-FR"/>
        </w:rPr>
        <w:t xml:space="preserve"> Smith</w:t>
      </w:r>
      <w:r>
        <w:rPr>
          <w:lang w:val="fr-FR"/>
        </w:rPr>
        <w:t xml:space="preserve">, </w:t>
      </w:r>
      <w:r w:rsidRPr="0061795D">
        <w:rPr>
          <w:lang w:val="fr-FR"/>
        </w:rPr>
        <w:t>M</w:t>
      </w:r>
      <w:r>
        <w:rPr>
          <w:lang w:val="fr-FR"/>
        </w:rPr>
        <w:t>.,</w:t>
      </w:r>
      <w:r w:rsidRPr="0061795D">
        <w:rPr>
          <w:lang w:val="fr-FR"/>
        </w:rPr>
        <w:t xml:space="preserve"> Vora</w:t>
      </w:r>
      <w:r>
        <w:rPr>
          <w:lang w:val="fr-FR"/>
        </w:rPr>
        <w:t xml:space="preserve">, </w:t>
      </w:r>
      <w:r w:rsidRPr="0061795D">
        <w:rPr>
          <w:lang w:val="fr-FR"/>
        </w:rPr>
        <w:t>P</w:t>
      </w:r>
      <w:r>
        <w:rPr>
          <w:lang w:val="fr-FR"/>
        </w:rPr>
        <w:t xml:space="preserve">., 2021. </w:t>
      </w:r>
      <w:r w:rsidRPr="006E5E73">
        <w:rPr>
          <w:lang w:val="en-US"/>
        </w:rPr>
        <w:t>The autonomous plant: Entering a new digital era. Mckinsey &amp; Company,</w:t>
      </w:r>
      <w:r w:rsidR="003C5780" w:rsidRPr="006E5E73">
        <w:rPr>
          <w:lang w:val="en-US"/>
        </w:rPr>
        <w:t xml:space="preserve"> 1-11.</w:t>
      </w:r>
    </w:p>
    <w:p w14:paraId="5DEFA18C" w14:textId="11BFAC83" w:rsidR="00466DB1" w:rsidRPr="006E5E73" w:rsidRDefault="00466DB1" w:rsidP="0061795D">
      <w:pPr>
        <w:pStyle w:val="BOAReference-text"/>
        <w:rPr>
          <w:lang w:val="en-US"/>
        </w:rPr>
      </w:pPr>
      <w:r w:rsidRPr="006E5E73">
        <w:rPr>
          <w:lang w:val="en-US"/>
        </w:rPr>
        <w:t>Ham, D.-H., 2020. Safety-II and Resilience Engineering in a Nutshell: An Introductory Guide to Their Concepts and Methods. Saf. Health Work, 12(1), 10-19.</w:t>
      </w:r>
    </w:p>
    <w:p w14:paraId="715B0944" w14:textId="226C5D9F" w:rsidR="00CD0A3C" w:rsidRPr="006E5E73" w:rsidRDefault="00CD0A3C" w:rsidP="00CD0A3C">
      <w:pPr>
        <w:pStyle w:val="BOAReference-text"/>
        <w:rPr>
          <w:lang w:val="en-US"/>
        </w:rPr>
      </w:pPr>
      <w:r w:rsidRPr="00300C88">
        <w:rPr>
          <w:rFonts w:eastAsia="MS PGothic"/>
        </w:rPr>
        <w:t>IEC 61511:2016</w:t>
      </w:r>
      <w:r>
        <w:rPr>
          <w:rFonts w:eastAsia="MS PGothic"/>
        </w:rPr>
        <w:t xml:space="preserve">. </w:t>
      </w:r>
      <w:r w:rsidRPr="00CD0A3C">
        <w:rPr>
          <w:rFonts w:eastAsia="MS PGothic"/>
        </w:rPr>
        <w:t>Functional safety - Safety instrumented systems for the process industry sector</w:t>
      </w:r>
      <w:r>
        <w:rPr>
          <w:rFonts w:eastAsia="MS PGothic"/>
        </w:rPr>
        <w:t>.</w:t>
      </w:r>
    </w:p>
    <w:p w14:paraId="01FD5771" w14:textId="64EFC89A" w:rsidR="003C5780" w:rsidRPr="006E5E73" w:rsidRDefault="003C5780" w:rsidP="0061795D">
      <w:pPr>
        <w:pStyle w:val="BOAReference-text"/>
        <w:rPr>
          <w:lang w:val="en-US"/>
        </w:rPr>
      </w:pPr>
      <w:r w:rsidRPr="006E5E73">
        <w:rPr>
          <w:lang w:val="en-US"/>
        </w:rPr>
        <w:t>Kabir, S., 2017. An overview of fault tree analysis and its application in model based dependability analysis. Expert Systems with Applications. 77, 114-135.</w:t>
      </w:r>
    </w:p>
    <w:p w14:paraId="7FA444E7" w14:textId="3ED851AE" w:rsidR="007B6DA1" w:rsidRPr="006E5E73" w:rsidRDefault="007B6DA1" w:rsidP="0061795D">
      <w:pPr>
        <w:pStyle w:val="BOAReference-text"/>
        <w:rPr>
          <w:lang w:val="en-US"/>
        </w:rPr>
      </w:pPr>
      <w:r w:rsidRPr="006E5E73">
        <w:rPr>
          <w:lang w:val="en-US"/>
        </w:rPr>
        <w:t xml:space="preserve">Nascimento, L., de Oliveira, A.L., Villela, R., Wei, R., Hawkins, R., Kelly, T. (2024). From Fault Tree Analysis to Runtime Model-Based Assurance Cases. In: Barolli, L. (eds) Advanced Information Networking and Applications. AINA 2024. Lecture Notes on Data Engineering and Communications Technologies, vol 200. Springer, Cham. </w:t>
      </w:r>
      <w:hyperlink r:id="rId9" w:history="1">
        <w:r w:rsidRPr="006E5E73">
          <w:rPr>
            <w:rStyle w:val="Collegamentoipertestuale"/>
            <w:color w:val="auto"/>
            <w:u w:val="none"/>
            <w:lang w:val="en-US"/>
          </w:rPr>
          <w:t>https://doi.org/10.1007/978-3-031-57853-3_38</w:t>
        </w:r>
      </w:hyperlink>
      <w:r w:rsidRPr="006E5E73">
        <w:rPr>
          <w:lang w:val="en-US"/>
        </w:rPr>
        <w:t>.</w:t>
      </w:r>
    </w:p>
    <w:p w14:paraId="14049F64" w14:textId="5295529E" w:rsidR="003C5780" w:rsidRPr="007B6DA1" w:rsidRDefault="003C5780" w:rsidP="0061795D">
      <w:pPr>
        <w:pStyle w:val="BOAReference-text"/>
        <w:rPr>
          <w:lang w:val="fr-FR"/>
        </w:rPr>
      </w:pPr>
      <w:r w:rsidRPr="006E5E73">
        <w:rPr>
          <w:lang w:val="en-US"/>
        </w:rPr>
        <w:t>Omota, F.,</w:t>
      </w:r>
      <w:r w:rsidR="00466DB1" w:rsidRPr="006E5E73">
        <w:rPr>
          <w:lang w:val="en-US"/>
        </w:rPr>
        <w:t xml:space="preserve"> 2024. Basic Process Control System (BPCS) Reliability in Risk Analysis. </w:t>
      </w:r>
      <w:proofErr w:type="spellStart"/>
      <w:r w:rsidR="00466DB1" w:rsidRPr="007B6DA1">
        <w:rPr>
          <w:lang w:val="fr-FR"/>
        </w:rPr>
        <w:t>AIChE</w:t>
      </w:r>
      <w:proofErr w:type="spellEnd"/>
      <w:r w:rsidR="00466DB1" w:rsidRPr="007B6DA1">
        <w:rPr>
          <w:lang w:val="fr-FR"/>
        </w:rPr>
        <w:t xml:space="preserve"> NL/B.</w:t>
      </w:r>
      <w:r w:rsidR="007B6DA1" w:rsidRPr="007B6DA1">
        <w:rPr>
          <w:lang w:val="fr-FR"/>
        </w:rPr>
        <w:t xml:space="preserve"> </w:t>
      </w:r>
      <w:hyperlink r:id="rId10" w:history="1">
        <w:r w:rsidR="007B6DA1" w:rsidRPr="007B6DA1">
          <w:rPr>
            <w:rStyle w:val="Collegamentoipertestuale"/>
            <w:rFonts w:eastAsia="MS PGothic"/>
            <w:color w:val="auto"/>
            <w:u w:val="none"/>
          </w:rPr>
          <w:t>https://www.aiche.nl</w:t>
        </w:r>
      </w:hyperlink>
      <w:r w:rsidR="007B6DA1" w:rsidRPr="007B6DA1">
        <w:rPr>
          <w:rFonts w:eastAsia="MS PGothic"/>
        </w:rPr>
        <w:t>.</w:t>
      </w:r>
    </w:p>
    <w:p w14:paraId="0C5C820E" w14:textId="77777777" w:rsidR="009047CF" w:rsidRPr="00302C82" w:rsidRDefault="009047CF" w:rsidP="00302C82">
      <w:pPr>
        <w:pStyle w:val="BOAReference-text"/>
        <w:rPr>
          <w:rFonts w:eastAsia="SimSun"/>
        </w:rPr>
      </w:pPr>
    </w:p>
    <w:sectPr w:rsidR="009047CF" w:rsidRPr="00302C82" w:rsidSect="00F879FE">
      <w:headerReference w:type="default" r:id="rId11"/>
      <w:headerReference w:type="first" r:id="rId12"/>
      <w:type w:val="continuous"/>
      <w:pgSz w:w="11906" w:h="16838" w:code="9"/>
      <w:pgMar w:top="1701" w:right="1418" w:bottom="1701" w:left="1701" w:header="1134" w:footer="57" w:gutter="0"/>
      <w:cols w:space="720"/>
      <w:titlePg/>
      <w:docGrid w:linePitch="360"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E623" w14:textId="77777777" w:rsidR="002A6411" w:rsidRDefault="002A6411" w:rsidP="004F5E36">
      <w:r>
        <w:separator/>
      </w:r>
    </w:p>
  </w:endnote>
  <w:endnote w:type="continuationSeparator" w:id="0">
    <w:p w14:paraId="141EA5A3" w14:textId="77777777" w:rsidR="002A6411" w:rsidRDefault="002A641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EC74A" w14:textId="77777777" w:rsidR="002A6411" w:rsidRDefault="002A6411" w:rsidP="004F5E36">
      <w:r>
        <w:separator/>
      </w:r>
    </w:p>
  </w:footnote>
  <w:footnote w:type="continuationSeparator" w:id="0">
    <w:p w14:paraId="7086D37C" w14:textId="77777777" w:rsidR="002A6411" w:rsidRDefault="002A641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B985" w14:textId="0231AB3D" w:rsidR="009047CF" w:rsidRPr="00E1280C" w:rsidRDefault="00426BD4" w:rsidP="00E1280C">
    <w:pPr>
      <w:pStyle w:val="Titolo1"/>
      <w:pBdr>
        <w:bottom w:val="single" w:sz="4" w:space="1" w:color="auto"/>
      </w:pBdr>
      <w:spacing w:after="480"/>
      <w:jc w:val="center"/>
      <w:rPr>
        <w:color w:val="808080" w:themeColor="background1" w:themeShade="80"/>
      </w:rPr>
    </w:pPr>
    <w:r w:rsidRPr="00E1280C">
      <w:rPr>
        <w:color w:val="808080" w:themeColor="background1" w:themeShade="80"/>
      </w:rPr>
      <w:t>LOSS PREVENTION 2025</w:t>
    </w:r>
    <w:r w:rsidR="009047CF" w:rsidRPr="00E1280C">
      <w:rPr>
        <w:color w:val="808080" w:themeColor="background1" w:themeShade="80"/>
      </w:rPr>
      <w:t xml:space="preserve">, </w:t>
    </w:r>
    <w:r w:rsidRPr="00E1280C">
      <w:rPr>
        <w:i/>
        <w:iCs/>
        <w:color w:val="808080" w:themeColor="background1" w:themeShade="80"/>
      </w:rPr>
      <w:t>Bologna</w:t>
    </w:r>
    <w:r w:rsidR="009047CF" w:rsidRPr="00E1280C">
      <w:rPr>
        <w:i/>
        <w:iCs/>
        <w:color w:val="808080" w:themeColor="background1" w:themeShade="80"/>
      </w:rPr>
      <w:t xml:space="preserve"> (Italy)</w:t>
    </w:r>
    <w:r w:rsidRPr="00E1280C">
      <w:rPr>
        <w:i/>
        <w:iCs/>
        <w:color w:val="808080" w:themeColor="background1" w:themeShade="80"/>
      </w:rPr>
      <w:t>, 8-11 June</w:t>
    </w:r>
    <w:r w:rsidR="009047CF" w:rsidRPr="00E1280C">
      <w:rPr>
        <w:i/>
        <w:iCs/>
        <w:color w:val="808080" w:themeColor="background1" w:themeShade="80"/>
      </w:rPr>
      <w:t xml:space="preserve"> 202</w:t>
    </w:r>
    <w:r w:rsidRPr="00E1280C">
      <w:rPr>
        <w:i/>
        <w:iCs/>
        <w:color w:val="808080" w:themeColor="background1" w:themeShade="8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2FA3" w14:textId="5F9F28D5" w:rsidR="00591C6C" w:rsidRDefault="00621A1B">
    <w:r>
      <w:rPr>
        <w:noProof/>
      </w:rPr>
      <w:drawing>
        <wp:anchor distT="0" distB="0" distL="114300" distR="114300" simplePos="0" relativeHeight="251669504" behindDoc="0" locked="0" layoutInCell="1" allowOverlap="1" wp14:anchorId="556BEF13" wp14:editId="4C872F17">
          <wp:simplePos x="0" y="0"/>
          <wp:positionH relativeFrom="column">
            <wp:posOffset>1038225</wp:posOffset>
          </wp:positionH>
          <wp:positionV relativeFrom="paragraph">
            <wp:posOffset>-591820</wp:posOffset>
          </wp:positionV>
          <wp:extent cx="3535680" cy="1113790"/>
          <wp:effectExtent l="0" t="0" r="0" b="0"/>
          <wp:wrapSquare wrapText="bothSides"/>
          <wp:docPr id="694924740" name="Immagine 5" descr="Immagine che contiene verd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4740" name="Immagine 5" descr="Immagine che contiene verdur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535680" cy="1113790"/>
                  </a:xfrm>
                  <a:prstGeom prst="rect">
                    <a:avLst/>
                  </a:prstGeom>
                </pic:spPr>
              </pic:pic>
            </a:graphicData>
          </a:graphic>
          <wp14:sizeRelH relativeFrom="margin">
            <wp14:pctWidth>0</wp14:pctWidth>
          </wp14:sizeRelH>
          <wp14:sizeRelV relativeFrom="margin">
            <wp14:pctHeight>0</wp14:pctHeight>
          </wp14:sizeRelV>
        </wp:anchor>
      </w:drawing>
    </w:r>
  </w:p>
  <w:p w14:paraId="1140215C" w14:textId="0934BFD8" w:rsidR="00591C6C" w:rsidRDefault="00591C6C"/>
  <w:p w14:paraId="6729447D" w14:textId="1087F0ED" w:rsidR="00591C6C" w:rsidRDefault="00591C6C"/>
  <w:p w14:paraId="4F4256FC" w14:textId="0AC917B5" w:rsidR="00591C6C" w:rsidRDefault="00591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55B2450"/>
    <w:multiLevelType w:val="hybridMultilevel"/>
    <w:tmpl w:val="BDF4C34A"/>
    <w:lvl w:ilvl="0" w:tplc="8946A1F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0AAE6026"/>
    <w:multiLevelType w:val="hybridMultilevel"/>
    <w:tmpl w:val="A072A6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B73F66"/>
    <w:multiLevelType w:val="hybridMultilevel"/>
    <w:tmpl w:val="EE0A7880"/>
    <w:lvl w:ilvl="0" w:tplc="E858267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38217E"/>
    <w:multiLevelType w:val="multilevel"/>
    <w:tmpl w:val="739EF9B4"/>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BOAheadingx1"/>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51E0394"/>
    <w:multiLevelType w:val="hybridMultilevel"/>
    <w:tmpl w:val="ED14CA0C"/>
    <w:lvl w:ilvl="0" w:tplc="B13489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A24C9"/>
    <w:multiLevelType w:val="hybridMultilevel"/>
    <w:tmpl w:val="7E46D96A"/>
    <w:lvl w:ilvl="0" w:tplc="630AE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7AB4E1CE"/>
    <w:lvl w:ilvl="0" w:tplc="33FE03FA">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D527C7"/>
    <w:multiLevelType w:val="hybridMultilevel"/>
    <w:tmpl w:val="FEDAAC14"/>
    <w:lvl w:ilvl="0" w:tplc="F5C41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2130424">
    <w:abstractNumId w:val="14"/>
  </w:num>
  <w:num w:numId="2" w16cid:durableId="361249505">
    <w:abstractNumId w:val="8"/>
  </w:num>
  <w:num w:numId="3" w16cid:durableId="884367012">
    <w:abstractNumId w:val="3"/>
  </w:num>
  <w:num w:numId="4" w16cid:durableId="2083521014">
    <w:abstractNumId w:val="2"/>
  </w:num>
  <w:num w:numId="5" w16cid:durableId="1891652189">
    <w:abstractNumId w:val="1"/>
  </w:num>
  <w:num w:numId="6" w16cid:durableId="626669852">
    <w:abstractNumId w:val="0"/>
  </w:num>
  <w:num w:numId="7" w16cid:durableId="551577658">
    <w:abstractNumId w:val="9"/>
  </w:num>
  <w:num w:numId="8" w16cid:durableId="1411392160">
    <w:abstractNumId w:val="7"/>
  </w:num>
  <w:num w:numId="9" w16cid:durableId="1644190920">
    <w:abstractNumId w:val="6"/>
  </w:num>
  <w:num w:numId="10" w16cid:durableId="1504541278">
    <w:abstractNumId w:val="5"/>
  </w:num>
  <w:num w:numId="11" w16cid:durableId="551237217">
    <w:abstractNumId w:val="4"/>
  </w:num>
  <w:num w:numId="12" w16cid:durableId="649990584">
    <w:abstractNumId w:val="17"/>
  </w:num>
  <w:num w:numId="13" w16cid:durableId="634725585">
    <w:abstractNumId w:val="15"/>
  </w:num>
  <w:num w:numId="14" w16cid:durableId="191119089">
    <w:abstractNumId w:val="18"/>
  </w:num>
  <w:num w:numId="15" w16cid:durableId="1966620109">
    <w:abstractNumId w:val="20"/>
  </w:num>
  <w:num w:numId="16" w16cid:durableId="695279686">
    <w:abstractNumId w:val="22"/>
  </w:num>
  <w:num w:numId="17" w16cid:durableId="158927901">
    <w:abstractNumId w:val="11"/>
  </w:num>
  <w:num w:numId="18" w16cid:durableId="119997729">
    <w:abstractNumId w:val="21"/>
  </w:num>
  <w:num w:numId="19" w16cid:durableId="79841364">
    <w:abstractNumId w:val="16"/>
  </w:num>
  <w:num w:numId="20" w16cid:durableId="1843427198">
    <w:abstractNumId w:val="12"/>
  </w:num>
  <w:num w:numId="21" w16cid:durableId="1378311685">
    <w:abstractNumId w:val="13"/>
  </w:num>
  <w:num w:numId="22" w16cid:durableId="1977102699">
    <w:abstractNumId w:val="19"/>
  </w:num>
  <w:num w:numId="23" w16cid:durableId="1330255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26088"/>
    <w:rsid w:val="0003148D"/>
    <w:rsid w:val="00062A9A"/>
    <w:rsid w:val="00065249"/>
    <w:rsid w:val="00065EFD"/>
    <w:rsid w:val="000A03B2"/>
    <w:rsid w:val="000A53F4"/>
    <w:rsid w:val="000D2ACD"/>
    <w:rsid w:val="000D34BE"/>
    <w:rsid w:val="000E36F1"/>
    <w:rsid w:val="000E3A73"/>
    <w:rsid w:val="000E414A"/>
    <w:rsid w:val="000F5E71"/>
    <w:rsid w:val="0013121F"/>
    <w:rsid w:val="00131941"/>
    <w:rsid w:val="00134DE4"/>
    <w:rsid w:val="00150E59"/>
    <w:rsid w:val="00184AD6"/>
    <w:rsid w:val="001B65C1"/>
    <w:rsid w:val="001C684B"/>
    <w:rsid w:val="001D53FC"/>
    <w:rsid w:val="001F2EC7"/>
    <w:rsid w:val="002065DB"/>
    <w:rsid w:val="00207A3C"/>
    <w:rsid w:val="00207F4D"/>
    <w:rsid w:val="002447EF"/>
    <w:rsid w:val="00251550"/>
    <w:rsid w:val="002626FE"/>
    <w:rsid w:val="0027221A"/>
    <w:rsid w:val="00275B61"/>
    <w:rsid w:val="00287C5F"/>
    <w:rsid w:val="002A6411"/>
    <w:rsid w:val="002C633D"/>
    <w:rsid w:val="002D1F12"/>
    <w:rsid w:val="003009B7"/>
    <w:rsid w:val="00300C88"/>
    <w:rsid w:val="00302C82"/>
    <w:rsid w:val="0030469C"/>
    <w:rsid w:val="003723D4"/>
    <w:rsid w:val="003A7D1C"/>
    <w:rsid w:val="003B61C3"/>
    <w:rsid w:val="003C5780"/>
    <w:rsid w:val="0042639A"/>
    <w:rsid w:val="00426BD4"/>
    <w:rsid w:val="00435501"/>
    <w:rsid w:val="0046164A"/>
    <w:rsid w:val="00462DCD"/>
    <w:rsid w:val="0046419A"/>
    <w:rsid w:val="00466DB1"/>
    <w:rsid w:val="00487984"/>
    <w:rsid w:val="004C2084"/>
    <w:rsid w:val="004D1162"/>
    <w:rsid w:val="004E0FFD"/>
    <w:rsid w:val="004E4DD6"/>
    <w:rsid w:val="004F5E36"/>
    <w:rsid w:val="005119A5"/>
    <w:rsid w:val="005278B7"/>
    <w:rsid w:val="005346C8"/>
    <w:rsid w:val="00537CCB"/>
    <w:rsid w:val="00581815"/>
    <w:rsid w:val="00591C6C"/>
    <w:rsid w:val="00594E9F"/>
    <w:rsid w:val="005B4261"/>
    <w:rsid w:val="005B61E6"/>
    <w:rsid w:val="005C1A57"/>
    <w:rsid w:val="005C648D"/>
    <w:rsid w:val="005C77E1"/>
    <w:rsid w:val="005D6A2F"/>
    <w:rsid w:val="005E1A82"/>
    <w:rsid w:val="005F0A28"/>
    <w:rsid w:val="005F0E5E"/>
    <w:rsid w:val="0061795D"/>
    <w:rsid w:val="00620DEE"/>
    <w:rsid w:val="00621A1B"/>
    <w:rsid w:val="00622BB9"/>
    <w:rsid w:val="00623D69"/>
    <w:rsid w:val="00625639"/>
    <w:rsid w:val="0064184D"/>
    <w:rsid w:val="00660E3E"/>
    <w:rsid w:val="00662E74"/>
    <w:rsid w:val="006930C2"/>
    <w:rsid w:val="006A58D2"/>
    <w:rsid w:val="006C5579"/>
    <w:rsid w:val="006E5E73"/>
    <w:rsid w:val="00704BDF"/>
    <w:rsid w:val="00720C17"/>
    <w:rsid w:val="00736B13"/>
    <w:rsid w:val="007447F3"/>
    <w:rsid w:val="007661C8"/>
    <w:rsid w:val="007B6DA1"/>
    <w:rsid w:val="007D52CD"/>
    <w:rsid w:val="007F095F"/>
    <w:rsid w:val="00813288"/>
    <w:rsid w:val="008168FC"/>
    <w:rsid w:val="008479A2"/>
    <w:rsid w:val="0087637F"/>
    <w:rsid w:val="008A1512"/>
    <w:rsid w:val="008C779C"/>
    <w:rsid w:val="008D0BEB"/>
    <w:rsid w:val="008E566E"/>
    <w:rsid w:val="00901EB6"/>
    <w:rsid w:val="009047CF"/>
    <w:rsid w:val="009425B4"/>
    <w:rsid w:val="009450CE"/>
    <w:rsid w:val="0095164B"/>
    <w:rsid w:val="00996483"/>
    <w:rsid w:val="00996E77"/>
    <w:rsid w:val="009C32E4"/>
    <w:rsid w:val="009E48C2"/>
    <w:rsid w:val="009E788A"/>
    <w:rsid w:val="00A05A15"/>
    <w:rsid w:val="00A07E93"/>
    <w:rsid w:val="00A1763D"/>
    <w:rsid w:val="00A17CEC"/>
    <w:rsid w:val="00A27EF0"/>
    <w:rsid w:val="00A52A8C"/>
    <w:rsid w:val="00A6255A"/>
    <w:rsid w:val="00A66B9C"/>
    <w:rsid w:val="00A76EFC"/>
    <w:rsid w:val="00A9626B"/>
    <w:rsid w:val="00A97F29"/>
    <w:rsid w:val="00AB0964"/>
    <w:rsid w:val="00AC5F71"/>
    <w:rsid w:val="00AE377D"/>
    <w:rsid w:val="00B31173"/>
    <w:rsid w:val="00B430A4"/>
    <w:rsid w:val="00B61DBF"/>
    <w:rsid w:val="00BB6185"/>
    <w:rsid w:val="00BB6F9B"/>
    <w:rsid w:val="00BC30C9"/>
    <w:rsid w:val="00BE3E58"/>
    <w:rsid w:val="00C01616"/>
    <w:rsid w:val="00C0162B"/>
    <w:rsid w:val="00C25DDA"/>
    <w:rsid w:val="00C345B1"/>
    <w:rsid w:val="00C40142"/>
    <w:rsid w:val="00C57182"/>
    <w:rsid w:val="00C655FD"/>
    <w:rsid w:val="00C867B1"/>
    <w:rsid w:val="00C94434"/>
    <w:rsid w:val="00CA1C95"/>
    <w:rsid w:val="00CA54AA"/>
    <w:rsid w:val="00CA5A9C"/>
    <w:rsid w:val="00CA676D"/>
    <w:rsid w:val="00CD0A3C"/>
    <w:rsid w:val="00CD5FE2"/>
    <w:rsid w:val="00D02B4C"/>
    <w:rsid w:val="00D6097C"/>
    <w:rsid w:val="00D801F0"/>
    <w:rsid w:val="00D84576"/>
    <w:rsid w:val="00D948AD"/>
    <w:rsid w:val="00DE0019"/>
    <w:rsid w:val="00DE264A"/>
    <w:rsid w:val="00DE6CC1"/>
    <w:rsid w:val="00E041E7"/>
    <w:rsid w:val="00E1280C"/>
    <w:rsid w:val="00E23CA1"/>
    <w:rsid w:val="00E409A8"/>
    <w:rsid w:val="00E431A8"/>
    <w:rsid w:val="00E466CB"/>
    <w:rsid w:val="00E7209D"/>
    <w:rsid w:val="00EA50E1"/>
    <w:rsid w:val="00EE0131"/>
    <w:rsid w:val="00EF1C30"/>
    <w:rsid w:val="00EF3557"/>
    <w:rsid w:val="00F21D59"/>
    <w:rsid w:val="00F30C64"/>
    <w:rsid w:val="00F33AC8"/>
    <w:rsid w:val="00F72C4F"/>
    <w:rsid w:val="00F879FE"/>
    <w:rsid w:val="00FA603B"/>
    <w:rsid w:val="00FB730C"/>
    <w:rsid w:val="00FC2171"/>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A267"/>
  <w15:docId w15:val="{461AE4D9-8438-4D7F-AC67-FE82DE21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A table"/>
    <w:qFormat/>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BOAHeading"/>
    <w:next w:val="Normale"/>
    <w:link w:val="Titolo1Carattere"/>
    <w:uiPriority w:val="9"/>
    <w:locked/>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AAuthors">
    <w:name w:val="BOA Authors"/>
    <w:basedOn w:val="BOAAddress"/>
    <w:link w:val="BOAAuthorsCarattere"/>
    <w:autoRedefine/>
    <w:qFormat/>
    <w:rsid w:val="00591C6C"/>
    <w:pPr>
      <w:spacing w:after="120"/>
    </w:pPr>
    <w:rPr>
      <w:i w:val="0"/>
      <w:sz w:val="24"/>
    </w:rPr>
  </w:style>
  <w:style w:type="paragraph" w:customStyle="1" w:styleId="BOATitle">
    <w:name w:val="BOA Title"/>
    <w:next w:val="BOAAddress"/>
    <w:link w:val="BOATitleCarattere"/>
    <w:autoRedefine/>
    <w:qFormat/>
    <w:rsid w:val="00F879FE"/>
    <w:pPr>
      <w:suppressAutoHyphens/>
      <w:spacing w:before="480" w:after="360" w:line="264" w:lineRule="auto"/>
      <w:jc w:val="center"/>
      <w:outlineLvl w:val="0"/>
    </w:pPr>
    <w:rPr>
      <w:rFonts w:ascii="Arial" w:eastAsia="Times New Roman" w:hAnsi="Arial" w:cs="Times New Roman"/>
      <w:sz w:val="32"/>
      <w:szCs w:val="20"/>
      <w:lang w:val="en-GB"/>
    </w:rPr>
  </w:style>
  <w:style w:type="character" w:customStyle="1" w:styleId="BOAAuthorsCarattere">
    <w:name w:val="BOA Authors Carattere"/>
    <w:link w:val="BOAAuthors"/>
    <w:rsid w:val="00591C6C"/>
    <w:rPr>
      <w:rFonts w:ascii="Arial" w:eastAsia="Times New Roman" w:hAnsi="Arial" w:cs="Times New Roman"/>
      <w:noProof/>
      <w:sz w:val="24"/>
      <w:szCs w:val="20"/>
      <w:lang w:val="en-GB"/>
    </w:rPr>
  </w:style>
  <w:style w:type="character" w:customStyle="1" w:styleId="BOATitleCarattere">
    <w:name w:val="BOA Title Carattere"/>
    <w:link w:val="BOATitle"/>
    <w:rsid w:val="00F879FE"/>
    <w:rPr>
      <w:rFonts w:ascii="Arial" w:eastAsia="Times New Roman" w:hAnsi="Arial" w:cs="Times New Roman"/>
      <w:sz w:val="32"/>
      <w:szCs w:val="20"/>
      <w:lang w:val="en-GB"/>
    </w:rPr>
  </w:style>
  <w:style w:type="paragraph" w:customStyle="1" w:styleId="BOAHeading">
    <w:name w:val="BOA Heading"/>
    <w:next w:val="BOAAbstractBody"/>
    <w:autoRedefine/>
    <w:qFormat/>
    <w:rsid w:val="00F879FE"/>
    <w:pPr>
      <w:keepNext/>
      <w:suppressAutoHyphens/>
      <w:spacing w:before="240" w:after="120" w:line="240" w:lineRule="auto"/>
    </w:pPr>
    <w:rPr>
      <w:rFonts w:ascii="Arial" w:eastAsia="MS PGothic" w:hAnsi="Arial" w:cs="Times New Roman"/>
      <w:b/>
      <w:szCs w:val="20"/>
      <w:lang w:val="en-US"/>
    </w:rPr>
  </w:style>
  <w:style w:type="paragraph" w:customStyle="1" w:styleId="BOAAddress">
    <w:name w:val="BOA Address"/>
    <w:link w:val="BOAAddressCarattere"/>
    <w:autoRedefine/>
    <w:qFormat/>
    <w:rsid w:val="00591C6C"/>
    <w:pPr>
      <w:keepNext/>
      <w:suppressAutoHyphens/>
      <w:spacing w:after="0"/>
      <w:contextualSpacing/>
      <w:jc w:val="center"/>
    </w:pPr>
    <w:rPr>
      <w:rFonts w:ascii="Arial" w:eastAsia="Times New Roman" w:hAnsi="Arial" w:cs="Times New Roman"/>
      <w:i/>
      <w:noProof/>
      <w:sz w:val="20"/>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AReference">
    <w:name w:val="BOA Reference"/>
    <w:rsid w:val="00302C82"/>
    <w:pPr>
      <w:spacing w:before="200" w:after="120" w:line="240" w:lineRule="auto"/>
    </w:pPr>
    <w:rPr>
      <w:rFonts w:ascii="Arial" w:eastAsia="Times New Roman" w:hAnsi="Arial" w:cs="Times New Roman"/>
      <w:b/>
      <w:sz w:val="20"/>
      <w:szCs w:val="20"/>
      <w:lang w:val="en-GB"/>
    </w:rPr>
  </w:style>
  <w:style w:type="paragraph" w:customStyle="1" w:styleId="BOAReference-text">
    <w:name w:val="BOA Reference-text"/>
    <w:autoRedefine/>
    <w:qForma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BOACaption">
    <w:name w:val="BOA Caption"/>
    <w:link w:val="BOACaptionCarattere"/>
    <w:autoRedefine/>
    <w:qFormat/>
    <w:rsid w:val="00F879FE"/>
    <w:pPr>
      <w:spacing w:before="240" w:after="240" w:line="264" w:lineRule="auto"/>
      <w:jc w:val="center"/>
    </w:pPr>
    <w:rPr>
      <w:rFonts w:ascii="Arial" w:eastAsia="MS PGothic" w:hAnsi="Arial" w:cs="Times New Roman"/>
      <w:bCs/>
      <w:i/>
      <w:sz w:val="20"/>
      <w:szCs w:val="20"/>
      <w:lang w:val="en-GB"/>
    </w:rPr>
  </w:style>
  <w:style w:type="character" w:customStyle="1" w:styleId="BOACaptionCarattere">
    <w:name w:val="BOA Caption Carattere"/>
    <w:link w:val="BOACaption"/>
    <w:rsid w:val="00F879FE"/>
    <w:rPr>
      <w:rFonts w:ascii="Arial" w:eastAsia="MS PGothic" w:hAnsi="Arial" w:cs="Times New Roman"/>
      <w:bCs/>
      <w:i/>
      <w:sz w:val="20"/>
      <w:szCs w:val="20"/>
      <w:lang w:val="en-GB"/>
    </w:rPr>
  </w:style>
  <w:style w:type="paragraph" w:customStyle="1" w:styleId="BOAheadingx1">
    <w:name w:val="BOA headingx 1"/>
    <w:next w:val="BOAAbstractBody"/>
    <w:link w:val="BOAheadingx1Carattere"/>
    <w:autoRedefine/>
    <w:qFormat/>
    <w:rsid w:val="00D948AD"/>
    <w:pPr>
      <w:keepNext/>
      <w:numPr>
        <w:ilvl w:val="2"/>
        <w:numId w:val="1"/>
      </w:numPr>
      <w:suppressAutoHyphens/>
      <w:spacing w:before="120" w:after="120" w:line="240" w:lineRule="auto"/>
    </w:pPr>
    <w:rPr>
      <w:rFonts w:ascii="Arial" w:eastAsia="Times New Roman" w:hAnsi="Arial" w:cs="Times New Roman"/>
      <w:b/>
      <w:sz w:val="20"/>
      <w:szCs w:val="20"/>
      <w:lang w:val="en-US"/>
    </w:rPr>
  </w:style>
  <w:style w:type="character" w:customStyle="1" w:styleId="BOAheadingx1Carattere">
    <w:name w:val="BOA headingx 1 Carattere"/>
    <w:link w:val="BOAheadingx1"/>
    <w:rsid w:val="00D948AD"/>
    <w:rPr>
      <w:rFonts w:ascii="Arial" w:eastAsia="Times New Roman" w:hAnsi="Arial" w:cs="Times New Roman"/>
      <w:b/>
      <w:sz w:val="20"/>
      <w:szCs w:val="20"/>
      <w:lang w:val="en-US"/>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character" w:customStyle="1" w:styleId="BOAAddressCarattere">
    <w:name w:val="BOA Address Carattere"/>
    <w:basedOn w:val="Carpredefinitoparagrafo"/>
    <w:link w:val="BOAAddress"/>
    <w:rsid w:val="00591C6C"/>
    <w:rPr>
      <w:rFonts w:ascii="Arial" w:eastAsia="Times New Roman" w:hAnsi="Arial" w:cs="Times New Roman"/>
      <w:i/>
      <w:noProof/>
      <w:sz w:val="20"/>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AAbstractBody">
    <w:name w:val="BOA Abstract Body"/>
    <w:basedOn w:val="Normale"/>
    <w:autoRedefine/>
    <w:qFormat/>
    <w:rsid w:val="00F879FE"/>
    <w:pPr>
      <w:tabs>
        <w:tab w:val="clear" w:pos="7100"/>
      </w:tabs>
      <w:spacing w:line="240" w:lineRule="atLeast"/>
      <w:ind w:right="-1"/>
    </w:pPr>
    <w:rPr>
      <w:sz w:val="22"/>
      <w:lang w:val="en-US"/>
    </w:rPr>
  </w:style>
  <w:style w:type="paragraph" w:customStyle="1" w:styleId="BOAemail">
    <w:name w:val="BOA email"/>
    <w:next w:val="BOAHeading"/>
    <w:autoRedefine/>
    <w:qFormat/>
    <w:rsid w:val="00E1280C"/>
    <w:pPr>
      <w:spacing w:before="120" w:after="0" w:line="360" w:lineRule="auto"/>
      <w:ind w:left="284" w:hanging="284"/>
      <w:jc w:val="center"/>
    </w:pPr>
    <w:rPr>
      <w:rFonts w:ascii="Arial" w:eastAsia="Times New Roman" w:hAnsi="Arial" w:cs="Times New Roman"/>
      <w:i/>
      <w:sz w:val="20"/>
      <w:szCs w:val="20"/>
      <w:lang w:val="en-GB"/>
    </w:rPr>
  </w:style>
  <w:style w:type="character" w:styleId="Collegamentoipertestuale">
    <w:name w:val="Hyperlink"/>
    <w:basedOn w:val="Carpredefinitoparagrafo"/>
    <w:uiPriority w:val="99"/>
    <w:unhideWhenUsed/>
    <w:locked/>
    <w:rsid w:val="007B6DA1"/>
    <w:rPr>
      <w:color w:val="0000FF" w:themeColor="hyperlink"/>
      <w:u w:val="single"/>
    </w:rPr>
  </w:style>
  <w:style w:type="character" w:styleId="Menzionenonrisolta">
    <w:name w:val="Unresolved Mention"/>
    <w:basedOn w:val="Carpredefinitoparagrafo"/>
    <w:uiPriority w:val="99"/>
    <w:semiHidden/>
    <w:unhideWhenUsed/>
    <w:rsid w:val="007B6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che.nl" TargetMode="External"/><Relationship Id="rId4" Type="http://schemas.openxmlformats.org/officeDocument/2006/relationships/settings" Target="settings.xml"/><Relationship Id="rId9" Type="http://schemas.openxmlformats.org/officeDocument/2006/relationships/hyperlink" Target="https://doi.org/10.1007/978-3-031-57853-3_3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5583-A2D6-452E-B90B-21AFB6E5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6077</Characters>
  <Application>Microsoft Office Word</Application>
  <DocSecurity>0</DocSecurity>
  <Lines>50</Lines>
  <Paragraphs>14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2024-10-15T08:24:00Z</cp:lastPrinted>
  <dcterms:created xsi:type="dcterms:W3CDTF">2024-10-17T09:52:00Z</dcterms:created>
  <dcterms:modified xsi:type="dcterms:W3CDTF">2024-10-17T09:52:00Z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d746c0-3369-42be-bf83-6862f3f56ae7_Enabled">
    <vt:lpwstr>true</vt:lpwstr>
  </property>
  <property fmtid="{D5CDD505-2E9C-101B-9397-08002B2CF9AE}" pid="3" name="MSIP_Label_e9d746c0-3369-42be-bf83-6862f3f56ae7_SetDate">
    <vt:lpwstr>2024-10-15T04:52:45Z</vt:lpwstr>
  </property>
  <property fmtid="{D5CDD505-2E9C-101B-9397-08002B2CF9AE}" pid="4" name="MSIP_Label_e9d746c0-3369-42be-bf83-6862f3f56ae7_Method">
    <vt:lpwstr>Standard</vt:lpwstr>
  </property>
  <property fmtid="{D5CDD505-2E9C-101B-9397-08002B2CF9AE}" pid="5" name="MSIP_Label_e9d746c0-3369-42be-bf83-6862f3f56ae7_Name">
    <vt:lpwstr>Fluor General</vt:lpwstr>
  </property>
  <property fmtid="{D5CDD505-2E9C-101B-9397-08002B2CF9AE}" pid="6" name="MSIP_Label_e9d746c0-3369-42be-bf83-6862f3f56ae7_SiteId">
    <vt:lpwstr>75864cfe-f26d-419c-b69d-c638695b5533</vt:lpwstr>
  </property>
  <property fmtid="{D5CDD505-2E9C-101B-9397-08002B2CF9AE}" pid="7" name="MSIP_Label_e9d746c0-3369-42be-bf83-6862f3f56ae7_ActionId">
    <vt:lpwstr>160a3ac0-e4dc-4aeb-b5d7-b5a485afcc67</vt:lpwstr>
  </property>
  <property fmtid="{D5CDD505-2E9C-101B-9397-08002B2CF9AE}" pid="8" name="MSIP_Label_e9d746c0-3369-42be-bf83-6862f3f56ae7_ContentBits">
    <vt:lpwstr>0</vt:lpwstr>
  </property>
</Properties>
</file>