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CF57" w14:textId="18D0171A" w:rsidR="00854309" w:rsidRPr="00FD7885" w:rsidRDefault="12FE519B" w:rsidP="4B4F9DFE">
      <w:pPr>
        <w:pStyle w:val="BOAAuthors"/>
        <w:rPr>
          <w:rFonts w:eastAsia="MS PGothic"/>
          <w:noProof w:val="0"/>
          <w:sz w:val="32"/>
          <w:szCs w:val="32"/>
        </w:rPr>
      </w:pPr>
      <w:r w:rsidRPr="4B4F9DFE">
        <w:rPr>
          <w:rFonts w:eastAsia="MS PGothic"/>
          <w:noProof w:val="0"/>
          <w:sz w:val="32"/>
          <w:szCs w:val="32"/>
        </w:rPr>
        <w:t>The ‘Human as a Barrier’ in Cybersecurity Incident Response</w:t>
      </w:r>
      <w:r w:rsidR="00854309" w:rsidRPr="4B4F9DFE">
        <w:rPr>
          <w:rFonts w:eastAsia="MS PGothic"/>
          <w:noProof w:val="0"/>
          <w:sz w:val="32"/>
          <w:szCs w:val="32"/>
        </w:rPr>
        <w:t xml:space="preserve"> </w:t>
      </w:r>
    </w:p>
    <w:p w14:paraId="29E2E91E" w14:textId="4AD636CB" w:rsidR="005C1A57" w:rsidRPr="000C1C44" w:rsidRDefault="00C63547" w:rsidP="3AD07AEE">
      <w:pPr>
        <w:pStyle w:val="BOAAuthors"/>
        <w:rPr>
          <w:rFonts w:eastAsia="SimSun"/>
          <w:noProof w:val="0"/>
          <w:vertAlign w:val="superscript"/>
          <w:lang w:val="it-IT"/>
        </w:rPr>
      </w:pPr>
      <w:r w:rsidRPr="000C1C44">
        <w:rPr>
          <w:rFonts w:eastAsia="SimSun"/>
          <w:noProof w:val="0"/>
          <w:lang w:val="it-IT"/>
        </w:rPr>
        <w:t>Chidera Winifred Amazu</w:t>
      </w:r>
      <w:r w:rsidR="00D94C90" w:rsidRPr="000C1C44">
        <w:rPr>
          <w:rFonts w:eastAsia="SimSun"/>
          <w:noProof w:val="0"/>
          <w:vertAlign w:val="superscript"/>
          <w:lang w:val="it-IT"/>
        </w:rPr>
        <w:t>*</w:t>
      </w:r>
      <w:r w:rsidR="005C1A57" w:rsidRPr="000C1C44">
        <w:rPr>
          <w:rFonts w:eastAsia="SimSun"/>
          <w:noProof w:val="0"/>
          <w:lang w:val="it-IT"/>
        </w:rPr>
        <w:t>,</w:t>
      </w:r>
      <w:r w:rsidR="00D94C90" w:rsidRPr="000C1C44">
        <w:rPr>
          <w:rFonts w:eastAsia="SimSun"/>
          <w:noProof w:val="0"/>
          <w:lang w:val="it-IT"/>
        </w:rPr>
        <w:t xml:space="preserve"> Gabriele Baldissone, Micaela Demichela</w:t>
      </w:r>
    </w:p>
    <w:p w14:paraId="01437A24" w14:textId="12EE7962" w:rsidR="00D94C90" w:rsidRPr="00FD7885" w:rsidRDefault="00C63547" w:rsidP="3AD07AEE">
      <w:pPr>
        <w:pStyle w:val="BOAAddress"/>
        <w:rPr>
          <w:rFonts w:eastAsia="MS PGothic"/>
          <w:noProof w:val="0"/>
          <w:lang w:val="it-IT"/>
        </w:rPr>
      </w:pPr>
      <w:r w:rsidRPr="3AD07AEE">
        <w:rPr>
          <w:rFonts w:eastAsia="MS PGothic"/>
          <w:noProof w:val="0"/>
          <w:lang w:val="it-IT"/>
        </w:rPr>
        <w:t>Politecnico di Torino</w:t>
      </w:r>
      <w:r w:rsidR="00D94C90" w:rsidRPr="3AD07AEE">
        <w:rPr>
          <w:rFonts w:eastAsia="MS PGothic"/>
          <w:noProof w:val="0"/>
          <w:lang w:val="it-IT"/>
        </w:rPr>
        <w:t xml:space="preserve">, </w:t>
      </w:r>
      <w:r w:rsidR="00BB7686" w:rsidRPr="3AD07AEE">
        <w:rPr>
          <w:rFonts w:eastAsia="MS PGothic"/>
          <w:noProof w:val="0"/>
          <w:lang w:val="it-IT"/>
        </w:rPr>
        <w:t xml:space="preserve">Corso Duca degli Abruzzi, 24, 10129, Turin, </w:t>
      </w:r>
      <w:proofErr w:type="spellStart"/>
      <w:r w:rsidR="00BB7686" w:rsidRPr="3AD07AEE">
        <w:rPr>
          <w:rFonts w:eastAsia="MS PGothic"/>
          <w:noProof w:val="0"/>
          <w:lang w:val="it-IT"/>
        </w:rPr>
        <w:t>Italy</w:t>
      </w:r>
      <w:proofErr w:type="spellEnd"/>
      <w:r w:rsidR="005C1A57" w:rsidRPr="3AD07AEE">
        <w:rPr>
          <w:rFonts w:eastAsia="MS PGothic"/>
          <w:noProof w:val="0"/>
          <w:lang w:val="it-IT"/>
        </w:rPr>
        <w:t xml:space="preserve"> </w:t>
      </w:r>
    </w:p>
    <w:p w14:paraId="42CB37CF" w14:textId="12A945B3" w:rsidR="005C1A57" w:rsidRPr="00FD7885" w:rsidRDefault="005C1A57" w:rsidP="00591C6C">
      <w:pPr>
        <w:pStyle w:val="BOAemail"/>
        <w:rPr>
          <w:rFonts w:eastAsia="MS PGothic"/>
        </w:rPr>
      </w:pPr>
      <w:r w:rsidRPr="00FD7885">
        <w:rPr>
          <w:rFonts w:eastAsia="MS PGothic"/>
        </w:rPr>
        <w:t>*Corresponding author</w:t>
      </w:r>
      <w:r w:rsidRPr="00FD7885">
        <w:rPr>
          <w:rFonts w:eastAsia="MS PGothic"/>
          <w:lang w:eastAsia="ko-KR"/>
        </w:rPr>
        <w:t xml:space="preserve"> E-Mail: </w:t>
      </w:r>
      <w:r w:rsidRPr="00FD7885">
        <w:rPr>
          <w:rFonts w:eastAsia="MS PGothic"/>
        </w:rPr>
        <w:t xml:space="preserve"> </w:t>
      </w:r>
      <w:r w:rsidR="00C63547" w:rsidRPr="00FD7885">
        <w:rPr>
          <w:rFonts w:eastAsia="MS PGothic"/>
        </w:rPr>
        <w:t>chidera</w:t>
      </w:r>
      <w:r w:rsidR="00D94C90" w:rsidRPr="00FD7885">
        <w:rPr>
          <w:rFonts w:eastAsia="MS PGothic"/>
        </w:rPr>
        <w:t>.</w:t>
      </w:r>
      <w:r w:rsidR="00C63547" w:rsidRPr="00FD7885">
        <w:rPr>
          <w:rFonts w:eastAsia="MS PGothic"/>
        </w:rPr>
        <w:t>amazu@</w:t>
      </w:r>
      <w:r w:rsidR="00D94C90" w:rsidRPr="00FD7885">
        <w:rPr>
          <w:rFonts w:eastAsia="MS PGothic"/>
        </w:rPr>
        <w:t>polito.it</w:t>
      </w:r>
    </w:p>
    <w:p w14:paraId="427E7D19" w14:textId="13249DAD" w:rsidR="00177024" w:rsidRPr="00FD7885" w:rsidRDefault="005C1A57" w:rsidP="006B2400">
      <w:pPr>
        <w:pStyle w:val="BOAHeading"/>
        <w:rPr>
          <w:lang w:val="en-GB"/>
        </w:rPr>
      </w:pPr>
      <w:r w:rsidRPr="00FD7885">
        <w:rPr>
          <w:lang w:val="en-GB"/>
        </w:rPr>
        <w:t>1. Introduction</w:t>
      </w:r>
    </w:p>
    <w:p w14:paraId="6162DCD1" w14:textId="47E856AA"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 xml:space="preserve">In safety-critical facilities like the process industries, </w:t>
      </w:r>
      <w:r w:rsidR="00B91F9D" w:rsidRPr="00FD7885">
        <w:rPr>
          <w:rFonts w:eastAsia="MS PGothic"/>
          <w:lang w:val="en-GB"/>
        </w:rPr>
        <w:t xml:space="preserve">cybersecurity is of grave importance, considering the magnitude of the consequences of a cyberattack, which seems to be somewhat </w:t>
      </w:r>
      <w:proofErr w:type="gramStart"/>
      <w:r w:rsidR="00B91F9D" w:rsidRPr="00FD7885">
        <w:rPr>
          <w:rFonts w:eastAsia="MS PGothic"/>
          <w:lang w:val="en-GB"/>
        </w:rPr>
        <w:t>similar to</w:t>
      </w:r>
      <w:proofErr w:type="gramEnd"/>
      <w:r w:rsidR="00B91F9D" w:rsidRPr="00FD7885">
        <w:rPr>
          <w:rFonts w:eastAsia="MS PGothic"/>
          <w:lang w:val="en-GB"/>
        </w:rPr>
        <w:t xml:space="preserve"> those of physical attacks (Iaiani et al., 2021)</w:t>
      </w:r>
      <w:r w:rsidRPr="00FD7885">
        <w:rPr>
          <w:rFonts w:eastAsia="MS PGothic"/>
          <w:lang w:val="en-GB"/>
        </w:rPr>
        <w:t xml:space="preserve">. </w:t>
      </w:r>
      <w:r w:rsidR="00B91F9D" w:rsidRPr="00FD7885">
        <w:rPr>
          <w:rFonts w:eastAsia="MS PGothic"/>
          <w:lang w:val="en-GB"/>
        </w:rPr>
        <w:t>In many cases, there are huge losses</w:t>
      </w:r>
      <w:r w:rsidR="000D227E" w:rsidRPr="00FD7885">
        <w:rPr>
          <w:rFonts w:eastAsia="MS PGothic"/>
          <w:lang w:val="en-GB"/>
        </w:rPr>
        <w:t xml:space="preserve">, environmental, health and </w:t>
      </w:r>
      <w:r w:rsidR="00B91F9D" w:rsidRPr="00FD7885">
        <w:rPr>
          <w:rFonts w:eastAsia="MS PGothic"/>
          <w:lang w:val="en-GB"/>
        </w:rPr>
        <w:t xml:space="preserve">economic impacts, for example, due to data theft or loss, plant shutdowns, and so on </w:t>
      </w:r>
      <w:r w:rsidRPr="00FD7885">
        <w:rPr>
          <w:rFonts w:eastAsia="MS PGothic"/>
          <w:lang w:val="en-GB"/>
        </w:rPr>
        <w:t>(Boring</w:t>
      </w:r>
      <w:r w:rsidR="000D227E" w:rsidRPr="00FD7885">
        <w:rPr>
          <w:rFonts w:eastAsia="MS PGothic"/>
          <w:lang w:val="en-GB"/>
        </w:rPr>
        <w:t xml:space="preserve"> et al., 2019</w:t>
      </w:r>
      <w:r w:rsidR="0021556E" w:rsidRPr="00FD7885">
        <w:rPr>
          <w:rFonts w:eastAsia="MS PGothic"/>
          <w:lang w:val="en-GB"/>
        </w:rPr>
        <w:t>; Iaiani et al., 2021</w:t>
      </w:r>
      <w:r w:rsidRPr="00FD7885">
        <w:rPr>
          <w:rFonts w:eastAsia="MS PGothic"/>
          <w:lang w:val="en-GB"/>
        </w:rPr>
        <w:t>)</w:t>
      </w:r>
      <w:r w:rsidR="00C73045" w:rsidRPr="00FD7885">
        <w:rPr>
          <w:rFonts w:eastAsia="MS PGothic"/>
          <w:lang w:val="en-GB"/>
        </w:rPr>
        <w:t>. Therefore, it is generally safe to say that prevention of the attack itself is the best line of action.</w:t>
      </w:r>
    </w:p>
    <w:p w14:paraId="28BE2674" w14:textId="0727CA82"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A systematic review by</w:t>
      </w:r>
      <w:r w:rsidR="000D227E" w:rsidRPr="00FD7885">
        <w:rPr>
          <w:rFonts w:eastAsia="MS PGothic"/>
          <w:lang w:val="en-GB"/>
        </w:rPr>
        <w:t xml:space="preserve"> Iaiani et al. (2021) </w:t>
      </w:r>
      <w:r w:rsidRPr="00FD7885">
        <w:rPr>
          <w:rFonts w:eastAsia="MS PGothic"/>
          <w:lang w:val="en-GB"/>
        </w:rPr>
        <w:t xml:space="preserve">shows that the attacks in such facilities, which can either be premeditated (internal or external) or accidental (internal attacks), are usually targeted at not only the </w:t>
      </w:r>
      <w:r w:rsidR="00520326" w:rsidRPr="00FD7885">
        <w:rPr>
          <w:rFonts w:eastAsia="MS PGothic"/>
          <w:lang w:val="en-GB"/>
        </w:rPr>
        <w:t>information technology (</w:t>
      </w:r>
      <w:r w:rsidRPr="00FD7885">
        <w:rPr>
          <w:rFonts w:eastAsia="MS PGothic"/>
          <w:lang w:val="en-GB"/>
        </w:rPr>
        <w:t>IT</w:t>
      </w:r>
      <w:r w:rsidR="00520326" w:rsidRPr="00FD7885">
        <w:rPr>
          <w:rFonts w:eastAsia="MS PGothic"/>
          <w:lang w:val="en-GB"/>
        </w:rPr>
        <w:t>)</w:t>
      </w:r>
      <w:r w:rsidRPr="00FD7885">
        <w:rPr>
          <w:rFonts w:eastAsia="MS PGothic"/>
          <w:lang w:val="en-GB"/>
        </w:rPr>
        <w:t xml:space="preserve"> system but </w:t>
      </w:r>
      <w:r w:rsidR="00520326" w:rsidRPr="00FD7885">
        <w:rPr>
          <w:rFonts w:eastAsia="MS PGothic"/>
          <w:lang w:val="en-GB"/>
        </w:rPr>
        <w:t xml:space="preserve">also </w:t>
      </w:r>
      <w:r w:rsidRPr="00FD7885">
        <w:rPr>
          <w:rFonts w:eastAsia="MS PGothic"/>
          <w:lang w:val="en-GB"/>
        </w:rPr>
        <w:t>the operational technologies from the physical plant systems to higher level management devices.</w:t>
      </w:r>
      <w:r w:rsidR="00520326" w:rsidRPr="00FD7885">
        <w:rPr>
          <w:rFonts w:eastAsia="MS PGothic"/>
          <w:lang w:val="en-GB"/>
        </w:rPr>
        <w:t xml:space="preserve"> </w:t>
      </w:r>
      <w:r w:rsidRPr="00FD7885">
        <w:rPr>
          <w:rFonts w:eastAsia="MS PGothic"/>
          <w:lang w:val="en-GB"/>
        </w:rPr>
        <w:t xml:space="preserve">For example, in their review, it was reported that while IT systems were largely infected, the number of </w:t>
      </w:r>
      <w:r w:rsidR="00520326" w:rsidRPr="00FD7885">
        <w:rPr>
          <w:rFonts w:eastAsia="MS PGothic"/>
          <w:lang w:val="en-GB"/>
        </w:rPr>
        <w:t>operational technology (</w:t>
      </w:r>
      <w:r w:rsidRPr="00FD7885">
        <w:rPr>
          <w:rFonts w:eastAsia="MS PGothic"/>
          <w:lang w:val="en-GB"/>
        </w:rPr>
        <w:t>OT</w:t>
      </w:r>
      <w:r w:rsidR="00520326" w:rsidRPr="00FD7885">
        <w:rPr>
          <w:rFonts w:eastAsia="MS PGothic"/>
          <w:lang w:val="en-GB"/>
        </w:rPr>
        <w:t>)</w:t>
      </w:r>
      <w:r w:rsidRPr="00FD7885">
        <w:rPr>
          <w:rFonts w:eastAsia="MS PGothic"/>
          <w:lang w:val="en-GB"/>
        </w:rPr>
        <w:t xml:space="preserve"> systems affected </w:t>
      </w:r>
      <w:r w:rsidR="00520326" w:rsidRPr="00FD7885">
        <w:rPr>
          <w:rFonts w:eastAsia="MS PGothic"/>
          <w:lang w:val="en-GB"/>
        </w:rPr>
        <w:t>was</w:t>
      </w:r>
      <w:r w:rsidRPr="00FD7885">
        <w:rPr>
          <w:rFonts w:eastAsia="MS PGothic"/>
          <w:lang w:val="en-GB"/>
        </w:rPr>
        <w:t xml:space="preserve"> </w:t>
      </w:r>
      <w:r w:rsidR="00520326" w:rsidRPr="00FD7885">
        <w:rPr>
          <w:rFonts w:eastAsia="MS PGothic"/>
          <w:lang w:val="en-GB"/>
        </w:rPr>
        <w:t>higher</w:t>
      </w:r>
      <w:r w:rsidRPr="00FD7885">
        <w:rPr>
          <w:rFonts w:eastAsia="MS PGothic"/>
          <w:lang w:val="en-GB"/>
        </w:rPr>
        <w:t xml:space="preserve">. A key OT vulnerability for such attackers involves </w:t>
      </w:r>
      <w:r w:rsidR="00520326" w:rsidRPr="00FD7885">
        <w:rPr>
          <w:rFonts w:eastAsia="MS PGothic"/>
          <w:lang w:val="en-GB"/>
        </w:rPr>
        <w:t>monitoring</w:t>
      </w:r>
      <w:r w:rsidRPr="00FD7885">
        <w:rPr>
          <w:rFonts w:eastAsia="MS PGothic"/>
          <w:lang w:val="en-GB"/>
        </w:rPr>
        <w:t xml:space="preserve"> and supervision systems</w:t>
      </w:r>
      <w:r w:rsidR="00520326" w:rsidRPr="00FD7885">
        <w:rPr>
          <w:rFonts w:eastAsia="MS PGothic"/>
          <w:lang w:val="en-GB"/>
        </w:rPr>
        <w:t>,</w:t>
      </w:r>
      <w:r w:rsidRPr="00FD7885">
        <w:rPr>
          <w:rFonts w:eastAsia="MS PGothic"/>
          <w:lang w:val="en-GB"/>
        </w:rPr>
        <w:t xml:space="preserve"> for example</w:t>
      </w:r>
      <w:r w:rsidR="00520326" w:rsidRPr="00FD7885">
        <w:rPr>
          <w:rFonts w:eastAsia="MS PGothic"/>
          <w:lang w:val="en-GB"/>
        </w:rPr>
        <w:t>,</w:t>
      </w:r>
      <w:r w:rsidRPr="00FD7885">
        <w:rPr>
          <w:rFonts w:eastAsia="MS PGothic"/>
          <w:lang w:val="en-GB"/>
        </w:rPr>
        <w:t xml:space="preserve"> the HMI workstations in control rooms. </w:t>
      </w:r>
      <w:r w:rsidR="00520326" w:rsidRPr="00FD7885">
        <w:rPr>
          <w:rFonts w:eastAsia="MS PGothic"/>
          <w:lang w:val="en-GB"/>
        </w:rPr>
        <w:t>Out</w:t>
      </w:r>
      <w:r w:rsidRPr="00FD7885">
        <w:rPr>
          <w:rFonts w:eastAsia="MS PGothic"/>
          <w:lang w:val="en-GB"/>
        </w:rPr>
        <w:t xml:space="preserve"> of 23 OT infection attack cases reported, 12 were on the </w:t>
      </w:r>
      <w:r w:rsidR="00520326" w:rsidRPr="00FD7885">
        <w:rPr>
          <w:rFonts w:eastAsia="MS PGothic"/>
          <w:lang w:val="en-GB"/>
        </w:rPr>
        <w:t>m</w:t>
      </w:r>
      <w:r w:rsidRPr="00FD7885">
        <w:rPr>
          <w:rFonts w:eastAsia="MS PGothic"/>
          <w:lang w:val="en-GB"/>
        </w:rPr>
        <w:t>on</w:t>
      </w:r>
      <w:r w:rsidR="00520326" w:rsidRPr="00FD7885">
        <w:rPr>
          <w:rFonts w:eastAsia="MS PGothic"/>
          <w:lang w:val="en-GB"/>
        </w:rPr>
        <w:t>ito</w:t>
      </w:r>
      <w:r w:rsidRPr="00FD7885">
        <w:rPr>
          <w:rFonts w:eastAsia="MS PGothic"/>
          <w:lang w:val="en-GB"/>
        </w:rPr>
        <w:t>ring systems, while those on the control systems and the safety and alarm systems were 8 and 3, respectively.</w:t>
      </w:r>
    </w:p>
    <w:p w14:paraId="21D5F287" w14:textId="3669A7AA"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An attack on important systems as the monitoring and control systems are vulnerabilities as it is possible to infiltrate such OT system making information unavailable as in the case of denial of service (</w:t>
      </w:r>
      <w:r w:rsidR="006559B3" w:rsidRPr="00FD7885">
        <w:rPr>
          <w:rFonts w:eastAsia="MS PGothic"/>
          <w:lang w:val="en-GB"/>
        </w:rPr>
        <w:t>Iaiani et al., 2021</w:t>
      </w:r>
      <w:r w:rsidRPr="00FD7885">
        <w:rPr>
          <w:rFonts w:eastAsia="MS PGothic"/>
          <w:lang w:val="en-GB"/>
        </w:rPr>
        <w:t xml:space="preserve">) or fills the system with wrong information on process parameter presented to the operators as in the case of man-in-the-middle attacks (Nystad </w:t>
      </w:r>
      <w:r w:rsidR="006559B3" w:rsidRPr="00FD7885">
        <w:rPr>
          <w:rFonts w:eastAsia="MS PGothic"/>
          <w:lang w:val="en-GB"/>
        </w:rPr>
        <w:t xml:space="preserve">et al., </w:t>
      </w:r>
      <w:r w:rsidRPr="00FD7885">
        <w:rPr>
          <w:rFonts w:eastAsia="MS PGothic"/>
          <w:lang w:val="en-GB"/>
        </w:rPr>
        <w:t xml:space="preserve">2020) or where same information is presented over </w:t>
      </w:r>
      <w:r w:rsidR="00FF3640" w:rsidRPr="00FD7885">
        <w:rPr>
          <w:rFonts w:eastAsia="MS PGothic"/>
          <w:lang w:val="en-GB"/>
        </w:rPr>
        <w:t>and</w:t>
      </w:r>
      <w:r w:rsidRPr="00FD7885">
        <w:rPr>
          <w:rFonts w:eastAsia="MS PGothic"/>
          <w:lang w:val="en-GB"/>
        </w:rPr>
        <w:t xml:space="preserve"> over like in the replay attacks (Nystad</w:t>
      </w:r>
      <w:r w:rsidR="006559B3" w:rsidRPr="00FD7885">
        <w:rPr>
          <w:rFonts w:eastAsia="MS PGothic"/>
          <w:lang w:val="en-GB"/>
        </w:rPr>
        <w:t xml:space="preserve"> et al.,</w:t>
      </w:r>
      <w:r w:rsidRPr="00FD7885">
        <w:rPr>
          <w:rFonts w:eastAsia="MS PGothic"/>
          <w:lang w:val="en-GB"/>
        </w:rPr>
        <w:t xml:space="preserve"> 2021). These have been some of the notable forms of attacks on the monitoring and control systems. In these situations, operators can</w:t>
      </w:r>
      <w:r w:rsidR="006559B3" w:rsidRPr="00FD7885">
        <w:rPr>
          <w:rFonts w:eastAsia="MS PGothic"/>
          <w:lang w:val="en-GB"/>
        </w:rPr>
        <w:t>,</w:t>
      </w:r>
      <w:r w:rsidRPr="00FD7885">
        <w:rPr>
          <w:rFonts w:eastAsia="MS PGothic"/>
          <w:lang w:val="en-GB"/>
        </w:rPr>
        <w:t xml:space="preserve"> through their behaviour</w:t>
      </w:r>
      <w:r w:rsidR="006559B3" w:rsidRPr="00FD7885">
        <w:rPr>
          <w:rFonts w:eastAsia="MS PGothic"/>
          <w:lang w:val="en-GB"/>
        </w:rPr>
        <w:t xml:space="preserve"> and </w:t>
      </w:r>
      <w:r w:rsidRPr="00FD7885">
        <w:rPr>
          <w:rFonts w:eastAsia="MS PGothic"/>
          <w:lang w:val="en-GB"/>
        </w:rPr>
        <w:t xml:space="preserve">actions, introduce vulnerabilities. </w:t>
      </w:r>
    </w:p>
    <w:p w14:paraId="27C5FC56" w14:textId="7907DEED"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The intention of the attacker, towards operators, is to deceive and ensure poor situational awareness</w:t>
      </w:r>
      <w:r w:rsidR="006559B3" w:rsidRPr="00FD7885">
        <w:rPr>
          <w:rFonts w:eastAsia="MS PGothic"/>
          <w:lang w:val="en-GB"/>
        </w:rPr>
        <w:t>,</w:t>
      </w:r>
      <w:r w:rsidRPr="00FD7885">
        <w:rPr>
          <w:rFonts w:eastAsia="MS PGothic"/>
          <w:lang w:val="en-GB"/>
        </w:rPr>
        <w:t xml:space="preserve"> leading to poor detection and errors in interpretation and response to events. Operators during these times are generally reported to have been observed to assume technical or safety issues in such cases and dire cases resorting to using procedures meant for emergency responses involving eventual plant shutdowns (Nystad</w:t>
      </w:r>
      <w:r w:rsidR="006559B3" w:rsidRPr="00FD7885">
        <w:rPr>
          <w:rFonts w:eastAsia="MS PGothic"/>
          <w:lang w:val="en-GB"/>
        </w:rPr>
        <w:t xml:space="preserve"> et al., 2020</w:t>
      </w:r>
      <w:r w:rsidRPr="00FD7885">
        <w:rPr>
          <w:rFonts w:eastAsia="MS PGothic"/>
          <w:lang w:val="en-GB"/>
        </w:rPr>
        <w:t xml:space="preserve">). While IT measures are largely introduced to </w:t>
      </w:r>
      <w:r w:rsidR="006559B3" w:rsidRPr="00FD7885">
        <w:rPr>
          <w:rFonts w:eastAsia="MS PGothic"/>
          <w:lang w:val="en-GB"/>
        </w:rPr>
        <w:t>curb</w:t>
      </w:r>
      <w:r w:rsidRPr="00FD7885">
        <w:rPr>
          <w:rFonts w:eastAsia="MS PGothic"/>
          <w:lang w:val="en-GB"/>
        </w:rPr>
        <w:t xml:space="preserve"> such human vulnerabilities, such as the use of passwords, single or </w:t>
      </w:r>
      <w:r w:rsidR="006559B3" w:rsidRPr="00FD7885">
        <w:rPr>
          <w:rFonts w:eastAsia="MS PGothic"/>
          <w:lang w:val="en-GB"/>
        </w:rPr>
        <w:t>two-factor</w:t>
      </w:r>
      <w:r w:rsidRPr="00FD7885">
        <w:rPr>
          <w:rFonts w:eastAsia="MS PGothic"/>
          <w:lang w:val="en-GB"/>
        </w:rPr>
        <w:t xml:space="preserve"> authentication, firewalls, and other company policies etc, certain cognitive, behavioural and correct response targeted measures have been neglected</w:t>
      </w:r>
      <w:r w:rsidR="00324E2D" w:rsidRPr="00FD7885">
        <w:rPr>
          <w:rFonts w:eastAsia="MS PGothic"/>
          <w:lang w:val="en-GB"/>
        </w:rPr>
        <w:t xml:space="preserve"> (Boring </w:t>
      </w:r>
      <w:r w:rsidR="006559B3" w:rsidRPr="00FD7885">
        <w:rPr>
          <w:rFonts w:eastAsia="MS PGothic"/>
          <w:lang w:val="en-GB"/>
        </w:rPr>
        <w:t xml:space="preserve">et al., </w:t>
      </w:r>
      <w:r w:rsidR="00324E2D" w:rsidRPr="00FD7885">
        <w:rPr>
          <w:rFonts w:eastAsia="MS PGothic"/>
          <w:lang w:val="en-GB"/>
        </w:rPr>
        <w:t>2</w:t>
      </w:r>
      <w:r w:rsidR="006559B3" w:rsidRPr="00FD7885">
        <w:rPr>
          <w:rFonts w:eastAsia="MS PGothic"/>
          <w:lang w:val="en-GB"/>
        </w:rPr>
        <w:t>0</w:t>
      </w:r>
      <w:r w:rsidR="00324E2D" w:rsidRPr="00FD7885">
        <w:rPr>
          <w:rFonts w:eastAsia="MS PGothic"/>
          <w:lang w:val="en-GB"/>
        </w:rPr>
        <w:t>19)</w:t>
      </w:r>
      <w:r w:rsidRPr="00FD7885">
        <w:rPr>
          <w:rFonts w:eastAsia="MS PGothic"/>
          <w:lang w:val="en-GB"/>
        </w:rPr>
        <w:t>.</w:t>
      </w:r>
    </w:p>
    <w:p w14:paraId="716E3A2B" w14:textId="3F0E887A"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Though the ‘human’ has been cited as a weak link because of the vulnerabilities they introduce and can become a source of premeditated internal attacks (Harper</w:t>
      </w:r>
      <w:r w:rsidR="008C251C" w:rsidRPr="00FD7885">
        <w:rPr>
          <w:rFonts w:eastAsia="MS PGothic"/>
          <w:lang w:val="en-GB"/>
        </w:rPr>
        <w:t>,</w:t>
      </w:r>
      <w:r w:rsidR="00FA4F9B" w:rsidRPr="00FD7885">
        <w:rPr>
          <w:rFonts w:eastAsia="MS PGothic"/>
          <w:lang w:val="en-GB"/>
        </w:rPr>
        <w:t xml:space="preserve"> 2023</w:t>
      </w:r>
      <w:r w:rsidRPr="00FD7885">
        <w:rPr>
          <w:rFonts w:eastAsia="MS PGothic"/>
          <w:lang w:val="en-GB"/>
        </w:rPr>
        <w:t xml:space="preserve">), their potential to detect, </w:t>
      </w:r>
      <w:r w:rsidR="00FA4F9B" w:rsidRPr="00FD7885">
        <w:rPr>
          <w:rFonts w:eastAsia="MS PGothic"/>
          <w:lang w:val="en-GB"/>
        </w:rPr>
        <w:t>communicate,</w:t>
      </w:r>
      <w:r w:rsidRPr="00FD7885">
        <w:rPr>
          <w:rFonts w:eastAsia="MS PGothic"/>
          <w:lang w:val="en-GB"/>
        </w:rPr>
        <w:t xml:space="preserve"> </w:t>
      </w:r>
      <w:r w:rsidR="00FA4F9B" w:rsidRPr="00FD7885">
        <w:rPr>
          <w:rFonts w:eastAsia="MS PGothic"/>
          <w:lang w:val="en-GB"/>
        </w:rPr>
        <w:t xml:space="preserve">and perform further roles, as represented </w:t>
      </w:r>
      <w:r w:rsidRPr="00FD7885">
        <w:rPr>
          <w:rFonts w:eastAsia="MS PGothic"/>
          <w:lang w:val="en-GB"/>
        </w:rPr>
        <w:t xml:space="preserve">in Figure 1, would be advantageous for the industry. However, just like in any human-in-the-loop setup requiring operator involvement, </w:t>
      </w:r>
      <w:r w:rsidR="00FA4F9B" w:rsidRPr="00FD7885">
        <w:rPr>
          <w:rFonts w:eastAsia="MS PGothic"/>
          <w:lang w:val="en-GB"/>
        </w:rPr>
        <w:t>there</w:t>
      </w:r>
      <w:r w:rsidRPr="00FD7885">
        <w:rPr>
          <w:rFonts w:eastAsia="MS PGothic"/>
          <w:lang w:val="en-GB"/>
        </w:rPr>
        <w:t xml:space="preserve"> ought to be a combination of the right set of factors, including dynamic or traditional factors that can make operators’ </w:t>
      </w:r>
      <w:r w:rsidR="00FA4F9B" w:rsidRPr="00FD7885">
        <w:rPr>
          <w:rFonts w:eastAsia="MS PGothic"/>
          <w:lang w:val="en-GB"/>
        </w:rPr>
        <w:t>responses</w:t>
      </w:r>
      <w:r w:rsidRPr="00FD7885">
        <w:rPr>
          <w:rFonts w:eastAsia="MS PGothic"/>
          <w:lang w:val="en-GB"/>
        </w:rPr>
        <w:t xml:space="preserve"> effective. For example, typical factors like the HMI, training, experience, procedures</w:t>
      </w:r>
      <w:r w:rsidR="008C251C" w:rsidRPr="00FD7885">
        <w:rPr>
          <w:rFonts w:eastAsia="MS PGothic"/>
          <w:lang w:val="en-GB"/>
        </w:rPr>
        <w:t>,</w:t>
      </w:r>
      <w:r w:rsidRPr="00FD7885">
        <w:rPr>
          <w:rFonts w:eastAsia="MS PGothic"/>
          <w:lang w:val="en-GB"/>
        </w:rPr>
        <w:t xml:space="preserve"> etc and dynamic</w:t>
      </w:r>
      <w:r w:rsidR="00324E2D" w:rsidRPr="00FD7885">
        <w:rPr>
          <w:rFonts w:eastAsia="MS PGothic"/>
          <w:lang w:val="en-GB"/>
        </w:rPr>
        <w:t xml:space="preserve"> ones</w:t>
      </w:r>
      <w:r w:rsidRPr="00FD7885">
        <w:rPr>
          <w:rFonts w:eastAsia="MS PGothic"/>
          <w:lang w:val="en-GB"/>
        </w:rPr>
        <w:t xml:space="preserve"> related to cognition (workload, situational awareness</w:t>
      </w:r>
      <w:r w:rsidR="008C251C" w:rsidRPr="00FD7885">
        <w:rPr>
          <w:rFonts w:eastAsia="MS PGothic"/>
          <w:lang w:val="en-GB"/>
        </w:rPr>
        <w:t>,</w:t>
      </w:r>
      <w:r w:rsidRPr="00FD7885">
        <w:rPr>
          <w:rFonts w:eastAsia="MS PGothic"/>
          <w:lang w:val="en-GB"/>
        </w:rPr>
        <w:t xml:space="preserve"> </w:t>
      </w:r>
      <w:r w:rsidR="008C251C" w:rsidRPr="00FD7885">
        <w:rPr>
          <w:rFonts w:eastAsia="MS PGothic"/>
          <w:lang w:val="en-GB"/>
        </w:rPr>
        <w:t>and so on</w:t>
      </w:r>
      <w:r w:rsidRPr="00FD7885">
        <w:rPr>
          <w:rFonts w:eastAsia="MS PGothic"/>
          <w:lang w:val="en-GB"/>
        </w:rPr>
        <w:t xml:space="preserve">). Typically, these factors </w:t>
      </w:r>
      <w:r w:rsidR="00324E2D" w:rsidRPr="00FD7885">
        <w:rPr>
          <w:rFonts w:eastAsia="MS PGothic"/>
          <w:lang w:val="en-GB"/>
        </w:rPr>
        <w:t>interplay with</w:t>
      </w:r>
      <w:r w:rsidRPr="00FD7885">
        <w:rPr>
          <w:rFonts w:eastAsia="MS PGothic"/>
          <w:lang w:val="en-GB"/>
        </w:rPr>
        <w:t xml:space="preserve"> each other</w:t>
      </w:r>
      <w:r w:rsidR="008C251C" w:rsidRPr="00FD7885">
        <w:rPr>
          <w:rFonts w:eastAsia="MS PGothic"/>
          <w:lang w:val="en-GB"/>
        </w:rPr>
        <w:t>,</w:t>
      </w:r>
      <w:r w:rsidRPr="00FD7885">
        <w:rPr>
          <w:rFonts w:eastAsia="MS PGothic"/>
          <w:lang w:val="en-GB"/>
        </w:rPr>
        <w:t xml:space="preserve"> especially </w:t>
      </w:r>
      <w:r w:rsidRPr="00FD7885">
        <w:rPr>
          <w:rFonts w:eastAsia="MS PGothic"/>
          <w:lang w:val="en-GB"/>
        </w:rPr>
        <w:lastRenderedPageBreak/>
        <w:t xml:space="preserve">organisational and technical factors </w:t>
      </w:r>
      <w:r w:rsidR="00324E2D" w:rsidRPr="00FD7885">
        <w:rPr>
          <w:rFonts w:eastAsia="MS PGothic"/>
          <w:lang w:val="en-GB"/>
        </w:rPr>
        <w:t>on</w:t>
      </w:r>
      <w:r w:rsidRPr="00FD7885">
        <w:rPr>
          <w:rFonts w:eastAsia="MS PGothic"/>
          <w:lang w:val="en-GB"/>
        </w:rPr>
        <w:t xml:space="preserve"> </w:t>
      </w:r>
      <w:r w:rsidR="00324E2D" w:rsidRPr="00FD7885">
        <w:rPr>
          <w:rFonts w:eastAsia="MS PGothic"/>
          <w:lang w:val="en-GB"/>
        </w:rPr>
        <w:t xml:space="preserve">individual </w:t>
      </w:r>
      <w:r w:rsidR="008C251C" w:rsidRPr="00FD7885">
        <w:rPr>
          <w:rFonts w:eastAsia="MS PGothic"/>
          <w:lang w:val="en-GB"/>
        </w:rPr>
        <w:t>factors</w:t>
      </w:r>
      <w:r w:rsidR="00324E2D" w:rsidRPr="00FD7885">
        <w:rPr>
          <w:rFonts w:eastAsia="MS PGothic"/>
          <w:lang w:val="en-GB"/>
        </w:rPr>
        <w:t xml:space="preserve"> like</w:t>
      </w:r>
      <w:r w:rsidRPr="00FD7885">
        <w:rPr>
          <w:rFonts w:eastAsia="MS PGothic"/>
          <w:lang w:val="en-GB"/>
        </w:rPr>
        <w:t xml:space="preserve"> behaviour, cognition, etc.  There has been a mention of the practical role of </w:t>
      </w:r>
      <w:r w:rsidR="008C251C" w:rsidRPr="00FD7885">
        <w:rPr>
          <w:rFonts w:eastAsia="MS PGothic"/>
          <w:lang w:val="en-GB"/>
        </w:rPr>
        <w:t>factors such</w:t>
      </w:r>
      <w:r w:rsidRPr="00FD7885">
        <w:rPr>
          <w:rFonts w:eastAsia="MS PGothic"/>
          <w:lang w:val="en-GB"/>
        </w:rPr>
        <w:t xml:space="preserve"> as situational awareness, trust in </w:t>
      </w:r>
      <w:r w:rsidR="008C251C" w:rsidRPr="00FD7885">
        <w:rPr>
          <w:rFonts w:eastAsia="MS PGothic"/>
          <w:lang w:val="en-GB"/>
        </w:rPr>
        <w:t>one's</w:t>
      </w:r>
      <w:r w:rsidRPr="00FD7885">
        <w:rPr>
          <w:rFonts w:eastAsia="MS PGothic"/>
          <w:lang w:val="en-GB"/>
        </w:rPr>
        <w:t xml:space="preserve"> capability, communication, training, </w:t>
      </w:r>
      <w:r w:rsidR="008C251C" w:rsidRPr="00FD7885">
        <w:rPr>
          <w:rFonts w:eastAsia="MS PGothic"/>
          <w:lang w:val="en-GB"/>
        </w:rPr>
        <w:t xml:space="preserve">and </w:t>
      </w:r>
      <w:r w:rsidRPr="00FD7885">
        <w:rPr>
          <w:rFonts w:eastAsia="MS PGothic"/>
          <w:lang w:val="en-GB"/>
        </w:rPr>
        <w:t>procedures in supporting operators and how the combination of these factors can get the operator to be more confident and take ownership (Nystad</w:t>
      </w:r>
      <w:r w:rsidR="008C251C" w:rsidRPr="00FD7885">
        <w:rPr>
          <w:rFonts w:eastAsia="MS PGothic"/>
          <w:lang w:val="en-GB"/>
        </w:rPr>
        <w:t xml:space="preserve"> et al., 202</w:t>
      </w:r>
      <w:r w:rsidR="00BF1AC6" w:rsidRPr="00FD7885">
        <w:rPr>
          <w:rFonts w:eastAsia="MS PGothic"/>
          <w:lang w:val="en-GB"/>
        </w:rPr>
        <w:t>0</w:t>
      </w:r>
      <w:r w:rsidR="008C251C" w:rsidRPr="00FD7885">
        <w:rPr>
          <w:rFonts w:eastAsia="MS PGothic"/>
          <w:lang w:val="en-GB"/>
        </w:rPr>
        <w:t>;</w:t>
      </w:r>
      <w:r w:rsidRPr="00FD7885">
        <w:rPr>
          <w:rFonts w:eastAsia="MS PGothic"/>
          <w:lang w:val="en-GB"/>
        </w:rPr>
        <w:t xml:space="preserve"> Harper</w:t>
      </w:r>
      <w:r w:rsidR="008C251C" w:rsidRPr="00FD7885">
        <w:rPr>
          <w:rFonts w:eastAsia="MS PGothic"/>
          <w:lang w:val="en-GB"/>
        </w:rPr>
        <w:t>, 2023</w:t>
      </w:r>
      <w:r w:rsidRPr="00FD7885">
        <w:rPr>
          <w:rFonts w:eastAsia="MS PGothic"/>
          <w:lang w:val="en-GB"/>
        </w:rPr>
        <w:t>). This is better illustrated in the incidence response chart on Fig</w:t>
      </w:r>
      <w:r w:rsidR="001D7144" w:rsidRPr="00FD7885">
        <w:rPr>
          <w:rFonts w:eastAsia="MS PGothic"/>
          <w:lang w:val="en-GB"/>
        </w:rPr>
        <w:t>ure</w:t>
      </w:r>
      <w:r w:rsidRPr="00FD7885">
        <w:rPr>
          <w:rFonts w:eastAsia="MS PGothic"/>
          <w:lang w:val="en-GB"/>
        </w:rPr>
        <w:t xml:space="preserve"> </w:t>
      </w:r>
      <w:r w:rsidR="006427BD" w:rsidRPr="00FD7885">
        <w:rPr>
          <w:rFonts w:eastAsia="MS PGothic"/>
          <w:lang w:val="en-GB"/>
        </w:rPr>
        <w:t>1,</w:t>
      </w:r>
      <w:r w:rsidRPr="00FD7885">
        <w:rPr>
          <w:rFonts w:eastAsia="MS PGothic"/>
          <w:lang w:val="en-GB"/>
        </w:rPr>
        <w:t xml:space="preserve"> where</w:t>
      </w:r>
      <w:r w:rsidR="006427BD" w:rsidRPr="00FD7885">
        <w:rPr>
          <w:rFonts w:eastAsia="MS PGothic"/>
          <w:lang w:val="en-GB"/>
        </w:rPr>
        <w:t xml:space="preserve">, as shown in the internal illustration, </w:t>
      </w:r>
      <w:r w:rsidRPr="00FD7885">
        <w:rPr>
          <w:rFonts w:eastAsia="MS PGothic"/>
          <w:lang w:val="en-GB"/>
        </w:rPr>
        <w:t xml:space="preserve">the operator could have a perception of a possible threat, but would need a combination of cognitive activities like recall from memory on training or procedures to be more confident in taking decisions and communicating effectively and would eventually require </w:t>
      </w:r>
      <w:proofErr w:type="spellStart"/>
      <w:r w:rsidRPr="00FD7885">
        <w:rPr>
          <w:rFonts w:eastAsia="MS PGothic"/>
          <w:lang w:val="en-GB"/>
        </w:rPr>
        <w:t>a</w:t>
      </w:r>
      <w:proofErr w:type="spellEnd"/>
      <w:r w:rsidRPr="00FD7885">
        <w:rPr>
          <w:rFonts w:eastAsia="MS PGothic"/>
          <w:lang w:val="en-GB"/>
        </w:rPr>
        <w:t xml:space="preserve"> experience or some sort of manual to effectively take actions. It is not merely a simple single factor role, but a combination of extrinsic and intrinsic factors, dynamic or static.</w:t>
      </w:r>
    </w:p>
    <w:p w14:paraId="5066690C" w14:textId="77777777" w:rsidR="00144A21" w:rsidRPr="00FD7885" w:rsidRDefault="00144A21" w:rsidP="00FB50F7">
      <w:pPr>
        <w:pStyle w:val="BOAAbstractBody"/>
        <w:numPr>
          <w:ilvl w:val="0"/>
          <w:numId w:val="0"/>
        </w:numPr>
        <w:rPr>
          <w:rFonts w:eastAsia="MS PGothic"/>
          <w:lang w:val="en-GB"/>
        </w:rPr>
      </w:pPr>
    </w:p>
    <w:p w14:paraId="324DEECA" w14:textId="3D7D470A" w:rsidR="00144A21" w:rsidRPr="00FD7885" w:rsidRDefault="00144A21" w:rsidP="00D51FA0">
      <w:pPr>
        <w:pStyle w:val="BOAemail"/>
        <w:rPr>
          <w:rFonts w:eastAsia="MS PGothic"/>
        </w:rPr>
      </w:pPr>
      <w:r w:rsidRPr="00FD7885">
        <w:rPr>
          <w:rFonts w:eastAsia="MS PGothic"/>
          <w:noProof/>
        </w:rPr>
        <w:drawing>
          <wp:inline distT="0" distB="0" distL="0" distR="0" wp14:anchorId="30647841" wp14:editId="1674EEDD">
            <wp:extent cx="4304805" cy="2621911"/>
            <wp:effectExtent l="0" t="0" r="0" b="7620"/>
            <wp:docPr id="12107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094" cy="2628787"/>
                    </a:xfrm>
                    <a:prstGeom prst="rect">
                      <a:avLst/>
                    </a:prstGeom>
                    <a:noFill/>
                  </pic:spPr>
                </pic:pic>
              </a:graphicData>
            </a:graphic>
          </wp:inline>
        </w:drawing>
      </w:r>
    </w:p>
    <w:p w14:paraId="0DB42140" w14:textId="66AE4AAF" w:rsidR="00144A21" w:rsidRPr="00FD7885" w:rsidRDefault="00144A21" w:rsidP="00144A21">
      <w:pPr>
        <w:pStyle w:val="BOACaption"/>
      </w:pPr>
      <w:r w:rsidRPr="00FD7885">
        <w:t>Figure 1</w:t>
      </w:r>
      <w:r w:rsidRPr="00FD7885">
        <w:rPr>
          <w:lang w:eastAsia="ko-KR"/>
        </w:rPr>
        <w:t>.</w:t>
      </w:r>
      <w:r w:rsidRPr="00FD7885">
        <w:t xml:space="preserve">  </w:t>
      </w:r>
      <w:r w:rsidR="001D7144" w:rsidRPr="00FD7885">
        <w:t>Incidence response flow and the role of factors like procedures, etc</w:t>
      </w:r>
      <w:r w:rsidRPr="00FD7885">
        <w:t>.</w:t>
      </w:r>
      <w:r w:rsidR="00AA4028" w:rsidRPr="00FD7885">
        <w:t xml:space="preserve"> Adapted </w:t>
      </w:r>
      <w:r w:rsidR="00EA4166" w:rsidRPr="00FD7885">
        <w:t xml:space="preserve">and </w:t>
      </w:r>
      <w:r w:rsidR="00BF56DB" w:rsidRPr="00FD7885">
        <w:t>represented</w:t>
      </w:r>
      <w:r w:rsidR="00EA4166" w:rsidRPr="00FD7885">
        <w:t xml:space="preserve"> from </w:t>
      </w:r>
      <w:r w:rsidR="00EA4166" w:rsidRPr="00FD7885">
        <w:rPr>
          <w:iCs/>
        </w:rPr>
        <w:t>Cichonski P. et al., 2012 and Harper, 2023</w:t>
      </w:r>
      <w:r w:rsidR="00EA4166" w:rsidRPr="00FD7885">
        <w:t>.</w:t>
      </w:r>
    </w:p>
    <w:p w14:paraId="53596515" w14:textId="77777777" w:rsidR="00144A21" w:rsidRPr="00FD7885" w:rsidRDefault="00144A21" w:rsidP="00144A21">
      <w:pPr>
        <w:rPr>
          <w:rFonts w:eastAsia="MS PGothic"/>
        </w:rPr>
      </w:pPr>
    </w:p>
    <w:p w14:paraId="6D2DEE92" w14:textId="10994161" w:rsidR="00144A21" w:rsidRPr="00FD7885" w:rsidRDefault="00144A21" w:rsidP="00FB50F7">
      <w:pPr>
        <w:pStyle w:val="BOAAbstractBody"/>
        <w:numPr>
          <w:ilvl w:val="0"/>
          <w:numId w:val="0"/>
        </w:numPr>
        <w:ind w:left="360"/>
        <w:rPr>
          <w:rFonts w:eastAsia="MS PGothic"/>
          <w:lang w:val="en-GB"/>
        </w:rPr>
      </w:pPr>
      <w:r w:rsidRPr="00FD7885">
        <w:rPr>
          <w:rFonts w:eastAsia="MS PGothic"/>
          <w:lang w:val="en-GB"/>
        </w:rPr>
        <w:t xml:space="preserve">Despite the need to understand how these factors put together can be of aid to operators for effective intervention and to minimise the vulnerabilities they introduce, there is little out there particularly investigating the aspect of the ‘human’ as a barrier in incidence response during cyber-attacks. This paper </w:t>
      </w:r>
      <w:r w:rsidR="00EA4166" w:rsidRPr="00FD7885">
        <w:rPr>
          <w:rFonts w:eastAsia="MS PGothic"/>
          <w:lang w:val="en-GB"/>
        </w:rPr>
        <w:t>briefly discusses</w:t>
      </w:r>
      <w:r w:rsidRPr="00FD7885">
        <w:rPr>
          <w:rFonts w:eastAsia="MS PGothic"/>
          <w:lang w:val="en-GB"/>
        </w:rPr>
        <w:t xml:space="preserve"> two current grey yet important areas in incidence response to understand operator behaviour and factors that shape this and the type of aids that should be included as standard. These areas further form key future exploration topics for exploration, design and eventual testing via an experimental and observatory approach. </w:t>
      </w:r>
    </w:p>
    <w:p w14:paraId="01FCBBA4" w14:textId="4D9C0913" w:rsidR="005C1A57" w:rsidRPr="00FD7885" w:rsidRDefault="00144A21" w:rsidP="00F879FE">
      <w:pPr>
        <w:pStyle w:val="BOAHeading"/>
        <w:rPr>
          <w:lang w:val="en-GB"/>
        </w:rPr>
      </w:pPr>
      <w:r w:rsidRPr="00FD7885">
        <w:rPr>
          <w:lang w:val="en-GB"/>
        </w:rPr>
        <w:t>2</w:t>
      </w:r>
      <w:r w:rsidR="005C1A57" w:rsidRPr="00FD7885">
        <w:rPr>
          <w:lang w:val="en-GB"/>
        </w:rPr>
        <w:t xml:space="preserve">. </w:t>
      </w:r>
      <w:r w:rsidR="00C73045" w:rsidRPr="00FD7885">
        <w:rPr>
          <w:lang w:val="en-GB"/>
        </w:rPr>
        <w:t xml:space="preserve">Exploring the role of operators </w:t>
      </w:r>
    </w:p>
    <w:p w14:paraId="26C23A4A" w14:textId="67A09433" w:rsidR="00A82768" w:rsidRPr="00FD7885" w:rsidRDefault="00144A21" w:rsidP="00FB50F7">
      <w:pPr>
        <w:pStyle w:val="BOAAbstractBody"/>
        <w:numPr>
          <w:ilvl w:val="0"/>
          <w:numId w:val="0"/>
        </w:numPr>
        <w:ind w:left="360"/>
        <w:rPr>
          <w:rFonts w:eastAsia="MS PGothic"/>
          <w:lang w:val="en-GB"/>
        </w:rPr>
      </w:pPr>
      <w:r w:rsidRPr="00FD7885">
        <w:rPr>
          <w:rFonts w:eastAsia="MS PGothic"/>
          <w:lang w:val="en-GB"/>
        </w:rPr>
        <w:t xml:space="preserve">The areas to be explored by the authors are briefly mapped in Figure 2 and are discussed </w:t>
      </w:r>
      <w:r w:rsidR="00C73045" w:rsidRPr="00FD7885">
        <w:rPr>
          <w:rFonts w:eastAsia="MS PGothic"/>
          <w:lang w:val="en-GB"/>
        </w:rPr>
        <w:t>briefly</w:t>
      </w:r>
      <w:r w:rsidRPr="00FD7885">
        <w:rPr>
          <w:rFonts w:eastAsia="MS PGothic"/>
          <w:lang w:val="en-GB"/>
        </w:rPr>
        <w:t xml:space="preserve"> below. </w:t>
      </w:r>
      <w:r w:rsidR="004545D1" w:rsidRPr="00FD7885">
        <w:rPr>
          <w:rFonts w:eastAsia="MS PGothic"/>
          <w:lang w:val="en-GB"/>
        </w:rPr>
        <w:t xml:space="preserve">The top left figure shows the research areas of </w:t>
      </w:r>
      <w:r w:rsidR="00EA4166" w:rsidRPr="00FD7885">
        <w:rPr>
          <w:rFonts w:eastAsia="MS PGothic"/>
          <w:lang w:val="en-GB"/>
        </w:rPr>
        <w:t>interest,</w:t>
      </w:r>
      <w:r w:rsidR="004545D1" w:rsidRPr="00FD7885">
        <w:rPr>
          <w:rFonts w:eastAsia="MS PGothic"/>
          <w:lang w:val="en-GB"/>
        </w:rPr>
        <w:t xml:space="preserve"> which includes</w:t>
      </w:r>
      <w:r w:rsidR="00C73045" w:rsidRPr="00FD7885">
        <w:rPr>
          <w:rFonts w:eastAsia="MS PGothic"/>
          <w:lang w:val="en-GB"/>
        </w:rPr>
        <w:t>,</w:t>
      </w:r>
      <w:r w:rsidR="004545D1" w:rsidRPr="00FD7885">
        <w:rPr>
          <w:rFonts w:eastAsia="MS PGothic"/>
          <w:lang w:val="en-GB"/>
        </w:rPr>
        <w:t xml:space="preserve"> firstly, </w:t>
      </w:r>
      <w:r w:rsidR="00A82768" w:rsidRPr="00FD7885">
        <w:rPr>
          <w:rFonts w:eastAsia="MS PGothic"/>
          <w:lang w:val="en-GB"/>
        </w:rPr>
        <w:t>comprehensive research</w:t>
      </w:r>
      <w:r w:rsidR="004545D1" w:rsidRPr="00FD7885">
        <w:rPr>
          <w:rFonts w:eastAsia="MS PGothic"/>
          <w:lang w:val="en-GB"/>
        </w:rPr>
        <w:t xml:space="preserve"> on the key factors acting interchangeably</w:t>
      </w:r>
      <w:r w:rsidR="00A82768" w:rsidRPr="00FD7885">
        <w:rPr>
          <w:rFonts w:eastAsia="MS PGothic"/>
          <w:lang w:val="en-GB"/>
        </w:rPr>
        <w:t xml:space="preserve"> and impacting</w:t>
      </w:r>
      <w:r w:rsidR="004545D1" w:rsidRPr="00FD7885">
        <w:rPr>
          <w:rFonts w:eastAsia="MS PGothic"/>
          <w:lang w:val="en-GB"/>
        </w:rPr>
        <w:t xml:space="preserve"> particularly when operators are included as actors and involved in</w:t>
      </w:r>
      <w:r w:rsidR="00A82768" w:rsidRPr="00FD7885">
        <w:rPr>
          <w:rFonts w:eastAsia="MS PGothic"/>
          <w:lang w:val="en-GB"/>
        </w:rPr>
        <w:t xml:space="preserve"> any of</w:t>
      </w:r>
      <w:r w:rsidR="004545D1" w:rsidRPr="00FD7885">
        <w:rPr>
          <w:rFonts w:eastAsia="MS PGothic"/>
          <w:lang w:val="en-GB"/>
        </w:rPr>
        <w:t xml:space="preserve"> the </w:t>
      </w:r>
      <w:r w:rsidR="000B02E8" w:rsidRPr="00FD7885">
        <w:rPr>
          <w:rFonts w:eastAsia="MS PGothic"/>
          <w:lang w:val="en-GB"/>
        </w:rPr>
        <w:t>roles</w:t>
      </w:r>
      <w:r w:rsidR="004545D1" w:rsidRPr="00FD7885">
        <w:rPr>
          <w:rFonts w:eastAsia="MS PGothic"/>
          <w:lang w:val="en-GB"/>
        </w:rPr>
        <w:t xml:space="preserve"> mentioned in Figure 1.</w:t>
      </w:r>
      <w:r w:rsidR="00A82768" w:rsidRPr="00FD7885">
        <w:rPr>
          <w:rFonts w:eastAsia="MS PGothic"/>
          <w:lang w:val="en-GB"/>
        </w:rPr>
        <w:t xml:space="preserve"> The idea is to address questions such as the role of such </w:t>
      </w:r>
      <w:r w:rsidR="00A82768" w:rsidRPr="00FD7885">
        <w:rPr>
          <w:rFonts w:eastAsia="MS PGothic"/>
          <w:lang w:val="en-GB"/>
        </w:rPr>
        <w:lastRenderedPageBreak/>
        <w:t xml:space="preserve">factors in influencing cognition, behaviour and eventually success, which factors stand out in each of the </w:t>
      </w:r>
      <w:r w:rsidR="00EA4166" w:rsidRPr="00FD7885">
        <w:rPr>
          <w:rFonts w:eastAsia="MS PGothic"/>
          <w:lang w:val="en-GB"/>
        </w:rPr>
        <w:t>6-incidence</w:t>
      </w:r>
      <w:r w:rsidR="00A82768" w:rsidRPr="00FD7885">
        <w:rPr>
          <w:rFonts w:eastAsia="MS PGothic"/>
          <w:lang w:val="en-GB"/>
        </w:rPr>
        <w:t xml:space="preserve"> response </w:t>
      </w:r>
      <w:r w:rsidR="000B02E8" w:rsidRPr="00FD7885">
        <w:rPr>
          <w:rFonts w:eastAsia="MS PGothic"/>
          <w:lang w:val="en-GB"/>
        </w:rPr>
        <w:t>roles</w:t>
      </w:r>
      <w:r w:rsidR="00A82768" w:rsidRPr="00FD7885">
        <w:rPr>
          <w:rFonts w:eastAsia="MS PGothic"/>
          <w:lang w:val="en-GB"/>
        </w:rPr>
        <w:t xml:space="preserve">, and so on. </w:t>
      </w:r>
      <w:r w:rsidR="004545D1" w:rsidRPr="00FD7885">
        <w:rPr>
          <w:rFonts w:eastAsia="MS PGothic"/>
          <w:lang w:val="en-GB"/>
        </w:rPr>
        <w:t xml:space="preserve">Secondly, </w:t>
      </w:r>
      <w:r w:rsidR="00324E2D" w:rsidRPr="00FD7885">
        <w:rPr>
          <w:rFonts w:eastAsia="MS PGothic"/>
          <w:lang w:val="en-GB"/>
        </w:rPr>
        <w:t>an</w:t>
      </w:r>
      <w:r w:rsidR="004545D1" w:rsidRPr="00FD7885">
        <w:rPr>
          <w:rFonts w:eastAsia="MS PGothic"/>
          <w:lang w:val="en-GB"/>
        </w:rPr>
        <w:t xml:space="preserve"> exploration of a couple of operator aids augmented on the interface </w:t>
      </w:r>
      <w:r w:rsidR="00A82768" w:rsidRPr="00FD7885">
        <w:rPr>
          <w:rFonts w:eastAsia="MS PGothic"/>
          <w:lang w:val="en-GB"/>
        </w:rPr>
        <w:t>displays</w:t>
      </w:r>
      <w:r w:rsidR="004545D1" w:rsidRPr="00FD7885">
        <w:rPr>
          <w:rFonts w:eastAsia="MS PGothic"/>
          <w:lang w:val="en-GB"/>
        </w:rPr>
        <w:t>, procedures, or independent aids to facilitate support at different stages</w:t>
      </w:r>
      <w:r w:rsidR="000B02E8" w:rsidRPr="00FD7885">
        <w:rPr>
          <w:rFonts w:eastAsia="MS PGothic"/>
          <w:lang w:val="en-GB"/>
        </w:rPr>
        <w:t>,</w:t>
      </w:r>
      <w:r w:rsidR="004545D1" w:rsidRPr="00FD7885">
        <w:rPr>
          <w:rFonts w:eastAsia="MS PGothic"/>
          <w:lang w:val="en-GB"/>
        </w:rPr>
        <w:t xml:space="preserve"> as shown in figure 1</w:t>
      </w:r>
      <w:r w:rsidR="000B02E8" w:rsidRPr="00FD7885">
        <w:rPr>
          <w:rFonts w:eastAsia="MS PGothic"/>
          <w:lang w:val="en-GB"/>
        </w:rPr>
        <w:t>,</w:t>
      </w:r>
      <w:r w:rsidR="004545D1" w:rsidRPr="00FD7885">
        <w:rPr>
          <w:rFonts w:eastAsia="MS PGothic"/>
          <w:lang w:val="en-GB"/>
        </w:rPr>
        <w:t xml:space="preserve"> but also to support training and learning on </w:t>
      </w:r>
      <w:r w:rsidR="00A82768" w:rsidRPr="00FD7885">
        <w:rPr>
          <w:rFonts w:eastAsia="MS PGothic"/>
          <w:lang w:val="en-GB"/>
        </w:rPr>
        <w:t>cyber-attacks</w:t>
      </w:r>
      <w:r w:rsidR="004545D1" w:rsidRPr="00FD7885">
        <w:rPr>
          <w:rFonts w:eastAsia="MS PGothic"/>
          <w:lang w:val="en-GB"/>
        </w:rPr>
        <w:t>.</w:t>
      </w:r>
      <w:r w:rsidR="00A82768" w:rsidRPr="00FD7885">
        <w:rPr>
          <w:rFonts w:eastAsia="MS PGothic"/>
          <w:lang w:val="en-GB"/>
        </w:rPr>
        <w:t xml:space="preserve"> It seeks to address the questions of the suitability of current displays, display elements and procedures for intervention in cyber events, the type of elements, tools or agents that can facilitate teaming for</w:t>
      </w:r>
      <w:r w:rsidR="004545D1" w:rsidRPr="00FD7885">
        <w:rPr>
          <w:rFonts w:eastAsia="MS PGothic"/>
          <w:lang w:val="en-GB"/>
        </w:rPr>
        <w:t xml:space="preserve"> </w:t>
      </w:r>
      <w:r w:rsidR="00A82768" w:rsidRPr="00FD7885">
        <w:rPr>
          <w:rFonts w:eastAsia="MS PGothic"/>
          <w:lang w:val="en-GB"/>
        </w:rPr>
        <w:t xml:space="preserve">detection, communication, analysis and so on. </w:t>
      </w:r>
    </w:p>
    <w:p w14:paraId="55AEE5F6" w14:textId="1C90A1C6" w:rsidR="00C46DFE" w:rsidRPr="00FD7885" w:rsidRDefault="00C46DFE" w:rsidP="00FB50F7">
      <w:pPr>
        <w:pStyle w:val="BOAAbstractBody"/>
        <w:numPr>
          <w:ilvl w:val="0"/>
          <w:numId w:val="0"/>
        </w:numPr>
        <w:ind w:left="720"/>
        <w:rPr>
          <w:rFonts w:eastAsia="MS PGothic"/>
          <w:lang w:val="en-GB"/>
        </w:rPr>
      </w:pPr>
    </w:p>
    <w:p w14:paraId="2DBB5E7D" w14:textId="6CAB6D74" w:rsidR="00A82768" w:rsidRPr="00FD7885" w:rsidRDefault="00A82768" w:rsidP="00C46DFE">
      <w:pPr>
        <w:pStyle w:val="BOAemail"/>
        <w:rPr>
          <w:rFonts w:eastAsia="MS PGothic"/>
        </w:rPr>
      </w:pPr>
      <w:r w:rsidRPr="00FD7885">
        <w:rPr>
          <w:rFonts w:eastAsia="MS PGothic"/>
          <w:noProof/>
        </w:rPr>
        <w:drawing>
          <wp:inline distT="0" distB="0" distL="0" distR="0" wp14:anchorId="590B9424" wp14:editId="0792EAA3">
            <wp:extent cx="5579745" cy="2674149"/>
            <wp:effectExtent l="0" t="0" r="0" b="0"/>
            <wp:docPr id="1232576366"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76366" name="Picture 4" descr="A screenshot of a computer&#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r="10674"/>
                    <a:stretch/>
                  </pic:blipFill>
                  <pic:spPr bwMode="auto">
                    <a:xfrm>
                      <a:off x="0" y="0"/>
                      <a:ext cx="5579745" cy="2674149"/>
                    </a:xfrm>
                    <a:prstGeom prst="rect">
                      <a:avLst/>
                    </a:prstGeom>
                    <a:noFill/>
                    <a:ln>
                      <a:noFill/>
                    </a:ln>
                    <a:extLst>
                      <a:ext uri="{53640926-AAD7-44D8-BBD7-CCE9431645EC}">
                        <a14:shadowObscured xmlns:a14="http://schemas.microsoft.com/office/drawing/2010/main"/>
                      </a:ext>
                    </a:extLst>
                  </pic:spPr>
                </pic:pic>
              </a:graphicData>
            </a:graphic>
          </wp:inline>
        </w:drawing>
      </w:r>
    </w:p>
    <w:p w14:paraId="496E3817" w14:textId="1BAC4F40" w:rsidR="00A82768" w:rsidRPr="00FD7885" w:rsidRDefault="00A82768" w:rsidP="00A82768">
      <w:pPr>
        <w:pStyle w:val="BOACaption"/>
      </w:pPr>
      <w:r w:rsidRPr="00FD7885">
        <w:t>Figure 2</w:t>
      </w:r>
      <w:r w:rsidRPr="00FD7885">
        <w:rPr>
          <w:lang w:eastAsia="ko-KR"/>
        </w:rPr>
        <w:t>.</w:t>
      </w:r>
      <w:r w:rsidRPr="00FD7885">
        <w:t xml:space="preserve">  Caption. [Arial 10].</w:t>
      </w:r>
    </w:p>
    <w:p w14:paraId="1D1EF151" w14:textId="5A9C887C" w:rsidR="00F879FE" w:rsidRPr="00FD7885" w:rsidRDefault="004545D1" w:rsidP="00FB50F7">
      <w:pPr>
        <w:pStyle w:val="BOAAbstractBody"/>
        <w:numPr>
          <w:ilvl w:val="0"/>
          <w:numId w:val="0"/>
        </w:numPr>
        <w:ind w:left="360"/>
        <w:rPr>
          <w:rFonts w:eastAsia="MS PGothic"/>
          <w:lang w:val="en-GB"/>
        </w:rPr>
      </w:pPr>
      <w:r w:rsidRPr="00FD7885">
        <w:rPr>
          <w:rFonts w:eastAsia="MS PGothic"/>
          <w:lang w:val="en-GB"/>
        </w:rPr>
        <w:t>The actors, cybersecurity, have been added because</w:t>
      </w:r>
      <w:r w:rsidR="008655D2" w:rsidRPr="00FD7885">
        <w:rPr>
          <w:rFonts w:eastAsia="MS PGothic"/>
          <w:lang w:val="en-GB"/>
        </w:rPr>
        <w:t>,</w:t>
      </w:r>
      <w:r w:rsidRPr="00FD7885">
        <w:rPr>
          <w:rFonts w:eastAsia="MS PGothic"/>
          <w:lang w:val="en-GB"/>
        </w:rPr>
        <w:t xml:space="preserve"> in some facilities</w:t>
      </w:r>
      <w:r w:rsidR="006D616D" w:rsidRPr="00FD7885">
        <w:rPr>
          <w:rFonts w:eastAsia="MS PGothic"/>
          <w:lang w:val="en-GB"/>
        </w:rPr>
        <w:t>,</w:t>
      </w:r>
      <w:r w:rsidRPr="00FD7885">
        <w:rPr>
          <w:rFonts w:eastAsia="MS PGothic"/>
          <w:lang w:val="en-GB"/>
        </w:rPr>
        <w:t xml:space="preserve"> these persons are present and usually communicate events with the control room operators and vice versa. According to Nystad et al.</w:t>
      </w:r>
      <w:r w:rsidR="006D616D" w:rsidRPr="00FD7885">
        <w:rPr>
          <w:rFonts w:eastAsia="MS PGothic"/>
          <w:lang w:val="en-GB"/>
        </w:rPr>
        <w:t xml:space="preserve"> (2020)</w:t>
      </w:r>
      <w:r w:rsidRPr="00FD7885">
        <w:rPr>
          <w:rFonts w:eastAsia="MS PGothic"/>
          <w:lang w:val="en-GB"/>
        </w:rPr>
        <w:t>, in the situation of cyber-attacks</w:t>
      </w:r>
      <w:r w:rsidR="006D616D" w:rsidRPr="00FD7885">
        <w:rPr>
          <w:rFonts w:eastAsia="MS PGothic"/>
          <w:lang w:val="en-GB"/>
        </w:rPr>
        <w:t>,</w:t>
      </w:r>
      <w:r w:rsidRPr="00FD7885">
        <w:rPr>
          <w:rFonts w:eastAsia="MS PGothic"/>
          <w:lang w:val="en-GB"/>
        </w:rPr>
        <w:t xml:space="preserve"> both control room operators and cyber/IT security teams are to maintain communication and possibly have </w:t>
      </w:r>
      <w:r w:rsidR="006D616D" w:rsidRPr="00FD7885">
        <w:rPr>
          <w:rFonts w:eastAsia="MS PGothic"/>
          <w:lang w:val="en-GB"/>
        </w:rPr>
        <w:t xml:space="preserve">a </w:t>
      </w:r>
      <w:r w:rsidRPr="00FD7885">
        <w:rPr>
          <w:rFonts w:eastAsia="MS PGothic"/>
          <w:lang w:val="en-GB"/>
        </w:rPr>
        <w:t>similar display overview of what is happening, resolution actions</w:t>
      </w:r>
      <w:r w:rsidR="006D616D" w:rsidRPr="00FD7885">
        <w:rPr>
          <w:rFonts w:eastAsia="MS PGothic"/>
          <w:lang w:val="en-GB"/>
        </w:rPr>
        <w:t>,</w:t>
      </w:r>
      <w:r w:rsidRPr="00FD7885">
        <w:rPr>
          <w:rFonts w:eastAsia="MS PGothic"/>
          <w:lang w:val="en-GB"/>
        </w:rPr>
        <w:t xml:space="preserve"> etc. The b</w:t>
      </w:r>
      <w:r w:rsidR="00D51FA0" w:rsidRPr="00FD7885">
        <w:rPr>
          <w:rFonts w:eastAsia="MS PGothic"/>
          <w:lang w:val="en-GB"/>
        </w:rPr>
        <w:t>o</w:t>
      </w:r>
      <w:r w:rsidRPr="00FD7885">
        <w:rPr>
          <w:rFonts w:eastAsia="MS PGothic"/>
          <w:lang w:val="en-GB"/>
        </w:rPr>
        <w:t xml:space="preserve">ttom right </w:t>
      </w:r>
      <w:r w:rsidR="00D51FA0" w:rsidRPr="00FD7885">
        <w:rPr>
          <w:rFonts w:eastAsia="MS PGothic"/>
          <w:lang w:val="en-GB"/>
        </w:rPr>
        <w:t xml:space="preserve">loop shows the different stages of </w:t>
      </w:r>
      <w:r w:rsidR="008655D2" w:rsidRPr="00FD7885">
        <w:rPr>
          <w:rFonts w:eastAsia="MS PGothic"/>
          <w:lang w:val="en-GB"/>
        </w:rPr>
        <w:t xml:space="preserve">the </w:t>
      </w:r>
      <w:r w:rsidR="0073149E" w:rsidRPr="00FD7885">
        <w:rPr>
          <w:rFonts w:eastAsia="MS PGothic"/>
          <w:lang w:val="en-GB"/>
        </w:rPr>
        <w:t>security</w:t>
      </w:r>
      <w:r w:rsidR="00D51FA0" w:rsidRPr="00FD7885">
        <w:rPr>
          <w:rFonts w:eastAsia="MS PGothic"/>
          <w:lang w:val="en-GB"/>
        </w:rPr>
        <w:t xml:space="preserve"> risk assessment </w:t>
      </w:r>
      <w:r w:rsidR="00A97BEC" w:rsidRPr="00FD7885">
        <w:rPr>
          <w:rFonts w:eastAsia="MS PGothic"/>
          <w:lang w:val="en-GB"/>
        </w:rPr>
        <w:t>of the</w:t>
      </w:r>
      <w:r w:rsidR="00D51FA0" w:rsidRPr="00FD7885">
        <w:rPr>
          <w:rFonts w:eastAsia="MS PGothic"/>
          <w:lang w:val="en-GB"/>
        </w:rPr>
        <w:t xml:space="preserve"> </w:t>
      </w:r>
      <w:r w:rsidR="00A97BEC" w:rsidRPr="00FD7885">
        <w:rPr>
          <w:rFonts w:eastAsia="MS PGothic"/>
          <w:lang w:val="en-GB"/>
        </w:rPr>
        <w:t>API RP 780 methodology</w:t>
      </w:r>
      <w:r w:rsidR="00D51FA0" w:rsidRPr="00FD7885">
        <w:rPr>
          <w:rFonts w:eastAsia="MS PGothic"/>
          <w:lang w:val="en-GB"/>
        </w:rPr>
        <w:t>. The idea of mapping the two is to show that this research work eventually explores security risk assessment but factors in an important yet unexplored area in security risk assessment of process industries, which is the operator reliability.</w:t>
      </w:r>
    </w:p>
    <w:p w14:paraId="03BAA4AE" w14:textId="1E29AA9D" w:rsidR="00D948AD" w:rsidRPr="00FD7885" w:rsidRDefault="00144A21" w:rsidP="00FB50F7">
      <w:pPr>
        <w:pStyle w:val="BOAheadingx1"/>
        <w:rPr>
          <w:lang w:val="en-GB"/>
        </w:rPr>
      </w:pPr>
      <w:r w:rsidRPr="00FD7885">
        <w:rPr>
          <w:lang w:val="en-GB"/>
        </w:rPr>
        <w:t>2</w:t>
      </w:r>
      <w:r w:rsidR="00D948AD" w:rsidRPr="00FD7885">
        <w:rPr>
          <w:lang w:val="en-GB"/>
        </w:rPr>
        <w:t xml:space="preserve">.1 </w:t>
      </w:r>
      <w:r w:rsidR="00C73045" w:rsidRPr="00FD7885">
        <w:rPr>
          <w:lang w:val="en-GB"/>
        </w:rPr>
        <w:t xml:space="preserve">Defining </w:t>
      </w:r>
      <w:r w:rsidR="0073535C" w:rsidRPr="00FD7885">
        <w:rPr>
          <w:lang w:val="en-GB"/>
        </w:rPr>
        <w:t>Factors</w:t>
      </w:r>
    </w:p>
    <w:p w14:paraId="156F9721" w14:textId="5E61DB24" w:rsidR="00FB50F7" w:rsidRPr="00FD7885" w:rsidRDefault="0073535C" w:rsidP="00FB50F7">
      <w:pPr>
        <w:pStyle w:val="BOAAbstractBody"/>
        <w:numPr>
          <w:ilvl w:val="0"/>
          <w:numId w:val="0"/>
        </w:numPr>
        <w:ind w:left="360"/>
        <w:rPr>
          <w:lang w:val="en-GB"/>
        </w:rPr>
      </w:pPr>
      <w:r w:rsidRPr="3AD07AEE">
        <w:rPr>
          <w:lang w:val="en-GB"/>
        </w:rPr>
        <w:t xml:space="preserve">The need for understanding key behaviour and performance-shaping factors in cyber-attack scenarios has already been established in the introductory section of this paper. </w:t>
      </w:r>
      <w:r w:rsidR="0073149E" w:rsidRPr="3AD07AEE">
        <w:rPr>
          <w:lang w:val="en-GB"/>
        </w:rPr>
        <w:t>Some</w:t>
      </w:r>
      <w:r w:rsidRPr="3AD07AEE">
        <w:rPr>
          <w:lang w:val="en-GB"/>
        </w:rPr>
        <w:t xml:space="preserve"> factors highlighted so far </w:t>
      </w:r>
      <w:r w:rsidR="0918B260" w:rsidRPr="3AD07AEE">
        <w:rPr>
          <w:lang w:val="en-GB"/>
        </w:rPr>
        <w:t>from the reviewed literature</w:t>
      </w:r>
      <w:r w:rsidRPr="3AD07AEE">
        <w:rPr>
          <w:lang w:val="en-GB"/>
        </w:rPr>
        <w:t xml:space="preserve"> to the best of the authors’ knowledge</w:t>
      </w:r>
      <w:r w:rsidR="009C1C70" w:rsidRPr="3AD07AEE">
        <w:rPr>
          <w:lang w:val="en-GB"/>
        </w:rPr>
        <w:t>,</w:t>
      </w:r>
      <w:r w:rsidRPr="3AD07AEE">
        <w:rPr>
          <w:lang w:val="en-GB"/>
        </w:rPr>
        <w:t xml:space="preserve"> are quite common in </w:t>
      </w:r>
      <w:r w:rsidR="002C3E0D" w:rsidRPr="3AD07AEE">
        <w:rPr>
          <w:lang w:val="en-GB"/>
        </w:rPr>
        <w:t xml:space="preserve">the </w:t>
      </w:r>
      <w:r w:rsidRPr="3AD07AEE">
        <w:rPr>
          <w:lang w:val="en-GB"/>
        </w:rPr>
        <w:t>control room setting</w:t>
      </w:r>
      <w:r w:rsidR="002C3E0D" w:rsidRPr="3AD07AEE">
        <w:rPr>
          <w:lang w:val="en-GB"/>
        </w:rPr>
        <w:t>,</w:t>
      </w:r>
      <w:r w:rsidRPr="3AD07AEE">
        <w:rPr>
          <w:lang w:val="en-GB"/>
        </w:rPr>
        <w:t xml:space="preserve"> for example</w:t>
      </w:r>
      <w:r w:rsidR="002C3E0D" w:rsidRPr="3AD07AEE">
        <w:rPr>
          <w:lang w:val="en-GB"/>
        </w:rPr>
        <w:t>,</w:t>
      </w:r>
      <w:r w:rsidRPr="3AD07AEE">
        <w:rPr>
          <w:lang w:val="en-GB"/>
        </w:rPr>
        <w:t xml:space="preserve"> </w:t>
      </w:r>
      <w:r w:rsidR="00C46DFE" w:rsidRPr="3AD07AEE">
        <w:rPr>
          <w:lang w:val="en-GB"/>
        </w:rPr>
        <w:t xml:space="preserve">experience, </w:t>
      </w:r>
      <w:r w:rsidRPr="3AD07AEE">
        <w:rPr>
          <w:lang w:val="en-GB"/>
        </w:rPr>
        <w:t xml:space="preserve">training, procedures, </w:t>
      </w:r>
      <w:r w:rsidR="00AC3ECE" w:rsidRPr="3AD07AEE">
        <w:rPr>
          <w:lang w:val="en-GB"/>
        </w:rPr>
        <w:t>etc.</w:t>
      </w:r>
      <w:r w:rsidR="000E1E1B" w:rsidRPr="3AD07AEE">
        <w:rPr>
          <w:lang w:val="en-GB"/>
        </w:rPr>
        <w:t xml:space="preserve"> (Nystad</w:t>
      </w:r>
      <w:r w:rsidR="002C3E0D" w:rsidRPr="3AD07AEE">
        <w:rPr>
          <w:lang w:val="en-GB"/>
        </w:rPr>
        <w:t xml:space="preserve"> et al.,</w:t>
      </w:r>
      <w:r w:rsidR="000E1E1B" w:rsidRPr="3AD07AEE">
        <w:rPr>
          <w:lang w:val="en-GB"/>
        </w:rPr>
        <w:t xml:space="preserve"> 2020</w:t>
      </w:r>
      <w:r w:rsidR="002F7CD6" w:rsidRPr="3AD07AEE">
        <w:rPr>
          <w:lang w:val="en-GB"/>
        </w:rPr>
        <w:t>; Harper, 2023</w:t>
      </w:r>
      <w:r w:rsidR="000E1E1B" w:rsidRPr="3AD07AEE">
        <w:rPr>
          <w:lang w:val="en-GB"/>
        </w:rPr>
        <w:t>). There are some others that</w:t>
      </w:r>
      <w:r w:rsidR="002C3E0D" w:rsidRPr="3AD07AEE">
        <w:rPr>
          <w:lang w:val="en-GB"/>
        </w:rPr>
        <w:t>,</w:t>
      </w:r>
      <w:r w:rsidR="000E1E1B" w:rsidRPr="3AD07AEE">
        <w:rPr>
          <w:lang w:val="en-GB"/>
        </w:rPr>
        <w:t xml:space="preserve"> though commonly mentioned</w:t>
      </w:r>
      <w:r w:rsidR="002C3E0D" w:rsidRPr="3AD07AEE">
        <w:rPr>
          <w:lang w:val="en-GB"/>
        </w:rPr>
        <w:t>,</w:t>
      </w:r>
      <w:r w:rsidR="000E1E1B" w:rsidRPr="3AD07AEE">
        <w:rPr>
          <w:lang w:val="en-GB"/>
        </w:rPr>
        <w:t xml:space="preserve"> are not very much included in many of the pre-defined factors for human reliability assessment, for example</w:t>
      </w:r>
      <w:r w:rsidR="002C3E0D" w:rsidRPr="3AD07AEE">
        <w:rPr>
          <w:lang w:val="en-GB"/>
        </w:rPr>
        <w:t>,</w:t>
      </w:r>
      <w:r w:rsidR="000E1E1B" w:rsidRPr="3AD07AEE">
        <w:rPr>
          <w:lang w:val="en-GB"/>
        </w:rPr>
        <w:t xml:space="preserve"> communication, which is very paramount between cyber and control room operators as investigated by </w:t>
      </w:r>
      <w:r w:rsidR="002C3E0D" w:rsidRPr="3AD07AEE">
        <w:rPr>
          <w:lang w:val="en-GB"/>
        </w:rPr>
        <w:t>(</w:t>
      </w:r>
      <w:r w:rsidR="000E1E1B" w:rsidRPr="3AD07AEE">
        <w:rPr>
          <w:lang w:val="en-GB"/>
        </w:rPr>
        <w:t>Nystad et al</w:t>
      </w:r>
      <w:r w:rsidR="002C3E0D" w:rsidRPr="3AD07AEE">
        <w:rPr>
          <w:lang w:val="en-GB"/>
        </w:rPr>
        <w:t xml:space="preserve">., </w:t>
      </w:r>
      <w:r w:rsidR="000E1E1B" w:rsidRPr="3AD07AEE">
        <w:rPr>
          <w:lang w:val="en-GB"/>
        </w:rPr>
        <w:t>2020</w:t>
      </w:r>
      <w:r w:rsidR="002C3E0D" w:rsidRPr="3AD07AEE">
        <w:rPr>
          <w:lang w:val="en-GB"/>
        </w:rPr>
        <w:t>)</w:t>
      </w:r>
      <w:r w:rsidR="000E1E1B" w:rsidRPr="3AD07AEE">
        <w:rPr>
          <w:lang w:val="en-GB"/>
        </w:rPr>
        <w:t xml:space="preserve">. In addition, </w:t>
      </w:r>
      <w:r w:rsidR="009C1C70" w:rsidRPr="3AD07AEE">
        <w:rPr>
          <w:lang w:val="en-GB"/>
        </w:rPr>
        <w:t>some factors have</w:t>
      </w:r>
      <w:r w:rsidR="000E1E1B" w:rsidRPr="3AD07AEE">
        <w:rPr>
          <w:lang w:val="en-GB"/>
        </w:rPr>
        <w:t xml:space="preserve"> been identified as </w:t>
      </w:r>
      <w:r w:rsidR="009C1C70" w:rsidRPr="3AD07AEE">
        <w:rPr>
          <w:lang w:val="en-GB"/>
        </w:rPr>
        <w:t>peculiar,</w:t>
      </w:r>
      <w:r w:rsidR="000E1E1B" w:rsidRPr="3AD07AEE">
        <w:rPr>
          <w:lang w:val="en-GB"/>
        </w:rPr>
        <w:t xml:space="preserve"> especially for such scenarios such as </w:t>
      </w:r>
      <w:r w:rsidR="00C46DFE" w:rsidRPr="3AD07AEE">
        <w:rPr>
          <w:lang w:val="en-GB"/>
        </w:rPr>
        <w:t xml:space="preserve">Confusion, </w:t>
      </w:r>
      <w:r w:rsidR="000E1E1B" w:rsidRPr="3AD07AEE">
        <w:rPr>
          <w:lang w:val="en-GB"/>
        </w:rPr>
        <w:t>Trust</w:t>
      </w:r>
      <w:r w:rsidR="009C1C70" w:rsidRPr="3AD07AEE">
        <w:rPr>
          <w:lang w:val="en-GB"/>
        </w:rPr>
        <w:t xml:space="preserve"> in the HMI display elements as observed by </w:t>
      </w:r>
      <w:r w:rsidR="009C1C70" w:rsidRPr="3AD07AEE">
        <w:rPr>
          <w:lang w:val="en-GB"/>
        </w:rPr>
        <w:lastRenderedPageBreak/>
        <w:t>Nystad et al</w:t>
      </w:r>
      <w:r w:rsidR="002C3E0D" w:rsidRPr="3AD07AEE">
        <w:rPr>
          <w:lang w:val="en-GB"/>
        </w:rPr>
        <w:t>.</w:t>
      </w:r>
      <w:r w:rsidR="009C1C70" w:rsidRPr="3AD07AEE">
        <w:rPr>
          <w:lang w:val="en-GB"/>
        </w:rPr>
        <w:t xml:space="preserve"> </w:t>
      </w:r>
      <w:r w:rsidR="002C3E0D" w:rsidRPr="3AD07AEE">
        <w:rPr>
          <w:lang w:val="en-GB"/>
        </w:rPr>
        <w:t>(</w:t>
      </w:r>
      <w:r w:rsidR="009C1C70" w:rsidRPr="3AD07AEE">
        <w:rPr>
          <w:lang w:val="en-GB"/>
        </w:rPr>
        <w:t>2020</w:t>
      </w:r>
      <w:r w:rsidR="002C3E0D" w:rsidRPr="3AD07AEE">
        <w:rPr>
          <w:lang w:val="en-GB"/>
        </w:rPr>
        <w:t>)</w:t>
      </w:r>
      <w:r w:rsidR="009C1C70" w:rsidRPr="3AD07AEE">
        <w:rPr>
          <w:lang w:val="en-GB"/>
        </w:rPr>
        <w:t xml:space="preserve">, and Trust </w:t>
      </w:r>
      <w:r w:rsidR="00C46DFE" w:rsidRPr="3AD07AEE">
        <w:rPr>
          <w:lang w:val="en-GB"/>
        </w:rPr>
        <w:t xml:space="preserve">and Confidence </w:t>
      </w:r>
      <w:r w:rsidR="009C1C70" w:rsidRPr="3AD07AEE">
        <w:rPr>
          <w:lang w:val="en-GB"/>
        </w:rPr>
        <w:t xml:space="preserve">in </w:t>
      </w:r>
      <w:r w:rsidR="00C46DFE" w:rsidRPr="3AD07AEE">
        <w:rPr>
          <w:lang w:val="en-GB"/>
        </w:rPr>
        <w:t>one's</w:t>
      </w:r>
      <w:r w:rsidR="009C1C70" w:rsidRPr="3AD07AEE">
        <w:rPr>
          <w:lang w:val="en-GB"/>
        </w:rPr>
        <w:t xml:space="preserve"> ability to intervene as highlighted by Harper</w:t>
      </w:r>
      <w:r w:rsidR="002C3E0D" w:rsidRPr="3AD07AEE">
        <w:rPr>
          <w:lang w:val="en-GB"/>
        </w:rPr>
        <w:t xml:space="preserve"> (</w:t>
      </w:r>
      <w:r w:rsidR="00C46DFE" w:rsidRPr="3AD07AEE">
        <w:rPr>
          <w:lang w:val="en-GB"/>
        </w:rPr>
        <w:t>2023</w:t>
      </w:r>
      <w:r w:rsidR="002C3E0D" w:rsidRPr="3AD07AEE">
        <w:rPr>
          <w:lang w:val="en-GB"/>
        </w:rPr>
        <w:t>)</w:t>
      </w:r>
      <w:r w:rsidR="00C46DFE" w:rsidRPr="3AD07AEE">
        <w:rPr>
          <w:lang w:val="en-GB"/>
        </w:rPr>
        <w:t>. The inner picture in Figure 1 depicts the role of confidence in launching operators to the point of action</w:t>
      </w:r>
      <w:r w:rsidR="002C3E0D" w:rsidRPr="3AD07AEE">
        <w:rPr>
          <w:lang w:val="en-GB"/>
        </w:rPr>
        <w:t>,</w:t>
      </w:r>
      <w:r w:rsidR="00C46DFE" w:rsidRPr="3AD07AEE">
        <w:rPr>
          <w:lang w:val="en-GB"/>
        </w:rPr>
        <w:t xml:space="preserve"> which can be supported by factors like procedures, training, and so on.</w:t>
      </w:r>
      <w:r w:rsidR="003806AD" w:rsidRPr="3AD07AEE">
        <w:rPr>
          <w:lang w:val="en-GB"/>
        </w:rPr>
        <w:t xml:space="preserve"> </w:t>
      </w:r>
    </w:p>
    <w:p w14:paraId="5E3EFA39" w14:textId="45FF6C24" w:rsidR="005C1A57" w:rsidRPr="00FD7885" w:rsidRDefault="003806AD" w:rsidP="00FB50F7">
      <w:pPr>
        <w:pStyle w:val="BOAAbstractBody"/>
        <w:numPr>
          <w:ilvl w:val="0"/>
          <w:numId w:val="0"/>
        </w:numPr>
        <w:ind w:left="360"/>
        <w:rPr>
          <w:lang w:val="en-GB"/>
        </w:rPr>
      </w:pPr>
      <w:r w:rsidRPr="00FD7885">
        <w:rPr>
          <w:lang w:val="en-GB"/>
        </w:rPr>
        <w:t xml:space="preserve">A nuclear control room experimental study </w:t>
      </w:r>
      <w:r w:rsidR="00DD4740">
        <w:rPr>
          <w:lang w:val="en-GB"/>
        </w:rPr>
        <w:t xml:space="preserve">by Nystad et al. (2020) </w:t>
      </w:r>
      <w:r w:rsidRPr="00FD7885">
        <w:rPr>
          <w:lang w:val="en-GB"/>
        </w:rPr>
        <w:t xml:space="preserve">comes in handy to illustrate further the role of factors and perhaps aids in such settings. It was observed from </w:t>
      </w:r>
      <w:r w:rsidR="00DD4740">
        <w:rPr>
          <w:lang w:val="en-GB"/>
        </w:rPr>
        <w:t>their study</w:t>
      </w:r>
      <w:r w:rsidR="00AC3ECE" w:rsidRPr="00FD7885">
        <w:rPr>
          <w:lang w:val="en-GB"/>
        </w:rPr>
        <w:t xml:space="preserve"> </w:t>
      </w:r>
      <w:r w:rsidRPr="00FD7885">
        <w:rPr>
          <w:lang w:val="en-GB"/>
        </w:rPr>
        <w:t>that despite the experience of turbine operators, the operators assumed the events to be due to instrumentation</w:t>
      </w:r>
      <w:r w:rsidR="00C46DFE" w:rsidRPr="00FD7885">
        <w:rPr>
          <w:lang w:val="en-GB"/>
        </w:rPr>
        <w:t xml:space="preserve"> </w:t>
      </w:r>
      <w:r w:rsidRPr="00FD7885">
        <w:rPr>
          <w:lang w:val="en-GB"/>
        </w:rPr>
        <w:t xml:space="preserve">failure until further communication with the </w:t>
      </w:r>
      <w:r w:rsidR="00AC07C7" w:rsidRPr="00FD7885">
        <w:rPr>
          <w:lang w:val="en-GB"/>
        </w:rPr>
        <w:t>cyber-IT</w:t>
      </w:r>
      <w:r w:rsidRPr="00FD7885">
        <w:rPr>
          <w:lang w:val="en-GB"/>
        </w:rPr>
        <w:t xml:space="preserve"> team. Feedback from th</w:t>
      </w:r>
      <w:r w:rsidR="00AC07C7" w:rsidRPr="00FD7885">
        <w:rPr>
          <w:lang w:val="en-GB"/>
        </w:rPr>
        <w:t>e cyber</w:t>
      </w:r>
      <w:r w:rsidRPr="00FD7885">
        <w:rPr>
          <w:lang w:val="en-GB"/>
        </w:rPr>
        <w:t xml:space="preserve"> team</w:t>
      </w:r>
      <w:r w:rsidR="00AC07C7" w:rsidRPr="00FD7885">
        <w:rPr>
          <w:lang w:val="en-GB"/>
        </w:rPr>
        <w:t>,</w:t>
      </w:r>
      <w:r w:rsidRPr="00FD7885">
        <w:rPr>
          <w:lang w:val="en-GB"/>
        </w:rPr>
        <w:t xml:space="preserve"> however</w:t>
      </w:r>
      <w:r w:rsidR="00AC07C7" w:rsidRPr="00FD7885">
        <w:rPr>
          <w:lang w:val="en-GB"/>
        </w:rPr>
        <w:t>,</w:t>
      </w:r>
      <w:r w:rsidRPr="00FD7885">
        <w:rPr>
          <w:lang w:val="en-GB"/>
        </w:rPr>
        <w:t xml:space="preserve"> made them lose trust in the instrumentation and control (I&amp;C’s) on the HMI. Typically, the attacker took the </w:t>
      </w:r>
      <w:r w:rsidR="00AC07C7" w:rsidRPr="00FD7885">
        <w:rPr>
          <w:lang w:val="en-GB"/>
        </w:rPr>
        <w:t>man-in-the-middle</w:t>
      </w:r>
      <w:r w:rsidRPr="00FD7885">
        <w:rPr>
          <w:lang w:val="en-GB"/>
        </w:rPr>
        <w:t xml:space="preserve"> approach in this study. There was no situational awareness, which</w:t>
      </w:r>
      <w:r w:rsidR="00AC07C7" w:rsidRPr="00FD7885">
        <w:rPr>
          <w:lang w:val="en-GB"/>
        </w:rPr>
        <w:t>,</w:t>
      </w:r>
      <w:r w:rsidRPr="00FD7885">
        <w:rPr>
          <w:lang w:val="en-GB"/>
        </w:rPr>
        <w:t xml:space="preserve"> according to the authors</w:t>
      </w:r>
      <w:r w:rsidR="00AC07C7" w:rsidRPr="00FD7885">
        <w:rPr>
          <w:lang w:val="en-GB"/>
        </w:rPr>
        <w:t>,</w:t>
      </w:r>
      <w:r w:rsidRPr="00FD7885">
        <w:rPr>
          <w:lang w:val="en-GB"/>
        </w:rPr>
        <w:t xml:space="preserve"> would </w:t>
      </w:r>
      <w:r w:rsidR="00AC3ECE" w:rsidRPr="00FD7885">
        <w:rPr>
          <w:lang w:val="en-GB"/>
        </w:rPr>
        <w:t>not have</w:t>
      </w:r>
      <w:r w:rsidRPr="00FD7885">
        <w:rPr>
          <w:lang w:val="en-GB"/>
        </w:rPr>
        <w:t xml:space="preserve"> been the case with proper training accompanied </w:t>
      </w:r>
      <w:r w:rsidR="00AC3ECE" w:rsidRPr="00FD7885">
        <w:rPr>
          <w:lang w:val="en-GB"/>
        </w:rPr>
        <w:t>by</w:t>
      </w:r>
      <w:r w:rsidRPr="00FD7885">
        <w:rPr>
          <w:lang w:val="en-GB"/>
        </w:rPr>
        <w:t xml:space="preserve"> response procedures</w:t>
      </w:r>
      <w:r w:rsidR="001F5B92" w:rsidRPr="00FD7885">
        <w:rPr>
          <w:lang w:val="en-GB"/>
        </w:rPr>
        <w:t>,</w:t>
      </w:r>
      <w:r w:rsidRPr="00FD7885">
        <w:rPr>
          <w:lang w:val="en-GB"/>
        </w:rPr>
        <w:t xml:space="preserve"> </w:t>
      </w:r>
      <w:r w:rsidR="00AC3ECE" w:rsidRPr="00FD7885">
        <w:rPr>
          <w:lang w:val="en-GB"/>
        </w:rPr>
        <w:t>which should not be used independently of one another</w:t>
      </w:r>
      <w:r w:rsidRPr="00FD7885">
        <w:rPr>
          <w:lang w:val="en-GB"/>
        </w:rPr>
        <w:t xml:space="preserve">. </w:t>
      </w:r>
      <w:r w:rsidR="00C46DFE" w:rsidRPr="00FD7885">
        <w:rPr>
          <w:lang w:val="en-GB"/>
        </w:rPr>
        <w:t>Therefore</w:t>
      </w:r>
      <w:r w:rsidRPr="00FD7885">
        <w:rPr>
          <w:lang w:val="en-GB"/>
        </w:rPr>
        <w:t>,</w:t>
      </w:r>
      <w:r w:rsidR="00C46DFE" w:rsidRPr="00FD7885">
        <w:rPr>
          <w:lang w:val="en-GB"/>
        </w:rPr>
        <w:t xml:space="preserve"> the following </w:t>
      </w:r>
      <w:r w:rsidRPr="00FD7885">
        <w:rPr>
          <w:lang w:val="en-GB"/>
        </w:rPr>
        <w:t>points</w:t>
      </w:r>
      <w:r w:rsidR="00C46DFE" w:rsidRPr="00FD7885">
        <w:rPr>
          <w:lang w:val="en-GB"/>
        </w:rPr>
        <w:t xml:space="preserve"> and questions </w:t>
      </w:r>
      <w:r w:rsidRPr="00FD7885">
        <w:rPr>
          <w:lang w:val="en-GB"/>
        </w:rPr>
        <w:t xml:space="preserve">should be needfully </w:t>
      </w:r>
      <w:r w:rsidR="00C46DFE" w:rsidRPr="00FD7885">
        <w:rPr>
          <w:lang w:val="en-GB"/>
        </w:rPr>
        <w:t xml:space="preserve">explored </w:t>
      </w:r>
      <w:r w:rsidRPr="00FD7885">
        <w:rPr>
          <w:lang w:val="en-GB"/>
        </w:rPr>
        <w:t xml:space="preserve">regarding </w:t>
      </w:r>
      <w:r w:rsidR="00AC3ECE" w:rsidRPr="00FD7885">
        <w:rPr>
          <w:lang w:val="en-GB"/>
        </w:rPr>
        <w:t xml:space="preserve">the </w:t>
      </w:r>
      <w:r w:rsidRPr="00FD7885">
        <w:rPr>
          <w:lang w:val="en-GB"/>
        </w:rPr>
        <w:t>defining</w:t>
      </w:r>
      <w:r w:rsidR="00C46DFE" w:rsidRPr="00FD7885">
        <w:rPr>
          <w:lang w:val="en-GB"/>
        </w:rPr>
        <w:t xml:space="preserve"> factor</w:t>
      </w:r>
      <w:r w:rsidRPr="00FD7885">
        <w:rPr>
          <w:lang w:val="en-GB"/>
        </w:rPr>
        <w:t xml:space="preserve"> in cyber-attack scenarios</w:t>
      </w:r>
      <w:r w:rsidR="00C46DFE" w:rsidRPr="00FD7885">
        <w:rPr>
          <w:lang w:val="en-GB"/>
        </w:rPr>
        <w:t>:</w:t>
      </w:r>
    </w:p>
    <w:p w14:paraId="47F0D7CB" w14:textId="7DBAB276" w:rsidR="00C46DFE" w:rsidRPr="00FD7885" w:rsidRDefault="003806AD" w:rsidP="001F5B92">
      <w:pPr>
        <w:pStyle w:val="BOAAbstractBody"/>
        <w:numPr>
          <w:ilvl w:val="0"/>
          <w:numId w:val="26"/>
        </w:numPr>
        <w:rPr>
          <w:lang w:val="en-GB"/>
        </w:rPr>
      </w:pPr>
      <w:r w:rsidRPr="00FD7885">
        <w:rPr>
          <w:lang w:val="en-GB"/>
        </w:rPr>
        <w:t xml:space="preserve">What factors are defining factors in such human-in-the-loop configurations? The concept of human-in-the-loop in process control rooms </w:t>
      </w:r>
      <w:r w:rsidR="00AC3ECE" w:rsidRPr="00FD7885">
        <w:rPr>
          <w:lang w:val="en-GB"/>
        </w:rPr>
        <w:t>has</w:t>
      </w:r>
      <w:r w:rsidRPr="00FD7885">
        <w:rPr>
          <w:lang w:val="en-GB"/>
        </w:rPr>
        <w:t xml:space="preserve"> been explained by Amazu </w:t>
      </w:r>
      <w:r w:rsidR="00AC3ECE" w:rsidRPr="00FD7885">
        <w:rPr>
          <w:lang w:val="en-GB"/>
        </w:rPr>
        <w:t>et al. (</w:t>
      </w:r>
      <w:r w:rsidRPr="00FD7885">
        <w:rPr>
          <w:lang w:val="en-GB"/>
        </w:rPr>
        <w:t>2022</w:t>
      </w:r>
      <w:r w:rsidR="00AC3ECE" w:rsidRPr="00FD7885">
        <w:rPr>
          <w:lang w:val="en-GB"/>
        </w:rPr>
        <w:t>)</w:t>
      </w:r>
      <w:r w:rsidRPr="00FD7885">
        <w:rPr>
          <w:lang w:val="en-GB"/>
        </w:rPr>
        <w:t>.</w:t>
      </w:r>
    </w:p>
    <w:p w14:paraId="6912A6D1" w14:textId="4CE6CCAA" w:rsidR="00AC07C7" w:rsidRPr="00FD7885" w:rsidRDefault="00AC07C7" w:rsidP="001F5B92">
      <w:pPr>
        <w:pStyle w:val="BOAAbstractBody"/>
        <w:numPr>
          <w:ilvl w:val="0"/>
          <w:numId w:val="26"/>
        </w:numPr>
        <w:rPr>
          <w:lang w:val="en-GB"/>
        </w:rPr>
      </w:pPr>
      <w:r w:rsidRPr="00FD7885">
        <w:rPr>
          <w:lang w:val="en-GB"/>
        </w:rPr>
        <w:t xml:space="preserve">How can some of these less commonly mentioned factors be measured and included in </w:t>
      </w:r>
      <w:r w:rsidR="008655D2" w:rsidRPr="00FD7885">
        <w:rPr>
          <w:lang w:val="en-GB"/>
        </w:rPr>
        <w:t xml:space="preserve">the </w:t>
      </w:r>
      <w:r w:rsidRPr="00FD7885">
        <w:rPr>
          <w:lang w:val="en-GB"/>
        </w:rPr>
        <w:t>eventual evaluation of operator response capability?</w:t>
      </w:r>
    </w:p>
    <w:p w14:paraId="538CCF1C" w14:textId="507F60E7" w:rsidR="00AC07C7" w:rsidRPr="00FD7885" w:rsidRDefault="00AC07C7" w:rsidP="001F5B92">
      <w:pPr>
        <w:pStyle w:val="BOAAbstractBody"/>
        <w:numPr>
          <w:ilvl w:val="0"/>
          <w:numId w:val="26"/>
        </w:numPr>
        <w:rPr>
          <w:lang w:val="en-GB"/>
        </w:rPr>
      </w:pPr>
      <w:r w:rsidRPr="00FD7885">
        <w:rPr>
          <w:lang w:val="en-GB"/>
        </w:rPr>
        <w:t>What role does the interplay between these factors play in shaping behaviour and successful incidence response?</w:t>
      </w:r>
    </w:p>
    <w:p w14:paraId="7DDE22CF" w14:textId="7F159520" w:rsidR="003806AD" w:rsidRPr="00FD7885" w:rsidRDefault="00AC07C7" w:rsidP="001F5B92">
      <w:pPr>
        <w:pStyle w:val="BOAAbstractBody"/>
        <w:numPr>
          <w:ilvl w:val="0"/>
          <w:numId w:val="26"/>
        </w:numPr>
        <w:rPr>
          <w:lang w:val="en-GB"/>
        </w:rPr>
      </w:pPr>
      <w:r w:rsidRPr="00FD7885">
        <w:rPr>
          <w:lang w:val="en-GB"/>
        </w:rPr>
        <w:t>How can these factors harness or drive the development of operator aids?</w:t>
      </w:r>
    </w:p>
    <w:p w14:paraId="086DA439" w14:textId="77777777" w:rsidR="00FD7885" w:rsidRPr="00FD7885" w:rsidRDefault="00FD7885" w:rsidP="00FD7885">
      <w:pPr>
        <w:pStyle w:val="BOAAbstractBody"/>
        <w:numPr>
          <w:ilvl w:val="0"/>
          <w:numId w:val="0"/>
        </w:numPr>
        <w:ind w:left="720" w:hanging="360"/>
        <w:rPr>
          <w:lang w:val="en-GB"/>
        </w:rPr>
      </w:pPr>
    </w:p>
    <w:p w14:paraId="314F7733" w14:textId="09F3AC6E" w:rsidR="00C46DFE" w:rsidRPr="00FD7885" w:rsidRDefault="00144A21" w:rsidP="00FB50F7">
      <w:pPr>
        <w:pStyle w:val="BOAheadingx1"/>
        <w:rPr>
          <w:lang w:val="en-GB"/>
        </w:rPr>
      </w:pPr>
      <w:r w:rsidRPr="00FD7885">
        <w:rPr>
          <w:lang w:val="en-GB"/>
        </w:rPr>
        <w:t>2</w:t>
      </w:r>
      <w:r w:rsidR="00D948AD" w:rsidRPr="00FD7885">
        <w:rPr>
          <w:lang w:val="en-GB"/>
        </w:rPr>
        <w:t xml:space="preserve">.2 </w:t>
      </w:r>
      <w:r w:rsidR="00C46DFE" w:rsidRPr="00FD7885">
        <w:rPr>
          <w:lang w:val="en-GB"/>
        </w:rPr>
        <w:t>Operator Aids</w:t>
      </w:r>
    </w:p>
    <w:p w14:paraId="4C0EBE54" w14:textId="7DE04790" w:rsidR="00FB50F7" w:rsidRPr="00FD7885" w:rsidRDefault="00C15BE1" w:rsidP="00DD7D18">
      <w:pPr>
        <w:pStyle w:val="BOAAbstractBody"/>
        <w:numPr>
          <w:ilvl w:val="0"/>
          <w:numId w:val="0"/>
        </w:numPr>
        <w:ind w:left="360"/>
        <w:rPr>
          <w:lang w:val="en-GB"/>
        </w:rPr>
      </w:pPr>
      <w:r w:rsidRPr="00FD7885">
        <w:rPr>
          <w:bCs/>
          <w:lang w:val="en-GB"/>
        </w:rPr>
        <w:t>The most common aids or decision and action support aids in control rooms are the human system interfaces comprising the interface and their display and display elements, procedures and alarm systems</w:t>
      </w:r>
      <w:r w:rsidR="00E27158" w:rsidRPr="00FD7885">
        <w:rPr>
          <w:bCs/>
          <w:lang w:val="en-GB"/>
        </w:rPr>
        <w:t xml:space="preserve"> (Amazu et al</w:t>
      </w:r>
      <w:r w:rsidR="001073AA" w:rsidRPr="00FD7885">
        <w:rPr>
          <w:bCs/>
          <w:lang w:val="en-GB"/>
        </w:rPr>
        <w:t>.,</w:t>
      </w:r>
      <w:r w:rsidR="00E27158" w:rsidRPr="00FD7885">
        <w:rPr>
          <w:bCs/>
          <w:lang w:val="en-GB"/>
        </w:rPr>
        <w:t xml:space="preserve"> 2024)</w:t>
      </w:r>
      <w:r w:rsidRPr="00FD7885">
        <w:rPr>
          <w:bCs/>
          <w:lang w:val="en-GB"/>
        </w:rPr>
        <w:t>.</w:t>
      </w:r>
      <w:r w:rsidR="00E27158" w:rsidRPr="00FD7885">
        <w:rPr>
          <w:bCs/>
          <w:lang w:val="en-GB"/>
        </w:rPr>
        <w:t xml:space="preserve"> However, there are new AI support introductions mentioned or already tested to explore their capabilities in aiding operators at different points</w:t>
      </w:r>
      <w:r w:rsidR="00DD7902" w:rsidRPr="00FD7885">
        <w:rPr>
          <w:bCs/>
          <w:lang w:val="en-GB"/>
        </w:rPr>
        <w:t xml:space="preserve"> of their </w:t>
      </w:r>
      <w:r w:rsidR="001073AA" w:rsidRPr="00FD7885">
        <w:rPr>
          <w:bCs/>
          <w:lang w:val="en-GB"/>
        </w:rPr>
        <w:t>tasks</w:t>
      </w:r>
      <w:r w:rsidR="00E27158" w:rsidRPr="00FD7885">
        <w:rPr>
          <w:bCs/>
          <w:lang w:val="en-GB"/>
        </w:rPr>
        <w:t>. For example, use of adaptive interfaces (</w:t>
      </w:r>
      <w:proofErr w:type="spellStart"/>
      <w:r w:rsidR="00DD7902" w:rsidRPr="00FD7885">
        <w:rPr>
          <w:bCs/>
          <w:lang w:val="en-GB"/>
        </w:rPr>
        <w:t>Hinss</w:t>
      </w:r>
      <w:proofErr w:type="spellEnd"/>
      <w:r w:rsidR="001073AA" w:rsidRPr="00FD7885">
        <w:rPr>
          <w:bCs/>
          <w:lang w:val="en-GB"/>
        </w:rPr>
        <w:t xml:space="preserve"> et al., 2022</w:t>
      </w:r>
      <w:r w:rsidR="00E27158" w:rsidRPr="00FD7885">
        <w:rPr>
          <w:bCs/>
          <w:lang w:val="en-GB"/>
        </w:rPr>
        <w:t>), AI recommendation system (</w:t>
      </w:r>
      <w:proofErr w:type="spellStart"/>
      <w:r w:rsidR="001073AA" w:rsidRPr="00FD7885">
        <w:rPr>
          <w:bCs/>
          <w:lang w:val="en-GB"/>
        </w:rPr>
        <w:t>Mietkiewicz</w:t>
      </w:r>
      <w:proofErr w:type="spellEnd"/>
      <w:r w:rsidR="001073AA" w:rsidRPr="00FD7885">
        <w:rPr>
          <w:bCs/>
          <w:lang w:val="en-GB"/>
        </w:rPr>
        <w:t xml:space="preserve"> et al., 202</w:t>
      </w:r>
      <w:r w:rsidR="005F484B" w:rsidRPr="00FD7885">
        <w:rPr>
          <w:bCs/>
          <w:lang w:val="en-GB"/>
        </w:rPr>
        <w:t>3</w:t>
      </w:r>
      <w:r w:rsidR="00E27158" w:rsidRPr="00FD7885">
        <w:rPr>
          <w:bCs/>
          <w:lang w:val="en-GB"/>
        </w:rPr>
        <w:t>),</w:t>
      </w:r>
      <w:r w:rsidR="00DD7902" w:rsidRPr="00FD7885">
        <w:rPr>
          <w:bCs/>
          <w:lang w:val="en-GB"/>
        </w:rPr>
        <w:t xml:space="preserve"> virtual reality sets </w:t>
      </w:r>
      <w:r w:rsidR="00542C04" w:rsidRPr="00FD7885">
        <w:rPr>
          <w:bCs/>
          <w:lang w:val="en-GB"/>
        </w:rPr>
        <w:t>(Roldán et al</w:t>
      </w:r>
      <w:r w:rsidR="005F484B" w:rsidRPr="00FD7885">
        <w:rPr>
          <w:bCs/>
          <w:lang w:val="en-GB"/>
        </w:rPr>
        <w:t>.,</w:t>
      </w:r>
      <w:r w:rsidR="00542C04" w:rsidRPr="00FD7885">
        <w:rPr>
          <w:bCs/>
          <w:lang w:val="en-GB"/>
        </w:rPr>
        <w:t xml:space="preserve"> 2017</w:t>
      </w:r>
      <w:r w:rsidR="00DD7902" w:rsidRPr="00FD7885">
        <w:rPr>
          <w:bCs/>
          <w:lang w:val="en-GB"/>
        </w:rPr>
        <w:t>), presentation of playbacks or timelines of events with bookmarks (</w:t>
      </w:r>
      <w:r w:rsidR="00542C04" w:rsidRPr="00FD7885">
        <w:rPr>
          <w:bCs/>
          <w:lang w:val="en-GB"/>
        </w:rPr>
        <w:t>Scott et al</w:t>
      </w:r>
      <w:r w:rsidR="005F484B" w:rsidRPr="00FD7885">
        <w:rPr>
          <w:bCs/>
          <w:lang w:val="en-GB"/>
        </w:rPr>
        <w:t>.,</w:t>
      </w:r>
      <w:r w:rsidR="00542C04" w:rsidRPr="00FD7885">
        <w:rPr>
          <w:bCs/>
          <w:lang w:val="en-GB"/>
        </w:rPr>
        <w:t xml:space="preserve"> 2006</w:t>
      </w:r>
      <w:r w:rsidR="00DD7902" w:rsidRPr="00FD7885">
        <w:rPr>
          <w:bCs/>
          <w:lang w:val="en-GB"/>
        </w:rPr>
        <w:t>), and temporal image/object presentation and removal (</w:t>
      </w:r>
      <w:proofErr w:type="spellStart"/>
      <w:r w:rsidR="00542C04" w:rsidRPr="00FD7885">
        <w:rPr>
          <w:bCs/>
          <w:lang w:val="en-GB"/>
        </w:rPr>
        <w:t>Peysakhovich</w:t>
      </w:r>
      <w:proofErr w:type="spellEnd"/>
      <w:r w:rsidR="00542C04" w:rsidRPr="00FD7885">
        <w:rPr>
          <w:bCs/>
          <w:lang w:val="en-GB"/>
        </w:rPr>
        <w:t xml:space="preserve"> et al</w:t>
      </w:r>
      <w:r w:rsidR="005F484B" w:rsidRPr="00FD7885">
        <w:rPr>
          <w:bCs/>
          <w:lang w:val="en-GB"/>
        </w:rPr>
        <w:t>.,</w:t>
      </w:r>
      <w:r w:rsidR="00542C04" w:rsidRPr="00FD7885">
        <w:rPr>
          <w:bCs/>
          <w:lang w:val="en-GB"/>
        </w:rPr>
        <w:t xml:space="preserve"> 2018</w:t>
      </w:r>
      <w:r w:rsidR="00DD7902" w:rsidRPr="00FD7885">
        <w:rPr>
          <w:bCs/>
          <w:lang w:val="en-GB"/>
        </w:rPr>
        <w:t>). The last three have been specifically cited to be effective in increasing</w:t>
      </w:r>
      <w:r w:rsidR="00DD7902" w:rsidRPr="00FD7885">
        <w:rPr>
          <w:lang w:val="en-GB"/>
        </w:rPr>
        <w:t xml:space="preserve"> situational awareness</w:t>
      </w:r>
      <w:r w:rsidR="00542C04" w:rsidRPr="00FD7885">
        <w:rPr>
          <w:lang w:val="en-GB"/>
        </w:rPr>
        <w:t xml:space="preserve"> and interruption recovery</w:t>
      </w:r>
      <w:r w:rsidR="00DD7902" w:rsidRPr="00FD7885">
        <w:rPr>
          <w:lang w:val="en-GB"/>
        </w:rPr>
        <w:t>.</w:t>
      </w:r>
    </w:p>
    <w:p w14:paraId="20CAF587" w14:textId="15EDE0E4" w:rsidR="00542C04" w:rsidRPr="00FD7885" w:rsidRDefault="00542C04" w:rsidP="00DD7D18">
      <w:pPr>
        <w:pStyle w:val="BOAAbstractBody"/>
        <w:numPr>
          <w:ilvl w:val="0"/>
          <w:numId w:val="0"/>
        </w:numPr>
        <w:ind w:left="360"/>
        <w:rPr>
          <w:lang w:val="en-GB"/>
        </w:rPr>
      </w:pPr>
      <w:r w:rsidRPr="00FD7885">
        <w:rPr>
          <w:lang w:val="en-GB"/>
        </w:rPr>
        <w:t xml:space="preserve">Situational awareness (SA) can be enhanced through experience or expertise, as this leads to greater activation of long-term memory — particularly procedural and semantic memory. However, for beginners, it is often more effective to provide support for their working memory </w:t>
      </w:r>
      <w:r w:rsidR="005F484B" w:rsidRPr="00FD7885">
        <w:rPr>
          <w:lang w:val="en-GB"/>
        </w:rPr>
        <w:t>(</w:t>
      </w:r>
      <w:r w:rsidRPr="00FD7885">
        <w:rPr>
          <w:lang w:val="en-GB"/>
        </w:rPr>
        <w:t xml:space="preserve">Sohn </w:t>
      </w:r>
      <w:r w:rsidR="005F484B" w:rsidRPr="00FD7885">
        <w:rPr>
          <w:lang w:val="en-GB"/>
        </w:rPr>
        <w:t xml:space="preserve">and </w:t>
      </w:r>
      <w:r w:rsidRPr="00FD7885">
        <w:rPr>
          <w:lang w:val="en-GB"/>
        </w:rPr>
        <w:t>Doane</w:t>
      </w:r>
      <w:r w:rsidR="005F484B" w:rsidRPr="00FD7885">
        <w:rPr>
          <w:lang w:val="en-GB"/>
        </w:rPr>
        <w:t>,</w:t>
      </w:r>
      <w:r w:rsidRPr="00FD7885">
        <w:rPr>
          <w:lang w:val="en-GB"/>
        </w:rPr>
        <w:t xml:space="preserve"> 2004</w:t>
      </w:r>
      <w:r w:rsidR="005F484B" w:rsidRPr="00FD7885">
        <w:rPr>
          <w:lang w:val="en-GB"/>
        </w:rPr>
        <w:t>)</w:t>
      </w:r>
      <w:r w:rsidRPr="00FD7885">
        <w:rPr>
          <w:lang w:val="en-GB"/>
        </w:rPr>
        <w:t xml:space="preserve">. Regular simulation-based training can also play a key role by allowing operators to practice tasks that may not occur frequently but must remain readily accessible in their working memory. A comparable example can be found in aviation, where pilots undergo routine simulations to reinforce emergency procedures and ensure quick, accurate recall when needed. Again, the above examples reinforce training, experience and procedures for situational </w:t>
      </w:r>
      <w:r w:rsidR="001F5B92" w:rsidRPr="00FD7885">
        <w:rPr>
          <w:lang w:val="en-GB"/>
        </w:rPr>
        <w:t>awareness</w:t>
      </w:r>
      <w:r w:rsidRPr="00FD7885">
        <w:rPr>
          <w:lang w:val="en-GB"/>
        </w:rPr>
        <w:t>. How about the capability of these aids or potential aids to minimize confusion or reinforce confidence? Therefore, in developing aids</w:t>
      </w:r>
      <w:r w:rsidR="00C07658" w:rsidRPr="00FD7885">
        <w:rPr>
          <w:lang w:val="en-GB"/>
        </w:rPr>
        <w:t>,</w:t>
      </w:r>
      <w:r w:rsidRPr="00FD7885">
        <w:rPr>
          <w:lang w:val="en-GB"/>
        </w:rPr>
        <w:t xml:space="preserve"> it is important to </w:t>
      </w:r>
      <w:r w:rsidR="00C07658" w:rsidRPr="00FD7885">
        <w:rPr>
          <w:lang w:val="en-GB"/>
        </w:rPr>
        <w:t>understand</w:t>
      </w:r>
      <w:r w:rsidRPr="00FD7885">
        <w:rPr>
          <w:lang w:val="en-GB"/>
        </w:rPr>
        <w:t xml:space="preserve"> the defining factors with some </w:t>
      </w:r>
      <w:r w:rsidR="001F5B92" w:rsidRPr="00FD7885">
        <w:rPr>
          <w:lang w:val="en-GB"/>
        </w:rPr>
        <w:t>of</w:t>
      </w:r>
      <w:r w:rsidRPr="00FD7885">
        <w:rPr>
          <w:lang w:val="en-GB"/>
        </w:rPr>
        <w:t xml:space="preserve"> these very common aids already a part of them. It is also </w:t>
      </w:r>
      <w:r w:rsidR="00D94C90" w:rsidRPr="00FD7885">
        <w:rPr>
          <w:lang w:val="en-GB"/>
        </w:rPr>
        <w:t>vital</w:t>
      </w:r>
      <w:r w:rsidRPr="00FD7885">
        <w:rPr>
          <w:lang w:val="en-GB"/>
        </w:rPr>
        <w:t xml:space="preserve"> to propose aids that target experienced versus novice operators. </w:t>
      </w:r>
      <w:r w:rsidR="001F5B92" w:rsidRPr="00FD7885">
        <w:rPr>
          <w:lang w:val="en-GB"/>
        </w:rPr>
        <w:t xml:space="preserve">Despite the mention of aids that can come in </w:t>
      </w:r>
      <w:r w:rsidR="001A566C" w:rsidRPr="00FD7885">
        <w:rPr>
          <w:lang w:val="en-GB"/>
        </w:rPr>
        <w:t xml:space="preserve">the </w:t>
      </w:r>
      <w:r w:rsidR="001F5B92" w:rsidRPr="00FD7885">
        <w:rPr>
          <w:lang w:val="en-GB"/>
        </w:rPr>
        <w:t>form of elements embedded on the HMI, procedures, training tools</w:t>
      </w:r>
      <w:r w:rsidR="001A566C" w:rsidRPr="00FD7885">
        <w:rPr>
          <w:lang w:val="en-GB"/>
        </w:rPr>
        <w:t>,</w:t>
      </w:r>
      <w:r w:rsidR="001F5B92" w:rsidRPr="00FD7885">
        <w:rPr>
          <w:lang w:val="en-GB"/>
        </w:rPr>
        <w:t xml:space="preserve"> etc, </w:t>
      </w:r>
      <w:r w:rsidR="001F5B92" w:rsidRPr="00FD7885">
        <w:rPr>
          <w:lang w:val="en-GB"/>
        </w:rPr>
        <w:lastRenderedPageBreak/>
        <w:t xml:space="preserve">there is not a lot out there </w:t>
      </w:r>
      <w:r w:rsidR="001A566C" w:rsidRPr="00FD7885">
        <w:rPr>
          <w:lang w:val="en-GB"/>
        </w:rPr>
        <w:t>on</w:t>
      </w:r>
      <w:r w:rsidR="001F5B92" w:rsidRPr="00FD7885">
        <w:rPr>
          <w:lang w:val="en-GB"/>
        </w:rPr>
        <w:t xml:space="preserve"> the development of such for incidence response with the operators in mind.</w:t>
      </w:r>
    </w:p>
    <w:p w14:paraId="4DAC02A4" w14:textId="22375B92" w:rsidR="001F5B92" w:rsidRPr="00FD7885" w:rsidRDefault="001F5B92" w:rsidP="3AD07AEE">
      <w:pPr>
        <w:pStyle w:val="BOAAbstractBody"/>
        <w:numPr>
          <w:ilvl w:val="0"/>
          <w:numId w:val="0"/>
        </w:numPr>
        <w:ind w:left="360"/>
        <w:rPr>
          <w:lang w:val="en-GB"/>
        </w:rPr>
      </w:pPr>
      <w:r w:rsidRPr="3AD07AEE">
        <w:rPr>
          <w:lang w:val="en-GB"/>
        </w:rPr>
        <w:t>The authors, through further research, explore the following points relating to operator aids</w:t>
      </w:r>
      <w:r w:rsidR="00C73045" w:rsidRPr="3AD07AEE">
        <w:rPr>
          <w:lang w:val="en-GB"/>
        </w:rPr>
        <w:t xml:space="preserve"> </w:t>
      </w:r>
      <w:r w:rsidRPr="3AD07AEE">
        <w:rPr>
          <w:lang w:val="en-GB"/>
        </w:rPr>
        <w:t>during cyber attacks</w:t>
      </w:r>
    </w:p>
    <w:p w14:paraId="12586F7E" w14:textId="28E94D13" w:rsidR="001F5B92" w:rsidRPr="00FD7885" w:rsidRDefault="001F5B92" w:rsidP="00FB50F7">
      <w:pPr>
        <w:pStyle w:val="BOAAbstractBody"/>
        <w:rPr>
          <w:lang w:val="en-GB"/>
        </w:rPr>
      </w:pPr>
      <w:r w:rsidRPr="00FD7885">
        <w:rPr>
          <w:lang w:val="en-GB"/>
        </w:rPr>
        <w:t xml:space="preserve">What type of elements </w:t>
      </w:r>
      <w:r w:rsidR="00DA4D17" w:rsidRPr="00FD7885">
        <w:rPr>
          <w:lang w:val="en-GB"/>
        </w:rPr>
        <w:t xml:space="preserve">and tools </w:t>
      </w:r>
      <w:r w:rsidRPr="00FD7885">
        <w:rPr>
          <w:lang w:val="en-GB"/>
        </w:rPr>
        <w:t xml:space="preserve">can be adapted on the HSI </w:t>
      </w:r>
      <w:r w:rsidR="00DA4D17" w:rsidRPr="00FD7885">
        <w:rPr>
          <w:lang w:val="en-GB"/>
        </w:rPr>
        <w:t xml:space="preserve">or asides the HMI </w:t>
      </w:r>
      <w:r w:rsidRPr="00FD7885">
        <w:rPr>
          <w:lang w:val="en-GB"/>
        </w:rPr>
        <w:t>to aid operators?</w:t>
      </w:r>
    </w:p>
    <w:p w14:paraId="630FA4FC" w14:textId="2082F70E" w:rsidR="00C73045" w:rsidRPr="00FD7885" w:rsidRDefault="00C73045" w:rsidP="00FB50F7">
      <w:pPr>
        <w:pStyle w:val="BOAAbstractBody"/>
        <w:rPr>
          <w:lang w:val="en-GB"/>
        </w:rPr>
      </w:pPr>
      <w:r w:rsidRPr="00FD7885">
        <w:rPr>
          <w:lang w:val="en-GB"/>
        </w:rPr>
        <w:t>What should the eventual outlook of training, procedures and other human system interfaces be?</w:t>
      </w:r>
    </w:p>
    <w:p w14:paraId="31A9374C" w14:textId="7871D924" w:rsidR="001F5B92" w:rsidRPr="00FD7885" w:rsidRDefault="001F5B92" w:rsidP="00FB50F7">
      <w:pPr>
        <w:pStyle w:val="BOAAbstractBody"/>
        <w:rPr>
          <w:lang w:val="en-GB"/>
        </w:rPr>
      </w:pPr>
      <w:r w:rsidRPr="00FD7885">
        <w:rPr>
          <w:lang w:val="en-GB"/>
        </w:rPr>
        <w:t>How do these aids address negative tipping points from the defining factors influencing economy, health, and safety?</w:t>
      </w:r>
    </w:p>
    <w:p w14:paraId="44453522" w14:textId="6DBDFB8E" w:rsidR="001F5B92" w:rsidRPr="00FD7885" w:rsidRDefault="00177024" w:rsidP="00FB50F7">
      <w:pPr>
        <w:pStyle w:val="BOAAbstractBody"/>
        <w:rPr>
          <w:lang w:val="en-GB"/>
        </w:rPr>
      </w:pPr>
      <w:r w:rsidRPr="00FD7885">
        <w:rPr>
          <w:lang w:val="en-GB"/>
        </w:rPr>
        <w:t>What are the pros and cons of potential teaming agents or other support agents in such scenarios?</w:t>
      </w:r>
    </w:p>
    <w:p w14:paraId="0AD45EC6" w14:textId="5F5D7E81" w:rsidR="00C46DFE" w:rsidRPr="00FD7885" w:rsidRDefault="00C46DFE" w:rsidP="000C1C44">
      <w:pPr>
        <w:pStyle w:val="BOAheadingx1"/>
        <w:rPr>
          <w:lang w:val="en-GB"/>
        </w:rPr>
      </w:pPr>
      <w:r w:rsidRPr="00FD7885">
        <w:rPr>
          <w:lang w:val="en-GB"/>
        </w:rPr>
        <w:t xml:space="preserve">2.3 </w:t>
      </w:r>
      <w:r w:rsidR="00C15BE1" w:rsidRPr="00FD7885">
        <w:rPr>
          <w:lang w:val="en-GB"/>
        </w:rPr>
        <w:t xml:space="preserve">Human </w:t>
      </w:r>
      <w:proofErr w:type="spellStart"/>
      <w:r w:rsidR="00C15BE1" w:rsidRPr="00FD7885">
        <w:rPr>
          <w:lang w:val="en-GB"/>
        </w:rPr>
        <w:t>Centered</w:t>
      </w:r>
      <w:proofErr w:type="spellEnd"/>
      <w:r w:rsidR="00C15BE1" w:rsidRPr="00FD7885">
        <w:rPr>
          <w:lang w:val="en-GB"/>
        </w:rPr>
        <w:t xml:space="preserve"> Studies</w:t>
      </w:r>
    </w:p>
    <w:p w14:paraId="740E8294" w14:textId="1851C9AC" w:rsidR="00DD7D18" w:rsidRPr="00FD7885" w:rsidRDefault="00DD7D18" w:rsidP="00DD7D18">
      <w:pPr>
        <w:pStyle w:val="BOAAbstractBody"/>
        <w:numPr>
          <w:ilvl w:val="0"/>
          <w:numId w:val="0"/>
        </w:numPr>
        <w:ind w:left="360"/>
        <w:rPr>
          <w:lang w:val="en-GB"/>
        </w:rPr>
      </w:pPr>
      <w:r w:rsidRPr="00FD7885">
        <w:rPr>
          <w:lang w:val="en-GB"/>
        </w:rPr>
        <w:t>Improving how operators respond during cyber incidents starts with understanding their actual experiences</w:t>
      </w:r>
      <w:r w:rsidR="00D94C90" w:rsidRPr="00FD7885">
        <w:rPr>
          <w:lang w:val="en-GB"/>
        </w:rPr>
        <w:t xml:space="preserve">, </w:t>
      </w:r>
      <w:r w:rsidRPr="00FD7885">
        <w:rPr>
          <w:lang w:val="en-GB"/>
        </w:rPr>
        <w:t xml:space="preserve">not just what systems expect of them. The way people act in high-pressure situations, especially when dealing with unfamiliar problems or incomplete information, often depends on more than just training or procedures. The way operators respond often comes down to how tools are laid out, what kind of information is </w:t>
      </w:r>
      <w:proofErr w:type="gramStart"/>
      <w:r w:rsidRPr="00FD7885">
        <w:rPr>
          <w:lang w:val="en-GB"/>
        </w:rPr>
        <w:t>actually visible</w:t>
      </w:r>
      <w:proofErr w:type="gramEnd"/>
      <w:r w:rsidRPr="00FD7885">
        <w:rPr>
          <w:lang w:val="en-GB"/>
        </w:rPr>
        <w:t xml:space="preserve"> to them, and whether they feel confident enough to make a quick call under pressure.</w:t>
      </w:r>
    </w:p>
    <w:p w14:paraId="7FF1CA46" w14:textId="56FA9CC8" w:rsidR="00DD7D18" w:rsidRPr="00FD7885" w:rsidRDefault="00DD7D18" w:rsidP="00DD7D18">
      <w:pPr>
        <w:pStyle w:val="BOAAbstractBody"/>
        <w:numPr>
          <w:ilvl w:val="0"/>
          <w:numId w:val="0"/>
        </w:numPr>
        <w:ind w:left="360"/>
        <w:rPr>
          <w:lang w:val="en-GB"/>
        </w:rPr>
      </w:pPr>
      <w:r w:rsidRPr="00FD7885">
        <w:rPr>
          <w:lang w:val="en-GB"/>
        </w:rPr>
        <w:t>Because of that, this study keeps the focus on the people who are using the systems. Instead of assuming what might work in theory, it looks at how operators behave in real situations</w:t>
      </w:r>
      <w:r w:rsidR="00D94C90" w:rsidRPr="00FD7885">
        <w:rPr>
          <w:lang w:val="en-GB"/>
        </w:rPr>
        <w:t xml:space="preserve">: </w:t>
      </w:r>
      <w:r w:rsidRPr="00FD7885">
        <w:rPr>
          <w:lang w:val="en-GB"/>
        </w:rPr>
        <w:t xml:space="preserve">what they notice, how they react, and where things get difficult. Their input is not just helpful; it is necessary to build anything that will truly work in practice. Their insights help shape the direction of any improvements, ensuring that solutions are </w:t>
      </w:r>
      <w:proofErr w:type="gramStart"/>
      <w:r w:rsidRPr="00FD7885">
        <w:rPr>
          <w:lang w:val="en-GB"/>
        </w:rPr>
        <w:t>actually practical</w:t>
      </w:r>
      <w:proofErr w:type="gramEnd"/>
      <w:r w:rsidRPr="00FD7885">
        <w:rPr>
          <w:lang w:val="en-GB"/>
        </w:rPr>
        <w:t xml:space="preserve"> and not just theoretical.</w:t>
      </w:r>
    </w:p>
    <w:p w14:paraId="2D0875AA" w14:textId="3E99B600" w:rsidR="00DD7D18" w:rsidRPr="00FD7885" w:rsidRDefault="00DD7D18" w:rsidP="00DD7D18">
      <w:pPr>
        <w:pStyle w:val="BOAAbstractBody"/>
        <w:numPr>
          <w:ilvl w:val="0"/>
          <w:numId w:val="0"/>
        </w:numPr>
        <w:ind w:left="360"/>
        <w:rPr>
          <w:lang w:val="en-GB"/>
        </w:rPr>
      </w:pPr>
      <w:r w:rsidRPr="00FD7885">
        <w:rPr>
          <w:lang w:val="en-GB"/>
        </w:rPr>
        <w:t>The goal is to identify which factors really matter when it comes to operator performance during cyber-attacks</w:t>
      </w:r>
      <w:r w:rsidR="00D94C90" w:rsidRPr="00FD7885">
        <w:rPr>
          <w:lang w:val="en-GB"/>
        </w:rPr>
        <w:t xml:space="preserve">: </w:t>
      </w:r>
      <w:r w:rsidRPr="00FD7885">
        <w:rPr>
          <w:lang w:val="en-GB"/>
        </w:rPr>
        <w:t>things like confidence, trust in displays, or even confusion. It’s one thing to notice when things don’t go as planned, but the harder part is figuring out what helps operators make good decisions under pressure. That</w:t>
      </w:r>
      <w:r w:rsidR="00D94C90" w:rsidRPr="00FD7885">
        <w:rPr>
          <w:lang w:val="en-GB"/>
        </w:rPr>
        <w:t xml:space="preserve"> i</w:t>
      </w:r>
      <w:r w:rsidRPr="00FD7885">
        <w:rPr>
          <w:lang w:val="en-GB"/>
        </w:rPr>
        <w:t>s where the real value is — understanding what gets in their way and what genuinely supports them in the moment.</w:t>
      </w:r>
    </w:p>
    <w:p w14:paraId="38E10F1A" w14:textId="41A08F67" w:rsidR="00DD7D18" w:rsidRPr="00FD7885" w:rsidRDefault="00DD7D18" w:rsidP="00DD7D18">
      <w:pPr>
        <w:pStyle w:val="BOAAbstractBody"/>
        <w:numPr>
          <w:ilvl w:val="0"/>
          <w:numId w:val="0"/>
        </w:numPr>
        <w:ind w:left="360"/>
        <w:rPr>
          <w:lang w:val="en-GB"/>
        </w:rPr>
      </w:pPr>
      <w:r w:rsidRPr="00FD7885">
        <w:rPr>
          <w:lang w:val="en-GB"/>
        </w:rPr>
        <w:t>This is not something that can be worked out just by looking at data from a distance. That is why the approach here involves watching people in action: how they respond, what they miss, where they hesitate.</w:t>
      </w:r>
      <w:r w:rsidR="00FD7885" w:rsidRPr="00FD7885">
        <w:rPr>
          <w:lang w:val="en-GB"/>
        </w:rPr>
        <w:t xml:space="preserve"> What is good or bad behaviour and how can this be guided?</w:t>
      </w:r>
      <w:r w:rsidRPr="00FD7885">
        <w:rPr>
          <w:lang w:val="en-GB"/>
        </w:rPr>
        <w:t xml:space="preserve"> It is about learning from the way both new and experienced operators deal with realistic situations, not just ideal ones. It brings in operators with different backgrounds—from those just starting to others with years of experience. Watching how they handle different scenarios gives a clearer picture of what works, what confuses them, and where extra support might be needed. </w:t>
      </w:r>
    </w:p>
    <w:p w14:paraId="330017F6" w14:textId="5869C81C" w:rsidR="00DD7D18" w:rsidRPr="00FD7885" w:rsidRDefault="00DD7D18" w:rsidP="00DD7D18">
      <w:pPr>
        <w:pStyle w:val="BOAAbstractBody"/>
        <w:numPr>
          <w:ilvl w:val="0"/>
          <w:numId w:val="0"/>
        </w:numPr>
        <w:ind w:left="360"/>
        <w:rPr>
          <w:lang w:val="en-GB"/>
        </w:rPr>
      </w:pPr>
      <w:r w:rsidRPr="6027B691">
        <w:rPr>
          <w:lang w:val="en-GB"/>
        </w:rPr>
        <w:t xml:space="preserve">At the core, it is about designing systems that </w:t>
      </w:r>
      <w:proofErr w:type="gramStart"/>
      <w:r w:rsidRPr="6027B691">
        <w:rPr>
          <w:lang w:val="en-GB"/>
        </w:rPr>
        <w:t>actually fit</w:t>
      </w:r>
      <w:proofErr w:type="gramEnd"/>
      <w:r w:rsidRPr="6027B691">
        <w:rPr>
          <w:lang w:val="en-GB"/>
        </w:rPr>
        <w:t xml:space="preserve"> the way people think and work. Operators are a critical line of </w:t>
      </w:r>
      <w:proofErr w:type="spellStart"/>
      <w:r w:rsidRPr="6027B691">
        <w:rPr>
          <w:lang w:val="en-GB"/>
        </w:rPr>
        <w:t>defense</w:t>
      </w:r>
      <w:proofErr w:type="spellEnd"/>
      <w:r w:rsidRPr="6027B691">
        <w:rPr>
          <w:lang w:val="en-GB"/>
        </w:rPr>
        <w:t>. But to do that job well, they need tools and training that make sense in the moment, not just on paper.</w:t>
      </w:r>
    </w:p>
    <w:p w14:paraId="5DA4B8BA" w14:textId="21EC4817" w:rsidR="6027B691" w:rsidRDefault="6027B691" w:rsidP="6027B691">
      <w:pPr>
        <w:pStyle w:val="BOAAbstractBody"/>
        <w:numPr>
          <w:ilvl w:val="0"/>
          <w:numId w:val="0"/>
        </w:numPr>
        <w:ind w:left="360"/>
        <w:rPr>
          <w:lang w:val="en-GB"/>
        </w:rPr>
      </w:pPr>
    </w:p>
    <w:p w14:paraId="6F84B892" w14:textId="2C183076" w:rsidR="5CC676E2" w:rsidRDefault="5CC676E2" w:rsidP="6027B691">
      <w:pPr>
        <w:pStyle w:val="BOAAbstractBody"/>
        <w:numPr>
          <w:ilvl w:val="0"/>
          <w:numId w:val="0"/>
        </w:numPr>
        <w:ind w:left="360"/>
        <w:rPr>
          <w:lang w:val="en-GB"/>
        </w:rPr>
      </w:pPr>
      <w:r w:rsidRPr="3AD07AEE">
        <w:rPr>
          <w:rStyle w:val="BOAheadingx1Carattere"/>
          <w:lang w:val="en-GB"/>
        </w:rPr>
        <w:t>2.3.1 Future Experiments</w:t>
      </w:r>
    </w:p>
    <w:p w14:paraId="2239E430" w14:textId="126D6780" w:rsidR="3AD07AEE" w:rsidRDefault="3AD07AEE" w:rsidP="3AD07AEE">
      <w:pPr>
        <w:pStyle w:val="BOAAbstractBody"/>
        <w:numPr>
          <w:ilvl w:val="0"/>
          <w:numId w:val="0"/>
        </w:numPr>
        <w:ind w:left="360"/>
        <w:rPr>
          <w:lang w:val="en-GB"/>
        </w:rPr>
      </w:pPr>
    </w:p>
    <w:p w14:paraId="11B74341" w14:textId="309F75E6" w:rsidR="5CC676E2" w:rsidRDefault="5CC676E2" w:rsidP="4B4F9DFE">
      <w:pPr>
        <w:pStyle w:val="BOAAbstractBody"/>
        <w:numPr>
          <w:ilvl w:val="0"/>
          <w:numId w:val="0"/>
        </w:numPr>
        <w:ind w:left="360"/>
        <w:rPr>
          <w:lang w:val="en-GB"/>
        </w:rPr>
      </w:pPr>
      <w:r w:rsidRPr="4B4F9DFE">
        <w:rPr>
          <w:lang w:val="en-GB"/>
        </w:rPr>
        <w:t>The SERICS project</w:t>
      </w:r>
      <w:r w:rsidR="136EAC99" w:rsidRPr="4B4F9DFE">
        <w:rPr>
          <w:lang w:val="en-GB"/>
        </w:rPr>
        <w:t>,</w:t>
      </w:r>
      <w:r w:rsidRPr="4B4F9DFE">
        <w:rPr>
          <w:lang w:val="en-GB"/>
        </w:rPr>
        <w:t xml:space="preserve"> through a human centred observational and </w:t>
      </w:r>
      <w:r w:rsidR="6BD8735F" w:rsidRPr="4B4F9DFE">
        <w:rPr>
          <w:lang w:val="en-GB"/>
        </w:rPr>
        <w:t>experimental</w:t>
      </w:r>
      <w:r w:rsidRPr="4B4F9DFE">
        <w:rPr>
          <w:lang w:val="en-GB"/>
        </w:rPr>
        <w:t xml:space="preserve"> study</w:t>
      </w:r>
      <w:r w:rsidR="3158A571" w:rsidRPr="4B4F9DFE">
        <w:rPr>
          <w:lang w:val="en-GB"/>
        </w:rPr>
        <w:t>,</w:t>
      </w:r>
      <w:r w:rsidR="03F4E55B" w:rsidRPr="4B4F9DFE">
        <w:rPr>
          <w:lang w:val="en-GB"/>
        </w:rPr>
        <w:t xml:space="preserve"> </w:t>
      </w:r>
      <w:r w:rsidR="766AFE69" w:rsidRPr="4B4F9DFE">
        <w:rPr>
          <w:lang w:val="en-GB"/>
        </w:rPr>
        <w:t xml:space="preserve">aims </w:t>
      </w:r>
      <w:r w:rsidR="1ADF788E" w:rsidRPr="4B4F9DFE">
        <w:rPr>
          <w:lang w:val="en-GB"/>
        </w:rPr>
        <w:t xml:space="preserve">to </w:t>
      </w:r>
      <w:r w:rsidR="39642E2D" w:rsidRPr="4B4F9DFE">
        <w:rPr>
          <w:lang w:val="en-GB"/>
        </w:rPr>
        <w:t xml:space="preserve">investigate </w:t>
      </w:r>
      <w:r w:rsidR="1ADF788E" w:rsidRPr="4B4F9DFE">
        <w:rPr>
          <w:lang w:val="en-GB"/>
        </w:rPr>
        <w:t>operators’ behaviour and decision-</w:t>
      </w:r>
      <w:r w:rsidR="244A1E16" w:rsidRPr="4B4F9DFE">
        <w:rPr>
          <w:lang w:val="en-GB"/>
        </w:rPr>
        <w:t>support</w:t>
      </w:r>
      <w:r w:rsidR="1ADF788E" w:rsidRPr="4B4F9DFE">
        <w:rPr>
          <w:lang w:val="en-GB"/>
        </w:rPr>
        <w:t xml:space="preserve"> potentials </w:t>
      </w:r>
      <w:r w:rsidR="52022EB4" w:rsidRPr="4B4F9DFE">
        <w:rPr>
          <w:lang w:val="en-GB"/>
        </w:rPr>
        <w:t xml:space="preserve">for correct incidence response during </w:t>
      </w:r>
      <w:r w:rsidR="64A336A1" w:rsidRPr="4B4F9DFE">
        <w:rPr>
          <w:lang w:val="en-GB"/>
        </w:rPr>
        <w:t>cyber-attacks</w:t>
      </w:r>
      <w:r w:rsidR="1ADF788E" w:rsidRPr="4B4F9DFE">
        <w:rPr>
          <w:lang w:val="en-GB"/>
        </w:rPr>
        <w:t xml:space="preserve">. </w:t>
      </w:r>
      <w:r w:rsidR="04125436" w:rsidRPr="4B4F9DFE">
        <w:rPr>
          <w:lang w:val="en-GB"/>
        </w:rPr>
        <w:t>To address the posed questions in this work, t</w:t>
      </w:r>
      <w:r w:rsidR="1ADF788E" w:rsidRPr="4B4F9DFE">
        <w:rPr>
          <w:lang w:val="en-GB"/>
        </w:rPr>
        <w:t xml:space="preserve">he </w:t>
      </w:r>
      <w:r w:rsidR="764EB1D8" w:rsidRPr="4B4F9DFE">
        <w:rPr>
          <w:lang w:val="en-GB"/>
        </w:rPr>
        <w:t>experimental design</w:t>
      </w:r>
      <w:r w:rsidR="187E5B95" w:rsidRPr="4B4F9DFE">
        <w:rPr>
          <w:lang w:val="en-GB"/>
        </w:rPr>
        <w:t xml:space="preserve"> </w:t>
      </w:r>
      <w:r w:rsidR="5D086AE1" w:rsidRPr="4B4F9DFE">
        <w:rPr>
          <w:lang w:val="en-GB"/>
        </w:rPr>
        <w:t xml:space="preserve">will </w:t>
      </w:r>
      <w:r w:rsidR="187E5B95" w:rsidRPr="4B4F9DFE">
        <w:rPr>
          <w:lang w:val="en-GB"/>
        </w:rPr>
        <w:t>involve different human in the loop configurations</w:t>
      </w:r>
      <w:r w:rsidR="64EFC404" w:rsidRPr="4B4F9DFE">
        <w:rPr>
          <w:lang w:val="en-GB"/>
        </w:rPr>
        <w:t xml:space="preserve"> that</w:t>
      </w:r>
      <w:r w:rsidR="622F8611" w:rsidRPr="4B4F9DFE">
        <w:rPr>
          <w:lang w:val="en-GB"/>
        </w:rPr>
        <w:t>:</w:t>
      </w:r>
    </w:p>
    <w:p w14:paraId="59309436" w14:textId="27DC3F3C" w:rsidR="764EB1D8" w:rsidRDefault="764EB1D8" w:rsidP="4B4F9DFE">
      <w:pPr>
        <w:pStyle w:val="BOAAbstractBody"/>
        <w:rPr>
          <w:lang w:val="en-GB"/>
        </w:rPr>
      </w:pPr>
      <w:r w:rsidRPr="4B4F9DFE">
        <w:rPr>
          <w:lang w:val="en-GB"/>
        </w:rPr>
        <w:lastRenderedPageBreak/>
        <w:t>follows</w:t>
      </w:r>
      <w:r w:rsidR="1ADF788E" w:rsidRPr="4B4F9DFE">
        <w:rPr>
          <w:lang w:val="en-GB"/>
        </w:rPr>
        <w:t xml:space="preserve"> </w:t>
      </w:r>
      <w:r w:rsidR="173C8CB2" w:rsidRPr="4B4F9DFE">
        <w:rPr>
          <w:lang w:val="en-GB"/>
        </w:rPr>
        <w:t xml:space="preserve">a </w:t>
      </w:r>
      <w:r w:rsidR="1ADF788E" w:rsidRPr="4B4F9DFE">
        <w:rPr>
          <w:lang w:val="en-GB"/>
        </w:rPr>
        <w:t>simi</w:t>
      </w:r>
      <w:r w:rsidR="5C41A39D" w:rsidRPr="4B4F9DFE">
        <w:rPr>
          <w:lang w:val="en-GB"/>
        </w:rPr>
        <w:t>lar</w:t>
      </w:r>
      <w:r w:rsidR="5438F59A" w:rsidRPr="4B4F9DFE">
        <w:rPr>
          <w:lang w:val="en-GB"/>
        </w:rPr>
        <w:t xml:space="preserve"> </w:t>
      </w:r>
      <w:r w:rsidR="2358C422" w:rsidRPr="4B4F9DFE">
        <w:rPr>
          <w:lang w:val="en-GB"/>
        </w:rPr>
        <w:t xml:space="preserve">process industry </w:t>
      </w:r>
      <w:r w:rsidR="5480365A" w:rsidRPr="4B4F9DFE">
        <w:rPr>
          <w:lang w:val="en-GB"/>
        </w:rPr>
        <w:t>case study</w:t>
      </w:r>
      <w:r w:rsidR="5EF477DE" w:rsidRPr="4B4F9DFE">
        <w:rPr>
          <w:lang w:val="en-GB"/>
        </w:rPr>
        <w:t xml:space="preserve"> as</w:t>
      </w:r>
      <w:r w:rsidR="53AB3297" w:rsidRPr="4B4F9DFE">
        <w:rPr>
          <w:lang w:val="en-GB"/>
        </w:rPr>
        <w:t xml:space="preserve"> previously</w:t>
      </w:r>
      <w:r w:rsidR="78EC881C" w:rsidRPr="4B4F9DFE">
        <w:rPr>
          <w:lang w:val="en-GB"/>
        </w:rPr>
        <w:t xml:space="preserve"> applied by Amazu et al. (2024). T</w:t>
      </w:r>
      <w:r w:rsidR="67EC35E0" w:rsidRPr="4B4F9DFE">
        <w:rPr>
          <w:lang w:val="en-GB"/>
        </w:rPr>
        <w:t xml:space="preserve">his will comprise </w:t>
      </w:r>
      <w:r w:rsidR="3DE3331C" w:rsidRPr="4B4F9DFE">
        <w:rPr>
          <w:lang w:val="en-GB"/>
        </w:rPr>
        <w:t>scenarios</w:t>
      </w:r>
      <w:r w:rsidR="67EC35E0" w:rsidRPr="4B4F9DFE">
        <w:rPr>
          <w:lang w:val="en-GB"/>
        </w:rPr>
        <w:t xml:space="preserve"> of easy to high complexity levels driven</w:t>
      </w:r>
      <w:r w:rsidR="51988054" w:rsidRPr="4B4F9DFE">
        <w:rPr>
          <w:lang w:val="en-GB"/>
        </w:rPr>
        <w:t>, in this case,</w:t>
      </w:r>
      <w:r w:rsidR="67EC35E0" w:rsidRPr="4B4F9DFE">
        <w:rPr>
          <w:lang w:val="en-GB"/>
        </w:rPr>
        <w:t xml:space="preserve"> by both process and </w:t>
      </w:r>
      <w:r w:rsidR="3C1170D5" w:rsidRPr="4B4F9DFE">
        <w:rPr>
          <w:lang w:val="en-GB"/>
        </w:rPr>
        <w:t>cyber-attack</w:t>
      </w:r>
      <w:r w:rsidR="67EC35E0" w:rsidRPr="4B4F9DFE">
        <w:rPr>
          <w:lang w:val="en-GB"/>
        </w:rPr>
        <w:t xml:space="preserve"> complexity.</w:t>
      </w:r>
      <w:r w:rsidR="63FBA82B" w:rsidRPr="4B4F9DFE">
        <w:rPr>
          <w:lang w:val="en-GB"/>
        </w:rPr>
        <w:t xml:space="preserve"> </w:t>
      </w:r>
      <w:r w:rsidR="4E38996D" w:rsidRPr="4B4F9DFE">
        <w:rPr>
          <w:lang w:val="en-GB"/>
        </w:rPr>
        <w:t>The varying of task complexity serves two purposes: 1. to evaluate operators’ states</w:t>
      </w:r>
      <w:r w:rsidR="08510066" w:rsidRPr="4B4F9DFE">
        <w:rPr>
          <w:lang w:val="en-GB"/>
        </w:rPr>
        <w:t>: cognition, behaviour, readiness, etc,</w:t>
      </w:r>
      <w:r w:rsidR="4E38996D" w:rsidRPr="4B4F9DFE">
        <w:rPr>
          <w:lang w:val="en-GB"/>
        </w:rPr>
        <w:t xml:space="preserve"> and tipping points for </w:t>
      </w:r>
      <w:r w:rsidR="635FA74D" w:rsidRPr="4B4F9DFE">
        <w:rPr>
          <w:lang w:val="en-GB"/>
        </w:rPr>
        <w:t>targeted</w:t>
      </w:r>
      <w:r w:rsidR="4E38996D" w:rsidRPr="4B4F9DFE">
        <w:rPr>
          <w:lang w:val="en-GB"/>
        </w:rPr>
        <w:t xml:space="preserve"> su</w:t>
      </w:r>
      <w:r w:rsidR="6019F223" w:rsidRPr="4B4F9DFE">
        <w:rPr>
          <w:lang w:val="en-GB"/>
        </w:rPr>
        <w:t>pp</w:t>
      </w:r>
      <w:r w:rsidR="4E38996D" w:rsidRPr="4B4F9DFE">
        <w:rPr>
          <w:lang w:val="en-GB"/>
        </w:rPr>
        <w:t>ort</w:t>
      </w:r>
      <w:r w:rsidR="65DECF30" w:rsidRPr="4B4F9DFE">
        <w:rPr>
          <w:lang w:val="en-GB"/>
        </w:rPr>
        <w:t xml:space="preserve">, </w:t>
      </w:r>
      <w:r w:rsidR="39ED869C" w:rsidRPr="4B4F9DFE">
        <w:rPr>
          <w:lang w:val="en-GB"/>
        </w:rPr>
        <w:t xml:space="preserve">2. </w:t>
      </w:r>
      <w:r>
        <w:tab/>
      </w:r>
      <w:proofErr w:type="spellStart"/>
      <w:r w:rsidR="06ABF38C" w:rsidRPr="4B4F9DFE">
        <w:rPr>
          <w:lang w:val="en-GB"/>
        </w:rPr>
        <w:t>t</w:t>
      </w:r>
      <w:r>
        <w:tab/>
      </w:r>
      <w:r w:rsidR="06ABF38C" w:rsidRPr="4B4F9DFE">
        <w:rPr>
          <w:lang w:val="en-GB"/>
        </w:rPr>
        <w:t>o</w:t>
      </w:r>
      <w:proofErr w:type="spellEnd"/>
      <w:r w:rsidR="06ABF38C" w:rsidRPr="4B4F9DFE">
        <w:rPr>
          <w:lang w:val="en-GB"/>
        </w:rPr>
        <w:t xml:space="preserve"> evaluates the impact of </w:t>
      </w:r>
      <w:r w:rsidR="54401FDF" w:rsidRPr="4B4F9DFE">
        <w:rPr>
          <w:lang w:val="en-GB"/>
        </w:rPr>
        <w:t xml:space="preserve">the </w:t>
      </w:r>
      <w:r w:rsidR="06ABF38C" w:rsidRPr="4B4F9DFE">
        <w:rPr>
          <w:lang w:val="en-GB"/>
        </w:rPr>
        <w:t>type of support during different cyber situations.</w:t>
      </w:r>
    </w:p>
    <w:p w14:paraId="0D6C6884" w14:textId="33C042C3" w:rsidR="1CC0A122" w:rsidRDefault="1CC0A122" w:rsidP="4B4F9DFE">
      <w:pPr>
        <w:pStyle w:val="BOAAbstractBody"/>
        <w:rPr>
          <w:lang w:val="en-GB"/>
        </w:rPr>
      </w:pPr>
      <w:r w:rsidRPr="4B4F9DFE">
        <w:rPr>
          <w:lang w:val="en-GB"/>
        </w:rPr>
        <w:t xml:space="preserve">will </w:t>
      </w:r>
      <w:r w:rsidR="5CB99DE3" w:rsidRPr="4B4F9DFE">
        <w:rPr>
          <w:lang w:val="en-GB"/>
        </w:rPr>
        <w:t xml:space="preserve">be shaped by </w:t>
      </w:r>
      <w:r w:rsidRPr="4B4F9DFE">
        <w:rPr>
          <w:lang w:val="en-GB"/>
        </w:rPr>
        <w:t xml:space="preserve">a couple of the </w:t>
      </w:r>
      <w:r w:rsidR="00236973" w:rsidRPr="4B4F9DFE">
        <w:rPr>
          <w:lang w:val="en-GB"/>
        </w:rPr>
        <w:t>identified</w:t>
      </w:r>
      <w:r w:rsidRPr="4B4F9DFE">
        <w:rPr>
          <w:lang w:val="en-GB"/>
        </w:rPr>
        <w:t xml:space="preserve"> </w:t>
      </w:r>
      <w:r w:rsidR="5A8A6AED" w:rsidRPr="4B4F9DFE">
        <w:rPr>
          <w:lang w:val="en-GB"/>
        </w:rPr>
        <w:t xml:space="preserve">defining </w:t>
      </w:r>
      <w:r w:rsidRPr="4B4F9DFE">
        <w:rPr>
          <w:lang w:val="en-GB"/>
        </w:rPr>
        <w:t>in</w:t>
      </w:r>
      <w:r w:rsidR="6522259C" w:rsidRPr="4B4F9DFE">
        <w:rPr>
          <w:lang w:val="en-GB"/>
        </w:rPr>
        <w:t>d</w:t>
      </w:r>
      <w:r w:rsidRPr="4B4F9DFE">
        <w:rPr>
          <w:lang w:val="en-GB"/>
        </w:rPr>
        <w:t xml:space="preserve">ependent </w:t>
      </w:r>
      <w:r w:rsidR="6CA624A3" w:rsidRPr="4B4F9DFE">
        <w:rPr>
          <w:lang w:val="en-GB"/>
        </w:rPr>
        <w:t>factor</w:t>
      </w:r>
      <w:r w:rsidRPr="4B4F9DFE">
        <w:rPr>
          <w:lang w:val="en-GB"/>
        </w:rPr>
        <w:t>s</w:t>
      </w:r>
      <w:r w:rsidR="7C26571A" w:rsidRPr="4B4F9DFE">
        <w:rPr>
          <w:lang w:val="en-GB"/>
        </w:rPr>
        <w:t>, especially</w:t>
      </w:r>
      <w:r w:rsidR="3CADD324" w:rsidRPr="4B4F9DFE">
        <w:rPr>
          <w:lang w:val="en-GB"/>
        </w:rPr>
        <w:t xml:space="preserve"> </w:t>
      </w:r>
      <w:r w:rsidR="76451D3A" w:rsidRPr="4B4F9DFE">
        <w:rPr>
          <w:lang w:val="en-GB"/>
        </w:rPr>
        <w:t>decision</w:t>
      </w:r>
      <w:r w:rsidR="5E4208C8" w:rsidRPr="4B4F9DFE">
        <w:rPr>
          <w:lang w:val="en-GB"/>
        </w:rPr>
        <w:t>-</w:t>
      </w:r>
      <w:r w:rsidR="76451D3A" w:rsidRPr="4B4F9DFE">
        <w:rPr>
          <w:lang w:val="en-GB"/>
        </w:rPr>
        <w:t xml:space="preserve">support factors/aids like </w:t>
      </w:r>
      <w:r w:rsidR="3CADD324" w:rsidRPr="4B4F9DFE">
        <w:rPr>
          <w:lang w:val="en-GB"/>
        </w:rPr>
        <w:t>training and procedures.</w:t>
      </w:r>
      <w:r w:rsidR="7C26571A" w:rsidRPr="4B4F9DFE">
        <w:rPr>
          <w:lang w:val="en-GB"/>
        </w:rPr>
        <w:t xml:space="preserve"> Training</w:t>
      </w:r>
      <w:r w:rsidR="38ADE5DF" w:rsidRPr="4B4F9DFE">
        <w:rPr>
          <w:lang w:val="en-GB"/>
        </w:rPr>
        <w:t xml:space="preserve"> will be defined at different levels </w:t>
      </w:r>
      <w:r w:rsidR="459B4DFB" w:rsidRPr="4B4F9DFE">
        <w:rPr>
          <w:lang w:val="en-GB"/>
        </w:rPr>
        <w:t>of</w:t>
      </w:r>
      <w:r w:rsidR="7C26571A" w:rsidRPr="4B4F9DFE">
        <w:rPr>
          <w:lang w:val="en-GB"/>
        </w:rPr>
        <w:t xml:space="preserve"> training aids – videos, manuals, serious games, etc</w:t>
      </w:r>
      <w:r w:rsidR="5627C8FD" w:rsidRPr="4B4F9DFE">
        <w:rPr>
          <w:lang w:val="en-GB"/>
        </w:rPr>
        <w:t xml:space="preserve">, </w:t>
      </w:r>
      <w:r w:rsidR="5C2E012A" w:rsidRPr="4B4F9DFE">
        <w:rPr>
          <w:lang w:val="en-GB"/>
        </w:rPr>
        <w:t xml:space="preserve">while </w:t>
      </w:r>
      <w:r w:rsidR="1E7F438B" w:rsidRPr="4B4F9DFE">
        <w:rPr>
          <w:lang w:val="en-GB"/>
        </w:rPr>
        <w:t xml:space="preserve">procedures </w:t>
      </w:r>
      <w:r w:rsidR="1FFD827F" w:rsidRPr="4B4F9DFE">
        <w:rPr>
          <w:lang w:val="en-GB"/>
        </w:rPr>
        <w:t xml:space="preserve">will be </w:t>
      </w:r>
      <w:r w:rsidR="1E7F438B" w:rsidRPr="4B4F9DFE">
        <w:rPr>
          <w:lang w:val="en-GB"/>
        </w:rPr>
        <w:t>paper, digital</w:t>
      </w:r>
      <w:r w:rsidR="116470FA" w:rsidRPr="4B4F9DFE">
        <w:rPr>
          <w:lang w:val="en-GB"/>
        </w:rPr>
        <w:t xml:space="preserve"> and in different procedure formats</w:t>
      </w:r>
      <w:r w:rsidR="122FDB2D" w:rsidRPr="4B4F9DFE">
        <w:rPr>
          <w:lang w:val="en-GB"/>
        </w:rPr>
        <w:t xml:space="preserve"> – listed or flow charts</w:t>
      </w:r>
      <w:r w:rsidR="116470FA" w:rsidRPr="4B4F9DFE">
        <w:rPr>
          <w:lang w:val="en-GB"/>
        </w:rPr>
        <w:t>.</w:t>
      </w:r>
    </w:p>
    <w:p w14:paraId="2B0EA930" w14:textId="0492910B" w:rsidR="000660F2" w:rsidRPr="00FD7885" w:rsidRDefault="00FB50F7" w:rsidP="00DD7D18">
      <w:pPr>
        <w:pStyle w:val="BOAHeading"/>
        <w:rPr>
          <w:lang w:val="en-GB"/>
        </w:rPr>
      </w:pPr>
      <w:r w:rsidRPr="00FD7885">
        <w:rPr>
          <w:lang w:val="en-GB"/>
        </w:rPr>
        <w:t>3</w:t>
      </w:r>
      <w:r w:rsidR="005C1A57" w:rsidRPr="00FD7885">
        <w:rPr>
          <w:lang w:val="en-GB"/>
        </w:rPr>
        <w:t xml:space="preserve">. </w:t>
      </w:r>
      <w:r w:rsidR="000660F2" w:rsidRPr="00FD7885">
        <w:rPr>
          <w:lang w:val="en-GB"/>
        </w:rPr>
        <w:t>Conclusion</w:t>
      </w:r>
    </w:p>
    <w:p w14:paraId="7CDD2AC7" w14:textId="1B17E1F9" w:rsidR="000660F2" w:rsidRPr="00FD7885" w:rsidRDefault="000660F2" w:rsidP="000660F2">
      <w:pPr>
        <w:pStyle w:val="BOAAbstractBody"/>
        <w:numPr>
          <w:ilvl w:val="0"/>
          <w:numId w:val="0"/>
        </w:numPr>
        <w:ind w:left="360"/>
        <w:rPr>
          <w:lang w:val="en-GB"/>
        </w:rPr>
      </w:pPr>
      <w:r w:rsidRPr="00FD7885">
        <w:rPr>
          <w:lang w:val="en-GB"/>
        </w:rPr>
        <w:t>The potential of operators as preventive and protective barriers is often overlooked, especially during cyber-attacks. Rather, much attention is placed on technical defences.</w:t>
      </w:r>
    </w:p>
    <w:p w14:paraId="485CBCED" w14:textId="4DBFE4C6" w:rsidR="000660F2" w:rsidRPr="00FD7885" w:rsidRDefault="000660F2" w:rsidP="000660F2">
      <w:pPr>
        <w:pStyle w:val="BOAAbstractBody"/>
        <w:numPr>
          <w:ilvl w:val="0"/>
          <w:numId w:val="0"/>
        </w:numPr>
        <w:ind w:left="360"/>
        <w:rPr>
          <w:lang w:val="en-GB"/>
        </w:rPr>
      </w:pPr>
      <w:r w:rsidRPr="00FD7885">
        <w:rPr>
          <w:lang w:val="en-GB"/>
        </w:rPr>
        <w:t>This paper outlined key areas where further research is needed</w:t>
      </w:r>
      <w:r w:rsidR="00D94C90" w:rsidRPr="00FD7885">
        <w:rPr>
          <w:lang w:val="en-GB"/>
        </w:rPr>
        <w:t>:</w:t>
      </w:r>
      <w:r w:rsidRPr="00FD7885">
        <w:rPr>
          <w:lang w:val="en-GB"/>
        </w:rPr>
        <w:t xml:space="preserve"> identifying the factors that shape operator behaviour and successful response in high-stress cyber scenarios and developing aids that genuinely support them in making timely, informed decisions and taking correct actions. Aids that are well-designed and based on how people behave can make a meaningful difference in reducing risk.</w:t>
      </w:r>
    </w:p>
    <w:p w14:paraId="0A505148" w14:textId="12B21781" w:rsidR="000660F2" w:rsidRPr="00FD7885" w:rsidRDefault="000660F2" w:rsidP="000660F2">
      <w:pPr>
        <w:pStyle w:val="BOAAbstractBody"/>
        <w:numPr>
          <w:ilvl w:val="0"/>
          <w:numId w:val="0"/>
        </w:numPr>
        <w:ind w:left="360"/>
        <w:rPr>
          <w:lang w:val="en-GB"/>
        </w:rPr>
      </w:pPr>
      <w:r w:rsidRPr="00FD7885">
        <w:rPr>
          <w:lang w:val="en-GB"/>
        </w:rPr>
        <w:t>By taking a human-centred approach and involving operators directly in the</w:t>
      </w:r>
      <w:r w:rsidR="00D94C90" w:rsidRPr="00FD7885">
        <w:rPr>
          <w:lang w:val="en-GB"/>
        </w:rPr>
        <w:t xml:space="preserve"> development,</w:t>
      </w:r>
      <w:r w:rsidRPr="00FD7885">
        <w:rPr>
          <w:lang w:val="en-GB"/>
        </w:rPr>
        <w:t xml:space="preserve"> design and testing of these tools, this work aims to shift the narrative from seeing the human as a weak link to recognising them as an active line of defence.</w:t>
      </w:r>
    </w:p>
    <w:p w14:paraId="714DF323" w14:textId="10FC5C46" w:rsidR="00E1280C" w:rsidRPr="00FD7885" w:rsidRDefault="000660F2" w:rsidP="00DD7D18">
      <w:pPr>
        <w:pStyle w:val="BOAHeading"/>
        <w:rPr>
          <w:lang w:val="en-GB"/>
        </w:rPr>
      </w:pPr>
      <w:r w:rsidRPr="1634A94D">
        <w:rPr>
          <w:lang w:val="en-GB"/>
        </w:rPr>
        <w:t xml:space="preserve">4. </w:t>
      </w:r>
      <w:r w:rsidR="00E1280C" w:rsidRPr="1634A94D">
        <w:rPr>
          <w:lang w:val="en-GB"/>
        </w:rPr>
        <w:t>Acknowledgments</w:t>
      </w:r>
    </w:p>
    <w:p w14:paraId="0BB4EAE5" w14:textId="724460CA" w:rsidR="2CBDE648" w:rsidRDefault="2CBDE648" w:rsidP="1634A94D">
      <w:pPr>
        <w:pStyle w:val="BOAReference"/>
        <w:jc w:val="both"/>
        <w:rPr>
          <w:b w:val="0"/>
          <w:sz w:val="18"/>
          <w:szCs w:val="18"/>
        </w:rPr>
      </w:pPr>
      <w:r w:rsidRPr="1634A94D">
        <w:rPr>
          <w:b w:val="0"/>
          <w:sz w:val="18"/>
          <w:szCs w:val="18"/>
        </w:rPr>
        <w:t xml:space="preserve">This work was partially supported by project SERICS (PE00000014) under the MUR National Recovery and Resilience Plan funded by the European Union - </w:t>
      </w:r>
      <w:proofErr w:type="spellStart"/>
      <w:r w:rsidRPr="1634A94D">
        <w:rPr>
          <w:b w:val="0"/>
          <w:sz w:val="18"/>
          <w:szCs w:val="18"/>
        </w:rPr>
        <w:t>NextGenerationEU</w:t>
      </w:r>
      <w:proofErr w:type="spellEnd"/>
      <w:r w:rsidRPr="1634A94D">
        <w:rPr>
          <w:b w:val="0"/>
          <w:sz w:val="18"/>
          <w:szCs w:val="18"/>
        </w:rPr>
        <w:t xml:space="preserve">  </w:t>
      </w:r>
    </w:p>
    <w:p w14:paraId="10A4E4CA" w14:textId="1B5CADBD" w:rsidR="001B535E" w:rsidRPr="00FD7885" w:rsidRDefault="005C1A57" w:rsidP="00C241F3">
      <w:pPr>
        <w:pStyle w:val="BOAReference"/>
        <w:rPr>
          <w:rFonts w:eastAsia="SimSun"/>
          <w:lang w:eastAsia="zh-CN"/>
        </w:rPr>
      </w:pPr>
      <w:r w:rsidRPr="00FD7885">
        <w:rPr>
          <w:rFonts w:eastAsia="MS PGothic"/>
        </w:rPr>
        <w:t xml:space="preserve">References </w:t>
      </w:r>
    </w:p>
    <w:p w14:paraId="5DB1F2F6" w14:textId="488425A4" w:rsidR="007B15D6" w:rsidRPr="000C1C44" w:rsidRDefault="001B535E" w:rsidP="00302C82">
      <w:pPr>
        <w:pStyle w:val="BOAReference-text"/>
      </w:pPr>
      <w:r w:rsidRPr="00FD7885">
        <w:rPr>
          <w:lang w:val="en-GB"/>
        </w:rPr>
        <w:t xml:space="preserve">Amazu, C. W., &amp; Demichela, M., </w:t>
      </w:r>
      <w:proofErr w:type="spellStart"/>
      <w:r w:rsidRPr="00FD7885">
        <w:rPr>
          <w:lang w:val="en-GB"/>
        </w:rPr>
        <w:t>Fissore</w:t>
      </w:r>
      <w:proofErr w:type="spellEnd"/>
      <w:r w:rsidRPr="00FD7885">
        <w:rPr>
          <w:lang w:val="en-GB"/>
        </w:rPr>
        <w:t xml:space="preserve">, D., 2022. Human-in-the-Loop Configurations in Process and Energy Industries; A Systematic Review. </w:t>
      </w:r>
      <w:r w:rsidRPr="000C1C44">
        <w:t xml:space="preserve">3234-3241. 10.3850/978-981-18-5183-4_S33-04-572. </w:t>
      </w:r>
    </w:p>
    <w:p w14:paraId="449CC48D" w14:textId="6FE40AD3" w:rsidR="001B535E" w:rsidRPr="00FD7885" w:rsidRDefault="001B535E" w:rsidP="00302C82">
      <w:pPr>
        <w:pStyle w:val="BOAReference-text"/>
        <w:rPr>
          <w:lang w:val="en-GB"/>
        </w:rPr>
      </w:pPr>
      <w:r w:rsidRPr="000C1C44">
        <w:t xml:space="preserve">Amazu, C. W., Mietkiewicz, J., Abbas, A. N., Briwa, H., Alonso-Perez, A., Baldissone, G., Fissore, D., Demichela, M., Leva, M. C., 2024. </w:t>
      </w:r>
      <w:r w:rsidRPr="00FD7885">
        <w:rPr>
          <w:lang w:val="en-GB"/>
        </w:rPr>
        <w:t>Exploring the Influence of Human System Interfaces: Introducing Support Tools and an Experimental Study. International Journal of Human–Computer Interaction, 1–18. https://doi.org/10.1080/10447318.2024.2376354</w:t>
      </w:r>
    </w:p>
    <w:p w14:paraId="3F8D8CB4" w14:textId="4B732625" w:rsidR="00645728" w:rsidRPr="00FD7885" w:rsidRDefault="00645728" w:rsidP="007B15D6">
      <w:pPr>
        <w:pStyle w:val="BOAReference-text"/>
        <w:rPr>
          <w:lang w:val="en-GB"/>
        </w:rPr>
      </w:pPr>
      <w:r w:rsidRPr="00FD7885">
        <w:rPr>
          <w:lang w:val="en-GB"/>
        </w:rPr>
        <w:t xml:space="preserve">Boring, R., Ulrich, T., Medema, H., Lew, R., 2019. Operator Resilience to Cyber Interdictions in Nuclear Power Plants. 247-251. 10.1109/RWS47064.2019.8971820. </w:t>
      </w:r>
    </w:p>
    <w:p w14:paraId="1C0EAE55" w14:textId="0169186F" w:rsidR="00BF56DB" w:rsidRPr="00FD7885" w:rsidRDefault="00BF56DB" w:rsidP="007B15D6">
      <w:pPr>
        <w:pStyle w:val="BOAReference-text"/>
        <w:rPr>
          <w:lang w:val="en-GB"/>
        </w:rPr>
      </w:pPr>
      <w:r w:rsidRPr="00FD7885">
        <w:rPr>
          <w:lang w:val="en-GB"/>
        </w:rPr>
        <w:t xml:space="preserve">Cichonski, P., Millar, T., Grance, T., &amp; Scarfone, K., 2012. Computer Security Incident Handling </w:t>
      </w:r>
      <w:proofErr w:type="gramStart"/>
      <w:r w:rsidRPr="00FD7885">
        <w:rPr>
          <w:lang w:val="en-GB"/>
        </w:rPr>
        <w:t>Guide :</w:t>
      </w:r>
      <w:proofErr w:type="gramEnd"/>
      <w:r w:rsidRPr="00FD7885">
        <w:rPr>
          <w:lang w:val="en-GB"/>
        </w:rPr>
        <w:t xml:space="preserve"> Recommendations of the National Institute of Standards and Technology. https://doi.org/10.6028/nist.sp.800-61r2</w:t>
      </w:r>
    </w:p>
    <w:p w14:paraId="29AF66C6" w14:textId="33A1B577" w:rsidR="00BF56DB" w:rsidRPr="00FD7885" w:rsidRDefault="00BF56DB" w:rsidP="007B15D6">
      <w:pPr>
        <w:pStyle w:val="BOAReference-text"/>
        <w:rPr>
          <w:lang w:val="en-GB"/>
        </w:rPr>
      </w:pPr>
      <w:r w:rsidRPr="00FD7885">
        <w:rPr>
          <w:lang w:val="en-GB"/>
        </w:rPr>
        <w:t xml:space="preserve">Harper, W., 2023. Cybersecurity: a review of human-based </w:t>
      </w:r>
      <w:proofErr w:type="spellStart"/>
      <w:r w:rsidRPr="00FD7885">
        <w:rPr>
          <w:lang w:val="en-GB"/>
        </w:rPr>
        <w:t>behavior</w:t>
      </w:r>
      <w:proofErr w:type="spellEnd"/>
      <w:r w:rsidRPr="00FD7885">
        <w:rPr>
          <w:lang w:val="en-GB"/>
        </w:rPr>
        <w:t xml:space="preserve"> and best practices to mitigate risk. Issues in Information Systems, 24(4), 247–254. </w:t>
      </w:r>
      <w:hyperlink r:id="rId13" w:history="1">
        <w:r w:rsidR="00346EBB" w:rsidRPr="00FD7885">
          <w:rPr>
            <w:rStyle w:val="Collegamentoipertestuale"/>
            <w:lang w:val="en-GB"/>
          </w:rPr>
          <w:t>https://doi.org/10.48009/4_iis_2023_119</w:t>
        </w:r>
      </w:hyperlink>
    </w:p>
    <w:p w14:paraId="4D445552" w14:textId="3FB3E89B" w:rsidR="00346EBB" w:rsidRPr="000C1C44" w:rsidRDefault="00346EBB" w:rsidP="007B15D6">
      <w:pPr>
        <w:pStyle w:val="BOAReference-text"/>
      </w:pPr>
      <w:proofErr w:type="spellStart"/>
      <w:r w:rsidRPr="00FD7885">
        <w:rPr>
          <w:lang w:val="en-GB"/>
        </w:rPr>
        <w:t>Hinss</w:t>
      </w:r>
      <w:proofErr w:type="spellEnd"/>
      <w:r w:rsidRPr="00FD7885">
        <w:rPr>
          <w:lang w:val="en-GB"/>
        </w:rPr>
        <w:t xml:space="preserve">, M. F., Brock, A. M., Roy, R. N., 2022. Cognitive effects of prolonged continuous human-machine interaction: The case for mental state-based adaptive interfaces. </w:t>
      </w:r>
      <w:r w:rsidRPr="000C1C44">
        <w:t>Frontiers in neuroergonomics, 3, 935092. https://doi.org/10.3389/fnrgo.2022.935092</w:t>
      </w:r>
    </w:p>
    <w:p w14:paraId="2638B1F2" w14:textId="77777777" w:rsidR="00BF1AC6" w:rsidRPr="00FD7885" w:rsidRDefault="00645728" w:rsidP="00645728">
      <w:pPr>
        <w:pStyle w:val="BOAReference-text"/>
        <w:rPr>
          <w:lang w:val="en-GB"/>
        </w:rPr>
      </w:pPr>
      <w:r w:rsidRPr="000C1C44">
        <w:t xml:space="preserve">Iaiani, M., Tugnoli, A., Bonvicini, S., Cozzani, V., 2021. </w:t>
      </w:r>
      <w:r w:rsidRPr="00FD7885">
        <w:rPr>
          <w:lang w:val="en-GB"/>
        </w:rPr>
        <w:t>Analysis of Cybersecurity-related Incidents in the Process Industry. Reliability Engineering &amp; System Safety. 209. 107485. 10.1016/j.ress.2021.107485.</w:t>
      </w:r>
    </w:p>
    <w:p w14:paraId="53D4F33C" w14:textId="25A455E8" w:rsidR="00346EBB" w:rsidRPr="00FD7885" w:rsidRDefault="00346EBB" w:rsidP="00645728">
      <w:pPr>
        <w:pStyle w:val="BOAReference-text"/>
        <w:rPr>
          <w:lang w:val="en-GB"/>
        </w:rPr>
      </w:pPr>
      <w:proofErr w:type="spellStart"/>
      <w:r w:rsidRPr="00FD7885">
        <w:rPr>
          <w:lang w:val="en-GB"/>
        </w:rPr>
        <w:t>Mietkiewicz</w:t>
      </w:r>
      <w:proofErr w:type="spellEnd"/>
      <w:r w:rsidRPr="00FD7885">
        <w:rPr>
          <w:lang w:val="en-GB"/>
        </w:rPr>
        <w:t xml:space="preserve">, J., Abbas, A. N., Amazu, C. W., </w:t>
      </w:r>
      <w:proofErr w:type="spellStart"/>
      <w:r w:rsidRPr="00FD7885">
        <w:rPr>
          <w:lang w:val="en-GB"/>
        </w:rPr>
        <w:t>Baldissone</w:t>
      </w:r>
      <w:proofErr w:type="spellEnd"/>
      <w:r w:rsidRPr="00FD7885">
        <w:rPr>
          <w:lang w:val="en-GB"/>
        </w:rPr>
        <w:t>, G., Madsen, A. L., Demichela, M., &amp; Leva, M. C., 2024. Enhancing Control Room Operator Decision Making. Processes, 12(2), 328. https://doi.org/10.3390/pr12020328</w:t>
      </w:r>
    </w:p>
    <w:p w14:paraId="18738AA3" w14:textId="0F13F8DB" w:rsidR="001B535E" w:rsidRPr="00FD7885" w:rsidRDefault="001B535E" w:rsidP="00645728">
      <w:pPr>
        <w:pStyle w:val="BOAReference-text"/>
        <w:rPr>
          <w:lang w:val="en-GB"/>
        </w:rPr>
      </w:pPr>
      <w:r w:rsidRPr="00C90203">
        <w:rPr>
          <w:lang w:val="nl-NL"/>
        </w:rPr>
        <w:t xml:space="preserve">Nystad, E., Katta, V., Simensen, J., 2020. </w:t>
      </w:r>
      <w:r w:rsidRPr="00FD7885">
        <w:rPr>
          <w:lang w:val="en-GB"/>
        </w:rPr>
        <w:t xml:space="preserve">What happens in a control room during a cybersecurity </w:t>
      </w:r>
      <w:proofErr w:type="gramStart"/>
      <w:r w:rsidRPr="00FD7885">
        <w:rPr>
          <w:lang w:val="en-GB"/>
        </w:rPr>
        <w:t>attack?:</w:t>
      </w:r>
      <w:proofErr w:type="gramEnd"/>
      <w:r w:rsidRPr="00FD7885">
        <w:rPr>
          <w:lang w:val="en-GB"/>
        </w:rPr>
        <w:t xml:space="preserve"> Preliminary observations from a pilot study. 10.1145/3387940.3391454. </w:t>
      </w:r>
    </w:p>
    <w:p w14:paraId="6A9868A8" w14:textId="77777777" w:rsidR="00346EBB" w:rsidRPr="00FD7885" w:rsidRDefault="00BF1AC6" w:rsidP="00645728">
      <w:pPr>
        <w:pStyle w:val="BOAReference-text"/>
        <w:rPr>
          <w:lang w:val="en-GB"/>
        </w:rPr>
      </w:pPr>
      <w:r w:rsidRPr="00FD7885">
        <w:rPr>
          <w:lang w:val="en-GB"/>
        </w:rPr>
        <w:lastRenderedPageBreak/>
        <w:t xml:space="preserve">Nystad, E., Simensen, J., </w:t>
      </w:r>
      <w:proofErr w:type="spellStart"/>
      <w:r w:rsidRPr="00FD7885">
        <w:rPr>
          <w:lang w:val="en-GB"/>
        </w:rPr>
        <w:t>Raspotnig</w:t>
      </w:r>
      <w:proofErr w:type="spellEnd"/>
      <w:r w:rsidRPr="00FD7885">
        <w:rPr>
          <w:lang w:val="en-GB"/>
        </w:rPr>
        <w:t>, C., 2022. Investigating operative cybersecurity awareness in air traffic control. 10.1109/SIN54109.2021.9699158.</w:t>
      </w:r>
    </w:p>
    <w:p w14:paraId="54EF6314" w14:textId="092152F5" w:rsidR="00346EBB" w:rsidRPr="00FD7885" w:rsidRDefault="00346EBB" w:rsidP="00346EBB">
      <w:pPr>
        <w:pStyle w:val="BOAReference-text"/>
        <w:rPr>
          <w:lang w:val="en-GB"/>
        </w:rPr>
      </w:pPr>
      <w:proofErr w:type="spellStart"/>
      <w:r w:rsidRPr="00FD7885">
        <w:rPr>
          <w:lang w:val="en-GB"/>
        </w:rPr>
        <w:t>Peysakhovich</w:t>
      </w:r>
      <w:proofErr w:type="spellEnd"/>
      <w:r w:rsidRPr="00FD7885">
        <w:rPr>
          <w:lang w:val="en-GB"/>
        </w:rPr>
        <w:t xml:space="preserve">, V., Lefrançois, O., </w:t>
      </w:r>
      <w:proofErr w:type="spellStart"/>
      <w:r w:rsidRPr="00FD7885">
        <w:rPr>
          <w:lang w:val="en-GB"/>
        </w:rPr>
        <w:t>Dehais</w:t>
      </w:r>
      <w:proofErr w:type="spellEnd"/>
      <w:r w:rsidRPr="00FD7885">
        <w:rPr>
          <w:lang w:val="en-GB"/>
        </w:rPr>
        <w:t xml:space="preserve">, F., and Causse, M., 2018. The </w:t>
      </w:r>
      <w:proofErr w:type="spellStart"/>
      <w:r w:rsidRPr="00FD7885">
        <w:rPr>
          <w:lang w:val="en-GB"/>
        </w:rPr>
        <w:t>neuroergonomics</w:t>
      </w:r>
      <w:proofErr w:type="spellEnd"/>
      <w:r w:rsidRPr="00FD7885">
        <w:rPr>
          <w:lang w:val="en-GB"/>
        </w:rPr>
        <w:t xml:space="preserve"> of aircraft cockpits: the four stages of eye-tracking integration to enhance flight safety. Safety 4, 8. </w:t>
      </w:r>
      <w:proofErr w:type="spellStart"/>
      <w:r w:rsidRPr="00FD7885">
        <w:rPr>
          <w:lang w:val="en-GB"/>
        </w:rPr>
        <w:t>doi</w:t>
      </w:r>
      <w:proofErr w:type="spellEnd"/>
      <w:r w:rsidRPr="00FD7885">
        <w:rPr>
          <w:lang w:val="en-GB"/>
        </w:rPr>
        <w:t>: 10.3390/safety4010008</w:t>
      </w:r>
    </w:p>
    <w:p w14:paraId="29C38631" w14:textId="70F3D2EB" w:rsidR="00645728" w:rsidRPr="00FD7885" w:rsidRDefault="00346EBB" w:rsidP="00346EBB">
      <w:pPr>
        <w:pStyle w:val="BOAReference-text"/>
        <w:rPr>
          <w:lang w:val="en-GB"/>
        </w:rPr>
      </w:pPr>
      <w:r w:rsidRPr="00FD7885">
        <w:rPr>
          <w:lang w:val="en-GB"/>
        </w:rPr>
        <w:t xml:space="preserve">Roldán, J. J., Peña-Tapia, E., Martín-Barrio, A., Olivares-Méndez, M. A., Del Cerro, J., and Barrientos, A., 2017. Multi-robot interfaces and operator situational awareness: study of the impact of immersion and prediction. Sensors 17, 1720. </w:t>
      </w:r>
      <w:proofErr w:type="spellStart"/>
      <w:r w:rsidRPr="00FD7885">
        <w:rPr>
          <w:lang w:val="en-GB"/>
        </w:rPr>
        <w:t>doi</w:t>
      </w:r>
      <w:proofErr w:type="spellEnd"/>
      <w:r w:rsidRPr="00FD7885">
        <w:rPr>
          <w:lang w:val="en-GB"/>
        </w:rPr>
        <w:t>: 10.3390/s17081720</w:t>
      </w:r>
    </w:p>
    <w:p w14:paraId="614F04E5" w14:textId="33AB685D" w:rsidR="00346EBB" w:rsidRPr="00FD7885" w:rsidRDefault="00346EBB" w:rsidP="00346EBB">
      <w:pPr>
        <w:pStyle w:val="BOAReference-text"/>
        <w:rPr>
          <w:lang w:val="en-GB"/>
        </w:rPr>
      </w:pPr>
      <w:r w:rsidRPr="00FD7885">
        <w:rPr>
          <w:lang w:val="en-GB"/>
        </w:rPr>
        <w:t xml:space="preserve">Scott, S. D., Mercier, S., Cummings, M. L., and Wang, E., 2006. Assisting interruption recovery in supervisory control of multiple </w:t>
      </w:r>
      <w:proofErr w:type="spellStart"/>
      <w:r w:rsidRPr="00FD7885">
        <w:rPr>
          <w:lang w:val="en-GB"/>
        </w:rPr>
        <w:t>uavs</w:t>
      </w:r>
      <w:proofErr w:type="spellEnd"/>
      <w:r w:rsidRPr="00FD7885">
        <w:rPr>
          <w:lang w:val="en-GB"/>
        </w:rPr>
        <w:t xml:space="preserve">. Proc. Hum. Factors Ergon. Soc. Ann. Meet. 50, 699–703. </w:t>
      </w:r>
      <w:proofErr w:type="spellStart"/>
      <w:r w:rsidRPr="00FD7885">
        <w:rPr>
          <w:lang w:val="en-GB"/>
        </w:rPr>
        <w:t>doi</w:t>
      </w:r>
      <w:proofErr w:type="spellEnd"/>
      <w:r w:rsidRPr="00FD7885">
        <w:rPr>
          <w:lang w:val="en-GB"/>
        </w:rPr>
        <w:t>: 10.1177/154193120605000518</w:t>
      </w:r>
    </w:p>
    <w:p w14:paraId="4860380D" w14:textId="52975658" w:rsidR="00C241F3" w:rsidRPr="00FD7885" w:rsidRDefault="00C241F3" w:rsidP="00346EBB">
      <w:pPr>
        <w:pStyle w:val="BOAReference-text"/>
        <w:rPr>
          <w:lang w:val="en-GB"/>
        </w:rPr>
      </w:pPr>
      <w:r w:rsidRPr="00FD7885">
        <w:rPr>
          <w:lang w:val="en-GB"/>
        </w:rPr>
        <w:t xml:space="preserve">Sohn, Y. W., Doane, S. M., 2004. Memory Processes of Flight Situation Awareness: Interactive Roles of Working Memory Capacity, Long-Term Working Memory, and Expertise. Human Factors, 46(3), 461-475. https://doi.org/10.1518/hfes.46.3.461.50392 </w:t>
      </w:r>
    </w:p>
    <w:p w14:paraId="0C5C820E" w14:textId="77777777" w:rsidR="009047CF" w:rsidRPr="00302C82" w:rsidRDefault="009047CF" w:rsidP="00302C82">
      <w:pPr>
        <w:pStyle w:val="BOAReference-text"/>
      </w:pPr>
    </w:p>
    <w:sectPr w:rsidR="009047CF" w:rsidRPr="00302C82" w:rsidSect="00F879FE">
      <w:headerReference w:type="default" r:id="rId14"/>
      <w:headerReference w:type="first" r:id="rId15"/>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DB05" w14:textId="77777777" w:rsidR="00A22AE7" w:rsidRPr="00FD7885" w:rsidRDefault="00A22AE7" w:rsidP="004F5E36">
      <w:r w:rsidRPr="00FD7885">
        <w:separator/>
      </w:r>
    </w:p>
  </w:endnote>
  <w:endnote w:type="continuationSeparator" w:id="0">
    <w:p w14:paraId="48277941" w14:textId="77777777" w:rsidR="00A22AE7" w:rsidRPr="00FD7885" w:rsidRDefault="00A22AE7" w:rsidP="004F5E36">
      <w:r w:rsidRPr="00FD78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29B5" w14:textId="77777777" w:rsidR="00A22AE7" w:rsidRPr="00FD7885" w:rsidRDefault="00A22AE7" w:rsidP="004F5E36">
      <w:r w:rsidRPr="00FD7885">
        <w:separator/>
      </w:r>
    </w:p>
  </w:footnote>
  <w:footnote w:type="continuationSeparator" w:id="0">
    <w:p w14:paraId="5E730F2F" w14:textId="77777777" w:rsidR="00A22AE7" w:rsidRPr="00FD7885" w:rsidRDefault="00A22AE7" w:rsidP="004F5E36">
      <w:r w:rsidRPr="00FD78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FD7885" w:rsidRDefault="00426BD4" w:rsidP="00E1280C">
    <w:pPr>
      <w:pStyle w:val="Titolo1"/>
      <w:pBdr>
        <w:bottom w:val="single" w:sz="4" w:space="1" w:color="auto"/>
      </w:pBdr>
      <w:spacing w:after="480"/>
      <w:jc w:val="center"/>
      <w:rPr>
        <w:color w:val="808080" w:themeColor="background1" w:themeShade="80"/>
      </w:rPr>
    </w:pPr>
    <w:r w:rsidRPr="00FD7885">
      <w:rPr>
        <w:color w:val="808080" w:themeColor="background1" w:themeShade="80"/>
      </w:rPr>
      <w:t>LOSS PREVENTION 2025</w:t>
    </w:r>
    <w:r w:rsidR="009047CF" w:rsidRPr="00FD7885">
      <w:rPr>
        <w:color w:val="808080" w:themeColor="background1" w:themeShade="80"/>
      </w:rPr>
      <w:t xml:space="preserve">, </w:t>
    </w:r>
    <w:r w:rsidRPr="00FD7885">
      <w:rPr>
        <w:i/>
        <w:iCs/>
        <w:color w:val="808080" w:themeColor="background1" w:themeShade="80"/>
      </w:rPr>
      <w:t>Bologna</w:t>
    </w:r>
    <w:r w:rsidR="009047CF" w:rsidRPr="00FD7885">
      <w:rPr>
        <w:i/>
        <w:iCs/>
        <w:color w:val="808080" w:themeColor="background1" w:themeShade="80"/>
      </w:rPr>
      <w:t xml:space="preserve"> (Italy)</w:t>
    </w:r>
    <w:r w:rsidRPr="00FD7885">
      <w:rPr>
        <w:i/>
        <w:iCs/>
        <w:color w:val="808080" w:themeColor="background1" w:themeShade="80"/>
      </w:rPr>
      <w:t>, 8-11 June</w:t>
    </w:r>
    <w:r w:rsidR="009047CF" w:rsidRPr="00FD7885">
      <w:rPr>
        <w:i/>
        <w:iCs/>
        <w:color w:val="808080" w:themeColor="background1" w:themeShade="80"/>
      </w:rPr>
      <w:t xml:space="preserve"> 202</w:t>
    </w:r>
    <w:r w:rsidRPr="00FD7885">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Pr="00FD7885" w:rsidRDefault="00621A1B">
    <w:r w:rsidRPr="00FD7885">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Pr="00FD7885" w:rsidRDefault="00591C6C"/>
  <w:p w14:paraId="6729447D" w14:textId="1087F0ED" w:rsidR="00591C6C" w:rsidRPr="00FD7885" w:rsidRDefault="00591C6C"/>
  <w:p w14:paraId="4F4256FC" w14:textId="0AC917B5" w:rsidR="00591C6C" w:rsidRPr="00FD7885"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E07202C"/>
    <w:multiLevelType w:val="hybridMultilevel"/>
    <w:tmpl w:val="DE10CA68"/>
    <w:lvl w:ilvl="0" w:tplc="B3344B20">
      <w:start w:val="1"/>
      <w:numFmt w:val="bullet"/>
      <w:lvlText w:val=""/>
      <w:lvlJc w:val="left"/>
      <w:pPr>
        <w:ind w:left="1068" w:hanging="360"/>
      </w:pPr>
      <w:rPr>
        <w:rFonts w:ascii="Symbol" w:hAnsi="Symbol" w:hint="default"/>
      </w:rPr>
    </w:lvl>
    <w:lvl w:ilvl="1" w:tplc="8CDEA716">
      <w:start w:val="1"/>
      <w:numFmt w:val="bullet"/>
      <w:lvlText w:val="o"/>
      <w:lvlJc w:val="left"/>
      <w:pPr>
        <w:ind w:left="1788" w:hanging="360"/>
      </w:pPr>
      <w:rPr>
        <w:rFonts w:ascii="Courier New" w:hAnsi="Courier New" w:hint="default"/>
      </w:rPr>
    </w:lvl>
    <w:lvl w:ilvl="2" w:tplc="7A36E066">
      <w:start w:val="1"/>
      <w:numFmt w:val="bullet"/>
      <w:lvlText w:val=""/>
      <w:lvlJc w:val="left"/>
      <w:pPr>
        <w:ind w:left="2508" w:hanging="360"/>
      </w:pPr>
      <w:rPr>
        <w:rFonts w:ascii="Wingdings" w:hAnsi="Wingdings" w:hint="default"/>
      </w:rPr>
    </w:lvl>
    <w:lvl w:ilvl="3" w:tplc="475627C8">
      <w:start w:val="1"/>
      <w:numFmt w:val="bullet"/>
      <w:lvlText w:val=""/>
      <w:lvlJc w:val="left"/>
      <w:pPr>
        <w:ind w:left="3228" w:hanging="360"/>
      </w:pPr>
      <w:rPr>
        <w:rFonts w:ascii="Symbol" w:hAnsi="Symbol" w:hint="default"/>
      </w:rPr>
    </w:lvl>
    <w:lvl w:ilvl="4" w:tplc="68FC1FE8">
      <w:start w:val="1"/>
      <w:numFmt w:val="bullet"/>
      <w:lvlText w:val="o"/>
      <w:lvlJc w:val="left"/>
      <w:pPr>
        <w:ind w:left="3948" w:hanging="360"/>
      </w:pPr>
      <w:rPr>
        <w:rFonts w:ascii="Courier New" w:hAnsi="Courier New" w:hint="default"/>
      </w:rPr>
    </w:lvl>
    <w:lvl w:ilvl="5" w:tplc="829E8A92">
      <w:start w:val="1"/>
      <w:numFmt w:val="bullet"/>
      <w:lvlText w:val=""/>
      <w:lvlJc w:val="left"/>
      <w:pPr>
        <w:ind w:left="4668" w:hanging="360"/>
      </w:pPr>
      <w:rPr>
        <w:rFonts w:ascii="Wingdings" w:hAnsi="Wingdings" w:hint="default"/>
      </w:rPr>
    </w:lvl>
    <w:lvl w:ilvl="6" w:tplc="AD427020">
      <w:start w:val="1"/>
      <w:numFmt w:val="bullet"/>
      <w:lvlText w:val=""/>
      <w:lvlJc w:val="left"/>
      <w:pPr>
        <w:ind w:left="5388" w:hanging="360"/>
      </w:pPr>
      <w:rPr>
        <w:rFonts w:ascii="Symbol" w:hAnsi="Symbol" w:hint="default"/>
      </w:rPr>
    </w:lvl>
    <w:lvl w:ilvl="7" w:tplc="0E48296A">
      <w:start w:val="1"/>
      <w:numFmt w:val="bullet"/>
      <w:lvlText w:val="o"/>
      <w:lvlJc w:val="left"/>
      <w:pPr>
        <w:ind w:left="6108" w:hanging="360"/>
      </w:pPr>
      <w:rPr>
        <w:rFonts w:ascii="Courier New" w:hAnsi="Courier New" w:hint="default"/>
      </w:rPr>
    </w:lvl>
    <w:lvl w:ilvl="8" w:tplc="45C03AD6">
      <w:start w:val="1"/>
      <w:numFmt w:val="bullet"/>
      <w:lvlText w:val=""/>
      <w:lvlJc w:val="left"/>
      <w:pPr>
        <w:ind w:left="6828" w:hanging="360"/>
      </w:pPr>
      <w:rPr>
        <w:rFonts w:ascii="Wingdings" w:hAnsi="Wingdings" w:hint="default"/>
      </w:rPr>
    </w:lvl>
  </w:abstractNum>
  <w:abstractNum w:abstractNumId="15"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FA5EE7"/>
    <w:multiLevelType w:val="hybridMultilevel"/>
    <w:tmpl w:val="F7D6917E"/>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06929"/>
    <w:multiLevelType w:val="hybridMultilevel"/>
    <w:tmpl w:val="BDBEA4A8"/>
    <w:lvl w:ilvl="0" w:tplc="4DFC1D88">
      <w:start w:val="1"/>
      <w:numFmt w:val="bullet"/>
      <w:pStyle w:val="BOAAbstractBody"/>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24E6F"/>
    <w:multiLevelType w:val="hybridMultilevel"/>
    <w:tmpl w:val="6234BE42"/>
    <w:lvl w:ilvl="0" w:tplc="82FC9328">
      <w:start w:val="1"/>
      <w:numFmt w:val="bullet"/>
      <w:lvlText w:val=""/>
      <w:lvlJc w:val="left"/>
      <w:pPr>
        <w:ind w:left="1068" w:hanging="360"/>
      </w:pPr>
      <w:rPr>
        <w:rFonts w:ascii="Symbol" w:hAnsi="Symbol" w:hint="default"/>
      </w:rPr>
    </w:lvl>
    <w:lvl w:ilvl="1" w:tplc="E7788556">
      <w:start w:val="1"/>
      <w:numFmt w:val="bullet"/>
      <w:lvlText w:val="o"/>
      <w:lvlJc w:val="left"/>
      <w:pPr>
        <w:ind w:left="1788" w:hanging="360"/>
      </w:pPr>
      <w:rPr>
        <w:rFonts w:ascii="Courier New" w:hAnsi="Courier New" w:hint="default"/>
      </w:rPr>
    </w:lvl>
    <w:lvl w:ilvl="2" w:tplc="D5887C80">
      <w:start w:val="1"/>
      <w:numFmt w:val="bullet"/>
      <w:lvlText w:val=""/>
      <w:lvlJc w:val="left"/>
      <w:pPr>
        <w:ind w:left="2508" w:hanging="360"/>
      </w:pPr>
      <w:rPr>
        <w:rFonts w:ascii="Wingdings" w:hAnsi="Wingdings" w:hint="default"/>
      </w:rPr>
    </w:lvl>
    <w:lvl w:ilvl="3" w:tplc="BC62725C">
      <w:start w:val="1"/>
      <w:numFmt w:val="bullet"/>
      <w:lvlText w:val=""/>
      <w:lvlJc w:val="left"/>
      <w:pPr>
        <w:ind w:left="3228" w:hanging="360"/>
      </w:pPr>
      <w:rPr>
        <w:rFonts w:ascii="Symbol" w:hAnsi="Symbol" w:hint="default"/>
      </w:rPr>
    </w:lvl>
    <w:lvl w:ilvl="4" w:tplc="902A46D6">
      <w:start w:val="1"/>
      <w:numFmt w:val="bullet"/>
      <w:lvlText w:val="o"/>
      <w:lvlJc w:val="left"/>
      <w:pPr>
        <w:ind w:left="3948" w:hanging="360"/>
      </w:pPr>
      <w:rPr>
        <w:rFonts w:ascii="Courier New" w:hAnsi="Courier New" w:hint="default"/>
      </w:rPr>
    </w:lvl>
    <w:lvl w:ilvl="5" w:tplc="D828F38A">
      <w:start w:val="1"/>
      <w:numFmt w:val="bullet"/>
      <w:lvlText w:val=""/>
      <w:lvlJc w:val="left"/>
      <w:pPr>
        <w:ind w:left="4668" w:hanging="360"/>
      </w:pPr>
      <w:rPr>
        <w:rFonts w:ascii="Wingdings" w:hAnsi="Wingdings" w:hint="default"/>
      </w:rPr>
    </w:lvl>
    <w:lvl w:ilvl="6" w:tplc="9A308840">
      <w:start w:val="1"/>
      <w:numFmt w:val="bullet"/>
      <w:lvlText w:val=""/>
      <w:lvlJc w:val="left"/>
      <w:pPr>
        <w:ind w:left="5388" w:hanging="360"/>
      </w:pPr>
      <w:rPr>
        <w:rFonts w:ascii="Symbol" w:hAnsi="Symbol" w:hint="default"/>
      </w:rPr>
    </w:lvl>
    <w:lvl w:ilvl="7" w:tplc="A6A47E58">
      <w:start w:val="1"/>
      <w:numFmt w:val="bullet"/>
      <w:lvlText w:val="o"/>
      <w:lvlJc w:val="left"/>
      <w:pPr>
        <w:ind w:left="6108" w:hanging="360"/>
      </w:pPr>
      <w:rPr>
        <w:rFonts w:ascii="Courier New" w:hAnsi="Courier New" w:hint="default"/>
      </w:rPr>
    </w:lvl>
    <w:lvl w:ilvl="8" w:tplc="8D847982">
      <w:start w:val="1"/>
      <w:numFmt w:val="bullet"/>
      <w:lvlText w:val=""/>
      <w:lvlJc w:val="left"/>
      <w:pPr>
        <w:ind w:left="6828" w:hanging="360"/>
      </w:pPr>
      <w:rPr>
        <w:rFonts w:ascii="Wingdings" w:hAnsi="Wingdings" w:hint="default"/>
      </w:rPr>
    </w:lvl>
  </w:abstractNum>
  <w:abstractNum w:abstractNumId="24"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DD2928"/>
    <w:multiLevelType w:val="hybridMultilevel"/>
    <w:tmpl w:val="22AED5B2"/>
    <w:lvl w:ilvl="0" w:tplc="9B128A7E">
      <w:start w:val="1"/>
      <w:numFmt w:val="bullet"/>
      <w:lvlText w:val=""/>
      <w:lvlJc w:val="left"/>
      <w:pPr>
        <w:ind w:left="720" w:hanging="360"/>
      </w:pPr>
      <w:rPr>
        <w:rFonts w:ascii="Wingdings" w:hAnsi="Wingdings" w:hint="default"/>
      </w:rPr>
    </w:lvl>
    <w:lvl w:ilvl="1" w:tplc="99E4578E">
      <w:start w:val="1"/>
      <w:numFmt w:val="bullet"/>
      <w:lvlText w:val="o"/>
      <w:lvlJc w:val="left"/>
      <w:pPr>
        <w:ind w:left="1440" w:hanging="360"/>
      </w:pPr>
      <w:rPr>
        <w:rFonts w:ascii="Courier New" w:hAnsi="Courier New" w:hint="default"/>
      </w:rPr>
    </w:lvl>
    <w:lvl w:ilvl="2" w:tplc="43986FF2">
      <w:start w:val="1"/>
      <w:numFmt w:val="bullet"/>
      <w:lvlText w:val=""/>
      <w:lvlJc w:val="left"/>
      <w:pPr>
        <w:ind w:left="2160" w:hanging="360"/>
      </w:pPr>
      <w:rPr>
        <w:rFonts w:ascii="Wingdings" w:hAnsi="Wingdings" w:hint="default"/>
      </w:rPr>
    </w:lvl>
    <w:lvl w:ilvl="3" w:tplc="29146120">
      <w:start w:val="1"/>
      <w:numFmt w:val="bullet"/>
      <w:lvlText w:val=""/>
      <w:lvlJc w:val="left"/>
      <w:pPr>
        <w:ind w:left="2880" w:hanging="360"/>
      </w:pPr>
      <w:rPr>
        <w:rFonts w:ascii="Symbol" w:hAnsi="Symbol" w:hint="default"/>
      </w:rPr>
    </w:lvl>
    <w:lvl w:ilvl="4" w:tplc="8CC4AC32">
      <w:start w:val="1"/>
      <w:numFmt w:val="bullet"/>
      <w:lvlText w:val="o"/>
      <w:lvlJc w:val="left"/>
      <w:pPr>
        <w:ind w:left="3600" w:hanging="360"/>
      </w:pPr>
      <w:rPr>
        <w:rFonts w:ascii="Courier New" w:hAnsi="Courier New" w:hint="default"/>
      </w:rPr>
    </w:lvl>
    <w:lvl w:ilvl="5" w:tplc="8C005E8C">
      <w:start w:val="1"/>
      <w:numFmt w:val="bullet"/>
      <w:lvlText w:val=""/>
      <w:lvlJc w:val="left"/>
      <w:pPr>
        <w:ind w:left="4320" w:hanging="360"/>
      </w:pPr>
      <w:rPr>
        <w:rFonts w:ascii="Wingdings" w:hAnsi="Wingdings" w:hint="default"/>
      </w:rPr>
    </w:lvl>
    <w:lvl w:ilvl="6" w:tplc="9A8EBAB8">
      <w:start w:val="1"/>
      <w:numFmt w:val="bullet"/>
      <w:lvlText w:val=""/>
      <w:lvlJc w:val="left"/>
      <w:pPr>
        <w:ind w:left="5040" w:hanging="360"/>
      </w:pPr>
      <w:rPr>
        <w:rFonts w:ascii="Symbol" w:hAnsi="Symbol" w:hint="default"/>
      </w:rPr>
    </w:lvl>
    <w:lvl w:ilvl="7" w:tplc="A6C678C2">
      <w:start w:val="1"/>
      <w:numFmt w:val="bullet"/>
      <w:lvlText w:val="o"/>
      <w:lvlJc w:val="left"/>
      <w:pPr>
        <w:ind w:left="5760" w:hanging="360"/>
      </w:pPr>
      <w:rPr>
        <w:rFonts w:ascii="Courier New" w:hAnsi="Courier New" w:hint="default"/>
      </w:rPr>
    </w:lvl>
    <w:lvl w:ilvl="8" w:tplc="0DF010A4">
      <w:start w:val="1"/>
      <w:numFmt w:val="bullet"/>
      <w:lvlText w:val=""/>
      <w:lvlJc w:val="left"/>
      <w:pPr>
        <w:ind w:left="6480" w:hanging="360"/>
      </w:pPr>
      <w:rPr>
        <w:rFonts w:ascii="Wingdings" w:hAnsi="Wingdings" w:hint="default"/>
      </w:rPr>
    </w:lvl>
  </w:abstractNum>
  <w:abstractNum w:abstractNumId="2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1422291">
    <w:abstractNumId w:val="14"/>
  </w:num>
  <w:num w:numId="2" w16cid:durableId="1569416308">
    <w:abstractNumId w:val="23"/>
  </w:num>
  <w:num w:numId="3" w16cid:durableId="1780753415">
    <w:abstractNumId w:val="25"/>
  </w:num>
  <w:num w:numId="4" w16cid:durableId="612130424">
    <w:abstractNumId w:val="13"/>
  </w:num>
  <w:num w:numId="5" w16cid:durableId="361249505">
    <w:abstractNumId w:val="8"/>
  </w:num>
  <w:num w:numId="6" w16cid:durableId="884367012">
    <w:abstractNumId w:val="3"/>
  </w:num>
  <w:num w:numId="7" w16cid:durableId="2083521014">
    <w:abstractNumId w:val="2"/>
  </w:num>
  <w:num w:numId="8" w16cid:durableId="1891652189">
    <w:abstractNumId w:val="1"/>
  </w:num>
  <w:num w:numId="9" w16cid:durableId="626669852">
    <w:abstractNumId w:val="0"/>
  </w:num>
  <w:num w:numId="10" w16cid:durableId="551577658">
    <w:abstractNumId w:val="9"/>
  </w:num>
  <w:num w:numId="11" w16cid:durableId="1411392160">
    <w:abstractNumId w:val="7"/>
  </w:num>
  <w:num w:numId="12" w16cid:durableId="1644190920">
    <w:abstractNumId w:val="6"/>
  </w:num>
  <w:num w:numId="13" w16cid:durableId="1504541278">
    <w:abstractNumId w:val="5"/>
  </w:num>
  <w:num w:numId="14" w16cid:durableId="551237217">
    <w:abstractNumId w:val="4"/>
  </w:num>
  <w:num w:numId="15" w16cid:durableId="649990584">
    <w:abstractNumId w:val="19"/>
  </w:num>
  <w:num w:numId="16" w16cid:durableId="634725585">
    <w:abstractNumId w:val="15"/>
  </w:num>
  <w:num w:numId="17" w16cid:durableId="191119089">
    <w:abstractNumId w:val="20"/>
  </w:num>
  <w:num w:numId="18" w16cid:durableId="1966620109">
    <w:abstractNumId w:val="22"/>
  </w:num>
  <w:num w:numId="19" w16cid:durableId="695279686">
    <w:abstractNumId w:val="26"/>
  </w:num>
  <w:num w:numId="20" w16cid:durableId="158927901">
    <w:abstractNumId w:val="10"/>
  </w:num>
  <w:num w:numId="21" w16cid:durableId="119997729">
    <w:abstractNumId w:val="24"/>
  </w:num>
  <w:num w:numId="22" w16cid:durableId="79841364">
    <w:abstractNumId w:val="16"/>
  </w:num>
  <w:num w:numId="23" w16cid:durableId="1843427198">
    <w:abstractNumId w:val="11"/>
  </w:num>
  <w:num w:numId="24" w16cid:durableId="1378311685">
    <w:abstractNumId w:val="12"/>
  </w:num>
  <w:num w:numId="25" w16cid:durableId="1977102699">
    <w:abstractNumId w:val="21"/>
  </w:num>
  <w:num w:numId="26" w16cid:durableId="1692367281">
    <w:abstractNumId w:val="17"/>
  </w:num>
  <w:num w:numId="27" w16cid:durableId="163666241">
    <w:abstractNumId w:val="18"/>
  </w:num>
  <w:num w:numId="28" w16cid:durableId="75829359">
    <w:abstractNumId w:val="18"/>
  </w:num>
  <w:num w:numId="29" w16cid:durableId="755325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3779C"/>
    <w:rsid w:val="00043538"/>
    <w:rsid w:val="00062A9A"/>
    <w:rsid w:val="000660F2"/>
    <w:rsid w:val="00074EF9"/>
    <w:rsid w:val="00080901"/>
    <w:rsid w:val="000A03B2"/>
    <w:rsid w:val="000A3A7D"/>
    <w:rsid w:val="000A5F6B"/>
    <w:rsid w:val="000B02E8"/>
    <w:rsid w:val="000C1C44"/>
    <w:rsid w:val="000D227E"/>
    <w:rsid w:val="000D34BE"/>
    <w:rsid w:val="000E1E1B"/>
    <w:rsid w:val="000E36F1"/>
    <w:rsid w:val="000E3A73"/>
    <w:rsid w:val="000E414A"/>
    <w:rsid w:val="0010083C"/>
    <w:rsid w:val="001073AA"/>
    <w:rsid w:val="0013121F"/>
    <w:rsid w:val="00134DE4"/>
    <w:rsid w:val="00135EA2"/>
    <w:rsid w:val="00144A21"/>
    <w:rsid w:val="00150E59"/>
    <w:rsid w:val="00177024"/>
    <w:rsid w:val="00177976"/>
    <w:rsid w:val="00184AD6"/>
    <w:rsid w:val="001A566C"/>
    <w:rsid w:val="001B535E"/>
    <w:rsid w:val="001B65C1"/>
    <w:rsid w:val="001C28C1"/>
    <w:rsid w:val="001C684B"/>
    <w:rsid w:val="001D53FC"/>
    <w:rsid w:val="001D7144"/>
    <w:rsid w:val="001F2EC7"/>
    <w:rsid w:val="001F5B92"/>
    <w:rsid w:val="002065DB"/>
    <w:rsid w:val="0021556E"/>
    <w:rsid w:val="00236973"/>
    <w:rsid w:val="002447EF"/>
    <w:rsid w:val="00251550"/>
    <w:rsid w:val="002626FE"/>
    <w:rsid w:val="0027221A"/>
    <w:rsid w:val="00272E76"/>
    <w:rsid w:val="00275B61"/>
    <w:rsid w:val="002C2878"/>
    <w:rsid w:val="002C3E0D"/>
    <w:rsid w:val="002C633D"/>
    <w:rsid w:val="002D1F12"/>
    <w:rsid w:val="002E1E54"/>
    <w:rsid w:val="002F7CD6"/>
    <w:rsid w:val="003009B7"/>
    <w:rsid w:val="00302C82"/>
    <w:rsid w:val="0030469C"/>
    <w:rsid w:val="00317BF9"/>
    <w:rsid w:val="00324E2D"/>
    <w:rsid w:val="003308A7"/>
    <w:rsid w:val="003329AD"/>
    <w:rsid w:val="00346EBB"/>
    <w:rsid w:val="003723D4"/>
    <w:rsid w:val="0037263E"/>
    <w:rsid w:val="00377E15"/>
    <w:rsid w:val="003806AD"/>
    <w:rsid w:val="00391CAD"/>
    <w:rsid w:val="003A7D1C"/>
    <w:rsid w:val="003B61C3"/>
    <w:rsid w:val="003B64C0"/>
    <w:rsid w:val="003C0C60"/>
    <w:rsid w:val="003D24A9"/>
    <w:rsid w:val="0042639A"/>
    <w:rsid w:val="00426BD4"/>
    <w:rsid w:val="0042794C"/>
    <w:rsid w:val="00435501"/>
    <w:rsid w:val="00446FB6"/>
    <w:rsid w:val="004545D1"/>
    <w:rsid w:val="00461233"/>
    <w:rsid w:val="0046164A"/>
    <w:rsid w:val="00462DCD"/>
    <w:rsid w:val="0046419A"/>
    <w:rsid w:val="004815F6"/>
    <w:rsid w:val="004905FA"/>
    <w:rsid w:val="0049324F"/>
    <w:rsid w:val="004B5CA9"/>
    <w:rsid w:val="004C2084"/>
    <w:rsid w:val="004D1162"/>
    <w:rsid w:val="004E0FFD"/>
    <w:rsid w:val="004E4DD6"/>
    <w:rsid w:val="004F5E36"/>
    <w:rsid w:val="00503DE9"/>
    <w:rsid w:val="005119A5"/>
    <w:rsid w:val="00520326"/>
    <w:rsid w:val="005278B7"/>
    <w:rsid w:val="005346C8"/>
    <w:rsid w:val="00537CCB"/>
    <w:rsid w:val="00542C04"/>
    <w:rsid w:val="00581815"/>
    <w:rsid w:val="00591C6C"/>
    <w:rsid w:val="00593DF5"/>
    <w:rsid w:val="00594E9F"/>
    <w:rsid w:val="005B61E6"/>
    <w:rsid w:val="005C1A57"/>
    <w:rsid w:val="005C648D"/>
    <w:rsid w:val="005C77E1"/>
    <w:rsid w:val="005D6A2F"/>
    <w:rsid w:val="005E1A82"/>
    <w:rsid w:val="005F06AB"/>
    <w:rsid w:val="005F0A28"/>
    <w:rsid w:val="005F0E5E"/>
    <w:rsid w:val="005F484B"/>
    <w:rsid w:val="005F5145"/>
    <w:rsid w:val="00620DEE"/>
    <w:rsid w:val="00621A1B"/>
    <w:rsid w:val="00623D69"/>
    <w:rsid w:val="00625639"/>
    <w:rsid w:val="0064184D"/>
    <w:rsid w:val="006427BD"/>
    <w:rsid w:val="00645728"/>
    <w:rsid w:val="006559B3"/>
    <w:rsid w:val="00660E3E"/>
    <w:rsid w:val="00662D90"/>
    <w:rsid w:val="00662E74"/>
    <w:rsid w:val="00674EC6"/>
    <w:rsid w:val="00693770"/>
    <w:rsid w:val="006A58D2"/>
    <w:rsid w:val="006A63B2"/>
    <w:rsid w:val="006B2400"/>
    <w:rsid w:val="006C5579"/>
    <w:rsid w:val="006D616D"/>
    <w:rsid w:val="006D77D4"/>
    <w:rsid w:val="00704BDF"/>
    <w:rsid w:val="00720C17"/>
    <w:rsid w:val="0073149E"/>
    <w:rsid w:val="0073535C"/>
    <w:rsid w:val="00736B13"/>
    <w:rsid w:val="0074073F"/>
    <w:rsid w:val="007447F3"/>
    <w:rsid w:val="007661C8"/>
    <w:rsid w:val="007745D5"/>
    <w:rsid w:val="007B15D6"/>
    <w:rsid w:val="007D49E8"/>
    <w:rsid w:val="007D52CD"/>
    <w:rsid w:val="007E2DD5"/>
    <w:rsid w:val="007E6170"/>
    <w:rsid w:val="00806953"/>
    <w:rsid w:val="0081252D"/>
    <w:rsid w:val="00813288"/>
    <w:rsid w:val="008168FC"/>
    <w:rsid w:val="00836E48"/>
    <w:rsid w:val="008479A2"/>
    <w:rsid w:val="00854309"/>
    <w:rsid w:val="008655D2"/>
    <w:rsid w:val="0087637F"/>
    <w:rsid w:val="00885A6A"/>
    <w:rsid w:val="008A1512"/>
    <w:rsid w:val="008A1897"/>
    <w:rsid w:val="008B1118"/>
    <w:rsid w:val="008B7C80"/>
    <w:rsid w:val="008C0F6F"/>
    <w:rsid w:val="008C251C"/>
    <w:rsid w:val="008C779C"/>
    <w:rsid w:val="008D0BEB"/>
    <w:rsid w:val="008D5A26"/>
    <w:rsid w:val="008E566E"/>
    <w:rsid w:val="00901EB6"/>
    <w:rsid w:val="009047CF"/>
    <w:rsid w:val="00905544"/>
    <w:rsid w:val="00926266"/>
    <w:rsid w:val="009425B4"/>
    <w:rsid w:val="009450CE"/>
    <w:rsid w:val="0095164B"/>
    <w:rsid w:val="0096152B"/>
    <w:rsid w:val="009859EA"/>
    <w:rsid w:val="00991B82"/>
    <w:rsid w:val="00996483"/>
    <w:rsid w:val="009C1C70"/>
    <w:rsid w:val="009C32E4"/>
    <w:rsid w:val="009E788A"/>
    <w:rsid w:val="00A05A15"/>
    <w:rsid w:val="00A07E93"/>
    <w:rsid w:val="00A1763D"/>
    <w:rsid w:val="00A17CEC"/>
    <w:rsid w:val="00A2171D"/>
    <w:rsid w:val="00A22AE7"/>
    <w:rsid w:val="00A27EF0"/>
    <w:rsid w:val="00A33D12"/>
    <w:rsid w:val="00A42E43"/>
    <w:rsid w:val="00A440F6"/>
    <w:rsid w:val="00A619F8"/>
    <w:rsid w:val="00A6255A"/>
    <w:rsid w:val="00A63056"/>
    <w:rsid w:val="00A66B9C"/>
    <w:rsid w:val="00A76EFC"/>
    <w:rsid w:val="00A82768"/>
    <w:rsid w:val="00A9626B"/>
    <w:rsid w:val="00A97BEC"/>
    <w:rsid w:val="00A97F29"/>
    <w:rsid w:val="00AA4028"/>
    <w:rsid w:val="00AA6E55"/>
    <w:rsid w:val="00AB0964"/>
    <w:rsid w:val="00AB7FAE"/>
    <w:rsid w:val="00AC07C7"/>
    <w:rsid w:val="00AC3ECE"/>
    <w:rsid w:val="00AC5575"/>
    <w:rsid w:val="00AC5F71"/>
    <w:rsid w:val="00AE377D"/>
    <w:rsid w:val="00AF7ED7"/>
    <w:rsid w:val="00B31173"/>
    <w:rsid w:val="00B430A4"/>
    <w:rsid w:val="00B61DBF"/>
    <w:rsid w:val="00B71D19"/>
    <w:rsid w:val="00B80A4B"/>
    <w:rsid w:val="00B91F9D"/>
    <w:rsid w:val="00BA0147"/>
    <w:rsid w:val="00BB6185"/>
    <w:rsid w:val="00BB6F9B"/>
    <w:rsid w:val="00BB7686"/>
    <w:rsid w:val="00BC30C9"/>
    <w:rsid w:val="00BE3E58"/>
    <w:rsid w:val="00BF090E"/>
    <w:rsid w:val="00BF0F97"/>
    <w:rsid w:val="00BF1AC6"/>
    <w:rsid w:val="00BF2579"/>
    <w:rsid w:val="00BF56DB"/>
    <w:rsid w:val="00C01616"/>
    <w:rsid w:val="00C0162B"/>
    <w:rsid w:val="00C07658"/>
    <w:rsid w:val="00C15BE1"/>
    <w:rsid w:val="00C241F3"/>
    <w:rsid w:val="00C30C53"/>
    <w:rsid w:val="00C345B1"/>
    <w:rsid w:val="00C40142"/>
    <w:rsid w:val="00C46DFE"/>
    <w:rsid w:val="00C54969"/>
    <w:rsid w:val="00C57182"/>
    <w:rsid w:val="00C61415"/>
    <w:rsid w:val="00C63547"/>
    <w:rsid w:val="00C655FD"/>
    <w:rsid w:val="00C73045"/>
    <w:rsid w:val="00C867B1"/>
    <w:rsid w:val="00C90203"/>
    <w:rsid w:val="00C94434"/>
    <w:rsid w:val="00CA1C95"/>
    <w:rsid w:val="00CA4CF9"/>
    <w:rsid w:val="00CA54AA"/>
    <w:rsid w:val="00CA5A9C"/>
    <w:rsid w:val="00CD5FE2"/>
    <w:rsid w:val="00CE6334"/>
    <w:rsid w:val="00CE7BBA"/>
    <w:rsid w:val="00CF09ED"/>
    <w:rsid w:val="00D02B4C"/>
    <w:rsid w:val="00D121CD"/>
    <w:rsid w:val="00D1241A"/>
    <w:rsid w:val="00D42DC9"/>
    <w:rsid w:val="00D50093"/>
    <w:rsid w:val="00D519AF"/>
    <w:rsid w:val="00D51FA0"/>
    <w:rsid w:val="00D644DF"/>
    <w:rsid w:val="00D801F0"/>
    <w:rsid w:val="00D803D7"/>
    <w:rsid w:val="00D84576"/>
    <w:rsid w:val="00D948AD"/>
    <w:rsid w:val="00D94C90"/>
    <w:rsid w:val="00DA4D17"/>
    <w:rsid w:val="00DD4740"/>
    <w:rsid w:val="00DD7902"/>
    <w:rsid w:val="00DD7D18"/>
    <w:rsid w:val="00DE0019"/>
    <w:rsid w:val="00DE264A"/>
    <w:rsid w:val="00DE595F"/>
    <w:rsid w:val="00DF284A"/>
    <w:rsid w:val="00E041E7"/>
    <w:rsid w:val="00E1280C"/>
    <w:rsid w:val="00E23A0B"/>
    <w:rsid w:val="00E23CA1"/>
    <w:rsid w:val="00E27158"/>
    <w:rsid w:val="00E37E7D"/>
    <w:rsid w:val="00E409A8"/>
    <w:rsid w:val="00E431A8"/>
    <w:rsid w:val="00E466CB"/>
    <w:rsid w:val="00E70ABC"/>
    <w:rsid w:val="00E7209D"/>
    <w:rsid w:val="00E73B7B"/>
    <w:rsid w:val="00E77C18"/>
    <w:rsid w:val="00E83373"/>
    <w:rsid w:val="00E84ABD"/>
    <w:rsid w:val="00E85F68"/>
    <w:rsid w:val="00E913B6"/>
    <w:rsid w:val="00E9797B"/>
    <w:rsid w:val="00EA4166"/>
    <w:rsid w:val="00EA50E1"/>
    <w:rsid w:val="00ED7EEC"/>
    <w:rsid w:val="00EE0131"/>
    <w:rsid w:val="00EF034B"/>
    <w:rsid w:val="00EF3557"/>
    <w:rsid w:val="00F03F59"/>
    <w:rsid w:val="00F10D74"/>
    <w:rsid w:val="00F21D59"/>
    <w:rsid w:val="00F30C64"/>
    <w:rsid w:val="00F34FF9"/>
    <w:rsid w:val="00F41308"/>
    <w:rsid w:val="00F47C89"/>
    <w:rsid w:val="00F51F6A"/>
    <w:rsid w:val="00F61BCD"/>
    <w:rsid w:val="00F72C4F"/>
    <w:rsid w:val="00F813A7"/>
    <w:rsid w:val="00F879FE"/>
    <w:rsid w:val="00FA4F9B"/>
    <w:rsid w:val="00FB259D"/>
    <w:rsid w:val="00FB50F7"/>
    <w:rsid w:val="00FB730C"/>
    <w:rsid w:val="00FC2171"/>
    <w:rsid w:val="00FC2695"/>
    <w:rsid w:val="00FC3E03"/>
    <w:rsid w:val="00FD126E"/>
    <w:rsid w:val="00FD174F"/>
    <w:rsid w:val="00FD7885"/>
    <w:rsid w:val="00FE6A2D"/>
    <w:rsid w:val="00FF3640"/>
    <w:rsid w:val="03F4E55B"/>
    <w:rsid w:val="04125436"/>
    <w:rsid w:val="06ABF38C"/>
    <w:rsid w:val="071630EB"/>
    <w:rsid w:val="08510066"/>
    <w:rsid w:val="08C757B7"/>
    <w:rsid w:val="0918B260"/>
    <w:rsid w:val="0AB1DE8B"/>
    <w:rsid w:val="0E8DEDDA"/>
    <w:rsid w:val="116470FA"/>
    <w:rsid w:val="122FDB2D"/>
    <w:rsid w:val="12FE519B"/>
    <w:rsid w:val="135456E6"/>
    <w:rsid w:val="136EAC99"/>
    <w:rsid w:val="1634A94D"/>
    <w:rsid w:val="173C8CB2"/>
    <w:rsid w:val="187E5B95"/>
    <w:rsid w:val="1ADF788E"/>
    <w:rsid w:val="1CC0A122"/>
    <w:rsid w:val="1D7FB7B3"/>
    <w:rsid w:val="1D8EA69A"/>
    <w:rsid w:val="1E7F438B"/>
    <w:rsid w:val="1F86E553"/>
    <w:rsid w:val="1FFD827F"/>
    <w:rsid w:val="20518EEF"/>
    <w:rsid w:val="2358C422"/>
    <w:rsid w:val="244A1E16"/>
    <w:rsid w:val="24EDC2A6"/>
    <w:rsid w:val="2573B42C"/>
    <w:rsid w:val="2CBDE648"/>
    <w:rsid w:val="2D3DCF07"/>
    <w:rsid w:val="2ED94A7B"/>
    <w:rsid w:val="31188B3B"/>
    <w:rsid w:val="312E9F04"/>
    <w:rsid w:val="3135FE37"/>
    <w:rsid w:val="3158A571"/>
    <w:rsid w:val="31AC2AC8"/>
    <w:rsid w:val="32ED2AF5"/>
    <w:rsid w:val="3475EBBF"/>
    <w:rsid w:val="3676C5CC"/>
    <w:rsid w:val="368202F4"/>
    <w:rsid w:val="38ADE5DF"/>
    <w:rsid w:val="38C5D835"/>
    <w:rsid w:val="39642E2D"/>
    <w:rsid w:val="39ED869C"/>
    <w:rsid w:val="3AD07AEE"/>
    <w:rsid w:val="3C1170D5"/>
    <w:rsid w:val="3C8C08E2"/>
    <w:rsid w:val="3CADD324"/>
    <w:rsid w:val="3DE3331C"/>
    <w:rsid w:val="42F5CC2E"/>
    <w:rsid w:val="459B4DFB"/>
    <w:rsid w:val="462D4515"/>
    <w:rsid w:val="465FA670"/>
    <w:rsid w:val="47C5C761"/>
    <w:rsid w:val="48BB4988"/>
    <w:rsid w:val="49997698"/>
    <w:rsid w:val="49A6E75F"/>
    <w:rsid w:val="4B4F9DFE"/>
    <w:rsid w:val="4CAAEFEE"/>
    <w:rsid w:val="4E38996D"/>
    <w:rsid w:val="50599F36"/>
    <w:rsid w:val="51988054"/>
    <w:rsid w:val="52022EB4"/>
    <w:rsid w:val="53AB3297"/>
    <w:rsid w:val="53C7232C"/>
    <w:rsid w:val="5438F59A"/>
    <w:rsid w:val="54401FDF"/>
    <w:rsid w:val="5480365A"/>
    <w:rsid w:val="55CB6C3D"/>
    <w:rsid w:val="5627C8FD"/>
    <w:rsid w:val="5A8A6AED"/>
    <w:rsid w:val="5C2E012A"/>
    <w:rsid w:val="5C41A39D"/>
    <w:rsid w:val="5CB99DE3"/>
    <w:rsid w:val="5CC676E2"/>
    <w:rsid w:val="5D086AE1"/>
    <w:rsid w:val="5E1B1FE0"/>
    <w:rsid w:val="5E4208C8"/>
    <w:rsid w:val="5EF477DE"/>
    <w:rsid w:val="600E2C9D"/>
    <w:rsid w:val="6019F223"/>
    <w:rsid w:val="6027B691"/>
    <w:rsid w:val="622F8611"/>
    <w:rsid w:val="62717BFF"/>
    <w:rsid w:val="635FA74D"/>
    <w:rsid w:val="637D46FE"/>
    <w:rsid w:val="63FBA82B"/>
    <w:rsid w:val="64A336A1"/>
    <w:rsid w:val="64EFC404"/>
    <w:rsid w:val="6522259C"/>
    <w:rsid w:val="65DECF30"/>
    <w:rsid w:val="66B9922B"/>
    <w:rsid w:val="67EC35E0"/>
    <w:rsid w:val="693C9907"/>
    <w:rsid w:val="69432FF0"/>
    <w:rsid w:val="697C140A"/>
    <w:rsid w:val="6BD8735F"/>
    <w:rsid w:val="6CA624A3"/>
    <w:rsid w:val="6D5C1322"/>
    <w:rsid w:val="7277F7AE"/>
    <w:rsid w:val="76451D3A"/>
    <w:rsid w:val="764EB1D8"/>
    <w:rsid w:val="766AFE69"/>
    <w:rsid w:val="78EC881C"/>
    <w:rsid w:val="7A85D13A"/>
    <w:rsid w:val="7B1FCA2E"/>
    <w:rsid w:val="7B239709"/>
    <w:rsid w:val="7C26571A"/>
    <w:rsid w:val="7DACF584"/>
    <w:rsid w:val="7E3CF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4A267"/>
  <w15:docId w15:val="{6797E3ED-BCE6-497E-9234-3197344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4"/>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7B15D6"/>
    <w:pPr>
      <w:spacing w:after="0" w:line="264" w:lineRule="auto"/>
      <w:ind w:left="284" w:hanging="284"/>
      <w:jc w:val="both"/>
    </w:pPr>
    <w:rPr>
      <w:rFonts w:ascii="Arial" w:eastAsia="SimSun" w:hAnsi="Arial" w:cs="Times New Roman"/>
      <w:sz w:val="18"/>
      <w:szCs w:val="20"/>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FB50F7"/>
    <w:pPr>
      <w:keepNext/>
      <w:suppressAutoHyphens/>
      <w:spacing w:before="120" w:after="120" w:line="240" w:lineRule="auto"/>
      <w:jc w:val="both"/>
    </w:pPr>
    <w:rPr>
      <w:rFonts w:ascii="Arial" w:eastAsia="Times New Roman" w:hAnsi="Arial" w:cs="Times New Roman"/>
      <w:b/>
      <w:lang w:val="en-US"/>
    </w:rPr>
  </w:style>
  <w:style w:type="character" w:customStyle="1" w:styleId="BOAheadingx1Carattere">
    <w:name w:val="BOA headingx 1 Carattere"/>
    <w:link w:val="BOAheadingx1"/>
    <w:rsid w:val="00FB50F7"/>
    <w:rPr>
      <w:rFonts w:ascii="Arial" w:eastAsia="Times New Roman" w:hAnsi="Arial" w:cs="Times New Roman"/>
      <w:b/>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5"/>
      </w:numPr>
      <w:contextualSpacing/>
    </w:pPr>
  </w:style>
  <w:style w:type="paragraph" w:styleId="Numeroelenco2">
    <w:name w:val="List Number 2"/>
    <w:basedOn w:val="Normale"/>
    <w:uiPriority w:val="99"/>
    <w:semiHidden/>
    <w:unhideWhenUsed/>
    <w:locked/>
    <w:rsid w:val="0003148D"/>
    <w:pPr>
      <w:numPr>
        <w:numId w:val="6"/>
      </w:numPr>
      <w:contextualSpacing/>
    </w:pPr>
  </w:style>
  <w:style w:type="paragraph" w:styleId="Numeroelenco3">
    <w:name w:val="List Number 3"/>
    <w:basedOn w:val="Normale"/>
    <w:uiPriority w:val="99"/>
    <w:semiHidden/>
    <w:unhideWhenUsed/>
    <w:locked/>
    <w:rsid w:val="0003148D"/>
    <w:pPr>
      <w:numPr>
        <w:numId w:val="7"/>
      </w:numPr>
      <w:contextualSpacing/>
    </w:pPr>
  </w:style>
  <w:style w:type="paragraph" w:styleId="Numeroelenco4">
    <w:name w:val="List Number 4"/>
    <w:basedOn w:val="Normale"/>
    <w:uiPriority w:val="99"/>
    <w:semiHidden/>
    <w:unhideWhenUsed/>
    <w:locked/>
    <w:rsid w:val="0003148D"/>
    <w:pPr>
      <w:numPr>
        <w:numId w:val="8"/>
      </w:numPr>
      <w:contextualSpacing/>
    </w:pPr>
  </w:style>
  <w:style w:type="paragraph" w:styleId="Numeroelenco5">
    <w:name w:val="List Number 5"/>
    <w:basedOn w:val="Normale"/>
    <w:uiPriority w:val="99"/>
    <w:semiHidden/>
    <w:unhideWhenUsed/>
    <w:locked/>
    <w:rsid w:val="0003148D"/>
    <w:pPr>
      <w:numPr>
        <w:numId w:val="9"/>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10"/>
      </w:numPr>
      <w:contextualSpacing/>
    </w:pPr>
  </w:style>
  <w:style w:type="paragraph" w:styleId="Puntoelenco2">
    <w:name w:val="List Bullet 2"/>
    <w:basedOn w:val="Normale"/>
    <w:uiPriority w:val="99"/>
    <w:semiHidden/>
    <w:unhideWhenUsed/>
    <w:locked/>
    <w:rsid w:val="0003148D"/>
    <w:pPr>
      <w:numPr>
        <w:numId w:val="11"/>
      </w:numPr>
      <w:contextualSpacing/>
    </w:pPr>
  </w:style>
  <w:style w:type="paragraph" w:styleId="Puntoelenco3">
    <w:name w:val="List Bullet 3"/>
    <w:basedOn w:val="Normale"/>
    <w:uiPriority w:val="99"/>
    <w:semiHidden/>
    <w:unhideWhenUsed/>
    <w:locked/>
    <w:rsid w:val="0003148D"/>
    <w:pPr>
      <w:numPr>
        <w:numId w:val="12"/>
      </w:numPr>
      <w:contextualSpacing/>
    </w:pPr>
  </w:style>
  <w:style w:type="paragraph" w:styleId="Puntoelenco4">
    <w:name w:val="List Bullet 4"/>
    <w:basedOn w:val="Normale"/>
    <w:uiPriority w:val="99"/>
    <w:semiHidden/>
    <w:unhideWhenUsed/>
    <w:locked/>
    <w:rsid w:val="0003148D"/>
    <w:pPr>
      <w:numPr>
        <w:numId w:val="13"/>
      </w:numPr>
      <w:contextualSpacing/>
    </w:pPr>
  </w:style>
  <w:style w:type="paragraph" w:styleId="Puntoelenco5">
    <w:name w:val="List Bullet 5"/>
    <w:basedOn w:val="Normale"/>
    <w:uiPriority w:val="99"/>
    <w:semiHidden/>
    <w:unhideWhenUsed/>
    <w:locked/>
    <w:rsid w:val="0003148D"/>
    <w:pPr>
      <w:numPr>
        <w:numId w:val="14"/>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1F5B92"/>
    <w:pPr>
      <w:numPr>
        <w:numId w:val="27"/>
      </w:num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346EBB"/>
    <w:rPr>
      <w:color w:val="0000FF" w:themeColor="hyperlink"/>
      <w:u w:val="single"/>
    </w:rPr>
  </w:style>
  <w:style w:type="character" w:styleId="Menzionenonrisolta">
    <w:name w:val="Unresolved Mention"/>
    <w:basedOn w:val="Carpredefinitoparagrafo"/>
    <w:uiPriority w:val="99"/>
    <w:semiHidden/>
    <w:unhideWhenUsed/>
    <w:rsid w:val="0034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77730">
      <w:bodyDiv w:val="1"/>
      <w:marLeft w:val="0"/>
      <w:marRight w:val="0"/>
      <w:marTop w:val="0"/>
      <w:marBottom w:val="0"/>
      <w:divBdr>
        <w:top w:val="none" w:sz="0" w:space="0" w:color="auto"/>
        <w:left w:val="none" w:sz="0" w:space="0" w:color="auto"/>
        <w:bottom w:val="none" w:sz="0" w:space="0" w:color="auto"/>
        <w:right w:val="none" w:sz="0" w:space="0" w:color="auto"/>
      </w:divBdr>
    </w:div>
    <w:div w:id="3813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8009/4_iis_2023_1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d157b1-c6d2-4f35-b38d-57f61d3f34d8">
      <Terms xmlns="http://schemas.microsoft.com/office/infopath/2007/PartnerControls"/>
    </lcf76f155ced4ddcb4097134ff3c332f>
    <TaxCatchAll xmlns="dc7fbc44-594b-4c75-b075-8d7cf92b7f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322DFD372714A8041BEA0E0A0C6BB" ma:contentTypeVersion="20" ma:contentTypeDescription="Create a new document." ma:contentTypeScope="" ma:versionID="8d830cd8f40cad5cbae16ba0d7df5c1c">
  <xsd:schema xmlns:xsd="http://www.w3.org/2001/XMLSchema" xmlns:xs="http://www.w3.org/2001/XMLSchema" xmlns:p="http://schemas.microsoft.com/office/2006/metadata/properties" xmlns:ns2="05d157b1-c6d2-4f35-b38d-57f61d3f34d8" xmlns:ns3="dc7fbc44-594b-4c75-b075-8d7cf92b7f20" targetNamespace="http://schemas.microsoft.com/office/2006/metadata/properties" ma:root="true" ma:fieldsID="36e126f778b40f16d59903fefa3eac0b" ns2:_="" ns3:_="">
    <xsd:import namespace="05d157b1-c6d2-4f35-b38d-57f61d3f34d8"/>
    <xsd:import namespace="dc7fbc44-594b-4c75-b075-8d7cf92b7f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57b1-c6d2-4f35-b38d-57f61d3f3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fbc44-594b-4c75-b075-8d7cf92b7f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93ab40-2fe1-46be-bad6-1fca1d8be99d}" ma:internalName="TaxCatchAll" ma:showField="CatchAllData" ma:web="dc7fbc44-594b-4c75-b075-8d7cf92b7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customXml/itemProps2.xml><?xml version="1.0" encoding="utf-8"?>
<ds:datastoreItem xmlns:ds="http://schemas.openxmlformats.org/officeDocument/2006/customXml" ds:itemID="{2AB18057-E8AE-4A47-BFB6-09833A8656F6}">
  <ds:schemaRefs>
    <ds:schemaRef ds:uri="http://schemas.microsoft.com/sharepoint/v3/contenttype/forms"/>
  </ds:schemaRefs>
</ds:datastoreItem>
</file>

<file path=customXml/itemProps3.xml><?xml version="1.0" encoding="utf-8"?>
<ds:datastoreItem xmlns:ds="http://schemas.openxmlformats.org/officeDocument/2006/customXml" ds:itemID="{BEC6FA3E-88E6-4A1A-BDA0-6322FFB0F703}">
  <ds:schemaRefs>
    <ds:schemaRef ds:uri="http://schemas.microsoft.com/office/2006/metadata/properties"/>
    <ds:schemaRef ds:uri="http://schemas.microsoft.com/office/infopath/2007/PartnerControls"/>
    <ds:schemaRef ds:uri="05d157b1-c6d2-4f35-b38d-57f61d3f34d8"/>
    <ds:schemaRef ds:uri="dc7fbc44-594b-4c75-b075-8d7cf92b7f20"/>
  </ds:schemaRefs>
</ds:datastoreItem>
</file>

<file path=customXml/itemProps4.xml><?xml version="1.0" encoding="utf-8"?>
<ds:datastoreItem xmlns:ds="http://schemas.openxmlformats.org/officeDocument/2006/customXml" ds:itemID="{7B6887D6-B3F7-4401-82C0-3733F5999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157b1-c6d2-4f35-b38d-57f61d3f34d8"/>
    <ds:schemaRef ds:uri="dc7fbc44-594b-4c75-b075-8d7cf92b7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17430</Characters>
  <Application>Microsoft Office Word</Application>
  <DocSecurity>0</DocSecurity>
  <Lines>145</Lines>
  <Paragraphs>40</Paragraphs>
  <ScaleCrop>false</ScaleCrop>
  <Company>Dipartimento CMIC - Politecnico di Milano</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 Pierucci</cp:lastModifiedBy>
  <cp:revision>2</cp:revision>
  <cp:lastPrinted>2015-05-12T18:31:00Z</cp:lastPrinted>
  <dcterms:created xsi:type="dcterms:W3CDTF">2025-05-07T07:15:00Z</dcterms:created>
  <dcterms:modified xsi:type="dcterms:W3CDTF">2025-05-07T07:15:00Z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92d9682bb0076f7289384edc94b70c483aa2c78fde0a61ee293f6257af9d9894</vt:lpwstr>
  </property>
  <property fmtid="{D5CDD505-2E9C-101B-9397-08002B2CF9AE}" pid="3" name="ContentTypeId">
    <vt:lpwstr>0x010100303322DFD372714A8041BEA0E0A0C6BB</vt:lpwstr>
  </property>
  <property fmtid="{D5CDD505-2E9C-101B-9397-08002B2CF9AE}" pid="4" name="MediaServiceImageTags">
    <vt:lpwstr/>
  </property>
</Properties>
</file>