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BB48C" w14:textId="5AA3E2AD" w:rsidR="005C1A57" w:rsidRPr="004030FC" w:rsidRDefault="002E1786" w:rsidP="001F32A9">
      <w:pPr>
        <w:pStyle w:val="BOATitle"/>
        <w:rPr>
          <w:rFonts w:eastAsia="MS PGothic"/>
          <w:sz w:val="31"/>
          <w:szCs w:val="31"/>
          <w:lang w:val="en-US"/>
        </w:rPr>
      </w:pPr>
      <w:r w:rsidRPr="004030FC">
        <w:rPr>
          <w:rFonts w:eastAsia="MS PGothic"/>
          <w:sz w:val="31"/>
          <w:szCs w:val="31"/>
        </w:rPr>
        <w:t>Introduction of quantitative approaches supporting cybersecurity risk assessment in the chemical and process</w:t>
      </w:r>
      <w:r w:rsidR="001F32A9" w:rsidRPr="004030FC">
        <w:rPr>
          <w:rFonts w:eastAsia="MS PGothic"/>
          <w:sz w:val="31"/>
          <w:szCs w:val="31"/>
        </w:rPr>
        <w:t xml:space="preserve"> </w:t>
      </w:r>
      <w:r w:rsidRPr="004030FC">
        <w:rPr>
          <w:rFonts w:eastAsia="MS PGothic"/>
          <w:sz w:val="31"/>
          <w:szCs w:val="31"/>
        </w:rPr>
        <w:t>industry</w:t>
      </w:r>
    </w:p>
    <w:p w14:paraId="29E2E91E" w14:textId="138C3908" w:rsidR="005C1A57" w:rsidRPr="004030FC" w:rsidRDefault="004030FC" w:rsidP="00591C6C">
      <w:pPr>
        <w:pStyle w:val="BOAAuthors"/>
        <w:rPr>
          <w:rFonts w:eastAsia="MS PGothic"/>
          <w:lang w:val="it-IT"/>
        </w:rPr>
      </w:pPr>
      <w:r w:rsidRPr="004030FC">
        <w:rPr>
          <w:rFonts w:eastAsia="SimSun"/>
          <w:lang w:val="it-IT"/>
        </w:rPr>
        <w:t>Matteo Iaiani</w:t>
      </w:r>
      <w:r>
        <w:rPr>
          <w:rFonts w:eastAsia="SimSun"/>
          <w:lang w:val="it-IT"/>
        </w:rPr>
        <w:t>*</w:t>
      </w:r>
      <w:r w:rsidR="005C1A57" w:rsidRPr="004030FC">
        <w:rPr>
          <w:rFonts w:eastAsia="SimSun"/>
          <w:lang w:val="it-IT"/>
        </w:rPr>
        <w:t xml:space="preserve">, </w:t>
      </w:r>
      <w:r w:rsidRPr="004030FC">
        <w:rPr>
          <w:rFonts w:eastAsia="SimSun"/>
          <w:lang w:val="it-IT"/>
        </w:rPr>
        <w:t>Alessandro Tugnoli, Valerio C</w:t>
      </w:r>
      <w:r>
        <w:rPr>
          <w:rFonts w:eastAsia="SimSun"/>
          <w:lang w:val="it-IT"/>
        </w:rPr>
        <w:t>ozzani</w:t>
      </w:r>
    </w:p>
    <w:p w14:paraId="0115F7AC" w14:textId="04B0DD1A" w:rsidR="005C1A57" w:rsidRPr="00485137" w:rsidRDefault="00485137" w:rsidP="00591C6C">
      <w:pPr>
        <w:pStyle w:val="BOAAddress"/>
        <w:rPr>
          <w:rFonts w:eastAsia="MS PGothic"/>
          <w:i w:val="0"/>
          <w:lang w:val="it-IT"/>
        </w:rPr>
      </w:pPr>
      <w:r w:rsidRPr="00485137">
        <w:rPr>
          <w:rFonts w:eastAsia="MS PGothic"/>
          <w:lang w:val="it-IT"/>
        </w:rPr>
        <w:t>LISES - Dipartimento di Ingegneria Civile, Chimica, Ambientale e dei Materiali, Alma Mater Studiorum - Università di Bologna, via Terracini n.28, 40131 Bologna (Italy)</w:t>
      </w:r>
    </w:p>
    <w:p w14:paraId="42CB37CF" w14:textId="0651E7F1" w:rsidR="005C1A57" w:rsidRPr="00591C6C" w:rsidRDefault="005C1A57" w:rsidP="00591C6C">
      <w:pPr>
        <w:pStyle w:val="BOAemail"/>
        <w:rPr>
          <w:rFonts w:eastAsia="MS PGothic"/>
        </w:rPr>
      </w:pPr>
      <w:r w:rsidRPr="00591C6C">
        <w:rPr>
          <w:rFonts w:eastAsia="MS PGothic"/>
        </w:rPr>
        <w:t>*</w:t>
      </w:r>
      <w:r w:rsidR="00485137">
        <w:rPr>
          <w:rFonts w:eastAsia="MS PGothic"/>
        </w:rPr>
        <w:t>matteo.iaiani@unibo.it</w:t>
      </w:r>
    </w:p>
    <w:p w14:paraId="7D788354" w14:textId="77777777" w:rsidR="005C1A57" w:rsidRPr="00621A1B" w:rsidRDefault="005C1A57" w:rsidP="00E509E7">
      <w:pPr>
        <w:pStyle w:val="BOAHeading"/>
      </w:pPr>
      <w:r w:rsidRPr="00621A1B">
        <w:t>1. Introduction</w:t>
      </w:r>
    </w:p>
    <w:p w14:paraId="50062B65" w14:textId="05AD33A8" w:rsidR="00E509E7" w:rsidRDefault="00EF785E" w:rsidP="00B22690">
      <w:pPr>
        <w:pStyle w:val="BOAAbstractBody"/>
      </w:pPr>
      <w:r w:rsidRPr="00EF785E">
        <w:rPr>
          <w:rFonts w:eastAsia="MS PGothic"/>
        </w:rPr>
        <w:t>Cyber-attacks to Industrial Automation and Control Systems (IACS) such as the Basic Process Control System (BPCS) and the Safety Instrumented System (SIS) in chemical and petrochemical facilities</w:t>
      </w:r>
      <w:r w:rsidR="004D799B">
        <w:rPr>
          <w:rFonts w:eastAsia="MS PGothic"/>
        </w:rPr>
        <w:t xml:space="preserve"> </w:t>
      </w:r>
      <w:r w:rsidRPr="00EF785E">
        <w:rPr>
          <w:rFonts w:eastAsia="MS PGothic"/>
        </w:rPr>
        <w:t>are of major concern due to the potential severity of consequences on humans, property, and the surrounding environment, which are comparable to those of the major accident scenarios caused by safety-related causes</w:t>
      </w:r>
      <w:r w:rsidR="004D799B">
        <w:rPr>
          <w:rFonts w:eastAsia="MS PGothic"/>
        </w:rPr>
        <w:t xml:space="preserve"> </w:t>
      </w:r>
      <w:sdt>
        <w:sdtPr>
          <w:rPr>
            <w:rFonts w:eastAsia="MS PGothic"/>
            <w:color w:val="000000"/>
          </w:rPr>
          <w:tag w:val="MENDELEY_CITATION_v3_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"/>
          <w:id w:val="1535686862"/>
          <w:placeholder>
            <w:docPart w:val="DefaultPlaceholder_-1854013440"/>
          </w:placeholder>
        </w:sdtPr>
        <w:sdtContent>
          <w:r w:rsidR="00DF5096" w:rsidRPr="00DF5096">
            <w:rPr>
              <w:rFonts w:eastAsia="MS PGothic"/>
              <w:color w:val="000000"/>
            </w:rPr>
            <w:t>(Iaiani et al., 2021)</w:t>
          </w:r>
        </w:sdtContent>
      </w:sdt>
      <w:r w:rsidR="005C1A57" w:rsidRPr="00591C6C">
        <w:t>.</w:t>
      </w:r>
      <w:r w:rsidR="00E51092">
        <w:t xml:space="preserve"> </w:t>
      </w:r>
      <w:r w:rsidR="00E509E7" w:rsidRPr="00E509E7">
        <w:t>The ISA/IEC 62443 series of standards offer a systematic and practical framework to address cybersecurity challenges in IACS. Implementing this framework requires identifying all potential impacts of deliberate malicious attacks on the BPCS and SIS, evaluating the consequences on the physical plant, and assessing their likelihood. However, the standards do not provide specific methods or guidelines to support these activities</w:t>
      </w:r>
      <w:r w:rsidR="000C2348">
        <w:t xml:space="preserve">, </w:t>
      </w:r>
      <w:r w:rsidR="00E509E7" w:rsidRPr="00E509E7">
        <w:t>highlighting a critical research gap that demands further investigation.</w:t>
      </w:r>
    </w:p>
    <w:p w14:paraId="75965DBA" w14:textId="77777777" w:rsidR="00E509E7" w:rsidRDefault="00E509E7" w:rsidP="00B22690">
      <w:pPr>
        <w:pStyle w:val="BOAAbstractBody"/>
      </w:pPr>
    </w:p>
    <w:p w14:paraId="01FCBBA4" w14:textId="477AD3D7" w:rsidR="005C1A57" w:rsidRPr="00591C6C" w:rsidRDefault="00323CF7" w:rsidP="00E509E7">
      <w:pPr>
        <w:pStyle w:val="BOAHeading"/>
      </w:pPr>
      <w:r>
        <w:t>2</w:t>
      </w:r>
      <w:r w:rsidR="005C1A57" w:rsidRPr="00591C6C">
        <w:t xml:space="preserve">. </w:t>
      </w:r>
      <w:r w:rsidR="00122CE6">
        <w:t xml:space="preserve">Proposed approaches </w:t>
      </w:r>
      <w:r w:rsidR="008E694D">
        <w:t>supporting cyber-risk assessment</w:t>
      </w:r>
    </w:p>
    <w:p w14:paraId="017694A3" w14:textId="22D857FC" w:rsidR="00EF258B" w:rsidRDefault="00F94211" w:rsidP="00B22690">
      <w:pPr>
        <w:pStyle w:val="BOAAbstractBody"/>
        <w:rPr>
          <w:rFonts w:eastAsia="MS PGothic"/>
        </w:rPr>
      </w:pPr>
      <w:r w:rsidRPr="00F94211">
        <w:rPr>
          <w:rFonts w:eastAsia="MS PGothic"/>
        </w:rPr>
        <w:t>The proposed</w:t>
      </w:r>
      <w:r w:rsidR="00EF258B">
        <w:rPr>
          <w:rFonts w:eastAsia="MS PGothic"/>
        </w:rPr>
        <w:t xml:space="preserve"> set </w:t>
      </w:r>
      <w:r w:rsidR="00F8365B">
        <w:rPr>
          <w:rFonts w:eastAsia="MS PGothic"/>
        </w:rPr>
        <w:t>of tools support</w:t>
      </w:r>
      <w:r w:rsidR="00140B68">
        <w:rPr>
          <w:rFonts w:eastAsia="MS PGothic"/>
        </w:rPr>
        <w:t>ing</w:t>
      </w:r>
      <w:r w:rsidR="00F8365B">
        <w:rPr>
          <w:rFonts w:eastAsia="MS PGothic"/>
        </w:rPr>
        <w:t xml:space="preserve"> cyber-risk assessment (e.g., ISA/IEC 62443) is </w:t>
      </w:r>
      <w:r w:rsidR="00140B68">
        <w:rPr>
          <w:rFonts w:eastAsia="MS PGothic"/>
        </w:rPr>
        <w:t xml:space="preserve">graphically </w:t>
      </w:r>
      <w:r w:rsidR="00B20BAC">
        <w:rPr>
          <w:rFonts w:eastAsia="MS PGothic"/>
        </w:rPr>
        <w:t>represented in Figure 1</w:t>
      </w:r>
      <w:r w:rsidR="00B22690">
        <w:rPr>
          <w:rFonts w:eastAsia="MS PGothic"/>
        </w:rPr>
        <w:t>. In particular</w:t>
      </w:r>
      <w:r w:rsidR="002C0FE5">
        <w:rPr>
          <w:rFonts w:eastAsia="MS PGothic"/>
        </w:rPr>
        <w:t>, the contribution covers</w:t>
      </w:r>
      <w:r w:rsidR="00B22690">
        <w:rPr>
          <w:rFonts w:eastAsia="MS PGothic"/>
        </w:rPr>
        <w:t>:</w:t>
      </w:r>
    </w:p>
    <w:p w14:paraId="03539088" w14:textId="5675D286" w:rsidR="00B22690" w:rsidRPr="00C161C2" w:rsidRDefault="003A0D45" w:rsidP="00C94238">
      <w:pPr>
        <w:pStyle w:val="BOAAbstractBody"/>
        <w:numPr>
          <w:ilvl w:val="0"/>
          <w:numId w:val="24"/>
        </w:numPr>
        <w:ind w:left="284" w:hanging="142"/>
        <w:rPr>
          <w:rFonts w:eastAsia="MS PGothic"/>
        </w:rPr>
      </w:pPr>
      <w:r w:rsidRPr="00A90113">
        <w:rPr>
          <w:rFonts w:eastAsia="MS PGothic"/>
          <w:i/>
          <w:iCs/>
        </w:rPr>
        <w:t>Identification of critical events</w:t>
      </w:r>
      <w:r>
        <w:rPr>
          <w:rFonts w:eastAsia="MS PGothic"/>
        </w:rPr>
        <w:t xml:space="preserve">. </w:t>
      </w:r>
      <w:r w:rsidR="00CD2955" w:rsidRPr="00F94211">
        <w:rPr>
          <w:rFonts w:eastAsia="MS PGothic"/>
        </w:rPr>
        <w:t xml:space="preserve">This step focuses on determining major events </w:t>
      </w:r>
      <w:r w:rsidR="001B04AD">
        <w:rPr>
          <w:rFonts w:eastAsia="MS PGothic"/>
        </w:rPr>
        <w:t>(release</w:t>
      </w:r>
      <w:r w:rsidR="00CD2955">
        <w:rPr>
          <w:rFonts w:eastAsia="MS PGothic"/>
        </w:rPr>
        <w:t xml:space="preserve"> of hazardous </w:t>
      </w:r>
      <w:r w:rsidR="00202892">
        <w:rPr>
          <w:rFonts w:eastAsia="MS PGothic"/>
        </w:rPr>
        <w:t>materials</w:t>
      </w:r>
      <w:r w:rsidR="00CD2955">
        <w:rPr>
          <w:rFonts w:eastAsia="MS PGothic"/>
        </w:rPr>
        <w:t xml:space="preserve">, </w:t>
      </w:r>
      <w:r w:rsidR="00C25A62">
        <w:rPr>
          <w:rFonts w:eastAsia="MS PGothic"/>
        </w:rPr>
        <w:t xml:space="preserve">fire, explosion, etc.) </w:t>
      </w:r>
      <w:r w:rsidR="00CD2955" w:rsidRPr="00F94211">
        <w:rPr>
          <w:rFonts w:eastAsia="MS PGothic"/>
        </w:rPr>
        <w:t>or production outages that could be initiated by cyber-attacks</w:t>
      </w:r>
      <w:r w:rsidR="006D7CD8">
        <w:rPr>
          <w:rFonts w:eastAsia="MS PGothic"/>
        </w:rPr>
        <w:t xml:space="preserve"> targeting the BPCS and SIS</w:t>
      </w:r>
      <w:r w:rsidR="00CD2955" w:rsidRPr="00F94211">
        <w:rPr>
          <w:rFonts w:eastAsia="MS PGothic"/>
        </w:rPr>
        <w:t xml:space="preserve">. The POROS 2.0 </w:t>
      </w:r>
      <w:r w:rsidR="00515100">
        <w:rPr>
          <w:rFonts w:eastAsia="MS PGothic"/>
        </w:rPr>
        <w:t>(</w:t>
      </w:r>
      <w:r w:rsidR="001B04AD" w:rsidRPr="001B04AD">
        <w:rPr>
          <w:rFonts w:eastAsia="MS PGothic"/>
          <w:lang w:val="en-GB"/>
        </w:rPr>
        <w:t>Process Opera</w:t>
      </w:r>
      <w:r w:rsidR="001B04AD" w:rsidRPr="001B04AD">
        <w:rPr>
          <w:rFonts w:eastAsia="MS PGothic"/>
          <w:lang w:val="en-GB"/>
        </w:rPr>
        <w:softHyphen/>
        <w:t xml:space="preserve">bility Analysis of Remote manipulations through the </w:t>
      </w:r>
      <w:proofErr w:type="spellStart"/>
      <w:r w:rsidR="001B04AD" w:rsidRPr="001B04AD">
        <w:rPr>
          <w:rFonts w:eastAsia="MS PGothic"/>
          <w:lang w:val="en-GB"/>
        </w:rPr>
        <w:t>cOntrol</w:t>
      </w:r>
      <w:proofErr w:type="spellEnd"/>
      <w:r w:rsidR="001B04AD" w:rsidRPr="001B04AD">
        <w:rPr>
          <w:rFonts w:eastAsia="MS PGothic"/>
          <w:lang w:val="en-GB"/>
        </w:rPr>
        <w:t xml:space="preserve"> System</w:t>
      </w:r>
      <w:r w:rsidR="00515100">
        <w:rPr>
          <w:rFonts w:eastAsia="MS PGothic"/>
        </w:rPr>
        <w:t xml:space="preserve">) </w:t>
      </w:r>
      <w:r w:rsidR="00CD2955" w:rsidRPr="00F94211">
        <w:rPr>
          <w:rFonts w:eastAsia="MS PGothic"/>
        </w:rPr>
        <w:t xml:space="preserve">methodology </w:t>
      </w:r>
      <w:r w:rsidR="002437D7">
        <w:rPr>
          <w:rFonts w:eastAsia="MS PGothic"/>
        </w:rPr>
        <w:t xml:space="preserve">developed by the authors </w:t>
      </w:r>
      <w:r w:rsidR="00CD2955" w:rsidRPr="00F94211">
        <w:rPr>
          <w:rFonts w:eastAsia="MS PGothic"/>
        </w:rPr>
        <w:t xml:space="preserve">is </w:t>
      </w:r>
      <w:r w:rsidR="006D7CD8">
        <w:rPr>
          <w:rFonts w:eastAsia="MS PGothic"/>
        </w:rPr>
        <w:t>suggested for this purpose</w:t>
      </w:r>
      <w:r w:rsidR="00515100">
        <w:rPr>
          <w:rFonts w:eastAsia="MS PGothic"/>
        </w:rPr>
        <w:t xml:space="preserve">. </w:t>
      </w:r>
      <w:r w:rsidR="00BE79A0">
        <w:rPr>
          <w:rFonts w:eastAsia="MS PGothic"/>
        </w:rPr>
        <w:t xml:space="preserve">Details can be found in </w:t>
      </w:r>
      <w:sdt>
        <w:sdtPr>
          <w:rPr>
            <w:rFonts w:eastAsia="MS PGothic"/>
            <w:color w:val="000000"/>
          </w:rPr>
          <w:tag w:val="MENDELEY_CITATION_v3_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"/>
          <w:id w:val="1698032724"/>
          <w:placeholder>
            <w:docPart w:val="DefaultPlaceholder_-1854013440"/>
          </w:placeholder>
        </w:sdtPr>
        <w:sdtContent>
          <w:r w:rsidR="00DF5096" w:rsidRPr="00DF5096">
            <w:rPr>
              <w:color w:val="000000"/>
            </w:rPr>
            <w:t>Iaiani et al. (2023a)</w:t>
          </w:r>
        </w:sdtContent>
      </w:sdt>
      <w:r w:rsidR="00201382">
        <w:rPr>
          <w:rFonts w:eastAsia="MS PGothic"/>
          <w:color w:val="000000"/>
        </w:rPr>
        <w:t xml:space="preserve">, together </w:t>
      </w:r>
      <w:r w:rsidR="00C161C2">
        <w:rPr>
          <w:rFonts w:eastAsia="MS PGothic"/>
          <w:color w:val="000000"/>
        </w:rPr>
        <w:t>with an example of application.</w:t>
      </w:r>
    </w:p>
    <w:p w14:paraId="5963941E" w14:textId="228DEC6E" w:rsidR="00431C47" w:rsidRDefault="00C161C2" w:rsidP="00C94238">
      <w:pPr>
        <w:pStyle w:val="BOAAbstractBody"/>
        <w:numPr>
          <w:ilvl w:val="0"/>
          <w:numId w:val="24"/>
        </w:numPr>
        <w:ind w:left="284" w:hanging="142"/>
        <w:rPr>
          <w:rFonts w:eastAsia="MS PGothic"/>
        </w:rPr>
      </w:pPr>
      <w:r w:rsidRPr="00F3334F">
        <w:rPr>
          <w:rFonts w:eastAsia="MS PGothic"/>
          <w:i/>
          <w:iCs/>
        </w:rPr>
        <w:t>Identification of cyber-attacks</w:t>
      </w:r>
      <w:r>
        <w:rPr>
          <w:rFonts w:eastAsia="MS PGothic"/>
        </w:rPr>
        <w:t xml:space="preserve">. </w:t>
      </w:r>
      <w:r w:rsidR="006D24F9">
        <w:rPr>
          <w:rFonts w:eastAsia="MS PGothic"/>
        </w:rPr>
        <w:t xml:space="preserve">This step </w:t>
      </w:r>
      <w:r w:rsidR="0031592B">
        <w:rPr>
          <w:rFonts w:eastAsia="MS PGothic"/>
        </w:rPr>
        <w:t>focuses on determining p</w:t>
      </w:r>
      <w:r w:rsidR="0031592B" w:rsidRPr="00F94211">
        <w:rPr>
          <w:rFonts w:eastAsia="MS PGothic"/>
        </w:rPr>
        <w:t>otential attack pathways within the IT</w:t>
      </w:r>
      <w:r w:rsidR="005A4E37">
        <w:rPr>
          <w:rFonts w:eastAsia="MS PGothic"/>
        </w:rPr>
        <w:t xml:space="preserve"> (Information Technology) – </w:t>
      </w:r>
      <w:r w:rsidR="0031592B" w:rsidRPr="00F94211">
        <w:rPr>
          <w:rFonts w:eastAsia="MS PGothic"/>
        </w:rPr>
        <w:t>O</w:t>
      </w:r>
      <w:r w:rsidR="005A4E37">
        <w:rPr>
          <w:rFonts w:eastAsia="MS PGothic"/>
        </w:rPr>
        <w:t>T (Operational T</w:t>
      </w:r>
      <w:r w:rsidR="00C76571">
        <w:rPr>
          <w:rFonts w:eastAsia="MS PGothic"/>
        </w:rPr>
        <w:t>echnology)</w:t>
      </w:r>
      <w:r w:rsidR="0031592B" w:rsidRPr="00F94211">
        <w:rPr>
          <w:rFonts w:eastAsia="MS PGothic"/>
        </w:rPr>
        <w:t xml:space="preserve"> system that adversaries might exploit to access</w:t>
      </w:r>
      <w:r w:rsidR="009B1A88">
        <w:rPr>
          <w:rFonts w:eastAsia="MS PGothic"/>
        </w:rPr>
        <w:t xml:space="preserve"> the target elements of BPCS and SIS. </w:t>
      </w:r>
      <w:r w:rsidR="005531B2">
        <w:rPr>
          <w:rFonts w:eastAsia="MS PGothic"/>
        </w:rPr>
        <w:t>The</w:t>
      </w:r>
      <w:r w:rsidR="00C43F29">
        <w:rPr>
          <w:rFonts w:eastAsia="MS PGothic"/>
        </w:rPr>
        <w:t xml:space="preserve"> new tool called</w:t>
      </w:r>
      <w:r w:rsidR="005531B2">
        <w:rPr>
          <w:rFonts w:eastAsia="MS PGothic"/>
        </w:rPr>
        <w:t xml:space="preserve"> Cyber – Adversary Sequence Diagram (Cyber-ASD) is suggested </w:t>
      </w:r>
      <w:r w:rsidR="00C43F29">
        <w:rPr>
          <w:rFonts w:eastAsia="MS PGothic"/>
        </w:rPr>
        <w:t xml:space="preserve">for this purpose. It consists in </w:t>
      </w:r>
      <w:r w:rsidR="007F3D22">
        <w:rPr>
          <w:rFonts w:eastAsia="MS PGothic"/>
        </w:rPr>
        <w:t>a schematic representation of the IT-OT network structure (</w:t>
      </w:r>
      <w:r w:rsidR="00095B81">
        <w:rPr>
          <w:rFonts w:eastAsia="MS PGothic"/>
        </w:rPr>
        <w:t xml:space="preserve">e.g., </w:t>
      </w:r>
      <w:r w:rsidR="00E6492B">
        <w:rPr>
          <w:rFonts w:eastAsia="MS PGothic"/>
        </w:rPr>
        <w:t>cyber areas such as IT intranet, BPCS, SIS, and cyber path elements such as firewall</w:t>
      </w:r>
      <w:r w:rsidR="0080373A">
        <w:rPr>
          <w:rFonts w:eastAsia="MS PGothic"/>
        </w:rPr>
        <w:t>s</w:t>
      </w:r>
      <w:r w:rsidR="009B0181">
        <w:rPr>
          <w:rFonts w:eastAsia="MS PGothic"/>
        </w:rPr>
        <w:t xml:space="preserve"> and switches)</w:t>
      </w:r>
      <w:r w:rsidR="00095B81">
        <w:rPr>
          <w:rFonts w:eastAsia="MS PGothic"/>
        </w:rPr>
        <w:t xml:space="preserve"> through which it is possible to systematically identify all cyber pathways to access a certain target element. </w:t>
      </w:r>
      <w:r w:rsidR="001B66E9">
        <w:rPr>
          <w:rFonts w:eastAsia="MS PGothic"/>
        </w:rPr>
        <w:t xml:space="preserve">The </w:t>
      </w:r>
      <w:r w:rsidR="00240C3C">
        <w:rPr>
          <w:rFonts w:eastAsia="MS PGothic"/>
        </w:rPr>
        <w:t xml:space="preserve">formal </w:t>
      </w:r>
      <w:r w:rsidR="001B66E9">
        <w:rPr>
          <w:rFonts w:eastAsia="MS PGothic"/>
        </w:rPr>
        <w:t>conceptualization of the cyber-ASD is part of future work</w:t>
      </w:r>
      <w:r w:rsidR="00F23760">
        <w:rPr>
          <w:rFonts w:eastAsia="MS PGothic"/>
        </w:rPr>
        <w:t>; however, application of the ASD in the context of the physical security</w:t>
      </w:r>
      <w:r w:rsidR="00D62EF5">
        <w:rPr>
          <w:rFonts w:eastAsia="MS PGothic"/>
        </w:rPr>
        <w:t xml:space="preserve"> of chemical and process plants</w:t>
      </w:r>
      <w:r w:rsidR="00F23760">
        <w:rPr>
          <w:rFonts w:eastAsia="MS PGothic"/>
        </w:rPr>
        <w:t xml:space="preserve"> can be found in </w:t>
      </w:r>
      <w:sdt>
        <w:sdtPr>
          <w:rPr>
            <w:rFonts w:eastAsia="MS PGothic"/>
            <w:color w:val="000000"/>
          </w:rPr>
          <w:tag w:val="MENDELEY_CITATION_v3_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"/>
          <w:id w:val="247936340"/>
          <w:placeholder>
            <w:docPart w:val="DefaultPlaceholder_-1854013440"/>
          </w:placeholder>
        </w:sdtPr>
        <w:sdtContent>
          <w:r w:rsidR="00DF5096" w:rsidRPr="00DF5096">
            <w:rPr>
              <w:rFonts w:eastAsia="MS PGothic"/>
              <w:color w:val="000000"/>
            </w:rPr>
            <w:t>Iaiani et al. (2023b)</w:t>
          </w:r>
        </w:sdtContent>
      </w:sdt>
      <w:r w:rsidR="00D62EF5">
        <w:rPr>
          <w:rFonts w:eastAsia="MS PGothic"/>
          <w:color w:val="000000"/>
        </w:rPr>
        <w:t>.</w:t>
      </w:r>
      <w:r w:rsidR="00431C47">
        <w:rPr>
          <w:rFonts w:eastAsia="MS PGothic"/>
          <w:color w:val="000000"/>
        </w:rPr>
        <w:t xml:space="preserve"> </w:t>
      </w:r>
      <w:r w:rsidR="00431C47">
        <w:rPr>
          <w:rFonts w:eastAsia="MS PGothic"/>
        </w:rPr>
        <w:t>Moreover, this step requires identification of the specific set of manipulations of the BPCS and SIS target elements (e.g., PID controllers, PLCs) to initiate the critical events identified in the previous step.</w:t>
      </w:r>
      <w:r w:rsidR="0071560D">
        <w:rPr>
          <w:rFonts w:eastAsia="MS PGothic"/>
        </w:rPr>
        <w:t xml:space="preserve"> </w:t>
      </w:r>
      <w:r w:rsidR="00DE64F6">
        <w:rPr>
          <w:rFonts w:eastAsia="MS PGothic"/>
        </w:rPr>
        <w:t xml:space="preserve">This can be systematically performed </w:t>
      </w:r>
      <w:r w:rsidR="0002789B">
        <w:rPr>
          <w:rFonts w:eastAsia="MS PGothic"/>
        </w:rPr>
        <w:t>through</w:t>
      </w:r>
      <w:r w:rsidR="00CB0B6E">
        <w:rPr>
          <w:rFonts w:eastAsia="MS PGothic"/>
        </w:rPr>
        <w:t xml:space="preserve"> </w:t>
      </w:r>
      <w:r w:rsidR="001F3ED7">
        <w:rPr>
          <w:rFonts w:eastAsia="MS PGothic"/>
        </w:rPr>
        <w:t>the application</w:t>
      </w:r>
      <w:r w:rsidR="00CB0B6E">
        <w:rPr>
          <w:rFonts w:eastAsia="MS PGothic"/>
        </w:rPr>
        <w:t xml:space="preserve"> of </w:t>
      </w:r>
      <w:r w:rsidR="00553E7A">
        <w:rPr>
          <w:rFonts w:eastAsia="MS PGothic"/>
        </w:rPr>
        <w:t>POROS</w:t>
      </w:r>
      <w:r w:rsidR="0071560D">
        <w:rPr>
          <w:rFonts w:eastAsia="MS PGothic"/>
        </w:rPr>
        <w:t xml:space="preserve"> 2.0 methodology.</w:t>
      </w:r>
    </w:p>
    <w:p w14:paraId="16D921EA" w14:textId="31ECC7BA" w:rsidR="005531B2" w:rsidRDefault="00D06A55" w:rsidP="00C94238">
      <w:pPr>
        <w:pStyle w:val="BOAAbstractBody"/>
        <w:numPr>
          <w:ilvl w:val="0"/>
          <w:numId w:val="23"/>
        </w:numPr>
        <w:ind w:left="284" w:hanging="142"/>
        <w:rPr>
          <w:rFonts w:eastAsia="MS PGothic"/>
        </w:rPr>
      </w:pPr>
      <w:r w:rsidRPr="0002789B">
        <w:rPr>
          <w:rFonts w:eastAsia="MS PGothic"/>
          <w:i/>
          <w:iCs/>
        </w:rPr>
        <w:t xml:space="preserve">Evaluation of </w:t>
      </w:r>
      <w:r w:rsidR="0002789B" w:rsidRPr="0002789B">
        <w:rPr>
          <w:rFonts w:eastAsia="MS PGothic"/>
          <w:i/>
          <w:iCs/>
        </w:rPr>
        <w:t>consequences</w:t>
      </w:r>
      <w:r w:rsidR="0002789B">
        <w:rPr>
          <w:rFonts w:eastAsia="MS PGothic"/>
        </w:rPr>
        <w:t xml:space="preserve">. </w:t>
      </w:r>
      <w:r w:rsidR="009D756E">
        <w:rPr>
          <w:rFonts w:eastAsia="MS PGothic"/>
        </w:rPr>
        <w:t>In</w:t>
      </w:r>
      <w:r w:rsidR="008B5C7F" w:rsidRPr="00F94211">
        <w:rPr>
          <w:rFonts w:eastAsia="MS PGothic"/>
        </w:rPr>
        <w:t xml:space="preserve"> this step, the consequences of identified critical events are quantified in terms of their impact on people, assets, the environment, and reputation.</w:t>
      </w:r>
      <w:r w:rsidR="000A78DC">
        <w:rPr>
          <w:rFonts w:eastAsia="MS PGothic"/>
        </w:rPr>
        <w:t xml:space="preserve"> </w:t>
      </w:r>
      <w:r w:rsidR="000A78DC">
        <w:rPr>
          <w:rFonts w:eastAsia="MS PGothic"/>
        </w:rPr>
        <w:lastRenderedPageBreak/>
        <w:t xml:space="preserve">The score-based approach provided in the POROS 2.0 methodology is suggested </w:t>
      </w:r>
      <w:r w:rsidR="00603A9F">
        <w:rPr>
          <w:rFonts w:eastAsia="MS PGothic"/>
        </w:rPr>
        <w:t>for this purpose</w:t>
      </w:r>
    </w:p>
    <w:p w14:paraId="1D1EF151" w14:textId="6ACA84C2" w:rsidR="00F879FE" w:rsidRPr="00876845" w:rsidRDefault="00603A9F" w:rsidP="00C94238">
      <w:pPr>
        <w:pStyle w:val="BOAAbstractBody"/>
        <w:numPr>
          <w:ilvl w:val="0"/>
          <w:numId w:val="23"/>
        </w:numPr>
        <w:ind w:left="284" w:hanging="142"/>
        <w:rPr>
          <w:rFonts w:eastAsia="MS PGothic"/>
        </w:rPr>
      </w:pPr>
      <w:r w:rsidRPr="00603A9F">
        <w:rPr>
          <w:rFonts w:eastAsia="MS PGothic"/>
          <w:i/>
          <w:iCs/>
        </w:rPr>
        <w:t>Evaluation of likelihood</w:t>
      </w:r>
      <w:r>
        <w:rPr>
          <w:rFonts w:eastAsia="MS PGothic"/>
        </w:rPr>
        <w:t xml:space="preserve">. </w:t>
      </w:r>
      <w:r w:rsidR="00C5378C" w:rsidRPr="00F94211">
        <w:rPr>
          <w:rFonts w:eastAsia="MS PGothic"/>
        </w:rPr>
        <w:t xml:space="preserve">This step </w:t>
      </w:r>
      <w:r w:rsidR="00F263E2">
        <w:rPr>
          <w:rFonts w:eastAsia="MS PGothic"/>
        </w:rPr>
        <w:t xml:space="preserve">requires the evaluation of </w:t>
      </w:r>
      <w:r w:rsidR="00C5378C" w:rsidRPr="00F94211">
        <w:rPr>
          <w:rFonts w:eastAsia="MS PGothic"/>
        </w:rPr>
        <w:t>the</w:t>
      </w:r>
      <w:r w:rsidR="00E9768A">
        <w:rPr>
          <w:rFonts w:eastAsia="MS PGothic"/>
        </w:rPr>
        <w:t xml:space="preserve"> probability </w:t>
      </w:r>
      <w:r w:rsidR="00F263E2">
        <w:rPr>
          <w:rFonts w:eastAsia="MS PGothic"/>
        </w:rPr>
        <w:t xml:space="preserve">of success </w:t>
      </w:r>
      <w:r w:rsidR="007801B5">
        <w:rPr>
          <w:rFonts w:eastAsia="MS PGothic"/>
        </w:rPr>
        <w:t>of</w:t>
      </w:r>
      <w:r w:rsidR="00F263E2" w:rsidRPr="00F263E2">
        <w:rPr>
          <w:rFonts w:eastAsia="MS PGothic"/>
          <w:lang w:val="en-GB"/>
        </w:rPr>
        <w:t xml:space="preserve"> the identified cyber-attacks</w:t>
      </w:r>
      <w:r w:rsidR="00890150">
        <w:rPr>
          <w:rFonts w:eastAsia="MS PGothic"/>
        </w:rPr>
        <w:t>.</w:t>
      </w:r>
      <w:r w:rsidR="000B6CEB">
        <w:rPr>
          <w:rFonts w:eastAsia="MS PGothic"/>
        </w:rPr>
        <w:t xml:space="preserve"> </w:t>
      </w:r>
      <w:r w:rsidR="00070BD3">
        <w:rPr>
          <w:rFonts w:eastAsia="MS PGothic"/>
        </w:rPr>
        <w:t xml:space="preserve">This is given by the product of </w:t>
      </w:r>
      <w:r w:rsidR="007801B5">
        <w:rPr>
          <w:rFonts w:eastAsia="MS PGothic"/>
        </w:rPr>
        <w:t xml:space="preserve">the probability of attempted attack and the </w:t>
      </w:r>
      <w:r w:rsidR="00E00D01">
        <w:rPr>
          <w:rFonts w:eastAsia="MS PGothic"/>
        </w:rPr>
        <w:t>conditional probability of successful execution given the att</w:t>
      </w:r>
      <w:r w:rsidR="00B062C9">
        <w:rPr>
          <w:rFonts w:eastAsia="MS PGothic"/>
        </w:rPr>
        <w:t xml:space="preserve">empt. </w:t>
      </w:r>
      <w:r w:rsidR="00812B69">
        <w:rPr>
          <w:rFonts w:eastAsia="MS PGothic"/>
        </w:rPr>
        <w:t xml:space="preserve">While quantification of the first contribution </w:t>
      </w:r>
      <w:r w:rsidR="00625A98">
        <w:rPr>
          <w:rFonts w:eastAsia="MS PGothic"/>
        </w:rPr>
        <w:t xml:space="preserve">requires expertise of intelligent </w:t>
      </w:r>
      <w:r w:rsidR="000D66AD">
        <w:rPr>
          <w:rFonts w:eastAsia="MS PGothic"/>
        </w:rPr>
        <w:t>and</w:t>
      </w:r>
      <w:r w:rsidR="00625A98">
        <w:rPr>
          <w:rFonts w:eastAsia="MS PGothic"/>
        </w:rPr>
        <w:t xml:space="preserve"> </w:t>
      </w:r>
      <w:r w:rsidR="000D66AD">
        <w:rPr>
          <w:rFonts w:eastAsia="MS PGothic"/>
        </w:rPr>
        <w:t>socio-</w:t>
      </w:r>
      <w:r w:rsidR="00BC6E78">
        <w:rPr>
          <w:rFonts w:eastAsia="MS PGothic"/>
        </w:rPr>
        <w:t xml:space="preserve">political analysists, the evaluation of the second term falls within the background of risk analysts. </w:t>
      </w:r>
      <w:r w:rsidR="0075540F">
        <w:rPr>
          <w:rFonts w:eastAsia="MS PGothic"/>
        </w:rPr>
        <w:t>To this purpose, a Bayesian Network (BN)</w:t>
      </w:r>
      <w:r w:rsidR="009F1BCB">
        <w:rPr>
          <w:rFonts w:eastAsia="MS PGothic"/>
        </w:rPr>
        <w:t>-based</w:t>
      </w:r>
      <w:r w:rsidR="0075540F">
        <w:rPr>
          <w:rFonts w:eastAsia="MS PGothic"/>
        </w:rPr>
        <w:t xml:space="preserve"> approach</w:t>
      </w:r>
      <w:r w:rsidR="009F1BCB">
        <w:rPr>
          <w:rFonts w:eastAsia="MS PGothic"/>
        </w:rPr>
        <w:t>,</w:t>
      </w:r>
      <w:r w:rsidR="0075540F">
        <w:rPr>
          <w:rFonts w:eastAsia="MS PGothic"/>
        </w:rPr>
        <w:t xml:space="preserve"> </w:t>
      </w:r>
      <w:r w:rsidR="005D220D" w:rsidRPr="00F94211">
        <w:rPr>
          <w:rFonts w:eastAsia="MS PGothic"/>
        </w:rPr>
        <w:t>leveraging the Estimate of Adversary Sequence Interruption (EASI) model</w:t>
      </w:r>
      <w:r w:rsidR="005D220D">
        <w:rPr>
          <w:rFonts w:eastAsia="MS PGothic"/>
        </w:rPr>
        <w:t xml:space="preserve"> developed by the Sandia Natio</w:t>
      </w:r>
      <w:r w:rsidR="00840558">
        <w:rPr>
          <w:rFonts w:eastAsia="MS PGothic"/>
        </w:rPr>
        <w:t xml:space="preserve">nal Laboratory in the context of nuclear </w:t>
      </w:r>
      <w:r w:rsidR="009F1BCB">
        <w:rPr>
          <w:rFonts w:eastAsia="MS PGothic"/>
        </w:rPr>
        <w:t>security,</w:t>
      </w:r>
      <w:r w:rsidR="00840558">
        <w:rPr>
          <w:rFonts w:eastAsia="MS PGothic"/>
        </w:rPr>
        <w:t xml:space="preserve"> is proposed. </w:t>
      </w:r>
      <w:r w:rsidR="0023767F">
        <w:rPr>
          <w:rFonts w:eastAsia="MS PGothic"/>
        </w:rPr>
        <w:t xml:space="preserve">The </w:t>
      </w:r>
      <w:r w:rsidR="00FC2490">
        <w:rPr>
          <w:rFonts w:eastAsia="MS PGothic"/>
        </w:rPr>
        <w:t xml:space="preserve">formal </w:t>
      </w:r>
      <w:r w:rsidR="0023767F">
        <w:rPr>
          <w:rFonts w:eastAsia="MS PGothic"/>
        </w:rPr>
        <w:t>con</w:t>
      </w:r>
      <w:r w:rsidR="00FC2490">
        <w:rPr>
          <w:rFonts w:eastAsia="MS PGothic"/>
        </w:rPr>
        <w:t xml:space="preserve">ceptualization of the method is part of future work; however, an application in the context of physical security of offshore </w:t>
      </w:r>
      <w:proofErr w:type="spellStart"/>
      <w:r w:rsidR="00FC2490">
        <w:rPr>
          <w:rFonts w:eastAsia="MS PGothic"/>
        </w:rPr>
        <w:t>Oil&amp;Gas</w:t>
      </w:r>
      <w:proofErr w:type="spellEnd"/>
      <w:r w:rsidR="00FC2490">
        <w:rPr>
          <w:rFonts w:eastAsia="MS PGothic"/>
        </w:rPr>
        <w:t xml:space="preserve"> </w:t>
      </w:r>
      <w:r w:rsidR="00264255">
        <w:rPr>
          <w:rFonts w:eastAsia="MS PGothic"/>
        </w:rPr>
        <w:t xml:space="preserve">platform is provided in </w:t>
      </w:r>
      <w:sdt>
        <w:sdtPr>
          <w:rPr>
            <w:rFonts w:eastAsia="MS PGothic"/>
            <w:color w:val="000000"/>
          </w:rPr>
          <w:tag w:val="MENDELEY_CITATION_v3_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"/>
          <w:id w:val="1192504564"/>
          <w:placeholder>
            <w:docPart w:val="DefaultPlaceholder_-1854013440"/>
          </w:placeholder>
        </w:sdtPr>
        <w:sdtContent>
          <w:r w:rsidR="00DF5096" w:rsidRPr="00DF5096">
            <w:rPr>
              <w:rFonts w:eastAsia="MS PGothic"/>
              <w:color w:val="000000"/>
            </w:rPr>
            <w:t>Iaiani et al. (2023b)</w:t>
          </w:r>
        </w:sdtContent>
      </w:sdt>
      <w:r w:rsidR="002E37E1">
        <w:rPr>
          <w:rFonts w:eastAsia="MS PGothic"/>
          <w:color w:val="000000"/>
        </w:rPr>
        <w:t>.</w:t>
      </w:r>
    </w:p>
    <w:p w14:paraId="286B423D" w14:textId="31DA8F2D" w:rsidR="005C1A57" w:rsidRPr="00591C6C" w:rsidRDefault="0015168A" w:rsidP="00961A22">
      <w:pPr>
        <w:pStyle w:val="BOAemail"/>
        <w:ind w:left="0" w:firstLine="0"/>
        <w:rPr>
          <w:rFonts w:eastAsia="MS PGothic"/>
          <w:color w:val="000000"/>
        </w:rPr>
      </w:pPr>
      <w:r w:rsidRPr="0015168A">
        <w:rPr>
          <w:rFonts w:eastAsia="MS PGothic"/>
          <w:noProof/>
        </w:rPr>
        <w:drawing>
          <wp:inline distT="0" distB="0" distL="0" distR="0" wp14:anchorId="7D0BEF7C" wp14:editId="4949868B">
            <wp:extent cx="4772891" cy="3228641"/>
            <wp:effectExtent l="0" t="0" r="8890" b="0"/>
            <wp:docPr id="380043786"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8253" cy="3239033"/>
                    </a:xfrm>
                    <a:prstGeom prst="rect">
                      <a:avLst/>
                    </a:prstGeom>
                    <a:noFill/>
                    <a:ln>
                      <a:noFill/>
                    </a:ln>
                  </pic:spPr>
                </pic:pic>
              </a:graphicData>
            </a:graphic>
          </wp:inline>
        </w:drawing>
      </w:r>
    </w:p>
    <w:p w14:paraId="35D8EE69" w14:textId="6D70167C" w:rsidR="005C1A57" w:rsidRPr="00F879FE" w:rsidRDefault="005C1A57" w:rsidP="00DF0723">
      <w:pPr>
        <w:pStyle w:val="BOACaption"/>
      </w:pPr>
      <w:r w:rsidRPr="00F879FE">
        <w:t>Figure 1</w:t>
      </w:r>
      <w:r w:rsidR="00A0740A">
        <w:rPr>
          <w:lang w:eastAsia="ko-KR"/>
        </w:rPr>
        <w:t xml:space="preserve">. </w:t>
      </w:r>
      <w:r w:rsidR="001D325D">
        <w:rPr>
          <w:lang w:eastAsia="ko-KR"/>
        </w:rPr>
        <w:t xml:space="preserve">Tools proposed to support different steps of the </w:t>
      </w:r>
      <w:r w:rsidR="001B7EDC">
        <w:rPr>
          <w:lang w:eastAsia="ko-KR"/>
        </w:rPr>
        <w:t xml:space="preserve">quantitative </w:t>
      </w:r>
      <w:r w:rsidR="001D325D">
        <w:rPr>
          <w:lang w:eastAsia="ko-KR"/>
        </w:rPr>
        <w:t>cyber</w:t>
      </w:r>
      <w:r w:rsidR="009F40BD">
        <w:rPr>
          <w:lang w:eastAsia="ko-KR"/>
        </w:rPr>
        <w:t>-risk assessment</w:t>
      </w:r>
      <w:r w:rsidR="001B7EDC">
        <w:rPr>
          <w:lang w:eastAsia="ko-KR"/>
        </w:rPr>
        <w:t>.</w:t>
      </w:r>
    </w:p>
    <w:p w14:paraId="311252DF" w14:textId="457B6244" w:rsidR="005C1A57" w:rsidRPr="00591C6C" w:rsidRDefault="006118AE" w:rsidP="00E509E7">
      <w:pPr>
        <w:pStyle w:val="BOAHeading"/>
        <w:rPr>
          <w:lang w:eastAsia="ko-KR"/>
        </w:rPr>
      </w:pPr>
      <w:r>
        <w:t>3</w:t>
      </w:r>
      <w:r w:rsidR="005C1A57" w:rsidRPr="00591C6C">
        <w:t>. Conclusion</w:t>
      </w:r>
      <w:r w:rsidR="005C1A57" w:rsidRPr="00591C6C">
        <w:rPr>
          <w:lang w:eastAsia="ko-KR"/>
        </w:rPr>
        <w:t>s</w:t>
      </w:r>
    </w:p>
    <w:p w14:paraId="291742A9" w14:textId="03E7317E" w:rsidR="00876845" w:rsidRDefault="0080358B" w:rsidP="00876845">
      <w:pPr>
        <w:pStyle w:val="BOAAbstractBody"/>
        <w:rPr>
          <w:rFonts w:eastAsia="MS PGothic"/>
        </w:rPr>
      </w:pPr>
      <w:r>
        <w:rPr>
          <w:rFonts w:eastAsia="MS PGothic"/>
        </w:rPr>
        <w:t xml:space="preserve">A set of novel </w:t>
      </w:r>
      <w:r w:rsidR="009B55C8">
        <w:rPr>
          <w:rFonts w:eastAsia="MS PGothic"/>
        </w:rPr>
        <w:t>approaches is proposed to</w:t>
      </w:r>
      <w:r w:rsidR="00FB2588" w:rsidRPr="00CB670A">
        <w:rPr>
          <w:rFonts w:eastAsia="MS PGothic"/>
        </w:rPr>
        <w:t xml:space="preserve"> enhance the identification of</w:t>
      </w:r>
      <w:r w:rsidR="009B55C8">
        <w:rPr>
          <w:rFonts w:eastAsia="MS PGothic"/>
        </w:rPr>
        <w:t xml:space="preserve"> critical cybersecurity events</w:t>
      </w:r>
      <w:r w:rsidR="00FB2588" w:rsidRPr="00CB670A">
        <w:rPr>
          <w:rFonts w:eastAsia="MS PGothic"/>
        </w:rPr>
        <w:t xml:space="preserve"> and cyber-attack pathways, the evaluation of potential consequences, and the assessment of attack likelihood.</w:t>
      </w:r>
      <w:r w:rsidR="00542AB9">
        <w:rPr>
          <w:rFonts w:eastAsia="MS PGothic"/>
        </w:rPr>
        <w:t xml:space="preserve"> </w:t>
      </w:r>
      <w:r w:rsidR="00FB2588" w:rsidRPr="00FB2588">
        <w:rPr>
          <w:rFonts w:eastAsia="MS PGothic"/>
        </w:rPr>
        <w:t xml:space="preserve">These </w:t>
      </w:r>
      <w:r w:rsidR="009E0072">
        <w:rPr>
          <w:rFonts w:eastAsia="MS PGothic"/>
        </w:rPr>
        <w:t>approaches</w:t>
      </w:r>
      <w:r w:rsidR="00FB2588" w:rsidRPr="00FB2588">
        <w:rPr>
          <w:rFonts w:eastAsia="MS PGothic"/>
        </w:rPr>
        <w:t xml:space="preserve"> aim to improve the reproducibility and accuracy of cyber-risk assessments</w:t>
      </w:r>
      <w:r w:rsidR="009E0072">
        <w:rPr>
          <w:rFonts w:eastAsia="MS PGothic"/>
        </w:rPr>
        <w:t xml:space="preserve"> in </w:t>
      </w:r>
      <w:r w:rsidR="006F0F92">
        <w:rPr>
          <w:rFonts w:eastAsia="MS PGothic"/>
        </w:rPr>
        <w:t>chemical and process facilities.</w:t>
      </w:r>
    </w:p>
    <w:p w14:paraId="714DF323" w14:textId="77777777" w:rsidR="00E1280C" w:rsidRPr="00B57B36" w:rsidRDefault="00E1280C" w:rsidP="00E1280C">
      <w:pPr>
        <w:pStyle w:val="BOAReference"/>
      </w:pPr>
      <w:r w:rsidRPr="00B57B36">
        <w:t>Acknowledgments</w:t>
      </w:r>
    </w:p>
    <w:p w14:paraId="56757A27" w14:textId="3FAAF828" w:rsidR="00E1280C" w:rsidRPr="0084760D" w:rsidRDefault="0084760D" w:rsidP="0084760D">
      <w:pPr>
        <w:pStyle w:val="CETBodytext"/>
        <w:rPr>
          <w:lang w:val="en-GB"/>
        </w:rPr>
      </w:pPr>
      <w:r w:rsidRPr="001E55C0">
        <w:rPr>
          <w:bCs/>
        </w:rPr>
        <w:t xml:space="preserve">This work was supported by project SERICS (PE00000014) under the MUR National Recovery and Resilience Plan funded by the European Union – </w:t>
      </w:r>
      <w:proofErr w:type="spellStart"/>
      <w:r w:rsidRPr="001E55C0">
        <w:rPr>
          <w:bCs/>
        </w:rPr>
        <w:t>NextGenerationEU</w:t>
      </w:r>
      <w:proofErr w:type="spellEnd"/>
      <w:r>
        <w:rPr>
          <w:bCs/>
        </w:rPr>
        <w:t>.</w:t>
      </w:r>
    </w:p>
    <w:p w14:paraId="11D31778" w14:textId="77777777" w:rsidR="005C1A57" w:rsidRPr="0055442A" w:rsidRDefault="005C1A57" w:rsidP="00302C82">
      <w:pPr>
        <w:pStyle w:val="BOAReference"/>
        <w:rPr>
          <w:rFonts w:eastAsia="SimSun"/>
          <w:lang w:val="it-IT" w:eastAsia="zh-CN"/>
        </w:rPr>
      </w:pPr>
      <w:r w:rsidRPr="0055442A">
        <w:rPr>
          <w:rFonts w:eastAsia="MS PGothic"/>
          <w:lang w:val="it-IT"/>
        </w:rPr>
        <w:t xml:space="preserve">References </w:t>
      </w:r>
    </w:p>
    <w:p w14:paraId="4DBCB6FA" w14:textId="28947A44" w:rsidR="003D263A" w:rsidRPr="0055442A" w:rsidRDefault="003D263A" w:rsidP="003D263A">
      <w:pPr>
        <w:pStyle w:val="BOAReference-text"/>
        <w:rPr>
          <w:rFonts w:eastAsia="SimSun"/>
          <w:lang w:val="it-IT"/>
        </w:rPr>
      </w:pPr>
      <w:r w:rsidRPr="003D263A">
        <w:rPr>
          <w:rFonts w:eastAsia="SimSun"/>
          <w:lang w:val="it-IT"/>
        </w:rPr>
        <w:t xml:space="preserve">Iaiani, M., Tugnoli, A., Bonvicini, S., Cozzani, V., 2021. </w:t>
      </w:r>
      <w:r w:rsidRPr="003D263A">
        <w:rPr>
          <w:rFonts w:eastAsia="SimSun"/>
        </w:rPr>
        <w:t xml:space="preserve">Analysis of Cybersecurity-related Incidents in the Process Industry. </w:t>
      </w:r>
      <w:r w:rsidRPr="0055442A">
        <w:rPr>
          <w:rFonts w:eastAsia="SimSun"/>
          <w:lang w:val="it-IT"/>
        </w:rPr>
        <w:t>Reliab Eng Syst Saf</w:t>
      </w:r>
      <w:r w:rsidR="008B4BA7" w:rsidRPr="0055442A">
        <w:rPr>
          <w:rFonts w:eastAsia="SimSun"/>
          <w:lang w:val="it-IT"/>
        </w:rPr>
        <w:t>.</w:t>
      </w:r>
      <w:r w:rsidRPr="0055442A">
        <w:rPr>
          <w:rFonts w:eastAsia="SimSun"/>
          <w:lang w:val="it-IT"/>
        </w:rPr>
        <w:t xml:space="preserve"> 209, 107485. https://doi.org/10.1016/j.ress.2021.107485</w:t>
      </w:r>
    </w:p>
    <w:p w14:paraId="5BC4734E" w14:textId="63233D25" w:rsidR="003D263A" w:rsidRPr="0055442A" w:rsidRDefault="003D263A" w:rsidP="003D263A">
      <w:pPr>
        <w:pStyle w:val="BOAReference-text"/>
        <w:rPr>
          <w:rFonts w:eastAsia="SimSun"/>
          <w:lang w:val="it-IT"/>
        </w:rPr>
      </w:pPr>
      <w:r w:rsidRPr="008B4BA7">
        <w:rPr>
          <w:rFonts w:eastAsia="SimSun"/>
          <w:lang w:val="it-IT"/>
        </w:rPr>
        <w:t xml:space="preserve">Iaiani, M., Tugnoli, A., Cozzani, V., 2023a. </w:t>
      </w:r>
      <w:r w:rsidRPr="003D263A">
        <w:rPr>
          <w:rFonts w:eastAsia="SimSun"/>
        </w:rPr>
        <w:t xml:space="preserve">Process hazard and operability analysis of BPCS and SIS malicious manipulations by POROS 2.0. </w:t>
      </w:r>
      <w:r w:rsidRPr="0055442A">
        <w:rPr>
          <w:rFonts w:eastAsia="SimSun"/>
          <w:lang w:val="it-IT"/>
        </w:rPr>
        <w:t>Proc Saf Env Prot</w:t>
      </w:r>
      <w:r w:rsidR="008B4BA7" w:rsidRPr="0055442A">
        <w:rPr>
          <w:rFonts w:eastAsia="SimSun"/>
          <w:lang w:val="it-IT"/>
        </w:rPr>
        <w:t>.</w:t>
      </w:r>
      <w:r w:rsidRPr="0055442A">
        <w:rPr>
          <w:rFonts w:eastAsia="SimSun"/>
          <w:lang w:val="it-IT"/>
        </w:rPr>
        <w:t xml:space="preserve">  176, 226–237. https://doi.org/10.1016/j.psep.2023.06.024</w:t>
      </w:r>
    </w:p>
    <w:p w14:paraId="0C5C820E" w14:textId="59EDA85B" w:rsidR="009047CF" w:rsidRPr="00302C82" w:rsidRDefault="003D263A" w:rsidP="003D263A">
      <w:pPr>
        <w:pStyle w:val="BOAReference-text"/>
        <w:rPr>
          <w:rFonts w:eastAsia="SimSun"/>
        </w:rPr>
      </w:pPr>
      <w:r w:rsidRPr="003D263A">
        <w:rPr>
          <w:rFonts w:eastAsia="SimSun"/>
          <w:lang w:val="it-IT"/>
        </w:rPr>
        <w:t xml:space="preserve">Iaiani, M., Tugnoli, A., Cozzani, V., Reniers, G., Yang, M., 2023b. </w:t>
      </w:r>
      <w:r w:rsidRPr="003D263A">
        <w:rPr>
          <w:rFonts w:eastAsia="SimSun"/>
        </w:rPr>
        <w:t xml:space="preserve">A Bayesian-network approach for assessing the probability of success of physical security attacks to offshore </w:t>
      </w:r>
      <w:proofErr w:type="spellStart"/>
      <w:r w:rsidRPr="003D263A">
        <w:rPr>
          <w:rFonts w:eastAsia="SimSun"/>
        </w:rPr>
        <w:t>Oil&amp;Gas</w:t>
      </w:r>
      <w:proofErr w:type="spellEnd"/>
      <w:r w:rsidRPr="003D263A">
        <w:rPr>
          <w:rFonts w:eastAsia="SimSun"/>
        </w:rPr>
        <w:t xml:space="preserve"> facilities. Ocean Eng</w:t>
      </w:r>
      <w:r w:rsidR="008B4BA7">
        <w:rPr>
          <w:rFonts w:eastAsia="SimSun"/>
        </w:rPr>
        <w:t>.</w:t>
      </w:r>
      <w:r w:rsidRPr="003D263A">
        <w:rPr>
          <w:rFonts w:eastAsia="SimSun"/>
        </w:rPr>
        <w:t xml:space="preserve"> 273, 114010. https://doi.org/10.1016/J.OCEANENG.2023.114010</w:t>
      </w:r>
    </w:p>
    <w:sectPr w:rsidR="009047CF" w:rsidRPr="00302C82" w:rsidSect="00F879FE">
      <w:headerReference w:type="default" r:id="rId9"/>
      <w:headerReference w:type="first" r:id="rId10"/>
      <w:type w:val="continuous"/>
      <w:pgSz w:w="11906" w:h="16838" w:code="9"/>
      <w:pgMar w:top="1701" w:right="1418" w:bottom="1701" w:left="1701" w:header="1134" w:footer="57" w:gutter="0"/>
      <w:cols w:space="720"/>
      <w:titlePg/>
      <w:docGrid w:linePitch="360" w:charSpace="-2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2CA00" w14:textId="77777777" w:rsidR="0057184F" w:rsidRDefault="0057184F" w:rsidP="004F5E36">
      <w:r>
        <w:separator/>
      </w:r>
    </w:p>
  </w:endnote>
  <w:endnote w:type="continuationSeparator" w:id="0">
    <w:p w14:paraId="045909BD" w14:textId="77777777" w:rsidR="0057184F" w:rsidRDefault="0057184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09B4E" w14:textId="77777777" w:rsidR="0057184F" w:rsidRDefault="0057184F" w:rsidP="004F5E36">
      <w:r>
        <w:separator/>
      </w:r>
    </w:p>
  </w:footnote>
  <w:footnote w:type="continuationSeparator" w:id="0">
    <w:p w14:paraId="234B1F97" w14:textId="77777777" w:rsidR="0057184F" w:rsidRDefault="0057184F"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B985" w14:textId="0231AB3D" w:rsidR="009047CF" w:rsidRPr="00E1280C" w:rsidRDefault="00426BD4" w:rsidP="00E509E7">
    <w:pPr>
      <w:pStyle w:val="Titolo1"/>
    </w:pPr>
    <w:r w:rsidRPr="00E1280C">
      <w:t>LOSS PREVENTION 2025</w:t>
    </w:r>
    <w:r w:rsidR="009047CF" w:rsidRPr="00E1280C">
      <w:t xml:space="preserve">, </w:t>
    </w:r>
    <w:r w:rsidRPr="00E1280C">
      <w:t>Bologna</w:t>
    </w:r>
    <w:r w:rsidR="009047CF" w:rsidRPr="00E1280C">
      <w:t xml:space="preserve"> (Italy)</w:t>
    </w:r>
    <w:r w:rsidRPr="00E1280C">
      <w:t>, 8-11 June</w:t>
    </w:r>
    <w:r w:rsidR="009047CF" w:rsidRPr="00E1280C">
      <w:t xml:space="preserve"> 202</w:t>
    </w:r>
    <w:r w:rsidRPr="00E1280C">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2FA3" w14:textId="5F9F28D5" w:rsidR="00591C6C" w:rsidRDefault="00621A1B">
    <w:r>
      <w:rPr>
        <w:noProof/>
      </w:rPr>
      <w:drawing>
        <wp:anchor distT="0" distB="0" distL="114300" distR="114300" simplePos="0" relativeHeight="251669504" behindDoc="0" locked="0" layoutInCell="1" allowOverlap="1" wp14:anchorId="556BEF13" wp14:editId="4C872F17">
          <wp:simplePos x="0" y="0"/>
          <wp:positionH relativeFrom="column">
            <wp:posOffset>1038225</wp:posOffset>
          </wp:positionH>
          <wp:positionV relativeFrom="paragraph">
            <wp:posOffset>-591820</wp:posOffset>
          </wp:positionV>
          <wp:extent cx="3535680" cy="1113790"/>
          <wp:effectExtent l="0" t="0" r="0" b="0"/>
          <wp:wrapSquare wrapText="bothSides"/>
          <wp:docPr id="694924740" name="Immagine 5" descr="Immagine che contiene verd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24740" name="Immagine 5" descr="Immagine che contiene verdur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35680" cy="1113790"/>
                  </a:xfrm>
                  <a:prstGeom prst="rect">
                    <a:avLst/>
                  </a:prstGeom>
                </pic:spPr>
              </pic:pic>
            </a:graphicData>
          </a:graphic>
          <wp14:sizeRelH relativeFrom="margin">
            <wp14:pctWidth>0</wp14:pctWidth>
          </wp14:sizeRelH>
          <wp14:sizeRelV relativeFrom="margin">
            <wp14:pctHeight>0</wp14:pctHeight>
          </wp14:sizeRelV>
        </wp:anchor>
      </w:drawing>
    </w:r>
  </w:p>
  <w:p w14:paraId="1140215C" w14:textId="0934BFD8" w:rsidR="00591C6C" w:rsidRDefault="00591C6C"/>
  <w:p w14:paraId="6729447D" w14:textId="1087F0ED" w:rsidR="00591C6C" w:rsidRDefault="00591C6C"/>
  <w:p w14:paraId="4F4256FC" w14:textId="0AC917B5" w:rsidR="00591C6C" w:rsidRDefault="00591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25B039B"/>
    <w:multiLevelType w:val="hybridMultilevel"/>
    <w:tmpl w:val="EB9C82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09547F09"/>
    <w:multiLevelType w:val="hybridMultilevel"/>
    <w:tmpl w:val="2E2A80F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AE6026"/>
    <w:multiLevelType w:val="hybridMultilevel"/>
    <w:tmpl w:val="A072A6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0B73F66"/>
    <w:multiLevelType w:val="hybridMultilevel"/>
    <w:tmpl w:val="EE0A7880"/>
    <w:lvl w:ilvl="0" w:tplc="E858267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438217E"/>
    <w:multiLevelType w:val="multilevel"/>
    <w:tmpl w:val="739EF9B4"/>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BOAheadingx1"/>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351E0394"/>
    <w:multiLevelType w:val="hybridMultilevel"/>
    <w:tmpl w:val="ED14CA0C"/>
    <w:lvl w:ilvl="0" w:tplc="B13489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8A24C9"/>
    <w:multiLevelType w:val="hybridMultilevel"/>
    <w:tmpl w:val="7E46D96A"/>
    <w:lvl w:ilvl="0" w:tplc="630AE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7AB4E1CE"/>
    <w:lvl w:ilvl="0" w:tplc="33FE03F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ED527C7"/>
    <w:multiLevelType w:val="hybridMultilevel"/>
    <w:tmpl w:val="FEDAAC14"/>
    <w:lvl w:ilvl="0" w:tplc="F5C4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2130424">
    <w:abstractNumId w:val="15"/>
  </w:num>
  <w:num w:numId="2" w16cid:durableId="361249505">
    <w:abstractNumId w:val="8"/>
  </w:num>
  <w:num w:numId="3" w16cid:durableId="884367012">
    <w:abstractNumId w:val="3"/>
  </w:num>
  <w:num w:numId="4" w16cid:durableId="2083521014">
    <w:abstractNumId w:val="2"/>
  </w:num>
  <w:num w:numId="5" w16cid:durableId="1891652189">
    <w:abstractNumId w:val="1"/>
  </w:num>
  <w:num w:numId="6" w16cid:durableId="626669852">
    <w:abstractNumId w:val="0"/>
  </w:num>
  <w:num w:numId="7" w16cid:durableId="551577658">
    <w:abstractNumId w:val="9"/>
  </w:num>
  <w:num w:numId="8" w16cid:durableId="1411392160">
    <w:abstractNumId w:val="7"/>
  </w:num>
  <w:num w:numId="9" w16cid:durableId="1644190920">
    <w:abstractNumId w:val="6"/>
  </w:num>
  <w:num w:numId="10" w16cid:durableId="1504541278">
    <w:abstractNumId w:val="5"/>
  </w:num>
  <w:num w:numId="11" w16cid:durableId="551237217">
    <w:abstractNumId w:val="4"/>
  </w:num>
  <w:num w:numId="12" w16cid:durableId="649990584">
    <w:abstractNumId w:val="18"/>
  </w:num>
  <w:num w:numId="13" w16cid:durableId="634725585">
    <w:abstractNumId w:val="16"/>
  </w:num>
  <w:num w:numId="14" w16cid:durableId="191119089">
    <w:abstractNumId w:val="19"/>
  </w:num>
  <w:num w:numId="15" w16cid:durableId="1966620109">
    <w:abstractNumId w:val="21"/>
  </w:num>
  <w:num w:numId="16" w16cid:durableId="695279686">
    <w:abstractNumId w:val="23"/>
  </w:num>
  <w:num w:numId="17" w16cid:durableId="158927901">
    <w:abstractNumId w:val="11"/>
  </w:num>
  <w:num w:numId="18" w16cid:durableId="119997729">
    <w:abstractNumId w:val="22"/>
  </w:num>
  <w:num w:numId="19" w16cid:durableId="79841364">
    <w:abstractNumId w:val="17"/>
  </w:num>
  <w:num w:numId="20" w16cid:durableId="1843427198">
    <w:abstractNumId w:val="13"/>
  </w:num>
  <w:num w:numId="21" w16cid:durableId="1378311685">
    <w:abstractNumId w:val="14"/>
  </w:num>
  <w:num w:numId="22" w16cid:durableId="1977102699">
    <w:abstractNumId w:val="20"/>
  </w:num>
  <w:num w:numId="23" w16cid:durableId="387265485">
    <w:abstractNumId w:val="10"/>
  </w:num>
  <w:num w:numId="24" w16cid:durableId="10799789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0455D"/>
    <w:rsid w:val="000117CB"/>
    <w:rsid w:val="00012A3C"/>
    <w:rsid w:val="0002789B"/>
    <w:rsid w:val="0003148D"/>
    <w:rsid w:val="00062A9A"/>
    <w:rsid w:val="00070BD3"/>
    <w:rsid w:val="00077081"/>
    <w:rsid w:val="00086BF7"/>
    <w:rsid w:val="00092631"/>
    <w:rsid w:val="00095B81"/>
    <w:rsid w:val="000A03B2"/>
    <w:rsid w:val="000A1506"/>
    <w:rsid w:val="000A78DC"/>
    <w:rsid w:val="000B6CEB"/>
    <w:rsid w:val="000C2348"/>
    <w:rsid w:val="000D34BE"/>
    <w:rsid w:val="000D66AD"/>
    <w:rsid w:val="000E36F1"/>
    <w:rsid w:val="000E3A73"/>
    <w:rsid w:val="000E414A"/>
    <w:rsid w:val="00122CE6"/>
    <w:rsid w:val="0013121F"/>
    <w:rsid w:val="00134DE4"/>
    <w:rsid w:val="00140B68"/>
    <w:rsid w:val="00150E59"/>
    <w:rsid w:val="0015168A"/>
    <w:rsid w:val="00184AD6"/>
    <w:rsid w:val="001B04AD"/>
    <w:rsid w:val="001B65C1"/>
    <w:rsid w:val="001B66E9"/>
    <w:rsid w:val="001B7EDC"/>
    <w:rsid w:val="001C684B"/>
    <w:rsid w:val="001D325D"/>
    <w:rsid w:val="001D53FC"/>
    <w:rsid w:val="001E6139"/>
    <w:rsid w:val="001F2EC7"/>
    <w:rsid w:val="001F32A9"/>
    <w:rsid w:val="001F3ED7"/>
    <w:rsid w:val="00201382"/>
    <w:rsid w:val="00202892"/>
    <w:rsid w:val="002065DB"/>
    <w:rsid w:val="0023767F"/>
    <w:rsid w:val="00240C3C"/>
    <w:rsid w:val="002437D7"/>
    <w:rsid w:val="002447EF"/>
    <w:rsid w:val="00251550"/>
    <w:rsid w:val="002626FE"/>
    <w:rsid w:val="00262794"/>
    <w:rsid w:val="00264255"/>
    <w:rsid w:val="0027221A"/>
    <w:rsid w:val="00275B61"/>
    <w:rsid w:val="002C0FE5"/>
    <w:rsid w:val="002C633D"/>
    <w:rsid w:val="002D1F12"/>
    <w:rsid w:val="002E1786"/>
    <w:rsid w:val="002E37E1"/>
    <w:rsid w:val="003009B7"/>
    <w:rsid w:val="00302C82"/>
    <w:rsid w:val="0030469C"/>
    <w:rsid w:val="0031592B"/>
    <w:rsid w:val="00323CF7"/>
    <w:rsid w:val="00330551"/>
    <w:rsid w:val="003664B3"/>
    <w:rsid w:val="003723D4"/>
    <w:rsid w:val="003A0D45"/>
    <w:rsid w:val="003A30E5"/>
    <w:rsid w:val="003A7D1C"/>
    <w:rsid w:val="003B61C3"/>
    <w:rsid w:val="003D263A"/>
    <w:rsid w:val="004030FC"/>
    <w:rsid w:val="0042639A"/>
    <w:rsid w:val="00426BD4"/>
    <w:rsid w:val="00431C47"/>
    <w:rsid w:val="004320B4"/>
    <w:rsid w:val="00435501"/>
    <w:rsid w:val="004420A5"/>
    <w:rsid w:val="004518F7"/>
    <w:rsid w:val="0046164A"/>
    <w:rsid w:val="00462DCD"/>
    <w:rsid w:val="0046419A"/>
    <w:rsid w:val="00485137"/>
    <w:rsid w:val="004B0646"/>
    <w:rsid w:val="004C2084"/>
    <w:rsid w:val="004D1162"/>
    <w:rsid w:val="004D799B"/>
    <w:rsid w:val="004E0FFD"/>
    <w:rsid w:val="004E4DD6"/>
    <w:rsid w:val="004F5E36"/>
    <w:rsid w:val="005119A5"/>
    <w:rsid w:val="00515100"/>
    <w:rsid w:val="005278B7"/>
    <w:rsid w:val="005346C8"/>
    <w:rsid w:val="00537CCB"/>
    <w:rsid w:val="00542AB9"/>
    <w:rsid w:val="00545CDD"/>
    <w:rsid w:val="005531B2"/>
    <w:rsid w:val="00553E7A"/>
    <w:rsid w:val="0055442A"/>
    <w:rsid w:val="00564669"/>
    <w:rsid w:val="0057184F"/>
    <w:rsid w:val="0057374D"/>
    <w:rsid w:val="00581815"/>
    <w:rsid w:val="00591C6C"/>
    <w:rsid w:val="00594E9F"/>
    <w:rsid w:val="005A4E37"/>
    <w:rsid w:val="005B61E6"/>
    <w:rsid w:val="005C0D6B"/>
    <w:rsid w:val="005C1A57"/>
    <w:rsid w:val="005C648D"/>
    <w:rsid w:val="005C77E1"/>
    <w:rsid w:val="005D220D"/>
    <w:rsid w:val="005D6A2F"/>
    <w:rsid w:val="005E1A82"/>
    <w:rsid w:val="005F0A28"/>
    <w:rsid w:val="005F0E5E"/>
    <w:rsid w:val="00601DE8"/>
    <w:rsid w:val="00603A9F"/>
    <w:rsid w:val="006118AE"/>
    <w:rsid w:val="00620DEE"/>
    <w:rsid w:val="00621A1B"/>
    <w:rsid w:val="00623D69"/>
    <w:rsid w:val="00625639"/>
    <w:rsid w:val="00625A98"/>
    <w:rsid w:val="0064120D"/>
    <w:rsid w:val="0064184D"/>
    <w:rsid w:val="00660E3E"/>
    <w:rsid w:val="00662E74"/>
    <w:rsid w:val="00683327"/>
    <w:rsid w:val="006A58D2"/>
    <w:rsid w:val="006B0335"/>
    <w:rsid w:val="006C5579"/>
    <w:rsid w:val="006D24F9"/>
    <w:rsid w:val="006D7CD8"/>
    <w:rsid w:val="006F0F92"/>
    <w:rsid w:val="00704BDF"/>
    <w:rsid w:val="0071560D"/>
    <w:rsid w:val="00720C17"/>
    <w:rsid w:val="00722C38"/>
    <w:rsid w:val="00736B13"/>
    <w:rsid w:val="007447F3"/>
    <w:rsid w:val="0075540F"/>
    <w:rsid w:val="007661C8"/>
    <w:rsid w:val="007801B5"/>
    <w:rsid w:val="0078735A"/>
    <w:rsid w:val="007D52CD"/>
    <w:rsid w:val="007E197E"/>
    <w:rsid w:val="007F3D22"/>
    <w:rsid w:val="0080358B"/>
    <w:rsid w:val="0080373A"/>
    <w:rsid w:val="00812B69"/>
    <w:rsid w:val="00813288"/>
    <w:rsid w:val="008168FC"/>
    <w:rsid w:val="00840558"/>
    <w:rsid w:val="0084760D"/>
    <w:rsid w:val="008479A2"/>
    <w:rsid w:val="0087637F"/>
    <w:rsid w:val="00876845"/>
    <w:rsid w:val="00890150"/>
    <w:rsid w:val="008A1512"/>
    <w:rsid w:val="008B3616"/>
    <w:rsid w:val="008B4BA7"/>
    <w:rsid w:val="008B5C7F"/>
    <w:rsid w:val="008C779C"/>
    <w:rsid w:val="008D0BEB"/>
    <w:rsid w:val="008D4B7C"/>
    <w:rsid w:val="008E566E"/>
    <w:rsid w:val="008E694D"/>
    <w:rsid w:val="00901EB6"/>
    <w:rsid w:val="009047CF"/>
    <w:rsid w:val="009425B4"/>
    <w:rsid w:val="009450CE"/>
    <w:rsid w:val="0095164B"/>
    <w:rsid w:val="00961A22"/>
    <w:rsid w:val="00996483"/>
    <w:rsid w:val="009B0181"/>
    <w:rsid w:val="009B1A88"/>
    <w:rsid w:val="009B55C8"/>
    <w:rsid w:val="009C32E4"/>
    <w:rsid w:val="009D756E"/>
    <w:rsid w:val="009E0072"/>
    <w:rsid w:val="009E788A"/>
    <w:rsid w:val="009F1BCB"/>
    <w:rsid w:val="009F40BD"/>
    <w:rsid w:val="00A05A15"/>
    <w:rsid w:val="00A0740A"/>
    <w:rsid w:val="00A07E93"/>
    <w:rsid w:val="00A1763D"/>
    <w:rsid w:val="00A17CEC"/>
    <w:rsid w:val="00A22CFE"/>
    <w:rsid w:val="00A27EF0"/>
    <w:rsid w:val="00A40363"/>
    <w:rsid w:val="00A6255A"/>
    <w:rsid w:val="00A66B9C"/>
    <w:rsid w:val="00A76EFC"/>
    <w:rsid w:val="00A90113"/>
    <w:rsid w:val="00A9626B"/>
    <w:rsid w:val="00A97F29"/>
    <w:rsid w:val="00AB0964"/>
    <w:rsid w:val="00AC04A4"/>
    <w:rsid w:val="00AC5F71"/>
    <w:rsid w:val="00AE377D"/>
    <w:rsid w:val="00B03541"/>
    <w:rsid w:val="00B062C9"/>
    <w:rsid w:val="00B20BAC"/>
    <w:rsid w:val="00B22690"/>
    <w:rsid w:val="00B31173"/>
    <w:rsid w:val="00B430A4"/>
    <w:rsid w:val="00B61DBF"/>
    <w:rsid w:val="00BB6185"/>
    <w:rsid w:val="00BB6F9B"/>
    <w:rsid w:val="00BC30C9"/>
    <w:rsid w:val="00BC6E78"/>
    <w:rsid w:val="00BE3E58"/>
    <w:rsid w:val="00BE79A0"/>
    <w:rsid w:val="00C01616"/>
    <w:rsid w:val="00C0162B"/>
    <w:rsid w:val="00C161C2"/>
    <w:rsid w:val="00C25A62"/>
    <w:rsid w:val="00C308F8"/>
    <w:rsid w:val="00C345B1"/>
    <w:rsid w:val="00C40142"/>
    <w:rsid w:val="00C43F29"/>
    <w:rsid w:val="00C5378C"/>
    <w:rsid w:val="00C57182"/>
    <w:rsid w:val="00C655FD"/>
    <w:rsid w:val="00C74045"/>
    <w:rsid w:val="00C75985"/>
    <w:rsid w:val="00C76571"/>
    <w:rsid w:val="00C867B1"/>
    <w:rsid w:val="00C94238"/>
    <w:rsid w:val="00C94434"/>
    <w:rsid w:val="00CA1C95"/>
    <w:rsid w:val="00CA54AA"/>
    <w:rsid w:val="00CA5A9C"/>
    <w:rsid w:val="00CB0B6E"/>
    <w:rsid w:val="00CB4D61"/>
    <w:rsid w:val="00CB670A"/>
    <w:rsid w:val="00CD2955"/>
    <w:rsid w:val="00CD5FE2"/>
    <w:rsid w:val="00CF6CDA"/>
    <w:rsid w:val="00D02B4C"/>
    <w:rsid w:val="00D06A55"/>
    <w:rsid w:val="00D0731D"/>
    <w:rsid w:val="00D2603D"/>
    <w:rsid w:val="00D46B21"/>
    <w:rsid w:val="00D62EF5"/>
    <w:rsid w:val="00D801F0"/>
    <w:rsid w:val="00D84576"/>
    <w:rsid w:val="00D948AD"/>
    <w:rsid w:val="00DD13B3"/>
    <w:rsid w:val="00DD3EA9"/>
    <w:rsid w:val="00DE0019"/>
    <w:rsid w:val="00DE264A"/>
    <w:rsid w:val="00DE64F6"/>
    <w:rsid w:val="00DF0723"/>
    <w:rsid w:val="00DF2157"/>
    <w:rsid w:val="00DF5096"/>
    <w:rsid w:val="00E00D01"/>
    <w:rsid w:val="00E041E7"/>
    <w:rsid w:val="00E1280C"/>
    <w:rsid w:val="00E23CA1"/>
    <w:rsid w:val="00E409A8"/>
    <w:rsid w:val="00E431A8"/>
    <w:rsid w:val="00E466CB"/>
    <w:rsid w:val="00E509E7"/>
    <w:rsid w:val="00E51092"/>
    <w:rsid w:val="00E6492B"/>
    <w:rsid w:val="00E7209D"/>
    <w:rsid w:val="00E9768A"/>
    <w:rsid w:val="00EA50E1"/>
    <w:rsid w:val="00ED32CE"/>
    <w:rsid w:val="00EE0131"/>
    <w:rsid w:val="00EF258B"/>
    <w:rsid w:val="00EF3557"/>
    <w:rsid w:val="00EF785E"/>
    <w:rsid w:val="00F21D59"/>
    <w:rsid w:val="00F23760"/>
    <w:rsid w:val="00F263E2"/>
    <w:rsid w:val="00F30C64"/>
    <w:rsid w:val="00F3334F"/>
    <w:rsid w:val="00F356FA"/>
    <w:rsid w:val="00F658C9"/>
    <w:rsid w:val="00F72C4F"/>
    <w:rsid w:val="00F758A2"/>
    <w:rsid w:val="00F8365B"/>
    <w:rsid w:val="00F879FE"/>
    <w:rsid w:val="00F94211"/>
    <w:rsid w:val="00FA5333"/>
    <w:rsid w:val="00FB2588"/>
    <w:rsid w:val="00FB730C"/>
    <w:rsid w:val="00FC2003"/>
    <w:rsid w:val="00FC2171"/>
    <w:rsid w:val="00FC2490"/>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4A267"/>
  <w15:docId w15:val="{461AE4D9-8438-4D7F-AC67-FE82DE21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BOA table"/>
    <w:qFormat/>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BOAHeading"/>
    <w:next w:val="Normale"/>
    <w:link w:val="Titolo1Carattere"/>
    <w:uiPriority w:val="9"/>
    <w:locked/>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AAuthors">
    <w:name w:val="BOA Authors"/>
    <w:basedOn w:val="BOAAddress"/>
    <w:link w:val="BOAAuthorsCarattere"/>
    <w:autoRedefine/>
    <w:qFormat/>
    <w:rsid w:val="00591C6C"/>
    <w:pPr>
      <w:spacing w:after="120"/>
    </w:pPr>
    <w:rPr>
      <w:i w:val="0"/>
      <w:sz w:val="24"/>
    </w:rPr>
  </w:style>
  <w:style w:type="paragraph" w:customStyle="1" w:styleId="BOATitle">
    <w:name w:val="BOA Title"/>
    <w:next w:val="BOAAddress"/>
    <w:link w:val="BOATitleCarattere"/>
    <w:autoRedefine/>
    <w:qFormat/>
    <w:rsid w:val="001F32A9"/>
    <w:pPr>
      <w:suppressAutoHyphens/>
      <w:spacing w:before="480" w:after="360" w:line="264" w:lineRule="auto"/>
      <w:ind w:right="-285"/>
      <w:jc w:val="center"/>
      <w:outlineLvl w:val="0"/>
    </w:pPr>
    <w:rPr>
      <w:rFonts w:ascii="Arial" w:eastAsia="Times New Roman" w:hAnsi="Arial" w:cs="Times New Roman"/>
      <w:sz w:val="32"/>
      <w:szCs w:val="20"/>
      <w:lang w:val="en-GB"/>
    </w:rPr>
  </w:style>
  <w:style w:type="character" w:customStyle="1" w:styleId="BOAAuthorsCarattere">
    <w:name w:val="BOA Authors Carattere"/>
    <w:link w:val="BOAAuthors"/>
    <w:rsid w:val="00591C6C"/>
    <w:rPr>
      <w:rFonts w:ascii="Arial" w:eastAsia="Times New Roman" w:hAnsi="Arial" w:cs="Times New Roman"/>
      <w:noProof/>
      <w:sz w:val="24"/>
      <w:szCs w:val="20"/>
      <w:lang w:val="en-GB"/>
    </w:rPr>
  </w:style>
  <w:style w:type="character" w:customStyle="1" w:styleId="BOATitleCarattere">
    <w:name w:val="BOA Title Carattere"/>
    <w:link w:val="BOATitle"/>
    <w:rsid w:val="001F32A9"/>
    <w:rPr>
      <w:rFonts w:ascii="Arial" w:eastAsia="Times New Roman" w:hAnsi="Arial" w:cs="Times New Roman"/>
      <w:sz w:val="32"/>
      <w:szCs w:val="20"/>
      <w:lang w:val="en-GB"/>
    </w:rPr>
  </w:style>
  <w:style w:type="paragraph" w:customStyle="1" w:styleId="BOAHeading">
    <w:name w:val="BOA Heading"/>
    <w:next w:val="BOAAbstractBody"/>
    <w:autoRedefine/>
    <w:qFormat/>
    <w:rsid w:val="00E509E7"/>
    <w:pPr>
      <w:keepNext/>
      <w:suppressAutoHyphens/>
      <w:spacing w:after="120" w:line="240" w:lineRule="auto"/>
    </w:pPr>
    <w:rPr>
      <w:rFonts w:ascii="Arial" w:eastAsia="MS PGothic" w:hAnsi="Arial" w:cs="Times New Roman"/>
      <w:b/>
      <w:szCs w:val="20"/>
      <w:lang w:val="en-US"/>
    </w:rPr>
  </w:style>
  <w:style w:type="paragraph" w:customStyle="1" w:styleId="BOAAddress">
    <w:name w:val="BOA Address"/>
    <w:link w:val="BOAAddressCarattere"/>
    <w:autoRedefine/>
    <w:qFormat/>
    <w:rsid w:val="00591C6C"/>
    <w:pPr>
      <w:keepNext/>
      <w:suppressAutoHyphens/>
      <w:spacing w:after="0"/>
      <w:contextualSpacing/>
      <w:jc w:val="center"/>
    </w:pPr>
    <w:rPr>
      <w:rFonts w:ascii="Arial" w:eastAsia="Times New Roman" w:hAnsi="Arial" w:cs="Times New Roman"/>
      <w:i/>
      <w:noProof/>
      <w:sz w:val="20"/>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OAReference">
    <w:name w:val="BOA Reference"/>
    <w:rsid w:val="00302C82"/>
    <w:pPr>
      <w:spacing w:before="200" w:after="120" w:line="240" w:lineRule="auto"/>
    </w:pPr>
    <w:rPr>
      <w:rFonts w:ascii="Arial" w:eastAsia="Times New Roman" w:hAnsi="Arial" w:cs="Times New Roman"/>
      <w:b/>
      <w:sz w:val="20"/>
      <w:szCs w:val="20"/>
      <w:lang w:val="en-GB"/>
    </w:rPr>
  </w:style>
  <w:style w:type="paragraph" w:customStyle="1" w:styleId="BOAReference-text">
    <w:name w:val="BOA Reference-text"/>
    <w:autoRedefine/>
    <w:qForma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BOACaption">
    <w:name w:val="BOA Caption"/>
    <w:link w:val="BOACaptionCarattere"/>
    <w:autoRedefine/>
    <w:qFormat/>
    <w:rsid w:val="00DF0723"/>
    <w:pPr>
      <w:spacing w:after="240" w:line="264" w:lineRule="auto"/>
      <w:jc w:val="center"/>
    </w:pPr>
    <w:rPr>
      <w:rFonts w:ascii="Arial" w:eastAsia="MS PGothic" w:hAnsi="Arial" w:cs="Times New Roman"/>
      <w:bCs/>
      <w:i/>
      <w:sz w:val="20"/>
      <w:szCs w:val="20"/>
      <w:lang w:val="en-GB"/>
    </w:rPr>
  </w:style>
  <w:style w:type="character" w:customStyle="1" w:styleId="BOACaptionCarattere">
    <w:name w:val="BOA Caption Carattere"/>
    <w:link w:val="BOACaption"/>
    <w:rsid w:val="00DF0723"/>
    <w:rPr>
      <w:rFonts w:ascii="Arial" w:eastAsia="MS PGothic" w:hAnsi="Arial" w:cs="Times New Roman"/>
      <w:bCs/>
      <w:i/>
      <w:sz w:val="20"/>
      <w:szCs w:val="20"/>
      <w:lang w:val="en-GB"/>
    </w:rPr>
  </w:style>
  <w:style w:type="paragraph" w:customStyle="1" w:styleId="BOAheadingx1">
    <w:name w:val="BOA headingx 1"/>
    <w:next w:val="BOAAbstractBody"/>
    <w:link w:val="BOAheadingx1Carattere"/>
    <w:autoRedefine/>
    <w:qFormat/>
    <w:rsid w:val="00D948AD"/>
    <w:pPr>
      <w:keepNext/>
      <w:numPr>
        <w:ilvl w:val="2"/>
        <w:numId w:val="1"/>
      </w:numPr>
      <w:suppressAutoHyphens/>
      <w:spacing w:before="120" w:after="120" w:line="240" w:lineRule="auto"/>
    </w:pPr>
    <w:rPr>
      <w:rFonts w:ascii="Arial" w:eastAsia="Times New Roman" w:hAnsi="Arial" w:cs="Times New Roman"/>
      <w:b/>
      <w:sz w:val="20"/>
      <w:szCs w:val="20"/>
      <w:lang w:val="en-US"/>
    </w:rPr>
  </w:style>
  <w:style w:type="character" w:customStyle="1" w:styleId="BOAheadingx1Carattere">
    <w:name w:val="BOA headingx 1 Carattere"/>
    <w:link w:val="BOAheadingx1"/>
    <w:rsid w:val="00D948AD"/>
    <w:rPr>
      <w:rFonts w:ascii="Arial" w:eastAsia="Times New Roman" w:hAnsi="Arial" w:cs="Times New Roman"/>
      <w:b/>
      <w:sz w:val="20"/>
      <w:szCs w:val="20"/>
      <w:lang w:val="en-US"/>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character" w:customStyle="1" w:styleId="BOAAddressCarattere">
    <w:name w:val="BOA Address Carattere"/>
    <w:basedOn w:val="Carpredefinitoparagrafo"/>
    <w:link w:val="BOAAddress"/>
    <w:rsid w:val="00591C6C"/>
    <w:rPr>
      <w:rFonts w:ascii="Arial" w:eastAsia="Times New Roman" w:hAnsi="Arial" w:cs="Times New Roman"/>
      <w:i/>
      <w:noProof/>
      <w:sz w:val="20"/>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AbstractBody">
    <w:name w:val="BOA Abstract Body"/>
    <w:basedOn w:val="Normale"/>
    <w:autoRedefine/>
    <w:qFormat/>
    <w:rsid w:val="00B22690"/>
    <w:pPr>
      <w:tabs>
        <w:tab w:val="clear" w:pos="7100"/>
      </w:tabs>
      <w:spacing w:line="240" w:lineRule="atLeast"/>
      <w:ind w:right="-1"/>
    </w:pPr>
    <w:rPr>
      <w:sz w:val="22"/>
      <w:lang w:val="en-US"/>
    </w:rPr>
  </w:style>
  <w:style w:type="paragraph" w:customStyle="1" w:styleId="BOAemail">
    <w:name w:val="BOA email"/>
    <w:next w:val="BOAHeading"/>
    <w:autoRedefine/>
    <w:qFormat/>
    <w:rsid w:val="00E1280C"/>
    <w:pPr>
      <w:spacing w:before="120" w:after="0" w:line="360" w:lineRule="auto"/>
      <w:ind w:left="284" w:hanging="284"/>
      <w:jc w:val="center"/>
    </w:pPr>
    <w:rPr>
      <w:rFonts w:ascii="Arial" w:eastAsia="Times New Roman" w:hAnsi="Arial" w:cs="Times New Roman"/>
      <w:i/>
      <w:sz w:val="20"/>
      <w:szCs w:val="20"/>
      <w:lang w:val="en-GB"/>
    </w:rPr>
  </w:style>
  <w:style w:type="character" w:styleId="Testosegnaposto">
    <w:name w:val="Placeholder Text"/>
    <w:basedOn w:val="Carpredefinitoparagrafo"/>
    <w:uiPriority w:val="99"/>
    <w:semiHidden/>
    <w:locked/>
    <w:rsid w:val="00D0731D"/>
    <w:rPr>
      <w:color w:val="666666"/>
    </w:rPr>
  </w:style>
  <w:style w:type="paragraph" w:customStyle="1" w:styleId="CETBodytext">
    <w:name w:val="CET Body text"/>
    <w:link w:val="CETBodytextCarattere"/>
    <w:qFormat/>
    <w:rsid w:val="0084760D"/>
    <w:pPr>
      <w:tabs>
        <w:tab w:val="right" w:pos="7100"/>
      </w:tabs>
      <w:spacing w:after="0" w:line="264" w:lineRule="auto"/>
      <w:jc w:val="both"/>
    </w:pPr>
    <w:rPr>
      <w:rFonts w:ascii="Arial" w:eastAsia="Times New Roman" w:hAnsi="Arial" w:cs="Times New Roman"/>
      <w:sz w:val="18"/>
      <w:szCs w:val="20"/>
      <w:lang w:val="en-US"/>
    </w:rPr>
  </w:style>
  <w:style w:type="character" w:customStyle="1" w:styleId="CETBodytextCarattere">
    <w:name w:val="CET Body text Carattere"/>
    <w:link w:val="CETBodytext"/>
    <w:rsid w:val="0084760D"/>
    <w:rPr>
      <w:rFonts w:ascii="Arial" w:eastAsia="Times New Roman" w:hAnsi="Arial"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99200">
      <w:bodyDiv w:val="1"/>
      <w:marLeft w:val="0"/>
      <w:marRight w:val="0"/>
      <w:marTop w:val="0"/>
      <w:marBottom w:val="0"/>
      <w:divBdr>
        <w:top w:val="none" w:sz="0" w:space="0" w:color="auto"/>
        <w:left w:val="none" w:sz="0" w:space="0" w:color="auto"/>
        <w:bottom w:val="none" w:sz="0" w:space="0" w:color="auto"/>
        <w:right w:val="none" w:sz="0" w:space="0" w:color="auto"/>
      </w:divBdr>
    </w:div>
    <w:div w:id="426384269">
      <w:bodyDiv w:val="1"/>
      <w:marLeft w:val="0"/>
      <w:marRight w:val="0"/>
      <w:marTop w:val="0"/>
      <w:marBottom w:val="0"/>
      <w:divBdr>
        <w:top w:val="none" w:sz="0" w:space="0" w:color="auto"/>
        <w:left w:val="none" w:sz="0" w:space="0" w:color="auto"/>
        <w:bottom w:val="none" w:sz="0" w:space="0" w:color="auto"/>
        <w:right w:val="none" w:sz="0" w:space="0" w:color="auto"/>
      </w:divBdr>
    </w:div>
    <w:div w:id="538976908">
      <w:bodyDiv w:val="1"/>
      <w:marLeft w:val="0"/>
      <w:marRight w:val="0"/>
      <w:marTop w:val="0"/>
      <w:marBottom w:val="0"/>
      <w:divBdr>
        <w:top w:val="none" w:sz="0" w:space="0" w:color="auto"/>
        <w:left w:val="none" w:sz="0" w:space="0" w:color="auto"/>
        <w:bottom w:val="none" w:sz="0" w:space="0" w:color="auto"/>
        <w:right w:val="none" w:sz="0" w:space="0" w:color="auto"/>
      </w:divBdr>
    </w:div>
    <w:div w:id="669455848">
      <w:bodyDiv w:val="1"/>
      <w:marLeft w:val="0"/>
      <w:marRight w:val="0"/>
      <w:marTop w:val="0"/>
      <w:marBottom w:val="0"/>
      <w:divBdr>
        <w:top w:val="none" w:sz="0" w:space="0" w:color="auto"/>
        <w:left w:val="none" w:sz="0" w:space="0" w:color="auto"/>
        <w:bottom w:val="none" w:sz="0" w:space="0" w:color="auto"/>
        <w:right w:val="none" w:sz="0" w:space="0" w:color="auto"/>
      </w:divBdr>
    </w:div>
    <w:div w:id="745882082">
      <w:bodyDiv w:val="1"/>
      <w:marLeft w:val="0"/>
      <w:marRight w:val="0"/>
      <w:marTop w:val="0"/>
      <w:marBottom w:val="0"/>
      <w:divBdr>
        <w:top w:val="none" w:sz="0" w:space="0" w:color="auto"/>
        <w:left w:val="none" w:sz="0" w:space="0" w:color="auto"/>
        <w:bottom w:val="none" w:sz="0" w:space="0" w:color="auto"/>
        <w:right w:val="none" w:sz="0" w:space="0" w:color="auto"/>
      </w:divBdr>
      <w:divsChild>
        <w:div w:id="374239688">
          <w:marLeft w:val="480"/>
          <w:marRight w:val="0"/>
          <w:marTop w:val="0"/>
          <w:marBottom w:val="0"/>
          <w:divBdr>
            <w:top w:val="none" w:sz="0" w:space="0" w:color="auto"/>
            <w:left w:val="none" w:sz="0" w:space="0" w:color="auto"/>
            <w:bottom w:val="none" w:sz="0" w:space="0" w:color="auto"/>
            <w:right w:val="none" w:sz="0" w:space="0" w:color="auto"/>
          </w:divBdr>
        </w:div>
        <w:div w:id="2093114621">
          <w:marLeft w:val="480"/>
          <w:marRight w:val="0"/>
          <w:marTop w:val="0"/>
          <w:marBottom w:val="0"/>
          <w:divBdr>
            <w:top w:val="none" w:sz="0" w:space="0" w:color="auto"/>
            <w:left w:val="none" w:sz="0" w:space="0" w:color="auto"/>
            <w:bottom w:val="none" w:sz="0" w:space="0" w:color="auto"/>
            <w:right w:val="none" w:sz="0" w:space="0" w:color="auto"/>
          </w:divBdr>
        </w:div>
      </w:divsChild>
    </w:div>
    <w:div w:id="799499403">
      <w:bodyDiv w:val="1"/>
      <w:marLeft w:val="0"/>
      <w:marRight w:val="0"/>
      <w:marTop w:val="0"/>
      <w:marBottom w:val="0"/>
      <w:divBdr>
        <w:top w:val="none" w:sz="0" w:space="0" w:color="auto"/>
        <w:left w:val="none" w:sz="0" w:space="0" w:color="auto"/>
        <w:bottom w:val="none" w:sz="0" w:space="0" w:color="auto"/>
        <w:right w:val="none" w:sz="0" w:space="0" w:color="auto"/>
      </w:divBdr>
    </w:div>
    <w:div w:id="826555130">
      <w:bodyDiv w:val="1"/>
      <w:marLeft w:val="0"/>
      <w:marRight w:val="0"/>
      <w:marTop w:val="0"/>
      <w:marBottom w:val="0"/>
      <w:divBdr>
        <w:top w:val="none" w:sz="0" w:space="0" w:color="auto"/>
        <w:left w:val="none" w:sz="0" w:space="0" w:color="auto"/>
        <w:bottom w:val="none" w:sz="0" w:space="0" w:color="auto"/>
        <w:right w:val="none" w:sz="0" w:space="0" w:color="auto"/>
      </w:divBdr>
      <w:divsChild>
        <w:div w:id="1264844919">
          <w:marLeft w:val="480"/>
          <w:marRight w:val="0"/>
          <w:marTop w:val="0"/>
          <w:marBottom w:val="0"/>
          <w:divBdr>
            <w:top w:val="none" w:sz="0" w:space="0" w:color="auto"/>
            <w:left w:val="none" w:sz="0" w:space="0" w:color="auto"/>
            <w:bottom w:val="none" w:sz="0" w:space="0" w:color="auto"/>
            <w:right w:val="none" w:sz="0" w:space="0" w:color="auto"/>
          </w:divBdr>
        </w:div>
      </w:divsChild>
    </w:div>
    <w:div w:id="845897631">
      <w:bodyDiv w:val="1"/>
      <w:marLeft w:val="0"/>
      <w:marRight w:val="0"/>
      <w:marTop w:val="0"/>
      <w:marBottom w:val="0"/>
      <w:divBdr>
        <w:top w:val="none" w:sz="0" w:space="0" w:color="auto"/>
        <w:left w:val="none" w:sz="0" w:space="0" w:color="auto"/>
        <w:bottom w:val="none" w:sz="0" w:space="0" w:color="auto"/>
        <w:right w:val="none" w:sz="0" w:space="0" w:color="auto"/>
      </w:divBdr>
      <w:divsChild>
        <w:div w:id="1005133893">
          <w:marLeft w:val="480"/>
          <w:marRight w:val="0"/>
          <w:marTop w:val="0"/>
          <w:marBottom w:val="0"/>
          <w:divBdr>
            <w:top w:val="none" w:sz="0" w:space="0" w:color="auto"/>
            <w:left w:val="none" w:sz="0" w:space="0" w:color="auto"/>
            <w:bottom w:val="none" w:sz="0" w:space="0" w:color="auto"/>
            <w:right w:val="none" w:sz="0" w:space="0" w:color="auto"/>
          </w:divBdr>
        </w:div>
        <w:div w:id="2098363050">
          <w:marLeft w:val="480"/>
          <w:marRight w:val="0"/>
          <w:marTop w:val="0"/>
          <w:marBottom w:val="0"/>
          <w:divBdr>
            <w:top w:val="none" w:sz="0" w:space="0" w:color="auto"/>
            <w:left w:val="none" w:sz="0" w:space="0" w:color="auto"/>
            <w:bottom w:val="none" w:sz="0" w:space="0" w:color="auto"/>
            <w:right w:val="none" w:sz="0" w:space="0" w:color="auto"/>
          </w:divBdr>
        </w:div>
        <w:div w:id="2005156797">
          <w:marLeft w:val="480"/>
          <w:marRight w:val="0"/>
          <w:marTop w:val="0"/>
          <w:marBottom w:val="0"/>
          <w:divBdr>
            <w:top w:val="none" w:sz="0" w:space="0" w:color="auto"/>
            <w:left w:val="none" w:sz="0" w:space="0" w:color="auto"/>
            <w:bottom w:val="none" w:sz="0" w:space="0" w:color="auto"/>
            <w:right w:val="none" w:sz="0" w:space="0" w:color="auto"/>
          </w:divBdr>
        </w:div>
        <w:div w:id="2059543770">
          <w:marLeft w:val="480"/>
          <w:marRight w:val="0"/>
          <w:marTop w:val="0"/>
          <w:marBottom w:val="0"/>
          <w:divBdr>
            <w:top w:val="none" w:sz="0" w:space="0" w:color="auto"/>
            <w:left w:val="none" w:sz="0" w:space="0" w:color="auto"/>
            <w:bottom w:val="none" w:sz="0" w:space="0" w:color="auto"/>
            <w:right w:val="none" w:sz="0" w:space="0" w:color="auto"/>
          </w:divBdr>
        </w:div>
      </w:divsChild>
    </w:div>
    <w:div w:id="864370669">
      <w:bodyDiv w:val="1"/>
      <w:marLeft w:val="0"/>
      <w:marRight w:val="0"/>
      <w:marTop w:val="0"/>
      <w:marBottom w:val="0"/>
      <w:divBdr>
        <w:top w:val="none" w:sz="0" w:space="0" w:color="auto"/>
        <w:left w:val="none" w:sz="0" w:space="0" w:color="auto"/>
        <w:bottom w:val="none" w:sz="0" w:space="0" w:color="auto"/>
        <w:right w:val="none" w:sz="0" w:space="0" w:color="auto"/>
      </w:divBdr>
    </w:div>
    <w:div w:id="909384137">
      <w:bodyDiv w:val="1"/>
      <w:marLeft w:val="0"/>
      <w:marRight w:val="0"/>
      <w:marTop w:val="0"/>
      <w:marBottom w:val="0"/>
      <w:divBdr>
        <w:top w:val="none" w:sz="0" w:space="0" w:color="auto"/>
        <w:left w:val="none" w:sz="0" w:space="0" w:color="auto"/>
        <w:bottom w:val="none" w:sz="0" w:space="0" w:color="auto"/>
        <w:right w:val="none" w:sz="0" w:space="0" w:color="auto"/>
      </w:divBdr>
      <w:divsChild>
        <w:div w:id="4523215">
          <w:marLeft w:val="480"/>
          <w:marRight w:val="0"/>
          <w:marTop w:val="0"/>
          <w:marBottom w:val="0"/>
          <w:divBdr>
            <w:top w:val="none" w:sz="0" w:space="0" w:color="auto"/>
            <w:left w:val="none" w:sz="0" w:space="0" w:color="auto"/>
            <w:bottom w:val="none" w:sz="0" w:space="0" w:color="auto"/>
            <w:right w:val="none" w:sz="0" w:space="0" w:color="auto"/>
          </w:divBdr>
        </w:div>
        <w:div w:id="813718694">
          <w:marLeft w:val="480"/>
          <w:marRight w:val="0"/>
          <w:marTop w:val="0"/>
          <w:marBottom w:val="0"/>
          <w:divBdr>
            <w:top w:val="none" w:sz="0" w:space="0" w:color="auto"/>
            <w:left w:val="none" w:sz="0" w:space="0" w:color="auto"/>
            <w:bottom w:val="none" w:sz="0" w:space="0" w:color="auto"/>
            <w:right w:val="none" w:sz="0" w:space="0" w:color="auto"/>
          </w:divBdr>
        </w:div>
        <w:div w:id="975187711">
          <w:marLeft w:val="480"/>
          <w:marRight w:val="0"/>
          <w:marTop w:val="0"/>
          <w:marBottom w:val="0"/>
          <w:divBdr>
            <w:top w:val="none" w:sz="0" w:space="0" w:color="auto"/>
            <w:left w:val="none" w:sz="0" w:space="0" w:color="auto"/>
            <w:bottom w:val="none" w:sz="0" w:space="0" w:color="auto"/>
            <w:right w:val="none" w:sz="0" w:space="0" w:color="auto"/>
          </w:divBdr>
        </w:div>
      </w:divsChild>
    </w:div>
    <w:div w:id="972559706">
      <w:bodyDiv w:val="1"/>
      <w:marLeft w:val="0"/>
      <w:marRight w:val="0"/>
      <w:marTop w:val="0"/>
      <w:marBottom w:val="0"/>
      <w:divBdr>
        <w:top w:val="none" w:sz="0" w:space="0" w:color="auto"/>
        <w:left w:val="none" w:sz="0" w:space="0" w:color="auto"/>
        <w:bottom w:val="none" w:sz="0" w:space="0" w:color="auto"/>
        <w:right w:val="none" w:sz="0" w:space="0" w:color="auto"/>
      </w:divBdr>
      <w:divsChild>
        <w:div w:id="104277818">
          <w:marLeft w:val="480"/>
          <w:marRight w:val="0"/>
          <w:marTop w:val="0"/>
          <w:marBottom w:val="0"/>
          <w:divBdr>
            <w:top w:val="none" w:sz="0" w:space="0" w:color="auto"/>
            <w:left w:val="none" w:sz="0" w:space="0" w:color="auto"/>
            <w:bottom w:val="none" w:sz="0" w:space="0" w:color="auto"/>
            <w:right w:val="none" w:sz="0" w:space="0" w:color="auto"/>
          </w:divBdr>
        </w:div>
        <w:div w:id="682511815">
          <w:marLeft w:val="480"/>
          <w:marRight w:val="0"/>
          <w:marTop w:val="0"/>
          <w:marBottom w:val="0"/>
          <w:divBdr>
            <w:top w:val="none" w:sz="0" w:space="0" w:color="auto"/>
            <w:left w:val="none" w:sz="0" w:space="0" w:color="auto"/>
            <w:bottom w:val="none" w:sz="0" w:space="0" w:color="auto"/>
            <w:right w:val="none" w:sz="0" w:space="0" w:color="auto"/>
          </w:divBdr>
        </w:div>
      </w:divsChild>
    </w:div>
    <w:div w:id="1111129432">
      <w:bodyDiv w:val="1"/>
      <w:marLeft w:val="0"/>
      <w:marRight w:val="0"/>
      <w:marTop w:val="0"/>
      <w:marBottom w:val="0"/>
      <w:divBdr>
        <w:top w:val="none" w:sz="0" w:space="0" w:color="auto"/>
        <w:left w:val="none" w:sz="0" w:space="0" w:color="auto"/>
        <w:bottom w:val="none" w:sz="0" w:space="0" w:color="auto"/>
        <w:right w:val="none" w:sz="0" w:space="0" w:color="auto"/>
      </w:divBdr>
      <w:divsChild>
        <w:div w:id="1537229946">
          <w:marLeft w:val="480"/>
          <w:marRight w:val="0"/>
          <w:marTop w:val="0"/>
          <w:marBottom w:val="0"/>
          <w:divBdr>
            <w:top w:val="none" w:sz="0" w:space="0" w:color="auto"/>
            <w:left w:val="none" w:sz="0" w:space="0" w:color="auto"/>
            <w:bottom w:val="none" w:sz="0" w:space="0" w:color="auto"/>
            <w:right w:val="none" w:sz="0" w:space="0" w:color="auto"/>
          </w:divBdr>
        </w:div>
        <w:div w:id="511073438">
          <w:marLeft w:val="480"/>
          <w:marRight w:val="0"/>
          <w:marTop w:val="0"/>
          <w:marBottom w:val="0"/>
          <w:divBdr>
            <w:top w:val="none" w:sz="0" w:space="0" w:color="auto"/>
            <w:left w:val="none" w:sz="0" w:space="0" w:color="auto"/>
            <w:bottom w:val="none" w:sz="0" w:space="0" w:color="auto"/>
            <w:right w:val="none" w:sz="0" w:space="0" w:color="auto"/>
          </w:divBdr>
        </w:div>
        <w:div w:id="1927303485">
          <w:marLeft w:val="480"/>
          <w:marRight w:val="0"/>
          <w:marTop w:val="0"/>
          <w:marBottom w:val="0"/>
          <w:divBdr>
            <w:top w:val="none" w:sz="0" w:space="0" w:color="auto"/>
            <w:left w:val="none" w:sz="0" w:space="0" w:color="auto"/>
            <w:bottom w:val="none" w:sz="0" w:space="0" w:color="auto"/>
            <w:right w:val="none" w:sz="0" w:space="0" w:color="auto"/>
          </w:divBdr>
        </w:div>
      </w:divsChild>
    </w:div>
    <w:div w:id="1164128442">
      <w:bodyDiv w:val="1"/>
      <w:marLeft w:val="0"/>
      <w:marRight w:val="0"/>
      <w:marTop w:val="0"/>
      <w:marBottom w:val="0"/>
      <w:divBdr>
        <w:top w:val="none" w:sz="0" w:space="0" w:color="auto"/>
        <w:left w:val="none" w:sz="0" w:space="0" w:color="auto"/>
        <w:bottom w:val="none" w:sz="0" w:space="0" w:color="auto"/>
        <w:right w:val="none" w:sz="0" w:space="0" w:color="auto"/>
      </w:divBdr>
    </w:div>
    <w:div w:id="1183475967">
      <w:bodyDiv w:val="1"/>
      <w:marLeft w:val="0"/>
      <w:marRight w:val="0"/>
      <w:marTop w:val="0"/>
      <w:marBottom w:val="0"/>
      <w:divBdr>
        <w:top w:val="none" w:sz="0" w:space="0" w:color="auto"/>
        <w:left w:val="none" w:sz="0" w:space="0" w:color="auto"/>
        <w:bottom w:val="none" w:sz="0" w:space="0" w:color="auto"/>
        <w:right w:val="none" w:sz="0" w:space="0" w:color="auto"/>
      </w:divBdr>
      <w:divsChild>
        <w:div w:id="837188228">
          <w:marLeft w:val="480"/>
          <w:marRight w:val="0"/>
          <w:marTop w:val="0"/>
          <w:marBottom w:val="0"/>
          <w:divBdr>
            <w:top w:val="none" w:sz="0" w:space="0" w:color="auto"/>
            <w:left w:val="none" w:sz="0" w:space="0" w:color="auto"/>
            <w:bottom w:val="none" w:sz="0" w:space="0" w:color="auto"/>
            <w:right w:val="none" w:sz="0" w:space="0" w:color="auto"/>
          </w:divBdr>
        </w:div>
        <w:div w:id="2041583593">
          <w:marLeft w:val="480"/>
          <w:marRight w:val="0"/>
          <w:marTop w:val="0"/>
          <w:marBottom w:val="0"/>
          <w:divBdr>
            <w:top w:val="none" w:sz="0" w:space="0" w:color="auto"/>
            <w:left w:val="none" w:sz="0" w:space="0" w:color="auto"/>
            <w:bottom w:val="none" w:sz="0" w:space="0" w:color="auto"/>
            <w:right w:val="none" w:sz="0" w:space="0" w:color="auto"/>
          </w:divBdr>
        </w:div>
        <w:div w:id="723674815">
          <w:marLeft w:val="480"/>
          <w:marRight w:val="0"/>
          <w:marTop w:val="0"/>
          <w:marBottom w:val="0"/>
          <w:divBdr>
            <w:top w:val="none" w:sz="0" w:space="0" w:color="auto"/>
            <w:left w:val="none" w:sz="0" w:space="0" w:color="auto"/>
            <w:bottom w:val="none" w:sz="0" w:space="0" w:color="auto"/>
            <w:right w:val="none" w:sz="0" w:space="0" w:color="auto"/>
          </w:divBdr>
        </w:div>
      </w:divsChild>
    </w:div>
    <w:div w:id="1405107373">
      <w:bodyDiv w:val="1"/>
      <w:marLeft w:val="0"/>
      <w:marRight w:val="0"/>
      <w:marTop w:val="0"/>
      <w:marBottom w:val="0"/>
      <w:divBdr>
        <w:top w:val="none" w:sz="0" w:space="0" w:color="auto"/>
        <w:left w:val="none" w:sz="0" w:space="0" w:color="auto"/>
        <w:bottom w:val="none" w:sz="0" w:space="0" w:color="auto"/>
        <w:right w:val="none" w:sz="0" w:space="0" w:color="auto"/>
      </w:divBdr>
    </w:div>
    <w:div w:id="1445884494">
      <w:bodyDiv w:val="1"/>
      <w:marLeft w:val="0"/>
      <w:marRight w:val="0"/>
      <w:marTop w:val="0"/>
      <w:marBottom w:val="0"/>
      <w:divBdr>
        <w:top w:val="none" w:sz="0" w:space="0" w:color="auto"/>
        <w:left w:val="none" w:sz="0" w:space="0" w:color="auto"/>
        <w:bottom w:val="none" w:sz="0" w:space="0" w:color="auto"/>
        <w:right w:val="none" w:sz="0" w:space="0" w:color="auto"/>
      </w:divBdr>
      <w:divsChild>
        <w:div w:id="527986996">
          <w:marLeft w:val="480"/>
          <w:marRight w:val="0"/>
          <w:marTop w:val="0"/>
          <w:marBottom w:val="0"/>
          <w:divBdr>
            <w:top w:val="none" w:sz="0" w:space="0" w:color="auto"/>
            <w:left w:val="none" w:sz="0" w:space="0" w:color="auto"/>
            <w:bottom w:val="none" w:sz="0" w:space="0" w:color="auto"/>
            <w:right w:val="none" w:sz="0" w:space="0" w:color="auto"/>
          </w:divBdr>
        </w:div>
        <w:div w:id="1937861851">
          <w:marLeft w:val="480"/>
          <w:marRight w:val="0"/>
          <w:marTop w:val="0"/>
          <w:marBottom w:val="0"/>
          <w:divBdr>
            <w:top w:val="none" w:sz="0" w:space="0" w:color="auto"/>
            <w:left w:val="none" w:sz="0" w:space="0" w:color="auto"/>
            <w:bottom w:val="none" w:sz="0" w:space="0" w:color="auto"/>
            <w:right w:val="none" w:sz="0" w:space="0" w:color="auto"/>
          </w:divBdr>
        </w:div>
        <w:div w:id="792211052">
          <w:marLeft w:val="480"/>
          <w:marRight w:val="0"/>
          <w:marTop w:val="0"/>
          <w:marBottom w:val="0"/>
          <w:divBdr>
            <w:top w:val="none" w:sz="0" w:space="0" w:color="auto"/>
            <w:left w:val="none" w:sz="0" w:space="0" w:color="auto"/>
            <w:bottom w:val="none" w:sz="0" w:space="0" w:color="auto"/>
            <w:right w:val="none" w:sz="0" w:space="0" w:color="auto"/>
          </w:divBdr>
        </w:div>
      </w:divsChild>
    </w:div>
    <w:div w:id="1456024308">
      <w:bodyDiv w:val="1"/>
      <w:marLeft w:val="0"/>
      <w:marRight w:val="0"/>
      <w:marTop w:val="0"/>
      <w:marBottom w:val="0"/>
      <w:divBdr>
        <w:top w:val="none" w:sz="0" w:space="0" w:color="auto"/>
        <w:left w:val="none" w:sz="0" w:space="0" w:color="auto"/>
        <w:bottom w:val="none" w:sz="0" w:space="0" w:color="auto"/>
        <w:right w:val="none" w:sz="0" w:space="0" w:color="auto"/>
      </w:divBdr>
      <w:divsChild>
        <w:div w:id="1527717146">
          <w:marLeft w:val="480"/>
          <w:marRight w:val="0"/>
          <w:marTop w:val="0"/>
          <w:marBottom w:val="0"/>
          <w:divBdr>
            <w:top w:val="none" w:sz="0" w:space="0" w:color="auto"/>
            <w:left w:val="none" w:sz="0" w:space="0" w:color="auto"/>
            <w:bottom w:val="none" w:sz="0" w:space="0" w:color="auto"/>
            <w:right w:val="none" w:sz="0" w:space="0" w:color="auto"/>
          </w:divBdr>
        </w:div>
        <w:div w:id="727656052">
          <w:marLeft w:val="480"/>
          <w:marRight w:val="0"/>
          <w:marTop w:val="0"/>
          <w:marBottom w:val="0"/>
          <w:divBdr>
            <w:top w:val="none" w:sz="0" w:space="0" w:color="auto"/>
            <w:left w:val="none" w:sz="0" w:space="0" w:color="auto"/>
            <w:bottom w:val="none" w:sz="0" w:space="0" w:color="auto"/>
            <w:right w:val="none" w:sz="0" w:space="0" w:color="auto"/>
          </w:divBdr>
        </w:div>
        <w:div w:id="1447263603">
          <w:marLeft w:val="480"/>
          <w:marRight w:val="0"/>
          <w:marTop w:val="0"/>
          <w:marBottom w:val="0"/>
          <w:divBdr>
            <w:top w:val="none" w:sz="0" w:space="0" w:color="auto"/>
            <w:left w:val="none" w:sz="0" w:space="0" w:color="auto"/>
            <w:bottom w:val="none" w:sz="0" w:space="0" w:color="auto"/>
            <w:right w:val="none" w:sz="0" w:space="0" w:color="auto"/>
          </w:divBdr>
        </w:div>
      </w:divsChild>
    </w:div>
    <w:div w:id="1700155802">
      <w:bodyDiv w:val="1"/>
      <w:marLeft w:val="0"/>
      <w:marRight w:val="0"/>
      <w:marTop w:val="0"/>
      <w:marBottom w:val="0"/>
      <w:divBdr>
        <w:top w:val="none" w:sz="0" w:space="0" w:color="auto"/>
        <w:left w:val="none" w:sz="0" w:space="0" w:color="auto"/>
        <w:bottom w:val="none" w:sz="0" w:space="0" w:color="auto"/>
        <w:right w:val="none" w:sz="0" w:space="0" w:color="auto"/>
      </w:divBdr>
      <w:divsChild>
        <w:div w:id="1086344910">
          <w:marLeft w:val="480"/>
          <w:marRight w:val="0"/>
          <w:marTop w:val="0"/>
          <w:marBottom w:val="0"/>
          <w:divBdr>
            <w:top w:val="none" w:sz="0" w:space="0" w:color="auto"/>
            <w:left w:val="none" w:sz="0" w:space="0" w:color="auto"/>
            <w:bottom w:val="none" w:sz="0" w:space="0" w:color="auto"/>
            <w:right w:val="none" w:sz="0" w:space="0" w:color="auto"/>
          </w:divBdr>
        </w:div>
        <w:div w:id="438448117">
          <w:marLeft w:val="480"/>
          <w:marRight w:val="0"/>
          <w:marTop w:val="0"/>
          <w:marBottom w:val="0"/>
          <w:divBdr>
            <w:top w:val="none" w:sz="0" w:space="0" w:color="auto"/>
            <w:left w:val="none" w:sz="0" w:space="0" w:color="auto"/>
            <w:bottom w:val="none" w:sz="0" w:space="0" w:color="auto"/>
            <w:right w:val="none" w:sz="0" w:space="0" w:color="auto"/>
          </w:divBdr>
        </w:div>
        <w:div w:id="1758865868">
          <w:marLeft w:val="480"/>
          <w:marRight w:val="0"/>
          <w:marTop w:val="0"/>
          <w:marBottom w:val="0"/>
          <w:divBdr>
            <w:top w:val="none" w:sz="0" w:space="0" w:color="auto"/>
            <w:left w:val="none" w:sz="0" w:space="0" w:color="auto"/>
            <w:bottom w:val="none" w:sz="0" w:space="0" w:color="auto"/>
            <w:right w:val="none" w:sz="0" w:space="0" w:color="auto"/>
          </w:divBdr>
        </w:div>
        <w:div w:id="1172573056">
          <w:marLeft w:val="480"/>
          <w:marRight w:val="0"/>
          <w:marTop w:val="0"/>
          <w:marBottom w:val="0"/>
          <w:divBdr>
            <w:top w:val="none" w:sz="0" w:space="0" w:color="auto"/>
            <w:left w:val="none" w:sz="0" w:space="0" w:color="auto"/>
            <w:bottom w:val="none" w:sz="0" w:space="0" w:color="auto"/>
            <w:right w:val="none" w:sz="0" w:space="0" w:color="auto"/>
          </w:divBdr>
        </w:div>
      </w:divsChild>
    </w:div>
    <w:div w:id="1700429736">
      <w:bodyDiv w:val="1"/>
      <w:marLeft w:val="0"/>
      <w:marRight w:val="0"/>
      <w:marTop w:val="0"/>
      <w:marBottom w:val="0"/>
      <w:divBdr>
        <w:top w:val="none" w:sz="0" w:space="0" w:color="auto"/>
        <w:left w:val="none" w:sz="0" w:space="0" w:color="auto"/>
        <w:bottom w:val="none" w:sz="0" w:space="0" w:color="auto"/>
        <w:right w:val="none" w:sz="0" w:space="0" w:color="auto"/>
      </w:divBdr>
      <w:divsChild>
        <w:div w:id="1677534708">
          <w:marLeft w:val="480"/>
          <w:marRight w:val="0"/>
          <w:marTop w:val="0"/>
          <w:marBottom w:val="0"/>
          <w:divBdr>
            <w:top w:val="none" w:sz="0" w:space="0" w:color="auto"/>
            <w:left w:val="none" w:sz="0" w:space="0" w:color="auto"/>
            <w:bottom w:val="none" w:sz="0" w:space="0" w:color="auto"/>
            <w:right w:val="none" w:sz="0" w:space="0" w:color="auto"/>
          </w:divBdr>
        </w:div>
        <w:div w:id="1851331958">
          <w:marLeft w:val="480"/>
          <w:marRight w:val="0"/>
          <w:marTop w:val="0"/>
          <w:marBottom w:val="0"/>
          <w:divBdr>
            <w:top w:val="none" w:sz="0" w:space="0" w:color="auto"/>
            <w:left w:val="none" w:sz="0" w:space="0" w:color="auto"/>
            <w:bottom w:val="none" w:sz="0" w:space="0" w:color="auto"/>
            <w:right w:val="none" w:sz="0" w:space="0" w:color="auto"/>
          </w:divBdr>
        </w:div>
        <w:div w:id="463155956">
          <w:marLeft w:val="480"/>
          <w:marRight w:val="0"/>
          <w:marTop w:val="0"/>
          <w:marBottom w:val="0"/>
          <w:divBdr>
            <w:top w:val="none" w:sz="0" w:space="0" w:color="auto"/>
            <w:left w:val="none" w:sz="0" w:space="0" w:color="auto"/>
            <w:bottom w:val="none" w:sz="0" w:space="0" w:color="auto"/>
            <w:right w:val="none" w:sz="0" w:space="0" w:color="auto"/>
          </w:divBdr>
        </w:div>
      </w:divsChild>
    </w:div>
    <w:div w:id="1827816659">
      <w:bodyDiv w:val="1"/>
      <w:marLeft w:val="0"/>
      <w:marRight w:val="0"/>
      <w:marTop w:val="0"/>
      <w:marBottom w:val="0"/>
      <w:divBdr>
        <w:top w:val="none" w:sz="0" w:space="0" w:color="auto"/>
        <w:left w:val="none" w:sz="0" w:space="0" w:color="auto"/>
        <w:bottom w:val="none" w:sz="0" w:space="0" w:color="auto"/>
        <w:right w:val="none" w:sz="0" w:space="0" w:color="auto"/>
      </w:divBdr>
      <w:divsChild>
        <w:div w:id="220950096">
          <w:marLeft w:val="480"/>
          <w:marRight w:val="0"/>
          <w:marTop w:val="0"/>
          <w:marBottom w:val="0"/>
          <w:divBdr>
            <w:top w:val="none" w:sz="0" w:space="0" w:color="auto"/>
            <w:left w:val="none" w:sz="0" w:space="0" w:color="auto"/>
            <w:bottom w:val="none" w:sz="0" w:space="0" w:color="auto"/>
            <w:right w:val="none" w:sz="0" w:space="0" w:color="auto"/>
          </w:divBdr>
        </w:div>
        <w:div w:id="250510172">
          <w:marLeft w:val="480"/>
          <w:marRight w:val="0"/>
          <w:marTop w:val="0"/>
          <w:marBottom w:val="0"/>
          <w:divBdr>
            <w:top w:val="none" w:sz="0" w:space="0" w:color="auto"/>
            <w:left w:val="none" w:sz="0" w:space="0" w:color="auto"/>
            <w:bottom w:val="none" w:sz="0" w:space="0" w:color="auto"/>
            <w:right w:val="none" w:sz="0" w:space="0" w:color="auto"/>
          </w:divBdr>
        </w:div>
        <w:div w:id="1818037556">
          <w:marLeft w:val="480"/>
          <w:marRight w:val="0"/>
          <w:marTop w:val="0"/>
          <w:marBottom w:val="0"/>
          <w:divBdr>
            <w:top w:val="none" w:sz="0" w:space="0" w:color="auto"/>
            <w:left w:val="none" w:sz="0" w:space="0" w:color="auto"/>
            <w:bottom w:val="none" w:sz="0" w:space="0" w:color="auto"/>
            <w:right w:val="none" w:sz="0" w:space="0" w:color="auto"/>
          </w:divBdr>
        </w:div>
        <w:div w:id="1021316633">
          <w:marLeft w:val="480"/>
          <w:marRight w:val="0"/>
          <w:marTop w:val="0"/>
          <w:marBottom w:val="0"/>
          <w:divBdr>
            <w:top w:val="none" w:sz="0" w:space="0" w:color="auto"/>
            <w:left w:val="none" w:sz="0" w:space="0" w:color="auto"/>
            <w:bottom w:val="none" w:sz="0" w:space="0" w:color="auto"/>
            <w:right w:val="none" w:sz="0" w:space="0" w:color="auto"/>
          </w:divBdr>
        </w:div>
      </w:divsChild>
    </w:div>
    <w:div w:id="188509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7B31E967-8BC4-4F5F-8E48-3A7B314D351A}"/>
      </w:docPartPr>
      <w:docPartBody>
        <w:p w:rsidR="00BF40DD" w:rsidRDefault="00B631B2">
          <w:r w:rsidRPr="003A4053">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B2"/>
    <w:rsid w:val="006054BC"/>
    <w:rsid w:val="0064120D"/>
    <w:rsid w:val="00B631B2"/>
    <w:rsid w:val="00BF40DD"/>
    <w:rsid w:val="00C27675"/>
    <w:rsid w:val="00C75985"/>
    <w:rsid w:val="00DF2157"/>
    <w:rsid w:val="00FC7C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631B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C924EE0-36E1-421E-84BB-A330A690E927}">
  <we:reference id="f78a3046-9e99-4300-aa2b-5814002b01a2" version="1.55.1.0" store="EXCatalog" storeType="EXCatalog"/>
  <we:alternateReferences>
    <we:reference id="WA104382081" version="1.55.1.0" store="it-IT" storeType="OMEX"/>
  </we:alternateReferences>
  <we:properties>
    <we:property name="MENDELEY_CITATIONS" value="[{&quot;citationID&quot;:&quot;MENDELEY_CITATION_30c85696-4d0c-41c5-94dc-c5f36abbada1&quot;,&quot;properties&quot;:{&quot;noteIndex&quot;:0},&quot;isEdited&quot;:false,&quot;manualOverride&quot;:{&quot;isManuallyOverridden&quot;:false,&quot;citeprocText&quot;:&quot;(Iaiani et al., 2021)&quot;,&quot;manualOverrideText&quot;:&quot;&quot;},&quot;citationTag&quot;:&quot;MENDELEY_CITATION_v3_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&quot;,&quot;citationItems&quot;:[{&quot;id&quot;:&quot;c80d5f48-9f6f-3c9f-9477-99a39e568de0&quot;,&quot;itemData&quot;:{&quot;type&quot;:&quot;article-journal&quot;,&quot;id&quot;:&quot;c80d5f48-9f6f-3c9f-9477-99a39e568de0&quot;,&quot;title&quot;:&quot;Analysis of Cybersecurity-related Incidents in the Process Industry&quot;,&quot;author&quot;:[{&quot;family&quot;:&quot;Iaiani&quot;,&quot;given&quot;:&quot;M.&quot;,&quot;parse-names&quot;:false,&quot;dropping-particle&quot;:&quot;&quot;,&quot;non-dropping-particle&quot;:&quot;&quot;},{&quot;family&quot;:&quot;Tugnoli&quot;,&quot;given&quot;:&quot;A.&quot;,&quot;parse-names&quot;:false,&quot;dropping-particle&quot;:&quot;&quot;,&quot;non-dropping-particle&quot;:&quot;&quot;},{&quot;family&quot;:&quot;Bonvicini&quot;,&quot;given&quot;:&quot;S.&quot;,&quot;parse-names&quot;:false,&quot;dropping-particle&quot;:&quot;&quot;,&quot;non-dropping-particle&quot;:&quot;&quot;},{&quot;family&quot;:&quot;Cozzani&quot;,&quot;given&quot;:&quot;V.&quot;,&quot;parse-names&quot;:false,&quot;dropping-particle&quot;:&quot;&quot;,&quot;non-dropping-particle&quot;:&quot;&quot;}],&quot;container-title&quot;:&quot;Reliability Engineering and System Safety&quot;,&quot;container-title-short&quot;:&quot;Reliab Eng Syst Saf&quot;,&quot;DOI&quot;:&quot;10.1016/j.ress.2021.107485&quot;,&quot;ISSN&quot;:&quot;09518320&quot;,&quot;URL&quot;:&quot;https://doi.org/10.1016/j.ress.2021.107485&quot;,&quot;issued&quot;:{&quot;date-parts&quot;:[[2021]]},&quot;page&quot;:&quot;107485&quot;,&quot;abstract&quot;:&quot;The digital transition in the process industry is characterized by a high level of automation and an increasing connection with external networks, which makes facilities vulnerable to cybers-threats. A cyber-attack, beside economic and reputational damages, can potentially trigger major events (e.g. releases of hazardous materials, fires, explosions) with severe consequences on workers, population, and the environment. In the present study, the cybersecurity-related incidents that occurred in the process industry and in similar industrial sectors (chemical, petrochemical, energy production, water/wastewater treatment) were investigated. The aim of the study is to frame a clear picture of the cyber-attacks on the automated control systems of process facilities and to issue lessons learnt from past incidents. The study is based on the development and analysis of a database of 82 cybersecurity-related incidents gathered from various sources. Time trend, geographical distribution, distribution among the industrial sectors, impacts of the incidents, and nature of the cyber-attacks (attacker, intentional/accidental type, system infected) were investigated. The analysis of a sub-set of more detailed incidents allowed the identification of the general steps of a cyber-attack on automated control systems of a process facility, the main hacking techniques used by the attackers and the more common cybersecurity countermeasures applicable to the prevention of a cyber-attack.&quot;,&quot;publisher&quot;:&quot;Elsevier Ltd&quot;,&quot;volume&quot;:&quot;209&quot;},&quot;isTemporary&quot;:false}]},{&quot;citationID&quot;:&quot;MENDELEY_CITATION_0d8379e1-7f42-43f5-9da6-7f54837432e5&quot;,&quot;properties&quot;:{&quot;noteIndex&quot;:0,&quot;mode&quot;:&quot;composite&quot;},&quot;isEdited&quot;:false,&quot;manualOverride&quot;:{&quot;isManuallyOverridden&quot;:false,&quot;citeprocText&quot;:&quot;Iaiani et al. (2023a)&quot;,&quot;manualOverrideText&quot;:&quot;&quot;},&quot;citationItems&quot;:[{&quot;displayAs&quot;:&quot;composite&quot;,&quot;label&quot;:&quot;page&quot;,&quot;id&quot;:&quot;a1aac176-6a08-30e9-a3ca-85a7f7b1dc06&quot;,&quot;itemData&quot;:{&quot;type&quot;:&quot;article-journal&quot;,&quot;id&quot;:&quot;a1aac176-6a08-30e9-a3ca-85a7f7b1dc06&quot;,&quot;title&quot;:&quot;Process hazard and operability analysis of BPCS and SIS malicious manipulations by POROS 2.0&quot;,&quot;author&quot;:[{&quot;family&quot;:&quot;Iaiani&quot;,&quot;given&quot;:&quot;M.&quot;,&quot;parse-names&quot;:false,&quot;dropping-particle&quot;:&quot;&quot;,&quot;non-dropping-particle&quot;:&quot;&quot;},{&quot;family&quot;:&quot;Tugnoli&quot;,&quot;given&quot;:&quot;A.&quot;,&quot;parse-names&quot;:false,&quot;dropping-particle&quot;:&quot;&quot;,&quot;non-dropping-particle&quot;:&quot;&quot;},{&quot;family&quot;:&quot;Cozzani&quot;,&quot;given&quot;:&quot;V.&quot;,&quot;parse-names&quot;:false,&quot;dropping-particle&quot;:&quot;&quot;,&quot;non-dropping-particle&quot;:&quot;&quot;}],&quot;container-title&quot;:&quot;Process Safety and Environmental Protection&quot;,&quot;DOI&quot;:&quot;10.1016/j.psep.2023.06.024&quot;,&quot;ISSN&quot;:&quot;09575820&quot;,&quot;URL&quot;:&quot;https://linkinghub.elsevier.com/retrieve/pii/S0957582023005049&quot;,&quot;issued&quot;:{&quot;date-parts&quot;:[[2023,6]]},&quot;page&quot;:&quot;226-237&quot;,&quot;volume&quot;:&quot;176&quot;,&quot;container-title-short&quot;:&quot;&quot;},&quot;isTemporary&quot;:false,&quot;suppress-author&quot;:false,&quot;composite&quot;:true,&quot;author-only&quot;:false}],&quot;citationTag&quot;:&quot;MENDELEY_CITATION_v3_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&quot;},{&quot;citationID&quot;:&quot;MENDELEY_CITATION_219d789f-0983-423a-8942-21417495bf43&quot;,&quot;properties&quot;:{&quot;noteIndex&quot;:0,&quot;mode&quot;:&quot;composite&quot;},&quot;isEdited&quot;:false,&quot;manualOverride&quot;:{&quot;isManuallyOverridden&quot;:false,&quot;citeprocText&quot;:&quot;Iaiani et al. (2023b)&quot;,&quot;manualOverrideText&quot;:&quot;&quot;},&quot;citationItems&quot;:[{&quot;displayAs&quot;:&quot;composite&quot;,&quot;label&quot;:&quot;page&quot;,&quot;id&quot;:&quot;eab065cd-8563-3dad-be7b-196306ff7032&quot;,&quot;itemData&quot;:{&quot;type&quot;:&quot;article-journal&quot;,&quot;id&quot;:&quot;eab065cd-8563-3dad-be7b-196306ff7032&quot;,&quot;title&quot;:&quot;A Bayesian-network approach for assessing the probability of success of physical security attacks to offshore Oil&amp;Gas facilities&quot;,&quot;author&quot;:[{&quot;family&quot;:&quot;Iaiani&quot;,&quot;given&quot;:&quot;M.&quot;,&quot;parse-names&quot;:false,&quot;dropping-particle&quot;:&quot;&quot;,&quot;non-dropping-particle&quot;:&quot;&quot;},{&quot;family&quot;:&quot;Tugnoli&quot;,&quot;given&quot;:&quot;A.&quot;,&quot;parse-names&quot;:false,&quot;dropping-particle&quot;:&quot;&quot;,&quot;non-dropping-particle&quot;:&quot;&quot;},{&quot;family&quot;:&quot;Cozzani&quot;,&quot;given&quot;:&quot;V.&quot;,&quot;parse-names&quot;:false,&quot;dropping-particle&quot;:&quot;&quot;,&quot;non-dropping-particle&quot;:&quot;&quot;},{&quot;family&quot;:&quot;Reniers&quot;,&quot;given&quot;:&quot;G.&quot;,&quot;parse-names&quot;:false,&quot;dropping-particle&quot;:&quot;&quot;,&quot;non-dropping-particle&quot;:&quot;&quot;},{&quot;family&quot;:&quot;Yang&quot;,&quot;given&quot;:&quot;M.&quot;,&quot;parse-names&quot;:false,&quot;dropping-particle&quot;:&quot;&quot;,&quot;non-dropping-particle&quot;:&quot;&quot;}],&quot;container-title&quot;:&quot;Ocean Engineering&quot;,&quot;accessed&quot;:{&quot;date-parts&quot;:[[2023,2,27]]},&quot;DOI&quot;:&quot;10.1016/J.OCEANENG.2023.114010&quot;,&quot;ISSN&quot;:&quot;0029-8018&quot;,&quot;URL&quot;:&quot;https://linkinghub.elsevier.com/retrieve/pii/S0029801823003943&quot;,&quot;issued&quot;:{&quot;date-parts&quot;:[[2023,4,1]]},&quot;page&quot;:&quot;114010&quot;,&quot;publisher&quot;:&quot;Pergamon&quot;,&quot;volume&quot;:&quot;273&quot;,&quot;container-title-short&quot;:&quot;&quot;},&quot;isTemporary&quot;:false,&quot;suppress-author&quot;:false,&quot;composite&quot;:true,&quot;author-only&quot;:false}],&quot;citationTag&quot;:&quot;MENDELEY_CITATION_v3_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&quot;},{&quot;citationID&quot;:&quot;MENDELEY_CITATION_c2c7e205-6217-4b28-911d-a4cd1b7de467&quot;,&quot;properties&quot;:{&quot;noteIndex&quot;:0,&quot;mode&quot;:&quot;composite&quot;},&quot;isEdited&quot;:false,&quot;manualOverride&quot;:{&quot;isManuallyOverridden&quot;:false,&quot;citeprocText&quot;:&quot;Iaiani et al. (2023b)&quot;,&quot;manualOverrideText&quot;:&quot;&quot;},&quot;citationTag&quot;:&quot;MENDELEY_CITATION_v3_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&quot;,&quot;citationItems&quot;:[{&quot;displayAs&quot;:&quot;composite&quot;,&quot;label&quot;:&quot;page&quot;,&quot;id&quot;:&quot;eab065cd-8563-3dad-be7b-196306ff7032&quot;,&quot;itemData&quot;:{&quot;type&quot;:&quot;article-journal&quot;,&quot;id&quot;:&quot;eab065cd-8563-3dad-be7b-196306ff7032&quot;,&quot;title&quot;:&quot;A Bayesian-network approach for assessing the probability of success of physical security attacks to offshore Oil&amp;Gas facilities&quot;,&quot;author&quot;:[{&quot;family&quot;:&quot;Iaiani&quot;,&quot;given&quot;:&quot;M.&quot;,&quot;parse-names&quot;:false,&quot;dropping-particle&quot;:&quot;&quot;,&quot;non-dropping-particle&quot;:&quot;&quot;},{&quot;family&quot;:&quot;Tugnoli&quot;,&quot;given&quot;:&quot;A.&quot;,&quot;parse-names&quot;:false,&quot;dropping-particle&quot;:&quot;&quot;,&quot;non-dropping-particle&quot;:&quot;&quot;},{&quot;family&quot;:&quot;Cozzani&quot;,&quot;given&quot;:&quot;V.&quot;,&quot;parse-names&quot;:false,&quot;dropping-particle&quot;:&quot;&quot;,&quot;non-dropping-particle&quot;:&quot;&quot;},{&quot;family&quot;:&quot;Reniers&quot;,&quot;given&quot;:&quot;G.&quot;,&quot;parse-names&quot;:false,&quot;dropping-particle&quot;:&quot;&quot;,&quot;non-dropping-particle&quot;:&quot;&quot;},{&quot;family&quot;:&quot;Yang&quot;,&quot;given&quot;:&quot;M.&quot;,&quot;parse-names&quot;:false,&quot;dropping-particle&quot;:&quot;&quot;,&quot;non-dropping-particle&quot;:&quot;&quot;}],&quot;container-title&quot;:&quot;Ocean Engineering&quot;,&quot;accessed&quot;:{&quot;date-parts&quot;:[[2023,2,27]]},&quot;DOI&quot;:&quot;10.1016/J.OCEANENG.2023.114010&quot;,&quot;ISSN&quot;:&quot;0029-8018&quot;,&quot;URL&quot;:&quot;https://linkinghub.elsevier.com/retrieve/pii/S0029801823003943&quot;,&quot;issued&quot;:{&quot;date-parts&quot;:[[2023,4,1]]},&quot;page&quot;:&quot;114010&quot;,&quot;publisher&quot;:&quot;Pergamon&quot;,&quot;volume&quot;:&quot;273&quot;,&quot;container-title-short&quot;:&quot;&quot;},&quot;isTemporary&quot;:false,&quot;suppress-author&quot;:false,&quot;composite&quot;:true,&quot;author-only&quot;:false}]}]"/>
    <we:property name="MENDELEY_CITATIONS_LOCALE_CODE" value="&quot;en-US&quot;"/>
    <we:property name="MENDELEY_CITATIONS_STYLE" value="{&quot;id&quot;:&quot;https://www.zotero.org/styles/process-safety-and-environmental-protection&quot;,&quot;title&quot;:&quot;Process Safety and Environmental Protection&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05583-A2D6-452E-B90B-21AFB6E5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4800</Characters>
  <Application>Microsoft Office Word</Application>
  <DocSecurity>0</DocSecurity>
  <Lines>40</Lines>
  <Paragraphs>11</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Dipartimento CMIC - Politecnico di Milano</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2025-04-07T09:08:00Z</dcterms:created>
  <dcterms:modified xsi:type="dcterms:W3CDTF">2025-04-07T09:08:00Z</dcterms:modified>
</cp:coreProperties>
</file>