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B4247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B4247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B42478">
        <w:trPr>
          <w:trHeight w:val="68"/>
          <w:jc w:val="center"/>
        </w:trPr>
        <w:tc>
          <w:tcPr>
            <w:tcW w:w="8782" w:type="dxa"/>
            <w:gridSpan w:val="2"/>
          </w:tcPr>
          <w:p w14:paraId="30F07041" w14:textId="5922C961"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53E2307" w:rsidR="00E978D0" w:rsidRPr="00B57B36" w:rsidRDefault="00CB7E0D" w:rsidP="00E978D0">
      <w:pPr>
        <w:pStyle w:val="CETTitle"/>
      </w:pPr>
      <w:r w:rsidRPr="00CB7E0D">
        <w:t>Advanced Numerical Evaluation of the Jet Fire Caused by Accidental Releases of Liquid Hydrogen</w:t>
      </w:r>
    </w:p>
    <w:p w14:paraId="35EC857D" w14:textId="77777777" w:rsidR="005068DC" w:rsidRPr="005068DC" w:rsidRDefault="000A43EE" w:rsidP="00CE0E31">
      <w:pPr>
        <w:pStyle w:val="CETAuthors"/>
        <w:rPr>
          <w:vertAlign w:val="superscript"/>
          <w:lang w:val="it-IT"/>
        </w:rPr>
      </w:pPr>
      <w:r w:rsidRPr="005068DC">
        <w:rPr>
          <w:lang w:val="it-IT"/>
        </w:rPr>
        <w:t>Gianmaria Pio</w:t>
      </w:r>
      <w:r w:rsidR="0007080C" w:rsidRPr="005068DC">
        <w:rPr>
          <w:vertAlign w:val="superscript"/>
          <w:lang w:val="it-IT"/>
        </w:rPr>
        <w:t>a</w:t>
      </w:r>
      <w:r w:rsidR="007A267E" w:rsidRPr="005068DC">
        <w:rPr>
          <w:lang w:val="it-IT"/>
        </w:rPr>
        <w:t xml:space="preserve">, </w:t>
      </w:r>
      <w:r w:rsidR="009A080C" w:rsidRPr="005068DC">
        <w:rPr>
          <w:lang w:val="it-IT"/>
        </w:rPr>
        <w:t>Ernesto Salzano</w:t>
      </w:r>
      <w:r w:rsidR="009A080C" w:rsidRPr="005068DC">
        <w:rPr>
          <w:vertAlign w:val="superscript"/>
          <w:lang w:val="it-IT"/>
        </w:rPr>
        <w:t>a</w:t>
      </w:r>
      <w:r w:rsidR="009A080C" w:rsidRPr="005068DC">
        <w:rPr>
          <w:lang w:val="it-IT"/>
        </w:rPr>
        <w:t xml:space="preserve">, </w:t>
      </w:r>
      <w:r w:rsidR="007A267E" w:rsidRPr="005068DC">
        <w:rPr>
          <w:lang w:val="it-IT"/>
        </w:rPr>
        <w:t>Alessandro Tugnoli</w:t>
      </w:r>
      <w:r w:rsidR="007A267E" w:rsidRPr="005068DC">
        <w:rPr>
          <w:vertAlign w:val="superscript"/>
          <w:lang w:val="it-IT"/>
        </w:rPr>
        <w:t>a</w:t>
      </w:r>
      <w:r w:rsidR="005F17F0" w:rsidRPr="005068DC">
        <w:rPr>
          <w:vertAlign w:val="superscript"/>
          <w:lang w:val="it-IT"/>
        </w:rPr>
        <w:t>,*</w:t>
      </w:r>
      <w:r w:rsidR="00986B4E" w:rsidRPr="005068DC">
        <w:rPr>
          <w:vertAlign w:val="superscript"/>
          <w:lang w:val="it-IT"/>
        </w:rPr>
        <w:t xml:space="preserve"> </w:t>
      </w:r>
    </w:p>
    <w:p w14:paraId="0488FED2" w14:textId="64AD6B2B" w:rsidR="00B57E6F" w:rsidRPr="00632E71" w:rsidRDefault="00B57E6F" w:rsidP="005068DC">
      <w:pPr>
        <w:pStyle w:val="CETAuthors"/>
        <w:jc w:val="center"/>
        <w:rPr>
          <w:lang w:val="it-IT"/>
        </w:rPr>
      </w:pPr>
    </w:p>
    <w:p w14:paraId="3D72B0B0" w14:textId="4ADDFFD8" w:rsidR="00B57E6F" w:rsidRPr="00B57B36" w:rsidRDefault="00B57E6F" w:rsidP="00B57E6F">
      <w:pPr>
        <w:pStyle w:val="CETAddress"/>
      </w:pPr>
      <w:r w:rsidRPr="00B57B36">
        <w:rPr>
          <w:vertAlign w:val="superscript"/>
        </w:rPr>
        <w:t>a</w:t>
      </w:r>
      <w:r w:rsidR="00104AF3" w:rsidRPr="00104AF3">
        <w:t>LISES – Laboratory of Industrial Safety and Environmental Sustainability, Department of Civil, Chemical, Environmental and Materials Engineering, University of Bologna, Via Terracini 28, 40131, Bologna, Italy</w:t>
      </w:r>
    </w:p>
    <w:p w14:paraId="73F1267A" w14:textId="7CA85F2D" w:rsidR="00B57E6F" w:rsidRPr="00B57B36" w:rsidRDefault="005F17F0" w:rsidP="00B57E6F">
      <w:pPr>
        <w:pStyle w:val="CETemail"/>
      </w:pPr>
      <w:r>
        <w:t>a.tugnoli@unibo.it</w:t>
      </w:r>
    </w:p>
    <w:p w14:paraId="38F76186" w14:textId="6849502E" w:rsidR="006A6DE5" w:rsidRDefault="00905E15" w:rsidP="00CE0E31">
      <w:pPr>
        <w:pStyle w:val="CETBodytext"/>
      </w:pPr>
      <w:r>
        <w:t>Considering the ongoing energy transition and the role of hydrogen within t</w:t>
      </w:r>
      <w:r w:rsidR="006C0621">
        <w:t>he process</w:t>
      </w:r>
      <w:r>
        <w:t xml:space="preserve">, a complete and comprehensive understanding </w:t>
      </w:r>
      <w:r w:rsidR="000A212F">
        <w:t>of</w:t>
      </w:r>
      <w:r>
        <w:t xml:space="preserve"> the safety aspects of hydrogen storage technologies is paramount to guarantee </w:t>
      </w:r>
      <w:r w:rsidR="000A212F">
        <w:t>the</w:t>
      </w:r>
      <w:r>
        <w:t xml:space="preserve"> </w:t>
      </w:r>
      <w:r w:rsidR="00402E7C">
        <w:t>sustainable development of these alternative solutions</w:t>
      </w:r>
      <w:r w:rsidR="006C0621">
        <w:t xml:space="preserve"> at an industrial scale</w:t>
      </w:r>
      <w:r w:rsidR="00402E7C">
        <w:t xml:space="preserve">. </w:t>
      </w:r>
      <w:r w:rsidR="00D05766">
        <w:t xml:space="preserve">Among the </w:t>
      </w:r>
      <w:r w:rsidR="006C0621">
        <w:t>available</w:t>
      </w:r>
      <w:r w:rsidR="00D05766">
        <w:t xml:space="preserve"> storage conditions, the possibility of using cryogenic temperatures to liquefy hydrogen has become more credible</w:t>
      </w:r>
      <w:r w:rsidR="006C0621">
        <w:t xml:space="preserve"> also due to the knowledge gained by the use of liquefied natural gas. Nevertheless, the peculiar properties of hydrogen promote dedicated analysis </w:t>
      </w:r>
      <w:r w:rsidR="00602C6C">
        <w:t>of</w:t>
      </w:r>
      <w:r w:rsidR="006C0621">
        <w:t xml:space="preserve"> the safety aspects</w:t>
      </w:r>
      <w:r w:rsidR="00D05766">
        <w:t xml:space="preserve">. For these reasons, </w:t>
      </w:r>
      <w:r w:rsidR="00D05766" w:rsidRPr="00D05766">
        <w:t>the current work presents an advanced numerical investigation on the jet fires deriving from the accidental release of liquid hydrogen, performed employing the open-source software Open Field Operation and Manipulation (</w:t>
      </w:r>
      <w:proofErr w:type="spellStart"/>
      <w:r w:rsidR="00D05766" w:rsidRPr="00D05766">
        <w:t>OpenFOAM</w:t>
      </w:r>
      <w:proofErr w:type="spellEnd"/>
      <w:r w:rsidR="00D05766" w:rsidRPr="00D05766">
        <w:t>). Considering the dearth of experimental data at the boundary conditions of interest, preliminary investigations were carried out to assess the suitability of the existing sub-models and parameters for the evaluation of hydrogen jet fire caused by an accidental release from high pressure and atmospheric temperature.</w:t>
      </w:r>
      <w:r w:rsidR="00D05766">
        <w:t xml:space="preserve"> </w:t>
      </w:r>
      <w:r w:rsidR="00D05766" w:rsidRPr="00D05766">
        <w:t xml:space="preserve">A maximum temperature of ~ 2300 K was observed within the core of the flame. The locations where the maximum temperatures were observed are in line with experimental data available in the current literature, confirming the validity of the implemented models for the evaluation of near-field fluid dynamics and overall chemistry. In addition, the case of a non-ignited release was also </w:t>
      </w:r>
      <w:proofErr w:type="spellStart"/>
      <w:r w:rsidR="00D05766" w:rsidRPr="00D05766">
        <w:t>analy</w:t>
      </w:r>
      <w:r w:rsidR="00602C6C">
        <w:t>z</w:t>
      </w:r>
      <w:r w:rsidR="00D05766" w:rsidRPr="00D05766">
        <w:t>ed</w:t>
      </w:r>
      <w:proofErr w:type="spellEnd"/>
      <w:r w:rsidR="00D05766" w:rsidRPr="00D05766">
        <w:t xml:space="preserve"> in terms of temporal and spatial profiles of temperature and hydrogen content within the numerical domain. Based on the gathered information, the maximum distance between the releasing point and the edge of the flammable cloud was obtained as a function of the releasing conditions. In conclusion, the availability of robust and validated models for the </w:t>
      </w:r>
      <w:r w:rsidR="00602C6C">
        <w:t>characterization</w:t>
      </w:r>
      <w:r w:rsidR="00D05766" w:rsidRPr="00D05766">
        <w:t xml:space="preserve"> of the accidental releases of liquid hydrogen paves the way for further development and wider adoption of this technolog</w:t>
      </w:r>
      <w:r w:rsidR="005068DC">
        <w:t xml:space="preserve">y </w:t>
      </w:r>
      <w:r w:rsidR="006C0621">
        <w:t xml:space="preserve">as well as </w:t>
      </w:r>
      <w:r w:rsidR="00602C6C">
        <w:t>the optimized</w:t>
      </w:r>
      <w:r w:rsidR="006C0621">
        <w:t xml:space="preserve"> design of mitigation systems and safety procedures</w:t>
      </w:r>
      <w:r w:rsidR="00D05766" w:rsidRPr="00D05766">
        <w:t>.</w:t>
      </w:r>
    </w:p>
    <w:p w14:paraId="476B2F2E" w14:textId="52B36035" w:rsidR="00600535" w:rsidRPr="00B57B36" w:rsidRDefault="00600535" w:rsidP="00600535">
      <w:pPr>
        <w:pStyle w:val="CETHeading1"/>
        <w:rPr>
          <w:lang w:val="en-GB"/>
        </w:rPr>
      </w:pPr>
      <w:r w:rsidRPr="00B57B36">
        <w:rPr>
          <w:lang w:val="en-GB"/>
        </w:rPr>
        <w:t>Introduction</w:t>
      </w:r>
    </w:p>
    <w:p w14:paraId="5436D977" w14:textId="6F881283" w:rsidR="00453E24" w:rsidRPr="00B57B36" w:rsidRDefault="00113D8D" w:rsidP="00CE0E31">
      <w:pPr>
        <w:pStyle w:val="CETBodytext"/>
      </w:pPr>
      <w:r>
        <w:t>The use of hydrogen as a possible energy carrier has been largely and unquestionably promoted during the last decades. The physical properties of this species impose the utilization of extreme conditions for an economic</w:t>
      </w:r>
      <w:r w:rsidR="00602C6C">
        <w:t>ally</w:t>
      </w:r>
      <w:r>
        <w:t xml:space="preserve"> convenient and sustainable transportation system</w:t>
      </w:r>
      <w:r w:rsidR="00215028">
        <w:t xml:space="preserve"> </w:t>
      </w:r>
      <w:r w:rsidR="00215028">
        <w:fldChar w:fldCharType="begin" w:fldLock="1"/>
      </w:r>
      <w:r w:rsidR="00EC61F6">
        <w:instrText>ADDIN CSL_CITATION {"citationItems":[{"id":"ITEM-1","itemData":{"DOI":"10.1016/j.jclepro.2023.137989","ISSN":"09596526","abstract":"The growing concern for the emission of greenhouse gases and several recent international regulations promote the introduction of innovative solutions aiming at the reduction of pollutant production in all human activities, including maritime transportation. Phasing out conventional marine gas oil engines is a key strategy to limit the pressure on the environment exerted by maritime transport. Considering the strategic relevance of this sector, the sustainability of innovative clean technologies proposed for ship power systems is crucial. In the present study, a multi-criteria sustainability assessment methodology, based on specific indicators addressing the technological, economic, environmental, and safety performance of ship power systems is developed. Normalization and aggregation perspectives are proposed to provide key performance indicators describing and ranking the overall sustainability performance of the alternative power systems considered. A sensitivity analysis is performed to identify the most impacting parameters in each domain. The methodology is tested considering a case study representative of large-scale maritime transportation. The robustness of the sustainability performance-based ranking is assessed by a Monte Carlo analysis. The results suggest that the ranking of alternative power systems obtained considering only techno-economic factors may be strongly affected by highly fluctuating parameters, such as fuel cost. Conversely, the inclusion of environmental and safety aspects increases the robustness of the results. A trade-off between the environmental and societal domains is also observed, indicating that the performance of cleaner solutions may be strongly improved if safety issues are properly addressed.","author":[{"dropping-particle":"","family":"Zanobetti","given":"Francesco","non-dropping-particle":"","parse-names":false,"suffix":""},{"dropping-particle":"","family":"Pio","given":"Gianmaria","non-dropping-particle":"","parse-names":false,"suffix":""},{"dropping-particle":"","family":"Jafarzadeh","given":"Sepideh","non-dropping-particle":"","parse-names":false,"suffix":""},{"dropping-particle":"","family":"Muñoz Ortiz","given":"Miguel","non-dropping-particle":"","parse-names":false,"suffix":""},{"dropping-particle":"","family":"Cozzani","given":"Valerio","non-dropping-particle":"","parse-names":false,"suffix":""}],"container-title":"Journal of Cleaner Production","id":"ITEM-1","issue":"February","issued":{"date-parts":[["2023"]]},"title":"Decarbonization of maritime transport: Sustainability assessment of alternative power systems","type":"article-journal","volume":"417"},"uris":["http://www.mendeley.com/documents/?uuid=950c95a5-9df9-41db-9f88-94401594764d"]}],"mendeley":{"formattedCitation":"(Zanobetti et al., 2023a)","plainTextFormattedCitation":"(Zanobetti et al., 2023a)","previouslyFormattedCitation":"(Zanobetti et al., 2023a)"},"properties":{"noteIndex":0},"schema":"https://github.com/citation-style-language/schema/raw/master/csl-citation.json"}</w:instrText>
      </w:r>
      <w:r w:rsidR="00215028">
        <w:fldChar w:fldCharType="separate"/>
      </w:r>
      <w:r w:rsidR="00031319" w:rsidRPr="00031319">
        <w:rPr>
          <w:noProof/>
        </w:rPr>
        <w:t>(Zanobetti et al., 2023a)</w:t>
      </w:r>
      <w:r w:rsidR="00215028">
        <w:fldChar w:fldCharType="end"/>
      </w:r>
      <w:r>
        <w:t>. Among the others, c</w:t>
      </w:r>
      <w:r w:rsidR="00B35110" w:rsidRPr="00B35110">
        <w:t>ryogenic conditions have emerged as a solution of significant scientific and technological interest due to their unique properties and features allowing for economically convenient hydrogen transportation on an industrial scale</w:t>
      </w:r>
      <w:r w:rsidR="00215028">
        <w:t xml:space="preserve"> </w:t>
      </w:r>
      <w:r w:rsidR="00215028">
        <w:fldChar w:fldCharType="begin" w:fldLock="1"/>
      </w:r>
      <w:r w:rsidR="00B3178A">
        <w:instrText>ADDIN CSL_CITATION {"citationItems":[{"id":"ITEM-1","itemData":{"abstract":"Shipping Green House Gas (GHG) emissions could increase significantly in the future, and hydrogen fuel for ships could theoretically lower the operational carbon dioxide emissions of a ship to zero. In addition the hydrogen and fuel cell combination could have a higher efficiency compared to the current marine diesel engines. This paper examines the implications of using hydrogen as a fuel for ships. Two hydrogen storage methods, 350 bar compressed hydrogen gas tanks and cryogenic liquid hydrogen tanks, are evaluated in terms of cargo, volume and mass impact in comparison with a conventional HFO tank and a LNG tank. Moreover, the potential loss of cargo capacity for each of them are estimated in relation with the desired range and power. A Panamax container ship was used as a reference ship, in order to visually examine the impact of different fuel storage choices on cargo. A further method has been applied to estimate the relative loss of cargo capacity. It was found that Hydrogen storage systems have a high volume requirement which has implications for both stability and available deadweight. Liquid hydrogen has a lower impact on cargo capacity mainly due to its higher volumetric density than the compressed hydrogen tank. Such conclusions, however, are the result of this early work on the study of hydrogen fuelling as so many of other more detailed issues have yet to be addressed.","author":[{"dropping-particle":"","family":"Raucci","given":"Carlo","non-dropping-particle":"","parse-names":false,"suffix":""},{"dropping-particle":"","family":"Calleya","given":"John","non-dropping-particle":"","parse-names":false,"suffix":""},{"dropping-particle":"","family":"Suarez de la Fuente","given":"Santiago","non-dropping-particle":"","parse-names":false,"suffix":""},{"dropping-particle":"","family":"Pawling","given":"Rachel","non-dropping-particle":"","parse-names":false,"suffix":""}],"container-title":"International Conference on Shipping in Changing Climates","id":"ITEM-1","issued":{"date-parts":[["2015"]]},"page":"12","title":"Hydrogen on board ship: A first analysis of key parameters and implications","type":"article-journal"},"uris":["http://www.mendeley.com/documents/?uuid=d35032e8-2f8e-4ac8-9210-79b3109eb61a"]}],"mendeley":{"formattedCitation":"(Raucci et al., 2015)","plainTextFormattedCitation":"(Raucci et al., 2015)","previouslyFormattedCitation":"(Raucci et al., 2015)"},"properties":{"noteIndex":0},"schema":"https://github.com/citation-style-language/schema/raw/master/csl-citation.json"}</w:instrText>
      </w:r>
      <w:r w:rsidR="00215028">
        <w:fldChar w:fldCharType="separate"/>
      </w:r>
      <w:r w:rsidR="00215028" w:rsidRPr="00215028">
        <w:rPr>
          <w:noProof/>
        </w:rPr>
        <w:t>(Raucci et al., 2015)</w:t>
      </w:r>
      <w:r w:rsidR="00215028">
        <w:fldChar w:fldCharType="end"/>
      </w:r>
      <w:r w:rsidR="00B35110" w:rsidRPr="00B35110">
        <w:t>. However, the adoption of technologies based on liquid hydrogen (LH</w:t>
      </w:r>
      <w:r w:rsidR="00B35110" w:rsidRPr="006C0621">
        <w:rPr>
          <w:vertAlign w:val="subscript"/>
        </w:rPr>
        <w:t>2</w:t>
      </w:r>
      <w:r w:rsidR="00B35110" w:rsidRPr="00B35110">
        <w:t>) or cryo-compressed hydrogen (CCH</w:t>
      </w:r>
      <w:r w:rsidR="00B35110" w:rsidRPr="006C0621">
        <w:rPr>
          <w:vertAlign w:val="subscript"/>
        </w:rPr>
        <w:t>2</w:t>
      </w:r>
      <w:r w:rsidR="00B35110" w:rsidRPr="00B35110">
        <w:t xml:space="preserve">) poses new challenges in terms of safety aspects because of the elevated complexity of </w:t>
      </w:r>
      <w:r w:rsidR="006C0621">
        <w:t xml:space="preserve">the interactions between storage </w:t>
      </w:r>
      <w:r w:rsidR="00B35110" w:rsidRPr="00B35110">
        <w:t xml:space="preserve">cryogenic </w:t>
      </w:r>
      <w:r w:rsidR="006C0621">
        <w:t xml:space="preserve">fluids and </w:t>
      </w:r>
      <w:r w:rsidR="00B35110" w:rsidRPr="00B35110">
        <w:t>tanks as well as the limited readiness level of suitable protocols for handling and mitigation procedures</w:t>
      </w:r>
      <w:r w:rsidR="00B3178A">
        <w:t xml:space="preserve"> </w:t>
      </w:r>
      <w:r w:rsidR="00B3178A">
        <w:fldChar w:fldCharType="begin" w:fldLock="1"/>
      </w:r>
      <w:r w:rsidR="00627763">
        <w:instrText>ADDIN CSL_CITATION {"citationItems":[{"id":"ITEM-1","itemData":{"DOI":"10.1016/j.ijhydene.2022.09.114","ISSN":"03603199","abstract":"The underlying physical mechanisms leading to the generation of blast waves after liquid hydrogen (LH2) storage tank rupture in a fire are not yet fully understood. This makes it difficult to develop predictive models and validate them against a very limited number of experiments. This study aims at the development of a CFD model able to predict maximum pressure in the blast wave after the LH2 storage tank rupture in a fire. The performed critical review of previous works and the thorough numerical analysis of BMW experiments (LH2 storage pressure in the range 2.0–11.3 bar abs) allowed us to conclude that the maximum pressure in the blast wave is generated by gaseous phase starting shock enhanced by combustion reaction of hydrogen at the contact surface with heated by the shock air. The boiling liquid expanding vapour explosion (BLEVE) pressure peak follows the gaseous phase blast and is smaller in amplitude. The CFD model validated recently against high-pressure hydrogen storage tank rupture in fire experiments is essentially updated in this study to</w:instrText>
      </w:r>
      <w:r w:rsidR="00627763" w:rsidRPr="00A74E89">
        <w:instrText xml:space="preserve"> account for cryogenic conditions of LH2 storage. The simulation results provided insight into the blast wave and combustion dynamics, demonstrating that combustion at the contact surface contributes significantly to the generated blast wave, increasing the overpressure at 3 m from the tank up to 5 times. The developed CFD model can be used as a contemporary tool for hydrogen safety engineering, e.g. for assessment of hazard distances from LH2 storage.","author":[{"dropping-particle":"","family":"Cirrone","given":"Donatella","non-dropping-particle":"","parse-names":false,"suffix":""},{"dropping-particle":"","family":"Makarov","given":"Dmitriy","non-dropping-particle":"","parse-names":false,"suffix":""},{"dropping-particle":"","family":"Molkov","given":"Vladimir","non-dropping-particle":"","parse-names":false,"suffix":""}],"container-title":"International Journal of Hydrogen Energy","id":"ITEM-1","issued":{"date-parts":[["2023"]]},"page":"8716-8730","publisher":"The Author(s)","title":"Rethinking “BLEVE explosion” after liquid hydrogen storage tank rupture in a fire","type":"article-journal","volume":"48"},"uris":["http://www.mendeley.com/documents/?uuid=cc525127-bbef-4f7b-9ae8-a22b53cad5f0"]}],"mendeley":{"formattedCitation":"(Cirrone et al., 2023)","plainTextFormattedCitation":"(Cirrone et al., 2023)","previouslyFormattedCitation":"(Cirrone et al., 2023)"},"properties":{"noteIndex":0},"schema":"https://github.com/citation-style-language/schema/raw/master/csl-citation.json"}</w:instrText>
      </w:r>
      <w:r w:rsidR="00B3178A">
        <w:fldChar w:fldCharType="separate"/>
      </w:r>
      <w:r w:rsidR="00B3178A" w:rsidRPr="00A74E89">
        <w:rPr>
          <w:noProof/>
        </w:rPr>
        <w:t>(Cirrone et al., 2023)</w:t>
      </w:r>
      <w:r w:rsidR="00B3178A">
        <w:fldChar w:fldCharType="end"/>
      </w:r>
      <w:r w:rsidR="00031319">
        <w:fldChar w:fldCharType="begin" w:fldLock="1"/>
      </w:r>
      <w:r w:rsidR="00EC61F6" w:rsidRPr="00A74E89">
        <w:instrText>ADDIN CSL_CITATION {"citationItems":[{"id":"ITEM-1","itemData":{"DOI":"10.1016/j.psep.2023.05.018","ISSN":"09575820","abstract":"The urgent need to reduce the emission of harmful pollutants in maritime transport promoted the development of several alternative propulsion systems based on clean fuels or carbon-neutral energy vectors. However, the alternative solutions under development pose new concerns from the safety perspective. Thus, an innovative methodology to rank the inherent safety performance of alternative systems at early design stages was developed. A case study representative of long-distance maritime transportation was analysed. The inherent safety performances of Liquefied Natural Gas (LNG), Liquid Hydrogen (LH2), and Liquid Ammonia (LNH3) were compared to that of Marine Gas Oil (MGO), assumed as a benchmark representing state-of-the-art technologies. Uncertainty and robustness of the safety ranking obtained were tested via a Monte Carlo analysis. The results show that technologies based on LNG have similar safety performances with respect to the benchmark option. Conversely, LH2 safety performance is currently limited by the lack of mature technologies for its safe storage whilst the safety of LNH3-based applications is affected by the toxicity of ammonia.","author":[{"dropping-particle":"","family":"Zanobetti","given":"Francesco","non-dropping-particle":"","parse-names":false,"suffix":""},{"dropping-particle":"","family":"Pio","given":"Gianmaria","non-dropping-particle":"","parse-names":false,"suffix":""},{"dropping-particle":"","family":"Jafarzadeh","given":"Sepideh","non-dropping-particle":"","parse-names":false,"suffix":""},{"dropping-particle":"","family":"Ortiz","given":"Miguel Muñoz","non-dropping-particle":"","parse-names":false,"suffix":""},{"dropping-particle":"","family":"Cozzani","given":"Valerio","non-dropping-particle":"","parse-names":false,"suffix":""}],"container-title":"Process Safety and Environmental Protection","id":"ITEM-1","issue":"October 2022","issued":{"date-parts":[["2023"]]},"page":"1044-1055","title":"Inherent safety of clean fuels for maritime transport","type":"article-journal","volume":"174"},"uris":["http://www.mendeley.com/documents/?uuid=bf62e2aa-0fe2-4f63-9a66-27beb404617a"]}],"mendeley":{"formattedCitation":"(Zanobetti et al., 2023b)","plainTextFormattedCitation":"(Zanobetti et al., 2023b)","previouslyFormattedCitation":"(Zanobetti et al., 2023b)"},"properties":{"noteIndex":0},"schema":"https://github.com/citation-style-language/schema/raw/master/csl-citation.json"}</w:instrText>
      </w:r>
      <w:r w:rsidR="00031319">
        <w:fldChar w:fldCharType="separate"/>
      </w:r>
      <w:r w:rsidR="00031319" w:rsidRPr="00A74E89">
        <w:rPr>
          <w:noProof/>
        </w:rPr>
        <w:t>(Zanobetti et al., 2023b)</w:t>
      </w:r>
      <w:r w:rsidR="00031319">
        <w:fldChar w:fldCharType="end"/>
      </w:r>
      <w:r w:rsidR="00B35110" w:rsidRPr="00A74E89">
        <w:t xml:space="preserve">. In the </w:t>
      </w:r>
      <w:r w:rsidR="009A080C" w:rsidRPr="00A74E89">
        <w:t>circumstance</w:t>
      </w:r>
      <w:r w:rsidR="00B35110" w:rsidRPr="00A74E89">
        <w:t xml:space="preserve"> of an accidental release, LH</w:t>
      </w:r>
      <w:r w:rsidR="00B35110" w:rsidRPr="00A74E89">
        <w:rPr>
          <w:vertAlign w:val="subscript"/>
        </w:rPr>
        <w:t>2</w:t>
      </w:r>
      <w:r w:rsidR="00B35110" w:rsidRPr="00A74E89">
        <w:t xml:space="preserve"> and CCH</w:t>
      </w:r>
      <w:r w:rsidR="00B35110" w:rsidRPr="00A74E89">
        <w:rPr>
          <w:vertAlign w:val="subscript"/>
        </w:rPr>
        <w:t>2</w:t>
      </w:r>
      <w:r w:rsidR="00B35110" w:rsidRPr="00A74E89">
        <w:t xml:space="preserve"> can generate jet fires if a suitable ignition source is present in the proximity of the releasing point</w:t>
      </w:r>
      <w:r w:rsidR="00627763" w:rsidRPr="00A74E89">
        <w:t xml:space="preserve"> </w:t>
      </w:r>
      <w:r w:rsidR="00627763">
        <w:fldChar w:fldCharType="begin" w:fldLock="1"/>
      </w:r>
      <w:r w:rsidR="00627763" w:rsidRPr="00A74E89">
        <w:instrText>ADDIN CSL_CITATION {"citationItems":[{"id":"ITEM-1","itemData":{"DOI":"10.1016/j.ijhydene.2018.08.107","ISSN":"03603199","abstract":"The thermal hazards from ignited under-expanded cryogenic releases are not yet fully understood and reliable predictive tools are missing. This study aims at validation of a CFD model to simulate flame length and radiative heat flux for cryogenic hydrogen jet fires. The simulation results are compared against the experimental data by Sandia National Laboratories on cryogenic hydrogen fires from storage with pressure up to 5 bar abs and temperature in the range 48–82 K. The release source is modelled using the Ulster's notional nozzle theory. The problem is considered as steady-state. Three turbulence models were applied, and their performance was compared. The realizable k-</w:instrText>
      </w:r>
      <w:r w:rsidR="00627763">
        <w:instrText>ε</w:instrText>
      </w:r>
      <w:r w:rsidR="00627763" w:rsidRPr="00A74E89">
        <w:instrText xml:space="preserve"> model showed the best agreement with experimental flame length and radiative heat flux. Therefore, it has been employed in the CFD model along with Eddy Dissipation Concept for combustion and Discrete Ordinates (DO) model for radiation. A parametric study has been conducted to assess the effect of selected numerical and physical parameters on the simulations capability to reproduce experimental d</w:instrText>
      </w:r>
      <w:r w:rsidR="00627763" w:rsidRPr="00632E71">
        <w:instrText>ata. DO model discretisation is shown to strongly affect simulations, indicating 10 × 10 as minimum number of angular di</w:instrText>
      </w:r>
      <w:r w:rsidR="00627763">
        <w:instrText>visions to provide a convergence. The simulations have shown sensitivity to experimental parameters such as humidity and exhaust system volumetric flow rate, highlighting the importance of accurate and extended publication of experimental data to conduct precise numerical studies. The simulations correctly reproduced the radiative heat flux from cryogenic hydrogen jet fire at different locations.","author":[{"dropping-particle":"","family":"Cirrone","given":"D. M.C.","non-dropping-particle":"","parse-names":false,"suffix":""},{"dropping-particle":"","family":"Makarov","given":"D.","non-dropping-particle":"","parse-names":false,"suffix":""},{"dropping-particle":"","family":"Molkov","given":"V.","non-dropping-particle":"","parse-names":false,"suffix":""}],"container-title":"International Journal of Hydrogen Energy","id":"ITEM-1","issued":{"date-parts":[["2018"]]},"page":"1-12","publisher":"Elsevier Ltd","title":"Thermal radiation from cryogenic hydrogen jet fires","type":"article-journal"},"uris":["http://www.mendeley.com/documents/?uuid=d2158548-572e-4d72-a990-ebe38a9bb22d"]}],"mendeley":{"formattedCitation":"(Cirrone et al., 2018)","plainTextFormattedCitation":"(Cirrone et al., 2018)","previouslyFormattedCitation":"(Cirrone et al., 2018)"},"properties":{"noteIndex":0},"schema":"https://github.com/citation-style-language/schema/raw/master/csl-citation.json"}</w:instrText>
      </w:r>
      <w:r w:rsidR="00627763">
        <w:fldChar w:fldCharType="separate"/>
      </w:r>
      <w:r w:rsidR="00627763" w:rsidRPr="00627763">
        <w:rPr>
          <w:noProof/>
        </w:rPr>
        <w:t>(Cirrone et al., 2018)</w:t>
      </w:r>
      <w:r w:rsidR="00627763">
        <w:fldChar w:fldCharType="end"/>
      </w:r>
      <w:r w:rsidR="00B35110" w:rsidRPr="00B35110">
        <w:t xml:space="preserve">. </w:t>
      </w:r>
      <w:r w:rsidR="00B06A8E">
        <w:t xml:space="preserve">In this case, the evaluation of flame geometry </w:t>
      </w:r>
      <w:r w:rsidR="009A080C">
        <w:t>and</w:t>
      </w:r>
      <w:r w:rsidR="00B06A8E">
        <w:t xml:space="preserve"> temperature distribution is essential </w:t>
      </w:r>
      <w:r w:rsidR="00F240E3">
        <w:fldChar w:fldCharType="begin" w:fldLock="1"/>
      </w:r>
      <w:r w:rsidR="00175E02">
        <w:instrText>ADDIN CSL_CITATION {"citationItems":[{"id":"ITEM-1","itemData":{"DOI":"10.1016/j.jhazmat.2009.06.136","ISSN":"03043894","author":[{"dropping-particle":"","family":"Gómez-Mares","given":"Mercedes","non-dropping-particle":"","parse-names":false,"suffix":""},{"dropping-particle":"","family":"Muñoz","given":"Miguel","non-dropping-particle":"","parse-names":false,"suffix":""},{"dropping-particle":"","family":"Casal","given":"Joaquim","non-dropping-particle":"","parse-names":false,"suffix":""}],"container-title":"Journal of Hazardous Materials","id":"ITEM-1","issue":"1","issued":{"date-parts":[["2009","12"]]},"page":"54-60","title":"Axial temperature distribution in vertical jet fires","type":"article-journal","volume":"172"},"uris":["http://www.mendeley.com/documents/?uuid=c024f378-c14f-4ec7-80e9-3ad108ec562e"]}],"mendeley":{"formattedCitation":"(Gómez-Mares et al., 2009)","plainTextFormattedCitation":"(Gómez-Mares et al., 2009)","previouslyFormattedCitation":"(Gómez-Mares et al., 2009)"},"properties":{"noteIndex":0},"schema":"https://github.com/citation-style-language/schema/raw/master/csl-citation.json"}</w:instrText>
      </w:r>
      <w:r w:rsidR="00F240E3">
        <w:fldChar w:fldCharType="separate"/>
      </w:r>
      <w:r w:rsidR="00F240E3" w:rsidRPr="00F240E3">
        <w:rPr>
          <w:noProof/>
        </w:rPr>
        <w:t>(Gómez-Mares et al., 2009)</w:t>
      </w:r>
      <w:r w:rsidR="00F240E3">
        <w:fldChar w:fldCharType="end"/>
      </w:r>
      <w:r w:rsidR="009A080C">
        <w:t xml:space="preserve"> as well as the quantification of ignitability and flame intensity </w:t>
      </w:r>
      <w:r w:rsidR="009A080C">
        <w:fldChar w:fldCharType="begin" w:fldLock="1"/>
      </w:r>
      <w:r w:rsidR="00D9208D">
        <w:instrText>ADDIN CSL_CITATION {"citationItems":[{"id":"ITEM-1","itemData":{"DOI":"10.1016/j.psep.2024.05.153","ISSN":"09575820","abstract":"The introduction of innovative solutions for the energy supply chain is promoting the use of batteries and supercapacitors, posing new challenges from a safety point of view. This work presents bench-scale experiments devoted to the evaluation of the fire behaviour of liquid solvents, employing an in-house procedure for the characterization of the ignition and flame behaviour of liquids either in the presence or absence of ignition sources. Different boundary conditions were tested to identify the most suitable set of values for a standardized assessment of safety parameters for acetonitrile, ethyl acetate, lactic acid, and hexane. The produced vapours and the exhaust gas were analysed together with the evolution in time of the rate of heat generation. The fire behaviour was quantified in terms of time to reach the maximum value of the heat release rate and the peak. The former is related to the flash point, whereas the latter is determined by the thermodynamics and kinetics of the investigated species. In addition, the overall rate and the ruling regimes (e.g., smouldering or flaming) were determined based on the collected data. The comparison between the obtained values and the typical velocities attributed to vaporization, mixing, and gas-phase reactions suggests that vaporization can be considered as the rate-determining step only in the case of flaming.","author":[{"dropping-particle":"","family":"Liso","given":"Benedetta Anna","non-dropping-particle":"De","parse-names":false,"suffix":""},{"dropping-particle":"","family":"Pio","given":"Gianmaria","non-dropping-particle":"","parse-names":false,"suffix":""},{"dropping-particle":"","family":"Salzano","given":"Ernesto","non-dropping-particle":"","parse-names":false,"suffix":""}],"container-title":"Process Safety and Environmental Protection","id":"ITEM-1","issued":{"date-parts":[["2024"]]},"page":"726-734","title":"Fire behaviour of liquid solvents for energy storage applications","type":"article-journal","volume":"188"},"uris":["http://www.mendeley.com/documents/?uuid=52a60380-653f-4846-b940-1beb7f792c14"]}],"mendeley":{"formattedCitation":"(De Liso et al., 2024)","plainTextFormattedCitation":"(De Liso et al., 2024)","previouslyFormattedCitation":"(De Liso et al., 2024)"},"properties":{"noteIndex":0},"schema":"https://github.com/citation-style-language/schema/raw/master/csl-citation.json"}</w:instrText>
      </w:r>
      <w:r w:rsidR="009A080C">
        <w:fldChar w:fldCharType="separate"/>
      </w:r>
      <w:r w:rsidR="009A080C" w:rsidRPr="009A080C">
        <w:rPr>
          <w:noProof/>
        </w:rPr>
        <w:t>(De Liso et al., 2024)</w:t>
      </w:r>
      <w:r w:rsidR="009A080C">
        <w:fldChar w:fldCharType="end"/>
      </w:r>
      <w:r w:rsidR="00B06A8E">
        <w:t xml:space="preserve">, </w:t>
      </w:r>
      <w:r w:rsidR="00F240E3">
        <w:t xml:space="preserve">especially for the evaluation of consequences and </w:t>
      </w:r>
      <w:r w:rsidR="00B06A8E">
        <w:t>the assessment of the possibility of domino effects</w:t>
      </w:r>
      <w:r w:rsidR="00F240E3">
        <w:t xml:space="preserve"> </w:t>
      </w:r>
      <w:r w:rsidR="00F240E3">
        <w:fldChar w:fldCharType="begin" w:fldLock="1"/>
      </w:r>
      <w:r w:rsidR="00F240E3">
        <w:instrText>ADDIN CSL_CITATION {"citationItems":[{"id":"ITEM-1","itemData":{"DOI":"10.1016/j.firesaf.2008.01.002","ISSN":"03797112","author":[{"dropping-particle":"","family":"Gómez-Mares","given":"Mercedes","non-dropping-particle":"","parse-names":false,"suffix":""},{"dropping-particle":"","family":"Zárate","given":"Luis","non-dropping-particle":"","parse-names":false,"suffix":""},{"dropping-particle":"","family":"Casal","given":"Joaquim","non-dropping-particle":"","parse-names":false,"suffix":""}],"container-title":"Fire Safety Journal","id":"ITEM-1","issue":"8","issued":{"date-parts":[["2008","11"]]},"page":"583-588","title":"Jet fires and the domino effect","type":"article-journal","volume":"43"},"uris":["http://www.mendeley.com/documents/?uuid=01ca0015-2084-447f-bc99-39f8fe6525fa"]}],"mendeley":{"formattedCitation":"(Gómez-Mares et al., 2008)","plainTextFormattedCitation":"(Gómez-Mares et al., 2008)","previouslyFormattedCitation":"(Gómez-Mares et al., 2008)"},"properties":{"noteIndex":0},"schema":"https://github.com/citation-style-language/schema/raw/master/csl-citation.json"}</w:instrText>
      </w:r>
      <w:r w:rsidR="00F240E3">
        <w:fldChar w:fldCharType="separate"/>
      </w:r>
      <w:r w:rsidR="00F240E3" w:rsidRPr="00F240E3">
        <w:rPr>
          <w:noProof/>
        </w:rPr>
        <w:t>(Gómez-Mares et al., 2008)</w:t>
      </w:r>
      <w:r w:rsidR="00F240E3">
        <w:fldChar w:fldCharType="end"/>
      </w:r>
      <w:r w:rsidR="00B06A8E">
        <w:t xml:space="preserve">. </w:t>
      </w:r>
      <w:r w:rsidR="00EC61F6">
        <w:t xml:space="preserve">A typical approach for the characterization of flame </w:t>
      </w:r>
      <w:r w:rsidR="00EC61F6">
        <w:lastRenderedPageBreak/>
        <w:t xml:space="preserve">geometry is the distinction of chemical phenomena from turbulence in dedicated studies. The former can be focused on the estimation of the overall reactivity (e.g., in terms of the laminar burning velocity) through detailed kinetic mechanisms </w:t>
      </w:r>
      <w:r w:rsidR="00EC61F6">
        <w:fldChar w:fldCharType="begin" w:fldLock="1"/>
      </w:r>
      <w:r w:rsidR="00E16C42">
        <w:instrText>ADDIN CSL_CITATION {"citationItems":[{"id":"ITEM-1","itemData":{"DOI":"10.1016/j.combustflame.2022.112080","ISSN":"15562921","abstract":"Light alkenes are common combustion intermediates for a variety of fuels. Therefore, understanding their oxidation and pyrolysis chemistry is key to building detailed mechanisms for heavier fuels. This work was focused on the development and evaluation of a detailed kinetic mechanism suitable for the combustion of light alkenes up to C4 without the use of tuned parameters, instead, the parameter values come from first principles or direct measurements. The generated mechanism accurately estimates the laminar burning velocity (Su) and ignition delay time (IDT) of light alkenes available in the literature, which represent fundamental combustion properties at a wide range of conditions. Because each parameter is thought to have a physically realistic value, not tuned to these measurements, the new model could be used as a sub-mechanism in models for other applications. The reaction network was generated with the open-source Reaction Mechanism Generator (RMG) software. Sensitivity analyses were performed under wide ranges of temperatures and pressures, allowing for the identification of the most impactful species and reactions. Based on these, a comprehensive thermochemistry database, including calculations on 550 molecules performed in this work at the CBS-QB3 level of theory, and a kinetic library, including theoretically-derived reaction rates retrieved from the literature, were built and used in the mechanism generation. The developed mechanism was compared against several existing detailed kinetic mechanisms for ethene, propene, 1-butene, 2-butene, and isobutene. The newly generated model is the most accurate among the ones analyzed, in terms of fractional bias and normalized mean square error. Hence, this new model was used to analyze the chemistry of alkene combustion. Key rate coefficients were compared, to identify the cause of deviations between the models and possible areas for further improvements.","author":[{"dropping-particle":"","family":"Pio","given":"Gianmaria","non-dropping-particle":"","parse-names":false,"suffix":""},{"dropping-particle":"","family":"Dong","given":"Xiaorui","non-dropping-particle":"","parse-names":false,"suffix":""},{"dropping-particle":"","family":"Salzano","given":"Ernesto","non-dropping-particle":"","parse-names":false,"suffix":""},{"dropping-particle":"","family":"Green","given":"William H.","non-dropping-particle":"","parse-names":false,"suffix":""}],"container-title":"Combustion and Flame","id":"ITEM-1","issued":{"date-parts":[["2022"]]},"page":"112080","publisher":"Elsevier Inc.","title":"Automatically generated model for light alkene combustion","type":"article-journal","volume":"241"},"uris":["http://www.mendeley.com/documents/?uuid=d2fcb6ca-01ab-4467-a8e5-3a9909d1dc5f"]}],"mendeley":{"formattedCitation":"(Pio et al., 2022)","plainTextFormattedCitation":"(Pio et al., 2022)","previouslyFormattedCitation":"(Pio et al., 2022)"},"properties":{"noteIndex":0},"schema":"https://github.com/citation-style-language/schema/raw/master/csl-citation.json"}</w:instrText>
      </w:r>
      <w:r w:rsidR="00EC61F6">
        <w:fldChar w:fldCharType="separate"/>
      </w:r>
      <w:r w:rsidR="00EC61F6" w:rsidRPr="00EC61F6">
        <w:rPr>
          <w:noProof/>
        </w:rPr>
        <w:t>(Pio et al., 2022)</w:t>
      </w:r>
      <w:r w:rsidR="00EC61F6">
        <w:fldChar w:fldCharType="end"/>
      </w:r>
      <w:r w:rsidR="00EC61F6">
        <w:t xml:space="preserve">, whereas the latter is based on the development and implementation of </w:t>
      </w:r>
      <w:r w:rsidR="00E16C42">
        <w:t xml:space="preserve">dedicated models </w:t>
      </w:r>
      <w:r w:rsidR="00E16C42">
        <w:fldChar w:fldCharType="begin" w:fldLock="1"/>
      </w:r>
      <w:r w:rsidR="003E774E">
        <w:instrText>ADDIN CSL_CITATION {"citationItems":[{"id":"ITEM-1","itemData":{"abstract":"In this thesis, Magnussen’s and Hjertager’s Eddy Dissipation Concept (EDC) Combustion\\r\\nModel [1][2][3] has been implemented in the CFD code Fire Dynamics Simulator\\r\\n(FDS) [4]. FDS is an open source non-commercial Large Eddy Simulation (LES) code\\r\\nmainly developed by the National Institute of Standards and Technology (NIST). EDC\\r\\nis developed for Reynolds Avarage Navier Stokes (RANS) equations where fluctuating\\r\\nvalues caused by turbulence are modeled. The reaction rate in EDC is predicted by\\r\\nRANS quantities such as Turbulent Kinetic Energy (TKE) and Dissipation of Turbulent\\r\\nKinetic Energy, which is not solved explicitly in LES codes. A promising extension\\r\\nof EDC to LES was proposed Panjwani et al. treating eddy viscosity and strain rate\\r\\ninstead [5][6]. In their validation work a model constant was established for jet flames\\r\\nfor the Smagorinsky turbulence model. However, the main purpose of FDS is studying\\r\\nsmoke spread, fire detection and smoke ventilation in building fires. Such fires involves\\r\\nlow Mach number flows driven by buoyancy, in contrast to jet fire that are strongly\\r\\ninfluenced by the momentum fuel release and are highly turbulent.\\r\\nThe first motivation of this thesis has been to implement LES-EDC in FDS, and\\r\\nsecond to establish a model constant for buoyancy driven fires and evaluate whether a\\r\\nstatic constant is sufficient or a dynamic constant is necessary. This is solved by validate\\r\\nthe code against velocity profiles in Sandia plume experiments, Heskestad flame height\\r\\ncorrelation, McCaffery centerline temperature and velocity correlation. Results are also\\r\\ncompared with the existing combustion model in FDS for the default turbulence model,\\r\\nDeardorff, in the unofficial version 6.\\r\\nExperiments with square pipes inserted in the persistent flame region were performed\\r\\nat Lund University. Particle Image Velocimetry (PIV) technique was applied to measure\\r\\nthe velocity vector field above the pipes. The goal was to study the affected of generated\\r\\nturbulence from the pipes and perhaps be able to investigate how the turbulence effected\\r\\nthe LES-EDC model constant. Unfortunately, the experiments gave unsatisfactory results\\r\\nfor CFD validation. During the experiments it was some technical problems with\\r\\nthe shutter on the camera occurred as well as the seeding of particles turned out to be\\r\\nquite challenging. Therefore, this part of the thesis must be regarded as a contribution\\r\\nto t…","author":[{"dropping-particle":"","family":"Johansen","given":"David","non-dropping-particle":"","parse-names":false,"suffix":""}],"id":"ITEM-1","issue":"August","issued":{"date-parts":[["2011"]]},"page":"213","title":"Implementation of Improved EDC Combustion Model in the Open LES Code FDS","type":"article-journal"},"uris":["http://www.mendeley.com/documents/?uuid=3af66d6a-857f-4917-9897-89b2fc19698f"]}],"mendeley":{"formattedCitation":"(Johansen, 2011)","plainTextFormattedCitation":"(Johansen, 2011)","previouslyFormattedCitation":"(Johansen, 2011)"},"properties":{"noteIndex":0},"schema":"https://github.com/citation-style-language/schema/raw/master/csl-citation.json"}</w:instrText>
      </w:r>
      <w:r w:rsidR="00E16C42">
        <w:fldChar w:fldCharType="separate"/>
      </w:r>
      <w:r w:rsidR="00E16C42" w:rsidRPr="00E16C42">
        <w:rPr>
          <w:noProof/>
        </w:rPr>
        <w:t>(Johansen, 2011)</w:t>
      </w:r>
      <w:r w:rsidR="00E16C42">
        <w:fldChar w:fldCharType="end"/>
      </w:r>
      <w:r w:rsidR="00E16C42">
        <w:t xml:space="preserve">. </w:t>
      </w:r>
      <w:r w:rsidR="003E774E">
        <w:t xml:space="preserve">In this sense, it is worth mentioning that the hydrogen-air mixtures exhibit a fast overall reactivity also in the case of low initial temperatures, laminar, conditions, and atmospheric pressure </w:t>
      </w:r>
      <w:r w:rsidR="003E774E">
        <w:fldChar w:fldCharType="begin" w:fldLock="1"/>
      </w:r>
      <w:r w:rsidR="009A080C">
        <w:instrText>ADDIN CSL_CITATION {"citationItems":[{"id":"ITEM-1","itemData":{"DOI":"10.1021/acs.energyfuels.8b01796","author":[{"dropping-particle":"","family":"Pio","given":"G.","non-dropping-particle":"","parse-names":false,"suffix":""},{"dropping-particle":"","family":"Salzano","given":"E.","non-dropping-particle":"","parse-names":false,"suffix":""}],"container-title":"Energy &amp; Fuels","id":"ITEM-1","issued":{"date-parts":[["2018"]]},"page":"8830-8836","title":"Laminar Burning Velocity of Methane, Hydrogen and Their Mixtures at Extremely Low Temperature Conditions","type":"article-journal","volume":"32"},"uris":["http://www.mendeley.com/documents/?uuid=0dd30436-7232-49a1-9df1-2c6cfba77823"]}],"mendeley":{"formattedCitation":"(Pio and Salzano, 2018)","plainTextFormattedCitation":"(Pio and Salzano, 2018)","previouslyFormattedCitation":"(Pio and Salzano, 2018)"},"properties":{"noteIndex":0},"schema":"https://github.com/citation-style-language/schema/raw/master/csl-citation.json"}</w:instrText>
      </w:r>
      <w:r w:rsidR="003E774E">
        <w:fldChar w:fldCharType="separate"/>
      </w:r>
      <w:r w:rsidR="003E774E" w:rsidRPr="003E774E">
        <w:rPr>
          <w:noProof/>
        </w:rPr>
        <w:t>(Pio and Salzano, 2018)</w:t>
      </w:r>
      <w:r w:rsidR="003E774E">
        <w:fldChar w:fldCharType="end"/>
      </w:r>
      <w:r w:rsidR="003E774E">
        <w:t xml:space="preserve">. </w:t>
      </w:r>
      <w:r w:rsidR="00C436B0">
        <w:t>On the one hand, t</w:t>
      </w:r>
      <w:r w:rsidR="00B35110" w:rsidRPr="00B35110">
        <w:t>he elevated reactivity of hydrogen together with the intense turbulence generated in the case of continuous release and the peculiar storage conditions make the application of the existing correlations and the numerical representation of the resulting scenario challenging</w:t>
      </w:r>
      <w:r w:rsidR="00627763">
        <w:t xml:space="preserve"> </w:t>
      </w:r>
      <w:r w:rsidR="00627763">
        <w:fldChar w:fldCharType="begin" w:fldLock="1"/>
      </w:r>
      <w:r w:rsidR="007508CE">
        <w:instrText>ADDIN CSL_CITATION {"citationItems":[{"id":"ITEM-1","itemData":{"DOI":"10.3303/CET2082042","ISBN":"9788895608808","ISSN":"22839216","abstract":"Hydrogen is becoming an attractive alternative for energy storage and transportation, because of the elevated energy content per unit of mass and possibility to have zero carbon-emission vehicles. For these reasons, hydrogen's share in global market is expected to grow substantially in the coming years. Today, hydrogenfueled buses and cars are already available, and several refueling stations are operating in different countries around the world. A key role of the deployment of hydrogen fueled-vehicles is the presence of a widespread network of refueling stations, especially close to residential and industrial areas. This fact poses attention to the safety aspects related to hydrogen, with particular interest to its high flammability that can lead to catastrophic consequences for personnel and equipment. As a matter of fact, hydrogen is a comparatively less hazardous fuel compared to conventional fuels such as gasoline and diesel. Hydrogen infrastructures are characterized by operating pressure up to 1000 bar that, in case of an unintended loss of containments, may produce a highly under expanded turbulent jet. If ignited, this hydrogen jet may give rise to very severe scenarios, mainly related to high temperatures and the oriented flows. As recently suggested by Moradi and Groth (Moradi and Groth, 2019), there is a lack of experimental and on-site data for almost all of the storage and delivery technologies relevant to the hydrogen infrastructures. Experimental data is vital to support model validation, especially in the case of the very peculiar combustion process of hydrogen. In this way, a real-scale experimental campaign is proposed to investigate the main characteristic of the hydrogen jet fire resulting from its rapid fired depressurizations. The focus of the experimental campaign is the evaluation of safety distance for person and device (i.e. pressurized tanks) in order to avoid critical conditions and domino effects in refueling station. Different initial conditions, i.e., storage pressures, are exploited, and the resulting jet across specified orifice are investigated. More specifically, temperatures at various locations are measured through an arrangement of thermocouples. Values up to 1200 °C were obtained in the core of the jet. Moreover, it was found that the recorded temperatures, especially those at the outer portion of the jet, are very sensitive to the initial conditions.","author":[{"dropping-particle":"","family":"Vianello","given":"Chiara","non-dropping-particle":"","parse-names":false,"suffix":""},{"dropping-particle":"","family":"Carboni","given":"Mattia","non-dropping-particle":"","parse-names":false,"suffix":""},{"dropping-particle":"","family":"Mazzaro","given":"Michele","non-dropping-particle":"","parse-names":false,"suffix":""},{"dropping-particle":"","family":"Mocellin","given":"Paolo","non-dropping-particle":"","parse-names":false,"suffix":""},{"dropping-particle":"","family":"Pilo","given":"Francesco","non-dropping-particle":"","parse-names":false,"suffix":""},{"dropping-particle":"","family":"Pio","given":"Gianmaria","non-dropping-particle":"","parse-names":false,"suffix":""},{"dropping-particle":"","family":"Russo","given":"Paola","non-dropping-particle":"","parse-names":false,"suffix":""},{"dropping-particle":"","family":"Salzano","given":"Ernesto","non-dropping-particle":"","parse-names":false,"suffix":""}],"container-title":"Chemical Engineering Transactions","id":"ITEM-1","issue":"March","issued":{"date-parts":[["2020"]]},"page":"247-252","title":"Hydrogen refueling stations: Prevention and scenario management. large scale experimental investigation of hydrogen jet-fires","type":"article-journal","volume":"82"},"uris":["http://www.mendeley.com/documents/?uuid=b86f562d-4664-4311-a0f5-74f8796d5e22"]}],"mendeley":{"formattedCitation":"(Vianello et al., 2020)","plainTextFormattedCitation":"(Vianello et al., 2020)","previouslyFormattedCitation":"(Vianello et al., 2020)"},"properties":{"noteIndex":0},"schema":"https://github.com/citation-style-language/schema/raw/master/csl-citation.json"}</w:instrText>
      </w:r>
      <w:r w:rsidR="00627763">
        <w:fldChar w:fldCharType="separate"/>
      </w:r>
      <w:r w:rsidR="00627763" w:rsidRPr="00627763">
        <w:rPr>
          <w:noProof/>
        </w:rPr>
        <w:t>(Vianello et al., 2020)</w:t>
      </w:r>
      <w:r w:rsidR="00627763">
        <w:fldChar w:fldCharType="end"/>
      </w:r>
      <w:r w:rsidR="00627763">
        <w:t xml:space="preserve">, </w:t>
      </w:r>
      <w:r w:rsidR="00C436B0">
        <w:t xml:space="preserve">promoting </w:t>
      </w:r>
      <w:r w:rsidR="00627763">
        <w:t xml:space="preserve">the use of computational fluid dynamic </w:t>
      </w:r>
      <w:r w:rsidR="00E92A84">
        <w:t xml:space="preserve">(CFD) </w:t>
      </w:r>
      <w:r w:rsidR="00627763">
        <w:t xml:space="preserve">for </w:t>
      </w:r>
      <w:r w:rsidR="00E92A84">
        <w:t>accurate representation of accidental scenarios of interest</w:t>
      </w:r>
      <w:r w:rsidR="00C436B0">
        <w:t xml:space="preserve">. On the other hand, in the proximity of the releasing point, under-expanded jets </w:t>
      </w:r>
      <w:r w:rsidR="00031319">
        <w:t>undergo</w:t>
      </w:r>
      <w:r w:rsidR="00C436B0">
        <w:t xml:space="preserve"> a rapid expansion with </w:t>
      </w:r>
      <w:r w:rsidR="00602C6C">
        <w:t xml:space="preserve">the </w:t>
      </w:r>
      <w:r w:rsidR="00C436B0">
        <w:t xml:space="preserve">possible production of shock waves and characteristic flow structures known as Mach disks, as extensively documented in the literature </w:t>
      </w:r>
      <w:r w:rsidR="00C436B0">
        <w:fldChar w:fldCharType="begin" w:fldLock="1"/>
      </w:r>
      <w:r w:rsidR="000820DD">
        <w:instrText>ADDIN CSL_CITATION {"citationItems":[{"id":"ITEM-1","itemData":{"DOI":"10.1016/j.ijhydene.2016.08.051","ISSN":"03603199","abstract":"In this work, under-expanded cryogenic hydrogen jets were investigated experimentally for their ignition and flame characteristics. The test facility described herein, was designed and constructed to release hydrogen at a constant temperature and pressure, to study the dispersion and thermo-physical properties of cryogenic hydrogen releases and flames. In this study, a non-intrusive laser spark focused on the jet axis was used to measure the maximum ignition distance. The radiative power emitted by the corresponding jet flames was also measured for a range of release scenarios from 37ï¿½K to 295ï¿½K, 2–6 barabsthrough nozzles with diameters from 0.75 to 1.25ï¿½mm. The maximum ignition distance scales linearly with the effective jet diameter (which scales as the square root of the stagnant fluid density). A 1-dimensional (stream-wise) cryogenic hydrogen release model developed previously at Sandia National Laboratories (although this model is not yet validated for cryogenic hydrogen) was exercised to predict that the mean mole fraction at the maximum ignition distance is approximately 0.14, and is not dependent on the release conditions. The flame length and width were extracted from visible and infra-red flame images for several test cases. The flame length and width both scale as the square root of jet exit Reynolds number, as reported in the literature for flames from atmospheric temperature hydrogen. As shown in previous studies for ignited atmospheric temperature hydrogen, the radiative power from the jet flames of cold hydrogen scales as a logarithmic function of the global flame residence time. The radiative heat flux from jet flames of cold hydrogen is higher than the jet flames of atmospheric temperature hydrogen, for a given mass flow rate, due to the lower choked flow velocity of low-temperature hydrogen. This study provides critical information with regard to the development of models to inform the safety codes and standards of hydrogen infrastructure.","author":[{"dropping-particle":"","family":"Panda","given":"Pratikash P.","non-dropping-particle":"","parse-names":false,"suffix":""},{"dropping-particle":"","family":"Hecht","given":"Ethan S.","non-dropping-particle":"","parse-names":false,"suffix":""}],"container-title":"International Journal of Hydrogen Energy","id":"ITEM-1","issued":{"date-parts":[["2017"]]},"title":"Ignition and flame characteristics of cryogenic hydrogen releases","type":"article-journal"},"uris":["http://www.mendeley.com/documents/?uuid=a21525a4-6805-36a4-b758-d7d8ab1754a0"]}],"mendeley":{"formattedCitation":"(Panda and Hecht, 2017)","plainTextFormattedCitation":"(Panda and Hecht, 2017)","previouslyFormattedCitation":"(Panda and Hecht, 2017)"},"properties":{"noteIndex":0},"schema":"https://github.com/citation-style-language/schema/raw/master/csl-citation.json"}</w:instrText>
      </w:r>
      <w:r w:rsidR="00C436B0">
        <w:fldChar w:fldCharType="separate"/>
      </w:r>
      <w:r w:rsidR="00C436B0" w:rsidRPr="00C436B0">
        <w:rPr>
          <w:noProof/>
        </w:rPr>
        <w:t>(Panda and Hecht, 2017)</w:t>
      </w:r>
      <w:r w:rsidR="00C436B0">
        <w:fldChar w:fldCharType="end"/>
      </w:r>
      <w:r w:rsidR="00E92A84">
        <w:t xml:space="preserve">. </w:t>
      </w:r>
      <w:r w:rsidR="00C436B0">
        <w:t xml:space="preserve">The complexity of these phenomena makes the application of advanced numerical methods for the representation of near-field </w:t>
      </w:r>
      <w:proofErr w:type="spellStart"/>
      <w:r w:rsidR="00C436B0">
        <w:t>behavior</w:t>
      </w:r>
      <w:proofErr w:type="spellEnd"/>
      <w:r w:rsidR="00C436B0">
        <w:t xml:space="preserve"> impractical. Th</w:t>
      </w:r>
      <w:r w:rsidR="00880156">
        <w:t>erefore, th</w:t>
      </w:r>
      <w:r w:rsidR="00C436B0">
        <w:t>is limitation necessitates the adoption of simplified approaches</w:t>
      </w:r>
      <w:r w:rsidR="00880156">
        <w:t xml:space="preserve"> to mimic the near-field </w:t>
      </w:r>
      <w:proofErr w:type="spellStart"/>
      <w:r w:rsidR="00880156">
        <w:t>behavior</w:t>
      </w:r>
      <w:proofErr w:type="spellEnd"/>
      <w:r w:rsidR="00C436B0">
        <w:t xml:space="preserve"> such as the notional nozzle, i.e., a hypothetical </w:t>
      </w:r>
      <w:r w:rsidR="000820DD">
        <w:t>surface</w:t>
      </w:r>
      <w:r w:rsidR="00C436B0">
        <w:t xml:space="preserve"> </w:t>
      </w:r>
      <w:r w:rsidR="000820DD">
        <w:t xml:space="preserve">parallel to and </w:t>
      </w:r>
      <w:r w:rsidR="00880156">
        <w:t xml:space="preserve">larger than the real releasing section </w:t>
      </w:r>
      <w:r w:rsidR="000820DD">
        <w:t xml:space="preserve">is placed </w:t>
      </w:r>
      <w:r w:rsidR="00880156">
        <w:t>where the flow reaches atmospheric pressure</w:t>
      </w:r>
      <w:r w:rsidR="00C436B0">
        <w:t xml:space="preserve">. </w:t>
      </w:r>
      <w:r w:rsidR="00880156">
        <w:t>The main properties of the flow at the notional nozzle are calculated under the assumption of an isentropic expansion.</w:t>
      </w:r>
      <w:r w:rsidR="000820DD">
        <w:t xml:space="preserve"> Consequently, the notional nozzle concept can be intended as a surrogate for the real release, defining the boundary conditions to be implemented in </w:t>
      </w:r>
      <w:r w:rsidR="00031319">
        <w:t>advanced computational</w:t>
      </w:r>
      <w:r w:rsidR="000820DD">
        <w:t xml:space="preserve"> analys</w:t>
      </w:r>
      <w:r w:rsidR="00031319">
        <w:t>e</w:t>
      </w:r>
      <w:r w:rsidR="000820DD">
        <w:t xml:space="preserve">s devoted to the characterization of under-expanded jets. The combination of </w:t>
      </w:r>
      <w:r w:rsidR="00272213">
        <w:t xml:space="preserve">notional nozzle and CFD </w:t>
      </w:r>
      <w:r w:rsidR="000820DD">
        <w:t xml:space="preserve">approaches has been largely used in the literature </w:t>
      </w:r>
      <w:r w:rsidR="00272213">
        <w:t xml:space="preserve">for the characterization of the accidental release of under-expanded flammable jets </w:t>
      </w:r>
      <w:r w:rsidR="000820DD">
        <w:fldChar w:fldCharType="begin" w:fldLock="1"/>
      </w:r>
      <w:r w:rsidR="00F240E3">
        <w:instrText>ADDIN CSL_CITATION {"citationItems":[{"id":"ITEM-1","itemData":{"DOI":"10.1016/j.ijhydene.2018.08.107","ISSN":"03603199","abstract":"The thermal hazards from ignited under-expanded cryogenic releases are not yet fully understood and reliable predictive tools are missing. This study aims at validation of a CFD model to simulate flame length and radiative heat flux for cryogenic hydrogen jet fires. The simulation results are compared against the experimental data by Sandia National Laboratories on cryogenic hydrogen fires from storage with pressure up to 5 bar abs and temperature in the range 48–82 K. The release source is modelled using the Ulster's notional nozzle theory. The problem is considered as steady-state. Three turbulence models were applied, and their performance was compared. The realizable k-ε model showed the best agreement with experimental flame length and radiative heat flux. Therefore, it has been employed in the CFD model along with Eddy Dissipation Concept for combustion and Discrete Ordinates (DO) model for radiation. A parametric study has been conducted to assess the effect of selected numerical and physical parameters on the simulations capability to reproduce experimental data. DO model discretisation is shown to strongly affect simulations, indicating 10 × 10 as minimum number of angular divisions to provide a convergence. The simulations have shown sensitivity to experimental parameters such as humidity and exhaust system volumetric flow rate, highlighting the importance of accurate and extended publication of experimental data to conduct precise numerical studies. The simulations correctly reproduced the radiative heat flux from cryogenic hydrogen jet fire at different locations.","author":[{"dropping-particle":"","family":"Cirrone","given":"D. M.C.","non-dropping-particle":"","parse-names":false,"suffix":""},{"dropping-particle":"","family":"Makarov","given":"D.","non-dropping-particle":"","parse-names":false,"suffix":""},{"dropping-particle":"","family":"Molkov","given":"V.","non-dropping-particle":"","parse-names":false,"suffix":""}],"container-title":"International Journal of Hydrogen Energy","id":"ITEM-1","issued":{"date-parts":[["2018"]]},"page":"1-12","publisher":"Elsevier Ltd","title":"Thermal radiation from cryogenic hydrogen jet fires","type":"article-journal"},"uris":["http://www.mendeley.com/documents/?uuid=d2158548-572e-4d72-a990-ebe38a9bb22d"]}],"mendeley":{"formattedCitation":"(Cirrone et al., 2018)","plainTextFormattedCitation":"(Cirrone et al., 2018)","previouslyFormattedCitation":"(Cirrone et al., 2018)"},"properties":{"noteIndex":0},"schema":"https://github.com/citation-style-language/schema/raw/master/csl-citation.json"}</w:instrText>
      </w:r>
      <w:r w:rsidR="000820DD">
        <w:fldChar w:fldCharType="separate"/>
      </w:r>
      <w:r w:rsidR="000820DD" w:rsidRPr="000820DD">
        <w:rPr>
          <w:noProof/>
        </w:rPr>
        <w:t>(Cirrone et al., 2018)</w:t>
      </w:r>
      <w:r w:rsidR="000820DD">
        <w:fldChar w:fldCharType="end"/>
      </w:r>
      <w:r w:rsidR="00272213">
        <w:t>. For these reasons, this work present</w:t>
      </w:r>
      <w:r w:rsidR="005819BE">
        <w:t>s</w:t>
      </w:r>
      <w:r w:rsidR="00272213">
        <w:t xml:space="preserve"> a numerical study aiming at the characterization of an accidental release of hydrogen by means of </w:t>
      </w:r>
      <w:r w:rsidR="005819BE">
        <w:t xml:space="preserve">a combined strategy integrating CFD analysis with the notional nozzle concept. </w:t>
      </w:r>
      <w:r w:rsidR="00031319">
        <w:t>Because of</w:t>
      </w:r>
      <w:r w:rsidR="005819BE">
        <w:t xml:space="preserve"> the numerical nature of the implemented strategy</w:t>
      </w:r>
      <w:r w:rsidR="00031319">
        <w:t xml:space="preserve"> and the lack of a robust dataset suitable for the validation at cryogenic conditions</w:t>
      </w:r>
      <w:r w:rsidR="005819BE">
        <w:t xml:space="preserve">, the accuracy and robustness of the obtained results will be </w:t>
      </w:r>
      <w:r w:rsidR="00D114DD">
        <w:t>assessed through a comparison</w:t>
      </w:r>
      <w:r w:rsidR="005819BE">
        <w:t xml:space="preserve"> </w:t>
      </w:r>
      <w:r w:rsidR="00D114DD">
        <w:t xml:space="preserve">against </w:t>
      </w:r>
      <w:r w:rsidR="005819BE">
        <w:t xml:space="preserve">experimental data, when available in the current literature. </w:t>
      </w:r>
      <w:r w:rsidR="00D114DD">
        <w:t xml:space="preserve">Indeed, considering the dearth </w:t>
      </w:r>
      <w:r w:rsidR="00031319">
        <w:t>o</w:t>
      </w:r>
      <w:r w:rsidR="00D114DD">
        <w:t>f experimental data for validation purposes, preliminary investigations on the release of compressed gaseous hydrogen will be presented.</w:t>
      </w:r>
    </w:p>
    <w:p w14:paraId="677EBFF0" w14:textId="4E26E6E4" w:rsidR="00600535" w:rsidRDefault="00D92391" w:rsidP="00600535">
      <w:pPr>
        <w:pStyle w:val="CETHeading1"/>
        <w:tabs>
          <w:tab w:val="clear" w:pos="360"/>
          <w:tab w:val="right" w:pos="7100"/>
        </w:tabs>
        <w:jc w:val="both"/>
        <w:rPr>
          <w:lang w:val="en-GB"/>
        </w:rPr>
      </w:pPr>
      <w:r>
        <w:rPr>
          <w:lang w:val="en-GB"/>
        </w:rPr>
        <w:t>Methodology</w:t>
      </w:r>
    </w:p>
    <w:p w14:paraId="61400BFD" w14:textId="43F609AC" w:rsidR="004B7B49" w:rsidRDefault="007508CE" w:rsidP="00CE0E31">
      <w:pPr>
        <w:pStyle w:val="CETBodytext"/>
      </w:pPr>
      <w:r>
        <w:t xml:space="preserve">In this work, a computational fluid dynamic (CFD) study was carried out </w:t>
      </w:r>
      <w:r w:rsidR="00602C6C">
        <w:t>employing</w:t>
      </w:r>
      <w:r>
        <w:t xml:space="preserve"> </w:t>
      </w:r>
      <w:r w:rsidRPr="00D05766">
        <w:t>Open Field Operation and Manipulation (</w:t>
      </w:r>
      <w:proofErr w:type="spellStart"/>
      <w:r w:rsidRPr="00D05766">
        <w:t>OpenFOAM</w:t>
      </w:r>
      <w:proofErr w:type="spellEnd"/>
      <w:r w:rsidRPr="00D05766">
        <w:t xml:space="preserve">) </w:t>
      </w:r>
      <w:r>
        <w:t xml:space="preserve">to characterize the temporal and spatial distribution of temperature and composition in the proximity of an accidental release of hydrogen. </w:t>
      </w:r>
      <w:r w:rsidR="00D92391">
        <w:t>The numerical investigation performed in this work is based on</w:t>
      </w:r>
      <w:r w:rsidR="00D92391" w:rsidRPr="00D92391">
        <w:t xml:space="preserve"> a cubic domain with dimensions 6 m x 3 m x 3 m </w:t>
      </w:r>
      <w:r w:rsidR="00D92391">
        <w:t xml:space="preserve">that </w:t>
      </w:r>
      <w:r w:rsidR="00D92391" w:rsidRPr="00D92391">
        <w:t xml:space="preserve">was discretized for numerical analysis. </w:t>
      </w:r>
      <w:r w:rsidR="00810198">
        <w:t xml:space="preserve">To balance computational efficiency and accuracy, an adaptive meshing approach was employed. More specifically, </w:t>
      </w:r>
      <w:r w:rsidR="00602C6C">
        <w:t xml:space="preserve">the </w:t>
      </w:r>
      <w:r w:rsidR="00810198">
        <w:t>mesh was refined in areas with rapidly changing physical properties, i.e., in the proximity of the releasing point, and coarser discretization w</w:t>
      </w:r>
      <w:r w:rsidR="00602C6C">
        <w:t>as</w:t>
      </w:r>
      <w:r w:rsidR="00810198">
        <w:t xml:space="preserve"> used in regions characterized by smoother variations. The implemented grid was selected based on a grid sensitivity analysis aiming at ensuring that reliable and not overly dependent on the specific mesh adopted results were obtained. </w:t>
      </w:r>
      <w:r w:rsidR="00D92391" w:rsidRPr="00D92391">
        <w:t xml:space="preserve">The hydrogen inlet was located at the </w:t>
      </w:r>
      <w:proofErr w:type="spellStart"/>
      <w:r w:rsidR="00D92391" w:rsidRPr="00D92391">
        <w:t>cent</w:t>
      </w:r>
      <w:r w:rsidR="00602C6C">
        <w:t>er</w:t>
      </w:r>
      <w:proofErr w:type="spellEnd"/>
      <w:r w:rsidR="00D92391" w:rsidRPr="00D92391">
        <w:t xml:space="preserve"> of a lateral surface, 1.5 meters above the ground. The notional nozzle concept </w:t>
      </w:r>
      <w:r>
        <w:fldChar w:fldCharType="begin" w:fldLock="1"/>
      </w:r>
      <w:r w:rsidR="00C476D2">
        <w:instrText>ADDIN CSL_CITATION {"citationItems":[{"id":"ITEM-1","itemData":{"DOI":"10.1016/j.ijhydene.2012.09.135","ISSN":"03603199","author":[{"dropping-particle":"","family":"Papanikolaou","given":"E.","non-dropping-particle":"","parse-names":false,"suffix":""},{"dropping-particle":"","family":"Baraldi","given":"D.","non-dropping-particle":"","parse-names":false,"suffix":""},{"dropping-particle":"","family":"Kuznetsov","given":"M.","non-dropping-particle":"","parse-names":false,"suffix":""},{"dropping-particle":"","family":"Venetsanos","given":"A.","non-dropping-particle":"","parse-names":false,"suffix":""}],"container-title":"International Journal of Hydrogen Energy","id":"ITEM-1","issue":"23","issued":{"date-parts":[["2012","12"]]},"page":"18563-18574","title":"Evaluation of notional nozzle approaches for CFD simulations of free-shear under-expanded hydrogen jets","type":"article-journal","volume":"37"},"uris":["http://www.mendeley.com/documents/?uuid=74d3e0e7-27fc-4d26-842d-8632cf3cc363"]}],"mendeley":{"formattedCitation":"(Papanikolaou et al., 2012)","plainTextFormattedCitation":"(Papanikolaou et al., 2012)","previouslyFormattedCitation":"(Papanikolaou et al., 2012)"},"properties":{"noteIndex":0},"schema":"https://github.com/citation-style-language/schema/raw/master/csl-citation.json"}</w:instrText>
      </w:r>
      <w:r>
        <w:fldChar w:fldCharType="separate"/>
      </w:r>
      <w:r w:rsidRPr="007508CE">
        <w:rPr>
          <w:noProof/>
        </w:rPr>
        <w:t>(Papanikolaou et al., 2012)</w:t>
      </w:r>
      <w:r>
        <w:fldChar w:fldCharType="end"/>
      </w:r>
      <w:r w:rsidR="004B7B49">
        <w:t xml:space="preserve"> </w:t>
      </w:r>
      <w:r w:rsidR="00D92391" w:rsidRPr="00D92391">
        <w:t xml:space="preserve">was considered to assess the boundary conditions (i.e., notional nozzle size, temperature, and pressure) at the hydrogen inlet, considering a storage condition of 450 bar and a releasing hole having a diameter of 1 mm, at first. </w:t>
      </w:r>
      <w:r w:rsidR="00113D8D">
        <w:t xml:space="preserve">The abovementioned boundary conditions </w:t>
      </w:r>
      <w:r w:rsidR="00810198">
        <w:t xml:space="preserve">as well as NASA polynomial coefficients for the evaluation of thermodynamic properties </w:t>
      </w:r>
      <w:r w:rsidR="00113D8D">
        <w:t xml:space="preserve">were posed in agreement with experimental data available in the current literature and adopted for the sake of validation </w:t>
      </w:r>
      <w:r w:rsidR="00113D8D">
        <w:fldChar w:fldCharType="begin" w:fldLock="1"/>
      </w:r>
      <w:r w:rsidR="00215028">
        <w:instrText>ADDIN CSL_CITATION {"citationItems":[{"id":"ITEM-1","itemData":{"DOI":"10.1016/j.ijhydene.2022.05.010","ISSN":"03603199","abstract":"Compressed hydrogen gas is considered the most convenient and robust technological solution for long-term storage. However, several safety concerns are still under investigation. This work presents an experimental and numerical characterization of the jet flame produced after the accidental release from a high-pressure tank containing pure hydrogen at pressures ranging from 90 to 450 bar and release diameters ranging from 1 to 5 mm. Results are expressed in terms of temperature history and flame length. The complete set of measurements has been reported in the supplementary materials. Both integral and discrete models were employed. Besides, the computational fluid dynamic was integrated with finite reaction rate and accurate thermodynamic properties (from the ab initio approach) and showed excellent agreement with experimental data.","author":[{"dropping-particle":"","family":"Carboni","given":"Mattia","non-dropping-particle":"","parse-names":false,"suffix":""},{"dropping-particle":"","family":"Pio","given":"Gianmaria","non-dropping-particle":"","parse-names":false,"suffix":""},{"dropping-particle":"","family":"Mocellin","given":"Paolo","non-dropping-particle":"","parse-names":false,"suffix":""},{"dropping-particle":"","family":"Pilo","given":"Francesco","non-dropping-particle":"","parse-names":false,"suffix":""},{"dropping-particle":"","family":"Vianello","given":"Chiara","non-dropping-particle":"","parse-names":false,"suffix":""},{"dropping-particle":"","family":"Russo","given":"Paola","non-dropping-particle":"","parse-names":false,"suffix":""},{"dropping-particle":"","family":"Maschio","given":"Giuseppe","non-dropping-particle":"","parse-names":false,"suffix":""},{"dropping-particle":"","family":"Salzano","given":"Ernesto","non-dropping-particle":"","parse-names":false,"suffix":""}],"container-title":"International Journal of Hydrogen Energy","id":"ITEM-1","issue":"51","issued":{"date-parts":[["2022"]]},"page":"21883-21896","publisher":"Hydrogen Energy Publications LLC","title":"Experimental and numerical characterization of hydrogen jet fires","type":"article-journal","volume":"47"},"uris":["http://www.mendeley.com/documents/?uuid=9d461897-456c-4844-a3ae-298ddddc9c68"]}],"mendeley":{"formattedCitation":"(Carboni et al., 2022)","plainTextFormattedCitation":"(Carboni et al., 2022)","previouslyFormattedCitation":"(Carboni et al., 2022)"},"properties":{"noteIndex":0},"schema":"https://github.com/citation-style-language/schema/raw/master/csl-citation.json"}</w:instrText>
      </w:r>
      <w:r w:rsidR="00113D8D">
        <w:fldChar w:fldCharType="separate"/>
      </w:r>
      <w:r w:rsidR="00113D8D" w:rsidRPr="00113D8D">
        <w:rPr>
          <w:noProof/>
        </w:rPr>
        <w:t>(Carboni et al., 2022)</w:t>
      </w:r>
      <w:r w:rsidR="00113D8D">
        <w:fldChar w:fldCharType="end"/>
      </w:r>
      <w:r w:rsidR="00113D8D">
        <w:t xml:space="preserve">. </w:t>
      </w:r>
      <w:r w:rsidR="00D92391" w:rsidRPr="00D92391">
        <w:t>At a later stage, simulations were performed assuming lower pressures and temperatures as storage conditions</w:t>
      </w:r>
      <w:r w:rsidR="00D92391">
        <w:t>, as reported in</w:t>
      </w:r>
      <w:r w:rsidR="004B7B49">
        <w:t xml:space="preserve"> </w:t>
      </w:r>
      <w:r w:rsidR="00810198">
        <w:fldChar w:fldCharType="begin"/>
      </w:r>
      <w:r w:rsidR="00810198">
        <w:instrText xml:space="preserve"> REF _Ref179190639 \h </w:instrText>
      </w:r>
      <w:r w:rsidR="00810198">
        <w:fldChar w:fldCharType="separate"/>
      </w:r>
      <w:r w:rsidR="00810198">
        <w:t xml:space="preserve">Table </w:t>
      </w:r>
      <w:r w:rsidR="00810198">
        <w:rPr>
          <w:noProof/>
        </w:rPr>
        <w:t>1</w:t>
      </w:r>
      <w:r w:rsidR="00810198">
        <w:fldChar w:fldCharType="end"/>
      </w:r>
      <w:r w:rsidR="00D92391" w:rsidRPr="00D92391">
        <w:t xml:space="preserve">. </w:t>
      </w:r>
    </w:p>
    <w:p w14:paraId="66F7F02F" w14:textId="43503E02" w:rsidR="004B7B49" w:rsidRDefault="004B7B49" w:rsidP="004B7B49">
      <w:pPr>
        <w:pStyle w:val="CETTabletitle"/>
      </w:pPr>
      <w:bookmarkStart w:id="1" w:name="_Ref179190639"/>
      <w:r>
        <w:t xml:space="preserve">Table </w:t>
      </w:r>
      <w:r>
        <w:fldChar w:fldCharType="begin"/>
      </w:r>
      <w:r>
        <w:instrText xml:space="preserve"> SEQ Table \* ARABIC </w:instrText>
      </w:r>
      <w:r>
        <w:fldChar w:fldCharType="separate"/>
      </w:r>
      <w:r>
        <w:rPr>
          <w:noProof/>
        </w:rPr>
        <w:t>1</w:t>
      </w:r>
      <w:r>
        <w:fldChar w:fldCharType="end"/>
      </w:r>
      <w:bookmarkEnd w:id="1"/>
      <w:r>
        <w:t>: Initial conditions considered for the numerical characterization of an accidental release of hydrogen in the atmosphere.</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96"/>
        <w:gridCol w:w="2197"/>
        <w:gridCol w:w="2197"/>
        <w:gridCol w:w="2197"/>
      </w:tblGrid>
      <w:tr w:rsidR="004B7B49" w:rsidRPr="00B57B36" w14:paraId="1C623B3A" w14:textId="77777777" w:rsidTr="004B7B49">
        <w:trPr>
          <w:trHeight w:val="163"/>
        </w:trPr>
        <w:tc>
          <w:tcPr>
            <w:tcW w:w="1250" w:type="pct"/>
            <w:tcBorders>
              <w:top w:val="single" w:sz="12" w:space="0" w:color="008000"/>
              <w:bottom w:val="single" w:sz="6" w:space="0" w:color="008000"/>
            </w:tcBorders>
            <w:shd w:val="clear" w:color="auto" w:fill="FFFFFF"/>
          </w:tcPr>
          <w:p w14:paraId="006E6059" w14:textId="13EC5962" w:rsidR="004B7B49" w:rsidRPr="00B57B36" w:rsidRDefault="004B7B49" w:rsidP="00CE0E31">
            <w:pPr>
              <w:pStyle w:val="CETBodytext"/>
            </w:pPr>
            <w:r>
              <w:t>Case ID #</w:t>
            </w:r>
          </w:p>
        </w:tc>
        <w:tc>
          <w:tcPr>
            <w:tcW w:w="1250" w:type="pct"/>
            <w:tcBorders>
              <w:top w:val="single" w:sz="12" w:space="0" w:color="008000"/>
              <w:bottom w:val="single" w:sz="6" w:space="0" w:color="008000"/>
            </w:tcBorders>
            <w:shd w:val="clear" w:color="auto" w:fill="FFFFFF"/>
          </w:tcPr>
          <w:p w14:paraId="2572EB4F" w14:textId="7F03D83B" w:rsidR="004B7B49" w:rsidRPr="00B57B36" w:rsidRDefault="004B7B49" w:rsidP="00CE0E31">
            <w:pPr>
              <w:pStyle w:val="CETBodytext"/>
            </w:pPr>
            <w:r>
              <w:t>Pressure [bar]</w:t>
            </w:r>
          </w:p>
        </w:tc>
        <w:tc>
          <w:tcPr>
            <w:tcW w:w="1250" w:type="pct"/>
            <w:tcBorders>
              <w:top w:val="single" w:sz="12" w:space="0" w:color="008000"/>
              <w:bottom w:val="single" w:sz="6" w:space="0" w:color="008000"/>
            </w:tcBorders>
            <w:shd w:val="clear" w:color="auto" w:fill="FFFFFF"/>
          </w:tcPr>
          <w:p w14:paraId="44B9F949" w14:textId="10ABD787" w:rsidR="004B7B49" w:rsidRPr="00B57B36" w:rsidRDefault="004B7B49" w:rsidP="00CE0E31">
            <w:pPr>
              <w:pStyle w:val="CETBodytext"/>
            </w:pPr>
            <w:r>
              <w:t>Temperature [K]</w:t>
            </w:r>
          </w:p>
        </w:tc>
        <w:tc>
          <w:tcPr>
            <w:tcW w:w="1250" w:type="pct"/>
            <w:tcBorders>
              <w:top w:val="single" w:sz="12" w:space="0" w:color="008000"/>
              <w:bottom w:val="single" w:sz="6" w:space="0" w:color="008000"/>
            </w:tcBorders>
            <w:shd w:val="clear" w:color="auto" w:fill="FFFFFF"/>
          </w:tcPr>
          <w:p w14:paraId="2D9D44B8" w14:textId="6F787D07" w:rsidR="004B7B49" w:rsidRPr="00B57B36" w:rsidRDefault="004B7B49" w:rsidP="00CE0E31">
            <w:pPr>
              <w:pStyle w:val="CETBodytext"/>
            </w:pPr>
            <w:r>
              <w:t>Nozzle diameter [mm]</w:t>
            </w:r>
          </w:p>
        </w:tc>
      </w:tr>
      <w:tr w:rsidR="004B7B49" w:rsidRPr="00B57B36" w14:paraId="1B6DFC63" w14:textId="77777777" w:rsidTr="004B7B49">
        <w:trPr>
          <w:trHeight w:val="232"/>
        </w:trPr>
        <w:tc>
          <w:tcPr>
            <w:tcW w:w="1250" w:type="pct"/>
            <w:shd w:val="clear" w:color="auto" w:fill="FFFFFF"/>
          </w:tcPr>
          <w:p w14:paraId="7F86F3D6" w14:textId="0EEFFDF3" w:rsidR="004B7B49" w:rsidRPr="00B57B36" w:rsidRDefault="004B7B49" w:rsidP="00CE0E31">
            <w:pPr>
              <w:pStyle w:val="CETBodytext"/>
            </w:pPr>
            <w:r>
              <w:t>0</w:t>
            </w:r>
          </w:p>
        </w:tc>
        <w:tc>
          <w:tcPr>
            <w:tcW w:w="1250" w:type="pct"/>
            <w:shd w:val="clear" w:color="auto" w:fill="FFFFFF"/>
          </w:tcPr>
          <w:p w14:paraId="77455BCA" w14:textId="6CF5436A" w:rsidR="004B7B49" w:rsidRPr="00B57B36" w:rsidRDefault="004B7B49" w:rsidP="00CE0E31">
            <w:pPr>
              <w:pStyle w:val="CETBodytext"/>
            </w:pPr>
            <w:r>
              <w:t>450</w:t>
            </w:r>
          </w:p>
        </w:tc>
        <w:tc>
          <w:tcPr>
            <w:tcW w:w="1250" w:type="pct"/>
            <w:shd w:val="clear" w:color="auto" w:fill="FFFFFF"/>
          </w:tcPr>
          <w:p w14:paraId="3ADF48BF" w14:textId="2A4097CD" w:rsidR="004B7B49" w:rsidRPr="00B57B36" w:rsidRDefault="004B7B49" w:rsidP="00CE0E31">
            <w:pPr>
              <w:pStyle w:val="CETBodytext"/>
            </w:pPr>
            <w:r>
              <w:t>298</w:t>
            </w:r>
          </w:p>
        </w:tc>
        <w:tc>
          <w:tcPr>
            <w:tcW w:w="1250" w:type="pct"/>
            <w:shd w:val="clear" w:color="auto" w:fill="FFFFFF"/>
          </w:tcPr>
          <w:p w14:paraId="22F6A4AD" w14:textId="6DD8A662" w:rsidR="004B7B49" w:rsidRPr="00B57B36" w:rsidRDefault="004B7B49" w:rsidP="00CE0E31">
            <w:pPr>
              <w:pStyle w:val="CETBodytext"/>
            </w:pPr>
            <w:r>
              <w:t>5</w:t>
            </w:r>
          </w:p>
        </w:tc>
      </w:tr>
      <w:tr w:rsidR="004B7B49" w:rsidRPr="00B57B36" w14:paraId="3D9CFE36" w14:textId="77777777" w:rsidTr="004B7B49">
        <w:trPr>
          <w:trHeight w:val="232"/>
        </w:trPr>
        <w:tc>
          <w:tcPr>
            <w:tcW w:w="1250" w:type="pct"/>
            <w:shd w:val="clear" w:color="auto" w:fill="FFFFFF"/>
          </w:tcPr>
          <w:p w14:paraId="659DA0FD" w14:textId="4AD13EB9" w:rsidR="004B7B49" w:rsidRDefault="004B7B49" w:rsidP="00CE0E31">
            <w:pPr>
              <w:pStyle w:val="CETBodytext"/>
            </w:pPr>
            <w:r>
              <w:t>1</w:t>
            </w:r>
          </w:p>
        </w:tc>
        <w:tc>
          <w:tcPr>
            <w:tcW w:w="1250" w:type="pct"/>
            <w:shd w:val="clear" w:color="auto" w:fill="FFFFFF"/>
          </w:tcPr>
          <w:p w14:paraId="6B35FCEC" w14:textId="4C4B8089" w:rsidR="004B7B49" w:rsidRPr="00B57B36" w:rsidRDefault="004B7B49" w:rsidP="00CE0E31">
            <w:pPr>
              <w:pStyle w:val="CETBodytext"/>
            </w:pPr>
            <w:r>
              <w:t>2</w:t>
            </w:r>
          </w:p>
        </w:tc>
        <w:tc>
          <w:tcPr>
            <w:tcW w:w="1250" w:type="pct"/>
            <w:shd w:val="clear" w:color="auto" w:fill="FFFFFF"/>
          </w:tcPr>
          <w:p w14:paraId="1134E2F9" w14:textId="0E07BFA4" w:rsidR="004B7B49" w:rsidRPr="00B57B36" w:rsidRDefault="004B7B49" w:rsidP="00CE0E31">
            <w:pPr>
              <w:pStyle w:val="CETBodytext"/>
            </w:pPr>
            <w:r>
              <w:t>22</w:t>
            </w:r>
          </w:p>
        </w:tc>
        <w:tc>
          <w:tcPr>
            <w:tcW w:w="1250" w:type="pct"/>
            <w:shd w:val="clear" w:color="auto" w:fill="FFFFFF"/>
          </w:tcPr>
          <w:p w14:paraId="34F41A0A" w14:textId="187880A4" w:rsidR="004B7B49" w:rsidRPr="00B57B36" w:rsidRDefault="004B7B49" w:rsidP="00CE0E31">
            <w:pPr>
              <w:pStyle w:val="CETBodytext"/>
            </w:pPr>
            <w:r>
              <w:t>50</w:t>
            </w:r>
          </w:p>
        </w:tc>
      </w:tr>
      <w:tr w:rsidR="004B7B49" w:rsidRPr="00B57B36" w14:paraId="04BDD345" w14:textId="77777777" w:rsidTr="004B7B49">
        <w:trPr>
          <w:trHeight w:val="240"/>
        </w:trPr>
        <w:tc>
          <w:tcPr>
            <w:tcW w:w="1250" w:type="pct"/>
            <w:shd w:val="clear" w:color="auto" w:fill="FFFFFF"/>
          </w:tcPr>
          <w:p w14:paraId="275B016E" w14:textId="586028A1" w:rsidR="004B7B49" w:rsidRDefault="004B7B49" w:rsidP="00CE0E31">
            <w:pPr>
              <w:pStyle w:val="CETBodytext"/>
            </w:pPr>
            <w:r>
              <w:t>2</w:t>
            </w:r>
          </w:p>
        </w:tc>
        <w:tc>
          <w:tcPr>
            <w:tcW w:w="1250" w:type="pct"/>
            <w:shd w:val="clear" w:color="auto" w:fill="FFFFFF"/>
          </w:tcPr>
          <w:p w14:paraId="6952B1D3" w14:textId="403E0A19" w:rsidR="004B7B49" w:rsidRPr="00B57B36" w:rsidRDefault="004B7B49" w:rsidP="00CE0E31">
            <w:pPr>
              <w:pStyle w:val="CETBodytext"/>
            </w:pPr>
            <w:r>
              <w:t>5</w:t>
            </w:r>
          </w:p>
        </w:tc>
        <w:tc>
          <w:tcPr>
            <w:tcW w:w="1250" w:type="pct"/>
            <w:shd w:val="clear" w:color="auto" w:fill="FFFFFF"/>
          </w:tcPr>
          <w:p w14:paraId="247CD5D4" w14:textId="27164291" w:rsidR="004B7B49" w:rsidRPr="00B57B36" w:rsidRDefault="004B7B49" w:rsidP="00CE0E31">
            <w:pPr>
              <w:pStyle w:val="CETBodytext"/>
            </w:pPr>
            <w:r>
              <w:t>27</w:t>
            </w:r>
          </w:p>
        </w:tc>
        <w:tc>
          <w:tcPr>
            <w:tcW w:w="1250" w:type="pct"/>
            <w:shd w:val="clear" w:color="auto" w:fill="FFFFFF"/>
          </w:tcPr>
          <w:p w14:paraId="6423E840" w14:textId="30C3ED48" w:rsidR="004B7B49" w:rsidRPr="00B57B36" w:rsidRDefault="004B7B49" w:rsidP="00CE0E31">
            <w:pPr>
              <w:pStyle w:val="CETBodytext"/>
            </w:pPr>
            <w:r>
              <w:t>50</w:t>
            </w:r>
          </w:p>
        </w:tc>
      </w:tr>
      <w:tr w:rsidR="004B7B49" w:rsidRPr="00B57B36" w14:paraId="7CB70067" w14:textId="77777777" w:rsidTr="004B7B49">
        <w:trPr>
          <w:trHeight w:val="232"/>
        </w:trPr>
        <w:tc>
          <w:tcPr>
            <w:tcW w:w="1250" w:type="pct"/>
            <w:shd w:val="clear" w:color="auto" w:fill="FFFFFF"/>
          </w:tcPr>
          <w:p w14:paraId="49132D0A" w14:textId="7C039821" w:rsidR="004B7B49" w:rsidRDefault="004B7B49" w:rsidP="00CE0E31">
            <w:pPr>
              <w:pStyle w:val="CETBodytext"/>
            </w:pPr>
            <w:r>
              <w:t>3</w:t>
            </w:r>
          </w:p>
        </w:tc>
        <w:tc>
          <w:tcPr>
            <w:tcW w:w="1250" w:type="pct"/>
            <w:shd w:val="clear" w:color="auto" w:fill="FFFFFF"/>
          </w:tcPr>
          <w:p w14:paraId="7FB3B6F7" w14:textId="71EB3D04" w:rsidR="004B7B49" w:rsidRPr="00B57B36" w:rsidRDefault="004B7B49" w:rsidP="00CE0E31">
            <w:pPr>
              <w:pStyle w:val="CETBodytext"/>
            </w:pPr>
            <w:r>
              <w:t>10</w:t>
            </w:r>
          </w:p>
        </w:tc>
        <w:tc>
          <w:tcPr>
            <w:tcW w:w="1250" w:type="pct"/>
            <w:shd w:val="clear" w:color="auto" w:fill="FFFFFF"/>
          </w:tcPr>
          <w:p w14:paraId="2C7F15DF" w14:textId="575AEDF8" w:rsidR="004B7B49" w:rsidRPr="00B57B36" w:rsidRDefault="004B7B49" w:rsidP="00CE0E31">
            <w:pPr>
              <w:pStyle w:val="CETBodytext"/>
            </w:pPr>
            <w:r>
              <w:t>31</w:t>
            </w:r>
          </w:p>
        </w:tc>
        <w:tc>
          <w:tcPr>
            <w:tcW w:w="1250" w:type="pct"/>
            <w:shd w:val="clear" w:color="auto" w:fill="FFFFFF"/>
          </w:tcPr>
          <w:p w14:paraId="2276D478" w14:textId="6772A4A4" w:rsidR="004B7B49" w:rsidRPr="00B57B36" w:rsidRDefault="004B7B49" w:rsidP="00CE0E31">
            <w:pPr>
              <w:pStyle w:val="CETBodytext"/>
            </w:pPr>
            <w:r>
              <w:t>5</w:t>
            </w:r>
          </w:p>
        </w:tc>
      </w:tr>
      <w:tr w:rsidR="004B7B49" w:rsidRPr="00B57B36" w14:paraId="7284BED8" w14:textId="77777777" w:rsidTr="004B7B49">
        <w:trPr>
          <w:trHeight w:val="240"/>
        </w:trPr>
        <w:tc>
          <w:tcPr>
            <w:tcW w:w="1250" w:type="pct"/>
            <w:shd w:val="clear" w:color="auto" w:fill="FFFFFF"/>
          </w:tcPr>
          <w:p w14:paraId="4B5F8A4F" w14:textId="30F01C8E" w:rsidR="004B7B49" w:rsidRDefault="004B7B49" w:rsidP="00CE0E31">
            <w:pPr>
              <w:pStyle w:val="CETBodytext"/>
            </w:pPr>
            <w:r>
              <w:t>4</w:t>
            </w:r>
          </w:p>
        </w:tc>
        <w:tc>
          <w:tcPr>
            <w:tcW w:w="1250" w:type="pct"/>
            <w:shd w:val="clear" w:color="auto" w:fill="FFFFFF"/>
          </w:tcPr>
          <w:p w14:paraId="2B49C640" w14:textId="12C52D29" w:rsidR="004B7B49" w:rsidRPr="00B57B36" w:rsidRDefault="004B7B49" w:rsidP="00CE0E31">
            <w:pPr>
              <w:pStyle w:val="CETBodytext"/>
            </w:pPr>
            <w:r>
              <w:t>10</w:t>
            </w:r>
          </w:p>
        </w:tc>
        <w:tc>
          <w:tcPr>
            <w:tcW w:w="1250" w:type="pct"/>
            <w:shd w:val="clear" w:color="auto" w:fill="FFFFFF"/>
          </w:tcPr>
          <w:p w14:paraId="48475F04" w14:textId="7704C222" w:rsidR="004B7B49" w:rsidRPr="00B57B36" w:rsidRDefault="004B7B49" w:rsidP="00CE0E31">
            <w:pPr>
              <w:pStyle w:val="CETBodytext"/>
            </w:pPr>
            <w:r>
              <w:t>31</w:t>
            </w:r>
          </w:p>
        </w:tc>
        <w:tc>
          <w:tcPr>
            <w:tcW w:w="1250" w:type="pct"/>
            <w:shd w:val="clear" w:color="auto" w:fill="FFFFFF"/>
          </w:tcPr>
          <w:p w14:paraId="7514E727" w14:textId="5C39C8F5" w:rsidR="004B7B49" w:rsidRPr="00B57B36" w:rsidRDefault="004B7B49" w:rsidP="00CE0E31">
            <w:pPr>
              <w:pStyle w:val="CETBodytext"/>
            </w:pPr>
            <w:r>
              <w:t>11.2</w:t>
            </w:r>
          </w:p>
        </w:tc>
      </w:tr>
      <w:tr w:rsidR="004B7B49" w:rsidRPr="00B57B36" w14:paraId="3F70A782" w14:textId="77777777" w:rsidTr="004B7B49">
        <w:trPr>
          <w:trHeight w:val="232"/>
        </w:trPr>
        <w:tc>
          <w:tcPr>
            <w:tcW w:w="1250" w:type="pct"/>
            <w:shd w:val="clear" w:color="auto" w:fill="FFFFFF"/>
          </w:tcPr>
          <w:p w14:paraId="65781B22" w14:textId="06844317" w:rsidR="004B7B49" w:rsidRPr="00B57B36" w:rsidRDefault="004B7B49" w:rsidP="00CE0E31">
            <w:pPr>
              <w:pStyle w:val="CETBodytext"/>
            </w:pPr>
            <w:r>
              <w:t>5</w:t>
            </w:r>
          </w:p>
        </w:tc>
        <w:tc>
          <w:tcPr>
            <w:tcW w:w="1250" w:type="pct"/>
            <w:shd w:val="clear" w:color="auto" w:fill="FFFFFF"/>
          </w:tcPr>
          <w:p w14:paraId="4BB5D7E5" w14:textId="316239B0" w:rsidR="004B7B49" w:rsidRPr="00B57B36" w:rsidRDefault="004B7B49" w:rsidP="00CE0E31">
            <w:pPr>
              <w:pStyle w:val="CETBodytext"/>
              <w:rPr>
                <w:rFonts w:cs="Arial"/>
                <w:szCs w:val="18"/>
              </w:rPr>
            </w:pPr>
            <w:r>
              <w:t>10</w:t>
            </w:r>
          </w:p>
        </w:tc>
        <w:tc>
          <w:tcPr>
            <w:tcW w:w="1250" w:type="pct"/>
            <w:shd w:val="clear" w:color="auto" w:fill="FFFFFF"/>
          </w:tcPr>
          <w:p w14:paraId="1A283F4A" w14:textId="550CF9D1" w:rsidR="004B7B49" w:rsidRPr="00B57B36" w:rsidRDefault="004B7B49" w:rsidP="00CE0E31">
            <w:pPr>
              <w:pStyle w:val="CETBodytext"/>
            </w:pPr>
            <w:r>
              <w:t>31</w:t>
            </w:r>
          </w:p>
        </w:tc>
        <w:tc>
          <w:tcPr>
            <w:tcW w:w="1250" w:type="pct"/>
            <w:shd w:val="clear" w:color="auto" w:fill="FFFFFF"/>
          </w:tcPr>
          <w:p w14:paraId="1510BE38" w14:textId="22B9BAF4" w:rsidR="004B7B49" w:rsidRPr="00B57B36" w:rsidRDefault="004B7B49" w:rsidP="00CE0E31">
            <w:pPr>
              <w:pStyle w:val="CETBodytext"/>
            </w:pPr>
            <w:r>
              <w:t>50</w:t>
            </w:r>
          </w:p>
        </w:tc>
      </w:tr>
    </w:tbl>
    <w:p w14:paraId="5FE5478B" w14:textId="77777777" w:rsidR="004B7B49" w:rsidRDefault="004B7B49" w:rsidP="00CE0E31">
      <w:pPr>
        <w:pStyle w:val="CETBodytext"/>
      </w:pPr>
    </w:p>
    <w:p w14:paraId="4574858E" w14:textId="50DDDAFC" w:rsidR="00D92391" w:rsidRPr="00D92391" w:rsidRDefault="00B84E19" w:rsidP="00CE0E31">
      <w:pPr>
        <w:pStyle w:val="CETBodytext"/>
      </w:pPr>
      <w:r>
        <w:lastRenderedPageBreak/>
        <w:t xml:space="preserve">To provide sufficient elements for an effective and robust evaluation of the effects of the initial temperature on the flame structure and consequences of an accidental release of hydrogen, an additional case was considered having the initial pressure and nozzle diameter of Case ID #1, but an initial temperature of 100 K. For the sake of conciseness, this additional case was referred to as Case ID #1*. </w:t>
      </w:r>
      <w:r w:rsidR="00D92391" w:rsidRPr="00D92391">
        <w:t xml:space="preserve">Regardless of the releasing conditions, the </w:t>
      </w:r>
      <w:r w:rsidR="00D92391">
        <w:t xml:space="preserve">atmosphere </w:t>
      </w:r>
      <w:r w:rsidR="00D92391" w:rsidRPr="00D92391">
        <w:t xml:space="preserve">within the domain is </w:t>
      </w:r>
      <w:r w:rsidR="00D92391">
        <w:t xml:space="preserve">assumed a </w:t>
      </w:r>
      <w:r w:rsidR="00D92391" w:rsidRPr="00D92391">
        <w:t>quiescent air with a uniform temperature of 298 K</w:t>
      </w:r>
      <w:r w:rsidR="00D92391">
        <w:t xml:space="preserve"> at the beginning of the simulation</w:t>
      </w:r>
      <w:r w:rsidR="00D92391" w:rsidRPr="00D92391">
        <w:t>. The model incorporates mass and heat transfer throughout the domain and across all boundaries except the bottom surface, which represents the ground since no-slip and adiabatic boundary conditions were applied in that case.</w:t>
      </w:r>
      <w:r w:rsidR="00CF29F6">
        <w:t xml:space="preserve"> The sub</w:t>
      </w:r>
      <w:r w:rsidR="005819BE">
        <w:t>-</w:t>
      </w:r>
      <w:r w:rsidR="00CF29F6">
        <w:t xml:space="preserve">model </w:t>
      </w:r>
      <w:proofErr w:type="spellStart"/>
      <w:r w:rsidR="00CF29F6" w:rsidRPr="005819BE">
        <w:rPr>
          <w:i/>
          <w:iCs/>
        </w:rPr>
        <w:t>hePsiT</w:t>
      </w:r>
      <w:r w:rsidR="005819BE">
        <w:rPr>
          <w:i/>
          <w:iCs/>
        </w:rPr>
        <w:t>h</w:t>
      </w:r>
      <w:r w:rsidR="00CF29F6" w:rsidRPr="005819BE">
        <w:rPr>
          <w:i/>
          <w:iCs/>
        </w:rPr>
        <w:t>ermo</w:t>
      </w:r>
      <w:proofErr w:type="spellEnd"/>
      <w:r w:rsidR="00CF29F6">
        <w:t xml:space="preserve"> was considered to account for the specific enthalpy and compressibility, whereas transport coefficients were estimated through Sutherland’s law. </w:t>
      </w:r>
      <w:r w:rsidR="00D92391" w:rsidRPr="00D92391">
        <w:t>Large Eddy Simulation (LES) was adopted to optimize the estimation quality and computational cost</w:t>
      </w:r>
      <w:r w:rsidR="00D92391">
        <w:t xml:space="preserve">, following the recommendations available in the current literature </w:t>
      </w:r>
      <w:r w:rsidR="00D92391">
        <w:fldChar w:fldCharType="begin" w:fldLock="1"/>
      </w:r>
      <w:r w:rsidR="00113D8D">
        <w:instrText>ADDIN CSL_CITATION {"citationItems":[{"id":"ITEM-1","itemData":{"DOI":"10.3303/CET1867044","ISBN":"9788895608648","abstract":"Jet fires represent a major risk in the process industry and it is a growing trend to use Computational Fluid Dynamics (CFD) models to achieve a better description in realistic scenarios. In this work, a process of validation was undertaken to investigate the capabilities of Fire Dynamic Simulator (FDS) in representing a jet fire. In particular, a medium scale subsonic propane jet fire was simulated with the purpose of analysing two main parameters (mesh dependency and initial unmixed fraction of the reactants). Results of different simulations were compared with the experimental data to highlight model performance and limitations. Copyright © 2018, AIDIC Servizi S.r.l.","author":[{"dropping-particle":"","family":"Favrin","given":"S","non-dropping-particle":"","parse-names":false,"suffix":""},{"dropping-particle":"","family":"Busini","given":"V","non-dropping-particle":"","parse-names":false,"suffix":""},{"dropping-particle":"","family":"Rota","given":"R","non-dropping-particle":"","parse-names":false,"suffix":""},{"dropping-particle":"","family":"Derudi","given":"M","non-dropping-particle":"","parse-names":false,"suffix":""}],"container-title":"Chemical Engineering Transactions","id":"ITEM-1","issued":{"date-parts":[["2018"]]},"page":"259-264","title":"Practical LES modelling of jet fires: Issues and challenges","type":"article-journal","volume":"67"},"uris":["http://www.mendeley.com/documents/?uuid=74b2affb-9a16-45a2-b6bf-864cd79e5327"]}],"mendeley":{"formattedCitation":"(Favrin et al., 2018)","plainTextFormattedCitation":"(Favrin et al., 2018)","previouslyFormattedCitation":"(Favrin et al., 2018)"},"properties":{"noteIndex":0},"schema":"https://github.com/citation-style-language/schema/raw/master/csl-citation.json"}</w:instrText>
      </w:r>
      <w:r w:rsidR="00D92391">
        <w:fldChar w:fldCharType="separate"/>
      </w:r>
      <w:r w:rsidR="00D92391" w:rsidRPr="00D92391">
        <w:rPr>
          <w:noProof/>
        </w:rPr>
        <w:t>(Favrin et al., 2018)</w:t>
      </w:r>
      <w:r w:rsidR="00D92391">
        <w:fldChar w:fldCharType="end"/>
      </w:r>
      <w:r w:rsidR="00D92391" w:rsidRPr="00D92391">
        <w:t xml:space="preserve">. The Eddy Dissipation Concept (EDC) was implemented to combine kinetic mechanisms and turbulent mixing models in the evaluation of the chemistry of the system. </w:t>
      </w:r>
      <w:r w:rsidR="00CF29F6">
        <w:t xml:space="preserve">The chemical reaction rate was estimated by using a modified Arrhenius equation and coefficients </w:t>
      </w:r>
      <w:r w:rsidR="00C476D2">
        <w:t>for the overall hydrogen combustion reaction available in the current literature</w:t>
      </w:r>
      <w:r w:rsidR="00CF29F6">
        <w:t xml:space="preserve"> </w:t>
      </w:r>
      <w:r w:rsidR="00C476D2">
        <w:fldChar w:fldCharType="begin" w:fldLock="1"/>
      </w:r>
      <w:r w:rsidR="00631C5C">
        <w:instrText>ADDIN CSL_CITATION {"citationItems":[{"id":"ITEM-1","itemData":{"abstract":"Detailed and global chemical kinetic computations for hydrogen-air mixtures have been performed to describe flame propagation, flame structure and ignition phenomena. Simulations of laminar flame speeds, flame compositions and shock tube ignition delay times have been successfully performed. Sensitivity analysis was applied to determine the governing rate-controlling reactions for the experimental data sets examined. In the flame propagation and structure studies, the reactions, OH + H2 = H2O + H, O + H2 = OH + H and O + OH = O2 + H were the most important in flames. The shock tube ignition delay time study indicated the H + O2 + M = HO2 + M (M = N2, H2) and O + OH = O2 + H reactions controlled ignition.","author":[{"dropping-particle":"","family":"Marinov","given":"N M","non-dropping-particle":"","parse-names":false,"suffix":""},{"dropping-particle":"","family":"Westbrook","given":"C K","non-dropping-particle":"","parse-names":false,"suffix":""},{"dropping-particle":"","family":"Pitz","given":"W J","non-dropping-particle":"","parse-names":false,"suffix":""}],"container-title":"Proceedings of the Eighth International Symposium on Transport Phenomena in Combustion","id":"ITEM-1","issue":"October","issued":{"date-parts":[["1996"]]},"page":"118-129","title":"Detailed and global chemical kinetics model for hydrogen","type":"article-journal","volume":"1"},"uris":["http://www.mendeley.com/documents/?uuid=166e9b8d-5038-4bac-9bae-1459d2b06995"]}],"mendeley":{"formattedCitation":"(Marinov et al., 1996)","plainTextFormattedCitation":"(Marinov et al., 1996)","previouslyFormattedCitation":"(Marinov et al., 1996)"},"properties":{"noteIndex":0},"schema":"https://github.com/citation-style-language/schema/raw/master/csl-citation.json"}</w:instrText>
      </w:r>
      <w:r w:rsidR="00C476D2">
        <w:fldChar w:fldCharType="separate"/>
      </w:r>
      <w:r w:rsidR="00C476D2" w:rsidRPr="00C476D2">
        <w:rPr>
          <w:noProof/>
        </w:rPr>
        <w:t>(Marinov et al., 1996)</w:t>
      </w:r>
      <w:r w:rsidR="00C476D2">
        <w:fldChar w:fldCharType="end"/>
      </w:r>
      <w:r w:rsidR="00CF29F6">
        <w:t xml:space="preserve">, as reported in </w:t>
      </w:r>
      <w:proofErr w:type="spellStart"/>
      <w:r w:rsidR="00CF29F6">
        <w:t>Eq</w:t>
      </w:r>
      <w:proofErr w:type="spellEnd"/>
      <w:r w:rsidR="00CF29F6">
        <w:t xml:space="preserve">(1). </w:t>
      </w:r>
      <w:r w:rsidR="00D92391" w:rsidRPr="00D92391">
        <w:t>To provide the ignition source, a</w:t>
      </w:r>
      <w:r w:rsidR="00C476D2">
        <w:t>n element having a defined</w:t>
      </w:r>
      <w:r w:rsidR="00D92391" w:rsidRPr="00D92391">
        <w:t xml:space="preserve"> volume of 10 cm</w:t>
      </w:r>
      <w:r w:rsidR="00D92391" w:rsidRPr="00D92391">
        <w:rPr>
          <w:vertAlign w:val="superscript"/>
        </w:rPr>
        <w:t>3</w:t>
      </w:r>
      <w:r w:rsidR="00D92391" w:rsidRPr="00D92391">
        <w:t xml:space="preserve"> </w:t>
      </w:r>
      <w:r w:rsidR="00C476D2">
        <w:t xml:space="preserve">located on the </w:t>
      </w:r>
      <w:r w:rsidR="00D92391" w:rsidRPr="00D92391">
        <w:t xml:space="preserve">symmetric </w:t>
      </w:r>
      <w:r w:rsidR="00C476D2">
        <w:t xml:space="preserve">axes </w:t>
      </w:r>
      <w:r w:rsidR="00D92391" w:rsidRPr="00D92391">
        <w:t xml:space="preserve">with the releasing point was set at a temperature of 1200 K for 1 </w:t>
      </w:r>
      <w:proofErr w:type="spellStart"/>
      <w:r w:rsidR="00D92391" w:rsidRPr="00D92391">
        <w:t>ms</w:t>
      </w:r>
      <w:proofErr w:type="spellEnd"/>
      <w:r w:rsidR="00D92391" w:rsidRPr="00D92391">
        <w:t xml:space="preserve"> once a stable fluid dynamic regime was reached by </w:t>
      </w:r>
      <w:r w:rsidR="00C476D2">
        <w:t>a</w:t>
      </w:r>
      <w:r w:rsidR="00D92391" w:rsidRPr="00D92391">
        <w:t xml:space="preserve"> non-ignited jet.</w:t>
      </w:r>
      <w:r w:rsidR="00D92391">
        <w:t xml:space="preserve"> </w:t>
      </w:r>
    </w:p>
    <w:p w14:paraId="2E562C00" w14:textId="58DDB75F" w:rsidR="004577FE" w:rsidRPr="00B57B36" w:rsidRDefault="004577FE" w:rsidP="00E92A84">
      <w:pPr>
        <w:pStyle w:val="CETListbullets"/>
        <w:ind w:left="0" w:firstLine="0"/>
      </w:pPr>
    </w:p>
    <w:tbl>
      <w:tblPr>
        <w:tblW w:w="5000" w:type="pct"/>
        <w:tblLook w:val="04A0" w:firstRow="1" w:lastRow="0" w:firstColumn="1" w:lastColumn="0" w:noHBand="0" w:noVBand="1"/>
      </w:tblPr>
      <w:tblGrid>
        <w:gridCol w:w="7983"/>
        <w:gridCol w:w="804"/>
      </w:tblGrid>
      <w:tr w:rsidR="004577FE" w:rsidRPr="00B57B36" w14:paraId="18DE34A8" w14:textId="77777777" w:rsidTr="009E7884">
        <w:tc>
          <w:tcPr>
            <w:tcW w:w="8188" w:type="dxa"/>
            <w:shd w:val="clear" w:color="auto" w:fill="auto"/>
            <w:vAlign w:val="center"/>
          </w:tcPr>
          <w:p w14:paraId="3AE2D949" w14:textId="7E5A9F7C" w:rsidR="004577FE" w:rsidRPr="00CF29F6" w:rsidRDefault="00CF29F6" w:rsidP="00CE0E31">
            <w:pPr>
              <w:pStyle w:val="CETEquation"/>
            </w:pPr>
            <m:oMathPara>
              <m:oMathParaPr>
                <m:jc m:val="left"/>
              </m:oMathParaPr>
              <m:oMath>
                <m:r>
                  <w:rPr>
                    <w:rFonts w:ascii="Cambria Math" w:hAnsi="Cambria Math"/>
                  </w:rPr>
                  <m:t>k</m:t>
                </m:r>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T</m:t>
                    </m:r>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a</m:t>
                            </m:r>
                          </m:sub>
                        </m:sSub>
                      </m:num>
                      <m:den>
                        <m:r>
                          <w:rPr>
                            <w:rFonts w:ascii="Cambria Math" w:hAnsi="Cambria Math"/>
                          </w:rPr>
                          <m:t>R</m:t>
                        </m:r>
                        <m:r>
                          <m:rPr>
                            <m:sty m:val="p"/>
                          </m:rPr>
                          <w:rPr>
                            <w:rFonts w:ascii="Cambria Math" w:hAnsi="Cambria Math"/>
                          </w:rPr>
                          <m:t>∙</m:t>
                        </m:r>
                        <m:r>
                          <w:rPr>
                            <w:rFonts w:ascii="Cambria Math" w:hAnsi="Cambria Math"/>
                          </w:rPr>
                          <m:t>T</m:t>
                        </m:r>
                      </m:den>
                    </m:f>
                  </m:sup>
                </m:sSup>
                <m:r>
                  <m:rPr>
                    <m:sty m:val="p"/>
                  </m:rPr>
                  <w:rPr>
                    <w:rFonts w:ascii="Cambria Math" w:eastAsiaTheme="minorEastAsia" w:hAnsi="Cambria Math"/>
                  </w:rPr>
                  <m:t>=1.734∙</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5</m:t>
                    </m:r>
                  </m:sup>
                </m:s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1.51</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m:rPr>
                            <m:sty m:val="p"/>
                          </m:rPr>
                          <w:rPr>
                            <w:rFonts w:ascii="Cambria Math" w:hAnsi="Cambria Math"/>
                          </w:rPr>
                          <m:t>1726</m:t>
                        </m:r>
                      </m:num>
                      <m:den>
                        <m:r>
                          <w:rPr>
                            <w:rFonts w:ascii="Cambria Math" w:hAnsi="Cambria Math"/>
                          </w:rPr>
                          <m:t>T</m:t>
                        </m:r>
                      </m:den>
                    </m:f>
                  </m:sup>
                </m:sSup>
              </m:oMath>
            </m:oMathPara>
          </w:p>
        </w:tc>
        <w:tc>
          <w:tcPr>
            <w:tcW w:w="815" w:type="dxa"/>
            <w:shd w:val="clear" w:color="auto" w:fill="auto"/>
            <w:vAlign w:val="center"/>
          </w:tcPr>
          <w:p w14:paraId="2BB6A4D4" w14:textId="77777777" w:rsidR="004577FE" w:rsidRPr="00B57B36" w:rsidRDefault="004577FE" w:rsidP="00CE0E31">
            <w:pPr>
              <w:pStyle w:val="CETEquation"/>
            </w:pPr>
            <w:r w:rsidRPr="00B57B36">
              <w:t>(1)</w:t>
            </w:r>
          </w:p>
        </w:tc>
      </w:tr>
    </w:tbl>
    <w:p w14:paraId="28E61BE9" w14:textId="19A4D658" w:rsidR="00FE5BCA" w:rsidRDefault="00FE5BCA" w:rsidP="00BD077D">
      <w:pPr>
        <w:pStyle w:val="CETCaption"/>
        <w:rPr>
          <w:i w:val="0"/>
        </w:rPr>
      </w:pPr>
      <w:r w:rsidRPr="00FE5BCA">
        <w:rPr>
          <w:i w:val="0"/>
        </w:rPr>
        <w:t xml:space="preserve">The </w:t>
      </w:r>
      <w:r>
        <w:rPr>
          <w:i w:val="0"/>
        </w:rPr>
        <w:t xml:space="preserve">spatial and temporal evolutions of the temperature, pressure, velocity, and </w:t>
      </w:r>
      <w:r w:rsidR="003E554E">
        <w:rPr>
          <w:i w:val="0"/>
        </w:rPr>
        <w:t xml:space="preserve">gaseous </w:t>
      </w:r>
      <w:r>
        <w:rPr>
          <w:i w:val="0"/>
        </w:rPr>
        <w:t xml:space="preserve">composition within the numerical domain were </w:t>
      </w:r>
      <w:r w:rsidR="003E554E">
        <w:rPr>
          <w:i w:val="0"/>
        </w:rPr>
        <w:t>estimated</w:t>
      </w:r>
      <w:r>
        <w:rPr>
          <w:i w:val="0"/>
        </w:rPr>
        <w:t xml:space="preserve"> and compared with experimental data from the literature, when available.</w:t>
      </w:r>
    </w:p>
    <w:p w14:paraId="5A800E93" w14:textId="6833B19E" w:rsidR="003E554E" w:rsidRDefault="003E554E" w:rsidP="003E554E">
      <w:pPr>
        <w:pStyle w:val="CETHeading1"/>
      </w:pPr>
      <w:r>
        <w:t>Results and discussion</w:t>
      </w:r>
    </w:p>
    <w:p w14:paraId="2231EB78" w14:textId="0E74483A" w:rsidR="00F716FF" w:rsidRDefault="00304373" w:rsidP="00CE0E31">
      <w:pPr>
        <w:pStyle w:val="CETBodytext"/>
      </w:pPr>
      <w:r>
        <w:t>Figure 1</w:t>
      </w:r>
      <w:r w:rsidR="00F716FF">
        <w:t xml:space="preserve"> presents the spatial distribution of the estimated temperature, as obtained for Case ID #0. To evaluate also its evolution over time, two different instants are reported: 2.5 s and 3.5 s after the release, i.e., 0.5 s and 1.5 s after the introduction of an ignition source.</w:t>
      </w:r>
    </w:p>
    <w:p w14:paraId="7A0B6D78" w14:textId="77777777" w:rsidR="00F716FF" w:rsidRDefault="00F716FF" w:rsidP="00F716FF">
      <w:pPr>
        <w:pStyle w:val="CETCaption"/>
        <w:keepNext/>
      </w:pPr>
      <w:r w:rsidRPr="00F716FF">
        <w:rPr>
          <w:noProof/>
        </w:rPr>
        <w:drawing>
          <wp:inline distT="0" distB="0" distL="0" distR="0" wp14:anchorId="270860D7" wp14:editId="1E7FD940">
            <wp:extent cx="5579745" cy="3670300"/>
            <wp:effectExtent l="0" t="0" r="1905" b="6350"/>
            <wp:docPr id="7" name="Immagine 6">
              <a:extLst xmlns:a="http://schemas.openxmlformats.org/drawingml/2006/main">
                <a:ext uri="{FF2B5EF4-FFF2-40B4-BE49-F238E27FC236}">
                  <a16:creationId xmlns:a16="http://schemas.microsoft.com/office/drawing/2014/main" id="{C3841C97-916C-43E6-8887-F864669F5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C3841C97-916C-43E6-8887-F864669F587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3670300"/>
                    </a:xfrm>
                    <a:prstGeom prst="rect">
                      <a:avLst/>
                    </a:prstGeom>
                  </pic:spPr>
                </pic:pic>
              </a:graphicData>
            </a:graphic>
          </wp:inline>
        </w:drawing>
      </w:r>
    </w:p>
    <w:p w14:paraId="088A134E" w14:textId="787A6D3E" w:rsidR="00600535" w:rsidRPr="00B57B36" w:rsidRDefault="00F716FF" w:rsidP="00F716FF">
      <w:pPr>
        <w:pStyle w:val="Didascalia"/>
      </w:pPr>
      <w:bookmarkStart w:id="2" w:name="_Ref179197328"/>
      <w:r w:rsidRPr="00F716FF">
        <w:rPr>
          <w:rStyle w:val="CETCaptionCarattere"/>
          <w:b w:val="0"/>
          <w:bCs w:val="0"/>
          <w:color w:val="auto"/>
        </w:rPr>
        <w:t xml:space="preserve">Figure </w:t>
      </w:r>
      <w:r w:rsidRPr="00F716FF">
        <w:rPr>
          <w:rStyle w:val="CETCaptionCarattere"/>
          <w:b w:val="0"/>
          <w:bCs w:val="0"/>
          <w:color w:val="auto"/>
        </w:rPr>
        <w:fldChar w:fldCharType="begin"/>
      </w:r>
      <w:r w:rsidRPr="00F716FF">
        <w:rPr>
          <w:rStyle w:val="CETCaptionCarattere"/>
          <w:b w:val="0"/>
          <w:bCs w:val="0"/>
          <w:color w:val="auto"/>
        </w:rPr>
        <w:instrText xml:space="preserve"> SEQ Figure \* ARABIC </w:instrText>
      </w:r>
      <w:r w:rsidRPr="00F716FF">
        <w:rPr>
          <w:rStyle w:val="CETCaptionCarattere"/>
          <w:b w:val="0"/>
          <w:bCs w:val="0"/>
          <w:color w:val="auto"/>
        </w:rPr>
        <w:fldChar w:fldCharType="separate"/>
      </w:r>
      <w:r w:rsidR="009430CC">
        <w:rPr>
          <w:rStyle w:val="CETCaptionCarattere"/>
          <w:b w:val="0"/>
          <w:bCs w:val="0"/>
          <w:noProof/>
          <w:color w:val="auto"/>
        </w:rPr>
        <w:t>1</w:t>
      </w:r>
      <w:r w:rsidRPr="00F716FF">
        <w:rPr>
          <w:rStyle w:val="CETCaptionCarattere"/>
          <w:b w:val="0"/>
          <w:bCs w:val="0"/>
          <w:color w:val="auto"/>
        </w:rPr>
        <w:fldChar w:fldCharType="end"/>
      </w:r>
      <w:bookmarkEnd w:id="2"/>
      <w:r>
        <w:rPr>
          <w:rStyle w:val="CETCaptionCarattere"/>
          <w:b w:val="0"/>
          <w:bCs w:val="0"/>
          <w:color w:val="auto"/>
        </w:rPr>
        <w:t>: Estimated temperature distribution for Case ID #0, as obtained 0.5 s and 1.5 s after the ignition.</w:t>
      </w:r>
    </w:p>
    <w:p w14:paraId="65CD1C2F" w14:textId="05730D03" w:rsidR="009314F3" w:rsidRPr="00CE0E31" w:rsidRDefault="003A4162" w:rsidP="009430CC">
      <w:pPr>
        <w:pStyle w:val="CETCaption"/>
        <w:rPr>
          <w:i w:val="0"/>
          <w:iCs/>
        </w:rPr>
      </w:pPr>
      <w:r>
        <w:rPr>
          <w:i w:val="0"/>
        </w:rPr>
        <w:lastRenderedPageBreak/>
        <w:t>Although a tendency to slightly underestimate the buoyancy effects on the exhaust gas can be observed, a</w:t>
      </w:r>
      <w:r w:rsidRPr="00F9564D">
        <w:rPr>
          <w:i w:val="0"/>
        </w:rPr>
        <w:t xml:space="preserve"> maximum temperature of 2307 K was estimated at 2.5 m from the releasing point. These values (i.e., estimated temperature and location) align with experimental measurements collected under comparable boundary conditions and reported in the current literature </w:t>
      </w:r>
      <w:r w:rsidRPr="00F9564D">
        <w:rPr>
          <w:i w:val="0"/>
        </w:rPr>
        <w:fldChar w:fldCharType="begin" w:fldLock="1"/>
      </w:r>
      <w:r>
        <w:rPr>
          <w:i w:val="0"/>
        </w:rPr>
        <w:instrText>ADDIN CSL_CITATION {"citationItems":[{"id":"ITEM-1","itemData":{"DOI":"10.1016/j.ijhydene.2022.05.010","ISSN":"03603199","abstract":"Compressed hydrogen gas is considered the most convenient and robust technological solution for long-term storage. However, several safety concerns are still under investigation. This work presents an experimental and numerical characterization of the jet flame produced after the accidental release from a high-pressure tank containing pure hydrogen at pressures ranging from 90 to 450 bar and release diameters ranging from 1 to 5 mm. Results are expressed in terms of temperature history and flame length. The complete set of measurements has been reported in the supplementary materials. Both integral and discrete models were employed. Besides, the computational fluid dynamic was integrated with finite reaction rate and accurate thermodynamic properties (from the ab initio approach) and showed excellent agreement with experimental data.","author":[{"dropping-particle":"","family":"Carboni","given":"Mattia","non-dropping-particle":"","parse-names":false,"suffix":""},{"dropping-particle":"","family":"Pio","given":"Gianmaria","non-dropping-particle":"","parse-names":false,"suffix":""},{"dropping-particle":"","family":"Mocellin","given":"Paolo","non-dropping-particle":"","parse-names":false,"suffix":""},{"dropping-particle":"","family":"Pilo","given":"Francesco","non-dropping-particle":"","parse-names":false,"suffix":""},{"dropping-particle":"","family":"Vianello","given":"Chiara","non-dropping-particle":"","parse-names":false,"suffix":""},{"dropping-particle":"","family":"Russo","given":"Paola","non-dropping-particle":"","parse-names":false,"suffix":""},{"dropping-particle":"","family":"Maschio","given":"Giuseppe","non-dropping-particle":"","parse-names":false,"suffix":""},{"dropping-particle":"","family":"Salzano","given":"Ernesto","non-dropping-particle":"","parse-names":false,"suffix":""}],"container-title":"International Journal of Hydrogen Energy","id":"ITEM-1","issue":"51","issued":{"date-parts":[["2022"]]},"page":"21883-21896","publisher":"Hydrogen Energy Publications LLC","title":"Experimental and numerical characterization of hydrogen jet fires","type":"article-journal","volume":"47"},"uris":["http://www.mendeley.com/documents/?uuid=9d461897-456c-4844-a3ae-298ddddc9c68"]}],"mendeley":{"formattedCitation":"(Carboni et al., 2022)","plainTextFormattedCitation":"(Carboni et al., 2022)","previouslyFormattedCitation":"(Carboni et al., 2022)"},"properties":{"noteIndex":0},"schema":"https://github.com/citation-style-language/schema/raw/master/csl-citation.json"}</w:instrText>
      </w:r>
      <w:r w:rsidRPr="00F9564D">
        <w:rPr>
          <w:i w:val="0"/>
        </w:rPr>
        <w:fldChar w:fldCharType="separate"/>
      </w:r>
      <w:r w:rsidRPr="00F9564D">
        <w:rPr>
          <w:i w:val="0"/>
          <w:noProof/>
        </w:rPr>
        <w:t>(Carboni et al., 2022)</w:t>
      </w:r>
      <w:r w:rsidRPr="00F9564D">
        <w:rPr>
          <w:i w:val="0"/>
        </w:rPr>
        <w:fldChar w:fldCharType="end"/>
      </w:r>
      <w:r w:rsidRPr="00F9564D">
        <w:rPr>
          <w:i w:val="0"/>
        </w:rPr>
        <w:t>.</w:t>
      </w:r>
      <w:r>
        <w:rPr>
          <w:i w:val="0"/>
        </w:rPr>
        <w:t xml:space="preserve"> For these reasons, the implemented numerical structure was adopted for the analysis of cold-release, as well.</w:t>
      </w:r>
      <w:r w:rsidR="009430CC">
        <w:rPr>
          <w:i w:val="0"/>
        </w:rPr>
        <w:t xml:space="preserve"> </w:t>
      </w:r>
      <w:r w:rsidR="009314F3" w:rsidRPr="00CE0E31">
        <w:rPr>
          <w:i w:val="0"/>
          <w:iCs/>
        </w:rPr>
        <w:t>Figure 2</w:t>
      </w:r>
      <w:r w:rsidR="00C26E08" w:rsidRPr="00CE0E31">
        <w:rPr>
          <w:i w:val="0"/>
          <w:iCs/>
        </w:rPr>
        <w:t xml:space="preserve"> reports</w:t>
      </w:r>
      <w:r w:rsidR="00B84E19" w:rsidRPr="00CE0E31">
        <w:rPr>
          <w:i w:val="0"/>
          <w:iCs/>
        </w:rPr>
        <w:t xml:space="preserve"> the estimated temperature distribution </w:t>
      </w:r>
      <w:r w:rsidR="00412E2E" w:rsidRPr="00CE0E31">
        <w:rPr>
          <w:i w:val="0"/>
          <w:iCs/>
        </w:rPr>
        <w:t>as obtained for Case ID #</w:t>
      </w:r>
      <w:r w:rsidR="000168C8" w:rsidRPr="00CE0E31">
        <w:rPr>
          <w:i w:val="0"/>
          <w:iCs/>
        </w:rPr>
        <w:t>1 and Case ID #1* 0.5 seconds after the ignition.</w:t>
      </w:r>
    </w:p>
    <w:p w14:paraId="5CF7CB08" w14:textId="77777777" w:rsidR="009A080C" w:rsidRDefault="001A0D53" w:rsidP="009A080C">
      <w:pPr>
        <w:pStyle w:val="CETCaption"/>
        <w:keepNext/>
      </w:pPr>
      <w:r w:rsidRPr="001A0D53">
        <w:rPr>
          <w:noProof/>
        </w:rPr>
        <w:drawing>
          <wp:inline distT="0" distB="0" distL="0" distR="0" wp14:anchorId="0B47341C" wp14:editId="2E9316E9">
            <wp:extent cx="5580000" cy="6484323"/>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000" cy="6484323"/>
                    </a:xfrm>
                    <a:prstGeom prst="rect">
                      <a:avLst/>
                    </a:prstGeom>
                    <a:noFill/>
                    <a:ln>
                      <a:noFill/>
                    </a:ln>
                  </pic:spPr>
                </pic:pic>
              </a:graphicData>
            </a:graphic>
          </wp:inline>
        </w:drawing>
      </w:r>
    </w:p>
    <w:p w14:paraId="333C607C" w14:textId="2BD9A22E" w:rsidR="00D056E4" w:rsidRPr="009A080C" w:rsidRDefault="009A080C" w:rsidP="009A080C">
      <w:pPr>
        <w:pStyle w:val="Didascalia"/>
        <w:rPr>
          <w:rStyle w:val="CETCaptionCarattere"/>
          <w:b w:val="0"/>
          <w:bCs w:val="0"/>
          <w:i w:val="0"/>
          <w:color w:val="auto"/>
        </w:rPr>
      </w:pPr>
      <w:r w:rsidRPr="009A080C">
        <w:rPr>
          <w:rStyle w:val="CETCaptionCarattere"/>
          <w:b w:val="0"/>
          <w:bCs w:val="0"/>
          <w:color w:val="auto"/>
        </w:rPr>
        <w:t xml:space="preserve">Figure </w:t>
      </w:r>
      <w:r w:rsidRPr="009A080C">
        <w:rPr>
          <w:rStyle w:val="CETCaptionCarattere"/>
          <w:b w:val="0"/>
          <w:bCs w:val="0"/>
          <w:color w:val="auto"/>
        </w:rPr>
        <w:fldChar w:fldCharType="begin"/>
      </w:r>
      <w:r w:rsidRPr="009A080C">
        <w:rPr>
          <w:rStyle w:val="CETCaptionCarattere"/>
          <w:b w:val="0"/>
          <w:bCs w:val="0"/>
          <w:color w:val="auto"/>
        </w:rPr>
        <w:instrText xml:space="preserve"> SEQ Figure \* ARABIC </w:instrText>
      </w:r>
      <w:r w:rsidRPr="009A080C">
        <w:rPr>
          <w:rStyle w:val="CETCaptionCarattere"/>
          <w:b w:val="0"/>
          <w:bCs w:val="0"/>
          <w:color w:val="auto"/>
        </w:rPr>
        <w:fldChar w:fldCharType="separate"/>
      </w:r>
      <w:r w:rsidR="009430CC">
        <w:rPr>
          <w:rStyle w:val="CETCaptionCarattere"/>
          <w:b w:val="0"/>
          <w:bCs w:val="0"/>
          <w:noProof/>
          <w:color w:val="auto"/>
        </w:rPr>
        <w:t>2</w:t>
      </w:r>
      <w:r w:rsidRPr="009A080C">
        <w:rPr>
          <w:rStyle w:val="CETCaptionCarattere"/>
          <w:b w:val="0"/>
          <w:bCs w:val="0"/>
          <w:color w:val="auto"/>
        </w:rPr>
        <w:fldChar w:fldCharType="end"/>
      </w:r>
      <w:r>
        <w:rPr>
          <w:rStyle w:val="CETCaptionCarattere"/>
          <w:b w:val="0"/>
          <w:bCs w:val="0"/>
          <w:color w:val="auto"/>
        </w:rPr>
        <w:t>. Estimated temperature distribution for Case ID #1 (a) and Case ID #1* (b), as obtained 0.5 s after the ignition.</w:t>
      </w:r>
    </w:p>
    <w:p w14:paraId="0D5191C4" w14:textId="7928E8FB" w:rsidR="001A0D53" w:rsidRDefault="001A0D53" w:rsidP="00BD077D">
      <w:pPr>
        <w:pStyle w:val="CETCaption"/>
        <w:rPr>
          <w:i w:val="0"/>
        </w:rPr>
      </w:pPr>
    </w:p>
    <w:p w14:paraId="599ADA05" w14:textId="65F1523D" w:rsidR="003A4162" w:rsidRPr="00CE0E31" w:rsidRDefault="003A4162" w:rsidP="003A4162">
      <w:pPr>
        <w:pStyle w:val="CETBodytextItalic"/>
        <w:rPr>
          <w:i w:val="0"/>
          <w:iCs/>
        </w:rPr>
      </w:pPr>
      <w:r w:rsidRPr="00CE0E31">
        <w:rPr>
          <w:i w:val="0"/>
          <w:iCs/>
        </w:rPr>
        <w:lastRenderedPageBreak/>
        <w:t xml:space="preserve">While both Case ID #1* and Case ID #0 exhibit comparable lift-off distances and maximum temperatures, a distinct flame structure emerges. </w:t>
      </w:r>
      <w:r w:rsidR="00304373">
        <w:rPr>
          <w:i w:val="0"/>
          <w:iCs/>
        </w:rPr>
        <w:t>This is particularly remarkable especially if the diameter of the releasing nozzle is considered, namely 5 mm for Case ID #0 and 50 mm for Case ID</w:t>
      </w:r>
      <w:r w:rsidR="00602C6C">
        <w:rPr>
          <w:i w:val="0"/>
          <w:iCs/>
        </w:rPr>
        <w:t xml:space="preserve"> </w:t>
      </w:r>
      <w:r w:rsidR="00304373">
        <w:rPr>
          <w:i w:val="0"/>
          <w:iCs/>
        </w:rPr>
        <w:t xml:space="preserve">#1*. </w:t>
      </w:r>
      <w:r w:rsidR="00D9208D">
        <w:rPr>
          <w:i w:val="0"/>
          <w:iCs/>
        </w:rPr>
        <w:t xml:space="preserve">Indeed, the nozzle diameter has been largely indicated as a determining parameter of the lift-off distances for the case of high-pressure release at atmospheric temperatures </w:t>
      </w:r>
      <w:r w:rsidR="00D9208D">
        <w:rPr>
          <w:i w:val="0"/>
          <w:iCs/>
        </w:rPr>
        <w:fldChar w:fldCharType="begin" w:fldLock="1"/>
      </w:r>
      <w:r w:rsidR="00D9208D">
        <w:rPr>
          <w:i w:val="0"/>
          <w:iCs/>
        </w:rPr>
        <w:instrText>ADDIN CSL_CITATION {"citationItems":[{"id":"ITEM-1","itemData":{"DOI":"10.1016/j.ijhydene.2008.03.063","ISSN":"03603199","abstract":"A series of experiments were conducted to understand the thermal hazards of hydrogen jet flames. In particular, we focused on the temperature properties of hot currents in the downstream region, because it was expected that this involved the most serious thermal hazards. The flame length and width depended on the nozzle diameter and the spouting pressure, namely, the mass flow rate, with similar dependences that were reported by other researchers. The temperature rise from ambient air along the trajectory depended on the balance of the flame length and the traveling distance from the flame tip. The position of the trajectory depended not only on the balance of flame length and the traveling distance, but also on the horizontal momentum induced by the spouting pressure. Empirical formulae for predicting the position and temperature rise of the trajectory were developed by the flame length, traveling distance, spouting pressure, and nozzle diameter as variables. © 2008 International Association for Hydrogen Energy.","author":[{"dropping-particle":"","family":"Imamura","given":"Tomohiko","non-dropping-particle":"","parse-names":false,"suffix":""},{"dropping-particle":"","family":"Hamada","given":"Shota","non-dropping-particle":"","parse-names":false,"suffix":""},{"dropping-particle":"","family":"Mogi","given":"Toshio","non-dropping-particle":"","parse-names":false,"suffix":""},{"dropping-particle":"","family":"Wada","given":"Yuji","non-dropping-particle":"","parse-names":false,"suffix":""},{"dropping-particle":"","family":"Horiguchi","given":"Sadashige","non-dropping-particle":"","parse-names":false,"suffix":""},{"dropping-particle":"","family":"Miyake","given":"Atsumi","non-dropping-particle":"","parse-names":false,"suffix":""},{"dropping-particle":"","family":"Ogawa","given":"Terushige","non-dropping-particle":"","parse-names":false,"suffix":""}],"container-title":"International Journal of Hydrogen Energy","id":"ITEM-1","issue":"13","issued":{"date-parts":[["2008","7"]]},"page":"3426-3435","title":"Experimental investigation on the thermal properties of hydrogen jet flame and hot currents in the downstream region","type":"article-journal","volume":"33"},"uris":["http://www.mendeley.com/documents/?uuid=cdceada9-3ff7-4988-b756-460fa846cfaf"]}],"mendeley":{"formattedCitation":"(Imamura et al., 2008)","plainTextFormattedCitation":"(Imamura et al., 2008)"},"properties":{"noteIndex":0},"schema":"https://github.com/citation-style-language/schema/raw/master/csl-citation.json"}</w:instrText>
      </w:r>
      <w:r w:rsidR="00D9208D">
        <w:rPr>
          <w:i w:val="0"/>
          <w:iCs/>
        </w:rPr>
        <w:fldChar w:fldCharType="separate"/>
      </w:r>
      <w:r w:rsidR="00D9208D" w:rsidRPr="00D9208D">
        <w:rPr>
          <w:i w:val="0"/>
          <w:iCs/>
          <w:noProof/>
        </w:rPr>
        <w:t>(Imamura et al., 2008)</w:t>
      </w:r>
      <w:r w:rsidR="00D9208D">
        <w:rPr>
          <w:i w:val="0"/>
          <w:iCs/>
        </w:rPr>
        <w:fldChar w:fldCharType="end"/>
      </w:r>
      <w:r w:rsidR="00D9208D">
        <w:rPr>
          <w:i w:val="0"/>
          <w:iCs/>
        </w:rPr>
        <w:t xml:space="preserve">. </w:t>
      </w:r>
      <w:r w:rsidR="00304373">
        <w:rPr>
          <w:i w:val="0"/>
          <w:iCs/>
        </w:rPr>
        <w:t>In addition</w:t>
      </w:r>
      <w:r w:rsidRPr="00CE0E31">
        <w:rPr>
          <w:i w:val="0"/>
          <w:iCs/>
        </w:rPr>
        <w:t>, Case ID #1* displays a cooler, hydrogen-rich core extending approximately 3.5 m horizontally from the release point. This region, characterized by lower temperatures and a higher hydrogen-to-oxygen ratio, suggests incomplete combustion, possibly due to poor mixing of the initial jet with the surrounding environment. This assumption is confirmed by the spatial distribution of velocity obtained from this simulation, indicating that the cold region is also dominated by the initial momentum. In contrast, Case ID #1* exhibits a wider, hot region, particularly near the ground. Notably, the maximum temperature in Case ID #1* is observed closer to the outer layer of the flame, likely due to localized oxygen deprivation, which can occur in regions with incomplete mixing of fuel and oxidizer.</w:t>
      </w:r>
    </w:p>
    <w:p w14:paraId="14B1798B" w14:textId="11ABA80C" w:rsidR="007A3D42" w:rsidRDefault="003A4162" w:rsidP="003A4162">
      <w:pPr>
        <w:pStyle w:val="CETBodytextItalic"/>
        <w:rPr>
          <w:i w:val="0"/>
          <w:iCs/>
        </w:rPr>
      </w:pPr>
      <w:r w:rsidRPr="00CE0E31">
        <w:rPr>
          <w:i w:val="0"/>
          <w:iCs/>
        </w:rPr>
        <w:t xml:space="preserve">Once Case ID #1 and Case ID #1* are compared, it is worth noting that the introduction of cryogenic conditions leads to significant differences in flame </w:t>
      </w:r>
      <w:proofErr w:type="spellStart"/>
      <w:r>
        <w:rPr>
          <w:i w:val="0"/>
          <w:iCs/>
        </w:rPr>
        <w:t>behavior</w:t>
      </w:r>
      <w:proofErr w:type="spellEnd"/>
      <w:r>
        <w:rPr>
          <w:i w:val="0"/>
          <w:iCs/>
        </w:rPr>
        <w:t xml:space="preserve"> even if similar setups and boundary conditions are employed. </w:t>
      </w:r>
      <w:r w:rsidRPr="00CE0E31">
        <w:rPr>
          <w:i w:val="0"/>
          <w:iCs/>
        </w:rPr>
        <w:t>Notably, Case ID #1 exhibits lower lift-off distances</w:t>
      </w:r>
      <w:r w:rsidR="007A3D42">
        <w:rPr>
          <w:i w:val="0"/>
          <w:iCs/>
        </w:rPr>
        <w:t xml:space="preserve"> (-50 %) than </w:t>
      </w:r>
      <w:r w:rsidR="007A3D42" w:rsidRPr="00CE0E31">
        <w:rPr>
          <w:i w:val="0"/>
          <w:iCs/>
        </w:rPr>
        <w:t>Case ID #1*</w:t>
      </w:r>
      <w:r w:rsidRPr="00CE0E31">
        <w:rPr>
          <w:i w:val="0"/>
          <w:iCs/>
        </w:rPr>
        <w:t xml:space="preserve">, indicating a more rapid flame stabilization process. </w:t>
      </w:r>
      <w:r>
        <w:rPr>
          <w:i w:val="0"/>
          <w:iCs/>
        </w:rPr>
        <w:t xml:space="preserve">This can be also attributed to the different physical properties of the released mixtures, affecting the size of the momentum-dominated region. </w:t>
      </w:r>
      <w:r w:rsidRPr="00CE0E31">
        <w:rPr>
          <w:i w:val="0"/>
          <w:iCs/>
        </w:rPr>
        <w:t xml:space="preserve">The lower initial temperature in Case ID #1 results </w:t>
      </w:r>
      <w:r>
        <w:rPr>
          <w:i w:val="0"/>
          <w:iCs/>
        </w:rPr>
        <w:t xml:space="preserve">also </w:t>
      </w:r>
      <w:r w:rsidRPr="00CE0E31">
        <w:rPr>
          <w:i w:val="0"/>
          <w:iCs/>
        </w:rPr>
        <w:t xml:space="preserve">in unstable flame propagation and intense back-mixing </w:t>
      </w:r>
      <w:r>
        <w:rPr>
          <w:i w:val="0"/>
          <w:iCs/>
        </w:rPr>
        <w:t xml:space="preserve">phenomena, especially in the proximity of </w:t>
      </w:r>
      <w:r w:rsidRPr="00CE0E31">
        <w:rPr>
          <w:i w:val="0"/>
          <w:iCs/>
        </w:rPr>
        <w:t xml:space="preserve">the release point. This phenomenon, characterized by the recirculation of hot combustion products back into the </w:t>
      </w:r>
      <w:r>
        <w:rPr>
          <w:i w:val="0"/>
          <w:iCs/>
        </w:rPr>
        <w:t>computational domain</w:t>
      </w:r>
      <w:r w:rsidRPr="00CE0E31">
        <w:rPr>
          <w:i w:val="0"/>
          <w:iCs/>
        </w:rPr>
        <w:t>, can lead to enhanced mixing and potentially increased reaction rates</w:t>
      </w:r>
      <w:r>
        <w:rPr>
          <w:i w:val="0"/>
          <w:iCs/>
        </w:rPr>
        <w:t xml:space="preserve"> in that area. In this sense, the enhanced combustion efficiency can be also a factor influencing the lift-off of the flame</w:t>
      </w:r>
      <w:r w:rsidRPr="00CE0E31">
        <w:rPr>
          <w:i w:val="0"/>
          <w:iCs/>
        </w:rPr>
        <w:t>. Additionally, a distinct, partially separated</w:t>
      </w:r>
      <w:r w:rsidR="00602C6C">
        <w:rPr>
          <w:i w:val="0"/>
          <w:iCs/>
        </w:rPr>
        <w:t>,</w:t>
      </w:r>
      <w:r>
        <w:rPr>
          <w:i w:val="0"/>
          <w:iCs/>
        </w:rPr>
        <w:t xml:space="preserve"> and</w:t>
      </w:r>
      <w:r w:rsidRPr="00CE0E31">
        <w:rPr>
          <w:i w:val="0"/>
          <w:iCs/>
        </w:rPr>
        <w:t xml:space="preserve"> stratified flame is observed in Case ID #1</w:t>
      </w:r>
      <w:r>
        <w:rPr>
          <w:i w:val="0"/>
          <w:iCs/>
        </w:rPr>
        <w:t xml:space="preserve">, only. This flame can be </w:t>
      </w:r>
      <w:r w:rsidRPr="00CE0E31">
        <w:rPr>
          <w:i w:val="0"/>
          <w:iCs/>
        </w:rPr>
        <w:t>originat</w:t>
      </w:r>
      <w:r>
        <w:rPr>
          <w:i w:val="0"/>
          <w:iCs/>
        </w:rPr>
        <w:t>ed</w:t>
      </w:r>
      <w:r w:rsidRPr="00CE0E31">
        <w:rPr>
          <w:i w:val="0"/>
          <w:iCs/>
        </w:rPr>
        <w:t xml:space="preserve"> from a</w:t>
      </w:r>
      <w:r>
        <w:rPr>
          <w:i w:val="0"/>
          <w:iCs/>
        </w:rPr>
        <w:t>n initial</w:t>
      </w:r>
      <w:r w:rsidRPr="00CE0E31">
        <w:rPr>
          <w:i w:val="0"/>
          <w:iCs/>
        </w:rPr>
        <w:t xml:space="preserve"> spread of cold hydrogen </w:t>
      </w:r>
      <w:r>
        <w:rPr>
          <w:i w:val="0"/>
          <w:iCs/>
        </w:rPr>
        <w:t>acting as a dense vapor</w:t>
      </w:r>
      <w:r w:rsidRPr="00CE0E31">
        <w:rPr>
          <w:i w:val="0"/>
          <w:iCs/>
        </w:rPr>
        <w:t xml:space="preserve">. </w:t>
      </w:r>
      <w:r w:rsidR="009430CC">
        <w:rPr>
          <w:i w:val="0"/>
          <w:iCs/>
        </w:rPr>
        <w:t xml:space="preserve">Similar conclusions on the flame structures can be drawn from the evaluation of the temperature distribution at 0.5 s after the ignition for the other </w:t>
      </w:r>
      <w:proofErr w:type="spellStart"/>
      <w:r w:rsidR="009430CC">
        <w:rPr>
          <w:i w:val="0"/>
          <w:iCs/>
        </w:rPr>
        <w:t>analy</w:t>
      </w:r>
      <w:r w:rsidR="00602C6C">
        <w:rPr>
          <w:i w:val="0"/>
          <w:iCs/>
        </w:rPr>
        <w:t>z</w:t>
      </w:r>
      <w:r w:rsidR="009430CC">
        <w:rPr>
          <w:i w:val="0"/>
          <w:iCs/>
        </w:rPr>
        <w:t>ed</w:t>
      </w:r>
      <w:proofErr w:type="spellEnd"/>
      <w:r w:rsidR="009430CC">
        <w:rPr>
          <w:i w:val="0"/>
          <w:iCs/>
        </w:rPr>
        <w:t xml:space="preserve"> cases. For the sake of conciseness and clarity, the obtained values for Case ID #2 are reported in Figure 3, exclusively.</w:t>
      </w:r>
    </w:p>
    <w:p w14:paraId="6E953596" w14:textId="6D359CF9" w:rsidR="009430CC" w:rsidRDefault="009430CC" w:rsidP="003A4162">
      <w:pPr>
        <w:pStyle w:val="CETBodytextItalic"/>
        <w:rPr>
          <w:i w:val="0"/>
          <w:iCs/>
        </w:rPr>
      </w:pPr>
    </w:p>
    <w:p w14:paraId="4D613D7C" w14:textId="77777777" w:rsidR="009430CC" w:rsidRDefault="009430CC" w:rsidP="009430CC">
      <w:pPr>
        <w:pStyle w:val="CETBodytextItalic"/>
        <w:keepNext/>
      </w:pPr>
      <w:r w:rsidRPr="009430CC">
        <w:rPr>
          <w:noProof/>
        </w:rPr>
        <w:drawing>
          <wp:inline distT="0" distB="0" distL="0" distR="0" wp14:anchorId="41C14AA3" wp14:editId="3DBB63E7">
            <wp:extent cx="5580000" cy="2904536"/>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000" cy="2904536"/>
                    </a:xfrm>
                    <a:prstGeom prst="rect">
                      <a:avLst/>
                    </a:prstGeom>
                    <a:noFill/>
                    <a:ln>
                      <a:noFill/>
                    </a:ln>
                  </pic:spPr>
                </pic:pic>
              </a:graphicData>
            </a:graphic>
          </wp:inline>
        </w:drawing>
      </w:r>
    </w:p>
    <w:p w14:paraId="05DD1EBA" w14:textId="1F3B37EA" w:rsidR="009430CC" w:rsidRPr="009A080C" w:rsidRDefault="009430CC" w:rsidP="009430CC">
      <w:pPr>
        <w:pStyle w:val="Didascalia"/>
        <w:rPr>
          <w:rStyle w:val="CETCaptionCarattere"/>
          <w:b w:val="0"/>
          <w:bCs w:val="0"/>
          <w:i w:val="0"/>
          <w:color w:val="auto"/>
        </w:rPr>
      </w:pPr>
      <w:r w:rsidRPr="009430CC">
        <w:rPr>
          <w:rStyle w:val="CETCaptionCarattere"/>
          <w:b w:val="0"/>
          <w:bCs w:val="0"/>
          <w:color w:val="auto"/>
        </w:rPr>
        <w:t xml:space="preserve">Figure </w:t>
      </w:r>
      <w:r w:rsidRPr="009430CC">
        <w:rPr>
          <w:rStyle w:val="CETCaptionCarattere"/>
          <w:b w:val="0"/>
          <w:bCs w:val="0"/>
          <w:color w:val="auto"/>
        </w:rPr>
        <w:fldChar w:fldCharType="begin"/>
      </w:r>
      <w:r w:rsidRPr="009430CC">
        <w:rPr>
          <w:rStyle w:val="CETCaptionCarattere"/>
          <w:b w:val="0"/>
          <w:bCs w:val="0"/>
          <w:color w:val="auto"/>
        </w:rPr>
        <w:instrText xml:space="preserve"> SEQ Figure \* ARABIC </w:instrText>
      </w:r>
      <w:r w:rsidRPr="009430CC">
        <w:rPr>
          <w:rStyle w:val="CETCaptionCarattere"/>
          <w:b w:val="0"/>
          <w:bCs w:val="0"/>
          <w:color w:val="auto"/>
        </w:rPr>
        <w:fldChar w:fldCharType="separate"/>
      </w:r>
      <w:r w:rsidRPr="009430CC">
        <w:rPr>
          <w:rStyle w:val="CETCaptionCarattere"/>
          <w:b w:val="0"/>
          <w:bCs w:val="0"/>
          <w:color w:val="auto"/>
        </w:rPr>
        <w:t>3</w:t>
      </w:r>
      <w:r w:rsidRPr="009430CC">
        <w:rPr>
          <w:rStyle w:val="CETCaptionCarattere"/>
          <w:b w:val="0"/>
          <w:bCs w:val="0"/>
          <w:color w:val="auto"/>
        </w:rPr>
        <w:fldChar w:fldCharType="end"/>
      </w:r>
      <w:r>
        <w:t xml:space="preserve"> </w:t>
      </w:r>
      <w:r>
        <w:rPr>
          <w:rStyle w:val="CETCaptionCarattere"/>
          <w:b w:val="0"/>
          <w:bCs w:val="0"/>
          <w:color w:val="auto"/>
        </w:rPr>
        <w:t>Estimated temperature distribution for Case ID #</w:t>
      </w:r>
      <w:r w:rsidR="00304373">
        <w:rPr>
          <w:rStyle w:val="CETCaptionCarattere"/>
          <w:b w:val="0"/>
          <w:bCs w:val="0"/>
          <w:color w:val="auto"/>
        </w:rPr>
        <w:t>3</w:t>
      </w:r>
      <w:r>
        <w:rPr>
          <w:rStyle w:val="CETCaptionCarattere"/>
          <w:b w:val="0"/>
          <w:bCs w:val="0"/>
          <w:color w:val="auto"/>
        </w:rPr>
        <w:t xml:space="preserve"> as obtained 0.5 s after the ignition.</w:t>
      </w:r>
    </w:p>
    <w:p w14:paraId="24A3CCB5" w14:textId="77777777" w:rsidR="009430CC" w:rsidRDefault="009430CC" w:rsidP="003A4162">
      <w:pPr>
        <w:pStyle w:val="CETBodytextItalic"/>
        <w:rPr>
          <w:i w:val="0"/>
          <w:iCs/>
        </w:rPr>
      </w:pPr>
    </w:p>
    <w:p w14:paraId="7A395D83" w14:textId="77777777" w:rsidR="00304373" w:rsidRDefault="003A4162" w:rsidP="003A4162">
      <w:pPr>
        <w:pStyle w:val="CETBodytextItalic"/>
        <w:rPr>
          <w:i w:val="0"/>
          <w:iCs/>
        </w:rPr>
      </w:pPr>
      <w:r w:rsidRPr="00CE0E31">
        <w:rPr>
          <w:i w:val="0"/>
          <w:iCs/>
        </w:rPr>
        <w:t>Th</w:t>
      </w:r>
      <w:r w:rsidR="007A3D42">
        <w:rPr>
          <w:i w:val="0"/>
          <w:iCs/>
        </w:rPr>
        <w:t xml:space="preserve">e formation of a </w:t>
      </w:r>
      <w:r w:rsidRPr="00CE0E31">
        <w:rPr>
          <w:i w:val="0"/>
          <w:iCs/>
        </w:rPr>
        <w:t>stratified flame structure</w:t>
      </w:r>
      <w:r>
        <w:rPr>
          <w:i w:val="0"/>
          <w:iCs/>
        </w:rPr>
        <w:t xml:space="preserve"> </w:t>
      </w:r>
      <w:r w:rsidR="00304373">
        <w:rPr>
          <w:i w:val="0"/>
          <w:iCs/>
        </w:rPr>
        <w:t xml:space="preserve">is confirmed for all the investigated conditions assuming an accidental release from cryogenic conditions. This structure </w:t>
      </w:r>
      <w:r w:rsidRPr="00CE0E31">
        <w:rPr>
          <w:i w:val="0"/>
          <w:iCs/>
        </w:rPr>
        <w:t>can significantly impact the overall combustion process, including flame stability, heat release rate, and pollutant emissions.</w:t>
      </w:r>
      <w:r w:rsidR="007A3D42">
        <w:rPr>
          <w:i w:val="0"/>
          <w:iCs/>
        </w:rPr>
        <w:t xml:space="preserve"> </w:t>
      </w:r>
      <w:r w:rsidR="00304373">
        <w:rPr>
          <w:i w:val="0"/>
          <w:iCs/>
        </w:rPr>
        <w:t xml:space="preserve">Nevertheless, negligible variations can be observed in terms of the maximum temperature estimated within each test. </w:t>
      </w:r>
    </w:p>
    <w:p w14:paraId="24AACFC7" w14:textId="015A82E5" w:rsidR="003A4162" w:rsidRPr="00CE0E31" w:rsidRDefault="007A3D42" w:rsidP="003A4162">
      <w:pPr>
        <w:pStyle w:val="CETBodytextItalic"/>
        <w:rPr>
          <w:i w:val="0"/>
          <w:iCs/>
        </w:rPr>
      </w:pPr>
      <w:r>
        <w:rPr>
          <w:i w:val="0"/>
          <w:iCs/>
        </w:rPr>
        <w:t>Based on the collected data, the implementation of lower initial temperatures leads to a significant reduction of the footprint of the flame resulting from an accidental release of hydrogen, because of the modified reactivity and physical properties of vapor. Therefore, the use of suitable models is necessary for a correct and accurate evaluation of the consequences associated with the jet fire scenarios</w:t>
      </w:r>
      <w:r w:rsidR="00304373">
        <w:rPr>
          <w:i w:val="0"/>
          <w:iCs/>
        </w:rPr>
        <w:t>, avoiding the use of over-conservative approaches on the safe side.</w:t>
      </w:r>
    </w:p>
    <w:p w14:paraId="68D26B83" w14:textId="77777777" w:rsidR="00600535" w:rsidRPr="00B57B36" w:rsidRDefault="00600535" w:rsidP="00600535">
      <w:pPr>
        <w:pStyle w:val="CETHeading1"/>
        <w:rPr>
          <w:lang w:val="en-GB"/>
        </w:rPr>
      </w:pPr>
      <w:r w:rsidRPr="00B57B36">
        <w:rPr>
          <w:lang w:val="en-GB"/>
        </w:rPr>
        <w:lastRenderedPageBreak/>
        <w:t>Conclusions</w:t>
      </w:r>
    </w:p>
    <w:p w14:paraId="52DAFDE0" w14:textId="3DFB8421" w:rsidR="001D0CFB" w:rsidRDefault="00201DC7" w:rsidP="00CE0E31">
      <w:pPr>
        <w:pStyle w:val="CETBodytext"/>
      </w:pPr>
      <w:r>
        <w:t xml:space="preserve">This work presents a numerical analysis aiming at the characterization of an accidental release of </w:t>
      </w:r>
      <w:r w:rsidR="00962696">
        <w:t xml:space="preserve">cryogenic </w:t>
      </w:r>
      <w:r>
        <w:t xml:space="preserve">hydrogen in the atmosphere. A computational fluid dynamic study employing the open-source software </w:t>
      </w:r>
      <w:proofErr w:type="spellStart"/>
      <w:r>
        <w:t>OpenFOAM</w:t>
      </w:r>
      <w:proofErr w:type="spellEnd"/>
      <w:r>
        <w:t xml:space="preserve"> was carried out to this scope. Different initial conditions as well as releasing sizes were tested</w:t>
      </w:r>
      <w:r w:rsidR="0035588A">
        <w:t>, comparing numerical predictions with experimental data from the current literature, if available</w:t>
      </w:r>
      <w:r>
        <w:t xml:space="preserve">. </w:t>
      </w:r>
      <w:r w:rsidR="00962696">
        <w:t>The notional nozzle concept was employed for the assessment of boundary conditions to be adopted in advanced numerical studies. The temporal and spatial distributions of the main physical and chemical properties (e.g., temperature, gaseous composition, pressure, and velocity) were monitored. A preliminary investigation considering a compressed gaseous hydrogen storage system was performed for the sake of validation of the numerical models adopted, because of the presence of a robust and comprehensive database for experimental measurements</w:t>
      </w:r>
      <w:r w:rsidR="00263EC0">
        <w:t xml:space="preserve">, showing a good agreement either in terms of temperature profiles or flame geometry. Afterward, cryogenic initial temperatures and moderate initial pressures (i.e., up to 10 bar) were </w:t>
      </w:r>
      <w:proofErr w:type="spellStart"/>
      <w:r w:rsidR="00263EC0">
        <w:t>analy</w:t>
      </w:r>
      <w:r w:rsidR="00602C6C">
        <w:t>z</w:t>
      </w:r>
      <w:r w:rsidR="00263EC0">
        <w:t>ed</w:t>
      </w:r>
      <w:proofErr w:type="spellEnd"/>
      <w:r w:rsidR="0035588A">
        <w:t>, enlightening the effects of the boundary conditions on the flame lift-off and structure</w:t>
      </w:r>
      <w:r w:rsidR="00263EC0">
        <w:t>.</w:t>
      </w:r>
    </w:p>
    <w:p w14:paraId="459D05E6" w14:textId="77777777" w:rsidR="00600535" w:rsidRPr="00632E71" w:rsidRDefault="00600535" w:rsidP="00600535">
      <w:pPr>
        <w:pStyle w:val="CETAcknowledgementstitle"/>
      </w:pPr>
      <w:r w:rsidRPr="00632E71">
        <w:t>Acknowledgments</w:t>
      </w:r>
    </w:p>
    <w:p w14:paraId="33F8138F" w14:textId="383AAC94" w:rsidR="00600535" w:rsidRPr="00B57B36" w:rsidRDefault="00602C6C" w:rsidP="00CE0E31">
      <w:pPr>
        <w:pStyle w:val="CETBodytext"/>
      </w:pPr>
      <w:r w:rsidRPr="00632E71">
        <w:t>The a</w:t>
      </w:r>
      <w:r w:rsidR="009430CC" w:rsidRPr="00632E71">
        <w:t>uthors gratefully acknowledge the financial support of the ELVHYS project, supported by the Clean Hydrogen Partnership and its members, funded by the European Union’s Horizon Europe research and innovation program under grant agreement No 101101381.</w:t>
      </w:r>
    </w:p>
    <w:p w14:paraId="4F1327F8" w14:textId="28433A27" w:rsidR="00600535" w:rsidRPr="00602C6C" w:rsidRDefault="00600535" w:rsidP="00600535">
      <w:pPr>
        <w:pStyle w:val="CETReference"/>
        <w:rPr>
          <w:lang w:val="it-IT"/>
        </w:rPr>
      </w:pPr>
      <w:r w:rsidRPr="00602C6C">
        <w:rPr>
          <w:lang w:val="it-IT"/>
        </w:rPr>
        <w:t>References</w:t>
      </w:r>
    </w:p>
    <w:p w14:paraId="3C097076"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35588A">
        <w:rPr>
          <w:rFonts w:cs="Arial"/>
          <w:noProof/>
          <w:szCs w:val="24"/>
          <w:lang w:val="it-IT"/>
        </w:rPr>
        <w:t xml:space="preserve">Carboni, M., Pio, G., Mocellin, P., Pilo, F., Vianello, C., Russo, P., Maschio, G., Salzano, E., 2022. </w:t>
      </w:r>
      <w:r w:rsidRPr="00D9208D">
        <w:rPr>
          <w:rFonts w:cs="Arial"/>
          <w:noProof/>
          <w:szCs w:val="24"/>
        </w:rPr>
        <w:t>Experimental and numerical characterization of hydrogen jet fires. Int. J. Hydrogen Energy 47, 21883–21896. https://doi.org/10.1016/j.ijhydene.2022.05.010</w:t>
      </w:r>
    </w:p>
    <w:p w14:paraId="512C20CE"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D9208D">
        <w:rPr>
          <w:rFonts w:cs="Arial"/>
          <w:noProof/>
          <w:szCs w:val="24"/>
        </w:rPr>
        <w:t>Cirrone, D., Makarov, D., Molkov, V., 2023. Rethinking “BLEVE explosion” after liquid hydrogen storage tank rupture in a fire. Int. J. Hydrogen Energy 48, 8716–8730. https://doi.org/10.1016/j.ijhydene.2022.09.114</w:t>
      </w:r>
    </w:p>
    <w:p w14:paraId="24F352AF" w14:textId="77777777" w:rsidR="0035588A" w:rsidRPr="0035588A" w:rsidRDefault="0035588A" w:rsidP="0035588A">
      <w:pPr>
        <w:widowControl w:val="0"/>
        <w:autoSpaceDE w:val="0"/>
        <w:autoSpaceDN w:val="0"/>
        <w:adjustRightInd w:val="0"/>
        <w:spacing w:line="240" w:lineRule="auto"/>
        <w:ind w:left="480" w:hanging="480"/>
        <w:rPr>
          <w:rFonts w:cs="Arial"/>
          <w:noProof/>
          <w:szCs w:val="24"/>
          <w:lang w:val="it-IT"/>
        </w:rPr>
      </w:pPr>
      <w:r w:rsidRPr="00D9208D">
        <w:rPr>
          <w:rFonts w:cs="Arial"/>
          <w:noProof/>
          <w:szCs w:val="24"/>
        </w:rPr>
        <w:t xml:space="preserve">Cirrone, D.M.C., Makarov, D., Molkov, V., 2018. Thermal radiation from cryogenic hydrogen jet fires. </w:t>
      </w:r>
      <w:r w:rsidRPr="0035588A">
        <w:rPr>
          <w:rFonts w:cs="Arial"/>
          <w:noProof/>
          <w:szCs w:val="24"/>
          <w:lang w:val="it-IT"/>
        </w:rPr>
        <w:t>Int. J. Hydrogen Energy 1–12. https://doi.org/10.1016/j.ijhydene.2018.08.107</w:t>
      </w:r>
    </w:p>
    <w:p w14:paraId="25B7C0DE"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35588A">
        <w:rPr>
          <w:rFonts w:cs="Arial"/>
          <w:noProof/>
          <w:szCs w:val="24"/>
          <w:lang w:val="it-IT"/>
        </w:rPr>
        <w:t xml:space="preserve">De Liso, B.A., Pio, G., Salzano, E., 2024. </w:t>
      </w:r>
      <w:r w:rsidRPr="00D9208D">
        <w:rPr>
          <w:rFonts w:cs="Arial"/>
          <w:noProof/>
          <w:szCs w:val="24"/>
        </w:rPr>
        <w:t>Fire behaviour of liquid solvents for energy storage applications. Process Saf. Environ. Prot. 188, 726–734. https://doi.org/10.1016/j.psep.2024.05.153</w:t>
      </w:r>
    </w:p>
    <w:p w14:paraId="156ECE75"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D9208D">
        <w:rPr>
          <w:rFonts w:cs="Arial"/>
          <w:noProof/>
          <w:szCs w:val="24"/>
        </w:rPr>
        <w:t>Favrin, S., Busini, V., Rota, R., Derudi, M., 2018. Practical LES modelling of jet fires: Issues and challenges. Chem. Eng. Trans. 67, 259–264. https://doi.org/10.3303/CET1867044</w:t>
      </w:r>
    </w:p>
    <w:p w14:paraId="56F30EC2" w14:textId="77777777" w:rsidR="0035588A" w:rsidRPr="00A74E89" w:rsidRDefault="0035588A" w:rsidP="0035588A">
      <w:pPr>
        <w:widowControl w:val="0"/>
        <w:autoSpaceDE w:val="0"/>
        <w:autoSpaceDN w:val="0"/>
        <w:adjustRightInd w:val="0"/>
        <w:spacing w:line="240" w:lineRule="auto"/>
        <w:ind w:left="480" w:hanging="480"/>
        <w:rPr>
          <w:rFonts w:cs="Arial"/>
          <w:noProof/>
          <w:szCs w:val="24"/>
          <w:lang w:val="it-IT"/>
        </w:rPr>
      </w:pPr>
      <w:r w:rsidRPr="00D9208D">
        <w:rPr>
          <w:rFonts w:cs="Arial"/>
          <w:noProof/>
          <w:szCs w:val="24"/>
        </w:rPr>
        <w:t xml:space="preserve">Gómez-Mares, M., Muñoz, M., Casal, J., 2009. Axial temperature distribution in vertical jet fires. J. Hazard. Mater. </w:t>
      </w:r>
      <w:r w:rsidRPr="00A74E89">
        <w:rPr>
          <w:rFonts w:cs="Arial"/>
          <w:noProof/>
          <w:szCs w:val="24"/>
          <w:lang w:val="it-IT"/>
        </w:rPr>
        <w:t>172, 54–60. https://doi.org/10.1016/j.jhazmat.2009.06.136</w:t>
      </w:r>
    </w:p>
    <w:p w14:paraId="458A016B"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A74E89">
        <w:rPr>
          <w:rFonts w:cs="Arial"/>
          <w:noProof/>
          <w:szCs w:val="24"/>
          <w:lang w:val="it-IT"/>
        </w:rPr>
        <w:t xml:space="preserve">Gómez-Mares, M., Zárate, L., Casal, J., 2008. </w:t>
      </w:r>
      <w:r w:rsidRPr="00D9208D">
        <w:rPr>
          <w:rFonts w:cs="Arial"/>
          <w:noProof/>
          <w:szCs w:val="24"/>
        </w:rPr>
        <w:t>Jet fires and the domino effect. Fire Saf. J. 43, 583–588. https://doi.org/10.1016/j.firesaf.2008.01.002</w:t>
      </w:r>
    </w:p>
    <w:p w14:paraId="5A6530A6" w14:textId="77777777" w:rsidR="0035588A" w:rsidRPr="00A74E89" w:rsidRDefault="0035588A" w:rsidP="0035588A">
      <w:pPr>
        <w:widowControl w:val="0"/>
        <w:autoSpaceDE w:val="0"/>
        <w:autoSpaceDN w:val="0"/>
        <w:adjustRightInd w:val="0"/>
        <w:spacing w:line="240" w:lineRule="auto"/>
        <w:ind w:left="480" w:hanging="480"/>
        <w:rPr>
          <w:rFonts w:cs="Arial"/>
          <w:noProof/>
          <w:szCs w:val="24"/>
          <w:lang w:val="de-DE"/>
        </w:rPr>
      </w:pPr>
      <w:r w:rsidRPr="00D9208D">
        <w:rPr>
          <w:rFonts w:cs="Arial"/>
          <w:noProof/>
          <w:szCs w:val="24"/>
        </w:rPr>
        <w:t xml:space="preserve">Imamura, T., Hamada, S., Mogi, T., Wada, Y., Horiguchi, S., Miyake, A., Ogawa, T., 2008. Experimental investigation on the thermal properties of hydrogen jet flame and hot currents in the downstream region. </w:t>
      </w:r>
      <w:r w:rsidRPr="00A74E89">
        <w:rPr>
          <w:rFonts w:cs="Arial"/>
          <w:noProof/>
          <w:szCs w:val="24"/>
          <w:lang w:val="de-DE"/>
        </w:rPr>
        <w:t>Int. J. Hydrogen Energy 33, 3426–3435. https://doi.org/10.1016/j.ijhydene.2008.03.063</w:t>
      </w:r>
    </w:p>
    <w:p w14:paraId="770834C8"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A74E89">
        <w:rPr>
          <w:rFonts w:cs="Arial"/>
          <w:noProof/>
          <w:szCs w:val="24"/>
          <w:lang w:val="de-DE"/>
        </w:rPr>
        <w:t xml:space="preserve">Johansen, D., 2011. </w:t>
      </w:r>
      <w:r w:rsidRPr="00D9208D">
        <w:rPr>
          <w:rFonts w:cs="Arial"/>
          <w:noProof/>
          <w:szCs w:val="24"/>
        </w:rPr>
        <w:t>Implementation of Improved EDC Combustion Model in the Open LES Code FDS 213.</w:t>
      </w:r>
    </w:p>
    <w:p w14:paraId="10DDCCC1"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D9208D">
        <w:rPr>
          <w:rFonts w:cs="Arial"/>
          <w:noProof/>
          <w:szCs w:val="24"/>
        </w:rPr>
        <w:t>Marinov, N.M., Westbrook, C.K., Pitz, W.J., 1996. Detailed and global chemical kinetics model for hydrogen. Proc. Eighth Int. Symp. Transp. Phenom. Combust. 1, 118–129.</w:t>
      </w:r>
    </w:p>
    <w:p w14:paraId="2804B167"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D9208D">
        <w:rPr>
          <w:rFonts w:cs="Arial"/>
          <w:noProof/>
          <w:szCs w:val="24"/>
        </w:rPr>
        <w:t>Panda, P.P., Hecht, E.S., 2017. Ignition and flame characteristics of cryogenic hydrogen releases. Int. J. Hydrogen Energy. https://doi.org/10.1016/j.ijhydene.2016.08.051</w:t>
      </w:r>
    </w:p>
    <w:p w14:paraId="5716731D"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D9208D">
        <w:rPr>
          <w:rFonts w:cs="Arial"/>
          <w:noProof/>
          <w:szCs w:val="24"/>
        </w:rPr>
        <w:t>Papanikolaou, E., Baraldi, D., Kuznetsov, M., Venetsanos, A., 2012. Evaluation of notional nozzle approaches for CFD simulations of free-shear under-expanded hydrogen jets. Int. J. Hydrogen Energy 37, 18563–18574. https://doi.org/10.1016/j.ijhydene.2012.09.135</w:t>
      </w:r>
    </w:p>
    <w:p w14:paraId="134B104E" w14:textId="77777777" w:rsidR="0035588A" w:rsidRPr="00D9208D" w:rsidRDefault="0035588A" w:rsidP="0035588A">
      <w:pPr>
        <w:widowControl w:val="0"/>
        <w:autoSpaceDE w:val="0"/>
        <w:autoSpaceDN w:val="0"/>
        <w:adjustRightInd w:val="0"/>
        <w:spacing w:line="240" w:lineRule="auto"/>
        <w:ind w:left="480" w:hanging="480"/>
        <w:rPr>
          <w:rFonts w:cs="Arial"/>
          <w:noProof/>
          <w:szCs w:val="24"/>
        </w:rPr>
      </w:pPr>
      <w:r w:rsidRPr="00D9208D">
        <w:rPr>
          <w:rFonts w:cs="Arial"/>
          <w:noProof/>
          <w:szCs w:val="24"/>
        </w:rPr>
        <w:t>Pio, G., Dong, X., Salzano, E., Green, W.H., 2022. Automatically generated model for light alkene combustion. Combust. Flame 241, 112080. https://doi.org/10.1016/j.combustflame.2022.112080</w:t>
      </w:r>
    </w:p>
    <w:p w14:paraId="41BD41F9" w14:textId="77777777" w:rsidR="0035588A" w:rsidRPr="00A74E89" w:rsidRDefault="0035588A" w:rsidP="0035588A">
      <w:pPr>
        <w:widowControl w:val="0"/>
        <w:autoSpaceDE w:val="0"/>
        <w:autoSpaceDN w:val="0"/>
        <w:adjustRightInd w:val="0"/>
        <w:spacing w:line="240" w:lineRule="auto"/>
        <w:ind w:left="480" w:hanging="480"/>
        <w:rPr>
          <w:rFonts w:cs="Arial"/>
          <w:noProof/>
          <w:szCs w:val="24"/>
          <w:lang w:val="fr-FR"/>
        </w:rPr>
      </w:pPr>
      <w:r w:rsidRPr="00D9208D">
        <w:rPr>
          <w:rFonts w:cs="Arial"/>
          <w:noProof/>
          <w:szCs w:val="24"/>
        </w:rPr>
        <w:t xml:space="preserve">Pio, G., Salzano, E., 2018. Laminar Burning Velocity of Methane, Hydrogen and Their Mixtures at Extremely Low Temperature Conditions. </w:t>
      </w:r>
      <w:r w:rsidRPr="00A74E89">
        <w:rPr>
          <w:rFonts w:cs="Arial"/>
          <w:noProof/>
          <w:szCs w:val="24"/>
          <w:lang w:val="fr-FR"/>
        </w:rPr>
        <w:t>Energy &amp; Fuels 32, 8830–8836. https://doi.org/10.1021/acs.energyfuels.8b01796</w:t>
      </w:r>
    </w:p>
    <w:p w14:paraId="1498CBCB" w14:textId="77777777" w:rsidR="0035588A" w:rsidRPr="0035588A" w:rsidRDefault="0035588A" w:rsidP="0035588A">
      <w:pPr>
        <w:widowControl w:val="0"/>
        <w:autoSpaceDE w:val="0"/>
        <w:autoSpaceDN w:val="0"/>
        <w:adjustRightInd w:val="0"/>
        <w:spacing w:line="240" w:lineRule="auto"/>
        <w:ind w:left="480" w:hanging="480"/>
        <w:rPr>
          <w:rFonts w:cs="Arial"/>
          <w:noProof/>
          <w:szCs w:val="24"/>
          <w:lang w:val="it-IT"/>
        </w:rPr>
      </w:pPr>
      <w:r w:rsidRPr="00A74E89">
        <w:rPr>
          <w:rFonts w:cs="Arial"/>
          <w:noProof/>
          <w:szCs w:val="24"/>
          <w:lang w:val="fr-FR"/>
        </w:rPr>
        <w:t xml:space="preserve">Raucci, C., Calleya, J., Suarez de la Fuente, S., Pawling, R., 2015. </w:t>
      </w:r>
      <w:r w:rsidRPr="00D9208D">
        <w:rPr>
          <w:rFonts w:cs="Arial"/>
          <w:noProof/>
          <w:szCs w:val="24"/>
        </w:rPr>
        <w:t xml:space="preserve">Hydrogen on board ship: A first analysis of key parameters and implications. </w:t>
      </w:r>
      <w:r w:rsidRPr="0035588A">
        <w:rPr>
          <w:rFonts w:cs="Arial"/>
          <w:noProof/>
          <w:szCs w:val="24"/>
          <w:lang w:val="it-IT"/>
        </w:rPr>
        <w:t>Int. Conf. Shipp. Chang. Clim. 12.</w:t>
      </w:r>
    </w:p>
    <w:p w14:paraId="44CEF886" w14:textId="77777777" w:rsidR="0035588A" w:rsidRPr="00A74E89" w:rsidRDefault="0035588A" w:rsidP="0035588A">
      <w:pPr>
        <w:widowControl w:val="0"/>
        <w:autoSpaceDE w:val="0"/>
        <w:autoSpaceDN w:val="0"/>
        <w:adjustRightInd w:val="0"/>
        <w:spacing w:line="240" w:lineRule="auto"/>
        <w:ind w:left="480" w:hanging="480"/>
        <w:rPr>
          <w:rFonts w:cs="Arial"/>
          <w:noProof/>
          <w:szCs w:val="24"/>
          <w:lang w:val="it-IT"/>
        </w:rPr>
      </w:pPr>
      <w:r w:rsidRPr="0035588A">
        <w:rPr>
          <w:rFonts w:cs="Arial"/>
          <w:noProof/>
          <w:szCs w:val="24"/>
          <w:lang w:val="it-IT"/>
        </w:rPr>
        <w:t xml:space="preserve">Vianello, C., Carboni, M., Mazzaro, M., Mocellin, P., Pilo, F., Pio, G., Russo, P., Salzano, E., 2020. </w:t>
      </w:r>
      <w:r w:rsidRPr="00A74E89">
        <w:rPr>
          <w:rFonts w:cs="Arial"/>
          <w:noProof/>
          <w:szCs w:val="24"/>
          <w:lang w:val="it-IT"/>
        </w:rPr>
        <w:t>Hydrogen refueling stations: Prevention and scenario management. large scale experimental investigation of hydrogen jet-fires. Chem. Eng. Trans. 82, 247–252. https://doi.org/10.3303/CET2082042</w:t>
      </w:r>
    </w:p>
    <w:p w14:paraId="7D7A1716" w14:textId="49944428" w:rsidR="0035588A" w:rsidRPr="00602C6C" w:rsidRDefault="0035588A" w:rsidP="0035588A">
      <w:pPr>
        <w:widowControl w:val="0"/>
        <w:autoSpaceDE w:val="0"/>
        <w:autoSpaceDN w:val="0"/>
        <w:adjustRightInd w:val="0"/>
        <w:spacing w:line="240" w:lineRule="auto"/>
        <w:ind w:left="480" w:hanging="480"/>
        <w:rPr>
          <w:rFonts w:cs="Arial"/>
          <w:noProof/>
          <w:szCs w:val="24"/>
        </w:rPr>
      </w:pPr>
      <w:r w:rsidRPr="00A74E89">
        <w:rPr>
          <w:rFonts w:cs="Arial"/>
          <w:noProof/>
          <w:szCs w:val="24"/>
          <w:lang w:val="it-IT"/>
        </w:rPr>
        <w:t xml:space="preserve">Zanobetti, F., Pio, G., Jafarzadeh, S., Muñoz Ortiz, M., Cozzani, V., 2023a. </w:t>
      </w:r>
      <w:r w:rsidRPr="00D9208D">
        <w:rPr>
          <w:rFonts w:cs="Arial"/>
          <w:noProof/>
          <w:szCs w:val="24"/>
        </w:rPr>
        <w:t xml:space="preserve">Decarbonization of maritime transport: Sustainability assessment of alternative power systems. J. Clean. Prod. 417. </w:t>
      </w:r>
      <w:r w:rsidRPr="00602C6C">
        <w:rPr>
          <w:rFonts w:cs="Arial"/>
          <w:noProof/>
          <w:szCs w:val="24"/>
        </w:rPr>
        <w:t>https://doi.org/10.1016/j.jclepro.2023.137989</w:t>
      </w:r>
    </w:p>
    <w:p w14:paraId="361AC522" w14:textId="7508C212" w:rsidR="0035588A" w:rsidRDefault="0035588A" w:rsidP="0035588A">
      <w:pPr>
        <w:widowControl w:val="0"/>
        <w:autoSpaceDE w:val="0"/>
        <w:autoSpaceDN w:val="0"/>
        <w:adjustRightInd w:val="0"/>
        <w:spacing w:line="240" w:lineRule="auto"/>
        <w:ind w:left="480" w:hanging="480"/>
        <w:rPr>
          <w:rFonts w:cs="Arial"/>
          <w:noProof/>
          <w:szCs w:val="24"/>
        </w:rPr>
      </w:pPr>
      <w:r w:rsidRPr="00602C6C">
        <w:rPr>
          <w:rFonts w:cs="Arial"/>
          <w:noProof/>
          <w:szCs w:val="24"/>
        </w:rPr>
        <w:t xml:space="preserve">Zanobetti, F., Pio, G., Jafarzadeh, S., Ortiz, M.M., Cozzani, V., 2023b. </w:t>
      </w:r>
      <w:r w:rsidRPr="00D9208D">
        <w:rPr>
          <w:rFonts w:cs="Arial"/>
          <w:noProof/>
          <w:szCs w:val="24"/>
        </w:rPr>
        <w:t>Inherent safety of clean fuels for maritime transport. Process Saf. Environ. Prot. 174, 1044–1055. https://doi.org/10.1016/j.psep.2023.05.018</w:t>
      </w:r>
    </w:p>
    <w:sectPr w:rsidR="0035588A"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DC842" w14:textId="77777777" w:rsidR="00280CD5" w:rsidRDefault="00280CD5" w:rsidP="004F5E36">
      <w:r>
        <w:separator/>
      </w:r>
    </w:p>
  </w:endnote>
  <w:endnote w:type="continuationSeparator" w:id="0">
    <w:p w14:paraId="72D8A6E7" w14:textId="77777777" w:rsidR="00280CD5" w:rsidRDefault="00280CD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24016" w14:textId="77777777" w:rsidR="00280CD5" w:rsidRDefault="00280CD5" w:rsidP="004F5E36">
      <w:r>
        <w:separator/>
      </w:r>
    </w:p>
  </w:footnote>
  <w:footnote w:type="continuationSeparator" w:id="0">
    <w:p w14:paraId="14001B3F" w14:textId="77777777" w:rsidR="00280CD5" w:rsidRDefault="00280CD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00253285">
    <w:abstractNumId w:val="11"/>
  </w:num>
  <w:num w:numId="2" w16cid:durableId="521240456">
    <w:abstractNumId w:val="8"/>
  </w:num>
  <w:num w:numId="3" w16cid:durableId="1090927112">
    <w:abstractNumId w:val="3"/>
  </w:num>
  <w:num w:numId="4" w16cid:durableId="36515170">
    <w:abstractNumId w:val="2"/>
  </w:num>
  <w:num w:numId="5" w16cid:durableId="1802385733">
    <w:abstractNumId w:val="1"/>
  </w:num>
  <w:num w:numId="6" w16cid:durableId="39939481">
    <w:abstractNumId w:val="0"/>
  </w:num>
  <w:num w:numId="7" w16cid:durableId="1921981111">
    <w:abstractNumId w:val="9"/>
  </w:num>
  <w:num w:numId="8" w16cid:durableId="1016351309">
    <w:abstractNumId w:val="7"/>
  </w:num>
  <w:num w:numId="9" w16cid:durableId="679701468">
    <w:abstractNumId w:val="6"/>
  </w:num>
  <w:num w:numId="10" w16cid:durableId="1761831797">
    <w:abstractNumId w:val="5"/>
  </w:num>
  <w:num w:numId="11" w16cid:durableId="1496451832">
    <w:abstractNumId w:val="4"/>
  </w:num>
  <w:num w:numId="12" w16cid:durableId="1619141346">
    <w:abstractNumId w:val="18"/>
  </w:num>
  <w:num w:numId="13" w16cid:durableId="1518811850">
    <w:abstractNumId w:val="13"/>
  </w:num>
  <w:num w:numId="14" w16cid:durableId="614679073">
    <w:abstractNumId w:val="19"/>
  </w:num>
  <w:num w:numId="15" w16cid:durableId="1055588660">
    <w:abstractNumId w:val="21"/>
  </w:num>
  <w:num w:numId="16" w16cid:durableId="1592620107">
    <w:abstractNumId w:val="20"/>
  </w:num>
  <w:num w:numId="17" w16cid:durableId="907498294">
    <w:abstractNumId w:val="12"/>
  </w:num>
  <w:num w:numId="18" w16cid:durableId="669676355">
    <w:abstractNumId w:val="13"/>
    <w:lvlOverride w:ilvl="0">
      <w:startOverride w:val="1"/>
    </w:lvlOverride>
  </w:num>
  <w:num w:numId="19" w16cid:durableId="1000045233">
    <w:abstractNumId w:val="17"/>
  </w:num>
  <w:num w:numId="20" w16cid:durableId="1696154190">
    <w:abstractNumId w:val="16"/>
  </w:num>
  <w:num w:numId="21" w16cid:durableId="1633749409">
    <w:abstractNumId w:val="15"/>
  </w:num>
  <w:num w:numId="22" w16cid:durableId="1036541210">
    <w:abstractNumId w:val="14"/>
  </w:num>
  <w:num w:numId="23" w16cid:durableId="12001244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8FAK35pNMtAAAA"/>
  </w:docVars>
  <w:rsids>
    <w:rsidRoot w:val="000E414A"/>
    <w:rsid w:val="000027C0"/>
    <w:rsid w:val="000052FB"/>
    <w:rsid w:val="00005A19"/>
    <w:rsid w:val="000117CB"/>
    <w:rsid w:val="000168C8"/>
    <w:rsid w:val="000240FE"/>
    <w:rsid w:val="00031319"/>
    <w:rsid w:val="0003148D"/>
    <w:rsid w:val="00031EEC"/>
    <w:rsid w:val="00051566"/>
    <w:rsid w:val="000562A9"/>
    <w:rsid w:val="00062A9A"/>
    <w:rsid w:val="00065058"/>
    <w:rsid w:val="0007080C"/>
    <w:rsid w:val="000820DD"/>
    <w:rsid w:val="00086C39"/>
    <w:rsid w:val="000A03B2"/>
    <w:rsid w:val="000A212F"/>
    <w:rsid w:val="000A43EE"/>
    <w:rsid w:val="000D0268"/>
    <w:rsid w:val="000D34BE"/>
    <w:rsid w:val="000E0B3C"/>
    <w:rsid w:val="000E102F"/>
    <w:rsid w:val="000E36F1"/>
    <w:rsid w:val="000E3A73"/>
    <w:rsid w:val="000E414A"/>
    <w:rsid w:val="000E75FD"/>
    <w:rsid w:val="000F093C"/>
    <w:rsid w:val="000F787B"/>
    <w:rsid w:val="00104AF3"/>
    <w:rsid w:val="00113D8D"/>
    <w:rsid w:val="0012091F"/>
    <w:rsid w:val="00126BC2"/>
    <w:rsid w:val="001308B6"/>
    <w:rsid w:val="0013121F"/>
    <w:rsid w:val="00131FE6"/>
    <w:rsid w:val="0013263F"/>
    <w:rsid w:val="001331DF"/>
    <w:rsid w:val="00134DE4"/>
    <w:rsid w:val="0014034D"/>
    <w:rsid w:val="00140FE3"/>
    <w:rsid w:val="00144D16"/>
    <w:rsid w:val="00150E59"/>
    <w:rsid w:val="00152DE3"/>
    <w:rsid w:val="00164CF9"/>
    <w:rsid w:val="001667A6"/>
    <w:rsid w:val="00175E02"/>
    <w:rsid w:val="0018171E"/>
    <w:rsid w:val="00184AD6"/>
    <w:rsid w:val="001A0D53"/>
    <w:rsid w:val="001A4AF7"/>
    <w:rsid w:val="001B0349"/>
    <w:rsid w:val="001B1E93"/>
    <w:rsid w:val="001B65C1"/>
    <w:rsid w:val="001C260F"/>
    <w:rsid w:val="001C5C3A"/>
    <w:rsid w:val="001C684B"/>
    <w:rsid w:val="001D0CFB"/>
    <w:rsid w:val="001D21AF"/>
    <w:rsid w:val="001D53FC"/>
    <w:rsid w:val="001F42A5"/>
    <w:rsid w:val="001F7B9D"/>
    <w:rsid w:val="00200E80"/>
    <w:rsid w:val="00201C93"/>
    <w:rsid w:val="00201DC7"/>
    <w:rsid w:val="00215028"/>
    <w:rsid w:val="002224B4"/>
    <w:rsid w:val="002447EF"/>
    <w:rsid w:val="00251550"/>
    <w:rsid w:val="00263B05"/>
    <w:rsid w:val="00263EC0"/>
    <w:rsid w:val="00272213"/>
    <w:rsid w:val="0027221A"/>
    <w:rsid w:val="00275B61"/>
    <w:rsid w:val="00280CD5"/>
    <w:rsid w:val="00280FAF"/>
    <w:rsid w:val="00282656"/>
    <w:rsid w:val="00296B83"/>
    <w:rsid w:val="002B4015"/>
    <w:rsid w:val="002B78CE"/>
    <w:rsid w:val="002C2FB6"/>
    <w:rsid w:val="002E5FA7"/>
    <w:rsid w:val="002F3309"/>
    <w:rsid w:val="003008CE"/>
    <w:rsid w:val="003009B7"/>
    <w:rsid w:val="00300E56"/>
    <w:rsid w:val="0030152C"/>
    <w:rsid w:val="00304373"/>
    <w:rsid w:val="0030469C"/>
    <w:rsid w:val="00321CA6"/>
    <w:rsid w:val="00323763"/>
    <w:rsid w:val="00323C5F"/>
    <w:rsid w:val="00334C09"/>
    <w:rsid w:val="0035588A"/>
    <w:rsid w:val="003723D4"/>
    <w:rsid w:val="00381905"/>
    <w:rsid w:val="00384CC8"/>
    <w:rsid w:val="003871FD"/>
    <w:rsid w:val="003A1E30"/>
    <w:rsid w:val="003A2829"/>
    <w:rsid w:val="003A4162"/>
    <w:rsid w:val="003A7D1C"/>
    <w:rsid w:val="003B304B"/>
    <w:rsid w:val="003B3146"/>
    <w:rsid w:val="003B49CD"/>
    <w:rsid w:val="003D1E02"/>
    <w:rsid w:val="003E554E"/>
    <w:rsid w:val="003E774E"/>
    <w:rsid w:val="003F015E"/>
    <w:rsid w:val="00400414"/>
    <w:rsid w:val="00402E7C"/>
    <w:rsid w:val="00412E2E"/>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86BA7"/>
    <w:rsid w:val="004A004E"/>
    <w:rsid w:val="004A24CF"/>
    <w:rsid w:val="004B7B49"/>
    <w:rsid w:val="004C3D1D"/>
    <w:rsid w:val="004C3D84"/>
    <w:rsid w:val="004C7913"/>
    <w:rsid w:val="004E4DD6"/>
    <w:rsid w:val="004F5E36"/>
    <w:rsid w:val="005068DC"/>
    <w:rsid w:val="00507B47"/>
    <w:rsid w:val="00507BEF"/>
    <w:rsid w:val="00507CC9"/>
    <w:rsid w:val="005119A5"/>
    <w:rsid w:val="005278B7"/>
    <w:rsid w:val="00532016"/>
    <w:rsid w:val="005346C8"/>
    <w:rsid w:val="005424FC"/>
    <w:rsid w:val="00543E7D"/>
    <w:rsid w:val="00547A68"/>
    <w:rsid w:val="005531C9"/>
    <w:rsid w:val="00554879"/>
    <w:rsid w:val="00570C43"/>
    <w:rsid w:val="005819BE"/>
    <w:rsid w:val="00592274"/>
    <w:rsid w:val="005B2110"/>
    <w:rsid w:val="005B350B"/>
    <w:rsid w:val="005B61E6"/>
    <w:rsid w:val="005C77E1"/>
    <w:rsid w:val="005D668A"/>
    <w:rsid w:val="005D6A2F"/>
    <w:rsid w:val="005E0592"/>
    <w:rsid w:val="005E1A82"/>
    <w:rsid w:val="005E794C"/>
    <w:rsid w:val="005F0A28"/>
    <w:rsid w:val="005F0E5E"/>
    <w:rsid w:val="005F17F0"/>
    <w:rsid w:val="00600535"/>
    <w:rsid w:val="00602C6C"/>
    <w:rsid w:val="00610CD6"/>
    <w:rsid w:val="00620DEE"/>
    <w:rsid w:val="00621F92"/>
    <w:rsid w:val="0062280A"/>
    <w:rsid w:val="006231E1"/>
    <w:rsid w:val="00625639"/>
    <w:rsid w:val="00627763"/>
    <w:rsid w:val="00631B33"/>
    <w:rsid w:val="00631C5C"/>
    <w:rsid w:val="00632E71"/>
    <w:rsid w:val="0064184D"/>
    <w:rsid w:val="006422CC"/>
    <w:rsid w:val="00651D18"/>
    <w:rsid w:val="00660E3E"/>
    <w:rsid w:val="00662E74"/>
    <w:rsid w:val="00680C23"/>
    <w:rsid w:val="00683E23"/>
    <w:rsid w:val="00693766"/>
    <w:rsid w:val="006A3281"/>
    <w:rsid w:val="006A6DE5"/>
    <w:rsid w:val="006B4888"/>
    <w:rsid w:val="006C0621"/>
    <w:rsid w:val="006C2E45"/>
    <w:rsid w:val="006C359C"/>
    <w:rsid w:val="006C5579"/>
    <w:rsid w:val="006D6E8B"/>
    <w:rsid w:val="006D7209"/>
    <w:rsid w:val="006E737D"/>
    <w:rsid w:val="00707DD1"/>
    <w:rsid w:val="00713973"/>
    <w:rsid w:val="00720A24"/>
    <w:rsid w:val="0073122D"/>
    <w:rsid w:val="00732386"/>
    <w:rsid w:val="0073514D"/>
    <w:rsid w:val="00742CF1"/>
    <w:rsid w:val="007447F3"/>
    <w:rsid w:val="007508CE"/>
    <w:rsid w:val="0075499F"/>
    <w:rsid w:val="007661C8"/>
    <w:rsid w:val="0077098D"/>
    <w:rsid w:val="00771EF8"/>
    <w:rsid w:val="00785BF9"/>
    <w:rsid w:val="007931FA"/>
    <w:rsid w:val="007A267E"/>
    <w:rsid w:val="007A3D42"/>
    <w:rsid w:val="007A4861"/>
    <w:rsid w:val="007A7BBA"/>
    <w:rsid w:val="007B0C50"/>
    <w:rsid w:val="007B48F9"/>
    <w:rsid w:val="007C1A43"/>
    <w:rsid w:val="007D0951"/>
    <w:rsid w:val="007D610D"/>
    <w:rsid w:val="007F58BD"/>
    <w:rsid w:val="0080013E"/>
    <w:rsid w:val="00801759"/>
    <w:rsid w:val="00810198"/>
    <w:rsid w:val="00813288"/>
    <w:rsid w:val="008168FC"/>
    <w:rsid w:val="00830996"/>
    <w:rsid w:val="008345F1"/>
    <w:rsid w:val="00862E4B"/>
    <w:rsid w:val="00865B07"/>
    <w:rsid w:val="008667EA"/>
    <w:rsid w:val="0087637F"/>
    <w:rsid w:val="00880156"/>
    <w:rsid w:val="00892AD5"/>
    <w:rsid w:val="008A1512"/>
    <w:rsid w:val="008D32B9"/>
    <w:rsid w:val="008D433B"/>
    <w:rsid w:val="008D4A16"/>
    <w:rsid w:val="008E5401"/>
    <w:rsid w:val="008E566E"/>
    <w:rsid w:val="008F1CDB"/>
    <w:rsid w:val="0090161A"/>
    <w:rsid w:val="00901EB6"/>
    <w:rsid w:val="009041F8"/>
    <w:rsid w:val="00904C62"/>
    <w:rsid w:val="00905E15"/>
    <w:rsid w:val="00922BA8"/>
    <w:rsid w:val="00924DAC"/>
    <w:rsid w:val="00927058"/>
    <w:rsid w:val="00927C25"/>
    <w:rsid w:val="009314F3"/>
    <w:rsid w:val="00942750"/>
    <w:rsid w:val="009430CC"/>
    <w:rsid w:val="009450CE"/>
    <w:rsid w:val="009459BB"/>
    <w:rsid w:val="00947179"/>
    <w:rsid w:val="0095164B"/>
    <w:rsid w:val="00954090"/>
    <w:rsid w:val="00956BEF"/>
    <w:rsid w:val="009573E7"/>
    <w:rsid w:val="00962696"/>
    <w:rsid w:val="00963E05"/>
    <w:rsid w:val="00964A45"/>
    <w:rsid w:val="00967843"/>
    <w:rsid w:val="00967D54"/>
    <w:rsid w:val="00971028"/>
    <w:rsid w:val="00986B4E"/>
    <w:rsid w:val="00993B84"/>
    <w:rsid w:val="00994C6A"/>
    <w:rsid w:val="00996483"/>
    <w:rsid w:val="00996F5A"/>
    <w:rsid w:val="009A080C"/>
    <w:rsid w:val="009B041A"/>
    <w:rsid w:val="009B2325"/>
    <w:rsid w:val="009C37C3"/>
    <w:rsid w:val="009C7C86"/>
    <w:rsid w:val="009D2FF7"/>
    <w:rsid w:val="009E7884"/>
    <w:rsid w:val="009E788A"/>
    <w:rsid w:val="009F0E08"/>
    <w:rsid w:val="00A079AE"/>
    <w:rsid w:val="00A1763D"/>
    <w:rsid w:val="00A17CEC"/>
    <w:rsid w:val="00A27EF0"/>
    <w:rsid w:val="00A42361"/>
    <w:rsid w:val="00A50B20"/>
    <w:rsid w:val="00A51390"/>
    <w:rsid w:val="00A60D13"/>
    <w:rsid w:val="00A7223D"/>
    <w:rsid w:val="00A72745"/>
    <w:rsid w:val="00A74E89"/>
    <w:rsid w:val="00A76EFC"/>
    <w:rsid w:val="00A87D50"/>
    <w:rsid w:val="00A91010"/>
    <w:rsid w:val="00A97F29"/>
    <w:rsid w:val="00AA702E"/>
    <w:rsid w:val="00AA7D26"/>
    <w:rsid w:val="00AB0964"/>
    <w:rsid w:val="00AB3F7E"/>
    <w:rsid w:val="00AB5011"/>
    <w:rsid w:val="00AC7368"/>
    <w:rsid w:val="00AD16B9"/>
    <w:rsid w:val="00AE377D"/>
    <w:rsid w:val="00AF0EBA"/>
    <w:rsid w:val="00AF2463"/>
    <w:rsid w:val="00B02C8A"/>
    <w:rsid w:val="00B06A8E"/>
    <w:rsid w:val="00B17FBD"/>
    <w:rsid w:val="00B315A6"/>
    <w:rsid w:val="00B3178A"/>
    <w:rsid w:val="00B31813"/>
    <w:rsid w:val="00B33365"/>
    <w:rsid w:val="00B35110"/>
    <w:rsid w:val="00B42478"/>
    <w:rsid w:val="00B57B36"/>
    <w:rsid w:val="00B57E6F"/>
    <w:rsid w:val="00B84E19"/>
    <w:rsid w:val="00B8686D"/>
    <w:rsid w:val="00B93F69"/>
    <w:rsid w:val="00BB18D8"/>
    <w:rsid w:val="00BB1DDC"/>
    <w:rsid w:val="00BC30C9"/>
    <w:rsid w:val="00BD077D"/>
    <w:rsid w:val="00BE3E58"/>
    <w:rsid w:val="00BF13CE"/>
    <w:rsid w:val="00C01616"/>
    <w:rsid w:val="00C0162B"/>
    <w:rsid w:val="00C068ED"/>
    <w:rsid w:val="00C22E0C"/>
    <w:rsid w:val="00C26E08"/>
    <w:rsid w:val="00C345B1"/>
    <w:rsid w:val="00C40142"/>
    <w:rsid w:val="00C436B0"/>
    <w:rsid w:val="00C476D2"/>
    <w:rsid w:val="00C52C3C"/>
    <w:rsid w:val="00C57182"/>
    <w:rsid w:val="00C57863"/>
    <w:rsid w:val="00C640AF"/>
    <w:rsid w:val="00C655FD"/>
    <w:rsid w:val="00C75407"/>
    <w:rsid w:val="00C841C6"/>
    <w:rsid w:val="00C870A8"/>
    <w:rsid w:val="00C94434"/>
    <w:rsid w:val="00CA0D75"/>
    <w:rsid w:val="00CA1C95"/>
    <w:rsid w:val="00CA5A9C"/>
    <w:rsid w:val="00CB7E0D"/>
    <w:rsid w:val="00CC4C20"/>
    <w:rsid w:val="00CD3517"/>
    <w:rsid w:val="00CD5FE2"/>
    <w:rsid w:val="00CE0E31"/>
    <w:rsid w:val="00CE7C68"/>
    <w:rsid w:val="00CF29F6"/>
    <w:rsid w:val="00D02B4C"/>
    <w:rsid w:val="00D040C4"/>
    <w:rsid w:val="00D056E4"/>
    <w:rsid w:val="00D05766"/>
    <w:rsid w:val="00D114DD"/>
    <w:rsid w:val="00D20AD1"/>
    <w:rsid w:val="00D2582C"/>
    <w:rsid w:val="00D31F82"/>
    <w:rsid w:val="00D41775"/>
    <w:rsid w:val="00D46B7E"/>
    <w:rsid w:val="00D57C84"/>
    <w:rsid w:val="00D6057D"/>
    <w:rsid w:val="00D71640"/>
    <w:rsid w:val="00D836C5"/>
    <w:rsid w:val="00D84576"/>
    <w:rsid w:val="00D9208D"/>
    <w:rsid w:val="00D92391"/>
    <w:rsid w:val="00DA1399"/>
    <w:rsid w:val="00DA24C6"/>
    <w:rsid w:val="00DA4D7B"/>
    <w:rsid w:val="00DC2840"/>
    <w:rsid w:val="00DC73EE"/>
    <w:rsid w:val="00DD1B7B"/>
    <w:rsid w:val="00DD271C"/>
    <w:rsid w:val="00DE264A"/>
    <w:rsid w:val="00DF5072"/>
    <w:rsid w:val="00E02D18"/>
    <w:rsid w:val="00E041E7"/>
    <w:rsid w:val="00E16C42"/>
    <w:rsid w:val="00E23CA1"/>
    <w:rsid w:val="00E409A8"/>
    <w:rsid w:val="00E50C12"/>
    <w:rsid w:val="00E65B91"/>
    <w:rsid w:val="00E7209D"/>
    <w:rsid w:val="00E72EAD"/>
    <w:rsid w:val="00E77223"/>
    <w:rsid w:val="00E80E87"/>
    <w:rsid w:val="00E8320B"/>
    <w:rsid w:val="00E8528B"/>
    <w:rsid w:val="00E85B94"/>
    <w:rsid w:val="00E92A84"/>
    <w:rsid w:val="00E978D0"/>
    <w:rsid w:val="00EA4613"/>
    <w:rsid w:val="00EA7F91"/>
    <w:rsid w:val="00EB1523"/>
    <w:rsid w:val="00EC0E49"/>
    <w:rsid w:val="00EC101F"/>
    <w:rsid w:val="00EC1D9F"/>
    <w:rsid w:val="00EC61F6"/>
    <w:rsid w:val="00EE0131"/>
    <w:rsid w:val="00EE17B0"/>
    <w:rsid w:val="00EF06D9"/>
    <w:rsid w:val="00F028C6"/>
    <w:rsid w:val="00F240E3"/>
    <w:rsid w:val="00F27EE4"/>
    <w:rsid w:val="00F3049E"/>
    <w:rsid w:val="00F30C64"/>
    <w:rsid w:val="00F32BA2"/>
    <w:rsid w:val="00F32CDB"/>
    <w:rsid w:val="00F41EE4"/>
    <w:rsid w:val="00F565FE"/>
    <w:rsid w:val="00F63A70"/>
    <w:rsid w:val="00F63D8C"/>
    <w:rsid w:val="00F716FF"/>
    <w:rsid w:val="00F7534E"/>
    <w:rsid w:val="00F93EDF"/>
    <w:rsid w:val="00F9564D"/>
    <w:rsid w:val="00FA1802"/>
    <w:rsid w:val="00FA21D0"/>
    <w:rsid w:val="00FA5F5F"/>
    <w:rsid w:val="00FB730C"/>
    <w:rsid w:val="00FC2695"/>
    <w:rsid w:val="00FC3E03"/>
    <w:rsid w:val="00FC3FC1"/>
    <w:rsid w:val="00FE5BC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CE0E31"/>
    <w:pPr>
      <w:tabs>
        <w:tab w:val="right" w:pos="7100"/>
      </w:tabs>
      <w:spacing w:after="0" w:line="264" w:lineRule="auto"/>
      <w:jc w:val="both"/>
    </w:pPr>
    <w:rPr>
      <w:rFonts w:ascii="Arial" w:eastAsia="Times New Roman" w:hAnsi="Arial" w:cs="Times New Roman"/>
      <w:sz w:val="18"/>
      <w:szCs w:val="20"/>
      <w:lang w:val="en-GB"/>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CE0E31"/>
    <w:rPr>
      <w:rFonts w:ascii="Arial" w:eastAsia="Times New Roman" w:hAnsi="Arial" w:cs="Times New Roman"/>
      <w:sz w:val="18"/>
      <w:szCs w:val="20"/>
      <w:lang w:val="en-GB"/>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355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367561">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10518</Words>
  <Characters>59958</Characters>
  <Application>Microsoft Office Word</Application>
  <DocSecurity>0</DocSecurity>
  <Lines>499</Lines>
  <Paragraphs>140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70336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77</cp:revision>
  <cp:lastPrinted>2015-05-12T18:31:00Z</cp:lastPrinted>
  <dcterms:created xsi:type="dcterms:W3CDTF">2024-02-20T10:29:00Z</dcterms:created>
  <dcterms:modified xsi:type="dcterms:W3CDTF">2025-02-19T10:03:00Z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 6th edition</vt:lpwstr>
  </property>
  <property fmtid="{D5CDD505-2E9C-101B-9397-08002B2CF9AE}" pid="6" name="Mendeley Recent Style Id 1_1">
    <vt:lpwstr>http://www.zotero.org/styles/chemical-engineering-science</vt:lpwstr>
  </property>
  <property fmtid="{D5CDD505-2E9C-101B-9397-08002B2CF9AE}" pid="7" name="Mendeley Recent Style Name 1_1">
    <vt:lpwstr>Chemical Engineering Science</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12th edition - Harvard</vt:lpwstr>
  </property>
  <property fmtid="{D5CDD505-2E9C-101B-9397-08002B2CF9AE}" pid="12" name="Mendeley Recent Style Id 4_1">
    <vt:lpwstr>http://www.zotero.org/styles/fire-safety-journal</vt:lpwstr>
  </property>
  <property fmtid="{D5CDD505-2E9C-101B-9397-08002B2CF9AE}" pid="13" name="Mendeley Recent Style Name 4_1">
    <vt:lpwstr>Fire Safety Journal</vt:lpwstr>
  </property>
  <property fmtid="{D5CDD505-2E9C-101B-9397-08002B2CF9AE}" pid="14" name="Mendeley Recent Style Id 5_1">
    <vt:lpwstr>http://www.zotero.org/styles/fuel</vt:lpwstr>
  </property>
  <property fmtid="{D5CDD505-2E9C-101B-9397-08002B2CF9AE}" pid="15" name="Mendeley Recent Style Name 5_1">
    <vt:lpwstr>Fuel</vt:lpwstr>
  </property>
  <property fmtid="{D5CDD505-2E9C-101B-9397-08002B2CF9AE}" pid="16" name="Mendeley Recent Style Id 6_1">
    <vt:lpwstr>http://www.zotero.org/styles/journal-of-loss-prevention-in-the-process-industries</vt:lpwstr>
  </property>
  <property fmtid="{D5CDD505-2E9C-101B-9397-08002B2CF9AE}" pid="17" name="Mendeley Recent Style Name 6_1">
    <vt:lpwstr>Journal of Loss Prevention in the Process Industries</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http://www.zotero.org/styles/process-safety-and-environmental-protection</vt:lpwstr>
  </property>
  <property fmtid="{D5CDD505-2E9C-101B-9397-08002B2CF9AE}" pid="23" name="Mendeley Recent Style Name 9_1">
    <vt:lpwstr>Process Safety and Environmental Protection</vt:lpwstr>
  </property>
  <property fmtid="{D5CDD505-2E9C-101B-9397-08002B2CF9AE}" pid="24" name="Mendeley Document_1">
    <vt:lpwstr>True</vt:lpwstr>
  </property>
  <property fmtid="{D5CDD505-2E9C-101B-9397-08002B2CF9AE}" pid="25" name="Mendeley Unique User Id_1">
    <vt:lpwstr>3add2eb4-ab1d-37c1-86b5-7eb84d927b37</vt:lpwstr>
  </property>
  <property fmtid="{D5CDD505-2E9C-101B-9397-08002B2CF9AE}" pid="26" name="Mendeley Citation Style_1">
    <vt:lpwstr>http://www.zotero.org/styles/journal-of-loss-prevention-in-the-process-industries</vt:lpwstr>
  </property>
</Properties>
</file>