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E2649C">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E2649C">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E2649C">
        <w:trPr>
          <w:trHeight w:val="68"/>
          <w:jc w:val="center"/>
        </w:trPr>
        <w:tc>
          <w:tcPr>
            <w:tcW w:w="8782" w:type="dxa"/>
            <w:gridSpan w:val="2"/>
          </w:tcPr>
          <w:p w14:paraId="30F07041" w14:textId="11182ABA" w:rsidR="00F27EE4" w:rsidRPr="00F27EE4" w:rsidRDefault="00AA7D26" w:rsidP="00F27EE4">
            <w:pPr>
              <w:ind w:left="-107"/>
              <w:rPr>
                <w:rFonts w:ascii="Tahoma" w:hAnsi="Tahoma" w:cs="Tahoma"/>
                <w:b/>
                <w:bCs/>
                <w:color w:val="000000"/>
                <w:sz w:val="14"/>
                <w:szCs w:val="14"/>
                <w:shd w:val="clear" w:color="auto" w:fill="FFFFFF"/>
                <w:lang w:val="it-IT"/>
              </w:rPr>
            </w:pPr>
            <w:r w:rsidRPr="00F27EE4">
              <w:rPr>
                <w:rFonts w:ascii="Tahoma" w:hAnsi="Tahoma" w:cs="Tahoma"/>
                <w:iCs/>
                <w:color w:val="333333"/>
                <w:sz w:val="14"/>
                <w:szCs w:val="14"/>
                <w:lang w:val="it-IT" w:eastAsia="it-IT"/>
              </w:rPr>
              <w:t>Guest Editors:</w:t>
            </w:r>
            <w:r w:rsidR="007D610D" w:rsidRPr="00F27EE4">
              <w:rPr>
                <w:rFonts w:ascii="Aptos" w:eastAsiaTheme="minorHAnsi" w:hAnsi="Aptos" w:cs="Aptos"/>
                <w:sz w:val="22"/>
                <w:szCs w:val="22"/>
                <w:lang w:val="it-IT"/>
                <w14:ligatures w14:val="standardContextual"/>
              </w:rPr>
              <w:t xml:space="preserve"> </w:t>
            </w:r>
            <w:r w:rsidR="00F27EE4" w:rsidRPr="00F27EE4">
              <w:rPr>
                <w:rFonts w:ascii="Tahoma" w:hAnsi="Tahoma" w:cs="Tahoma"/>
                <w:color w:val="000000"/>
                <w:sz w:val="14"/>
                <w:szCs w:val="14"/>
                <w:shd w:val="clear" w:color="auto" w:fill="FFFFFF"/>
                <w:lang w:val="it-IT"/>
              </w:rPr>
              <w:t>Bruno Fabiano, Va</w:t>
            </w:r>
            <w:r w:rsidR="00F27EE4">
              <w:rPr>
                <w:rFonts w:ascii="Tahoma" w:hAnsi="Tahoma" w:cs="Tahoma"/>
                <w:color w:val="000000"/>
                <w:sz w:val="14"/>
                <w:szCs w:val="14"/>
                <w:shd w:val="clear" w:color="auto" w:fill="FFFFFF"/>
                <w:lang w:val="it-IT"/>
              </w:rPr>
              <w:t>lerio Cozzani</w:t>
            </w:r>
          </w:p>
          <w:p w14:paraId="1B0F1814" w14:textId="2DB8A07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F27EE4">
              <w:rPr>
                <w:rFonts w:ascii="Tahoma" w:hAnsi="Tahoma" w:cs="Tahoma"/>
                <w:sz w:val="14"/>
                <w:szCs w:val="14"/>
              </w:rPr>
              <w:t>xx-y</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0CD1859B" w:rsidR="00E978D0" w:rsidRPr="00B57B36" w:rsidRDefault="00E2649C" w:rsidP="00E978D0">
      <w:pPr>
        <w:pStyle w:val="CETTitle"/>
      </w:pPr>
      <w:r w:rsidRPr="00E2649C">
        <w:t xml:space="preserve">LNG </w:t>
      </w:r>
      <w:r w:rsidR="00C657C2">
        <w:t>O</w:t>
      </w:r>
      <w:r w:rsidRPr="00E2649C">
        <w:t xml:space="preserve">perational and </w:t>
      </w:r>
      <w:r w:rsidR="00C657C2">
        <w:t>N</w:t>
      </w:r>
      <w:r w:rsidRPr="00E2649C">
        <w:t xml:space="preserve">avigational </w:t>
      </w:r>
      <w:r w:rsidR="00C657C2">
        <w:t>R</w:t>
      </w:r>
      <w:r w:rsidRPr="00E2649C">
        <w:t xml:space="preserve">isk: </w:t>
      </w:r>
      <w:r w:rsidR="00304E79" w:rsidRPr="00E2649C">
        <w:t>An</w:t>
      </w:r>
      <w:r w:rsidRPr="00E2649C">
        <w:t xml:space="preserve"> </w:t>
      </w:r>
      <w:r w:rsidR="00C657C2">
        <w:t>I</w:t>
      </w:r>
      <w:r w:rsidRPr="00E2649C">
        <w:t xml:space="preserve">ntegrated </w:t>
      </w:r>
      <w:r w:rsidR="00C657C2">
        <w:t>R</w:t>
      </w:r>
      <w:r w:rsidRPr="00E2649C">
        <w:t xml:space="preserve">isk </w:t>
      </w:r>
      <w:r w:rsidR="00C657C2">
        <w:t>A</w:t>
      </w:r>
      <w:r w:rsidRPr="00E2649C">
        <w:t xml:space="preserve">ssessment for a </w:t>
      </w:r>
      <w:r w:rsidR="00C657C2">
        <w:t xml:space="preserve">Resilient </w:t>
      </w:r>
      <w:r w:rsidRPr="00E2649C">
        <w:t xml:space="preserve">LNG </w:t>
      </w:r>
      <w:r w:rsidR="00C657C2">
        <w:t>T</w:t>
      </w:r>
      <w:r w:rsidRPr="00E2649C">
        <w:t>erminal</w:t>
      </w:r>
    </w:p>
    <w:p w14:paraId="0488FED2" w14:textId="3EFCBF3B" w:rsidR="00B57E6F" w:rsidRPr="00E2649C" w:rsidRDefault="00E2649C" w:rsidP="00B57E6F">
      <w:pPr>
        <w:pStyle w:val="CETAuthors"/>
        <w:rPr>
          <w:lang w:val="it-IT"/>
        </w:rPr>
      </w:pPr>
      <w:r w:rsidRPr="00E2649C">
        <w:rPr>
          <w:lang w:val="it-IT"/>
        </w:rPr>
        <w:t>Tomaso Vairo</w:t>
      </w:r>
      <w:r w:rsidRPr="00E2649C">
        <w:rPr>
          <w:vertAlign w:val="superscript"/>
          <w:lang w:val="it-IT"/>
        </w:rPr>
        <w:t>a</w:t>
      </w:r>
      <w:r w:rsidRPr="00E2649C">
        <w:rPr>
          <w:lang w:val="it-IT"/>
        </w:rPr>
        <w:t>, Dario Cangelosi</w:t>
      </w:r>
      <w:r>
        <w:rPr>
          <w:vertAlign w:val="superscript"/>
          <w:lang w:val="it-IT"/>
        </w:rPr>
        <w:t>b</w:t>
      </w:r>
      <w:r w:rsidRPr="00E2649C">
        <w:rPr>
          <w:lang w:val="it-IT"/>
        </w:rPr>
        <w:t>, Alessandro Manfredi</w:t>
      </w:r>
      <w:r>
        <w:rPr>
          <w:vertAlign w:val="superscript"/>
          <w:lang w:val="it-IT"/>
        </w:rPr>
        <w:t>c</w:t>
      </w:r>
      <w:r w:rsidRPr="00E2649C">
        <w:rPr>
          <w:lang w:val="it-IT"/>
        </w:rPr>
        <w:t xml:space="preserve">, </w:t>
      </w:r>
      <w:r w:rsidR="00A140D9">
        <w:rPr>
          <w:lang w:val="it-IT"/>
        </w:rPr>
        <w:t>Margherita Pettinato</w:t>
      </w:r>
      <w:r w:rsidR="00A140D9" w:rsidRPr="00E2649C">
        <w:rPr>
          <w:vertAlign w:val="superscript"/>
          <w:lang w:val="it-IT"/>
        </w:rPr>
        <w:t>a</w:t>
      </w:r>
      <w:r w:rsidR="00A140D9">
        <w:rPr>
          <w:lang w:val="it-IT"/>
        </w:rPr>
        <w:t xml:space="preserve">, </w:t>
      </w:r>
      <w:r w:rsidRPr="00E2649C">
        <w:rPr>
          <w:lang w:val="it-IT"/>
        </w:rPr>
        <w:t>Bruno Fabiano</w:t>
      </w:r>
      <w:r w:rsidRPr="00E2649C">
        <w:rPr>
          <w:vertAlign w:val="superscript"/>
          <w:lang w:val="it-IT"/>
        </w:rPr>
        <w:t>a</w:t>
      </w:r>
      <w:r w:rsidR="003A58E1">
        <w:rPr>
          <w:vertAlign w:val="superscript"/>
          <w:lang w:val="it-IT"/>
        </w:rPr>
        <w:t>,*</w:t>
      </w:r>
    </w:p>
    <w:p w14:paraId="6B2D21B3" w14:textId="6E8582B7" w:rsidR="00B57E6F" w:rsidRPr="00B57B36" w:rsidRDefault="00B57E6F" w:rsidP="00B57E6F">
      <w:pPr>
        <w:pStyle w:val="CETAddress"/>
      </w:pPr>
      <w:r w:rsidRPr="00B57B36">
        <w:rPr>
          <w:vertAlign w:val="superscript"/>
        </w:rPr>
        <w:t>a</w:t>
      </w:r>
      <w:r w:rsidR="00E2649C">
        <w:rPr>
          <w:vertAlign w:val="superscript"/>
        </w:rPr>
        <w:t xml:space="preserve"> </w:t>
      </w:r>
      <w:r w:rsidR="00E2649C" w:rsidRPr="00E2649C">
        <w:t xml:space="preserve">DICCA – Civil, Chemical and Environmental Engineering Department </w:t>
      </w:r>
      <w:r w:rsidR="00273D28">
        <w:t>–</w:t>
      </w:r>
      <w:r w:rsidR="00E2649C" w:rsidRPr="00E2649C">
        <w:t xml:space="preserve"> </w:t>
      </w:r>
      <w:r w:rsidR="00273D28">
        <w:t xml:space="preserve">Polytechnic School - </w:t>
      </w:r>
      <w:r w:rsidR="00E2649C" w:rsidRPr="00E2649C">
        <w:t>University of Genoa, Via Opera Pia, 15 – 16145 Geno</w:t>
      </w:r>
      <w:r w:rsidR="00273D28">
        <w:t>v</w:t>
      </w:r>
      <w:r w:rsidR="00E2649C" w:rsidRPr="00E2649C">
        <w:t>a, Italy</w:t>
      </w:r>
    </w:p>
    <w:p w14:paraId="01D41B50" w14:textId="62B05138" w:rsidR="00E2649C" w:rsidRDefault="00B57E6F" w:rsidP="00B57E6F">
      <w:pPr>
        <w:pStyle w:val="CETAddress"/>
        <w:rPr>
          <w:lang w:val="it-IT"/>
        </w:rPr>
      </w:pPr>
      <w:r w:rsidRPr="00E2649C">
        <w:rPr>
          <w:vertAlign w:val="superscript"/>
          <w:lang w:val="it-IT"/>
        </w:rPr>
        <w:t>b</w:t>
      </w:r>
      <w:r w:rsidR="00E2649C" w:rsidRPr="00E2649C">
        <w:rPr>
          <w:vertAlign w:val="superscript"/>
          <w:lang w:val="it-IT"/>
        </w:rPr>
        <w:t xml:space="preserve"> </w:t>
      </w:r>
      <w:r w:rsidR="00E2649C" w:rsidRPr="00E2649C">
        <w:rPr>
          <w:lang w:val="it-IT"/>
        </w:rPr>
        <w:t>CETENA S.p.A., Via Ippolito d'Aste 5, 16121 Geno</w:t>
      </w:r>
      <w:r w:rsidR="00FA33E4">
        <w:rPr>
          <w:lang w:val="it-IT"/>
        </w:rPr>
        <w:t>v</w:t>
      </w:r>
      <w:r w:rsidR="00E2649C" w:rsidRPr="00E2649C">
        <w:rPr>
          <w:lang w:val="it-IT"/>
        </w:rPr>
        <w:t>a, Italy</w:t>
      </w:r>
    </w:p>
    <w:p w14:paraId="3D72B0B0" w14:textId="1166B623" w:rsidR="00B57E6F" w:rsidRPr="00E2649C" w:rsidRDefault="00E2649C" w:rsidP="00B57E6F">
      <w:pPr>
        <w:pStyle w:val="CETAddress"/>
        <w:rPr>
          <w:lang w:val="it-IT"/>
        </w:rPr>
      </w:pPr>
      <w:r w:rsidRPr="00E2649C">
        <w:rPr>
          <w:vertAlign w:val="superscript"/>
          <w:lang w:val="it-IT"/>
        </w:rPr>
        <w:t xml:space="preserve">c </w:t>
      </w:r>
      <w:r w:rsidRPr="00E2649C">
        <w:rPr>
          <w:lang w:val="it-IT"/>
        </w:rPr>
        <w:t xml:space="preserve">GNLMed S.r.l. Via Gabriele d'Annunzio, 2/75, 16121 Genova </w:t>
      </w:r>
      <w:r w:rsidR="008C75E8">
        <w:rPr>
          <w:lang w:val="it-IT"/>
        </w:rPr>
        <w:t>, Italy</w:t>
      </w:r>
    </w:p>
    <w:p w14:paraId="73F1267A" w14:textId="521CD6BA" w:rsidR="00B57E6F" w:rsidRPr="003A58E1" w:rsidRDefault="003A58E1" w:rsidP="00B57E6F">
      <w:pPr>
        <w:pStyle w:val="CETemail"/>
        <w:rPr>
          <w:lang w:val="en-US"/>
        </w:rPr>
      </w:pPr>
      <w:r w:rsidRPr="003A58E1">
        <w:rPr>
          <w:lang w:val="en-US"/>
        </w:rPr>
        <w:t>b</w:t>
      </w:r>
      <w:r>
        <w:rPr>
          <w:lang w:val="en-US"/>
        </w:rPr>
        <w:t>rown@unige.it</w:t>
      </w:r>
    </w:p>
    <w:p w14:paraId="38F76186" w14:textId="4B9B80FE" w:rsidR="006A6DE5" w:rsidRDefault="00E2649C" w:rsidP="00CA6FC1">
      <w:pPr>
        <w:pStyle w:val="CETnumberingbullets"/>
        <w:numPr>
          <w:ilvl w:val="0"/>
          <w:numId w:val="0"/>
        </w:numPr>
        <w:jc w:val="both"/>
      </w:pPr>
      <w:r w:rsidRPr="00E2649C">
        <w:t xml:space="preserve">Liquefied Natural Gas (LNG) terminals present a complex risk environment due to the inherent hazards associated with LNG handling and the navigational challenges within </w:t>
      </w:r>
      <w:r w:rsidR="002C05BC">
        <w:t>port</w:t>
      </w:r>
      <w:r w:rsidRPr="00E2649C">
        <w:t xml:space="preserve"> areas. </w:t>
      </w:r>
      <w:r w:rsidR="00D461F4">
        <w:t>A</w:t>
      </w:r>
      <w:r w:rsidRPr="00E2649C">
        <w:t xml:space="preserve"> comprehensive risk assessment (RA) framework for LNG terminals, encompassing both LNG operational and navigational risks in the terminal area</w:t>
      </w:r>
      <w:r w:rsidR="00D461F4">
        <w:t xml:space="preserve"> is presented</w:t>
      </w:r>
      <w:r w:rsidRPr="00E2649C">
        <w:t>. Key factors such as LNG transfer operations, storage conditions, and vessel traffic patterns are systematically analysed</w:t>
      </w:r>
      <w:r w:rsidR="00FD2113">
        <w:t>.</w:t>
      </w:r>
      <w:r w:rsidRPr="00E2649C">
        <w:t xml:space="preserve"> The </w:t>
      </w:r>
      <w:r w:rsidR="00342BC0">
        <w:t>framework</w:t>
      </w:r>
      <w:r w:rsidRPr="00E2649C">
        <w:t xml:space="preserve"> incorporates navigational risk elements, including collision, grounding, and environmental conditions, to provide an all-embracing risk profile. Through extensive case studies and s</w:t>
      </w:r>
      <w:r>
        <w:t xml:space="preserve">cenario analyses, the </w:t>
      </w:r>
      <w:r w:rsidRPr="00E2649C">
        <w:t>RA framework demonstrates its efficacy in identifying critical risk contributors and assessing mitigation measures. The results highlight the importance of a dual-focus approach in risk management</w:t>
      </w:r>
      <w:r w:rsidR="002C05BC">
        <w:t>,</w:t>
      </w:r>
      <w:r w:rsidR="009B33E9" w:rsidRPr="009B33E9">
        <w:t xml:space="preserve"> </w:t>
      </w:r>
      <w:r w:rsidR="009B33E9">
        <w:t>considering</w:t>
      </w:r>
      <w:r w:rsidR="009B33E9" w:rsidRPr="009B33E9">
        <w:t xml:space="preserve"> interdependencies between the components of the sociotechnical infrastructure and systems</w:t>
      </w:r>
      <w:r w:rsidR="009B33E9">
        <w:t>, e.g. in port areas</w:t>
      </w:r>
      <w:r w:rsidRPr="00E2649C">
        <w:t>, combining operational safety protocols for LNG handling with robust navigational safety strategies. Th</w:t>
      </w:r>
      <w:r w:rsidR="00340125">
        <w:t xml:space="preserve">e </w:t>
      </w:r>
      <w:r w:rsidRPr="00E2649C">
        <w:t xml:space="preserve">integrated assessment </w:t>
      </w:r>
      <w:r w:rsidR="00342BC0">
        <w:t xml:space="preserve">can </w:t>
      </w:r>
      <w:r w:rsidRPr="00E2649C">
        <w:t xml:space="preserve">support informed decision-making and enhance the overall safety and reliability of LNG terminal operations, ultimately contributing to </w:t>
      </w:r>
      <w:r w:rsidR="00340125">
        <w:t xml:space="preserve">a </w:t>
      </w:r>
      <w:r w:rsidRPr="00E2649C">
        <w:t xml:space="preserve">safer and more </w:t>
      </w:r>
      <w:r w:rsidR="00340125">
        <w:t xml:space="preserve">resilient </w:t>
      </w:r>
      <w:r w:rsidRPr="00E2649C">
        <w:t>energy transport infrastructure</w:t>
      </w:r>
      <w:r w:rsidR="002C05BC">
        <w:t xml:space="preserve"> and port environment</w:t>
      </w:r>
      <w:r w:rsidRPr="00E2649C">
        <w:t>.</w:t>
      </w:r>
    </w:p>
    <w:p w14:paraId="476B2F2E" w14:textId="52B36035" w:rsidR="00600535" w:rsidRPr="00B57B36" w:rsidRDefault="00600535" w:rsidP="00600535">
      <w:pPr>
        <w:pStyle w:val="CETHeading1"/>
        <w:rPr>
          <w:lang w:val="en-GB"/>
        </w:rPr>
      </w:pPr>
      <w:r w:rsidRPr="00B57B36">
        <w:rPr>
          <w:lang w:val="en-GB"/>
        </w:rPr>
        <w:t>Introduction</w:t>
      </w:r>
    </w:p>
    <w:p w14:paraId="754A5846" w14:textId="7D85E312" w:rsidR="00373F52" w:rsidRDefault="00F34A38" w:rsidP="00BD2393">
      <w:pPr>
        <w:pStyle w:val="CETnumberingbullets"/>
        <w:numPr>
          <w:ilvl w:val="0"/>
          <w:numId w:val="0"/>
        </w:numPr>
        <w:jc w:val="both"/>
      </w:pPr>
      <w:r w:rsidRPr="00F34A38">
        <w:t>The global energy landscape has witnessed a significant shift over the past few decades, driven by the need for cleaner and more sustainable energy sources, coupled with the awareness of novel safety challenges (Pasman et al., 202</w:t>
      </w:r>
      <w:r w:rsidR="00FA7642">
        <w:t>4</w:t>
      </w:r>
      <w:r w:rsidRPr="00F34A38">
        <w:t>) connected to emerging risks to be properly evaluated to ensuring safety, protecting the environment, and sustaining the reliability and resilience of energy systems (Vairo et al., 2023</w:t>
      </w:r>
      <w:r w:rsidR="00716398">
        <w:t>a</w:t>
      </w:r>
      <w:r w:rsidRPr="00F34A38">
        <w:t>). Liquefied Natural Gas (LNG) has emerged as a vital component in this shift, serving as a bridge fuel that helps reduc</w:t>
      </w:r>
      <w:r w:rsidR="00D44C6D">
        <w:t>e</w:t>
      </w:r>
      <w:r w:rsidRPr="00F34A38">
        <w:t xml:space="preserve"> carbon emissions compared to traditional fossil fuels like coal and oil</w:t>
      </w:r>
      <w:r w:rsidR="00852229">
        <w:t xml:space="preserve"> </w:t>
      </w:r>
      <w:r w:rsidR="00852229" w:rsidRPr="00F34A38">
        <w:t>(Vairo et al., 20</w:t>
      </w:r>
      <w:r w:rsidR="00852229">
        <w:t>14</w:t>
      </w:r>
      <w:r w:rsidR="00852229" w:rsidRPr="00F34A38">
        <w:t>)</w:t>
      </w:r>
      <w:r w:rsidRPr="00F34A38">
        <w:t xml:space="preserve">. Additionally, it has played a crucial role in enhancing energy security and delivering energy to Europe during crises posed by Covid 19 and the conflict in Ukraine. As a result, LNG imports to Europe grew to a historical peak of 126.6 MT, making the region the second largest in the world in 2022, with a yearly increase in Italy corresponding to 3.6 MT (IGU, 2023). The construction and operation of LNG terminals have expanded rapidly to meet the growing demand. These terminals, which facilitate the import, export, storage, and transfer of LNG, are crucial for ensuring the uninterrupted natural gas </w:t>
      </w:r>
      <w:r w:rsidR="00D44C6D" w:rsidRPr="00F34A38">
        <w:t xml:space="preserve">supply </w:t>
      </w:r>
      <w:r w:rsidRPr="00F34A38">
        <w:t>to various regions. However, the complex nature of LNG operations, combined with navigational activities in and around terminal areas, poses significant safety and risk management challenges (Vairo et al., 2021). Risk management for LNG terminals is a multifaceted endeavour that involves addressing operational risks associated with LNG handling, as well as risks linked to vessel traffic. Operational risks may include potential incidents such as leaks, spills, and equipment failures during LNG transfer and storage</w:t>
      </w:r>
      <w:r w:rsidR="00716398">
        <w:t xml:space="preserve">, which </w:t>
      </w:r>
      <w:r w:rsidRPr="00F34A38">
        <w:t xml:space="preserve">can have severe consequences, including fires, explosions, and environmental damage </w:t>
      </w:r>
      <w:r w:rsidR="00DD1694">
        <w:t xml:space="preserve">and </w:t>
      </w:r>
      <w:r w:rsidR="00716398">
        <w:t xml:space="preserve">in perspective </w:t>
      </w:r>
      <w:r w:rsidR="00DD1694">
        <w:t>require advanced preventive solution</w:t>
      </w:r>
      <w:r w:rsidR="00D44C6D">
        <w:t>s</w:t>
      </w:r>
      <w:r w:rsidR="00DD1694">
        <w:t xml:space="preserve"> e.g.</w:t>
      </w:r>
      <w:r w:rsidR="00DD1694" w:rsidRPr="00DD1694">
        <w:t xml:space="preserve"> real-time monitoring, predictive capability, and increased emergency response.</w:t>
      </w:r>
      <w:r w:rsidR="00DD1694">
        <w:t xml:space="preserve"> (Vairo et al. 2023b)</w:t>
      </w:r>
      <w:r w:rsidRPr="00F34A38">
        <w:t xml:space="preserve">. Navigational risks are equally critical, as LNG terminals are often </w:t>
      </w:r>
      <w:r w:rsidRPr="00F34A38">
        <w:lastRenderedPageBreak/>
        <w:t xml:space="preserve">located near busy waterways where vessel congestion increases the likelihood of collisions, groundings, or allisions (accidental contact with stationary objects). Environmental factors such as poor visibility, strong currents, and </w:t>
      </w:r>
      <w:r w:rsidR="005712B6">
        <w:t>severe</w:t>
      </w:r>
      <w:r w:rsidRPr="00F34A38">
        <w:t xml:space="preserve"> weather can exacerbate these navigational risks, adding </w:t>
      </w:r>
      <w:r w:rsidR="005712B6">
        <w:t xml:space="preserve">further uncertainty </w:t>
      </w:r>
      <w:r w:rsidRPr="00F34A38">
        <w:t xml:space="preserve">to the overall complexity of risk management. This study aims </w:t>
      </w:r>
      <w:r w:rsidR="00D44C6D">
        <w:t>to</w:t>
      </w:r>
      <w:r w:rsidRPr="00F34A38">
        <w:t xml:space="preserve"> develop a comprehensive Risk Assessment (RA) framework integrating both LNG operational risks and navigational risks in the terminal area</w:t>
      </w:r>
      <w:r w:rsidR="002C05BC">
        <w:t xml:space="preserve">, </w:t>
      </w:r>
      <w:r w:rsidR="00D461F4">
        <w:t xml:space="preserve">by combining </w:t>
      </w:r>
      <w:r w:rsidRPr="00F34A38">
        <w:t xml:space="preserve">probabilistic risk analysis techniques and advanced simulation tools to evaluate the likelihood and potential consequences of incidents. By </w:t>
      </w:r>
      <w:proofErr w:type="spellStart"/>
      <w:r w:rsidRPr="00F34A38">
        <w:t>analyzing</w:t>
      </w:r>
      <w:proofErr w:type="spellEnd"/>
      <w:r w:rsidRPr="00F34A38">
        <w:t xml:space="preserve"> key factors such as LNG transfer operations, storage conditions, vessel traffic patterns, and environmental conditions, this study seeks to provide a detailed and all-encompassing risk profile for LNG terminals. The primary objective of this research is to bridge the gap between operational and navigational risk assessments by creating an integrated model that can support more effective risk management strategies. The </w:t>
      </w:r>
      <w:r w:rsidR="00863706">
        <w:t xml:space="preserve">here presented </w:t>
      </w:r>
      <w:r w:rsidRPr="00F34A38">
        <w:t xml:space="preserve">framework is intended to serve as a decision-making tool for LNG terminal operators, maritime authorities, and policymakers, facilitating the implementation of targeted risk mitigation strategies. The following sections will outline </w:t>
      </w:r>
      <w:r w:rsidR="00D44C6D">
        <w:t xml:space="preserve">the </w:t>
      </w:r>
      <w:r w:rsidR="00863706">
        <w:t>RA</w:t>
      </w:r>
      <w:r w:rsidRPr="00F34A38">
        <w:t xml:space="preserve"> methodology, discuss the analysis of key risk factors</w:t>
      </w:r>
      <w:r w:rsidR="00D44C6D">
        <w:t xml:space="preserve"> and</w:t>
      </w:r>
      <w:r w:rsidRPr="00F34A38">
        <w:t xml:space="preserve"> present the results</w:t>
      </w:r>
      <w:r w:rsidR="00863706">
        <w:t xml:space="preserve">, including </w:t>
      </w:r>
      <w:r w:rsidRPr="00F34A38">
        <w:t xml:space="preserve">recommendations for enhancing safety </w:t>
      </w:r>
      <w:r w:rsidR="00304E79">
        <w:t xml:space="preserve">and resilience </w:t>
      </w:r>
      <w:r w:rsidRPr="00F34A38">
        <w:t>at LNG terminals.</w:t>
      </w:r>
    </w:p>
    <w:p w14:paraId="5741900F" w14:textId="1752152A" w:rsidR="00453E24" w:rsidRDefault="00E2649C" w:rsidP="00453E24">
      <w:pPr>
        <w:pStyle w:val="CETHeading1"/>
      </w:pPr>
      <w:r>
        <w:t>Methodology</w:t>
      </w:r>
    </w:p>
    <w:p w14:paraId="4782DDC2" w14:textId="2DE8368F" w:rsidR="002A44C7" w:rsidRPr="00466B78" w:rsidRDefault="002A44C7" w:rsidP="002A44C7">
      <w:pPr>
        <w:pStyle w:val="CETBodytext"/>
      </w:pPr>
      <w:r w:rsidRPr="00466B78">
        <w:t xml:space="preserve">The methodology and procedures to be followed for the </w:t>
      </w:r>
      <w:r w:rsidR="00EB7136" w:rsidRPr="00466B78">
        <w:t xml:space="preserve">evaluation of risk </w:t>
      </w:r>
      <w:r w:rsidRPr="00466B78">
        <w:t xml:space="preserve">from </w:t>
      </w:r>
      <w:r w:rsidR="00EB7136" w:rsidRPr="00466B78">
        <w:t xml:space="preserve">LNG </w:t>
      </w:r>
      <w:r w:rsidRPr="00466B78">
        <w:t>installation</w:t>
      </w:r>
      <w:r w:rsidR="00EB7136" w:rsidRPr="00466B78">
        <w:t xml:space="preserve"> in port area</w:t>
      </w:r>
      <w:r w:rsidR="00C53D41" w:rsidRPr="00466B78">
        <w:t xml:space="preserve">s </w:t>
      </w:r>
      <w:r w:rsidRPr="00466B78">
        <w:t xml:space="preserve"> </w:t>
      </w:r>
    </w:p>
    <w:p w14:paraId="5A9A1B32" w14:textId="0BA81AF9" w:rsidR="002A44C7" w:rsidRPr="00466B78" w:rsidRDefault="002A44C7" w:rsidP="002A44C7">
      <w:pPr>
        <w:pStyle w:val="CETBodytext"/>
      </w:pPr>
      <w:r w:rsidRPr="00466B78">
        <w:t xml:space="preserve">can be distinguished into </w:t>
      </w:r>
      <w:r w:rsidR="009E47D5">
        <w:t>three major</w:t>
      </w:r>
      <w:r w:rsidRPr="00466B78">
        <w:t xml:space="preserve"> phases, </w:t>
      </w:r>
      <w:r w:rsidR="00D150D2" w:rsidRPr="00466B78">
        <w:t>as detailed in the following.</w:t>
      </w:r>
    </w:p>
    <w:p w14:paraId="0823CF5D" w14:textId="1AAAF585" w:rsidR="002A44C7" w:rsidRPr="00466B78" w:rsidRDefault="002A44C7" w:rsidP="00EB7136">
      <w:pPr>
        <w:pStyle w:val="CETBodytext"/>
      </w:pPr>
      <w:r w:rsidRPr="00466B78">
        <w:t xml:space="preserve">a) </w:t>
      </w:r>
      <w:r w:rsidR="00DD1694">
        <w:t>Hazard a</w:t>
      </w:r>
      <w:r w:rsidRPr="00466B78">
        <w:t xml:space="preserve">ssessment </w:t>
      </w:r>
      <w:r w:rsidR="00EB7136" w:rsidRPr="00466B78">
        <w:t xml:space="preserve">and prioritization </w:t>
      </w:r>
      <w:r w:rsidR="00D150D2" w:rsidRPr="00466B78">
        <w:t>performed by following activities</w:t>
      </w:r>
      <w:r w:rsidR="0029175C">
        <w:t>:</w:t>
      </w:r>
    </w:p>
    <w:p w14:paraId="09B166ED" w14:textId="77777777" w:rsidR="00E2649C" w:rsidRDefault="00E2649C" w:rsidP="00E2649C">
      <w:pPr>
        <w:pStyle w:val="CETnumberingbullets"/>
      </w:pPr>
      <w:r>
        <w:t>Hazard identification (</w:t>
      </w:r>
      <w:proofErr w:type="spellStart"/>
      <w:r>
        <w:t>HazId</w:t>
      </w:r>
      <w:proofErr w:type="spellEnd"/>
      <w:proofErr w:type="gramStart"/>
      <w:r>
        <w:t>);</w:t>
      </w:r>
      <w:proofErr w:type="gramEnd"/>
    </w:p>
    <w:p w14:paraId="75C635D6" w14:textId="77777777" w:rsidR="00E2649C" w:rsidRDefault="00E2649C" w:rsidP="00E2649C">
      <w:pPr>
        <w:pStyle w:val="CETnumberingbullets"/>
      </w:pPr>
      <w:r>
        <w:t xml:space="preserve">Definition of probability and severity </w:t>
      </w:r>
      <w:proofErr w:type="gramStart"/>
      <w:r>
        <w:t>classes;</w:t>
      </w:r>
      <w:proofErr w:type="gramEnd"/>
    </w:p>
    <w:p w14:paraId="500C453B" w14:textId="77777777" w:rsidR="00E2649C" w:rsidRDefault="00E2649C" w:rsidP="00E2649C">
      <w:pPr>
        <w:pStyle w:val="CETnumberingbullets"/>
      </w:pPr>
      <w:r>
        <w:t xml:space="preserve">Definition of the ALARP </w:t>
      </w:r>
      <w:proofErr w:type="gramStart"/>
      <w:r>
        <w:t>matrix;</w:t>
      </w:r>
      <w:proofErr w:type="gramEnd"/>
    </w:p>
    <w:p w14:paraId="01C8D742" w14:textId="77777777" w:rsidR="00E2649C" w:rsidRDefault="00E2649C" w:rsidP="00E2649C">
      <w:pPr>
        <w:pStyle w:val="CETnumberingbullets"/>
      </w:pPr>
      <w:r>
        <w:t>Definition of priorities.</w:t>
      </w:r>
    </w:p>
    <w:p w14:paraId="7047257F" w14:textId="2FCC9489" w:rsidR="00D150D2" w:rsidRPr="002A44C7" w:rsidRDefault="00D150D2" w:rsidP="0022754A">
      <w:pPr>
        <w:pStyle w:val="CETnumberingbullets"/>
        <w:numPr>
          <w:ilvl w:val="0"/>
          <w:numId w:val="0"/>
        </w:numPr>
      </w:pPr>
      <w:r>
        <w:t>b</w:t>
      </w:r>
      <w:r w:rsidRPr="002A44C7">
        <w:t>) Risk integration</w:t>
      </w:r>
      <w:r>
        <w:t xml:space="preserve"> based on the following steps</w:t>
      </w:r>
      <w:r w:rsidR="0029175C">
        <w:t>:</w:t>
      </w:r>
    </w:p>
    <w:p w14:paraId="61209539" w14:textId="77777777" w:rsidR="00E2649C" w:rsidRDefault="00E2649C" w:rsidP="00E2649C">
      <w:pPr>
        <w:pStyle w:val="CETnumberingbullets"/>
      </w:pPr>
      <w:r>
        <w:t xml:space="preserve">Definition of different risks for different types of </w:t>
      </w:r>
      <w:proofErr w:type="gramStart"/>
      <w:r>
        <w:t>vessels;</w:t>
      </w:r>
      <w:proofErr w:type="gramEnd"/>
    </w:p>
    <w:p w14:paraId="3A0986BF" w14:textId="77777777" w:rsidR="00E2649C" w:rsidRDefault="00E2649C" w:rsidP="00E2649C">
      <w:pPr>
        <w:pStyle w:val="CETnumberingbullets"/>
      </w:pPr>
      <w:r>
        <w:t xml:space="preserve">Definition of </w:t>
      </w:r>
      <w:proofErr w:type="gramStart"/>
      <w:r>
        <w:t>barriers;</w:t>
      </w:r>
      <w:proofErr w:type="gramEnd"/>
    </w:p>
    <w:p w14:paraId="1A831B77" w14:textId="356C09A9" w:rsidR="00E2649C" w:rsidRDefault="00E2649C" w:rsidP="00E2649C">
      <w:pPr>
        <w:pStyle w:val="CETnumberingbullets"/>
      </w:pPr>
      <w:r>
        <w:t xml:space="preserve">Construction of specific </w:t>
      </w:r>
      <w:proofErr w:type="gramStart"/>
      <w:r>
        <w:t>Bow-Ties</w:t>
      </w:r>
      <w:proofErr w:type="gramEnd"/>
      <w:r w:rsidR="00273D28">
        <w:t>.</w:t>
      </w:r>
    </w:p>
    <w:p w14:paraId="32C1620C" w14:textId="239FED0A" w:rsidR="00E2649C" w:rsidRDefault="0022754A" w:rsidP="0022754A">
      <w:pPr>
        <w:pStyle w:val="CETnumberingbullets"/>
        <w:numPr>
          <w:ilvl w:val="0"/>
          <w:numId w:val="0"/>
        </w:numPr>
        <w:ind w:left="340" w:hanging="340"/>
      </w:pPr>
      <w:r>
        <w:t xml:space="preserve">c) </w:t>
      </w:r>
      <w:r w:rsidR="00C5293E">
        <w:t>R</w:t>
      </w:r>
      <w:r w:rsidR="00E2649C">
        <w:t>esidual risk</w:t>
      </w:r>
      <w:r w:rsidR="00C5293E">
        <w:t xml:space="preserve"> evaluation.</w:t>
      </w:r>
    </w:p>
    <w:p w14:paraId="68C23430" w14:textId="73FBE274" w:rsidR="0022754A" w:rsidRPr="00B57B36" w:rsidRDefault="0022754A" w:rsidP="0022754A">
      <w:pPr>
        <w:pStyle w:val="CETheadingx"/>
      </w:pPr>
      <w:proofErr w:type="spellStart"/>
      <w:r>
        <w:t>HazId</w:t>
      </w:r>
      <w:proofErr w:type="spellEnd"/>
      <w:r>
        <w:t xml:space="preserve"> and Bow-Tie definition</w:t>
      </w:r>
    </w:p>
    <w:p w14:paraId="58631FE6" w14:textId="0DBFC2FD" w:rsidR="00E2649C" w:rsidRDefault="0022754A" w:rsidP="00E2649C">
      <w:pPr>
        <w:pStyle w:val="CETBodytext"/>
      </w:pPr>
      <w:r>
        <w:t>Hazard prioritization relies</w:t>
      </w:r>
      <w:r w:rsidR="00E2649C">
        <w:t xml:space="preserve"> on a brainstorming approach that allows, by </w:t>
      </w:r>
      <w:proofErr w:type="spellStart"/>
      <w:r w:rsidR="00E2649C">
        <w:t>analysing</w:t>
      </w:r>
      <w:proofErr w:type="spellEnd"/>
      <w:r w:rsidR="00E2649C">
        <w:t xml:space="preserve"> known hazards, to </w:t>
      </w:r>
      <w:r>
        <w:t>define</w:t>
      </w:r>
      <w:r w:rsidR="008837AF">
        <w:t xml:space="preserve"> </w:t>
      </w:r>
      <w:r w:rsidR="00E2649C">
        <w:t xml:space="preserve">potential accident scenarios </w:t>
      </w:r>
      <w:r w:rsidR="00BE0084">
        <w:t>(OSHA, 2013)</w:t>
      </w:r>
      <w:r w:rsidR="00E2649C">
        <w:t xml:space="preserve">. The analysis was conducted through the mechanism of expert elicitation, a technique for </w:t>
      </w:r>
      <w:r w:rsidR="00C53D41">
        <w:t>identifying</w:t>
      </w:r>
      <w:r w:rsidR="00E2649C">
        <w:t xml:space="preserve"> hazards that is based on the experience and knowledge of experts in the field. </w:t>
      </w:r>
      <w:r w:rsidR="003C0691">
        <w:t xml:space="preserve">In </w:t>
      </w:r>
      <w:r w:rsidR="005712B6">
        <w:t>the presence</w:t>
      </w:r>
      <w:r w:rsidR="003C0691">
        <w:t xml:space="preserve"> of</w:t>
      </w:r>
      <w:r w:rsidR="003C0691" w:rsidRPr="003C0691">
        <w:t xml:space="preserve"> </w:t>
      </w:r>
      <w:r w:rsidR="008C75E8" w:rsidRPr="003C0691">
        <w:t>a scarcity</w:t>
      </w:r>
      <w:r w:rsidR="003C0691" w:rsidRPr="003C0691">
        <w:t xml:space="preserve"> of statistical data</w:t>
      </w:r>
      <w:r w:rsidR="003C0691">
        <w:t xml:space="preserve">, e.g. connected to so-called emerging risks, estimates by expert </w:t>
      </w:r>
      <w:proofErr w:type="gramStart"/>
      <w:r w:rsidR="003C0691">
        <w:t xml:space="preserve">elicitation </w:t>
      </w:r>
      <w:r w:rsidR="003C0691" w:rsidRPr="003C0691">
        <w:t xml:space="preserve"> </w:t>
      </w:r>
      <w:r w:rsidR="00E2649C">
        <w:t>can</w:t>
      </w:r>
      <w:proofErr w:type="gramEnd"/>
      <w:r w:rsidR="00E2649C">
        <w:t xml:space="preserve"> be used </w:t>
      </w:r>
      <w:r w:rsidR="003C0691">
        <w:t xml:space="preserve">as </w:t>
      </w:r>
      <w:r w:rsidR="005712B6">
        <w:t>a</w:t>
      </w:r>
      <w:r w:rsidR="00643540">
        <w:t>n effective</w:t>
      </w:r>
      <w:r w:rsidR="005712B6">
        <w:t xml:space="preserve"> basis</w:t>
      </w:r>
      <w:r w:rsidR="003C0691">
        <w:t xml:space="preserve"> </w:t>
      </w:r>
      <w:r w:rsidR="00E2649C">
        <w:t xml:space="preserve">to assess the </w:t>
      </w:r>
      <w:r w:rsidR="003C0691">
        <w:t xml:space="preserve">overall </w:t>
      </w:r>
      <w:r w:rsidR="00E2649C">
        <w:t>risk associated with particular events or situations</w:t>
      </w:r>
      <w:r w:rsidR="003C0691">
        <w:t xml:space="preserve">. </w:t>
      </w:r>
      <w:r w:rsidR="00E2649C">
        <w:t>The hazards that have been identified are as follows:</w:t>
      </w:r>
    </w:p>
    <w:p w14:paraId="6DCB961D" w14:textId="77777777" w:rsidR="00E2649C" w:rsidRDefault="00E2649C" w:rsidP="00E2649C">
      <w:pPr>
        <w:pStyle w:val="CETnumberingbullets"/>
      </w:pPr>
      <w:r>
        <w:t xml:space="preserve">Loss of control - steering and </w:t>
      </w:r>
      <w:proofErr w:type="gramStart"/>
      <w:r>
        <w:t>propulsion;</w:t>
      </w:r>
      <w:proofErr w:type="gramEnd"/>
    </w:p>
    <w:p w14:paraId="364AD564" w14:textId="77777777" w:rsidR="00E2649C" w:rsidRDefault="00E2649C" w:rsidP="00E2649C">
      <w:pPr>
        <w:pStyle w:val="CETnumberingbullets"/>
      </w:pPr>
      <w:r>
        <w:t>Loss of buoyancy/</w:t>
      </w:r>
      <w:proofErr w:type="gramStart"/>
      <w:r>
        <w:t>stability;</w:t>
      </w:r>
      <w:proofErr w:type="gramEnd"/>
    </w:p>
    <w:p w14:paraId="6FE924BB" w14:textId="77777777" w:rsidR="00E2649C" w:rsidRDefault="00E2649C" w:rsidP="00E2649C">
      <w:pPr>
        <w:pStyle w:val="CETnumberingbullets"/>
      </w:pPr>
      <w:r>
        <w:t>Unavailability of external manoeuvring gear (tug</w:t>
      </w:r>
      <w:proofErr w:type="gramStart"/>
      <w:r>
        <w:t>);</w:t>
      </w:r>
      <w:proofErr w:type="gramEnd"/>
    </w:p>
    <w:p w14:paraId="5E331E1B" w14:textId="77777777" w:rsidR="00E2649C" w:rsidRDefault="00E2649C" w:rsidP="00E2649C">
      <w:pPr>
        <w:pStyle w:val="CETnumberingbullets"/>
      </w:pPr>
      <w:r>
        <w:t xml:space="preserve">Electro-instrumental </w:t>
      </w:r>
      <w:proofErr w:type="gramStart"/>
      <w:r>
        <w:t>failures;</w:t>
      </w:r>
      <w:proofErr w:type="gramEnd"/>
    </w:p>
    <w:p w14:paraId="6A16DB88" w14:textId="77777777" w:rsidR="00E2649C" w:rsidRDefault="00E2649C" w:rsidP="00E2649C">
      <w:pPr>
        <w:pStyle w:val="CETnumberingbullets"/>
      </w:pPr>
      <w:r>
        <w:t xml:space="preserve">Adverse weather </w:t>
      </w:r>
      <w:proofErr w:type="gramStart"/>
      <w:r>
        <w:t>conditions;</w:t>
      </w:r>
      <w:proofErr w:type="gramEnd"/>
    </w:p>
    <w:p w14:paraId="09F0D590" w14:textId="77777777" w:rsidR="00E2649C" w:rsidRDefault="00E2649C" w:rsidP="00E2649C">
      <w:pPr>
        <w:pStyle w:val="CETnumberingbullets"/>
      </w:pPr>
      <w:r>
        <w:t>Ground incident (fire, release, explosion</w:t>
      </w:r>
      <w:proofErr w:type="gramStart"/>
      <w:r>
        <w:t>);</w:t>
      </w:r>
      <w:proofErr w:type="gramEnd"/>
    </w:p>
    <w:p w14:paraId="773DB107" w14:textId="77777777" w:rsidR="00E2649C" w:rsidRDefault="00E2649C" w:rsidP="00E2649C">
      <w:pPr>
        <w:pStyle w:val="CETnumberingbullets"/>
      </w:pPr>
      <w:r>
        <w:t xml:space="preserve">Pilot </w:t>
      </w:r>
      <w:proofErr w:type="gramStart"/>
      <w:r>
        <w:t>unavailability;</w:t>
      </w:r>
      <w:proofErr w:type="gramEnd"/>
    </w:p>
    <w:p w14:paraId="14BD50D5" w14:textId="3A932F43" w:rsidR="00E2649C" w:rsidRDefault="00E2649C" w:rsidP="00E2649C">
      <w:pPr>
        <w:pStyle w:val="CETnumberingbullets"/>
      </w:pPr>
      <w:r>
        <w:t>Human error (on board) - incorrect/untimely action</w:t>
      </w:r>
      <w:r w:rsidR="00DD1694">
        <w:t xml:space="preserve">/no </w:t>
      </w:r>
      <w:proofErr w:type="gramStart"/>
      <w:r w:rsidR="00DD1694">
        <w:t>action;</w:t>
      </w:r>
      <w:proofErr w:type="gramEnd"/>
    </w:p>
    <w:p w14:paraId="5787CDD9" w14:textId="0FCA5989" w:rsidR="00E2649C" w:rsidRDefault="00E2649C" w:rsidP="00E2649C">
      <w:pPr>
        <w:pStyle w:val="CETnumberingbullets"/>
      </w:pPr>
      <w:r>
        <w:t xml:space="preserve">Presence of other ships/smaller </w:t>
      </w:r>
      <w:proofErr w:type="gramStart"/>
      <w:r>
        <w:t>units;</w:t>
      </w:r>
      <w:proofErr w:type="gramEnd"/>
    </w:p>
    <w:p w14:paraId="0FF0EC34" w14:textId="77777777" w:rsidR="00E2649C" w:rsidRDefault="00E2649C" w:rsidP="00E2649C">
      <w:pPr>
        <w:pStyle w:val="CETnumberingbullets"/>
      </w:pPr>
      <w:r>
        <w:t xml:space="preserve">Human error (shore) </w:t>
      </w:r>
      <w:proofErr w:type="gramStart"/>
      <w:r>
        <w:t>management;</w:t>
      </w:r>
      <w:proofErr w:type="gramEnd"/>
    </w:p>
    <w:p w14:paraId="28A24FB9" w14:textId="77777777" w:rsidR="00E2649C" w:rsidRDefault="00E2649C" w:rsidP="00E2649C">
      <w:pPr>
        <w:pStyle w:val="CETnumberingbullets"/>
      </w:pPr>
      <w:r>
        <w:t>Electro-instrumental failure ashore management.</w:t>
      </w:r>
    </w:p>
    <w:p w14:paraId="04B36491" w14:textId="424766EC" w:rsidR="00C849AD" w:rsidRDefault="00E2649C" w:rsidP="00C849AD">
      <w:pPr>
        <w:pStyle w:val="CETBodytext"/>
      </w:pPr>
      <w:r>
        <w:t xml:space="preserve">The classification of probabilities and consequences was carried out </w:t>
      </w:r>
      <w:r w:rsidR="00BD099A">
        <w:t>starting from the</w:t>
      </w:r>
      <w:r w:rsidR="00340125">
        <w:t xml:space="preserve"> </w:t>
      </w:r>
      <w:r w:rsidR="00BD099A">
        <w:t xml:space="preserve">approach outlined in IALA </w:t>
      </w:r>
      <w:r w:rsidR="008837AF">
        <w:t>(</w:t>
      </w:r>
      <w:r w:rsidR="00BD099A">
        <w:t>2022</w:t>
      </w:r>
      <w:r w:rsidR="00413195">
        <w:t>)</w:t>
      </w:r>
      <w:r w:rsidR="00BD099A">
        <w:t xml:space="preserve"> and connected reference figures</w:t>
      </w:r>
      <w:r>
        <w:t xml:space="preserve">. </w:t>
      </w:r>
      <w:r w:rsidR="00D24D18">
        <w:t xml:space="preserve">On these bases, </w:t>
      </w:r>
      <w:r>
        <w:t xml:space="preserve">since the focus </w:t>
      </w:r>
      <w:r w:rsidR="00A05D31">
        <w:t>of th</w:t>
      </w:r>
      <w:r w:rsidR="001551E2">
        <w:t>is preliminary</w:t>
      </w:r>
      <w:r w:rsidR="00A05D31">
        <w:t xml:space="preserve"> study </w:t>
      </w:r>
      <w:r>
        <w:t xml:space="preserve">was on the possible consequences of collisions and allisions, the risk was considered in </w:t>
      </w:r>
      <w:r w:rsidR="00A05D31">
        <w:t xml:space="preserve">an </w:t>
      </w:r>
      <w:r>
        <w:t>aggregate</w:t>
      </w:r>
      <w:r w:rsidR="00A05D31">
        <w:t xml:space="preserve"> facet</w:t>
      </w:r>
      <w:r>
        <w:t xml:space="preserve">, using the severity classes </w:t>
      </w:r>
      <w:r w:rsidR="003D5C9F">
        <w:t xml:space="preserve">in Table 1 and the </w:t>
      </w:r>
      <w:r w:rsidR="00100E02">
        <w:t>probability classes</w:t>
      </w:r>
      <w:r w:rsidR="003D5C9F">
        <w:t xml:space="preserve"> shown in Table 2</w:t>
      </w:r>
      <w:r w:rsidR="00100E02">
        <w:t>.</w:t>
      </w:r>
      <w:r w:rsidR="0023346F">
        <w:t xml:space="preserve"> </w:t>
      </w:r>
    </w:p>
    <w:p w14:paraId="7588463E" w14:textId="7125B569" w:rsidR="00100E02" w:rsidRDefault="00100E02" w:rsidP="00D461F4">
      <w:pPr>
        <w:pStyle w:val="CETTabletitle"/>
        <w:spacing w:before="200"/>
      </w:pPr>
      <w:r>
        <w:t>Tabl</w:t>
      </w:r>
      <w:r w:rsidR="00C53D41">
        <w:t xml:space="preserve">e </w:t>
      </w:r>
      <w:r w:rsidR="00707398">
        <w:t>1</w:t>
      </w:r>
      <w:r>
        <w:t xml:space="preserve">: </w:t>
      </w:r>
      <w:r w:rsidR="00CA6FC1">
        <w:t>S</w:t>
      </w:r>
      <w:r>
        <w:t>everity classes</w:t>
      </w:r>
      <w:r w:rsidR="00FA33E4">
        <w:t>.</w:t>
      </w:r>
    </w:p>
    <w:tbl>
      <w:tblPr>
        <w:tblW w:w="8931"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01"/>
        <w:gridCol w:w="1418"/>
        <w:gridCol w:w="1701"/>
        <w:gridCol w:w="1701"/>
        <w:gridCol w:w="2410"/>
      </w:tblGrid>
      <w:tr w:rsidR="00100E02" w:rsidRPr="00B57B36" w14:paraId="47073A32" w14:textId="77777777" w:rsidTr="00100E02">
        <w:tc>
          <w:tcPr>
            <w:tcW w:w="1701" w:type="dxa"/>
            <w:tcBorders>
              <w:top w:val="single" w:sz="12" w:space="0" w:color="008000"/>
              <w:bottom w:val="single" w:sz="6" w:space="0" w:color="008000"/>
            </w:tcBorders>
            <w:shd w:val="clear" w:color="auto" w:fill="FFFFFF"/>
          </w:tcPr>
          <w:p w14:paraId="228C2CDF" w14:textId="6FAB00D7" w:rsidR="00100E02" w:rsidRPr="00B57B36" w:rsidRDefault="00100E02" w:rsidP="00100E02">
            <w:pPr>
              <w:pStyle w:val="CETBodytext"/>
              <w:rPr>
                <w:lang w:val="en-GB"/>
              </w:rPr>
            </w:pPr>
            <w:r>
              <w:rPr>
                <w:lang w:val="en-GB"/>
              </w:rPr>
              <w:t>Minimal</w:t>
            </w:r>
          </w:p>
        </w:tc>
        <w:tc>
          <w:tcPr>
            <w:tcW w:w="1418" w:type="dxa"/>
            <w:tcBorders>
              <w:top w:val="single" w:sz="12" w:space="0" w:color="008000"/>
              <w:bottom w:val="single" w:sz="6" w:space="0" w:color="008000"/>
            </w:tcBorders>
            <w:shd w:val="clear" w:color="auto" w:fill="FFFFFF"/>
          </w:tcPr>
          <w:p w14:paraId="76A21E75" w14:textId="1AA93C96" w:rsidR="00100E02" w:rsidRPr="00B57B36" w:rsidRDefault="00100E02" w:rsidP="00100E02">
            <w:pPr>
              <w:pStyle w:val="CETBodytext"/>
              <w:rPr>
                <w:lang w:val="en-GB"/>
              </w:rPr>
            </w:pPr>
            <w:r>
              <w:rPr>
                <w:lang w:val="en-GB"/>
              </w:rPr>
              <w:t>Low</w:t>
            </w:r>
          </w:p>
        </w:tc>
        <w:tc>
          <w:tcPr>
            <w:tcW w:w="1701" w:type="dxa"/>
            <w:tcBorders>
              <w:top w:val="single" w:sz="12" w:space="0" w:color="008000"/>
              <w:bottom w:val="single" w:sz="6" w:space="0" w:color="008000"/>
            </w:tcBorders>
            <w:shd w:val="clear" w:color="auto" w:fill="FFFFFF"/>
          </w:tcPr>
          <w:p w14:paraId="4477583A" w14:textId="57A1E4EC" w:rsidR="00100E02" w:rsidRPr="00B57B36" w:rsidRDefault="00100E02" w:rsidP="00100E02">
            <w:pPr>
              <w:pStyle w:val="CETBodytext"/>
              <w:rPr>
                <w:lang w:val="en-GB"/>
              </w:rPr>
            </w:pPr>
            <w:r>
              <w:rPr>
                <w:lang w:val="en-GB"/>
              </w:rPr>
              <w:t>Medium</w:t>
            </w:r>
          </w:p>
        </w:tc>
        <w:tc>
          <w:tcPr>
            <w:tcW w:w="1701" w:type="dxa"/>
            <w:tcBorders>
              <w:top w:val="single" w:sz="12" w:space="0" w:color="008000"/>
              <w:bottom w:val="single" w:sz="6" w:space="0" w:color="008000"/>
            </w:tcBorders>
            <w:shd w:val="clear" w:color="auto" w:fill="FFFFFF"/>
          </w:tcPr>
          <w:p w14:paraId="31808E4D" w14:textId="78D82186" w:rsidR="00100E02" w:rsidRPr="00B57B36" w:rsidRDefault="00100E02" w:rsidP="00100E02">
            <w:pPr>
              <w:pStyle w:val="CETBodytext"/>
              <w:ind w:right="-1"/>
              <w:rPr>
                <w:rFonts w:cs="Arial"/>
                <w:szCs w:val="18"/>
                <w:lang w:val="en-GB"/>
              </w:rPr>
            </w:pPr>
            <w:r>
              <w:rPr>
                <w:lang w:val="en-GB"/>
              </w:rPr>
              <w:t>High</w:t>
            </w:r>
          </w:p>
        </w:tc>
        <w:tc>
          <w:tcPr>
            <w:tcW w:w="2410" w:type="dxa"/>
            <w:tcBorders>
              <w:top w:val="single" w:sz="12" w:space="0" w:color="008000"/>
              <w:bottom w:val="single" w:sz="6" w:space="0" w:color="008000"/>
            </w:tcBorders>
            <w:shd w:val="clear" w:color="auto" w:fill="FFFFFF"/>
          </w:tcPr>
          <w:p w14:paraId="2BDFE2A9" w14:textId="168B122F" w:rsidR="00100E02" w:rsidRPr="00B57B36" w:rsidRDefault="00100E02" w:rsidP="00100E02">
            <w:pPr>
              <w:pStyle w:val="CETBodytext"/>
              <w:ind w:right="-1"/>
              <w:rPr>
                <w:rFonts w:cs="Arial"/>
                <w:szCs w:val="18"/>
                <w:lang w:val="en-GB"/>
              </w:rPr>
            </w:pPr>
            <w:r>
              <w:rPr>
                <w:lang w:val="en-GB"/>
              </w:rPr>
              <w:t>Very High</w:t>
            </w:r>
          </w:p>
        </w:tc>
      </w:tr>
      <w:tr w:rsidR="00100E02" w:rsidRPr="00B57B36" w14:paraId="32C7726F" w14:textId="77777777" w:rsidTr="00100E02">
        <w:tc>
          <w:tcPr>
            <w:tcW w:w="1701" w:type="dxa"/>
            <w:shd w:val="clear" w:color="auto" w:fill="FFFFFF"/>
          </w:tcPr>
          <w:p w14:paraId="7B5070F8" w14:textId="222D1A1D" w:rsidR="00100E02" w:rsidRPr="00B57B36" w:rsidRDefault="00100E02" w:rsidP="00100E02">
            <w:pPr>
              <w:pStyle w:val="CETBodytext"/>
              <w:jc w:val="left"/>
              <w:rPr>
                <w:lang w:val="en-GB"/>
              </w:rPr>
            </w:pPr>
            <w:r w:rsidRPr="00C82620">
              <w:rPr>
                <w:lang w:val="en-GB"/>
              </w:rPr>
              <w:t>No damage /</w:t>
            </w:r>
            <w:r>
              <w:rPr>
                <w:lang w:val="en-GB"/>
              </w:rPr>
              <w:t xml:space="preserve"> </w:t>
            </w:r>
            <w:r w:rsidRPr="00C82620">
              <w:rPr>
                <w:lang w:val="en-GB"/>
              </w:rPr>
              <w:t>insignificant injuries</w:t>
            </w:r>
          </w:p>
        </w:tc>
        <w:tc>
          <w:tcPr>
            <w:tcW w:w="1418" w:type="dxa"/>
            <w:shd w:val="clear" w:color="auto" w:fill="FFFFFF"/>
          </w:tcPr>
          <w:p w14:paraId="580ACE02" w14:textId="374FA1C1" w:rsidR="00100E02" w:rsidRPr="00B57B36" w:rsidRDefault="00100E02" w:rsidP="00100E02">
            <w:pPr>
              <w:pStyle w:val="CETBodytext"/>
              <w:jc w:val="left"/>
              <w:rPr>
                <w:lang w:val="en-GB"/>
              </w:rPr>
            </w:pPr>
            <w:r>
              <w:rPr>
                <w:lang w:val="en-GB"/>
              </w:rPr>
              <w:t>Limited</w:t>
            </w:r>
            <w:r w:rsidRPr="00C82620">
              <w:rPr>
                <w:lang w:val="en-GB"/>
              </w:rPr>
              <w:t xml:space="preserve"> damage /</w:t>
            </w:r>
            <w:r>
              <w:rPr>
                <w:lang w:val="en-GB"/>
              </w:rPr>
              <w:t xml:space="preserve"> minor</w:t>
            </w:r>
            <w:r w:rsidRPr="00C82620">
              <w:rPr>
                <w:lang w:val="en-GB"/>
              </w:rPr>
              <w:t xml:space="preserve"> injuries</w:t>
            </w:r>
          </w:p>
        </w:tc>
        <w:tc>
          <w:tcPr>
            <w:tcW w:w="1701" w:type="dxa"/>
            <w:shd w:val="clear" w:color="auto" w:fill="FFFFFF"/>
          </w:tcPr>
          <w:p w14:paraId="318DFC91" w14:textId="04FD4415" w:rsidR="00100E02" w:rsidRPr="00B57B36" w:rsidRDefault="00100E02" w:rsidP="00100E02">
            <w:pPr>
              <w:pStyle w:val="CETBodytext"/>
              <w:jc w:val="left"/>
              <w:rPr>
                <w:lang w:val="en-GB"/>
              </w:rPr>
            </w:pPr>
            <w:r>
              <w:rPr>
                <w:lang w:val="en-GB"/>
              </w:rPr>
              <w:t xml:space="preserve">Short-term </w:t>
            </w:r>
            <w:r w:rsidRPr="00C82620">
              <w:rPr>
                <w:lang w:val="en-GB"/>
              </w:rPr>
              <w:t>damage /</w:t>
            </w:r>
            <w:r>
              <w:rPr>
                <w:lang w:val="en-GB"/>
              </w:rPr>
              <w:t xml:space="preserve"> reversible</w:t>
            </w:r>
            <w:r w:rsidRPr="00C82620">
              <w:rPr>
                <w:lang w:val="en-GB"/>
              </w:rPr>
              <w:t xml:space="preserve"> injuries</w:t>
            </w:r>
          </w:p>
        </w:tc>
        <w:tc>
          <w:tcPr>
            <w:tcW w:w="1701" w:type="dxa"/>
            <w:shd w:val="clear" w:color="auto" w:fill="FFFFFF"/>
          </w:tcPr>
          <w:p w14:paraId="2F1F1859" w14:textId="03297A60" w:rsidR="00100E02" w:rsidRPr="00B57B36" w:rsidRDefault="00100E02" w:rsidP="00100E02">
            <w:pPr>
              <w:pStyle w:val="CETBodytext"/>
              <w:ind w:right="-1"/>
              <w:jc w:val="left"/>
              <w:rPr>
                <w:rFonts w:cs="Arial"/>
                <w:szCs w:val="18"/>
                <w:lang w:val="en-GB"/>
              </w:rPr>
            </w:pPr>
            <w:r>
              <w:rPr>
                <w:lang w:val="en-GB"/>
              </w:rPr>
              <w:t>Long-term</w:t>
            </w:r>
            <w:r w:rsidRPr="00C82620">
              <w:rPr>
                <w:lang w:val="en-GB"/>
              </w:rPr>
              <w:t xml:space="preserve"> damage /</w:t>
            </w:r>
            <w:r>
              <w:rPr>
                <w:lang w:val="en-GB"/>
              </w:rPr>
              <w:t xml:space="preserve"> severe</w:t>
            </w:r>
            <w:r w:rsidRPr="00C82620">
              <w:rPr>
                <w:lang w:val="en-GB"/>
              </w:rPr>
              <w:t xml:space="preserve"> injuries</w:t>
            </w:r>
          </w:p>
        </w:tc>
        <w:tc>
          <w:tcPr>
            <w:tcW w:w="2410" w:type="dxa"/>
            <w:shd w:val="clear" w:color="auto" w:fill="FFFFFF"/>
          </w:tcPr>
          <w:p w14:paraId="56F5E7B8" w14:textId="694876CF" w:rsidR="00100E02" w:rsidRPr="00B57B36" w:rsidRDefault="00100E02" w:rsidP="00100E02">
            <w:pPr>
              <w:pStyle w:val="CETBodytext"/>
              <w:ind w:right="-1"/>
              <w:jc w:val="left"/>
              <w:rPr>
                <w:rFonts w:cs="Arial"/>
                <w:szCs w:val="18"/>
                <w:lang w:val="en-GB"/>
              </w:rPr>
            </w:pPr>
            <w:r>
              <w:rPr>
                <w:lang w:val="en-GB"/>
              </w:rPr>
              <w:t>Irreversible</w:t>
            </w:r>
            <w:r w:rsidRPr="00C82620">
              <w:rPr>
                <w:lang w:val="en-GB"/>
              </w:rPr>
              <w:t xml:space="preserve"> damage /</w:t>
            </w:r>
            <w:r>
              <w:rPr>
                <w:lang w:val="en-GB"/>
              </w:rPr>
              <w:t xml:space="preserve"> irreversible i</w:t>
            </w:r>
            <w:r w:rsidRPr="00C82620">
              <w:rPr>
                <w:lang w:val="en-GB"/>
              </w:rPr>
              <w:t>njuries</w:t>
            </w:r>
            <w:r>
              <w:rPr>
                <w:lang w:val="en-GB"/>
              </w:rPr>
              <w:t xml:space="preserve"> or losses</w:t>
            </w:r>
          </w:p>
        </w:tc>
      </w:tr>
    </w:tbl>
    <w:p w14:paraId="3B1C81C3" w14:textId="3BA4C13B" w:rsidR="00340125" w:rsidRDefault="00304E79" w:rsidP="0009437E">
      <w:pPr>
        <w:rPr>
          <w:lang w:val="en-US"/>
        </w:rPr>
      </w:pPr>
      <w:r w:rsidRPr="00304E79">
        <w:rPr>
          <w:lang w:val="en-US"/>
        </w:rPr>
        <w:lastRenderedPageBreak/>
        <w:t>To the purpose of presenting the overall methodology, the research considers nautical risk in the applicative context by actual assessing the geometrical compatibility between the LNG carrier and the involved site.</w:t>
      </w:r>
      <w:r>
        <w:rPr>
          <w:lang w:val="en-US"/>
        </w:rPr>
        <w:t xml:space="preserve"> </w:t>
      </w:r>
      <w:r w:rsidR="001F52FE">
        <w:rPr>
          <w:lang w:val="en-US"/>
        </w:rPr>
        <w:t>A</w:t>
      </w:r>
      <w:r w:rsidR="001F52FE" w:rsidRPr="001F52FE">
        <w:rPr>
          <w:lang w:val="en-US"/>
        </w:rPr>
        <w:t xml:space="preserve"> set of reference LNG carriers, to be considered as a benchmark for the</w:t>
      </w:r>
      <w:r w:rsidR="001F52FE">
        <w:rPr>
          <w:lang w:val="en-US"/>
        </w:rPr>
        <w:t xml:space="preserve"> analyzed port environment </w:t>
      </w:r>
      <w:r w:rsidR="00340125" w:rsidRPr="00100E02">
        <w:rPr>
          <w:lang w:val="en-US"/>
        </w:rPr>
        <w:t>are</w:t>
      </w:r>
      <w:r w:rsidR="00340125">
        <w:rPr>
          <w:lang w:val="en-US"/>
        </w:rPr>
        <w:t>:</w:t>
      </w:r>
      <w:r w:rsidR="0022754A">
        <w:rPr>
          <w:lang w:val="en-US"/>
        </w:rPr>
        <w:t xml:space="preserve"> </w:t>
      </w:r>
    </w:p>
    <w:p w14:paraId="68B19ACC" w14:textId="6BE7DDF9" w:rsidR="00340125" w:rsidRPr="005058F6" w:rsidRDefault="00340125" w:rsidP="0009437E">
      <w:pPr>
        <w:rPr>
          <w:lang w:val="en-US"/>
        </w:rPr>
      </w:pPr>
      <w:r w:rsidRPr="009C58CE">
        <w:t>LNG Carrier LOA 180 with 30,000 m</w:t>
      </w:r>
      <w:r w:rsidRPr="003D5C9F">
        <w:rPr>
          <w:vertAlign w:val="superscript"/>
        </w:rPr>
        <w:t>3</w:t>
      </w:r>
      <w:r w:rsidRPr="009C58CE">
        <w:t xml:space="preserve"> payload</w:t>
      </w:r>
      <w:r w:rsidR="0022754A">
        <w:t xml:space="preserve">; </w:t>
      </w:r>
      <w:r w:rsidRPr="009C58CE">
        <w:t>LNG Carrier LOA 160 with 20,000 m</w:t>
      </w:r>
      <w:r w:rsidRPr="003D5C9F">
        <w:rPr>
          <w:vertAlign w:val="superscript"/>
        </w:rPr>
        <w:t>3</w:t>
      </w:r>
      <w:r w:rsidRPr="009C58CE">
        <w:t xml:space="preserve"> </w:t>
      </w:r>
      <w:proofErr w:type="gramStart"/>
      <w:r w:rsidRPr="009C58CE">
        <w:t>payload;</w:t>
      </w:r>
      <w:proofErr w:type="gramEnd"/>
    </w:p>
    <w:p w14:paraId="008C8404" w14:textId="77777777" w:rsidR="00340125" w:rsidRPr="009C58CE" w:rsidRDefault="00340125" w:rsidP="0009437E">
      <w:pPr>
        <w:pStyle w:val="CETBodytext"/>
        <w:rPr>
          <w:lang w:val="en-GB"/>
        </w:rPr>
      </w:pPr>
      <w:r w:rsidRPr="009C58CE">
        <w:rPr>
          <w:lang w:val="en-GB"/>
        </w:rPr>
        <w:t>LNG Carrier LOA 120 with 7,500 m</w:t>
      </w:r>
      <w:r w:rsidRPr="003D5C9F">
        <w:rPr>
          <w:vertAlign w:val="superscript"/>
          <w:lang w:val="en-GB"/>
        </w:rPr>
        <w:t>3</w:t>
      </w:r>
      <w:r w:rsidRPr="009C58CE">
        <w:rPr>
          <w:lang w:val="en-GB"/>
        </w:rPr>
        <w:t xml:space="preserve"> payload.</w:t>
      </w:r>
    </w:p>
    <w:p w14:paraId="2AFF5D12" w14:textId="414235B5" w:rsidR="00100E02" w:rsidRDefault="003D5C9F" w:rsidP="00100E02">
      <w:pPr>
        <w:pStyle w:val="CETTabletitle"/>
      </w:pPr>
      <w:r>
        <w:t>T</w:t>
      </w:r>
      <w:r w:rsidR="00100E02">
        <w:t xml:space="preserve">able </w:t>
      </w:r>
      <w:r w:rsidR="00707398">
        <w:t>2</w:t>
      </w:r>
      <w:r w:rsidR="00C53D41">
        <w:t>:</w:t>
      </w:r>
      <w:r w:rsidR="00100E02">
        <w:t xml:space="preserve"> </w:t>
      </w:r>
      <w:r w:rsidR="00CA6FC1">
        <w:t>P</w:t>
      </w:r>
      <w:r w:rsidR="00100E02">
        <w:t>robability classes</w:t>
      </w:r>
      <w:r w:rsidR="00FA33E4">
        <w:t>.</w:t>
      </w:r>
    </w:p>
    <w:tbl>
      <w:tblPr>
        <w:tblW w:w="8931"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01"/>
        <w:gridCol w:w="1418"/>
        <w:gridCol w:w="1984"/>
        <w:gridCol w:w="1843"/>
        <w:gridCol w:w="1985"/>
      </w:tblGrid>
      <w:tr w:rsidR="00100E02" w:rsidRPr="00B57B36" w14:paraId="1DCB375F" w14:textId="77777777" w:rsidTr="00100E02">
        <w:tc>
          <w:tcPr>
            <w:tcW w:w="1701" w:type="dxa"/>
            <w:tcBorders>
              <w:top w:val="single" w:sz="12" w:space="0" w:color="008000"/>
              <w:bottom w:val="single" w:sz="6" w:space="0" w:color="008000"/>
            </w:tcBorders>
            <w:shd w:val="clear" w:color="auto" w:fill="FFFFFF"/>
          </w:tcPr>
          <w:p w14:paraId="21A24F3C" w14:textId="372BF684" w:rsidR="00100E02" w:rsidRPr="00B57B36" w:rsidRDefault="00100E02" w:rsidP="001D0039">
            <w:pPr>
              <w:pStyle w:val="CETBodytext"/>
              <w:rPr>
                <w:lang w:val="en-GB"/>
              </w:rPr>
            </w:pPr>
            <w:r>
              <w:rPr>
                <w:lang w:val="en-GB"/>
              </w:rPr>
              <w:t>Very rare</w:t>
            </w:r>
          </w:p>
        </w:tc>
        <w:tc>
          <w:tcPr>
            <w:tcW w:w="1418" w:type="dxa"/>
            <w:tcBorders>
              <w:top w:val="single" w:sz="12" w:space="0" w:color="008000"/>
              <w:bottom w:val="single" w:sz="6" w:space="0" w:color="008000"/>
            </w:tcBorders>
            <w:shd w:val="clear" w:color="auto" w:fill="FFFFFF"/>
          </w:tcPr>
          <w:p w14:paraId="6AC68683" w14:textId="09A45887" w:rsidR="00100E02" w:rsidRPr="00B57B36" w:rsidRDefault="00100E02" w:rsidP="001D0039">
            <w:pPr>
              <w:pStyle w:val="CETBodytext"/>
              <w:rPr>
                <w:lang w:val="en-GB"/>
              </w:rPr>
            </w:pPr>
            <w:r>
              <w:rPr>
                <w:lang w:val="en-GB"/>
              </w:rPr>
              <w:t>Rare</w:t>
            </w:r>
          </w:p>
        </w:tc>
        <w:tc>
          <w:tcPr>
            <w:tcW w:w="1984" w:type="dxa"/>
            <w:tcBorders>
              <w:top w:val="single" w:sz="12" w:space="0" w:color="008000"/>
              <w:bottom w:val="single" w:sz="6" w:space="0" w:color="008000"/>
            </w:tcBorders>
            <w:shd w:val="clear" w:color="auto" w:fill="FFFFFF"/>
          </w:tcPr>
          <w:p w14:paraId="5D234800" w14:textId="03AA3889" w:rsidR="00100E02" w:rsidRPr="00B57B36" w:rsidRDefault="00100E02" w:rsidP="001D0039">
            <w:pPr>
              <w:pStyle w:val="CETBodytext"/>
              <w:rPr>
                <w:lang w:val="en-GB"/>
              </w:rPr>
            </w:pPr>
            <w:r>
              <w:rPr>
                <w:lang w:val="en-GB"/>
              </w:rPr>
              <w:t>Occasional</w:t>
            </w:r>
          </w:p>
        </w:tc>
        <w:tc>
          <w:tcPr>
            <w:tcW w:w="1843" w:type="dxa"/>
            <w:tcBorders>
              <w:top w:val="single" w:sz="12" w:space="0" w:color="008000"/>
              <w:bottom w:val="single" w:sz="6" w:space="0" w:color="008000"/>
            </w:tcBorders>
            <w:shd w:val="clear" w:color="auto" w:fill="FFFFFF"/>
          </w:tcPr>
          <w:p w14:paraId="2D8DFDF2" w14:textId="57EB0ACF" w:rsidR="00100E02" w:rsidRPr="00B57B36" w:rsidRDefault="00100E02" w:rsidP="001D0039">
            <w:pPr>
              <w:pStyle w:val="CETBodytext"/>
              <w:ind w:right="-1"/>
              <w:rPr>
                <w:rFonts w:cs="Arial"/>
                <w:szCs w:val="18"/>
                <w:lang w:val="en-GB"/>
              </w:rPr>
            </w:pPr>
            <w:r>
              <w:rPr>
                <w:lang w:val="en-GB"/>
              </w:rPr>
              <w:t>Frequent</w:t>
            </w:r>
          </w:p>
        </w:tc>
        <w:tc>
          <w:tcPr>
            <w:tcW w:w="1985" w:type="dxa"/>
            <w:tcBorders>
              <w:top w:val="single" w:sz="12" w:space="0" w:color="008000"/>
              <w:bottom w:val="single" w:sz="6" w:space="0" w:color="008000"/>
            </w:tcBorders>
            <w:shd w:val="clear" w:color="auto" w:fill="FFFFFF"/>
          </w:tcPr>
          <w:p w14:paraId="3B53ED81" w14:textId="38AAB0C9" w:rsidR="00100E02" w:rsidRPr="00B57B36" w:rsidRDefault="00100E02" w:rsidP="001D0039">
            <w:pPr>
              <w:pStyle w:val="CETBodytext"/>
              <w:ind w:right="-1"/>
              <w:rPr>
                <w:rFonts w:cs="Arial"/>
                <w:szCs w:val="18"/>
                <w:lang w:val="en-GB"/>
              </w:rPr>
            </w:pPr>
            <w:r>
              <w:rPr>
                <w:lang w:val="en-GB"/>
              </w:rPr>
              <w:t>Very frequent</w:t>
            </w:r>
          </w:p>
        </w:tc>
      </w:tr>
      <w:tr w:rsidR="00100E02" w:rsidRPr="00B57B36" w14:paraId="1FCA8706" w14:textId="77777777" w:rsidTr="00100E02">
        <w:tc>
          <w:tcPr>
            <w:tcW w:w="1701" w:type="dxa"/>
            <w:shd w:val="clear" w:color="auto" w:fill="FFFFFF"/>
          </w:tcPr>
          <w:p w14:paraId="1817F242" w14:textId="6490619B" w:rsidR="00100E02" w:rsidRPr="00B57B36" w:rsidRDefault="00100E02" w:rsidP="001D0039">
            <w:pPr>
              <w:pStyle w:val="CETBodytext"/>
              <w:jc w:val="left"/>
              <w:rPr>
                <w:lang w:val="en-GB"/>
              </w:rPr>
            </w:pPr>
            <w:r>
              <w:rPr>
                <w:lang w:val="en-GB"/>
              </w:rPr>
              <w:t>No more than once in 20 years</w:t>
            </w:r>
          </w:p>
        </w:tc>
        <w:tc>
          <w:tcPr>
            <w:tcW w:w="1418" w:type="dxa"/>
            <w:shd w:val="clear" w:color="auto" w:fill="FFFFFF"/>
          </w:tcPr>
          <w:p w14:paraId="69B59109" w14:textId="0DD88AA0" w:rsidR="00100E02" w:rsidRPr="00B57B36" w:rsidRDefault="00100E02" w:rsidP="001D0039">
            <w:pPr>
              <w:pStyle w:val="CETBodytext"/>
              <w:jc w:val="left"/>
              <w:rPr>
                <w:lang w:val="en-GB"/>
              </w:rPr>
            </w:pPr>
            <w:r>
              <w:rPr>
                <w:lang w:val="en-GB"/>
              </w:rPr>
              <w:t>Once in 2 to 20 years</w:t>
            </w:r>
          </w:p>
        </w:tc>
        <w:tc>
          <w:tcPr>
            <w:tcW w:w="1984" w:type="dxa"/>
            <w:shd w:val="clear" w:color="auto" w:fill="FFFFFF"/>
          </w:tcPr>
          <w:p w14:paraId="7589F5E9" w14:textId="3C3C5A85" w:rsidR="00100E02" w:rsidRPr="00B57B36" w:rsidRDefault="00100E02" w:rsidP="001D0039">
            <w:pPr>
              <w:pStyle w:val="CETBodytext"/>
              <w:jc w:val="left"/>
              <w:rPr>
                <w:lang w:val="en-GB"/>
              </w:rPr>
            </w:pPr>
            <w:r>
              <w:rPr>
                <w:lang w:val="en-GB"/>
              </w:rPr>
              <w:t>Once in 2 months to 2 years</w:t>
            </w:r>
          </w:p>
        </w:tc>
        <w:tc>
          <w:tcPr>
            <w:tcW w:w="1843" w:type="dxa"/>
            <w:shd w:val="clear" w:color="auto" w:fill="FFFFFF"/>
          </w:tcPr>
          <w:p w14:paraId="48ABDE36" w14:textId="69C44141" w:rsidR="00100E02" w:rsidRPr="00B57B36" w:rsidRDefault="00100E02" w:rsidP="001D0039">
            <w:pPr>
              <w:pStyle w:val="CETBodytext"/>
              <w:ind w:right="-1"/>
              <w:jc w:val="left"/>
              <w:rPr>
                <w:rFonts w:cs="Arial"/>
                <w:szCs w:val="18"/>
                <w:lang w:val="en-GB"/>
              </w:rPr>
            </w:pPr>
            <w:r>
              <w:rPr>
                <w:lang w:val="en-GB"/>
              </w:rPr>
              <w:t>Once in 1 week to 2 months</w:t>
            </w:r>
          </w:p>
        </w:tc>
        <w:tc>
          <w:tcPr>
            <w:tcW w:w="1985" w:type="dxa"/>
            <w:shd w:val="clear" w:color="auto" w:fill="FFFFFF"/>
          </w:tcPr>
          <w:p w14:paraId="04788D1F" w14:textId="37116C2F" w:rsidR="00100E02" w:rsidRPr="00B57B36" w:rsidRDefault="00100E02" w:rsidP="001D0039">
            <w:pPr>
              <w:pStyle w:val="CETBodytext"/>
              <w:ind w:right="-1"/>
              <w:jc w:val="left"/>
              <w:rPr>
                <w:rFonts w:cs="Arial"/>
                <w:szCs w:val="18"/>
                <w:lang w:val="en-GB"/>
              </w:rPr>
            </w:pPr>
            <w:r>
              <w:rPr>
                <w:lang w:val="en-GB"/>
              </w:rPr>
              <w:t>At least once a week</w:t>
            </w:r>
          </w:p>
        </w:tc>
      </w:tr>
    </w:tbl>
    <w:p w14:paraId="5426E852" w14:textId="5473E7DA" w:rsidR="0022754A" w:rsidRDefault="009E47D5" w:rsidP="009E47D5">
      <w:pPr>
        <w:pStyle w:val="CETheadingx"/>
        <w:numPr>
          <w:ilvl w:val="0"/>
          <w:numId w:val="0"/>
        </w:numPr>
      </w:pPr>
      <w:r w:rsidRPr="009E47D5">
        <w:t xml:space="preserve">2.2 </w:t>
      </w:r>
      <w:r>
        <w:t>Residual risk evaluation</w:t>
      </w:r>
    </w:p>
    <w:p w14:paraId="25553259" w14:textId="65A988EF" w:rsidR="009E47D5" w:rsidRPr="008837AF" w:rsidRDefault="009E47D5" w:rsidP="005712B6">
      <w:pPr>
        <w:pStyle w:val="CETHeading1"/>
        <w:numPr>
          <w:ilvl w:val="0"/>
          <w:numId w:val="0"/>
        </w:numPr>
        <w:jc w:val="both"/>
        <w:rPr>
          <w:b w:val="0"/>
          <w:sz w:val="18"/>
          <w:szCs w:val="18"/>
          <w:lang w:val="en-GB"/>
        </w:rPr>
      </w:pPr>
      <w:r w:rsidRPr="008837AF">
        <w:rPr>
          <w:b w:val="0"/>
          <w:sz w:val="18"/>
          <w:szCs w:val="18"/>
          <w:lang w:val="en-GB"/>
        </w:rPr>
        <w:t>Let us consider the risk of an incident, e.g., LNG leakage during transfer operations. The initial risk (</w:t>
      </w:r>
      <w:r w:rsidRPr="008837AF">
        <w:rPr>
          <w:rFonts w:ascii="Cambria Math" w:hAnsi="Cambria Math" w:cs="Cambria Math"/>
          <w:b w:val="0"/>
          <w:sz w:val="18"/>
          <w:szCs w:val="18"/>
          <w:lang w:val="en-GB"/>
        </w:rPr>
        <w:t>𝑅</w:t>
      </w:r>
      <w:r w:rsidRPr="008837AF">
        <w:rPr>
          <w:b w:val="0"/>
          <w:sz w:val="18"/>
          <w:szCs w:val="18"/>
          <w:vertAlign w:val="subscript"/>
          <w:lang w:val="en-GB"/>
        </w:rPr>
        <w:t>initial</w:t>
      </w:r>
      <w:r w:rsidRPr="008837AF">
        <w:rPr>
          <w:b w:val="0"/>
          <w:sz w:val="18"/>
          <w:szCs w:val="18"/>
          <w:lang w:val="en-GB"/>
        </w:rPr>
        <w:t>) is determined by the product of the incident likelihood (</w:t>
      </w:r>
      <w:r w:rsidRPr="008837AF">
        <w:rPr>
          <w:rFonts w:ascii="Cambria Math" w:hAnsi="Cambria Math" w:cs="Cambria Math"/>
          <w:b w:val="0"/>
          <w:sz w:val="18"/>
          <w:szCs w:val="18"/>
          <w:lang w:val="en-GB"/>
        </w:rPr>
        <w:t>𝑃</w:t>
      </w:r>
      <w:r w:rsidRPr="008837AF">
        <w:rPr>
          <w:b w:val="0"/>
          <w:sz w:val="18"/>
          <w:szCs w:val="18"/>
          <w:vertAlign w:val="subscript"/>
          <w:lang w:val="en-GB"/>
        </w:rPr>
        <w:t>initial</w:t>
      </w:r>
      <w:r w:rsidRPr="008837AF">
        <w:rPr>
          <w:b w:val="0"/>
          <w:sz w:val="18"/>
          <w:szCs w:val="18"/>
          <w:lang w:val="en-GB"/>
        </w:rPr>
        <w:t>) and its consequence (</w:t>
      </w:r>
      <w:r w:rsidRPr="008837AF">
        <w:rPr>
          <w:rFonts w:ascii="Cambria Math" w:hAnsi="Cambria Math" w:cs="Cambria Math"/>
          <w:b w:val="0"/>
          <w:sz w:val="18"/>
          <w:szCs w:val="18"/>
          <w:lang w:val="en-GB"/>
        </w:rPr>
        <w:t>𝐶</w:t>
      </w:r>
      <w:r w:rsidRPr="008837AF">
        <w:rPr>
          <w:b w:val="0"/>
          <w:sz w:val="18"/>
          <w:szCs w:val="18"/>
          <w:vertAlign w:val="subscript"/>
          <w:lang w:val="en-GB"/>
        </w:rPr>
        <w:t>initial</w:t>
      </w:r>
      <w:r w:rsidRPr="008837AF">
        <w:rPr>
          <w:b w:val="0"/>
          <w:sz w:val="18"/>
          <w:szCs w:val="18"/>
          <w:lang w:val="en-GB"/>
        </w:rPr>
        <w:t xml:space="preserve">); </w:t>
      </w:r>
      <w:r w:rsidR="0009437E" w:rsidRPr="008837AF">
        <w:rPr>
          <w:b w:val="0"/>
          <w:sz w:val="18"/>
          <w:szCs w:val="18"/>
          <w:lang w:val="en-GB"/>
        </w:rPr>
        <w:t xml:space="preserve">in order </w:t>
      </w:r>
      <w:r w:rsidRPr="008837AF">
        <w:rPr>
          <w:b w:val="0"/>
          <w:sz w:val="18"/>
          <w:szCs w:val="18"/>
          <w:lang w:val="en-GB"/>
        </w:rPr>
        <w:t xml:space="preserve">to reduce the likelihood of the incident, a set of preventive controls is </w:t>
      </w:r>
      <w:proofErr w:type="gramStart"/>
      <w:r w:rsidRPr="008837AF">
        <w:rPr>
          <w:b w:val="0"/>
          <w:sz w:val="18"/>
          <w:szCs w:val="18"/>
          <w:lang w:val="en-GB"/>
        </w:rPr>
        <w:t>applied</w:t>
      </w:r>
      <w:r w:rsidR="00413195">
        <w:rPr>
          <w:b w:val="0"/>
          <w:sz w:val="18"/>
          <w:szCs w:val="18"/>
          <w:lang w:val="en-GB"/>
        </w:rPr>
        <w:t xml:space="preserve">, </w:t>
      </w:r>
      <w:r w:rsidRPr="008837AF">
        <w:rPr>
          <w:b w:val="0"/>
          <w:sz w:val="18"/>
          <w:szCs w:val="18"/>
          <w:lang w:val="en-GB"/>
        </w:rPr>
        <w:t xml:space="preserve"> </w:t>
      </w:r>
      <w:r w:rsidR="00413195">
        <w:rPr>
          <w:b w:val="0"/>
          <w:sz w:val="18"/>
          <w:szCs w:val="18"/>
          <w:lang w:val="en-GB"/>
        </w:rPr>
        <w:t>attaining</w:t>
      </w:r>
      <w:proofErr w:type="gramEnd"/>
      <w:r w:rsidR="00413195">
        <w:rPr>
          <w:b w:val="0"/>
          <w:sz w:val="18"/>
          <w:szCs w:val="18"/>
          <w:lang w:val="en-GB"/>
        </w:rPr>
        <w:t xml:space="preserve"> </w:t>
      </w:r>
      <w:r w:rsidRPr="008837AF">
        <w:rPr>
          <w:b w:val="0"/>
          <w:sz w:val="18"/>
          <w:szCs w:val="18"/>
          <w:lang w:val="en-GB"/>
        </w:rPr>
        <w:t>an overall effectiveness (</w:t>
      </w:r>
      <w:r w:rsidRPr="008837AF">
        <w:rPr>
          <w:rFonts w:ascii="Cambria Math" w:hAnsi="Cambria Math" w:cs="Cambria Math"/>
          <w:b w:val="0"/>
          <w:sz w:val="18"/>
          <w:szCs w:val="18"/>
          <w:lang w:val="en-GB"/>
        </w:rPr>
        <w:t>𝐸</w:t>
      </w:r>
      <w:r w:rsidRPr="008837AF">
        <w:rPr>
          <w:b w:val="0"/>
          <w:sz w:val="18"/>
          <w:szCs w:val="18"/>
          <w:vertAlign w:val="subscript"/>
          <w:lang w:val="en-GB"/>
        </w:rPr>
        <w:t>combined</w:t>
      </w:r>
      <w:r w:rsidRPr="008837AF">
        <w:rPr>
          <w:b w:val="0"/>
          <w:sz w:val="18"/>
          <w:szCs w:val="18"/>
          <w:lang w:val="en-GB"/>
        </w:rPr>
        <w:t xml:space="preserve">) provided by Eq. (2), where </w:t>
      </w:r>
      <w:r w:rsidRPr="008837AF">
        <w:rPr>
          <w:rFonts w:ascii="Cambria Math" w:hAnsi="Cambria Math" w:cs="Cambria Math"/>
          <w:b w:val="0"/>
          <w:sz w:val="18"/>
          <w:szCs w:val="18"/>
          <w:lang w:val="en-GB"/>
        </w:rPr>
        <w:t xml:space="preserve">𝐸𝑖 </w:t>
      </w:r>
      <w:r w:rsidRPr="008837AF">
        <w:rPr>
          <w:b w:val="0"/>
          <w:sz w:val="18"/>
          <w:szCs w:val="18"/>
          <w:lang w:val="en-GB"/>
        </w:rPr>
        <w:t xml:space="preserve">is the effectiveness of each individual control, and </w:t>
      </w:r>
      <w:r w:rsidRPr="008837AF">
        <w:rPr>
          <w:rFonts w:ascii="Cambria Math" w:hAnsi="Cambria Math" w:cs="Cambria Math"/>
          <w:b w:val="0"/>
          <w:sz w:val="18"/>
          <w:szCs w:val="18"/>
          <w:lang w:val="en-GB"/>
        </w:rPr>
        <w:t xml:space="preserve">𝑛 </w:t>
      </w:r>
      <w:r w:rsidRPr="008837AF">
        <w:rPr>
          <w:b w:val="0"/>
          <w:sz w:val="18"/>
          <w:szCs w:val="18"/>
          <w:lang w:val="en-GB"/>
        </w:rPr>
        <w:t xml:space="preserve">is the total number of </w:t>
      </w:r>
      <w:r w:rsidR="0009437E" w:rsidRPr="008837AF">
        <w:rPr>
          <w:b w:val="0"/>
          <w:sz w:val="18"/>
          <w:szCs w:val="18"/>
          <w:lang w:val="en-GB"/>
        </w:rPr>
        <w:t xml:space="preserve">designed </w:t>
      </w:r>
      <w:r w:rsidRPr="008837AF">
        <w:rPr>
          <w:b w:val="0"/>
          <w:sz w:val="18"/>
          <w:szCs w:val="18"/>
          <w:lang w:val="en-GB"/>
        </w:rPr>
        <w:t>controls.</w:t>
      </w:r>
    </w:p>
    <w:p w14:paraId="2725A922" w14:textId="505B75D7" w:rsidR="009E47D5" w:rsidRPr="008837AF" w:rsidRDefault="009E47D5" w:rsidP="009E47D5">
      <w:pPr>
        <w:pStyle w:val="CETHeading1"/>
        <w:numPr>
          <w:ilvl w:val="0"/>
          <w:numId w:val="0"/>
        </w:numPr>
        <w:rPr>
          <w:b w:val="0"/>
          <w:sz w:val="18"/>
          <w:szCs w:val="18"/>
          <w:lang w:val="en-GB"/>
        </w:rPr>
      </w:pPr>
      <w:r w:rsidRPr="008837AF">
        <w:rPr>
          <w:rFonts w:ascii="Cambria Math" w:hAnsi="Cambria Math" w:cs="Cambria Math"/>
          <w:b w:val="0"/>
          <w:sz w:val="18"/>
          <w:szCs w:val="18"/>
          <w:lang w:val="en-GB"/>
        </w:rPr>
        <w:t>𝑅</w:t>
      </w:r>
      <w:r w:rsidRPr="008837AF">
        <w:rPr>
          <w:b w:val="0"/>
          <w:sz w:val="18"/>
          <w:szCs w:val="18"/>
          <w:vertAlign w:val="subscript"/>
          <w:lang w:val="en-GB"/>
        </w:rPr>
        <w:t>initial</w:t>
      </w:r>
      <w:r w:rsidRPr="008837AF">
        <w:rPr>
          <w:b w:val="0"/>
          <w:sz w:val="18"/>
          <w:szCs w:val="18"/>
          <w:lang w:val="en-GB"/>
        </w:rPr>
        <w:t xml:space="preserve"> = </w:t>
      </w:r>
      <w:r w:rsidRPr="008837AF">
        <w:rPr>
          <w:rFonts w:ascii="Cambria Math" w:hAnsi="Cambria Math" w:cs="Cambria Math"/>
          <w:b w:val="0"/>
          <w:sz w:val="18"/>
          <w:szCs w:val="18"/>
          <w:lang w:val="en-GB"/>
        </w:rPr>
        <w:t>𝑃</w:t>
      </w:r>
      <w:r w:rsidRPr="008837AF">
        <w:rPr>
          <w:b w:val="0"/>
          <w:sz w:val="18"/>
          <w:szCs w:val="18"/>
          <w:vertAlign w:val="subscript"/>
          <w:lang w:val="en-GB"/>
        </w:rPr>
        <w:t>initial</w:t>
      </w:r>
      <w:r w:rsidRPr="008837AF">
        <w:rPr>
          <w:b w:val="0"/>
          <w:sz w:val="18"/>
          <w:szCs w:val="18"/>
          <w:lang w:val="en-GB"/>
        </w:rPr>
        <w:t xml:space="preserve"> </w:t>
      </w:r>
      <w:r w:rsidR="007C2901">
        <w:rPr>
          <w:rFonts w:cs="Arial"/>
          <w:b w:val="0"/>
          <w:sz w:val="18"/>
          <w:szCs w:val="18"/>
          <w:lang w:val="en-GB"/>
        </w:rPr>
        <w:t>∙</w:t>
      </w:r>
      <w:r w:rsidRPr="008837AF">
        <w:rPr>
          <w:rFonts w:ascii="Cambria Math" w:hAnsi="Cambria Math" w:cs="Cambria Math"/>
          <w:b w:val="0"/>
          <w:sz w:val="18"/>
          <w:szCs w:val="18"/>
          <w:lang w:val="en-GB"/>
        </w:rPr>
        <w:t>𝐶</w:t>
      </w:r>
      <w:r w:rsidRPr="008837AF">
        <w:rPr>
          <w:b w:val="0"/>
          <w:sz w:val="18"/>
          <w:szCs w:val="18"/>
          <w:vertAlign w:val="subscript"/>
          <w:lang w:val="en-GB"/>
        </w:rPr>
        <w:t>initial</w:t>
      </w:r>
      <w:r w:rsidRPr="008837AF">
        <w:rPr>
          <w:b w:val="0"/>
          <w:sz w:val="18"/>
          <w:szCs w:val="18"/>
          <w:lang w:val="en-GB"/>
        </w:rPr>
        <w:tab/>
      </w:r>
      <w:r w:rsidRPr="008837AF">
        <w:rPr>
          <w:b w:val="0"/>
          <w:sz w:val="18"/>
          <w:szCs w:val="18"/>
          <w:lang w:val="en-GB"/>
        </w:rPr>
        <w:tab/>
      </w:r>
      <w:r w:rsidR="007004C3" w:rsidRPr="008837AF">
        <w:rPr>
          <w:b w:val="0"/>
          <w:sz w:val="18"/>
          <w:szCs w:val="18"/>
          <w:lang w:val="en-GB"/>
        </w:rPr>
        <w:t>(</w:t>
      </w:r>
      <w:r w:rsidRPr="008837AF">
        <w:rPr>
          <w:b w:val="0"/>
          <w:sz w:val="18"/>
          <w:szCs w:val="18"/>
          <w:lang w:val="en-GB"/>
        </w:rPr>
        <w:t>1</w:t>
      </w:r>
      <w:proofErr w:type="gramStart"/>
      <w:r w:rsidR="007004C3" w:rsidRPr="008837AF">
        <w:rPr>
          <w:b w:val="0"/>
          <w:sz w:val="18"/>
          <w:szCs w:val="18"/>
          <w:lang w:val="en-GB"/>
        </w:rPr>
        <w:t>)</w:t>
      </w:r>
      <w:r w:rsidRPr="008837AF">
        <w:rPr>
          <w:b w:val="0"/>
          <w:sz w:val="18"/>
          <w:szCs w:val="18"/>
          <w:lang w:val="en-GB"/>
        </w:rPr>
        <w:t xml:space="preserve">  </w:t>
      </w:r>
      <w:r w:rsidRPr="008837AF">
        <w:rPr>
          <w:b w:val="0"/>
          <w:sz w:val="18"/>
          <w:szCs w:val="18"/>
          <w:lang w:val="en-GB"/>
        </w:rPr>
        <w:tab/>
      </w:r>
      <w:proofErr w:type="gramEnd"/>
      <w:r w:rsidRPr="008837AF">
        <w:rPr>
          <w:b w:val="0"/>
          <w:sz w:val="18"/>
          <w:szCs w:val="18"/>
          <w:lang w:val="en-GB"/>
        </w:rPr>
        <w:tab/>
      </w:r>
      <w:r w:rsidRPr="008837AF">
        <w:rPr>
          <w:b w:val="0"/>
          <w:sz w:val="18"/>
          <w:szCs w:val="18"/>
          <w:lang w:val="en-GB"/>
        </w:rPr>
        <w:tab/>
      </w:r>
      <m:oMath>
        <m:sSub>
          <m:sSubPr>
            <m:ctrlPr>
              <w:rPr>
                <w:rFonts w:ascii="Cambria Math" w:hAnsi="Cambria Math" w:cs="Cambria Math"/>
                <w:b w:val="0"/>
                <w:i/>
                <w:sz w:val="18"/>
                <w:szCs w:val="18"/>
                <w:lang w:val="en-GB"/>
              </w:rPr>
            </m:ctrlPr>
          </m:sSubPr>
          <m:e>
            <m:r>
              <m:rPr>
                <m:sty m:val="bi"/>
              </m:rPr>
              <w:rPr>
                <w:rFonts w:ascii="Cambria Math" w:hAnsi="Cambria Math" w:cs="Cambria Math"/>
                <w:sz w:val="18"/>
                <w:szCs w:val="18"/>
                <w:lang w:val="en-GB"/>
              </w:rPr>
              <m:t>E</m:t>
            </m:r>
          </m:e>
          <m:sub>
            <m:r>
              <m:rPr>
                <m:sty m:val="bi"/>
              </m:rPr>
              <w:rPr>
                <w:rFonts w:ascii="Cambria Math" w:hAnsi="Cambria Math" w:cs="Cambria Math"/>
                <w:sz w:val="18"/>
                <w:szCs w:val="18"/>
                <w:lang w:val="en-GB"/>
              </w:rPr>
              <m:t>combined</m:t>
            </m:r>
          </m:sub>
        </m:sSub>
        <m:r>
          <m:rPr>
            <m:sty m:val="bi"/>
          </m:rPr>
          <w:rPr>
            <w:rFonts w:ascii="Cambria Math" w:hAnsi="Cambria Math"/>
            <w:sz w:val="18"/>
            <w:szCs w:val="18"/>
            <w:lang w:val="en-GB"/>
          </w:rPr>
          <m:t>= 1-</m:t>
        </m:r>
        <m:nary>
          <m:naryPr>
            <m:chr m:val="∏"/>
            <m:limLoc m:val="undOvr"/>
            <m:ctrlPr>
              <w:rPr>
                <w:rFonts w:ascii="Cambria Math" w:hAnsi="Cambria Math"/>
                <w:b w:val="0"/>
                <w:i/>
                <w:sz w:val="18"/>
                <w:szCs w:val="18"/>
                <w:lang w:val="en-GB"/>
              </w:rPr>
            </m:ctrlPr>
          </m:naryPr>
          <m:sub>
            <m:r>
              <m:rPr>
                <m:sty m:val="bi"/>
              </m:rPr>
              <w:rPr>
                <w:rFonts w:ascii="Cambria Math" w:hAnsi="Cambria Math"/>
                <w:sz w:val="18"/>
                <w:szCs w:val="18"/>
                <w:lang w:val="en-GB"/>
              </w:rPr>
              <m:t>i=1</m:t>
            </m:r>
          </m:sub>
          <m:sup>
            <m:r>
              <m:rPr>
                <m:sty m:val="bi"/>
              </m:rPr>
              <w:rPr>
                <w:rFonts w:ascii="Cambria Math" w:hAnsi="Cambria Math"/>
                <w:sz w:val="18"/>
                <w:szCs w:val="18"/>
                <w:lang w:val="en-GB"/>
              </w:rPr>
              <m:t>n</m:t>
            </m:r>
          </m:sup>
          <m:e>
            <m:r>
              <m:rPr>
                <m:sty m:val="bi"/>
              </m:rPr>
              <w:rPr>
                <w:rFonts w:ascii="Cambria Math" w:hAnsi="Cambria Math"/>
                <w:sz w:val="18"/>
                <w:szCs w:val="18"/>
                <w:lang w:val="en-GB"/>
              </w:rPr>
              <m:t>(1-Ei)</m:t>
            </m:r>
          </m:e>
        </m:nary>
      </m:oMath>
      <w:r w:rsidRPr="008837AF">
        <w:rPr>
          <w:b w:val="0"/>
          <w:sz w:val="18"/>
          <w:szCs w:val="18"/>
          <w:lang w:val="en-GB"/>
        </w:rPr>
        <w:tab/>
      </w:r>
      <w:r w:rsidRPr="008837AF">
        <w:rPr>
          <w:b w:val="0"/>
          <w:sz w:val="18"/>
          <w:szCs w:val="18"/>
          <w:lang w:val="en-GB"/>
        </w:rPr>
        <w:tab/>
      </w:r>
      <w:r w:rsidR="007004C3" w:rsidRPr="008837AF">
        <w:rPr>
          <w:b w:val="0"/>
          <w:sz w:val="18"/>
          <w:szCs w:val="18"/>
          <w:lang w:val="en-GB"/>
        </w:rPr>
        <w:t>(</w:t>
      </w:r>
      <w:r w:rsidRPr="008837AF">
        <w:rPr>
          <w:b w:val="0"/>
          <w:sz w:val="18"/>
          <w:szCs w:val="18"/>
          <w:lang w:val="en-GB"/>
        </w:rPr>
        <w:t>2</w:t>
      </w:r>
      <w:r w:rsidR="007004C3" w:rsidRPr="008837AF">
        <w:rPr>
          <w:b w:val="0"/>
          <w:sz w:val="18"/>
          <w:szCs w:val="18"/>
          <w:lang w:val="en-GB"/>
        </w:rPr>
        <w:t>)</w:t>
      </w:r>
    </w:p>
    <w:p w14:paraId="6AD6571D" w14:textId="6FC5A011" w:rsidR="009E47D5" w:rsidRPr="008837AF" w:rsidRDefault="009E47D5" w:rsidP="009E47D5">
      <w:pPr>
        <w:pStyle w:val="CETHeading1"/>
        <w:numPr>
          <w:ilvl w:val="0"/>
          <w:numId w:val="0"/>
        </w:numPr>
        <w:rPr>
          <w:b w:val="0"/>
          <w:sz w:val="18"/>
          <w:szCs w:val="18"/>
          <w:lang w:val="en-GB"/>
        </w:rPr>
      </w:pPr>
      <w:r w:rsidRPr="008837AF">
        <w:rPr>
          <w:b w:val="0"/>
          <w:sz w:val="18"/>
          <w:szCs w:val="18"/>
          <w:lang w:val="en-GB"/>
        </w:rPr>
        <w:t>The residual incident likelihood after applying preventive controls (</w:t>
      </w:r>
      <w:r w:rsidRPr="008837AF">
        <w:rPr>
          <w:rFonts w:ascii="Cambria Math" w:hAnsi="Cambria Math" w:cs="Cambria Math"/>
          <w:b w:val="0"/>
          <w:sz w:val="18"/>
          <w:szCs w:val="18"/>
          <w:lang w:val="en-GB"/>
        </w:rPr>
        <w:t>𝑃</w:t>
      </w:r>
      <w:r w:rsidRPr="008837AF">
        <w:rPr>
          <w:b w:val="0"/>
          <w:sz w:val="18"/>
          <w:szCs w:val="18"/>
          <w:vertAlign w:val="subscript"/>
          <w:lang w:val="en-GB"/>
        </w:rPr>
        <w:t>residual</w:t>
      </w:r>
      <w:r w:rsidRPr="008837AF">
        <w:rPr>
          <w:b w:val="0"/>
          <w:sz w:val="18"/>
          <w:szCs w:val="18"/>
          <w:lang w:val="en-GB"/>
        </w:rPr>
        <w:t xml:space="preserve">) is given by Eq. (3), while mitigated consequence resulting from implementation of protective barriers are </w:t>
      </w:r>
      <w:r w:rsidR="0009437E" w:rsidRPr="008837AF">
        <w:rPr>
          <w:b w:val="0"/>
          <w:sz w:val="18"/>
          <w:szCs w:val="18"/>
          <w:lang w:val="en-GB"/>
        </w:rPr>
        <w:t>provided</w:t>
      </w:r>
      <w:r w:rsidRPr="008837AF">
        <w:rPr>
          <w:b w:val="0"/>
          <w:sz w:val="18"/>
          <w:szCs w:val="18"/>
          <w:lang w:val="en-GB"/>
        </w:rPr>
        <w:t xml:space="preserve"> by Eq. (4).</w:t>
      </w:r>
    </w:p>
    <w:p w14:paraId="762B00DE" w14:textId="5A88A3D8" w:rsidR="009E47D5" w:rsidRPr="008837AF" w:rsidRDefault="009E47D5" w:rsidP="009E47D5">
      <w:pPr>
        <w:pStyle w:val="CETHeading1"/>
        <w:numPr>
          <w:ilvl w:val="0"/>
          <w:numId w:val="0"/>
        </w:numPr>
        <w:rPr>
          <w:b w:val="0"/>
          <w:sz w:val="18"/>
          <w:szCs w:val="18"/>
          <w:lang w:val="en-GB"/>
        </w:rPr>
      </w:pPr>
      <w:r w:rsidRPr="008837AF">
        <w:rPr>
          <w:rFonts w:ascii="Cambria Math" w:hAnsi="Cambria Math" w:cs="Cambria Math"/>
          <w:b w:val="0"/>
          <w:sz w:val="18"/>
          <w:szCs w:val="18"/>
          <w:lang w:val="en-GB"/>
        </w:rPr>
        <w:t>𝑃</w:t>
      </w:r>
      <w:r w:rsidRPr="008837AF">
        <w:rPr>
          <w:b w:val="0"/>
          <w:sz w:val="18"/>
          <w:szCs w:val="18"/>
          <w:vertAlign w:val="subscript"/>
          <w:lang w:val="en-GB"/>
        </w:rPr>
        <w:t>residual</w:t>
      </w:r>
      <w:r w:rsidRPr="008837AF">
        <w:rPr>
          <w:b w:val="0"/>
          <w:sz w:val="18"/>
          <w:szCs w:val="18"/>
          <w:lang w:val="en-GB"/>
        </w:rPr>
        <w:t xml:space="preserve"> = </w:t>
      </w:r>
      <w:r w:rsidRPr="008837AF">
        <w:rPr>
          <w:rFonts w:ascii="Cambria Math" w:hAnsi="Cambria Math" w:cs="Cambria Math"/>
          <w:b w:val="0"/>
          <w:sz w:val="18"/>
          <w:szCs w:val="18"/>
          <w:lang w:val="en-GB"/>
        </w:rPr>
        <w:t>𝑃</w:t>
      </w:r>
      <w:r w:rsidRPr="008837AF">
        <w:rPr>
          <w:b w:val="0"/>
          <w:sz w:val="18"/>
          <w:szCs w:val="18"/>
          <w:vertAlign w:val="subscript"/>
          <w:lang w:val="en-GB"/>
        </w:rPr>
        <w:t>initial</w:t>
      </w:r>
      <w:r w:rsidRPr="008837AF">
        <w:rPr>
          <w:b w:val="0"/>
          <w:sz w:val="18"/>
          <w:szCs w:val="18"/>
          <w:lang w:val="en-GB"/>
        </w:rPr>
        <w:t xml:space="preserve"> </w:t>
      </w:r>
      <w:r w:rsidR="007C2901">
        <w:rPr>
          <w:rFonts w:cs="Arial"/>
          <w:b w:val="0"/>
          <w:sz w:val="18"/>
          <w:szCs w:val="18"/>
          <w:lang w:val="en-GB"/>
        </w:rPr>
        <w:t>∙</w:t>
      </w:r>
      <w:r w:rsidRPr="008837AF">
        <w:rPr>
          <w:b w:val="0"/>
          <w:sz w:val="18"/>
          <w:szCs w:val="18"/>
          <w:lang w:val="en-GB"/>
        </w:rPr>
        <w:t xml:space="preserve"> (1 − </w:t>
      </w:r>
      <w:r w:rsidRPr="008837AF">
        <w:rPr>
          <w:rFonts w:ascii="Cambria Math" w:hAnsi="Cambria Math" w:cs="Cambria Math"/>
          <w:b w:val="0"/>
          <w:sz w:val="18"/>
          <w:szCs w:val="18"/>
          <w:lang w:val="en-GB"/>
        </w:rPr>
        <w:t>𝐸</w:t>
      </w:r>
      <w:r w:rsidRPr="008837AF">
        <w:rPr>
          <w:b w:val="0"/>
          <w:sz w:val="18"/>
          <w:szCs w:val="18"/>
          <w:vertAlign w:val="subscript"/>
          <w:lang w:val="en-GB"/>
        </w:rPr>
        <w:t>combined</w:t>
      </w:r>
      <w:r w:rsidRPr="008837AF">
        <w:rPr>
          <w:b w:val="0"/>
          <w:sz w:val="18"/>
          <w:szCs w:val="18"/>
          <w:lang w:val="en-GB"/>
        </w:rPr>
        <w:t>)</w:t>
      </w:r>
      <w:r w:rsidRPr="008837AF">
        <w:rPr>
          <w:b w:val="0"/>
          <w:sz w:val="18"/>
          <w:szCs w:val="18"/>
          <w:lang w:val="en-GB"/>
        </w:rPr>
        <w:tab/>
      </w:r>
      <w:r w:rsidR="007004C3" w:rsidRPr="008837AF">
        <w:rPr>
          <w:b w:val="0"/>
          <w:sz w:val="18"/>
          <w:szCs w:val="18"/>
          <w:lang w:val="en-GB"/>
        </w:rPr>
        <w:t>(</w:t>
      </w:r>
      <w:r w:rsidRPr="008837AF">
        <w:rPr>
          <w:b w:val="0"/>
          <w:sz w:val="18"/>
          <w:szCs w:val="18"/>
          <w:lang w:val="en-GB"/>
        </w:rPr>
        <w:t>3</w:t>
      </w:r>
      <w:r w:rsidR="007004C3" w:rsidRPr="008837AF">
        <w:rPr>
          <w:b w:val="0"/>
          <w:sz w:val="18"/>
          <w:szCs w:val="18"/>
          <w:lang w:val="en-GB"/>
        </w:rPr>
        <w:t>)</w:t>
      </w:r>
      <w:r w:rsidRPr="008837AF">
        <w:rPr>
          <w:rFonts w:ascii="Cambria Math" w:hAnsi="Cambria Math" w:cs="Cambria Math"/>
          <w:b w:val="0"/>
          <w:sz w:val="18"/>
          <w:szCs w:val="18"/>
          <w:lang w:val="en-GB"/>
        </w:rPr>
        <w:t xml:space="preserve"> </w:t>
      </w:r>
      <w:r w:rsidRPr="008837AF">
        <w:rPr>
          <w:rFonts w:ascii="Cambria Math" w:hAnsi="Cambria Math" w:cs="Cambria Math"/>
          <w:b w:val="0"/>
          <w:sz w:val="18"/>
          <w:szCs w:val="18"/>
          <w:lang w:val="en-GB"/>
        </w:rPr>
        <w:tab/>
      </w:r>
      <w:r w:rsidRPr="008837AF">
        <w:rPr>
          <w:rFonts w:ascii="Cambria Math" w:hAnsi="Cambria Math" w:cs="Cambria Math"/>
          <w:b w:val="0"/>
          <w:sz w:val="18"/>
          <w:szCs w:val="18"/>
          <w:lang w:val="en-GB"/>
        </w:rPr>
        <w:tab/>
      </w:r>
      <w:r w:rsidRPr="008837AF">
        <w:rPr>
          <w:rFonts w:ascii="Cambria Math" w:hAnsi="Cambria Math" w:cs="Cambria Math"/>
          <w:b w:val="0"/>
          <w:sz w:val="18"/>
          <w:szCs w:val="18"/>
          <w:lang w:val="en-GB"/>
        </w:rPr>
        <w:tab/>
        <w:t>𝐶</w:t>
      </w:r>
      <w:r w:rsidRPr="008837AF">
        <w:rPr>
          <w:b w:val="0"/>
          <w:sz w:val="18"/>
          <w:szCs w:val="18"/>
          <w:vertAlign w:val="subscript"/>
          <w:lang w:val="en-GB"/>
        </w:rPr>
        <w:t>residual</w:t>
      </w:r>
      <w:r w:rsidRPr="008837AF">
        <w:rPr>
          <w:b w:val="0"/>
          <w:sz w:val="18"/>
          <w:szCs w:val="18"/>
          <w:lang w:val="en-GB"/>
        </w:rPr>
        <w:t xml:space="preserve"> = </w:t>
      </w:r>
      <w:r w:rsidRPr="008837AF">
        <w:rPr>
          <w:rFonts w:ascii="Cambria Math" w:hAnsi="Cambria Math" w:cs="Cambria Math"/>
          <w:b w:val="0"/>
          <w:sz w:val="18"/>
          <w:szCs w:val="18"/>
          <w:lang w:val="en-GB"/>
        </w:rPr>
        <w:t>𝐶</w:t>
      </w:r>
      <w:r w:rsidRPr="008837AF">
        <w:rPr>
          <w:b w:val="0"/>
          <w:sz w:val="18"/>
          <w:szCs w:val="18"/>
          <w:vertAlign w:val="subscript"/>
          <w:lang w:val="en-GB"/>
        </w:rPr>
        <w:t>initial</w:t>
      </w:r>
      <w:r w:rsidRPr="008837AF">
        <w:rPr>
          <w:b w:val="0"/>
          <w:sz w:val="18"/>
          <w:szCs w:val="18"/>
          <w:lang w:val="en-GB"/>
        </w:rPr>
        <w:t xml:space="preserve"> </w:t>
      </w:r>
      <w:r w:rsidR="007C2901">
        <w:rPr>
          <w:rFonts w:cs="Arial"/>
          <w:b w:val="0"/>
          <w:sz w:val="18"/>
          <w:szCs w:val="18"/>
          <w:lang w:val="en-GB"/>
        </w:rPr>
        <w:t>∙</w:t>
      </w:r>
      <w:r w:rsidRPr="008837AF">
        <w:rPr>
          <w:b w:val="0"/>
          <w:sz w:val="18"/>
          <w:szCs w:val="18"/>
          <w:lang w:val="en-GB"/>
        </w:rPr>
        <w:t xml:space="preserve"> (1 − </w:t>
      </w:r>
      <w:r w:rsidRPr="008837AF">
        <w:rPr>
          <w:rFonts w:ascii="Cambria Math" w:hAnsi="Cambria Math" w:cs="Cambria Math"/>
          <w:b w:val="0"/>
          <w:sz w:val="18"/>
          <w:szCs w:val="18"/>
          <w:lang w:val="en-GB"/>
        </w:rPr>
        <w:t>𝑀</w:t>
      </w:r>
      <w:r w:rsidRPr="008837AF">
        <w:rPr>
          <w:b w:val="0"/>
          <w:sz w:val="18"/>
          <w:szCs w:val="18"/>
          <w:lang w:val="en-GB"/>
        </w:rPr>
        <w:t>)</w:t>
      </w:r>
      <w:r w:rsidRPr="008837AF">
        <w:rPr>
          <w:b w:val="0"/>
          <w:sz w:val="18"/>
          <w:szCs w:val="18"/>
          <w:lang w:val="en-GB"/>
        </w:rPr>
        <w:tab/>
      </w:r>
      <w:r w:rsidR="00A12459" w:rsidRPr="008837AF">
        <w:rPr>
          <w:b w:val="0"/>
          <w:sz w:val="18"/>
          <w:szCs w:val="18"/>
          <w:lang w:val="en-GB"/>
        </w:rPr>
        <w:tab/>
      </w:r>
      <w:r w:rsidRPr="008837AF">
        <w:rPr>
          <w:b w:val="0"/>
          <w:sz w:val="18"/>
          <w:szCs w:val="18"/>
          <w:lang w:val="en-GB"/>
        </w:rPr>
        <w:tab/>
      </w:r>
      <w:r w:rsidR="007004C3" w:rsidRPr="008837AF">
        <w:rPr>
          <w:b w:val="0"/>
          <w:sz w:val="18"/>
          <w:szCs w:val="18"/>
          <w:lang w:val="en-GB"/>
        </w:rPr>
        <w:t>(</w:t>
      </w:r>
      <w:r w:rsidRPr="008837AF">
        <w:rPr>
          <w:b w:val="0"/>
          <w:sz w:val="18"/>
          <w:szCs w:val="18"/>
          <w:lang w:val="en-GB"/>
        </w:rPr>
        <w:t>4</w:t>
      </w:r>
      <w:r w:rsidR="007004C3" w:rsidRPr="008837AF">
        <w:rPr>
          <w:b w:val="0"/>
          <w:sz w:val="18"/>
          <w:szCs w:val="18"/>
          <w:lang w:val="en-GB"/>
        </w:rPr>
        <w:t>)</w:t>
      </w:r>
    </w:p>
    <w:p w14:paraId="14ABC73A" w14:textId="77777777" w:rsidR="009E47D5" w:rsidRPr="008837AF" w:rsidRDefault="009E47D5" w:rsidP="00A36A17">
      <w:pPr>
        <w:pStyle w:val="CETHeading1"/>
        <w:numPr>
          <w:ilvl w:val="0"/>
          <w:numId w:val="0"/>
        </w:numPr>
        <w:spacing w:after="0"/>
        <w:rPr>
          <w:b w:val="0"/>
          <w:sz w:val="18"/>
          <w:szCs w:val="18"/>
          <w:lang w:val="en-GB"/>
        </w:rPr>
      </w:pPr>
      <w:r w:rsidRPr="008837AF">
        <w:rPr>
          <w:b w:val="0"/>
          <w:sz w:val="18"/>
          <w:szCs w:val="18"/>
          <w:lang w:val="en-GB"/>
        </w:rPr>
        <w:t xml:space="preserve">where </w:t>
      </w:r>
      <w:r w:rsidRPr="008837AF">
        <w:rPr>
          <w:rFonts w:ascii="Cambria Math" w:hAnsi="Cambria Math" w:cs="Cambria Math"/>
          <w:b w:val="0"/>
          <w:sz w:val="18"/>
          <w:szCs w:val="18"/>
          <w:lang w:val="en-GB"/>
        </w:rPr>
        <w:t xml:space="preserve">𝑀 </w:t>
      </w:r>
      <w:r w:rsidRPr="008837AF">
        <w:rPr>
          <w:b w:val="0"/>
          <w:sz w:val="18"/>
          <w:szCs w:val="18"/>
          <w:lang w:val="en-GB"/>
        </w:rPr>
        <w:t>is the effectiveness of the mitigative measures.</w:t>
      </w:r>
    </w:p>
    <w:p w14:paraId="1D06B6AB" w14:textId="77777777" w:rsidR="009E47D5" w:rsidRPr="008837AF" w:rsidRDefault="009E47D5" w:rsidP="00A36A17">
      <w:pPr>
        <w:pStyle w:val="CETHeading1"/>
        <w:numPr>
          <w:ilvl w:val="0"/>
          <w:numId w:val="0"/>
        </w:numPr>
        <w:spacing w:before="0" w:after="0"/>
        <w:rPr>
          <w:b w:val="0"/>
          <w:sz w:val="18"/>
          <w:szCs w:val="18"/>
          <w:lang w:val="en-GB"/>
        </w:rPr>
      </w:pPr>
      <w:r w:rsidRPr="008837AF">
        <w:rPr>
          <w:b w:val="0"/>
          <w:sz w:val="18"/>
          <w:szCs w:val="18"/>
          <w:lang w:val="en-GB"/>
        </w:rPr>
        <w:t>The residual risk (</w:t>
      </w:r>
      <w:r w:rsidRPr="008837AF">
        <w:rPr>
          <w:rFonts w:ascii="Cambria Math" w:hAnsi="Cambria Math" w:cs="Cambria Math"/>
          <w:b w:val="0"/>
          <w:sz w:val="18"/>
          <w:szCs w:val="18"/>
          <w:lang w:val="en-GB"/>
        </w:rPr>
        <w:t>𝑅</w:t>
      </w:r>
      <w:r w:rsidRPr="008837AF">
        <w:rPr>
          <w:b w:val="0"/>
          <w:sz w:val="18"/>
          <w:szCs w:val="18"/>
          <w:vertAlign w:val="subscript"/>
          <w:lang w:val="en-GB"/>
        </w:rPr>
        <w:t>residual</w:t>
      </w:r>
      <w:r w:rsidRPr="008837AF">
        <w:rPr>
          <w:b w:val="0"/>
          <w:sz w:val="18"/>
          <w:szCs w:val="18"/>
          <w:lang w:val="en-GB"/>
        </w:rPr>
        <w:t>) after applying both preventive and mitigative measures is calculated as:</w:t>
      </w:r>
    </w:p>
    <w:p w14:paraId="259A733F" w14:textId="4623FC76" w:rsidR="009E47D5" w:rsidRPr="008837AF" w:rsidRDefault="009E47D5" w:rsidP="009E47D5">
      <w:pPr>
        <w:pStyle w:val="CETHeading1"/>
        <w:numPr>
          <w:ilvl w:val="0"/>
          <w:numId w:val="0"/>
        </w:numPr>
        <w:tabs>
          <w:tab w:val="left" w:pos="3796"/>
        </w:tabs>
        <w:rPr>
          <w:b w:val="0"/>
          <w:sz w:val="18"/>
          <w:szCs w:val="18"/>
          <w:lang w:val="en-GB"/>
        </w:rPr>
      </w:pPr>
      <w:r w:rsidRPr="008837AF">
        <w:rPr>
          <w:rFonts w:ascii="Cambria Math" w:hAnsi="Cambria Math" w:cs="Cambria Math"/>
          <w:b w:val="0"/>
          <w:sz w:val="18"/>
          <w:szCs w:val="18"/>
          <w:lang w:val="en-GB"/>
        </w:rPr>
        <w:t>𝑅</w:t>
      </w:r>
      <w:r w:rsidRPr="008837AF">
        <w:rPr>
          <w:b w:val="0"/>
          <w:sz w:val="18"/>
          <w:szCs w:val="18"/>
          <w:vertAlign w:val="subscript"/>
          <w:lang w:val="en-GB"/>
        </w:rPr>
        <w:t>residual</w:t>
      </w:r>
      <w:r w:rsidRPr="008837AF">
        <w:rPr>
          <w:b w:val="0"/>
          <w:sz w:val="18"/>
          <w:szCs w:val="18"/>
          <w:lang w:val="en-GB"/>
        </w:rPr>
        <w:t xml:space="preserve"> = </w:t>
      </w:r>
      <w:r w:rsidRPr="008837AF">
        <w:rPr>
          <w:rFonts w:ascii="Cambria Math" w:hAnsi="Cambria Math" w:cs="Cambria Math"/>
          <w:b w:val="0"/>
          <w:sz w:val="18"/>
          <w:szCs w:val="18"/>
          <w:lang w:val="en-GB"/>
        </w:rPr>
        <w:t>𝑃</w:t>
      </w:r>
      <w:r w:rsidRPr="008837AF">
        <w:rPr>
          <w:b w:val="0"/>
          <w:sz w:val="18"/>
          <w:szCs w:val="18"/>
          <w:vertAlign w:val="subscript"/>
          <w:lang w:val="en-GB"/>
        </w:rPr>
        <w:t>residual</w:t>
      </w:r>
      <w:r w:rsidRPr="008837AF">
        <w:rPr>
          <w:b w:val="0"/>
          <w:sz w:val="18"/>
          <w:szCs w:val="18"/>
          <w:lang w:val="en-GB"/>
        </w:rPr>
        <w:t xml:space="preserve"> </w:t>
      </w:r>
      <w:r w:rsidR="007C2901">
        <w:rPr>
          <w:rFonts w:cs="Arial"/>
          <w:b w:val="0"/>
          <w:sz w:val="18"/>
          <w:szCs w:val="18"/>
          <w:lang w:val="en-GB"/>
        </w:rPr>
        <w:t>∙</w:t>
      </w:r>
      <w:r w:rsidRPr="008837AF">
        <w:rPr>
          <w:b w:val="0"/>
          <w:sz w:val="18"/>
          <w:szCs w:val="18"/>
          <w:lang w:val="en-GB"/>
        </w:rPr>
        <w:t xml:space="preserve"> </w:t>
      </w:r>
      <w:r w:rsidRPr="008837AF">
        <w:rPr>
          <w:rFonts w:ascii="Cambria Math" w:hAnsi="Cambria Math" w:cs="Cambria Math"/>
          <w:b w:val="0"/>
          <w:sz w:val="18"/>
          <w:szCs w:val="18"/>
          <w:lang w:val="en-GB"/>
        </w:rPr>
        <w:t>𝐶</w:t>
      </w:r>
      <w:r w:rsidRPr="008837AF">
        <w:rPr>
          <w:b w:val="0"/>
          <w:sz w:val="18"/>
          <w:szCs w:val="18"/>
          <w:vertAlign w:val="subscript"/>
          <w:lang w:val="en-GB"/>
        </w:rPr>
        <w:t>residual</w:t>
      </w:r>
      <w:r w:rsidRPr="008837AF">
        <w:rPr>
          <w:b w:val="0"/>
          <w:sz w:val="18"/>
          <w:szCs w:val="18"/>
          <w:vertAlign w:val="subscript"/>
          <w:lang w:val="en-GB"/>
        </w:rPr>
        <w:tab/>
      </w:r>
      <w:r w:rsidRPr="008837AF">
        <w:rPr>
          <w:b w:val="0"/>
          <w:sz w:val="18"/>
          <w:szCs w:val="18"/>
          <w:lang w:val="en-GB"/>
        </w:rPr>
        <w:tab/>
      </w:r>
      <w:r w:rsidRPr="008837AF">
        <w:rPr>
          <w:b w:val="0"/>
          <w:sz w:val="18"/>
          <w:szCs w:val="18"/>
          <w:lang w:val="en-GB"/>
        </w:rPr>
        <w:tab/>
      </w:r>
      <w:r w:rsidRPr="008837AF">
        <w:rPr>
          <w:b w:val="0"/>
          <w:sz w:val="18"/>
          <w:szCs w:val="18"/>
          <w:lang w:val="en-GB"/>
        </w:rPr>
        <w:tab/>
      </w:r>
      <w:r w:rsidRPr="008837AF">
        <w:rPr>
          <w:b w:val="0"/>
          <w:sz w:val="18"/>
          <w:szCs w:val="18"/>
          <w:lang w:val="en-GB"/>
        </w:rPr>
        <w:tab/>
      </w:r>
      <w:r w:rsidRPr="008837AF">
        <w:rPr>
          <w:b w:val="0"/>
          <w:sz w:val="18"/>
          <w:szCs w:val="18"/>
          <w:lang w:val="en-GB"/>
        </w:rPr>
        <w:tab/>
      </w:r>
      <w:r w:rsidR="00A12459" w:rsidRPr="008837AF">
        <w:rPr>
          <w:b w:val="0"/>
          <w:sz w:val="18"/>
          <w:szCs w:val="18"/>
          <w:lang w:val="en-GB"/>
        </w:rPr>
        <w:tab/>
      </w:r>
      <w:r w:rsidR="00A12459" w:rsidRPr="008837AF">
        <w:rPr>
          <w:b w:val="0"/>
          <w:sz w:val="18"/>
          <w:szCs w:val="18"/>
          <w:lang w:val="en-GB"/>
        </w:rPr>
        <w:tab/>
      </w:r>
      <w:r w:rsidR="007004C3" w:rsidRPr="008837AF">
        <w:rPr>
          <w:b w:val="0"/>
          <w:sz w:val="18"/>
          <w:szCs w:val="18"/>
          <w:lang w:val="en-GB"/>
        </w:rPr>
        <w:t>(</w:t>
      </w:r>
      <w:r w:rsidRPr="008837AF">
        <w:rPr>
          <w:b w:val="0"/>
          <w:sz w:val="18"/>
          <w:szCs w:val="18"/>
          <w:lang w:val="en-GB"/>
        </w:rPr>
        <w:t>5</w:t>
      </w:r>
      <w:r w:rsidR="007004C3" w:rsidRPr="008837AF">
        <w:rPr>
          <w:b w:val="0"/>
          <w:sz w:val="18"/>
          <w:szCs w:val="18"/>
          <w:lang w:val="en-GB"/>
        </w:rPr>
        <w:t>)</w:t>
      </w:r>
    </w:p>
    <w:p w14:paraId="677EBFF0" w14:textId="279682DC" w:rsidR="00600535" w:rsidRPr="00B57B36" w:rsidRDefault="00100E02" w:rsidP="00600535">
      <w:pPr>
        <w:pStyle w:val="CETHeading1"/>
        <w:tabs>
          <w:tab w:val="clear" w:pos="360"/>
          <w:tab w:val="right" w:pos="7100"/>
        </w:tabs>
        <w:jc w:val="both"/>
        <w:rPr>
          <w:lang w:val="en-GB"/>
        </w:rPr>
      </w:pPr>
      <w:r>
        <w:rPr>
          <w:lang w:val="en-GB"/>
        </w:rPr>
        <w:t>Results and discussion</w:t>
      </w:r>
    </w:p>
    <w:p w14:paraId="69CE6BB5" w14:textId="40134442" w:rsidR="003F39A6" w:rsidRDefault="003F39A6" w:rsidP="00600535">
      <w:pPr>
        <w:pStyle w:val="CETBodytext"/>
        <w:rPr>
          <w:lang w:val="en-GB"/>
        </w:rPr>
      </w:pPr>
      <w:r w:rsidRPr="003F39A6">
        <w:rPr>
          <w:lang w:val="en-GB"/>
        </w:rPr>
        <w:t xml:space="preserve">The preliminary </w:t>
      </w:r>
      <w:proofErr w:type="spellStart"/>
      <w:r w:rsidR="0022754A">
        <w:rPr>
          <w:lang w:val="en-GB"/>
        </w:rPr>
        <w:t>HazId</w:t>
      </w:r>
      <w:proofErr w:type="spellEnd"/>
      <w:r w:rsidRPr="003F39A6">
        <w:rPr>
          <w:lang w:val="en-GB"/>
        </w:rPr>
        <w:t xml:space="preserve"> </w:t>
      </w:r>
      <w:r w:rsidR="00C53D41">
        <w:rPr>
          <w:lang w:val="en-GB"/>
        </w:rPr>
        <w:t>based also on expert elicitation</w:t>
      </w:r>
      <w:r w:rsidRPr="003F39A6">
        <w:rPr>
          <w:lang w:val="en-GB"/>
        </w:rPr>
        <w:t xml:space="preserve"> allows to define the ranking </w:t>
      </w:r>
      <w:r w:rsidR="009E2023">
        <w:rPr>
          <w:lang w:val="en-GB"/>
        </w:rPr>
        <w:t xml:space="preserve">summarized </w:t>
      </w:r>
      <w:r w:rsidRPr="003F39A6">
        <w:rPr>
          <w:lang w:val="en-GB"/>
        </w:rPr>
        <w:t xml:space="preserve">in </w:t>
      </w:r>
      <w:r w:rsidR="009E2023">
        <w:rPr>
          <w:lang w:val="en-GB"/>
        </w:rPr>
        <w:t>T</w:t>
      </w:r>
      <w:r w:rsidRPr="003F39A6">
        <w:rPr>
          <w:lang w:val="en-GB"/>
        </w:rPr>
        <w:t xml:space="preserve">able </w:t>
      </w:r>
      <w:r w:rsidR="00707398">
        <w:rPr>
          <w:lang w:val="en-GB"/>
        </w:rPr>
        <w:t>3</w:t>
      </w:r>
      <w:r w:rsidRPr="003F39A6">
        <w:rPr>
          <w:lang w:val="en-GB"/>
        </w:rPr>
        <w:t>.</w:t>
      </w:r>
    </w:p>
    <w:p w14:paraId="4F2787B8" w14:textId="12B59422" w:rsidR="003F39A6" w:rsidRDefault="00E82753" w:rsidP="0009437E">
      <w:pPr>
        <w:pStyle w:val="CETTabletitle"/>
        <w:spacing w:before="120"/>
      </w:pPr>
      <w:r>
        <w:t>Table</w:t>
      </w:r>
      <w:r w:rsidR="00C53D41">
        <w:t xml:space="preserve"> </w:t>
      </w:r>
      <w:r w:rsidR="00707398">
        <w:t>3</w:t>
      </w:r>
      <w:r>
        <w:t xml:space="preserve">: </w:t>
      </w:r>
      <w:r w:rsidR="00CA6FC1">
        <w:t>H</w:t>
      </w:r>
      <w:r>
        <w:t>azard ranking</w:t>
      </w:r>
      <w:r w:rsidR="009E2023">
        <w:t>.</w:t>
      </w:r>
    </w:p>
    <w:tbl>
      <w:tblPr>
        <w:tblW w:w="8364"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686"/>
        <w:gridCol w:w="1559"/>
        <w:gridCol w:w="1559"/>
        <w:gridCol w:w="1560"/>
      </w:tblGrid>
      <w:tr w:rsidR="003F39A6" w:rsidRPr="00B57B36" w14:paraId="3F7F1D2B" w14:textId="77777777" w:rsidTr="00CA6FC1">
        <w:tc>
          <w:tcPr>
            <w:tcW w:w="3686" w:type="dxa"/>
            <w:tcBorders>
              <w:top w:val="single" w:sz="12" w:space="0" w:color="008000"/>
              <w:bottom w:val="single" w:sz="6" w:space="0" w:color="008000"/>
            </w:tcBorders>
            <w:shd w:val="clear" w:color="auto" w:fill="FFFFFF"/>
          </w:tcPr>
          <w:p w14:paraId="72BA5383" w14:textId="1B55AF08" w:rsidR="003F39A6" w:rsidRPr="00B57B36" w:rsidRDefault="003F39A6" w:rsidP="009E2023">
            <w:pPr>
              <w:pStyle w:val="CETBodytext"/>
              <w:jc w:val="center"/>
              <w:rPr>
                <w:lang w:val="en-GB"/>
              </w:rPr>
            </w:pPr>
            <w:r w:rsidRPr="00742B4C">
              <w:t>Identified hazards</w:t>
            </w:r>
          </w:p>
        </w:tc>
        <w:tc>
          <w:tcPr>
            <w:tcW w:w="1559" w:type="dxa"/>
            <w:tcBorders>
              <w:top w:val="single" w:sz="12" w:space="0" w:color="008000"/>
              <w:bottom w:val="single" w:sz="6" w:space="0" w:color="008000"/>
            </w:tcBorders>
            <w:shd w:val="clear" w:color="auto" w:fill="FFFFFF"/>
          </w:tcPr>
          <w:p w14:paraId="7122C3D8" w14:textId="4B0FDBE4" w:rsidR="003F39A6" w:rsidRPr="00B57B36" w:rsidRDefault="003F39A6" w:rsidP="009E2023">
            <w:pPr>
              <w:pStyle w:val="CETBodytext"/>
              <w:jc w:val="center"/>
              <w:rPr>
                <w:lang w:val="en-GB"/>
              </w:rPr>
            </w:pPr>
            <w:r w:rsidRPr="00742B4C">
              <w:t>LOA180</w:t>
            </w:r>
          </w:p>
        </w:tc>
        <w:tc>
          <w:tcPr>
            <w:tcW w:w="1559" w:type="dxa"/>
            <w:tcBorders>
              <w:top w:val="single" w:sz="12" w:space="0" w:color="008000"/>
              <w:bottom w:val="single" w:sz="6" w:space="0" w:color="008000"/>
            </w:tcBorders>
            <w:shd w:val="clear" w:color="auto" w:fill="FFFFFF"/>
          </w:tcPr>
          <w:p w14:paraId="5DC02E07" w14:textId="7F6213E0" w:rsidR="003F39A6" w:rsidRPr="00B57B36" w:rsidRDefault="003F39A6" w:rsidP="009E2023">
            <w:pPr>
              <w:pStyle w:val="CETBodytext"/>
              <w:jc w:val="center"/>
              <w:rPr>
                <w:lang w:val="en-GB"/>
              </w:rPr>
            </w:pPr>
            <w:r w:rsidRPr="00742B4C">
              <w:t>LOA160</w:t>
            </w:r>
          </w:p>
        </w:tc>
        <w:tc>
          <w:tcPr>
            <w:tcW w:w="1560" w:type="dxa"/>
            <w:tcBorders>
              <w:top w:val="single" w:sz="12" w:space="0" w:color="008000"/>
              <w:bottom w:val="single" w:sz="6" w:space="0" w:color="008000"/>
            </w:tcBorders>
            <w:shd w:val="clear" w:color="auto" w:fill="FFFFFF"/>
          </w:tcPr>
          <w:p w14:paraId="30B2A66C" w14:textId="7D119DB7" w:rsidR="003F39A6" w:rsidRPr="00B57B36" w:rsidRDefault="003F39A6" w:rsidP="009E2023">
            <w:pPr>
              <w:pStyle w:val="CETBodytext"/>
              <w:ind w:right="-1"/>
              <w:jc w:val="center"/>
              <w:rPr>
                <w:rFonts w:cs="Arial"/>
                <w:szCs w:val="18"/>
                <w:lang w:val="en-GB"/>
              </w:rPr>
            </w:pPr>
            <w:r w:rsidRPr="00742B4C">
              <w:t>LOA120</w:t>
            </w:r>
          </w:p>
        </w:tc>
      </w:tr>
      <w:tr w:rsidR="009C58CE" w:rsidRPr="00B57B36" w14:paraId="3F0416F7" w14:textId="77777777" w:rsidTr="00CA6FC1">
        <w:tc>
          <w:tcPr>
            <w:tcW w:w="3686" w:type="dxa"/>
            <w:shd w:val="clear" w:color="auto" w:fill="FFFFFF"/>
          </w:tcPr>
          <w:p w14:paraId="0A8ED4B0" w14:textId="59779B12" w:rsidR="009C58CE" w:rsidRPr="00B57B36" w:rsidRDefault="009C58CE" w:rsidP="009C58CE">
            <w:pPr>
              <w:pStyle w:val="CETBodytext"/>
              <w:jc w:val="left"/>
              <w:rPr>
                <w:lang w:val="en-GB"/>
              </w:rPr>
            </w:pPr>
            <w:r w:rsidRPr="00307384">
              <w:rPr>
                <w:lang w:val="en-GB"/>
              </w:rPr>
              <w:t>Loss of control - steering and propulsion</w:t>
            </w:r>
          </w:p>
        </w:tc>
        <w:tc>
          <w:tcPr>
            <w:tcW w:w="1559" w:type="dxa"/>
            <w:shd w:val="clear" w:color="auto" w:fill="FFFFFF"/>
          </w:tcPr>
          <w:p w14:paraId="24822427" w14:textId="773CA232" w:rsidR="009C58CE" w:rsidRPr="00B57B36" w:rsidRDefault="00CA6FC1" w:rsidP="009C58CE">
            <w:pPr>
              <w:pStyle w:val="CETBodytext"/>
              <w:jc w:val="left"/>
              <w:rPr>
                <w:lang w:val="en-GB"/>
              </w:rPr>
            </w:pPr>
            <w:r>
              <w:t>No action required</w:t>
            </w:r>
          </w:p>
        </w:tc>
        <w:tc>
          <w:tcPr>
            <w:tcW w:w="1559" w:type="dxa"/>
            <w:shd w:val="clear" w:color="auto" w:fill="FFFFFF"/>
          </w:tcPr>
          <w:p w14:paraId="2FB1B932" w14:textId="59ED1AE1" w:rsidR="009C58CE" w:rsidRPr="00B57B36" w:rsidRDefault="00CA6FC1" w:rsidP="009C58CE">
            <w:pPr>
              <w:pStyle w:val="CETBodytext"/>
              <w:jc w:val="left"/>
              <w:rPr>
                <w:lang w:val="en-GB"/>
              </w:rPr>
            </w:pPr>
            <w:r>
              <w:t>No action required</w:t>
            </w:r>
          </w:p>
        </w:tc>
        <w:tc>
          <w:tcPr>
            <w:tcW w:w="1560" w:type="dxa"/>
            <w:shd w:val="clear" w:color="auto" w:fill="FFFFFF"/>
          </w:tcPr>
          <w:p w14:paraId="501A8283" w14:textId="74507B04" w:rsidR="009C58CE" w:rsidRPr="00B57B36" w:rsidRDefault="00CA6FC1" w:rsidP="009C58CE">
            <w:pPr>
              <w:pStyle w:val="CETBodytext"/>
              <w:ind w:right="-1"/>
              <w:jc w:val="left"/>
              <w:rPr>
                <w:rFonts w:cs="Arial"/>
                <w:szCs w:val="18"/>
                <w:lang w:val="en-GB"/>
              </w:rPr>
            </w:pPr>
            <w:r>
              <w:t>No action required</w:t>
            </w:r>
            <w:r w:rsidRPr="00B57B36">
              <w:rPr>
                <w:rFonts w:cs="Arial"/>
                <w:szCs w:val="18"/>
                <w:lang w:val="en-GB"/>
              </w:rPr>
              <w:t xml:space="preserve"> </w:t>
            </w:r>
          </w:p>
        </w:tc>
      </w:tr>
      <w:tr w:rsidR="009C58CE" w:rsidRPr="00B57B36" w14:paraId="1934C9C7" w14:textId="77777777" w:rsidTr="00CA6FC1">
        <w:tc>
          <w:tcPr>
            <w:tcW w:w="3686" w:type="dxa"/>
            <w:shd w:val="clear" w:color="auto" w:fill="FFFFFF"/>
          </w:tcPr>
          <w:p w14:paraId="4A6BA768" w14:textId="5C84F082" w:rsidR="009C58CE" w:rsidRDefault="009C58CE" w:rsidP="009C58CE">
            <w:pPr>
              <w:pStyle w:val="CETBodytext"/>
              <w:jc w:val="left"/>
              <w:rPr>
                <w:lang w:val="en-GB"/>
              </w:rPr>
            </w:pPr>
            <w:r w:rsidRPr="00307384">
              <w:rPr>
                <w:lang w:val="en-GB"/>
              </w:rPr>
              <w:t>Loss of buoyancy/stability</w:t>
            </w:r>
          </w:p>
        </w:tc>
        <w:tc>
          <w:tcPr>
            <w:tcW w:w="1559" w:type="dxa"/>
            <w:shd w:val="clear" w:color="auto" w:fill="FFFFFF"/>
          </w:tcPr>
          <w:p w14:paraId="1F022CC1" w14:textId="2CCA0338" w:rsidR="009C58CE" w:rsidRDefault="00CA6FC1" w:rsidP="009C58CE">
            <w:pPr>
              <w:pStyle w:val="CETBodytext"/>
              <w:jc w:val="left"/>
              <w:rPr>
                <w:lang w:val="en-GB"/>
              </w:rPr>
            </w:pPr>
            <w:r>
              <w:t>No action required</w:t>
            </w:r>
          </w:p>
        </w:tc>
        <w:tc>
          <w:tcPr>
            <w:tcW w:w="1559" w:type="dxa"/>
            <w:shd w:val="clear" w:color="auto" w:fill="FFFFFF"/>
          </w:tcPr>
          <w:p w14:paraId="317BB823" w14:textId="248AE0FB" w:rsidR="009C58CE" w:rsidRDefault="00CA6FC1" w:rsidP="009C58CE">
            <w:pPr>
              <w:pStyle w:val="CETBodytext"/>
              <w:jc w:val="left"/>
              <w:rPr>
                <w:lang w:val="en-GB"/>
              </w:rPr>
            </w:pPr>
            <w:r>
              <w:t>No action required</w:t>
            </w:r>
          </w:p>
        </w:tc>
        <w:tc>
          <w:tcPr>
            <w:tcW w:w="1560" w:type="dxa"/>
            <w:shd w:val="clear" w:color="auto" w:fill="FFFFFF"/>
          </w:tcPr>
          <w:p w14:paraId="7253F040" w14:textId="5096C873" w:rsidR="009C58CE" w:rsidRDefault="00CA6FC1" w:rsidP="009C58CE">
            <w:pPr>
              <w:pStyle w:val="CETBodytext"/>
              <w:ind w:right="-1"/>
              <w:jc w:val="left"/>
              <w:rPr>
                <w:lang w:val="en-GB"/>
              </w:rPr>
            </w:pPr>
            <w:r>
              <w:t>No action required</w:t>
            </w:r>
            <w:r>
              <w:rPr>
                <w:lang w:val="en-GB"/>
              </w:rPr>
              <w:t xml:space="preserve"> </w:t>
            </w:r>
          </w:p>
        </w:tc>
      </w:tr>
      <w:tr w:rsidR="009C58CE" w:rsidRPr="00B57B36" w14:paraId="58A426A6" w14:textId="77777777" w:rsidTr="00CA6FC1">
        <w:tc>
          <w:tcPr>
            <w:tcW w:w="3686" w:type="dxa"/>
            <w:shd w:val="clear" w:color="auto" w:fill="FFFFFF"/>
          </w:tcPr>
          <w:p w14:paraId="4C2D943C" w14:textId="730B8570" w:rsidR="009C58CE" w:rsidRDefault="009C58CE" w:rsidP="009C58CE">
            <w:pPr>
              <w:pStyle w:val="CETBodytext"/>
              <w:jc w:val="left"/>
              <w:rPr>
                <w:lang w:val="en-GB"/>
              </w:rPr>
            </w:pPr>
            <w:r w:rsidRPr="00307384">
              <w:rPr>
                <w:lang w:val="en-GB"/>
              </w:rPr>
              <w:t>Unavailability of external manoeuvring gear (tug)</w:t>
            </w:r>
          </w:p>
        </w:tc>
        <w:tc>
          <w:tcPr>
            <w:tcW w:w="1559" w:type="dxa"/>
            <w:shd w:val="clear" w:color="auto" w:fill="FFFFFF"/>
          </w:tcPr>
          <w:p w14:paraId="0B9C8D2E" w14:textId="0607001A" w:rsidR="009C58CE" w:rsidRDefault="009C58CE" w:rsidP="009C58CE">
            <w:pPr>
              <w:pStyle w:val="CETBodytext"/>
              <w:jc w:val="left"/>
              <w:rPr>
                <w:lang w:val="en-GB"/>
              </w:rPr>
            </w:pPr>
            <w:r w:rsidRPr="00307384">
              <w:t>ALARP</w:t>
            </w:r>
          </w:p>
        </w:tc>
        <w:tc>
          <w:tcPr>
            <w:tcW w:w="1559" w:type="dxa"/>
            <w:shd w:val="clear" w:color="auto" w:fill="FFFFFF"/>
          </w:tcPr>
          <w:p w14:paraId="0FE0C6DA" w14:textId="3BD3ACBA" w:rsidR="009C58CE" w:rsidRDefault="00CA6FC1" w:rsidP="009C58CE">
            <w:pPr>
              <w:pStyle w:val="CETBodytext"/>
              <w:jc w:val="left"/>
              <w:rPr>
                <w:lang w:val="en-GB"/>
              </w:rPr>
            </w:pPr>
            <w:r>
              <w:t>No action required</w:t>
            </w:r>
          </w:p>
        </w:tc>
        <w:tc>
          <w:tcPr>
            <w:tcW w:w="1560" w:type="dxa"/>
            <w:shd w:val="clear" w:color="auto" w:fill="FFFFFF"/>
          </w:tcPr>
          <w:p w14:paraId="3D3941F5" w14:textId="16B71864" w:rsidR="009C58CE" w:rsidRDefault="00CA6FC1" w:rsidP="009C58CE">
            <w:pPr>
              <w:pStyle w:val="CETBodytext"/>
              <w:ind w:right="-1"/>
              <w:jc w:val="left"/>
              <w:rPr>
                <w:lang w:val="en-GB"/>
              </w:rPr>
            </w:pPr>
            <w:r>
              <w:t>No action required</w:t>
            </w:r>
            <w:r>
              <w:rPr>
                <w:lang w:val="en-GB"/>
              </w:rPr>
              <w:t xml:space="preserve"> </w:t>
            </w:r>
          </w:p>
        </w:tc>
      </w:tr>
      <w:tr w:rsidR="009C58CE" w:rsidRPr="00B57B36" w14:paraId="597BEEF4" w14:textId="77777777" w:rsidTr="00CA6FC1">
        <w:tc>
          <w:tcPr>
            <w:tcW w:w="3686" w:type="dxa"/>
            <w:shd w:val="clear" w:color="auto" w:fill="FFFFFF"/>
          </w:tcPr>
          <w:p w14:paraId="2C6B958F" w14:textId="1C0B0E34" w:rsidR="009C58CE" w:rsidRDefault="009C58CE" w:rsidP="009C58CE">
            <w:pPr>
              <w:pStyle w:val="CETBodytext"/>
              <w:jc w:val="left"/>
              <w:rPr>
                <w:lang w:val="en-GB"/>
              </w:rPr>
            </w:pPr>
            <w:r w:rsidRPr="00307384">
              <w:rPr>
                <w:lang w:val="en-GB"/>
              </w:rPr>
              <w:t>Electro-instrumental failures</w:t>
            </w:r>
          </w:p>
        </w:tc>
        <w:tc>
          <w:tcPr>
            <w:tcW w:w="1559" w:type="dxa"/>
            <w:shd w:val="clear" w:color="auto" w:fill="FFFFFF"/>
          </w:tcPr>
          <w:p w14:paraId="36554DF7" w14:textId="5A732C35" w:rsidR="009C58CE" w:rsidRDefault="00CA6FC1" w:rsidP="009C58CE">
            <w:pPr>
              <w:pStyle w:val="CETBodytext"/>
              <w:jc w:val="left"/>
              <w:rPr>
                <w:lang w:val="en-GB"/>
              </w:rPr>
            </w:pPr>
            <w:r>
              <w:t>No action required</w:t>
            </w:r>
          </w:p>
        </w:tc>
        <w:tc>
          <w:tcPr>
            <w:tcW w:w="1559" w:type="dxa"/>
            <w:shd w:val="clear" w:color="auto" w:fill="FFFFFF"/>
          </w:tcPr>
          <w:p w14:paraId="019CCD5C" w14:textId="67660332" w:rsidR="009C58CE" w:rsidRDefault="009C58CE" w:rsidP="009C58CE">
            <w:pPr>
              <w:pStyle w:val="CETBodytext"/>
              <w:jc w:val="left"/>
              <w:rPr>
                <w:lang w:val="en-GB"/>
              </w:rPr>
            </w:pPr>
            <w:r w:rsidRPr="00307384">
              <w:t>ALARP</w:t>
            </w:r>
          </w:p>
        </w:tc>
        <w:tc>
          <w:tcPr>
            <w:tcW w:w="1560" w:type="dxa"/>
            <w:shd w:val="clear" w:color="auto" w:fill="FFFFFF"/>
          </w:tcPr>
          <w:p w14:paraId="777EE09D" w14:textId="7A521FA5" w:rsidR="009C58CE" w:rsidRDefault="00CA6FC1" w:rsidP="009C58CE">
            <w:pPr>
              <w:pStyle w:val="CETBodytext"/>
              <w:ind w:right="-1"/>
              <w:jc w:val="left"/>
              <w:rPr>
                <w:lang w:val="en-GB"/>
              </w:rPr>
            </w:pPr>
            <w:r>
              <w:t>No action required</w:t>
            </w:r>
            <w:r>
              <w:rPr>
                <w:lang w:val="en-GB"/>
              </w:rPr>
              <w:t xml:space="preserve"> </w:t>
            </w:r>
          </w:p>
        </w:tc>
      </w:tr>
      <w:tr w:rsidR="009C58CE" w:rsidRPr="00B57B36" w14:paraId="4370C52F" w14:textId="77777777" w:rsidTr="00CA6FC1">
        <w:tc>
          <w:tcPr>
            <w:tcW w:w="3686" w:type="dxa"/>
            <w:shd w:val="clear" w:color="auto" w:fill="FFFFFF"/>
          </w:tcPr>
          <w:p w14:paraId="7CB0C709" w14:textId="6F2CA5BF" w:rsidR="009C58CE" w:rsidRDefault="009C58CE" w:rsidP="009C58CE">
            <w:pPr>
              <w:pStyle w:val="CETBodytext"/>
              <w:jc w:val="left"/>
              <w:rPr>
                <w:lang w:val="en-GB"/>
              </w:rPr>
            </w:pPr>
            <w:r w:rsidRPr="00307384">
              <w:rPr>
                <w:lang w:val="en-GB"/>
              </w:rPr>
              <w:t>Adverse weather conditions</w:t>
            </w:r>
          </w:p>
        </w:tc>
        <w:tc>
          <w:tcPr>
            <w:tcW w:w="1559" w:type="dxa"/>
            <w:shd w:val="clear" w:color="auto" w:fill="FFFFFF"/>
          </w:tcPr>
          <w:p w14:paraId="24D09916" w14:textId="29292F9B" w:rsidR="009C58CE" w:rsidRDefault="00CA6FC1" w:rsidP="009C58CE">
            <w:pPr>
              <w:pStyle w:val="CETBodytext"/>
              <w:jc w:val="left"/>
              <w:rPr>
                <w:lang w:val="en-GB"/>
              </w:rPr>
            </w:pPr>
            <w:r w:rsidRPr="00307384">
              <w:t>R</w:t>
            </w:r>
            <w:r>
              <w:t>eduction needed</w:t>
            </w:r>
            <w:r w:rsidRPr="00307384">
              <w:t xml:space="preserve"> </w:t>
            </w:r>
          </w:p>
        </w:tc>
        <w:tc>
          <w:tcPr>
            <w:tcW w:w="1559" w:type="dxa"/>
            <w:shd w:val="clear" w:color="auto" w:fill="FFFFFF"/>
          </w:tcPr>
          <w:p w14:paraId="718D9B5C" w14:textId="640FD809" w:rsidR="009C58CE" w:rsidRDefault="009C58CE" w:rsidP="009C58CE">
            <w:pPr>
              <w:pStyle w:val="CETBodytext"/>
              <w:jc w:val="left"/>
              <w:rPr>
                <w:lang w:val="en-GB"/>
              </w:rPr>
            </w:pPr>
            <w:r w:rsidRPr="00307384">
              <w:t>ALARP</w:t>
            </w:r>
          </w:p>
        </w:tc>
        <w:tc>
          <w:tcPr>
            <w:tcW w:w="1560" w:type="dxa"/>
            <w:shd w:val="clear" w:color="auto" w:fill="FFFFFF"/>
          </w:tcPr>
          <w:p w14:paraId="608E055E" w14:textId="4EDFC076" w:rsidR="009C58CE" w:rsidRDefault="009C58CE" w:rsidP="009C58CE">
            <w:pPr>
              <w:pStyle w:val="CETBodytext"/>
              <w:ind w:right="-1"/>
              <w:jc w:val="left"/>
              <w:rPr>
                <w:lang w:val="en-GB"/>
              </w:rPr>
            </w:pPr>
            <w:r w:rsidRPr="00307384">
              <w:t>ALARP</w:t>
            </w:r>
          </w:p>
        </w:tc>
      </w:tr>
      <w:tr w:rsidR="009C58CE" w:rsidRPr="00B57B36" w14:paraId="59CD0DFD" w14:textId="77777777" w:rsidTr="00CA6FC1">
        <w:tc>
          <w:tcPr>
            <w:tcW w:w="3686" w:type="dxa"/>
            <w:shd w:val="clear" w:color="auto" w:fill="FFFFFF"/>
          </w:tcPr>
          <w:p w14:paraId="58497457" w14:textId="1EDF8DD2" w:rsidR="009C58CE" w:rsidRDefault="009C58CE" w:rsidP="009C58CE">
            <w:pPr>
              <w:pStyle w:val="CETBodytext"/>
              <w:jc w:val="left"/>
              <w:rPr>
                <w:lang w:val="en-GB"/>
              </w:rPr>
            </w:pPr>
            <w:r w:rsidRPr="00307384">
              <w:rPr>
                <w:lang w:val="en-GB"/>
              </w:rPr>
              <w:t>Ground incident (fire, release, explosion)</w:t>
            </w:r>
          </w:p>
        </w:tc>
        <w:tc>
          <w:tcPr>
            <w:tcW w:w="1559" w:type="dxa"/>
            <w:shd w:val="clear" w:color="auto" w:fill="FFFFFF"/>
          </w:tcPr>
          <w:p w14:paraId="15010666" w14:textId="6BFC6399" w:rsidR="009C58CE" w:rsidRDefault="00CA6FC1" w:rsidP="009C58CE">
            <w:pPr>
              <w:pStyle w:val="CETBodytext"/>
              <w:jc w:val="left"/>
              <w:rPr>
                <w:lang w:val="en-GB"/>
              </w:rPr>
            </w:pPr>
            <w:r>
              <w:t>No action required</w:t>
            </w:r>
            <w:r>
              <w:rPr>
                <w:lang w:val="en-GB"/>
              </w:rPr>
              <w:t xml:space="preserve"> </w:t>
            </w:r>
          </w:p>
        </w:tc>
        <w:tc>
          <w:tcPr>
            <w:tcW w:w="1559" w:type="dxa"/>
            <w:shd w:val="clear" w:color="auto" w:fill="FFFFFF"/>
          </w:tcPr>
          <w:p w14:paraId="635F33E5" w14:textId="45877D49" w:rsidR="009C58CE" w:rsidRDefault="00CA6FC1" w:rsidP="009C58CE">
            <w:pPr>
              <w:pStyle w:val="CETBodytext"/>
              <w:jc w:val="left"/>
              <w:rPr>
                <w:lang w:val="en-GB"/>
              </w:rPr>
            </w:pPr>
            <w:r>
              <w:t>No action required</w:t>
            </w:r>
          </w:p>
        </w:tc>
        <w:tc>
          <w:tcPr>
            <w:tcW w:w="1560" w:type="dxa"/>
            <w:shd w:val="clear" w:color="auto" w:fill="FFFFFF"/>
          </w:tcPr>
          <w:p w14:paraId="5656C4E9" w14:textId="7F67CBF3" w:rsidR="009C58CE" w:rsidRDefault="00CA6FC1" w:rsidP="009C58CE">
            <w:pPr>
              <w:pStyle w:val="CETBodytext"/>
              <w:ind w:right="-1"/>
              <w:jc w:val="left"/>
              <w:rPr>
                <w:lang w:val="en-GB"/>
              </w:rPr>
            </w:pPr>
            <w:r>
              <w:t>No action required</w:t>
            </w:r>
          </w:p>
        </w:tc>
      </w:tr>
      <w:tr w:rsidR="009C58CE" w:rsidRPr="00B57B36" w14:paraId="28991C42" w14:textId="77777777" w:rsidTr="00CA6FC1">
        <w:tc>
          <w:tcPr>
            <w:tcW w:w="3686" w:type="dxa"/>
            <w:shd w:val="clear" w:color="auto" w:fill="FFFFFF"/>
          </w:tcPr>
          <w:p w14:paraId="6054EA96" w14:textId="01506777" w:rsidR="009C58CE" w:rsidRDefault="009C58CE" w:rsidP="009C58CE">
            <w:pPr>
              <w:pStyle w:val="CETBodytext"/>
              <w:jc w:val="left"/>
              <w:rPr>
                <w:lang w:val="en-GB"/>
              </w:rPr>
            </w:pPr>
            <w:r w:rsidRPr="00307384">
              <w:rPr>
                <w:lang w:val="en-GB"/>
              </w:rPr>
              <w:t>Pilot unavailability</w:t>
            </w:r>
          </w:p>
        </w:tc>
        <w:tc>
          <w:tcPr>
            <w:tcW w:w="1559" w:type="dxa"/>
            <w:shd w:val="clear" w:color="auto" w:fill="FFFFFF"/>
          </w:tcPr>
          <w:p w14:paraId="34B8714E" w14:textId="6A602144" w:rsidR="009C58CE" w:rsidRDefault="00CA6FC1" w:rsidP="009C58CE">
            <w:pPr>
              <w:pStyle w:val="CETBodytext"/>
              <w:jc w:val="left"/>
              <w:rPr>
                <w:lang w:val="en-GB"/>
              </w:rPr>
            </w:pPr>
            <w:r>
              <w:t>No action required</w:t>
            </w:r>
            <w:r>
              <w:rPr>
                <w:lang w:val="en-GB"/>
              </w:rPr>
              <w:t xml:space="preserve"> </w:t>
            </w:r>
          </w:p>
        </w:tc>
        <w:tc>
          <w:tcPr>
            <w:tcW w:w="1559" w:type="dxa"/>
            <w:shd w:val="clear" w:color="auto" w:fill="FFFFFF"/>
          </w:tcPr>
          <w:p w14:paraId="22DF9DFF" w14:textId="00DACBB9" w:rsidR="009C58CE" w:rsidRDefault="00CA6FC1" w:rsidP="009C58CE">
            <w:pPr>
              <w:pStyle w:val="CETBodytext"/>
              <w:jc w:val="left"/>
              <w:rPr>
                <w:lang w:val="en-GB"/>
              </w:rPr>
            </w:pPr>
            <w:r>
              <w:t>No action required</w:t>
            </w:r>
          </w:p>
        </w:tc>
        <w:tc>
          <w:tcPr>
            <w:tcW w:w="1560" w:type="dxa"/>
            <w:shd w:val="clear" w:color="auto" w:fill="FFFFFF"/>
          </w:tcPr>
          <w:p w14:paraId="77BCFF3F" w14:textId="72682BC4" w:rsidR="009C58CE" w:rsidRDefault="00CA6FC1" w:rsidP="009C58CE">
            <w:pPr>
              <w:pStyle w:val="CETBodytext"/>
              <w:ind w:right="-1"/>
              <w:jc w:val="left"/>
              <w:rPr>
                <w:lang w:val="en-GB"/>
              </w:rPr>
            </w:pPr>
            <w:r>
              <w:t>No action required</w:t>
            </w:r>
          </w:p>
        </w:tc>
      </w:tr>
      <w:tr w:rsidR="009C58CE" w:rsidRPr="00B57B36" w14:paraId="3000EF1A" w14:textId="77777777" w:rsidTr="00CA6FC1">
        <w:tc>
          <w:tcPr>
            <w:tcW w:w="3686" w:type="dxa"/>
            <w:shd w:val="clear" w:color="auto" w:fill="FFFFFF"/>
          </w:tcPr>
          <w:p w14:paraId="14DDD9EF" w14:textId="049E0039" w:rsidR="009C58CE" w:rsidRDefault="009C58CE" w:rsidP="009C58CE">
            <w:pPr>
              <w:pStyle w:val="CETBodytext"/>
              <w:jc w:val="left"/>
              <w:rPr>
                <w:lang w:val="en-GB"/>
              </w:rPr>
            </w:pPr>
            <w:r w:rsidRPr="00307384">
              <w:rPr>
                <w:lang w:val="en-GB"/>
              </w:rPr>
              <w:t>Human error (on board) - incorrect / untimely action</w:t>
            </w:r>
          </w:p>
        </w:tc>
        <w:tc>
          <w:tcPr>
            <w:tcW w:w="1559" w:type="dxa"/>
            <w:shd w:val="clear" w:color="auto" w:fill="FFFFFF"/>
          </w:tcPr>
          <w:p w14:paraId="1DFE6404" w14:textId="6C97F0F0" w:rsidR="009C58CE" w:rsidRDefault="009C58CE" w:rsidP="00CA6FC1">
            <w:pPr>
              <w:pStyle w:val="CETBodytext"/>
              <w:jc w:val="left"/>
              <w:rPr>
                <w:lang w:val="en-GB"/>
              </w:rPr>
            </w:pPr>
            <w:r w:rsidRPr="00307384">
              <w:t>R</w:t>
            </w:r>
            <w:r w:rsidR="00CA6FC1">
              <w:t>eduction needed</w:t>
            </w:r>
            <w:r w:rsidRPr="00307384">
              <w:t xml:space="preserve"> </w:t>
            </w:r>
          </w:p>
        </w:tc>
        <w:tc>
          <w:tcPr>
            <w:tcW w:w="1559" w:type="dxa"/>
            <w:shd w:val="clear" w:color="auto" w:fill="FFFFFF"/>
          </w:tcPr>
          <w:p w14:paraId="434FBE27" w14:textId="404FC51E" w:rsidR="009C58CE" w:rsidRDefault="009C58CE" w:rsidP="009C58CE">
            <w:pPr>
              <w:pStyle w:val="CETBodytext"/>
              <w:jc w:val="left"/>
              <w:rPr>
                <w:lang w:val="en-GB"/>
              </w:rPr>
            </w:pPr>
            <w:r w:rsidRPr="00307384">
              <w:t>ALARP</w:t>
            </w:r>
          </w:p>
        </w:tc>
        <w:tc>
          <w:tcPr>
            <w:tcW w:w="1560" w:type="dxa"/>
            <w:shd w:val="clear" w:color="auto" w:fill="FFFFFF"/>
          </w:tcPr>
          <w:p w14:paraId="653EA9B2" w14:textId="13FE4F4A" w:rsidR="009C58CE" w:rsidRDefault="00CA6FC1" w:rsidP="009C58CE">
            <w:pPr>
              <w:pStyle w:val="CETBodytext"/>
              <w:ind w:right="-1"/>
              <w:jc w:val="left"/>
              <w:rPr>
                <w:lang w:val="en-GB"/>
              </w:rPr>
            </w:pPr>
            <w:r>
              <w:t>No action required</w:t>
            </w:r>
          </w:p>
        </w:tc>
      </w:tr>
      <w:tr w:rsidR="009C58CE" w:rsidRPr="00B57B36" w14:paraId="610342F0" w14:textId="77777777" w:rsidTr="00CA6FC1">
        <w:tc>
          <w:tcPr>
            <w:tcW w:w="3686" w:type="dxa"/>
            <w:shd w:val="clear" w:color="auto" w:fill="FFFFFF"/>
          </w:tcPr>
          <w:p w14:paraId="2EE17F54" w14:textId="3C7B42D4" w:rsidR="009C58CE" w:rsidRDefault="009C58CE" w:rsidP="009C58CE">
            <w:pPr>
              <w:pStyle w:val="CETBodytext"/>
              <w:jc w:val="left"/>
              <w:rPr>
                <w:lang w:val="en-GB"/>
              </w:rPr>
            </w:pPr>
            <w:r w:rsidRPr="00307384">
              <w:rPr>
                <w:lang w:val="en-GB"/>
              </w:rPr>
              <w:t>Human error (on board) - no action</w:t>
            </w:r>
          </w:p>
        </w:tc>
        <w:tc>
          <w:tcPr>
            <w:tcW w:w="1559" w:type="dxa"/>
            <w:shd w:val="clear" w:color="auto" w:fill="FFFFFF"/>
          </w:tcPr>
          <w:p w14:paraId="1BDE8CEA" w14:textId="04C8DF3F" w:rsidR="009C58CE" w:rsidRDefault="00CA6FC1" w:rsidP="009C58CE">
            <w:pPr>
              <w:pStyle w:val="CETBodytext"/>
              <w:jc w:val="left"/>
              <w:rPr>
                <w:lang w:val="en-GB"/>
              </w:rPr>
            </w:pPr>
            <w:r w:rsidRPr="00307384">
              <w:t>R</w:t>
            </w:r>
            <w:r>
              <w:t>eduction needed</w:t>
            </w:r>
            <w:r w:rsidRPr="00307384">
              <w:t xml:space="preserve"> </w:t>
            </w:r>
          </w:p>
        </w:tc>
        <w:tc>
          <w:tcPr>
            <w:tcW w:w="1559" w:type="dxa"/>
            <w:shd w:val="clear" w:color="auto" w:fill="FFFFFF"/>
          </w:tcPr>
          <w:p w14:paraId="43D0A6DA" w14:textId="70592236" w:rsidR="009C58CE" w:rsidRDefault="009C58CE" w:rsidP="009C58CE">
            <w:pPr>
              <w:pStyle w:val="CETBodytext"/>
              <w:jc w:val="left"/>
              <w:rPr>
                <w:lang w:val="en-GB"/>
              </w:rPr>
            </w:pPr>
            <w:r w:rsidRPr="00307384">
              <w:t>ALARP</w:t>
            </w:r>
          </w:p>
        </w:tc>
        <w:tc>
          <w:tcPr>
            <w:tcW w:w="1560" w:type="dxa"/>
            <w:shd w:val="clear" w:color="auto" w:fill="FFFFFF"/>
          </w:tcPr>
          <w:p w14:paraId="369DDBBA" w14:textId="60D54103" w:rsidR="009C58CE" w:rsidRDefault="00CA6FC1" w:rsidP="009C58CE">
            <w:pPr>
              <w:pStyle w:val="CETBodytext"/>
              <w:ind w:right="-1"/>
              <w:jc w:val="left"/>
              <w:rPr>
                <w:lang w:val="en-GB"/>
              </w:rPr>
            </w:pPr>
            <w:r>
              <w:t>No action required</w:t>
            </w:r>
          </w:p>
        </w:tc>
      </w:tr>
      <w:tr w:rsidR="009C58CE" w:rsidRPr="00B57B36" w14:paraId="51C80631" w14:textId="77777777" w:rsidTr="00CA6FC1">
        <w:tc>
          <w:tcPr>
            <w:tcW w:w="3686" w:type="dxa"/>
            <w:shd w:val="clear" w:color="auto" w:fill="FFFFFF"/>
          </w:tcPr>
          <w:p w14:paraId="552BDF42" w14:textId="5FBFA639" w:rsidR="009C58CE" w:rsidRDefault="009C58CE" w:rsidP="009C58CE">
            <w:pPr>
              <w:pStyle w:val="CETBodytext"/>
              <w:jc w:val="left"/>
              <w:rPr>
                <w:lang w:val="en-GB"/>
              </w:rPr>
            </w:pPr>
            <w:r w:rsidRPr="00307384">
              <w:rPr>
                <w:lang w:val="en-GB"/>
              </w:rPr>
              <w:t>Presence of other ships / smaller units</w:t>
            </w:r>
          </w:p>
        </w:tc>
        <w:tc>
          <w:tcPr>
            <w:tcW w:w="1559" w:type="dxa"/>
            <w:shd w:val="clear" w:color="auto" w:fill="FFFFFF"/>
          </w:tcPr>
          <w:p w14:paraId="0F20BA4D" w14:textId="70DA6A8F" w:rsidR="009C58CE" w:rsidRDefault="009C58CE" w:rsidP="009C58CE">
            <w:pPr>
              <w:pStyle w:val="CETBodytext"/>
              <w:jc w:val="left"/>
              <w:rPr>
                <w:lang w:val="en-GB"/>
              </w:rPr>
            </w:pPr>
            <w:r w:rsidRPr="00307384">
              <w:t>ALARP</w:t>
            </w:r>
          </w:p>
        </w:tc>
        <w:tc>
          <w:tcPr>
            <w:tcW w:w="1559" w:type="dxa"/>
            <w:shd w:val="clear" w:color="auto" w:fill="FFFFFF"/>
          </w:tcPr>
          <w:p w14:paraId="7597CED9" w14:textId="6883243D" w:rsidR="009C58CE" w:rsidRDefault="00CA6FC1" w:rsidP="009C58CE">
            <w:pPr>
              <w:pStyle w:val="CETBodytext"/>
              <w:jc w:val="left"/>
              <w:rPr>
                <w:lang w:val="en-GB"/>
              </w:rPr>
            </w:pPr>
            <w:r>
              <w:t>No action required</w:t>
            </w:r>
            <w:r>
              <w:rPr>
                <w:lang w:val="en-GB"/>
              </w:rPr>
              <w:t xml:space="preserve"> </w:t>
            </w:r>
          </w:p>
        </w:tc>
        <w:tc>
          <w:tcPr>
            <w:tcW w:w="1560" w:type="dxa"/>
            <w:shd w:val="clear" w:color="auto" w:fill="FFFFFF"/>
          </w:tcPr>
          <w:p w14:paraId="5BE7417C" w14:textId="5D4734C6" w:rsidR="009C58CE" w:rsidRDefault="00CA6FC1" w:rsidP="009C58CE">
            <w:pPr>
              <w:pStyle w:val="CETBodytext"/>
              <w:ind w:right="-1"/>
              <w:jc w:val="left"/>
              <w:rPr>
                <w:lang w:val="en-GB"/>
              </w:rPr>
            </w:pPr>
            <w:r>
              <w:t>No action required</w:t>
            </w:r>
          </w:p>
        </w:tc>
      </w:tr>
      <w:tr w:rsidR="009C58CE" w:rsidRPr="00B57B36" w14:paraId="36EF997B" w14:textId="77777777" w:rsidTr="00CA6FC1">
        <w:tc>
          <w:tcPr>
            <w:tcW w:w="3686" w:type="dxa"/>
            <w:shd w:val="clear" w:color="auto" w:fill="FFFFFF"/>
          </w:tcPr>
          <w:p w14:paraId="01A25EF8" w14:textId="5658C62D" w:rsidR="009C58CE" w:rsidRDefault="009C58CE" w:rsidP="009C58CE">
            <w:pPr>
              <w:pStyle w:val="CETBodytext"/>
              <w:jc w:val="left"/>
              <w:rPr>
                <w:lang w:val="en-GB"/>
              </w:rPr>
            </w:pPr>
            <w:r w:rsidRPr="00307384">
              <w:rPr>
                <w:lang w:val="en-GB"/>
              </w:rPr>
              <w:t>Human error (shore) management</w:t>
            </w:r>
          </w:p>
        </w:tc>
        <w:tc>
          <w:tcPr>
            <w:tcW w:w="1559" w:type="dxa"/>
            <w:shd w:val="clear" w:color="auto" w:fill="FFFFFF"/>
          </w:tcPr>
          <w:p w14:paraId="4D22096A" w14:textId="7503DC3E" w:rsidR="009C58CE" w:rsidRDefault="00CA6FC1" w:rsidP="009C58CE">
            <w:pPr>
              <w:pStyle w:val="CETBodytext"/>
              <w:jc w:val="left"/>
              <w:rPr>
                <w:lang w:val="en-GB"/>
              </w:rPr>
            </w:pPr>
            <w:r>
              <w:t>No action required</w:t>
            </w:r>
          </w:p>
        </w:tc>
        <w:tc>
          <w:tcPr>
            <w:tcW w:w="1559" w:type="dxa"/>
            <w:shd w:val="clear" w:color="auto" w:fill="FFFFFF"/>
          </w:tcPr>
          <w:p w14:paraId="2DCFFFA0" w14:textId="1E07B6E0" w:rsidR="009C58CE" w:rsidRDefault="00CA6FC1" w:rsidP="009C58CE">
            <w:pPr>
              <w:pStyle w:val="CETBodytext"/>
              <w:jc w:val="left"/>
              <w:rPr>
                <w:lang w:val="en-GB"/>
              </w:rPr>
            </w:pPr>
            <w:r>
              <w:t>No action required</w:t>
            </w:r>
            <w:r>
              <w:rPr>
                <w:lang w:val="en-GB"/>
              </w:rPr>
              <w:t xml:space="preserve"> </w:t>
            </w:r>
          </w:p>
        </w:tc>
        <w:tc>
          <w:tcPr>
            <w:tcW w:w="1560" w:type="dxa"/>
            <w:shd w:val="clear" w:color="auto" w:fill="FFFFFF"/>
          </w:tcPr>
          <w:p w14:paraId="1F8E7372" w14:textId="5BC87387" w:rsidR="009C58CE" w:rsidRDefault="00CA6FC1" w:rsidP="009C58CE">
            <w:pPr>
              <w:pStyle w:val="CETBodytext"/>
              <w:ind w:right="-1"/>
              <w:jc w:val="left"/>
              <w:rPr>
                <w:lang w:val="en-GB"/>
              </w:rPr>
            </w:pPr>
            <w:r>
              <w:t>No action required</w:t>
            </w:r>
          </w:p>
        </w:tc>
      </w:tr>
      <w:tr w:rsidR="009C58CE" w:rsidRPr="00B57B36" w14:paraId="118611F4" w14:textId="77777777" w:rsidTr="00CA6FC1">
        <w:tc>
          <w:tcPr>
            <w:tcW w:w="3686" w:type="dxa"/>
            <w:shd w:val="clear" w:color="auto" w:fill="FFFFFF"/>
          </w:tcPr>
          <w:p w14:paraId="2A9E799B" w14:textId="723D018B" w:rsidR="009C58CE" w:rsidRDefault="009C58CE" w:rsidP="009C58CE">
            <w:pPr>
              <w:pStyle w:val="CETBodytext"/>
              <w:jc w:val="left"/>
              <w:rPr>
                <w:lang w:val="en-GB"/>
              </w:rPr>
            </w:pPr>
            <w:r w:rsidRPr="00307384">
              <w:rPr>
                <w:lang w:val="en-GB"/>
              </w:rPr>
              <w:t xml:space="preserve">Electro-instrumental failure ashore </w:t>
            </w:r>
            <w:proofErr w:type="spellStart"/>
            <w:r w:rsidR="00A12459">
              <w:rPr>
                <w:lang w:val="en-GB"/>
              </w:rPr>
              <w:t>mgm</w:t>
            </w:r>
            <w:proofErr w:type="spellEnd"/>
            <w:r w:rsidR="00A12459">
              <w:rPr>
                <w:lang w:val="en-GB"/>
              </w:rPr>
              <w:t>.</w:t>
            </w:r>
          </w:p>
        </w:tc>
        <w:tc>
          <w:tcPr>
            <w:tcW w:w="1559" w:type="dxa"/>
            <w:shd w:val="clear" w:color="auto" w:fill="FFFFFF"/>
          </w:tcPr>
          <w:p w14:paraId="1CABE8DB" w14:textId="23443634" w:rsidR="009C58CE" w:rsidRDefault="00CA6FC1" w:rsidP="009C58CE">
            <w:pPr>
              <w:pStyle w:val="CETBodytext"/>
              <w:jc w:val="left"/>
              <w:rPr>
                <w:lang w:val="en-GB"/>
              </w:rPr>
            </w:pPr>
            <w:r>
              <w:t>No action required</w:t>
            </w:r>
          </w:p>
        </w:tc>
        <w:tc>
          <w:tcPr>
            <w:tcW w:w="1559" w:type="dxa"/>
            <w:shd w:val="clear" w:color="auto" w:fill="FFFFFF"/>
          </w:tcPr>
          <w:p w14:paraId="0A10E038" w14:textId="565629A9" w:rsidR="009C58CE" w:rsidRPr="009C58CE" w:rsidRDefault="00CA6FC1" w:rsidP="009C58CE">
            <w:pPr>
              <w:pStyle w:val="CETBodytext"/>
              <w:jc w:val="left"/>
            </w:pPr>
            <w:r>
              <w:t>No action required</w:t>
            </w:r>
          </w:p>
        </w:tc>
        <w:tc>
          <w:tcPr>
            <w:tcW w:w="1560" w:type="dxa"/>
            <w:shd w:val="clear" w:color="auto" w:fill="FFFFFF"/>
          </w:tcPr>
          <w:p w14:paraId="447682D6" w14:textId="1F5F5B8A" w:rsidR="009C58CE" w:rsidRDefault="00CA6FC1" w:rsidP="009C58CE">
            <w:pPr>
              <w:pStyle w:val="CETBodytext"/>
              <w:ind w:right="-1"/>
              <w:jc w:val="left"/>
              <w:rPr>
                <w:lang w:val="en-GB"/>
              </w:rPr>
            </w:pPr>
            <w:r>
              <w:t>No action required</w:t>
            </w:r>
          </w:p>
        </w:tc>
      </w:tr>
    </w:tbl>
    <w:p w14:paraId="50D43982" w14:textId="77777777" w:rsidR="003F39A6" w:rsidRDefault="003F39A6" w:rsidP="00600535">
      <w:pPr>
        <w:pStyle w:val="CETBodytext"/>
        <w:rPr>
          <w:lang w:val="en-GB"/>
        </w:rPr>
      </w:pPr>
    </w:p>
    <w:p w14:paraId="4DF58A6B" w14:textId="6B0236F3" w:rsidR="00500426" w:rsidRPr="00EE4B85" w:rsidRDefault="00357F5D" w:rsidP="009239D0">
      <w:pPr>
        <w:pStyle w:val="CETBodytext"/>
        <w:rPr>
          <w:lang w:val="en-GB"/>
        </w:rPr>
      </w:pPr>
      <w:r>
        <w:rPr>
          <w:lang w:val="en-GB"/>
        </w:rPr>
        <w:t xml:space="preserve">The main LNG </w:t>
      </w:r>
      <w:r w:rsidR="00C0178B">
        <w:rPr>
          <w:lang w:val="en-GB"/>
        </w:rPr>
        <w:t>C</w:t>
      </w:r>
      <w:r>
        <w:rPr>
          <w:lang w:val="en-GB"/>
        </w:rPr>
        <w:t xml:space="preserve">arrier safety in the harbour area is connected to the </w:t>
      </w:r>
      <w:r w:rsidRPr="00357F5D">
        <w:rPr>
          <w:lang w:val="en-GB"/>
        </w:rPr>
        <w:t>approach,</w:t>
      </w:r>
      <w:r>
        <w:rPr>
          <w:lang w:val="en-GB"/>
        </w:rPr>
        <w:t xml:space="preserve"> turning and berthing manoeuvre, mooring alongside the unloading terminal, and </w:t>
      </w:r>
      <w:r w:rsidR="00C0178B">
        <w:rPr>
          <w:lang w:val="en-GB"/>
        </w:rPr>
        <w:t xml:space="preserve">LNG </w:t>
      </w:r>
      <w:r>
        <w:rPr>
          <w:lang w:val="en-GB"/>
        </w:rPr>
        <w:t xml:space="preserve">unloading. </w:t>
      </w:r>
      <w:r w:rsidR="008837AF" w:rsidRPr="008837AF">
        <w:rPr>
          <w:lang w:val="en-GB"/>
        </w:rPr>
        <w:t xml:space="preserve">It is already evident from the preliminary assessment that the size of the LNG Carrier represents an inherent element of risk reduction. In that, smaller ships are more agile and consequently have </w:t>
      </w:r>
      <w:r w:rsidR="00263259">
        <w:rPr>
          <w:lang w:val="en-GB"/>
        </w:rPr>
        <w:t xml:space="preserve">improved </w:t>
      </w:r>
      <w:r w:rsidR="0061010F" w:rsidRPr="008837AF">
        <w:rPr>
          <w:lang w:val="en-GB"/>
        </w:rPr>
        <w:t>manoeuvring</w:t>
      </w:r>
      <w:r w:rsidR="008837AF" w:rsidRPr="008837AF">
        <w:rPr>
          <w:lang w:val="en-GB"/>
        </w:rPr>
        <w:t xml:space="preserve"> </w:t>
      </w:r>
      <w:r w:rsidR="00263259">
        <w:rPr>
          <w:lang w:val="en-GB"/>
        </w:rPr>
        <w:t xml:space="preserve">performance in restricted waters thus </w:t>
      </w:r>
      <w:r w:rsidR="008837AF" w:rsidRPr="008837AF">
        <w:rPr>
          <w:lang w:val="en-GB"/>
        </w:rPr>
        <w:t xml:space="preserve">determining a lower probability of occurrence of considered events, i.e., </w:t>
      </w:r>
      <w:r w:rsidR="0023346F">
        <w:rPr>
          <w:lang w:val="en-GB"/>
        </w:rPr>
        <w:t xml:space="preserve">impacts and </w:t>
      </w:r>
      <w:r w:rsidR="008837AF" w:rsidRPr="008837AF">
        <w:rPr>
          <w:lang w:val="en-GB"/>
        </w:rPr>
        <w:t>collisions.</w:t>
      </w:r>
      <w:r w:rsidR="0023346F">
        <w:rPr>
          <w:lang w:val="en-GB"/>
        </w:rPr>
        <w:t xml:space="preserve"> </w:t>
      </w:r>
      <w:r w:rsidR="0023346F" w:rsidRPr="0023346F">
        <w:rPr>
          <w:lang w:val="en-GB"/>
        </w:rPr>
        <w:t xml:space="preserve">The </w:t>
      </w:r>
      <w:r w:rsidR="0023346F">
        <w:rPr>
          <w:lang w:val="en-GB"/>
        </w:rPr>
        <w:t>relevant</w:t>
      </w:r>
      <w:r w:rsidR="0023346F" w:rsidRPr="0023346F">
        <w:rPr>
          <w:lang w:val="en-GB"/>
        </w:rPr>
        <w:t xml:space="preserve"> parameters affect</w:t>
      </w:r>
      <w:r w:rsidR="0023346F">
        <w:rPr>
          <w:lang w:val="en-GB"/>
        </w:rPr>
        <w:t>ing</w:t>
      </w:r>
      <w:r w:rsidR="0023346F" w:rsidRPr="0023346F">
        <w:rPr>
          <w:lang w:val="en-GB"/>
        </w:rPr>
        <w:t xml:space="preserve"> structural crashworthiness in </w:t>
      </w:r>
      <w:r w:rsidR="0023346F">
        <w:rPr>
          <w:lang w:val="en-GB"/>
        </w:rPr>
        <w:t>the last event</w:t>
      </w:r>
      <w:r w:rsidR="0023346F" w:rsidRPr="0023346F">
        <w:rPr>
          <w:lang w:val="en-GB"/>
        </w:rPr>
        <w:t xml:space="preserve"> include the striking ship speed, impact angle and impact location.</w:t>
      </w:r>
      <w:r w:rsidR="008837AF" w:rsidRPr="008837AF">
        <w:rPr>
          <w:lang w:val="en-GB"/>
        </w:rPr>
        <w:t xml:space="preserve"> The identified risks liable to be reduced by the implementation of preventive and protective </w:t>
      </w:r>
      <w:r w:rsidR="008837AF" w:rsidRPr="008837AF">
        <w:rPr>
          <w:lang w:val="en-GB"/>
        </w:rPr>
        <w:lastRenderedPageBreak/>
        <w:t>barriers</w:t>
      </w:r>
      <w:r w:rsidR="00263259">
        <w:rPr>
          <w:lang w:val="en-GB"/>
        </w:rPr>
        <w:t>,</w:t>
      </w:r>
      <w:r w:rsidR="008837AF" w:rsidRPr="008837AF">
        <w:rPr>
          <w:lang w:val="en-GB"/>
        </w:rPr>
        <w:t xml:space="preserve"> </w:t>
      </w:r>
      <w:r w:rsidR="00263259">
        <w:rPr>
          <w:lang w:val="en-GB"/>
        </w:rPr>
        <w:t xml:space="preserve">strictly </w:t>
      </w:r>
      <w:r w:rsidR="00263259" w:rsidRPr="008837AF">
        <w:rPr>
          <w:lang w:val="en-GB"/>
        </w:rPr>
        <w:t>depending on the involved vessel type</w:t>
      </w:r>
      <w:r w:rsidR="00263259">
        <w:rPr>
          <w:lang w:val="en-GB"/>
        </w:rPr>
        <w:t>,</w:t>
      </w:r>
      <w:r w:rsidR="00263259" w:rsidRPr="008837AF">
        <w:rPr>
          <w:lang w:val="en-GB"/>
        </w:rPr>
        <w:t xml:space="preserve"> </w:t>
      </w:r>
      <w:r w:rsidR="008837AF" w:rsidRPr="008837AF">
        <w:rPr>
          <w:lang w:val="en-GB"/>
        </w:rPr>
        <w:t xml:space="preserve">are as follows: </w:t>
      </w:r>
      <w:r w:rsidR="00263259" w:rsidRPr="008837AF">
        <w:rPr>
          <w:lang w:val="en-GB"/>
        </w:rPr>
        <w:t xml:space="preserve">manoeuvring </w:t>
      </w:r>
      <w:r w:rsidR="008837AF" w:rsidRPr="008837AF">
        <w:rPr>
          <w:lang w:val="en-GB"/>
        </w:rPr>
        <w:t xml:space="preserve">LNG Carrier colliding with Container Carrier; </w:t>
      </w:r>
      <w:r w:rsidR="00263259">
        <w:rPr>
          <w:lang w:val="en-GB"/>
        </w:rPr>
        <w:t>m</w:t>
      </w:r>
      <w:r w:rsidR="008837AF" w:rsidRPr="008837AF">
        <w:rPr>
          <w:lang w:val="en-GB"/>
        </w:rPr>
        <w:t xml:space="preserve">anoeuvring Container Carrier colliding with LNG Carrier; </w:t>
      </w:r>
      <w:r w:rsidR="00263259" w:rsidRPr="008837AF">
        <w:rPr>
          <w:lang w:val="en-GB"/>
        </w:rPr>
        <w:t xml:space="preserve">manoeuvring </w:t>
      </w:r>
      <w:r w:rsidR="008837AF" w:rsidRPr="008837AF">
        <w:rPr>
          <w:lang w:val="en-GB"/>
        </w:rPr>
        <w:t xml:space="preserve">LNG Carrier colliding with a dock. On these grounds, intending to identify the consequences of vulnerabilities in combination with the ability of the system to face/resist different disturbances, it was possible to develop six specific Bow-Ties accounting for all the given combinations, obtaining the results </w:t>
      </w:r>
      <w:r w:rsidR="0098073E">
        <w:rPr>
          <w:lang w:val="en-GB"/>
        </w:rPr>
        <w:t xml:space="preserve">that for the sake of brevity are </w:t>
      </w:r>
      <w:r w:rsidR="008837AF" w:rsidRPr="008837AF">
        <w:rPr>
          <w:lang w:val="en-GB"/>
        </w:rPr>
        <w:t xml:space="preserve">summarized in Table 4, including the effectiveness evaluation of </w:t>
      </w:r>
      <w:r w:rsidR="0098073E">
        <w:rPr>
          <w:lang w:val="en-GB"/>
        </w:rPr>
        <w:t>passive, active</w:t>
      </w:r>
      <w:r w:rsidR="009239D0">
        <w:rPr>
          <w:lang w:val="en-GB"/>
        </w:rPr>
        <w:t xml:space="preserve"> (i.e. strictly</w:t>
      </w:r>
      <w:r w:rsidR="0098073E">
        <w:rPr>
          <w:lang w:val="en-GB"/>
        </w:rPr>
        <w:t xml:space="preserve"> </w:t>
      </w:r>
      <w:r w:rsidR="009239D0">
        <w:rPr>
          <w:lang w:val="en-GB"/>
        </w:rPr>
        <w:t>including</w:t>
      </w:r>
      <w:r w:rsidR="009239D0" w:rsidRPr="009239D0">
        <w:rPr>
          <w:lang w:val="en-GB"/>
        </w:rPr>
        <w:t xml:space="preserve"> separate elements of </w:t>
      </w:r>
      <w:r w:rsidR="009239D0">
        <w:rPr>
          <w:lang w:val="en-GB"/>
        </w:rPr>
        <w:t>“</w:t>
      </w:r>
      <w:r w:rsidR="009239D0" w:rsidRPr="009239D0">
        <w:rPr>
          <w:lang w:val="en-GB"/>
        </w:rPr>
        <w:t>detect-decide-act</w:t>
      </w:r>
      <w:r w:rsidR="009239D0">
        <w:rPr>
          <w:lang w:val="en-GB"/>
        </w:rPr>
        <w:t>”</w:t>
      </w:r>
      <w:r w:rsidR="00406D5E">
        <w:rPr>
          <w:lang w:val="en-GB"/>
        </w:rPr>
        <w:t>,</w:t>
      </w:r>
      <w:r w:rsidR="009239D0">
        <w:rPr>
          <w:lang w:val="en-GB"/>
        </w:rPr>
        <w:t xml:space="preserve"> </w:t>
      </w:r>
      <w:r w:rsidR="0098073E">
        <w:rPr>
          <w:lang w:val="en-GB"/>
        </w:rPr>
        <w:t xml:space="preserve">and procedural </w:t>
      </w:r>
      <w:r w:rsidR="008837AF" w:rsidRPr="008837AF">
        <w:rPr>
          <w:lang w:val="en-GB"/>
        </w:rPr>
        <w:t xml:space="preserve">barriers. </w:t>
      </w:r>
      <w:r w:rsidR="00A36A17">
        <w:rPr>
          <w:lang w:val="en-GB"/>
        </w:rPr>
        <w:t>The overall results will help the</w:t>
      </w:r>
      <w:r w:rsidR="00A36A17" w:rsidRPr="00A36A17">
        <w:rPr>
          <w:lang w:val="en-GB"/>
        </w:rPr>
        <w:t xml:space="preserve"> specification of monitoring and decision-making services for effective port area management, surveillance and </w:t>
      </w:r>
      <w:r w:rsidR="00A36A17">
        <w:rPr>
          <w:lang w:val="en-GB"/>
        </w:rPr>
        <w:t>recovery actions planning</w:t>
      </w:r>
      <w:r w:rsidR="00A36A17" w:rsidRPr="00A36A17">
        <w:rPr>
          <w:lang w:val="en-GB"/>
        </w:rPr>
        <w:t>.</w:t>
      </w:r>
    </w:p>
    <w:p w14:paraId="5CBF7E40" w14:textId="61B0929D" w:rsidR="009C58CE" w:rsidRDefault="009C58CE" w:rsidP="009C58CE">
      <w:pPr>
        <w:pStyle w:val="CETBodytext"/>
        <w:rPr>
          <w:u w:val="single"/>
          <w:lang w:val="en-GB"/>
        </w:rPr>
      </w:pPr>
      <w:r w:rsidRPr="009C58CE">
        <w:rPr>
          <w:u w:val="single"/>
          <w:lang w:val="en-GB"/>
        </w:rPr>
        <w:t>Prevent</w:t>
      </w:r>
      <w:r>
        <w:rPr>
          <w:u w:val="single"/>
          <w:lang w:val="en-GB"/>
        </w:rPr>
        <w:t>at</w:t>
      </w:r>
      <w:r w:rsidRPr="009C58CE">
        <w:rPr>
          <w:u w:val="single"/>
          <w:lang w:val="en-GB"/>
        </w:rPr>
        <w:t>ive Barriers</w:t>
      </w:r>
    </w:p>
    <w:p w14:paraId="6D19A260" w14:textId="77777777" w:rsidR="009C58CE" w:rsidRDefault="009C58CE" w:rsidP="009C58CE">
      <w:pPr>
        <w:pStyle w:val="CETBodytext"/>
        <w:numPr>
          <w:ilvl w:val="0"/>
          <w:numId w:val="32"/>
        </w:numPr>
        <w:ind w:left="426" w:hanging="284"/>
        <w:rPr>
          <w:lang w:val="en-GB"/>
        </w:rPr>
      </w:pPr>
      <w:r w:rsidRPr="009C58CE">
        <w:rPr>
          <w:lang w:val="en-GB"/>
        </w:rPr>
        <w:t>Dock Layout</w:t>
      </w:r>
    </w:p>
    <w:p w14:paraId="7CF56CA9" w14:textId="30B6AC71" w:rsidR="009C58CE" w:rsidRPr="009C58CE" w:rsidRDefault="00500426" w:rsidP="009C58CE">
      <w:pPr>
        <w:pStyle w:val="CETBodytext"/>
        <w:ind w:left="720"/>
        <w:rPr>
          <w:lang w:val="en-GB"/>
        </w:rPr>
      </w:pPr>
      <w:r>
        <w:rPr>
          <w:lang w:val="en-GB"/>
        </w:rPr>
        <w:t xml:space="preserve">Barrier </w:t>
      </w:r>
      <w:r w:rsidR="009C58CE" w:rsidRPr="009C58CE">
        <w:rPr>
          <w:lang w:val="en-GB"/>
        </w:rPr>
        <w:t>type: Passive, Structural</w:t>
      </w:r>
      <w:r w:rsidR="0098073E">
        <w:rPr>
          <w:lang w:val="en-GB"/>
        </w:rPr>
        <w:t xml:space="preserve"> (</w:t>
      </w:r>
      <w:r w:rsidR="0098073E" w:rsidRPr="0098073E">
        <w:rPr>
          <w:lang w:val="en-GB"/>
        </w:rPr>
        <w:t>permanently in place</w:t>
      </w:r>
      <w:r w:rsidR="00406D5E">
        <w:rPr>
          <w:lang w:val="en-GB"/>
        </w:rPr>
        <w:t>,</w:t>
      </w:r>
      <w:r w:rsidR="0098073E" w:rsidRPr="0098073E">
        <w:rPr>
          <w:lang w:val="en-GB"/>
        </w:rPr>
        <w:t xml:space="preserve"> not requir</w:t>
      </w:r>
      <w:r w:rsidR="0098073E">
        <w:rPr>
          <w:lang w:val="en-GB"/>
        </w:rPr>
        <w:t>ing</w:t>
      </w:r>
      <w:r w:rsidR="0098073E" w:rsidRPr="0098073E">
        <w:rPr>
          <w:lang w:val="en-GB"/>
        </w:rPr>
        <w:t xml:space="preserve"> external activation to perform their safety functions</w:t>
      </w:r>
      <w:r w:rsidR="0098073E">
        <w:rPr>
          <w:lang w:val="en-GB"/>
        </w:rPr>
        <w:t>)</w:t>
      </w:r>
    </w:p>
    <w:p w14:paraId="6E568567" w14:textId="2CBA106D" w:rsidR="009C58CE" w:rsidRPr="009C58CE" w:rsidRDefault="00500426" w:rsidP="009C58CE">
      <w:pPr>
        <w:pStyle w:val="CETBodytext"/>
        <w:ind w:left="720"/>
        <w:rPr>
          <w:lang w:val="en-GB"/>
        </w:rPr>
      </w:pPr>
      <w:r>
        <w:rPr>
          <w:lang w:val="en-GB"/>
        </w:rPr>
        <w:t>B</w:t>
      </w:r>
      <w:r w:rsidR="009C58CE" w:rsidRPr="009C58CE">
        <w:rPr>
          <w:lang w:val="en-GB"/>
        </w:rPr>
        <w:t xml:space="preserve">arrier </w:t>
      </w:r>
      <w:r w:rsidR="009C58CE">
        <w:rPr>
          <w:lang w:val="en-GB"/>
        </w:rPr>
        <w:t>e</w:t>
      </w:r>
      <w:r w:rsidR="009C58CE" w:rsidRPr="009C58CE">
        <w:rPr>
          <w:lang w:val="en-GB"/>
        </w:rPr>
        <w:t>ffectiveness: Partial</w:t>
      </w:r>
    </w:p>
    <w:p w14:paraId="0848C3EC" w14:textId="2E21B108" w:rsidR="009C58CE" w:rsidRDefault="005058F6" w:rsidP="005058F6">
      <w:pPr>
        <w:pStyle w:val="CETBodytext"/>
        <w:ind w:left="284" w:hanging="284"/>
        <w:rPr>
          <w:lang w:val="en-GB"/>
        </w:rPr>
      </w:pPr>
      <w:r>
        <w:rPr>
          <w:lang w:val="en-GB"/>
        </w:rPr>
        <w:tab/>
      </w:r>
      <w:r w:rsidR="00D150D2">
        <w:rPr>
          <w:lang w:val="en-GB"/>
        </w:rPr>
        <w:t>Fig</w:t>
      </w:r>
      <w:r w:rsidR="00F078AF">
        <w:rPr>
          <w:lang w:val="en-GB"/>
        </w:rPr>
        <w:t>ure</w:t>
      </w:r>
      <w:r w:rsidR="00D150D2">
        <w:rPr>
          <w:lang w:val="en-GB"/>
        </w:rPr>
        <w:t xml:space="preserve"> 1 depicts t</w:t>
      </w:r>
      <w:r w:rsidR="009C58CE" w:rsidRPr="009C58CE">
        <w:rPr>
          <w:lang w:val="en-GB"/>
        </w:rPr>
        <w:t xml:space="preserve">he layout of the </w:t>
      </w:r>
      <w:r w:rsidR="00B73532">
        <w:rPr>
          <w:lang w:val="en-GB"/>
        </w:rPr>
        <w:t>terminal</w:t>
      </w:r>
      <w:r w:rsidR="009C58CE" w:rsidRPr="009C58CE">
        <w:rPr>
          <w:lang w:val="en-GB"/>
        </w:rPr>
        <w:t xml:space="preserve"> </w:t>
      </w:r>
      <w:r w:rsidR="00D150D2">
        <w:rPr>
          <w:lang w:val="en-GB"/>
        </w:rPr>
        <w:t>which can be regarded</w:t>
      </w:r>
      <w:r w:rsidR="009C58CE" w:rsidRPr="009C58CE">
        <w:rPr>
          <w:lang w:val="en-GB"/>
        </w:rPr>
        <w:t xml:space="preserve"> as a partially effective intrinsic safety condition (</w:t>
      </w:r>
      <w:r w:rsidR="00D150D2">
        <w:rPr>
          <w:lang w:val="en-GB"/>
        </w:rPr>
        <w:t xml:space="preserve">minimizing </w:t>
      </w:r>
      <w:r w:rsidR="009C58CE" w:rsidRPr="009C58CE">
        <w:rPr>
          <w:lang w:val="en-GB"/>
        </w:rPr>
        <w:t xml:space="preserve">the probability of an impact or collision event, </w:t>
      </w:r>
      <w:r w:rsidR="00D150D2">
        <w:rPr>
          <w:lang w:val="en-GB"/>
        </w:rPr>
        <w:t xml:space="preserve">and </w:t>
      </w:r>
      <w:r w:rsidR="009C58CE" w:rsidRPr="009C58CE">
        <w:rPr>
          <w:lang w:val="en-GB"/>
        </w:rPr>
        <w:t xml:space="preserve">the severity of the consequences). In fact, the configuration makes it possible to exclude the possibility of impacts or collisions with angles of incidence </w:t>
      </w:r>
      <w:r w:rsidR="00007A1F">
        <w:rPr>
          <w:lang w:val="en-GB"/>
        </w:rPr>
        <w:t>higher</w:t>
      </w:r>
      <w:r w:rsidR="009C58CE" w:rsidRPr="009C58CE">
        <w:rPr>
          <w:lang w:val="en-GB"/>
        </w:rPr>
        <w:t xml:space="preserve"> than 30° and speeds greater than 3 knots</w:t>
      </w:r>
      <w:r w:rsidR="00007A1F">
        <w:rPr>
          <w:lang w:val="en-GB"/>
        </w:rPr>
        <w:t xml:space="preserve"> ca</w:t>
      </w:r>
      <w:r w:rsidR="009C58CE" w:rsidRPr="009C58CE">
        <w:rPr>
          <w:lang w:val="en-GB"/>
        </w:rPr>
        <w:t>. This condition suggests a low probability that any shocks</w:t>
      </w:r>
      <w:r w:rsidR="00D150D2">
        <w:rPr>
          <w:lang w:val="en-GB"/>
        </w:rPr>
        <w:t>,</w:t>
      </w:r>
      <w:r w:rsidR="009C58CE" w:rsidRPr="009C58CE">
        <w:rPr>
          <w:lang w:val="en-GB"/>
        </w:rPr>
        <w:t xml:space="preserve"> or collisions could produce damage to the ship's structures </w:t>
      </w:r>
      <w:r w:rsidR="00DC4223">
        <w:rPr>
          <w:lang w:val="en-GB"/>
        </w:rPr>
        <w:t>liable to</w:t>
      </w:r>
      <w:r w:rsidR="009C58CE" w:rsidRPr="009C58CE">
        <w:rPr>
          <w:lang w:val="en-GB"/>
        </w:rPr>
        <w:t xml:space="preserve"> compromise its integrity</w:t>
      </w:r>
      <w:r w:rsidR="00DC4223">
        <w:rPr>
          <w:lang w:val="en-GB"/>
        </w:rPr>
        <w:t>.</w:t>
      </w:r>
      <w:r w:rsidR="009C58CE" w:rsidRPr="009C58CE">
        <w:rPr>
          <w:lang w:val="en-GB"/>
        </w:rPr>
        <w:t xml:space="preserve"> </w:t>
      </w:r>
    </w:p>
    <w:p w14:paraId="037BDD30" w14:textId="77777777" w:rsidR="003D5C9F" w:rsidRPr="009C58CE" w:rsidRDefault="003D5C9F" w:rsidP="003D5C9F">
      <w:pPr>
        <w:pStyle w:val="CETBodytext"/>
        <w:numPr>
          <w:ilvl w:val="0"/>
          <w:numId w:val="32"/>
        </w:numPr>
        <w:ind w:left="426" w:hanging="284"/>
        <w:rPr>
          <w:lang w:val="en-GB"/>
        </w:rPr>
      </w:pPr>
      <w:r w:rsidRPr="009C58CE">
        <w:rPr>
          <w:lang w:val="en-GB"/>
        </w:rPr>
        <w:t>Use of tugs</w:t>
      </w:r>
    </w:p>
    <w:p w14:paraId="41E12333" w14:textId="5320846C" w:rsidR="003D5C9F" w:rsidRPr="009C58CE" w:rsidRDefault="003D5C9F" w:rsidP="009239D0">
      <w:pPr>
        <w:pStyle w:val="CETBodytext"/>
        <w:ind w:left="720"/>
        <w:rPr>
          <w:lang w:val="en-GB"/>
        </w:rPr>
      </w:pPr>
      <w:r w:rsidRPr="009C58CE">
        <w:rPr>
          <w:lang w:val="en-GB"/>
        </w:rPr>
        <w:t>Barrier type: Active</w:t>
      </w:r>
      <w:r w:rsidR="009239D0">
        <w:rPr>
          <w:lang w:val="en-GB"/>
        </w:rPr>
        <w:t xml:space="preserve"> (fulfilling their role </w:t>
      </w:r>
      <w:r w:rsidR="009239D0" w:rsidRPr="009239D0">
        <w:rPr>
          <w:lang w:val="en-GB"/>
        </w:rPr>
        <w:t>in response to a</w:t>
      </w:r>
      <w:r w:rsidR="009239D0">
        <w:rPr>
          <w:lang w:val="en-GB"/>
        </w:rPr>
        <w:t xml:space="preserve"> </w:t>
      </w:r>
      <w:r w:rsidR="009239D0" w:rsidRPr="009239D0">
        <w:rPr>
          <w:lang w:val="en-GB"/>
        </w:rPr>
        <w:t>change or a signal</w:t>
      </w:r>
      <w:r w:rsidR="009239D0">
        <w:rPr>
          <w:lang w:val="en-GB"/>
        </w:rPr>
        <w:t>)</w:t>
      </w:r>
      <w:r w:rsidRPr="009C58CE">
        <w:rPr>
          <w:lang w:val="en-GB"/>
        </w:rPr>
        <w:t xml:space="preserve">, </w:t>
      </w:r>
      <w:r w:rsidR="0098073E">
        <w:rPr>
          <w:lang w:val="en-GB"/>
        </w:rPr>
        <w:t>Procedural</w:t>
      </w:r>
      <w:r w:rsidRPr="009C58CE">
        <w:rPr>
          <w:lang w:val="en-GB"/>
        </w:rPr>
        <w:t xml:space="preserve"> / Technological</w:t>
      </w:r>
    </w:p>
    <w:p w14:paraId="75102E2C" w14:textId="77777777" w:rsidR="003D5C9F" w:rsidRPr="009C58CE" w:rsidRDefault="003D5C9F" w:rsidP="003D5C9F">
      <w:pPr>
        <w:pStyle w:val="CETBodytext"/>
        <w:ind w:left="720"/>
        <w:rPr>
          <w:lang w:val="en-GB"/>
        </w:rPr>
      </w:pPr>
      <w:r w:rsidRPr="009C58CE">
        <w:rPr>
          <w:lang w:val="en-GB"/>
        </w:rPr>
        <w:t>Barrier effectiveness: Partial</w:t>
      </w:r>
    </w:p>
    <w:p w14:paraId="711162B6" w14:textId="7ACDCBF7" w:rsidR="003D5C9F" w:rsidRDefault="005058F6" w:rsidP="00EB7136">
      <w:pPr>
        <w:pStyle w:val="CETBodytext"/>
        <w:ind w:left="284" w:hanging="284"/>
      </w:pPr>
      <w:r>
        <w:rPr>
          <w:lang w:val="en-GB"/>
        </w:rPr>
        <w:tab/>
      </w:r>
      <w:r w:rsidR="003D5C9F" w:rsidRPr="009C58CE">
        <w:rPr>
          <w:lang w:val="en-GB"/>
        </w:rPr>
        <w:t xml:space="preserve">Ship entry into the dock is by tug, at least one is always provided, </w:t>
      </w:r>
      <w:r w:rsidR="00007A1F">
        <w:rPr>
          <w:lang w:val="en-GB"/>
        </w:rPr>
        <w:t xml:space="preserve">with simple </w:t>
      </w:r>
      <w:r w:rsidR="00090BEB">
        <w:rPr>
          <w:lang w:val="en-GB"/>
        </w:rPr>
        <w:t>redundancy</w:t>
      </w:r>
      <w:r w:rsidR="003D5C9F" w:rsidRPr="009C58CE">
        <w:rPr>
          <w:lang w:val="en-GB"/>
        </w:rPr>
        <w:t xml:space="preserve"> when weather conditions suggest it. The presence of the tug constitutes </w:t>
      </w:r>
      <w:r w:rsidR="00F71F7D" w:rsidRPr="009C58CE">
        <w:rPr>
          <w:lang w:val="en-GB"/>
        </w:rPr>
        <w:t>an effective</w:t>
      </w:r>
      <w:r w:rsidR="003D5C9F" w:rsidRPr="009C58CE">
        <w:rPr>
          <w:lang w:val="en-GB"/>
        </w:rPr>
        <w:t xml:space="preserve"> barrier for at least </w:t>
      </w:r>
      <w:r w:rsidR="00007A1F">
        <w:rPr>
          <w:lang w:val="en-GB"/>
        </w:rPr>
        <w:t>two</w:t>
      </w:r>
      <w:r w:rsidR="003D5C9F" w:rsidRPr="009C58CE">
        <w:rPr>
          <w:lang w:val="en-GB"/>
        </w:rPr>
        <w:t xml:space="preserve"> reasons</w:t>
      </w:r>
      <w:r w:rsidR="008837AF">
        <w:rPr>
          <w:lang w:val="en-GB"/>
        </w:rPr>
        <w:t>:</w:t>
      </w:r>
      <w:r>
        <w:rPr>
          <w:lang w:val="en-GB"/>
        </w:rPr>
        <w:t xml:space="preserve"> firstl</w:t>
      </w:r>
      <w:r w:rsidR="008837AF">
        <w:rPr>
          <w:lang w:val="en-GB"/>
        </w:rPr>
        <w:t>y,</w:t>
      </w:r>
      <w:r>
        <w:rPr>
          <w:lang w:val="en-GB"/>
        </w:rPr>
        <w:t xml:space="preserve"> </w:t>
      </w:r>
      <w:r w:rsidR="008837AF">
        <w:rPr>
          <w:lang w:val="en-GB"/>
        </w:rPr>
        <w:t>it</w:t>
      </w:r>
      <w:r w:rsidR="003D5C9F" w:rsidRPr="009C58CE">
        <w:t xml:space="preserve"> is an additional </w:t>
      </w:r>
      <w:r w:rsidR="00EB7136" w:rsidRPr="009C58CE">
        <w:t>maneuvering</w:t>
      </w:r>
      <w:r w:rsidR="003D5C9F" w:rsidRPr="009C58CE">
        <w:t xml:space="preserve"> organ capable of mitigating any error or failures of the ship</w:t>
      </w:r>
      <w:r w:rsidR="00EB7136">
        <w:t>, secondly, t</w:t>
      </w:r>
      <w:r w:rsidR="003D5C9F" w:rsidRPr="009C58CE">
        <w:t xml:space="preserve">he tugboat captain is an </w:t>
      </w:r>
      <w:r w:rsidR="00EB7136">
        <w:t xml:space="preserve">expert </w:t>
      </w:r>
      <w:r w:rsidR="003D5C9F" w:rsidRPr="009C58CE">
        <w:t xml:space="preserve">aid to conducting </w:t>
      </w:r>
      <w:r w:rsidR="00EB7136" w:rsidRPr="009C58CE">
        <w:t>maneuvers</w:t>
      </w:r>
      <w:r w:rsidR="003D5C9F" w:rsidRPr="009C58CE">
        <w:t xml:space="preserve"> (</w:t>
      </w:r>
      <w:r w:rsidR="00EB7136">
        <w:t xml:space="preserve">as </w:t>
      </w:r>
      <w:r w:rsidR="00A05D31">
        <w:t>the expert</w:t>
      </w:r>
      <w:r w:rsidR="00EB7136">
        <w:t xml:space="preserve"> actually provides</w:t>
      </w:r>
      <w:r w:rsidR="003D5C9F" w:rsidRPr="009C58CE">
        <w:t xml:space="preserve"> distance</w:t>
      </w:r>
      <w:r w:rsidR="00EB7136">
        <w:t xml:space="preserve"> indication</w:t>
      </w:r>
      <w:r w:rsidR="003D5C9F" w:rsidRPr="009C58CE">
        <w:t xml:space="preserve">, suggests the feasibility of </w:t>
      </w:r>
      <w:r w:rsidR="00EB7136">
        <w:t>a give</w:t>
      </w:r>
      <w:r w:rsidR="00A05D31">
        <w:t>n</w:t>
      </w:r>
      <w:r w:rsidR="00EB7136">
        <w:t xml:space="preserve"> choice and represents </w:t>
      </w:r>
      <w:r w:rsidR="003D5C9F" w:rsidRPr="009C58CE">
        <w:t>an additional point of view to the ship's bridge.</w:t>
      </w:r>
    </w:p>
    <w:p w14:paraId="4304C2CC" w14:textId="77777777" w:rsidR="003D5C9F" w:rsidRPr="009C58CE" w:rsidRDefault="003D5C9F" w:rsidP="003D5C9F">
      <w:pPr>
        <w:pStyle w:val="CETBodytext"/>
        <w:numPr>
          <w:ilvl w:val="0"/>
          <w:numId w:val="32"/>
        </w:numPr>
        <w:ind w:left="426" w:hanging="284"/>
        <w:rPr>
          <w:lang w:val="en-GB"/>
        </w:rPr>
      </w:pPr>
      <w:r w:rsidRPr="009C58CE">
        <w:rPr>
          <w:lang w:val="en-GB"/>
        </w:rPr>
        <w:t>Pre-entry checks</w:t>
      </w:r>
    </w:p>
    <w:p w14:paraId="28B1EE7E" w14:textId="376B7DEB" w:rsidR="003D5C9F" w:rsidRPr="009C58CE" w:rsidRDefault="003D5C9F" w:rsidP="003D5C9F">
      <w:pPr>
        <w:pStyle w:val="CETBodytext"/>
        <w:ind w:left="720"/>
        <w:rPr>
          <w:lang w:val="en-GB"/>
        </w:rPr>
      </w:pPr>
      <w:r w:rsidRPr="009C58CE">
        <w:rPr>
          <w:lang w:val="en-GB"/>
        </w:rPr>
        <w:t xml:space="preserve">Barrier type: Active, </w:t>
      </w:r>
      <w:r w:rsidR="0098073E">
        <w:rPr>
          <w:lang w:val="en-GB"/>
        </w:rPr>
        <w:t>Procedural</w:t>
      </w:r>
    </w:p>
    <w:p w14:paraId="4D171E35" w14:textId="77777777" w:rsidR="003D5C9F" w:rsidRPr="009C58CE" w:rsidRDefault="003D5C9F" w:rsidP="003D5C9F">
      <w:pPr>
        <w:pStyle w:val="CETBodytext"/>
        <w:ind w:left="720"/>
        <w:rPr>
          <w:lang w:val="en-GB"/>
        </w:rPr>
      </w:pPr>
      <w:r w:rsidRPr="009C58CE">
        <w:rPr>
          <w:lang w:val="en-GB"/>
        </w:rPr>
        <w:t>Barrier effectiveness: Partial</w:t>
      </w:r>
    </w:p>
    <w:p w14:paraId="0AEEA735" w14:textId="0F2F1C15" w:rsidR="003D5C9F" w:rsidRDefault="00EB7136" w:rsidP="00EB7136">
      <w:pPr>
        <w:pStyle w:val="CETBodytext"/>
        <w:ind w:left="284" w:hanging="284"/>
        <w:rPr>
          <w:lang w:val="en-GB"/>
        </w:rPr>
      </w:pPr>
      <w:r>
        <w:rPr>
          <w:lang w:val="en-GB"/>
        </w:rPr>
        <w:tab/>
      </w:r>
      <w:r w:rsidR="003D5C9F" w:rsidRPr="009C58CE">
        <w:rPr>
          <w:lang w:val="en-GB"/>
        </w:rPr>
        <w:t xml:space="preserve">Carrying out </w:t>
      </w:r>
      <w:r w:rsidR="009E2023">
        <w:rPr>
          <w:lang w:val="en-GB"/>
        </w:rPr>
        <w:t xml:space="preserve">the </w:t>
      </w:r>
      <w:r w:rsidR="003D5C9F" w:rsidRPr="009C58CE">
        <w:rPr>
          <w:lang w:val="en-GB"/>
        </w:rPr>
        <w:t>pre-entry checks</w:t>
      </w:r>
      <w:r w:rsidR="009E2023">
        <w:rPr>
          <w:lang w:val="en-GB"/>
        </w:rPr>
        <w:t>,</w:t>
      </w:r>
      <w:r w:rsidR="003D5C9F" w:rsidRPr="009C58CE">
        <w:rPr>
          <w:lang w:val="en-GB"/>
        </w:rPr>
        <w:t xml:space="preserve"> </w:t>
      </w:r>
      <w:r w:rsidR="009E2023">
        <w:rPr>
          <w:lang w:val="en-GB"/>
        </w:rPr>
        <w:t xml:space="preserve">according to a structured </w:t>
      </w:r>
      <w:r w:rsidR="003D5C9F" w:rsidRPr="009C58CE">
        <w:rPr>
          <w:lang w:val="en-GB"/>
        </w:rPr>
        <w:t>checklist</w:t>
      </w:r>
      <w:r w:rsidR="009E2023">
        <w:rPr>
          <w:lang w:val="en-GB"/>
        </w:rPr>
        <w:t>,</w:t>
      </w:r>
      <w:r w:rsidR="003D5C9F" w:rsidRPr="009C58CE">
        <w:rPr>
          <w:lang w:val="en-GB"/>
        </w:rPr>
        <w:t xml:space="preserve"> before entering the dock makes it possible to adapt the manoeuvre to the actual condition of the ship, e.g. by increasing the number or capacity of tugs i</w:t>
      </w:r>
      <w:r w:rsidR="00383D6A">
        <w:rPr>
          <w:lang w:val="en-GB"/>
        </w:rPr>
        <w:t>n</w:t>
      </w:r>
      <w:r w:rsidR="003D5C9F" w:rsidRPr="009C58CE">
        <w:rPr>
          <w:lang w:val="en-GB"/>
        </w:rPr>
        <w:t xml:space="preserve"> </w:t>
      </w:r>
      <w:r w:rsidR="009E2023">
        <w:rPr>
          <w:lang w:val="en-GB"/>
        </w:rPr>
        <w:t>case of any fault</w:t>
      </w:r>
      <w:r w:rsidR="003D5C9F" w:rsidRPr="009C58CE">
        <w:rPr>
          <w:lang w:val="en-GB"/>
        </w:rPr>
        <w:t xml:space="preserve"> ship.</w:t>
      </w:r>
    </w:p>
    <w:p w14:paraId="6095B726" w14:textId="77777777" w:rsidR="003D5C9F" w:rsidRPr="009C58CE" w:rsidRDefault="003D5C9F" w:rsidP="003D5C9F">
      <w:pPr>
        <w:pStyle w:val="CETBodytext"/>
        <w:numPr>
          <w:ilvl w:val="0"/>
          <w:numId w:val="32"/>
        </w:numPr>
        <w:ind w:left="426" w:hanging="284"/>
        <w:rPr>
          <w:lang w:val="en-GB"/>
        </w:rPr>
      </w:pPr>
      <w:r w:rsidRPr="009C58CE">
        <w:rPr>
          <w:lang w:val="en-GB"/>
        </w:rPr>
        <w:t>Instrument systems redundancy</w:t>
      </w:r>
    </w:p>
    <w:p w14:paraId="6AA0164D" w14:textId="77777777" w:rsidR="003D5C9F" w:rsidRPr="009C58CE" w:rsidRDefault="003D5C9F" w:rsidP="003D5C9F">
      <w:pPr>
        <w:pStyle w:val="CETBodytext"/>
        <w:ind w:left="720"/>
        <w:rPr>
          <w:lang w:val="en-GB"/>
        </w:rPr>
      </w:pPr>
      <w:r w:rsidRPr="009C58CE">
        <w:rPr>
          <w:lang w:val="en-GB"/>
        </w:rPr>
        <w:t>Barrier type: Active, Technological</w:t>
      </w:r>
    </w:p>
    <w:p w14:paraId="1A848A0D" w14:textId="77777777" w:rsidR="003D5C9F" w:rsidRPr="009C58CE" w:rsidRDefault="003D5C9F" w:rsidP="003D5C9F">
      <w:pPr>
        <w:pStyle w:val="CETBodytext"/>
        <w:ind w:left="720"/>
        <w:rPr>
          <w:lang w:val="en-GB"/>
        </w:rPr>
      </w:pPr>
      <w:r w:rsidRPr="009C58CE">
        <w:rPr>
          <w:lang w:val="en-GB"/>
        </w:rPr>
        <w:t>Barrier effectiveness: Partial</w:t>
      </w:r>
    </w:p>
    <w:p w14:paraId="00114A90" w14:textId="3F5323DE" w:rsidR="00A12459" w:rsidRDefault="003D5C9F" w:rsidP="00A12459">
      <w:pPr>
        <w:pStyle w:val="CETBodytext"/>
        <w:ind w:left="284"/>
        <w:rPr>
          <w:lang w:val="en-GB"/>
        </w:rPr>
      </w:pPr>
      <w:r w:rsidRPr="009C58CE">
        <w:rPr>
          <w:lang w:val="en-GB"/>
        </w:rPr>
        <w:t>The</w:t>
      </w:r>
      <w:r w:rsidR="00EE4B85">
        <w:rPr>
          <w:lang w:val="en-GB"/>
        </w:rPr>
        <w:t xml:space="preserve"> </w:t>
      </w:r>
      <w:r w:rsidRPr="009C58CE">
        <w:rPr>
          <w:lang w:val="en-GB"/>
        </w:rPr>
        <w:t>redundancy of ships' electro-instrumental equipment reduces the probability of unavailability of navigation assistance systems.</w:t>
      </w:r>
    </w:p>
    <w:p w14:paraId="49DB3337" w14:textId="77777777" w:rsidR="00EE4B85" w:rsidRDefault="00EE4B85" w:rsidP="00A12459">
      <w:pPr>
        <w:pStyle w:val="CETBodytext"/>
        <w:ind w:left="284"/>
        <w:rPr>
          <w:lang w:val="en-GB"/>
        </w:rPr>
      </w:pPr>
    </w:p>
    <w:p w14:paraId="235786AB" w14:textId="6C186CC2" w:rsidR="00B73532" w:rsidRDefault="00B73532" w:rsidP="00F078AF">
      <w:pPr>
        <w:pStyle w:val="CETBodytext"/>
        <w:jc w:val="left"/>
        <w:rPr>
          <w:lang w:val="en-GB"/>
        </w:rPr>
      </w:pPr>
      <w:r w:rsidRPr="00B73532">
        <w:rPr>
          <w:noProof/>
          <w:lang w:val="it-IT" w:eastAsia="it-IT"/>
        </w:rPr>
        <w:drawing>
          <wp:inline distT="0" distB="0" distL="0" distR="0" wp14:anchorId="6BF145C8" wp14:editId="1ED9C622">
            <wp:extent cx="3805082" cy="2722058"/>
            <wp:effectExtent l="0" t="0" r="5080" b="254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97742" cy="2788345"/>
                    </a:xfrm>
                    <a:prstGeom prst="rect">
                      <a:avLst/>
                    </a:prstGeom>
                  </pic:spPr>
                </pic:pic>
              </a:graphicData>
            </a:graphic>
          </wp:inline>
        </w:drawing>
      </w:r>
    </w:p>
    <w:p w14:paraId="074F4116" w14:textId="06809D12" w:rsidR="00E469CC" w:rsidRDefault="00B73532" w:rsidP="00E469CC">
      <w:pPr>
        <w:pStyle w:val="CETBodytext"/>
        <w:spacing w:before="240"/>
        <w:rPr>
          <w:rStyle w:val="CETCaptionCarattere"/>
        </w:rPr>
      </w:pPr>
      <w:r w:rsidRPr="00BD077D">
        <w:rPr>
          <w:rStyle w:val="CETCaptionCarattere"/>
        </w:rPr>
        <w:t xml:space="preserve">Figure 1: </w:t>
      </w:r>
      <w:r w:rsidR="003D5C9F">
        <w:rPr>
          <w:rStyle w:val="CETCaptionCarattere"/>
        </w:rPr>
        <w:t xml:space="preserve">Schematic </w:t>
      </w:r>
      <w:r w:rsidR="00090BEB">
        <w:rPr>
          <w:rStyle w:val="CETCaptionCarattere"/>
        </w:rPr>
        <w:t xml:space="preserve">LNG </w:t>
      </w:r>
      <w:r w:rsidR="003D5C9F">
        <w:rPr>
          <w:rStyle w:val="CETCaptionCarattere"/>
        </w:rPr>
        <w:t>t</w:t>
      </w:r>
      <w:r>
        <w:rPr>
          <w:rStyle w:val="CETCaptionCarattere"/>
        </w:rPr>
        <w:t xml:space="preserve">erminal </w:t>
      </w:r>
      <w:r w:rsidR="003D5C9F">
        <w:rPr>
          <w:rStyle w:val="CETCaptionCarattere"/>
        </w:rPr>
        <w:t>l</w:t>
      </w:r>
      <w:r>
        <w:rPr>
          <w:rStyle w:val="CETCaptionCarattere"/>
        </w:rPr>
        <w:t>ayout</w:t>
      </w:r>
      <w:r w:rsidR="003D5C9F">
        <w:rPr>
          <w:rStyle w:val="CETCaptionCarattere"/>
        </w:rPr>
        <w:t>.</w:t>
      </w:r>
    </w:p>
    <w:p w14:paraId="1968231C" w14:textId="60CFFAED" w:rsidR="00EE4B85" w:rsidRPr="00500426" w:rsidRDefault="00EE4B85" w:rsidP="00EE4B85">
      <w:pPr>
        <w:pStyle w:val="CETBodytext"/>
        <w:rPr>
          <w:u w:val="single"/>
          <w:lang w:val="en-GB"/>
        </w:rPr>
      </w:pPr>
      <w:r w:rsidRPr="00500426">
        <w:rPr>
          <w:u w:val="single"/>
          <w:lang w:val="en-GB"/>
        </w:rPr>
        <w:lastRenderedPageBreak/>
        <w:t>Protective Barriers</w:t>
      </w:r>
    </w:p>
    <w:p w14:paraId="66B5BD62" w14:textId="77777777" w:rsidR="00EE4B85" w:rsidRPr="009C58CE" w:rsidRDefault="00EE4B85" w:rsidP="00EE4B85">
      <w:pPr>
        <w:pStyle w:val="CETBodytext"/>
        <w:numPr>
          <w:ilvl w:val="0"/>
          <w:numId w:val="40"/>
        </w:numPr>
        <w:ind w:left="426" w:hanging="284"/>
        <w:rPr>
          <w:lang w:val="en-GB"/>
        </w:rPr>
      </w:pPr>
      <w:r w:rsidRPr="009C58CE">
        <w:rPr>
          <w:lang w:val="en-GB"/>
        </w:rPr>
        <w:t>Presence of fender</w:t>
      </w:r>
    </w:p>
    <w:p w14:paraId="652F55A8" w14:textId="77777777" w:rsidR="00EE4B85" w:rsidRPr="009C58CE" w:rsidRDefault="00EE4B85" w:rsidP="00EE4B85">
      <w:pPr>
        <w:pStyle w:val="CETBodytext"/>
        <w:ind w:left="720"/>
        <w:rPr>
          <w:lang w:val="en-GB"/>
        </w:rPr>
      </w:pPr>
      <w:r w:rsidRPr="009C58CE">
        <w:rPr>
          <w:lang w:val="en-GB"/>
        </w:rPr>
        <w:t>Barrier type: Passive, Technological</w:t>
      </w:r>
    </w:p>
    <w:p w14:paraId="63F5EDF0" w14:textId="77777777" w:rsidR="00EE4B85" w:rsidRPr="009C58CE" w:rsidRDefault="00EE4B85" w:rsidP="00EE4B85">
      <w:pPr>
        <w:pStyle w:val="CETBodytext"/>
        <w:ind w:left="720"/>
        <w:rPr>
          <w:lang w:val="en-GB"/>
        </w:rPr>
      </w:pPr>
      <w:r w:rsidRPr="009C58CE">
        <w:rPr>
          <w:lang w:val="en-GB"/>
        </w:rPr>
        <w:t>Barrier Effectiveness: Partial</w:t>
      </w:r>
    </w:p>
    <w:p w14:paraId="6CB5FD35" w14:textId="77777777" w:rsidR="00EE4B85" w:rsidRPr="009C58CE" w:rsidRDefault="00EE4B85" w:rsidP="00EE4B85">
      <w:pPr>
        <w:pStyle w:val="CETBodytext"/>
        <w:ind w:firstLine="426"/>
        <w:rPr>
          <w:lang w:val="en-GB"/>
        </w:rPr>
      </w:pPr>
      <w:r w:rsidRPr="009C58CE">
        <w:rPr>
          <w:lang w:val="en-GB"/>
        </w:rPr>
        <w:t>The presence of the fender mitigates the consequences of potential impacts and/or collisions.</w:t>
      </w:r>
    </w:p>
    <w:p w14:paraId="1CBFBF1C" w14:textId="77777777" w:rsidR="00EE4B85" w:rsidRPr="009C58CE" w:rsidRDefault="00EE4B85" w:rsidP="00EE4B85">
      <w:pPr>
        <w:pStyle w:val="CETBodytext"/>
        <w:numPr>
          <w:ilvl w:val="0"/>
          <w:numId w:val="40"/>
        </w:numPr>
        <w:ind w:left="426" w:hanging="284"/>
        <w:rPr>
          <w:lang w:val="en-GB"/>
        </w:rPr>
      </w:pPr>
      <w:r w:rsidRPr="009C58CE">
        <w:rPr>
          <w:lang w:val="en-GB"/>
        </w:rPr>
        <w:t>Landings A, B, C</w:t>
      </w:r>
      <w:r>
        <w:rPr>
          <w:lang w:val="en-GB"/>
        </w:rPr>
        <w:t xml:space="preserve"> (reference is made to Figure 1)</w:t>
      </w:r>
    </w:p>
    <w:p w14:paraId="03135B89" w14:textId="77777777" w:rsidR="00EE4B85" w:rsidRPr="009C58CE" w:rsidRDefault="00EE4B85" w:rsidP="00EE4B85">
      <w:pPr>
        <w:pStyle w:val="CETBodytext"/>
        <w:ind w:left="720"/>
        <w:rPr>
          <w:lang w:val="en-GB"/>
        </w:rPr>
      </w:pPr>
      <w:r w:rsidRPr="009C58CE">
        <w:rPr>
          <w:lang w:val="en-GB"/>
        </w:rPr>
        <w:t>Barrier type: Passive, Structural</w:t>
      </w:r>
    </w:p>
    <w:p w14:paraId="18AB3964" w14:textId="77777777" w:rsidR="00EE4B85" w:rsidRPr="009C58CE" w:rsidRDefault="00EE4B85" w:rsidP="00EE4B85">
      <w:pPr>
        <w:pStyle w:val="CETBodytext"/>
        <w:ind w:left="720"/>
        <w:rPr>
          <w:lang w:val="en-GB"/>
        </w:rPr>
      </w:pPr>
      <w:r w:rsidRPr="009C58CE">
        <w:rPr>
          <w:lang w:val="en-GB"/>
        </w:rPr>
        <w:t>Barrier effectiveness: Partial</w:t>
      </w:r>
    </w:p>
    <w:p w14:paraId="7BC561A8" w14:textId="77777777" w:rsidR="00EE4B85" w:rsidRPr="00466B78" w:rsidRDefault="00EE4B85" w:rsidP="00EE4B85">
      <w:pPr>
        <w:pStyle w:val="CETBodytext"/>
        <w:ind w:left="426" w:hanging="284"/>
        <w:rPr>
          <w:lang w:val="en-GB"/>
        </w:rPr>
      </w:pPr>
      <w:r>
        <w:rPr>
          <w:lang w:val="en-GB"/>
        </w:rPr>
        <w:tab/>
      </w:r>
      <w:r w:rsidRPr="009C58CE">
        <w:rPr>
          <w:lang w:val="en-GB"/>
        </w:rPr>
        <w:t xml:space="preserve">The three different landings have different </w:t>
      </w:r>
      <w:r>
        <w:rPr>
          <w:lang w:val="en-GB"/>
        </w:rPr>
        <w:t xml:space="preserve">design </w:t>
      </w:r>
      <w:r w:rsidRPr="009C58CE">
        <w:rPr>
          <w:lang w:val="en-GB"/>
        </w:rPr>
        <w:t>characteristics</w:t>
      </w:r>
      <w:r>
        <w:rPr>
          <w:lang w:val="en-GB"/>
        </w:rPr>
        <w:t xml:space="preserve"> connected </w:t>
      </w:r>
      <w:r w:rsidRPr="009C58CE">
        <w:rPr>
          <w:lang w:val="en-GB"/>
        </w:rPr>
        <w:t xml:space="preserve">to their specific location. </w:t>
      </w:r>
      <w:r w:rsidRPr="00466B78">
        <w:rPr>
          <w:lang w:val="en-GB"/>
        </w:rPr>
        <w:t>Moreover, clear safety procedures and periodic inspections are highly recommended to reduce risks.</w:t>
      </w:r>
    </w:p>
    <w:p w14:paraId="5E4060F1" w14:textId="77777777" w:rsidR="00EE4B85" w:rsidRPr="009C58CE" w:rsidRDefault="00EE4B85" w:rsidP="00EE4B85">
      <w:pPr>
        <w:pStyle w:val="CETBodytext"/>
        <w:numPr>
          <w:ilvl w:val="0"/>
          <w:numId w:val="40"/>
        </w:numPr>
        <w:ind w:left="426" w:hanging="284"/>
        <w:rPr>
          <w:lang w:val="en-GB"/>
        </w:rPr>
      </w:pPr>
      <w:r w:rsidRPr="009C58CE">
        <w:rPr>
          <w:lang w:val="en-GB"/>
        </w:rPr>
        <w:t>Emergency procedures and port ordinances</w:t>
      </w:r>
    </w:p>
    <w:p w14:paraId="66D3E194" w14:textId="1315A643" w:rsidR="00EE4B85" w:rsidRPr="009C58CE" w:rsidRDefault="00EE4B85" w:rsidP="00EE4B85">
      <w:pPr>
        <w:pStyle w:val="CETBodytext"/>
        <w:ind w:left="720"/>
        <w:rPr>
          <w:lang w:val="en-GB"/>
        </w:rPr>
      </w:pPr>
      <w:r w:rsidRPr="009C58CE">
        <w:rPr>
          <w:lang w:val="en-GB"/>
        </w:rPr>
        <w:t xml:space="preserve">Barrier type: Active, </w:t>
      </w:r>
      <w:r w:rsidR="0098073E">
        <w:rPr>
          <w:lang w:val="en-GB"/>
        </w:rPr>
        <w:t>Procedural</w:t>
      </w:r>
    </w:p>
    <w:p w14:paraId="6981D769" w14:textId="77777777" w:rsidR="00EE4B85" w:rsidRPr="009C58CE" w:rsidRDefault="00EE4B85" w:rsidP="00EE4B85">
      <w:pPr>
        <w:pStyle w:val="CETBodytext"/>
        <w:ind w:left="720"/>
        <w:rPr>
          <w:lang w:val="en-GB"/>
        </w:rPr>
      </w:pPr>
      <w:r w:rsidRPr="009C58CE">
        <w:rPr>
          <w:lang w:val="en-GB"/>
        </w:rPr>
        <w:t>Barrier effectiveness: Partial.</w:t>
      </w:r>
    </w:p>
    <w:p w14:paraId="3531BF85" w14:textId="2ABCB15D" w:rsidR="00EE4B85" w:rsidRDefault="00EE4B85" w:rsidP="00EE4B85">
      <w:pPr>
        <w:pStyle w:val="CETBodytext"/>
        <w:ind w:left="426"/>
        <w:rPr>
          <w:color w:val="FF0000"/>
          <w:lang w:val="en-GB"/>
        </w:rPr>
      </w:pPr>
      <w:r w:rsidRPr="009C58CE">
        <w:rPr>
          <w:lang w:val="en-GB"/>
        </w:rPr>
        <w:t xml:space="preserve">The presence of emergency procedures and ordinances for managing traffic port minimises both the </w:t>
      </w:r>
      <w:r>
        <w:rPr>
          <w:lang w:val="en-GB"/>
        </w:rPr>
        <w:tab/>
      </w:r>
      <w:r w:rsidRPr="009C58CE">
        <w:rPr>
          <w:lang w:val="en-GB"/>
        </w:rPr>
        <w:t>probability of occurrence and the severity of the consequences of potential collisions and impacts.</w:t>
      </w:r>
      <w:r w:rsidRPr="00D150D2">
        <w:rPr>
          <w:color w:val="FF0000"/>
          <w:lang w:val="en-GB"/>
        </w:rPr>
        <w:t xml:space="preserve"> </w:t>
      </w:r>
    </w:p>
    <w:p w14:paraId="508D2C21" w14:textId="439D6D81" w:rsidR="00EE4B85" w:rsidRPr="00466B78" w:rsidRDefault="00EE4B85" w:rsidP="00EE4B85">
      <w:pPr>
        <w:pStyle w:val="CETBodytext"/>
        <w:ind w:left="426"/>
        <w:rPr>
          <w:lang w:val="en-GB"/>
        </w:rPr>
      </w:pPr>
      <w:r w:rsidRPr="00466B78">
        <w:rPr>
          <w:lang w:val="en-GB"/>
        </w:rPr>
        <w:t>Additionally, some devices or systems must be present on the carrier or terminal and contribute to mitigating hazards, e.g.</w:t>
      </w:r>
      <w:r w:rsidR="00127EFD">
        <w:rPr>
          <w:lang w:val="en-GB"/>
        </w:rPr>
        <w:t>,</w:t>
      </w:r>
      <w:r w:rsidRPr="00466B78">
        <w:rPr>
          <w:lang w:val="en-GB"/>
        </w:rPr>
        <w:t xml:space="preserve"> stranding accidents can be prevented by enforcing exclusion zones.</w:t>
      </w:r>
    </w:p>
    <w:p w14:paraId="780A7864" w14:textId="13CED343" w:rsidR="00E82753" w:rsidRDefault="00E82753" w:rsidP="00E82753">
      <w:pPr>
        <w:pStyle w:val="CETTabletitle"/>
      </w:pPr>
      <w:r>
        <w:t>Table</w:t>
      </w:r>
      <w:r w:rsidR="00C53D41">
        <w:t xml:space="preserve"> </w:t>
      </w:r>
      <w:r w:rsidR="00707398">
        <w:t>4</w:t>
      </w:r>
      <w:r>
        <w:t xml:space="preserve">: </w:t>
      </w:r>
      <w:r w:rsidR="005058F6">
        <w:t>E</w:t>
      </w:r>
      <w:r>
        <w:t>ffect of</w:t>
      </w:r>
      <w:r w:rsidR="00C5293E">
        <w:t xml:space="preserve"> active and passive </w:t>
      </w:r>
      <w:r>
        <w:t>barriers on risk mitigation</w:t>
      </w:r>
      <w:r w:rsidR="00C5293E">
        <w:t>.</w:t>
      </w:r>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402"/>
        <w:gridCol w:w="1843"/>
        <w:gridCol w:w="1843"/>
        <w:gridCol w:w="1701"/>
      </w:tblGrid>
      <w:tr w:rsidR="00E82753" w:rsidRPr="00B57B36" w14:paraId="3EFA0A9D" w14:textId="77777777" w:rsidTr="00FB6EEE">
        <w:tc>
          <w:tcPr>
            <w:tcW w:w="3402" w:type="dxa"/>
            <w:tcBorders>
              <w:top w:val="single" w:sz="12" w:space="0" w:color="008000"/>
              <w:bottom w:val="single" w:sz="6" w:space="0" w:color="008000"/>
            </w:tcBorders>
            <w:shd w:val="clear" w:color="auto" w:fill="FFFFFF"/>
          </w:tcPr>
          <w:p w14:paraId="44B97F8D" w14:textId="77777777" w:rsidR="00E82753" w:rsidRPr="00B57B36" w:rsidRDefault="00E82753" w:rsidP="009E2023">
            <w:pPr>
              <w:pStyle w:val="CETBodytext"/>
              <w:jc w:val="center"/>
              <w:rPr>
                <w:lang w:val="en-GB"/>
              </w:rPr>
            </w:pPr>
            <w:r w:rsidRPr="00742B4C">
              <w:t>Identified hazards</w:t>
            </w:r>
          </w:p>
        </w:tc>
        <w:tc>
          <w:tcPr>
            <w:tcW w:w="1843" w:type="dxa"/>
            <w:tcBorders>
              <w:top w:val="single" w:sz="12" w:space="0" w:color="008000"/>
              <w:bottom w:val="single" w:sz="6" w:space="0" w:color="008000"/>
            </w:tcBorders>
            <w:shd w:val="clear" w:color="auto" w:fill="FFFFFF"/>
          </w:tcPr>
          <w:p w14:paraId="1B5F1B5E" w14:textId="77777777" w:rsidR="00E82753" w:rsidRPr="00B57B36" w:rsidRDefault="00E82753" w:rsidP="009E2023">
            <w:pPr>
              <w:pStyle w:val="CETBodytext"/>
              <w:jc w:val="center"/>
              <w:rPr>
                <w:lang w:val="en-GB"/>
              </w:rPr>
            </w:pPr>
            <w:r w:rsidRPr="00742B4C">
              <w:t>LOA180</w:t>
            </w:r>
          </w:p>
        </w:tc>
        <w:tc>
          <w:tcPr>
            <w:tcW w:w="1843" w:type="dxa"/>
            <w:tcBorders>
              <w:top w:val="single" w:sz="12" w:space="0" w:color="008000"/>
              <w:bottom w:val="single" w:sz="6" w:space="0" w:color="008000"/>
            </w:tcBorders>
            <w:shd w:val="clear" w:color="auto" w:fill="FFFFFF"/>
          </w:tcPr>
          <w:p w14:paraId="2AA9A224" w14:textId="77777777" w:rsidR="00E82753" w:rsidRPr="00B57B36" w:rsidRDefault="00E82753" w:rsidP="009E2023">
            <w:pPr>
              <w:pStyle w:val="CETBodytext"/>
              <w:jc w:val="center"/>
              <w:rPr>
                <w:lang w:val="en-GB"/>
              </w:rPr>
            </w:pPr>
            <w:r w:rsidRPr="00742B4C">
              <w:t>LOA160</w:t>
            </w:r>
          </w:p>
        </w:tc>
        <w:tc>
          <w:tcPr>
            <w:tcW w:w="1701" w:type="dxa"/>
            <w:tcBorders>
              <w:top w:val="single" w:sz="12" w:space="0" w:color="008000"/>
              <w:bottom w:val="single" w:sz="6" w:space="0" w:color="008000"/>
            </w:tcBorders>
            <w:shd w:val="clear" w:color="auto" w:fill="FFFFFF"/>
          </w:tcPr>
          <w:p w14:paraId="48BE135F" w14:textId="77777777" w:rsidR="00E82753" w:rsidRPr="00B57B36" w:rsidRDefault="00E82753" w:rsidP="009E2023">
            <w:pPr>
              <w:pStyle w:val="CETBodytext"/>
              <w:ind w:right="-1"/>
              <w:jc w:val="center"/>
              <w:rPr>
                <w:rFonts w:cs="Arial"/>
                <w:szCs w:val="18"/>
                <w:lang w:val="en-GB"/>
              </w:rPr>
            </w:pPr>
            <w:r w:rsidRPr="00742B4C">
              <w:t>LOA120</w:t>
            </w:r>
          </w:p>
        </w:tc>
      </w:tr>
      <w:tr w:rsidR="00E82753" w:rsidRPr="00B57B36" w14:paraId="6130C172" w14:textId="77777777" w:rsidTr="00FB6EEE">
        <w:tc>
          <w:tcPr>
            <w:tcW w:w="3402" w:type="dxa"/>
            <w:shd w:val="clear" w:color="auto" w:fill="FFFFFF"/>
          </w:tcPr>
          <w:p w14:paraId="1976007B" w14:textId="7C83F4FF" w:rsidR="00E82753" w:rsidRPr="00B57B36" w:rsidRDefault="00E82753" w:rsidP="00E82753">
            <w:pPr>
              <w:pStyle w:val="CETBodytext"/>
              <w:jc w:val="left"/>
              <w:rPr>
                <w:lang w:val="en-GB"/>
              </w:rPr>
            </w:pPr>
            <w:r w:rsidRPr="00307384">
              <w:rPr>
                <w:lang w:val="en-GB"/>
              </w:rPr>
              <w:t>Loss of control - steering and propulsion</w:t>
            </w:r>
          </w:p>
        </w:tc>
        <w:tc>
          <w:tcPr>
            <w:tcW w:w="1843" w:type="dxa"/>
            <w:shd w:val="clear" w:color="auto" w:fill="FFFFFF"/>
          </w:tcPr>
          <w:p w14:paraId="5EFD212F" w14:textId="6A950A0E" w:rsidR="00E82753" w:rsidRPr="00B57B36" w:rsidRDefault="009E2023" w:rsidP="00E82753">
            <w:pPr>
              <w:pStyle w:val="CETBodytext"/>
              <w:jc w:val="left"/>
              <w:rPr>
                <w:lang w:val="en-GB"/>
              </w:rPr>
            </w:pPr>
            <w:r>
              <w:t>No action required</w:t>
            </w:r>
          </w:p>
        </w:tc>
        <w:tc>
          <w:tcPr>
            <w:tcW w:w="1843" w:type="dxa"/>
            <w:shd w:val="clear" w:color="auto" w:fill="FFFFFF"/>
          </w:tcPr>
          <w:p w14:paraId="2FEEF240" w14:textId="5ACD9643" w:rsidR="00E82753" w:rsidRPr="00B57B36" w:rsidRDefault="009E2023" w:rsidP="00E82753">
            <w:pPr>
              <w:pStyle w:val="CETBodytext"/>
              <w:jc w:val="left"/>
              <w:rPr>
                <w:lang w:val="en-GB"/>
              </w:rPr>
            </w:pPr>
            <w:r>
              <w:t>No action required</w:t>
            </w:r>
          </w:p>
        </w:tc>
        <w:tc>
          <w:tcPr>
            <w:tcW w:w="1701" w:type="dxa"/>
            <w:shd w:val="clear" w:color="auto" w:fill="FFFFFF"/>
          </w:tcPr>
          <w:p w14:paraId="5CB9DBC3" w14:textId="54E6D612" w:rsidR="00E82753" w:rsidRPr="00B57B36" w:rsidRDefault="009E2023" w:rsidP="00E82753">
            <w:pPr>
              <w:pStyle w:val="CETBodytext"/>
              <w:ind w:right="-1"/>
              <w:jc w:val="left"/>
              <w:rPr>
                <w:rFonts w:cs="Arial"/>
                <w:szCs w:val="18"/>
                <w:lang w:val="en-GB"/>
              </w:rPr>
            </w:pPr>
            <w:r>
              <w:t>No action required</w:t>
            </w:r>
            <w:r w:rsidRPr="00B57B36">
              <w:rPr>
                <w:rFonts w:cs="Arial"/>
                <w:szCs w:val="18"/>
                <w:lang w:val="en-GB"/>
              </w:rPr>
              <w:t xml:space="preserve"> </w:t>
            </w:r>
          </w:p>
        </w:tc>
      </w:tr>
      <w:tr w:rsidR="00E82753" w:rsidRPr="00B57B36" w14:paraId="2EB473BB" w14:textId="77777777" w:rsidTr="00FB6EEE">
        <w:tc>
          <w:tcPr>
            <w:tcW w:w="3402" w:type="dxa"/>
            <w:shd w:val="clear" w:color="auto" w:fill="FFFFFF"/>
          </w:tcPr>
          <w:p w14:paraId="267A2B0D" w14:textId="6D5AD4FE" w:rsidR="00E82753" w:rsidRDefault="00E82753" w:rsidP="00E82753">
            <w:pPr>
              <w:pStyle w:val="CETBodytext"/>
              <w:jc w:val="left"/>
              <w:rPr>
                <w:lang w:val="en-GB"/>
              </w:rPr>
            </w:pPr>
            <w:r w:rsidRPr="00307384">
              <w:rPr>
                <w:lang w:val="en-GB"/>
              </w:rPr>
              <w:t>Loss of buoyancy/stability</w:t>
            </w:r>
          </w:p>
        </w:tc>
        <w:tc>
          <w:tcPr>
            <w:tcW w:w="1843" w:type="dxa"/>
            <w:shd w:val="clear" w:color="auto" w:fill="FFFFFF"/>
          </w:tcPr>
          <w:p w14:paraId="37D25622" w14:textId="3165D0AB" w:rsidR="00E82753" w:rsidRDefault="009E2023" w:rsidP="00E82753">
            <w:pPr>
              <w:pStyle w:val="CETBodytext"/>
              <w:jc w:val="left"/>
              <w:rPr>
                <w:lang w:val="en-GB"/>
              </w:rPr>
            </w:pPr>
            <w:r>
              <w:t>No action required</w:t>
            </w:r>
          </w:p>
        </w:tc>
        <w:tc>
          <w:tcPr>
            <w:tcW w:w="1843" w:type="dxa"/>
            <w:shd w:val="clear" w:color="auto" w:fill="FFFFFF"/>
          </w:tcPr>
          <w:p w14:paraId="1B3F29F9" w14:textId="4F5D4E2A" w:rsidR="00E82753" w:rsidRDefault="009E2023" w:rsidP="00E82753">
            <w:pPr>
              <w:pStyle w:val="CETBodytext"/>
              <w:jc w:val="left"/>
              <w:rPr>
                <w:lang w:val="en-GB"/>
              </w:rPr>
            </w:pPr>
            <w:r>
              <w:t>No action required</w:t>
            </w:r>
          </w:p>
        </w:tc>
        <w:tc>
          <w:tcPr>
            <w:tcW w:w="1701" w:type="dxa"/>
            <w:shd w:val="clear" w:color="auto" w:fill="FFFFFF"/>
          </w:tcPr>
          <w:p w14:paraId="09C03B6D" w14:textId="2B8F5473" w:rsidR="00E82753" w:rsidRDefault="009E2023" w:rsidP="00E82753">
            <w:pPr>
              <w:pStyle w:val="CETBodytext"/>
              <w:ind w:right="-1"/>
              <w:jc w:val="left"/>
              <w:rPr>
                <w:lang w:val="en-GB"/>
              </w:rPr>
            </w:pPr>
            <w:r>
              <w:t>No action required</w:t>
            </w:r>
            <w:r>
              <w:rPr>
                <w:lang w:val="en-GB"/>
              </w:rPr>
              <w:t xml:space="preserve"> </w:t>
            </w:r>
          </w:p>
        </w:tc>
      </w:tr>
      <w:tr w:rsidR="00E82753" w:rsidRPr="00B57B36" w14:paraId="002DA926" w14:textId="77777777" w:rsidTr="00FB6EEE">
        <w:tc>
          <w:tcPr>
            <w:tcW w:w="3402" w:type="dxa"/>
            <w:shd w:val="clear" w:color="auto" w:fill="FFFFFF"/>
          </w:tcPr>
          <w:p w14:paraId="5BC88A13" w14:textId="50AA05F0" w:rsidR="00E82753" w:rsidRDefault="00E82753" w:rsidP="00E82753">
            <w:pPr>
              <w:pStyle w:val="CETBodytext"/>
              <w:jc w:val="left"/>
              <w:rPr>
                <w:lang w:val="en-GB"/>
              </w:rPr>
            </w:pPr>
            <w:r w:rsidRPr="00307384">
              <w:rPr>
                <w:lang w:val="en-GB"/>
              </w:rPr>
              <w:t>Unavailability of external manoeuvring gear (tug)</w:t>
            </w:r>
          </w:p>
        </w:tc>
        <w:tc>
          <w:tcPr>
            <w:tcW w:w="1843" w:type="dxa"/>
            <w:shd w:val="clear" w:color="auto" w:fill="FFFFFF"/>
          </w:tcPr>
          <w:p w14:paraId="3765DD22" w14:textId="18000AA6" w:rsidR="00E82753" w:rsidRDefault="009E2023" w:rsidP="00E82753">
            <w:pPr>
              <w:pStyle w:val="CETBodytext"/>
              <w:jc w:val="left"/>
              <w:rPr>
                <w:lang w:val="en-GB"/>
              </w:rPr>
            </w:pPr>
            <w:r>
              <w:t>No action required</w:t>
            </w:r>
          </w:p>
        </w:tc>
        <w:tc>
          <w:tcPr>
            <w:tcW w:w="1843" w:type="dxa"/>
            <w:shd w:val="clear" w:color="auto" w:fill="FFFFFF"/>
          </w:tcPr>
          <w:p w14:paraId="59E14036" w14:textId="62E4761E" w:rsidR="00E82753" w:rsidRDefault="009E2023" w:rsidP="00E82753">
            <w:pPr>
              <w:pStyle w:val="CETBodytext"/>
              <w:jc w:val="left"/>
              <w:rPr>
                <w:lang w:val="en-GB"/>
              </w:rPr>
            </w:pPr>
            <w:r>
              <w:t>No action required</w:t>
            </w:r>
          </w:p>
        </w:tc>
        <w:tc>
          <w:tcPr>
            <w:tcW w:w="1701" w:type="dxa"/>
            <w:shd w:val="clear" w:color="auto" w:fill="FFFFFF"/>
          </w:tcPr>
          <w:p w14:paraId="2B5BEA06" w14:textId="6026E9C2" w:rsidR="00E82753" w:rsidRDefault="009E2023" w:rsidP="00E82753">
            <w:pPr>
              <w:pStyle w:val="CETBodytext"/>
              <w:ind w:right="-1"/>
              <w:jc w:val="left"/>
              <w:rPr>
                <w:lang w:val="en-GB"/>
              </w:rPr>
            </w:pPr>
            <w:r>
              <w:t>No action required</w:t>
            </w:r>
            <w:r>
              <w:rPr>
                <w:lang w:val="en-GB"/>
              </w:rPr>
              <w:t xml:space="preserve"> </w:t>
            </w:r>
          </w:p>
        </w:tc>
      </w:tr>
      <w:tr w:rsidR="00E82753" w:rsidRPr="00B57B36" w14:paraId="04274E98" w14:textId="77777777" w:rsidTr="00FB6EEE">
        <w:tc>
          <w:tcPr>
            <w:tcW w:w="3402" w:type="dxa"/>
            <w:shd w:val="clear" w:color="auto" w:fill="FFFFFF"/>
          </w:tcPr>
          <w:p w14:paraId="72BEB66C" w14:textId="25B2B729" w:rsidR="00E82753" w:rsidRDefault="00E82753" w:rsidP="00E82753">
            <w:pPr>
              <w:pStyle w:val="CETBodytext"/>
              <w:jc w:val="left"/>
              <w:rPr>
                <w:lang w:val="en-GB"/>
              </w:rPr>
            </w:pPr>
            <w:r w:rsidRPr="00307384">
              <w:rPr>
                <w:lang w:val="en-GB"/>
              </w:rPr>
              <w:t>Electro-instrumental failures</w:t>
            </w:r>
          </w:p>
        </w:tc>
        <w:tc>
          <w:tcPr>
            <w:tcW w:w="1843" w:type="dxa"/>
            <w:shd w:val="clear" w:color="auto" w:fill="FFFFFF"/>
          </w:tcPr>
          <w:p w14:paraId="1969401B" w14:textId="411F554D" w:rsidR="00E82753" w:rsidRDefault="009E2023" w:rsidP="00E82753">
            <w:pPr>
              <w:pStyle w:val="CETBodytext"/>
              <w:jc w:val="left"/>
              <w:rPr>
                <w:lang w:val="en-GB"/>
              </w:rPr>
            </w:pPr>
            <w:r>
              <w:t>No action required</w:t>
            </w:r>
          </w:p>
        </w:tc>
        <w:tc>
          <w:tcPr>
            <w:tcW w:w="1843" w:type="dxa"/>
            <w:shd w:val="clear" w:color="auto" w:fill="FFFFFF"/>
          </w:tcPr>
          <w:p w14:paraId="75CCF8D6" w14:textId="49211633" w:rsidR="00E82753" w:rsidRDefault="009E2023" w:rsidP="00E82753">
            <w:pPr>
              <w:pStyle w:val="CETBodytext"/>
              <w:jc w:val="left"/>
              <w:rPr>
                <w:lang w:val="en-GB"/>
              </w:rPr>
            </w:pPr>
            <w:r>
              <w:t>No action required</w:t>
            </w:r>
          </w:p>
        </w:tc>
        <w:tc>
          <w:tcPr>
            <w:tcW w:w="1701" w:type="dxa"/>
            <w:shd w:val="clear" w:color="auto" w:fill="FFFFFF"/>
          </w:tcPr>
          <w:p w14:paraId="05114F99" w14:textId="45407BD1" w:rsidR="00E82753" w:rsidRDefault="009E2023" w:rsidP="00E82753">
            <w:pPr>
              <w:pStyle w:val="CETBodytext"/>
              <w:ind w:right="-1"/>
              <w:jc w:val="left"/>
              <w:rPr>
                <w:lang w:val="en-GB"/>
              </w:rPr>
            </w:pPr>
            <w:r>
              <w:t>No action required</w:t>
            </w:r>
            <w:r>
              <w:rPr>
                <w:lang w:val="en-GB"/>
              </w:rPr>
              <w:t xml:space="preserve"> </w:t>
            </w:r>
          </w:p>
        </w:tc>
      </w:tr>
      <w:tr w:rsidR="00E82753" w:rsidRPr="00B57B36" w14:paraId="0ED6A270" w14:textId="77777777" w:rsidTr="00FB6EEE">
        <w:tc>
          <w:tcPr>
            <w:tcW w:w="3402" w:type="dxa"/>
            <w:shd w:val="clear" w:color="auto" w:fill="FFFFFF"/>
          </w:tcPr>
          <w:p w14:paraId="72FEBE8F" w14:textId="542953BE" w:rsidR="00E82753" w:rsidRDefault="00E82753" w:rsidP="00E82753">
            <w:pPr>
              <w:pStyle w:val="CETBodytext"/>
              <w:jc w:val="left"/>
              <w:rPr>
                <w:lang w:val="en-GB"/>
              </w:rPr>
            </w:pPr>
            <w:r w:rsidRPr="00307384">
              <w:rPr>
                <w:lang w:val="en-GB"/>
              </w:rPr>
              <w:t>Adverse weather conditions</w:t>
            </w:r>
          </w:p>
        </w:tc>
        <w:tc>
          <w:tcPr>
            <w:tcW w:w="1843" w:type="dxa"/>
            <w:shd w:val="clear" w:color="auto" w:fill="FFFFFF"/>
          </w:tcPr>
          <w:p w14:paraId="3037B918" w14:textId="258F76F5" w:rsidR="00E82753" w:rsidRDefault="00E82753" w:rsidP="00E82753">
            <w:pPr>
              <w:pStyle w:val="CETBodytext"/>
              <w:jc w:val="left"/>
              <w:rPr>
                <w:lang w:val="en-GB"/>
              </w:rPr>
            </w:pPr>
            <w:r>
              <w:t>ALARP</w:t>
            </w:r>
          </w:p>
        </w:tc>
        <w:tc>
          <w:tcPr>
            <w:tcW w:w="1843" w:type="dxa"/>
            <w:shd w:val="clear" w:color="auto" w:fill="FFFFFF"/>
          </w:tcPr>
          <w:p w14:paraId="64C48E01" w14:textId="3DFE094A" w:rsidR="00E82753" w:rsidRDefault="009E2023" w:rsidP="00E82753">
            <w:pPr>
              <w:pStyle w:val="CETBodytext"/>
              <w:jc w:val="left"/>
              <w:rPr>
                <w:lang w:val="en-GB"/>
              </w:rPr>
            </w:pPr>
            <w:r>
              <w:t>No action required</w:t>
            </w:r>
          </w:p>
        </w:tc>
        <w:tc>
          <w:tcPr>
            <w:tcW w:w="1701" w:type="dxa"/>
            <w:shd w:val="clear" w:color="auto" w:fill="FFFFFF"/>
          </w:tcPr>
          <w:p w14:paraId="6388B6B8" w14:textId="7066CDF2" w:rsidR="00E82753" w:rsidRDefault="009E2023" w:rsidP="00E82753">
            <w:pPr>
              <w:pStyle w:val="CETBodytext"/>
              <w:ind w:right="-1"/>
              <w:jc w:val="left"/>
              <w:rPr>
                <w:lang w:val="en-GB"/>
              </w:rPr>
            </w:pPr>
            <w:r>
              <w:t>No action required</w:t>
            </w:r>
            <w:r>
              <w:rPr>
                <w:lang w:val="en-GB"/>
              </w:rPr>
              <w:t xml:space="preserve"> </w:t>
            </w:r>
          </w:p>
        </w:tc>
      </w:tr>
      <w:tr w:rsidR="00E82753" w:rsidRPr="00B57B36" w14:paraId="5911B44C" w14:textId="77777777" w:rsidTr="00FB6EEE">
        <w:tc>
          <w:tcPr>
            <w:tcW w:w="3402" w:type="dxa"/>
            <w:shd w:val="clear" w:color="auto" w:fill="FFFFFF"/>
          </w:tcPr>
          <w:p w14:paraId="5B226440" w14:textId="231536EB" w:rsidR="00E82753" w:rsidRDefault="00E82753" w:rsidP="00E82753">
            <w:pPr>
              <w:pStyle w:val="CETBodytext"/>
              <w:jc w:val="left"/>
              <w:rPr>
                <w:lang w:val="en-GB"/>
              </w:rPr>
            </w:pPr>
            <w:r w:rsidRPr="00307384">
              <w:rPr>
                <w:lang w:val="en-GB"/>
              </w:rPr>
              <w:t>Ground incident (fire, release, explosion)</w:t>
            </w:r>
          </w:p>
        </w:tc>
        <w:tc>
          <w:tcPr>
            <w:tcW w:w="1843" w:type="dxa"/>
            <w:shd w:val="clear" w:color="auto" w:fill="FFFFFF"/>
          </w:tcPr>
          <w:p w14:paraId="5472F94B" w14:textId="5884608E" w:rsidR="00E82753" w:rsidRDefault="009E2023" w:rsidP="00E82753">
            <w:pPr>
              <w:pStyle w:val="CETBodytext"/>
              <w:jc w:val="left"/>
              <w:rPr>
                <w:lang w:val="en-GB"/>
              </w:rPr>
            </w:pPr>
            <w:r>
              <w:t>No action required</w:t>
            </w:r>
          </w:p>
        </w:tc>
        <w:tc>
          <w:tcPr>
            <w:tcW w:w="1843" w:type="dxa"/>
            <w:shd w:val="clear" w:color="auto" w:fill="FFFFFF"/>
          </w:tcPr>
          <w:p w14:paraId="59D2A08A" w14:textId="3EB1B52E" w:rsidR="00E82753" w:rsidRDefault="009E2023" w:rsidP="00E82753">
            <w:pPr>
              <w:pStyle w:val="CETBodytext"/>
              <w:jc w:val="left"/>
              <w:rPr>
                <w:lang w:val="en-GB"/>
              </w:rPr>
            </w:pPr>
            <w:r>
              <w:t>No action required</w:t>
            </w:r>
          </w:p>
        </w:tc>
        <w:tc>
          <w:tcPr>
            <w:tcW w:w="1701" w:type="dxa"/>
            <w:shd w:val="clear" w:color="auto" w:fill="FFFFFF"/>
          </w:tcPr>
          <w:p w14:paraId="0065B65D" w14:textId="636FCD0B" w:rsidR="00E82753" w:rsidRDefault="009E2023" w:rsidP="00E82753">
            <w:pPr>
              <w:pStyle w:val="CETBodytext"/>
              <w:ind w:right="-1"/>
              <w:jc w:val="left"/>
              <w:rPr>
                <w:lang w:val="en-GB"/>
              </w:rPr>
            </w:pPr>
            <w:r>
              <w:t>No action required</w:t>
            </w:r>
            <w:r>
              <w:rPr>
                <w:lang w:val="en-GB"/>
              </w:rPr>
              <w:t xml:space="preserve"> </w:t>
            </w:r>
          </w:p>
        </w:tc>
      </w:tr>
      <w:tr w:rsidR="00E82753" w:rsidRPr="00B57B36" w14:paraId="630003EA" w14:textId="77777777" w:rsidTr="00FB6EEE">
        <w:tc>
          <w:tcPr>
            <w:tcW w:w="3402" w:type="dxa"/>
            <w:shd w:val="clear" w:color="auto" w:fill="FFFFFF"/>
          </w:tcPr>
          <w:p w14:paraId="173EAF64" w14:textId="507E9489" w:rsidR="00E82753" w:rsidRDefault="00E82753" w:rsidP="00E82753">
            <w:pPr>
              <w:pStyle w:val="CETBodytext"/>
              <w:jc w:val="left"/>
              <w:rPr>
                <w:lang w:val="en-GB"/>
              </w:rPr>
            </w:pPr>
            <w:r w:rsidRPr="00307384">
              <w:rPr>
                <w:lang w:val="en-GB"/>
              </w:rPr>
              <w:t>Pilot unavailability</w:t>
            </w:r>
          </w:p>
        </w:tc>
        <w:tc>
          <w:tcPr>
            <w:tcW w:w="1843" w:type="dxa"/>
            <w:shd w:val="clear" w:color="auto" w:fill="FFFFFF"/>
          </w:tcPr>
          <w:p w14:paraId="28510E00" w14:textId="63BC92CF" w:rsidR="00E82753" w:rsidRDefault="009E2023" w:rsidP="00E82753">
            <w:pPr>
              <w:pStyle w:val="CETBodytext"/>
              <w:jc w:val="left"/>
              <w:rPr>
                <w:lang w:val="en-GB"/>
              </w:rPr>
            </w:pPr>
            <w:r>
              <w:t>No action required</w:t>
            </w:r>
          </w:p>
        </w:tc>
        <w:tc>
          <w:tcPr>
            <w:tcW w:w="1843" w:type="dxa"/>
            <w:shd w:val="clear" w:color="auto" w:fill="FFFFFF"/>
          </w:tcPr>
          <w:p w14:paraId="4892EB91" w14:textId="74BCB61A" w:rsidR="00E82753" w:rsidRDefault="009E2023" w:rsidP="00E82753">
            <w:pPr>
              <w:pStyle w:val="CETBodytext"/>
              <w:jc w:val="left"/>
              <w:rPr>
                <w:lang w:val="en-GB"/>
              </w:rPr>
            </w:pPr>
            <w:r>
              <w:t>No action required</w:t>
            </w:r>
          </w:p>
        </w:tc>
        <w:tc>
          <w:tcPr>
            <w:tcW w:w="1701" w:type="dxa"/>
            <w:shd w:val="clear" w:color="auto" w:fill="FFFFFF"/>
          </w:tcPr>
          <w:p w14:paraId="47640426" w14:textId="280CC8AA" w:rsidR="00E82753" w:rsidRDefault="009E2023" w:rsidP="00E82753">
            <w:pPr>
              <w:pStyle w:val="CETBodytext"/>
              <w:ind w:right="-1"/>
              <w:jc w:val="left"/>
              <w:rPr>
                <w:lang w:val="en-GB"/>
              </w:rPr>
            </w:pPr>
            <w:r>
              <w:t>No action required</w:t>
            </w:r>
            <w:r>
              <w:rPr>
                <w:lang w:val="en-GB"/>
              </w:rPr>
              <w:t xml:space="preserve"> </w:t>
            </w:r>
          </w:p>
        </w:tc>
      </w:tr>
      <w:tr w:rsidR="00E82753" w:rsidRPr="00B57B36" w14:paraId="0AE0D82B" w14:textId="77777777" w:rsidTr="00FB6EEE">
        <w:tc>
          <w:tcPr>
            <w:tcW w:w="3402" w:type="dxa"/>
            <w:shd w:val="clear" w:color="auto" w:fill="FFFFFF"/>
          </w:tcPr>
          <w:p w14:paraId="12A3073F" w14:textId="7FE8A577" w:rsidR="00E82753" w:rsidRDefault="00E82753" w:rsidP="00E82753">
            <w:pPr>
              <w:pStyle w:val="CETBodytext"/>
              <w:jc w:val="left"/>
              <w:rPr>
                <w:lang w:val="en-GB"/>
              </w:rPr>
            </w:pPr>
            <w:r w:rsidRPr="00307384">
              <w:rPr>
                <w:lang w:val="en-GB"/>
              </w:rPr>
              <w:t>Human error (on board) - incorrect / untimely action</w:t>
            </w:r>
          </w:p>
        </w:tc>
        <w:tc>
          <w:tcPr>
            <w:tcW w:w="1843" w:type="dxa"/>
            <w:shd w:val="clear" w:color="auto" w:fill="FFFFFF"/>
          </w:tcPr>
          <w:p w14:paraId="71E2FD61" w14:textId="792843D3" w:rsidR="00E82753" w:rsidRDefault="00E82753" w:rsidP="00E82753">
            <w:pPr>
              <w:pStyle w:val="CETBodytext"/>
              <w:jc w:val="left"/>
              <w:rPr>
                <w:lang w:val="en-GB"/>
              </w:rPr>
            </w:pPr>
            <w:r w:rsidRPr="00E86C5D">
              <w:t>ALARP</w:t>
            </w:r>
          </w:p>
        </w:tc>
        <w:tc>
          <w:tcPr>
            <w:tcW w:w="1843" w:type="dxa"/>
            <w:shd w:val="clear" w:color="auto" w:fill="FFFFFF"/>
          </w:tcPr>
          <w:p w14:paraId="2C1F5B70" w14:textId="0C391141" w:rsidR="00E82753" w:rsidRDefault="009E2023" w:rsidP="00E82753">
            <w:pPr>
              <w:pStyle w:val="CETBodytext"/>
              <w:jc w:val="left"/>
              <w:rPr>
                <w:lang w:val="en-GB"/>
              </w:rPr>
            </w:pPr>
            <w:r>
              <w:t>No action required</w:t>
            </w:r>
          </w:p>
        </w:tc>
        <w:tc>
          <w:tcPr>
            <w:tcW w:w="1701" w:type="dxa"/>
            <w:shd w:val="clear" w:color="auto" w:fill="FFFFFF"/>
          </w:tcPr>
          <w:p w14:paraId="4A03B26D" w14:textId="759EF2BF" w:rsidR="00E82753" w:rsidRDefault="009E2023" w:rsidP="00E82753">
            <w:pPr>
              <w:pStyle w:val="CETBodytext"/>
              <w:ind w:right="-1"/>
              <w:jc w:val="left"/>
              <w:rPr>
                <w:lang w:val="en-GB"/>
              </w:rPr>
            </w:pPr>
            <w:r>
              <w:t>No action required</w:t>
            </w:r>
            <w:r>
              <w:rPr>
                <w:lang w:val="en-GB"/>
              </w:rPr>
              <w:t xml:space="preserve"> </w:t>
            </w:r>
          </w:p>
        </w:tc>
      </w:tr>
      <w:tr w:rsidR="00E82753" w:rsidRPr="00B57B36" w14:paraId="658BCB64" w14:textId="77777777" w:rsidTr="00FB6EEE">
        <w:tc>
          <w:tcPr>
            <w:tcW w:w="3402" w:type="dxa"/>
            <w:shd w:val="clear" w:color="auto" w:fill="FFFFFF"/>
          </w:tcPr>
          <w:p w14:paraId="6ED1918E" w14:textId="1B20CD1B" w:rsidR="00E82753" w:rsidRDefault="00E82753" w:rsidP="00E82753">
            <w:pPr>
              <w:pStyle w:val="CETBodytext"/>
              <w:jc w:val="left"/>
              <w:rPr>
                <w:lang w:val="en-GB"/>
              </w:rPr>
            </w:pPr>
            <w:r w:rsidRPr="00307384">
              <w:rPr>
                <w:lang w:val="en-GB"/>
              </w:rPr>
              <w:t>Human error (on board) - no action</w:t>
            </w:r>
          </w:p>
        </w:tc>
        <w:tc>
          <w:tcPr>
            <w:tcW w:w="1843" w:type="dxa"/>
            <w:shd w:val="clear" w:color="auto" w:fill="FFFFFF"/>
          </w:tcPr>
          <w:p w14:paraId="75AFA756" w14:textId="30EC3DED" w:rsidR="00E82753" w:rsidRDefault="00E82753" w:rsidP="00E82753">
            <w:pPr>
              <w:pStyle w:val="CETBodytext"/>
              <w:jc w:val="left"/>
              <w:rPr>
                <w:lang w:val="en-GB"/>
              </w:rPr>
            </w:pPr>
            <w:r w:rsidRPr="00E86C5D">
              <w:t>ALARP</w:t>
            </w:r>
          </w:p>
        </w:tc>
        <w:tc>
          <w:tcPr>
            <w:tcW w:w="1843" w:type="dxa"/>
            <w:shd w:val="clear" w:color="auto" w:fill="FFFFFF"/>
          </w:tcPr>
          <w:p w14:paraId="6EB395EF" w14:textId="4791D356" w:rsidR="00E82753" w:rsidRDefault="009E2023" w:rsidP="00E82753">
            <w:pPr>
              <w:pStyle w:val="CETBodytext"/>
              <w:jc w:val="left"/>
              <w:rPr>
                <w:lang w:val="en-GB"/>
              </w:rPr>
            </w:pPr>
            <w:r>
              <w:t>No action required</w:t>
            </w:r>
          </w:p>
        </w:tc>
        <w:tc>
          <w:tcPr>
            <w:tcW w:w="1701" w:type="dxa"/>
            <w:shd w:val="clear" w:color="auto" w:fill="FFFFFF"/>
          </w:tcPr>
          <w:p w14:paraId="7A8BF03A" w14:textId="32719B6F" w:rsidR="00E82753" w:rsidRDefault="009E2023" w:rsidP="00E82753">
            <w:pPr>
              <w:pStyle w:val="CETBodytext"/>
              <w:ind w:right="-1"/>
              <w:jc w:val="left"/>
              <w:rPr>
                <w:lang w:val="en-GB"/>
              </w:rPr>
            </w:pPr>
            <w:r>
              <w:t>No action required</w:t>
            </w:r>
            <w:r>
              <w:rPr>
                <w:lang w:val="en-GB"/>
              </w:rPr>
              <w:t xml:space="preserve"> </w:t>
            </w:r>
          </w:p>
        </w:tc>
      </w:tr>
      <w:tr w:rsidR="00E82753" w:rsidRPr="00B57B36" w14:paraId="61E467C7" w14:textId="77777777" w:rsidTr="00FB6EEE">
        <w:tc>
          <w:tcPr>
            <w:tcW w:w="3402" w:type="dxa"/>
            <w:shd w:val="clear" w:color="auto" w:fill="FFFFFF"/>
          </w:tcPr>
          <w:p w14:paraId="3F06B1F1" w14:textId="5469367C" w:rsidR="00E82753" w:rsidRDefault="00E82753" w:rsidP="00E82753">
            <w:pPr>
              <w:pStyle w:val="CETBodytext"/>
              <w:jc w:val="left"/>
              <w:rPr>
                <w:lang w:val="en-GB"/>
              </w:rPr>
            </w:pPr>
            <w:r w:rsidRPr="00307384">
              <w:rPr>
                <w:lang w:val="en-GB"/>
              </w:rPr>
              <w:t>Presence of other ships / smaller units</w:t>
            </w:r>
          </w:p>
        </w:tc>
        <w:tc>
          <w:tcPr>
            <w:tcW w:w="1843" w:type="dxa"/>
            <w:shd w:val="clear" w:color="auto" w:fill="FFFFFF"/>
          </w:tcPr>
          <w:p w14:paraId="7EE532A1" w14:textId="63A641D1" w:rsidR="00E82753" w:rsidRDefault="009E2023" w:rsidP="00E82753">
            <w:pPr>
              <w:pStyle w:val="CETBodytext"/>
              <w:jc w:val="left"/>
              <w:rPr>
                <w:lang w:val="en-GB"/>
              </w:rPr>
            </w:pPr>
            <w:r>
              <w:t>No action required</w:t>
            </w:r>
          </w:p>
        </w:tc>
        <w:tc>
          <w:tcPr>
            <w:tcW w:w="1843" w:type="dxa"/>
            <w:shd w:val="clear" w:color="auto" w:fill="FFFFFF"/>
          </w:tcPr>
          <w:p w14:paraId="1EC10B61" w14:textId="03CA511F" w:rsidR="00E82753" w:rsidRDefault="009E2023" w:rsidP="00E82753">
            <w:pPr>
              <w:pStyle w:val="CETBodytext"/>
              <w:jc w:val="left"/>
              <w:rPr>
                <w:lang w:val="en-GB"/>
              </w:rPr>
            </w:pPr>
            <w:r>
              <w:t>No action required</w:t>
            </w:r>
          </w:p>
        </w:tc>
        <w:tc>
          <w:tcPr>
            <w:tcW w:w="1701" w:type="dxa"/>
            <w:shd w:val="clear" w:color="auto" w:fill="FFFFFF"/>
          </w:tcPr>
          <w:p w14:paraId="6EDE515E" w14:textId="2FF12EAF" w:rsidR="00E82753" w:rsidRDefault="009E2023" w:rsidP="00E82753">
            <w:pPr>
              <w:pStyle w:val="CETBodytext"/>
              <w:ind w:right="-1"/>
              <w:jc w:val="left"/>
              <w:rPr>
                <w:lang w:val="en-GB"/>
              </w:rPr>
            </w:pPr>
            <w:r>
              <w:t>No action required</w:t>
            </w:r>
            <w:r>
              <w:rPr>
                <w:lang w:val="en-GB"/>
              </w:rPr>
              <w:t xml:space="preserve"> </w:t>
            </w:r>
          </w:p>
        </w:tc>
      </w:tr>
      <w:tr w:rsidR="00E82753" w:rsidRPr="00B57B36" w14:paraId="3631061A" w14:textId="77777777" w:rsidTr="00FB6EEE">
        <w:tc>
          <w:tcPr>
            <w:tcW w:w="3402" w:type="dxa"/>
            <w:shd w:val="clear" w:color="auto" w:fill="FFFFFF"/>
          </w:tcPr>
          <w:p w14:paraId="126E1509" w14:textId="635C1D4B" w:rsidR="00E82753" w:rsidRDefault="00E82753" w:rsidP="00E82753">
            <w:pPr>
              <w:pStyle w:val="CETBodytext"/>
              <w:jc w:val="left"/>
              <w:rPr>
                <w:lang w:val="en-GB"/>
              </w:rPr>
            </w:pPr>
            <w:r w:rsidRPr="00307384">
              <w:rPr>
                <w:lang w:val="en-GB"/>
              </w:rPr>
              <w:t>Human error (shore) management</w:t>
            </w:r>
          </w:p>
        </w:tc>
        <w:tc>
          <w:tcPr>
            <w:tcW w:w="1843" w:type="dxa"/>
            <w:shd w:val="clear" w:color="auto" w:fill="FFFFFF"/>
          </w:tcPr>
          <w:p w14:paraId="2429C8A6" w14:textId="56D2CBAA" w:rsidR="00E82753" w:rsidRDefault="009E2023" w:rsidP="00E82753">
            <w:pPr>
              <w:pStyle w:val="CETBodytext"/>
              <w:jc w:val="left"/>
              <w:rPr>
                <w:lang w:val="en-GB"/>
              </w:rPr>
            </w:pPr>
            <w:r>
              <w:t>No action required</w:t>
            </w:r>
          </w:p>
        </w:tc>
        <w:tc>
          <w:tcPr>
            <w:tcW w:w="1843" w:type="dxa"/>
            <w:shd w:val="clear" w:color="auto" w:fill="FFFFFF"/>
          </w:tcPr>
          <w:p w14:paraId="01137997" w14:textId="499F02C0" w:rsidR="00E82753" w:rsidRDefault="009E2023" w:rsidP="00E82753">
            <w:pPr>
              <w:pStyle w:val="CETBodytext"/>
              <w:jc w:val="left"/>
              <w:rPr>
                <w:lang w:val="en-GB"/>
              </w:rPr>
            </w:pPr>
            <w:r>
              <w:t>No action required</w:t>
            </w:r>
          </w:p>
        </w:tc>
        <w:tc>
          <w:tcPr>
            <w:tcW w:w="1701" w:type="dxa"/>
            <w:shd w:val="clear" w:color="auto" w:fill="FFFFFF"/>
          </w:tcPr>
          <w:p w14:paraId="632C511F" w14:textId="6B3AACCD" w:rsidR="00E82753" w:rsidRDefault="009E2023" w:rsidP="00E82753">
            <w:pPr>
              <w:pStyle w:val="CETBodytext"/>
              <w:ind w:right="-1"/>
              <w:jc w:val="left"/>
              <w:rPr>
                <w:lang w:val="en-GB"/>
              </w:rPr>
            </w:pPr>
            <w:r>
              <w:t>No action required</w:t>
            </w:r>
            <w:r>
              <w:rPr>
                <w:lang w:val="en-GB"/>
              </w:rPr>
              <w:t xml:space="preserve"> </w:t>
            </w:r>
          </w:p>
        </w:tc>
      </w:tr>
      <w:tr w:rsidR="00E82753" w:rsidRPr="00B57B36" w14:paraId="22730911" w14:textId="77777777" w:rsidTr="00FB6EEE">
        <w:tc>
          <w:tcPr>
            <w:tcW w:w="3402" w:type="dxa"/>
            <w:shd w:val="clear" w:color="auto" w:fill="FFFFFF"/>
          </w:tcPr>
          <w:p w14:paraId="11C3F1B5" w14:textId="7872016E" w:rsidR="00E82753" w:rsidRDefault="00E82753" w:rsidP="00E82753">
            <w:pPr>
              <w:pStyle w:val="CETBodytext"/>
              <w:jc w:val="left"/>
              <w:rPr>
                <w:lang w:val="en-GB"/>
              </w:rPr>
            </w:pPr>
            <w:r w:rsidRPr="00307384">
              <w:rPr>
                <w:lang w:val="en-GB"/>
              </w:rPr>
              <w:t>Electro-instrumental failure ashore</w:t>
            </w:r>
            <w:r w:rsidR="005E699B">
              <w:rPr>
                <w:lang w:val="en-GB"/>
              </w:rPr>
              <w:t xml:space="preserve"> </w:t>
            </w:r>
            <w:proofErr w:type="spellStart"/>
            <w:r w:rsidR="005E699B">
              <w:rPr>
                <w:lang w:val="en-GB"/>
              </w:rPr>
              <w:t>mgm</w:t>
            </w:r>
            <w:proofErr w:type="spellEnd"/>
            <w:r w:rsidR="005E699B">
              <w:rPr>
                <w:lang w:val="en-GB"/>
              </w:rPr>
              <w:t>.</w:t>
            </w:r>
            <w:r w:rsidRPr="00307384">
              <w:rPr>
                <w:lang w:val="en-GB"/>
              </w:rPr>
              <w:t xml:space="preserve"> </w:t>
            </w:r>
          </w:p>
        </w:tc>
        <w:tc>
          <w:tcPr>
            <w:tcW w:w="1843" w:type="dxa"/>
            <w:shd w:val="clear" w:color="auto" w:fill="FFFFFF"/>
          </w:tcPr>
          <w:p w14:paraId="251C7390" w14:textId="49B6CD03" w:rsidR="00E82753" w:rsidRDefault="009E2023" w:rsidP="00E82753">
            <w:pPr>
              <w:pStyle w:val="CETBodytext"/>
              <w:jc w:val="left"/>
              <w:rPr>
                <w:lang w:val="en-GB"/>
              </w:rPr>
            </w:pPr>
            <w:r>
              <w:t>No action required</w:t>
            </w:r>
          </w:p>
        </w:tc>
        <w:tc>
          <w:tcPr>
            <w:tcW w:w="1843" w:type="dxa"/>
            <w:shd w:val="clear" w:color="auto" w:fill="FFFFFF"/>
          </w:tcPr>
          <w:p w14:paraId="4F8A27BD" w14:textId="3380125D" w:rsidR="00E82753" w:rsidRPr="009C58CE" w:rsidRDefault="009E2023" w:rsidP="00E82753">
            <w:pPr>
              <w:pStyle w:val="CETBodytext"/>
              <w:jc w:val="left"/>
            </w:pPr>
            <w:r>
              <w:t>No action required</w:t>
            </w:r>
          </w:p>
        </w:tc>
        <w:tc>
          <w:tcPr>
            <w:tcW w:w="1701" w:type="dxa"/>
            <w:shd w:val="clear" w:color="auto" w:fill="FFFFFF"/>
          </w:tcPr>
          <w:p w14:paraId="022361FE" w14:textId="5720E338" w:rsidR="00E82753" w:rsidRDefault="009E2023" w:rsidP="00E82753">
            <w:pPr>
              <w:pStyle w:val="CETBodytext"/>
              <w:ind w:right="-1"/>
              <w:jc w:val="left"/>
              <w:rPr>
                <w:lang w:val="en-GB"/>
              </w:rPr>
            </w:pPr>
            <w:r>
              <w:t>No action required</w:t>
            </w:r>
          </w:p>
        </w:tc>
      </w:tr>
    </w:tbl>
    <w:p w14:paraId="69C6444D" w14:textId="77777777" w:rsidR="00E82753" w:rsidRDefault="00E82753" w:rsidP="009C58CE">
      <w:pPr>
        <w:pStyle w:val="CETBodytext"/>
        <w:rPr>
          <w:lang w:val="en-GB"/>
        </w:rPr>
      </w:pPr>
    </w:p>
    <w:p w14:paraId="00172952" w14:textId="764079EB" w:rsidR="00E82753" w:rsidRDefault="00E82753" w:rsidP="009C58CE">
      <w:pPr>
        <w:pStyle w:val="CETBodytext"/>
        <w:rPr>
          <w:lang w:val="en-GB"/>
        </w:rPr>
      </w:pPr>
      <w:r w:rsidRPr="00AE2056">
        <w:rPr>
          <w:noProof/>
          <w:lang w:val="it-IT" w:eastAsia="it-IT"/>
        </w:rPr>
        <w:drawing>
          <wp:inline distT="0" distB="0" distL="0" distR="0" wp14:anchorId="22921C2B" wp14:editId="14039D3F">
            <wp:extent cx="5648726" cy="270541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60495" cy="2711052"/>
                    </a:xfrm>
                    <a:prstGeom prst="rect">
                      <a:avLst/>
                    </a:prstGeom>
                  </pic:spPr>
                </pic:pic>
              </a:graphicData>
            </a:graphic>
          </wp:inline>
        </w:drawing>
      </w:r>
    </w:p>
    <w:p w14:paraId="26B6DD37" w14:textId="064E9F33" w:rsidR="00BE5BBE" w:rsidRDefault="00E82753" w:rsidP="00E82753">
      <w:pPr>
        <w:pStyle w:val="CETCaption"/>
        <w:rPr>
          <w:rStyle w:val="CETCaptionCarattere"/>
          <w:i/>
        </w:rPr>
      </w:pPr>
      <w:r w:rsidRPr="00BD077D">
        <w:rPr>
          <w:rStyle w:val="CETCaptionCarattere"/>
          <w:i/>
        </w:rPr>
        <w:t xml:space="preserve">Figure </w:t>
      </w:r>
      <w:r>
        <w:rPr>
          <w:rStyle w:val="CETCaptionCarattere"/>
          <w:i/>
        </w:rPr>
        <w:t>2</w:t>
      </w:r>
      <w:r w:rsidRPr="00BD077D">
        <w:rPr>
          <w:rStyle w:val="CETCaptionCarattere"/>
          <w:i/>
        </w:rPr>
        <w:t xml:space="preserve">: </w:t>
      </w:r>
      <w:r>
        <w:rPr>
          <w:rStyle w:val="CETCaptionCarattere"/>
          <w:i/>
        </w:rPr>
        <w:t xml:space="preserve">Bow-Tie analysis </w:t>
      </w:r>
      <w:r w:rsidR="00340125">
        <w:rPr>
          <w:rStyle w:val="CETCaptionCarattere"/>
          <w:i/>
        </w:rPr>
        <w:t>integration</w:t>
      </w:r>
      <w:r w:rsidR="00D576C5">
        <w:rPr>
          <w:rStyle w:val="CETCaptionCarattere"/>
          <w:i/>
        </w:rPr>
        <w:t xml:space="preserve"> and residual risk evaluation</w:t>
      </w:r>
      <w:r w:rsidR="00340125">
        <w:rPr>
          <w:rStyle w:val="CETCaptionCarattere"/>
          <w:i/>
        </w:rPr>
        <w:t>.</w:t>
      </w:r>
    </w:p>
    <w:p w14:paraId="1251989E" w14:textId="774E4BEC" w:rsidR="00BE5BBE" w:rsidRDefault="005E699B" w:rsidP="00BE5BBE">
      <w:pPr>
        <w:pStyle w:val="CETBodytext"/>
        <w:rPr>
          <w:lang w:val="en-GB"/>
        </w:rPr>
      </w:pPr>
      <w:r>
        <w:rPr>
          <w:lang w:val="en-GB"/>
        </w:rPr>
        <w:lastRenderedPageBreak/>
        <w:t>F</w:t>
      </w:r>
      <w:r w:rsidR="0059010D" w:rsidRPr="0059010D">
        <w:rPr>
          <w:lang w:val="en-GB"/>
        </w:rPr>
        <w:t xml:space="preserve">rom the detailed hazard analysis, the positive influence of each identified mitigation measure was assessed to reduce the probability of occurrence of potentially hazardous events, as well as the effect of barriers and contingency measures. The integration of the results attained by six Bow-Tie analyses is shown in a combined complete </w:t>
      </w:r>
      <w:proofErr w:type="gramStart"/>
      <w:r w:rsidR="0059010D" w:rsidRPr="0059010D">
        <w:rPr>
          <w:lang w:val="en-GB"/>
        </w:rPr>
        <w:t>Bow-Tie</w:t>
      </w:r>
      <w:proofErr w:type="gramEnd"/>
      <w:r w:rsidR="0059010D" w:rsidRPr="0059010D">
        <w:rPr>
          <w:lang w:val="en-GB"/>
        </w:rPr>
        <w:t xml:space="preserve"> depicted in Figure 2</w:t>
      </w:r>
      <w:r w:rsidR="00F71F7D">
        <w:rPr>
          <w:lang w:val="en-GB"/>
        </w:rPr>
        <w:t>, completing phase c) of the framework</w:t>
      </w:r>
      <w:r w:rsidR="0059010D" w:rsidRPr="0059010D">
        <w:rPr>
          <w:lang w:val="en-GB"/>
        </w:rPr>
        <w:t>. Further refinement of the analysis will consider the possibility of integrating the system learning ability from precursors of accidental events, based on sets of field observations, to make predictions about the latent states and enhance system resilience (Vairo et al., 2023). A key finding of this study is that combining operational and navigational risk assessments into a unified framework yields a more holistic understanding of the overall risk landscape, highlighting both individual risk contributors and system interactions. For instance, a crowded terminal with high vessel traffic and challenging weather conditions increases the probability of incidents. A comprehensive risk view enables LNG terminal operators to prioritize investments in technology, training, and infrastructure enhancements representing key elements to enhance the overall safety and resilience of the infrastructure.</w:t>
      </w:r>
      <w:r w:rsidR="0059010D">
        <w:rPr>
          <w:lang w:val="en-GB"/>
        </w:rPr>
        <w:t xml:space="preserve"> </w:t>
      </w:r>
    </w:p>
    <w:p w14:paraId="68D26B83" w14:textId="51ED8A00" w:rsidR="00600535" w:rsidRPr="00B57B36" w:rsidRDefault="00600535" w:rsidP="00600535">
      <w:pPr>
        <w:pStyle w:val="CETHeading1"/>
        <w:rPr>
          <w:lang w:val="en-GB"/>
        </w:rPr>
      </w:pPr>
      <w:r w:rsidRPr="00B57B36">
        <w:rPr>
          <w:lang w:val="en-GB"/>
        </w:rPr>
        <w:t>Conclusions</w:t>
      </w:r>
    </w:p>
    <w:p w14:paraId="14193B91" w14:textId="2F4EF6AF" w:rsidR="00E82753" w:rsidRDefault="0059010D" w:rsidP="00E82753">
      <w:pPr>
        <w:pStyle w:val="CETBodytext"/>
        <w:rPr>
          <w:lang w:val="en-GB"/>
        </w:rPr>
      </w:pPr>
      <w:r w:rsidRPr="0059010D">
        <w:rPr>
          <w:lang w:val="en-GB"/>
        </w:rPr>
        <w:t xml:space="preserve">The development of a comprehensive RA framework for LNG terminals by integrating probabilistic risk analysis techniques and advanced simulation tools represents a significant step forward in addressing the multifaceted safety challenges posed by both operational and navigational risks. By systematically </w:t>
      </w:r>
      <w:proofErr w:type="spellStart"/>
      <w:r w:rsidRPr="0059010D">
        <w:rPr>
          <w:lang w:val="en-GB"/>
        </w:rPr>
        <w:t>analyzing</w:t>
      </w:r>
      <w:proofErr w:type="spellEnd"/>
      <w:r w:rsidRPr="0059010D">
        <w:rPr>
          <w:lang w:val="en-GB"/>
        </w:rPr>
        <w:t xml:space="preserve"> key factors such as LNG transfer operations, storage conditions, vessel traffic patterns, and environmental conditions, the model ensures a comprehensive risk profile that informs better decision-making and enhances the resilience of LNG terminal operations. The navigational risk assessment underscores the complexity of vessel traffic management, especially in high-density areas where collision risks are pronounced. Environmental factors, such as weather and visibility, play a pivotal role in influencing these risks, suggesting that adaptive navigational strategies are essential for maintaining safety.</w:t>
      </w:r>
      <w:r w:rsidR="005712B6">
        <w:rPr>
          <w:lang w:val="en-GB"/>
        </w:rPr>
        <w:t xml:space="preserve"> </w:t>
      </w:r>
      <w:r w:rsidRPr="0059010D">
        <w:rPr>
          <w:lang w:val="en-GB"/>
        </w:rPr>
        <w:t xml:space="preserve">The approach </w:t>
      </w:r>
      <w:r w:rsidR="005E699B">
        <w:rPr>
          <w:lang w:val="en-GB"/>
        </w:rPr>
        <w:t xml:space="preserve">allows </w:t>
      </w:r>
      <w:r w:rsidR="005E699B" w:rsidRPr="005E699B">
        <w:rPr>
          <w:lang w:val="en-GB"/>
        </w:rPr>
        <w:t xml:space="preserve">terminal operators </w:t>
      </w:r>
      <w:r w:rsidR="005E699B">
        <w:rPr>
          <w:lang w:val="en-GB"/>
        </w:rPr>
        <w:t>to</w:t>
      </w:r>
      <w:r w:rsidR="005E699B" w:rsidRPr="005E699B">
        <w:rPr>
          <w:lang w:val="en-GB"/>
        </w:rPr>
        <w:t xml:space="preserve"> systematically evaluate the effectiveness of layered safety measures and prioritize investments in controls </w:t>
      </w:r>
      <w:r w:rsidR="002D576D">
        <w:rPr>
          <w:lang w:val="en-GB"/>
        </w:rPr>
        <w:t>attaining</w:t>
      </w:r>
      <w:r w:rsidR="005E699B" w:rsidRPr="005E699B">
        <w:rPr>
          <w:lang w:val="en-GB"/>
        </w:rPr>
        <w:t xml:space="preserve"> the greatest risk reduction</w:t>
      </w:r>
      <w:r w:rsidR="005E699B">
        <w:rPr>
          <w:lang w:val="en-GB"/>
        </w:rPr>
        <w:t xml:space="preserve"> and</w:t>
      </w:r>
      <w:r w:rsidR="005E699B" w:rsidRPr="005E699B">
        <w:rPr>
          <w:lang w:val="en-GB"/>
        </w:rPr>
        <w:t xml:space="preserve"> </w:t>
      </w:r>
      <w:r w:rsidRPr="0059010D">
        <w:rPr>
          <w:lang w:val="en-GB"/>
        </w:rPr>
        <w:t xml:space="preserve">provides stakeholders with a clear, quantifiable path for transitioning from initial risk to residual risk, enhancing safety and operational resilience. Additional work under development aims to explore the incorporation of real-time data feeds into </w:t>
      </w:r>
      <w:r w:rsidR="002D576D">
        <w:rPr>
          <w:lang w:val="en-GB"/>
        </w:rPr>
        <w:t xml:space="preserve">the </w:t>
      </w:r>
      <w:r w:rsidRPr="0059010D">
        <w:rPr>
          <w:lang w:val="en-GB"/>
        </w:rPr>
        <w:t>QRA framework</w:t>
      </w:r>
      <w:r w:rsidR="00426A8C">
        <w:rPr>
          <w:lang w:val="en-GB"/>
        </w:rPr>
        <w:t xml:space="preserve"> including </w:t>
      </w:r>
      <w:r w:rsidR="00426A8C" w:rsidRPr="00426A8C">
        <w:rPr>
          <w:lang w:val="en-GB"/>
        </w:rPr>
        <w:t xml:space="preserve">analysis of interdependencies </w:t>
      </w:r>
      <w:r w:rsidR="00426A8C">
        <w:rPr>
          <w:lang w:val="en-GB"/>
        </w:rPr>
        <w:t xml:space="preserve">in the port area </w:t>
      </w:r>
      <w:r w:rsidR="00426A8C" w:rsidRPr="00426A8C">
        <w:rPr>
          <w:lang w:val="en-GB"/>
        </w:rPr>
        <w:t>and advanced detection and diagnosis</w:t>
      </w:r>
      <w:r w:rsidR="0096727D">
        <w:rPr>
          <w:lang w:val="en-GB"/>
        </w:rPr>
        <w:t>,</w:t>
      </w:r>
      <w:r w:rsidR="00426A8C">
        <w:rPr>
          <w:lang w:val="en-GB"/>
        </w:rPr>
        <w:t xml:space="preserve"> thus</w:t>
      </w:r>
      <w:r w:rsidRPr="0059010D">
        <w:rPr>
          <w:lang w:val="en-GB"/>
        </w:rPr>
        <w:t xml:space="preserve"> enabling continuous risk monitoring</w:t>
      </w:r>
      <w:r w:rsidR="00083D04">
        <w:rPr>
          <w:lang w:val="en-GB"/>
        </w:rPr>
        <w:t xml:space="preserve"> </w:t>
      </w:r>
      <w:r w:rsidRPr="0059010D">
        <w:rPr>
          <w:lang w:val="en-GB"/>
        </w:rPr>
        <w:t xml:space="preserve">and dynamic response strategies. </w:t>
      </w:r>
      <w:r w:rsidR="00083D04">
        <w:rPr>
          <w:lang w:val="en-GB"/>
        </w:rPr>
        <w:t>T</w:t>
      </w:r>
      <w:r w:rsidRPr="0059010D">
        <w:rPr>
          <w:lang w:val="en-GB"/>
        </w:rPr>
        <w:t xml:space="preserve">he </w:t>
      </w:r>
      <w:r w:rsidR="001551E2">
        <w:rPr>
          <w:lang w:val="en-GB"/>
        </w:rPr>
        <w:t>approach</w:t>
      </w:r>
      <w:r w:rsidRPr="0059010D">
        <w:rPr>
          <w:lang w:val="en-GB"/>
        </w:rPr>
        <w:t xml:space="preserve"> can be </w:t>
      </w:r>
      <w:r w:rsidR="00E60884">
        <w:rPr>
          <w:lang w:val="en-GB"/>
        </w:rPr>
        <w:t>refined</w:t>
      </w:r>
      <w:r w:rsidRPr="0059010D">
        <w:rPr>
          <w:lang w:val="en-GB"/>
        </w:rPr>
        <w:t xml:space="preserve"> for use in different types of LNG operations, including floating storage regasification units (FSRUs) and small-scale LNG facilities, to enhance its applicability across diverse contexts.</w:t>
      </w:r>
      <w:r>
        <w:rPr>
          <w:lang w:val="en-GB"/>
        </w:rPr>
        <w:t xml:space="preserve"> </w:t>
      </w:r>
    </w:p>
    <w:p w14:paraId="459D05E6" w14:textId="77777777" w:rsidR="00600535" w:rsidRPr="00B57B36" w:rsidRDefault="00600535" w:rsidP="00600535">
      <w:pPr>
        <w:pStyle w:val="CETAcknowledgementstitle"/>
      </w:pPr>
      <w:r w:rsidRPr="00B57B36">
        <w:t>Acknowledgments</w:t>
      </w:r>
    </w:p>
    <w:p w14:paraId="33F8138F" w14:textId="166D86FB" w:rsidR="00600535" w:rsidRPr="00B57B36" w:rsidRDefault="00083D04" w:rsidP="00600535">
      <w:pPr>
        <w:pStyle w:val="CETBodytext"/>
        <w:rPr>
          <w:lang w:val="en-GB"/>
        </w:rPr>
      </w:pPr>
      <w:r>
        <w:rPr>
          <w:lang w:val="en-GB"/>
        </w:rPr>
        <w:t>Funded</w:t>
      </w:r>
      <w:r w:rsidR="003273F7" w:rsidRPr="003273F7">
        <w:rPr>
          <w:lang w:val="en-GB"/>
        </w:rPr>
        <w:t xml:space="preserve"> by the European Union - </w:t>
      </w:r>
      <w:proofErr w:type="spellStart"/>
      <w:r w:rsidR="003273F7" w:rsidRPr="003273F7">
        <w:rPr>
          <w:lang w:val="en-GB"/>
        </w:rPr>
        <w:t>NextGenerationEU</w:t>
      </w:r>
      <w:proofErr w:type="spellEnd"/>
      <w:r w:rsidR="003273F7" w:rsidRPr="003273F7">
        <w:rPr>
          <w:lang w:val="en-GB"/>
        </w:rPr>
        <w:t xml:space="preserve"> and by the Ministry of University and Research (MUR), National Recovery and Resilience Plan (NRRP), Mission 4, Component 2, Investment 1.5, project “RAISE - Robotics and AI for Socio-economic Empowerment” (ECS00000035).</w:t>
      </w:r>
      <w:r w:rsidRPr="00083D04">
        <w:t xml:space="preserve"> </w:t>
      </w:r>
      <w:r>
        <w:rPr>
          <w:lang w:val="en-GB"/>
        </w:rPr>
        <w:t>Bruno Fabiano is</w:t>
      </w:r>
      <w:r w:rsidRPr="00083D04">
        <w:rPr>
          <w:lang w:val="en-GB"/>
        </w:rPr>
        <w:t xml:space="preserve"> part of RAISE Innovation Ecosystem.</w:t>
      </w:r>
    </w:p>
    <w:p w14:paraId="4F1327F8" w14:textId="77777777" w:rsidR="00600535" w:rsidRDefault="00600535" w:rsidP="00600535">
      <w:pPr>
        <w:pStyle w:val="CETReference"/>
      </w:pPr>
      <w:r w:rsidRPr="00B57B36">
        <w:t>References</w:t>
      </w:r>
    </w:p>
    <w:p w14:paraId="52B55BBD" w14:textId="738456F0" w:rsidR="008F25D8" w:rsidRDefault="008F25D8" w:rsidP="00E82753">
      <w:pPr>
        <w:pStyle w:val="CETReferencetext"/>
      </w:pPr>
      <w:r>
        <w:t>Chen C., Yuan H., Bi R., Wang N., Li Y., He Y., Wang F., 2022, A novel conceptual design of LNG-sourced natural gas peak-shaving with gas hydrates as the medium, Energy, 253, Article 124169</w:t>
      </w:r>
      <w:r w:rsidR="0002172C">
        <w:t>.</w:t>
      </w:r>
    </w:p>
    <w:p w14:paraId="128D47B7" w14:textId="5BA0A060" w:rsidR="008F25D8" w:rsidRPr="00BD099A" w:rsidRDefault="008F25D8" w:rsidP="0002172C">
      <w:pPr>
        <w:pStyle w:val="CETReferencetext"/>
      </w:pPr>
      <w:r w:rsidRPr="00BD099A">
        <w:t>IALA</w:t>
      </w:r>
      <w:r>
        <w:t>, 2022</w:t>
      </w:r>
      <w:r w:rsidR="00706A09">
        <w:t>,</w:t>
      </w:r>
      <w:r w:rsidRPr="00BD099A">
        <w:t xml:space="preserve"> G1018 </w:t>
      </w:r>
      <w:r>
        <w:t>R</w:t>
      </w:r>
      <w:r w:rsidRPr="00BD099A">
        <w:t xml:space="preserve">isk </w:t>
      </w:r>
      <w:r>
        <w:t>M</w:t>
      </w:r>
      <w:r w:rsidRPr="00BD099A">
        <w:t>anagement</w:t>
      </w:r>
      <w:r>
        <w:t xml:space="preserve"> Guideline</w:t>
      </w:r>
      <w:r w:rsidRPr="00BD099A">
        <w:t>. International Association of Marine Aids to Navigation and Lighthouse Authorities IALA</w:t>
      </w:r>
      <w:r>
        <w:t>, S</w:t>
      </w:r>
      <w:r w:rsidRPr="0002172C">
        <w:t xml:space="preserve">t Germain </w:t>
      </w:r>
      <w:proofErr w:type="spellStart"/>
      <w:r w:rsidRPr="0002172C">
        <w:t>en</w:t>
      </w:r>
      <w:proofErr w:type="spellEnd"/>
      <w:r w:rsidRPr="0002172C">
        <w:t xml:space="preserve"> Laye, France</w:t>
      </w:r>
      <w:r w:rsidRPr="00BD099A">
        <w:t>.</w:t>
      </w:r>
    </w:p>
    <w:p w14:paraId="5104FA17" w14:textId="77777777" w:rsidR="008F25D8" w:rsidRDefault="008F25D8" w:rsidP="00341751">
      <w:pPr>
        <w:pStyle w:val="CETReferencetext"/>
        <w:rPr>
          <w:lang w:val="en-US"/>
        </w:rPr>
      </w:pPr>
      <w:r>
        <w:rPr>
          <w:lang w:val="en-US"/>
        </w:rPr>
        <w:t>IGU, 2023, LNG Report, International Gas Union, London, UK.</w:t>
      </w:r>
    </w:p>
    <w:p w14:paraId="2D827627" w14:textId="232C7679" w:rsidR="008F25D8" w:rsidRDefault="008F25D8" w:rsidP="00EC4C6E">
      <w:pPr>
        <w:pStyle w:val="CETReferencetext"/>
      </w:pPr>
      <w:r>
        <w:t>OSHA</w:t>
      </w:r>
      <w:r w:rsidR="006E65D5">
        <w:t>, 2013,</w:t>
      </w:r>
      <w:r>
        <w:t xml:space="preserve"> standard 1910.119, Process safety management of highly hazardous chemicals, Occupational Safety and Health Standards, Subpart:1910-H, </w:t>
      </w:r>
      <w:r w:rsidR="00EC4C6E">
        <w:t xml:space="preserve">U.S. Department of Labor, Washington, DC, </w:t>
      </w:r>
      <w:r w:rsidR="006E65D5" w:rsidRPr="006E65D5">
        <w:t>U.S.</w:t>
      </w:r>
      <w:r w:rsidR="00EC4C6E">
        <w:t>A.</w:t>
      </w:r>
      <w:r w:rsidR="006E65D5" w:rsidRPr="006E65D5">
        <w:t xml:space="preserve"> </w:t>
      </w:r>
    </w:p>
    <w:p w14:paraId="00FB8359" w14:textId="61F5DB52" w:rsidR="008F25D8" w:rsidRDefault="008F25D8" w:rsidP="00341751">
      <w:pPr>
        <w:pStyle w:val="CETReferencetext"/>
        <w:rPr>
          <w:lang w:val="en-US"/>
        </w:rPr>
      </w:pPr>
      <w:r w:rsidRPr="009E3344">
        <w:rPr>
          <w:lang w:val="en-US"/>
        </w:rPr>
        <w:t>Pasman</w:t>
      </w:r>
      <w:r>
        <w:rPr>
          <w:lang w:val="en-US"/>
        </w:rPr>
        <w:t xml:space="preserve"> H.J.</w:t>
      </w:r>
      <w:r w:rsidRPr="009E3344">
        <w:rPr>
          <w:lang w:val="en-US"/>
        </w:rPr>
        <w:t>, Sripaul</w:t>
      </w:r>
      <w:r>
        <w:rPr>
          <w:lang w:val="en-US"/>
        </w:rPr>
        <w:t xml:space="preserve"> E</w:t>
      </w:r>
      <w:r w:rsidRPr="009E3344">
        <w:rPr>
          <w:lang w:val="en-US"/>
        </w:rPr>
        <w:t>.</w:t>
      </w:r>
      <w:r>
        <w:rPr>
          <w:lang w:val="en-US"/>
        </w:rPr>
        <w:t>,</w:t>
      </w:r>
      <w:r w:rsidRPr="009E3344">
        <w:rPr>
          <w:lang w:val="en-US"/>
        </w:rPr>
        <w:t xml:space="preserve"> Khan</w:t>
      </w:r>
      <w:r>
        <w:rPr>
          <w:lang w:val="en-US"/>
        </w:rPr>
        <w:t xml:space="preserve"> F., </w:t>
      </w:r>
      <w:r w:rsidRPr="009E3344">
        <w:rPr>
          <w:lang w:val="en-US"/>
        </w:rPr>
        <w:t>Fabiano</w:t>
      </w:r>
      <w:r>
        <w:rPr>
          <w:lang w:val="en-US"/>
        </w:rPr>
        <w:t xml:space="preserve"> B.</w:t>
      </w:r>
      <w:r w:rsidRPr="009E3344">
        <w:rPr>
          <w:lang w:val="en-US"/>
        </w:rPr>
        <w:t>, 202</w:t>
      </w:r>
      <w:r w:rsidR="00FA7642">
        <w:rPr>
          <w:lang w:val="en-US"/>
        </w:rPr>
        <w:t>4</w:t>
      </w:r>
      <w:r w:rsidRPr="009E3344">
        <w:rPr>
          <w:lang w:val="en-US"/>
        </w:rPr>
        <w:t>,</w:t>
      </w:r>
      <w:r w:rsidR="00FA7642" w:rsidRPr="00FA7642">
        <w:t xml:space="preserve"> </w:t>
      </w:r>
      <w:r w:rsidR="00FA7642" w:rsidRPr="00FA7642">
        <w:rPr>
          <w:lang w:val="en-US"/>
        </w:rPr>
        <w:t xml:space="preserve">Energy transition technology comes with new </w:t>
      </w:r>
      <w:proofErr w:type="gramStart"/>
      <w:r w:rsidR="00FA7642" w:rsidRPr="00FA7642">
        <w:rPr>
          <w:lang w:val="en-US"/>
        </w:rPr>
        <w:t>process</w:t>
      </w:r>
      <w:proofErr w:type="gramEnd"/>
      <w:r w:rsidR="00FA7642" w:rsidRPr="00FA7642">
        <w:rPr>
          <w:lang w:val="en-US"/>
        </w:rPr>
        <w:t xml:space="preserve"> safety challenges and risks</w:t>
      </w:r>
      <w:r w:rsidR="00FA7642">
        <w:rPr>
          <w:lang w:val="en-US"/>
        </w:rPr>
        <w:t xml:space="preserve"> - </w:t>
      </w:r>
      <w:r w:rsidR="00FA7642" w:rsidRPr="00FA7642">
        <w:rPr>
          <w:lang w:val="en-US"/>
        </w:rPr>
        <w:t>What does it mean?</w:t>
      </w:r>
      <w:r w:rsidRPr="009D41EB">
        <w:t xml:space="preserve"> </w:t>
      </w:r>
      <w:r w:rsidR="00FA7642" w:rsidRPr="00FA7642">
        <w:t>Process Safety Progress, 43(2), 226–230</w:t>
      </w:r>
      <w:r w:rsidR="00FA7642">
        <w:t>.</w:t>
      </w:r>
    </w:p>
    <w:p w14:paraId="16F44BDF" w14:textId="4B3F1478" w:rsidR="004B2FB9" w:rsidRDefault="008F25D8" w:rsidP="004B2FB9">
      <w:pPr>
        <w:pStyle w:val="CETReferencetext"/>
      </w:pPr>
      <w:r w:rsidRPr="00BE0084">
        <w:rPr>
          <w:lang w:val="en-US"/>
        </w:rPr>
        <w:t xml:space="preserve">Vairo T., Pettinato M., </w:t>
      </w:r>
      <w:r w:rsidR="0002172C">
        <w:rPr>
          <w:lang w:val="en-US"/>
        </w:rPr>
        <w:t>Setola R.</w:t>
      </w:r>
      <w:r w:rsidRPr="00BE0084">
        <w:rPr>
          <w:lang w:val="en-US"/>
        </w:rPr>
        <w:t xml:space="preserve">, Reverberi A., Fabiano B., 2024, Emerging </w:t>
      </w:r>
      <w:r w:rsidR="000B060D">
        <w:rPr>
          <w:lang w:val="en-US"/>
        </w:rPr>
        <w:t>r</w:t>
      </w:r>
      <w:r w:rsidRPr="00BE0084">
        <w:rPr>
          <w:lang w:val="en-US"/>
        </w:rPr>
        <w:t xml:space="preserve">isks and </w:t>
      </w:r>
      <w:r w:rsidR="000B060D">
        <w:rPr>
          <w:lang w:val="en-US"/>
        </w:rPr>
        <w:t>e</w:t>
      </w:r>
      <w:r w:rsidRPr="00BE0084">
        <w:rPr>
          <w:lang w:val="en-US"/>
        </w:rPr>
        <w:t xml:space="preserve">nergy </w:t>
      </w:r>
      <w:r w:rsidR="000B060D">
        <w:rPr>
          <w:lang w:val="en-US"/>
        </w:rPr>
        <w:t>t</w:t>
      </w:r>
      <w:r w:rsidRPr="00BE0084">
        <w:rPr>
          <w:lang w:val="en-US"/>
        </w:rPr>
        <w:t>ransition in</w:t>
      </w:r>
      <w:r w:rsidR="000B060D">
        <w:rPr>
          <w:lang w:val="en-US"/>
        </w:rPr>
        <w:t xml:space="preserve"> industrial and port environment,</w:t>
      </w:r>
      <w:r w:rsidRPr="00BE0084">
        <w:rPr>
          <w:lang w:val="en-US"/>
        </w:rPr>
        <w:t xml:space="preserve"> </w:t>
      </w:r>
      <w:r w:rsidR="000B060D" w:rsidRPr="000B060D">
        <w:rPr>
          <w:lang w:val="en-US"/>
        </w:rPr>
        <w:t>Chemical Engineering Transactions, 111, 517–522</w:t>
      </w:r>
      <w:r w:rsidR="000B060D">
        <w:rPr>
          <w:lang w:val="en-US"/>
        </w:rPr>
        <w:t>.</w:t>
      </w:r>
      <w:r w:rsidR="004B2FB9" w:rsidRPr="004B2FB9">
        <w:t xml:space="preserve"> </w:t>
      </w:r>
    </w:p>
    <w:p w14:paraId="090F7BA7" w14:textId="459144F2" w:rsidR="006E65D5" w:rsidRDefault="004B2FB9" w:rsidP="004B2FB9">
      <w:pPr>
        <w:pStyle w:val="CETReferencetext"/>
      </w:pPr>
      <w:r w:rsidRPr="0002172C">
        <w:rPr>
          <w:lang w:val="en-US"/>
        </w:rPr>
        <w:t xml:space="preserve">Vairo T., Pettinato M., Reverberi A.P., Milazzo MF., </w:t>
      </w:r>
      <w:r w:rsidR="006E65D5" w:rsidRPr="0002172C">
        <w:rPr>
          <w:lang w:val="en-US"/>
        </w:rPr>
        <w:t>Fabiano</w:t>
      </w:r>
      <w:r w:rsidRPr="0002172C">
        <w:rPr>
          <w:lang w:val="en-US"/>
        </w:rPr>
        <w:t xml:space="preserve"> B</w:t>
      </w:r>
      <w:r w:rsidR="005712B6">
        <w:rPr>
          <w:lang w:val="en-US"/>
        </w:rPr>
        <w:t>.</w:t>
      </w:r>
      <w:r w:rsidR="006E65D5" w:rsidRPr="0002172C">
        <w:rPr>
          <w:lang w:val="en-US"/>
        </w:rPr>
        <w:t>, 2023</w:t>
      </w:r>
      <w:r w:rsidR="005712B6">
        <w:rPr>
          <w:lang w:val="en-US"/>
        </w:rPr>
        <w:t>a</w:t>
      </w:r>
      <w:r w:rsidR="006E65D5" w:rsidRPr="0002172C">
        <w:rPr>
          <w:lang w:val="en-US"/>
        </w:rPr>
        <w:t>,</w:t>
      </w:r>
      <w:r w:rsidRPr="0002172C">
        <w:rPr>
          <w:lang w:val="en-US"/>
        </w:rPr>
        <w:t xml:space="preserve"> </w:t>
      </w:r>
      <w:proofErr w:type="gramStart"/>
      <w:r w:rsidR="0002172C" w:rsidRPr="0002172C">
        <w:rPr>
          <w:lang w:val="en-US"/>
        </w:rPr>
        <w:t>An</w:t>
      </w:r>
      <w:proofErr w:type="gramEnd"/>
      <w:r w:rsidR="0002172C" w:rsidRPr="0002172C">
        <w:rPr>
          <w:lang w:val="en-US"/>
        </w:rPr>
        <w:t xml:space="preserve"> approach towards the implementation of a reliable resilience model based on machine learning</w:t>
      </w:r>
      <w:r w:rsidR="0002172C">
        <w:rPr>
          <w:lang w:val="en-US"/>
        </w:rPr>
        <w:t xml:space="preserve">, </w:t>
      </w:r>
      <w:r w:rsidRPr="0002172C">
        <w:rPr>
          <w:lang w:val="en-US"/>
        </w:rPr>
        <w:t xml:space="preserve">Process Saf. </w:t>
      </w:r>
      <w:r w:rsidRPr="00C5293E">
        <w:rPr>
          <w:lang w:val="en-US"/>
        </w:rPr>
        <w:t xml:space="preserve">Environ. </w:t>
      </w:r>
      <w:r w:rsidRPr="006E65D5">
        <w:rPr>
          <w:lang w:val="en-US"/>
        </w:rPr>
        <w:t>Prot.</w:t>
      </w:r>
      <w:r w:rsidR="006E65D5" w:rsidRPr="006E65D5">
        <w:rPr>
          <w:lang w:val="en-US"/>
        </w:rPr>
        <w:t xml:space="preserve"> </w:t>
      </w:r>
      <w:r w:rsidRPr="006E65D5">
        <w:rPr>
          <w:lang w:val="en-US"/>
        </w:rPr>
        <w:t xml:space="preserve"> 172, 632</w:t>
      </w:r>
      <w:r w:rsidR="0002172C">
        <w:rPr>
          <w:lang w:val="en-US"/>
        </w:rPr>
        <w:t>-641.</w:t>
      </w:r>
    </w:p>
    <w:p w14:paraId="46A73126" w14:textId="3C357165" w:rsidR="00975E7E" w:rsidRDefault="00975E7E" w:rsidP="00975E7E">
      <w:pPr>
        <w:pStyle w:val="CETReferencetext"/>
      </w:pPr>
      <w:r w:rsidRPr="005E699B">
        <w:rPr>
          <w:lang w:val="en-US"/>
        </w:rPr>
        <w:t xml:space="preserve">Vairo T., Pettinato M., Taubert E., </w:t>
      </w:r>
      <w:r>
        <w:t>Tahir A.M., Fabiano B.</w:t>
      </w:r>
      <w:r w:rsidR="00706A09">
        <w:t>,</w:t>
      </w:r>
      <w:r>
        <w:t xml:space="preserve"> 2023b, </w:t>
      </w:r>
      <w:r w:rsidRPr="005E699B">
        <w:t xml:space="preserve">Automation in </w:t>
      </w:r>
      <w:r>
        <w:t>p</w:t>
      </w:r>
      <w:r w:rsidRPr="005E699B">
        <w:t xml:space="preserve">ort </w:t>
      </w:r>
      <w:r>
        <w:t>a</w:t>
      </w:r>
      <w:r w:rsidRPr="005E699B">
        <w:t xml:space="preserve">reas and </w:t>
      </w:r>
      <w:r>
        <w:t>i</w:t>
      </w:r>
      <w:r w:rsidRPr="005E699B">
        <w:t xml:space="preserve">ndustry for </w:t>
      </w:r>
      <w:r>
        <w:t>s</w:t>
      </w:r>
      <w:r w:rsidRPr="005E699B">
        <w:t xml:space="preserve">afe and </w:t>
      </w:r>
      <w:r>
        <w:t>e</w:t>
      </w:r>
      <w:r w:rsidRPr="005E699B">
        <w:t xml:space="preserve">ffective </w:t>
      </w:r>
      <w:r>
        <w:t>m</w:t>
      </w:r>
      <w:r w:rsidRPr="005E699B">
        <w:t xml:space="preserve">anagement of </w:t>
      </w:r>
      <w:r>
        <w:t>d</w:t>
      </w:r>
      <w:r w:rsidRPr="005E699B">
        <w:t xml:space="preserve">angerous </w:t>
      </w:r>
      <w:r>
        <w:t>g</w:t>
      </w:r>
      <w:r w:rsidRPr="005E699B">
        <w:t>oods</w:t>
      </w:r>
      <w:r>
        <w:t xml:space="preserve">, </w:t>
      </w:r>
      <w:r w:rsidRPr="005E699B">
        <w:t>Computer Aided Chemical Engineering 53, 3049–3054</w:t>
      </w:r>
      <w:r>
        <w:t>.</w:t>
      </w:r>
    </w:p>
    <w:p w14:paraId="43C9C3E3" w14:textId="69498777" w:rsidR="00975E7E" w:rsidRDefault="008F25D8">
      <w:pPr>
        <w:pStyle w:val="CETReferencetext"/>
      </w:pPr>
      <w:r>
        <w:t>Vairo T.</w:t>
      </w:r>
      <w:r w:rsidR="003A58E1">
        <w:t>,</w:t>
      </w:r>
      <w:r>
        <w:t xml:space="preserve"> </w:t>
      </w:r>
      <w:proofErr w:type="spellStart"/>
      <w:r>
        <w:t>Gualeni</w:t>
      </w:r>
      <w:proofErr w:type="spellEnd"/>
      <w:r>
        <w:t xml:space="preserve"> P.</w:t>
      </w:r>
      <w:r w:rsidR="003A58E1">
        <w:t>,</w:t>
      </w:r>
      <w:r>
        <w:t xml:space="preserve"> Reverberi A.P.</w:t>
      </w:r>
      <w:r w:rsidR="003A58E1">
        <w:t>,</w:t>
      </w:r>
      <w:r>
        <w:t xml:space="preserve"> Fabiano B.</w:t>
      </w:r>
      <w:r w:rsidR="003A58E1">
        <w:t>, 2021,</w:t>
      </w:r>
      <w:r>
        <w:t xml:space="preserve"> Resilience </w:t>
      </w:r>
      <w:r w:rsidR="00C167D3">
        <w:t>d</w:t>
      </w:r>
      <w:r>
        <w:t xml:space="preserve">ynamic </w:t>
      </w:r>
      <w:r w:rsidR="00C167D3">
        <w:t>a</w:t>
      </w:r>
      <w:r>
        <w:t xml:space="preserve">ssessment </w:t>
      </w:r>
      <w:r w:rsidR="00C167D3">
        <w:t>b</w:t>
      </w:r>
      <w:r>
        <w:t xml:space="preserve">ased on </w:t>
      </w:r>
      <w:r w:rsidR="00C167D3">
        <w:t>p</w:t>
      </w:r>
      <w:r>
        <w:t xml:space="preserve">recursor </w:t>
      </w:r>
      <w:r w:rsidR="00C167D3">
        <w:t>e</w:t>
      </w:r>
      <w:r>
        <w:t xml:space="preserve">vents: Application to </w:t>
      </w:r>
      <w:r w:rsidR="00C167D3">
        <w:t>s</w:t>
      </w:r>
      <w:r>
        <w:t xml:space="preserve">hip LNG </w:t>
      </w:r>
      <w:r w:rsidR="00C167D3">
        <w:t>b</w:t>
      </w:r>
      <w:r>
        <w:t xml:space="preserve">unkering </w:t>
      </w:r>
      <w:r w:rsidR="00C167D3">
        <w:t>o</w:t>
      </w:r>
      <w:r>
        <w:t>perations</w:t>
      </w:r>
      <w:r w:rsidR="003A58E1">
        <w:t>,</w:t>
      </w:r>
      <w:r>
        <w:t xml:space="preserve"> Sustainability, 13, 6836</w:t>
      </w:r>
      <w:r w:rsidR="003A58E1">
        <w:t xml:space="preserve">. </w:t>
      </w:r>
    </w:p>
    <w:p w14:paraId="1F74CC82" w14:textId="5ED65617" w:rsidR="00480B00" w:rsidRDefault="00A85919" w:rsidP="00480B00">
      <w:pPr>
        <w:pStyle w:val="CETReferencetext"/>
      </w:pPr>
      <w:r w:rsidRPr="00A85919">
        <w:t xml:space="preserve">Vairo T., Curro’ F., Scarselli S., Fabiano B., 2014, Atmospheric </w:t>
      </w:r>
      <w:r>
        <w:t>e</w:t>
      </w:r>
      <w:r w:rsidRPr="00A85919">
        <w:t xml:space="preserve">missions from a </w:t>
      </w:r>
      <w:r>
        <w:t>f</w:t>
      </w:r>
      <w:r w:rsidRPr="00A85919">
        <w:t xml:space="preserve">ossil </w:t>
      </w:r>
      <w:r>
        <w:t>f</w:t>
      </w:r>
      <w:r w:rsidRPr="00A85919">
        <w:t xml:space="preserve">uel </w:t>
      </w:r>
      <w:r>
        <w:t>p</w:t>
      </w:r>
      <w:r w:rsidRPr="00A85919">
        <w:t xml:space="preserve">ower </w:t>
      </w:r>
      <w:r>
        <w:t>s</w:t>
      </w:r>
      <w:r w:rsidRPr="00A85919">
        <w:t xml:space="preserve">tation: </w:t>
      </w:r>
      <w:r w:rsidR="00716398">
        <w:t>d</w:t>
      </w:r>
      <w:r w:rsidRPr="00A85919">
        <w:t xml:space="preserve">ispersion </w:t>
      </w:r>
      <w:r>
        <w:t>m</w:t>
      </w:r>
      <w:r w:rsidRPr="00A85919">
        <w:t xml:space="preserve">odelling and </w:t>
      </w:r>
      <w:r>
        <w:t>e</w:t>
      </w:r>
      <w:r w:rsidRPr="00A85919">
        <w:t xml:space="preserve">xperimental </w:t>
      </w:r>
      <w:r>
        <w:t>c</w:t>
      </w:r>
      <w:r w:rsidRPr="00A85919">
        <w:t>omparison, Chemical Engineering Transactions, 36, 295-300.</w:t>
      </w:r>
    </w:p>
    <w:sectPr w:rsidR="00480B00"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53D2C" w14:textId="77777777" w:rsidR="00E825D7" w:rsidRDefault="00E825D7" w:rsidP="004F5E36">
      <w:r>
        <w:separator/>
      </w:r>
    </w:p>
  </w:endnote>
  <w:endnote w:type="continuationSeparator" w:id="0">
    <w:p w14:paraId="252FCD31" w14:textId="77777777" w:rsidR="00E825D7" w:rsidRDefault="00E825D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CADAF" w14:textId="77777777" w:rsidR="00E825D7" w:rsidRDefault="00E825D7" w:rsidP="004F5E36">
      <w:r>
        <w:separator/>
      </w:r>
    </w:p>
  </w:footnote>
  <w:footnote w:type="continuationSeparator" w:id="0">
    <w:p w14:paraId="05B78F56" w14:textId="77777777" w:rsidR="00E825D7" w:rsidRDefault="00E825D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7991AD1"/>
    <w:multiLevelType w:val="hybridMultilevel"/>
    <w:tmpl w:val="ED0C94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82804D7"/>
    <w:multiLevelType w:val="hybridMultilevel"/>
    <w:tmpl w:val="D60E51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10B0755"/>
    <w:multiLevelType w:val="hybridMultilevel"/>
    <w:tmpl w:val="1060B1E8"/>
    <w:lvl w:ilvl="0" w:tplc="4EE2AB24">
      <w:start w:val="1"/>
      <w:numFmt w:val="lowerLetter"/>
      <w:lvlText w:val="%1."/>
      <w:lvlJc w:val="left"/>
      <w:pPr>
        <w:ind w:left="3690" w:hanging="333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4DB454B"/>
    <w:multiLevelType w:val="hybridMultilevel"/>
    <w:tmpl w:val="B308B5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6AD1ADC"/>
    <w:multiLevelType w:val="hybridMultilevel"/>
    <w:tmpl w:val="5986E84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17C5B3E"/>
    <w:multiLevelType w:val="hybridMultilevel"/>
    <w:tmpl w:val="6142A21E"/>
    <w:lvl w:ilvl="0" w:tplc="A7D89940">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3A822D6"/>
    <w:multiLevelType w:val="hybridMultilevel"/>
    <w:tmpl w:val="506807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246B5FEE"/>
    <w:multiLevelType w:val="hybridMultilevel"/>
    <w:tmpl w:val="6D70FB9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287C604E"/>
    <w:multiLevelType w:val="hybridMultilevel"/>
    <w:tmpl w:val="CD40C5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77B2F05"/>
    <w:multiLevelType w:val="hybridMultilevel"/>
    <w:tmpl w:val="D5140FB6"/>
    <w:lvl w:ilvl="0" w:tplc="A7D89940">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4D296E4B"/>
    <w:multiLevelType w:val="hybridMultilevel"/>
    <w:tmpl w:val="FD12635C"/>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30" w15:restartNumberingAfterBreak="0">
    <w:nsid w:val="5A472C16"/>
    <w:multiLevelType w:val="hybridMultilevel"/>
    <w:tmpl w:val="10640B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AD027B2"/>
    <w:multiLevelType w:val="hybridMultilevel"/>
    <w:tmpl w:val="19DA43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2192EB6"/>
    <w:multiLevelType w:val="hybridMultilevel"/>
    <w:tmpl w:val="675818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8121243"/>
    <w:multiLevelType w:val="hybridMultilevel"/>
    <w:tmpl w:val="6D70FB96"/>
    <w:lvl w:ilvl="0" w:tplc="0410000F">
      <w:start w:val="1"/>
      <w:numFmt w:val="decimal"/>
      <w:lvlText w:val="%1."/>
      <w:lvlJc w:val="left"/>
      <w:pPr>
        <w:ind w:left="36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364135095">
    <w:abstractNumId w:val="18"/>
  </w:num>
  <w:num w:numId="2" w16cid:durableId="178278524">
    <w:abstractNumId w:val="8"/>
  </w:num>
  <w:num w:numId="3" w16cid:durableId="1411655173">
    <w:abstractNumId w:val="3"/>
  </w:num>
  <w:num w:numId="4" w16cid:durableId="1284069200">
    <w:abstractNumId w:val="2"/>
  </w:num>
  <w:num w:numId="5" w16cid:durableId="1961766020">
    <w:abstractNumId w:val="1"/>
  </w:num>
  <w:num w:numId="6" w16cid:durableId="488061012">
    <w:abstractNumId w:val="0"/>
  </w:num>
  <w:num w:numId="7" w16cid:durableId="276370182">
    <w:abstractNumId w:val="9"/>
  </w:num>
  <w:num w:numId="8" w16cid:durableId="368575296">
    <w:abstractNumId w:val="7"/>
  </w:num>
  <w:num w:numId="9" w16cid:durableId="1611619646">
    <w:abstractNumId w:val="6"/>
  </w:num>
  <w:num w:numId="10" w16cid:durableId="235673451">
    <w:abstractNumId w:val="5"/>
  </w:num>
  <w:num w:numId="11" w16cid:durableId="1270547806">
    <w:abstractNumId w:val="4"/>
  </w:num>
  <w:num w:numId="12" w16cid:durableId="1929194769">
    <w:abstractNumId w:val="29"/>
  </w:num>
  <w:num w:numId="13" w16cid:durableId="292948140">
    <w:abstractNumId w:val="22"/>
  </w:num>
  <w:num w:numId="14" w16cid:durableId="377895844">
    <w:abstractNumId w:val="32"/>
  </w:num>
  <w:num w:numId="15" w16cid:durableId="2056199273">
    <w:abstractNumId w:val="35"/>
  </w:num>
  <w:num w:numId="16" w16cid:durableId="895050573">
    <w:abstractNumId w:val="34"/>
  </w:num>
  <w:num w:numId="17" w16cid:durableId="1327395897">
    <w:abstractNumId w:val="21"/>
  </w:num>
  <w:num w:numId="18" w16cid:durableId="66849548">
    <w:abstractNumId w:val="22"/>
    <w:lvlOverride w:ilvl="0">
      <w:startOverride w:val="1"/>
    </w:lvlOverride>
  </w:num>
  <w:num w:numId="19" w16cid:durableId="1954748607">
    <w:abstractNumId w:val="28"/>
  </w:num>
  <w:num w:numId="20" w16cid:durableId="310521455">
    <w:abstractNumId w:val="27"/>
  </w:num>
  <w:num w:numId="21" w16cid:durableId="1239486392">
    <w:abstractNumId w:val="25"/>
  </w:num>
  <w:num w:numId="22" w16cid:durableId="1128013656">
    <w:abstractNumId w:val="24"/>
  </w:num>
  <w:num w:numId="23" w16cid:durableId="2050101973">
    <w:abstractNumId w:val="13"/>
  </w:num>
  <w:num w:numId="24" w16cid:durableId="1415273672">
    <w:abstractNumId w:val="22"/>
  </w:num>
  <w:num w:numId="25" w16cid:durableId="1158034324">
    <w:abstractNumId w:val="22"/>
  </w:num>
  <w:num w:numId="26" w16cid:durableId="1418599655">
    <w:abstractNumId w:val="22"/>
  </w:num>
  <w:num w:numId="27" w16cid:durableId="1999841486">
    <w:abstractNumId w:val="31"/>
  </w:num>
  <w:num w:numId="28" w16cid:durableId="999508390">
    <w:abstractNumId w:val="22"/>
  </w:num>
  <w:num w:numId="29" w16cid:durableId="1261185697">
    <w:abstractNumId w:val="11"/>
  </w:num>
  <w:num w:numId="30" w16cid:durableId="1145702855">
    <w:abstractNumId w:val="26"/>
  </w:num>
  <w:num w:numId="31" w16cid:durableId="1353920755">
    <w:abstractNumId w:val="12"/>
  </w:num>
  <w:num w:numId="32" w16cid:durableId="883717760">
    <w:abstractNumId w:val="36"/>
  </w:num>
  <w:num w:numId="33" w16cid:durableId="851603455">
    <w:abstractNumId w:val="17"/>
  </w:num>
  <w:num w:numId="34" w16cid:durableId="1909336836">
    <w:abstractNumId w:val="20"/>
  </w:num>
  <w:num w:numId="35" w16cid:durableId="798230759">
    <w:abstractNumId w:val="10"/>
  </w:num>
  <w:num w:numId="36" w16cid:durableId="1324964471">
    <w:abstractNumId w:val="23"/>
  </w:num>
  <w:num w:numId="37" w16cid:durableId="1290357740">
    <w:abstractNumId w:val="22"/>
  </w:num>
  <w:num w:numId="38" w16cid:durableId="110905931">
    <w:abstractNumId w:val="16"/>
  </w:num>
  <w:num w:numId="39" w16cid:durableId="384570758">
    <w:abstractNumId w:val="33"/>
  </w:num>
  <w:num w:numId="40" w16cid:durableId="286666557">
    <w:abstractNumId w:val="19"/>
  </w:num>
  <w:num w:numId="41" w16cid:durableId="308364160">
    <w:abstractNumId w:val="30"/>
  </w:num>
  <w:num w:numId="42" w16cid:durableId="614480835">
    <w:abstractNumId w:val="14"/>
  </w:num>
  <w:num w:numId="43" w16cid:durableId="40326606">
    <w:abstractNumId w:val="15"/>
  </w:num>
  <w:num w:numId="44" w16cid:durableId="13310570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07A1F"/>
    <w:rsid w:val="000117CB"/>
    <w:rsid w:val="0002172C"/>
    <w:rsid w:val="0003148D"/>
    <w:rsid w:val="00031EEC"/>
    <w:rsid w:val="00050A63"/>
    <w:rsid w:val="00051566"/>
    <w:rsid w:val="000562A9"/>
    <w:rsid w:val="00062A9A"/>
    <w:rsid w:val="00062E51"/>
    <w:rsid w:val="00065058"/>
    <w:rsid w:val="00083D04"/>
    <w:rsid w:val="00084B30"/>
    <w:rsid w:val="00086C39"/>
    <w:rsid w:val="00090BEB"/>
    <w:rsid w:val="00092F04"/>
    <w:rsid w:val="0009437E"/>
    <w:rsid w:val="000A03B2"/>
    <w:rsid w:val="000B060D"/>
    <w:rsid w:val="000D0268"/>
    <w:rsid w:val="000D34BE"/>
    <w:rsid w:val="000D4BB1"/>
    <w:rsid w:val="000D5C65"/>
    <w:rsid w:val="000E0B3C"/>
    <w:rsid w:val="000E102F"/>
    <w:rsid w:val="000E36F1"/>
    <w:rsid w:val="000E3A73"/>
    <w:rsid w:val="000E414A"/>
    <w:rsid w:val="000E4F57"/>
    <w:rsid w:val="000E75FD"/>
    <w:rsid w:val="000E7D72"/>
    <w:rsid w:val="000F093C"/>
    <w:rsid w:val="000F1C42"/>
    <w:rsid w:val="000F3E5D"/>
    <w:rsid w:val="000F787B"/>
    <w:rsid w:val="00100E02"/>
    <w:rsid w:val="0012091F"/>
    <w:rsid w:val="00126BC2"/>
    <w:rsid w:val="00127EFD"/>
    <w:rsid w:val="001308B6"/>
    <w:rsid w:val="0013121F"/>
    <w:rsid w:val="00131FE6"/>
    <w:rsid w:val="0013263F"/>
    <w:rsid w:val="001331DF"/>
    <w:rsid w:val="00134DE4"/>
    <w:rsid w:val="0014034D"/>
    <w:rsid w:val="00140FE3"/>
    <w:rsid w:val="00144D16"/>
    <w:rsid w:val="00150E59"/>
    <w:rsid w:val="001510A9"/>
    <w:rsid w:val="00152DE3"/>
    <w:rsid w:val="001551E2"/>
    <w:rsid w:val="001640DB"/>
    <w:rsid w:val="00164CF9"/>
    <w:rsid w:val="001667A6"/>
    <w:rsid w:val="0018171E"/>
    <w:rsid w:val="00184AD6"/>
    <w:rsid w:val="001A4AF7"/>
    <w:rsid w:val="001B0349"/>
    <w:rsid w:val="001B1E93"/>
    <w:rsid w:val="001B65C1"/>
    <w:rsid w:val="001C1D4D"/>
    <w:rsid w:val="001C260F"/>
    <w:rsid w:val="001C5C3A"/>
    <w:rsid w:val="001C684B"/>
    <w:rsid w:val="001D0CFB"/>
    <w:rsid w:val="001D21AF"/>
    <w:rsid w:val="001D3F14"/>
    <w:rsid w:val="001D53FC"/>
    <w:rsid w:val="001E32EA"/>
    <w:rsid w:val="001F06AC"/>
    <w:rsid w:val="001F42A5"/>
    <w:rsid w:val="001F52FE"/>
    <w:rsid w:val="001F7B9D"/>
    <w:rsid w:val="00201C93"/>
    <w:rsid w:val="002136D6"/>
    <w:rsid w:val="002224B4"/>
    <w:rsid w:val="0022754A"/>
    <w:rsid w:val="0023346F"/>
    <w:rsid w:val="0024163B"/>
    <w:rsid w:val="002447EF"/>
    <w:rsid w:val="00244E9A"/>
    <w:rsid w:val="00250B08"/>
    <w:rsid w:val="00251550"/>
    <w:rsid w:val="0026303F"/>
    <w:rsid w:val="00263259"/>
    <w:rsid w:val="00263B05"/>
    <w:rsid w:val="0027221A"/>
    <w:rsid w:val="00273D28"/>
    <w:rsid w:val="00275B61"/>
    <w:rsid w:val="0028004B"/>
    <w:rsid w:val="00280FAF"/>
    <w:rsid w:val="00282656"/>
    <w:rsid w:val="0029175C"/>
    <w:rsid w:val="00296B83"/>
    <w:rsid w:val="002A44C7"/>
    <w:rsid w:val="002B4015"/>
    <w:rsid w:val="002B78CE"/>
    <w:rsid w:val="002C05BC"/>
    <w:rsid w:val="002C2FB6"/>
    <w:rsid w:val="002D576D"/>
    <w:rsid w:val="002D736F"/>
    <w:rsid w:val="002E5FA7"/>
    <w:rsid w:val="002F3309"/>
    <w:rsid w:val="003008CE"/>
    <w:rsid w:val="003009B7"/>
    <w:rsid w:val="00300E56"/>
    <w:rsid w:val="0030152C"/>
    <w:rsid w:val="0030469C"/>
    <w:rsid w:val="00304E79"/>
    <w:rsid w:val="00321316"/>
    <w:rsid w:val="0032156A"/>
    <w:rsid w:val="00321CA6"/>
    <w:rsid w:val="00323763"/>
    <w:rsid w:val="00323C5F"/>
    <w:rsid w:val="003273F7"/>
    <w:rsid w:val="00334C09"/>
    <w:rsid w:val="00340125"/>
    <w:rsid w:val="00341751"/>
    <w:rsid w:val="00342BC0"/>
    <w:rsid w:val="00357F5D"/>
    <w:rsid w:val="00365035"/>
    <w:rsid w:val="003723D4"/>
    <w:rsid w:val="00373F52"/>
    <w:rsid w:val="00381905"/>
    <w:rsid w:val="00383D6A"/>
    <w:rsid w:val="00384CC8"/>
    <w:rsid w:val="003871FD"/>
    <w:rsid w:val="00391BC2"/>
    <w:rsid w:val="003927CF"/>
    <w:rsid w:val="003A09DF"/>
    <w:rsid w:val="003A1E30"/>
    <w:rsid w:val="003A2829"/>
    <w:rsid w:val="003A58E1"/>
    <w:rsid w:val="003A7D1C"/>
    <w:rsid w:val="003B304B"/>
    <w:rsid w:val="003B3146"/>
    <w:rsid w:val="003B49CD"/>
    <w:rsid w:val="003C0691"/>
    <w:rsid w:val="003D0542"/>
    <w:rsid w:val="003D1E02"/>
    <w:rsid w:val="003D5C9F"/>
    <w:rsid w:val="003E7ABC"/>
    <w:rsid w:val="003F015E"/>
    <w:rsid w:val="003F39A6"/>
    <w:rsid w:val="00400414"/>
    <w:rsid w:val="00406D5E"/>
    <w:rsid w:val="00412A3B"/>
    <w:rsid w:val="00413195"/>
    <w:rsid w:val="0041446B"/>
    <w:rsid w:val="00426A8C"/>
    <w:rsid w:val="0044071E"/>
    <w:rsid w:val="0044329C"/>
    <w:rsid w:val="00452ECF"/>
    <w:rsid w:val="00453E24"/>
    <w:rsid w:val="00457456"/>
    <w:rsid w:val="004577FE"/>
    <w:rsid w:val="00457B9C"/>
    <w:rsid w:val="0046164A"/>
    <w:rsid w:val="004628D2"/>
    <w:rsid w:val="00462DCD"/>
    <w:rsid w:val="004648AD"/>
    <w:rsid w:val="00466B78"/>
    <w:rsid w:val="004703A9"/>
    <w:rsid w:val="004760DE"/>
    <w:rsid w:val="004763D7"/>
    <w:rsid w:val="00480B00"/>
    <w:rsid w:val="00480B24"/>
    <w:rsid w:val="004A004E"/>
    <w:rsid w:val="004A24CF"/>
    <w:rsid w:val="004B2FB9"/>
    <w:rsid w:val="004C0161"/>
    <w:rsid w:val="004C3404"/>
    <w:rsid w:val="004C3D1D"/>
    <w:rsid w:val="004C3D84"/>
    <w:rsid w:val="004C7913"/>
    <w:rsid w:val="004D36CA"/>
    <w:rsid w:val="004E4DD6"/>
    <w:rsid w:val="004F5E36"/>
    <w:rsid w:val="00500426"/>
    <w:rsid w:val="005058F6"/>
    <w:rsid w:val="00507B47"/>
    <w:rsid w:val="00507BEF"/>
    <w:rsid w:val="00507CC9"/>
    <w:rsid w:val="005119A5"/>
    <w:rsid w:val="005278B7"/>
    <w:rsid w:val="00531F24"/>
    <w:rsid w:val="00532016"/>
    <w:rsid w:val="005346C8"/>
    <w:rsid w:val="00541A0F"/>
    <w:rsid w:val="005424FC"/>
    <w:rsid w:val="00543AB2"/>
    <w:rsid w:val="00543E7D"/>
    <w:rsid w:val="005444E9"/>
    <w:rsid w:val="00547A68"/>
    <w:rsid w:val="005531C9"/>
    <w:rsid w:val="00554879"/>
    <w:rsid w:val="00570C43"/>
    <w:rsid w:val="005712B6"/>
    <w:rsid w:val="005748FD"/>
    <w:rsid w:val="0059010D"/>
    <w:rsid w:val="00592274"/>
    <w:rsid w:val="005A0BCC"/>
    <w:rsid w:val="005A2BDE"/>
    <w:rsid w:val="005B2110"/>
    <w:rsid w:val="005B350B"/>
    <w:rsid w:val="005B61E6"/>
    <w:rsid w:val="005C2173"/>
    <w:rsid w:val="005C77E1"/>
    <w:rsid w:val="005D668A"/>
    <w:rsid w:val="005D6A2F"/>
    <w:rsid w:val="005E0592"/>
    <w:rsid w:val="005E1A82"/>
    <w:rsid w:val="005E699B"/>
    <w:rsid w:val="005E794C"/>
    <w:rsid w:val="005F0A28"/>
    <w:rsid w:val="005F0E5E"/>
    <w:rsid w:val="00600535"/>
    <w:rsid w:val="0060283B"/>
    <w:rsid w:val="00605DCF"/>
    <w:rsid w:val="0061010F"/>
    <w:rsid w:val="00610CD6"/>
    <w:rsid w:val="00620DEE"/>
    <w:rsid w:val="00621F92"/>
    <w:rsid w:val="0062280A"/>
    <w:rsid w:val="006231E1"/>
    <w:rsid w:val="00625639"/>
    <w:rsid w:val="00631B33"/>
    <w:rsid w:val="00634512"/>
    <w:rsid w:val="00636A84"/>
    <w:rsid w:val="00636D9A"/>
    <w:rsid w:val="0064184D"/>
    <w:rsid w:val="006422CC"/>
    <w:rsid w:val="00643540"/>
    <w:rsid w:val="00651D18"/>
    <w:rsid w:val="00660E3E"/>
    <w:rsid w:val="00662E74"/>
    <w:rsid w:val="0067145A"/>
    <w:rsid w:val="00680C23"/>
    <w:rsid w:val="00683E23"/>
    <w:rsid w:val="0068778A"/>
    <w:rsid w:val="00693766"/>
    <w:rsid w:val="006A3281"/>
    <w:rsid w:val="006A6DE5"/>
    <w:rsid w:val="006B4888"/>
    <w:rsid w:val="006C2E45"/>
    <w:rsid w:val="006C359C"/>
    <w:rsid w:val="006C54C8"/>
    <w:rsid w:val="006C5579"/>
    <w:rsid w:val="006C5878"/>
    <w:rsid w:val="006D6E8B"/>
    <w:rsid w:val="006D7209"/>
    <w:rsid w:val="006E65D5"/>
    <w:rsid w:val="006E737D"/>
    <w:rsid w:val="006F32EC"/>
    <w:rsid w:val="007004C3"/>
    <w:rsid w:val="00706A09"/>
    <w:rsid w:val="00707398"/>
    <w:rsid w:val="00707DD1"/>
    <w:rsid w:val="00713973"/>
    <w:rsid w:val="00713D63"/>
    <w:rsid w:val="00716398"/>
    <w:rsid w:val="00720A24"/>
    <w:rsid w:val="00732386"/>
    <w:rsid w:val="0073514D"/>
    <w:rsid w:val="0074127D"/>
    <w:rsid w:val="00742CF1"/>
    <w:rsid w:val="007447F3"/>
    <w:rsid w:val="00751AC0"/>
    <w:rsid w:val="00751AC9"/>
    <w:rsid w:val="0075499F"/>
    <w:rsid w:val="0076012E"/>
    <w:rsid w:val="00760726"/>
    <w:rsid w:val="007661C8"/>
    <w:rsid w:val="0077098D"/>
    <w:rsid w:val="00776020"/>
    <w:rsid w:val="00785BF9"/>
    <w:rsid w:val="007931FA"/>
    <w:rsid w:val="00796A4E"/>
    <w:rsid w:val="007A0F2F"/>
    <w:rsid w:val="007A4861"/>
    <w:rsid w:val="007A7BBA"/>
    <w:rsid w:val="007B0C50"/>
    <w:rsid w:val="007B4252"/>
    <w:rsid w:val="007B48F9"/>
    <w:rsid w:val="007B51D4"/>
    <w:rsid w:val="007C0B07"/>
    <w:rsid w:val="007C1A43"/>
    <w:rsid w:val="007C2901"/>
    <w:rsid w:val="007D0951"/>
    <w:rsid w:val="007D42EF"/>
    <w:rsid w:val="007D610D"/>
    <w:rsid w:val="007E564D"/>
    <w:rsid w:val="0080013E"/>
    <w:rsid w:val="00801759"/>
    <w:rsid w:val="0080718C"/>
    <w:rsid w:val="00813288"/>
    <w:rsid w:val="008143A1"/>
    <w:rsid w:val="008168FC"/>
    <w:rsid w:val="0081757A"/>
    <w:rsid w:val="00830996"/>
    <w:rsid w:val="008345F1"/>
    <w:rsid w:val="00842BDA"/>
    <w:rsid w:val="00852229"/>
    <w:rsid w:val="00856433"/>
    <w:rsid w:val="00863706"/>
    <w:rsid w:val="00865B07"/>
    <w:rsid w:val="008667EA"/>
    <w:rsid w:val="00872EB6"/>
    <w:rsid w:val="00873385"/>
    <w:rsid w:val="0087637F"/>
    <w:rsid w:val="008837AF"/>
    <w:rsid w:val="0088767F"/>
    <w:rsid w:val="00892AD5"/>
    <w:rsid w:val="008955B6"/>
    <w:rsid w:val="008A1512"/>
    <w:rsid w:val="008C076F"/>
    <w:rsid w:val="008C75E8"/>
    <w:rsid w:val="008D32B9"/>
    <w:rsid w:val="008D433B"/>
    <w:rsid w:val="008D4A16"/>
    <w:rsid w:val="008E5401"/>
    <w:rsid w:val="008E566E"/>
    <w:rsid w:val="008F25D8"/>
    <w:rsid w:val="008F3FD1"/>
    <w:rsid w:val="008F418D"/>
    <w:rsid w:val="0090161A"/>
    <w:rsid w:val="00901EB6"/>
    <w:rsid w:val="009041F8"/>
    <w:rsid w:val="00904C62"/>
    <w:rsid w:val="00913AE2"/>
    <w:rsid w:val="00922BA8"/>
    <w:rsid w:val="009239D0"/>
    <w:rsid w:val="00924DAC"/>
    <w:rsid w:val="00927058"/>
    <w:rsid w:val="00930A0F"/>
    <w:rsid w:val="009348DC"/>
    <w:rsid w:val="00942750"/>
    <w:rsid w:val="009450CE"/>
    <w:rsid w:val="00945203"/>
    <w:rsid w:val="009459BB"/>
    <w:rsid w:val="00947179"/>
    <w:rsid w:val="0095164B"/>
    <w:rsid w:val="00954090"/>
    <w:rsid w:val="009573E7"/>
    <w:rsid w:val="00963E05"/>
    <w:rsid w:val="00964A45"/>
    <w:rsid w:val="0096727D"/>
    <w:rsid w:val="00967843"/>
    <w:rsid w:val="00967D54"/>
    <w:rsid w:val="00971028"/>
    <w:rsid w:val="00975E7E"/>
    <w:rsid w:val="0098073E"/>
    <w:rsid w:val="00993B84"/>
    <w:rsid w:val="00994C6A"/>
    <w:rsid w:val="00996483"/>
    <w:rsid w:val="00996F5A"/>
    <w:rsid w:val="009B041A"/>
    <w:rsid w:val="009B33E9"/>
    <w:rsid w:val="009B36BF"/>
    <w:rsid w:val="009C37C3"/>
    <w:rsid w:val="009C58CE"/>
    <w:rsid w:val="009C756A"/>
    <w:rsid w:val="009C7C86"/>
    <w:rsid w:val="009D2FF7"/>
    <w:rsid w:val="009D72D2"/>
    <w:rsid w:val="009E2023"/>
    <w:rsid w:val="009E47D5"/>
    <w:rsid w:val="009E4E7A"/>
    <w:rsid w:val="009E5F8A"/>
    <w:rsid w:val="009E7884"/>
    <w:rsid w:val="009E788A"/>
    <w:rsid w:val="009F0E08"/>
    <w:rsid w:val="00A05D31"/>
    <w:rsid w:val="00A079AE"/>
    <w:rsid w:val="00A12459"/>
    <w:rsid w:val="00A140D9"/>
    <w:rsid w:val="00A1763D"/>
    <w:rsid w:val="00A17CEC"/>
    <w:rsid w:val="00A27EF0"/>
    <w:rsid w:val="00A362D8"/>
    <w:rsid w:val="00A36A17"/>
    <w:rsid w:val="00A42361"/>
    <w:rsid w:val="00A43390"/>
    <w:rsid w:val="00A44114"/>
    <w:rsid w:val="00A50B20"/>
    <w:rsid w:val="00A51390"/>
    <w:rsid w:val="00A60D13"/>
    <w:rsid w:val="00A7223D"/>
    <w:rsid w:val="00A72745"/>
    <w:rsid w:val="00A76EFC"/>
    <w:rsid w:val="00A85919"/>
    <w:rsid w:val="00A8644B"/>
    <w:rsid w:val="00A87D50"/>
    <w:rsid w:val="00A91010"/>
    <w:rsid w:val="00A97F29"/>
    <w:rsid w:val="00AA702E"/>
    <w:rsid w:val="00AA7D26"/>
    <w:rsid w:val="00AB0964"/>
    <w:rsid w:val="00AB3F7E"/>
    <w:rsid w:val="00AB5011"/>
    <w:rsid w:val="00AC6E06"/>
    <w:rsid w:val="00AC7368"/>
    <w:rsid w:val="00AD16B9"/>
    <w:rsid w:val="00AD41D4"/>
    <w:rsid w:val="00AD79EA"/>
    <w:rsid w:val="00AE377D"/>
    <w:rsid w:val="00AF0EBA"/>
    <w:rsid w:val="00AF2463"/>
    <w:rsid w:val="00AF3BBB"/>
    <w:rsid w:val="00AF452A"/>
    <w:rsid w:val="00B02C8A"/>
    <w:rsid w:val="00B12418"/>
    <w:rsid w:val="00B17FBD"/>
    <w:rsid w:val="00B315A6"/>
    <w:rsid w:val="00B31813"/>
    <w:rsid w:val="00B33365"/>
    <w:rsid w:val="00B458CF"/>
    <w:rsid w:val="00B57B36"/>
    <w:rsid w:val="00B57E6F"/>
    <w:rsid w:val="00B647EA"/>
    <w:rsid w:val="00B73532"/>
    <w:rsid w:val="00B8686D"/>
    <w:rsid w:val="00B93F69"/>
    <w:rsid w:val="00BB185E"/>
    <w:rsid w:val="00BB1DDC"/>
    <w:rsid w:val="00BC30C9"/>
    <w:rsid w:val="00BD077D"/>
    <w:rsid w:val="00BD099A"/>
    <w:rsid w:val="00BD2393"/>
    <w:rsid w:val="00BD65A2"/>
    <w:rsid w:val="00BE0084"/>
    <w:rsid w:val="00BE3E58"/>
    <w:rsid w:val="00BE5BBE"/>
    <w:rsid w:val="00BF0190"/>
    <w:rsid w:val="00BF13CE"/>
    <w:rsid w:val="00C01616"/>
    <w:rsid w:val="00C0162B"/>
    <w:rsid w:val="00C0178B"/>
    <w:rsid w:val="00C068ED"/>
    <w:rsid w:val="00C167D3"/>
    <w:rsid w:val="00C17A68"/>
    <w:rsid w:val="00C22E0C"/>
    <w:rsid w:val="00C2605A"/>
    <w:rsid w:val="00C345B1"/>
    <w:rsid w:val="00C40142"/>
    <w:rsid w:val="00C41297"/>
    <w:rsid w:val="00C5293E"/>
    <w:rsid w:val="00C52C3C"/>
    <w:rsid w:val="00C53D41"/>
    <w:rsid w:val="00C57182"/>
    <w:rsid w:val="00C57863"/>
    <w:rsid w:val="00C6331B"/>
    <w:rsid w:val="00C640AF"/>
    <w:rsid w:val="00C64B63"/>
    <w:rsid w:val="00C655FD"/>
    <w:rsid w:val="00C657C2"/>
    <w:rsid w:val="00C66D88"/>
    <w:rsid w:val="00C70B97"/>
    <w:rsid w:val="00C75407"/>
    <w:rsid w:val="00C80D17"/>
    <w:rsid w:val="00C841C6"/>
    <w:rsid w:val="00C849AD"/>
    <w:rsid w:val="00C870A8"/>
    <w:rsid w:val="00C90DE2"/>
    <w:rsid w:val="00C94434"/>
    <w:rsid w:val="00C94E7E"/>
    <w:rsid w:val="00CA0D75"/>
    <w:rsid w:val="00CA1C95"/>
    <w:rsid w:val="00CA4D0B"/>
    <w:rsid w:val="00CA5A9C"/>
    <w:rsid w:val="00CA6FC1"/>
    <w:rsid w:val="00CC4C20"/>
    <w:rsid w:val="00CD3517"/>
    <w:rsid w:val="00CD5FE2"/>
    <w:rsid w:val="00CE7C68"/>
    <w:rsid w:val="00CF193E"/>
    <w:rsid w:val="00CF646E"/>
    <w:rsid w:val="00D02B4C"/>
    <w:rsid w:val="00D040C4"/>
    <w:rsid w:val="00D150D2"/>
    <w:rsid w:val="00D17C68"/>
    <w:rsid w:val="00D20AD1"/>
    <w:rsid w:val="00D24D18"/>
    <w:rsid w:val="00D254BD"/>
    <w:rsid w:val="00D2582C"/>
    <w:rsid w:val="00D43E1A"/>
    <w:rsid w:val="00D44C6D"/>
    <w:rsid w:val="00D461F4"/>
    <w:rsid w:val="00D46B7E"/>
    <w:rsid w:val="00D576C5"/>
    <w:rsid w:val="00D57C84"/>
    <w:rsid w:val="00D6057D"/>
    <w:rsid w:val="00D71640"/>
    <w:rsid w:val="00D836C5"/>
    <w:rsid w:val="00D84576"/>
    <w:rsid w:val="00DA1399"/>
    <w:rsid w:val="00DA24C6"/>
    <w:rsid w:val="00DA4D7B"/>
    <w:rsid w:val="00DA66A0"/>
    <w:rsid w:val="00DB063B"/>
    <w:rsid w:val="00DC2840"/>
    <w:rsid w:val="00DC4223"/>
    <w:rsid w:val="00DC73EE"/>
    <w:rsid w:val="00DD1694"/>
    <w:rsid w:val="00DD271C"/>
    <w:rsid w:val="00DE264A"/>
    <w:rsid w:val="00DE7615"/>
    <w:rsid w:val="00DF4064"/>
    <w:rsid w:val="00DF4C32"/>
    <w:rsid w:val="00DF5072"/>
    <w:rsid w:val="00E023AE"/>
    <w:rsid w:val="00E02D18"/>
    <w:rsid w:val="00E041E7"/>
    <w:rsid w:val="00E158CA"/>
    <w:rsid w:val="00E17428"/>
    <w:rsid w:val="00E23CA1"/>
    <w:rsid w:val="00E2649C"/>
    <w:rsid w:val="00E26E9C"/>
    <w:rsid w:val="00E409A8"/>
    <w:rsid w:val="00E45CCC"/>
    <w:rsid w:val="00E46664"/>
    <w:rsid w:val="00E469CC"/>
    <w:rsid w:val="00E46CEB"/>
    <w:rsid w:val="00E50C12"/>
    <w:rsid w:val="00E60884"/>
    <w:rsid w:val="00E65B91"/>
    <w:rsid w:val="00E7209D"/>
    <w:rsid w:val="00E72EAD"/>
    <w:rsid w:val="00E77223"/>
    <w:rsid w:val="00E825D7"/>
    <w:rsid w:val="00E82753"/>
    <w:rsid w:val="00E8528B"/>
    <w:rsid w:val="00E85B94"/>
    <w:rsid w:val="00E978D0"/>
    <w:rsid w:val="00EA4613"/>
    <w:rsid w:val="00EA7F91"/>
    <w:rsid w:val="00EB1523"/>
    <w:rsid w:val="00EB56E8"/>
    <w:rsid w:val="00EB7136"/>
    <w:rsid w:val="00EC0806"/>
    <w:rsid w:val="00EC0E49"/>
    <w:rsid w:val="00EC101F"/>
    <w:rsid w:val="00EC1D9F"/>
    <w:rsid w:val="00EC4C6E"/>
    <w:rsid w:val="00EE0131"/>
    <w:rsid w:val="00EE17B0"/>
    <w:rsid w:val="00EE4B85"/>
    <w:rsid w:val="00EF06D9"/>
    <w:rsid w:val="00F078AF"/>
    <w:rsid w:val="00F27EE4"/>
    <w:rsid w:val="00F3049E"/>
    <w:rsid w:val="00F30C64"/>
    <w:rsid w:val="00F32BA2"/>
    <w:rsid w:val="00F32CDB"/>
    <w:rsid w:val="00F34A38"/>
    <w:rsid w:val="00F41EE4"/>
    <w:rsid w:val="00F50F88"/>
    <w:rsid w:val="00F565FE"/>
    <w:rsid w:val="00F63A70"/>
    <w:rsid w:val="00F63D8C"/>
    <w:rsid w:val="00F7100A"/>
    <w:rsid w:val="00F71F7D"/>
    <w:rsid w:val="00F7534E"/>
    <w:rsid w:val="00F76CB6"/>
    <w:rsid w:val="00F93EDF"/>
    <w:rsid w:val="00FA1802"/>
    <w:rsid w:val="00FA21D0"/>
    <w:rsid w:val="00FA33E4"/>
    <w:rsid w:val="00FA5F5F"/>
    <w:rsid w:val="00FA7642"/>
    <w:rsid w:val="00FB6EEE"/>
    <w:rsid w:val="00FB730C"/>
    <w:rsid w:val="00FC2695"/>
    <w:rsid w:val="00FC3E03"/>
    <w:rsid w:val="00FC3FC1"/>
    <w:rsid w:val="00FD211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qFormat/>
    <w:rsid w:val="00280FAF"/>
    <w:pPr>
      <w:ind w:left="720"/>
      <w:contextualSpacing/>
    </w:pPr>
  </w:style>
  <w:style w:type="character" w:customStyle="1" w:styleId="gmail-apple-converted-space">
    <w:name w:val="gmail-apple-converted-space"/>
    <w:basedOn w:val="Carpredefinitoparagrafo"/>
    <w:rsid w:val="00005A19"/>
  </w:style>
  <w:style w:type="character" w:styleId="Menzionenonrisolta">
    <w:name w:val="Unresolved Mention"/>
    <w:basedOn w:val="Carpredefinitoparagrafo"/>
    <w:uiPriority w:val="99"/>
    <w:semiHidden/>
    <w:unhideWhenUsed/>
    <w:rsid w:val="00FA76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95862">
      <w:bodyDiv w:val="1"/>
      <w:marLeft w:val="0"/>
      <w:marRight w:val="0"/>
      <w:marTop w:val="0"/>
      <w:marBottom w:val="0"/>
      <w:divBdr>
        <w:top w:val="none" w:sz="0" w:space="0" w:color="auto"/>
        <w:left w:val="none" w:sz="0" w:space="0" w:color="auto"/>
        <w:bottom w:val="none" w:sz="0" w:space="0" w:color="auto"/>
        <w:right w:val="none" w:sz="0" w:space="0" w:color="auto"/>
      </w:divBdr>
    </w:div>
    <w:div w:id="1021207108">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1910D-6918-4BEF-B248-D4413D99E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3337</Words>
  <Characters>19021</Characters>
  <Application>Microsoft Office Word</Application>
  <DocSecurity>0</DocSecurity>
  <Lines>158</Lines>
  <Paragraphs>44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Sauro Pierucci</cp:lastModifiedBy>
  <cp:revision>2</cp:revision>
  <cp:lastPrinted>2015-05-12T18:31:00Z</cp:lastPrinted>
  <dcterms:created xsi:type="dcterms:W3CDTF">2025-02-03T09:35:00Z</dcterms:created>
  <dcterms:modified xsi:type="dcterms:W3CDTF">2025-02-03T09:35:00Z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