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E861D4" w:rsidRPr="00E861D4"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E861D4" w:rsidRDefault="000A03B2" w:rsidP="00DE264A">
            <w:pPr>
              <w:tabs>
                <w:tab w:val="left" w:pos="-108"/>
              </w:tabs>
              <w:ind w:left="-108"/>
              <w:jc w:val="left"/>
              <w:rPr>
                <w:rFonts w:cs="Arial"/>
                <w:b/>
                <w:bCs/>
                <w:i/>
                <w:iCs/>
                <w:sz w:val="12"/>
                <w:szCs w:val="12"/>
                <w:lang w:val="en-US" w:eastAsia="it-IT"/>
              </w:rPr>
            </w:pPr>
            <w:bookmarkStart w:id="0" w:name="_Hlk145068772"/>
            <w:r w:rsidRPr="00E861D4">
              <w:rPr>
                <w:rFonts w:ascii="AdvP6960" w:hAnsi="AdvP6960" w:cs="AdvP6960"/>
                <w:noProof/>
                <w:szCs w:val="18"/>
                <w:lang w:val="en-US"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E861D4">
              <w:rPr>
                <w:rFonts w:ascii="AdvP6960" w:hAnsi="AdvP6960" w:cs="AdvP6960"/>
                <w:szCs w:val="18"/>
                <w:lang w:val="en-US" w:eastAsia="it-IT"/>
              </w:rPr>
              <w:t xml:space="preserve"> </w:t>
            </w:r>
            <w:r w:rsidRPr="00E861D4">
              <w:rPr>
                <w:rFonts w:cs="Arial"/>
                <w:b/>
                <w:bCs/>
                <w:i/>
                <w:iCs/>
                <w:sz w:val="24"/>
                <w:szCs w:val="24"/>
                <w:lang w:val="en-US" w:eastAsia="it-IT"/>
              </w:rPr>
              <w:t>CHEMICAL ENGINEERING TRANSACTIONS</w:t>
            </w:r>
            <w:r w:rsidRPr="00E861D4">
              <w:rPr>
                <w:sz w:val="24"/>
                <w:szCs w:val="24"/>
                <w:lang w:val="en-US" w:eastAsia="it-IT"/>
              </w:rPr>
              <w:t xml:space="preserve"> </w:t>
            </w:r>
            <w:r w:rsidRPr="00E861D4">
              <w:rPr>
                <w:rFonts w:cs="Arial"/>
                <w:b/>
                <w:bCs/>
                <w:i/>
                <w:iCs/>
                <w:sz w:val="27"/>
                <w:szCs w:val="27"/>
                <w:lang w:val="en-US" w:eastAsia="it-IT"/>
              </w:rPr>
              <w:br/>
            </w:r>
          </w:p>
          <w:p w14:paraId="4B780582" w14:textId="47EF826C" w:rsidR="000A03B2" w:rsidRPr="00E861D4" w:rsidRDefault="00A76EFC" w:rsidP="001D21AF">
            <w:pPr>
              <w:tabs>
                <w:tab w:val="left" w:pos="-108"/>
              </w:tabs>
              <w:ind w:left="-108"/>
              <w:rPr>
                <w:rFonts w:cs="Arial"/>
                <w:b/>
                <w:bCs/>
                <w:i/>
                <w:iCs/>
                <w:sz w:val="22"/>
                <w:szCs w:val="22"/>
                <w:lang w:val="en-US" w:eastAsia="it-IT"/>
              </w:rPr>
            </w:pPr>
            <w:r w:rsidRPr="00E861D4">
              <w:rPr>
                <w:rFonts w:cs="Arial"/>
                <w:b/>
                <w:bCs/>
                <w:i/>
                <w:iCs/>
                <w:sz w:val="22"/>
                <w:szCs w:val="22"/>
                <w:lang w:val="en-US" w:eastAsia="it-IT"/>
              </w:rPr>
              <w:t>VOL.</w:t>
            </w:r>
            <w:r w:rsidR="00785BF9" w:rsidRPr="00E861D4">
              <w:rPr>
                <w:rFonts w:cs="Arial"/>
                <w:b/>
                <w:bCs/>
                <w:i/>
                <w:iCs/>
                <w:sz w:val="22"/>
                <w:szCs w:val="22"/>
                <w:lang w:val="en-US" w:eastAsia="it-IT"/>
              </w:rPr>
              <w:t xml:space="preserve"> </w:t>
            </w:r>
            <w:r w:rsidR="00994C6A" w:rsidRPr="00E861D4">
              <w:rPr>
                <w:rFonts w:cs="Arial"/>
                <w:b/>
                <w:bCs/>
                <w:i/>
                <w:iCs/>
                <w:sz w:val="22"/>
                <w:szCs w:val="22"/>
                <w:lang w:val="en-US" w:eastAsia="it-IT"/>
              </w:rPr>
              <w:t>xxx</w:t>
            </w:r>
            <w:r w:rsidR="007B48F9" w:rsidRPr="00E861D4">
              <w:rPr>
                <w:rFonts w:cs="Arial"/>
                <w:b/>
                <w:bCs/>
                <w:i/>
                <w:iCs/>
                <w:sz w:val="22"/>
                <w:szCs w:val="22"/>
                <w:lang w:val="en-US" w:eastAsia="it-IT"/>
              </w:rPr>
              <w:t>,</w:t>
            </w:r>
            <w:r w:rsidR="00FA5F5F" w:rsidRPr="00E861D4">
              <w:rPr>
                <w:rFonts w:cs="Arial"/>
                <w:b/>
                <w:bCs/>
                <w:i/>
                <w:iCs/>
                <w:sz w:val="22"/>
                <w:szCs w:val="22"/>
                <w:lang w:val="en-US" w:eastAsia="it-IT"/>
              </w:rPr>
              <w:t xml:space="preserve"> </w:t>
            </w:r>
            <w:r w:rsidR="0030152C" w:rsidRPr="00E861D4">
              <w:rPr>
                <w:rFonts w:cs="Arial"/>
                <w:b/>
                <w:bCs/>
                <w:i/>
                <w:iCs/>
                <w:sz w:val="22"/>
                <w:szCs w:val="22"/>
                <w:lang w:val="en-US" w:eastAsia="it-IT"/>
              </w:rPr>
              <w:t>202</w:t>
            </w:r>
            <w:r w:rsidR="00994C6A" w:rsidRPr="00E861D4">
              <w:rPr>
                <w:rFonts w:cs="Arial"/>
                <w:b/>
                <w:bCs/>
                <w:i/>
                <w:iCs/>
                <w:sz w:val="22"/>
                <w:szCs w:val="22"/>
                <w:lang w:val="en-US" w:eastAsia="it-IT"/>
              </w:rPr>
              <w:t>5</w:t>
            </w:r>
          </w:p>
        </w:tc>
        <w:tc>
          <w:tcPr>
            <w:tcW w:w="1843" w:type="dxa"/>
            <w:tcBorders>
              <w:left w:val="single" w:sz="4" w:space="0" w:color="auto"/>
              <w:bottom w:val="nil"/>
              <w:right w:val="single" w:sz="4" w:space="0" w:color="auto"/>
            </w:tcBorders>
          </w:tcPr>
          <w:p w14:paraId="56782132" w14:textId="77777777" w:rsidR="000A03B2" w:rsidRPr="00E861D4" w:rsidRDefault="000A03B2" w:rsidP="00CD5FE2">
            <w:pPr>
              <w:spacing w:line="140" w:lineRule="atLeast"/>
              <w:jc w:val="right"/>
              <w:rPr>
                <w:rFonts w:cs="Arial"/>
                <w:sz w:val="14"/>
                <w:szCs w:val="14"/>
                <w:lang w:val="en-US"/>
              </w:rPr>
            </w:pPr>
            <w:r w:rsidRPr="00E861D4">
              <w:rPr>
                <w:rFonts w:cs="Arial"/>
                <w:sz w:val="14"/>
                <w:szCs w:val="14"/>
                <w:lang w:val="en-US"/>
              </w:rPr>
              <w:t>A publication of</w:t>
            </w:r>
          </w:p>
          <w:p w14:paraId="599E5441" w14:textId="77777777" w:rsidR="000A03B2" w:rsidRPr="00E861D4" w:rsidRDefault="000A03B2" w:rsidP="00CD5FE2">
            <w:pPr>
              <w:jc w:val="right"/>
              <w:rPr>
                <w:lang w:val="en-US"/>
              </w:rPr>
            </w:pPr>
            <w:r w:rsidRPr="00E861D4">
              <w:rPr>
                <w:noProof/>
                <w:lang w:val="en-US"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E861D4" w:rsidRPr="00E861D4" w14:paraId="380FA3CD" w14:textId="77777777" w:rsidTr="00DE264A">
        <w:trPr>
          <w:trHeight w:val="567"/>
          <w:jc w:val="center"/>
        </w:trPr>
        <w:tc>
          <w:tcPr>
            <w:tcW w:w="6946" w:type="dxa"/>
            <w:vMerge/>
            <w:tcBorders>
              <w:right w:val="single" w:sz="4" w:space="0" w:color="auto"/>
            </w:tcBorders>
          </w:tcPr>
          <w:p w14:paraId="39E5E4C1" w14:textId="77777777" w:rsidR="000A03B2" w:rsidRPr="00E861D4" w:rsidRDefault="000A03B2" w:rsidP="00CD5FE2">
            <w:pPr>
              <w:tabs>
                <w:tab w:val="left" w:pos="-108"/>
              </w:tabs>
              <w:rPr>
                <w:lang w:val="en-US"/>
              </w:rPr>
            </w:pPr>
          </w:p>
        </w:tc>
        <w:tc>
          <w:tcPr>
            <w:tcW w:w="1843" w:type="dxa"/>
            <w:tcBorders>
              <w:left w:val="single" w:sz="4" w:space="0" w:color="auto"/>
              <w:bottom w:val="nil"/>
              <w:right w:val="single" w:sz="4" w:space="0" w:color="auto"/>
            </w:tcBorders>
          </w:tcPr>
          <w:p w14:paraId="43858A98" w14:textId="77777777" w:rsidR="000A03B2" w:rsidRPr="00E861D4" w:rsidRDefault="000A03B2" w:rsidP="00CD5FE2">
            <w:pPr>
              <w:spacing w:line="140" w:lineRule="atLeast"/>
              <w:jc w:val="right"/>
              <w:rPr>
                <w:rFonts w:cs="Arial"/>
                <w:sz w:val="14"/>
                <w:szCs w:val="14"/>
                <w:lang w:val="en-US"/>
              </w:rPr>
            </w:pPr>
            <w:r w:rsidRPr="00E861D4">
              <w:rPr>
                <w:rFonts w:cs="Arial"/>
                <w:sz w:val="14"/>
                <w:szCs w:val="14"/>
                <w:lang w:val="en-US"/>
              </w:rPr>
              <w:t>The Italian Association</w:t>
            </w:r>
          </w:p>
          <w:p w14:paraId="7522B1D2" w14:textId="77777777" w:rsidR="000A03B2" w:rsidRPr="00E861D4" w:rsidRDefault="000A03B2" w:rsidP="00CD5FE2">
            <w:pPr>
              <w:spacing w:line="140" w:lineRule="atLeast"/>
              <w:jc w:val="right"/>
              <w:rPr>
                <w:rFonts w:cs="Arial"/>
                <w:sz w:val="14"/>
                <w:szCs w:val="14"/>
                <w:lang w:val="en-US"/>
              </w:rPr>
            </w:pPr>
            <w:r w:rsidRPr="00E861D4">
              <w:rPr>
                <w:rFonts w:cs="Arial"/>
                <w:sz w:val="14"/>
                <w:szCs w:val="14"/>
                <w:lang w:val="en-US"/>
              </w:rPr>
              <w:t>of Chemical Engineering</w:t>
            </w:r>
          </w:p>
          <w:p w14:paraId="4F0CC5DE" w14:textId="47FDB2FC" w:rsidR="000A03B2" w:rsidRPr="00E861D4" w:rsidRDefault="000D0268" w:rsidP="00CD5FE2">
            <w:pPr>
              <w:spacing w:line="140" w:lineRule="atLeast"/>
              <w:jc w:val="right"/>
              <w:rPr>
                <w:rFonts w:cs="Arial"/>
                <w:sz w:val="13"/>
                <w:szCs w:val="13"/>
                <w:lang w:val="en-US"/>
              </w:rPr>
            </w:pPr>
            <w:r w:rsidRPr="00E861D4">
              <w:rPr>
                <w:rFonts w:cs="Arial"/>
                <w:sz w:val="13"/>
                <w:szCs w:val="13"/>
                <w:lang w:val="en-US"/>
              </w:rPr>
              <w:t>Online at www.cetjournal.it</w:t>
            </w:r>
          </w:p>
        </w:tc>
      </w:tr>
      <w:tr w:rsidR="00E861D4" w:rsidRPr="00E861D4" w14:paraId="2D1B7169" w14:textId="77777777" w:rsidTr="00DE264A">
        <w:trPr>
          <w:trHeight w:val="68"/>
          <w:jc w:val="center"/>
        </w:trPr>
        <w:tc>
          <w:tcPr>
            <w:tcW w:w="8789" w:type="dxa"/>
            <w:gridSpan w:val="2"/>
          </w:tcPr>
          <w:p w14:paraId="30F07041" w14:textId="11182ABA" w:rsidR="00F27EE4" w:rsidRPr="00E861D4" w:rsidRDefault="00AA7D26" w:rsidP="00F27EE4">
            <w:pPr>
              <w:ind w:left="-107"/>
              <w:rPr>
                <w:rFonts w:ascii="Tahoma" w:hAnsi="Tahoma" w:cs="Tahoma"/>
                <w:b/>
                <w:bCs/>
                <w:sz w:val="14"/>
                <w:szCs w:val="14"/>
                <w:shd w:val="clear" w:color="auto" w:fill="FFFFFF"/>
                <w:lang w:val="en-US"/>
              </w:rPr>
            </w:pPr>
            <w:r w:rsidRPr="00E861D4">
              <w:rPr>
                <w:rFonts w:ascii="Tahoma" w:hAnsi="Tahoma" w:cs="Tahoma"/>
                <w:iCs/>
                <w:sz w:val="14"/>
                <w:szCs w:val="14"/>
                <w:lang w:val="en-US" w:eastAsia="it-IT"/>
              </w:rPr>
              <w:t>Guest Editors:</w:t>
            </w:r>
            <w:r w:rsidR="007D610D" w:rsidRPr="00E861D4">
              <w:rPr>
                <w:rFonts w:ascii="Aptos" w:eastAsiaTheme="minorHAnsi" w:hAnsi="Aptos" w:cs="Aptos"/>
                <w:sz w:val="22"/>
                <w:szCs w:val="22"/>
                <w:lang w:val="en-US"/>
                <w14:ligatures w14:val="standardContextual"/>
              </w:rPr>
              <w:t xml:space="preserve"> </w:t>
            </w:r>
            <w:r w:rsidR="00F27EE4" w:rsidRPr="00E861D4">
              <w:rPr>
                <w:rFonts w:ascii="Tahoma" w:hAnsi="Tahoma" w:cs="Tahoma"/>
                <w:sz w:val="14"/>
                <w:szCs w:val="14"/>
                <w:shd w:val="clear" w:color="auto" w:fill="FFFFFF"/>
                <w:lang w:val="en-US"/>
              </w:rPr>
              <w:t xml:space="preserve">Bruno Fabiano, Valerio </w:t>
            </w:r>
            <w:proofErr w:type="spellStart"/>
            <w:r w:rsidR="00F27EE4" w:rsidRPr="00E861D4">
              <w:rPr>
                <w:rFonts w:ascii="Tahoma" w:hAnsi="Tahoma" w:cs="Tahoma"/>
                <w:sz w:val="14"/>
                <w:szCs w:val="14"/>
                <w:shd w:val="clear" w:color="auto" w:fill="FFFFFF"/>
                <w:lang w:val="en-US"/>
              </w:rPr>
              <w:t>Cozzani</w:t>
            </w:r>
            <w:proofErr w:type="spellEnd"/>
          </w:p>
          <w:p w14:paraId="1B0F1814" w14:textId="2DB8A072" w:rsidR="000A03B2" w:rsidRPr="00E861D4" w:rsidRDefault="00AA7D26" w:rsidP="00AA7D26">
            <w:pPr>
              <w:tabs>
                <w:tab w:val="left" w:pos="-108"/>
              </w:tabs>
              <w:spacing w:line="140" w:lineRule="atLeast"/>
              <w:ind w:left="-107"/>
              <w:jc w:val="left"/>
              <w:rPr>
                <w:lang w:val="en-US"/>
              </w:rPr>
            </w:pPr>
            <w:r w:rsidRPr="00E861D4">
              <w:rPr>
                <w:rFonts w:ascii="Tahoma" w:hAnsi="Tahoma" w:cs="Tahoma"/>
                <w:iCs/>
                <w:sz w:val="14"/>
                <w:szCs w:val="14"/>
                <w:lang w:val="en-US" w:eastAsia="it-IT"/>
              </w:rPr>
              <w:t>Copyright © 202</w:t>
            </w:r>
            <w:r w:rsidR="00994C6A" w:rsidRPr="00E861D4">
              <w:rPr>
                <w:rFonts w:ascii="Tahoma" w:hAnsi="Tahoma" w:cs="Tahoma"/>
                <w:iCs/>
                <w:sz w:val="14"/>
                <w:szCs w:val="14"/>
                <w:lang w:val="en-US" w:eastAsia="it-IT"/>
              </w:rPr>
              <w:t>5</w:t>
            </w:r>
            <w:r w:rsidRPr="00E861D4">
              <w:rPr>
                <w:rFonts w:ascii="Tahoma" w:hAnsi="Tahoma" w:cs="Tahoma"/>
                <w:iCs/>
                <w:sz w:val="14"/>
                <w:szCs w:val="14"/>
                <w:lang w:val="en-US" w:eastAsia="it-IT"/>
              </w:rPr>
              <w:t xml:space="preserve">, AIDIC </w:t>
            </w:r>
            <w:proofErr w:type="spellStart"/>
            <w:r w:rsidRPr="00E861D4">
              <w:rPr>
                <w:rFonts w:ascii="Tahoma" w:hAnsi="Tahoma" w:cs="Tahoma"/>
                <w:iCs/>
                <w:sz w:val="14"/>
                <w:szCs w:val="14"/>
                <w:lang w:val="en-US" w:eastAsia="it-IT"/>
              </w:rPr>
              <w:t>Servizi</w:t>
            </w:r>
            <w:proofErr w:type="spellEnd"/>
            <w:r w:rsidRPr="00E861D4">
              <w:rPr>
                <w:rFonts w:ascii="Tahoma" w:hAnsi="Tahoma" w:cs="Tahoma"/>
                <w:iCs/>
                <w:sz w:val="14"/>
                <w:szCs w:val="14"/>
                <w:lang w:val="en-US" w:eastAsia="it-IT"/>
              </w:rPr>
              <w:t xml:space="preserve"> </w:t>
            </w:r>
            <w:proofErr w:type="spellStart"/>
            <w:r w:rsidRPr="00E861D4">
              <w:rPr>
                <w:rFonts w:ascii="Tahoma" w:hAnsi="Tahoma" w:cs="Tahoma"/>
                <w:iCs/>
                <w:sz w:val="14"/>
                <w:szCs w:val="14"/>
                <w:lang w:val="en-US" w:eastAsia="it-IT"/>
              </w:rPr>
              <w:t>S.r.l</w:t>
            </w:r>
            <w:proofErr w:type="spellEnd"/>
            <w:r w:rsidRPr="00E861D4">
              <w:rPr>
                <w:rFonts w:ascii="Tahoma" w:hAnsi="Tahoma" w:cs="Tahoma"/>
                <w:iCs/>
                <w:sz w:val="14"/>
                <w:szCs w:val="14"/>
                <w:lang w:val="en-US" w:eastAsia="it-IT"/>
              </w:rPr>
              <w:t>.</w:t>
            </w:r>
            <w:r w:rsidRPr="00E861D4">
              <w:rPr>
                <w:rFonts w:ascii="Tahoma" w:hAnsi="Tahoma" w:cs="Tahoma"/>
                <w:iCs/>
                <w:sz w:val="14"/>
                <w:szCs w:val="14"/>
                <w:lang w:val="en-US" w:eastAsia="it-IT"/>
              </w:rPr>
              <w:br/>
            </w:r>
            <w:r w:rsidRPr="00E861D4">
              <w:rPr>
                <w:rFonts w:ascii="Tahoma" w:hAnsi="Tahoma" w:cs="Tahoma"/>
                <w:b/>
                <w:iCs/>
                <w:sz w:val="14"/>
                <w:szCs w:val="14"/>
                <w:lang w:val="en-US" w:eastAsia="it-IT"/>
              </w:rPr>
              <w:t>ISBN</w:t>
            </w:r>
            <w:r w:rsidRPr="00E861D4">
              <w:rPr>
                <w:rFonts w:ascii="Tahoma" w:hAnsi="Tahoma" w:cs="Tahoma"/>
                <w:iCs/>
                <w:sz w:val="14"/>
                <w:szCs w:val="14"/>
                <w:lang w:val="en-US" w:eastAsia="it-IT"/>
              </w:rPr>
              <w:t xml:space="preserve"> </w:t>
            </w:r>
            <w:r w:rsidR="003B49CD" w:rsidRPr="00E861D4">
              <w:rPr>
                <w:rFonts w:ascii="Tahoma" w:hAnsi="Tahoma" w:cs="Tahoma"/>
                <w:sz w:val="14"/>
                <w:szCs w:val="14"/>
                <w:lang w:val="en-US"/>
              </w:rPr>
              <w:t>979-12-81206-</w:t>
            </w:r>
            <w:r w:rsidR="00F27EE4" w:rsidRPr="00E861D4">
              <w:rPr>
                <w:rFonts w:ascii="Tahoma" w:hAnsi="Tahoma" w:cs="Tahoma"/>
                <w:sz w:val="14"/>
                <w:szCs w:val="14"/>
                <w:lang w:val="en-US"/>
              </w:rPr>
              <w:t>xx-y</w:t>
            </w:r>
            <w:r w:rsidRPr="00E861D4">
              <w:rPr>
                <w:rFonts w:ascii="Tahoma" w:hAnsi="Tahoma" w:cs="Tahoma"/>
                <w:iCs/>
                <w:sz w:val="14"/>
                <w:szCs w:val="14"/>
                <w:lang w:val="en-US" w:eastAsia="it-IT"/>
              </w:rPr>
              <w:t xml:space="preserve">; </w:t>
            </w:r>
            <w:r w:rsidRPr="00E861D4">
              <w:rPr>
                <w:rFonts w:ascii="Tahoma" w:hAnsi="Tahoma" w:cs="Tahoma"/>
                <w:b/>
                <w:iCs/>
                <w:sz w:val="14"/>
                <w:szCs w:val="14"/>
                <w:lang w:val="en-US" w:eastAsia="it-IT"/>
              </w:rPr>
              <w:t>ISSN</w:t>
            </w:r>
            <w:r w:rsidRPr="00E861D4">
              <w:rPr>
                <w:rFonts w:ascii="Tahoma" w:hAnsi="Tahoma" w:cs="Tahoma"/>
                <w:iCs/>
                <w:sz w:val="14"/>
                <w:szCs w:val="14"/>
                <w:lang w:val="en-US" w:eastAsia="it-IT"/>
              </w:rPr>
              <w:t xml:space="preserve"> 2283-9216</w:t>
            </w:r>
          </w:p>
        </w:tc>
      </w:tr>
    </w:tbl>
    <w:bookmarkEnd w:id="0"/>
    <w:p w14:paraId="2E667253" w14:textId="57E8DB8D" w:rsidR="00E978D0" w:rsidRPr="00E861D4" w:rsidRDefault="003F6D8E" w:rsidP="00E978D0">
      <w:pPr>
        <w:pStyle w:val="CETTitle"/>
        <w:rPr>
          <w:lang w:val="en-US"/>
        </w:rPr>
      </w:pPr>
      <w:r w:rsidRPr="00E861D4">
        <w:rPr>
          <w:lang w:val="en-US"/>
        </w:rPr>
        <w:t>Understanding Safety Commitment at the Managerial Level</w:t>
      </w:r>
    </w:p>
    <w:p w14:paraId="0488FED2" w14:textId="7BE5D769" w:rsidR="00B57E6F" w:rsidRPr="00E861D4" w:rsidRDefault="00ED25C5" w:rsidP="00B57E6F">
      <w:pPr>
        <w:pStyle w:val="CETAuthors"/>
        <w:rPr>
          <w:lang w:val="en-US"/>
        </w:rPr>
      </w:pPr>
      <w:r w:rsidRPr="00E861D4">
        <w:rPr>
          <w:lang w:val="en-US"/>
        </w:rPr>
        <w:t>David Levovnik</w:t>
      </w:r>
      <w:r w:rsidR="00B57E6F" w:rsidRPr="00E861D4">
        <w:rPr>
          <w:vertAlign w:val="superscript"/>
          <w:lang w:val="en-US"/>
        </w:rPr>
        <w:t>a</w:t>
      </w:r>
      <w:r w:rsidR="00A862B2" w:rsidRPr="00E861D4">
        <w:rPr>
          <w:vertAlign w:val="superscript"/>
          <w:lang w:val="en-US"/>
        </w:rPr>
        <w:t>,</w:t>
      </w:r>
      <w:r w:rsidR="00A862B2" w:rsidRPr="00E861D4">
        <w:rPr>
          <w:lang w:val="en-US"/>
        </w:rPr>
        <w:t>*</w:t>
      </w:r>
      <w:r w:rsidR="00B57E6F" w:rsidRPr="00E861D4">
        <w:rPr>
          <w:lang w:val="en-US"/>
        </w:rPr>
        <w:t xml:space="preserve">, </w:t>
      </w:r>
      <w:r w:rsidRPr="00E861D4">
        <w:rPr>
          <w:lang w:val="en-US"/>
        </w:rPr>
        <w:t>Darija Aleksić</w:t>
      </w:r>
      <w:r w:rsidR="00B57E6F" w:rsidRPr="00E861D4">
        <w:rPr>
          <w:vertAlign w:val="superscript"/>
          <w:lang w:val="en-US"/>
        </w:rPr>
        <w:t>b</w:t>
      </w:r>
      <w:r w:rsidR="00B57E6F" w:rsidRPr="00E861D4">
        <w:rPr>
          <w:lang w:val="en-US"/>
        </w:rPr>
        <w:t>,</w:t>
      </w:r>
      <w:r w:rsidRPr="00E861D4">
        <w:rPr>
          <w:lang w:val="en-US"/>
        </w:rPr>
        <w:t xml:space="preserve"> Marko Gerbec</w:t>
      </w:r>
      <w:r w:rsidRPr="00E861D4">
        <w:rPr>
          <w:vertAlign w:val="superscript"/>
          <w:lang w:val="en-US"/>
        </w:rPr>
        <w:t>a</w:t>
      </w:r>
      <w:r w:rsidR="00B57E6F" w:rsidRPr="00E861D4">
        <w:rPr>
          <w:lang w:val="en-US"/>
        </w:rPr>
        <w:t xml:space="preserve"> </w:t>
      </w:r>
    </w:p>
    <w:p w14:paraId="6B2D21B3" w14:textId="14C580EC" w:rsidR="00B57E6F" w:rsidRPr="00E861D4" w:rsidRDefault="00B57E6F" w:rsidP="00B57E6F">
      <w:pPr>
        <w:pStyle w:val="CETAddress"/>
        <w:rPr>
          <w:lang w:val="en-US"/>
        </w:rPr>
      </w:pPr>
      <w:r w:rsidRPr="00E861D4">
        <w:rPr>
          <w:vertAlign w:val="superscript"/>
          <w:lang w:val="en-US"/>
        </w:rPr>
        <w:t>a</w:t>
      </w:r>
      <w:r w:rsidR="00365800" w:rsidRPr="00E861D4">
        <w:rPr>
          <w:lang w:val="en-US"/>
        </w:rPr>
        <w:t>Jozef Stefan</w:t>
      </w:r>
      <w:r w:rsidR="00732FE8" w:rsidRPr="00E861D4">
        <w:rPr>
          <w:lang w:val="en-US"/>
        </w:rPr>
        <w:t xml:space="preserve"> Institut</w:t>
      </w:r>
      <w:r w:rsidR="00365800" w:rsidRPr="00E861D4">
        <w:rPr>
          <w:lang w:val="en-US"/>
        </w:rPr>
        <w:t>, Jamova 39</w:t>
      </w:r>
      <w:r w:rsidR="0008210A" w:rsidRPr="00E861D4">
        <w:rPr>
          <w:lang w:val="en-US"/>
        </w:rPr>
        <w:t>, 1000 Ljubljana, Slovenia</w:t>
      </w:r>
    </w:p>
    <w:p w14:paraId="3D72B0B0" w14:textId="0C77CDD9" w:rsidR="00B57E6F" w:rsidRPr="00E861D4" w:rsidRDefault="00B57E6F" w:rsidP="00B57E6F">
      <w:pPr>
        <w:pStyle w:val="CETAddress"/>
        <w:rPr>
          <w:lang w:val="en-US"/>
        </w:rPr>
      </w:pPr>
      <w:r w:rsidRPr="00E861D4">
        <w:rPr>
          <w:vertAlign w:val="superscript"/>
          <w:lang w:val="en-US"/>
        </w:rPr>
        <w:t>b</w:t>
      </w:r>
      <w:r w:rsidR="00C55689" w:rsidRPr="00E861D4">
        <w:rPr>
          <w:lang w:val="en-US"/>
        </w:rPr>
        <w:t xml:space="preserve">School of Economics and Business, University of Ljubljana, </w:t>
      </w:r>
      <w:r w:rsidR="009B2BAF" w:rsidRPr="00E861D4">
        <w:rPr>
          <w:lang w:val="en-US"/>
        </w:rPr>
        <w:t>Kardeljeva ploščad 17, 1000 Ljubljana, Slovenia</w:t>
      </w:r>
    </w:p>
    <w:p w14:paraId="73F1267A" w14:textId="4B241A21" w:rsidR="00B57E6F" w:rsidRPr="00E861D4" w:rsidRDefault="00B57E6F" w:rsidP="00B57E6F">
      <w:pPr>
        <w:pStyle w:val="CETemail"/>
        <w:rPr>
          <w:lang w:val="en-US"/>
        </w:rPr>
      </w:pPr>
      <w:r w:rsidRPr="00E861D4">
        <w:rPr>
          <w:lang w:val="en-US"/>
        </w:rPr>
        <w:t xml:space="preserve"> </w:t>
      </w:r>
      <w:r w:rsidR="009B2BAF" w:rsidRPr="00E861D4">
        <w:rPr>
          <w:lang w:val="en-US"/>
        </w:rPr>
        <w:t>david.levovnik@ijs.si</w:t>
      </w:r>
    </w:p>
    <w:p w14:paraId="67D2264A" w14:textId="44971ACC" w:rsidR="00B548FA" w:rsidRPr="00E861D4" w:rsidRDefault="00B548FA" w:rsidP="00B548FA">
      <w:pPr>
        <w:pStyle w:val="CETBodytext"/>
      </w:pPr>
      <w:r w:rsidRPr="00E861D4">
        <w:t xml:space="preserve">The safety commitment of managers is known to play a central role in preventing major industrial accidents (O’Dea and </w:t>
      </w:r>
      <w:proofErr w:type="spellStart"/>
      <w:r w:rsidRPr="00E861D4">
        <w:t>Flin</w:t>
      </w:r>
      <w:proofErr w:type="spellEnd"/>
      <w:r w:rsidRPr="00E861D4">
        <w:t>, 2001).</w:t>
      </w:r>
      <w:r w:rsidR="00DC145D" w:rsidRPr="00E861D4">
        <w:t xml:space="preserve"> The concept </w:t>
      </w:r>
      <w:r w:rsidR="00CA1501" w:rsidRPr="00E861D4">
        <w:t>is positively</w:t>
      </w:r>
      <w:r w:rsidR="00044ED4" w:rsidRPr="00E861D4">
        <w:t xml:space="preserve"> related</w:t>
      </w:r>
      <w:r w:rsidR="005843C3" w:rsidRPr="00E861D4">
        <w:t xml:space="preserve"> </w:t>
      </w:r>
      <w:r w:rsidR="00CB0B8D" w:rsidRPr="00E861D4">
        <w:t>to employees</w:t>
      </w:r>
      <w:proofErr w:type="gramStart"/>
      <w:r w:rsidR="00CB0B8D" w:rsidRPr="00E861D4">
        <w:t>’ process</w:t>
      </w:r>
      <w:proofErr w:type="gramEnd"/>
      <w:r w:rsidR="00CB0B8D" w:rsidRPr="00E861D4">
        <w:t xml:space="preserve"> safety attitudes and safety </w:t>
      </w:r>
      <w:r w:rsidR="000E0C1E" w:rsidRPr="00E861D4">
        <w:t>behavior</w:t>
      </w:r>
      <w:r w:rsidR="00CB0B8D" w:rsidRPr="00E861D4">
        <w:t xml:space="preserve"> (Bieder and </w:t>
      </w:r>
      <w:proofErr w:type="spellStart"/>
      <w:r w:rsidR="00CB0B8D" w:rsidRPr="00E861D4">
        <w:t>Bourrier</w:t>
      </w:r>
      <w:proofErr w:type="spellEnd"/>
      <w:r w:rsidR="00CB0B8D" w:rsidRPr="00E861D4">
        <w:t>, 2013) and can also facilitate</w:t>
      </w:r>
      <w:r w:rsidR="005843C3" w:rsidRPr="00E861D4">
        <w:t xml:space="preserve"> </w:t>
      </w:r>
      <w:r w:rsidRPr="00E861D4">
        <w:t>the implementation of safety management systems (e.g., Levovnik et al., 2019; Nwankwo et al., 2020). However, while most studies focus on how managers’ commitment to safety can lead to better safety performance, fewer studies focus on how managers' commitment is shaped (</w:t>
      </w:r>
      <w:proofErr w:type="spellStart"/>
      <w:r w:rsidRPr="00E861D4">
        <w:t>Tappura</w:t>
      </w:r>
      <w:proofErr w:type="spellEnd"/>
      <w:r w:rsidR="006B50F5" w:rsidRPr="00E861D4">
        <w:t xml:space="preserve"> </w:t>
      </w:r>
      <w:r w:rsidRPr="00E861D4">
        <w:t>et al., 2017). Although researchers have recently started to explore how</w:t>
      </w:r>
      <w:r w:rsidR="007B2D0E" w:rsidRPr="00E861D4">
        <w:t xml:space="preserve"> environmental and individual factors </w:t>
      </w:r>
      <w:r w:rsidRPr="00E861D4">
        <w:t>can influence managers’ contribution to safety (Bieder and Callari, 2020) or how safety professionals can influence managers’ commitment to safety (Madigan et al., 2022), such studies are still few and far between. A better understanding of factors that can</w:t>
      </w:r>
      <w:r w:rsidR="001D5DF7" w:rsidRPr="00E861D4">
        <w:t xml:space="preserve"> </w:t>
      </w:r>
      <w:r w:rsidRPr="00E861D4">
        <w:t>influence managers' commitment to safety is essential to effectively develop and promote managers’ commitment to safety in</w:t>
      </w:r>
      <w:r w:rsidR="001D5DF7" w:rsidRPr="00E861D4">
        <w:t xml:space="preserve"> both theory and </w:t>
      </w:r>
      <w:r w:rsidRPr="00E861D4">
        <w:t>practice.</w:t>
      </w:r>
      <w:r w:rsidR="001D5DF7" w:rsidRPr="00E861D4">
        <w:t xml:space="preserve"> </w:t>
      </w:r>
      <w:r w:rsidRPr="00E861D4">
        <w:t xml:space="preserve">Therefore, this paper </w:t>
      </w:r>
      <w:r w:rsidR="00196699" w:rsidRPr="00E861D4">
        <w:t>outlines</w:t>
      </w:r>
      <w:r w:rsidRPr="00E861D4">
        <w:t xml:space="preserve"> the various factors that can influence managers’ commitment to safety. The aim is to identify</w:t>
      </w:r>
      <w:r w:rsidR="006C5D3B" w:rsidRPr="00E861D4">
        <w:t xml:space="preserve"> </w:t>
      </w:r>
      <w:r w:rsidRPr="00E861D4">
        <w:t xml:space="preserve">external, </w:t>
      </w:r>
      <w:r w:rsidR="007E0427" w:rsidRPr="00E861D4">
        <w:t>organizational</w:t>
      </w:r>
      <w:r w:rsidRPr="00E861D4">
        <w:t>, and individual factors that can promote or hinder managers’ commitment to safety from the extant literature and provide a holistic overview of identified factors. Thus, this paper adds to a better understanding of managers’ commitment to safety</w:t>
      </w:r>
      <w:r w:rsidR="005843C3" w:rsidRPr="00E861D4">
        <w:t>.</w:t>
      </w:r>
      <w:r w:rsidR="001D5DF7" w:rsidRPr="00E861D4">
        <w:t xml:space="preserve"> </w:t>
      </w:r>
      <w:r w:rsidRPr="00E861D4">
        <w:t>In addition, outlining the factors that can</w:t>
      </w:r>
      <w:r w:rsidR="00EE7659" w:rsidRPr="00E861D4">
        <w:t xml:space="preserve"> influence </w:t>
      </w:r>
      <w:r w:rsidRPr="00E861D4">
        <w:t>managers’ commitment to safety facilitates further research.</w:t>
      </w:r>
    </w:p>
    <w:p w14:paraId="476B2F2E" w14:textId="52B36035" w:rsidR="00600535" w:rsidRPr="00E861D4" w:rsidRDefault="00600535" w:rsidP="00600535">
      <w:pPr>
        <w:pStyle w:val="CETHeading1"/>
      </w:pPr>
      <w:r w:rsidRPr="00E861D4">
        <w:t>Introduction</w:t>
      </w:r>
    </w:p>
    <w:p w14:paraId="4AF06190" w14:textId="0353D18E" w:rsidR="007B7618" w:rsidRPr="00E861D4" w:rsidRDefault="007B7618" w:rsidP="007B7618">
      <w:pPr>
        <w:pStyle w:val="CETBodytext"/>
      </w:pPr>
      <w:r w:rsidRPr="00E861D4">
        <w:t xml:space="preserve">The safety commitment of managers is known to play a central role in preventing major industrial accidents (O’Dea </w:t>
      </w:r>
      <w:r w:rsidR="00CC2CFB" w:rsidRPr="00E861D4">
        <w:t>and</w:t>
      </w:r>
      <w:r w:rsidRPr="00E861D4">
        <w:t xml:space="preserve"> </w:t>
      </w:r>
      <w:proofErr w:type="spellStart"/>
      <w:r w:rsidRPr="00E861D4">
        <w:t>Flin</w:t>
      </w:r>
      <w:proofErr w:type="spellEnd"/>
      <w:r w:rsidRPr="00E861D4">
        <w:t xml:space="preserve">, 2001). Their position in the </w:t>
      </w:r>
      <w:r w:rsidR="007E0427" w:rsidRPr="00E861D4">
        <w:t>organization</w:t>
      </w:r>
      <w:r w:rsidRPr="00E861D4">
        <w:t xml:space="preserve"> enables them to make important safety decisions and engage in safety-related </w:t>
      </w:r>
      <w:r w:rsidR="007E0427" w:rsidRPr="00E861D4">
        <w:t>behavior</w:t>
      </w:r>
      <w:r w:rsidRPr="00E861D4">
        <w:t xml:space="preserve"> that can significantly affect safety (</w:t>
      </w:r>
      <w:proofErr w:type="spellStart"/>
      <w:r w:rsidRPr="00E861D4">
        <w:t>Fruhen</w:t>
      </w:r>
      <w:proofErr w:type="spellEnd"/>
      <w:r w:rsidRPr="00E861D4">
        <w:t xml:space="preserve"> et al., 2019). </w:t>
      </w:r>
      <w:r w:rsidR="00775590" w:rsidRPr="00E861D4">
        <w:t>M</w:t>
      </w:r>
      <w:r w:rsidRPr="00E861D4">
        <w:t>anagers can control different aspects of the work and working environment that others cannot</w:t>
      </w:r>
      <w:r w:rsidR="004D51B9" w:rsidRPr="00E861D4">
        <w:t xml:space="preserve"> and </w:t>
      </w:r>
      <w:r w:rsidR="009D3E3F" w:rsidRPr="00E861D4">
        <w:t xml:space="preserve">can </w:t>
      </w:r>
      <w:r w:rsidR="004D51B9" w:rsidRPr="00E861D4">
        <w:t>considerably improve working conditions</w:t>
      </w:r>
      <w:r w:rsidRPr="00E861D4">
        <w:t>.</w:t>
      </w:r>
      <w:r w:rsidR="005128C3" w:rsidRPr="00E861D4">
        <w:t xml:space="preserve"> </w:t>
      </w:r>
      <w:r w:rsidR="00687C47" w:rsidRPr="00E861D4">
        <w:t>Managers’ commitment to safety is related to managers’ leadership</w:t>
      </w:r>
      <w:r w:rsidR="00BD1626" w:rsidRPr="00E861D4">
        <w:t xml:space="preserve"> </w:t>
      </w:r>
      <w:r w:rsidR="00EE4D1C" w:rsidRPr="00E861D4">
        <w:t>style</w:t>
      </w:r>
      <w:r w:rsidR="00BD1626" w:rsidRPr="00E861D4">
        <w:t xml:space="preserve"> </w:t>
      </w:r>
      <w:r w:rsidR="00687C47" w:rsidRPr="00E861D4">
        <w:t>(Levovnik et al., 2025) and other managers’ behaviors that can show their commitment (</w:t>
      </w:r>
      <w:proofErr w:type="spellStart"/>
      <w:r w:rsidR="00687C47" w:rsidRPr="00E861D4">
        <w:t>Fruhen</w:t>
      </w:r>
      <w:proofErr w:type="spellEnd"/>
      <w:r w:rsidR="00687C47" w:rsidRPr="00E861D4">
        <w:t xml:space="preserve"> et al., 2014b). I</w:t>
      </w:r>
      <w:r w:rsidRPr="00E861D4">
        <w:t xml:space="preserve">f managers show employees that safety is important for the </w:t>
      </w:r>
      <w:r w:rsidR="007E0427" w:rsidRPr="00E861D4">
        <w:t>organization</w:t>
      </w:r>
      <w:r w:rsidRPr="00E861D4">
        <w:t xml:space="preserve"> (e.g., Ye et al., 2020), this can positively affect employees’ process safety attitudes and </w:t>
      </w:r>
      <w:r w:rsidR="000E0C1E" w:rsidRPr="00E861D4">
        <w:t>behavior</w:t>
      </w:r>
      <w:r w:rsidRPr="00E861D4">
        <w:t xml:space="preserve"> (Bieder </w:t>
      </w:r>
      <w:r w:rsidR="00CC2CFB" w:rsidRPr="00E861D4">
        <w:t>and</w:t>
      </w:r>
      <w:r w:rsidRPr="00E861D4">
        <w:t xml:space="preserve"> </w:t>
      </w:r>
      <w:proofErr w:type="spellStart"/>
      <w:r w:rsidRPr="00E861D4">
        <w:t>Bourrier</w:t>
      </w:r>
      <w:proofErr w:type="spellEnd"/>
      <w:r w:rsidRPr="00E861D4">
        <w:t>, 2013).</w:t>
      </w:r>
      <w:r w:rsidR="00D92259" w:rsidRPr="00E861D4">
        <w:t xml:space="preserve"> In addition to promoting safety compliance and participation (Lim et al., 2018), managers' commitment to safety can also reduce risk-taking </w:t>
      </w:r>
      <w:r w:rsidR="000E0C1E" w:rsidRPr="00E861D4">
        <w:t>behavior</w:t>
      </w:r>
      <w:r w:rsidR="00D92259" w:rsidRPr="00E861D4">
        <w:t xml:space="preserve"> (Bosak et al., 2013).</w:t>
      </w:r>
      <w:r w:rsidR="00AF3532" w:rsidRPr="00E861D4">
        <w:t xml:space="preserve"> </w:t>
      </w:r>
      <w:r w:rsidR="00F17297" w:rsidRPr="00E861D4">
        <w:t>Further,</w:t>
      </w:r>
      <w:r w:rsidR="00AF3532" w:rsidRPr="00E861D4">
        <w:t xml:space="preserve"> </w:t>
      </w:r>
      <w:r w:rsidRPr="00E861D4">
        <w:t>managers’ commitment is crucial in implementing safety management systems (e.g., Levovnik et al., 2019; Nwankwo et al., 2020)</w:t>
      </w:r>
      <w:r w:rsidR="00E42475" w:rsidRPr="00E861D4">
        <w:t>.</w:t>
      </w:r>
      <w:r w:rsidR="001573DA" w:rsidRPr="00E861D4">
        <w:t xml:space="preserve"> </w:t>
      </w:r>
      <w:r w:rsidR="00D81678" w:rsidRPr="00E861D4">
        <w:t xml:space="preserve">Studies (e.g., Samuelsson et al., 2023; Markowski et al., 2021) show that managers' commitment to safety positively relates to both occupational safety (i.e., hazards like cuts, slips, and falls, which generally involve one individual employee) and process safety (i.e., releases of hazardous substances, explosions, and fires, which can have negative consequences for various stakeholders), even though these are two distinct safety aspects (Center for Chemical Process Safety, 2008). Thus, this indicates that managers' commitment has a multifaced influence on safety outcomes. </w:t>
      </w:r>
      <w:r w:rsidRPr="00E861D4">
        <w:t>However, while most studies focus on how managers’ commitment to safety can lead to better safety performance, fewer studies focus on</w:t>
      </w:r>
      <w:r w:rsidR="004139DF" w:rsidRPr="00E861D4">
        <w:t xml:space="preserve"> </w:t>
      </w:r>
      <w:r w:rsidRPr="00E861D4">
        <w:t>factors shaping managers’ commitment to safety (</w:t>
      </w:r>
      <w:proofErr w:type="spellStart"/>
      <w:r w:rsidRPr="00E861D4">
        <w:t>Tappura</w:t>
      </w:r>
      <w:proofErr w:type="spellEnd"/>
      <w:r w:rsidR="00983B78" w:rsidRPr="00E861D4">
        <w:t xml:space="preserve"> </w:t>
      </w:r>
      <w:r w:rsidRPr="00E861D4">
        <w:t xml:space="preserve">et al., 2017). Although researchers have recently started to explore how environmental and individual factors can influence managers’ contribution to safety (Bieder </w:t>
      </w:r>
      <w:r w:rsidR="00CC2CFB" w:rsidRPr="00E861D4">
        <w:t>and</w:t>
      </w:r>
      <w:r w:rsidRPr="00E861D4">
        <w:t xml:space="preserve"> Callari, 2020) or how safety professionals can influence managers’ commitment to safety (Madigan et al., 2022), </w:t>
      </w:r>
      <w:r w:rsidR="001313B0" w:rsidRPr="00E861D4">
        <w:t>such studies are still scarce</w:t>
      </w:r>
      <w:r w:rsidRPr="00E861D4">
        <w:t>.</w:t>
      </w:r>
    </w:p>
    <w:p w14:paraId="02DBA024" w14:textId="77777777" w:rsidR="007B7618" w:rsidRPr="00E861D4" w:rsidRDefault="007B7618" w:rsidP="007B7618">
      <w:pPr>
        <w:pStyle w:val="CETBodytext"/>
      </w:pPr>
    </w:p>
    <w:p w14:paraId="3E9B3BDA" w14:textId="0B756935" w:rsidR="007B7618" w:rsidRPr="00E861D4" w:rsidRDefault="007B7618" w:rsidP="007B7618">
      <w:pPr>
        <w:pStyle w:val="CETBodytext"/>
      </w:pPr>
      <w:r w:rsidRPr="00E861D4">
        <w:lastRenderedPageBreak/>
        <w:t>A better understanding of factors that can</w:t>
      </w:r>
      <w:r w:rsidR="00807C54" w:rsidRPr="00E861D4">
        <w:t xml:space="preserve"> </w:t>
      </w:r>
      <w:r w:rsidRPr="00E861D4">
        <w:t xml:space="preserve">influence managers' commitment to safety is essential to effectively develop and promote managers’ commitment to safety in </w:t>
      </w:r>
      <w:r w:rsidR="00807C54" w:rsidRPr="00E861D4">
        <w:t xml:space="preserve">both theory and </w:t>
      </w:r>
      <w:r w:rsidRPr="00E861D4">
        <w:t>practice.</w:t>
      </w:r>
      <w:r w:rsidR="0011681A" w:rsidRPr="00E861D4">
        <w:t xml:space="preserve"> Therefore, this paper </w:t>
      </w:r>
      <w:r w:rsidR="008C5556" w:rsidRPr="00E861D4">
        <w:t>outlines</w:t>
      </w:r>
      <w:r w:rsidR="0011681A" w:rsidRPr="00E861D4">
        <w:t xml:space="preserve"> the various factors that can influence managers’ commitment to safety</w:t>
      </w:r>
      <w:r w:rsidR="00C93E41" w:rsidRPr="00E861D4">
        <w:t xml:space="preserve">. </w:t>
      </w:r>
      <w:r w:rsidRPr="00E861D4">
        <w:t>The aim is to identify</w:t>
      </w:r>
      <w:r w:rsidR="00C93E41" w:rsidRPr="00E861D4">
        <w:t xml:space="preserve"> </w:t>
      </w:r>
      <w:r w:rsidRPr="00E861D4">
        <w:t xml:space="preserve">external, </w:t>
      </w:r>
      <w:r w:rsidR="007E0427" w:rsidRPr="00E861D4">
        <w:t>organizational</w:t>
      </w:r>
      <w:r w:rsidRPr="00E861D4">
        <w:t xml:space="preserve">, and individual factors that can promote or hinder managers’ commitment to safety and </w:t>
      </w:r>
      <w:bookmarkStart w:id="1" w:name="_Hlk184813168"/>
      <w:r w:rsidRPr="00E861D4">
        <w:t xml:space="preserve">provide a holistic overview of </w:t>
      </w:r>
      <w:bookmarkEnd w:id="1"/>
      <w:r w:rsidRPr="00E861D4">
        <w:t>identified factors. Thus, this paper adds to a better understanding of managers’ commitment to safety and sheds light on how it can be</w:t>
      </w:r>
      <w:r w:rsidR="003D7FC8" w:rsidRPr="00E861D4">
        <w:t xml:space="preserve"> </w:t>
      </w:r>
      <w:r w:rsidRPr="00E861D4">
        <w:t>promoted.</w:t>
      </w:r>
      <w:r w:rsidR="00053D57" w:rsidRPr="00E861D4">
        <w:t xml:space="preserve"> </w:t>
      </w:r>
      <w:r w:rsidRPr="00E861D4">
        <w:t xml:space="preserve">In addition, providing a holistic overview of factors that can </w:t>
      </w:r>
      <w:r w:rsidR="00794725" w:rsidRPr="00E861D4">
        <w:t>foster</w:t>
      </w:r>
      <w:r w:rsidRPr="00E861D4">
        <w:t xml:space="preserve"> or </w:t>
      </w:r>
      <w:r w:rsidR="0025015B" w:rsidRPr="00E861D4">
        <w:t>impede</w:t>
      </w:r>
      <w:r w:rsidRPr="00E861D4">
        <w:t xml:space="preserve"> managers’ commitment to safety facilitates further research.</w:t>
      </w:r>
    </w:p>
    <w:p w14:paraId="1F1184CC" w14:textId="71BAE06C" w:rsidR="00610DB3" w:rsidRPr="00E861D4" w:rsidRDefault="00363418" w:rsidP="00363418">
      <w:pPr>
        <w:pStyle w:val="CETHeading1"/>
      </w:pPr>
      <w:r w:rsidRPr="00E861D4">
        <w:t>Method</w:t>
      </w:r>
    </w:p>
    <w:p w14:paraId="1045753A" w14:textId="56BC9ECD" w:rsidR="008622FC" w:rsidRPr="00E861D4" w:rsidRDefault="00702081" w:rsidP="00363418">
      <w:pPr>
        <w:pStyle w:val="CETBodytext"/>
      </w:pPr>
      <w:r w:rsidRPr="00E861D4">
        <w:t>To outline factors that can influence managers’ commitment to safety, a scoping review of the literature is employed to identify the current body of knowledge and determine its scope</w:t>
      </w:r>
      <w:r w:rsidR="00AB672F" w:rsidRPr="00E861D4">
        <w:t xml:space="preserve">. </w:t>
      </w:r>
      <w:r w:rsidR="00A869F7" w:rsidRPr="00E861D4">
        <w:t>This approach facilitates mapping existing research and identifying potential knowledge gaps in the literature</w:t>
      </w:r>
      <w:r w:rsidR="00AD6BB7" w:rsidRPr="00E861D4">
        <w:t xml:space="preserve"> </w:t>
      </w:r>
      <w:r w:rsidR="008622FC" w:rsidRPr="00E861D4">
        <w:t xml:space="preserve">(Munn et al., 2018). The literature search was performed through the Web of Science database, </w:t>
      </w:r>
      <w:r w:rsidR="00D01620" w:rsidRPr="00E861D4">
        <w:t>one of the</w:t>
      </w:r>
      <w:r w:rsidR="00BD74F7" w:rsidRPr="00E861D4">
        <w:t xml:space="preserve"> </w:t>
      </w:r>
      <w:r w:rsidR="008622FC" w:rsidRPr="00E861D4">
        <w:t xml:space="preserve">most </w:t>
      </w:r>
      <w:r w:rsidR="00D1709B" w:rsidRPr="00E861D4">
        <w:t>acknowledged</w:t>
      </w:r>
      <w:r w:rsidR="008622FC" w:rsidRPr="00E861D4">
        <w:t xml:space="preserve"> </w:t>
      </w:r>
      <w:r w:rsidR="00D01620" w:rsidRPr="00E861D4">
        <w:t>databases</w:t>
      </w:r>
      <w:r w:rsidR="008622FC" w:rsidRPr="00E861D4">
        <w:t xml:space="preserve"> for scientific literature.</w:t>
      </w:r>
      <w:r w:rsidR="006F6DE7" w:rsidRPr="00E861D4">
        <w:t xml:space="preserve"> The literature obtained through the database was then closely reviewed and analyzed</w:t>
      </w:r>
      <w:r w:rsidR="000B6795" w:rsidRPr="00E861D4">
        <w:t xml:space="preserve">. The </w:t>
      </w:r>
      <w:r w:rsidR="00FF75A5" w:rsidRPr="00E861D4">
        <w:t>analysis results</w:t>
      </w:r>
      <w:r w:rsidR="000B6795" w:rsidRPr="00E861D4">
        <w:t xml:space="preserve"> were synthesized to provide</w:t>
      </w:r>
      <w:r w:rsidR="00BD74F7" w:rsidRPr="00E861D4">
        <w:t xml:space="preserve"> </w:t>
      </w:r>
      <w:r w:rsidR="007960C1" w:rsidRPr="00E861D4">
        <w:t>a holistic overview of</w:t>
      </w:r>
      <w:r w:rsidR="006F6DE7" w:rsidRPr="00E861D4">
        <w:t xml:space="preserve"> </w:t>
      </w:r>
      <w:r w:rsidR="00616A44" w:rsidRPr="00E861D4">
        <w:t>identified</w:t>
      </w:r>
      <w:r w:rsidR="006F6DE7" w:rsidRPr="00E861D4">
        <w:t xml:space="preserve"> factors </w:t>
      </w:r>
      <w:r w:rsidR="0055788C" w:rsidRPr="00E861D4">
        <w:t>that can</w:t>
      </w:r>
      <w:r w:rsidR="00441903" w:rsidRPr="00E861D4">
        <w:t xml:space="preserve"> promote or hinder </w:t>
      </w:r>
      <w:r w:rsidR="006F6DE7" w:rsidRPr="00E861D4">
        <w:t>managers' commitment to safety.</w:t>
      </w:r>
    </w:p>
    <w:p w14:paraId="132FAA4F" w14:textId="1F527404" w:rsidR="00191543" w:rsidRPr="00E861D4" w:rsidRDefault="00EA1999" w:rsidP="007D64F0">
      <w:pPr>
        <w:pStyle w:val="CETHeading1"/>
      </w:pPr>
      <w:r w:rsidRPr="00E861D4">
        <w:t>Factors</w:t>
      </w:r>
      <w:r w:rsidR="00FB630E" w:rsidRPr="00E861D4">
        <w:t xml:space="preserve"> that can positively or negatively influence managers' commitment to safety</w:t>
      </w:r>
    </w:p>
    <w:p w14:paraId="6F5FD1FD" w14:textId="4D9BED34" w:rsidR="007D64F0" w:rsidRPr="00E861D4" w:rsidRDefault="00CF35B0" w:rsidP="007D64F0">
      <w:pPr>
        <w:pStyle w:val="CETBodytext"/>
      </w:pPr>
      <w:r w:rsidRPr="00E861D4">
        <w:t>Although, in recent years, scholars have started to explore different aspects of managers' commitment, little is known about factors that can influence managers' commitment to safety. Therefore, gaining a deeper knowledge of what factors can promote or hinder managers' commitment to safety is essential</w:t>
      </w:r>
      <w:r w:rsidR="00E11E9F" w:rsidRPr="00E861D4">
        <w:t>,</w:t>
      </w:r>
      <w:r w:rsidRPr="00E861D4">
        <w:t xml:space="preserve"> as it can help organizations foster managers' commitment in practice and, in turn, ensure better safety performance. The scoping review revealed</w:t>
      </w:r>
      <w:r w:rsidR="004B66B3" w:rsidRPr="00E861D4">
        <w:t xml:space="preserve"> </w:t>
      </w:r>
      <w:r w:rsidR="00E67BEB" w:rsidRPr="00E861D4">
        <w:t>only</w:t>
      </w:r>
      <w:r w:rsidR="003206C3" w:rsidRPr="00E861D4">
        <w:t xml:space="preserve"> a few studies that </w:t>
      </w:r>
      <w:r w:rsidRPr="00E861D4">
        <w:t xml:space="preserve">would </w:t>
      </w:r>
      <w:r w:rsidR="00C82AB0" w:rsidRPr="00E861D4">
        <w:t>explore</w:t>
      </w:r>
      <w:r w:rsidRPr="00E861D4">
        <w:t xml:space="preserve"> which factors can</w:t>
      </w:r>
      <w:r w:rsidR="002670AC" w:rsidRPr="00E861D4">
        <w:t xml:space="preserve"> </w:t>
      </w:r>
      <w:r w:rsidRPr="00E861D4">
        <w:t>influence managers' commitment to safety. The studies can be generally divided into two broad groups: those that directly focus on the manager's commitment to safety and those that address this topic only indirectly as they explore other important aspects of managers' safety behavior.</w:t>
      </w:r>
    </w:p>
    <w:p w14:paraId="3FDED9E5" w14:textId="438A5F03" w:rsidR="00687CB7" w:rsidRPr="00E861D4" w:rsidRDefault="00687CB7" w:rsidP="00687CB7">
      <w:pPr>
        <w:pStyle w:val="CETheadingx"/>
      </w:pPr>
      <w:r w:rsidRPr="00E861D4">
        <w:t xml:space="preserve">Studies that directly explore </w:t>
      </w:r>
      <w:r w:rsidR="008F2FEF" w:rsidRPr="00E861D4">
        <w:t>managers'</w:t>
      </w:r>
      <w:r w:rsidRPr="00E861D4">
        <w:t xml:space="preserve"> commitment to safety</w:t>
      </w:r>
    </w:p>
    <w:p w14:paraId="72008186" w14:textId="0F5B0BA7" w:rsidR="00A17752" w:rsidRPr="00E861D4" w:rsidRDefault="00676DD7" w:rsidP="007D64F0">
      <w:pPr>
        <w:pStyle w:val="CETBodytext"/>
      </w:pPr>
      <w:r w:rsidRPr="00E861D4">
        <w:t xml:space="preserve">One such study was conducted by </w:t>
      </w:r>
      <w:proofErr w:type="spellStart"/>
      <w:r w:rsidRPr="00E861D4">
        <w:t>Tappura</w:t>
      </w:r>
      <w:proofErr w:type="spellEnd"/>
      <w:r w:rsidR="00983B78" w:rsidRPr="00E861D4">
        <w:t xml:space="preserve"> </w:t>
      </w:r>
      <w:r w:rsidRPr="00E861D4">
        <w:t xml:space="preserve">et al. (2017). The authors explored factors that can influence the commitment to safety-related management roles and leadership of middle managers and direct supervisors in various </w:t>
      </w:r>
      <w:r w:rsidR="00FA0275" w:rsidRPr="00E861D4">
        <w:t>organizations</w:t>
      </w:r>
      <w:r w:rsidRPr="00E861D4">
        <w:t>.</w:t>
      </w:r>
      <w:r w:rsidR="00695C56" w:rsidRPr="00E861D4">
        <w:t xml:space="preserve"> The study focuse</w:t>
      </w:r>
      <w:r w:rsidR="00E257AE" w:rsidRPr="00E861D4">
        <w:t>d</w:t>
      </w:r>
      <w:r w:rsidR="00695C56" w:rsidRPr="00E861D4">
        <w:t xml:space="preserve"> specifically on </w:t>
      </w:r>
      <w:r w:rsidR="008F2FEF" w:rsidRPr="00E861D4">
        <w:t>organizational factors and provide</w:t>
      </w:r>
      <w:r w:rsidR="00BA0ADE" w:rsidRPr="00E861D4">
        <w:t>d</w:t>
      </w:r>
      <w:r w:rsidR="008F2FEF" w:rsidRPr="00E861D4">
        <w:t xml:space="preserve"> </w:t>
      </w:r>
      <w:r w:rsidR="0025439E" w:rsidRPr="00E861D4">
        <w:t>recommendations</w:t>
      </w:r>
      <w:r w:rsidR="008F2FEF" w:rsidRPr="00E861D4">
        <w:t xml:space="preserve"> for</w:t>
      </w:r>
      <w:r w:rsidR="00695C56" w:rsidRPr="00E861D4">
        <w:t xml:space="preserve"> promoting managers' commitment to </w:t>
      </w:r>
      <w:r w:rsidR="0025439E" w:rsidRPr="00E861D4">
        <w:t xml:space="preserve">safety in </w:t>
      </w:r>
      <w:r w:rsidR="00695C56" w:rsidRPr="00E861D4">
        <w:t>the organization.</w:t>
      </w:r>
      <w:r w:rsidRPr="00E861D4">
        <w:t xml:space="preserve"> </w:t>
      </w:r>
      <w:r w:rsidR="00767858" w:rsidRPr="00E861D4">
        <w:t xml:space="preserve">The </w:t>
      </w:r>
      <w:r w:rsidR="00612041" w:rsidRPr="00E861D4">
        <w:t>study</w:t>
      </w:r>
      <w:r w:rsidR="00767858" w:rsidRPr="00E861D4">
        <w:t xml:space="preserve"> used a qualitative research approach </w:t>
      </w:r>
      <w:r w:rsidR="0025439E" w:rsidRPr="00E861D4">
        <w:t xml:space="preserve">(interviews) </w:t>
      </w:r>
      <w:r w:rsidR="00767858" w:rsidRPr="00E861D4">
        <w:t xml:space="preserve">to explore managers' perceptions of the factors that can influence their safety commitment. It included both middle-level managers and direct supervisors from </w:t>
      </w:r>
      <w:r w:rsidR="00D402EF" w:rsidRPr="00E861D4">
        <w:t>organizations</w:t>
      </w:r>
      <w:r w:rsidR="00767858" w:rsidRPr="00E861D4">
        <w:t xml:space="preserve"> in different sectors.</w:t>
      </w:r>
      <w:r w:rsidR="00C71977" w:rsidRPr="00E861D4">
        <w:t xml:space="preserve"> The study identified </w:t>
      </w:r>
      <w:r w:rsidR="00A9413D" w:rsidRPr="00E861D4">
        <w:t xml:space="preserve">various categories of </w:t>
      </w:r>
      <w:r w:rsidR="00076E32" w:rsidRPr="00E861D4">
        <w:t xml:space="preserve">different </w:t>
      </w:r>
      <w:r w:rsidR="00A9413D" w:rsidRPr="00E861D4">
        <w:t>factors</w:t>
      </w:r>
      <w:r w:rsidR="00386402" w:rsidRPr="00E861D4">
        <w:t xml:space="preserve">. </w:t>
      </w:r>
      <w:r w:rsidR="006E3BF4" w:rsidRPr="00E861D4">
        <w:t>Factors with</w:t>
      </w:r>
      <w:r w:rsidR="00C80E5E" w:rsidRPr="00E861D4">
        <w:t xml:space="preserve"> </w:t>
      </w:r>
      <w:r w:rsidR="006E3BF4" w:rsidRPr="00E861D4">
        <w:t>negative</w:t>
      </w:r>
      <w:r w:rsidR="00C80E5E" w:rsidRPr="00E861D4">
        <w:t xml:space="preserve"> influence</w:t>
      </w:r>
      <w:r w:rsidR="006E3BF4" w:rsidRPr="00E861D4">
        <w:t xml:space="preserve"> include safety goals</w:t>
      </w:r>
      <w:r w:rsidR="00766CEF" w:rsidRPr="00E861D4">
        <w:t xml:space="preserve"> (external)</w:t>
      </w:r>
      <w:r w:rsidR="006E3BF4" w:rsidRPr="00E861D4">
        <w:t>, safety procedures</w:t>
      </w:r>
      <w:r w:rsidR="00490A99" w:rsidRPr="00E861D4">
        <w:t xml:space="preserve"> (complicated procedures)</w:t>
      </w:r>
      <w:r w:rsidR="006E3BF4" w:rsidRPr="00E861D4">
        <w:t>, role overload (several managerial activities), production pressure</w:t>
      </w:r>
      <w:r w:rsidR="00F1174F" w:rsidRPr="00E861D4">
        <w:t xml:space="preserve"> (production has a priority over safety)</w:t>
      </w:r>
      <w:r w:rsidR="006E3BF4" w:rsidRPr="00E861D4">
        <w:t>, employee safety attitudes</w:t>
      </w:r>
      <w:r w:rsidR="00B03E84" w:rsidRPr="00E861D4">
        <w:t xml:space="preserve"> (negative attitudes</w:t>
      </w:r>
      <w:r w:rsidR="001230FC" w:rsidRPr="00E861D4">
        <w:t xml:space="preserve"> at </w:t>
      </w:r>
      <w:r w:rsidR="00B03E84" w:rsidRPr="00E861D4">
        <w:t>meetings</w:t>
      </w:r>
      <w:r w:rsidR="00C80E5E" w:rsidRPr="00E861D4">
        <w:t>)</w:t>
      </w:r>
      <w:r w:rsidR="006E3BF4" w:rsidRPr="00E861D4">
        <w:t>,</w:t>
      </w:r>
      <w:r w:rsidR="00B03E84" w:rsidRPr="00E861D4">
        <w:t xml:space="preserve"> </w:t>
      </w:r>
      <w:r w:rsidR="00C80E5E" w:rsidRPr="00E861D4">
        <w:t xml:space="preserve">and </w:t>
      </w:r>
      <w:r w:rsidR="006E3BF4" w:rsidRPr="00E861D4">
        <w:t>managers' safety attitudes</w:t>
      </w:r>
      <w:r w:rsidR="005A14FD" w:rsidRPr="00E861D4">
        <w:t xml:space="preserve"> (safety is not </w:t>
      </w:r>
      <w:r w:rsidR="00B03E84" w:rsidRPr="00E861D4">
        <w:t>seen as</w:t>
      </w:r>
      <w:r w:rsidR="00690D1E" w:rsidRPr="00E861D4">
        <w:t xml:space="preserve"> important</w:t>
      </w:r>
      <w:r w:rsidR="00B03E84" w:rsidRPr="00E861D4">
        <w:t>)</w:t>
      </w:r>
      <w:r w:rsidR="005A14FD" w:rsidRPr="00E861D4">
        <w:t xml:space="preserve">. </w:t>
      </w:r>
      <w:r w:rsidR="00931A13" w:rsidRPr="00E861D4">
        <w:t xml:space="preserve">On the other side, factors that were perceived as </w:t>
      </w:r>
      <w:r w:rsidR="00FC307B" w:rsidRPr="00E861D4">
        <w:t xml:space="preserve">positive include </w:t>
      </w:r>
      <w:r w:rsidR="006E3BF4" w:rsidRPr="00E861D4">
        <w:t>safety awareness (</w:t>
      </w:r>
      <w:r w:rsidR="00B03E84" w:rsidRPr="00E861D4">
        <w:t>emphasizing</w:t>
      </w:r>
      <w:r w:rsidR="006E3BF4" w:rsidRPr="00E861D4">
        <w:t xml:space="preserve"> managers' safety responsibilities), </w:t>
      </w:r>
      <w:r w:rsidR="00EE5905" w:rsidRPr="00E861D4">
        <w:t xml:space="preserve">recognizing </w:t>
      </w:r>
      <w:r w:rsidR="008C5FA6" w:rsidRPr="00E861D4">
        <w:t>managers'</w:t>
      </w:r>
      <w:r w:rsidR="00EE5905" w:rsidRPr="00E861D4">
        <w:t xml:space="preserve"> </w:t>
      </w:r>
      <w:r w:rsidR="006E3BF4" w:rsidRPr="00E861D4">
        <w:t xml:space="preserve">commitment (rewards for safety results), </w:t>
      </w:r>
      <w:r w:rsidR="00F30419" w:rsidRPr="00E861D4">
        <w:t xml:space="preserve">influencing </w:t>
      </w:r>
      <w:r w:rsidR="008F2FEF" w:rsidRPr="00E861D4">
        <w:t>managers'</w:t>
      </w:r>
      <w:r w:rsidR="002A459E" w:rsidRPr="00E861D4">
        <w:t xml:space="preserve"> </w:t>
      </w:r>
      <w:r w:rsidR="008F2FEF" w:rsidRPr="00E861D4">
        <w:t>attitudes</w:t>
      </w:r>
      <w:r w:rsidR="00BA12F5" w:rsidRPr="00E861D4">
        <w:t xml:space="preserve"> </w:t>
      </w:r>
      <w:r w:rsidR="00F1174F" w:rsidRPr="00E861D4">
        <w:t>(through</w:t>
      </w:r>
      <w:r w:rsidR="00BA12F5" w:rsidRPr="00E861D4">
        <w:t xml:space="preserve"> </w:t>
      </w:r>
      <w:r w:rsidR="00F1174F" w:rsidRPr="00E861D4">
        <w:t>safety knowledge)</w:t>
      </w:r>
      <w:r w:rsidR="002A459E" w:rsidRPr="00E861D4">
        <w:t>,</w:t>
      </w:r>
      <w:r w:rsidR="00BA12F5" w:rsidRPr="00E861D4">
        <w:t xml:space="preserve"> </w:t>
      </w:r>
      <w:r w:rsidR="006E3BF4" w:rsidRPr="00E861D4">
        <w:t xml:space="preserve">support from superiors (encouragement from the superiors), </w:t>
      </w:r>
      <w:r w:rsidR="00490A99" w:rsidRPr="00E861D4">
        <w:t>safety procedures</w:t>
      </w:r>
      <w:r w:rsidR="00A24CC6" w:rsidRPr="00E861D4">
        <w:t xml:space="preserve"> (mandatory procedures)</w:t>
      </w:r>
      <w:r w:rsidR="00490A99" w:rsidRPr="00E861D4">
        <w:t>,</w:t>
      </w:r>
      <w:r w:rsidR="00A24CC6" w:rsidRPr="00E861D4">
        <w:t xml:space="preserve"> </w:t>
      </w:r>
      <w:r w:rsidR="006E3BF4" w:rsidRPr="00E861D4">
        <w:t xml:space="preserve">safety improvement (progress and results), </w:t>
      </w:r>
      <w:r w:rsidR="004039A3" w:rsidRPr="00E861D4">
        <w:t xml:space="preserve">and </w:t>
      </w:r>
      <w:r w:rsidR="006E3BF4" w:rsidRPr="00E861D4">
        <w:t>safety benchmarking (between units</w:t>
      </w:r>
      <w:r w:rsidR="006376DB" w:rsidRPr="00E861D4">
        <w:t xml:space="preserve"> and</w:t>
      </w:r>
      <w:r w:rsidR="006E3BF4" w:rsidRPr="00E861D4">
        <w:t xml:space="preserve"> </w:t>
      </w:r>
      <w:r w:rsidR="00FC307B" w:rsidRPr="00E861D4">
        <w:t>organizations</w:t>
      </w:r>
      <w:r w:rsidR="006E3BF4" w:rsidRPr="00E861D4">
        <w:t>).</w:t>
      </w:r>
      <w:r w:rsidR="007D2B43" w:rsidRPr="00E861D4">
        <w:t xml:space="preserve"> The</w:t>
      </w:r>
      <w:r w:rsidR="00C278A2" w:rsidRPr="00E861D4">
        <w:t xml:space="preserve"> identified</w:t>
      </w:r>
      <w:r w:rsidR="007D2B43" w:rsidRPr="00E861D4">
        <w:t xml:space="preserve"> </w:t>
      </w:r>
      <w:r w:rsidR="00C278A2" w:rsidRPr="00E861D4">
        <w:t>factors</w:t>
      </w:r>
      <w:r w:rsidR="007D2B43" w:rsidRPr="00E861D4">
        <w:t xml:space="preserve"> indicate </w:t>
      </w:r>
      <w:r w:rsidR="00C278A2" w:rsidRPr="00E861D4">
        <w:t>a considerable range of factors that can positively or negatively influence managers' commitment to safety (</w:t>
      </w:r>
      <w:proofErr w:type="spellStart"/>
      <w:r w:rsidR="00C278A2" w:rsidRPr="00E861D4">
        <w:t>Tappura</w:t>
      </w:r>
      <w:proofErr w:type="spellEnd"/>
      <w:r w:rsidR="00983B78" w:rsidRPr="00E861D4">
        <w:t xml:space="preserve"> </w:t>
      </w:r>
      <w:r w:rsidR="00C278A2" w:rsidRPr="00E861D4">
        <w:t>et al., 2017).</w:t>
      </w:r>
    </w:p>
    <w:p w14:paraId="65817AB1" w14:textId="77777777" w:rsidR="00676DD7" w:rsidRPr="00E861D4" w:rsidRDefault="00676DD7" w:rsidP="007D64F0">
      <w:pPr>
        <w:pStyle w:val="CETBodytext"/>
      </w:pPr>
    </w:p>
    <w:p w14:paraId="307E7A9A" w14:textId="68E5D8FC" w:rsidR="00C97D1F" w:rsidRPr="00E861D4" w:rsidRDefault="00EC4731" w:rsidP="00C97D1F">
      <w:pPr>
        <w:pStyle w:val="CETBodytext"/>
      </w:pPr>
      <w:r w:rsidRPr="00E861D4">
        <w:t xml:space="preserve">In </w:t>
      </w:r>
      <w:r w:rsidR="00BF70F5" w:rsidRPr="00E861D4">
        <w:t>contrast</w:t>
      </w:r>
      <w:r w:rsidRPr="00E861D4">
        <w:t xml:space="preserve"> to </w:t>
      </w:r>
      <w:r w:rsidR="008F2FEF" w:rsidRPr="00E861D4">
        <w:t xml:space="preserve">a </w:t>
      </w:r>
      <w:r w:rsidRPr="00E861D4">
        <w:t>previous study that explore</w:t>
      </w:r>
      <w:r w:rsidR="00BF70F5" w:rsidRPr="00E861D4">
        <w:t>d</w:t>
      </w:r>
      <w:r w:rsidRPr="00E861D4">
        <w:t xml:space="preserve"> </w:t>
      </w:r>
      <w:r w:rsidR="00BF70F5" w:rsidRPr="00E861D4">
        <w:t>organizational</w:t>
      </w:r>
      <w:r w:rsidRPr="00E861D4">
        <w:t xml:space="preserve"> factors </w:t>
      </w:r>
      <w:r w:rsidR="00BF70F5" w:rsidRPr="00E861D4">
        <w:t xml:space="preserve">that can promote or hinder managers’ safety commitment, </w:t>
      </w:r>
      <w:proofErr w:type="spellStart"/>
      <w:r w:rsidR="00C97D1F" w:rsidRPr="00E861D4">
        <w:t>Fruhen</w:t>
      </w:r>
      <w:proofErr w:type="spellEnd"/>
      <w:r w:rsidR="00C97D1F" w:rsidRPr="00E861D4">
        <w:t xml:space="preserve"> et al. (2014b) focused specifically on the </w:t>
      </w:r>
      <w:r w:rsidR="00BF70F5" w:rsidRPr="00E861D4">
        <w:t xml:space="preserve">individual </w:t>
      </w:r>
      <w:r w:rsidR="00C97D1F" w:rsidRPr="00E861D4">
        <w:t xml:space="preserve">characteristics of managers that enable them to engage in safety-related </w:t>
      </w:r>
      <w:r w:rsidR="008F2FEF" w:rsidRPr="00E861D4">
        <w:t>behaviors</w:t>
      </w:r>
      <w:r w:rsidR="00C97D1F" w:rsidRPr="00E861D4">
        <w:t xml:space="preserve"> that display their commitment to safety. The authors explored how managers' social competence (social perception and persuasion), problem-solving abilities (gaining </w:t>
      </w:r>
      <w:r w:rsidR="008F2FEF" w:rsidRPr="00E861D4">
        <w:t xml:space="preserve">a </w:t>
      </w:r>
      <w:r w:rsidR="00C97D1F" w:rsidRPr="00E861D4">
        <w:t xml:space="preserve">better understanding of the safety issue and developing </w:t>
      </w:r>
      <w:r w:rsidR="00387EB3" w:rsidRPr="00E861D4">
        <w:t xml:space="preserve">problem-solving </w:t>
      </w:r>
      <w:r w:rsidR="00C97D1F" w:rsidRPr="00E861D4">
        <w:t>ideas), and safety knowledge (</w:t>
      </w:r>
      <w:r w:rsidR="00387EB3" w:rsidRPr="00E861D4">
        <w:t xml:space="preserve">e.g., </w:t>
      </w:r>
      <w:r w:rsidR="00C97D1F" w:rsidRPr="00E861D4">
        <w:t>safety-related facts and information, managers' backgrounds</w:t>
      </w:r>
      <w:r w:rsidR="00E63AB1" w:rsidRPr="00E861D4">
        <w:t xml:space="preserve">, </w:t>
      </w:r>
      <w:r w:rsidR="00C97D1F" w:rsidRPr="00E861D4">
        <w:t>education</w:t>
      </w:r>
      <w:r w:rsidR="00E63AB1" w:rsidRPr="00E861D4">
        <w:t xml:space="preserve">, </w:t>
      </w:r>
      <w:r w:rsidR="00C97D1F" w:rsidRPr="00E861D4">
        <w:t>and</w:t>
      </w:r>
      <w:r w:rsidR="00E63AB1" w:rsidRPr="00E861D4">
        <w:t xml:space="preserve"> </w:t>
      </w:r>
      <w:r w:rsidR="00C97D1F" w:rsidRPr="00E861D4">
        <w:t>experiences) can influence behaviors that demonstrate their commitment to safety. Such behaviors can generally include developing new policies and organizational practices, making safety-related decisions, communicating</w:t>
      </w:r>
      <w:r w:rsidR="006138FF" w:rsidRPr="00E861D4">
        <w:t xml:space="preserve">, </w:t>
      </w:r>
      <w:r w:rsidR="00C97D1F" w:rsidRPr="00E861D4">
        <w:t xml:space="preserve">and being actively involved with employees. </w:t>
      </w:r>
      <w:r w:rsidR="00D6065D" w:rsidRPr="00E861D4">
        <w:t>The study used qualitative research methods to collect data by conducting interviews</w:t>
      </w:r>
      <w:r w:rsidR="00E63AB1" w:rsidRPr="00E861D4">
        <w:t xml:space="preserve"> </w:t>
      </w:r>
      <w:r w:rsidR="00D6065D" w:rsidRPr="00E861D4">
        <w:t xml:space="preserve">with senior managers from air traffic management organizations. The interviews were designed to capture managers' behavior </w:t>
      </w:r>
      <w:r w:rsidR="000E3E62" w:rsidRPr="00E861D4">
        <w:t>exhibiting their commitment to safety and personal characteristics</w:t>
      </w:r>
      <w:r w:rsidR="005279B5" w:rsidRPr="00E861D4">
        <w:t xml:space="preserve"> (a</w:t>
      </w:r>
      <w:r w:rsidR="00D6065D" w:rsidRPr="00E861D4">
        <w:t>nswers</w:t>
      </w:r>
      <w:r w:rsidR="006138FF" w:rsidRPr="00E861D4">
        <w:t xml:space="preserve"> </w:t>
      </w:r>
      <w:r w:rsidR="00D6065D" w:rsidRPr="00E861D4">
        <w:t>were</w:t>
      </w:r>
      <w:r w:rsidR="005279B5" w:rsidRPr="00E861D4">
        <w:t xml:space="preserve"> </w:t>
      </w:r>
      <w:r w:rsidR="00D6065D" w:rsidRPr="00E861D4">
        <w:t>quantified</w:t>
      </w:r>
      <w:r w:rsidR="00E63AB1" w:rsidRPr="00E861D4">
        <w:t xml:space="preserve"> for</w:t>
      </w:r>
      <w:r w:rsidR="00D6065D" w:rsidRPr="00E861D4">
        <w:t xml:space="preserve"> correlation analysis</w:t>
      </w:r>
      <w:r w:rsidR="005279B5" w:rsidRPr="00E861D4">
        <w:t>)</w:t>
      </w:r>
      <w:r w:rsidR="00D6065D" w:rsidRPr="00E861D4">
        <w:t xml:space="preserve">. </w:t>
      </w:r>
      <w:r w:rsidR="00C97D1F" w:rsidRPr="00E861D4">
        <w:t xml:space="preserve">The results showed that both problem-solving ability and social competence were related </w:t>
      </w:r>
      <w:r w:rsidR="00C97D1F" w:rsidRPr="00E861D4">
        <w:lastRenderedPageBreak/>
        <w:t>to the demonstration of managers' commitment to safety. However, the safety knowledge of managers was not related to such safety-related behaviors</w:t>
      </w:r>
      <w:r w:rsidR="00E63AB1" w:rsidRPr="00E861D4">
        <w:t xml:space="preserve"> </w:t>
      </w:r>
      <w:r w:rsidR="00C97D1F" w:rsidRPr="00E861D4">
        <w:t>(</w:t>
      </w:r>
      <w:proofErr w:type="spellStart"/>
      <w:r w:rsidR="00C97D1F" w:rsidRPr="00E861D4">
        <w:t>Fruhen</w:t>
      </w:r>
      <w:proofErr w:type="spellEnd"/>
      <w:r w:rsidR="00C97D1F" w:rsidRPr="00E861D4">
        <w:t xml:space="preserve"> et al., 2014b).</w:t>
      </w:r>
    </w:p>
    <w:p w14:paraId="28C88AB8" w14:textId="77777777" w:rsidR="00C97D1F" w:rsidRPr="00E861D4" w:rsidRDefault="00C97D1F" w:rsidP="007D64F0">
      <w:pPr>
        <w:pStyle w:val="CETBodytext"/>
      </w:pPr>
    </w:p>
    <w:p w14:paraId="6CA26339" w14:textId="6C29962A" w:rsidR="006467F8" w:rsidRPr="00E861D4" w:rsidRDefault="006467F8" w:rsidP="007D64F0">
      <w:pPr>
        <w:pStyle w:val="CETBodytext"/>
      </w:pPr>
      <w:r w:rsidRPr="00E861D4">
        <w:t xml:space="preserve">Another study that recently explored how managers' commitment can be influenced was a study by Madigan et al. (2022). </w:t>
      </w:r>
      <w:r w:rsidR="008F2FEF" w:rsidRPr="00E861D4">
        <w:t>Compared to the previous research, the authors focused on one particular factor</w:t>
      </w:r>
      <w:r w:rsidR="00E63AB1" w:rsidRPr="00E861D4">
        <w:t xml:space="preserve">. </w:t>
      </w:r>
      <w:r w:rsidRPr="00E861D4">
        <w:t>The study explore</w:t>
      </w:r>
      <w:r w:rsidR="007B4FB6" w:rsidRPr="00E861D4">
        <w:t>d</w:t>
      </w:r>
      <w:r w:rsidRPr="00E861D4">
        <w:t xml:space="preserve"> how safety professionals can influence managers who make important safety decisions. Although the study focuse</w:t>
      </w:r>
      <w:r w:rsidR="007B4FB6" w:rsidRPr="00E861D4">
        <w:t>d</w:t>
      </w:r>
      <w:r w:rsidRPr="00E861D4">
        <w:t xml:space="preserve"> only on one factor, the ability of safety professionals to influence managers' commitment </w:t>
      </w:r>
      <w:r w:rsidR="00D6065D" w:rsidRPr="00E861D4">
        <w:t>was</w:t>
      </w:r>
      <w:r w:rsidRPr="00E861D4">
        <w:t xml:space="preserve"> explored in depth.</w:t>
      </w:r>
      <w:r w:rsidR="007667C9" w:rsidRPr="00E861D4">
        <w:t xml:space="preserve"> In contrast to </w:t>
      </w:r>
      <w:proofErr w:type="spellStart"/>
      <w:r w:rsidR="007667C9" w:rsidRPr="00E861D4">
        <w:t>Tappura</w:t>
      </w:r>
      <w:proofErr w:type="spellEnd"/>
      <w:r w:rsidR="00983B78" w:rsidRPr="00E861D4">
        <w:t xml:space="preserve"> </w:t>
      </w:r>
      <w:r w:rsidR="007667C9" w:rsidRPr="00E861D4">
        <w:t xml:space="preserve">et al. (2017), this study employed a combination of qualitative and quantitative approaches to perform a survey and gather their data. </w:t>
      </w:r>
      <w:r w:rsidRPr="00E861D4">
        <w:t>Various</w:t>
      </w:r>
      <w:r w:rsidR="00464A49" w:rsidRPr="00E861D4">
        <w:t xml:space="preserve"> strategies </w:t>
      </w:r>
      <w:r w:rsidRPr="00E861D4">
        <w:t xml:space="preserve">that can be used to promote managers' safety commitment </w:t>
      </w:r>
      <w:r w:rsidR="007B4FB6" w:rsidRPr="00E861D4">
        <w:t>were</w:t>
      </w:r>
      <w:r w:rsidRPr="00E861D4">
        <w:t xml:space="preserve"> explored together with factors that can hinder or promote their effect on desired outcomes.</w:t>
      </w:r>
      <w:r w:rsidR="00E63AB1" w:rsidRPr="00E861D4">
        <w:t xml:space="preserve"> </w:t>
      </w:r>
      <w:r w:rsidR="00C719A7" w:rsidRPr="00E861D4">
        <w:t xml:space="preserve">The results showed that </w:t>
      </w:r>
      <w:r w:rsidR="007273B6" w:rsidRPr="00E861D4">
        <w:t xml:space="preserve">both </w:t>
      </w:r>
      <w:r w:rsidR="00C719A7" w:rsidRPr="00E861D4">
        <w:t>managers</w:t>
      </w:r>
      <w:r w:rsidR="007273B6" w:rsidRPr="00E861D4">
        <w:t xml:space="preserve"> and safety professionals </w:t>
      </w:r>
      <w:r w:rsidR="00C719A7" w:rsidRPr="00E861D4">
        <w:t xml:space="preserve">perceived rational persuasion as the most effective influence </w:t>
      </w:r>
      <w:r w:rsidR="007273B6" w:rsidRPr="00E861D4">
        <w:t>approach</w:t>
      </w:r>
      <w:r w:rsidR="00E63AB1" w:rsidRPr="00E861D4">
        <w:t xml:space="preserve"> </w:t>
      </w:r>
      <w:r w:rsidR="00FD7BF5" w:rsidRPr="00E861D4">
        <w:t>to influence managers' commitment</w:t>
      </w:r>
      <w:r w:rsidR="00F6581E" w:rsidRPr="00E861D4">
        <w:t xml:space="preserve"> (Madigan et al., 2022)</w:t>
      </w:r>
      <w:r w:rsidR="00C719A7" w:rsidRPr="00E861D4">
        <w:t>.</w:t>
      </w:r>
    </w:p>
    <w:p w14:paraId="55E7F215" w14:textId="439C9677" w:rsidR="00687CB7" w:rsidRPr="00E861D4" w:rsidRDefault="00687CB7" w:rsidP="00845933">
      <w:pPr>
        <w:pStyle w:val="CETheadingx"/>
      </w:pPr>
      <w:r w:rsidRPr="00E861D4">
        <w:t xml:space="preserve">Studies that indirectly explore </w:t>
      </w:r>
      <w:r w:rsidR="008F2FEF" w:rsidRPr="00E861D4">
        <w:t>managers'</w:t>
      </w:r>
      <w:r w:rsidRPr="00E861D4">
        <w:t xml:space="preserve"> commitment to safety</w:t>
      </w:r>
    </w:p>
    <w:p w14:paraId="2E0847FA" w14:textId="7E7080D7" w:rsidR="00845933" w:rsidRPr="00E861D4" w:rsidRDefault="00DC44C3" w:rsidP="00845933">
      <w:pPr>
        <w:pStyle w:val="CETBodytext"/>
      </w:pPr>
      <w:r w:rsidRPr="00E861D4">
        <w:t xml:space="preserve">In addition to the studies that directly focused on managers' safety commitment and explored factors that can influence their commitment, some studies addressed this </w:t>
      </w:r>
      <w:r w:rsidR="00C76B54" w:rsidRPr="00E861D4">
        <w:t>only</w:t>
      </w:r>
      <w:r w:rsidRPr="00E861D4">
        <w:t xml:space="preserve"> indirectly, as they explored other </w:t>
      </w:r>
      <w:r w:rsidR="00692962" w:rsidRPr="00E861D4">
        <w:t>important</w:t>
      </w:r>
      <w:r w:rsidRPr="00E861D4">
        <w:t xml:space="preserve"> safety topics.</w:t>
      </w:r>
      <w:r w:rsidR="00692962" w:rsidRPr="00E861D4">
        <w:t xml:space="preserve"> </w:t>
      </w:r>
      <w:r w:rsidR="00845933" w:rsidRPr="00E861D4">
        <w:t xml:space="preserve">For example, Bieder and Callari (2020) explored environmental (external, organizational, work) and individual factors that can </w:t>
      </w:r>
      <w:r w:rsidR="008F2FEF" w:rsidRPr="00E861D4">
        <w:t xml:space="preserve">influence </w:t>
      </w:r>
      <w:r w:rsidR="00845933" w:rsidRPr="00E861D4">
        <w:t>managers in relation to safety. However, in contrast to the previous stud</w:t>
      </w:r>
      <w:r w:rsidR="00625776" w:rsidRPr="00E861D4">
        <w:t>ies</w:t>
      </w:r>
      <w:r w:rsidR="00845933" w:rsidRPr="00E861D4">
        <w:t>, the authors focused on factors that can positively and negatively impact managers' contribution to safety during their day-to-day activities in general. More specifically, the focus was on the daily managerial activities of middle</w:t>
      </w:r>
      <w:r w:rsidR="00E12FF8" w:rsidRPr="00E861D4">
        <w:t>-level</w:t>
      </w:r>
      <w:r w:rsidR="00845933" w:rsidRPr="00E861D4">
        <w:t xml:space="preserve"> managers who worked in civil aviation. </w:t>
      </w:r>
      <w:r w:rsidR="00E12FF8" w:rsidRPr="00E861D4">
        <w:t>A qualitative research approach was employed to conduct in-depth interviews with participants.</w:t>
      </w:r>
      <w:r w:rsidR="009D3AB4" w:rsidRPr="00E861D4">
        <w:t xml:space="preserve"> </w:t>
      </w:r>
      <w:r w:rsidR="00845933" w:rsidRPr="00E861D4">
        <w:t xml:space="preserve">The authors explored how environmental and internal factors interrelate with managers’ safety-related actions and how those interrelations enhance or hinder managers' contribution to safety. </w:t>
      </w:r>
      <w:r w:rsidR="008C2E20" w:rsidRPr="00E861D4">
        <w:t xml:space="preserve">The results indicate that individual mindset (managers' safety beliefs derived from their approach to safety, </w:t>
      </w:r>
      <w:r w:rsidR="00A11B78" w:rsidRPr="00E861D4">
        <w:t xml:space="preserve">their </w:t>
      </w:r>
      <w:r w:rsidR="008C2E20" w:rsidRPr="00E861D4">
        <w:t xml:space="preserve">experiences, and </w:t>
      </w:r>
      <w:r w:rsidR="00A11B78" w:rsidRPr="00E861D4">
        <w:t xml:space="preserve">their </w:t>
      </w:r>
      <w:r w:rsidR="008C2E20" w:rsidRPr="00E861D4">
        <w:t xml:space="preserve">educational background), working environment (unit or department in which managers work), </w:t>
      </w:r>
      <w:r w:rsidR="002558DF" w:rsidRPr="00E861D4">
        <w:t>organizational</w:t>
      </w:r>
      <w:r w:rsidR="008C2E20" w:rsidRPr="00E861D4">
        <w:t xml:space="preserve"> environment (elements beyond the single unit/department), and external environment (beyond a single </w:t>
      </w:r>
      <w:r w:rsidR="00563FF9" w:rsidRPr="00E861D4">
        <w:t>organization</w:t>
      </w:r>
      <w:r w:rsidR="008C2E20" w:rsidRPr="00E861D4">
        <w:t>) can</w:t>
      </w:r>
      <w:r w:rsidR="000D1628" w:rsidRPr="00E861D4">
        <w:t xml:space="preserve"> </w:t>
      </w:r>
      <w:r w:rsidR="008C2E20" w:rsidRPr="00E861D4">
        <w:t>influence</w:t>
      </w:r>
      <w:r w:rsidR="00A651A8" w:rsidRPr="00E861D4">
        <w:t xml:space="preserve"> </w:t>
      </w:r>
      <w:r w:rsidR="008C2E20" w:rsidRPr="00E861D4">
        <w:t>managers' safety practices</w:t>
      </w:r>
      <w:r w:rsidR="005279B5" w:rsidRPr="00E861D4">
        <w:t xml:space="preserve"> </w:t>
      </w:r>
      <w:r w:rsidR="00AF651B" w:rsidRPr="00E861D4">
        <w:t>(Bieder and Callari, 2020)</w:t>
      </w:r>
      <w:r w:rsidR="00BC1386" w:rsidRPr="00E861D4">
        <w:t xml:space="preserve">. </w:t>
      </w:r>
    </w:p>
    <w:p w14:paraId="498A1504" w14:textId="77777777" w:rsidR="00B53A08" w:rsidRPr="00E861D4" w:rsidRDefault="00B53A08" w:rsidP="00845933">
      <w:pPr>
        <w:pStyle w:val="CETBodytext"/>
      </w:pPr>
    </w:p>
    <w:p w14:paraId="19BE688A" w14:textId="44B334E9" w:rsidR="00DC44C3" w:rsidRPr="00E861D4" w:rsidRDefault="00683735" w:rsidP="007D64F0">
      <w:pPr>
        <w:pStyle w:val="CETBodytext"/>
      </w:pPr>
      <w:r w:rsidRPr="00E861D4">
        <w:t xml:space="preserve">Similarly, </w:t>
      </w:r>
      <w:r w:rsidR="00692962" w:rsidRPr="00E861D4">
        <w:t xml:space="preserve">Cheung et al. (2021) explored </w:t>
      </w:r>
      <w:r w:rsidR="006F0B23" w:rsidRPr="00E861D4">
        <w:t>safety leadership factors to better understand</w:t>
      </w:r>
      <w:r w:rsidR="00692962" w:rsidRPr="00E861D4">
        <w:t xml:space="preserve"> how to promote safety leadership among managers. Researchers focused on how job characteristics and managers' personal resources can influence their engagement in a specific type of leadership behavior.</w:t>
      </w:r>
      <w:r w:rsidR="00CA60BA" w:rsidRPr="00E861D4">
        <w:t xml:space="preserve"> </w:t>
      </w:r>
      <w:r w:rsidR="00665BC8" w:rsidRPr="00E861D4">
        <w:t xml:space="preserve">The study incorporated managers' commitment to a safe working environment as a specific behavior that indicates their safety leadership. Thus, the demonstration of safety commitment was considered an integral part of managers' safety leadership behavior. </w:t>
      </w:r>
      <w:r w:rsidR="005D76AC" w:rsidRPr="00E861D4">
        <w:t xml:space="preserve">In contrast to previously mentioned studies, which employed qualitative methods or a combination of qualitative and quantitative methods, this study used a solely quantitative research method to explore the proposed relationship between concepts. </w:t>
      </w:r>
      <w:r w:rsidR="00665BC8" w:rsidRPr="00E861D4">
        <w:t>The</w:t>
      </w:r>
      <w:r w:rsidR="00450873" w:rsidRPr="00E861D4">
        <w:t xml:space="preserve"> </w:t>
      </w:r>
      <w:r w:rsidR="00665BC8" w:rsidRPr="00E861D4">
        <w:t>results indicate that personal resources and job characteristics can positively affect work engagement</w:t>
      </w:r>
      <w:r w:rsidR="00C61EF4" w:rsidRPr="00E861D4">
        <w:t xml:space="preserve"> </w:t>
      </w:r>
      <w:r w:rsidR="00665BC8" w:rsidRPr="00E861D4">
        <w:t>related to</w:t>
      </w:r>
      <w:r w:rsidR="001E55F4" w:rsidRPr="00E861D4">
        <w:t xml:space="preserve"> </w:t>
      </w:r>
      <w:r w:rsidR="00665BC8" w:rsidRPr="00E861D4">
        <w:t>safety leadership behavior.</w:t>
      </w:r>
      <w:r w:rsidR="00B62A80" w:rsidRPr="00E861D4">
        <w:t xml:space="preserve"> Based on these findings, we can infer that managers' personal resources, represented by psychological </w:t>
      </w:r>
      <w:r w:rsidR="001E55F4" w:rsidRPr="00E861D4">
        <w:t>c</w:t>
      </w:r>
      <w:r w:rsidR="00B62A80" w:rsidRPr="00E861D4">
        <w:t>apital, and job characteristics, which include job resources</w:t>
      </w:r>
      <w:r w:rsidR="000D1628" w:rsidRPr="00E861D4">
        <w:t xml:space="preserve"> </w:t>
      </w:r>
      <w:r w:rsidR="00B62A80" w:rsidRPr="00E861D4">
        <w:t xml:space="preserve">and job demands, </w:t>
      </w:r>
      <w:r w:rsidR="00182A9F" w:rsidRPr="00E861D4">
        <w:t>could also have been related to managers' safety commitment, which was demonstrated through safety leadership behavior</w:t>
      </w:r>
      <w:r w:rsidR="00210E44" w:rsidRPr="00E861D4">
        <w:t xml:space="preserve"> (Cheung et al., 2021)</w:t>
      </w:r>
      <w:r w:rsidR="00182A9F" w:rsidRPr="00E861D4">
        <w:t>.</w:t>
      </w:r>
      <w:r w:rsidR="00210E44" w:rsidRPr="00E861D4">
        <w:t xml:space="preserve"> </w:t>
      </w:r>
    </w:p>
    <w:p w14:paraId="62484F71" w14:textId="77777777" w:rsidR="00D60ED2" w:rsidRPr="00E861D4" w:rsidRDefault="00D60ED2" w:rsidP="007D64F0">
      <w:pPr>
        <w:pStyle w:val="CETBodytext"/>
      </w:pPr>
    </w:p>
    <w:p w14:paraId="5A8CED1A" w14:textId="5C248455" w:rsidR="0087113E" w:rsidRPr="00E861D4" w:rsidRDefault="009A5E98" w:rsidP="007D64F0">
      <w:pPr>
        <w:pStyle w:val="CETBodytext"/>
      </w:pPr>
      <w:proofErr w:type="spellStart"/>
      <w:r w:rsidRPr="00E861D4">
        <w:t>Fruhen</w:t>
      </w:r>
      <w:proofErr w:type="spellEnd"/>
      <w:r w:rsidRPr="00E861D4">
        <w:t xml:space="preserve"> et al. (201</w:t>
      </w:r>
      <w:r w:rsidR="003F42B1" w:rsidRPr="00E861D4">
        <w:t>4</w:t>
      </w:r>
      <w:r w:rsidRPr="00E861D4">
        <w:t xml:space="preserve">a) also indirectly explored managers' commitment to safety. In their study, the authors </w:t>
      </w:r>
      <w:r w:rsidR="00FF7CEB">
        <w:t>examined</w:t>
      </w:r>
      <w:r w:rsidRPr="00E861D4">
        <w:t xml:space="preserve"> how managers' personal attributes affect </w:t>
      </w:r>
      <w:r w:rsidR="006D4362" w:rsidRPr="00E861D4">
        <w:t>safety-related</w:t>
      </w:r>
      <w:r w:rsidR="00DC2FAC" w:rsidRPr="00E861D4">
        <w:t xml:space="preserve"> work activities and, in turn, </w:t>
      </w:r>
      <w:r w:rsidR="00982A7D" w:rsidRPr="00E861D4">
        <w:t>organizational</w:t>
      </w:r>
      <w:r w:rsidRPr="00E861D4">
        <w:t xml:space="preserve"> safety. More specifically, they develop a concept of managers' safety intelligence, consisting of managers' personality,</w:t>
      </w:r>
      <w:r w:rsidR="00D37783" w:rsidRPr="00E861D4">
        <w:t xml:space="preserve"> </w:t>
      </w:r>
      <w:r w:rsidR="00BE59F7" w:rsidRPr="00E861D4">
        <w:t>motivation</w:t>
      </w:r>
      <w:r w:rsidR="00D37783" w:rsidRPr="00E861D4">
        <w:t>,</w:t>
      </w:r>
      <w:r w:rsidRPr="00E861D4">
        <w:t xml:space="preserve"> safety knowledge, problem-solving,</w:t>
      </w:r>
      <w:r w:rsidR="00BE59F7" w:rsidRPr="00E861D4">
        <w:t xml:space="preserve"> </w:t>
      </w:r>
      <w:r w:rsidRPr="00E861D4">
        <w:t>social competencies</w:t>
      </w:r>
      <w:r w:rsidR="00BE59F7" w:rsidRPr="00E861D4">
        <w:t>, and leadership</w:t>
      </w:r>
      <w:r w:rsidRPr="00E861D4">
        <w:t xml:space="preserve">. It was proposed that managers' approaches to solving safety problems in organizations demonstrate their commitment to safety. Therefore, demonstrating managers' commitment was considered a specific </w:t>
      </w:r>
      <w:r w:rsidR="008530B2" w:rsidRPr="00E861D4">
        <w:t xml:space="preserve">part of </w:t>
      </w:r>
      <w:r w:rsidRPr="00E861D4">
        <w:t xml:space="preserve">safety </w:t>
      </w:r>
      <w:r w:rsidR="00982A7D" w:rsidRPr="00E861D4">
        <w:t>behavior</w:t>
      </w:r>
      <w:r w:rsidRPr="00E861D4">
        <w:t>.</w:t>
      </w:r>
      <w:r w:rsidR="00EB427D" w:rsidRPr="00E861D4">
        <w:t xml:space="preserve"> </w:t>
      </w:r>
      <w:r w:rsidR="00ED1EFB" w:rsidRPr="00E861D4">
        <w:t xml:space="preserve">The premise </w:t>
      </w:r>
      <w:r w:rsidR="00C952D8" w:rsidRPr="00E861D4">
        <w:t>is</w:t>
      </w:r>
      <w:r w:rsidR="00ED1EFB" w:rsidRPr="00E861D4">
        <w:t xml:space="preserve"> that managers have to understand the safety problems in their organization, address and prioritize different aspects of safety issues, and make decisions that demonstrate their commitment to safety. </w:t>
      </w:r>
      <w:r w:rsidR="00EB427D" w:rsidRPr="00E861D4">
        <w:t xml:space="preserve">The study, conducted in two separate </w:t>
      </w:r>
      <w:r w:rsidR="00650762" w:rsidRPr="00E861D4">
        <w:t>stages</w:t>
      </w:r>
      <w:r w:rsidR="00EB427D" w:rsidRPr="00E861D4">
        <w:t xml:space="preserve">, used a qualitative approach to collect data </w:t>
      </w:r>
      <w:r w:rsidR="00D15C24" w:rsidRPr="00E861D4">
        <w:t>through a survey</w:t>
      </w:r>
      <w:r w:rsidR="007677CA" w:rsidRPr="00E861D4">
        <w:t xml:space="preserve"> (</w:t>
      </w:r>
      <w:r w:rsidR="00D15C24" w:rsidRPr="00E861D4">
        <w:t>open-ended questions</w:t>
      </w:r>
      <w:r w:rsidR="007677CA" w:rsidRPr="00E861D4">
        <w:t xml:space="preserve">) </w:t>
      </w:r>
      <w:r w:rsidR="00D15C24" w:rsidRPr="00E861D4">
        <w:t>and</w:t>
      </w:r>
      <w:r w:rsidR="007677CA" w:rsidRPr="00E861D4">
        <w:t xml:space="preserve"> </w:t>
      </w:r>
      <w:r w:rsidR="00D15C24" w:rsidRPr="00E861D4">
        <w:t>semi-structured</w:t>
      </w:r>
      <w:r w:rsidR="007677CA" w:rsidRPr="00E861D4">
        <w:t xml:space="preserve"> </w:t>
      </w:r>
      <w:r w:rsidR="00D15C24" w:rsidRPr="00E861D4">
        <w:t>interviews</w:t>
      </w:r>
      <w:r w:rsidR="007677CA" w:rsidRPr="00E861D4">
        <w:t xml:space="preserve"> </w:t>
      </w:r>
      <w:r w:rsidR="00D15C24" w:rsidRPr="00E861D4">
        <w:t>with senior managers</w:t>
      </w:r>
      <w:r w:rsidR="00EB427D" w:rsidRPr="00E861D4">
        <w:t>.</w:t>
      </w:r>
      <w:r w:rsidR="00487FF8" w:rsidRPr="00E861D4">
        <w:t xml:space="preserve"> </w:t>
      </w:r>
      <w:r w:rsidR="00057230" w:rsidRPr="00E861D4">
        <w:t>Results confirmed that the proposed individual characteristics of managers are related to their safety intelligence, including problem-solving, which ensures that managers' decisions reflect</w:t>
      </w:r>
      <w:r w:rsidR="004A47BC" w:rsidRPr="00E861D4">
        <w:t xml:space="preserve"> their </w:t>
      </w:r>
      <w:r w:rsidR="00057230" w:rsidRPr="00E861D4">
        <w:t xml:space="preserve">safety commitment </w:t>
      </w:r>
      <w:r w:rsidR="003F42B1" w:rsidRPr="00E861D4">
        <w:t>(</w:t>
      </w:r>
      <w:proofErr w:type="spellStart"/>
      <w:r w:rsidR="003F42B1" w:rsidRPr="00E861D4">
        <w:t>Fruhen</w:t>
      </w:r>
      <w:proofErr w:type="spellEnd"/>
      <w:r w:rsidR="003F42B1" w:rsidRPr="00E861D4">
        <w:t xml:space="preserve"> et al., 2014a)</w:t>
      </w:r>
      <w:r w:rsidR="00622DF9" w:rsidRPr="00E861D4">
        <w:t>.</w:t>
      </w:r>
    </w:p>
    <w:p w14:paraId="53B01654" w14:textId="77777777" w:rsidR="005A740F" w:rsidRPr="00E861D4" w:rsidRDefault="005A740F" w:rsidP="007D64F0">
      <w:pPr>
        <w:pStyle w:val="CETBodytext"/>
      </w:pPr>
    </w:p>
    <w:p w14:paraId="78CCF4EF" w14:textId="0CF67ACD" w:rsidR="00FF7A73" w:rsidRPr="00E861D4" w:rsidRDefault="005A740F" w:rsidP="007D64F0">
      <w:pPr>
        <w:pStyle w:val="CETBodytext"/>
      </w:pPr>
      <w:r w:rsidRPr="00E861D4">
        <w:t xml:space="preserve">We can see that </w:t>
      </w:r>
      <w:r w:rsidR="002D441A" w:rsidRPr="00E861D4">
        <w:t xml:space="preserve">if </w:t>
      </w:r>
      <w:r w:rsidRPr="00E861D4">
        <w:t>some studies focused only on specific factors, such as individual characteristics</w:t>
      </w:r>
      <w:r w:rsidR="00046B2C" w:rsidRPr="00E861D4">
        <w:t xml:space="preserve"> (e.g.,</w:t>
      </w:r>
      <w:r w:rsidR="005A01A6" w:rsidRPr="00E861D4">
        <w:t xml:space="preserve"> </w:t>
      </w:r>
      <w:proofErr w:type="spellStart"/>
      <w:r w:rsidR="00046B2C" w:rsidRPr="00E861D4">
        <w:t>Fruhen</w:t>
      </w:r>
      <w:proofErr w:type="spellEnd"/>
      <w:r w:rsidR="005A01A6" w:rsidRPr="00E861D4">
        <w:t xml:space="preserve"> </w:t>
      </w:r>
      <w:r w:rsidR="00046B2C" w:rsidRPr="00E861D4">
        <w:t>et</w:t>
      </w:r>
      <w:r w:rsidR="005A01A6" w:rsidRPr="00E861D4">
        <w:t xml:space="preserve"> </w:t>
      </w:r>
      <w:r w:rsidR="00046B2C" w:rsidRPr="00E861D4">
        <w:t>al.,</w:t>
      </w:r>
      <w:r w:rsidR="005A01A6" w:rsidRPr="00E861D4">
        <w:t xml:space="preserve"> </w:t>
      </w:r>
      <w:r w:rsidR="00046B2C" w:rsidRPr="00E861D4">
        <w:t>2014)</w:t>
      </w:r>
      <w:r w:rsidR="005A01A6" w:rsidRPr="00E861D4">
        <w:t xml:space="preserve"> </w:t>
      </w:r>
      <w:r w:rsidRPr="00E861D4">
        <w:t>or organizational factors (e.g.,</w:t>
      </w:r>
      <w:r w:rsidR="005A01A6" w:rsidRPr="00E861D4">
        <w:t xml:space="preserve"> </w:t>
      </w:r>
      <w:proofErr w:type="spellStart"/>
      <w:r w:rsidR="008E6272" w:rsidRPr="00E861D4">
        <w:t>Tappura</w:t>
      </w:r>
      <w:proofErr w:type="spellEnd"/>
      <w:r w:rsidR="008E6272" w:rsidRPr="00E861D4">
        <w:t xml:space="preserve"> et al., 2017</w:t>
      </w:r>
      <w:r w:rsidRPr="00E861D4">
        <w:t xml:space="preserve">), others strived to address various factors at the same time, from external, organizational, to </w:t>
      </w:r>
      <w:r w:rsidR="00E464AA" w:rsidRPr="00E861D4">
        <w:t xml:space="preserve">the </w:t>
      </w:r>
      <w:r w:rsidRPr="00E861D4">
        <w:t>individual (e.g., Bieder and Callari, 2020). The studies and the identified factors are summarized in Table 1.</w:t>
      </w:r>
    </w:p>
    <w:p w14:paraId="1C611D0A" w14:textId="0329C282" w:rsidR="00A10930" w:rsidRPr="00E861D4" w:rsidRDefault="00A10930" w:rsidP="00A10930">
      <w:pPr>
        <w:pStyle w:val="CETTabletitle"/>
        <w:rPr>
          <w:lang w:val="en-US"/>
        </w:rPr>
      </w:pPr>
      <w:r w:rsidRPr="00E861D4">
        <w:rPr>
          <w:lang w:val="en-US"/>
        </w:rPr>
        <w:lastRenderedPageBreak/>
        <w:t>Table 1: Most important authors and identified factors that can promote and/or hinder safety commitment</w:t>
      </w:r>
    </w:p>
    <w:tbl>
      <w:tblPr>
        <w:tblW w:w="878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127"/>
        <w:gridCol w:w="6662"/>
      </w:tblGrid>
      <w:tr w:rsidR="00E861D4" w:rsidRPr="00E861D4" w14:paraId="2E2BBC3F" w14:textId="77777777" w:rsidTr="00E63AB1">
        <w:tc>
          <w:tcPr>
            <w:tcW w:w="2127" w:type="dxa"/>
            <w:tcBorders>
              <w:top w:val="single" w:sz="12" w:space="0" w:color="008000"/>
              <w:bottom w:val="single" w:sz="6" w:space="0" w:color="008000"/>
            </w:tcBorders>
            <w:shd w:val="clear" w:color="auto" w:fill="FFFFFF"/>
          </w:tcPr>
          <w:p w14:paraId="54A3D116" w14:textId="5A34128B" w:rsidR="00A10930" w:rsidRPr="00E861D4" w:rsidRDefault="00602B1D" w:rsidP="00D45A56">
            <w:pPr>
              <w:pStyle w:val="CETBodytext"/>
            </w:pPr>
            <w:r w:rsidRPr="00E861D4">
              <w:t>Study</w:t>
            </w:r>
            <w:r w:rsidR="00A10930" w:rsidRPr="00E861D4">
              <w:t xml:space="preserve"> </w:t>
            </w:r>
          </w:p>
        </w:tc>
        <w:tc>
          <w:tcPr>
            <w:tcW w:w="6662" w:type="dxa"/>
            <w:tcBorders>
              <w:top w:val="single" w:sz="12" w:space="0" w:color="008000"/>
              <w:bottom w:val="single" w:sz="6" w:space="0" w:color="008000"/>
            </w:tcBorders>
            <w:shd w:val="clear" w:color="auto" w:fill="FFFFFF"/>
          </w:tcPr>
          <w:p w14:paraId="2B992BA2" w14:textId="77777777" w:rsidR="00A10930" w:rsidRPr="00E861D4" w:rsidRDefault="00A10930" w:rsidP="00D45A56">
            <w:pPr>
              <w:pStyle w:val="CETBodytext"/>
              <w:ind w:right="-1"/>
              <w:jc w:val="center"/>
            </w:pPr>
            <w:r w:rsidRPr="00E861D4">
              <w:t>Identified factors</w:t>
            </w:r>
          </w:p>
        </w:tc>
      </w:tr>
      <w:tr w:rsidR="00E861D4" w:rsidRPr="00E861D4" w14:paraId="3F13096D" w14:textId="77777777" w:rsidTr="00E63AB1">
        <w:tc>
          <w:tcPr>
            <w:tcW w:w="2127" w:type="dxa"/>
            <w:shd w:val="clear" w:color="auto" w:fill="FFFFFF"/>
          </w:tcPr>
          <w:p w14:paraId="21E5523B" w14:textId="77777777" w:rsidR="00A10930" w:rsidRPr="00E861D4" w:rsidRDefault="00A10930" w:rsidP="00D45A56">
            <w:pPr>
              <w:pStyle w:val="CETBodytext"/>
              <w:ind w:right="-1"/>
              <w:rPr>
                <w:rFonts w:cs="Arial"/>
                <w:szCs w:val="18"/>
              </w:rPr>
            </w:pPr>
            <w:proofErr w:type="spellStart"/>
            <w:r w:rsidRPr="00E861D4">
              <w:rPr>
                <w:rFonts w:cs="Arial"/>
                <w:szCs w:val="18"/>
              </w:rPr>
              <w:t>Fruhen</w:t>
            </w:r>
            <w:proofErr w:type="spellEnd"/>
            <w:r w:rsidRPr="00E861D4">
              <w:rPr>
                <w:rFonts w:cs="Arial"/>
                <w:szCs w:val="18"/>
              </w:rPr>
              <w:t xml:space="preserve"> et al. (2014b)</w:t>
            </w:r>
          </w:p>
        </w:tc>
        <w:tc>
          <w:tcPr>
            <w:tcW w:w="6662" w:type="dxa"/>
            <w:shd w:val="clear" w:color="auto" w:fill="FFFFFF"/>
          </w:tcPr>
          <w:p w14:paraId="7590622B" w14:textId="09FC8CA4" w:rsidR="00A10930" w:rsidRPr="00E861D4" w:rsidRDefault="006D4362" w:rsidP="00D45A56">
            <w:pPr>
              <w:pStyle w:val="CETBodytext"/>
              <w:ind w:right="-1"/>
              <w:rPr>
                <w:rFonts w:cs="Arial"/>
                <w:szCs w:val="18"/>
              </w:rPr>
            </w:pPr>
            <w:r w:rsidRPr="00E861D4">
              <w:rPr>
                <w:rFonts w:cs="Arial"/>
                <w:szCs w:val="18"/>
              </w:rPr>
              <w:t>Managers' personal characteristics</w:t>
            </w:r>
            <w:r w:rsidR="00A10930" w:rsidRPr="00E861D4">
              <w:rPr>
                <w:rFonts w:cs="Arial"/>
                <w:szCs w:val="18"/>
              </w:rPr>
              <w:t xml:space="preserve"> (social competence</w:t>
            </w:r>
            <w:r w:rsidR="00683735" w:rsidRPr="00E861D4">
              <w:rPr>
                <w:rFonts w:cs="Arial"/>
                <w:szCs w:val="18"/>
              </w:rPr>
              <w:t xml:space="preserve"> </w:t>
            </w:r>
            <w:r w:rsidR="00A10930" w:rsidRPr="00E861D4">
              <w:rPr>
                <w:rFonts w:cs="Arial"/>
                <w:szCs w:val="18"/>
              </w:rPr>
              <w:t>and problem-solving abilities) that enable managers to demonstrate their commitment to safety.</w:t>
            </w:r>
          </w:p>
        </w:tc>
      </w:tr>
      <w:tr w:rsidR="00E861D4" w:rsidRPr="00E861D4" w14:paraId="1A6EB220" w14:textId="77777777" w:rsidTr="00E63AB1">
        <w:tc>
          <w:tcPr>
            <w:tcW w:w="2127" w:type="dxa"/>
            <w:shd w:val="clear" w:color="auto" w:fill="FFFFFF"/>
          </w:tcPr>
          <w:p w14:paraId="585D7389" w14:textId="64B73EA1" w:rsidR="00A10930" w:rsidRPr="00E861D4" w:rsidRDefault="00A10930" w:rsidP="00D45A56">
            <w:pPr>
              <w:pStyle w:val="CETBodytext"/>
              <w:ind w:right="-1"/>
              <w:rPr>
                <w:rFonts w:cs="Arial"/>
                <w:szCs w:val="18"/>
              </w:rPr>
            </w:pPr>
            <w:proofErr w:type="spellStart"/>
            <w:r w:rsidRPr="00E861D4">
              <w:rPr>
                <w:rFonts w:cs="Arial"/>
                <w:szCs w:val="18"/>
              </w:rPr>
              <w:t>Tappura</w:t>
            </w:r>
            <w:proofErr w:type="spellEnd"/>
            <w:r w:rsidR="003643C6" w:rsidRPr="00E861D4">
              <w:rPr>
                <w:rFonts w:cs="Arial"/>
                <w:szCs w:val="18"/>
              </w:rPr>
              <w:t xml:space="preserve"> </w:t>
            </w:r>
            <w:r w:rsidRPr="00E861D4">
              <w:rPr>
                <w:rFonts w:cs="Arial"/>
                <w:szCs w:val="18"/>
              </w:rPr>
              <w:t>et al. (2017)</w:t>
            </w:r>
          </w:p>
        </w:tc>
        <w:tc>
          <w:tcPr>
            <w:tcW w:w="6662" w:type="dxa"/>
            <w:shd w:val="clear" w:color="auto" w:fill="FFFFFF"/>
          </w:tcPr>
          <w:p w14:paraId="14263FEA" w14:textId="16107074" w:rsidR="00A10930" w:rsidRPr="00E861D4" w:rsidRDefault="00A10930" w:rsidP="00D45A56">
            <w:pPr>
              <w:pStyle w:val="CETBodytext"/>
              <w:ind w:right="-1"/>
              <w:rPr>
                <w:rFonts w:cs="Arial"/>
                <w:szCs w:val="18"/>
              </w:rPr>
            </w:pPr>
            <w:r w:rsidRPr="00E861D4">
              <w:rPr>
                <w:rFonts w:cs="Arial"/>
                <w:szCs w:val="18"/>
              </w:rPr>
              <w:t>Safety goals, safety procedures, role overload, production pressure,</w:t>
            </w:r>
            <w:r w:rsidR="00CB0D40" w:rsidRPr="00E861D4">
              <w:rPr>
                <w:rFonts w:cs="Arial"/>
                <w:szCs w:val="18"/>
              </w:rPr>
              <w:t xml:space="preserve"> </w:t>
            </w:r>
            <w:r w:rsidRPr="00E861D4">
              <w:rPr>
                <w:rFonts w:cs="Arial"/>
                <w:szCs w:val="18"/>
              </w:rPr>
              <w:t>employee safety attitudes, managers' safety attitudes, safety awareness</w:t>
            </w:r>
            <w:r w:rsidR="00015A63" w:rsidRPr="00E861D4">
              <w:rPr>
                <w:rFonts w:cs="Arial"/>
                <w:szCs w:val="18"/>
              </w:rPr>
              <w:t>,</w:t>
            </w:r>
            <w:r w:rsidRPr="00E861D4">
              <w:rPr>
                <w:rFonts w:cs="Arial"/>
                <w:szCs w:val="18"/>
              </w:rPr>
              <w:t xml:space="preserve"> recognition of commitment, support from superiors, safety improvement, </w:t>
            </w:r>
            <w:r w:rsidR="006D4362" w:rsidRPr="00E861D4">
              <w:rPr>
                <w:rFonts w:cs="Arial"/>
                <w:szCs w:val="18"/>
              </w:rPr>
              <w:t xml:space="preserve">and </w:t>
            </w:r>
            <w:r w:rsidRPr="00E861D4">
              <w:rPr>
                <w:rFonts w:cs="Arial"/>
                <w:szCs w:val="18"/>
              </w:rPr>
              <w:t>safety benchmarking.</w:t>
            </w:r>
          </w:p>
        </w:tc>
      </w:tr>
      <w:tr w:rsidR="00E861D4" w:rsidRPr="00E861D4" w14:paraId="7CB7DDD0" w14:textId="77777777" w:rsidTr="00E63AB1">
        <w:tc>
          <w:tcPr>
            <w:tcW w:w="2127" w:type="dxa"/>
            <w:shd w:val="clear" w:color="auto" w:fill="FFFFFF"/>
          </w:tcPr>
          <w:p w14:paraId="23B43F5B" w14:textId="77777777" w:rsidR="00A10930" w:rsidRPr="00E861D4" w:rsidRDefault="00A10930" w:rsidP="00D45A56">
            <w:pPr>
              <w:pStyle w:val="CETBodytext"/>
              <w:ind w:right="-1"/>
              <w:rPr>
                <w:rFonts w:cs="Arial"/>
                <w:szCs w:val="18"/>
              </w:rPr>
            </w:pPr>
            <w:r w:rsidRPr="00E861D4">
              <w:rPr>
                <w:rFonts w:cs="Arial"/>
                <w:szCs w:val="18"/>
              </w:rPr>
              <w:t>Madigan et al. (2022)</w:t>
            </w:r>
          </w:p>
        </w:tc>
        <w:tc>
          <w:tcPr>
            <w:tcW w:w="6662" w:type="dxa"/>
            <w:shd w:val="clear" w:color="auto" w:fill="FFFFFF"/>
          </w:tcPr>
          <w:p w14:paraId="54EF55B5" w14:textId="411CA6FD" w:rsidR="00A10930" w:rsidRPr="00E861D4" w:rsidRDefault="00A10930" w:rsidP="00D45A56">
            <w:pPr>
              <w:pStyle w:val="CETBodytext"/>
              <w:ind w:right="-1"/>
              <w:rPr>
                <w:rFonts w:cs="Arial"/>
                <w:szCs w:val="18"/>
              </w:rPr>
            </w:pPr>
            <w:r w:rsidRPr="00E861D4">
              <w:rPr>
                <w:rFonts w:cs="Arial"/>
                <w:szCs w:val="18"/>
              </w:rPr>
              <w:t xml:space="preserve">Upward influence approach of safety professionals (safety professionals </w:t>
            </w:r>
            <w:r w:rsidR="00683735" w:rsidRPr="00E861D4">
              <w:rPr>
                <w:rFonts w:cs="Arial"/>
                <w:szCs w:val="18"/>
              </w:rPr>
              <w:t>influence</w:t>
            </w:r>
            <w:r w:rsidRPr="00E861D4">
              <w:rPr>
                <w:rFonts w:cs="Arial"/>
                <w:szCs w:val="18"/>
              </w:rPr>
              <w:t xml:space="preserve"> managers' commitment </w:t>
            </w:r>
            <w:r w:rsidR="006D4362" w:rsidRPr="00E861D4">
              <w:rPr>
                <w:rFonts w:cs="Arial"/>
                <w:szCs w:val="18"/>
              </w:rPr>
              <w:t>to</w:t>
            </w:r>
            <w:r w:rsidRPr="00E861D4">
              <w:rPr>
                <w:rFonts w:cs="Arial"/>
                <w:szCs w:val="18"/>
              </w:rPr>
              <w:t xml:space="preserve"> safety interventions and improvements).</w:t>
            </w:r>
          </w:p>
        </w:tc>
      </w:tr>
      <w:tr w:rsidR="00E861D4" w:rsidRPr="00E861D4" w14:paraId="41A79929" w14:textId="77777777" w:rsidTr="00E63AB1">
        <w:tc>
          <w:tcPr>
            <w:tcW w:w="2127" w:type="dxa"/>
            <w:shd w:val="clear" w:color="auto" w:fill="FFFFFF"/>
          </w:tcPr>
          <w:p w14:paraId="34C56555" w14:textId="77777777" w:rsidR="00A10930" w:rsidRPr="00E861D4" w:rsidRDefault="00A10930" w:rsidP="00D45A56">
            <w:pPr>
              <w:pStyle w:val="CETBodytext"/>
              <w:ind w:right="-1"/>
              <w:rPr>
                <w:rFonts w:cs="Arial"/>
                <w:szCs w:val="18"/>
              </w:rPr>
            </w:pPr>
            <w:r w:rsidRPr="00E861D4">
              <w:rPr>
                <w:rFonts w:cs="Arial"/>
                <w:szCs w:val="18"/>
              </w:rPr>
              <w:t>Bieder and Callari (2020)</w:t>
            </w:r>
          </w:p>
        </w:tc>
        <w:tc>
          <w:tcPr>
            <w:tcW w:w="6662" w:type="dxa"/>
            <w:shd w:val="clear" w:color="auto" w:fill="FFFFFF"/>
          </w:tcPr>
          <w:p w14:paraId="13CD2F98" w14:textId="2FC74E1B" w:rsidR="00A10930" w:rsidRPr="00E861D4" w:rsidRDefault="00A10930" w:rsidP="00D45A56">
            <w:pPr>
              <w:pStyle w:val="CETBodytext"/>
              <w:ind w:right="-1"/>
              <w:rPr>
                <w:rFonts w:cs="Arial"/>
                <w:szCs w:val="18"/>
              </w:rPr>
            </w:pPr>
            <w:r w:rsidRPr="00E861D4">
              <w:rPr>
                <w:rFonts w:cs="Arial"/>
                <w:szCs w:val="18"/>
              </w:rPr>
              <w:t xml:space="preserve">Individual mindset (managers' safety beliefs derived from their approach to safety, their experiences, and educational background), working environment (unit or department in which managers work), </w:t>
            </w:r>
            <w:r w:rsidR="000E0C1E" w:rsidRPr="00E861D4">
              <w:rPr>
                <w:rFonts w:cs="Arial"/>
                <w:szCs w:val="18"/>
              </w:rPr>
              <w:t>organizational</w:t>
            </w:r>
            <w:r w:rsidRPr="00E861D4">
              <w:rPr>
                <w:rFonts w:cs="Arial"/>
                <w:szCs w:val="18"/>
              </w:rPr>
              <w:t xml:space="preserve"> environment (elements beyond the single unit/department), </w:t>
            </w:r>
            <w:r w:rsidR="00874EE7" w:rsidRPr="00E861D4">
              <w:rPr>
                <w:rFonts w:cs="Arial"/>
                <w:szCs w:val="18"/>
              </w:rPr>
              <w:t xml:space="preserve">and </w:t>
            </w:r>
            <w:r w:rsidRPr="00E861D4">
              <w:rPr>
                <w:rFonts w:cs="Arial"/>
                <w:szCs w:val="18"/>
              </w:rPr>
              <w:t xml:space="preserve">external environment (beyond a single </w:t>
            </w:r>
            <w:r w:rsidR="000E0C1E" w:rsidRPr="00E861D4">
              <w:rPr>
                <w:rFonts w:cs="Arial"/>
                <w:szCs w:val="18"/>
              </w:rPr>
              <w:t>organization</w:t>
            </w:r>
            <w:r w:rsidRPr="00E861D4">
              <w:rPr>
                <w:rFonts w:cs="Arial"/>
                <w:szCs w:val="18"/>
              </w:rPr>
              <w:t>).</w:t>
            </w:r>
          </w:p>
        </w:tc>
      </w:tr>
      <w:tr w:rsidR="00E861D4" w:rsidRPr="00E861D4" w14:paraId="674D7224" w14:textId="77777777" w:rsidTr="00E63AB1">
        <w:tc>
          <w:tcPr>
            <w:tcW w:w="2127" w:type="dxa"/>
            <w:shd w:val="clear" w:color="auto" w:fill="FFFFFF"/>
          </w:tcPr>
          <w:p w14:paraId="7E2EAE4B" w14:textId="18828EF5" w:rsidR="00BE180F" w:rsidRPr="00E861D4" w:rsidRDefault="00BE180F" w:rsidP="00BE180F">
            <w:pPr>
              <w:pStyle w:val="CETBodytext"/>
              <w:ind w:right="-1"/>
              <w:rPr>
                <w:rFonts w:cs="Arial"/>
                <w:szCs w:val="18"/>
              </w:rPr>
            </w:pPr>
            <w:proofErr w:type="spellStart"/>
            <w:r w:rsidRPr="00E861D4">
              <w:rPr>
                <w:rFonts w:cs="Arial"/>
                <w:szCs w:val="18"/>
              </w:rPr>
              <w:t>Fruhen</w:t>
            </w:r>
            <w:proofErr w:type="spellEnd"/>
            <w:r w:rsidRPr="00E861D4">
              <w:rPr>
                <w:rFonts w:cs="Arial"/>
                <w:szCs w:val="18"/>
              </w:rPr>
              <w:t xml:space="preserve"> et al. (2014a)</w:t>
            </w:r>
          </w:p>
        </w:tc>
        <w:tc>
          <w:tcPr>
            <w:tcW w:w="6662" w:type="dxa"/>
            <w:shd w:val="clear" w:color="auto" w:fill="FFFFFF"/>
          </w:tcPr>
          <w:p w14:paraId="5FE174DF" w14:textId="39D3EFC1" w:rsidR="00BE180F" w:rsidRPr="00E861D4" w:rsidRDefault="00BE180F" w:rsidP="00BE180F">
            <w:pPr>
              <w:pStyle w:val="CETBodytext"/>
              <w:ind w:right="-1"/>
              <w:rPr>
                <w:rFonts w:cs="Arial"/>
                <w:szCs w:val="18"/>
              </w:rPr>
            </w:pPr>
            <w:r w:rsidRPr="00E861D4">
              <w:rPr>
                <w:rFonts w:cs="Arial"/>
                <w:szCs w:val="18"/>
              </w:rPr>
              <w:t xml:space="preserve">Problem-solving was </w:t>
            </w:r>
            <w:r w:rsidR="000E0C1E" w:rsidRPr="00E861D4">
              <w:rPr>
                <w:rFonts w:cs="Arial"/>
                <w:szCs w:val="18"/>
              </w:rPr>
              <w:t>recognized</w:t>
            </w:r>
            <w:r w:rsidRPr="00E861D4">
              <w:rPr>
                <w:rFonts w:cs="Arial"/>
                <w:szCs w:val="18"/>
              </w:rPr>
              <w:t xml:space="preserve"> as one of </w:t>
            </w:r>
            <w:r w:rsidR="006F3DE3" w:rsidRPr="00E861D4">
              <w:rPr>
                <w:rFonts w:cs="Arial"/>
                <w:szCs w:val="18"/>
              </w:rPr>
              <w:t xml:space="preserve">the important personal attributes that can support managers' safety </w:t>
            </w:r>
            <w:r w:rsidR="000E0C1E" w:rsidRPr="00E861D4">
              <w:rPr>
                <w:rFonts w:cs="Arial"/>
                <w:szCs w:val="18"/>
              </w:rPr>
              <w:t>behavior</w:t>
            </w:r>
            <w:r w:rsidR="006F3DE3" w:rsidRPr="00E861D4">
              <w:rPr>
                <w:rFonts w:cs="Arial"/>
                <w:szCs w:val="18"/>
              </w:rPr>
              <w:t xml:space="preserve"> </w:t>
            </w:r>
            <w:r w:rsidR="00265245" w:rsidRPr="00E861D4">
              <w:rPr>
                <w:rFonts w:cs="Arial"/>
                <w:szCs w:val="18"/>
              </w:rPr>
              <w:t>and demonstrate their</w:t>
            </w:r>
            <w:r w:rsidRPr="00E861D4">
              <w:rPr>
                <w:rFonts w:cs="Arial"/>
                <w:szCs w:val="18"/>
              </w:rPr>
              <w:t xml:space="preserve"> commitment to safety.</w:t>
            </w:r>
          </w:p>
        </w:tc>
      </w:tr>
      <w:tr w:rsidR="00E861D4" w:rsidRPr="00E861D4" w14:paraId="1F77FF1A" w14:textId="77777777" w:rsidTr="00E63AB1">
        <w:tc>
          <w:tcPr>
            <w:tcW w:w="2127" w:type="dxa"/>
            <w:shd w:val="clear" w:color="auto" w:fill="FFFFFF"/>
          </w:tcPr>
          <w:p w14:paraId="55AB838C" w14:textId="77777777" w:rsidR="00BE180F" w:rsidRPr="00E861D4" w:rsidRDefault="00BE180F" w:rsidP="00BE180F">
            <w:pPr>
              <w:pStyle w:val="CETBodytext"/>
              <w:ind w:right="-1"/>
              <w:rPr>
                <w:rFonts w:cs="Arial"/>
                <w:szCs w:val="18"/>
              </w:rPr>
            </w:pPr>
            <w:r w:rsidRPr="00E861D4">
              <w:rPr>
                <w:rFonts w:cs="Arial"/>
                <w:szCs w:val="18"/>
              </w:rPr>
              <w:t>Cheung et al. (2021)</w:t>
            </w:r>
          </w:p>
        </w:tc>
        <w:tc>
          <w:tcPr>
            <w:tcW w:w="6662" w:type="dxa"/>
            <w:shd w:val="clear" w:color="auto" w:fill="FFFFFF"/>
          </w:tcPr>
          <w:p w14:paraId="2FE280E8" w14:textId="13D987BD" w:rsidR="00BE180F" w:rsidRPr="00E861D4" w:rsidRDefault="00BE180F" w:rsidP="00BE180F">
            <w:pPr>
              <w:pStyle w:val="CETBodytext"/>
              <w:ind w:right="-1"/>
              <w:rPr>
                <w:rFonts w:cs="Arial"/>
                <w:szCs w:val="18"/>
              </w:rPr>
            </w:pPr>
            <w:r w:rsidRPr="00E861D4">
              <w:rPr>
                <w:rFonts w:cs="Arial"/>
                <w:szCs w:val="18"/>
              </w:rPr>
              <w:t>Job characteristics (job resources</w:t>
            </w:r>
            <w:r w:rsidR="009F52C0" w:rsidRPr="00E861D4">
              <w:rPr>
                <w:rFonts w:cs="Arial"/>
                <w:szCs w:val="18"/>
              </w:rPr>
              <w:t>/</w:t>
            </w:r>
            <w:r w:rsidRPr="00E861D4">
              <w:rPr>
                <w:rFonts w:cs="Arial"/>
                <w:szCs w:val="18"/>
              </w:rPr>
              <w:t>demands) and managers' personal resources</w:t>
            </w:r>
            <w:r w:rsidR="009F0E75" w:rsidRPr="00E861D4">
              <w:rPr>
                <w:rFonts w:cs="Arial"/>
                <w:szCs w:val="18"/>
              </w:rPr>
              <w:t>.</w:t>
            </w:r>
          </w:p>
        </w:tc>
      </w:tr>
    </w:tbl>
    <w:p w14:paraId="24788747" w14:textId="5570D4C7" w:rsidR="004F082E" w:rsidRPr="00E861D4" w:rsidRDefault="0054658E" w:rsidP="0054658E">
      <w:pPr>
        <w:pStyle w:val="CETHeading1"/>
      </w:pPr>
      <w:r w:rsidRPr="00E861D4">
        <w:t>Overview of the identified factors</w:t>
      </w:r>
      <w:r w:rsidR="00F6565C" w:rsidRPr="00E861D4">
        <w:t xml:space="preserve"> </w:t>
      </w:r>
      <w:r w:rsidR="00546CB7" w:rsidRPr="00E861D4">
        <w:t xml:space="preserve">and </w:t>
      </w:r>
      <w:r w:rsidR="00485D1C" w:rsidRPr="00E861D4">
        <w:t>aspects that remain to be addressed</w:t>
      </w:r>
      <w:r w:rsidR="00546CB7" w:rsidRPr="00E861D4">
        <w:t xml:space="preserve"> </w:t>
      </w:r>
    </w:p>
    <w:p w14:paraId="4DFE1689" w14:textId="53A42351" w:rsidR="009C02BF" w:rsidRPr="00E861D4" w:rsidRDefault="004F082E" w:rsidP="009C02BF">
      <w:pPr>
        <w:pStyle w:val="CETBodytext"/>
      </w:pPr>
      <w:r w:rsidRPr="00E861D4">
        <w:t xml:space="preserve">The </w:t>
      </w:r>
      <w:proofErr w:type="gramStart"/>
      <w:r w:rsidRPr="00E861D4">
        <w:t>aforementioned studies</w:t>
      </w:r>
      <w:proofErr w:type="gramEnd"/>
      <w:r w:rsidRPr="00E861D4">
        <w:t xml:space="preserve"> form an important knowledge base, </w:t>
      </w:r>
      <w:r w:rsidR="009B31F0" w:rsidRPr="00E861D4">
        <w:t>representing</w:t>
      </w:r>
      <w:r w:rsidRPr="00E861D4">
        <w:t xml:space="preserve"> the first attempts to</w:t>
      </w:r>
      <w:r w:rsidR="00E314B5" w:rsidRPr="00E861D4">
        <w:t xml:space="preserve"> </w:t>
      </w:r>
      <w:r w:rsidRPr="00E861D4">
        <w:t xml:space="preserve">explore various factors that can influence managers' commitment to safety. </w:t>
      </w:r>
      <w:r w:rsidR="00887B6F" w:rsidRPr="00E861D4">
        <w:t xml:space="preserve">However, these studies often address the concept of managers’ commitment to safety only partially, as they focus on a specific factor </w:t>
      </w:r>
      <w:r w:rsidR="00B41AD0" w:rsidRPr="00E861D4">
        <w:t xml:space="preserve">or group of factors </w:t>
      </w:r>
      <w:r w:rsidR="00887B6F" w:rsidRPr="00E861D4">
        <w:t xml:space="preserve">that can promote or hinder managers’ commitment to safety. </w:t>
      </w:r>
      <w:r w:rsidR="00B41AD0" w:rsidRPr="00E861D4">
        <w:t xml:space="preserve">Although the study of </w:t>
      </w:r>
      <w:proofErr w:type="spellStart"/>
      <w:r w:rsidR="00B41AD0" w:rsidRPr="00E861D4">
        <w:t>Tappura</w:t>
      </w:r>
      <w:proofErr w:type="spellEnd"/>
      <w:r w:rsidR="003643C6" w:rsidRPr="00E861D4">
        <w:t xml:space="preserve"> </w:t>
      </w:r>
      <w:r w:rsidR="00B41AD0" w:rsidRPr="00E861D4">
        <w:t xml:space="preserve">et al. (2017) represents an important cornerstone in the literature, </w:t>
      </w:r>
      <w:r w:rsidR="006D4362" w:rsidRPr="00E861D4">
        <w:t xml:space="preserve">some aspects </w:t>
      </w:r>
      <w:r w:rsidR="00B41AD0" w:rsidRPr="00E861D4">
        <w:t xml:space="preserve">are not addressed in this study. For example, </w:t>
      </w:r>
      <w:r w:rsidR="006D4362" w:rsidRPr="00E861D4">
        <w:t xml:space="preserve">the </w:t>
      </w:r>
      <w:r w:rsidR="00B41AD0" w:rsidRPr="00E861D4">
        <w:t xml:space="preserve">authors focused only on organizational factors, leaving out potential external factors (e.g., regulation, industrial standards) or individual factors (e.g., risk perception, knowledge) that could also </w:t>
      </w:r>
      <w:r w:rsidR="007F0E66" w:rsidRPr="00E861D4">
        <w:t>influence</w:t>
      </w:r>
      <w:r w:rsidR="00B41AD0" w:rsidRPr="00E861D4">
        <w:t xml:space="preserve"> the managers' commitment to safety. Further</w:t>
      </w:r>
      <w:r w:rsidR="009C02BF" w:rsidRPr="00E861D4">
        <w:t>,</w:t>
      </w:r>
      <w:r w:rsidR="00887B6F" w:rsidRPr="00E861D4">
        <w:t xml:space="preserve"> Madigan et al., 2022</w:t>
      </w:r>
      <w:r w:rsidR="009C02BF" w:rsidRPr="00E861D4">
        <w:t xml:space="preserve"> focused on </w:t>
      </w:r>
      <w:r w:rsidR="00456247" w:rsidRPr="00E861D4">
        <w:t xml:space="preserve">a </w:t>
      </w:r>
      <w:r w:rsidR="009C02BF" w:rsidRPr="00E861D4">
        <w:t xml:space="preserve">single factor that </w:t>
      </w:r>
      <w:r w:rsidR="00A10E60" w:rsidRPr="00E861D4">
        <w:t xml:space="preserve">can </w:t>
      </w:r>
      <w:r w:rsidR="009C02BF" w:rsidRPr="00E861D4">
        <w:t xml:space="preserve">influence managers' commitment to safety from a specific, upward direction, leaving other factors and directions of influence (downward and lateral) out of the scope. Although the potential influence of this factor was meticulously explored, the study's narrow scope represents an important limitation in this respect. </w:t>
      </w:r>
      <w:r w:rsidR="00373E98" w:rsidRPr="00E861D4">
        <w:t xml:space="preserve">Similarly, </w:t>
      </w:r>
      <w:proofErr w:type="spellStart"/>
      <w:r w:rsidR="00373E98" w:rsidRPr="00E861D4">
        <w:t>Fruhen</w:t>
      </w:r>
      <w:proofErr w:type="spellEnd"/>
      <w:r w:rsidR="00373E98" w:rsidRPr="00E861D4">
        <w:t xml:space="preserve"> et al. (2014b) focused specifically on the individual characteristics of managers that enable them to engage in safety-related behaviors that display their commitment to safety</w:t>
      </w:r>
      <w:r w:rsidR="00E55548" w:rsidRPr="00E861D4">
        <w:t>.</w:t>
      </w:r>
    </w:p>
    <w:p w14:paraId="1EC0D118" w14:textId="77777777" w:rsidR="009C02BF" w:rsidRPr="00E861D4" w:rsidRDefault="009C02BF" w:rsidP="00E73E9C">
      <w:pPr>
        <w:pStyle w:val="CETBodytext"/>
      </w:pPr>
    </w:p>
    <w:p w14:paraId="0DB0374E" w14:textId="033D6961" w:rsidR="00667B41" w:rsidRPr="00E861D4" w:rsidRDefault="00667B41" w:rsidP="00E73E9C">
      <w:pPr>
        <w:pStyle w:val="CETBodytext"/>
      </w:pPr>
      <w:r w:rsidRPr="00E861D4">
        <w:t xml:space="preserve">If some studies directly explored </w:t>
      </w:r>
      <w:r w:rsidR="006D4362" w:rsidRPr="00E861D4">
        <w:t xml:space="preserve">the </w:t>
      </w:r>
      <w:r w:rsidRPr="00E861D4">
        <w:t xml:space="preserve">relationship between the proposed factors and managers commitment to safety (e.g., </w:t>
      </w:r>
      <w:proofErr w:type="spellStart"/>
      <w:r w:rsidRPr="00E861D4">
        <w:t>Tappura</w:t>
      </w:r>
      <w:proofErr w:type="spellEnd"/>
      <w:r w:rsidR="003643C6" w:rsidRPr="00E861D4">
        <w:t xml:space="preserve"> </w:t>
      </w:r>
      <w:r w:rsidRPr="00E861D4">
        <w:t>et al., 2017), others</w:t>
      </w:r>
      <w:r w:rsidR="00887B6F" w:rsidRPr="00E861D4">
        <w:t xml:space="preserve"> address</w:t>
      </w:r>
      <w:r w:rsidRPr="00E861D4">
        <w:t>ed</w:t>
      </w:r>
      <w:r w:rsidR="00887B6F" w:rsidRPr="00E861D4">
        <w:t xml:space="preserve"> the concept of managers’ commitment only indirectly, through managers’ contribution to safety </w:t>
      </w:r>
      <w:r w:rsidR="00A71957" w:rsidRPr="00E861D4">
        <w:t xml:space="preserve">during their daily operational activities </w:t>
      </w:r>
      <w:r w:rsidR="00887B6F" w:rsidRPr="00E861D4">
        <w:t xml:space="preserve">(Bieder </w:t>
      </w:r>
      <w:r w:rsidR="00CC2CFB" w:rsidRPr="00E861D4">
        <w:t>and</w:t>
      </w:r>
      <w:r w:rsidR="00887B6F" w:rsidRPr="00E861D4">
        <w:t xml:space="preserve"> Callari, 2020).</w:t>
      </w:r>
      <w:r w:rsidR="00A71957" w:rsidRPr="00E861D4">
        <w:t xml:space="preserve"> Similarly, Cheung et al. (2021) </w:t>
      </w:r>
      <w:r w:rsidR="000C435D" w:rsidRPr="00E861D4">
        <w:t xml:space="preserve">and </w:t>
      </w:r>
      <w:proofErr w:type="spellStart"/>
      <w:r w:rsidR="000C435D" w:rsidRPr="00E861D4">
        <w:t>Fruhen</w:t>
      </w:r>
      <w:proofErr w:type="spellEnd"/>
      <w:r w:rsidR="000C435D" w:rsidRPr="00E861D4">
        <w:t xml:space="preserve"> et al. (2014a) </w:t>
      </w:r>
      <w:r w:rsidR="00A71957" w:rsidRPr="00E861D4">
        <w:t>also</w:t>
      </w:r>
      <w:r w:rsidR="00E314B5" w:rsidRPr="00E861D4">
        <w:t xml:space="preserve"> indirectly </w:t>
      </w:r>
      <w:r w:rsidR="00C952D8" w:rsidRPr="00E861D4">
        <w:t>explore</w:t>
      </w:r>
      <w:r w:rsidR="00E314B5" w:rsidRPr="00E861D4">
        <w:t>d</w:t>
      </w:r>
      <w:r w:rsidR="00A71957" w:rsidRPr="00E861D4">
        <w:t xml:space="preserve"> the effect of factors on managers' commitment to safety. The manager's commitment to safety was considered </w:t>
      </w:r>
      <w:r w:rsidR="006D4362" w:rsidRPr="00E861D4">
        <w:t>one of several aspects of managers' safety behavior</w:t>
      </w:r>
      <w:r w:rsidR="000C435D" w:rsidRPr="00E861D4">
        <w:t>.</w:t>
      </w:r>
    </w:p>
    <w:p w14:paraId="2DA508C9" w14:textId="77777777" w:rsidR="00A71957" w:rsidRPr="00E861D4" w:rsidRDefault="00A71957" w:rsidP="00E73E9C">
      <w:pPr>
        <w:pStyle w:val="CETBodytext"/>
      </w:pPr>
    </w:p>
    <w:p w14:paraId="2DF254CE" w14:textId="77777777" w:rsidR="003256AA" w:rsidRPr="00E861D4" w:rsidRDefault="002273F9" w:rsidP="00E73E9C">
      <w:pPr>
        <w:pStyle w:val="CETBodytext"/>
      </w:pPr>
      <w:r w:rsidRPr="00E861D4">
        <w:t xml:space="preserve">From the methodological perspective, we can see that </w:t>
      </w:r>
      <w:r w:rsidR="00E55548" w:rsidRPr="00E861D4">
        <w:t xml:space="preserve">although some studies </w:t>
      </w:r>
      <w:r w:rsidR="00E5468D" w:rsidRPr="00E861D4">
        <w:t>opted for</w:t>
      </w:r>
      <w:r w:rsidR="00E55548" w:rsidRPr="00E861D4">
        <w:t xml:space="preserve"> quantitative (Cheung et al., 2021) or a combination of qualitative and quantitative methods (Madigan et al., 2022), the majority of </w:t>
      </w:r>
      <w:r w:rsidRPr="00E861D4">
        <w:t>studies</w:t>
      </w:r>
      <w:r w:rsidR="00E55548" w:rsidRPr="00E861D4">
        <w:t xml:space="preserve"> </w:t>
      </w:r>
      <w:r w:rsidRPr="00E861D4">
        <w:t xml:space="preserve">used qualitative </w:t>
      </w:r>
      <w:r w:rsidR="00E55548" w:rsidRPr="00E861D4">
        <w:t>methods</w:t>
      </w:r>
      <w:r w:rsidRPr="00E861D4">
        <w:t xml:space="preserve"> to explore factors that can influence managers' commitment to safety (e.g., </w:t>
      </w:r>
      <w:proofErr w:type="spellStart"/>
      <w:r w:rsidRPr="00E861D4">
        <w:t>Fruhen</w:t>
      </w:r>
      <w:proofErr w:type="spellEnd"/>
      <w:r w:rsidRPr="00E861D4">
        <w:t xml:space="preserve"> et al., 2014a;</w:t>
      </w:r>
      <w:r w:rsidR="005C7C24" w:rsidRPr="00E861D4">
        <w:t xml:space="preserve"> </w:t>
      </w:r>
      <w:r w:rsidRPr="00E861D4">
        <w:t>Bieder and Callari, 2020). This is expected as qualitative methods are generally used in exploratory research, as they allow researchers to gather and analyze data on new</w:t>
      </w:r>
      <w:r w:rsidR="00260BE5" w:rsidRPr="00E861D4">
        <w:t xml:space="preserve"> </w:t>
      </w:r>
      <w:r w:rsidRPr="00E861D4">
        <w:t>research topics</w:t>
      </w:r>
      <w:r w:rsidR="002C3286" w:rsidRPr="00E861D4">
        <w:t xml:space="preserve"> </w:t>
      </w:r>
      <w:r w:rsidR="00405037" w:rsidRPr="00E861D4">
        <w:t>(Bryman, 2016)</w:t>
      </w:r>
      <w:r w:rsidRPr="00E861D4">
        <w:t>.</w:t>
      </w:r>
      <w:r w:rsidR="00E5468D" w:rsidRPr="00E861D4">
        <w:t xml:space="preserve"> Even though</w:t>
      </w:r>
      <w:r w:rsidR="008F065D" w:rsidRPr="00E861D4">
        <w:t xml:space="preserve"> qualitative methods enable researchers to gain in-depth insight into new</w:t>
      </w:r>
      <w:r w:rsidR="006D4362" w:rsidRPr="00E861D4">
        <w:t xml:space="preserve"> and under-explored concepts, there is a need for quantitative research that would further add to the understanding of the topic and enable</w:t>
      </w:r>
      <w:r w:rsidR="008F065D" w:rsidRPr="00E861D4">
        <w:t xml:space="preserve"> researchers to examine the effect of </w:t>
      </w:r>
      <w:r w:rsidR="00DF0D7B" w:rsidRPr="00E861D4">
        <w:t>specific</w:t>
      </w:r>
      <w:r w:rsidR="008F065D" w:rsidRPr="00E861D4">
        <w:t xml:space="preserve"> factors</w:t>
      </w:r>
      <w:r w:rsidR="00E5468D" w:rsidRPr="00E861D4">
        <w:t>.</w:t>
      </w:r>
    </w:p>
    <w:p w14:paraId="2CD3F752" w14:textId="77777777" w:rsidR="00C25F17" w:rsidRPr="00E861D4" w:rsidRDefault="00C25F17" w:rsidP="00E73E9C">
      <w:pPr>
        <w:pStyle w:val="CETBodytext"/>
      </w:pPr>
    </w:p>
    <w:p w14:paraId="533D9B85" w14:textId="04CC09B2" w:rsidR="000C435D" w:rsidRPr="00E861D4" w:rsidRDefault="003256AA" w:rsidP="00E73E9C">
      <w:pPr>
        <w:pStyle w:val="CETBodytext"/>
      </w:pPr>
      <w:r w:rsidRPr="00E861D4">
        <w:t xml:space="preserve">Further, studies generally focus on managers from specific organizational levels, which does not allow the comparison of results between different levels. </w:t>
      </w:r>
      <w:r w:rsidR="00DF0D7B" w:rsidRPr="00E861D4">
        <w:t>Various</w:t>
      </w:r>
      <w:r w:rsidR="00F41481" w:rsidRPr="00E861D4">
        <w:t xml:space="preserve"> external, organizational, or individual factors may influence managers' safety behavior at specific organizational levels. For example,</w:t>
      </w:r>
      <w:r w:rsidRPr="00E861D4">
        <w:t xml:space="preserve"> </w:t>
      </w:r>
      <w:proofErr w:type="spellStart"/>
      <w:r w:rsidR="00961DFF" w:rsidRPr="00E861D4">
        <w:t>Fruhen</w:t>
      </w:r>
      <w:proofErr w:type="spellEnd"/>
      <w:r w:rsidR="00961DFF" w:rsidRPr="00E861D4">
        <w:t xml:space="preserve"> et al. 2014b</w:t>
      </w:r>
      <w:r w:rsidR="008F065D" w:rsidRPr="00E861D4">
        <w:t>; and Madigan et al. (2022)</w:t>
      </w:r>
      <w:r w:rsidR="00961DFF" w:rsidRPr="00E861D4">
        <w:t xml:space="preserve"> focused only </w:t>
      </w:r>
      <w:r w:rsidR="006D4362" w:rsidRPr="00E861D4">
        <w:t xml:space="preserve">on </w:t>
      </w:r>
      <w:r w:rsidR="00961DFF" w:rsidRPr="00E861D4">
        <w:t>senior managers</w:t>
      </w:r>
      <w:r w:rsidR="002F5B44" w:rsidRPr="00E861D4">
        <w:t xml:space="preserve">. </w:t>
      </w:r>
      <w:r w:rsidR="00F41481" w:rsidRPr="00E861D4">
        <w:t xml:space="preserve">Thus, </w:t>
      </w:r>
      <w:r w:rsidR="00961DFF" w:rsidRPr="00E861D4">
        <w:t xml:space="preserve">the results cannot be compared </w:t>
      </w:r>
      <w:r w:rsidR="006D4362" w:rsidRPr="00E861D4">
        <w:t xml:space="preserve">to those of </w:t>
      </w:r>
      <w:r w:rsidR="00F41481" w:rsidRPr="00E861D4">
        <w:t>managers</w:t>
      </w:r>
      <w:r w:rsidR="00961DFF" w:rsidRPr="00E861D4">
        <w:t xml:space="preserve"> at lower organizational levels</w:t>
      </w:r>
      <w:r w:rsidR="00F41481" w:rsidRPr="00E861D4">
        <w:t>.</w:t>
      </w:r>
      <w:r w:rsidR="001D1434" w:rsidRPr="00E861D4">
        <w:t xml:space="preserve"> </w:t>
      </w:r>
      <w:r w:rsidR="00F41481" w:rsidRPr="00E861D4">
        <w:t xml:space="preserve">In </w:t>
      </w:r>
      <w:r w:rsidR="00E5468D" w:rsidRPr="00E861D4">
        <w:t>contrast</w:t>
      </w:r>
      <w:r w:rsidR="00961DFF" w:rsidRPr="00E861D4">
        <w:t xml:space="preserve">, Bieder and Callari (2020) focused on managers from </w:t>
      </w:r>
      <w:r w:rsidR="006D4362" w:rsidRPr="00E861D4">
        <w:t xml:space="preserve">the </w:t>
      </w:r>
      <w:r w:rsidR="00961DFF" w:rsidRPr="00E861D4">
        <w:t>middle</w:t>
      </w:r>
      <w:r w:rsidR="00F41481" w:rsidRPr="00E861D4">
        <w:t xml:space="preserve"> organizational </w:t>
      </w:r>
      <w:r w:rsidR="00961DFF" w:rsidRPr="00E861D4">
        <w:t>level</w:t>
      </w:r>
      <w:r w:rsidR="00F41481" w:rsidRPr="00E861D4">
        <w:t>, l</w:t>
      </w:r>
      <w:r w:rsidR="00961DFF" w:rsidRPr="00E861D4">
        <w:t xml:space="preserve">eaving </w:t>
      </w:r>
      <w:r w:rsidR="001D1434" w:rsidRPr="00E861D4">
        <w:t xml:space="preserve">managers on higher and lower </w:t>
      </w:r>
      <w:r w:rsidR="00F41481" w:rsidRPr="00E861D4">
        <w:t>organizational level</w:t>
      </w:r>
      <w:r w:rsidR="001D1434" w:rsidRPr="00E861D4">
        <w:t xml:space="preserve">s out of scope. On the other </w:t>
      </w:r>
      <w:r w:rsidR="006D4362" w:rsidRPr="00E861D4">
        <w:t>hand, Cheung et al.</w:t>
      </w:r>
      <w:r w:rsidR="00DB4761" w:rsidRPr="00E861D4">
        <w:t xml:space="preserve"> (2021) include</w:t>
      </w:r>
      <w:r w:rsidR="008F065D" w:rsidRPr="00E861D4">
        <w:t>d</w:t>
      </w:r>
      <w:r w:rsidR="00DB4761" w:rsidRPr="00E861D4">
        <w:t xml:space="preserve"> managers from all three </w:t>
      </w:r>
      <w:r w:rsidR="00412BD7" w:rsidRPr="00E861D4">
        <w:t>organizational</w:t>
      </w:r>
      <w:r w:rsidR="00DB4761" w:rsidRPr="00E861D4">
        <w:t xml:space="preserve"> levels</w:t>
      </w:r>
      <w:r w:rsidR="00412BD7" w:rsidRPr="00E861D4">
        <w:t>; h</w:t>
      </w:r>
      <w:r w:rsidR="001D1434" w:rsidRPr="00E861D4">
        <w:t>owever, there was no differentiation between</w:t>
      </w:r>
      <w:r w:rsidR="00412BD7" w:rsidRPr="00E861D4">
        <w:t xml:space="preserve"> levels</w:t>
      </w:r>
      <w:r w:rsidR="001D1434" w:rsidRPr="00E861D4">
        <w:t xml:space="preserve">. If </w:t>
      </w:r>
      <w:r w:rsidR="00997BEF" w:rsidRPr="00E861D4">
        <w:t xml:space="preserve">the </w:t>
      </w:r>
      <w:r w:rsidR="001D1434" w:rsidRPr="00E861D4">
        <w:t xml:space="preserve">studies </w:t>
      </w:r>
      <w:r w:rsidR="00323328" w:rsidRPr="00E861D4">
        <w:t>do</w:t>
      </w:r>
      <w:r w:rsidR="001D1434" w:rsidRPr="00E861D4">
        <w:t xml:space="preserve"> not differentiate between different levels of management (</w:t>
      </w:r>
      <w:r w:rsidR="00323328" w:rsidRPr="00E861D4">
        <w:t xml:space="preserve">senior </w:t>
      </w:r>
      <w:r w:rsidR="00323328" w:rsidRPr="00E861D4">
        <w:lastRenderedPageBreak/>
        <w:t xml:space="preserve">managers vs. </w:t>
      </w:r>
      <w:r w:rsidR="001D1434" w:rsidRPr="00E861D4">
        <w:t>middle manage</w:t>
      </w:r>
      <w:r w:rsidR="00323328" w:rsidRPr="00E861D4">
        <w:t>rs</w:t>
      </w:r>
      <w:r w:rsidR="001D1434" w:rsidRPr="00E861D4">
        <w:t xml:space="preserve"> vs</w:t>
      </w:r>
      <w:r w:rsidR="00323328" w:rsidRPr="00E861D4">
        <w:t>.</w:t>
      </w:r>
      <w:r w:rsidR="001D1434" w:rsidRPr="00E861D4">
        <w:t xml:space="preserve"> direct supervisors)</w:t>
      </w:r>
      <w:r w:rsidR="006D4362" w:rsidRPr="00E861D4">
        <w:t>, this limits</w:t>
      </w:r>
      <w:r w:rsidR="00323328" w:rsidRPr="00E861D4">
        <w:t xml:space="preserve"> their ability to</w:t>
      </w:r>
      <w:r w:rsidR="00E5468D" w:rsidRPr="00E861D4">
        <w:t xml:space="preserve"> </w:t>
      </w:r>
      <w:r w:rsidR="00323328" w:rsidRPr="00E861D4">
        <w:t>reveal differences in the influence or strength of various factors on managers' commitment to safety.</w:t>
      </w:r>
    </w:p>
    <w:p w14:paraId="5319A16E" w14:textId="77777777" w:rsidR="000C435D" w:rsidRPr="00E861D4" w:rsidRDefault="000C435D" w:rsidP="00E73E9C">
      <w:pPr>
        <w:pStyle w:val="CETBodytext"/>
      </w:pPr>
    </w:p>
    <w:p w14:paraId="6C9BC296" w14:textId="7D2B55A6" w:rsidR="000A2042" w:rsidRPr="00E861D4" w:rsidRDefault="00887B6F" w:rsidP="007D64F0">
      <w:pPr>
        <w:pStyle w:val="CETBodytext"/>
      </w:pPr>
      <w:r w:rsidRPr="00E861D4">
        <w:t>In addition, the characteristics of organizations included in the study are also important as they affect the generalizability of the findings.</w:t>
      </w:r>
      <w:r w:rsidR="00323328" w:rsidRPr="00E861D4">
        <w:t xml:space="preserve"> For example, all managers </w:t>
      </w:r>
      <w:r w:rsidR="006D4362" w:rsidRPr="00E861D4">
        <w:t xml:space="preserve">who participated in </w:t>
      </w:r>
      <w:proofErr w:type="spellStart"/>
      <w:r w:rsidR="006D4362" w:rsidRPr="00E861D4">
        <w:t>Fruhen</w:t>
      </w:r>
      <w:proofErr w:type="spellEnd"/>
      <w:r w:rsidR="006D4362" w:rsidRPr="00E861D4">
        <w:t xml:space="preserve"> et al.'s 2014b study came from the same sector (air control management); therefore, the generalizability of findings on other high-reliability or risk industries is limited. </w:t>
      </w:r>
      <w:r w:rsidR="00136F71" w:rsidRPr="00E861D4">
        <w:t xml:space="preserve">Similarly, Cheung et al.'s (2021) study focused solely on the construction sector. This limits the generalizability of the results to other organizations with different organizational characteristics and other industries, as organizational structure and other contextual elements could vary considerably between different sectors. </w:t>
      </w:r>
      <w:r w:rsidR="009C2529" w:rsidRPr="00E861D4">
        <w:t xml:space="preserve">Further, including various organizations with specific safety-critical characteristics (e.g., "Seveso organizations") would add to the understanding of how specific contexts can affect managers' safety commitment. Ensuring safety in such organizations is essential, as these organizations </w:t>
      </w:r>
      <w:proofErr w:type="gramStart"/>
      <w:r w:rsidR="009C2529" w:rsidRPr="00E861D4">
        <w:t>have to</w:t>
      </w:r>
      <w:proofErr w:type="gramEnd"/>
      <w:r w:rsidR="009C2529" w:rsidRPr="00E861D4">
        <w:t xml:space="preserve"> manage various hazards that could lead to a major industrial accident with grave consequences (</w:t>
      </w:r>
      <w:proofErr w:type="spellStart"/>
      <w:r w:rsidR="009C2529" w:rsidRPr="00E861D4">
        <w:t>Oedewald</w:t>
      </w:r>
      <w:proofErr w:type="spellEnd"/>
      <w:r w:rsidR="009C2529" w:rsidRPr="00E861D4">
        <w:t xml:space="preserve"> </w:t>
      </w:r>
      <w:r w:rsidR="00397315" w:rsidRPr="00E861D4">
        <w:t>and</w:t>
      </w:r>
      <w:r w:rsidR="009C2529" w:rsidRPr="00E861D4">
        <w:t xml:space="preserve"> Reiman, 2007). </w:t>
      </w:r>
    </w:p>
    <w:p w14:paraId="7D1AB54E" w14:textId="77777777" w:rsidR="009C2529" w:rsidRPr="00E861D4" w:rsidRDefault="009C2529" w:rsidP="007D64F0">
      <w:pPr>
        <w:pStyle w:val="CETBodytext"/>
      </w:pPr>
    </w:p>
    <w:p w14:paraId="53097078" w14:textId="2D3A96A8" w:rsidR="00A441B0" w:rsidRPr="00E861D4" w:rsidRDefault="00E27C20" w:rsidP="007D64F0">
      <w:pPr>
        <w:pStyle w:val="CETBodytext"/>
      </w:pPr>
      <w:r w:rsidRPr="00E861D4">
        <w:t xml:space="preserve">Based on the literature, the identified factors that can influence managers’ commitment to safety </w:t>
      </w:r>
      <w:r w:rsidR="00E725E3" w:rsidRPr="00E861D4">
        <w:t>were</w:t>
      </w:r>
      <w:r w:rsidRPr="00E861D4">
        <w:t xml:space="preserve"> examined and categorized to provide a holistic overview. </w:t>
      </w:r>
      <w:r w:rsidR="006D4362" w:rsidRPr="00E861D4">
        <w:t xml:space="preserve">Table 2 </w:t>
      </w:r>
      <w:r w:rsidR="00171581" w:rsidRPr="00E861D4">
        <w:t>provides a detailed</w:t>
      </w:r>
      <w:r w:rsidR="00B258ED" w:rsidRPr="00E861D4">
        <w:t xml:space="preserve"> summary </w:t>
      </w:r>
      <w:r w:rsidR="008A6A73" w:rsidRPr="00E861D4">
        <w:t>of</w:t>
      </w:r>
      <w:r w:rsidR="006D4362" w:rsidRPr="00E861D4">
        <w:t xml:space="preserve"> various external, organizational, and individual factors that can promote or hinder managers’ commitment to safety</w:t>
      </w:r>
      <w:r w:rsidRPr="00E861D4">
        <w:t>.</w:t>
      </w:r>
    </w:p>
    <w:p w14:paraId="31080D7D" w14:textId="77777777" w:rsidR="00C1302A" w:rsidRPr="00E861D4" w:rsidRDefault="00C1302A" w:rsidP="00C1302A">
      <w:pPr>
        <w:pStyle w:val="CETTabletitle"/>
        <w:rPr>
          <w:lang w:val="en-US"/>
        </w:rPr>
      </w:pPr>
      <w:r w:rsidRPr="00E861D4">
        <w:rPr>
          <w:lang w:val="en-US"/>
        </w:rPr>
        <w:t>Table 2: Detailed overview of various factors that can influence managers' commitment to safety.</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595"/>
        <w:gridCol w:w="557"/>
        <w:gridCol w:w="528"/>
        <w:gridCol w:w="356"/>
        <w:gridCol w:w="436"/>
        <w:gridCol w:w="618"/>
        <w:gridCol w:w="754"/>
        <w:gridCol w:w="754"/>
        <w:gridCol w:w="2218"/>
        <w:gridCol w:w="971"/>
      </w:tblGrid>
      <w:tr w:rsidR="00E861D4" w:rsidRPr="00E861D4" w14:paraId="15BEB542" w14:textId="670DA217" w:rsidTr="000E0C1E">
        <w:tc>
          <w:tcPr>
            <w:tcW w:w="921" w:type="pct"/>
            <w:tcBorders>
              <w:top w:val="single" w:sz="12" w:space="0" w:color="008000"/>
              <w:bottom w:val="single" w:sz="6" w:space="0" w:color="008000"/>
            </w:tcBorders>
            <w:shd w:val="clear" w:color="auto" w:fill="FFFFFF"/>
          </w:tcPr>
          <w:p w14:paraId="1CFA4170" w14:textId="77777777" w:rsidR="009D2900" w:rsidRPr="00E861D4" w:rsidRDefault="009D2900" w:rsidP="00D45A56">
            <w:pPr>
              <w:pStyle w:val="CETBodytext"/>
            </w:pPr>
            <w:r w:rsidRPr="00E861D4">
              <w:t xml:space="preserve">Study </w:t>
            </w:r>
          </w:p>
        </w:tc>
        <w:tc>
          <w:tcPr>
            <w:tcW w:w="279" w:type="pct"/>
            <w:tcBorders>
              <w:top w:val="single" w:sz="12" w:space="0" w:color="008000"/>
              <w:bottom w:val="single" w:sz="6" w:space="0" w:color="008000"/>
            </w:tcBorders>
            <w:shd w:val="clear" w:color="auto" w:fill="FFFFFF"/>
          </w:tcPr>
          <w:p w14:paraId="47AD3509" w14:textId="27AD133C" w:rsidR="009D2900" w:rsidRPr="00E861D4" w:rsidRDefault="009D2900" w:rsidP="00D45A56">
            <w:pPr>
              <w:pStyle w:val="CETBodytext"/>
              <w:ind w:right="-1"/>
              <w:jc w:val="center"/>
              <w:rPr>
                <w:vertAlign w:val="superscript"/>
              </w:rPr>
            </w:pPr>
            <w:proofErr w:type="spellStart"/>
            <w:r w:rsidRPr="00E861D4">
              <w:t>Focus</w:t>
            </w:r>
            <w:r w:rsidR="00DD72EE" w:rsidRPr="00E861D4">
              <w:rPr>
                <w:vertAlign w:val="superscript"/>
              </w:rPr>
              <w:t>a</w:t>
            </w:r>
            <w:proofErr w:type="spellEnd"/>
          </w:p>
        </w:tc>
        <w:tc>
          <w:tcPr>
            <w:tcW w:w="792" w:type="pct"/>
            <w:gridSpan w:val="3"/>
            <w:tcBorders>
              <w:top w:val="single" w:sz="12" w:space="0" w:color="008000"/>
              <w:bottom w:val="single" w:sz="6" w:space="0" w:color="008000"/>
            </w:tcBorders>
            <w:shd w:val="clear" w:color="auto" w:fill="FFFFFF"/>
          </w:tcPr>
          <w:p w14:paraId="5AD881D2" w14:textId="53FA86C5" w:rsidR="009D2900" w:rsidRPr="00E861D4" w:rsidRDefault="009D2900" w:rsidP="00D45A56">
            <w:pPr>
              <w:pStyle w:val="CETBodytext"/>
              <w:ind w:right="-1"/>
              <w:jc w:val="center"/>
              <w:rPr>
                <w:rFonts w:cs="Arial"/>
                <w:szCs w:val="18"/>
                <w:vertAlign w:val="superscript"/>
              </w:rPr>
            </w:pPr>
            <w:r w:rsidRPr="00E861D4">
              <w:t xml:space="preserve">Factor </w:t>
            </w:r>
            <w:proofErr w:type="spellStart"/>
            <w:r w:rsidRPr="00E861D4">
              <w:t>level</w:t>
            </w:r>
            <w:r w:rsidR="00DD72EE" w:rsidRPr="00E861D4">
              <w:rPr>
                <w:vertAlign w:val="superscript"/>
              </w:rPr>
              <w:t>b</w:t>
            </w:r>
            <w:proofErr w:type="spellEnd"/>
          </w:p>
        </w:tc>
        <w:tc>
          <w:tcPr>
            <w:tcW w:w="1249" w:type="pct"/>
            <w:gridSpan w:val="3"/>
            <w:tcBorders>
              <w:top w:val="single" w:sz="12" w:space="0" w:color="008000"/>
              <w:bottom w:val="single" w:sz="6" w:space="0" w:color="008000"/>
            </w:tcBorders>
            <w:shd w:val="clear" w:color="auto" w:fill="FFFFFF"/>
          </w:tcPr>
          <w:p w14:paraId="3EF9302D" w14:textId="4D1125E8" w:rsidR="009D2900" w:rsidRPr="00E861D4" w:rsidRDefault="009D2900" w:rsidP="00D45A56">
            <w:pPr>
              <w:pStyle w:val="CETBodytext"/>
              <w:ind w:right="-1"/>
              <w:jc w:val="center"/>
              <w:rPr>
                <w:rFonts w:cs="Arial"/>
                <w:szCs w:val="18"/>
                <w:vertAlign w:val="superscript"/>
              </w:rPr>
            </w:pPr>
            <w:r w:rsidRPr="00E861D4">
              <w:rPr>
                <w:rFonts w:cs="Arial"/>
                <w:szCs w:val="18"/>
              </w:rPr>
              <w:t xml:space="preserve">Managerial </w:t>
            </w:r>
            <w:proofErr w:type="spellStart"/>
            <w:r w:rsidRPr="00E861D4">
              <w:rPr>
                <w:rFonts w:cs="Arial"/>
                <w:szCs w:val="18"/>
              </w:rPr>
              <w:t>level</w:t>
            </w:r>
            <w:r w:rsidR="00DD72EE" w:rsidRPr="00E861D4">
              <w:rPr>
                <w:rFonts w:cs="Arial"/>
                <w:szCs w:val="18"/>
                <w:vertAlign w:val="superscript"/>
              </w:rPr>
              <w:t>c</w:t>
            </w:r>
            <w:proofErr w:type="spellEnd"/>
          </w:p>
        </w:tc>
        <w:tc>
          <w:tcPr>
            <w:tcW w:w="1275" w:type="pct"/>
            <w:tcBorders>
              <w:top w:val="single" w:sz="12" w:space="0" w:color="008000"/>
              <w:bottom w:val="single" w:sz="6" w:space="0" w:color="008000"/>
            </w:tcBorders>
            <w:shd w:val="clear" w:color="auto" w:fill="FFFFFF"/>
          </w:tcPr>
          <w:p w14:paraId="78BA14D9" w14:textId="77777777" w:rsidR="009D2900" w:rsidRPr="00E861D4" w:rsidRDefault="009D2900" w:rsidP="009D2900">
            <w:pPr>
              <w:pStyle w:val="CETBodytext"/>
              <w:ind w:right="-1"/>
              <w:jc w:val="center"/>
              <w:rPr>
                <w:rFonts w:cs="Arial"/>
                <w:szCs w:val="18"/>
              </w:rPr>
            </w:pPr>
            <w:r w:rsidRPr="00E861D4">
              <w:rPr>
                <w:rFonts w:cs="Arial"/>
                <w:szCs w:val="18"/>
              </w:rPr>
              <w:t>Sector/Industry</w:t>
            </w:r>
          </w:p>
        </w:tc>
        <w:tc>
          <w:tcPr>
            <w:tcW w:w="483" w:type="pct"/>
            <w:tcBorders>
              <w:top w:val="single" w:sz="12" w:space="0" w:color="008000"/>
              <w:bottom w:val="single" w:sz="6" w:space="0" w:color="008000"/>
            </w:tcBorders>
            <w:shd w:val="clear" w:color="auto" w:fill="FFFFFF"/>
          </w:tcPr>
          <w:p w14:paraId="11103E79" w14:textId="7F65DE7F" w:rsidR="009D2900" w:rsidRPr="00E861D4" w:rsidRDefault="00DD72EE" w:rsidP="00D45A56">
            <w:pPr>
              <w:pStyle w:val="CETBodytext"/>
              <w:ind w:right="-1"/>
              <w:jc w:val="center"/>
              <w:rPr>
                <w:rFonts w:cs="Arial"/>
                <w:szCs w:val="18"/>
                <w:vertAlign w:val="superscript"/>
              </w:rPr>
            </w:pPr>
            <w:proofErr w:type="spellStart"/>
            <w:r w:rsidRPr="00E861D4">
              <w:rPr>
                <w:rFonts w:cs="Arial"/>
                <w:szCs w:val="18"/>
              </w:rPr>
              <w:t>Methods</w:t>
            </w:r>
            <w:r w:rsidR="00F925DD" w:rsidRPr="00E861D4">
              <w:rPr>
                <w:rFonts w:cs="Arial"/>
                <w:szCs w:val="18"/>
                <w:vertAlign w:val="superscript"/>
              </w:rPr>
              <w:t>d</w:t>
            </w:r>
            <w:proofErr w:type="spellEnd"/>
          </w:p>
        </w:tc>
      </w:tr>
      <w:tr w:rsidR="00E861D4" w:rsidRPr="00E861D4" w14:paraId="63F74D61" w14:textId="49208C46" w:rsidTr="000E0C1E">
        <w:tc>
          <w:tcPr>
            <w:tcW w:w="921" w:type="pct"/>
            <w:tcBorders>
              <w:top w:val="single" w:sz="6" w:space="0" w:color="008000"/>
              <w:bottom w:val="single" w:sz="6" w:space="0" w:color="008000"/>
            </w:tcBorders>
            <w:shd w:val="clear" w:color="auto" w:fill="FFFFFF"/>
          </w:tcPr>
          <w:p w14:paraId="503C5228" w14:textId="77777777" w:rsidR="009D2900" w:rsidRPr="00E861D4" w:rsidRDefault="009D2900" w:rsidP="00D45A56">
            <w:pPr>
              <w:pStyle w:val="CETBodytext"/>
            </w:pPr>
          </w:p>
        </w:tc>
        <w:tc>
          <w:tcPr>
            <w:tcW w:w="279" w:type="pct"/>
            <w:tcBorders>
              <w:top w:val="single" w:sz="6" w:space="0" w:color="008000"/>
              <w:bottom w:val="single" w:sz="6" w:space="0" w:color="008000"/>
            </w:tcBorders>
            <w:shd w:val="clear" w:color="auto" w:fill="FFFFFF"/>
          </w:tcPr>
          <w:p w14:paraId="3528B6AD" w14:textId="77777777" w:rsidR="009D2900" w:rsidRPr="00E861D4" w:rsidRDefault="009D2900" w:rsidP="00D45A56">
            <w:pPr>
              <w:pStyle w:val="CETBodytext"/>
              <w:jc w:val="center"/>
              <w:rPr>
                <w:vertAlign w:val="superscript"/>
              </w:rPr>
            </w:pPr>
            <w:r w:rsidRPr="00E861D4">
              <w:t>D/I</w:t>
            </w:r>
          </w:p>
        </w:tc>
        <w:tc>
          <w:tcPr>
            <w:tcW w:w="314" w:type="pct"/>
            <w:tcBorders>
              <w:top w:val="single" w:sz="6" w:space="0" w:color="008000"/>
              <w:bottom w:val="single" w:sz="6" w:space="0" w:color="008000"/>
            </w:tcBorders>
            <w:shd w:val="clear" w:color="auto" w:fill="FFFFFF"/>
          </w:tcPr>
          <w:p w14:paraId="75F4E522" w14:textId="77777777" w:rsidR="009D2900" w:rsidRPr="00E861D4" w:rsidRDefault="009D2900" w:rsidP="00D45A56">
            <w:pPr>
              <w:pStyle w:val="CETBodytext"/>
              <w:jc w:val="center"/>
            </w:pPr>
            <w:r w:rsidRPr="00E861D4">
              <w:t>Ext.</w:t>
            </w:r>
          </w:p>
        </w:tc>
        <w:tc>
          <w:tcPr>
            <w:tcW w:w="216" w:type="pct"/>
            <w:tcBorders>
              <w:top w:val="single" w:sz="6" w:space="0" w:color="008000"/>
              <w:bottom w:val="single" w:sz="6" w:space="0" w:color="008000"/>
            </w:tcBorders>
            <w:shd w:val="clear" w:color="auto" w:fill="FFFFFF"/>
          </w:tcPr>
          <w:p w14:paraId="4F0744D5" w14:textId="045B8078" w:rsidR="009D2900" w:rsidRPr="00E861D4" w:rsidRDefault="00917EFF" w:rsidP="00D45A56">
            <w:pPr>
              <w:pStyle w:val="CETBodytext"/>
              <w:jc w:val="center"/>
            </w:pPr>
            <w:r w:rsidRPr="00E861D4">
              <w:t>Org</w:t>
            </w:r>
            <w:r w:rsidR="009D2900" w:rsidRPr="00E861D4">
              <w:t>.</w:t>
            </w:r>
          </w:p>
        </w:tc>
        <w:tc>
          <w:tcPr>
            <w:tcW w:w="262" w:type="pct"/>
            <w:tcBorders>
              <w:top w:val="single" w:sz="6" w:space="0" w:color="008000"/>
              <w:bottom w:val="single" w:sz="6" w:space="0" w:color="008000"/>
            </w:tcBorders>
            <w:shd w:val="clear" w:color="auto" w:fill="FFFFFF"/>
          </w:tcPr>
          <w:p w14:paraId="64E88667" w14:textId="77777777" w:rsidR="009D2900" w:rsidRPr="00E861D4" w:rsidRDefault="009D2900" w:rsidP="00D45A56">
            <w:pPr>
              <w:pStyle w:val="CETBodytext"/>
              <w:ind w:right="-1"/>
              <w:jc w:val="center"/>
              <w:rPr>
                <w:rFonts w:cs="Arial"/>
                <w:szCs w:val="18"/>
              </w:rPr>
            </w:pPr>
            <w:r w:rsidRPr="00E861D4">
              <w:rPr>
                <w:rFonts w:cs="Arial"/>
                <w:szCs w:val="18"/>
              </w:rPr>
              <w:t>Ind.</w:t>
            </w:r>
          </w:p>
        </w:tc>
        <w:tc>
          <w:tcPr>
            <w:tcW w:w="365" w:type="pct"/>
            <w:tcBorders>
              <w:top w:val="single" w:sz="6" w:space="0" w:color="008000"/>
              <w:bottom w:val="single" w:sz="6" w:space="0" w:color="008000"/>
            </w:tcBorders>
            <w:shd w:val="clear" w:color="auto" w:fill="FFFFFF"/>
          </w:tcPr>
          <w:p w14:paraId="47791441" w14:textId="77777777" w:rsidR="009D2900" w:rsidRPr="00E861D4" w:rsidRDefault="009D2900" w:rsidP="00D45A56">
            <w:pPr>
              <w:pStyle w:val="CETBodytext"/>
              <w:ind w:right="-1"/>
              <w:jc w:val="center"/>
              <w:rPr>
                <w:rFonts w:cs="Arial"/>
                <w:szCs w:val="18"/>
              </w:rPr>
            </w:pPr>
            <w:r w:rsidRPr="00E861D4">
              <w:rPr>
                <w:rFonts w:cs="Arial"/>
                <w:szCs w:val="18"/>
              </w:rPr>
              <w:t xml:space="preserve">High </w:t>
            </w:r>
          </w:p>
        </w:tc>
        <w:tc>
          <w:tcPr>
            <w:tcW w:w="442" w:type="pct"/>
            <w:tcBorders>
              <w:top w:val="single" w:sz="6" w:space="0" w:color="008000"/>
              <w:bottom w:val="single" w:sz="6" w:space="0" w:color="008000"/>
            </w:tcBorders>
            <w:shd w:val="clear" w:color="auto" w:fill="FFFFFF"/>
          </w:tcPr>
          <w:p w14:paraId="0B0ADE9A" w14:textId="77777777" w:rsidR="009D2900" w:rsidRPr="00E861D4" w:rsidRDefault="009D2900" w:rsidP="00D45A56">
            <w:pPr>
              <w:pStyle w:val="CETBodytext"/>
              <w:ind w:right="-1"/>
              <w:jc w:val="center"/>
              <w:rPr>
                <w:rFonts w:cs="Arial"/>
                <w:szCs w:val="18"/>
              </w:rPr>
            </w:pPr>
            <w:r w:rsidRPr="00E861D4">
              <w:rPr>
                <w:rFonts w:cs="Arial"/>
                <w:szCs w:val="18"/>
              </w:rPr>
              <w:t xml:space="preserve">Middle </w:t>
            </w:r>
          </w:p>
        </w:tc>
        <w:tc>
          <w:tcPr>
            <w:tcW w:w="442" w:type="pct"/>
            <w:tcBorders>
              <w:top w:val="single" w:sz="6" w:space="0" w:color="008000"/>
              <w:bottom w:val="single" w:sz="6" w:space="0" w:color="008000"/>
            </w:tcBorders>
            <w:shd w:val="clear" w:color="auto" w:fill="FFFFFF"/>
          </w:tcPr>
          <w:p w14:paraId="3B0A7D62" w14:textId="77777777" w:rsidR="009D2900" w:rsidRPr="00E861D4" w:rsidRDefault="009D2900" w:rsidP="00D45A56">
            <w:pPr>
              <w:pStyle w:val="CETBodytext"/>
              <w:ind w:right="-1"/>
              <w:jc w:val="center"/>
              <w:rPr>
                <w:rFonts w:cs="Arial"/>
                <w:szCs w:val="18"/>
              </w:rPr>
            </w:pPr>
            <w:r w:rsidRPr="00E861D4">
              <w:rPr>
                <w:rFonts w:cs="Arial"/>
                <w:szCs w:val="18"/>
              </w:rPr>
              <w:t>Sup.</w:t>
            </w:r>
          </w:p>
        </w:tc>
        <w:tc>
          <w:tcPr>
            <w:tcW w:w="1275" w:type="pct"/>
            <w:tcBorders>
              <w:top w:val="single" w:sz="6" w:space="0" w:color="008000"/>
              <w:bottom w:val="single" w:sz="6" w:space="0" w:color="008000"/>
            </w:tcBorders>
            <w:shd w:val="clear" w:color="auto" w:fill="FFFFFF"/>
          </w:tcPr>
          <w:p w14:paraId="1C78DE5D" w14:textId="77777777" w:rsidR="009D2900" w:rsidRPr="00E861D4" w:rsidRDefault="009D2900" w:rsidP="009D2900">
            <w:pPr>
              <w:pStyle w:val="CETBodytext"/>
              <w:ind w:right="-1"/>
              <w:jc w:val="center"/>
              <w:rPr>
                <w:rFonts w:cs="Arial"/>
                <w:szCs w:val="18"/>
              </w:rPr>
            </w:pPr>
          </w:p>
        </w:tc>
        <w:tc>
          <w:tcPr>
            <w:tcW w:w="483" w:type="pct"/>
            <w:tcBorders>
              <w:top w:val="single" w:sz="6" w:space="0" w:color="008000"/>
              <w:bottom w:val="single" w:sz="6" w:space="0" w:color="008000"/>
            </w:tcBorders>
            <w:shd w:val="clear" w:color="auto" w:fill="FFFFFF"/>
          </w:tcPr>
          <w:p w14:paraId="00B22F14" w14:textId="77777777" w:rsidR="009D2900" w:rsidRPr="00E861D4" w:rsidRDefault="009D2900" w:rsidP="00D45A56">
            <w:pPr>
              <w:pStyle w:val="CETBodytext"/>
              <w:ind w:right="-1"/>
              <w:jc w:val="center"/>
              <w:rPr>
                <w:rFonts w:cs="Arial"/>
                <w:szCs w:val="18"/>
              </w:rPr>
            </w:pPr>
          </w:p>
        </w:tc>
      </w:tr>
      <w:tr w:rsidR="00E861D4" w:rsidRPr="00E861D4" w14:paraId="686B0FA7" w14:textId="56E3A40E" w:rsidTr="000E0C1E">
        <w:tc>
          <w:tcPr>
            <w:tcW w:w="921" w:type="pct"/>
            <w:shd w:val="clear" w:color="auto" w:fill="FFFFFF"/>
          </w:tcPr>
          <w:p w14:paraId="216079E7" w14:textId="77777777" w:rsidR="009D2900" w:rsidRPr="00E861D4" w:rsidRDefault="009D2900" w:rsidP="00DD72EE">
            <w:pPr>
              <w:pStyle w:val="CETBodytext"/>
              <w:ind w:right="-1"/>
              <w:jc w:val="left"/>
              <w:rPr>
                <w:rFonts w:cs="Arial"/>
                <w:szCs w:val="18"/>
              </w:rPr>
            </w:pPr>
            <w:proofErr w:type="spellStart"/>
            <w:r w:rsidRPr="00E861D4">
              <w:rPr>
                <w:rFonts w:cs="Arial"/>
                <w:szCs w:val="18"/>
              </w:rPr>
              <w:t>Fruhen</w:t>
            </w:r>
            <w:proofErr w:type="spellEnd"/>
            <w:r w:rsidRPr="00E861D4">
              <w:rPr>
                <w:rFonts w:cs="Arial"/>
                <w:szCs w:val="18"/>
              </w:rPr>
              <w:t xml:space="preserve"> et al. (2014a)</w:t>
            </w:r>
          </w:p>
        </w:tc>
        <w:tc>
          <w:tcPr>
            <w:tcW w:w="279" w:type="pct"/>
            <w:shd w:val="clear" w:color="auto" w:fill="FFFFFF"/>
          </w:tcPr>
          <w:p w14:paraId="0D314978" w14:textId="77777777" w:rsidR="009D2900" w:rsidRPr="00E861D4" w:rsidRDefault="009D2900" w:rsidP="00DD72EE">
            <w:pPr>
              <w:pStyle w:val="CETBodytext"/>
              <w:ind w:right="-1"/>
              <w:jc w:val="left"/>
              <w:rPr>
                <w:rFonts w:cs="Arial"/>
                <w:szCs w:val="18"/>
              </w:rPr>
            </w:pPr>
            <w:r w:rsidRPr="00E861D4">
              <w:rPr>
                <w:rFonts w:cs="Arial"/>
                <w:szCs w:val="18"/>
              </w:rPr>
              <w:t>I</w:t>
            </w:r>
          </w:p>
        </w:tc>
        <w:tc>
          <w:tcPr>
            <w:tcW w:w="314" w:type="pct"/>
            <w:shd w:val="clear" w:color="auto" w:fill="FFFFFF"/>
          </w:tcPr>
          <w:p w14:paraId="36DC3D10" w14:textId="77777777" w:rsidR="009D2900" w:rsidRPr="00E861D4" w:rsidRDefault="009D2900" w:rsidP="00D45A56">
            <w:pPr>
              <w:pStyle w:val="CETBodytext"/>
              <w:ind w:right="-1"/>
              <w:jc w:val="center"/>
              <w:rPr>
                <w:rFonts w:cs="Arial"/>
                <w:szCs w:val="18"/>
              </w:rPr>
            </w:pPr>
          </w:p>
        </w:tc>
        <w:tc>
          <w:tcPr>
            <w:tcW w:w="216" w:type="pct"/>
            <w:shd w:val="clear" w:color="auto" w:fill="FFFFFF"/>
          </w:tcPr>
          <w:p w14:paraId="3A1F58B1" w14:textId="77777777" w:rsidR="009D2900" w:rsidRPr="00E861D4" w:rsidRDefault="009D2900" w:rsidP="00D45A56">
            <w:pPr>
              <w:pStyle w:val="CETBodytext"/>
              <w:ind w:right="-1"/>
              <w:jc w:val="center"/>
              <w:rPr>
                <w:rFonts w:cs="Arial"/>
                <w:szCs w:val="18"/>
              </w:rPr>
            </w:pPr>
          </w:p>
        </w:tc>
        <w:tc>
          <w:tcPr>
            <w:tcW w:w="262" w:type="pct"/>
            <w:shd w:val="clear" w:color="auto" w:fill="FFFFFF"/>
          </w:tcPr>
          <w:p w14:paraId="5F9A5BE2" w14:textId="77777777" w:rsidR="009D2900" w:rsidRPr="00E861D4" w:rsidRDefault="009D2900" w:rsidP="00D45A56">
            <w:pPr>
              <w:pStyle w:val="CETBodytext"/>
              <w:ind w:right="-1"/>
              <w:jc w:val="center"/>
              <w:rPr>
                <w:rFonts w:cs="Arial"/>
                <w:szCs w:val="18"/>
              </w:rPr>
            </w:pPr>
            <w:r w:rsidRPr="00E861D4">
              <w:rPr>
                <w:rFonts w:cs="Arial"/>
                <w:szCs w:val="18"/>
              </w:rPr>
              <w:t>X</w:t>
            </w:r>
          </w:p>
        </w:tc>
        <w:tc>
          <w:tcPr>
            <w:tcW w:w="365" w:type="pct"/>
            <w:shd w:val="clear" w:color="auto" w:fill="FFFFFF"/>
          </w:tcPr>
          <w:p w14:paraId="3FC3E849" w14:textId="77777777" w:rsidR="009D2900" w:rsidRPr="00E861D4" w:rsidRDefault="009D2900" w:rsidP="00D45A56">
            <w:pPr>
              <w:pStyle w:val="CETBodytext"/>
              <w:ind w:right="-1"/>
              <w:jc w:val="center"/>
              <w:rPr>
                <w:rFonts w:cs="Arial"/>
                <w:szCs w:val="18"/>
              </w:rPr>
            </w:pPr>
            <w:r w:rsidRPr="00E861D4">
              <w:rPr>
                <w:rFonts w:cs="Arial"/>
                <w:szCs w:val="18"/>
              </w:rPr>
              <w:t>X</w:t>
            </w:r>
          </w:p>
        </w:tc>
        <w:tc>
          <w:tcPr>
            <w:tcW w:w="442" w:type="pct"/>
            <w:shd w:val="clear" w:color="auto" w:fill="FFFFFF"/>
          </w:tcPr>
          <w:p w14:paraId="59B303AC" w14:textId="77777777" w:rsidR="009D2900" w:rsidRPr="00E861D4" w:rsidRDefault="009D2900" w:rsidP="00D45A56">
            <w:pPr>
              <w:pStyle w:val="CETBodytext"/>
              <w:ind w:right="-1"/>
              <w:jc w:val="center"/>
              <w:rPr>
                <w:rFonts w:cs="Arial"/>
                <w:szCs w:val="18"/>
              </w:rPr>
            </w:pPr>
          </w:p>
        </w:tc>
        <w:tc>
          <w:tcPr>
            <w:tcW w:w="442" w:type="pct"/>
            <w:shd w:val="clear" w:color="auto" w:fill="FFFFFF"/>
          </w:tcPr>
          <w:p w14:paraId="43A0BE71" w14:textId="77777777" w:rsidR="009D2900" w:rsidRPr="00E861D4" w:rsidRDefault="009D2900" w:rsidP="00D45A56">
            <w:pPr>
              <w:pStyle w:val="CETBodytext"/>
              <w:ind w:right="-1"/>
              <w:jc w:val="center"/>
              <w:rPr>
                <w:rFonts w:cs="Arial"/>
                <w:szCs w:val="18"/>
              </w:rPr>
            </w:pPr>
          </w:p>
        </w:tc>
        <w:tc>
          <w:tcPr>
            <w:tcW w:w="1275" w:type="pct"/>
            <w:shd w:val="clear" w:color="auto" w:fill="FFFFFF"/>
          </w:tcPr>
          <w:p w14:paraId="08B6D08B" w14:textId="77777777" w:rsidR="009D2900" w:rsidRPr="00E861D4" w:rsidRDefault="009D2900" w:rsidP="009D2900">
            <w:pPr>
              <w:pStyle w:val="CETBodytext"/>
              <w:ind w:right="-1"/>
              <w:jc w:val="center"/>
              <w:rPr>
                <w:rFonts w:cs="Arial"/>
                <w:szCs w:val="18"/>
              </w:rPr>
            </w:pPr>
            <w:r w:rsidRPr="00E861D4">
              <w:rPr>
                <w:rFonts w:cs="Arial"/>
                <w:szCs w:val="18"/>
              </w:rPr>
              <w:t>Air traffic management</w:t>
            </w:r>
          </w:p>
        </w:tc>
        <w:tc>
          <w:tcPr>
            <w:tcW w:w="483" w:type="pct"/>
            <w:shd w:val="clear" w:color="auto" w:fill="FFFFFF"/>
          </w:tcPr>
          <w:p w14:paraId="76199CA7" w14:textId="6312C911" w:rsidR="009D2900" w:rsidRPr="00E861D4" w:rsidRDefault="00C57C0D" w:rsidP="00D45A56">
            <w:pPr>
              <w:pStyle w:val="CETBodytext"/>
              <w:ind w:right="-1"/>
              <w:jc w:val="center"/>
              <w:rPr>
                <w:rFonts w:cs="Arial"/>
                <w:szCs w:val="18"/>
              </w:rPr>
            </w:pPr>
            <w:r w:rsidRPr="00E861D4">
              <w:rPr>
                <w:rFonts w:cs="Arial"/>
                <w:szCs w:val="18"/>
              </w:rPr>
              <w:t>Qual.</w:t>
            </w:r>
          </w:p>
        </w:tc>
      </w:tr>
      <w:tr w:rsidR="00E861D4" w:rsidRPr="00E861D4" w14:paraId="2A053D35" w14:textId="23DFE109" w:rsidTr="000E0C1E">
        <w:tc>
          <w:tcPr>
            <w:tcW w:w="921" w:type="pct"/>
            <w:shd w:val="clear" w:color="auto" w:fill="FFFFFF"/>
          </w:tcPr>
          <w:p w14:paraId="6E446B7B" w14:textId="77777777" w:rsidR="009D2900" w:rsidRPr="00E861D4" w:rsidRDefault="009D2900" w:rsidP="00DD72EE">
            <w:pPr>
              <w:pStyle w:val="CETBodytext"/>
              <w:jc w:val="left"/>
            </w:pPr>
            <w:proofErr w:type="spellStart"/>
            <w:r w:rsidRPr="00E861D4">
              <w:rPr>
                <w:rFonts w:cs="Arial"/>
                <w:szCs w:val="18"/>
              </w:rPr>
              <w:t>Fruhen</w:t>
            </w:r>
            <w:proofErr w:type="spellEnd"/>
            <w:r w:rsidRPr="00E861D4">
              <w:rPr>
                <w:rFonts w:cs="Arial"/>
                <w:szCs w:val="18"/>
              </w:rPr>
              <w:t xml:space="preserve"> et al. (2014b)</w:t>
            </w:r>
          </w:p>
        </w:tc>
        <w:tc>
          <w:tcPr>
            <w:tcW w:w="279" w:type="pct"/>
            <w:shd w:val="clear" w:color="auto" w:fill="FFFFFF"/>
          </w:tcPr>
          <w:p w14:paraId="51DC4A83" w14:textId="77777777" w:rsidR="009D2900" w:rsidRPr="00E861D4" w:rsidRDefault="009D2900" w:rsidP="00DD72EE">
            <w:pPr>
              <w:pStyle w:val="CETBodytext"/>
              <w:jc w:val="left"/>
            </w:pPr>
            <w:r w:rsidRPr="00E861D4">
              <w:t>D</w:t>
            </w:r>
          </w:p>
        </w:tc>
        <w:tc>
          <w:tcPr>
            <w:tcW w:w="314" w:type="pct"/>
            <w:shd w:val="clear" w:color="auto" w:fill="FFFFFF"/>
          </w:tcPr>
          <w:p w14:paraId="0B23751C" w14:textId="77777777" w:rsidR="009D2900" w:rsidRPr="00E861D4" w:rsidRDefault="009D2900" w:rsidP="00D45A56">
            <w:pPr>
              <w:pStyle w:val="CETBodytext"/>
              <w:jc w:val="center"/>
            </w:pPr>
          </w:p>
        </w:tc>
        <w:tc>
          <w:tcPr>
            <w:tcW w:w="216" w:type="pct"/>
            <w:shd w:val="clear" w:color="auto" w:fill="FFFFFF"/>
          </w:tcPr>
          <w:p w14:paraId="6A506DC3" w14:textId="77777777" w:rsidR="009D2900" w:rsidRPr="00E861D4" w:rsidRDefault="009D2900" w:rsidP="00D45A56">
            <w:pPr>
              <w:pStyle w:val="CETBodytext"/>
              <w:jc w:val="center"/>
            </w:pPr>
          </w:p>
        </w:tc>
        <w:tc>
          <w:tcPr>
            <w:tcW w:w="262" w:type="pct"/>
            <w:shd w:val="clear" w:color="auto" w:fill="FFFFFF"/>
          </w:tcPr>
          <w:p w14:paraId="2A8FD3B1" w14:textId="77777777" w:rsidR="009D2900" w:rsidRPr="00E861D4" w:rsidRDefault="009D2900" w:rsidP="00D45A56">
            <w:pPr>
              <w:pStyle w:val="CETBodytext"/>
              <w:ind w:right="-1"/>
              <w:jc w:val="center"/>
              <w:rPr>
                <w:rFonts w:cs="Arial"/>
                <w:szCs w:val="18"/>
              </w:rPr>
            </w:pPr>
            <w:r w:rsidRPr="00E861D4">
              <w:rPr>
                <w:rFonts w:cs="Arial"/>
                <w:szCs w:val="18"/>
              </w:rPr>
              <w:t>X</w:t>
            </w:r>
          </w:p>
        </w:tc>
        <w:tc>
          <w:tcPr>
            <w:tcW w:w="365" w:type="pct"/>
            <w:shd w:val="clear" w:color="auto" w:fill="FFFFFF"/>
          </w:tcPr>
          <w:p w14:paraId="6AB8FED2" w14:textId="77777777" w:rsidR="009D2900" w:rsidRPr="00E861D4" w:rsidRDefault="009D2900" w:rsidP="00D45A56">
            <w:pPr>
              <w:pStyle w:val="CETBodytext"/>
              <w:ind w:right="-1"/>
              <w:jc w:val="center"/>
              <w:rPr>
                <w:rFonts w:cs="Arial"/>
                <w:szCs w:val="18"/>
              </w:rPr>
            </w:pPr>
            <w:r w:rsidRPr="00E861D4">
              <w:rPr>
                <w:rFonts w:cs="Arial"/>
                <w:szCs w:val="18"/>
              </w:rPr>
              <w:t>X</w:t>
            </w:r>
          </w:p>
        </w:tc>
        <w:tc>
          <w:tcPr>
            <w:tcW w:w="442" w:type="pct"/>
            <w:shd w:val="clear" w:color="auto" w:fill="FFFFFF"/>
          </w:tcPr>
          <w:p w14:paraId="5614B01B" w14:textId="77777777" w:rsidR="009D2900" w:rsidRPr="00E861D4" w:rsidRDefault="009D2900" w:rsidP="00D45A56">
            <w:pPr>
              <w:pStyle w:val="CETBodytext"/>
              <w:ind w:right="-1"/>
              <w:jc w:val="center"/>
              <w:rPr>
                <w:rFonts w:cs="Arial"/>
                <w:szCs w:val="18"/>
              </w:rPr>
            </w:pPr>
          </w:p>
        </w:tc>
        <w:tc>
          <w:tcPr>
            <w:tcW w:w="442" w:type="pct"/>
            <w:shd w:val="clear" w:color="auto" w:fill="FFFFFF"/>
          </w:tcPr>
          <w:p w14:paraId="72B4D246" w14:textId="77777777" w:rsidR="009D2900" w:rsidRPr="00E861D4" w:rsidRDefault="009D2900" w:rsidP="00D45A56">
            <w:pPr>
              <w:pStyle w:val="CETBodytext"/>
              <w:ind w:right="-1"/>
              <w:jc w:val="center"/>
              <w:rPr>
                <w:rFonts w:cs="Arial"/>
                <w:szCs w:val="18"/>
              </w:rPr>
            </w:pPr>
          </w:p>
        </w:tc>
        <w:tc>
          <w:tcPr>
            <w:tcW w:w="1275" w:type="pct"/>
            <w:shd w:val="clear" w:color="auto" w:fill="FFFFFF"/>
          </w:tcPr>
          <w:p w14:paraId="1DF3B8CC" w14:textId="77777777" w:rsidR="009D2900" w:rsidRPr="00E861D4" w:rsidRDefault="009D2900" w:rsidP="009D2900">
            <w:pPr>
              <w:pStyle w:val="CETBodytext"/>
              <w:ind w:right="-1"/>
              <w:jc w:val="center"/>
              <w:rPr>
                <w:rFonts w:cs="Arial"/>
                <w:szCs w:val="18"/>
              </w:rPr>
            </w:pPr>
            <w:r w:rsidRPr="00E861D4">
              <w:rPr>
                <w:rFonts w:cs="Arial"/>
                <w:szCs w:val="18"/>
              </w:rPr>
              <w:t>Air traffic management</w:t>
            </w:r>
          </w:p>
        </w:tc>
        <w:tc>
          <w:tcPr>
            <w:tcW w:w="483" w:type="pct"/>
            <w:shd w:val="clear" w:color="auto" w:fill="FFFFFF"/>
          </w:tcPr>
          <w:p w14:paraId="5EC8CA31" w14:textId="3FF26B80" w:rsidR="009D2900" w:rsidRPr="00E861D4" w:rsidRDefault="00012D95" w:rsidP="00D45A56">
            <w:pPr>
              <w:pStyle w:val="CETBodytext"/>
              <w:ind w:right="-1"/>
              <w:jc w:val="center"/>
              <w:rPr>
                <w:rFonts w:cs="Arial"/>
                <w:szCs w:val="18"/>
              </w:rPr>
            </w:pPr>
            <w:r w:rsidRPr="00E861D4">
              <w:rPr>
                <w:rFonts w:cs="Arial"/>
                <w:szCs w:val="18"/>
              </w:rPr>
              <w:t>Qual./Quan.</w:t>
            </w:r>
          </w:p>
        </w:tc>
      </w:tr>
      <w:tr w:rsidR="00E861D4" w:rsidRPr="00E861D4" w14:paraId="570C858C" w14:textId="5DED458C" w:rsidTr="000E0C1E">
        <w:tc>
          <w:tcPr>
            <w:tcW w:w="921" w:type="pct"/>
            <w:shd w:val="clear" w:color="auto" w:fill="FFFFFF"/>
          </w:tcPr>
          <w:p w14:paraId="2609DE97" w14:textId="31A919A7" w:rsidR="009D2900" w:rsidRPr="00E861D4" w:rsidRDefault="009D2900" w:rsidP="00DD72EE">
            <w:pPr>
              <w:pStyle w:val="CETBodytext"/>
              <w:jc w:val="left"/>
            </w:pPr>
            <w:proofErr w:type="spellStart"/>
            <w:r w:rsidRPr="00E861D4">
              <w:t>Tappura</w:t>
            </w:r>
            <w:proofErr w:type="spellEnd"/>
            <w:r w:rsidR="00CF718C" w:rsidRPr="00E861D4">
              <w:t xml:space="preserve"> </w:t>
            </w:r>
            <w:r w:rsidRPr="00E861D4">
              <w:t>et al. (2017)</w:t>
            </w:r>
          </w:p>
        </w:tc>
        <w:tc>
          <w:tcPr>
            <w:tcW w:w="279" w:type="pct"/>
            <w:shd w:val="clear" w:color="auto" w:fill="FFFFFF"/>
          </w:tcPr>
          <w:p w14:paraId="63AD1381" w14:textId="77777777" w:rsidR="009D2900" w:rsidRPr="00E861D4" w:rsidRDefault="009D2900" w:rsidP="00DD72EE">
            <w:pPr>
              <w:pStyle w:val="CETBodytext"/>
              <w:jc w:val="left"/>
            </w:pPr>
            <w:r w:rsidRPr="00E861D4">
              <w:t>D</w:t>
            </w:r>
          </w:p>
        </w:tc>
        <w:tc>
          <w:tcPr>
            <w:tcW w:w="314" w:type="pct"/>
            <w:shd w:val="clear" w:color="auto" w:fill="FFFFFF"/>
          </w:tcPr>
          <w:p w14:paraId="01D2351A" w14:textId="537D3701" w:rsidR="009D2900" w:rsidRPr="00E861D4" w:rsidRDefault="009D2900" w:rsidP="00D45A56">
            <w:pPr>
              <w:pStyle w:val="CETBodytext"/>
              <w:jc w:val="center"/>
            </w:pPr>
          </w:p>
        </w:tc>
        <w:tc>
          <w:tcPr>
            <w:tcW w:w="216" w:type="pct"/>
            <w:shd w:val="clear" w:color="auto" w:fill="FFFFFF"/>
          </w:tcPr>
          <w:p w14:paraId="784BD5DF" w14:textId="77777777" w:rsidR="009D2900" w:rsidRPr="00E861D4" w:rsidRDefault="009D2900" w:rsidP="00D45A56">
            <w:pPr>
              <w:pStyle w:val="CETBodytext"/>
              <w:jc w:val="center"/>
            </w:pPr>
            <w:r w:rsidRPr="00E861D4">
              <w:t>X</w:t>
            </w:r>
          </w:p>
        </w:tc>
        <w:tc>
          <w:tcPr>
            <w:tcW w:w="262" w:type="pct"/>
            <w:shd w:val="clear" w:color="auto" w:fill="FFFFFF"/>
          </w:tcPr>
          <w:p w14:paraId="1058CB65" w14:textId="05B3F74F" w:rsidR="009D2900" w:rsidRPr="00E861D4" w:rsidRDefault="009D2900" w:rsidP="00D45A56">
            <w:pPr>
              <w:pStyle w:val="CETBodytext"/>
              <w:ind w:right="-1"/>
              <w:jc w:val="center"/>
              <w:rPr>
                <w:rFonts w:cs="Arial"/>
                <w:szCs w:val="18"/>
              </w:rPr>
            </w:pPr>
          </w:p>
        </w:tc>
        <w:tc>
          <w:tcPr>
            <w:tcW w:w="365" w:type="pct"/>
            <w:shd w:val="clear" w:color="auto" w:fill="FFFFFF"/>
          </w:tcPr>
          <w:p w14:paraId="397FA427" w14:textId="77777777" w:rsidR="009D2900" w:rsidRPr="00E861D4" w:rsidRDefault="009D2900" w:rsidP="00D45A56">
            <w:pPr>
              <w:pStyle w:val="CETBodytext"/>
              <w:ind w:right="-1"/>
              <w:jc w:val="center"/>
              <w:rPr>
                <w:rFonts w:cs="Arial"/>
                <w:szCs w:val="18"/>
              </w:rPr>
            </w:pPr>
          </w:p>
        </w:tc>
        <w:tc>
          <w:tcPr>
            <w:tcW w:w="442" w:type="pct"/>
            <w:shd w:val="clear" w:color="auto" w:fill="FFFFFF"/>
          </w:tcPr>
          <w:p w14:paraId="70C94A6D" w14:textId="77777777" w:rsidR="009D2900" w:rsidRPr="00E861D4" w:rsidRDefault="009D2900" w:rsidP="00D45A56">
            <w:pPr>
              <w:pStyle w:val="CETBodytext"/>
              <w:ind w:right="-1"/>
              <w:jc w:val="center"/>
              <w:rPr>
                <w:rFonts w:cs="Arial"/>
                <w:szCs w:val="18"/>
              </w:rPr>
            </w:pPr>
            <w:r w:rsidRPr="00E861D4">
              <w:rPr>
                <w:rFonts w:cs="Arial"/>
                <w:szCs w:val="18"/>
              </w:rPr>
              <w:t>X</w:t>
            </w:r>
          </w:p>
        </w:tc>
        <w:tc>
          <w:tcPr>
            <w:tcW w:w="442" w:type="pct"/>
            <w:shd w:val="clear" w:color="auto" w:fill="FFFFFF"/>
          </w:tcPr>
          <w:p w14:paraId="753924C4" w14:textId="77777777" w:rsidR="009D2900" w:rsidRPr="00E861D4" w:rsidRDefault="009D2900" w:rsidP="00D45A56">
            <w:pPr>
              <w:pStyle w:val="CETBodytext"/>
              <w:ind w:right="-1"/>
              <w:jc w:val="center"/>
              <w:rPr>
                <w:rFonts w:cs="Arial"/>
                <w:szCs w:val="18"/>
              </w:rPr>
            </w:pPr>
            <w:r w:rsidRPr="00E861D4">
              <w:rPr>
                <w:rFonts w:cs="Arial"/>
                <w:szCs w:val="18"/>
              </w:rPr>
              <w:t>X</w:t>
            </w:r>
          </w:p>
        </w:tc>
        <w:tc>
          <w:tcPr>
            <w:tcW w:w="1275" w:type="pct"/>
            <w:shd w:val="clear" w:color="auto" w:fill="FFFFFF"/>
          </w:tcPr>
          <w:p w14:paraId="2C446612" w14:textId="5AC1D055" w:rsidR="009D2900" w:rsidRPr="00E861D4" w:rsidRDefault="009D2900" w:rsidP="009D2900">
            <w:pPr>
              <w:pStyle w:val="CETBodytext"/>
              <w:ind w:right="-1"/>
              <w:jc w:val="center"/>
              <w:rPr>
                <w:rFonts w:cs="Arial"/>
                <w:szCs w:val="18"/>
              </w:rPr>
            </w:pPr>
            <w:r w:rsidRPr="00E861D4">
              <w:rPr>
                <w:rFonts w:cs="Arial"/>
                <w:szCs w:val="18"/>
              </w:rPr>
              <w:t xml:space="preserve">Energy, Industrial </w:t>
            </w:r>
            <w:r w:rsidR="004E01A9" w:rsidRPr="00E861D4">
              <w:rPr>
                <w:rFonts w:cs="Arial"/>
                <w:szCs w:val="18"/>
              </w:rPr>
              <w:t>Services</w:t>
            </w:r>
            <w:r w:rsidRPr="00E861D4">
              <w:rPr>
                <w:rFonts w:cs="Arial"/>
                <w:szCs w:val="18"/>
              </w:rPr>
              <w:t>,</w:t>
            </w:r>
            <w:r w:rsidRPr="00E861D4">
              <w:t xml:space="preserve"> </w:t>
            </w:r>
            <w:r w:rsidRPr="00E861D4">
              <w:rPr>
                <w:rFonts w:cs="Arial"/>
                <w:szCs w:val="18"/>
              </w:rPr>
              <w:t>Chemical processing</w:t>
            </w:r>
          </w:p>
        </w:tc>
        <w:tc>
          <w:tcPr>
            <w:tcW w:w="483" w:type="pct"/>
            <w:shd w:val="clear" w:color="auto" w:fill="FFFFFF"/>
          </w:tcPr>
          <w:p w14:paraId="7291E8D8" w14:textId="3224EAFE" w:rsidR="009D2900" w:rsidRPr="00E861D4" w:rsidRDefault="00C57C0D" w:rsidP="00D45A56">
            <w:pPr>
              <w:pStyle w:val="CETBodytext"/>
              <w:ind w:right="-1"/>
              <w:jc w:val="center"/>
              <w:rPr>
                <w:rFonts w:cs="Arial"/>
                <w:szCs w:val="18"/>
              </w:rPr>
            </w:pPr>
            <w:r w:rsidRPr="00E861D4">
              <w:rPr>
                <w:rFonts w:cs="Arial"/>
                <w:szCs w:val="18"/>
              </w:rPr>
              <w:t>Qual.</w:t>
            </w:r>
          </w:p>
        </w:tc>
      </w:tr>
      <w:tr w:rsidR="00E861D4" w:rsidRPr="00E861D4" w14:paraId="762E07E9" w14:textId="4F88B89D" w:rsidTr="000E0C1E">
        <w:tc>
          <w:tcPr>
            <w:tcW w:w="921" w:type="pct"/>
            <w:shd w:val="clear" w:color="auto" w:fill="FFFFFF"/>
          </w:tcPr>
          <w:p w14:paraId="166C30DE" w14:textId="77777777" w:rsidR="009D2900" w:rsidRPr="00E861D4" w:rsidRDefault="009D2900" w:rsidP="00DD72EE">
            <w:pPr>
              <w:pStyle w:val="CETBodytext"/>
              <w:ind w:right="-1"/>
              <w:jc w:val="left"/>
              <w:rPr>
                <w:rFonts w:cs="Arial"/>
                <w:szCs w:val="18"/>
              </w:rPr>
            </w:pPr>
            <w:bookmarkStart w:id="2" w:name="_Hlk182990769"/>
            <w:r w:rsidRPr="00E861D4">
              <w:rPr>
                <w:rFonts w:cs="Arial"/>
                <w:szCs w:val="18"/>
              </w:rPr>
              <w:t>Madigan et al. (2022)</w:t>
            </w:r>
            <w:bookmarkEnd w:id="2"/>
          </w:p>
        </w:tc>
        <w:tc>
          <w:tcPr>
            <w:tcW w:w="279" w:type="pct"/>
            <w:shd w:val="clear" w:color="auto" w:fill="FFFFFF"/>
          </w:tcPr>
          <w:p w14:paraId="4F9B626E" w14:textId="77777777" w:rsidR="009D2900" w:rsidRPr="00E861D4" w:rsidRDefault="009D2900" w:rsidP="00DD72EE">
            <w:pPr>
              <w:pStyle w:val="CETBodytext"/>
              <w:ind w:right="-1"/>
              <w:jc w:val="left"/>
              <w:rPr>
                <w:rFonts w:cs="Arial"/>
                <w:szCs w:val="18"/>
              </w:rPr>
            </w:pPr>
            <w:r w:rsidRPr="00E861D4">
              <w:rPr>
                <w:rFonts w:cs="Arial"/>
                <w:szCs w:val="18"/>
              </w:rPr>
              <w:t>D</w:t>
            </w:r>
          </w:p>
        </w:tc>
        <w:tc>
          <w:tcPr>
            <w:tcW w:w="314" w:type="pct"/>
            <w:shd w:val="clear" w:color="auto" w:fill="FFFFFF"/>
          </w:tcPr>
          <w:p w14:paraId="171BEF21" w14:textId="77777777" w:rsidR="009D2900" w:rsidRPr="00E861D4" w:rsidRDefault="009D2900" w:rsidP="00D45A56">
            <w:pPr>
              <w:pStyle w:val="CETBodytext"/>
              <w:ind w:right="-1"/>
              <w:jc w:val="center"/>
              <w:rPr>
                <w:rFonts w:cs="Arial"/>
                <w:szCs w:val="18"/>
              </w:rPr>
            </w:pPr>
          </w:p>
        </w:tc>
        <w:tc>
          <w:tcPr>
            <w:tcW w:w="216" w:type="pct"/>
            <w:shd w:val="clear" w:color="auto" w:fill="FFFFFF"/>
          </w:tcPr>
          <w:p w14:paraId="25B17E4F" w14:textId="77777777" w:rsidR="009D2900" w:rsidRPr="00E861D4" w:rsidRDefault="009D2900" w:rsidP="00D45A56">
            <w:pPr>
              <w:pStyle w:val="CETBodytext"/>
              <w:ind w:right="-1"/>
              <w:jc w:val="center"/>
              <w:rPr>
                <w:rFonts w:cs="Arial"/>
                <w:szCs w:val="18"/>
              </w:rPr>
            </w:pPr>
            <w:r w:rsidRPr="00E861D4">
              <w:rPr>
                <w:rFonts w:cs="Arial"/>
                <w:szCs w:val="18"/>
              </w:rPr>
              <w:t>X</w:t>
            </w:r>
          </w:p>
        </w:tc>
        <w:tc>
          <w:tcPr>
            <w:tcW w:w="262" w:type="pct"/>
            <w:shd w:val="clear" w:color="auto" w:fill="FFFFFF"/>
          </w:tcPr>
          <w:p w14:paraId="254774D1" w14:textId="77777777" w:rsidR="009D2900" w:rsidRPr="00E861D4" w:rsidRDefault="009D2900" w:rsidP="00D45A56">
            <w:pPr>
              <w:pStyle w:val="CETBodytext"/>
              <w:ind w:right="-1"/>
              <w:jc w:val="center"/>
              <w:rPr>
                <w:rFonts w:cs="Arial"/>
                <w:szCs w:val="18"/>
              </w:rPr>
            </w:pPr>
          </w:p>
        </w:tc>
        <w:tc>
          <w:tcPr>
            <w:tcW w:w="365" w:type="pct"/>
            <w:shd w:val="clear" w:color="auto" w:fill="FFFFFF"/>
          </w:tcPr>
          <w:p w14:paraId="415940C8" w14:textId="77777777" w:rsidR="009D2900" w:rsidRPr="00E861D4" w:rsidRDefault="009D2900" w:rsidP="00D45A56">
            <w:pPr>
              <w:pStyle w:val="CETBodytext"/>
              <w:ind w:right="-1"/>
              <w:jc w:val="center"/>
              <w:rPr>
                <w:rFonts w:cs="Arial"/>
                <w:szCs w:val="18"/>
              </w:rPr>
            </w:pPr>
            <w:r w:rsidRPr="00E861D4">
              <w:rPr>
                <w:rFonts w:cs="Arial"/>
                <w:szCs w:val="18"/>
              </w:rPr>
              <w:t>X</w:t>
            </w:r>
          </w:p>
        </w:tc>
        <w:tc>
          <w:tcPr>
            <w:tcW w:w="442" w:type="pct"/>
            <w:shd w:val="clear" w:color="auto" w:fill="FFFFFF"/>
          </w:tcPr>
          <w:p w14:paraId="1816FDBE" w14:textId="77777777" w:rsidR="009D2900" w:rsidRPr="00E861D4" w:rsidRDefault="009D2900" w:rsidP="00D45A56">
            <w:pPr>
              <w:pStyle w:val="CETBodytext"/>
              <w:ind w:right="-1"/>
              <w:jc w:val="center"/>
              <w:rPr>
                <w:rFonts w:cs="Arial"/>
                <w:szCs w:val="18"/>
              </w:rPr>
            </w:pPr>
          </w:p>
        </w:tc>
        <w:tc>
          <w:tcPr>
            <w:tcW w:w="442" w:type="pct"/>
            <w:shd w:val="clear" w:color="auto" w:fill="FFFFFF"/>
          </w:tcPr>
          <w:p w14:paraId="451127A2" w14:textId="77777777" w:rsidR="009D2900" w:rsidRPr="00E861D4" w:rsidRDefault="009D2900" w:rsidP="00D45A56">
            <w:pPr>
              <w:pStyle w:val="CETBodytext"/>
              <w:ind w:right="-1"/>
              <w:jc w:val="center"/>
              <w:rPr>
                <w:rFonts w:cs="Arial"/>
                <w:szCs w:val="18"/>
              </w:rPr>
            </w:pPr>
          </w:p>
        </w:tc>
        <w:tc>
          <w:tcPr>
            <w:tcW w:w="1275" w:type="pct"/>
            <w:shd w:val="clear" w:color="auto" w:fill="FFFFFF"/>
          </w:tcPr>
          <w:p w14:paraId="3E2A41E0" w14:textId="13DC9C38" w:rsidR="009D2900" w:rsidRPr="00E861D4" w:rsidRDefault="009D2900" w:rsidP="009D2900">
            <w:pPr>
              <w:pStyle w:val="CETBodytext"/>
              <w:ind w:right="-1"/>
              <w:jc w:val="center"/>
              <w:rPr>
                <w:rFonts w:cs="Arial"/>
                <w:szCs w:val="18"/>
                <w:vertAlign w:val="superscript"/>
              </w:rPr>
            </w:pPr>
            <w:proofErr w:type="spellStart"/>
            <w:r w:rsidRPr="00E861D4">
              <w:rPr>
                <w:rFonts w:cs="Arial"/>
                <w:szCs w:val="18"/>
              </w:rPr>
              <w:t>Unknown</w:t>
            </w:r>
            <w:r w:rsidR="00F925DD" w:rsidRPr="00E861D4">
              <w:rPr>
                <w:rFonts w:cs="Arial"/>
                <w:szCs w:val="18"/>
                <w:vertAlign w:val="superscript"/>
              </w:rPr>
              <w:t>e</w:t>
            </w:r>
            <w:proofErr w:type="spellEnd"/>
          </w:p>
        </w:tc>
        <w:tc>
          <w:tcPr>
            <w:tcW w:w="483" w:type="pct"/>
            <w:shd w:val="clear" w:color="auto" w:fill="FFFFFF"/>
          </w:tcPr>
          <w:p w14:paraId="4B1F307B" w14:textId="7980825C" w:rsidR="009D2900" w:rsidRPr="00E861D4" w:rsidRDefault="008530B2" w:rsidP="00D45A56">
            <w:pPr>
              <w:pStyle w:val="CETBodytext"/>
              <w:ind w:right="-1"/>
              <w:jc w:val="center"/>
              <w:rPr>
                <w:rFonts w:cs="Arial"/>
                <w:szCs w:val="18"/>
              </w:rPr>
            </w:pPr>
            <w:r w:rsidRPr="00E861D4">
              <w:rPr>
                <w:rFonts w:cs="Arial"/>
                <w:szCs w:val="18"/>
              </w:rPr>
              <w:t>Qual./</w:t>
            </w:r>
            <w:r w:rsidR="00B375A3" w:rsidRPr="00E861D4">
              <w:rPr>
                <w:rFonts w:cs="Arial"/>
                <w:szCs w:val="18"/>
              </w:rPr>
              <w:t>Quan</w:t>
            </w:r>
            <w:r w:rsidR="00C57C0D" w:rsidRPr="00E861D4">
              <w:rPr>
                <w:rFonts w:cs="Arial"/>
                <w:szCs w:val="18"/>
              </w:rPr>
              <w:t>.</w:t>
            </w:r>
          </w:p>
        </w:tc>
      </w:tr>
      <w:tr w:rsidR="00E861D4" w:rsidRPr="00E861D4" w14:paraId="4CE545F7" w14:textId="21754144" w:rsidTr="000E0C1E">
        <w:tc>
          <w:tcPr>
            <w:tcW w:w="921" w:type="pct"/>
            <w:shd w:val="clear" w:color="auto" w:fill="FFFFFF"/>
          </w:tcPr>
          <w:p w14:paraId="5EF2782B" w14:textId="77777777" w:rsidR="009D2900" w:rsidRPr="00E861D4" w:rsidRDefault="009D2900" w:rsidP="00DD72EE">
            <w:pPr>
              <w:pStyle w:val="CETBodytext"/>
              <w:ind w:right="-1"/>
              <w:jc w:val="left"/>
              <w:rPr>
                <w:rFonts w:cs="Arial"/>
                <w:szCs w:val="18"/>
              </w:rPr>
            </w:pPr>
            <w:r w:rsidRPr="00E861D4">
              <w:rPr>
                <w:rFonts w:cs="Arial"/>
                <w:szCs w:val="18"/>
              </w:rPr>
              <w:t>Bieder and Callari (2020)</w:t>
            </w:r>
          </w:p>
        </w:tc>
        <w:tc>
          <w:tcPr>
            <w:tcW w:w="279" w:type="pct"/>
            <w:shd w:val="clear" w:color="auto" w:fill="FFFFFF"/>
          </w:tcPr>
          <w:p w14:paraId="16F8F3A6" w14:textId="77777777" w:rsidR="009D2900" w:rsidRPr="00E861D4" w:rsidRDefault="009D2900" w:rsidP="00DD72EE">
            <w:pPr>
              <w:pStyle w:val="CETBodytext"/>
              <w:ind w:right="-1"/>
              <w:jc w:val="left"/>
              <w:rPr>
                <w:rFonts w:cs="Arial"/>
                <w:szCs w:val="18"/>
              </w:rPr>
            </w:pPr>
            <w:r w:rsidRPr="00E861D4">
              <w:rPr>
                <w:rFonts w:cs="Arial"/>
                <w:szCs w:val="18"/>
              </w:rPr>
              <w:t>I</w:t>
            </w:r>
          </w:p>
        </w:tc>
        <w:tc>
          <w:tcPr>
            <w:tcW w:w="314" w:type="pct"/>
            <w:shd w:val="clear" w:color="auto" w:fill="FFFFFF"/>
          </w:tcPr>
          <w:p w14:paraId="67A7DB9A" w14:textId="77777777" w:rsidR="009D2900" w:rsidRPr="00E861D4" w:rsidRDefault="009D2900" w:rsidP="00D45A56">
            <w:pPr>
              <w:pStyle w:val="CETBodytext"/>
              <w:ind w:right="-1"/>
              <w:jc w:val="center"/>
              <w:rPr>
                <w:rFonts w:cs="Arial"/>
                <w:szCs w:val="18"/>
              </w:rPr>
            </w:pPr>
            <w:r w:rsidRPr="00E861D4">
              <w:rPr>
                <w:rFonts w:cs="Arial"/>
                <w:szCs w:val="18"/>
              </w:rPr>
              <w:t>X</w:t>
            </w:r>
          </w:p>
        </w:tc>
        <w:tc>
          <w:tcPr>
            <w:tcW w:w="216" w:type="pct"/>
            <w:shd w:val="clear" w:color="auto" w:fill="FFFFFF"/>
          </w:tcPr>
          <w:p w14:paraId="2DA09AE8" w14:textId="77777777" w:rsidR="009D2900" w:rsidRPr="00E861D4" w:rsidRDefault="009D2900" w:rsidP="00D45A56">
            <w:pPr>
              <w:pStyle w:val="CETBodytext"/>
              <w:ind w:right="-1"/>
              <w:jc w:val="center"/>
              <w:rPr>
                <w:rFonts w:cs="Arial"/>
                <w:szCs w:val="18"/>
              </w:rPr>
            </w:pPr>
            <w:r w:rsidRPr="00E861D4">
              <w:rPr>
                <w:rFonts w:cs="Arial"/>
                <w:szCs w:val="18"/>
              </w:rPr>
              <w:t>X</w:t>
            </w:r>
          </w:p>
        </w:tc>
        <w:tc>
          <w:tcPr>
            <w:tcW w:w="262" w:type="pct"/>
            <w:shd w:val="clear" w:color="auto" w:fill="FFFFFF"/>
          </w:tcPr>
          <w:p w14:paraId="056388B5" w14:textId="77777777" w:rsidR="009D2900" w:rsidRPr="00E861D4" w:rsidRDefault="009D2900" w:rsidP="00D45A56">
            <w:pPr>
              <w:pStyle w:val="CETBodytext"/>
              <w:ind w:right="-1"/>
              <w:jc w:val="center"/>
              <w:rPr>
                <w:rFonts w:cs="Arial"/>
                <w:szCs w:val="18"/>
              </w:rPr>
            </w:pPr>
            <w:r w:rsidRPr="00E861D4">
              <w:rPr>
                <w:rFonts w:cs="Arial"/>
                <w:szCs w:val="18"/>
              </w:rPr>
              <w:t>X</w:t>
            </w:r>
          </w:p>
        </w:tc>
        <w:tc>
          <w:tcPr>
            <w:tcW w:w="365" w:type="pct"/>
            <w:shd w:val="clear" w:color="auto" w:fill="FFFFFF"/>
          </w:tcPr>
          <w:p w14:paraId="568033BC" w14:textId="77777777" w:rsidR="009D2900" w:rsidRPr="00E861D4" w:rsidRDefault="009D2900" w:rsidP="00D45A56">
            <w:pPr>
              <w:pStyle w:val="CETBodytext"/>
              <w:ind w:right="-1"/>
              <w:jc w:val="center"/>
              <w:rPr>
                <w:rFonts w:cs="Arial"/>
                <w:szCs w:val="18"/>
              </w:rPr>
            </w:pPr>
          </w:p>
        </w:tc>
        <w:tc>
          <w:tcPr>
            <w:tcW w:w="442" w:type="pct"/>
            <w:shd w:val="clear" w:color="auto" w:fill="FFFFFF"/>
          </w:tcPr>
          <w:p w14:paraId="0F4DA50B" w14:textId="77777777" w:rsidR="009D2900" w:rsidRPr="00E861D4" w:rsidRDefault="009D2900" w:rsidP="00D45A56">
            <w:pPr>
              <w:pStyle w:val="CETBodytext"/>
              <w:ind w:right="-1"/>
              <w:jc w:val="center"/>
              <w:rPr>
                <w:rFonts w:cs="Arial"/>
                <w:szCs w:val="18"/>
              </w:rPr>
            </w:pPr>
            <w:r w:rsidRPr="00E861D4">
              <w:rPr>
                <w:rFonts w:cs="Arial"/>
                <w:szCs w:val="18"/>
              </w:rPr>
              <w:t>X</w:t>
            </w:r>
          </w:p>
        </w:tc>
        <w:tc>
          <w:tcPr>
            <w:tcW w:w="442" w:type="pct"/>
            <w:shd w:val="clear" w:color="auto" w:fill="FFFFFF"/>
          </w:tcPr>
          <w:p w14:paraId="30C14022" w14:textId="77777777" w:rsidR="009D2900" w:rsidRPr="00E861D4" w:rsidRDefault="009D2900" w:rsidP="00D45A56">
            <w:pPr>
              <w:pStyle w:val="CETBodytext"/>
              <w:ind w:right="-1"/>
              <w:jc w:val="center"/>
              <w:rPr>
                <w:rFonts w:cs="Arial"/>
                <w:szCs w:val="18"/>
              </w:rPr>
            </w:pPr>
          </w:p>
        </w:tc>
        <w:tc>
          <w:tcPr>
            <w:tcW w:w="1275" w:type="pct"/>
            <w:shd w:val="clear" w:color="auto" w:fill="FFFFFF"/>
          </w:tcPr>
          <w:p w14:paraId="00C6277B" w14:textId="77777777" w:rsidR="009D2900" w:rsidRPr="00E861D4" w:rsidRDefault="009D2900" w:rsidP="009D2900">
            <w:pPr>
              <w:pStyle w:val="CETBodytext"/>
              <w:ind w:right="-1"/>
              <w:jc w:val="center"/>
              <w:rPr>
                <w:rFonts w:cs="Arial"/>
                <w:szCs w:val="18"/>
              </w:rPr>
            </w:pPr>
            <w:r w:rsidRPr="00E861D4">
              <w:rPr>
                <w:rFonts w:cs="Arial"/>
                <w:szCs w:val="18"/>
              </w:rPr>
              <w:t>Manufacturing and Air traffic control</w:t>
            </w:r>
          </w:p>
        </w:tc>
        <w:tc>
          <w:tcPr>
            <w:tcW w:w="483" w:type="pct"/>
            <w:shd w:val="clear" w:color="auto" w:fill="FFFFFF"/>
          </w:tcPr>
          <w:p w14:paraId="2A55A43F" w14:textId="22FC39F1" w:rsidR="009D2900" w:rsidRPr="00E861D4" w:rsidRDefault="00012D95" w:rsidP="00D45A56">
            <w:pPr>
              <w:pStyle w:val="CETBodytext"/>
              <w:ind w:right="-1"/>
              <w:jc w:val="center"/>
              <w:rPr>
                <w:rFonts w:cs="Arial"/>
                <w:szCs w:val="18"/>
              </w:rPr>
            </w:pPr>
            <w:r w:rsidRPr="00E861D4">
              <w:rPr>
                <w:rFonts w:cs="Arial"/>
                <w:szCs w:val="18"/>
              </w:rPr>
              <w:t>Qual.</w:t>
            </w:r>
          </w:p>
        </w:tc>
      </w:tr>
      <w:tr w:rsidR="00E861D4" w:rsidRPr="00E861D4" w14:paraId="0A89D236" w14:textId="6018EDF5" w:rsidTr="000E0C1E">
        <w:tc>
          <w:tcPr>
            <w:tcW w:w="921" w:type="pct"/>
            <w:shd w:val="clear" w:color="auto" w:fill="FFFFFF"/>
          </w:tcPr>
          <w:p w14:paraId="12B9FBFC" w14:textId="77777777" w:rsidR="009D2900" w:rsidRPr="00E861D4" w:rsidRDefault="009D2900" w:rsidP="00DD72EE">
            <w:pPr>
              <w:pStyle w:val="CETBodytext"/>
              <w:ind w:right="-1"/>
              <w:jc w:val="left"/>
              <w:rPr>
                <w:rFonts w:cs="Arial"/>
                <w:szCs w:val="18"/>
              </w:rPr>
            </w:pPr>
            <w:r w:rsidRPr="00E861D4">
              <w:rPr>
                <w:rFonts w:cs="Arial"/>
                <w:szCs w:val="18"/>
              </w:rPr>
              <w:t>Cheung et al. (2021)</w:t>
            </w:r>
          </w:p>
        </w:tc>
        <w:tc>
          <w:tcPr>
            <w:tcW w:w="279" w:type="pct"/>
            <w:shd w:val="clear" w:color="auto" w:fill="FFFFFF"/>
          </w:tcPr>
          <w:p w14:paraId="0404BD08" w14:textId="77777777" w:rsidR="009D2900" w:rsidRPr="00E861D4" w:rsidRDefault="009D2900" w:rsidP="00DD72EE">
            <w:pPr>
              <w:pStyle w:val="CETBodytext"/>
              <w:ind w:right="-1"/>
              <w:jc w:val="left"/>
              <w:rPr>
                <w:rFonts w:cs="Arial"/>
                <w:szCs w:val="18"/>
              </w:rPr>
            </w:pPr>
            <w:r w:rsidRPr="00E861D4">
              <w:rPr>
                <w:rFonts w:cs="Arial"/>
                <w:szCs w:val="18"/>
              </w:rPr>
              <w:t>I</w:t>
            </w:r>
          </w:p>
        </w:tc>
        <w:tc>
          <w:tcPr>
            <w:tcW w:w="314" w:type="pct"/>
            <w:shd w:val="clear" w:color="auto" w:fill="FFFFFF"/>
          </w:tcPr>
          <w:p w14:paraId="44D47E26" w14:textId="77777777" w:rsidR="009D2900" w:rsidRPr="00E861D4" w:rsidRDefault="009D2900" w:rsidP="00D45A56">
            <w:pPr>
              <w:pStyle w:val="CETBodytext"/>
              <w:ind w:right="-1"/>
              <w:jc w:val="center"/>
              <w:rPr>
                <w:rFonts w:cs="Arial"/>
                <w:szCs w:val="18"/>
              </w:rPr>
            </w:pPr>
          </w:p>
        </w:tc>
        <w:tc>
          <w:tcPr>
            <w:tcW w:w="216" w:type="pct"/>
            <w:shd w:val="clear" w:color="auto" w:fill="FFFFFF"/>
          </w:tcPr>
          <w:p w14:paraId="26F85205" w14:textId="77777777" w:rsidR="009D2900" w:rsidRPr="00E861D4" w:rsidRDefault="009D2900" w:rsidP="00D45A56">
            <w:pPr>
              <w:pStyle w:val="CETBodytext"/>
              <w:ind w:right="-1"/>
              <w:jc w:val="center"/>
              <w:rPr>
                <w:rFonts w:cs="Arial"/>
                <w:szCs w:val="18"/>
              </w:rPr>
            </w:pPr>
            <w:r w:rsidRPr="00E861D4">
              <w:rPr>
                <w:rFonts w:cs="Arial"/>
                <w:szCs w:val="18"/>
              </w:rPr>
              <w:t>X</w:t>
            </w:r>
          </w:p>
        </w:tc>
        <w:tc>
          <w:tcPr>
            <w:tcW w:w="262" w:type="pct"/>
            <w:shd w:val="clear" w:color="auto" w:fill="FFFFFF"/>
          </w:tcPr>
          <w:p w14:paraId="1F6F57F8" w14:textId="77777777" w:rsidR="009D2900" w:rsidRPr="00E861D4" w:rsidRDefault="009D2900" w:rsidP="00D45A56">
            <w:pPr>
              <w:pStyle w:val="CETBodytext"/>
              <w:ind w:right="-1"/>
              <w:jc w:val="center"/>
              <w:rPr>
                <w:rFonts w:cs="Arial"/>
                <w:szCs w:val="18"/>
              </w:rPr>
            </w:pPr>
            <w:r w:rsidRPr="00E861D4">
              <w:rPr>
                <w:rFonts w:cs="Arial"/>
                <w:szCs w:val="18"/>
              </w:rPr>
              <w:t>X</w:t>
            </w:r>
          </w:p>
        </w:tc>
        <w:tc>
          <w:tcPr>
            <w:tcW w:w="365" w:type="pct"/>
            <w:shd w:val="clear" w:color="auto" w:fill="FFFFFF"/>
          </w:tcPr>
          <w:p w14:paraId="0D8E89E2" w14:textId="77777777" w:rsidR="009D2900" w:rsidRPr="00E861D4" w:rsidRDefault="009D2900" w:rsidP="00D45A56">
            <w:pPr>
              <w:pStyle w:val="CETBodytext"/>
              <w:ind w:right="-1"/>
              <w:jc w:val="center"/>
              <w:rPr>
                <w:rFonts w:cs="Arial"/>
                <w:szCs w:val="18"/>
              </w:rPr>
            </w:pPr>
            <w:r w:rsidRPr="00E861D4">
              <w:rPr>
                <w:rFonts w:cs="Arial"/>
                <w:szCs w:val="18"/>
              </w:rPr>
              <w:t>X</w:t>
            </w:r>
          </w:p>
        </w:tc>
        <w:tc>
          <w:tcPr>
            <w:tcW w:w="442" w:type="pct"/>
            <w:shd w:val="clear" w:color="auto" w:fill="FFFFFF"/>
          </w:tcPr>
          <w:p w14:paraId="304C4CD7" w14:textId="77777777" w:rsidR="009D2900" w:rsidRPr="00E861D4" w:rsidRDefault="009D2900" w:rsidP="00D45A56">
            <w:pPr>
              <w:pStyle w:val="CETBodytext"/>
              <w:ind w:right="-1"/>
              <w:jc w:val="center"/>
              <w:rPr>
                <w:rFonts w:cs="Arial"/>
                <w:szCs w:val="18"/>
              </w:rPr>
            </w:pPr>
            <w:r w:rsidRPr="00E861D4">
              <w:rPr>
                <w:rFonts w:cs="Arial"/>
                <w:szCs w:val="18"/>
              </w:rPr>
              <w:t>X</w:t>
            </w:r>
          </w:p>
        </w:tc>
        <w:tc>
          <w:tcPr>
            <w:tcW w:w="442" w:type="pct"/>
            <w:shd w:val="clear" w:color="auto" w:fill="FFFFFF"/>
          </w:tcPr>
          <w:p w14:paraId="7A2C8E3F" w14:textId="77777777" w:rsidR="009D2900" w:rsidRPr="00E861D4" w:rsidRDefault="009D2900" w:rsidP="00D45A56">
            <w:pPr>
              <w:pStyle w:val="CETBodytext"/>
              <w:ind w:right="-1"/>
              <w:jc w:val="center"/>
              <w:rPr>
                <w:rFonts w:cs="Arial"/>
                <w:szCs w:val="18"/>
              </w:rPr>
            </w:pPr>
            <w:r w:rsidRPr="00E861D4">
              <w:rPr>
                <w:rFonts w:cs="Arial"/>
                <w:szCs w:val="18"/>
              </w:rPr>
              <w:t>X</w:t>
            </w:r>
          </w:p>
        </w:tc>
        <w:tc>
          <w:tcPr>
            <w:tcW w:w="1275" w:type="pct"/>
            <w:shd w:val="clear" w:color="auto" w:fill="FFFFFF"/>
          </w:tcPr>
          <w:p w14:paraId="1A5A054B" w14:textId="77777777" w:rsidR="009D2900" w:rsidRPr="00E861D4" w:rsidRDefault="009D2900" w:rsidP="009D2900">
            <w:pPr>
              <w:pStyle w:val="CETBodytext"/>
              <w:ind w:right="-1"/>
              <w:jc w:val="center"/>
              <w:rPr>
                <w:rFonts w:cs="Arial"/>
                <w:szCs w:val="18"/>
              </w:rPr>
            </w:pPr>
            <w:r w:rsidRPr="00E861D4">
              <w:rPr>
                <w:rFonts w:cs="Arial"/>
                <w:szCs w:val="18"/>
              </w:rPr>
              <w:t>Construction industry</w:t>
            </w:r>
          </w:p>
        </w:tc>
        <w:tc>
          <w:tcPr>
            <w:tcW w:w="483" w:type="pct"/>
            <w:shd w:val="clear" w:color="auto" w:fill="FFFFFF"/>
          </w:tcPr>
          <w:p w14:paraId="376DC74A" w14:textId="748D6D5E" w:rsidR="009D2900" w:rsidRPr="00E861D4" w:rsidRDefault="005F7E88" w:rsidP="00D45A56">
            <w:pPr>
              <w:pStyle w:val="CETBodytext"/>
              <w:ind w:right="-1"/>
              <w:jc w:val="center"/>
              <w:rPr>
                <w:rFonts w:cs="Arial"/>
                <w:szCs w:val="18"/>
              </w:rPr>
            </w:pPr>
            <w:r w:rsidRPr="00E861D4">
              <w:rPr>
                <w:rFonts w:cs="Arial"/>
                <w:szCs w:val="18"/>
              </w:rPr>
              <w:t>Quan.</w:t>
            </w:r>
          </w:p>
        </w:tc>
      </w:tr>
    </w:tbl>
    <w:p w14:paraId="47E36153" w14:textId="21D78CF0" w:rsidR="00F925DD" w:rsidRPr="00E861D4" w:rsidRDefault="00895178" w:rsidP="00860708">
      <w:pPr>
        <w:pStyle w:val="CETBodytext"/>
      </w:pPr>
      <w:r w:rsidRPr="00E861D4">
        <w:rPr>
          <w:i/>
          <w:iCs/>
        </w:rPr>
        <w:t>Note.</w:t>
      </w:r>
      <w:r w:rsidRPr="00E861D4">
        <w:t xml:space="preserve"> </w:t>
      </w:r>
      <w:r w:rsidR="00C1302A" w:rsidRPr="00E861D4">
        <w:rPr>
          <w:vertAlign w:val="superscript"/>
        </w:rPr>
        <w:t>a</w:t>
      </w:r>
      <w:r w:rsidR="00C1302A" w:rsidRPr="00E861D4">
        <w:t xml:space="preserve"> </w:t>
      </w:r>
      <w:r w:rsidR="00F925DD" w:rsidRPr="00E861D4">
        <w:t>S</w:t>
      </w:r>
      <w:r w:rsidR="00C1302A" w:rsidRPr="00E861D4">
        <w:t>afety commitment</w:t>
      </w:r>
      <w:r w:rsidR="00F925DD" w:rsidRPr="00E861D4">
        <w:t xml:space="preserve"> can be</w:t>
      </w:r>
      <w:r w:rsidR="00C1302A" w:rsidRPr="00E861D4">
        <w:t xml:space="preserve"> addressed directly (D) or indirectly (I)</w:t>
      </w:r>
      <w:r w:rsidR="00F925DD" w:rsidRPr="00E861D4">
        <w:t>.</w:t>
      </w:r>
      <w:r w:rsidRPr="00E861D4">
        <w:t xml:space="preserve"> </w:t>
      </w:r>
      <w:r w:rsidR="00C1302A" w:rsidRPr="00E861D4">
        <w:rPr>
          <w:vertAlign w:val="superscript"/>
        </w:rPr>
        <w:t>b</w:t>
      </w:r>
      <w:r w:rsidR="00C1302A" w:rsidRPr="00E861D4">
        <w:t xml:space="preserve"> </w:t>
      </w:r>
      <w:r w:rsidR="00DD72EE" w:rsidRPr="00E861D4">
        <w:t>F</w:t>
      </w:r>
      <w:r w:rsidR="00C1302A" w:rsidRPr="00E861D4">
        <w:t xml:space="preserve">actors </w:t>
      </w:r>
      <w:r w:rsidR="00DD72EE" w:rsidRPr="00E861D4">
        <w:t xml:space="preserve">can </w:t>
      </w:r>
      <w:r w:rsidR="00C1302A" w:rsidRPr="00E861D4">
        <w:t>be classified as external (Ext.),</w:t>
      </w:r>
      <w:r w:rsidR="00355C49" w:rsidRPr="00E861D4">
        <w:t xml:space="preserve"> </w:t>
      </w:r>
      <w:r w:rsidR="00917EFF" w:rsidRPr="00E861D4">
        <w:t>organizational</w:t>
      </w:r>
      <w:r w:rsidR="00355C49" w:rsidRPr="00E861D4">
        <w:t xml:space="preserve">/internal </w:t>
      </w:r>
      <w:r w:rsidR="00C1302A" w:rsidRPr="00E861D4">
        <w:t>(</w:t>
      </w:r>
      <w:r w:rsidR="00917EFF" w:rsidRPr="00E861D4">
        <w:t>Org</w:t>
      </w:r>
      <w:r w:rsidR="00C1302A" w:rsidRPr="00E861D4">
        <w:t>.),</w:t>
      </w:r>
      <w:r w:rsidR="00355C49" w:rsidRPr="00E861D4">
        <w:t xml:space="preserve"> </w:t>
      </w:r>
      <w:r w:rsidR="00CA34C8" w:rsidRPr="00E861D4">
        <w:t>or</w:t>
      </w:r>
      <w:r w:rsidR="00C1302A" w:rsidRPr="00E861D4">
        <w:t xml:space="preserve"> individual (Ind.)</w:t>
      </w:r>
      <w:r w:rsidR="00F925DD" w:rsidRPr="00E861D4">
        <w:t>.</w:t>
      </w:r>
      <w:r w:rsidRPr="00E861D4">
        <w:t xml:space="preserve"> </w:t>
      </w:r>
      <w:r w:rsidR="00C1302A" w:rsidRPr="00E861D4">
        <w:rPr>
          <w:vertAlign w:val="superscript"/>
        </w:rPr>
        <w:t xml:space="preserve">c </w:t>
      </w:r>
      <w:r w:rsidR="00C1302A" w:rsidRPr="00E861D4">
        <w:t>Managerial level addressed in the study</w:t>
      </w:r>
      <w:r w:rsidR="00F925DD" w:rsidRPr="00E861D4">
        <w:t xml:space="preserve"> (</w:t>
      </w:r>
      <w:r w:rsidR="00725B3A" w:rsidRPr="00E861D4">
        <w:t>H</w:t>
      </w:r>
      <w:r w:rsidR="00F925DD" w:rsidRPr="00E861D4">
        <w:t>igh</w:t>
      </w:r>
      <w:r w:rsidR="0062255C" w:rsidRPr="00E861D4">
        <w:t>-</w:t>
      </w:r>
      <w:r w:rsidR="00F925DD" w:rsidRPr="00E861D4">
        <w:t xml:space="preserve">level, </w:t>
      </w:r>
      <w:r w:rsidR="00725B3A" w:rsidRPr="00E861D4">
        <w:t>M</w:t>
      </w:r>
      <w:r w:rsidR="00F925DD" w:rsidRPr="00E861D4">
        <w:t>iddle</w:t>
      </w:r>
      <w:r w:rsidR="0062255C" w:rsidRPr="00E861D4">
        <w:t>-l</w:t>
      </w:r>
      <w:r w:rsidR="00F925DD" w:rsidRPr="00E861D4">
        <w:t>evel,</w:t>
      </w:r>
      <w:r w:rsidR="0062255C" w:rsidRPr="00E861D4">
        <w:t xml:space="preserve"> </w:t>
      </w:r>
      <w:r w:rsidR="00725B3A" w:rsidRPr="00E861D4">
        <w:t>S</w:t>
      </w:r>
      <w:r w:rsidR="00F925DD" w:rsidRPr="00E861D4">
        <w:t>upervisors).</w:t>
      </w:r>
      <w:r w:rsidRPr="00E861D4">
        <w:t xml:space="preserve"> </w:t>
      </w:r>
      <w:proofErr w:type="gramStart"/>
      <w:r w:rsidR="00F925DD" w:rsidRPr="00E861D4">
        <w:rPr>
          <w:vertAlign w:val="superscript"/>
        </w:rPr>
        <w:t xml:space="preserve">d </w:t>
      </w:r>
      <w:r w:rsidR="00DD72EE" w:rsidRPr="00E861D4">
        <w:t>Methods</w:t>
      </w:r>
      <w:proofErr w:type="gramEnd"/>
      <w:r w:rsidR="00DD72EE" w:rsidRPr="00E861D4">
        <w:t xml:space="preserve"> used in the study can be classified as qualitative (Qual</w:t>
      </w:r>
      <w:r w:rsidR="005F7E88" w:rsidRPr="00E861D4">
        <w:t>.</w:t>
      </w:r>
      <w:r w:rsidR="00DD72EE" w:rsidRPr="00E861D4">
        <w:t>)</w:t>
      </w:r>
      <w:r w:rsidR="006D4362" w:rsidRPr="00E861D4">
        <w:t xml:space="preserve"> or</w:t>
      </w:r>
      <w:r w:rsidR="00DD72EE" w:rsidRPr="00E861D4">
        <w:t xml:space="preserve"> quantitative (Quan</w:t>
      </w:r>
      <w:r w:rsidR="005F7E88" w:rsidRPr="00E861D4">
        <w:t>.</w:t>
      </w:r>
      <w:r w:rsidR="00DD72EE" w:rsidRPr="00E861D4">
        <w:t>)</w:t>
      </w:r>
      <w:r w:rsidRPr="00E861D4">
        <w:t xml:space="preserve"> </w:t>
      </w:r>
      <w:r w:rsidR="00F925DD" w:rsidRPr="00E861D4">
        <w:rPr>
          <w:vertAlign w:val="superscript"/>
        </w:rPr>
        <w:t>e</w:t>
      </w:r>
      <w:r w:rsidR="00F925DD" w:rsidRPr="00E861D4">
        <w:t xml:space="preserve"> The sample was gathered by </w:t>
      </w:r>
      <w:r w:rsidR="006D4362" w:rsidRPr="00E861D4">
        <w:t>an external agency</w:t>
      </w:r>
      <w:r w:rsidR="00F925DD" w:rsidRPr="00E861D4">
        <w:t xml:space="preserve"> </w:t>
      </w:r>
      <w:r w:rsidR="000E0C1E" w:rsidRPr="00E861D4">
        <w:t>specializing</w:t>
      </w:r>
      <w:r w:rsidR="00F925DD" w:rsidRPr="00E861D4">
        <w:t xml:space="preserve"> in survey recruiting.</w:t>
      </w:r>
    </w:p>
    <w:p w14:paraId="0DF317F6" w14:textId="323041AF" w:rsidR="00FF118A" w:rsidRPr="00E861D4" w:rsidRDefault="00AA49BB" w:rsidP="00FF118A">
      <w:pPr>
        <w:pStyle w:val="CETHeading1"/>
      </w:pPr>
      <w:r w:rsidRPr="00E861D4">
        <w:t>Directions for future research</w:t>
      </w:r>
    </w:p>
    <w:p w14:paraId="7F3AD12F" w14:textId="37154CD0" w:rsidR="00C87B34" w:rsidRPr="00E861D4" w:rsidRDefault="00533200" w:rsidP="007D64F0">
      <w:pPr>
        <w:pStyle w:val="CETBodytext"/>
      </w:pPr>
      <w:r w:rsidRPr="00E861D4">
        <w:t xml:space="preserve">The aforementioned examples </w:t>
      </w:r>
      <w:r w:rsidR="005F733B" w:rsidRPr="00E861D4">
        <w:t>indicate</w:t>
      </w:r>
      <w:r w:rsidRPr="00E861D4">
        <w:t xml:space="preserve"> that various aspects of </w:t>
      </w:r>
      <w:r w:rsidR="006D4362" w:rsidRPr="00E861D4">
        <w:t>factors that can influence managers' safety commitment remain unaddressed</w:t>
      </w:r>
      <w:r w:rsidRPr="00E861D4">
        <w:t>.</w:t>
      </w:r>
      <w:r w:rsidR="00CD2990" w:rsidRPr="00E861D4">
        <w:t xml:space="preserve"> </w:t>
      </w:r>
      <w:r w:rsidR="007C0283" w:rsidRPr="00E861D4">
        <w:t xml:space="preserve">Future research should strive to </w:t>
      </w:r>
      <w:r w:rsidR="0052378A" w:rsidRPr="00E861D4">
        <w:t xml:space="preserve">more </w:t>
      </w:r>
      <w:r w:rsidR="00473B0F" w:rsidRPr="00E861D4">
        <w:t xml:space="preserve">holistically </w:t>
      </w:r>
      <w:r w:rsidR="000F6BB7" w:rsidRPr="00E861D4">
        <w:t>address</w:t>
      </w:r>
      <w:r w:rsidR="007C0283" w:rsidRPr="00E861D4">
        <w:t xml:space="preserve"> factors that can influence managers' commitment to safety. More specifically, </w:t>
      </w:r>
      <w:r w:rsidR="000F6BB7" w:rsidRPr="00E861D4">
        <w:t>scholars should</w:t>
      </w:r>
      <w:r w:rsidR="007C0283" w:rsidRPr="00E861D4">
        <w:t xml:space="preserve"> explore and identify both external (e.g., government politics</w:t>
      </w:r>
      <w:r w:rsidR="00BD2F14" w:rsidRPr="00E861D4">
        <w:t>,</w:t>
      </w:r>
      <w:r w:rsidR="007C0283" w:rsidRPr="00E861D4">
        <w:t xml:space="preserve"> regulators' requirements) and </w:t>
      </w:r>
      <w:r w:rsidR="000F6BB7" w:rsidRPr="00E861D4">
        <w:t>organizational</w:t>
      </w:r>
      <w:r w:rsidR="007C0283" w:rsidRPr="00E861D4">
        <w:t xml:space="preserve"> (e.g., safety policy</w:t>
      </w:r>
      <w:r w:rsidR="00746087" w:rsidRPr="00E861D4">
        <w:t>,</w:t>
      </w:r>
      <w:r w:rsidR="007C0283" w:rsidRPr="00E861D4">
        <w:t xml:space="preserve"> strategy</w:t>
      </w:r>
      <w:r w:rsidR="00746087" w:rsidRPr="00E861D4">
        <w:t>,</w:t>
      </w:r>
      <w:r w:rsidR="007C0283" w:rsidRPr="00E861D4">
        <w:t xml:space="preserve"> procedures) as well as individual (e.g., risk perception</w:t>
      </w:r>
      <w:r w:rsidR="00746087" w:rsidRPr="00E861D4">
        <w:t>,</w:t>
      </w:r>
      <w:r w:rsidR="007C0283" w:rsidRPr="00E861D4">
        <w:t xml:space="preserve"> motivation</w:t>
      </w:r>
      <w:r w:rsidR="00746087" w:rsidRPr="00E861D4">
        <w:t>,</w:t>
      </w:r>
      <w:r w:rsidR="007C0283" w:rsidRPr="00E861D4">
        <w:t xml:space="preserve"> knowledge, skills)</w:t>
      </w:r>
      <w:r w:rsidR="000C247F" w:rsidRPr="00E861D4">
        <w:t xml:space="preserve"> factors, </w:t>
      </w:r>
      <w:r w:rsidR="007C0283" w:rsidRPr="00E861D4">
        <w:t>that can positively or negatively influence managers' commitment to safety.</w:t>
      </w:r>
      <w:r w:rsidR="00701AD8" w:rsidRPr="00E861D4">
        <w:t xml:space="preserve"> </w:t>
      </w:r>
      <w:r w:rsidR="00431FBF" w:rsidRPr="00E861D4">
        <w:t>As current studies generally use qualitative methods, further empirical exploration of the relationship between managers' commitment to safety and various factors</w:t>
      </w:r>
      <w:r w:rsidR="00355C49" w:rsidRPr="00E861D4">
        <w:t xml:space="preserve"> </w:t>
      </w:r>
      <w:r w:rsidR="00431FBF" w:rsidRPr="00E861D4">
        <w:t xml:space="preserve">is needed. </w:t>
      </w:r>
      <w:r w:rsidR="002154BB" w:rsidRPr="00E861D4">
        <w:t xml:space="preserve">Future research should examine the interaction between different groups of factors (e.g., external, organizational, individual) and how this affects managers' commitment to safety. </w:t>
      </w:r>
      <w:r w:rsidR="00E72D72" w:rsidRPr="00E861D4">
        <w:t xml:space="preserve">Further, </w:t>
      </w:r>
      <w:r w:rsidR="005533C0" w:rsidRPr="00E861D4">
        <w:t xml:space="preserve">future studies should explore factors at different organizational levels to gain </w:t>
      </w:r>
      <w:r w:rsidR="0035742F">
        <w:t>a</w:t>
      </w:r>
      <w:r w:rsidR="00E6625A">
        <w:t xml:space="preserve"> </w:t>
      </w:r>
      <w:r w:rsidR="005533C0" w:rsidRPr="00E861D4">
        <w:t>more detailed understanding of factors that can influence managers’ commitment to safety</w:t>
      </w:r>
      <w:r w:rsidR="0052519C" w:rsidRPr="00E861D4">
        <w:t>.</w:t>
      </w:r>
      <w:r w:rsidR="00257F25" w:rsidRPr="00E861D4">
        <w:t xml:space="preserve"> </w:t>
      </w:r>
      <w:r w:rsidR="007E0F87" w:rsidRPr="00E861D4">
        <w:t xml:space="preserve">To benefit from a </w:t>
      </w:r>
      <w:r w:rsidR="00D25DA0" w:rsidRPr="00E861D4">
        <w:t>better</w:t>
      </w:r>
      <w:r w:rsidR="007E0F87" w:rsidRPr="00E861D4">
        <w:t xml:space="preserve"> generalizability of findings, </w:t>
      </w:r>
      <w:r w:rsidR="00924E99" w:rsidRPr="00E861D4">
        <w:t>factors that can positi</w:t>
      </w:r>
      <w:r w:rsidR="00D1033F" w:rsidRPr="00E861D4">
        <w:t xml:space="preserve">vely or negatively influence </w:t>
      </w:r>
      <w:r w:rsidR="006D4362" w:rsidRPr="00E861D4">
        <w:t>managers'</w:t>
      </w:r>
      <w:r w:rsidR="00D1033F" w:rsidRPr="00E861D4">
        <w:t xml:space="preserve"> commitment to safety should be examined in different settings</w:t>
      </w:r>
      <w:r w:rsidR="00504A88" w:rsidRPr="00E861D4">
        <w:t xml:space="preserve"> (industries)</w:t>
      </w:r>
      <w:r w:rsidR="00D1033F" w:rsidRPr="00E861D4">
        <w:t>.</w:t>
      </w:r>
      <w:r w:rsidR="003468DC" w:rsidRPr="00E861D4">
        <w:t xml:space="preserve"> </w:t>
      </w:r>
      <w:r w:rsidR="00A14737" w:rsidRPr="00E861D4">
        <w:t>Thus,</w:t>
      </w:r>
      <w:r w:rsidR="003468DC" w:rsidRPr="00E861D4">
        <w:t xml:space="preserve"> </w:t>
      </w:r>
      <w:r w:rsidR="00887B6F" w:rsidRPr="00E861D4">
        <w:t>further</w:t>
      </w:r>
      <w:r w:rsidR="003468DC" w:rsidRPr="00E861D4">
        <w:t xml:space="preserve"> </w:t>
      </w:r>
      <w:r w:rsidR="00887B6F" w:rsidRPr="00E861D4">
        <w:t xml:space="preserve">studies that </w:t>
      </w:r>
      <w:r w:rsidR="00504A88" w:rsidRPr="00E861D4">
        <w:t xml:space="preserve">would address various unexplored </w:t>
      </w:r>
      <w:r w:rsidR="00887B6F" w:rsidRPr="00E861D4">
        <w:t>factors are needed to add to the understanding of managers' commitment to safety and how it can be promoted.</w:t>
      </w:r>
      <w:r w:rsidR="00DC3A09" w:rsidRPr="00E861D4">
        <w:t xml:space="preserve"> </w:t>
      </w:r>
    </w:p>
    <w:p w14:paraId="68D26B83" w14:textId="77777777" w:rsidR="00600535" w:rsidRPr="00E861D4" w:rsidRDefault="00600535" w:rsidP="00600535">
      <w:pPr>
        <w:pStyle w:val="CETHeading1"/>
      </w:pPr>
      <w:r w:rsidRPr="00E861D4">
        <w:t>Conclusions</w:t>
      </w:r>
    </w:p>
    <w:p w14:paraId="4C79EC31" w14:textId="4FCD5C57" w:rsidR="00F61E54" w:rsidRPr="00E861D4" w:rsidRDefault="006D4362" w:rsidP="00EF3764">
      <w:pPr>
        <w:pStyle w:val="CETBodytext"/>
      </w:pPr>
      <w:r w:rsidRPr="00E861D4">
        <w:t>The literature explored in this paper forms an important knowledge base, as it represents</w:t>
      </w:r>
      <w:r w:rsidR="002E629C" w:rsidRPr="00E861D4">
        <w:t xml:space="preserve"> the first attempts to directly or indirectly explore various factors that can influence managers' commitment to safety. </w:t>
      </w:r>
      <w:r w:rsidR="009C4410" w:rsidRPr="00E861D4">
        <w:t xml:space="preserve">Studies have </w:t>
      </w:r>
      <w:r w:rsidR="009C4410" w:rsidRPr="00E861D4">
        <w:lastRenderedPageBreak/>
        <w:t xml:space="preserve">highlighted several external, </w:t>
      </w:r>
      <w:r w:rsidR="000E0C1E" w:rsidRPr="00E861D4">
        <w:t>organizational</w:t>
      </w:r>
      <w:r w:rsidR="009C4410" w:rsidRPr="00E861D4">
        <w:t xml:space="preserve">, and individual factors that can promote or hinder managers' commitment to safety at different </w:t>
      </w:r>
      <w:r w:rsidR="000E0C1E" w:rsidRPr="00E861D4">
        <w:t>organizational</w:t>
      </w:r>
      <w:r w:rsidR="009C4410" w:rsidRPr="00E861D4">
        <w:t xml:space="preserve"> levels in various industries. However, detailed analyses of the content revealed that some aspects</w:t>
      </w:r>
      <w:r w:rsidR="00A14737" w:rsidRPr="00E861D4">
        <w:t xml:space="preserve"> </w:t>
      </w:r>
      <w:r w:rsidR="009C4410" w:rsidRPr="00E861D4">
        <w:t>remain unaddressed. Studies often address</w:t>
      </w:r>
      <w:r w:rsidR="001B36E7" w:rsidRPr="00E861D4">
        <w:t>ed</w:t>
      </w:r>
      <w:r w:rsidR="009C4410" w:rsidRPr="00E861D4">
        <w:t xml:space="preserve"> the concept of managers’ commitment to safety only partially, as researchers focus</w:t>
      </w:r>
      <w:r w:rsidR="00EA2EC5" w:rsidRPr="00E861D4">
        <w:t>ed</w:t>
      </w:r>
      <w:r w:rsidR="009C4410" w:rsidRPr="00E861D4">
        <w:t xml:space="preserve"> on a specific factor that can promote or hinder managers’ commitment to safety, or they address</w:t>
      </w:r>
      <w:r w:rsidR="00573A14" w:rsidRPr="00E861D4">
        <w:t>ed</w:t>
      </w:r>
      <w:r w:rsidR="009C4410" w:rsidRPr="00E861D4">
        <w:t xml:space="preserve"> the concept of managers’ commitment only indirectly, as they explore</w:t>
      </w:r>
      <w:r w:rsidR="00573A14" w:rsidRPr="00E861D4">
        <w:t>d</w:t>
      </w:r>
      <w:r w:rsidR="009C4410" w:rsidRPr="00E861D4">
        <w:t xml:space="preserve"> other safety activities of managers. Further, studies often </w:t>
      </w:r>
      <w:r w:rsidR="00EA2EC5" w:rsidRPr="00E861D4">
        <w:t>focused on</w:t>
      </w:r>
      <w:r w:rsidR="009C4410" w:rsidRPr="00E861D4">
        <w:t xml:space="preserve"> managers from specific </w:t>
      </w:r>
      <w:r w:rsidR="000E0C1E" w:rsidRPr="00E861D4">
        <w:t>organizational</w:t>
      </w:r>
      <w:r w:rsidR="009C4410" w:rsidRPr="00E861D4">
        <w:t xml:space="preserve"> levels, which limits the ability to compare the results across hierarchical levels. In addition, the characteristics of organizations included in the study are also important as they affect the generalizability of the findings.</w:t>
      </w:r>
      <w:r w:rsidR="00607B6A" w:rsidRPr="00E861D4">
        <w:t xml:space="preserve"> </w:t>
      </w:r>
      <w:r w:rsidR="0025521F" w:rsidRPr="00E861D4">
        <w:t>By examining the extant literature, this paper provides a holistic overview of factors that can influence managers' commitment to safety and, based on the identified literature gaps, sheds some light on avenues for future research on these factors.</w:t>
      </w:r>
    </w:p>
    <w:p w14:paraId="0CCFCFE6" w14:textId="77777777" w:rsidR="00EF3764" w:rsidRPr="00E861D4" w:rsidRDefault="00EF3764" w:rsidP="00EF3764">
      <w:pPr>
        <w:pStyle w:val="CETBodytext"/>
      </w:pPr>
    </w:p>
    <w:p w14:paraId="07A6D20F" w14:textId="41095D5A" w:rsidR="00CA16DD" w:rsidRPr="00E861D4" w:rsidRDefault="00CA16DD" w:rsidP="00280FAF">
      <w:pPr>
        <w:pStyle w:val="CETHeadingxx"/>
        <w:sectPr w:rsidR="00CA16DD" w:rsidRPr="00E861D4" w:rsidSect="00DC73EE">
          <w:type w:val="continuous"/>
          <w:pgSz w:w="11906" w:h="16838" w:code="9"/>
          <w:pgMar w:top="1701" w:right="1418" w:bottom="1701" w:left="1701" w:header="1701" w:footer="0" w:gutter="0"/>
          <w:cols w:space="708"/>
          <w:formProt w:val="0"/>
          <w:titlePg/>
          <w:docGrid w:linePitch="360"/>
        </w:sectPr>
      </w:pPr>
    </w:p>
    <w:p w14:paraId="4F1327F8" w14:textId="77777777" w:rsidR="00600535" w:rsidRPr="00E861D4" w:rsidRDefault="00600535" w:rsidP="00600535">
      <w:pPr>
        <w:pStyle w:val="CETReference"/>
        <w:rPr>
          <w:lang w:val="en-US"/>
        </w:rPr>
      </w:pPr>
      <w:r w:rsidRPr="00E861D4">
        <w:rPr>
          <w:lang w:val="en-US"/>
        </w:rPr>
        <w:t>References</w:t>
      </w:r>
    </w:p>
    <w:p w14:paraId="342BD210" w14:textId="77777777" w:rsidR="00AE3E7E" w:rsidRPr="00E861D4" w:rsidRDefault="00AE3E7E" w:rsidP="0060157D">
      <w:pPr>
        <w:pStyle w:val="CETReferencetext"/>
        <w:rPr>
          <w:lang w:val="en-US"/>
        </w:rPr>
      </w:pPr>
      <w:r w:rsidRPr="00E861D4">
        <w:rPr>
          <w:lang w:val="en-US"/>
        </w:rPr>
        <w:t xml:space="preserve">Bieder C., </w:t>
      </w:r>
      <w:proofErr w:type="spellStart"/>
      <w:r w:rsidRPr="00E861D4">
        <w:rPr>
          <w:lang w:val="en-US"/>
        </w:rPr>
        <w:t>Bourrier</w:t>
      </w:r>
      <w:proofErr w:type="spellEnd"/>
      <w:r w:rsidRPr="00E861D4">
        <w:rPr>
          <w:lang w:val="en-US"/>
        </w:rPr>
        <w:t xml:space="preserve"> M. (Eds), 2013, Trapping Safety into Rules: How Desirable or Avoidable is </w:t>
      </w:r>
      <w:proofErr w:type="spellStart"/>
      <w:r w:rsidRPr="00E861D4">
        <w:rPr>
          <w:lang w:val="en-US"/>
        </w:rPr>
        <w:t>Proceduralization</w:t>
      </w:r>
      <w:proofErr w:type="spellEnd"/>
      <w:r w:rsidRPr="00E861D4">
        <w:rPr>
          <w:lang w:val="en-US"/>
        </w:rPr>
        <w:t>, Ashgate.</w:t>
      </w:r>
    </w:p>
    <w:p w14:paraId="102679FF" w14:textId="77777777" w:rsidR="00AE3E7E" w:rsidRPr="00E861D4" w:rsidRDefault="00AE3E7E" w:rsidP="0060157D">
      <w:pPr>
        <w:pStyle w:val="CETReferencetext"/>
        <w:rPr>
          <w:lang w:val="en-US"/>
        </w:rPr>
      </w:pPr>
      <w:r w:rsidRPr="00E861D4">
        <w:rPr>
          <w:lang w:val="en-US"/>
        </w:rPr>
        <w:t>Bieder C., Callari T.C., 2020, Individual and environmental dimensions influencing the middle managers’ contribution to safety: the emergence of a ‘safety-related universe’, Safety Science, 132, 104946.</w:t>
      </w:r>
    </w:p>
    <w:p w14:paraId="2F22D85F" w14:textId="77777777" w:rsidR="00AE3E7E" w:rsidRPr="00E861D4" w:rsidRDefault="00AE3E7E" w:rsidP="0060157D">
      <w:pPr>
        <w:pStyle w:val="CETReferencetext"/>
        <w:rPr>
          <w:lang w:val="en-US"/>
        </w:rPr>
      </w:pPr>
      <w:r w:rsidRPr="00E861D4">
        <w:rPr>
          <w:lang w:val="en-US"/>
        </w:rPr>
        <w:t xml:space="preserve">Bosak J., </w:t>
      </w:r>
      <w:proofErr w:type="spellStart"/>
      <w:r w:rsidRPr="00E861D4">
        <w:rPr>
          <w:lang w:val="en-US"/>
        </w:rPr>
        <w:t>Coetsee</w:t>
      </w:r>
      <w:proofErr w:type="spellEnd"/>
      <w:r w:rsidRPr="00E861D4">
        <w:rPr>
          <w:lang w:val="en-US"/>
        </w:rPr>
        <w:t xml:space="preserve"> W.J., Cullinane S.J., 2013, Safety climate dimensions as predictors for risk </w:t>
      </w:r>
      <w:proofErr w:type="spellStart"/>
      <w:r w:rsidRPr="00E861D4">
        <w:rPr>
          <w:lang w:val="en-US"/>
        </w:rPr>
        <w:t>behaviour</w:t>
      </w:r>
      <w:proofErr w:type="spellEnd"/>
      <w:r w:rsidRPr="00E861D4">
        <w:rPr>
          <w:lang w:val="en-US"/>
        </w:rPr>
        <w:t>, Accident Analysis and Prevention, 55, 256–264.</w:t>
      </w:r>
    </w:p>
    <w:p w14:paraId="66D378D8" w14:textId="77777777" w:rsidR="00AE3E7E" w:rsidRPr="00E861D4" w:rsidRDefault="00AE3E7E" w:rsidP="0060157D">
      <w:pPr>
        <w:pStyle w:val="CETReferencetext"/>
        <w:rPr>
          <w:lang w:val="en-US"/>
        </w:rPr>
      </w:pPr>
      <w:r w:rsidRPr="00E861D4">
        <w:rPr>
          <w:lang w:val="en-US"/>
        </w:rPr>
        <w:t>Bryman A., 2016, Social research methods, 5th Edition, Oxford University Press, New York.</w:t>
      </w:r>
    </w:p>
    <w:p w14:paraId="59CFE97C" w14:textId="77777777" w:rsidR="00AE3E7E" w:rsidRPr="00E861D4" w:rsidRDefault="00AE3E7E" w:rsidP="000F71D2">
      <w:pPr>
        <w:pStyle w:val="CETReferencetext"/>
        <w:rPr>
          <w:lang w:val="en-US"/>
        </w:rPr>
      </w:pPr>
      <w:r w:rsidRPr="00E861D4">
        <w:rPr>
          <w:lang w:val="en-US"/>
        </w:rPr>
        <w:t>Center for Chemical Process Safety, 2008, What is "Process Safety</w:t>
      </w:r>
      <w:proofErr w:type="gramStart"/>
      <w:r w:rsidRPr="00E861D4">
        <w:rPr>
          <w:lang w:val="en-US"/>
        </w:rPr>
        <w:t>"?,</w:t>
      </w:r>
      <w:proofErr w:type="gramEnd"/>
      <w:r w:rsidRPr="00E861D4">
        <w:rPr>
          <w:lang w:val="en-US"/>
        </w:rPr>
        <w:t xml:space="preserve"> Process Safety Beacon.</w:t>
      </w:r>
    </w:p>
    <w:p w14:paraId="183D0CEC" w14:textId="77777777" w:rsidR="00AE3E7E" w:rsidRPr="00E861D4" w:rsidRDefault="00AE3E7E" w:rsidP="0060157D">
      <w:pPr>
        <w:pStyle w:val="CETReferencetext"/>
        <w:rPr>
          <w:lang w:val="en-US"/>
        </w:rPr>
      </w:pPr>
      <w:r w:rsidRPr="00E861D4">
        <w:rPr>
          <w:lang w:val="en-US"/>
        </w:rPr>
        <w:t>Cheung M.C., Zhang P.R., Cui Q., Hsu S-C., 2021, The antecedents of safety leadership: The job demands-resources model, Safety Science, 133, 104979.</w:t>
      </w:r>
    </w:p>
    <w:p w14:paraId="79256929" w14:textId="77777777" w:rsidR="00AE3E7E" w:rsidRPr="00E861D4" w:rsidRDefault="00AE3E7E" w:rsidP="0060157D">
      <w:pPr>
        <w:pStyle w:val="CETReferencetext"/>
        <w:rPr>
          <w:lang w:val="en-US"/>
        </w:rPr>
      </w:pPr>
      <w:proofErr w:type="spellStart"/>
      <w:r w:rsidRPr="00E861D4">
        <w:rPr>
          <w:lang w:val="en-US"/>
        </w:rPr>
        <w:t>Fruhen</w:t>
      </w:r>
      <w:proofErr w:type="spellEnd"/>
      <w:r w:rsidRPr="00E861D4">
        <w:rPr>
          <w:lang w:val="en-US"/>
        </w:rPr>
        <w:t xml:space="preserve"> L.S., Griffin M.A., Andrei D.M., 2019, What does safety commitment mean to leaders? A multi-method investigation, Journal of Safety Research, 68, 203–214. </w:t>
      </w:r>
    </w:p>
    <w:p w14:paraId="2B404946" w14:textId="77777777" w:rsidR="00AE3E7E" w:rsidRPr="00E861D4" w:rsidRDefault="00AE3E7E" w:rsidP="0060157D">
      <w:pPr>
        <w:pStyle w:val="CETReferencetext"/>
        <w:rPr>
          <w:lang w:val="en-US"/>
        </w:rPr>
      </w:pPr>
      <w:proofErr w:type="spellStart"/>
      <w:r w:rsidRPr="00E861D4">
        <w:rPr>
          <w:lang w:val="en-US"/>
        </w:rPr>
        <w:t>Fruhen</w:t>
      </w:r>
      <w:proofErr w:type="spellEnd"/>
      <w:r w:rsidRPr="00E861D4">
        <w:rPr>
          <w:lang w:val="en-US"/>
        </w:rPr>
        <w:t xml:space="preserve"> L.S., Mearns K.J., </w:t>
      </w:r>
      <w:proofErr w:type="spellStart"/>
      <w:r w:rsidRPr="00E861D4">
        <w:rPr>
          <w:lang w:val="en-US"/>
        </w:rPr>
        <w:t>Flin</w:t>
      </w:r>
      <w:proofErr w:type="spellEnd"/>
      <w:r w:rsidRPr="00E861D4">
        <w:rPr>
          <w:lang w:val="en-US"/>
        </w:rPr>
        <w:t xml:space="preserve"> R., Kirwan B., 2014a, Safety intelligence: An exploration of senior managers’ characteristics, Applied Ergonomics, 45(4), 967-975.</w:t>
      </w:r>
    </w:p>
    <w:p w14:paraId="5C47D42D" w14:textId="77777777" w:rsidR="00AE3E7E" w:rsidRPr="00E861D4" w:rsidRDefault="00AE3E7E" w:rsidP="0060157D">
      <w:pPr>
        <w:pStyle w:val="CETReferencetext"/>
        <w:rPr>
          <w:lang w:val="en-US"/>
        </w:rPr>
      </w:pPr>
      <w:proofErr w:type="spellStart"/>
      <w:r w:rsidRPr="00E861D4">
        <w:rPr>
          <w:lang w:val="en-US"/>
        </w:rPr>
        <w:t>Fruhen</w:t>
      </w:r>
      <w:proofErr w:type="spellEnd"/>
      <w:r w:rsidRPr="00E861D4">
        <w:rPr>
          <w:lang w:val="en-US"/>
        </w:rPr>
        <w:t xml:space="preserve"> L.S., Mearns K.J., </w:t>
      </w:r>
      <w:proofErr w:type="spellStart"/>
      <w:r w:rsidRPr="00E861D4">
        <w:rPr>
          <w:lang w:val="en-US"/>
        </w:rPr>
        <w:t>Flin</w:t>
      </w:r>
      <w:proofErr w:type="spellEnd"/>
      <w:r w:rsidRPr="00E861D4">
        <w:rPr>
          <w:lang w:val="en-US"/>
        </w:rPr>
        <w:t xml:space="preserve"> R., Kirwan B., 2014b, Skills, knowledge and senior managers’ demonstrations of safety commitment, Safety Science, 69, 29–36. </w:t>
      </w:r>
    </w:p>
    <w:p w14:paraId="4AA3A2B5" w14:textId="77777777" w:rsidR="00AE3E7E" w:rsidRPr="00E861D4" w:rsidRDefault="00AE3E7E" w:rsidP="000F71D2">
      <w:pPr>
        <w:pStyle w:val="CETReferencetext"/>
        <w:rPr>
          <w:lang w:val="en-US"/>
        </w:rPr>
      </w:pPr>
      <w:r w:rsidRPr="00E861D4">
        <w:rPr>
          <w:lang w:val="en-US"/>
        </w:rPr>
        <w:t>Levovnik D., Aleksić D., Gerbec M., 2025, Examining the relationship between managers’ commitment to safety, leadership style, and employees’ perception of managers’ commitment, Journal of safety research, 92, 230–244.</w:t>
      </w:r>
    </w:p>
    <w:p w14:paraId="02A5C3DD" w14:textId="77777777" w:rsidR="00AE3E7E" w:rsidRPr="00E861D4" w:rsidRDefault="00AE3E7E" w:rsidP="0060157D">
      <w:pPr>
        <w:pStyle w:val="CETReferencetext"/>
        <w:rPr>
          <w:lang w:val="en-US"/>
        </w:rPr>
      </w:pPr>
      <w:r w:rsidRPr="00E861D4">
        <w:rPr>
          <w:lang w:val="en-US"/>
        </w:rPr>
        <w:t>Levovnik D., Gerbec M., Dimovski V., 2019, The Role of Leadership in Process Safety Management System “No Process Safety Management System is an Island.”, Chemical Engineering Transactions, 74, 1375–1380.</w:t>
      </w:r>
    </w:p>
    <w:p w14:paraId="2C579B0D" w14:textId="77777777" w:rsidR="00AE3E7E" w:rsidRPr="00E861D4" w:rsidRDefault="00AE3E7E" w:rsidP="0060157D">
      <w:pPr>
        <w:pStyle w:val="CETReferencetext"/>
        <w:rPr>
          <w:lang w:val="en-US"/>
        </w:rPr>
      </w:pPr>
      <w:r w:rsidRPr="00E861D4">
        <w:rPr>
          <w:lang w:val="en-US"/>
        </w:rPr>
        <w:t>Lim H.W., Li N., Fang D., Wu C., 2018, Impact of Safety Climate on Types of Safety Motivation and Performance: Multigroup Invariance Analysis, Journal of Management in Engineering. 34(3).</w:t>
      </w:r>
    </w:p>
    <w:p w14:paraId="37E40A2E" w14:textId="77777777" w:rsidR="00AE3E7E" w:rsidRPr="00E861D4" w:rsidRDefault="00AE3E7E" w:rsidP="0060157D">
      <w:pPr>
        <w:pStyle w:val="CETReferencetext"/>
        <w:rPr>
          <w:lang w:val="en-US"/>
        </w:rPr>
      </w:pPr>
      <w:r w:rsidRPr="00E861D4">
        <w:rPr>
          <w:lang w:val="en-US"/>
        </w:rPr>
        <w:t xml:space="preserve">Madigan C., </w:t>
      </w:r>
      <w:proofErr w:type="spellStart"/>
      <w:r w:rsidRPr="00E861D4">
        <w:rPr>
          <w:lang w:val="en-US"/>
        </w:rPr>
        <w:t>Kïrsten</w:t>
      </w:r>
      <w:proofErr w:type="spellEnd"/>
      <w:r w:rsidRPr="00E861D4">
        <w:rPr>
          <w:lang w:val="en-US"/>
        </w:rPr>
        <w:t xml:space="preserve"> W.A., Johnstone K., Capra M., 2022, Differences between managers’ and safety professionals’ perceptions of upwards influence attempts within safety practice, Journal of Safety Research, 81, 203–215.</w:t>
      </w:r>
    </w:p>
    <w:p w14:paraId="426769FE" w14:textId="77777777" w:rsidR="00AE3E7E" w:rsidRPr="00E861D4" w:rsidRDefault="00AE3E7E" w:rsidP="00B66B33">
      <w:pPr>
        <w:pStyle w:val="CETReferencetext"/>
        <w:rPr>
          <w:lang w:val="en-US"/>
        </w:rPr>
      </w:pPr>
      <w:r w:rsidRPr="00E861D4">
        <w:rPr>
          <w:lang w:val="en-US"/>
        </w:rPr>
        <w:t xml:space="preserve">Markowski A.S., </w:t>
      </w:r>
      <w:proofErr w:type="spellStart"/>
      <w:r w:rsidRPr="00E861D4">
        <w:rPr>
          <w:lang w:val="en-US"/>
        </w:rPr>
        <w:t>Krasławski</w:t>
      </w:r>
      <w:proofErr w:type="spellEnd"/>
      <w:r w:rsidRPr="00E861D4">
        <w:rPr>
          <w:lang w:val="en-US"/>
        </w:rPr>
        <w:t xml:space="preserve"> A., Vairo T., Fabiano B., 2021, Process Safety Management Quality in Industrial Corporation for Sustainable Development, Sustainability, 13, 9001.</w:t>
      </w:r>
    </w:p>
    <w:p w14:paraId="145A029A" w14:textId="77777777" w:rsidR="00AE3E7E" w:rsidRPr="00E861D4" w:rsidRDefault="00AE3E7E" w:rsidP="0060157D">
      <w:pPr>
        <w:pStyle w:val="CETReferencetext"/>
        <w:rPr>
          <w:lang w:val="en-US"/>
        </w:rPr>
      </w:pPr>
      <w:r w:rsidRPr="00E861D4">
        <w:rPr>
          <w:lang w:val="en-US"/>
        </w:rPr>
        <w:t xml:space="preserve">Munn Z., Peters M.D.J., Stern C., </w:t>
      </w:r>
      <w:proofErr w:type="spellStart"/>
      <w:r w:rsidRPr="00E861D4">
        <w:rPr>
          <w:lang w:val="en-US"/>
        </w:rPr>
        <w:t>Tufanaru</w:t>
      </w:r>
      <w:proofErr w:type="spellEnd"/>
      <w:r w:rsidRPr="00E861D4">
        <w:rPr>
          <w:lang w:val="en-US"/>
        </w:rPr>
        <w:t xml:space="preserve"> C., McArthur A., </w:t>
      </w:r>
      <w:proofErr w:type="spellStart"/>
      <w:r w:rsidRPr="00E861D4">
        <w:rPr>
          <w:lang w:val="en-US"/>
        </w:rPr>
        <w:t>Aromataris</w:t>
      </w:r>
      <w:proofErr w:type="spellEnd"/>
      <w:r w:rsidRPr="00E861D4">
        <w:rPr>
          <w:lang w:val="en-US"/>
        </w:rPr>
        <w:t xml:space="preserve"> E., 2018, Systematic review or scoping review? Guidance for authors when choosing between a systematic or scoping review approach, BMC Medical Research Methodology, 18, 143.</w:t>
      </w:r>
    </w:p>
    <w:p w14:paraId="5C2292CE" w14:textId="77777777" w:rsidR="00AE3E7E" w:rsidRPr="00E861D4" w:rsidRDefault="00AE3E7E" w:rsidP="0060157D">
      <w:pPr>
        <w:pStyle w:val="CETReferencetext"/>
        <w:rPr>
          <w:lang w:val="en-US"/>
        </w:rPr>
      </w:pPr>
      <w:r w:rsidRPr="00E861D4">
        <w:rPr>
          <w:lang w:val="en-US"/>
        </w:rPr>
        <w:t xml:space="preserve">Nwankwo C.D., Theophilus S.C., Arewa A.O., 2020, A comparative analysis of process safety management (PSM) systems in the process industry, Journal of Loss Prevention in the Process Industries, 66, 104171. </w:t>
      </w:r>
    </w:p>
    <w:p w14:paraId="3566BFE7" w14:textId="77777777" w:rsidR="00AE3E7E" w:rsidRPr="00E861D4" w:rsidRDefault="00AE3E7E" w:rsidP="0060157D">
      <w:pPr>
        <w:pStyle w:val="CETReferencetext"/>
        <w:rPr>
          <w:lang w:val="en-US"/>
        </w:rPr>
      </w:pPr>
      <w:r w:rsidRPr="00E861D4">
        <w:rPr>
          <w:lang w:val="en-US"/>
        </w:rPr>
        <w:t xml:space="preserve">O’Dea A., </w:t>
      </w:r>
      <w:proofErr w:type="spellStart"/>
      <w:r w:rsidRPr="00E861D4">
        <w:rPr>
          <w:lang w:val="en-US"/>
        </w:rPr>
        <w:t>Flin</w:t>
      </w:r>
      <w:proofErr w:type="spellEnd"/>
      <w:r w:rsidRPr="00E861D4">
        <w:rPr>
          <w:lang w:val="en-US"/>
        </w:rPr>
        <w:t xml:space="preserve"> R., 2001, Site managers and safety leadership in the offshore oil and gas industry, Safety Science, 37(1), 39–57. </w:t>
      </w:r>
    </w:p>
    <w:p w14:paraId="41DCDD4E" w14:textId="77777777" w:rsidR="00AE3E7E" w:rsidRPr="00E861D4" w:rsidRDefault="00AE3E7E" w:rsidP="00FB7B0B">
      <w:pPr>
        <w:pStyle w:val="CETReferencetext"/>
        <w:rPr>
          <w:lang w:val="en-US"/>
        </w:rPr>
      </w:pPr>
      <w:proofErr w:type="spellStart"/>
      <w:r w:rsidRPr="00E861D4">
        <w:rPr>
          <w:lang w:val="en-US"/>
        </w:rPr>
        <w:t>Oedewald</w:t>
      </w:r>
      <w:proofErr w:type="spellEnd"/>
      <w:r w:rsidRPr="00E861D4">
        <w:rPr>
          <w:lang w:val="en-US"/>
        </w:rPr>
        <w:t xml:space="preserve"> P., Reiman T, 2007, Special characteristics of safety critical organizations – Work psychological perspective. Helsinki: VTT Publications.</w:t>
      </w:r>
    </w:p>
    <w:p w14:paraId="5122D1C0" w14:textId="77777777" w:rsidR="00AE3E7E" w:rsidRPr="00E861D4" w:rsidRDefault="00AE3E7E" w:rsidP="000F71D2">
      <w:pPr>
        <w:pStyle w:val="CETReferencetext"/>
        <w:rPr>
          <w:lang w:val="en-US"/>
        </w:rPr>
      </w:pPr>
      <w:r w:rsidRPr="00E861D4">
        <w:rPr>
          <w:lang w:val="en-US"/>
        </w:rPr>
        <w:t xml:space="preserve">Samuelsson U.A., </w:t>
      </w:r>
      <w:proofErr w:type="spellStart"/>
      <w:r w:rsidRPr="00E861D4">
        <w:rPr>
          <w:lang w:val="en-US"/>
        </w:rPr>
        <w:t>Larsman</w:t>
      </w:r>
      <w:proofErr w:type="spellEnd"/>
      <w:r w:rsidRPr="00E861D4">
        <w:rPr>
          <w:lang w:val="en-US"/>
        </w:rPr>
        <w:t xml:space="preserve"> P., Grill M., 2023, For the sake of safety: A time-lagged study investigating the relationships between perceived leadership behaviors and employee safety behaviors, Safety Science, 166.</w:t>
      </w:r>
    </w:p>
    <w:p w14:paraId="3FD5997A" w14:textId="77777777" w:rsidR="00AE3E7E" w:rsidRPr="00E861D4" w:rsidRDefault="00AE3E7E" w:rsidP="0060157D">
      <w:pPr>
        <w:pStyle w:val="CETReferencetext"/>
        <w:rPr>
          <w:lang w:val="en-US"/>
        </w:rPr>
      </w:pPr>
      <w:proofErr w:type="spellStart"/>
      <w:r w:rsidRPr="00E861D4">
        <w:rPr>
          <w:lang w:val="en-US"/>
        </w:rPr>
        <w:t>Tappura</w:t>
      </w:r>
      <w:proofErr w:type="spellEnd"/>
      <w:r w:rsidRPr="00E861D4">
        <w:rPr>
          <w:lang w:val="en-US"/>
        </w:rPr>
        <w:t xml:space="preserve"> S., Nenonen N., Kivistö-</w:t>
      </w:r>
      <w:proofErr w:type="spellStart"/>
      <w:r w:rsidRPr="00E861D4">
        <w:rPr>
          <w:lang w:val="en-US"/>
        </w:rPr>
        <w:t>Rahnasto</w:t>
      </w:r>
      <w:proofErr w:type="spellEnd"/>
      <w:r w:rsidRPr="00E861D4">
        <w:rPr>
          <w:lang w:val="en-US"/>
        </w:rPr>
        <w:t xml:space="preserve"> J., 2017, Managers’ viewpoint on factors influencing their commitment to safety: An empirical investigation in five Finnish industrial </w:t>
      </w:r>
      <w:proofErr w:type="spellStart"/>
      <w:r w:rsidRPr="00E861D4">
        <w:rPr>
          <w:lang w:val="en-US"/>
        </w:rPr>
        <w:t>organisations</w:t>
      </w:r>
      <w:proofErr w:type="spellEnd"/>
      <w:r w:rsidRPr="00E861D4">
        <w:rPr>
          <w:lang w:val="en-US"/>
        </w:rPr>
        <w:t xml:space="preserve">, Safety Science, 96, 52–61. </w:t>
      </w:r>
    </w:p>
    <w:p w14:paraId="006DB84A" w14:textId="77777777" w:rsidR="00AE3E7E" w:rsidRPr="00E861D4" w:rsidRDefault="00AE3E7E" w:rsidP="000F71D2">
      <w:pPr>
        <w:pStyle w:val="CETReferencetext"/>
        <w:rPr>
          <w:lang w:val="en-US"/>
        </w:rPr>
      </w:pPr>
      <w:r w:rsidRPr="00E861D4">
        <w:rPr>
          <w:lang w:val="en-US"/>
        </w:rPr>
        <w:t>Ye X., Ren S., Li X., Wang Z., 2020, The mediating role of psychological capital between perceived management commitment and safety behavior, Journal of Safety Research, 72, 29–40.</w:t>
      </w:r>
    </w:p>
    <w:sectPr w:rsidR="00AE3E7E" w:rsidRPr="00E861D4"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D2748" w14:textId="77777777" w:rsidR="00DB28CB" w:rsidRDefault="00DB28CB" w:rsidP="004F5E36">
      <w:r>
        <w:separator/>
      </w:r>
    </w:p>
  </w:endnote>
  <w:endnote w:type="continuationSeparator" w:id="0">
    <w:p w14:paraId="3996E9A2" w14:textId="77777777" w:rsidR="00DB28CB" w:rsidRDefault="00DB28CB"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BA0BC" w14:textId="77777777" w:rsidR="00DB28CB" w:rsidRDefault="00DB28CB" w:rsidP="004F5E36">
      <w:r>
        <w:separator/>
      </w:r>
    </w:p>
  </w:footnote>
  <w:footnote w:type="continuationSeparator" w:id="0">
    <w:p w14:paraId="0EE96406" w14:textId="77777777" w:rsidR="00DB28CB" w:rsidRDefault="00DB28CB"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Otevilenseznam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Otevilenseznam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Otevilenseznam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Otevilenseznam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Oznaenseznam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Oznaenseznam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Oznaenseznam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Oznaenseznam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Otevilenseznam"/>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Oznaenseznam"/>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preprost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92126163">
    <w:abstractNumId w:val="11"/>
  </w:num>
  <w:num w:numId="2" w16cid:durableId="1713339903">
    <w:abstractNumId w:val="8"/>
  </w:num>
  <w:num w:numId="3" w16cid:durableId="1788893150">
    <w:abstractNumId w:val="3"/>
  </w:num>
  <w:num w:numId="4" w16cid:durableId="188568325">
    <w:abstractNumId w:val="2"/>
  </w:num>
  <w:num w:numId="5" w16cid:durableId="648705238">
    <w:abstractNumId w:val="1"/>
  </w:num>
  <w:num w:numId="6" w16cid:durableId="1863935004">
    <w:abstractNumId w:val="0"/>
  </w:num>
  <w:num w:numId="7" w16cid:durableId="1209687002">
    <w:abstractNumId w:val="9"/>
  </w:num>
  <w:num w:numId="8" w16cid:durableId="1211654349">
    <w:abstractNumId w:val="7"/>
  </w:num>
  <w:num w:numId="9" w16cid:durableId="190146110">
    <w:abstractNumId w:val="6"/>
  </w:num>
  <w:num w:numId="10" w16cid:durableId="1031566557">
    <w:abstractNumId w:val="5"/>
  </w:num>
  <w:num w:numId="11" w16cid:durableId="1338926445">
    <w:abstractNumId w:val="4"/>
  </w:num>
  <w:num w:numId="12" w16cid:durableId="990408400">
    <w:abstractNumId w:val="18"/>
  </w:num>
  <w:num w:numId="13" w16cid:durableId="1369068386">
    <w:abstractNumId w:val="13"/>
  </w:num>
  <w:num w:numId="14" w16cid:durableId="2000186551">
    <w:abstractNumId w:val="19"/>
  </w:num>
  <w:num w:numId="15" w16cid:durableId="933364105">
    <w:abstractNumId w:val="21"/>
  </w:num>
  <w:num w:numId="16" w16cid:durableId="600646887">
    <w:abstractNumId w:val="20"/>
  </w:num>
  <w:num w:numId="17" w16cid:durableId="780224461">
    <w:abstractNumId w:val="12"/>
  </w:num>
  <w:num w:numId="18" w16cid:durableId="268583828">
    <w:abstractNumId w:val="13"/>
    <w:lvlOverride w:ilvl="0">
      <w:startOverride w:val="1"/>
    </w:lvlOverride>
  </w:num>
  <w:num w:numId="19" w16cid:durableId="678504537">
    <w:abstractNumId w:val="17"/>
  </w:num>
  <w:num w:numId="20" w16cid:durableId="370613782">
    <w:abstractNumId w:val="16"/>
  </w:num>
  <w:num w:numId="21" w16cid:durableId="57897099">
    <w:abstractNumId w:val="15"/>
  </w:num>
  <w:num w:numId="22" w16cid:durableId="1369718241">
    <w:abstractNumId w:val="14"/>
  </w:num>
  <w:num w:numId="23" w16cid:durableId="20035796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kwMqwFAHLguIctAAAA"/>
  </w:docVars>
  <w:rsids>
    <w:rsidRoot w:val="000E414A"/>
    <w:rsid w:val="000027C0"/>
    <w:rsid w:val="000052FB"/>
    <w:rsid w:val="00005A19"/>
    <w:rsid w:val="000117CB"/>
    <w:rsid w:val="0001264D"/>
    <w:rsid w:val="00012D95"/>
    <w:rsid w:val="00015A63"/>
    <w:rsid w:val="00016112"/>
    <w:rsid w:val="000163A7"/>
    <w:rsid w:val="0002281D"/>
    <w:rsid w:val="00025C7A"/>
    <w:rsid w:val="00027F6A"/>
    <w:rsid w:val="0003148D"/>
    <w:rsid w:val="00031EEC"/>
    <w:rsid w:val="00037702"/>
    <w:rsid w:val="00037CB7"/>
    <w:rsid w:val="00042A49"/>
    <w:rsid w:val="00044ED4"/>
    <w:rsid w:val="00046B2C"/>
    <w:rsid w:val="00051566"/>
    <w:rsid w:val="000526B2"/>
    <w:rsid w:val="000534FC"/>
    <w:rsid w:val="00053D57"/>
    <w:rsid w:val="00053FE9"/>
    <w:rsid w:val="000562A9"/>
    <w:rsid w:val="00057230"/>
    <w:rsid w:val="00062A9A"/>
    <w:rsid w:val="00062E51"/>
    <w:rsid w:val="00065058"/>
    <w:rsid w:val="00076E32"/>
    <w:rsid w:val="0008210A"/>
    <w:rsid w:val="00082CC9"/>
    <w:rsid w:val="00086C39"/>
    <w:rsid w:val="000918F3"/>
    <w:rsid w:val="00094180"/>
    <w:rsid w:val="000A03B2"/>
    <w:rsid w:val="000A046D"/>
    <w:rsid w:val="000A2042"/>
    <w:rsid w:val="000A79F9"/>
    <w:rsid w:val="000B1438"/>
    <w:rsid w:val="000B34CC"/>
    <w:rsid w:val="000B6795"/>
    <w:rsid w:val="000C247F"/>
    <w:rsid w:val="000C435D"/>
    <w:rsid w:val="000C4B82"/>
    <w:rsid w:val="000D0268"/>
    <w:rsid w:val="000D1628"/>
    <w:rsid w:val="000D34BE"/>
    <w:rsid w:val="000D4061"/>
    <w:rsid w:val="000E0B3C"/>
    <w:rsid w:val="000E0C1E"/>
    <w:rsid w:val="000E102F"/>
    <w:rsid w:val="000E36F1"/>
    <w:rsid w:val="000E3A73"/>
    <w:rsid w:val="000E3E62"/>
    <w:rsid w:val="000E414A"/>
    <w:rsid w:val="000E71CD"/>
    <w:rsid w:val="000E75FD"/>
    <w:rsid w:val="000F093C"/>
    <w:rsid w:val="000F5C52"/>
    <w:rsid w:val="000F6BB7"/>
    <w:rsid w:val="000F71D2"/>
    <w:rsid w:val="000F787B"/>
    <w:rsid w:val="000F7EDA"/>
    <w:rsid w:val="001111CD"/>
    <w:rsid w:val="001155E3"/>
    <w:rsid w:val="0011681A"/>
    <w:rsid w:val="0011779E"/>
    <w:rsid w:val="00117F42"/>
    <w:rsid w:val="0012091F"/>
    <w:rsid w:val="001230FC"/>
    <w:rsid w:val="00126BC2"/>
    <w:rsid w:val="001308B6"/>
    <w:rsid w:val="0013121F"/>
    <w:rsid w:val="001313B0"/>
    <w:rsid w:val="00131F55"/>
    <w:rsid w:val="00131FE6"/>
    <w:rsid w:val="0013263F"/>
    <w:rsid w:val="001331DF"/>
    <w:rsid w:val="00134DE4"/>
    <w:rsid w:val="0013595D"/>
    <w:rsid w:val="0013653F"/>
    <w:rsid w:val="00136F71"/>
    <w:rsid w:val="0014034D"/>
    <w:rsid w:val="00140FE3"/>
    <w:rsid w:val="00144D16"/>
    <w:rsid w:val="00145557"/>
    <w:rsid w:val="00150E59"/>
    <w:rsid w:val="0015237E"/>
    <w:rsid w:val="00152DE3"/>
    <w:rsid w:val="001573DA"/>
    <w:rsid w:val="00164CF9"/>
    <w:rsid w:val="00165AF0"/>
    <w:rsid w:val="001667A6"/>
    <w:rsid w:val="00171581"/>
    <w:rsid w:val="0018132E"/>
    <w:rsid w:val="0018171E"/>
    <w:rsid w:val="00182A9F"/>
    <w:rsid w:val="00184AD6"/>
    <w:rsid w:val="00191543"/>
    <w:rsid w:val="001920F8"/>
    <w:rsid w:val="0019283F"/>
    <w:rsid w:val="00196699"/>
    <w:rsid w:val="00197946"/>
    <w:rsid w:val="001A2348"/>
    <w:rsid w:val="001A4AF7"/>
    <w:rsid w:val="001B0349"/>
    <w:rsid w:val="001B1E93"/>
    <w:rsid w:val="001B20A7"/>
    <w:rsid w:val="001B36E7"/>
    <w:rsid w:val="001B65C1"/>
    <w:rsid w:val="001C16AA"/>
    <w:rsid w:val="001C260F"/>
    <w:rsid w:val="001C308F"/>
    <w:rsid w:val="001C5C3A"/>
    <w:rsid w:val="001C684B"/>
    <w:rsid w:val="001C7DED"/>
    <w:rsid w:val="001D0CFB"/>
    <w:rsid w:val="001D1434"/>
    <w:rsid w:val="001D189D"/>
    <w:rsid w:val="001D21AF"/>
    <w:rsid w:val="001D3ED3"/>
    <w:rsid w:val="001D432A"/>
    <w:rsid w:val="001D53FC"/>
    <w:rsid w:val="001D5DF7"/>
    <w:rsid w:val="001E55F4"/>
    <w:rsid w:val="001F42A5"/>
    <w:rsid w:val="001F7B9D"/>
    <w:rsid w:val="00200FDF"/>
    <w:rsid w:val="00201C93"/>
    <w:rsid w:val="00207A19"/>
    <w:rsid w:val="00210E44"/>
    <w:rsid w:val="0021173F"/>
    <w:rsid w:val="002133A4"/>
    <w:rsid w:val="002154BB"/>
    <w:rsid w:val="00222114"/>
    <w:rsid w:val="002224B4"/>
    <w:rsid w:val="002273F9"/>
    <w:rsid w:val="00234F70"/>
    <w:rsid w:val="002378B8"/>
    <w:rsid w:val="002447EF"/>
    <w:rsid w:val="002477F7"/>
    <w:rsid w:val="0025015B"/>
    <w:rsid w:val="00251550"/>
    <w:rsid w:val="0025439E"/>
    <w:rsid w:val="0025521F"/>
    <w:rsid w:val="002558DF"/>
    <w:rsid w:val="00257F25"/>
    <w:rsid w:val="00260BE5"/>
    <w:rsid w:val="00263145"/>
    <w:rsid w:val="00263B05"/>
    <w:rsid w:val="00265245"/>
    <w:rsid w:val="002670AC"/>
    <w:rsid w:val="0027221A"/>
    <w:rsid w:val="00275B61"/>
    <w:rsid w:val="00280FAF"/>
    <w:rsid w:val="00282656"/>
    <w:rsid w:val="00290608"/>
    <w:rsid w:val="00296B83"/>
    <w:rsid w:val="002A32FE"/>
    <w:rsid w:val="002A459E"/>
    <w:rsid w:val="002A7548"/>
    <w:rsid w:val="002B3C94"/>
    <w:rsid w:val="002B4015"/>
    <w:rsid w:val="002B56A1"/>
    <w:rsid w:val="002B78CE"/>
    <w:rsid w:val="002C2FB6"/>
    <w:rsid w:val="002C3286"/>
    <w:rsid w:val="002C49AC"/>
    <w:rsid w:val="002D3A6E"/>
    <w:rsid w:val="002D441A"/>
    <w:rsid w:val="002D7CAF"/>
    <w:rsid w:val="002E34EA"/>
    <w:rsid w:val="002E5FA7"/>
    <w:rsid w:val="002E629C"/>
    <w:rsid w:val="002E6EEE"/>
    <w:rsid w:val="002E7A95"/>
    <w:rsid w:val="002F2FFE"/>
    <w:rsid w:val="002F3309"/>
    <w:rsid w:val="002F5B44"/>
    <w:rsid w:val="003008CE"/>
    <w:rsid w:val="003009B7"/>
    <w:rsid w:val="00300E56"/>
    <w:rsid w:val="0030152C"/>
    <w:rsid w:val="00302888"/>
    <w:rsid w:val="00303809"/>
    <w:rsid w:val="0030469C"/>
    <w:rsid w:val="00304832"/>
    <w:rsid w:val="0030564C"/>
    <w:rsid w:val="00317AB4"/>
    <w:rsid w:val="003206C3"/>
    <w:rsid w:val="0032156A"/>
    <w:rsid w:val="00321CA6"/>
    <w:rsid w:val="00322B4D"/>
    <w:rsid w:val="00323328"/>
    <w:rsid w:val="00323763"/>
    <w:rsid w:val="00323C5F"/>
    <w:rsid w:val="00325210"/>
    <w:rsid w:val="003256AA"/>
    <w:rsid w:val="0033349E"/>
    <w:rsid w:val="00334C09"/>
    <w:rsid w:val="00336AF6"/>
    <w:rsid w:val="0034022F"/>
    <w:rsid w:val="00343AB6"/>
    <w:rsid w:val="003468DC"/>
    <w:rsid w:val="00352AB8"/>
    <w:rsid w:val="00352B41"/>
    <w:rsid w:val="00355C49"/>
    <w:rsid w:val="0035742F"/>
    <w:rsid w:val="00360832"/>
    <w:rsid w:val="00361C44"/>
    <w:rsid w:val="00363418"/>
    <w:rsid w:val="003643C6"/>
    <w:rsid w:val="003650B1"/>
    <w:rsid w:val="00365458"/>
    <w:rsid w:val="00365800"/>
    <w:rsid w:val="00370547"/>
    <w:rsid w:val="003723D4"/>
    <w:rsid w:val="00373E98"/>
    <w:rsid w:val="00381905"/>
    <w:rsid w:val="00384035"/>
    <w:rsid w:val="00384373"/>
    <w:rsid w:val="00384CC8"/>
    <w:rsid w:val="00386402"/>
    <w:rsid w:val="003871FD"/>
    <w:rsid w:val="00387EB3"/>
    <w:rsid w:val="00390216"/>
    <w:rsid w:val="0039095E"/>
    <w:rsid w:val="00397315"/>
    <w:rsid w:val="003975D8"/>
    <w:rsid w:val="003A1753"/>
    <w:rsid w:val="003A1E30"/>
    <w:rsid w:val="003A2829"/>
    <w:rsid w:val="003A3BBC"/>
    <w:rsid w:val="003A7D1C"/>
    <w:rsid w:val="003B03CB"/>
    <w:rsid w:val="003B304B"/>
    <w:rsid w:val="003B3146"/>
    <w:rsid w:val="003B49CD"/>
    <w:rsid w:val="003C0514"/>
    <w:rsid w:val="003C2501"/>
    <w:rsid w:val="003C3933"/>
    <w:rsid w:val="003D1E02"/>
    <w:rsid w:val="003D2943"/>
    <w:rsid w:val="003D7FC8"/>
    <w:rsid w:val="003E4FF3"/>
    <w:rsid w:val="003F015E"/>
    <w:rsid w:val="003F35AD"/>
    <w:rsid w:val="003F42B1"/>
    <w:rsid w:val="003F4DA5"/>
    <w:rsid w:val="003F6D8E"/>
    <w:rsid w:val="00400414"/>
    <w:rsid w:val="00401E43"/>
    <w:rsid w:val="004039A3"/>
    <w:rsid w:val="004039BE"/>
    <w:rsid w:val="00405037"/>
    <w:rsid w:val="00406DFD"/>
    <w:rsid w:val="00412BD7"/>
    <w:rsid w:val="004139DF"/>
    <w:rsid w:val="0041446B"/>
    <w:rsid w:val="00416E61"/>
    <w:rsid w:val="0041748B"/>
    <w:rsid w:val="004209AF"/>
    <w:rsid w:val="00426793"/>
    <w:rsid w:val="00427673"/>
    <w:rsid w:val="00430815"/>
    <w:rsid w:val="00431DC4"/>
    <w:rsid w:val="00431FBF"/>
    <w:rsid w:val="0043321D"/>
    <w:rsid w:val="00435345"/>
    <w:rsid w:val="0044071E"/>
    <w:rsid w:val="00441903"/>
    <w:rsid w:val="0044212E"/>
    <w:rsid w:val="0044329C"/>
    <w:rsid w:val="00445490"/>
    <w:rsid w:val="004475DC"/>
    <w:rsid w:val="00450873"/>
    <w:rsid w:val="00450E66"/>
    <w:rsid w:val="00453E24"/>
    <w:rsid w:val="00456247"/>
    <w:rsid w:val="00457456"/>
    <w:rsid w:val="004577FE"/>
    <w:rsid w:val="00457B9C"/>
    <w:rsid w:val="0046164A"/>
    <w:rsid w:val="004628D2"/>
    <w:rsid w:val="00462DCD"/>
    <w:rsid w:val="004648AD"/>
    <w:rsid w:val="00464A49"/>
    <w:rsid w:val="00464E28"/>
    <w:rsid w:val="004703A9"/>
    <w:rsid w:val="00472CD5"/>
    <w:rsid w:val="00473B0F"/>
    <w:rsid w:val="004760DE"/>
    <w:rsid w:val="004763D7"/>
    <w:rsid w:val="00477555"/>
    <w:rsid w:val="00481966"/>
    <w:rsid w:val="00485D1C"/>
    <w:rsid w:val="00486A9A"/>
    <w:rsid w:val="00487FF8"/>
    <w:rsid w:val="00490802"/>
    <w:rsid w:val="00490A99"/>
    <w:rsid w:val="00490D9E"/>
    <w:rsid w:val="004A004E"/>
    <w:rsid w:val="004A0B02"/>
    <w:rsid w:val="004A1EB5"/>
    <w:rsid w:val="004A24CF"/>
    <w:rsid w:val="004A47BC"/>
    <w:rsid w:val="004A5A2D"/>
    <w:rsid w:val="004B02BF"/>
    <w:rsid w:val="004B66B3"/>
    <w:rsid w:val="004C0352"/>
    <w:rsid w:val="004C3D1D"/>
    <w:rsid w:val="004C3D84"/>
    <w:rsid w:val="004C44F7"/>
    <w:rsid w:val="004C7913"/>
    <w:rsid w:val="004D51B9"/>
    <w:rsid w:val="004D7AAB"/>
    <w:rsid w:val="004E01A9"/>
    <w:rsid w:val="004E1282"/>
    <w:rsid w:val="004E25D0"/>
    <w:rsid w:val="004E306B"/>
    <w:rsid w:val="004E4DD6"/>
    <w:rsid w:val="004F082E"/>
    <w:rsid w:val="004F1A92"/>
    <w:rsid w:val="004F5E36"/>
    <w:rsid w:val="004F5FE0"/>
    <w:rsid w:val="00501419"/>
    <w:rsid w:val="00502C66"/>
    <w:rsid w:val="00504A88"/>
    <w:rsid w:val="00507B47"/>
    <w:rsid w:val="00507BEF"/>
    <w:rsid w:val="00507C03"/>
    <w:rsid w:val="00507CC9"/>
    <w:rsid w:val="005119A5"/>
    <w:rsid w:val="005128C3"/>
    <w:rsid w:val="00513183"/>
    <w:rsid w:val="00516682"/>
    <w:rsid w:val="0052246B"/>
    <w:rsid w:val="0052378A"/>
    <w:rsid w:val="00524655"/>
    <w:rsid w:val="0052519C"/>
    <w:rsid w:val="0052524D"/>
    <w:rsid w:val="005278B7"/>
    <w:rsid w:val="005279B5"/>
    <w:rsid w:val="00532016"/>
    <w:rsid w:val="00533200"/>
    <w:rsid w:val="005346C8"/>
    <w:rsid w:val="005424FC"/>
    <w:rsid w:val="00543E7D"/>
    <w:rsid w:val="0054658E"/>
    <w:rsid w:val="00546939"/>
    <w:rsid w:val="00546CB7"/>
    <w:rsid w:val="00547A68"/>
    <w:rsid w:val="005531C9"/>
    <w:rsid w:val="005533C0"/>
    <w:rsid w:val="00554879"/>
    <w:rsid w:val="0055788C"/>
    <w:rsid w:val="00563FF9"/>
    <w:rsid w:val="00564B83"/>
    <w:rsid w:val="0056577E"/>
    <w:rsid w:val="00570C2D"/>
    <w:rsid w:val="00570C43"/>
    <w:rsid w:val="005716C9"/>
    <w:rsid w:val="00571DA6"/>
    <w:rsid w:val="00573A14"/>
    <w:rsid w:val="00576AAC"/>
    <w:rsid w:val="005808AE"/>
    <w:rsid w:val="00582C7E"/>
    <w:rsid w:val="00583265"/>
    <w:rsid w:val="00583D62"/>
    <w:rsid w:val="005843C3"/>
    <w:rsid w:val="00590964"/>
    <w:rsid w:val="00592274"/>
    <w:rsid w:val="00594BC0"/>
    <w:rsid w:val="005955D9"/>
    <w:rsid w:val="005968AE"/>
    <w:rsid w:val="005A01A6"/>
    <w:rsid w:val="005A0BCC"/>
    <w:rsid w:val="005A14FD"/>
    <w:rsid w:val="005A492E"/>
    <w:rsid w:val="005A4F6F"/>
    <w:rsid w:val="005A5AB8"/>
    <w:rsid w:val="005A6605"/>
    <w:rsid w:val="005A740F"/>
    <w:rsid w:val="005B2110"/>
    <w:rsid w:val="005B350B"/>
    <w:rsid w:val="005B4117"/>
    <w:rsid w:val="005B61E6"/>
    <w:rsid w:val="005B7A68"/>
    <w:rsid w:val="005C77E1"/>
    <w:rsid w:val="005C7C24"/>
    <w:rsid w:val="005D2351"/>
    <w:rsid w:val="005D668A"/>
    <w:rsid w:val="005D687D"/>
    <w:rsid w:val="005D6A2F"/>
    <w:rsid w:val="005D76AC"/>
    <w:rsid w:val="005E0592"/>
    <w:rsid w:val="005E1A82"/>
    <w:rsid w:val="005E2832"/>
    <w:rsid w:val="005E794C"/>
    <w:rsid w:val="005F017B"/>
    <w:rsid w:val="005F0A28"/>
    <w:rsid w:val="005F0CBC"/>
    <w:rsid w:val="005F0E5E"/>
    <w:rsid w:val="005F1B4A"/>
    <w:rsid w:val="005F733B"/>
    <w:rsid w:val="005F7E88"/>
    <w:rsid w:val="00600535"/>
    <w:rsid w:val="0060056A"/>
    <w:rsid w:val="0060157D"/>
    <w:rsid w:val="00602B1D"/>
    <w:rsid w:val="0060742F"/>
    <w:rsid w:val="00607B6A"/>
    <w:rsid w:val="00610CD6"/>
    <w:rsid w:val="00610DB3"/>
    <w:rsid w:val="00612041"/>
    <w:rsid w:val="006138FF"/>
    <w:rsid w:val="00616A44"/>
    <w:rsid w:val="00620DEE"/>
    <w:rsid w:val="00621AA6"/>
    <w:rsid w:val="00621F92"/>
    <w:rsid w:val="0062255C"/>
    <w:rsid w:val="0062280A"/>
    <w:rsid w:val="00622DF9"/>
    <w:rsid w:val="006231E1"/>
    <w:rsid w:val="00625639"/>
    <w:rsid w:val="00625776"/>
    <w:rsid w:val="00627036"/>
    <w:rsid w:val="00627BD7"/>
    <w:rsid w:val="00631B33"/>
    <w:rsid w:val="006376DB"/>
    <w:rsid w:val="0064184D"/>
    <w:rsid w:val="006422CC"/>
    <w:rsid w:val="0064291A"/>
    <w:rsid w:val="006449F0"/>
    <w:rsid w:val="006467F8"/>
    <w:rsid w:val="00650762"/>
    <w:rsid w:val="006515E4"/>
    <w:rsid w:val="00651D18"/>
    <w:rsid w:val="00657927"/>
    <w:rsid w:val="00660E3E"/>
    <w:rsid w:val="00662E74"/>
    <w:rsid w:val="006640B3"/>
    <w:rsid w:val="00665BC8"/>
    <w:rsid w:val="0066609B"/>
    <w:rsid w:val="00667B41"/>
    <w:rsid w:val="00670AB7"/>
    <w:rsid w:val="006743D1"/>
    <w:rsid w:val="00674E5D"/>
    <w:rsid w:val="00676DD7"/>
    <w:rsid w:val="00680C23"/>
    <w:rsid w:val="006811C0"/>
    <w:rsid w:val="00682652"/>
    <w:rsid w:val="0068308B"/>
    <w:rsid w:val="00683735"/>
    <w:rsid w:val="00683A67"/>
    <w:rsid w:val="00683E23"/>
    <w:rsid w:val="00687C47"/>
    <w:rsid w:val="00687CB7"/>
    <w:rsid w:val="00687D64"/>
    <w:rsid w:val="00690D1E"/>
    <w:rsid w:val="00692962"/>
    <w:rsid w:val="00693766"/>
    <w:rsid w:val="006939F1"/>
    <w:rsid w:val="00695C56"/>
    <w:rsid w:val="006A3281"/>
    <w:rsid w:val="006A6DE5"/>
    <w:rsid w:val="006B3051"/>
    <w:rsid w:val="006B3539"/>
    <w:rsid w:val="006B3B65"/>
    <w:rsid w:val="006B4888"/>
    <w:rsid w:val="006B50F5"/>
    <w:rsid w:val="006C2E45"/>
    <w:rsid w:val="006C3398"/>
    <w:rsid w:val="006C359C"/>
    <w:rsid w:val="006C5579"/>
    <w:rsid w:val="006C5D3B"/>
    <w:rsid w:val="006D4362"/>
    <w:rsid w:val="006D47CF"/>
    <w:rsid w:val="006D6E8B"/>
    <w:rsid w:val="006D716F"/>
    <w:rsid w:val="006D7209"/>
    <w:rsid w:val="006E0CE0"/>
    <w:rsid w:val="006E1310"/>
    <w:rsid w:val="006E2436"/>
    <w:rsid w:val="006E3BF4"/>
    <w:rsid w:val="006E737D"/>
    <w:rsid w:val="006F0B23"/>
    <w:rsid w:val="006F3DE3"/>
    <w:rsid w:val="006F6DE7"/>
    <w:rsid w:val="00701593"/>
    <w:rsid w:val="00701AD8"/>
    <w:rsid w:val="00702021"/>
    <w:rsid w:val="00702081"/>
    <w:rsid w:val="00707DD1"/>
    <w:rsid w:val="00710F02"/>
    <w:rsid w:val="00713973"/>
    <w:rsid w:val="00714C2F"/>
    <w:rsid w:val="0071653C"/>
    <w:rsid w:val="00720A24"/>
    <w:rsid w:val="00721C83"/>
    <w:rsid w:val="00723533"/>
    <w:rsid w:val="007239E6"/>
    <w:rsid w:val="00725B3A"/>
    <w:rsid w:val="007273B6"/>
    <w:rsid w:val="00732386"/>
    <w:rsid w:val="00732FE8"/>
    <w:rsid w:val="0073514D"/>
    <w:rsid w:val="007354DC"/>
    <w:rsid w:val="00735E2F"/>
    <w:rsid w:val="00742CF1"/>
    <w:rsid w:val="007447F3"/>
    <w:rsid w:val="00746087"/>
    <w:rsid w:val="007474CD"/>
    <w:rsid w:val="0075499F"/>
    <w:rsid w:val="007554E5"/>
    <w:rsid w:val="007661C8"/>
    <w:rsid w:val="007667C9"/>
    <w:rsid w:val="00766CEF"/>
    <w:rsid w:val="007677CA"/>
    <w:rsid w:val="00767858"/>
    <w:rsid w:val="0077098D"/>
    <w:rsid w:val="00775590"/>
    <w:rsid w:val="00775C1A"/>
    <w:rsid w:val="00777BDC"/>
    <w:rsid w:val="00785BF9"/>
    <w:rsid w:val="00786DD1"/>
    <w:rsid w:val="00786E51"/>
    <w:rsid w:val="00787335"/>
    <w:rsid w:val="00791DC1"/>
    <w:rsid w:val="007931FA"/>
    <w:rsid w:val="0079395A"/>
    <w:rsid w:val="00794690"/>
    <w:rsid w:val="00794725"/>
    <w:rsid w:val="007960C1"/>
    <w:rsid w:val="007A4861"/>
    <w:rsid w:val="007A7BBA"/>
    <w:rsid w:val="007B0C50"/>
    <w:rsid w:val="007B2D0E"/>
    <w:rsid w:val="007B2D9F"/>
    <w:rsid w:val="007B48F9"/>
    <w:rsid w:val="007B4FB6"/>
    <w:rsid w:val="007B644F"/>
    <w:rsid w:val="007B71DC"/>
    <w:rsid w:val="007B7618"/>
    <w:rsid w:val="007C0283"/>
    <w:rsid w:val="007C1A43"/>
    <w:rsid w:val="007C2B22"/>
    <w:rsid w:val="007D0951"/>
    <w:rsid w:val="007D1DA6"/>
    <w:rsid w:val="007D2B43"/>
    <w:rsid w:val="007D33BA"/>
    <w:rsid w:val="007D610D"/>
    <w:rsid w:val="007D64F0"/>
    <w:rsid w:val="007E0427"/>
    <w:rsid w:val="007E0F87"/>
    <w:rsid w:val="007E3F51"/>
    <w:rsid w:val="007E7296"/>
    <w:rsid w:val="007F0E66"/>
    <w:rsid w:val="007F263E"/>
    <w:rsid w:val="0080013E"/>
    <w:rsid w:val="00801759"/>
    <w:rsid w:val="0080213A"/>
    <w:rsid w:val="00807049"/>
    <w:rsid w:val="008079B5"/>
    <w:rsid w:val="00807C54"/>
    <w:rsid w:val="00813288"/>
    <w:rsid w:val="008168FC"/>
    <w:rsid w:val="008251D4"/>
    <w:rsid w:val="00830996"/>
    <w:rsid w:val="00830DD6"/>
    <w:rsid w:val="008329BF"/>
    <w:rsid w:val="008345F1"/>
    <w:rsid w:val="008423D6"/>
    <w:rsid w:val="008432AB"/>
    <w:rsid w:val="0084511B"/>
    <w:rsid w:val="00845376"/>
    <w:rsid w:val="00845933"/>
    <w:rsid w:val="008530B2"/>
    <w:rsid w:val="00854B1B"/>
    <w:rsid w:val="00857832"/>
    <w:rsid w:val="00860708"/>
    <w:rsid w:val="008622FC"/>
    <w:rsid w:val="00864813"/>
    <w:rsid w:val="0086537F"/>
    <w:rsid w:val="00865B07"/>
    <w:rsid w:val="008667EA"/>
    <w:rsid w:val="008710D3"/>
    <w:rsid w:val="0087113E"/>
    <w:rsid w:val="00874EE7"/>
    <w:rsid w:val="0087637F"/>
    <w:rsid w:val="00884C73"/>
    <w:rsid w:val="00885E4C"/>
    <w:rsid w:val="00887B6F"/>
    <w:rsid w:val="00892AD5"/>
    <w:rsid w:val="00895178"/>
    <w:rsid w:val="00895AA4"/>
    <w:rsid w:val="00896060"/>
    <w:rsid w:val="008A1512"/>
    <w:rsid w:val="008A1BF8"/>
    <w:rsid w:val="008A6A73"/>
    <w:rsid w:val="008A7C28"/>
    <w:rsid w:val="008B6C7E"/>
    <w:rsid w:val="008B79FE"/>
    <w:rsid w:val="008C2E20"/>
    <w:rsid w:val="008C5556"/>
    <w:rsid w:val="008C5983"/>
    <w:rsid w:val="008C5FA6"/>
    <w:rsid w:val="008D1302"/>
    <w:rsid w:val="008D32B9"/>
    <w:rsid w:val="008D433B"/>
    <w:rsid w:val="008D4923"/>
    <w:rsid w:val="008D4A16"/>
    <w:rsid w:val="008D7205"/>
    <w:rsid w:val="008E5401"/>
    <w:rsid w:val="008E566E"/>
    <w:rsid w:val="008E6272"/>
    <w:rsid w:val="008E726A"/>
    <w:rsid w:val="008F065D"/>
    <w:rsid w:val="008F2FEF"/>
    <w:rsid w:val="008F67DD"/>
    <w:rsid w:val="0090161A"/>
    <w:rsid w:val="00901EB6"/>
    <w:rsid w:val="00903C99"/>
    <w:rsid w:val="009041F8"/>
    <w:rsid w:val="00904C62"/>
    <w:rsid w:val="00911A49"/>
    <w:rsid w:val="00913A53"/>
    <w:rsid w:val="00917717"/>
    <w:rsid w:val="00917BC6"/>
    <w:rsid w:val="00917EFF"/>
    <w:rsid w:val="00922BA8"/>
    <w:rsid w:val="00924DAC"/>
    <w:rsid w:val="00924E99"/>
    <w:rsid w:val="00927058"/>
    <w:rsid w:val="00931A13"/>
    <w:rsid w:val="00935F39"/>
    <w:rsid w:val="00942750"/>
    <w:rsid w:val="009450CE"/>
    <w:rsid w:val="009459BB"/>
    <w:rsid w:val="00947179"/>
    <w:rsid w:val="00950BA4"/>
    <w:rsid w:val="0095164B"/>
    <w:rsid w:val="00954090"/>
    <w:rsid w:val="009573E7"/>
    <w:rsid w:val="00957E91"/>
    <w:rsid w:val="00961DFF"/>
    <w:rsid w:val="00963E05"/>
    <w:rsid w:val="00964A45"/>
    <w:rsid w:val="00964E3F"/>
    <w:rsid w:val="00967843"/>
    <w:rsid w:val="00967D54"/>
    <w:rsid w:val="00971028"/>
    <w:rsid w:val="00980A5B"/>
    <w:rsid w:val="00982A7D"/>
    <w:rsid w:val="009830B7"/>
    <w:rsid w:val="00983B78"/>
    <w:rsid w:val="00985798"/>
    <w:rsid w:val="00993B84"/>
    <w:rsid w:val="00994C6A"/>
    <w:rsid w:val="00996483"/>
    <w:rsid w:val="00996F5A"/>
    <w:rsid w:val="00997BEF"/>
    <w:rsid w:val="009A0697"/>
    <w:rsid w:val="009A4103"/>
    <w:rsid w:val="009A5E98"/>
    <w:rsid w:val="009B041A"/>
    <w:rsid w:val="009B2BAF"/>
    <w:rsid w:val="009B31F0"/>
    <w:rsid w:val="009B379E"/>
    <w:rsid w:val="009C02BF"/>
    <w:rsid w:val="009C2529"/>
    <w:rsid w:val="009C37C3"/>
    <w:rsid w:val="009C40F2"/>
    <w:rsid w:val="009C4410"/>
    <w:rsid w:val="009C5B82"/>
    <w:rsid w:val="009C5C6C"/>
    <w:rsid w:val="009C7C86"/>
    <w:rsid w:val="009D16E7"/>
    <w:rsid w:val="009D2900"/>
    <w:rsid w:val="009D2FF7"/>
    <w:rsid w:val="009D3AB4"/>
    <w:rsid w:val="009D3E3F"/>
    <w:rsid w:val="009D6ECB"/>
    <w:rsid w:val="009E7884"/>
    <w:rsid w:val="009E788A"/>
    <w:rsid w:val="009F0E08"/>
    <w:rsid w:val="009F0E75"/>
    <w:rsid w:val="009F52C0"/>
    <w:rsid w:val="009F70C1"/>
    <w:rsid w:val="00A079AE"/>
    <w:rsid w:val="00A10930"/>
    <w:rsid w:val="00A10E60"/>
    <w:rsid w:val="00A11B78"/>
    <w:rsid w:val="00A14737"/>
    <w:rsid w:val="00A15F0F"/>
    <w:rsid w:val="00A16964"/>
    <w:rsid w:val="00A1763D"/>
    <w:rsid w:val="00A17752"/>
    <w:rsid w:val="00A17CEC"/>
    <w:rsid w:val="00A23D6A"/>
    <w:rsid w:val="00A24CC6"/>
    <w:rsid w:val="00A2550F"/>
    <w:rsid w:val="00A2647E"/>
    <w:rsid w:val="00A27EF0"/>
    <w:rsid w:val="00A33059"/>
    <w:rsid w:val="00A34FF7"/>
    <w:rsid w:val="00A42361"/>
    <w:rsid w:val="00A441B0"/>
    <w:rsid w:val="00A45F0F"/>
    <w:rsid w:val="00A50B20"/>
    <w:rsid w:val="00A51390"/>
    <w:rsid w:val="00A53FDC"/>
    <w:rsid w:val="00A57CDD"/>
    <w:rsid w:val="00A60D13"/>
    <w:rsid w:val="00A6383D"/>
    <w:rsid w:val="00A651A8"/>
    <w:rsid w:val="00A65C28"/>
    <w:rsid w:val="00A71957"/>
    <w:rsid w:val="00A7223D"/>
    <w:rsid w:val="00A72745"/>
    <w:rsid w:val="00A7476A"/>
    <w:rsid w:val="00A76EFC"/>
    <w:rsid w:val="00A779C7"/>
    <w:rsid w:val="00A8150E"/>
    <w:rsid w:val="00A85DBE"/>
    <w:rsid w:val="00A862B2"/>
    <w:rsid w:val="00A869F7"/>
    <w:rsid w:val="00A87ABA"/>
    <w:rsid w:val="00A87D50"/>
    <w:rsid w:val="00A904A6"/>
    <w:rsid w:val="00A91010"/>
    <w:rsid w:val="00A9413D"/>
    <w:rsid w:val="00A9421C"/>
    <w:rsid w:val="00A942A7"/>
    <w:rsid w:val="00A97F29"/>
    <w:rsid w:val="00AA050C"/>
    <w:rsid w:val="00AA12D1"/>
    <w:rsid w:val="00AA49BB"/>
    <w:rsid w:val="00AA702E"/>
    <w:rsid w:val="00AA7D26"/>
    <w:rsid w:val="00AB0964"/>
    <w:rsid w:val="00AB3F7E"/>
    <w:rsid w:val="00AB4544"/>
    <w:rsid w:val="00AB5011"/>
    <w:rsid w:val="00AB672F"/>
    <w:rsid w:val="00AC050E"/>
    <w:rsid w:val="00AC35F0"/>
    <w:rsid w:val="00AC3AAF"/>
    <w:rsid w:val="00AC63F1"/>
    <w:rsid w:val="00AC7368"/>
    <w:rsid w:val="00AD09CA"/>
    <w:rsid w:val="00AD16B9"/>
    <w:rsid w:val="00AD5EA8"/>
    <w:rsid w:val="00AD6BB7"/>
    <w:rsid w:val="00AE377D"/>
    <w:rsid w:val="00AE3E7E"/>
    <w:rsid w:val="00AE5D4D"/>
    <w:rsid w:val="00AE6116"/>
    <w:rsid w:val="00AF0EBA"/>
    <w:rsid w:val="00AF0FF0"/>
    <w:rsid w:val="00AF2463"/>
    <w:rsid w:val="00AF26ED"/>
    <w:rsid w:val="00AF3532"/>
    <w:rsid w:val="00AF39D5"/>
    <w:rsid w:val="00AF4AB5"/>
    <w:rsid w:val="00AF651B"/>
    <w:rsid w:val="00AF73E4"/>
    <w:rsid w:val="00B02C8A"/>
    <w:rsid w:val="00B03CDC"/>
    <w:rsid w:val="00B03E84"/>
    <w:rsid w:val="00B0558D"/>
    <w:rsid w:val="00B06B4B"/>
    <w:rsid w:val="00B11158"/>
    <w:rsid w:val="00B12414"/>
    <w:rsid w:val="00B1400C"/>
    <w:rsid w:val="00B15893"/>
    <w:rsid w:val="00B17FBD"/>
    <w:rsid w:val="00B258ED"/>
    <w:rsid w:val="00B27FF1"/>
    <w:rsid w:val="00B315A6"/>
    <w:rsid w:val="00B31813"/>
    <w:rsid w:val="00B33365"/>
    <w:rsid w:val="00B365FD"/>
    <w:rsid w:val="00B375A3"/>
    <w:rsid w:val="00B4004C"/>
    <w:rsid w:val="00B41AD0"/>
    <w:rsid w:val="00B42D71"/>
    <w:rsid w:val="00B44E6D"/>
    <w:rsid w:val="00B474E3"/>
    <w:rsid w:val="00B53A08"/>
    <w:rsid w:val="00B548FA"/>
    <w:rsid w:val="00B55C28"/>
    <w:rsid w:val="00B57B36"/>
    <w:rsid w:val="00B57E6F"/>
    <w:rsid w:val="00B62A80"/>
    <w:rsid w:val="00B65A20"/>
    <w:rsid w:val="00B65DD4"/>
    <w:rsid w:val="00B66B33"/>
    <w:rsid w:val="00B70490"/>
    <w:rsid w:val="00B7362C"/>
    <w:rsid w:val="00B8022B"/>
    <w:rsid w:val="00B80D36"/>
    <w:rsid w:val="00B82A0B"/>
    <w:rsid w:val="00B8686D"/>
    <w:rsid w:val="00B87CA6"/>
    <w:rsid w:val="00B93F69"/>
    <w:rsid w:val="00B94CF3"/>
    <w:rsid w:val="00B95A12"/>
    <w:rsid w:val="00BA0ADE"/>
    <w:rsid w:val="00BA0F44"/>
    <w:rsid w:val="00BA12F5"/>
    <w:rsid w:val="00BA6A9F"/>
    <w:rsid w:val="00BB0AD8"/>
    <w:rsid w:val="00BB1DDA"/>
    <w:rsid w:val="00BB1DDC"/>
    <w:rsid w:val="00BB249A"/>
    <w:rsid w:val="00BB5C9E"/>
    <w:rsid w:val="00BB67D7"/>
    <w:rsid w:val="00BC1386"/>
    <w:rsid w:val="00BC2AC3"/>
    <w:rsid w:val="00BC30C9"/>
    <w:rsid w:val="00BC45F0"/>
    <w:rsid w:val="00BD077D"/>
    <w:rsid w:val="00BD1626"/>
    <w:rsid w:val="00BD2C5D"/>
    <w:rsid w:val="00BD2F14"/>
    <w:rsid w:val="00BD42DD"/>
    <w:rsid w:val="00BD6895"/>
    <w:rsid w:val="00BD6E5E"/>
    <w:rsid w:val="00BD74F7"/>
    <w:rsid w:val="00BE180F"/>
    <w:rsid w:val="00BE36A6"/>
    <w:rsid w:val="00BE3E58"/>
    <w:rsid w:val="00BE4DF8"/>
    <w:rsid w:val="00BE59F7"/>
    <w:rsid w:val="00BF101F"/>
    <w:rsid w:val="00BF1025"/>
    <w:rsid w:val="00BF13CE"/>
    <w:rsid w:val="00BF70F5"/>
    <w:rsid w:val="00C01616"/>
    <w:rsid w:val="00C0162B"/>
    <w:rsid w:val="00C038D9"/>
    <w:rsid w:val="00C065DB"/>
    <w:rsid w:val="00C068ED"/>
    <w:rsid w:val="00C07B24"/>
    <w:rsid w:val="00C1302A"/>
    <w:rsid w:val="00C22078"/>
    <w:rsid w:val="00C22E0C"/>
    <w:rsid w:val="00C2565E"/>
    <w:rsid w:val="00C25F17"/>
    <w:rsid w:val="00C278A2"/>
    <w:rsid w:val="00C3052A"/>
    <w:rsid w:val="00C345B1"/>
    <w:rsid w:val="00C3493F"/>
    <w:rsid w:val="00C40142"/>
    <w:rsid w:val="00C42673"/>
    <w:rsid w:val="00C45D37"/>
    <w:rsid w:val="00C46407"/>
    <w:rsid w:val="00C51A01"/>
    <w:rsid w:val="00C51FC5"/>
    <w:rsid w:val="00C52C3C"/>
    <w:rsid w:val="00C55689"/>
    <w:rsid w:val="00C57182"/>
    <w:rsid w:val="00C57863"/>
    <w:rsid w:val="00C57C0D"/>
    <w:rsid w:val="00C60B7D"/>
    <w:rsid w:val="00C61AB0"/>
    <w:rsid w:val="00C61EF4"/>
    <w:rsid w:val="00C640AF"/>
    <w:rsid w:val="00C64B63"/>
    <w:rsid w:val="00C655FD"/>
    <w:rsid w:val="00C67865"/>
    <w:rsid w:val="00C715F4"/>
    <w:rsid w:val="00C71977"/>
    <w:rsid w:val="00C719A7"/>
    <w:rsid w:val="00C73DDF"/>
    <w:rsid w:val="00C75407"/>
    <w:rsid w:val="00C76B54"/>
    <w:rsid w:val="00C80E5E"/>
    <w:rsid w:val="00C82433"/>
    <w:rsid w:val="00C82AB0"/>
    <w:rsid w:val="00C841C6"/>
    <w:rsid w:val="00C870A8"/>
    <w:rsid w:val="00C87B34"/>
    <w:rsid w:val="00C92A13"/>
    <w:rsid w:val="00C93E41"/>
    <w:rsid w:val="00C94434"/>
    <w:rsid w:val="00C952D8"/>
    <w:rsid w:val="00C9645A"/>
    <w:rsid w:val="00C97D1F"/>
    <w:rsid w:val="00CA09D5"/>
    <w:rsid w:val="00CA0D75"/>
    <w:rsid w:val="00CA1501"/>
    <w:rsid w:val="00CA16DD"/>
    <w:rsid w:val="00CA1C95"/>
    <w:rsid w:val="00CA34C8"/>
    <w:rsid w:val="00CA3854"/>
    <w:rsid w:val="00CA5A9C"/>
    <w:rsid w:val="00CA60BA"/>
    <w:rsid w:val="00CB0B8D"/>
    <w:rsid w:val="00CB0D40"/>
    <w:rsid w:val="00CC07B0"/>
    <w:rsid w:val="00CC1573"/>
    <w:rsid w:val="00CC2CFB"/>
    <w:rsid w:val="00CC4677"/>
    <w:rsid w:val="00CC4C20"/>
    <w:rsid w:val="00CC6C97"/>
    <w:rsid w:val="00CD0BCB"/>
    <w:rsid w:val="00CD2890"/>
    <w:rsid w:val="00CD2990"/>
    <w:rsid w:val="00CD3517"/>
    <w:rsid w:val="00CD5138"/>
    <w:rsid w:val="00CD5FE2"/>
    <w:rsid w:val="00CE5D12"/>
    <w:rsid w:val="00CE7C68"/>
    <w:rsid w:val="00CF1D78"/>
    <w:rsid w:val="00CF35B0"/>
    <w:rsid w:val="00CF3C34"/>
    <w:rsid w:val="00CF3DDA"/>
    <w:rsid w:val="00CF718C"/>
    <w:rsid w:val="00D00600"/>
    <w:rsid w:val="00D01620"/>
    <w:rsid w:val="00D02B4C"/>
    <w:rsid w:val="00D040C4"/>
    <w:rsid w:val="00D07BC4"/>
    <w:rsid w:val="00D10120"/>
    <w:rsid w:val="00D1033F"/>
    <w:rsid w:val="00D15C24"/>
    <w:rsid w:val="00D1709B"/>
    <w:rsid w:val="00D20AD1"/>
    <w:rsid w:val="00D2582C"/>
    <w:rsid w:val="00D25DA0"/>
    <w:rsid w:val="00D26ACE"/>
    <w:rsid w:val="00D3048D"/>
    <w:rsid w:val="00D31249"/>
    <w:rsid w:val="00D37783"/>
    <w:rsid w:val="00D402EF"/>
    <w:rsid w:val="00D42F49"/>
    <w:rsid w:val="00D46B7E"/>
    <w:rsid w:val="00D5590B"/>
    <w:rsid w:val="00D57C84"/>
    <w:rsid w:val="00D6057D"/>
    <w:rsid w:val="00D6065D"/>
    <w:rsid w:val="00D60ED2"/>
    <w:rsid w:val="00D65BE6"/>
    <w:rsid w:val="00D710A0"/>
    <w:rsid w:val="00D71640"/>
    <w:rsid w:val="00D72231"/>
    <w:rsid w:val="00D81678"/>
    <w:rsid w:val="00D835A6"/>
    <w:rsid w:val="00D836C5"/>
    <w:rsid w:val="00D84576"/>
    <w:rsid w:val="00D87C84"/>
    <w:rsid w:val="00D92259"/>
    <w:rsid w:val="00D96065"/>
    <w:rsid w:val="00D96C96"/>
    <w:rsid w:val="00DA1399"/>
    <w:rsid w:val="00DA24C6"/>
    <w:rsid w:val="00DA4D7B"/>
    <w:rsid w:val="00DA5012"/>
    <w:rsid w:val="00DA6FE6"/>
    <w:rsid w:val="00DB28CB"/>
    <w:rsid w:val="00DB304B"/>
    <w:rsid w:val="00DB38E5"/>
    <w:rsid w:val="00DB4761"/>
    <w:rsid w:val="00DC145D"/>
    <w:rsid w:val="00DC2840"/>
    <w:rsid w:val="00DC2FAC"/>
    <w:rsid w:val="00DC3A09"/>
    <w:rsid w:val="00DC44C3"/>
    <w:rsid w:val="00DC6DC2"/>
    <w:rsid w:val="00DC73EE"/>
    <w:rsid w:val="00DD271C"/>
    <w:rsid w:val="00DD49D6"/>
    <w:rsid w:val="00DD68C9"/>
    <w:rsid w:val="00DD72EE"/>
    <w:rsid w:val="00DD7C4C"/>
    <w:rsid w:val="00DE264A"/>
    <w:rsid w:val="00DE7C10"/>
    <w:rsid w:val="00DF0108"/>
    <w:rsid w:val="00DF0D7B"/>
    <w:rsid w:val="00DF5072"/>
    <w:rsid w:val="00E013D9"/>
    <w:rsid w:val="00E02D18"/>
    <w:rsid w:val="00E041E7"/>
    <w:rsid w:val="00E11E9F"/>
    <w:rsid w:val="00E12FF8"/>
    <w:rsid w:val="00E17794"/>
    <w:rsid w:val="00E201AE"/>
    <w:rsid w:val="00E23CA1"/>
    <w:rsid w:val="00E257AE"/>
    <w:rsid w:val="00E278EE"/>
    <w:rsid w:val="00E27C20"/>
    <w:rsid w:val="00E314B5"/>
    <w:rsid w:val="00E3741F"/>
    <w:rsid w:val="00E37427"/>
    <w:rsid w:val="00E409A8"/>
    <w:rsid w:val="00E42475"/>
    <w:rsid w:val="00E43989"/>
    <w:rsid w:val="00E46350"/>
    <w:rsid w:val="00E464AA"/>
    <w:rsid w:val="00E50C12"/>
    <w:rsid w:val="00E52C46"/>
    <w:rsid w:val="00E5468D"/>
    <w:rsid w:val="00E55548"/>
    <w:rsid w:val="00E6287B"/>
    <w:rsid w:val="00E63AB1"/>
    <w:rsid w:val="00E65B91"/>
    <w:rsid w:val="00E6625A"/>
    <w:rsid w:val="00E67BEB"/>
    <w:rsid w:val="00E7054F"/>
    <w:rsid w:val="00E71C09"/>
    <w:rsid w:val="00E7209D"/>
    <w:rsid w:val="00E725E3"/>
    <w:rsid w:val="00E72D72"/>
    <w:rsid w:val="00E72EAD"/>
    <w:rsid w:val="00E73E9C"/>
    <w:rsid w:val="00E77223"/>
    <w:rsid w:val="00E8528B"/>
    <w:rsid w:val="00E85B94"/>
    <w:rsid w:val="00E861D4"/>
    <w:rsid w:val="00E862A9"/>
    <w:rsid w:val="00E96546"/>
    <w:rsid w:val="00E96930"/>
    <w:rsid w:val="00E978D0"/>
    <w:rsid w:val="00EA1999"/>
    <w:rsid w:val="00EA2EC5"/>
    <w:rsid w:val="00EA3898"/>
    <w:rsid w:val="00EA3BAD"/>
    <w:rsid w:val="00EA4613"/>
    <w:rsid w:val="00EA508E"/>
    <w:rsid w:val="00EA7F91"/>
    <w:rsid w:val="00EB0C44"/>
    <w:rsid w:val="00EB1523"/>
    <w:rsid w:val="00EB187B"/>
    <w:rsid w:val="00EB1B83"/>
    <w:rsid w:val="00EB427D"/>
    <w:rsid w:val="00EC0E49"/>
    <w:rsid w:val="00EC101F"/>
    <w:rsid w:val="00EC1D9F"/>
    <w:rsid w:val="00EC4731"/>
    <w:rsid w:val="00EC47DA"/>
    <w:rsid w:val="00ED1EFB"/>
    <w:rsid w:val="00ED25C5"/>
    <w:rsid w:val="00ED68C9"/>
    <w:rsid w:val="00EE0131"/>
    <w:rsid w:val="00EE17B0"/>
    <w:rsid w:val="00EE3A60"/>
    <w:rsid w:val="00EE4D1C"/>
    <w:rsid w:val="00EE5905"/>
    <w:rsid w:val="00EE7569"/>
    <w:rsid w:val="00EE7659"/>
    <w:rsid w:val="00EF0477"/>
    <w:rsid w:val="00EF06D9"/>
    <w:rsid w:val="00EF3764"/>
    <w:rsid w:val="00EF428A"/>
    <w:rsid w:val="00EF44B7"/>
    <w:rsid w:val="00F04BB7"/>
    <w:rsid w:val="00F069D2"/>
    <w:rsid w:val="00F10893"/>
    <w:rsid w:val="00F10920"/>
    <w:rsid w:val="00F1174F"/>
    <w:rsid w:val="00F17297"/>
    <w:rsid w:val="00F24E63"/>
    <w:rsid w:val="00F253AD"/>
    <w:rsid w:val="00F25595"/>
    <w:rsid w:val="00F27EE4"/>
    <w:rsid w:val="00F30419"/>
    <w:rsid w:val="00F3049E"/>
    <w:rsid w:val="00F30C64"/>
    <w:rsid w:val="00F32BA2"/>
    <w:rsid w:val="00F32CDB"/>
    <w:rsid w:val="00F36EB1"/>
    <w:rsid w:val="00F41481"/>
    <w:rsid w:val="00F41EE4"/>
    <w:rsid w:val="00F43785"/>
    <w:rsid w:val="00F46B3A"/>
    <w:rsid w:val="00F53826"/>
    <w:rsid w:val="00F565FE"/>
    <w:rsid w:val="00F61E54"/>
    <w:rsid w:val="00F63A70"/>
    <w:rsid w:val="00F63D8C"/>
    <w:rsid w:val="00F64A05"/>
    <w:rsid w:val="00F6565C"/>
    <w:rsid w:val="00F6581E"/>
    <w:rsid w:val="00F67863"/>
    <w:rsid w:val="00F737DC"/>
    <w:rsid w:val="00F7534E"/>
    <w:rsid w:val="00F754E4"/>
    <w:rsid w:val="00F80580"/>
    <w:rsid w:val="00F925DD"/>
    <w:rsid w:val="00F93EDF"/>
    <w:rsid w:val="00FA0275"/>
    <w:rsid w:val="00FA1802"/>
    <w:rsid w:val="00FA21D0"/>
    <w:rsid w:val="00FA43E9"/>
    <w:rsid w:val="00FA5F5F"/>
    <w:rsid w:val="00FB30F2"/>
    <w:rsid w:val="00FB3C2B"/>
    <w:rsid w:val="00FB49B8"/>
    <w:rsid w:val="00FB5CB3"/>
    <w:rsid w:val="00FB630E"/>
    <w:rsid w:val="00FB69AA"/>
    <w:rsid w:val="00FB730C"/>
    <w:rsid w:val="00FB7B0B"/>
    <w:rsid w:val="00FC2571"/>
    <w:rsid w:val="00FC2695"/>
    <w:rsid w:val="00FC307B"/>
    <w:rsid w:val="00FC3E03"/>
    <w:rsid w:val="00FC3FC1"/>
    <w:rsid w:val="00FC54C1"/>
    <w:rsid w:val="00FD364B"/>
    <w:rsid w:val="00FD4CA3"/>
    <w:rsid w:val="00FD7BF5"/>
    <w:rsid w:val="00FE4183"/>
    <w:rsid w:val="00FE6BCE"/>
    <w:rsid w:val="00FF118A"/>
    <w:rsid w:val="00FF75A5"/>
    <w:rsid w:val="00FF7A73"/>
    <w:rsid w:val="00FF7CEB"/>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Naslov1">
    <w:name w:val="heading 1"/>
    <w:basedOn w:val="CETHeading1"/>
    <w:next w:val="Navaden"/>
    <w:link w:val="Naslov1Znak"/>
    <w:uiPriority w:val="9"/>
    <w:rsid w:val="004F5E36"/>
    <w:pPr>
      <w:tabs>
        <w:tab w:val="clear" w:pos="360"/>
        <w:tab w:val="right" w:pos="7100"/>
      </w:tabs>
      <w:jc w:val="both"/>
      <w:outlineLvl w:val="0"/>
    </w:pPr>
    <w:rPr>
      <w:lang w:val="en-GB"/>
    </w:rPr>
  </w:style>
  <w:style w:type="paragraph" w:styleId="Naslov2">
    <w:name w:val="heading 2"/>
    <w:basedOn w:val="Navaden"/>
    <w:next w:val="Navaden"/>
    <w:link w:val="Naslov2Znak"/>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Naslov5">
    <w:name w:val="heading 5"/>
    <w:basedOn w:val="Navaden"/>
    <w:next w:val="Navaden"/>
    <w:link w:val="Naslov5Znak"/>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Naslov6">
    <w:name w:val="heading 6"/>
    <w:basedOn w:val="Navaden"/>
    <w:next w:val="Navaden"/>
    <w:link w:val="Naslov6Znak"/>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Naslov7">
    <w:name w:val="heading 7"/>
    <w:basedOn w:val="Navaden"/>
    <w:next w:val="Navaden"/>
    <w:link w:val="Naslov7Znak"/>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Naslov9">
    <w:name w:val="heading 9"/>
    <w:basedOn w:val="Navaden"/>
    <w:next w:val="Navaden"/>
    <w:link w:val="Naslov9Znak"/>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preprosta1">
    <w:name w:val="Table Simple 1"/>
    <w:basedOn w:val="Navadnatabela"/>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Pripombasklic">
    <w:name w:val="annotation reference"/>
    <w:basedOn w:val="Privzetapisavaodstavka"/>
    <w:uiPriority w:val="99"/>
    <w:semiHidden/>
    <w:unhideWhenUsed/>
    <w:rsid w:val="004577FE"/>
    <w:rPr>
      <w:sz w:val="16"/>
      <w:szCs w:val="16"/>
    </w:rPr>
  </w:style>
  <w:style w:type="paragraph" w:styleId="Besedilooblaka">
    <w:name w:val="Balloon Text"/>
    <w:basedOn w:val="Navaden"/>
    <w:link w:val="BesedilooblakaZnak"/>
    <w:uiPriority w:val="99"/>
    <w:semiHidden/>
    <w:unhideWhenUsed/>
    <w:rsid w:val="000D34BE"/>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D34BE"/>
    <w:rPr>
      <w:rFonts w:ascii="Tahoma" w:hAnsi="Tahoma" w:cs="Tahoma"/>
      <w:sz w:val="16"/>
      <w:szCs w:val="16"/>
    </w:rPr>
  </w:style>
  <w:style w:type="paragraph" w:styleId="Bibliografija">
    <w:name w:val="Bibliography"/>
    <w:basedOn w:val="CETReferencetext"/>
    <w:uiPriority w:val="37"/>
    <w:unhideWhenUsed/>
    <w:rsid w:val="00631B33"/>
    <w:pPr>
      <w:spacing w:line="240" w:lineRule="auto"/>
      <w:ind w:left="720" w:hanging="720"/>
    </w:pPr>
  </w:style>
  <w:style w:type="paragraph" w:styleId="Telobesedila2">
    <w:name w:val="Body Text 2"/>
    <w:basedOn w:val="Navaden"/>
    <w:link w:val="Telobesedila2Znak"/>
    <w:uiPriority w:val="99"/>
    <w:semiHidden/>
    <w:unhideWhenUsed/>
    <w:rsid w:val="0003148D"/>
    <w:pPr>
      <w:spacing w:after="120" w:line="480" w:lineRule="auto"/>
    </w:pPr>
  </w:style>
  <w:style w:type="character" w:customStyle="1" w:styleId="Telobesedila2Znak">
    <w:name w:val="Telo besedila 2 Znak"/>
    <w:basedOn w:val="Privzetapisavaodstavka"/>
    <w:link w:val="Telobesedila2"/>
    <w:uiPriority w:val="99"/>
    <w:semiHidden/>
    <w:rsid w:val="0003148D"/>
  </w:style>
  <w:style w:type="paragraph" w:styleId="Telobesedila3">
    <w:name w:val="Body Text 3"/>
    <w:basedOn w:val="Navaden"/>
    <w:link w:val="Telobesedila3Znak"/>
    <w:uiPriority w:val="99"/>
    <w:semiHidden/>
    <w:unhideWhenUsed/>
    <w:rsid w:val="0003148D"/>
    <w:pPr>
      <w:spacing w:after="120"/>
    </w:pPr>
    <w:rPr>
      <w:sz w:val="16"/>
      <w:szCs w:val="16"/>
    </w:rPr>
  </w:style>
  <w:style w:type="character" w:customStyle="1" w:styleId="Telobesedila3Znak">
    <w:name w:val="Telo besedila 3 Znak"/>
    <w:basedOn w:val="Privzetapisavaodstavka"/>
    <w:link w:val="Telobesedila3"/>
    <w:uiPriority w:val="99"/>
    <w:semiHidden/>
    <w:rsid w:val="0003148D"/>
    <w:rPr>
      <w:sz w:val="16"/>
      <w:szCs w:val="16"/>
    </w:rPr>
  </w:style>
  <w:style w:type="paragraph" w:styleId="Telobesedila">
    <w:name w:val="Body Text"/>
    <w:basedOn w:val="Navaden"/>
    <w:link w:val="TelobesedilaZnak"/>
    <w:uiPriority w:val="99"/>
    <w:semiHidden/>
    <w:unhideWhenUsed/>
    <w:rsid w:val="0003148D"/>
    <w:pPr>
      <w:spacing w:after="120"/>
    </w:pPr>
  </w:style>
  <w:style w:type="character" w:customStyle="1" w:styleId="TelobesedilaZnak">
    <w:name w:val="Telo besedila Znak"/>
    <w:basedOn w:val="Privzetapisavaodstavka"/>
    <w:link w:val="Telobesedila"/>
    <w:uiPriority w:val="99"/>
    <w:semiHidden/>
    <w:rsid w:val="0003148D"/>
  </w:style>
  <w:style w:type="paragraph" w:styleId="Datum">
    <w:name w:val="Date"/>
    <w:basedOn w:val="Navaden"/>
    <w:next w:val="Navaden"/>
    <w:link w:val="DatumZnak"/>
    <w:uiPriority w:val="99"/>
    <w:semiHidden/>
    <w:unhideWhenUsed/>
    <w:rsid w:val="0003148D"/>
  </w:style>
  <w:style w:type="character" w:customStyle="1" w:styleId="DatumZnak">
    <w:name w:val="Datum Znak"/>
    <w:basedOn w:val="Privzetapisavaodstavka"/>
    <w:link w:val="Datum"/>
    <w:uiPriority w:val="99"/>
    <w:semiHidden/>
    <w:rsid w:val="0003148D"/>
  </w:style>
  <w:style w:type="paragraph" w:styleId="Napis">
    <w:name w:val="caption"/>
    <w:basedOn w:val="Navaden"/>
    <w:next w:val="Navaden"/>
    <w:uiPriority w:val="35"/>
    <w:semiHidden/>
    <w:unhideWhenUsed/>
    <w:qFormat/>
    <w:rsid w:val="0003148D"/>
    <w:pPr>
      <w:spacing w:line="240" w:lineRule="auto"/>
    </w:pPr>
    <w:rPr>
      <w:b/>
      <w:bCs/>
      <w:color w:val="4F81BD" w:themeColor="accent1"/>
      <w:szCs w:val="18"/>
    </w:rPr>
  </w:style>
  <w:style w:type="paragraph" w:styleId="Seznam">
    <w:name w:val="List"/>
    <w:basedOn w:val="Navaden"/>
    <w:uiPriority w:val="99"/>
    <w:semiHidden/>
    <w:unhideWhenUsed/>
    <w:rsid w:val="0003148D"/>
    <w:pPr>
      <w:ind w:left="283" w:hanging="283"/>
      <w:contextualSpacing/>
    </w:pPr>
  </w:style>
  <w:style w:type="paragraph" w:styleId="Seznam2">
    <w:name w:val="List 2"/>
    <w:basedOn w:val="Navaden"/>
    <w:uiPriority w:val="99"/>
    <w:semiHidden/>
    <w:unhideWhenUsed/>
    <w:rsid w:val="0003148D"/>
    <w:pPr>
      <w:ind w:left="566" w:hanging="283"/>
      <w:contextualSpacing/>
    </w:pPr>
  </w:style>
  <w:style w:type="paragraph" w:styleId="Seznam3">
    <w:name w:val="List 3"/>
    <w:basedOn w:val="Navaden"/>
    <w:uiPriority w:val="99"/>
    <w:semiHidden/>
    <w:unhideWhenUsed/>
    <w:rsid w:val="0003148D"/>
    <w:pPr>
      <w:ind w:left="849" w:hanging="283"/>
      <w:contextualSpacing/>
    </w:pPr>
  </w:style>
  <w:style w:type="paragraph" w:styleId="Seznam4">
    <w:name w:val="List 4"/>
    <w:basedOn w:val="Navaden"/>
    <w:uiPriority w:val="99"/>
    <w:semiHidden/>
    <w:unhideWhenUsed/>
    <w:rsid w:val="0003148D"/>
    <w:pPr>
      <w:ind w:left="1132" w:hanging="283"/>
      <w:contextualSpacing/>
    </w:pPr>
  </w:style>
  <w:style w:type="paragraph" w:styleId="Seznam5">
    <w:name w:val="List 5"/>
    <w:basedOn w:val="Navaden"/>
    <w:uiPriority w:val="99"/>
    <w:semiHidden/>
    <w:unhideWhenUsed/>
    <w:rsid w:val="0003148D"/>
    <w:pPr>
      <w:ind w:left="1415" w:hanging="283"/>
      <w:contextualSpacing/>
    </w:pPr>
  </w:style>
  <w:style w:type="paragraph" w:styleId="Seznam-nadaljevanje">
    <w:name w:val="List Continue"/>
    <w:basedOn w:val="Navaden"/>
    <w:uiPriority w:val="99"/>
    <w:semiHidden/>
    <w:unhideWhenUsed/>
    <w:rsid w:val="0003148D"/>
    <w:pPr>
      <w:spacing w:after="120"/>
      <w:ind w:left="283"/>
      <w:contextualSpacing/>
    </w:pPr>
  </w:style>
  <w:style w:type="paragraph" w:styleId="Seznam-nadaljevanje2">
    <w:name w:val="List Continue 2"/>
    <w:basedOn w:val="Navaden"/>
    <w:uiPriority w:val="99"/>
    <w:semiHidden/>
    <w:unhideWhenUsed/>
    <w:rsid w:val="0003148D"/>
    <w:pPr>
      <w:spacing w:after="120"/>
      <w:ind w:left="566"/>
      <w:contextualSpacing/>
    </w:pPr>
  </w:style>
  <w:style w:type="paragraph" w:styleId="Seznam-nadaljevanje3">
    <w:name w:val="List Continue 3"/>
    <w:basedOn w:val="Navaden"/>
    <w:uiPriority w:val="99"/>
    <w:semiHidden/>
    <w:unhideWhenUsed/>
    <w:rsid w:val="0003148D"/>
    <w:pPr>
      <w:spacing w:after="120"/>
      <w:ind w:left="849"/>
      <w:contextualSpacing/>
    </w:pPr>
  </w:style>
  <w:style w:type="paragraph" w:styleId="Seznam-nadaljevanje4">
    <w:name w:val="List Continue 4"/>
    <w:basedOn w:val="Navaden"/>
    <w:uiPriority w:val="99"/>
    <w:semiHidden/>
    <w:unhideWhenUsed/>
    <w:rsid w:val="0003148D"/>
    <w:pPr>
      <w:spacing w:after="120"/>
      <w:ind w:left="1132"/>
      <w:contextualSpacing/>
    </w:pPr>
  </w:style>
  <w:style w:type="paragraph" w:styleId="Seznam-nadaljevanje5">
    <w:name w:val="List Continue 5"/>
    <w:basedOn w:val="Navaden"/>
    <w:uiPriority w:val="99"/>
    <w:semiHidden/>
    <w:unhideWhenUsed/>
    <w:rsid w:val="0003148D"/>
    <w:pPr>
      <w:spacing w:after="120"/>
      <w:ind w:left="1415"/>
      <w:contextualSpacing/>
    </w:pPr>
  </w:style>
  <w:style w:type="paragraph" w:styleId="Podpis">
    <w:name w:val="Signature"/>
    <w:basedOn w:val="Navaden"/>
    <w:link w:val="PodpisZnak"/>
    <w:uiPriority w:val="99"/>
    <w:semiHidden/>
    <w:unhideWhenUsed/>
    <w:rsid w:val="0003148D"/>
    <w:pPr>
      <w:spacing w:line="240" w:lineRule="auto"/>
      <w:ind w:left="4252"/>
    </w:pPr>
  </w:style>
  <w:style w:type="character" w:customStyle="1" w:styleId="PodpisZnak">
    <w:name w:val="Podpis Znak"/>
    <w:basedOn w:val="Privzetapisavaodstavka"/>
    <w:link w:val="Podpis"/>
    <w:uiPriority w:val="99"/>
    <w:semiHidden/>
    <w:rsid w:val="0003148D"/>
  </w:style>
  <w:style w:type="paragraph" w:styleId="E-potnipodpis">
    <w:name w:val="E-mail Signature"/>
    <w:basedOn w:val="Navaden"/>
    <w:link w:val="E-potnipodpisZnak"/>
    <w:uiPriority w:val="99"/>
    <w:semiHidden/>
    <w:unhideWhenUsed/>
    <w:rsid w:val="0003148D"/>
    <w:pPr>
      <w:spacing w:line="240" w:lineRule="auto"/>
    </w:pPr>
  </w:style>
  <w:style w:type="character" w:customStyle="1" w:styleId="E-potnipodpisZnak">
    <w:name w:val="E-poštni podpis Znak"/>
    <w:basedOn w:val="Privzetapisavaodstavka"/>
    <w:link w:val="E-potnipodpis"/>
    <w:uiPriority w:val="99"/>
    <w:semiHidden/>
    <w:rsid w:val="0003148D"/>
  </w:style>
  <w:style w:type="paragraph" w:styleId="Uvodnipozdrav">
    <w:name w:val="Salutation"/>
    <w:basedOn w:val="Navaden"/>
    <w:next w:val="Navaden"/>
    <w:link w:val="UvodnipozdravZnak"/>
    <w:uiPriority w:val="99"/>
    <w:semiHidden/>
    <w:unhideWhenUsed/>
    <w:rsid w:val="0003148D"/>
  </w:style>
  <w:style w:type="character" w:customStyle="1" w:styleId="UvodnipozdravZnak">
    <w:name w:val="Uvodni pozdrav Znak"/>
    <w:basedOn w:val="Privzetapisavaodstavka"/>
    <w:link w:val="Uvodnipozdrav"/>
    <w:uiPriority w:val="99"/>
    <w:semiHidden/>
    <w:rsid w:val="0003148D"/>
  </w:style>
  <w:style w:type="paragraph" w:styleId="Zakljunipozdrav">
    <w:name w:val="Closing"/>
    <w:basedOn w:val="Navaden"/>
    <w:link w:val="ZakljunipozdravZnak"/>
    <w:uiPriority w:val="99"/>
    <w:semiHidden/>
    <w:unhideWhenUsed/>
    <w:rsid w:val="0003148D"/>
    <w:pPr>
      <w:spacing w:line="240" w:lineRule="auto"/>
      <w:ind w:left="4252"/>
    </w:pPr>
  </w:style>
  <w:style w:type="character" w:customStyle="1" w:styleId="ZakljunipozdravZnak">
    <w:name w:val="Zaključni pozdrav Znak"/>
    <w:basedOn w:val="Privzetapisavaodstavka"/>
    <w:link w:val="Zakljunipozdrav"/>
    <w:uiPriority w:val="99"/>
    <w:semiHidden/>
    <w:rsid w:val="0003148D"/>
  </w:style>
  <w:style w:type="paragraph" w:styleId="Stvarnokazalo1">
    <w:name w:val="index 1"/>
    <w:basedOn w:val="Navaden"/>
    <w:next w:val="Navaden"/>
    <w:autoRedefine/>
    <w:uiPriority w:val="99"/>
    <w:semiHidden/>
    <w:unhideWhenUsed/>
    <w:rsid w:val="0003148D"/>
    <w:pPr>
      <w:spacing w:line="240" w:lineRule="auto"/>
      <w:ind w:left="220" w:hanging="220"/>
    </w:pPr>
  </w:style>
  <w:style w:type="paragraph" w:styleId="Stvarnokazalo2">
    <w:name w:val="index 2"/>
    <w:basedOn w:val="Navaden"/>
    <w:next w:val="Navaden"/>
    <w:autoRedefine/>
    <w:uiPriority w:val="99"/>
    <w:semiHidden/>
    <w:unhideWhenUsed/>
    <w:rsid w:val="0003148D"/>
    <w:pPr>
      <w:spacing w:line="240" w:lineRule="auto"/>
      <w:ind w:left="440" w:hanging="220"/>
    </w:pPr>
  </w:style>
  <w:style w:type="paragraph" w:styleId="Stvarnokazalo3">
    <w:name w:val="index 3"/>
    <w:basedOn w:val="Navaden"/>
    <w:next w:val="Navaden"/>
    <w:autoRedefine/>
    <w:uiPriority w:val="99"/>
    <w:semiHidden/>
    <w:unhideWhenUsed/>
    <w:rsid w:val="0003148D"/>
    <w:pPr>
      <w:spacing w:line="240" w:lineRule="auto"/>
      <w:ind w:left="660" w:hanging="220"/>
    </w:pPr>
  </w:style>
  <w:style w:type="paragraph" w:styleId="Stvarnokazalo4">
    <w:name w:val="index 4"/>
    <w:basedOn w:val="Navaden"/>
    <w:next w:val="Navaden"/>
    <w:autoRedefine/>
    <w:uiPriority w:val="99"/>
    <w:semiHidden/>
    <w:unhideWhenUsed/>
    <w:rsid w:val="0003148D"/>
    <w:pPr>
      <w:spacing w:line="240" w:lineRule="auto"/>
      <w:ind w:left="880" w:hanging="220"/>
    </w:pPr>
  </w:style>
  <w:style w:type="paragraph" w:styleId="Stvarnokazalo5">
    <w:name w:val="index 5"/>
    <w:basedOn w:val="Navaden"/>
    <w:next w:val="Navaden"/>
    <w:autoRedefine/>
    <w:uiPriority w:val="99"/>
    <w:semiHidden/>
    <w:unhideWhenUsed/>
    <w:rsid w:val="0003148D"/>
    <w:pPr>
      <w:spacing w:line="240" w:lineRule="auto"/>
      <w:ind w:left="1100" w:hanging="220"/>
    </w:pPr>
  </w:style>
  <w:style w:type="paragraph" w:styleId="Stvarnokazalo6">
    <w:name w:val="index 6"/>
    <w:basedOn w:val="Navaden"/>
    <w:next w:val="Navaden"/>
    <w:autoRedefine/>
    <w:uiPriority w:val="99"/>
    <w:semiHidden/>
    <w:unhideWhenUsed/>
    <w:rsid w:val="0003148D"/>
    <w:pPr>
      <w:spacing w:line="240" w:lineRule="auto"/>
      <w:ind w:left="1320" w:hanging="220"/>
    </w:pPr>
  </w:style>
  <w:style w:type="paragraph" w:styleId="Stvarnokazalo7">
    <w:name w:val="index 7"/>
    <w:basedOn w:val="Navaden"/>
    <w:next w:val="Navaden"/>
    <w:autoRedefine/>
    <w:uiPriority w:val="99"/>
    <w:semiHidden/>
    <w:unhideWhenUsed/>
    <w:rsid w:val="0003148D"/>
    <w:pPr>
      <w:spacing w:line="240" w:lineRule="auto"/>
      <w:ind w:left="1540" w:hanging="220"/>
    </w:pPr>
  </w:style>
  <w:style w:type="paragraph" w:styleId="Stvarnokazalo8">
    <w:name w:val="index 8"/>
    <w:basedOn w:val="Navaden"/>
    <w:next w:val="Navaden"/>
    <w:autoRedefine/>
    <w:uiPriority w:val="99"/>
    <w:semiHidden/>
    <w:unhideWhenUsed/>
    <w:rsid w:val="0003148D"/>
    <w:pPr>
      <w:spacing w:line="240" w:lineRule="auto"/>
      <w:ind w:left="1760" w:hanging="220"/>
    </w:pPr>
  </w:style>
  <w:style w:type="paragraph" w:styleId="Stvarnokazalo9">
    <w:name w:val="index 9"/>
    <w:basedOn w:val="Navaden"/>
    <w:next w:val="Navaden"/>
    <w:autoRedefine/>
    <w:uiPriority w:val="99"/>
    <w:semiHidden/>
    <w:unhideWhenUsed/>
    <w:rsid w:val="0003148D"/>
    <w:pPr>
      <w:spacing w:line="240" w:lineRule="auto"/>
      <w:ind w:left="1980" w:hanging="220"/>
    </w:pPr>
  </w:style>
  <w:style w:type="paragraph" w:styleId="Kazaloslik">
    <w:name w:val="table of figures"/>
    <w:basedOn w:val="Navaden"/>
    <w:next w:val="Navaden"/>
    <w:uiPriority w:val="99"/>
    <w:semiHidden/>
    <w:unhideWhenUsed/>
    <w:rsid w:val="0003148D"/>
  </w:style>
  <w:style w:type="paragraph" w:styleId="Kazalovirov">
    <w:name w:val="table of authorities"/>
    <w:basedOn w:val="Navaden"/>
    <w:next w:val="Navaden"/>
    <w:uiPriority w:val="99"/>
    <w:semiHidden/>
    <w:unhideWhenUsed/>
    <w:rsid w:val="0003148D"/>
    <w:pPr>
      <w:ind w:left="220" w:hanging="220"/>
    </w:pPr>
  </w:style>
  <w:style w:type="paragraph" w:styleId="Naslovnaslovnika">
    <w:name w:val="envelope address"/>
    <w:basedOn w:val="Navaden"/>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naslov">
    <w:name w:val="HTML Address"/>
    <w:basedOn w:val="Navaden"/>
    <w:link w:val="HTMLnaslovZnak"/>
    <w:uiPriority w:val="99"/>
    <w:semiHidden/>
    <w:unhideWhenUsed/>
    <w:rsid w:val="0003148D"/>
    <w:pPr>
      <w:spacing w:line="240" w:lineRule="auto"/>
    </w:pPr>
    <w:rPr>
      <w:i/>
      <w:iCs/>
    </w:rPr>
  </w:style>
  <w:style w:type="character" w:customStyle="1" w:styleId="HTMLnaslovZnak">
    <w:name w:val="HTML naslov Znak"/>
    <w:basedOn w:val="Privzetapisavaodstavka"/>
    <w:link w:val="HTMLnaslov"/>
    <w:uiPriority w:val="99"/>
    <w:semiHidden/>
    <w:rsid w:val="0003148D"/>
    <w:rPr>
      <w:i/>
      <w:iCs/>
    </w:rPr>
  </w:style>
  <w:style w:type="paragraph" w:styleId="Naslovpoiljatelja">
    <w:name w:val="envelope return"/>
    <w:basedOn w:val="Navaden"/>
    <w:uiPriority w:val="99"/>
    <w:semiHidden/>
    <w:unhideWhenUsed/>
    <w:rsid w:val="0003148D"/>
    <w:pPr>
      <w:spacing w:line="240" w:lineRule="auto"/>
    </w:pPr>
    <w:rPr>
      <w:rFonts w:asciiTheme="majorHAnsi" w:eastAsiaTheme="majorEastAsia" w:hAnsiTheme="majorHAnsi" w:cstheme="majorBidi"/>
    </w:rPr>
  </w:style>
  <w:style w:type="paragraph" w:styleId="Glavasporoila">
    <w:name w:val="Message Header"/>
    <w:basedOn w:val="Navaden"/>
    <w:link w:val="GlavasporoilaZnak"/>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GlavasporoilaZnak">
    <w:name w:val="Glava sporočila Znak"/>
    <w:basedOn w:val="Privzetapisavaodstavka"/>
    <w:link w:val="Glavasporoila"/>
    <w:uiPriority w:val="99"/>
    <w:semiHidden/>
    <w:rsid w:val="0003148D"/>
    <w:rPr>
      <w:rFonts w:asciiTheme="majorHAnsi" w:eastAsiaTheme="majorEastAsia" w:hAnsiTheme="majorHAnsi" w:cstheme="majorBidi"/>
      <w:sz w:val="24"/>
      <w:szCs w:val="24"/>
      <w:shd w:val="pct20" w:color="auto" w:fill="auto"/>
    </w:rPr>
  </w:style>
  <w:style w:type="paragraph" w:styleId="Opomba-naslov">
    <w:name w:val="Note Heading"/>
    <w:basedOn w:val="Navaden"/>
    <w:next w:val="Navaden"/>
    <w:link w:val="Opomba-naslovZnak"/>
    <w:uiPriority w:val="99"/>
    <w:semiHidden/>
    <w:unhideWhenUsed/>
    <w:rsid w:val="0003148D"/>
    <w:pPr>
      <w:spacing w:line="240" w:lineRule="auto"/>
    </w:pPr>
  </w:style>
  <w:style w:type="character" w:customStyle="1" w:styleId="Opomba-naslovZnak">
    <w:name w:val="Opomba - naslov Znak"/>
    <w:basedOn w:val="Privzetapisavaodstavka"/>
    <w:link w:val="Opomba-naslov"/>
    <w:uiPriority w:val="99"/>
    <w:semiHidden/>
    <w:rsid w:val="0003148D"/>
  </w:style>
  <w:style w:type="paragraph" w:styleId="Zgradbadokumenta">
    <w:name w:val="Document Map"/>
    <w:basedOn w:val="Navaden"/>
    <w:link w:val="ZgradbadokumentaZnak"/>
    <w:uiPriority w:val="99"/>
    <w:semiHidden/>
    <w:unhideWhenUsed/>
    <w:rsid w:val="0003148D"/>
    <w:pPr>
      <w:spacing w:line="240" w:lineRule="auto"/>
    </w:pPr>
    <w:rPr>
      <w:rFonts w:ascii="Tahoma" w:hAnsi="Tahoma" w:cs="Tahoma"/>
      <w:sz w:val="16"/>
      <w:szCs w:val="16"/>
    </w:rPr>
  </w:style>
  <w:style w:type="character" w:customStyle="1" w:styleId="ZgradbadokumentaZnak">
    <w:name w:val="Zgradba dokumenta Znak"/>
    <w:basedOn w:val="Privzetapisavaodstavka"/>
    <w:link w:val="Zgradbadokumenta"/>
    <w:uiPriority w:val="99"/>
    <w:semiHidden/>
    <w:rsid w:val="0003148D"/>
    <w:rPr>
      <w:rFonts w:ascii="Tahoma" w:hAnsi="Tahoma" w:cs="Tahoma"/>
      <w:sz w:val="16"/>
      <w:szCs w:val="16"/>
    </w:rPr>
  </w:style>
  <w:style w:type="paragraph" w:styleId="Navadensplet">
    <w:name w:val="Normal (Web)"/>
    <w:basedOn w:val="Navaden"/>
    <w:uiPriority w:val="99"/>
    <w:semiHidden/>
    <w:unhideWhenUsed/>
    <w:rsid w:val="0003148D"/>
    <w:rPr>
      <w:sz w:val="24"/>
      <w:szCs w:val="24"/>
    </w:rPr>
  </w:style>
  <w:style w:type="paragraph" w:styleId="Otevilenseznam">
    <w:name w:val="List Number"/>
    <w:basedOn w:val="Navaden"/>
    <w:uiPriority w:val="99"/>
    <w:semiHidden/>
    <w:unhideWhenUsed/>
    <w:rsid w:val="0003148D"/>
    <w:pPr>
      <w:numPr>
        <w:numId w:val="2"/>
      </w:numPr>
      <w:contextualSpacing/>
    </w:pPr>
  </w:style>
  <w:style w:type="paragraph" w:styleId="Otevilenseznam2">
    <w:name w:val="List Number 2"/>
    <w:basedOn w:val="Navaden"/>
    <w:uiPriority w:val="99"/>
    <w:semiHidden/>
    <w:unhideWhenUsed/>
    <w:rsid w:val="0003148D"/>
    <w:pPr>
      <w:numPr>
        <w:numId w:val="3"/>
      </w:numPr>
      <w:contextualSpacing/>
    </w:pPr>
  </w:style>
  <w:style w:type="paragraph" w:styleId="Otevilenseznam3">
    <w:name w:val="List Number 3"/>
    <w:basedOn w:val="Navaden"/>
    <w:uiPriority w:val="99"/>
    <w:semiHidden/>
    <w:unhideWhenUsed/>
    <w:rsid w:val="0003148D"/>
    <w:pPr>
      <w:numPr>
        <w:numId w:val="4"/>
      </w:numPr>
      <w:contextualSpacing/>
    </w:pPr>
  </w:style>
  <w:style w:type="paragraph" w:styleId="Otevilenseznam4">
    <w:name w:val="List Number 4"/>
    <w:basedOn w:val="Navaden"/>
    <w:uiPriority w:val="99"/>
    <w:semiHidden/>
    <w:unhideWhenUsed/>
    <w:rsid w:val="0003148D"/>
    <w:pPr>
      <w:numPr>
        <w:numId w:val="5"/>
      </w:numPr>
      <w:contextualSpacing/>
    </w:pPr>
  </w:style>
  <w:style w:type="paragraph" w:styleId="Otevilenseznam5">
    <w:name w:val="List Number 5"/>
    <w:basedOn w:val="Navaden"/>
    <w:uiPriority w:val="99"/>
    <w:semiHidden/>
    <w:unhideWhenUsed/>
    <w:rsid w:val="0003148D"/>
    <w:pPr>
      <w:numPr>
        <w:numId w:val="6"/>
      </w:numPr>
      <w:contextualSpacing/>
    </w:pPr>
  </w:style>
  <w:style w:type="paragraph" w:styleId="HTML-oblikovano">
    <w:name w:val="HTML Preformatted"/>
    <w:basedOn w:val="Navaden"/>
    <w:link w:val="HTML-oblikovanoZnak"/>
    <w:uiPriority w:val="99"/>
    <w:semiHidden/>
    <w:unhideWhenUsed/>
    <w:rsid w:val="0003148D"/>
    <w:pPr>
      <w:spacing w:line="240" w:lineRule="auto"/>
    </w:pPr>
    <w:rPr>
      <w:rFonts w:ascii="Consolas" w:hAnsi="Consolas" w:cs="Consolas"/>
    </w:rPr>
  </w:style>
  <w:style w:type="character" w:customStyle="1" w:styleId="HTML-oblikovanoZnak">
    <w:name w:val="HTML-oblikovano Znak"/>
    <w:basedOn w:val="Privzetapisavaodstavka"/>
    <w:link w:val="HTML-oblikovano"/>
    <w:uiPriority w:val="99"/>
    <w:semiHidden/>
    <w:rsid w:val="0003148D"/>
    <w:rPr>
      <w:rFonts w:ascii="Consolas" w:hAnsi="Consolas" w:cs="Consolas"/>
      <w:sz w:val="20"/>
      <w:szCs w:val="20"/>
    </w:rPr>
  </w:style>
  <w:style w:type="paragraph" w:styleId="Telobesedila-prvizamik">
    <w:name w:val="Body Text First Indent"/>
    <w:basedOn w:val="Telobesedila"/>
    <w:link w:val="Telobesedila-prvizamikZnak"/>
    <w:uiPriority w:val="99"/>
    <w:semiHidden/>
    <w:unhideWhenUsed/>
    <w:rsid w:val="0003148D"/>
    <w:pPr>
      <w:spacing w:after="200"/>
      <w:ind w:firstLine="360"/>
    </w:pPr>
  </w:style>
  <w:style w:type="character" w:customStyle="1" w:styleId="Telobesedila-prvizamikZnak">
    <w:name w:val="Telo besedila - prvi zamik Znak"/>
    <w:basedOn w:val="TelobesedilaZnak"/>
    <w:link w:val="Telobesedila-prvizamik"/>
    <w:uiPriority w:val="99"/>
    <w:semiHidden/>
    <w:rsid w:val="0003148D"/>
  </w:style>
  <w:style w:type="paragraph" w:styleId="Telobesedila-zamik">
    <w:name w:val="Body Text Indent"/>
    <w:basedOn w:val="Navaden"/>
    <w:link w:val="Telobesedila-zamikZnak"/>
    <w:uiPriority w:val="99"/>
    <w:semiHidden/>
    <w:unhideWhenUsed/>
    <w:rsid w:val="0003148D"/>
    <w:pPr>
      <w:spacing w:after="120"/>
      <w:ind w:left="283"/>
    </w:pPr>
  </w:style>
  <w:style w:type="character" w:customStyle="1" w:styleId="Telobesedila-zamikZnak">
    <w:name w:val="Telo besedila - zamik Znak"/>
    <w:basedOn w:val="Privzetapisavaodstavka"/>
    <w:link w:val="Telobesedila-zamik"/>
    <w:uiPriority w:val="99"/>
    <w:semiHidden/>
    <w:rsid w:val="0003148D"/>
  </w:style>
  <w:style w:type="paragraph" w:styleId="Telobesedila-prvizamik2">
    <w:name w:val="Body Text First Indent 2"/>
    <w:basedOn w:val="Telobesedila-zamik"/>
    <w:link w:val="Telobesedila-prvizamik2Znak"/>
    <w:uiPriority w:val="99"/>
    <w:semiHidden/>
    <w:unhideWhenUsed/>
    <w:rsid w:val="0003148D"/>
    <w:pPr>
      <w:spacing w:after="200"/>
      <w:ind w:left="360" w:firstLine="360"/>
    </w:pPr>
  </w:style>
  <w:style w:type="character" w:customStyle="1" w:styleId="Telobesedila-prvizamik2Znak">
    <w:name w:val="Telo besedila - prvi zamik 2 Znak"/>
    <w:basedOn w:val="Telobesedila-zamikZnak"/>
    <w:link w:val="Telobesedila-prvizamik2"/>
    <w:uiPriority w:val="99"/>
    <w:semiHidden/>
    <w:rsid w:val="0003148D"/>
  </w:style>
  <w:style w:type="paragraph" w:styleId="Oznaenseznam">
    <w:name w:val="List Bullet"/>
    <w:basedOn w:val="Navaden"/>
    <w:uiPriority w:val="99"/>
    <w:semiHidden/>
    <w:unhideWhenUsed/>
    <w:rsid w:val="0003148D"/>
    <w:pPr>
      <w:numPr>
        <w:numId w:val="7"/>
      </w:numPr>
      <w:contextualSpacing/>
    </w:pPr>
  </w:style>
  <w:style w:type="paragraph" w:styleId="Oznaenseznam2">
    <w:name w:val="List Bullet 2"/>
    <w:basedOn w:val="Navaden"/>
    <w:uiPriority w:val="99"/>
    <w:semiHidden/>
    <w:unhideWhenUsed/>
    <w:rsid w:val="0003148D"/>
    <w:pPr>
      <w:numPr>
        <w:numId w:val="8"/>
      </w:numPr>
      <w:contextualSpacing/>
    </w:pPr>
  </w:style>
  <w:style w:type="paragraph" w:styleId="Oznaenseznam3">
    <w:name w:val="List Bullet 3"/>
    <w:basedOn w:val="Navaden"/>
    <w:uiPriority w:val="99"/>
    <w:semiHidden/>
    <w:unhideWhenUsed/>
    <w:rsid w:val="0003148D"/>
    <w:pPr>
      <w:numPr>
        <w:numId w:val="9"/>
      </w:numPr>
      <w:contextualSpacing/>
    </w:pPr>
  </w:style>
  <w:style w:type="paragraph" w:styleId="Oznaenseznam4">
    <w:name w:val="List Bullet 4"/>
    <w:basedOn w:val="Navaden"/>
    <w:uiPriority w:val="99"/>
    <w:semiHidden/>
    <w:unhideWhenUsed/>
    <w:rsid w:val="0003148D"/>
    <w:pPr>
      <w:numPr>
        <w:numId w:val="10"/>
      </w:numPr>
      <w:contextualSpacing/>
    </w:pPr>
  </w:style>
  <w:style w:type="paragraph" w:styleId="Oznaenseznam5">
    <w:name w:val="List Bullet 5"/>
    <w:basedOn w:val="Navaden"/>
    <w:uiPriority w:val="99"/>
    <w:semiHidden/>
    <w:unhideWhenUsed/>
    <w:rsid w:val="0003148D"/>
    <w:pPr>
      <w:numPr>
        <w:numId w:val="11"/>
      </w:numPr>
      <w:contextualSpacing/>
    </w:pPr>
  </w:style>
  <w:style w:type="paragraph" w:styleId="Telobesedila-zamik2">
    <w:name w:val="Body Text Indent 2"/>
    <w:basedOn w:val="Navaden"/>
    <w:link w:val="Telobesedila-zamik2Znak"/>
    <w:uiPriority w:val="99"/>
    <w:semiHidden/>
    <w:unhideWhenUsed/>
    <w:rsid w:val="0003148D"/>
    <w:pPr>
      <w:spacing w:after="120" w:line="480" w:lineRule="auto"/>
      <w:ind w:left="283"/>
    </w:pPr>
  </w:style>
  <w:style w:type="character" w:customStyle="1" w:styleId="Telobesedila-zamik2Znak">
    <w:name w:val="Telo besedila - zamik 2 Znak"/>
    <w:basedOn w:val="Privzetapisavaodstavka"/>
    <w:link w:val="Telobesedila-zamik2"/>
    <w:uiPriority w:val="99"/>
    <w:semiHidden/>
    <w:rsid w:val="0003148D"/>
  </w:style>
  <w:style w:type="paragraph" w:styleId="Telobesedila-zamik3">
    <w:name w:val="Body Text Indent 3"/>
    <w:basedOn w:val="Navaden"/>
    <w:link w:val="Telobesedila-zamik3Znak"/>
    <w:uiPriority w:val="99"/>
    <w:semiHidden/>
    <w:unhideWhenUsed/>
    <w:rsid w:val="0003148D"/>
    <w:pPr>
      <w:spacing w:after="120"/>
      <w:ind w:left="283"/>
    </w:pPr>
    <w:rPr>
      <w:sz w:val="16"/>
      <w:szCs w:val="16"/>
    </w:rPr>
  </w:style>
  <w:style w:type="character" w:customStyle="1" w:styleId="Telobesedila-zamik3Znak">
    <w:name w:val="Telo besedila - zamik 3 Znak"/>
    <w:basedOn w:val="Privzetapisavaodstavka"/>
    <w:link w:val="Telobesedila-zamik3"/>
    <w:uiPriority w:val="99"/>
    <w:semiHidden/>
    <w:rsid w:val="0003148D"/>
    <w:rPr>
      <w:sz w:val="16"/>
      <w:szCs w:val="16"/>
    </w:rPr>
  </w:style>
  <w:style w:type="paragraph" w:styleId="Navaden-zamik">
    <w:name w:val="Normal Indent"/>
    <w:basedOn w:val="Navaden"/>
    <w:uiPriority w:val="99"/>
    <w:semiHidden/>
    <w:unhideWhenUsed/>
    <w:rsid w:val="0003148D"/>
    <w:pPr>
      <w:ind w:left="720"/>
    </w:pPr>
  </w:style>
  <w:style w:type="paragraph" w:styleId="Pripombabesedilo">
    <w:name w:val="annotation text"/>
    <w:basedOn w:val="Navaden"/>
    <w:link w:val="PripombabesediloZnak"/>
    <w:uiPriority w:val="99"/>
    <w:unhideWhenUsed/>
    <w:rsid w:val="0003148D"/>
    <w:pPr>
      <w:spacing w:line="240" w:lineRule="auto"/>
    </w:pPr>
  </w:style>
  <w:style w:type="character" w:customStyle="1" w:styleId="PripombabesediloZnak">
    <w:name w:val="Pripomba – besedilo Znak"/>
    <w:basedOn w:val="Privzetapisavaodstavka"/>
    <w:link w:val="Pripombabesedilo"/>
    <w:uiPriority w:val="99"/>
    <w:rsid w:val="0003148D"/>
    <w:rPr>
      <w:sz w:val="20"/>
      <w:szCs w:val="20"/>
    </w:rPr>
  </w:style>
  <w:style w:type="paragraph" w:styleId="Zadevapripombe">
    <w:name w:val="annotation subject"/>
    <w:basedOn w:val="Pripombabesedilo"/>
    <w:next w:val="Pripombabesedilo"/>
    <w:link w:val="ZadevapripombeZnak"/>
    <w:uiPriority w:val="99"/>
    <w:semiHidden/>
    <w:unhideWhenUsed/>
    <w:rsid w:val="0003148D"/>
    <w:rPr>
      <w:b/>
      <w:bCs/>
    </w:rPr>
  </w:style>
  <w:style w:type="character" w:customStyle="1" w:styleId="ZadevapripombeZnak">
    <w:name w:val="Zadeva pripombe Znak"/>
    <w:basedOn w:val="PripombabesediloZnak"/>
    <w:link w:val="Zadevapripombe"/>
    <w:uiPriority w:val="99"/>
    <w:semiHidden/>
    <w:rsid w:val="0003148D"/>
    <w:rPr>
      <w:b/>
      <w:bCs/>
      <w:sz w:val="20"/>
      <w:szCs w:val="20"/>
    </w:rPr>
  </w:style>
  <w:style w:type="paragraph" w:styleId="Kazalovsebine1">
    <w:name w:val="toc 1"/>
    <w:basedOn w:val="Navaden"/>
    <w:next w:val="Navaden"/>
    <w:autoRedefine/>
    <w:uiPriority w:val="39"/>
    <w:semiHidden/>
    <w:unhideWhenUsed/>
    <w:rsid w:val="0003148D"/>
    <w:pPr>
      <w:spacing w:after="100"/>
    </w:pPr>
  </w:style>
  <w:style w:type="paragraph" w:styleId="Kazalovsebine2">
    <w:name w:val="toc 2"/>
    <w:basedOn w:val="Navaden"/>
    <w:next w:val="Navaden"/>
    <w:autoRedefine/>
    <w:uiPriority w:val="39"/>
    <w:semiHidden/>
    <w:unhideWhenUsed/>
    <w:rsid w:val="0003148D"/>
    <w:pPr>
      <w:spacing w:after="100"/>
      <w:ind w:left="220"/>
    </w:pPr>
  </w:style>
  <w:style w:type="paragraph" w:styleId="Kazalovsebine3">
    <w:name w:val="toc 3"/>
    <w:basedOn w:val="Navaden"/>
    <w:next w:val="Navaden"/>
    <w:autoRedefine/>
    <w:uiPriority w:val="39"/>
    <w:semiHidden/>
    <w:unhideWhenUsed/>
    <w:rsid w:val="0003148D"/>
    <w:pPr>
      <w:spacing w:after="100"/>
      <w:ind w:left="440"/>
    </w:pPr>
  </w:style>
  <w:style w:type="paragraph" w:styleId="Kazalovsebine4">
    <w:name w:val="toc 4"/>
    <w:basedOn w:val="Navaden"/>
    <w:next w:val="Navaden"/>
    <w:autoRedefine/>
    <w:uiPriority w:val="39"/>
    <w:semiHidden/>
    <w:unhideWhenUsed/>
    <w:rsid w:val="0003148D"/>
    <w:pPr>
      <w:spacing w:after="100"/>
      <w:ind w:left="660"/>
    </w:pPr>
  </w:style>
  <w:style w:type="paragraph" w:styleId="Kazalovsebine5">
    <w:name w:val="toc 5"/>
    <w:basedOn w:val="Navaden"/>
    <w:next w:val="Navaden"/>
    <w:autoRedefine/>
    <w:uiPriority w:val="39"/>
    <w:semiHidden/>
    <w:unhideWhenUsed/>
    <w:rsid w:val="0003148D"/>
    <w:pPr>
      <w:spacing w:after="100"/>
      <w:ind w:left="880"/>
    </w:pPr>
  </w:style>
  <w:style w:type="paragraph" w:styleId="Kazalovsebine6">
    <w:name w:val="toc 6"/>
    <w:basedOn w:val="Navaden"/>
    <w:next w:val="Navaden"/>
    <w:autoRedefine/>
    <w:uiPriority w:val="39"/>
    <w:semiHidden/>
    <w:unhideWhenUsed/>
    <w:rsid w:val="0003148D"/>
    <w:pPr>
      <w:spacing w:after="100"/>
      <w:ind w:left="1100"/>
    </w:pPr>
  </w:style>
  <w:style w:type="paragraph" w:styleId="Kazalovsebine7">
    <w:name w:val="toc 7"/>
    <w:basedOn w:val="Navaden"/>
    <w:next w:val="Navaden"/>
    <w:autoRedefine/>
    <w:uiPriority w:val="39"/>
    <w:semiHidden/>
    <w:unhideWhenUsed/>
    <w:rsid w:val="0003148D"/>
    <w:pPr>
      <w:spacing w:after="100"/>
      <w:ind w:left="1320"/>
    </w:pPr>
  </w:style>
  <w:style w:type="paragraph" w:styleId="Kazalovsebine8">
    <w:name w:val="toc 8"/>
    <w:basedOn w:val="Navaden"/>
    <w:next w:val="Navaden"/>
    <w:autoRedefine/>
    <w:uiPriority w:val="39"/>
    <w:semiHidden/>
    <w:unhideWhenUsed/>
    <w:rsid w:val="0003148D"/>
    <w:pPr>
      <w:spacing w:after="100"/>
      <w:ind w:left="1540"/>
    </w:pPr>
  </w:style>
  <w:style w:type="paragraph" w:styleId="Kazalovsebine9">
    <w:name w:val="toc 9"/>
    <w:basedOn w:val="Navaden"/>
    <w:next w:val="Navaden"/>
    <w:autoRedefine/>
    <w:uiPriority w:val="39"/>
    <w:semiHidden/>
    <w:unhideWhenUsed/>
    <w:rsid w:val="0003148D"/>
    <w:pPr>
      <w:spacing w:after="100"/>
      <w:ind w:left="1760"/>
    </w:pPr>
  </w:style>
  <w:style w:type="paragraph" w:styleId="Blokbesedila">
    <w:name w:val="Block Text"/>
    <w:basedOn w:val="Navaden"/>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krobesedilo">
    <w:name w:val="macro"/>
    <w:link w:val="MakrobesediloZnak"/>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besediloZnak">
    <w:name w:val="Makro besedilo Znak"/>
    <w:basedOn w:val="Privzetapisavaodstavka"/>
    <w:link w:val="Makrobesedilo"/>
    <w:uiPriority w:val="99"/>
    <w:semiHidden/>
    <w:rsid w:val="0003148D"/>
    <w:rPr>
      <w:rFonts w:ascii="Consolas" w:hAnsi="Consolas" w:cs="Consolas"/>
      <w:sz w:val="20"/>
      <w:szCs w:val="20"/>
    </w:rPr>
  </w:style>
  <w:style w:type="paragraph" w:styleId="Golobesedilo">
    <w:name w:val="Plain Text"/>
    <w:basedOn w:val="Navaden"/>
    <w:link w:val="GolobesediloZnak"/>
    <w:uiPriority w:val="99"/>
    <w:semiHidden/>
    <w:unhideWhenUsed/>
    <w:rsid w:val="0003148D"/>
    <w:pPr>
      <w:spacing w:line="240" w:lineRule="auto"/>
    </w:pPr>
    <w:rPr>
      <w:rFonts w:ascii="Consolas" w:hAnsi="Consolas" w:cs="Consolas"/>
      <w:sz w:val="21"/>
      <w:szCs w:val="21"/>
    </w:rPr>
  </w:style>
  <w:style w:type="character" w:customStyle="1" w:styleId="GolobesediloZnak">
    <w:name w:val="Golo besedilo Znak"/>
    <w:basedOn w:val="Privzetapisavaodstavka"/>
    <w:link w:val="Golobesedilo"/>
    <w:uiPriority w:val="99"/>
    <w:semiHidden/>
    <w:rsid w:val="0003148D"/>
    <w:rPr>
      <w:rFonts w:ascii="Consolas" w:hAnsi="Consolas" w:cs="Consolas"/>
      <w:sz w:val="21"/>
      <w:szCs w:val="21"/>
    </w:rPr>
  </w:style>
  <w:style w:type="paragraph" w:styleId="Sprotnaopomba-besedilo">
    <w:name w:val="footnote text"/>
    <w:basedOn w:val="Navaden"/>
    <w:link w:val="Sprotnaopomba-besediloZnak"/>
    <w:uiPriority w:val="99"/>
    <w:semiHidden/>
    <w:unhideWhenUsed/>
    <w:rsid w:val="0003148D"/>
    <w:pPr>
      <w:spacing w:line="240" w:lineRule="auto"/>
    </w:pPr>
  </w:style>
  <w:style w:type="character" w:customStyle="1" w:styleId="Sprotnaopomba-besediloZnak">
    <w:name w:val="Sprotna opomba - besedilo Znak"/>
    <w:basedOn w:val="Privzetapisavaodstavka"/>
    <w:link w:val="Sprotnaopomba-besedilo"/>
    <w:uiPriority w:val="99"/>
    <w:semiHidden/>
    <w:rsid w:val="0003148D"/>
    <w:rPr>
      <w:sz w:val="20"/>
      <w:szCs w:val="20"/>
    </w:rPr>
  </w:style>
  <w:style w:type="paragraph" w:styleId="Konnaopomba-besedilo">
    <w:name w:val="endnote text"/>
    <w:basedOn w:val="Navaden"/>
    <w:link w:val="Konnaopomba-besediloZnak"/>
    <w:uiPriority w:val="99"/>
    <w:semiHidden/>
    <w:unhideWhenUsed/>
    <w:rsid w:val="0003148D"/>
    <w:pPr>
      <w:spacing w:line="240" w:lineRule="auto"/>
    </w:pPr>
  </w:style>
  <w:style w:type="character" w:customStyle="1" w:styleId="Konnaopomba-besediloZnak">
    <w:name w:val="Končna opomba - besedilo Znak"/>
    <w:basedOn w:val="Privzetapisavaodstavka"/>
    <w:link w:val="Konnaopomba-besedilo"/>
    <w:uiPriority w:val="99"/>
    <w:semiHidden/>
    <w:rsid w:val="0003148D"/>
    <w:rPr>
      <w:sz w:val="20"/>
      <w:szCs w:val="20"/>
    </w:rPr>
  </w:style>
  <w:style w:type="character" w:customStyle="1" w:styleId="Naslov1Znak">
    <w:name w:val="Naslov 1 Znak"/>
    <w:basedOn w:val="Privzetapisavaodstavka"/>
    <w:link w:val="Naslov1"/>
    <w:uiPriority w:val="9"/>
    <w:rsid w:val="004F5E36"/>
    <w:rPr>
      <w:rFonts w:ascii="Arial" w:eastAsia="Times New Roman" w:hAnsi="Arial" w:cs="Times New Roman"/>
      <w:b/>
      <w:sz w:val="20"/>
      <w:szCs w:val="20"/>
      <w:lang w:val="en-GB"/>
    </w:rPr>
  </w:style>
  <w:style w:type="character" w:customStyle="1" w:styleId="Naslov2Znak">
    <w:name w:val="Naslov 2 Znak"/>
    <w:basedOn w:val="Privzetapisavaodstavka"/>
    <w:link w:val="Naslov2"/>
    <w:uiPriority w:val="9"/>
    <w:semiHidden/>
    <w:rsid w:val="0003148D"/>
    <w:rPr>
      <w:rFonts w:asciiTheme="majorHAnsi" w:eastAsiaTheme="majorEastAsia" w:hAnsiTheme="majorHAnsi" w:cstheme="majorBidi"/>
      <w:b/>
      <w:bCs/>
      <w:color w:val="4F81BD" w:themeColor="accent1"/>
      <w:sz w:val="26"/>
      <w:szCs w:val="26"/>
    </w:rPr>
  </w:style>
  <w:style w:type="character" w:customStyle="1" w:styleId="Naslov3Znak">
    <w:name w:val="Naslov 3 Znak"/>
    <w:basedOn w:val="Privzetapisavaodstavka"/>
    <w:link w:val="Naslov3"/>
    <w:uiPriority w:val="9"/>
    <w:semiHidden/>
    <w:rsid w:val="0003148D"/>
    <w:rPr>
      <w:rFonts w:asciiTheme="majorHAnsi" w:eastAsiaTheme="majorEastAsia" w:hAnsiTheme="majorHAnsi" w:cstheme="majorBidi"/>
      <w:b/>
      <w:bCs/>
      <w:color w:val="4F81BD" w:themeColor="accent1"/>
    </w:rPr>
  </w:style>
  <w:style w:type="character" w:customStyle="1" w:styleId="Naslov4Znak">
    <w:name w:val="Naslov 4 Znak"/>
    <w:basedOn w:val="Privzetapisavaodstavka"/>
    <w:link w:val="Naslov4"/>
    <w:uiPriority w:val="9"/>
    <w:semiHidden/>
    <w:rsid w:val="0003148D"/>
    <w:rPr>
      <w:rFonts w:asciiTheme="majorHAnsi" w:eastAsiaTheme="majorEastAsia" w:hAnsiTheme="majorHAnsi" w:cstheme="majorBidi"/>
      <w:b/>
      <w:bCs/>
      <w:i/>
      <w:iCs/>
      <w:color w:val="4F81BD" w:themeColor="accent1"/>
    </w:rPr>
  </w:style>
  <w:style w:type="character" w:customStyle="1" w:styleId="Naslov5Znak">
    <w:name w:val="Naslov 5 Znak"/>
    <w:basedOn w:val="Privzetapisavaodstavka"/>
    <w:link w:val="Naslov5"/>
    <w:uiPriority w:val="9"/>
    <w:semiHidden/>
    <w:rsid w:val="0003148D"/>
    <w:rPr>
      <w:rFonts w:asciiTheme="majorHAnsi" w:eastAsiaTheme="majorEastAsia" w:hAnsiTheme="majorHAnsi" w:cstheme="majorBidi"/>
      <w:color w:val="243F60" w:themeColor="accent1" w:themeShade="7F"/>
    </w:rPr>
  </w:style>
  <w:style w:type="character" w:customStyle="1" w:styleId="Naslov6Znak">
    <w:name w:val="Naslov 6 Znak"/>
    <w:basedOn w:val="Privzetapisavaodstavka"/>
    <w:link w:val="Naslov6"/>
    <w:uiPriority w:val="9"/>
    <w:semiHidden/>
    <w:rsid w:val="0003148D"/>
    <w:rPr>
      <w:rFonts w:asciiTheme="majorHAnsi" w:eastAsiaTheme="majorEastAsia" w:hAnsiTheme="majorHAnsi" w:cstheme="majorBidi"/>
      <w:i/>
      <w:iCs/>
      <w:color w:val="243F60" w:themeColor="accent1" w:themeShade="7F"/>
    </w:rPr>
  </w:style>
  <w:style w:type="character" w:customStyle="1" w:styleId="Naslov7Znak">
    <w:name w:val="Naslov 7 Znak"/>
    <w:basedOn w:val="Privzetapisavaodstavka"/>
    <w:link w:val="Naslov7"/>
    <w:uiPriority w:val="9"/>
    <w:semiHidden/>
    <w:rsid w:val="0003148D"/>
    <w:rPr>
      <w:rFonts w:asciiTheme="majorHAnsi" w:eastAsiaTheme="majorEastAsia" w:hAnsiTheme="majorHAnsi" w:cstheme="majorBidi"/>
      <w:i/>
      <w:iCs/>
      <w:color w:val="404040" w:themeColor="text1" w:themeTint="BF"/>
    </w:rPr>
  </w:style>
  <w:style w:type="character" w:customStyle="1" w:styleId="Naslov8Znak">
    <w:name w:val="Naslov 8 Znak"/>
    <w:basedOn w:val="Privzetapisavaodstavka"/>
    <w:link w:val="Naslov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uiPriority w:val="9"/>
    <w:semiHidden/>
    <w:rsid w:val="0003148D"/>
    <w:rPr>
      <w:rFonts w:asciiTheme="majorHAnsi" w:eastAsiaTheme="majorEastAsia" w:hAnsiTheme="majorHAnsi" w:cstheme="majorBidi"/>
      <w:i/>
      <w:iCs/>
      <w:color w:val="404040" w:themeColor="text1" w:themeTint="BF"/>
      <w:sz w:val="20"/>
      <w:szCs w:val="20"/>
    </w:rPr>
  </w:style>
  <w:style w:type="paragraph" w:styleId="Stvarnokazalo-naslov">
    <w:name w:val="index heading"/>
    <w:basedOn w:val="Navaden"/>
    <w:next w:val="Stvarnokazalo1"/>
    <w:uiPriority w:val="99"/>
    <w:semiHidden/>
    <w:unhideWhenUsed/>
    <w:rsid w:val="0003148D"/>
    <w:rPr>
      <w:rFonts w:asciiTheme="majorHAnsi" w:eastAsiaTheme="majorEastAsia" w:hAnsiTheme="majorHAnsi" w:cstheme="majorBidi"/>
      <w:b/>
      <w:bCs/>
    </w:rPr>
  </w:style>
  <w:style w:type="paragraph" w:styleId="Kazalovirov-naslov">
    <w:name w:val="toa heading"/>
    <w:basedOn w:val="Navaden"/>
    <w:next w:val="Navaden"/>
    <w:uiPriority w:val="99"/>
    <w:semiHidden/>
    <w:unhideWhenUsed/>
    <w:rsid w:val="0003148D"/>
    <w:pPr>
      <w:spacing w:before="120"/>
    </w:pPr>
    <w:rPr>
      <w:rFonts w:asciiTheme="majorHAnsi" w:eastAsiaTheme="majorEastAsia" w:hAnsiTheme="majorHAnsi" w:cstheme="majorBidi"/>
      <w:b/>
      <w:bCs/>
      <w:sz w:val="24"/>
      <w:szCs w:val="24"/>
    </w:rPr>
  </w:style>
  <w:style w:type="paragraph" w:styleId="NaslovTOC">
    <w:name w:val="TOC Heading"/>
    <w:basedOn w:val="Naslov1"/>
    <w:next w:val="Navaden"/>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rivzetapisavaodstavka"/>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Glava">
    <w:name w:val="header"/>
    <w:basedOn w:val="Navaden"/>
    <w:link w:val="GlavaZnak"/>
    <w:uiPriority w:val="99"/>
    <w:unhideWhenUsed/>
    <w:rsid w:val="005278B7"/>
    <w:pPr>
      <w:tabs>
        <w:tab w:val="clear" w:pos="7100"/>
        <w:tab w:val="center" w:pos="4819"/>
        <w:tab w:val="right" w:pos="9638"/>
      </w:tabs>
      <w:spacing w:line="240" w:lineRule="auto"/>
    </w:pPr>
  </w:style>
  <w:style w:type="character" w:customStyle="1" w:styleId="GlavaZnak">
    <w:name w:val="Glava Znak"/>
    <w:basedOn w:val="Privzetapisavaodstavka"/>
    <w:link w:val="Glava"/>
    <w:uiPriority w:val="99"/>
    <w:rsid w:val="005278B7"/>
    <w:rPr>
      <w:rFonts w:ascii="Arial" w:eastAsia="Times New Roman" w:hAnsi="Arial" w:cs="Times New Roman"/>
      <w:sz w:val="18"/>
      <w:szCs w:val="20"/>
      <w:lang w:val="en-GB"/>
    </w:rPr>
  </w:style>
  <w:style w:type="paragraph" w:styleId="Noga">
    <w:name w:val="footer"/>
    <w:basedOn w:val="Navaden"/>
    <w:link w:val="NogaZnak"/>
    <w:uiPriority w:val="99"/>
    <w:unhideWhenUsed/>
    <w:rsid w:val="005278B7"/>
    <w:pPr>
      <w:tabs>
        <w:tab w:val="clear" w:pos="7100"/>
        <w:tab w:val="center" w:pos="4819"/>
        <w:tab w:val="right" w:pos="9638"/>
      </w:tabs>
      <w:spacing w:line="240" w:lineRule="auto"/>
    </w:pPr>
  </w:style>
  <w:style w:type="character" w:customStyle="1" w:styleId="NogaZnak">
    <w:name w:val="Noga Znak"/>
    <w:basedOn w:val="Privzetapisavaodstavka"/>
    <w:link w:val="Noga"/>
    <w:uiPriority w:val="99"/>
    <w:rsid w:val="005278B7"/>
    <w:rPr>
      <w:rFonts w:ascii="Arial" w:eastAsia="Times New Roman" w:hAnsi="Arial" w:cs="Times New Roman"/>
      <w:sz w:val="18"/>
      <w:szCs w:val="20"/>
      <w:lang w:val="en-GB"/>
    </w:rPr>
  </w:style>
  <w:style w:type="table" w:styleId="Tabelamrea">
    <w:name w:val="Table Grid"/>
    <w:basedOn w:val="Navadnatabela"/>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904C62"/>
    <w:rPr>
      <w:color w:val="0000FF" w:themeColor="hyperlink"/>
      <w:u w:val="single"/>
    </w:rPr>
  </w:style>
  <w:style w:type="character" w:customStyle="1" w:styleId="eudoraheader">
    <w:name w:val="eudoraheader"/>
    <w:basedOn w:val="Privzetapisavaodstavka"/>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Odstavekseznama">
    <w:name w:val="List Paragraph"/>
    <w:basedOn w:val="Navaden"/>
    <w:uiPriority w:val="34"/>
    <w:rsid w:val="00280FAF"/>
    <w:pPr>
      <w:ind w:left="720"/>
      <w:contextualSpacing/>
    </w:pPr>
  </w:style>
  <w:style w:type="character" w:customStyle="1" w:styleId="gmail-apple-converted-space">
    <w:name w:val="gmail-apple-converted-space"/>
    <w:basedOn w:val="Privzetapisavaodstavka"/>
    <w:rsid w:val="00005A19"/>
  </w:style>
  <w:style w:type="paragraph" w:styleId="Revizija">
    <w:name w:val="Revision"/>
    <w:hidden/>
    <w:uiPriority w:val="99"/>
    <w:semiHidden/>
    <w:rsid w:val="00B95A12"/>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80162">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7639">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08F1A-4A82-4972-8A02-5136E3180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4140</Words>
  <Characters>25528</Characters>
  <Application>Microsoft Office Word</Application>
  <DocSecurity>0</DocSecurity>
  <Lines>411</Lines>
  <Paragraphs>156</Paragraphs>
  <ScaleCrop>false</ScaleCrop>
  <HeadingPairs>
    <vt:vector size="6" baseType="variant">
      <vt:variant>
        <vt:lpstr>Naslov</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David Levovnik</cp:lastModifiedBy>
  <cp:revision>3</cp:revision>
  <cp:lastPrinted>2024-12-06T13:17:00Z</cp:lastPrinted>
  <dcterms:created xsi:type="dcterms:W3CDTF">2025-02-28T19:45:00Z</dcterms:created>
  <dcterms:modified xsi:type="dcterms:W3CDTF">2025-02-28T19:54:00Z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7556f2c9c8191b851cd53ab2b1dd78e6ef46dcc22101cb5b662fb4d9c5cac6b6</vt:lpwstr>
  </property>
</Properties>
</file>