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30F07041" w14:textId="67A56ACB" w:rsidR="00F27EE4" w:rsidRPr="00F27EE4" w:rsidRDefault="00AA7D26" w:rsidP="00F27EE4">
            <w:pPr>
              <w:ind w:left="-107"/>
              <w:rPr>
                <w:rFonts w:ascii="Tahoma" w:hAnsi="Tahoma" w:cs="Tahoma"/>
                <w:b/>
                <w:bCs/>
                <w:color w:val="000000"/>
                <w:sz w:val="14"/>
                <w:szCs w:val="14"/>
                <w:shd w:val="clear" w:color="auto" w:fill="FFFFFF"/>
                <w:lang w:val="it-IT"/>
              </w:rPr>
            </w:pPr>
            <w:r w:rsidRPr="00F27EE4">
              <w:rPr>
                <w:rFonts w:ascii="Tahoma" w:hAnsi="Tahoma" w:cs="Tahoma"/>
                <w:iCs/>
                <w:color w:val="333333"/>
                <w:sz w:val="14"/>
                <w:szCs w:val="14"/>
                <w:lang w:val="it-IT" w:eastAsia="it-IT"/>
              </w:rPr>
              <w:t>Guest Editors:</w:t>
            </w:r>
            <w:r w:rsidR="007D610D" w:rsidRPr="00F27EE4">
              <w:rPr>
                <w:rFonts w:ascii="Aptos" w:eastAsiaTheme="minorHAnsi" w:hAnsi="Aptos" w:cs="Aptos"/>
                <w:sz w:val="22"/>
                <w:szCs w:val="22"/>
                <w:lang w:val="it-IT"/>
                <w14:ligatures w14:val="standardContextual"/>
              </w:rPr>
              <w:t xml:space="preserve"> </w:t>
            </w:r>
            <w:r w:rsidR="00F27EE4" w:rsidRPr="00F27EE4">
              <w:rPr>
                <w:rFonts w:ascii="Tahoma" w:hAnsi="Tahoma" w:cs="Tahoma"/>
                <w:color w:val="000000"/>
                <w:sz w:val="14"/>
                <w:szCs w:val="14"/>
                <w:shd w:val="clear" w:color="auto" w:fill="FFFFFF"/>
                <w:lang w:val="it-IT"/>
              </w:rPr>
              <w:t>Bruno Fabiano, Va</w:t>
            </w:r>
            <w:r w:rsidR="00F27EE4">
              <w:rPr>
                <w:rFonts w:ascii="Tahoma" w:hAnsi="Tahoma" w:cs="Tahoma"/>
                <w:color w:val="000000"/>
                <w:sz w:val="14"/>
                <w:szCs w:val="14"/>
                <w:shd w:val="clear" w:color="auto" w:fill="FFFFFF"/>
                <w:lang w:val="it-IT"/>
              </w:rPr>
              <w:t>lerio Cozzani</w:t>
            </w:r>
          </w:p>
          <w:p w14:paraId="1B0F1814" w14:textId="2DB8A072"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w:t>
            </w:r>
            <w:r w:rsidR="00F27EE4">
              <w:rPr>
                <w:rFonts w:ascii="Tahoma" w:hAnsi="Tahoma" w:cs="Tahoma"/>
                <w:sz w:val="14"/>
                <w:szCs w:val="14"/>
              </w:rPr>
              <w:t>xx-y</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5B5D9AD7" w:rsidR="00E978D0" w:rsidRPr="0007286A" w:rsidRDefault="00CC4B18" w:rsidP="008414EF">
      <w:pPr>
        <w:pStyle w:val="CETTitle"/>
        <w:outlineLvl w:val="9"/>
      </w:pPr>
      <w:r w:rsidRPr="0007286A">
        <w:t xml:space="preserve">Vulnerability Assessment of </w:t>
      </w:r>
      <w:r w:rsidR="0007286A" w:rsidRPr="0007286A">
        <w:t xml:space="preserve">HAZMAT </w:t>
      </w:r>
      <w:r w:rsidR="0007286A">
        <w:t>Storage Tanks to Shooting Attacks</w:t>
      </w:r>
    </w:p>
    <w:p w14:paraId="0488FED2" w14:textId="14E91513" w:rsidR="00B57E6F" w:rsidRPr="00F86B2C" w:rsidRDefault="006E11F0" w:rsidP="00B57E6F">
      <w:pPr>
        <w:pStyle w:val="CETAuthors"/>
        <w:rPr>
          <w:lang w:val="it-IT"/>
        </w:rPr>
      </w:pPr>
      <w:r w:rsidRPr="00F86B2C">
        <w:rPr>
          <w:lang w:val="it-IT"/>
        </w:rPr>
        <w:t>Matteo Iaiani</w:t>
      </w:r>
      <w:r w:rsidR="00B57E6F" w:rsidRPr="00F86B2C">
        <w:rPr>
          <w:vertAlign w:val="superscript"/>
          <w:lang w:val="it-IT"/>
        </w:rPr>
        <w:t>a</w:t>
      </w:r>
      <w:r w:rsidR="00C71013" w:rsidRPr="00F86B2C">
        <w:rPr>
          <w:vertAlign w:val="superscript"/>
          <w:lang w:val="it-IT"/>
        </w:rPr>
        <w:t>,</w:t>
      </w:r>
      <w:r w:rsidR="00C71013" w:rsidRPr="00F86B2C">
        <w:rPr>
          <w:lang w:val="it-IT"/>
        </w:rPr>
        <w:t>*</w:t>
      </w:r>
      <w:r w:rsidR="00B57E6F" w:rsidRPr="00F86B2C">
        <w:rPr>
          <w:lang w:val="it-IT"/>
        </w:rPr>
        <w:t xml:space="preserve">, </w:t>
      </w:r>
      <w:r w:rsidR="00C71013" w:rsidRPr="00F86B2C">
        <w:rPr>
          <w:lang w:val="it-IT"/>
        </w:rPr>
        <w:t>Alessandro Tugnoli</w:t>
      </w:r>
      <w:r w:rsidR="00C71013" w:rsidRPr="00F86B2C">
        <w:rPr>
          <w:vertAlign w:val="superscript"/>
          <w:lang w:val="it-IT"/>
        </w:rPr>
        <w:t>a</w:t>
      </w:r>
      <w:r w:rsidR="00F86B2C" w:rsidRPr="00F86B2C">
        <w:rPr>
          <w:lang w:val="it-IT"/>
        </w:rPr>
        <w:t xml:space="preserve">, </w:t>
      </w:r>
      <w:r w:rsidR="00F86B2C">
        <w:rPr>
          <w:lang w:val="it-IT"/>
        </w:rPr>
        <w:t>Valerio Cozzani</w:t>
      </w:r>
      <w:r w:rsidR="00F86B2C" w:rsidRPr="00F86B2C">
        <w:rPr>
          <w:vertAlign w:val="superscript"/>
          <w:lang w:val="it-IT"/>
        </w:rPr>
        <w:t>a</w:t>
      </w:r>
    </w:p>
    <w:p w14:paraId="6B2D21B3" w14:textId="4EC2011A" w:rsidR="00B57E6F" w:rsidRPr="00B57B36" w:rsidRDefault="00B57E6F" w:rsidP="00B57E6F">
      <w:pPr>
        <w:pStyle w:val="CETAddress"/>
      </w:pPr>
      <w:r w:rsidRPr="00B57B36">
        <w:rPr>
          <w:vertAlign w:val="superscript"/>
        </w:rPr>
        <w:t>a</w:t>
      </w:r>
      <w:r w:rsidR="004C02D3" w:rsidRPr="004C02D3">
        <w:t>LISES – Department of Civil, Chemical, Environmental, and Materials Engineering, Alma Mater Studiorum – University of Bologna, via Terracini n.28, 40131 Bologna (Italy)</w:t>
      </w:r>
      <w:r w:rsidRPr="00B57B36">
        <w:t xml:space="preserve"> </w:t>
      </w:r>
    </w:p>
    <w:p w14:paraId="3D72B0B0" w14:textId="03B12C23" w:rsidR="00B57E6F" w:rsidRPr="00B57B36" w:rsidRDefault="00B57E6F" w:rsidP="00B57E6F">
      <w:pPr>
        <w:pStyle w:val="CETAddress"/>
      </w:pPr>
    </w:p>
    <w:p w14:paraId="73F1267A" w14:textId="0EA44BBE" w:rsidR="00B57E6F" w:rsidRPr="00B57B36" w:rsidRDefault="004C02D3" w:rsidP="00B57E6F">
      <w:pPr>
        <w:pStyle w:val="CETemail"/>
      </w:pPr>
      <w:r>
        <w:t>*matteo.iaiani@unibo.it</w:t>
      </w:r>
    </w:p>
    <w:p w14:paraId="38F76186" w14:textId="1A0AFEF7" w:rsidR="006A6DE5" w:rsidRPr="00250F21" w:rsidRDefault="00D5103C" w:rsidP="00004EEF">
      <w:pPr>
        <w:pStyle w:val="CETBodytext"/>
        <w:rPr>
          <w:lang w:val="en-GB"/>
        </w:rPr>
      </w:pPr>
      <w:r>
        <w:rPr>
          <w:lang w:val="en-GB"/>
        </w:rPr>
        <w:t>Th</w:t>
      </w:r>
      <w:r w:rsidR="00CC092E">
        <w:rPr>
          <w:lang w:val="en-GB"/>
        </w:rPr>
        <w:t xml:space="preserve">ere is historical evidence of </w:t>
      </w:r>
      <w:r w:rsidR="009F0848">
        <w:rPr>
          <w:lang w:val="en-GB"/>
        </w:rPr>
        <w:t xml:space="preserve">chemical and process facilities being </w:t>
      </w:r>
      <w:r w:rsidR="008706A3">
        <w:rPr>
          <w:lang w:val="en-GB"/>
        </w:rPr>
        <w:t>the target of shooting attacks</w:t>
      </w:r>
      <w:r w:rsidR="00BC7344" w:rsidRPr="00BC7344">
        <w:rPr>
          <w:lang w:val="en-GB"/>
        </w:rPr>
        <w:t>.</w:t>
      </w:r>
      <w:r w:rsidR="008706A3">
        <w:rPr>
          <w:lang w:val="en-GB"/>
        </w:rPr>
        <w:t xml:space="preserve"> </w:t>
      </w:r>
      <w:r w:rsidR="00EC79E4">
        <w:rPr>
          <w:lang w:val="en-GB"/>
        </w:rPr>
        <w:t xml:space="preserve">A fundamental step in security risk </w:t>
      </w:r>
      <w:r w:rsidR="00C60B06">
        <w:rPr>
          <w:lang w:val="en-GB"/>
        </w:rPr>
        <w:t xml:space="preserve">assessment </w:t>
      </w:r>
      <w:r w:rsidR="00EC79E4">
        <w:rPr>
          <w:lang w:val="en-GB"/>
        </w:rPr>
        <w:t xml:space="preserve">is the </w:t>
      </w:r>
      <w:r w:rsidR="00C60B06">
        <w:rPr>
          <w:lang w:val="en-GB"/>
        </w:rPr>
        <w:t xml:space="preserve">analysis of </w:t>
      </w:r>
      <w:r w:rsidR="003D4711">
        <w:rPr>
          <w:lang w:val="en-GB"/>
        </w:rPr>
        <w:t>the vulnerability of the target installation against the physical effect</w:t>
      </w:r>
      <w:r w:rsidR="000626A9">
        <w:rPr>
          <w:lang w:val="en-GB"/>
        </w:rPr>
        <w:t xml:space="preserve">s </w:t>
      </w:r>
      <w:r w:rsidR="003D4711">
        <w:rPr>
          <w:lang w:val="en-GB"/>
        </w:rPr>
        <w:t>of the attacks.</w:t>
      </w:r>
      <w:r w:rsidR="000626A9">
        <w:rPr>
          <w:lang w:val="en-GB"/>
        </w:rPr>
        <w:t xml:space="preserve"> While in the open literature, the vulnerability of </w:t>
      </w:r>
      <w:r w:rsidR="003F2DD0" w:rsidRPr="008B0AD6">
        <w:rPr>
          <w:lang w:val="en-GB"/>
        </w:rPr>
        <w:t>industrial facilities to attacks with improvised explosive devices and to incendiary attacks</w:t>
      </w:r>
      <w:r w:rsidR="00260741">
        <w:rPr>
          <w:lang w:val="en-GB"/>
        </w:rPr>
        <w:t xml:space="preserve"> have been </w:t>
      </w:r>
      <w:r w:rsidR="008241B6">
        <w:rPr>
          <w:lang w:val="en-GB"/>
        </w:rPr>
        <w:t xml:space="preserve">assessed, </w:t>
      </w:r>
      <w:r w:rsidR="00FB4C26" w:rsidRPr="008B0AD6">
        <w:rPr>
          <w:lang w:val="en-GB"/>
        </w:rPr>
        <w:t xml:space="preserve">the development of adequate damage models for </w:t>
      </w:r>
      <w:r w:rsidR="00437C4D">
        <w:rPr>
          <w:lang w:val="en-GB"/>
        </w:rPr>
        <w:t xml:space="preserve">the assessment </w:t>
      </w:r>
      <w:r w:rsidR="005E5728">
        <w:rPr>
          <w:lang w:val="en-GB"/>
        </w:rPr>
        <w:t xml:space="preserve">of the vulnerability of </w:t>
      </w:r>
      <w:r w:rsidR="00FB4C26" w:rsidRPr="008B0AD6">
        <w:rPr>
          <w:lang w:val="en-GB"/>
        </w:rPr>
        <w:t>process and HAZMAT storage equipment</w:t>
      </w:r>
      <w:r w:rsidR="005E5728">
        <w:rPr>
          <w:lang w:val="en-GB"/>
        </w:rPr>
        <w:t xml:space="preserve"> against shooting attacks</w:t>
      </w:r>
      <w:r w:rsidR="00FB4C26" w:rsidRPr="008B0AD6">
        <w:rPr>
          <w:lang w:val="en-GB"/>
        </w:rPr>
        <w:t xml:space="preserve"> is still lacking</w:t>
      </w:r>
      <w:r w:rsidR="00C642B3">
        <w:rPr>
          <w:lang w:val="en-GB"/>
        </w:rPr>
        <w:t>.</w:t>
      </w:r>
      <w:r w:rsidR="00F013B6">
        <w:rPr>
          <w:lang w:val="en-GB"/>
        </w:rPr>
        <w:t xml:space="preserve"> The present study addresses this gap and provide a novel </w:t>
      </w:r>
      <w:r w:rsidR="00F013B6" w:rsidRPr="00B1046D">
        <w:rPr>
          <w:lang w:val="en-GB"/>
        </w:rPr>
        <w:t xml:space="preserve">scientifically </w:t>
      </w:r>
      <w:r w:rsidR="00B1046D" w:rsidRPr="00B1046D">
        <w:t xml:space="preserve">based </w:t>
      </w:r>
      <w:r w:rsidR="00B1046D" w:rsidRPr="00050008">
        <w:t xml:space="preserve">modelling approach to </w:t>
      </w:r>
      <w:r w:rsidR="009F6179">
        <w:t>calculate</w:t>
      </w:r>
      <w:r w:rsidR="00B1046D" w:rsidRPr="00050008">
        <w:t xml:space="preserve"> baseline values of standoff distances for atmospheric storage equipment</w:t>
      </w:r>
      <w:r w:rsidR="00BC659B">
        <w:t xml:space="preserve"> that can be used to assess the potential damage of shooting attacks</w:t>
      </w:r>
      <w:r w:rsidR="008D0682">
        <w:t xml:space="preserve"> targeting them.</w:t>
      </w:r>
      <w:r w:rsidR="008556E4">
        <w:t xml:space="preserve"> The </w:t>
      </w:r>
      <w:r w:rsidR="008F6115">
        <w:t xml:space="preserve">calculations were done for a standardized set of projectiles using perforation models </w:t>
      </w:r>
      <w:r w:rsidR="00B6775C">
        <w:t xml:space="preserve">suitable for industrial installations and selected in a previous work. The results </w:t>
      </w:r>
      <w:r w:rsidR="00774B8D">
        <w:t>show</w:t>
      </w:r>
      <w:r w:rsidR="00B6775C">
        <w:t xml:space="preserve"> </w:t>
      </w:r>
      <w:r w:rsidR="00544840">
        <w:t>that t</w:t>
      </w:r>
      <w:r w:rsidR="00544840" w:rsidRPr="00050008">
        <w:t>he range of standoff distances varies depending on the type of firearm used. Standoff distances resulted in the range of less than 10 meters in case of handgun projectiles and up to 1130 meters in case of hard-core rifle projectiles. Important differences in standoff distances were found for atmospheric tanks.</w:t>
      </w:r>
    </w:p>
    <w:p w14:paraId="476B2F2E" w14:textId="52B36035" w:rsidR="00600535" w:rsidRPr="00B57B36" w:rsidRDefault="00600535" w:rsidP="006F3EED">
      <w:pPr>
        <w:pStyle w:val="CETHeading1"/>
        <w:outlineLvl w:val="0"/>
        <w:rPr>
          <w:lang w:val="en-GB"/>
        </w:rPr>
      </w:pPr>
      <w:r w:rsidRPr="00B57B36">
        <w:rPr>
          <w:lang w:val="en-GB"/>
        </w:rPr>
        <w:t>Introduction</w:t>
      </w:r>
    </w:p>
    <w:p w14:paraId="2B92F936" w14:textId="74C59638" w:rsidR="008B0AD6" w:rsidRPr="008B0AD6" w:rsidRDefault="00D30987" w:rsidP="008B0AD6">
      <w:pPr>
        <w:pStyle w:val="CETBodytext"/>
        <w:rPr>
          <w:lang w:val="en-GB"/>
        </w:rPr>
      </w:pPr>
      <w:r w:rsidRPr="00D30987">
        <w:rPr>
          <w:lang w:val="en-GB"/>
        </w:rPr>
        <w:t>The</w:t>
      </w:r>
      <w:r w:rsidR="000E4565">
        <w:rPr>
          <w:lang w:val="en-GB"/>
        </w:rPr>
        <w:t xml:space="preserve"> analysis of past events</w:t>
      </w:r>
      <w:r w:rsidR="008B0AD6" w:rsidRPr="008B0AD6">
        <w:rPr>
          <w:lang w:val="en-GB"/>
        </w:rPr>
        <w:t xml:space="preserve"> proved that chemical and process plants processing and/or storing large quantities of hazardous substances (e.g., EU Seveso establishments) </w:t>
      </w:r>
      <w:r w:rsidR="00CA5574">
        <w:rPr>
          <w:lang w:val="en-GB"/>
        </w:rPr>
        <w:t>could</w:t>
      </w:r>
      <w:r w:rsidR="008B0AD6" w:rsidRPr="008B0AD6">
        <w:rPr>
          <w:lang w:val="en-GB"/>
        </w:rPr>
        <w:t xml:space="preserve"> be the target of intentional malicious attacks (security attacks) aimed at severely impact the safety of workers and population, as well as the environment and property</w:t>
      </w:r>
      <w:r w:rsidR="005479C6">
        <w:rPr>
          <w:lang w:val="en-GB"/>
        </w:rPr>
        <w:t xml:space="preserve"> </w:t>
      </w:r>
      <w:sdt>
        <w:sdtPr>
          <w:rPr>
            <w:color w:val="000000"/>
            <w:lang w:val="en-GB"/>
          </w:rPr>
          <w:tag w:val="MENDELEY_CITATION_v3_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NC4xMC4wNjEiLCJJU1NOIjoiMDk1NzU4MjAiLCJVUkwiOiJodHRwczovL2xpbmtpbmdodWIuZWxzZXZpZXIuY29tL3JldHJpZXZlL3BpaS9TMDk1NzU4MjAyNDAxMzQwNSIsImlzc3VlZCI6eyJkYXRlLXBhcnRzIjpbWzIwMjQsMTJdXX0sInBhZ2UiOiI5MjYtOTQ1Iiwidm9sdW1lIjoiMTkyIiwiY29udGFpbmVyLXRpdGxlLXNob3J0IjoiIn0sImlzVGVtcG9yYXJ5IjpmYWxzZX1dfQ=="/>
          <w:id w:val="853067914"/>
          <w:placeholder>
            <w:docPart w:val="DefaultPlaceholder_-1854013440"/>
          </w:placeholder>
        </w:sdtPr>
        <w:sdtContent>
          <w:r w:rsidR="00F539C8" w:rsidRPr="00F539C8">
            <w:rPr>
              <w:color w:val="000000"/>
              <w:lang w:val="en-GB"/>
            </w:rPr>
            <w:t>(Iaiani et al., 2024a)</w:t>
          </w:r>
        </w:sdtContent>
      </w:sdt>
      <w:r w:rsidR="008B0AD6" w:rsidRPr="008B0AD6">
        <w:rPr>
          <w:lang w:val="en-GB"/>
        </w:rPr>
        <w:t>.</w:t>
      </w:r>
    </w:p>
    <w:p w14:paraId="0836DC2B" w14:textId="734A4BE0" w:rsidR="008B0AD6" w:rsidRPr="008B0AD6" w:rsidRDefault="008B0AD6" w:rsidP="008B0AD6">
      <w:pPr>
        <w:pStyle w:val="CETBodytext"/>
        <w:rPr>
          <w:lang w:val="en-GB"/>
        </w:rPr>
      </w:pPr>
      <w:r w:rsidRPr="008B0AD6">
        <w:rPr>
          <w:lang w:val="en-GB"/>
        </w:rPr>
        <w:t xml:space="preserve">The security risk of industrial critical infrastructures is commonly addressed using Security Vulnerability Assessment (SVA) or Security Risk Assessment (SRA) methodologies to determine if existing security measures and process safeguards are effective or need improvement. Examples of such methods are the CCPS methodology, the VAM-CF methodology, the methodology proposed by API RP 780, and the RAMCAP methodology. These methodologies require information concerning the potential </w:t>
      </w:r>
      <w:r w:rsidR="002512C0">
        <w:rPr>
          <w:lang w:val="en-GB"/>
        </w:rPr>
        <w:t xml:space="preserve">physical </w:t>
      </w:r>
      <w:r w:rsidRPr="008B0AD6">
        <w:rPr>
          <w:lang w:val="en-GB"/>
        </w:rPr>
        <w:t xml:space="preserve">effects of the security attacks on chemical and process equipment in order to </w:t>
      </w:r>
      <w:r w:rsidR="005479C6">
        <w:rPr>
          <w:lang w:val="en-GB"/>
        </w:rPr>
        <w:t xml:space="preserve">assess their vulnerability to such attacks and thus to </w:t>
      </w:r>
      <w:r w:rsidRPr="008B0AD6">
        <w:rPr>
          <w:lang w:val="en-GB"/>
        </w:rPr>
        <w:t xml:space="preserve">implement proper security barriers within the Physical Protection System (PPS) </w:t>
      </w:r>
      <w:r w:rsidR="002512C0">
        <w:rPr>
          <w:lang w:val="en-GB"/>
        </w:rPr>
        <w:t>in order to</w:t>
      </w:r>
      <w:r w:rsidRPr="008B0AD6">
        <w:rPr>
          <w:lang w:val="en-GB"/>
        </w:rPr>
        <w:t xml:space="preserve"> reduce the actual level of the security risk.</w:t>
      </w:r>
      <w:r w:rsidR="0032350B">
        <w:rPr>
          <w:lang w:val="en-GB"/>
        </w:rPr>
        <w:t xml:space="preserve"> </w:t>
      </w:r>
      <w:r w:rsidRPr="008B0AD6">
        <w:rPr>
          <w:lang w:val="en-GB"/>
        </w:rPr>
        <w:t>Nevertheless, while the vulnerability of industrial facilities to attacks with improvised explosive devices (homemade explosives) and to incendiary attacks have been assessed in some relevant studies available within the literature</w:t>
      </w:r>
      <w:r w:rsidR="00206C67">
        <w:rPr>
          <w:lang w:val="en-GB"/>
        </w:rPr>
        <w:t xml:space="preserve"> (see respectively </w:t>
      </w:r>
      <w:sdt>
        <w:sdtPr>
          <w:rPr>
            <w:color w:val="000000"/>
            <w:lang w:val="en-GB"/>
          </w:rPr>
          <w:tag w:val="MENDELEY_CITATION_v3_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"/>
          <w:id w:val="1436018196"/>
          <w:placeholder>
            <w:docPart w:val="DefaultPlaceholder_-1854013440"/>
          </w:placeholder>
        </w:sdtPr>
        <w:sdtContent>
          <w:r w:rsidR="00F539C8" w:rsidRPr="00F539C8">
            <w:rPr>
              <w:color w:val="000000"/>
              <w:lang w:val="en-GB"/>
            </w:rPr>
            <w:t>(Landucci et al., 2015)</w:t>
          </w:r>
        </w:sdtContent>
      </w:sdt>
      <w:r w:rsidR="00206C67">
        <w:rPr>
          <w:lang w:val="en-GB"/>
        </w:rPr>
        <w:t xml:space="preserve"> and </w:t>
      </w:r>
      <w:sdt>
        <w:sdtPr>
          <w:rPr>
            <w:color w:val="000000"/>
            <w:lang w:val="en-GB"/>
          </w:rPr>
          <w:tag w:val="MENDELEY_CITATION_v3_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"/>
          <w:id w:val="-1434520087"/>
          <w:placeholder>
            <w:docPart w:val="DefaultPlaceholder_-1854013440"/>
          </w:placeholder>
        </w:sdtPr>
        <w:sdtContent>
          <w:r w:rsidR="00F539C8" w:rsidRPr="00F539C8">
            <w:rPr>
              <w:color w:val="000000"/>
              <w:lang w:val="en-GB"/>
            </w:rPr>
            <w:t>(Dusso et al., 2016)</w:t>
          </w:r>
        </w:sdtContent>
      </w:sdt>
      <w:r w:rsidR="00206C67">
        <w:rPr>
          <w:lang w:val="en-GB"/>
        </w:rPr>
        <w:t>)</w:t>
      </w:r>
      <w:r w:rsidRPr="008B0AD6">
        <w:rPr>
          <w:lang w:val="en-GB"/>
        </w:rPr>
        <w:t xml:space="preserve">, in case of attacks </w:t>
      </w:r>
      <w:r w:rsidR="00453B23">
        <w:rPr>
          <w:lang w:val="en-GB"/>
        </w:rPr>
        <w:t xml:space="preserve">consisting of </w:t>
      </w:r>
      <w:r w:rsidRPr="008B0AD6">
        <w:rPr>
          <w:lang w:val="en-GB"/>
        </w:rPr>
        <w:t>shooting physical plant equipment, the development of adequate damage models for projectile perforation of process and HAZMAT storage equipment is still lacking</w:t>
      </w:r>
      <w:r w:rsidR="003B580C">
        <w:rPr>
          <w:lang w:val="en-GB"/>
        </w:rPr>
        <w:t xml:space="preserve">, evidencing a clear gap in </w:t>
      </w:r>
      <w:r w:rsidR="0052135B">
        <w:rPr>
          <w:lang w:val="en-GB"/>
        </w:rPr>
        <w:t>the vulnerability assessment of shooting attacks.</w:t>
      </w:r>
      <w:r w:rsidRPr="008B0AD6">
        <w:rPr>
          <w:lang w:val="en-GB"/>
        </w:rPr>
        <w:t xml:space="preserve"> In facts, most of available perforation models focus on targets with design features and materials quite different from process or storage equipment </w:t>
      </w:r>
      <w:sdt>
        <w:sdtPr>
          <w:rPr>
            <w:color w:val="000000"/>
            <w:lang w:val="en-GB"/>
          </w:rPr>
          <w:tag w:val="MENDELEY_CITATION_v3_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"/>
          <w:id w:val="613720572"/>
          <w:placeholder>
            <w:docPart w:val="DefaultPlaceholder_-1854013440"/>
          </w:placeholder>
        </w:sdtPr>
        <w:sdtContent>
          <w:r w:rsidR="00F539C8" w:rsidRPr="00F539C8">
            <w:rPr>
              <w:color w:val="000000"/>
              <w:lang w:val="en-GB"/>
            </w:rPr>
            <w:t>(Anderson, 2017)</w:t>
          </w:r>
        </w:sdtContent>
      </w:sdt>
      <w:r w:rsidRPr="008B0AD6">
        <w:rPr>
          <w:lang w:val="en-GB"/>
        </w:rPr>
        <w:t>.</w:t>
      </w:r>
    </w:p>
    <w:p w14:paraId="5623D046" w14:textId="135F84DC" w:rsidR="00CA2F69" w:rsidRDefault="008B0AD6" w:rsidP="008B0AD6">
      <w:pPr>
        <w:pStyle w:val="CETBodytext"/>
        <w:rPr>
          <w:lang w:val="en-GB"/>
        </w:rPr>
      </w:pPr>
      <w:r w:rsidRPr="008B0AD6">
        <w:rPr>
          <w:lang w:val="en-GB"/>
        </w:rPr>
        <w:t xml:space="preserve">The present study aims at filling this gap by </w:t>
      </w:r>
      <w:r w:rsidR="00371CD1">
        <w:rPr>
          <w:lang w:val="en-GB"/>
        </w:rPr>
        <w:t xml:space="preserve">providing a novel </w:t>
      </w:r>
      <w:r w:rsidR="005C6979">
        <w:rPr>
          <w:lang w:val="en-GB"/>
        </w:rPr>
        <w:t>scientifically based</w:t>
      </w:r>
      <w:r w:rsidR="00E92051">
        <w:rPr>
          <w:lang w:val="en-GB"/>
        </w:rPr>
        <w:t xml:space="preserve"> </w:t>
      </w:r>
      <w:r w:rsidR="005C6979">
        <w:rPr>
          <w:lang w:val="en-GB"/>
        </w:rPr>
        <w:t>approach</w:t>
      </w:r>
      <w:r w:rsidR="00D50787">
        <w:rPr>
          <w:lang w:val="en-GB"/>
        </w:rPr>
        <w:t xml:space="preserve"> </w:t>
      </w:r>
      <w:r w:rsidR="00E92051">
        <w:rPr>
          <w:lang w:val="en-GB"/>
        </w:rPr>
        <w:t xml:space="preserve">to </w:t>
      </w:r>
      <w:r w:rsidR="00CA2F69" w:rsidRPr="008B0AD6">
        <w:rPr>
          <w:lang w:val="en-GB"/>
        </w:rPr>
        <w:t>evaluat</w:t>
      </w:r>
      <w:r w:rsidR="00E92051">
        <w:rPr>
          <w:lang w:val="en-GB"/>
        </w:rPr>
        <w:t>e</w:t>
      </w:r>
      <w:r w:rsidR="00CA2F69" w:rsidRPr="008B0AD6">
        <w:rPr>
          <w:lang w:val="en-GB"/>
        </w:rPr>
        <w:t xml:space="preserve"> </w:t>
      </w:r>
      <w:r w:rsidR="00FF0FF3">
        <w:rPr>
          <w:lang w:val="en-GB"/>
        </w:rPr>
        <w:t>baseline</w:t>
      </w:r>
      <w:r w:rsidR="00CA2F69" w:rsidRPr="008B0AD6">
        <w:rPr>
          <w:lang w:val="en-GB"/>
        </w:rPr>
        <w:t xml:space="preserve"> standoff distances for atmospheric storage equipment considering a set of standardized handgun and rifle projectiles (according to EN 1522 and EN 1063). The standoff distance is the minimum distance between the location of the adversary and the target asset that will not cause any significant damage to it. Such standoff </w:t>
      </w:r>
      <w:r w:rsidR="00CA2F69" w:rsidRPr="008B0AD6">
        <w:rPr>
          <w:lang w:val="en-GB"/>
        </w:rPr>
        <w:lastRenderedPageBreak/>
        <w:t>distances can be adopted to investigate the conditions for a successful shooting attack</w:t>
      </w:r>
      <w:r w:rsidR="00841D9F">
        <w:rPr>
          <w:lang w:val="en-GB"/>
        </w:rPr>
        <w:t xml:space="preserve"> (and thus to assess equipment vulnerability)</w:t>
      </w:r>
      <w:r w:rsidR="00CA2F69" w:rsidRPr="008B0AD6">
        <w:rPr>
          <w:lang w:val="en-GB"/>
        </w:rPr>
        <w:t xml:space="preserve"> and to support the design of passive protection barriers within the </w:t>
      </w:r>
      <w:r w:rsidR="00841D9F">
        <w:rPr>
          <w:lang w:val="en-GB"/>
        </w:rPr>
        <w:t>PPS</w:t>
      </w:r>
      <w:r w:rsidR="00CA2F69" w:rsidRPr="008B0AD6">
        <w:rPr>
          <w:lang w:val="en-GB"/>
        </w:rPr>
        <w:t>.</w:t>
      </w:r>
      <w:r w:rsidR="00CE2464">
        <w:rPr>
          <w:lang w:val="en-GB"/>
        </w:rPr>
        <w:t xml:space="preserve"> </w:t>
      </w:r>
      <w:r w:rsidR="009A61EF">
        <w:rPr>
          <w:lang w:val="en-GB"/>
        </w:rPr>
        <w:t xml:space="preserve">The analytical perforation model adopted have been selected in a previous </w:t>
      </w:r>
      <w:r w:rsidR="00D266F2">
        <w:rPr>
          <w:lang w:val="en-GB"/>
        </w:rPr>
        <w:t xml:space="preserve">study of the authors who validated them </w:t>
      </w:r>
      <w:r w:rsidR="00D266F2" w:rsidRPr="008B0AD6">
        <w:rPr>
          <w:lang w:val="en-GB"/>
        </w:rPr>
        <w:t>against experimental data from perforation tests</w:t>
      </w:r>
      <w:r w:rsidR="00DF6142">
        <w:rPr>
          <w:lang w:val="en-GB"/>
        </w:rPr>
        <w:t xml:space="preserve">, allowing for </w:t>
      </w:r>
      <w:r w:rsidR="00E334AE">
        <w:rPr>
          <w:lang w:val="en-GB"/>
        </w:rPr>
        <w:t xml:space="preserve">the identification of the most suitable ones </w:t>
      </w:r>
      <w:r w:rsidR="003C55D2">
        <w:rPr>
          <w:lang w:val="en-GB"/>
        </w:rPr>
        <w:t>for typical material</w:t>
      </w:r>
      <w:r w:rsidR="003B6821">
        <w:rPr>
          <w:lang w:val="en-GB"/>
        </w:rPr>
        <w:t>s of process and storage equipment</w:t>
      </w:r>
      <w:r w:rsidR="00545B47">
        <w:rPr>
          <w:lang w:val="en-GB"/>
        </w:rPr>
        <w:t xml:space="preserve"> </w:t>
      </w:r>
      <w:sdt>
        <w:sdtPr>
          <w:rPr>
            <w:color w:val="000000"/>
            <w:lang w:val="en-GB"/>
          </w:rPr>
          <w:tag w:val="MENDELEY_CITATION_v3_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Mi4wMy4wMjUiLCJJU1NOIjoiMDk1NzU4MjAiLCJVUkwiOiJodHRwczovL2RvaS5vcmcvMTAuMTAxNi9qLnBzZXAuMjAyMi4wMy4wMjUiLCJpc3N1ZWQiOnsiZGF0ZS1wYXJ0cyI6W1syMDIyXV19LCJwYWdlIjoiMjMxLTI0NiIsInB1Ymxpc2hlciI6IkVsc2V2aWVyIiwidm9sdW1lIjoiMTYxIiwiY29udGFpbmVyLXRpdGxlLXNob3J0IjoiIn0sImlzVGVtcG9yYXJ5IjpmYWxzZX1dfQ=="/>
          <w:id w:val="-2009285689"/>
          <w:placeholder>
            <w:docPart w:val="DefaultPlaceholder_-1854013440"/>
          </w:placeholder>
        </w:sdtPr>
        <w:sdtContent>
          <w:r w:rsidR="00F539C8" w:rsidRPr="00F539C8">
            <w:rPr>
              <w:color w:val="000000"/>
              <w:lang w:val="en-GB"/>
            </w:rPr>
            <w:t>(Iaiani et al., 2022)</w:t>
          </w:r>
        </w:sdtContent>
      </w:sdt>
      <w:r w:rsidR="003B6821">
        <w:rPr>
          <w:lang w:val="en-GB"/>
        </w:rPr>
        <w:t>.</w:t>
      </w:r>
    </w:p>
    <w:p w14:paraId="34DF851B" w14:textId="706909F6" w:rsidR="001554C6" w:rsidRDefault="001554C6" w:rsidP="006F3EED">
      <w:pPr>
        <w:pStyle w:val="CETHeading1"/>
        <w:outlineLvl w:val="0"/>
      </w:pPr>
      <w:r>
        <w:t>M</w:t>
      </w:r>
      <w:r w:rsidR="00774993">
        <w:t>ethod</w:t>
      </w:r>
    </w:p>
    <w:p w14:paraId="372A548A" w14:textId="3EC8814E" w:rsidR="00356BA5" w:rsidRPr="00356BA5" w:rsidRDefault="002B2FF2" w:rsidP="00356BA5">
      <w:pPr>
        <w:pStyle w:val="CETBodytext"/>
      </w:pPr>
      <w:r>
        <w:t>The flowchart of the method proposed in the present study to calculate baseline values of standoff distances f</w:t>
      </w:r>
      <w:r w:rsidR="00B11C1F">
        <w:t xml:space="preserve">or </w:t>
      </w:r>
      <w:r w:rsidR="00DC4B9C">
        <w:t xml:space="preserve">atmospheric HAZMAT storage tanks </w:t>
      </w:r>
      <w:r w:rsidR="00CA179B">
        <w:t xml:space="preserve">(i.e., tanks storing flammable and/or toxic materials) </w:t>
      </w:r>
      <w:r w:rsidR="00B277FD">
        <w:t>is summarized in Figure 1-a.</w:t>
      </w:r>
      <w:r w:rsidR="002E410F">
        <w:t xml:space="preserve"> It is a 5-step method</w:t>
      </w:r>
      <w:r w:rsidR="006759DD">
        <w:t xml:space="preserve">: selection of reference projectiles and target installations (steps 1 and 2), </w:t>
      </w:r>
      <w:r w:rsidR="006A1B1F">
        <w:t>calculation of ballistic limit velocities (step 3), calculation of standoff distances (step 4), and selection of baseline values (step 5).</w:t>
      </w:r>
      <w:r w:rsidR="006E4127">
        <w:t xml:space="preserve"> Each step is described in the following.</w:t>
      </w:r>
    </w:p>
    <w:p w14:paraId="68C3093C" w14:textId="05B88C9B" w:rsidR="006608F7" w:rsidRDefault="003116C2" w:rsidP="00C11FA0">
      <w:pPr>
        <w:pStyle w:val="CETBodytext"/>
        <w:jc w:val="center"/>
      </w:pPr>
      <w:r w:rsidRPr="003116C2">
        <w:rPr>
          <w:noProof/>
        </w:rPr>
        <w:drawing>
          <wp:inline distT="0" distB="0" distL="0" distR="0" wp14:anchorId="77AC886D" wp14:editId="4708C54E">
            <wp:extent cx="4626370" cy="2693583"/>
            <wp:effectExtent l="0" t="0" r="0" b="0"/>
            <wp:docPr id="197877474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0593" cy="2701864"/>
                    </a:xfrm>
                    <a:prstGeom prst="rect">
                      <a:avLst/>
                    </a:prstGeom>
                    <a:noFill/>
                    <a:ln>
                      <a:noFill/>
                    </a:ln>
                  </pic:spPr>
                </pic:pic>
              </a:graphicData>
            </a:graphic>
          </wp:inline>
        </w:drawing>
      </w:r>
    </w:p>
    <w:p w14:paraId="6DD4C579" w14:textId="22148C51" w:rsidR="00967148" w:rsidRPr="00BD077D" w:rsidRDefault="00967148" w:rsidP="00967148">
      <w:pPr>
        <w:pStyle w:val="CETCaption"/>
      </w:pPr>
      <w:r w:rsidRPr="00BD077D">
        <w:rPr>
          <w:rStyle w:val="CETCaptionCarattere"/>
          <w:i/>
        </w:rPr>
        <w:t xml:space="preserve">Figure 1: </w:t>
      </w:r>
      <w:r w:rsidR="00450DC0">
        <w:rPr>
          <w:rStyle w:val="CETCaptionCarattere"/>
          <w:i/>
        </w:rPr>
        <w:t xml:space="preserve">a) Flowchart of the method </w:t>
      </w:r>
      <w:r w:rsidR="003B7528">
        <w:rPr>
          <w:rStyle w:val="CETCaptionCarattere"/>
          <w:i/>
        </w:rPr>
        <w:t xml:space="preserve">developed to calculate baseline standoff distances; b) </w:t>
      </w:r>
      <w:r w:rsidR="00466107">
        <w:rPr>
          <w:rStyle w:val="CETCaptionCarattere"/>
          <w:i/>
        </w:rPr>
        <w:t xml:space="preserve">Types of projectiles based on shape </w:t>
      </w:r>
      <w:sdt>
        <w:sdtPr>
          <w:rPr>
            <w:rStyle w:val="CETCaptionCarattere"/>
            <w:i/>
            <w:color w:val="000000"/>
          </w:rPr>
          <w:tag w:val="MENDELEY_CITATION_v3_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"/>
          <w:id w:val="178320807"/>
          <w:placeholder>
            <w:docPart w:val="4988BFB3AFAB407A888CBC7BB1667FA0"/>
          </w:placeholder>
        </w:sdtPr>
        <w:sdtContent>
          <w:r w:rsidR="00F539C8" w:rsidRPr="00F539C8">
            <w:rPr>
              <w:rStyle w:val="CETCaptionCarattere"/>
              <w:i/>
              <w:color w:val="000000"/>
            </w:rPr>
            <w:t>(Crouch, 2017)</w:t>
          </w:r>
        </w:sdtContent>
      </w:sdt>
      <w:r>
        <w:t>.</w:t>
      </w:r>
    </w:p>
    <w:p w14:paraId="3F11AC95" w14:textId="2CA2F9E9" w:rsidR="00FF549E" w:rsidRDefault="006E4127" w:rsidP="006F3EED">
      <w:pPr>
        <w:pStyle w:val="CETheadingx"/>
      </w:pPr>
      <w:r>
        <w:t>Reference projectiles selected</w:t>
      </w:r>
      <w:r w:rsidR="005B1B9C">
        <w:t xml:space="preserve"> (step 1)</w:t>
      </w:r>
    </w:p>
    <w:p w14:paraId="68DD352E" w14:textId="020797B9" w:rsidR="00906071" w:rsidRDefault="005B1B9C" w:rsidP="00906071">
      <w:pPr>
        <w:pStyle w:val="CETBodytext"/>
      </w:pPr>
      <w:r>
        <w:t>The reference projectiles were selected from standard EN 1063</w:t>
      </w:r>
      <w:r w:rsidR="00833982">
        <w:t xml:space="preserve"> which </w:t>
      </w:r>
      <w:r w:rsidR="009C30BA">
        <w:t>classifies bullets according to protection classes (FB codes)</w:t>
      </w:r>
      <w:r w:rsidR="005C3EA4">
        <w:t xml:space="preserve">, whose main information </w:t>
      </w:r>
      <w:r w:rsidR="00671682">
        <w:t>is</w:t>
      </w:r>
      <w:r w:rsidR="005C3EA4">
        <w:t xml:space="preserve"> summarized in Table 1 (for sh</w:t>
      </w:r>
      <w:r w:rsidR="004A4C1E">
        <w:t>ape codes refer to Figure 1-b).</w:t>
      </w:r>
      <w:r w:rsidR="001A66B5">
        <w:t xml:space="preserve"> It is important to note that projectiles FB2 and FB4 </w:t>
      </w:r>
      <w:r w:rsidR="00277B57">
        <w:t xml:space="preserve">are </w:t>
      </w:r>
      <w:r w:rsidR="00CF7416">
        <w:t xml:space="preserve">suitable </w:t>
      </w:r>
      <w:r w:rsidR="00277B57">
        <w:t xml:space="preserve">for handguns, while projectiles FB5, FB6, and FB7 are </w:t>
      </w:r>
      <w:r w:rsidR="00671682">
        <w:t xml:space="preserve">suitable </w:t>
      </w:r>
      <w:r w:rsidR="00CF7416">
        <w:t>for rifles.</w:t>
      </w:r>
    </w:p>
    <w:p w14:paraId="6F854F09" w14:textId="7D6EA043" w:rsidR="00906071" w:rsidRPr="00B57B36" w:rsidRDefault="00906071" w:rsidP="00DF193C">
      <w:pPr>
        <w:pStyle w:val="CETTabletitle"/>
        <w:jc w:val="both"/>
      </w:pPr>
      <w:r w:rsidRPr="00B57B36">
        <w:t xml:space="preserve">Table </w:t>
      </w:r>
      <w:r>
        <w:t>1</w:t>
      </w:r>
      <w:r w:rsidRPr="00B57B36">
        <w:t xml:space="preserve">: </w:t>
      </w:r>
      <w:r w:rsidRPr="00FA7CA1">
        <w:t xml:space="preserve">Selected reference projectiles </w:t>
      </w:r>
      <w:r>
        <w:t>from EN 1063</w:t>
      </w:r>
      <w:r w:rsidRPr="00FA7CA1">
        <w:t xml:space="preserve">. </w:t>
      </w:r>
      <w:r w:rsidR="004134A0">
        <w:t>SC: Sof</w:t>
      </w:r>
      <w:r w:rsidR="00244A53">
        <w:t>t</w:t>
      </w:r>
      <w:r w:rsidR="004134A0">
        <w:t>-core (</w:t>
      </w:r>
      <w:r w:rsidR="00144153">
        <w:t>lead</w:t>
      </w:r>
      <w:r w:rsidR="004134A0">
        <w:t>), HC: Har</w:t>
      </w:r>
      <w:r w:rsidR="00E17E03">
        <w:t xml:space="preserve">d-core </w:t>
      </w:r>
      <w:r w:rsidR="00144153" w:rsidRPr="00050008">
        <w:t>(steel, hardness more than 63 HRC)</w:t>
      </w:r>
      <w:r w:rsidR="008A7102">
        <w:t>.</w:t>
      </w:r>
      <w:r w:rsidR="00D4061B">
        <w:t xml:space="preserve"> Adapted from </w:t>
      </w:r>
      <w:r w:rsidR="00B81A60">
        <w:t xml:space="preserve">Iaiani et al. </w:t>
      </w:r>
      <w:sdt>
        <w:sdtPr>
          <w:rPr>
            <w:color w:val="000000"/>
          </w:rPr>
          <w:tag w:val="MENDELEY_CITATION_v3_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jb250YWluZXItdGl0bGUtc2hvcnQiOiJSZWxpYWIgRW5nIFN5c3QgU2FmIiwiRE9JIjoiMTAuMTAxNi9qLnJlc3MuMjAyMy4xMDk2ODkiLCJJU1NOIjoiMDk1MTgzMjAiLCJVUkwiOiJodHRwczovL2xpbmtpbmdodWIuZWxzZXZpZXIuY29tL3JldHJpZXZlL3BpaS9TMDk1MTgzMjAyMzAwNjAzOCIsImlzc3VlZCI6eyJkYXRlLXBhcnRzIjpbWzIwMjQsMV1dfSwicGFnZSI6IjEwOTY4OSIsInZvbHVtZSI6IjI0MSJ9LCJpc1RlbXBvcmFyeSI6ZmFsc2UsInN1cHByZXNzLWF1dGhvciI6dHJ1ZSwiY29tcG9zaXRlIjpmYWxzZSwiYXV0aG9yLW9ubHkiOmZhbHNlfV19"/>
          <w:id w:val="1374893428"/>
          <w:placeholder>
            <w:docPart w:val="DefaultPlaceholder_-1854013440"/>
          </w:placeholder>
        </w:sdtPr>
        <w:sdtContent>
          <w:r w:rsidR="00F539C8" w:rsidRPr="00F539C8">
            <w:rPr>
              <w:color w:val="000000"/>
            </w:rPr>
            <w:t>(2024b)</w:t>
          </w:r>
        </w:sdtContent>
      </w:sdt>
      <w:r w:rsidR="00B81A60">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56"/>
        <w:gridCol w:w="1256"/>
        <w:gridCol w:w="1255"/>
        <w:gridCol w:w="1255"/>
        <w:gridCol w:w="1255"/>
        <w:gridCol w:w="1255"/>
        <w:gridCol w:w="1255"/>
      </w:tblGrid>
      <w:tr w:rsidR="00906071" w:rsidRPr="00B57B36" w14:paraId="733AC46B" w14:textId="77777777" w:rsidTr="00BC6A59">
        <w:tc>
          <w:tcPr>
            <w:tcW w:w="715" w:type="pct"/>
            <w:tcBorders>
              <w:top w:val="single" w:sz="12" w:space="0" w:color="008000"/>
              <w:bottom w:val="single" w:sz="6" w:space="0" w:color="008000"/>
            </w:tcBorders>
            <w:shd w:val="clear" w:color="auto" w:fill="FFFFFF"/>
          </w:tcPr>
          <w:p w14:paraId="68360C52" w14:textId="77777777" w:rsidR="00906071" w:rsidRPr="00B57B36" w:rsidRDefault="00906071" w:rsidP="00BC6A59">
            <w:pPr>
              <w:pStyle w:val="CETBodytext"/>
              <w:jc w:val="left"/>
              <w:rPr>
                <w:lang w:val="en-GB"/>
              </w:rPr>
            </w:pPr>
            <w:r>
              <w:rPr>
                <w:lang w:val="en-GB"/>
              </w:rPr>
              <w:t>ID</w:t>
            </w:r>
          </w:p>
        </w:tc>
        <w:tc>
          <w:tcPr>
            <w:tcW w:w="715" w:type="pct"/>
            <w:tcBorders>
              <w:top w:val="single" w:sz="12" w:space="0" w:color="008000"/>
              <w:bottom w:val="single" w:sz="6" w:space="0" w:color="008000"/>
            </w:tcBorders>
            <w:shd w:val="clear" w:color="auto" w:fill="FFFFFF"/>
          </w:tcPr>
          <w:p w14:paraId="7C838FF6" w14:textId="77777777" w:rsidR="00906071" w:rsidRPr="00B57B36" w:rsidRDefault="00906071" w:rsidP="00BC6A59">
            <w:pPr>
              <w:pStyle w:val="CETBodytext"/>
              <w:jc w:val="left"/>
              <w:rPr>
                <w:lang w:val="en-GB"/>
              </w:rPr>
            </w:pPr>
            <w:r>
              <w:rPr>
                <w:lang w:val="en-GB"/>
              </w:rPr>
              <w:t>Type of weapon</w:t>
            </w:r>
          </w:p>
        </w:tc>
        <w:tc>
          <w:tcPr>
            <w:tcW w:w="714" w:type="pct"/>
            <w:tcBorders>
              <w:top w:val="single" w:sz="12" w:space="0" w:color="008000"/>
              <w:bottom w:val="single" w:sz="6" w:space="0" w:color="008000"/>
            </w:tcBorders>
            <w:shd w:val="clear" w:color="auto" w:fill="FFFFFF"/>
          </w:tcPr>
          <w:p w14:paraId="5E36B8F7" w14:textId="77777777" w:rsidR="00906071" w:rsidRPr="00B57B36" w:rsidRDefault="00906071" w:rsidP="00BC6A59">
            <w:pPr>
              <w:pStyle w:val="CETBodytext"/>
              <w:jc w:val="left"/>
              <w:rPr>
                <w:lang w:val="en-GB"/>
              </w:rPr>
            </w:pPr>
            <w:r>
              <w:rPr>
                <w:lang w:val="en-GB"/>
              </w:rPr>
              <w:t>Reference projectile</w:t>
            </w:r>
          </w:p>
        </w:tc>
        <w:tc>
          <w:tcPr>
            <w:tcW w:w="714" w:type="pct"/>
            <w:tcBorders>
              <w:top w:val="single" w:sz="12" w:space="0" w:color="008000"/>
              <w:bottom w:val="single" w:sz="6" w:space="0" w:color="008000"/>
            </w:tcBorders>
            <w:shd w:val="clear" w:color="auto" w:fill="FFFFFF"/>
          </w:tcPr>
          <w:p w14:paraId="7462CB72" w14:textId="77777777" w:rsidR="00906071" w:rsidRPr="00B57B36" w:rsidRDefault="00906071" w:rsidP="00BC6A59">
            <w:pPr>
              <w:pStyle w:val="CETBodytext"/>
              <w:ind w:right="-1"/>
              <w:jc w:val="left"/>
              <w:rPr>
                <w:rFonts w:cs="Arial"/>
                <w:szCs w:val="18"/>
                <w:lang w:val="en-GB"/>
              </w:rPr>
            </w:pPr>
            <w:r>
              <w:rPr>
                <w:rFonts w:cs="Arial"/>
                <w:szCs w:val="18"/>
                <w:lang w:val="en-GB"/>
              </w:rPr>
              <w:t>Projectile type</w:t>
            </w:r>
          </w:p>
        </w:tc>
        <w:tc>
          <w:tcPr>
            <w:tcW w:w="714" w:type="pct"/>
            <w:tcBorders>
              <w:top w:val="single" w:sz="12" w:space="0" w:color="008000"/>
              <w:bottom w:val="single" w:sz="6" w:space="0" w:color="008000"/>
            </w:tcBorders>
            <w:shd w:val="clear" w:color="auto" w:fill="FFFFFF"/>
          </w:tcPr>
          <w:p w14:paraId="0D23CDF4" w14:textId="77777777" w:rsidR="00906071" w:rsidRPr="00B57B36" w:rsidRDefault="00906071" w:rsidP="00BC6A59">
            <w:pPr>
              <w:pStyle w:val="CETBodytext"/>
              <w:ind w:right="-1"/>
              <w:jc w:val="left"/>
              <w:rPr>
                <w:rFonts w:cs="Arial"/>
                <w:szCs w:val="18"/>
                <w:lang w:val="en-GB"/>
              </w:rPr>
            </w:pPr>
            <m:oMath>
              <m:r>
                <w:rPr>
                  <w:rFonts w:ascii="Cambria Math" w:hAnsi="Cambria Math" w:cs="Arial"/>
                  <w:szCs w:val="18"/>
                  <w:lang w:val="en-GB"/>
                </w:rPr>
                <m:t>d</m:t>
              </m:r>
            </m:oMath>
            <w:r>
              <w:rPr>
                <w:rFonts w:cs="Arial"/>
                <w:szCs w:val="18"/>
                <w:lang w:val="en-GB"/>
              </w:rPr>
              <w:t xml:space="preserve"> (mm)</w:t>
            </w:r>
          </w:p>
        </w:tc>
        <w:tc>
          <w:tcPr>
            <w:tcW w:w="714" w:type="pct"/>
            <w:tcBorders>
              <w:top w:val="single" w:sz="12" w:space="0" w:color="008000"/>
              <w:bottom w:val="single" w:sz="6" w:space="0" w:color="008000"/>
            </w:tcBorders>
            <w:shd w:val="clear" w:color="auto" w:fill="FFFFFF"/>
          </w:tcPr>
          <w:p w14:paraId="31A0AEBB" w14:textId="77777777" w:rsidR="00906071" w:rsidRPr="00B57B36" w:rsidRDefault="00906071" w:rsidP="00BC6A59">
            <w:pPr>
              <w:pStyle w:val="CETBodytext"/>
              <w:ind w:right="-1"/>
              <w:jc w:val="left"/>
              <w:rPr>
                <w:rFonts w:cs="Arial"/>
                <w:szCs w:val="18"/>
                <w:lang w:val="en-GB"/>
              </w:rPr>
            </w:pPr>
            <m:oMath>
              <m:r>
                <w:rPr>
                  <w:rFonts w:ascii="Cambria Math" w:hAnsi="Cambria Math" w:cs="Arial"/>
                  <w:szCs w:val="18"/>
                  <w:lang w:val="en-GB"/>
                </w:rPr>
                <m:t>m</m:t>
              </m:r>
            </m:oMath>
            <w:r>
              <w:rPr>
                <w:rFonts w:cs="Arial"/>
                <w:szCs w:val="18"/>
                <w:lang w:val="en-GB"/>
              </w:rPr>
              <w:t xml:space="preserve"> (g)</w:t>
            </w:r>
          </w:p>
        </w:tc>
        <w:tc>
          <w:tcPr>
            <w:tcW w:w="714" w:type="pct"/>
            <w:tcBorders>
              <w:top w:val="single" w:sz="12" w:space="0" w:color="008000"/>
              <w:bottom w:val="single" w:sz="6" w:space="0" w:color="008000"/>
            </w:tcBorders>
            <w:shd w:val="clear" w:color="auto" w:fill="FFFFFF"/>
          </w:tcPr>
          <w:p w14:paraId="7C5C1266" w14:textId="77777777" w:rsidR="00906071" w:rsidRPr="00D11A10" w:rsidRDefault="00000000" w:rsidP="00BC6A59">
            <w:pPr>
              <w:pStyle w:val="CETBodytext"/>
              <w:ind w:right="-1"/>
              <w:jc w:val="left"/>
              <w:rPr>
                <w:rFonts w:cs="Arial"/>
                <w:szCs w:val="18"/>
                <w:lang w:val="en-GB"/>
              </w:rPr>
            </w:pPr>
            <m:oMath>
              <m:sSub>
                <m:sSubPr>
                  <m:ctrlPr>
                    <w:rPr>
                      <w:rFonts w:ascii="Cambria Math" w:hAnsi="Cambria Math" w:cs="Arial"/>
                      <w:i/>
                      <w:szCs w:val="18"/>
                      <w:lang w:val="en-GB"/>
                    </w:rPr>
                  </m:ctrlPr>
                </m:sSubPr>
                <m:e>
                  <m:r>
                    <w:rPr>
                      <w:rFonts w:ascii="Cambria Math" w:hAnsi="Cambria Math" w:cs="Arial"/>
                      <w:szCs w:val="18"/>
                      <w:lang w:val="en-GB"/>
                    </w:rPr>
                    <m:t>u</m:t>
                  </m:r>
                </m:e>
                <m:sub>
                  <m:r>
                    <w:rPr>
                      <w:rFonts w:ascii="Cambria Math" w:hAnsi="Cambria Math" w:cs="Arial"/>
                      <w:szCs w:val="18"/>
                      <w:lang w:val="en-GB"/>
                    </w:rPr>
                    <m:t>m</m:t>
                  </m:r>
                </m:sub>
              </m:sSub>
            </m:oMath>
            <w:r w:rsidR="00906071">
              <w:rPr>
                <w:rFonts w:cs="Arial"/>
                <w:szCs w:val="18"/>
                <w:lang w:val="en-GB"/>
              </w:rPr>
              <w:t>(m/s)</w:t>
            </w:r>
          </w:p>
        </w:tc>
      </w:tr>
      <w:tr w:rsidR="0026132D" w:rsidRPr="00B57B36" w14:paraId="6686020A" w14:textId="77777777" w:rsidTr="00BC6A59">
        <w:tc>
          <w:tcPr>
            <w:tcW w:w="715" w:type="pct"/>
            <w:shd w:val="clear" w:color="auto" w:fill="FFFFFF"/>
          </w:tcPr>
          <w:p w14:paraId="308E3655" w14:textId="2146943F" w:rsidR="0026132D" w:rsidRPr="00B57B36" w:rsidRDefault="0026132D" w:rsidP="0026132D">
            <w:pPr>
              <w:pStyle w:val="CETBodytext"/>
              <w:rPr>
                <w:lang w:val="en-GB"/>
              </w:rPr>
            </w:pPr>
            <w:r w:rsidRPr="00050008">
              <w:rPr>
                <w:rFonts w:asciiTheme="minorHAnsi" w:hAnsiTheme="minorHAnsi" w:cstheme="minorHAnsi"/>
                <w:sz w:val="20"/>
              </w:rPr>
              <w:t>FB2</w:t>
            </w:r>
          </w:p>
        </w:tc>
        <w:tc>
          <w:tcPr>
            <w:tcW w:w="715" w:type="pct"/>
            <w:shd w:val="clear" w:color="auto" w:fill="FFFFFF"/>
          </w:tcPr>
          <w:p w14:paraId="5AC71F4A" w14:textId="6506541E" w:rsidR="0026132D" w:rsidRPr="00B57B36" w:rsidRDefault="0026132D" w:rsidP="0026132D">
            <w:pPr>
              <w:pStyle w:val="CETBodytext"/>
              <w:rPr>
                <w:lang w:val="en-GB"/>
              </w:rPr>
            </w:pPr>
            <w:r w:rsidRPr="00050008">
              <w:rPr>
                <w:rFonts w:asciiTheme="minorHAnsi" w:hAnsiTheme="minorHAnsi" w:cstheme="minorHAnsi"/>
                <w:sz w:val="20"/>
              </w:rPr>
              <w:t>Handgun</w:t>
            </w:r>
          </w:p>
        </w:tc>
        <w:tc>
          <w:tcPr>
            <w:tcW w:w="714" w:type="pct"/>
            <w:shd w:val="clear" w:color="auto" w:fill="FFFFFF"/>
          </w:tcPr>
          <w:p w14:paraId="24082D81" w14:textId="2F061EE0" w:rsidR="0026132D" w:rsidRPr="00B57B36" w:rsidRDefault="0026132D" w:rsidP="0026132D">
            <w:pPr>
              <w:pStyle w:val="CETBodytext"/>
              <w:rPr>
                <w:lang w:val="en-GB"/>
              </w:rPr>
            </w:pPr>
            <w:r w:rsidRPr="00050008">
              <w:rPr>
                <w:rFonts w:asciiTheme="minorHAnsi" w:hAnsiTheme="minorHAnsi" w:cstheme="minorHAnsi"/>
                <w:sz w:val="20"/>
              </w:rPr>
              <w:t>9 mm Luger</w:t>
            </w:r>
          </w:p>
        </w:tc>
        <w:tc>
          <w:tcPr>
            <w:tcW w:w="714" w:type="pct"/>
            <w:shd w:val="clear" w:color="auto" w:fill="FFFFFF"/>
          </w:tcPr>
          <w:p w14:paraId="68C67C9C" w14:textId="2DD37EAB"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RN/SC</w:t>
            </w:r>
          </w:p>
        </w:tc>
        <w:tc>
          <w:tcPr>
            <w:tcW w:w="714" w:type="pct"/>
            <w:shd w:val="clear" w:color="auto" w:fill="FFFFFF"/>
          </w:tcPr>
          <w:p w14:paraId="21A76934" w14:textId="4AD76459"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9</w:t>
            </w:r>
          </w:p>
        </w:tc>
        <w:tc>
          <w:tcPr>
            <w:tcW w:w="714" w:type="pct"/>
            <w:shd w:val="clear" w:color="auto" w:fill="FFFFFF"/>
          </w:tcPr>
          <w:p w14:paraId="2E7BC563" w14:textId="395DCC88"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8</w:t>
            </w:r>
          </w:p>
        </w:tc>
        <w:tc>
          <w:tcPr>
            <w:tcW w:w="714" w:type="pct"/>
            <w:shd w:val="clear" w:color="auto" w:fill="FFFFFF"/>
          </w:tcPr>
          <w:p w14:paraId="5D50241B" w14:textId="5F632924"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400</w:t>
            </w:r>
          </w:p>
        </w:tc>
      </w:tr>
      <w:tr w:rsidR="0026132D" w:rsidRPr="00B57B36" w14:paraId="5965B61D" w14:textId="77777777" w:rsidTr="00BC6A59">
        <w:tc>
          <w:tcPr>
            <w:tcW w:w="715" w:type="pct"/>
            <w:shd w:val="clear" w:color="auto" w:fill="FFFFFF"/>
          </w:tcPr>
          <w:p w14:paraId="31834ACD" w14:textId="7A2E2B2F" w:rsidR="0026132D" w:rsidRDefault="0026132D" w:rsidP="0026132D">
            <w:pPr>
              <w:pStyle w:val="CETBodytext"/>
              <w:rPr>
                <w:lang w:val="en-GB"/>
              </w:rPr>
            </w:pPr>
            <w:r w:rsidRPr="00050008">
              <w:rPr>
                <w:rFonts w:asciiTheme="minorHAnsi" w:hAnsiTheme="minorHAnsi" w:cstheme="minorHAnsi"/>
                <w:sz w:val="20"/>
              </w:rPr>
              <w:t>FB4</w:t>
            </w:r>
          </w:p>
        </w:tc>
        <w:tc>
          <w:tcPr>
            <w:tcW w:w="715" w:type="pct"/>
            <w:shd w:val="clear" w:color="auto" w:fill="FFFFFF"/>
          </w:tcPr>
          <w:p w14:paraId="14D97537" w14:textId="583B937F" w:rsidR="0026132D" w:rsidRDefault="0026132D" w:rsidP="0026132D">
            <w:pPr>
              <w:pStyle w:val="CETBodytext"/>
              <w:rPr>
                <w:lang w:val="en-GB"/>
              </w:rPr>
            </w:pPr>
            <w:r w:rsidRPr="00050008">
              <w:rPr>
                <w:rFonts w:asciiTheme="minorHAnsi" w:hAnsiTheme="minorHAnsi" w:cstheme="minorHAnsi"/>
                <w:sz w:val="20"/>
              </w:rPr>
              <w:t>Handgun</w:t>
            </w:r>
          </w:p>
        </w:tc>
        <w:tc>
          <w:tcPr>
            <w:tcW w:w="714" w:type="pct"/>
            <w:shd w:val="clear" w:color="auto" w:fill="FFFFFF"/>
          </w:tcPr>
          <w:p w14:paraId="7572712E" w14:textId="00965EDC" w:rsidR="0026132D" w:rsidRPr="006A0F06" w:rsidRDefault="0026132D" w:rsidP="0026132D">
            <w:pPr>
              <w:pStyle w:val="CETBodytext"/>
            </w:pPr>
            <w:r w:rsidRPr="00050008">
              <w:rPr>
                <w:rFonts w:asciiTheme="minorHAnsi" w:hAnsiTheme="minorHAnsi" w:cstheme="minorHAnsi"/>
                <w:sz w:val="20"/>
              </w:rPr>
              <w:t>44 Rem. Mag.</w:t>
            </w:r>
          </w:p>
        </w:tc>
        <w:tc>
          <w:tcPr>
            <w:tcW w:w="714" w:type="pct"/>
            <w:shd w:val="clear" w:color="auto" w:fill="FFFFFF"/>
          </w:tcPr>
          <w:p w14:paraId="426CE660" w14:textId="23C1CABB" w:rsidR="0026132D" w:rsidRPr="005748E2" w:rsidRDefault="0026132D" w:rsidP="0026132D">
            <w:pPr>
              <w:pStyle w:val="CETBodytext"/>
              <w:ind w:right="-1"/>
            </w:pPr>
            <w:r w:rsidRPr="00050008">
              <w:rPr>
                <w:rFonts w:asciiTheme="minorHAnsi" w:hAnsiTheme="minorHAnsi" w:cstheme="minorHAnsi"/>
                <w:sz w:val="20"/>
              </w:rPr>
              <w:t>FN/SC</w:t>
            </w:r>
          </w:p>
        </w:tc>
        <w:tc>
          <w:tcPr>
            <w:tcW w:w="714" w:type="pct"/>
            <w:shd w:val="clear" w:color="auto" w:fill="FFFFFF"/>
          </w:tcPr>
          <w:p w14:paraId="66CEC3AB" w14:textId="5C8B333C" w:rsidR="0026132D" w:rsidRPr="0033609D" w:rsidRDefault="0026132D" w:rsidP="0026132D">
            <w:pPr>
              <w:pStyle w:val="CETBodytext"/>
              <w:ind w:right="-1"/>
            </w:pPr>
            <w:r w:rsidRPr="00050008">
              <w:rPr>
                <w:rFonts w:asciiTheme="minorHAnsi" w:hAnsiTheme="minorHAnsi" w:cstheme="minorHAnsi"/>
                <w:sz w:val="20"/>
              </w:rPr>
              <w:t>11</w:t>
            </w:r>
          </w:p>
        </w:tc>
        <w:tc>
          <w:tcPr>
            <w:tcW w:w="714" w:type="pct"/>
            <w:shd w:val="clear" w:color="auto" w:fill="FFFFFF"/>
          </w:tcPr>
          <w:p w14:paraId="25356C50" w14:textId="63397F31" w:rsidR="0026132D" w:rsidRPr="00102BB9" w:rsidRDefault="0026132D" w:rsidP="0026132D">
            <w:pPr>
              <w:pStyle w:val="CETBodytext"/>
              <w:ind w:right="-1"/>
            </w:pPr>
            <w:r w:rsidRPr="00050008">
              <w:rPr>
                <w:rFonts w:asciiTheme="minorHAnsi" w:hAnsiTheme="minorHAnsi" w:cstheme="minorHAnsi"/>
                <w:sz w:val="20"/>
              </w:rPr>
              <w:t>15.6</w:t>
            </w:r>
          </w:p>
        </w:tc>
        <w:tc>
          <w:tcPr>
            <w:tcW w:w="714" w:type="pct"/>
            <w:shd w:val="clear" w:color="auto" w:fill="FFFFFF"/>
          </w:tcPr>
          <w:p w14:paraId="0D88EFD7" w14:textId="2FD15CA9" w:rsidR="0026132D" w:rsidRPr="00102BB9" w:rsidRDefault="0026132D" w:rsidP="0026132D">
            <w:pPr>
              <w:pStyle w:val="CETBodytext"/>
              <w:ind w:right="-1"/>
            </w:pPr>
            <w:r w:rsidRPr="00050008">
              <w:rPr>
                <w:rFonts w:asciiTheme="minorHAnsi" w:hAnsiTheme="minorHAnsi" w:cstheme="minorHAnsi"/>
                <w:sz w:val="20"/>
              </w:rPr>
              <w:t>440</w:t>
            </w:r>
          </w:p>
        </w:tc>
      </w:tr>
      <w:tr w:rsidR="0026132D" w:rsidRPr="00B57B36" w14:paraId="1ABB86D4" w14:textId="77777777" w:rsidTr="00BC6A59">
        <w:tc>
          <w:tcPr>
            <w:tcW w:w="715" w:type="pct"/>
            <w:shd w:val="clear" w:color="auto" w:fill="FFFFFF"/>
          </w:tcPr>
          <w:p w14:paraId="1E74D789" w14:textId="0DDC7B6A" w:rsidR="0026132D" w:rsidRDefault="0026132D" w:rsidP="0026132D">
            <w:pPr>
              <w:pStyle w:val="CETBodytext"/>
              <w:rPr>
                <w:lang w:val="en-GB"/>
              </w:rPr>
            </w:pPr>
            <w:r w:rsidRPr="00050008">
              <w:rPr>
                <w:rFonts w:asciiTheme="minorHAnsi" w:hAnsiTheme="minorHAnsi" w:cstheme="minorHAnsi"/>
                <w:sz w:val="20"/>
              </w:rPr>
              <w:t>FB5</w:t>
            </w:r>
          </w:p>
        </w:tc>
        <w:tc>
          <w:tcPr>
            <w:tcW w:w="715" w:type="pct"/>
            <w:shd w:val="clear" w:color="auto" w:fill="FFFFFF"/>
          </w:tcPr>
          <w:p w14:paraId="037D5F17" w14:textId="5E7757F0" w:rsidR="0026132D" w:rsidRDefault="0026132D" w:rsidP="0026132D">
            <w:pPr>
              <w:pStyle w:val="CETBodytext"/>
              <w:rPr>
                <w:lang w:val="en-GB"/>
              </w:rPr>
            </w:pPr>
            <w:r w:rsidRPr="00050008">
              <w:rPr>
                <w:rFonts w:asciiTheme="minorHAnsi" w:hAnsiTheme="minorHAnsi" w:cstheme="minorHAnsi"/>
                <w:sz w:val="20"/>
              </w:rPr>
              <w:t>Rifle</w:t>
            </w:r>
          </w:p>
        </w:tc>
        <w:tc>
          <w:tcPr>
            <w:tcW w:w="714" w:type="pct"/>
            <w:shd w:val="clear" w:color="auto" w:fill="FFFFFF"/>
          </w:tcPr>
          <w:p w14:paraId="7BB5B14B" w14:textId="23758880" w:rsidR="0026132D" w:rsidRPr="006A0F06" w:rsidRDefault="0026132D" w:rsidP="0026132D">
            <w:pPr>
              <w:pStyle w:val="CETBodytext"/>
            </w:pPr>
            <w:r w:rsidRPr="00050008">
              <w:rPr>
                <w:rFonts w:asciiTheme="minorHAnsi" w:hAnsiTheme="minorHAnsi" w:cstheme="minorHAnsi"/>
                <w:sz w:val="20"/>
              </w:rPr>
              <w:t>5.56x45</w:t>
            </w:r>
          </w:p>
        </w:tc>
        <w:tc>
          <w:tcPr>
            <w:tcW w:w="714" w:type="pct"/>
            <w:shd w:val="clear" w:color="auto" w:fill="FFFFFF"/>
          </w:tcPr>
          <w:p w14:paraId="045F9671" w14:textId="6F026912" w:rsidR="0026132D" w:rsidRPr="005748E2" w:rsidRDefault="0026132D" w:rsidP="0026132D">
            <w:pPr>
              <w:pStyle w:val="CETBodytext"/>
              <w:ind w:right="-1"/>
            </w:pPr>
            <w:r w:rsidRPr="00050008">
              <w:rPr>
                <w:rFonts w:asciiTheme="minorHAnsi" w:hAnsiTheme="minorHAnsi" w:cstheme="minorHAnsi"/>
                <w:sz w:val="20"/>
              </w:rPr>
              <w:t>PB/SC</w:t>
            </w:r>
          </w:p>
        </w:tc>
        <w:tc>
          <w:tcPr>
            <w:tcW w:w="714" w:type="pct"/>
            <w:shd w:val="clear" w:color="auto" w:fill="FFFFFF"/>
          </w:tcPr>
          <w:p w14:paraId="621B1AD5" w14:textId="4A85B7D2" w:rsidR="0026132D" w:rsidRPr="0033609D" w:rsidRDefault="0026132D" w:rsidP="0026132D">
            <w:pPr>
              <w:pStyle w:val="CETBodytext"/>
              <w:ind w:right="-1"/>
            </w:pPr>
            <w:r w:rsidRPr="00050008">
              <w:rPr>
                <w:rFonts w:asciiTheme="minorHAnsi" w:hAnsiTheme="minorHAnsi" w:cstheme="minorHAnsi"/>
                <w:sz w:val="20"/>
              </w:rPr>
              <w:t>5.56</w:t>
            </w:r>
          </w:p>
        </w:tc>
        <w:tc>
          <w:tcPr>
            <w:tcW w:w="714" w:type="pct"/>
            <w:shd w:val="clear" w:color="auto" w:fill="FFFFFF"/>
          </w:tcPr>
          <w:p w14:paraId="44E1368B" w14:textId="06E9DCDE" w:rsidR="0026132D" w:rsidRPr="00102BB9" w:rsidRDefault="0026132D" w:rsidP="0026132D">
            <w:pPr>
              <w:pStyle w:val="CETBodytext"/>
              <w:ind w:right="-1"/>
            </w:pPr>
            <w:r w:rsidRPr="00050008">
              <w:rPr>
                <w:rFonts w:asciiTheme="minorHAnsi" w:hAnsiTheme="minorHAnsi" w:cstheme="minorHAnsi"/>
                <w:sz w:val="20"/>
              </w:rPr>
              <w:t>4</w:t>
            </w:r>
          </w:p>
        </w:tc>
        <w:tc>
          <w:tcPr>
            <w:tcW w:w="714" w:type="pct"/>
            <w:shd w:val="clear" w:color="auto" w:fill="FFFFFF"/>
          </w:tcPr>
          <w:p w14:paraId="0EF6522F" w14:textId="54CAE180" w:rsidR="0026132D" w:rsidRPr="00102BB9" w:rsidRDefault="0026132D" w:rsidP="0026132D">
            <w:pPr>
              <w:pStyle w:val="CETBodytext"/>
              <w:ind w:right="-1"/>
            </w:pPr>
            <w:r w:rsidRPr="00050008">
              <w:rPr>
                <w:rFonts w:asciiTheme="minorHAnsi" w:hAnsiTheme="minorHAnsi" w:cstheme="minorHAnsi"/>
                <w:sz w:val="20"/>
              </w:rPr>
              <w:t>950</w:t>
            </w:r>
          </w:p>
        </w:tc>
      </w:tr>
      <w:tr w:rsidR="0026132D" w:rsidRPr="00B57B36" w14:paraId="6B106FD5" w14:textId="77777777" w:rsidTr="00BC6A59">
        <w:tc>
          <w:tcPr>
            <w:tcW w:w="715" w:type="pct"/>
            <w:shd w:val="clear" w:color="auto" w:fill="FFFFFF"/>
          </w:tcPr>
          <w:p w14:paraId="0BA0E90E" w14:textId="0639D5D4" w:rsidR="0026132D" w:rsidRDefault="0026132D" w:rsidP="0026132D">
            <w:pPr>
              <w:pStyle w:val="CETBodytext"/>
              <w:rPr>
                <w:lang w:val="en-GB"/>
              </w:rPr>
            </w:pPr>
            <w:r w:rsidRPr="00050008">
              <w:rPr>
                <w:rFonts w:asciiTheme="minorHAnsi" w:hAnsiTheme="minorHAnsi" w:cstheme="minorHAnsi"/>
                <w:sz w:val="20"/>
              </w:rPr>
              <w:t>FB6</w:t>
            </w:r>
          </w:p>
        </w:tc>
        <w:tc>
          <w:tcPr>
            <w:tcW w:w="715" w:type="pct"/>
            <w:shd w:val="clear" w:color="auto" w:fill="FFFFFF"/>
          </w:tcPr>
          <w:p w14:paraId="37197994" w14:textId="73CCCFD3" w:rsidR="0026132D" w:rsidRDefault="0026132D" w:rsidP="0026132D">
            <w:pPr>
              <w:pStyle w:val="CETBodytext"/>
              <w:rPr>
                <w:lang w:val="en-GB"/>
              </w:rPr>
            </w:pPr>
            <w:r w:rsidRPr="00050008">
              <w:rPr>
                <w:rFonts w:asciiTheme="minorHAnsi" w:hAnsiTheme="minorHAnsi" w:cstheme="minorHAnsi"/>
                <w:sz w:val="20"/>
              </w:rPr>
              <w:t>Rifle</w:t>
            </w:r>
          </w:p>
        </w:tc>
        <w:tc>
          <w:tcPr>
            <w:tcW w:w="714" w:type="pct"/>
            <w:shd w:val="clear" w:color="auto" w:fill="FFFFFF"/>
          </w:tcPr>
          <w:p w14:paraId="675A0525" w14:textId="134DB922" w:rsidR="0026132D" w:rsidRPr="006A0F06" w:rsidRDefault="0026132D" w:rsidP="0026132D">
            <w:pPr>
              <w:pStyle w:val="CETBodytext"/>
            </w:pPr>
            <w:r w:rsidRPr="00050008">
              <w:rPr>
                <w:rFonts w:asciiTheme="minorHAnsi" w:hAnsiTheme="minorHAnsi" w:cstheme="minorHAnsi"/>
                <w:sz w:val="20"/>
              </w:rPr>
              <w:t>7.62x51</w:t>
            </w:r>
          </w:p>
        </w:tc>
        <w:tc>
          <w:tcPr>
            <w:tcW w:w="714" w:type="pct"/>
            <w:shd w:val="clear" w:color="auto" w:fill="FFFFFF"/>
          </w:tcPr>
          <w:p w14:paraId="0384493E" w14:textId="27C3FAFC" w:rsidR="0026132D" w:rsidRPr="005748E2" w:rsidRDefault="0026132D" w:rsidP="0026132D">
            <w:pPr>
              <w:pStyle w:val="CETBodytext"/>
              <w:ind w:right="-1"/>
            </w:pPr>
            <w:r w:rsidRPr="00050008">
              <w:rPr>
                <w:rFonts w:asciiTheme="minorHAnsi" w:hAnsiTheme="minorHAnsi" w:cstheme="minorHAnsi"/>
                <w:sz w:val="20"/>
              </w:rPr>
              <w:t>P/SC</w:t>
            </w:r>
          </w:p>
        </w:tc>
        <w:tc>
          <w:tcPr>
            <w:tcW w:w="714" w:type="pct"/>
            <w:shd w:val="clear" w:color="auto" w:fill="FFFFFF"/>
          </w:tcPr>
          <w:p w14:paraId="04FA791D" w14:textId="248060C7" w:rsidR="0026132D" w:rsidRPr="0033609D" w:rsidRDefault="0026132D" w:rsidP="0026132D">
            <w:pPr>
              <w:pStyle w:val="CETBodytext"/>
              <w:ind w:right="-1"/>
            </w:pPr>
            <w:r w:rsidRPr="00050008">
              <w:rPr>
                <w:rFonts w:asciiTheme="minorHAnsi" w:hAnsiTheme="minorHAnsi" w:cstheme="minorHAnsi"/>
                <w:sz w:val="20"/>
              </w:rPr>
              <w:t>7.62</w:t>
            </w:r>
          </w:p>
        </w:tc>
        <w:tc>
          <w:tcPr>
            <w:tcW w:w="714" w:type="pct"/>
            <w:shd w:val="clear" w:color="auto" w:fill="FFFFFF"/>
          </w:tcPr>
          <w:p w14:paraId="1804F9BF" w14:textId="6C0D73DA" w:rsidR="0026132D" w:rsidRPr="00102BB9" w:rsidRDefault="0026132D" w:rsidP="0026132D">
            <w:pPr>
              <w:pStyle w:val="CETBodytext"/>
              <w:ind w:right="-1"/>
            </w:pPr>
            <w:r w:rsidRPr="00050008">
              <w:rPr>
                <w:rFonts w:asciiTheme="minorHAnsi" w:hAnsiTheme="minorHAnsi" w:cstheme="minorHAnsi"/>
                <w:sz w:val="20"/>
              </w:rPr>
              <w:t>9.5</w:t>
            </w:r>
          </w:p>
        </w:tc>
        <w:tc>
          <w:tcPr>
            <w:tcW w:w="714" w:type="pct"/>
            <w:shd w:val="clear" w:color="auto" w:fill="FFFFFF"/>
          </w:tcPr>
          <w:p w14:paraId="11EDCE4F" w14:textId="5B226FEC" w:rsidR="0026132D" w:rsidRPr="00102BB9" w:rsidRDefault="0026132D" w:rsidP="0026132D">
            <w:pPr>
              <w:pStyle w:val="CETBodytext"/>
              <w:ind w:right="-1"/>
            </w:pPr>
            <w:r w:rsidRPr="00050008">
              <w:rPr>
                <w:rFonts w:asciiTheme="minorHAnsi" w:hAnsiTheme="minorHAnsi" w:cstheme="minorHAnsi"/>
                <w:sz w:val="20"/>
              </w:rPr>
              <w:t>830</w:t>
            </w:r>
          </w:p>
        </w:tc>
      </w:tr>
      <w:tr w:rsidR="0026132D" w:rsidRPr="00B57B36" w14:paraId="0397AF63" w14:textId="77777777" w:rsidTr="00BC6A59">
        <w:tc>
          <w:tcPr>
            <w:tcW w:w="715" w:type="pct"/>
            <w:shd w:val="clear" w:color="auto" w:fill="FFFFFF"/>
          </w:tcPr>
          <w:p w14:paraId="3E09187E" w14:textId="7361C64E"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FB7</w:t>
            </w:r>
          </w:p>
        </w:tc>
        <w:tc>
          <w:tcPr>
            <w:tcW w:w="715" w:type="pct"/>
            <w:shd w:val="clear" w:color="auto" w:fill="FFFFFF"/>
          </w:tcPr>
          <w:p w14:paraId="7DFD71F6" w14:textId="1F179B47"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Rifle</w:t>
            </w:r>
          </w:p>
        </w:tc>
        <w:tc>
          <w:tcPr>
            <w:tcW w:w="714" w:type="pct"/>
            <w:shd w:val="clear" w:color="auto" w:fill="FFFFFF"/>
          </w:tcPr>
          <w:p w14:paraId="7F09E28C" w14:textId="67873ED0"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7.62x51</w:t>
            </w:r>
          </w:p>
        </w:tc>
        <w:tc>
          <w:tcPr>
            <w:tcW w:w="714" w:type="pct"/>
            <w:shd w:val="clear" w:color="auto" w:fill="FFFFFF"/>
          </w:tcPr>
          <w:p w14:paraId="3945228D" w14:textId="67775875"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FP/HC</w:t>
            </w:r>
          </w:p>
        </w:tc>
        <w:tc>
          <w:tcPr>
            <w:tcW w:w="714" w:type="pct"/>
            <w:shd w:val="clear" w:color="auto" w:fill="FFFFFF"/>
          </w:tcPr>
          <w:p w14:paraId="2C4B4148" w14:textId="7C18E892"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6.06*</w:t>
            </w:r>
          </w:p>
        </w:tc>
        <w:tc>
          <w:tcPr>
            <w:tcW w:w="714" w:type="pct"/>
            <w:shd w:val="clear" w:color="auto" w:fill="FFFFFF"/>
          </w:tcPr>
          <w:p w14:paraId="5E143AA0" w14:textId="103D12FE"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3.7*</w:t>
            </w:r>
          </w:p>
        </w:tc>
        <w:tc>
          <w:tcPr>
            <w:tcW w:w="714" w:type="pct"/>
            <w:shd w:val="clear" w:color="auto" w:fill="FFFFFF"/>
          </w:tcPr>
          <w:p w14:paraId="4919F34D" w14:textId="4C3F1419" w:rsidR="0026132D" w:rsidRPr="00B57B36" w:rsidRDefault="0026132D" w:rsidP="0026132D">
            <w:pPr>
              <w:pStyle w:val="CETBodytext"/>
              <w:ind w:right="-1"/>
              <w:rPr>
                <w:rFonts w:cs="Arial"/>
                <w:szCs w:val="18"/>
                <w:lang w:val="en-GB"/>
              </w:rPr>
            </w:pPr>
            <w:r w:rsidRPr="00050008">
              <w:rPr>
                <w:rFonts w:asciiTheme="minorHAnsi" w:hAnsiTheme="minorHAnsi" w:cstheme="minorHAnsi"/>
                <w:sz w:val="20"/>
              </w:rPr>
              <w:t>820</w:t>
            </w:r>
          </w:p>
        </w:tc>
      </w:tr>
    </w:tbl>
    <w:p w14:paraId="11CFE4B3" w14:textId="4E258F81" w:rsidR="00906071" w:rsidRPr="00906071" w:rsidRDefault="008A7102" w:rsidP="00906071">
      <w:pPr>
        <w:pStyle w:val="CETBodytext"/>
      </w:pPr>
      <m:oMath>
        <m:r>
          <w:rPr>
            <w:rFonts w:ascii="Cambria Math" w:hAnsi="Cambria Math"/>
            <w:szCs w:val="18"/>
            <w:lang w:val="it-IT"/>
          </w:rPr>
          <m:t>d</m:t>
        </m:r>
        <m:r>
          <w:rPr>
            <w:rFonts w:ascii="Cambria Math" w:hAnsi="Cambria Math"/>
            <w:szCs w:val="18"/>
          </w:rPr>
          <m:t>:</m:t>
        </m:r>
      </m:oMath>
      <w:r w:rsidRPr="00050008">
        <w:rPr>
          <w:rFonts w:eastAsiaTheme="minorEastAsia"/>
          <w:szCs w:val="18"/>
        </w:rPr>
        <w:t xml:space="preserve"> projectile diameter; </w:t>
      </w:r>
      <m:oMath>
        <m:r>
          <w:rPr>
            <w:rFonts w:ascii="Cambria Math" w:hAnsi="Cambria Math"/>
            <w:szCs w:val="18"/>
            <w:lang w:val="it-IT"/>
          </w:rPr>
          <m:t>m</m:t>
        </m:r>
        <m:r>
          <w:rPr>
            <w:rFonts w:ascii="Cambria Math" w:hAnsi="Cambria Math"/>
            <w:szCs w:val="18"/>
          </w:rPr>
          <m:t>:</m:t>
        </m:r>
      </m:oMath>
      <w:r w:rsidRPr="00050008">
        <w:rPr>
          <w:rFonts w:eastAsiaTheme="minorEastAsia"/>
          <w:szCs w:val="18"/>
        </w:rPr>
        <w:t xml:space="preserve"> projectile mass; </w:t>
      </w:r>
      <m:oMath>
        <m:sSub>
          <m:sSubPr>
            <m:ctrlPr>
              <w:rPr>
                <w:rFonts w:ascii="Cambria Math" w:hAnsi="Cambria Math"/>
                <w:i/>
                <w:szCs w:val="18"/>
              </w:rPr>
            </m:ctrlPr>
          </m:sSubPr>
          <m:e>
            <m:r>
              <w:rPr>
                <w:rFonts w:ascii="Cambria Math" w:hAnsi="Cambria Math"/>
                <w:szCs w:val="18"/>
              </w:rPr>
              <m:t>u</m:t>
            </m:r>
          </m:e>
          <m:sub>
            <m:r>
              <w:rPr>
                <w:rFonts w:ascii="Cambria Math" w:hAnsi="Cambria Math"/>
                <w:szCs w:val="18"/>
              </w:rPr>
              <m:t>m</m:t>
            </m:r>
          </m:sub>
        </m:sSub>
        <m:r>
          <w:rPr>
            <w:rFonts w:ascii="Cambria Math" w:hAnsi="Cambria Math"/>
            <w:szCs w:val="18"/>
          </w:rPr>
          <m:t>:</m:t>
        </m:r>
      </m:oMath>
      <w:r w:rsidRPr="00050008">
        <w:rPr>
          <w:rFonts w:eastAsiaTheme="minorEastAsia"/>
          <w:szCs w:val="18"/>
        </w:rPr>
        <w:t xml:space="preserve">  muzzle velocity</w:t>
      </w:r>
      <w:r w:rsidR="000A5A39">
        <w:rPr>
          <w:rFonts w:eastAsiaTheme="minorEastAsia"/>
          <w:szCs w:val="18"/>
        </w:rPr>
        <w:t xml:space="preserve"> (</w:t>
      </w:r>
      <w:r w:rsidR="000A5A39" w:rsidRPr="0040048E">
        <w:rPr>
          <w:lang w:val="en-GB"/>
        </w:rPr>
        <w:t>projectile</w:t>
      </w:r>
      <w:r w:rsidR="00FC0E59">
        <w:rPr>
          <w:lang w:val="en-GB"/>
        </w:rPr>
        <w:t>’s velocity</w:t>
      </w:r>
      <w:r w:rsidR="000A5A39" w:rsidRPr="0040048E">
        <w:rPr>
          <w:lang w:val="en-GB"/>
        </w:rPr>
        <w:t xml:space="preserve"> as it exits the muzzle of a firearm</w:t>
      </w:r>
      <w:r w:rsidR="000A5A39">
        <w:rPr>
          <w:lang w:val="en-GB"/>
        </w:rPr>
        <w:t>)</w:t>
      </w:r>
      <w:r w:rsidR="00FC0E59">
        <w:rPr>
          <w:lang w:val="en-GB"/>
        </w:rPr>
        <w:t>.</w:t>
      </w:r>
    </w:p>
    <w:p w14:paraId="3C4391E2" w14:textId="77777777" w:rsidR="008A7102" w:rsidRDefault="008A7102" w:rsidP="001554C6">
      <w:pPr>
        <w:pStyle w:val="CETBodytext"/>
        <w:rPr>
          <w:lang w:val="en-GB"/>
        </w:rPr>
      </w:pPr>
    </w:p>
    <w:p w14:paraId="11A0F166" w14:textId="22C27E6A" w:rsidR="00B81A60" w:rsidRDefault="00B81A60" w:rsidP="00B81A60">
      <w:pPr>
        <w:pStyle w:val="CETheadingx"/>
      </w:pPr>
      <w:r>
        <w:lastRenderedPageBreak/>
        <w:t xml:space="preserve">Reference </w:t>
      </w:r>
      <w:r w:rsidR="002E4922">
        <w:t>target installations</w:t>
      </w:r>
      <w:r>
        <w:t xml:space="preserve"> (step </w:t>
      </w:r>
      <w:r w:rsidR="002E4922">
        <w:t>2</w:t>
      </w:r>
      <w:r>
        <w:t>)</w:t>
      </w:r>
    </w:p>
    <w:p w14:paraId="20BF0A9D" w14:textId="66F65E8C" w:rsidR="00860477" w:rsidRDefault="00B75070" w:rsidP="00860477">
      <w:pPr>
        <w:pStyle w:val="CETBodytext"/>
      </w:pPr>
      <w:r>
        <w:t>A</w:t>
      </w:r>
      <w:r w:rsidR="000A1FC9">
        <w:t xml:space="preserve">tmospheric </w:t>
      </w:r>
      <w:r w:rsidR="00A46EB8">
        <w:t>cylindrical installations</w:t>
      </w:r>
      <w:r w:rsidR="000A1FC9">
        <w:t xml:space="preserve"> were considered as targe</w:t>
      </w:r>
      <w:r w:rsidR="00AE5889">
        <w:t xml:space="preserve">t </w:t>
      </w:r>
      <w:r w:rsidR="00B174D2">
        <w:t>installations</w:t>
      </w:r>
      <w:r w:rsidR="00AE5889">
        <w:t>.</w:t>
      </w:r>
      <w:r w:rsidR="008A46D6">
        <w:t xml:space="preserve"> Design data were retrieved from a study of </w:t>
      </w:r>
      <w:r w:rsidR="003429F2">
        <w:t xml:space="preserve">Cozzani et al. </w:t>
      </w:r>
      <w:sdt>
        <w:sdtPr>
          <w:rPr>
            <w:color w:val="000000"/>
          </w:rPr>
          <w:tag w:val="MENDELEY_CITATION_v3_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"/>
          <w:id w:val="-515537992"/>
          <w:placeholder>
            <w:docPart w:val="A4CD220D782645D4B4D85149A254FA92"/>
          </w:placeholder>
        </w:sdtPr>
        <w:sdtContent>
          <w:r w:rsidR="00F539C8" w:rsidRPr="00F539C8">
            <w:rPr>
              <w:color w:val="000000"/>
            </w:rPr>
            <w:t>(2006)</w:t>
          </w:r>
        </w:sdtContent>
      </w:sdt>
      <w:r w:rsidR="003429F2">
        <w:t xml:space="preserve"> </w:t>
      </w:r>
      <w:r w:rsidR="008A46D6">
        <w:t>and are summarized in Table 2.</w:t>
      </w:r>
    </w:p>
    <w:p w14:paraId="538DC599" w14:textId="505FFE31" w:rsidR="00860477" w:rsidRPr="00B57B36" w:rsidRDefault="00860477" w:rsidP="00860477">
      <w:pPr>
        <w:pStyle w:val="CETTabletitle"/>
        <w:jc w:val="both"/>
      </w:pPr>
      <w:r w:rsidRPr="00B57B36">
        <w:t xml:space="preserve">Table </w:t>
      </w:r>
      <w:r w:rsidR="00AE5889">
        <w:t>2</w:t>
      </w:r>
      <w:r w:rsidRPr="00B57B36">
        <w:t xml:space="preserve">: </w:t>
      </w:r>
      <w:r w:rsidR="007E39E9">
        <w:t>Design data of atmospheric cylindrical tanks selected as</w:t>
      </w:r>
      <w:r w:rsidR="00B174D2">
        <w:t xml:space="preserve"> reference</w:t>
      </w:r>
      <w:r w:rsidR="007E39E9">
        <w:t xml:space="preserve"> target </w:t>
      </w:r>
      <w:r w:rsidR="00B174D2">
        <w:t>installation</w:t>
      </w:r>
      <w:r w:rsidR="007E39E9">
        <w:t>s in the present study.</w:t>
      </w:r>
      <w:r>
        <w:t xml:space="preserve"> </w:t>
      </w:r>
      <w:r w:rsidR="00AE5889">
        <w:t xml:space="preserve">Retrieved from Cozzani et al. </w:t>
      </w:r>
      <w:sdt>
        <w:sdtPr>
          <w:rPr>
            <w:color w:val="000000"/>
          </w:rPr>
          <w:tag w:val="MENDELEY_CITATION_v3_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"/>
          <w:id w:val="-912468867"/>
          <w:placeholder>
            <w:docPart w:val="DC8F610F981C462AB7A4F4746E5EF613"/>
          </w:placeholder>
        </w:sdtPr>
        <w:sdtContent>
          <w:r w:rsidR="00F539C8" w:rsidRPr="00F539C8">
            <w:rPr>
              <w:color w:val="000000"/>
            </w:rPr>
            <w:t>(2006)</w:t>
          </w:r>
        </w:sdtContent>
      </w:sdt>
      <w:r w:rsidR="00AE5889">
        <w:rPr>
          <w:color w:val="000000"/>
        </w:rPr>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65"/>
        <w:gridCol w:w="1466"/>
        <w:gridCol w:w="1464"/>
        <w:gridCol w:w="1464"/>
        <w:gridCol w:w="1464"/>
        <w:gridCol w:w="1464"/>
      </w:tblGrid>
      <w:tr w:rsidR="00001363" w:rsidRPr="00B57B36" w14:paraId="1325FCD2" w14:textId="77777777" w:rsidTr="002D5458">
        <w:tc>
          <w:tcPr>
            <w:tcW w:w="834" w:type="pct"/>
            <w:tcBorders>
              <w:top w:val="single" w:sz="12" w:space="0" w:color="008000"/>
              <w:bottom w:val="single" w:sz="6" w:space="0" w:color="008000"/>
            </w:tcBorders>
            <w:shd w:val="clear" w:color="auto" w:fill="FFFFFF"/>
            <w:vAlign w:val="center"/>
          </w:tcPr>
          <w:p w14:paraId="00E2659D" w14:textId="47C944FC" w:rsidR="00001363" w:rsidRPr="00B57B36" w:rsidRDefault="00001363" w:rsidP="00001363">
            <w:pPr>
              <w:pStyle w:val="CETBodytext"/>
              <w:jc w:val="left"/>
              <w:rPr>
                <w:lang w:val="en-GB"/>
              </w:rPr>
            </w:pPr>
            <w:r w:rsidRPr="00050008">
              <w:rPr>
                <w:rFonts w:asciiTheme="minorHAnsi" w:hAnsiTheme="minorHAnsi" w:cstheme="minorHAnsi"/>
                <w:b/>
                <w:sz w:val="20"/>
              </w:rPr>
              <w:t>ID</w:t>
            </w:r>
          </w:p>
        </w:tc>
        <w:tc>
          <w:tcPr>
            <w:tcW w:w="834" w:type="pct"/>
            <w:tcBorders>
              <w:top w:val="single" w:sz="12" w:space="0" w:color="008000"/>
              <w:bottom w:val="single" w:sz="6" w:space="0" w:color="008000"/>
            </w:tcBorders>
            <w:shd w:val="clear" w:color="auto" w:fill="FFFFFF"/>
            <w:vAlign w:val="center"/>
          </w:tcPr>
          <w:p w14:paraId="0860E226" w14:textId="2D9190F6" w:rsidR="00001363" w:rsidRPr="00B57B36" w:rsidRDefault="00001363" w:rsidP="00001363">
            <w:pPr>
              <w:pStyle w:val="CETBodytext"/>
              <w:jc w:val="left"/>
              <w:rPr>
                <w:lang w:val="en-GB"/>
              </w:rPr>
            </w:pPr>
            <m:oMath>
              <m:r>
                <m:rPr>
                  <m:sty m:val="bi"/>
                </m:rPr>
                <w:rPr>
                  <w:rFonts w:ascii="Cambria Math" w:hAnsi="Cambria Math" w:cstheme="minorHAnsi"/>
                  <w:sz w:val="20"/>
                </w:rPr>
                <m:t xml:space="preserve">V </m:t>
              </m:r>
            </m:oMath>
            <w:r w:rsidRPr="00050008">
              <w:rPr>
                <w:rFonts w:asciiTheme="minorHAnsi" w:hAnsiTheme="minorHAnsi" w:cstheme="minorHAnsi"/>
                <w:b/>
                <w:sz w:val="20"/>
              </w:rPr>
              <w:t>(m</w:t>
            </w:r>
            <w:r w:rsidRPr="00050008">
              <w:rPr>
                <w:rFonts w:asciiTheme="minorHAnsi" w:hAnsiTheme="minorHAnsi" w:cstheme="minorHAnsi"/>
                <w:b/>
                <w:sz w:val="20"/>
                <w:vertAlign w:val="superscript"/>
              </w:rPr>
              <w:t>3</w:t>
            </w:r>
            <w:r w:rsidRPr="00050008">
              <w:rPr>
                <w:rFonts w:asciiTheme="minorHAnsi" w:hAnsiTheme="minorHAnsi" w:cstheme="minorHAnsi"/>
                <w:b/>
                <w:sz w:val="20"/>
              </w:rPr>
              <w:t>)</w:t>
            </w:r>
          </w:p>
        </w:tc>
        <w:tc>
          <w:tcPr>
            <w:tcW w:w="833" w:type="pct"/>
            <w:tcBorders>
              <w:top w:val="single" w:sz="12" w:space="0" w:color="008000"/>
              <w:bottom w:val="single" w:sz="6" w:space="0" w:color="008000"/>
            </w:tcBorders>
            <w:shd w:val="clear" w:color="auto" w:fill="FFFFFF"/>
            <w:vAlign w:val="center"/>
          </w:tcPr>
          <w:p w14:paraId="07D0826F" w14:textId="3589517D" w:rsidR="00001363" w:rsidRPr="00B57B36" w:rsidRDefault="00001363" w:rsidP="00001363">
            <w:pPr>
              <w:pStyle w:val="CETBodytext"/>
              <w:jc w:val="left"/>
              <w:rPr>
                <w:lang w:val="en-GB"/>
              </w:rPr>
            </w:pPr>
            <m:oMath>
              <m:r>
                <m:rPr>
                  <m:sty m:val="bi"/>
                </m:rPr>
                <w:rPr>
                  <w:rFonts w:ascii="Cambria Math" w:hAnsi="Cambria Math" w:cstheme="minorHAnsi"/>
                  <w:sz w:val="20"/>
                </w:rPr>
                <m:t>D</m:t>
              </m:r>
            </m:oMath>
            <w:r w:rsidRPr="00050008">
              <w:rPr>
                <w:rFonts w:asciiTheme="minorHAnsi" w:hAnsiTheme="minorHAnsi" w:cstheme="minorHAnsi"/>
                <w:b/>
                <w:sz w:val="20"/>
              </w:rPr>
              <w:t xml:space="preserve"> (mm)</w:t>
            </w:r>
          </w:p>
        </w:tc>
        <w:tc>
          <w:tcPr>
            <w:tcW w:w="833" w:type="pct"/>
            <w:tcBorders>
              <w:top w:val="single" w:sz="12" w:space="0" w:color="008000"/>
              <w:bottom w:val="single" w:sz="6" w:space="0" w:color="008000"/>
            </w:tcBorders>
            <w:shd w:val="clear" w:color="auto" w:fill="FFFFFF"/>
            <w:vAlign w:val="center"/>
          </w:tcPr>
          <w:p w14:paraId="652884E5" w14:textId="7DE96751" w:rsidR="00001363" w:rsidRPr="00B57B36" w:rsidRDefault="00001363" w:rsidP="00001363">
            <w:pPr>
              <w:pStyle w:val="CETBodytext"/>
              <w:ind w:right="-1"/>
              <w:jc w:val="left"/>
              <w:rPr>
                <w:rFonts w:cs="Arial"/>
                <w:szCs w:val="18"/>
                <w:lang w:val="en-GB"/>
              </w:rPr>
            </w:pPr>
            <m:oMath>
              <m:r>
                <m:rPr>
                  <m:sty m:val="bi"/>
                </m:rPr>
                <w:rPr>
                  <w:rFonts w:ascii="Cambria Math" w:hAnsi="Cambria Math" w:cstheme="minorHAnsi"/>
                  <w:sz w:val="20"/>
                </w:rPr>
                <m:t>t</m:t>
              </m:r>
            </m:oMath>
            <w:r w:rsidRPr="00050008">
              <w:rPr>
                <w:rFonts w:asciiTheme="minorHAnsi" w:hAnsiTheme="minorHAnsi" w:cstheme="minorHAnsi"/>
                <w:b/>
                <w:sz w:val="20"/>
              </w:rPr>
              <w:t xml:space="preserve"> (mm)</w:t>
            </w:r>
          </w:p>
        </w:tc>
        <w:tc>
          <w:tcPr>
            <w:tcW w:w="833" w:type="pct"/>
            <w:tcBorders>
              <w:top w:val="single" w:sz="12" w:space="0" w:color="008000"/>
              <w:bottom w:val="single" w:sz="6" w:space="0" w:color="008000"/>
            </w:tcBorders>
            <w:shd w:val="clear" w:color="auto" w:fill="FFFFFF"/>
            <w:vAlign w:val="center"/>
          </w:tcPr>
          <w:p w14:paraId="5E7F3FF6" w14:textId="32B4A008" w:rsidR="00001363" w:rsidRPr="00B57B36" w:rsidRDefault="00000000" w:rsidP="00001363">
            <w:pPr>
              <w:pStyle w:val="CETBodytext"/>
              <w:ind w:right="-1"/>
              <w:jc w:val="left"/>
              <w:rPr>
                <w:rFonts w:cs="Arial"/>
                <w:szCs w:val="18"/>
                <w:lang w:val="en-GB"/>
              </w:rPr>
            </w:pPr>
            <m:oMath>
              <m:sSub>
                <m:sSubPr>
                  <m:ctrlPr>
                    <w:rPr>
                      <w:rFonts w:ascii="Cambria Math" w:hAnsi="Cambria Math" w:cstheme="minorHAnsi"/>
                      <w:b/>
                      <w:i/>
                      <w:sz w:val="20"/>
                    </w:rPr>
                  </m:ctrlPr>
                </m:sSubPr>
                <m:e>
                  <m:r>
                    <m:rPr>
                      <m:sty m:val="bi"/>
                    </m:rPr>
                    <w:rPr>
                      <w:rFonts w:ascii="Cambria Math" w:hAnsi="Cambria Math" w:cstheme="minorHAnsi"/>
                      <w:sz w:val="20"/>
                    </w:rPr>
                    <m:t>t</m:t>
                  </m:r>
                </m:e>
                <m:sub>
                  <m:r>
                    <m:rPr>
                      <m:sty m:val="bi"/>
                    </m:rPr>
                    <w:rPr>
                      <w:rFonts w:ascii="Cambria Math" w:hAnsi="Cambria Math" w:cstheme="minorHAnsi"/>
                      <w:sz w:val="20"/>
                    </w:rPr>
                    <m:t>d</m:t>
                  </m:r>
                </m:sub>
              </m:sSub>
            </m:oMath>
            <w:r w:rsidR="00001363" w:rsidRPr="00050008">
              <w:rPr>
                <w:rFonts w:asciiTheme="minorHAnsi" w:hAnsiTheme="minorHAnsi" w:cstheme="minorHAnsi"/>
                <w:b/>
                <w:sz w:val="20"/>
              </w:rPr>
              <w:t xml:space="preserve"> (mm)</w:t>
            </w:r>
          </w:p>
        </w:tc>
        <w:tc>
          <w:tcPr>
            <w:tcW w:w="833" w:type="pct"/>
            <w:tcBorders>
              <w:top w:val="single" w:sz="12" w:space="0" w:color="008000"/>
              <w:bottom w:val="single" w:sz="6" w:space="0" w:color="008000"/>
            </w:tcBorders>
            <w:shd w:val="clear" w:color="auto" w:fill="FFFFFF"/>
            <w:vAlign w:val="center"/>
          </w:tcPr>
          <w:p w14:paraId="52C59EC7" w14:textId="0EA17133" w:rsidR="00001363" w:rsidRPr="00B57B36" w:rsidRDefault="00000000" w:rsidP="00001363">
            <w:pPr>
              <w:pStyle w:val="CETBodytext"/>
              <w:ind w:right="-1"/>
              <w:jc w:val="left"/>
              <w:rPr>
                <w:rFonts w:cs="Arial"/>
                <w:szCs w:val="18"/>
                <w:lang w:val="en-GB"/>
              </w:rPr>
            </w:pPr>
            <m:oMath>
              <m:sSub>
                <m:sSubPr>
                  <m:ctrlPr>
                    <w:rPr>
                      <w:rFonts w:ascii="Cambria Math" w:hAnsi="Cambria Math" w:cstheme="minorHAnsi"/>
                      <w:b/>
                      <w:i/>
                      <w:sz w:val="20"/>
                    </w:rPr>
                  </m:ctrlPr>
                </m:sSubPr>
                <m:e>
                  <m:r>
                    <m:rPr>
                      <m:sty m:val="bi"/>
                    </m:rPr>
                    <w:rPr>
                      <w:rFonts w:ascii="Cambria Math" w:hAnsi="Cambria Math" w:cstheme="minorHAnsi"/>
                      <w:sz w:val="20"/>
                    </w:rPr>
                    <m:t>t</m:t>
                  </m:r>
                </m:e>
                <m:sub>
                  <m:r>
                    <m:rPr>
                      <m:sty m:val="bi"/>
                    </m:rPr>
                    <w:rPr>
                      <w:rFonts w:ascii="Cambria Math" w:hAnsi="Cambria Math" w:cstheme="minorHAnsi"/>
                      <w:sz w:val="20"/>
                    </w:rPr>
                    <m:t>eff</m:t>
                  </m:r>
                </m:sub>
              </m:sSub>
            </m:oMath>
            <w:r w:rsidR="00001363" w:rsidRPr="00050008">
              <w:rPr>
                <w:rFonts w:asciiTheme="minorHAnsi" w:eastAsiaTheme="minorEastAsia" w:hAnsiTheme="minorHAnsi" w:cstheme="minorHAnsi"/>
                <w:b/>
                <w:sz w:val="20"/>
              </w:rPr>
              <w:t xml:space="preserve"> </w:t>
            </w:r>
            <w:r w:rsidR="00001363" w:rsidRPr="00050008">
              <w:rPr>
                <w:rFonts w:asciiTheme="minorHAnsi" w:hAnsiTheme="minorHAnsi" w:cstheme="minorHAnsi"/>
                <w:b/>
                <w:sz w:val="20"/>
              </w:rPr>
              <w:t>(mm)</w:t>
            </w:r>
          </w:p>
        </w:tc>
      </w:tr>
      <w:tr w:rsidR="00307C9E" w:rsidRPr="00B57B36" w14:paraId="44A67E85" w14:textId="77777777" w:rsidTr="00307C9E">
        <w:tc>
          <w:tcPr>
            <w:tcW w:w="834" w:type="pct"/>
            <w:shd w:val="clear" w:color="auto" w:fill="FFFFFF"/>
          </w:tcPr>
          <w:p w14:paraId="3360C302" w14:textId="475644E4" w:rsidR="00307C9E" w:rsidRPr="00B57B36" w:rsidRDefault="00001363" w:rsidP="00307C9E">
            <w:pPr>
              <w:pStyle w:val="CETBodytext"/>
              <w:rPr>
                <w:lang w:val="en-GB"/>
              </w:rPr>
            </w:pPr>
            <w:r>
              <w:rPr>
                <w:lang w:val="en-GB"/>
              </w:rPr>
              <w:t>A#01</w:t>
            </w:r>
          </w:p>
        </w:tc>
        <w:tc>
          <w:tcPr>
            <w:tcW w:w="834" w:type="pct"/>
            <w:shd w:val="clear" w:color="auto" w:fill="FFFFFF"/>
          </w:tcPr>
          <w:p w14:paraId="2225EF7B" w14:textId="6B785406" w:rsidR="00307C9E" w:rsidRPr="00B57B36" w:rsidRDefault="00307C9E" w:rsidP="00307C9E">
            <w:pPr>
              <w:pStyle w:val="CETBodytext"/>
              <w:rPr>
                <w:lang w:val="en-GB"/>
              </w:rPr>
            </w:pPr>
            <w:r w:rsidRPr="00050008">
              <w:rPr>
                <w:rFonts w:asciiTheme="minorHAnsi" w:hAnsiTheme="minorHAnsi" w:cstheme="minorHAnsi"/>
                <w:sz w:val="20"/>
              </w:rPr>
              <w:t>25</w:t>
            </w:r>
          </w:p>
        </w:tc>
        <w:tc>
          <w:tcPr>
            <w:tcW w:w="833" w:type="pct"/>
            <w:shd w:val="clear" w:color="auto" w:fill="FFFFFF"/>
          </w:tcPr>
          <w:p w14:paraId="24610DAA" w14:textId="5548B1B4" w:rsidR="00307C9E" w:rsidRPr="00B57B36" w:rsidRDefault="00307C9E" w:rsidP="00307C9E">
            <w:pPr>
              <w:pStyle w:val="CETBodytext"/>
              <w:rPr>
                <w:lang w:val="en-GB"/>
              </w:rPr>
            </w:pPr>
            <w:r w:rsidRPr="00050008">
              <w:rPr>
                <w:rFonts w:asciiTheme="minorHAnsi" w:hAnsiTheme="minorHAnsi" w:cstheme="minorHAnsi"/>
                <w:sz w:val="20"/>
              </w:rPr>
              <w:t>2700</w:t>
            </w:r>
          </w:p>
        </w:tc>
        <w:tc>
          <w:tcPr>
            <w:tcW w:w="833" w:type="pct"/>
            <w:shd w:val="clear" w:color="auto" w:fill="FFFFFF"/>
          </w:tcPr>
          <w:p w14:paraId="3A55ED47" w14:textId="15D258BE" w:rsidR="00307C9E" w:rsidRPr="00B57B36" w:rsidRDefault="00307C9E" w:rsidP="00307C9E">
            <w:pPr>
              <w:pStyle w:val="CETBodytext"/>
              <w:ind w:right="-1"/>
              <w:rPr>
                <w:rFonts w:cs="Arial"/>
                <w:szCs w:val="18"/>
                <w:lang w:val="en-GB"/>
              </w:rPr>
            </w:pPr>
            <w:r w:rsidRPr="00050008">
              <w:rPr>
                <w:rFonts w:asciiTheme="minorHAnsi" w:hAnsiTheme="minorHAnsi" w:cstheme="minorHAnsi"/>
                <w:sz w:val="20"/>
              </w:rPr>
              <w:t>5</w:t>
            </w:r>
          </w:p>
        </w:tc>
        <w:tc>
          <w:tcPr>
            <w:tcW w:w="833" w:type="pct"/>
            <w:shd w:val="clear" w:color="auto" w:fill="FFFFFF"/>
            <w:vAlign w:val="bottom"/>
          </w:tcPr>
          <w:p w14:paraId="0D7C9151" w14:textId="29A82097" w:rsidR="00307C9E" w:rsidRPr="00B57B36" w:rsidRDefault="00307C9E" w:rsidP="00307C9E">
            <w:pPr>
              <w:pStyle w:val="CETBodytext"/>
              <w:ind w:right="-1"/>
              <w:rPr>
                <w:rFonts w:cs="Arial"/>
                <w:szCs w:val="18"/>
                <w:lang w:val="en-GB"/>
              </w:rPr>
            </w:pPr>
            <w:r w:rsidRPr="00050008">
              <w:rPr>
                <w:rFonts w:asciiTheme="minorHAnsi" w:hAnsiTheme="minorHAnsi" w:cstheme="minorHAnsi"/>
                <w:sz w:val="20"/>
              </w:rPr>
              <w:t>0.3</w:t>
            </w:r>
          </w:p>
        </w:tc>
        <w:tc>
          <w:tcPr>
            <w:tcW w:w="833" w:type="pct"/>
            <w:shd w:val="clear" w:color="auto" w:fill="FFFFFF"/>
            <w:vAlign w:val="bottom"/>
          </w:tcPr>
          <w:p w14:paraId="7EDF7FB4" w14:textId="6BC2DEA2" w:rsidR="00307C9E" w:rsidRPr="00B57B36" w:rsidRDefault="00307C9E" w:rsidP="00307C9E">
            <w:pPr>
              <w:pStyle w:val="CETBodytext"/>
              <w:ind w:right="-1"/>
              <w:rPr>
                <w:rFonts w:cs="Arial"/>
                <w:szCs w:val="18"/>
                <w:lang w:val="en-GB"/>
              </w:rPr>
            </w:pPr>
            <w:r w:rsidRPr="00050008">
              <w:rPr>
                <w:rFonts w:asciiTheme="minorHAnsi" w:hAnsiTheme="minorHAnsi" w:cstheme="minorHAnsi"/>
                <w:sz w:val="20"/>
              </w:rPr>
              <w:t>4.7</w:t>
            </w:r>
          </w:p>
        </w:tc>
      </w:tr>
      <w:tr w:rsidR="00001363" w:rsidRPr="00B57B36" w14:paraId="23774D0A" w14:textId="77777777" w:rsidTr="00307C9E">
        <w:tc>
          <w:tcPr>
            <w:tcW w:w="834" w:type="pct"/>
            <w:shd w:val="clear" w:color="auto" w:fill="FFFFFF"/>
          </w:tcPr>
          <w:p w14:paraId="42507B80" w14:textId="1164F93C" w:rsidR="00001363" w:rsidRDefault="00001363" w:rsidP="00001363">
            <w:pPr>
              <w:pStyle w:val="CETBodytext"/>
              <w:rPr>
                <w:lang w:val="en-GB"/>
              </w:rPr>
            </w:pPr>
            <w:r w:rsidRPr="00676859">
              <w:rPr>
                <w:lang w:val="en-GB"/>
              </w:rPr>
              <w:t>A#0</w:t>
            </w:r>
            <w:r>
              <w:rPr>
                <w:lang w:val="en-GB"/>
              </w:rPr>
              <w:t>2</w:t>
            </w:r>
          </w:p>
        </w:tc>
        <w:tc>
          <w:tcPr>
            <w:tcW w:w="834" w:type="pct"/>
            <w:shd w:val="clear" w:color="auto" w:fill="FFFFFF"/>
          </w:tcPr>
          <w:p w14:paraId="249EA668" w14:textId="5DED5B6B" w:rsidR="00001363" w:rsidRDefault="00001363" w:rsidP="00001363">
            <w:pPr>
              <w:pStyle w:val="CETBodytext"/>
              <w:rPr>
                <w:lang w:val="en-GB"/>
              </w:rPr>
            </w:pPr>
            <w:r w:rsidRPr="00050008">
              <w:rPr>
                <w:rFonts w:asciiTheme="minorHAnsi" w:hAnsiTheme="minorHAnsi" w:cstheme="minorHAnsi"/>
                <w:sz w:val="20"/>
              </w:rPr>
              <w:t>100</w:t>
            </w:r>
          </w:p>
        </w:tc>
        <w:tc>
          <w:tcPr>
            <w:tcW w:w="833" w:type="pct"/>
            <w:shd w:val="clear" w:color="auto" w:fill="FFFFFF"/>
          </w:tcPr>
          <w:p w14:paraId="7562B381" w14:textId="18D9A890" w:rsidR="00001363" w:rsidRPr="006A0F06" w:rsidRDefault="00001363" w:rsidP="00001363">
            <w:pPr>
              <w:pStyle w:val="CETBodytext"/>
            </w:pPr>
            <w:r w:rsidRPr="00050008">
              <w:rPr>
                <w:rFonts w:asciiTheme="minorHAnsi" w:hAnsiTheme="minorHAnsi" w:cstheme="minorHAnsi"/>
                <w:sz w:val="20"/>
              </w:rPr>
              <w:t>4400</w:t>
            </w:r>
          </w:p>
        </w:tc>
        <w:tc>
          <w:tcPr>
            <w:tcW w:w="833" w:type="pct"/>
            <w:shd w:val="clear" w:color="auto" w:fill="FFFFFF"/>
          </w:tcPr>
          <w:p w14:paraId="668D3FE4" w14:textId="1CFB3D2E" w:rsidR="00001363" w:rsidRPr="005748E2" w:rsidRDefault="00001363" w:rsidP="00001363">
            <w:pPr>
              <w:pStyle w:val="CETBodytext"/>
              <w:ind w:right="-1"/>
            </w:pPr>
            <w:r w:rsidRPr="00050008">
              <w:rPr>
                <w:rFonts w:asciiTheme="minorHAnsi" w:hAnsiTheme="minorHAnsi" w:cstheme="minorHAnsi"/>
                <w:sz w:val="20"/>
              </w:rPr>
              <w:t>5</w:t>
            </w:r>
          </w:p>
        </w:tc>
        <w:tc>
          <w:tcPr>
            <w:tcW w:w="833" w:type="pct"/>
            <w:shd w:val="clear" w:color="auto" w:fill="FFFFFF"/>
            <w:vAlign w:val="bottom"/>
          </w:tcPr>
          <w:p w14:paraId="53D8FA8C" w14:textId="1E2A30C7" w:rsidR="00001363" w:rsidRPr="0033609D" w:rsidRDefault="00001363" w:rsidP="00001363">
            <w:pPr>
              <w:pStyle w:val="CETBodytext"/>
              <w:ind w:right="-1"/>
            </w:pPr>
            <w:r w:rsidRPr="00050008">
              <w:rPr>
                <w:rFonts w:asciiTheme="minorHAnsi" w:hAnsiTheme="minorHAnsi" w:cstheme="minorHAnsi"/>
                <w:sz w:val="20"/>
              </w:rPr>
              <w:t>0.7</w:t>
            </w:r>
          </w:p>
        </w:tc>
        <w:tc>
          <w:tcPr>
            <w:tcW w:w="833" w:type="pct"/>
            <w:shd w:val="clear" w:color="auto" w:fill="FFFFFF"/>
            <w:vAlign w:val="bottom"/>
          </w:tcPr>
          <w:p w14:paraId="4610BC34" w14:textId="71C72BBF" w:rsidR="00001363" w:rsidRPr="00102BB9" w:rsidRDefault="00001363" w:rsidP="00001363">
            <w:pPr>
              <w:pStyle w:val="CETBodytext"/>
              <w:ind w:right="-1"/>
            </w:pPr>
            <w:r w:rsidRPr="00050008">
              <w:rPr>
                <w:rFonts w:asciiTheme="minorHAnsi" w:hAnsiTheme="minorHAnsi" w:cstheme="minorHAnsi"/>
                <w:sz w:val="20"/>
              </w:rPr>
              <w:t>4.3</w:t>
            </w:r>
          </w:p>
        </w:tc>
      </w:tr>
      <w:tr w:rsidR="00001363" w:rsidRPr="00B57B36" w14:paraId="502D3389" w14:textId="77777777" w:rsidTr="00307C9E">
        <w:tc>
          <w:tcPr>
            <w:tcW w:w="834" w:type="pct"/>
            <w:shd w:val="clear" w:color="auto" w:fill="FFFFFF"/>
          </w:tcPr>
          <w:p w14:paraId="32D33F4B" w14:textId="2461085B" w:rsidR="00001363" w:rsidRDefault="00001363" w:rsidP="00001363">
            <w:pPr>
              <w:pStyle w:val="CETBodytext"/>
              <w:rPr>
                <w:lang w:val="en-GB"/>
              </w:rPr>
            </w:pPr>
            <w:r w:rsidRPr="00676859">
              <w:rPr>
                <w:lang w:val="en-GB"/>
              </w:rPr>
              <w:t>A#0</w:t>
            </w:r>
            <w:r>
              <w:rPr>
                <w:lang w:val="en-GB"/>
              </w:rPr>
              <w:t>3</w:t>
            </w:r>
          </w:p>
        </w:tc>
        <w:tc>
          <w:tcPr>
            <w:tcW w:w="834" w:type="pct"/>
            <w:shd w:val="clear" w:color="auto" w:fill="FFFFFF"/>
          </w:tcPr>
          <w:p w14:paraId="6D2FDEBC" w14:textId="23B72281" w:rsidR="00001363" w:rsidRDefault="00001363" w:rsidP="00001363">
            <w:pPr>
              <w:pStyle w:val="CETBodytext"/>
              <w:rPr>
                <w:lang w:val="en-GB"/>
              </w:rPr>
            </w:pPr>
            <w:r w:rsidRPr="00050008">
              <w:rPr>
                <w:rFonts w:asciiTheme="minorHAnsi" w:hAnsiTheme="minorHAnsi" w:cstheme="minorHAnsi"/>
                <w:sz w:val="20"/>
              </w:rPr>
              <w:t>250</w:t>
            </w:r>
          </w:p>
        </w:tc>
        <w:tc>
          <w:tcPr>
            <w:tcW w:w="833" w:type="pct"/>
            <w:shd w:val="clear" w:color="auto" w:fill="FFFFFF"/>
          </w:tcPr>
          <w:p w14:paraId="6080BEDE" w14:textId="1C2FB647" w:rsidR="00001363" w:rsidRPr="006A0F06" w:rsidRDefault="00001363" w:rsidP="00001363">
            <w:pPr>
              <w:pStyle w:val="CETBodytext"/>
            </w:pPr>
            <w:r w:rsidRPr="00050008">
              <w:rPr>
                <w:rFonts w:asciiTheme="minorHAnsi" w:hAnsiTheme="minorHAnsi" w:cstheme="minorHAnsi"/>
                <w:sz w:val="20"/>
              </w:rPr>
              <w:t>6700</w:t>
            </w:r>
          </w:p>
        </w:tc>
        <w:tc>
          <w:tcPr>
            <w:tcW w:w="833" w:type="pct"/>
            <w:shd w:val="clear" w:color="auto" w:fill="FFFFFF"/>
          </w:tcPr>
          <w:p w14:paraId="46272C21" w14:textId="0FAB8598" w:rsidR="00001363" w:rsidRPr="005748E2" w:rsidRDefault="00001363" w:rsidP="00001363">
            <w:pPr>
              <w:pStyle w:val="CETBodytext"/>
              <w:ind w:right="-1"/>
            </w:pPr>
            <w:r w:rsidRPr="00050008">
              <w:rPr>
                <w:rFonts w:asciiTheme="minorHAnsi" w:hAnsiTheme="minorHAnsi" w:cstheme="minorHAnsi"/>
                <w:sz w:val="20"/>
              </w:rPr>
              <w:t>5</w:t>
            </w:r>
          </w:p>
        </w:tc>
        <w:tc>
          <w:tcPr>
            <w:tcW w:w="833" w:type="pct"/>
            <w:shd w:val="clear" w:color="auto" w:fill="FFFFFF"/>
            <w:vAlign w:val="bottom"/>
          </w:tcPr>
          <w:p w14:paraId="67D4D3E3" w14:textId="672B2481" w:rsidR="00001363" w:rsidRPr="0033609D" w:rsidRDefault="00001363" w:rsidP="00001363">
            <w:pPr>
              <w:pStyle w:val="CETBodytext"/>
              <w:ind w:right="-1"/>
            </w:pPr>
            <w:r w:rsidRPr="00050008">
              <w:rPr>
                <w:rFonts w:asciiTheme="minorHAnsi" w:hAnsiTheme="minorHAnsi" w:cstheme="minorHAnsi"/>
                <w:sz w:val="20"/>
              </w:rPr>
              <w:t>1.2</w:t>
            </w:r>
          </w:p>
        </w:tc>
        <w:tc>
          <w:tcPr>
            <w:tcW w:w="833" w:type="pct"/>
            <w:shd w:val="clear" w:color="auto" w:fill="FFFFFF"/>
            <w:vAlign w:val="bottom"/>
          </w:tcPr>
          <w:p w14:paraId="6AD1ACDD" w14:textId="75366D01" w:rsidR="00001363" w:rsidRPr="00102BB9" w:rsidRDefault="00001363" w:rsidP="00001363">
            <w:pPr>
              <w:pStyle w:val="CETBodytext"/>
              <w:ind w:right="-1"/>
            </w:pPr>
            <w:r w:rsidRPr="00050008">
              <w:rPr>
                <w:rFonts w:asciiTheme="minorHAnsi" w:hAnsiTheme="minorHAnsi" w:cstheme="minorHAnsi"/>
                <w:sz w:val="20"/>
              </w:rPr>
              <w:t>3.8</w:t>
            </w:r>
          </w:p>
        </w:tc>
      </w:tr>
      <w:tr w:rsidR="00001363" w:rsidRPr="00B57B36" w14:paraId="4973A393" w14:textId="77777777" w:rsidTr="00307C9E">
        <w:tc>
          <w:tcPr>
            <w:tcW w:w="834" w:type="pct"/>
            <w:shd w:val="clear" w:color="auto" w:fill="FFFFFF"/>
          </w:tcPr>
          <w:p w14:paraId="711EF0EC" w14:textId="21A00EF3" w:rsidR="00001363" w:rsidRDefault="00001363" w:rsidP="00001363">
            <w:pPr>
              <w:pStyle w:val="CETBodytext"/>
              <w:rPr>
                <w:lang w:val="en-GB"/>
              </w:rPr>
            </w:pPr>
            <w:r w:rsidRPr="00676859">
              <w:rPr>
                <w:lang w:val="en-GB"/>
              </w:rPr>
              <w:t>A#0</w:t>
            </w:r>
            <w:r>
              <w:rPr>
                <w:lang w:val="en-GB"/>
              </w:rPr>
              <w:t>4</w:t>
            </w:r>
          </w:p>
        </w:tc>
        <w:tc>
          <w:tcPr>
            <w:tcW w:w="834" w:type="pct"/>
            <w:shd w:val="clear" w:color="auto" w:fill="FFFFFF"/>
          </w:tcPr>
          <w:p w14:paraId="4B0D8BFD" w14:textId="54C1EA6A" w:rsidR="00001363" w:rsidRDefault="00001363" w:rsidP="00001363">
            <w:pPr>
              <w:pStyle w:val="CETBodytext"/>
              <w:rPr>
                <w:lang w:val="en-GB"/>
              </w:rPr>
            </w:pPr>
            <w:r w:rsidRPr="00050008">
              <w:rPr>
                <w:rFonts w:asciiTheme="minorHAnsi" w:hAnsiTheme="minorHAnsi" w:cstheme="minorHAnsi"/>
                <w:sz w:val="20"/>
              </w:rPr>
              <w:t>750</w:t>
            </w:r>
          </w:p>
        </w:tc>
        <w:tc>
          <w:tcPr>
            <w:tcW w:w="833" w:type="pct"/>
            <w:shd w:val="clear" w:color="auto" w:fill="FFFFFF"/>
          </w:tcPr>
          <w:p w14:paraId="61C0454C" w14:textId="6BCD6EE7" w:rsidR="00001363" w:rsidRPr="006A0F06" w:rsidRDefault="00001363" w:rsidP="00001363">
            <w:pPr>
              <w:pStyle w:val="CETBodytext"/>
            </w:pPr>
            <w:r w:rsidRPr="00050008">
              <w:rPr>
                <w:rFonts w:asciiTheme="minorHAnsi" w:hAnsiTheme="minorHAnsi" w:cstheme="minorHAnsi"/>
                <w:sz w:val="20"/>
              </w:rPr>
              <w:t>10500</w:t>
            </w:r>
          </w:p>
        </w:tc>
        <w:tc>
          <w:tcPr>
            <w:tcW w:w="833" w:type="pct"/>
            <w:shd w:val="clear" w:color="auto" w:fill="FFFFFF"/>
          </w:tcPr>
          <w:p w14:paraId="282F4D07" w14:textId="6BD4EC48" w:rsidR="00001363" w:rsidRPr="005748E2" w:rsidRDefault="00001363" w:rsidP="00001363">
            <w:pPr>
              <w:pStyle w:val="CETBodytext"/>
              <w:ind w:right="-1"/>
            </w:pPr>
            <w:r w:rsidRPr="00050008">
              <w:rPr>
                <w:rFonts w:asciiTheme="minorHAnsi" w:hAnsiTheme="minorHAnsi" w:cstheme="minorHAnsi"/>
                <w:sz w:val="20"/>
              </w:rPr>
              <w:t>7</w:t>
            </w:r>
          </w:p>
        </w:tc>
        <w:tc>
          <w:tcPr>
            <w:tcW w:w="833" w:type="pct"/>
            <w:shd w:val="clear" w:color="auto" w:fill="FFFFFF"/>
            <w:vAlign w:val="bottom"/>
          </w:tcPr>
          <w:p w14:paraId="39AAC5E8" w14:textId="6910812B" w:rsidR="00001363" w:rsidRPr="0033609D" w:rsidRDefault="00001363" w:rsidP="00001363">
            <w:pPr>
              <w:pStyle w:val="CETBodytext"/>
              <w:ind w:right="-1"/>
            </w:pPr>
            <w:r w:rsidRPr="00050008">
              <w:rPr>
                <w:rFonts w:asciiTheme="minorHAnsi" w:hAnsiTheme="minorHAnsi" w:cstheme="minorHAnsi"/>
                <w:sz w:val="20"/>
              </w:rPr>
              <w:t>2.3</w:t>
            </w:r>
          </w:p>
        </w:tc>
        <w:tc>
          <w:tcPr>
            <w:tcW w:w="833" w:type="pct"/>
            <w:shd w:val="clear" w:color="auto" w:fill="FFFFFF"/>
            <w:vAlign w:val="bottom"/>
          </w:tcPr>
          <w:p w14:paraId="6777303E" w14:textId="3BBF99AB" w:rsidR="00001363" w:rsidRPr="00102BB9" w:rsidRDefault="00001363" w:rsidP="00001363">
            <w:pPr>
              <w:pStyle w:val="CETBodytext"/>
              <w:ind w:right="-1"/>
            </w:pPr>
            <w:r w:rsidRPr="00050008">
              <w:rPr>
                <w:rFonts w:asciiTheme="minorHAnsi" w:hAnsiTheme="minorHAnsi" w:cstheme="minorHAnsi"/>
                <w:sz w:val="20"/>
              </w:rPr>
              <w:t>4.7</w:t>
            </w:r>
          </w:p>
        </w:tc>
      </w:tr>
      <w:tr w:rsidR="00001363" w:rsidRPr="00B57B36" w14:paraId="44DB74A2" w14:textId="77777777" w:rsidTr="00307C9E">
        <w:tc>
          <w:tcPr>
            <w:tcW w:w="834" w:type="pct"/>
            <w:shd w:val="clear" w:color="auto" w:fill="FFFFFF"/>
          </w:tcPr>
          <w:p w14:paraId="09C7A604" w14:textId="4EB126D6" w:rsidR="00001363" w:rsidRPr="00050008" w:rsidRDefault="00001363" w:rsidP="00001363">
            <w:pPr>
              <w:pStyle w:val="CETBodytext"/>
              <w:rPr>
                <w:rFonts w:asciiTheme="minorHAnsi" w:hAnsiTheme="minorHAnsi" w:cstheme="minorHAnsi"/>
                <w:sz w:val="20"/>
              </w:rPr>
            </w:pPr>
            <w:r w:rsidRPr="00676859">
              <w:rPr>
                <w:lang w:val="en-GB"/>
              </w:rPr>
              <w:t>A#0</w:t>
            </w:r>
            <w:r>
              <w:rPr>
                <w:lang w:val="en-GB"/>
              </w:rPr>
              <w:t>5</w:t>
            </w:r>
          </w:p>
        </w:tc>
        <w:tc>
          <w:tcPr>
            <w:tcW w:w="834" w:type="pct"/>
            <w:shd w:val="clear" w:color="auto" w:fill="FFFFFF"/>
          </w:tcPr>
          <w:p w14:paraId="4B3890BD" w14:textId="2E4ABD00"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1000</w:t>
            </w:r>
          </w:p>
        </w:tc>
        <w:tc>
          <w:tcPr>
            <w:tcW w:w="833" w:type="pct"/>
            <w:shd w:val="clear" w:color="auto" w:fill="FFFFFF"/>
          </w:tcPr>
          <w:p w14:paraId="54157FB8" w14:textId="407700F3"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15000</w:t>
            </w:r>
          </w:p>
        </w:tc>
        <w:tc>
          <w:tcPr>
            <w:tcW w:w="833" w:type="pct"/>
            <w:shd w:val="clear" w:color="auto" w:fill="FFFFFF"/>
          </w:tcPr>
          <w:p w14:paraId="57D1A69C" w14:textId="306C3D39"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9</w:t>
            </w:r>
          </w:p>
        </w:tc>
        <w:tc>
          <w:tcPr>
            <w:tcW w:w="833" w:type="pct"/>
            <w:shd w:val="clear" w:color="auto" w:fill="FFFFFF"/>
            <w:vAlign w:val="bottom"/>
          </w:tcPr>
          <w:p w14:paraId="20F196AD" w14:textId="43759078"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2.1</w:t>
            </w:r>
          </w:p>
        </w:tc>
        <w:tc>
          <w:tcPr>
            <w:tcW w:w="833" w:type="pct"/>
            <w:shd w:val="clear" w:color="auto" w:fill="FFFFFF"/>
            <w:vAlign w:val="bottom"/>
          </w:tcPr>
          <w:p w14:paraId="6F2E22D1" w14:textId="1034207E"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6.9</w:t>
            </w:r>
          </w:p>
        </w:tc>
      </w:tr>
      <w:tr w:rsidR="00001363" w:rsidRPr="00B57B36" w14:paraId="74612BD7" w14:textId="77777777" w:rsidTr="00307C9E">
        <w:tc>
          <w:tcPr>
            <w:tcW w:w="834" w:type="pct"/>
            <w:shd w:val="clear" w:color="auto" w:fill="FFFFFF"/>
          </w:tcPr>
          <w:p w14:paraId="32163721" w14:textId="148C177F" w:rsidR="00001363" w:rsidRPr="00050008" w:rsidRDefault="00001363" w:rsidP="00001363">
            <w:pPr>
              <w:pStyle w:val="CETBodytext"/>
              <w:rPr>
                <w:rFonts w:asciiTheme="minorHAnsi" w:hAnsiTheme="minorHAnsi" w:cstheme="minorHAnsi"/>
                <w:sz w:val="20"/>
              </w:rPr>
            </w:pPr>
            <w:r w:rsidRPr="00676859">
              <w:rPr>
                <w:lang w:val="en-GB"/>
              </w:rPr>
              <w:t>A#0</w:t>
            </w:r>
            <w:r>
              <w:rPr>
                <w:lang w:val="en-GB"/>
              </w:rPr>
              <w:t>6</w:t>
            </w:r>
          </w:p>
        </w:tc>
        <w:tc>
          <w:tcPr>
            <w:tcW w:w="834" w:type="pct"/>
            <w:shd w:val="clear" w:color="auto" w:fill="FFFFFF"/>
          </w:tcPr>
          <w:p w14:paraId="194DC362" w14:textId="04417056"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2500</w:t>
            </w:r>
          </w:p>
        </w:tc>
        <w:tc>
          <w:tcPr>
            <w:tcW w:w="833" w:type="pct"/>
            <w:shd w:val="clear" w:color="auto" w:fill="FFFFFF"/>
          </w:tcPr>
          <w:p w14:paraId="574D4AA3" w14:textId="3ACF2D88"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16000</w:t>
            </w:r>
          </w:p>
        </w:tc>
        <w:tc>
          <w:tcPr>
            <w:tcW w:w="833" w:type="pct"/>
            <w:shd w:val="clear" w:color="auto" w:fill="FFFFFF"/>
          </w:tcPr>
          <w:p w14:paraId="4B35265B" w14:textId="3912973E"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13</w:t>
            </w:r>
          </w:p>
        </w:tc>
        <w:tc>
          <w:tcPr>
            <w:tcW w:w="833" w:type="pct"/>
            <w:shd w:val="clear" w:color="auto" w:fill="FFFFFF"/>
            <w:vAlign w:val="bottom"/>
          </w:tcPr>
          <w:p w14:paraId="510D546A" w14:textId="19410163"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4.9</w:t>
            </w:r>
          </w:p>
        </w:tc>
        <w:tc>
          <w:tcPr>
            <w:tcW w:w="833" w:type="pct"/>
            <w:shd w:val="clear" w:color="auto" w:fill="FFFFFF"/>
            <w:vAlign w:val="bottom"/>
          </w:tcPr>
          <w:p w14:paraId="076C3ACE" w14:textId="6DDF00F6"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8.1</w:t>
            </w:r>
          </w:p>
        </w:tc>
      </w:tr>
      <w:tr w:rsidR="00001363" w:rsidRPr="00B57B36" w14:paraId="1C4A4120" w14:textId="77777777" w:rsidTr="00307C9E">
        <w:tc>
          <w:tcPr>
            <w:tcW w:w="834" w:type="pct"/>
            <w:shd w:val="clear" w:color="auto" w:fill="FFFFFF"/>
          </w:tcPr>
          <w:p w14:paraId="1E47F032" w14:textId="6737AABC" w:rsidR="00001363" w:rsidRPr="00050008" w:rsidRDefault="00001363" w:rsidP="00001363">
            <w:pPr>
              <w:pStyle w:val="CETBodytext"/>
              <w:rPr>
                <w:rFonts w:asciiTheme="minorHAnsi" w:hAnsiTheme="minorHAnsi" w:cstheme="minorHAnsi"/>
                <w:sz w:val="20"/>
              </w:rPr>
            </w:pPr>
            <w:r w:rsidRPr="00676859">
              <w:rPr>
                <w:lang w:val="en-GB"/>
              </w:rPr>
              <w:t>A#0</w:t>
            </w:r>
            <w:r>
              <w:rPr>
                <w:lang w:val="en-GB"/>
              </w:rPr>
              <w:t>7</w:t>
            </w:r>
          </w:p>
        </w:tc>
        <w:tc>
          <w:tcPr>
            <w:tcW w:w="834" w:type="pct"/>
            <w:shd w:val="clear" w:color="auto" w:fill="FFFFFF"/>
          </w:tcPr>
          <w:p w14:paraId="48D68395" w14:textId="5D7F43B8"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5200</w:t>
            </w:r>
          </w:p>
        </w:tc>
        <w:tc>
          <w:tcPr>
            <w:tcW w:w="833" w:type="pct"/>
            <w:shd w:val="clear" w:color="auto" w:fill="FFFFFF"/>
          </w:tcPr>
          <w:p w14:paraId="6882C7AA" w14:textId="1F34E0F2"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25000</w:t>
            </w:r>
          </w:p>
        </w:tc>
        <w:tc>
          <w:tcPr>
            <w:tcW w:w="833" w:type="pct"/>
            <w:shd w:val="clear" w:color="auto" w:fill="FFFFFF"/>
          </w:tcPr>
          <w:p w14:paraId="7C32AB1B" w14:textId="4AA655E4"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19</w:t>
            </w:r>
          </w:p>
        </w:tc>
        <w:tc>
          <w:tcPr>
            <w:tcW w:w="833" w:type="pct"/>
            <w:shd w:val="clear" w:color="auto" w:fill="FFFFFF"/>
            <w:vAlign w:val="bottom"/>
          </w:tcPr>
          <w:p w14:paraId="3EDB2FA8" w14:textId="6A39EB96"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6.5</w:t>
            </w:r>
          </w:p>
        </w:tc>
        <w:tc>
          <w:tcPr>
            <w:tcW w:w="833" w:type="pct"/>
            <w:shd w:val="clear" w:color="auto" w:fill="FFFFFF"/>
            <w:vAlign w:val="bottom"/>
          </w:tcPr>
          <w:p w14:paraId="79C01BD1" w14:textId="4B0FB893"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12.5</w:t>
            </w:r>
          </w:p>
        </w:tc>
      </w:tr>
      <w:tr w:rsidR="00001363" w:rsidRPr="00B57B36" w14:paraId="659B9E76" w14:textId="77777777" w:rsidTr="00307C9E">
        <w:tc>
          <w:tcPr>
            <w:tcW w:w="834" w:type="pct"/>
            <w:shd w:val="clear" w:color="auto" w:fill="FFFFFF"/>
          </w:tcPr>
          <w:p w14:paraId="67B11A3A" w14:textId="18690C8B" w:rsidR="00001363" w:rsidRPr="00050008" w:rsidRDefault="00001363" w:rsidP="00001363">
            <w:pPr>
              <w:pStyle w:val="CETBodytext"/>
              <w:rPr>
                <w:rFonts w:asciiTheme="minorHAnsi" w:hAnsiTheme="minorHAnsi" w:cstheme="minorHAnsi"/>
                <w:sz w:val="20"/>
              </w:rPr>
            </w:pPr>
            <w:r w:rsidRPr="00676859">
              <w:rPr>
                <w:lang w:val="en-GB"/>
              </w:rPr>
              <w:t>A#0</w:t>
            </w:r>
            <w:r>
              <w:rPr>
                <w:lang w:val="en-GB"/>
              </w:rPr>
              <w:t>8</w:t>
            </w:r>
          </w:p>
        </w:tc>
        <w:tc>
          <w:tcPr>
            <w:tcW w:w="834" w:type="pct"/>
            <w:shd w:val="clear" w:color="auto" w:fill="FFFFFF"/>
          </w:tcPr>
          <w:p w14:paraId="1048065B" w14:textId="7655D7B0"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10000</w:t>
            </w:r>
          </w:p>
        </w:tc>
        <w:tc>
          <w:tcPr>
            <w:tcW w:w="833" w:type="pct"/>
            <w:shd w:val="clear" w:color="auto" w:fill="FFFFFF"/>
          </w:tcPr>
          <w:p w14:paraId="36287806" w14:textId="3528CC80"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30000</w:t>
            </w:r>
          </w:p>
        </w:tc>
        <w:tc>
          <w:tcPr>
            <w:tcW w:w="833" w:type="pct"/>
            <w:shd w:val="clear" w:color="auto" w:fill="FFFFFF"/>
          </w:tcPr>
          <w:p w14:paraId="4991430A" w14:textId="793A0FF5"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20.5</w:t>
            </w:r>
          </w:p>
        </w:tc>
        <w:tc>
          <w:tcPr>
            <w:tcW w:w="833" w:type="pct"/>
            <w:shd w:val="clear" w:color="auto" w:fill="FFFFFF"/>
            <w:vAlign w:val="bottom"/>
          </w:tcPr>
          <w:p w14:paraId="64C5ADB3" w14:textId="43831274"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10.4</w:t>
            </w:r>
          </w:p>
        </w:tc>
        <w:tc>
          <w:tcPr>
            <w:tcW w:w="833" w:type="pct"/>
            <w:shd w:val="clear" w:color="auto" w:fill="FFFFFF"/>
            <w:vAlign w:val="bottom"/>
          </w:tcPr>
          <w:p w14:paraId="0EA5886B" w14:textId="1667CE13"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10.1</w:t>
            </w:r>
          </w:p>
        </w:tc>
      </w:tr>
      <w:tr w:rsidR="00001363" w:rsidRPr="00B57B36" w14:paraId="6EF8AE8E" w14:textId="77777777" w:rsidTr="00307C9E">
        <w:tc>
          <w:tcPr>
            <w:tcW w:w="834" w:type="pct"/>
            <w:shd w:val="clear" w:color="auto" w:fill="FFFFFF"/>
          </w:tcPr>
          <w:p w14:paraId="2A4A6C06" w14:textId="21442524" w:rsidR="00001363" w:rsidRPr="00050008" w:rsidRDefault="00001363" w:rsidP="00001363">
            <w:pPr>
              <w:pStyle w:val="CETBodytext"/>
              <w:rPr>
                <w:rFonts w:asciiTheme="minorHAnsi" w:hAnsiTheme="minorHAnsi" w:cstheme="minorHAnsi"/>
                <w:sz w:val="20"/>
              </w:rPr>
            </w:pPr>
            <w:r w:rsidRPr="00676859">
              <w:rPr>
                <w:lang w:val="en-GB"/>
              </w:rPr>
              <w:t>A#0</w:t>
            </w:r>
            <w:r>
              <w:rPr>
                <w:lang w:val="en-GB"/>
              </w:rPr>
              <w:t>9</w:t>
            </w:r>
          </w:p>
        </w:tc>
        <w:tc>
          <w:tcPr>
            <w:tcW w:w="834" w:type="pct"/>
            <w:shd w:val="clear" w:color="auto" w:fill="FFFFFF"/>
          </w:tcPr>
          <w:p w14:paraId="041EF907" w14:textId="56405FB7"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13390</w:t>
            </w:r>
          </w:p>
        </w:tc>
        <w:tc>
          <w:tcPr>
            <w:tcW w:w="833" w:type="pct"/>
            <w:shd w:val="clear" w:color="auto" w:fill="FFFFFF"/>
          </w:tcPr>
          <w:p w14:paraId="334422AA" w14:textId="275971E4" w:rsidR="00001363" w:rsidRPr="00050008" w:rsidRDefault="00001363" w:rsidP="00001363">
            <w:pPr>
              <w:pStyle w:val="CETBodytext"/>
              <w:rPr>
                <w:rFonts w:asciiTheme="minorHAnsi" w:hAnsiTheme="minorHAnsi" w:cstheme="minorHAnsi"/>
                <w:sz w:val="20"/>
              </w:rPr>
            </w:pPr>
            <w:r w:rsidRPr="00050008">
              <w:rPr>
                <w:rFonts w:asciiTheme="minorHAnsi" w:hAnsiTheme="minorHAnsi" w:cstheme="minorHAnsi"/>
                <w:sz w:val="20"/>
              </w:rPr>
              <w:t>34130</w:t>
            </w:r>
          </w:p>
        </w:tc>
        <w:tc>
          <w:tcPr>
            <w:tcW w:w="833" w:type="pct"/>
            <w:shd w:val="clear" w:color="auto" w:fill="FFFFFF"/>
          </w:tcPr>
          <w:p w14:paraId="57F2922C" w14:textId="2D72FA24"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20</w:t>
            </w:r>
          </w:p>
        </w:tc>
        <w:tc>
          <w:tcPr>
            <w:tcW w:w="833" w:type="pct"/>
            <w:shd w:val="clear" w:color="auto" w:fill="FFFFFF"/>
            <w:vAlign w:val="bottom"/>
          </w:tcPr>
          <w:p w14:paraId="0FDE8797" w14:textId="2EF30767"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12.1</w:t>
            </w:r>
          </w:p>
        </w:tc>
        <w:tc>
          <w:tcPr>
            <w:tcW w:w="833" w:type="pct"/>
            <w:shd w:val="clear" w:color="auto" w:fill="FFFFFF"/>
            <w:vAlign w:val="bottom"/>
          </w:tcPr>
          <w:p w14:paraId="67046B05" w14:textId="3C6FC978" w:rsidR="00001363" w:rsidRPr="00050008" w:rsidRDefault="00001363" w:rsidP="00001363">
            <w:pPr>
              <w:pStyle w:val="CETBodytext"/>
              <w:ind w:right="-1"/>
              <w:rPr>
                <w:rFonts w:asciiTheme="minorHAnsi" w:hAnsiTheme="minorHAnsi" w:cstheme="minorHAnsi"/>
                <w:sz w:val="20"/>
              </w:rPr>
            </w:pPr>
            <w:r w:rsidRPr="00050008">
              <w:rPr>
                <w:rFonts w:asciiTheme="minorHAnsi" w:hAnsiTheme="minorHAnsi" w:cstheme="minorHAnsi"/>
                <w:sz w:val="20"/>
              </w:rPr>
              <w:t>7.9</w:t>
            </w:r>
          </w:p>
        </w:tc>
      </w:tr>
      <w:tr w:rsidR="00307C9E" w:rsidRPr="00B57B36" w14:paraId="71E940C0" w14:textId="77777777" w:rsidTr="00307C9E">
        <w:tc>
          <w:tcPr>
            <w:tcW w:w="834" w:type="pct"/>
            <w:shd w:val="clear" w:color="auto" w:fill="FFFFFF"/>
          </w:tcPr>
          <w:p w14:paraId="7457123F" w14:textId="6816EEE9" w:rsidR="00307C9E" w:rsidRPr="00B57B36" w:rsidRDefault="00001363" w:rsidP="00307C9E">
            <w:pPr>
              <w:pStyle w:val="CETBodytext"/>
              <w:ind w:right="-1"/>
              <w:rPr>
                <w:rFonts w:cs="Arial"/>
                <w:szCs w:val="18"/>
                <w:lang w:val="en-GB"/>
              </w:rPr>
            </w:pPr>
            <w:r>
              <w:rPr>
                <w:lang w:val="en-GB"/>
              </w:rPr>
              <w:t>A#10</w:t>
            </w:r>
          </w:p>
        </w:tc>
        <w:tc>
          <w:tcPr>
            <w:tcW w:w="834" w:type="pct"/>
            <w:shd w:val="clear" w:color="auto" w:fill="FFFFFF"/>
          </w:tcPr>
          <w:p w14:paraId="4B63DE8A" w14:textId="14924C08" w:rsidR="00307C9E" w:rsidRPr="00B57B36" w:rsidRDefault="00307C9E" w:rsidP="00307C9E">
            <w:pPr>
              <w:pStyle w:val="CETBodytext"/>
              <w:ind w:right="-1"/>
              <w:rPr>
                <w:rFonts w:cs="Arial"/>
                <w:szCs w:val="18"/>
                <w:lang w:val="en-GB"/>
              </w:rPr>
            </w:pPr>
            <w:r w:rsidRPr="00050008">
              <w:rPr>
                <w:rFonts w:asciiTheme="minorHAnsi" w:hAnsiTheme="minorHAnsi" w:cstheme="minorHAnsi"/>
                <w:sz w:val="20"/>
              </w:rPr>
              <w:t>17480</w:t>
            </w:r>
          </w:p>
        </w:tc>
        <w:tc>
          <w:tcPr>
            <w:tcW w:w="833" w:type="pct"/>
            <w:shd w:val="clear" w:color="auto" w:fill="FFFFFF"/>
          </w:tcPr>
          <w:p w14:paraId="515D4473" w14:textId="78F95E6F" w:rsidR="00307C9E" w:rsidRPr="00B57B36" w:rsidRDefault="00307C9E" w:rsidP="00307C9E">
            <w:pPr>
              <w:pStyle w:val="CETBodytext"/>
              <w:ind w:right="-1"/>
              <w:rPr>
                <w:rFonts w:cs="Arial"/>
                <w:szCs w:val="18"/>
                <w:lang w:val="en-GB"/>
              </w:rPr>
            </w:pPr>
            <w:r w:rsidRPr="00050008">
              <w:rPr>
                <w:rFonts w:asciiTheme="minorHAnsi" w:hAnsiTheme="minorHAnsi" w:cstheme="minorHAnsi"/>
                <w:sz w:val="20"/>
              </w:rPr>
              <w:t>39000</w:t>
            </w:r>
          </w:p>
        </w:tc>
        <w:tc>
          <w:tcPr>
            <w:tcW w:w="833" w:type="pct"/>
            <w:shd w:val="clear" w:color="auto" w:fill="FFFFFF"/>
          </w:tcPr>
          <w:p w14:paraId="0217D456" w14:textId="14CE0173" w:rsidR="00307C9E" w:rsidRPr="00B57B36" w:rsidRDefault="00307C9E" w:rsidP="00307C9E">
            <w:pPr>
              <w:pStyle w:val="CETBodytext"/>
              <w:ind w:right="-1"/>
              <w:rPr>
                <w:rFonts w:cs="Arial"/>
                <w:szCs w:val="18"/>
                <w:lang w:val="en-GB"/>
              </w:rPr>
            </w:pPr>
            <w:r w:rsidRPr="00050008">
              <w:rPr>
                <w:rFonts w:asciiTheme="minorHAnsi" w:hAnsiTheme="minorHAnsi" w:cstheme="minorHAnsi"/>
                <w:sz w:val="20"/>
              </w:rPr>
              <w:t>23</w:t>
            </w:r>
          </w:p>
        </w:tc>
        <w:tc>
          <w:tcPr>
            <w:tcW w:w="833" w:type="pct"/>
            <w:shd w:val="clear" w:color="auto" w:fill="FFFFFF"/>
            <w:vAlign w:val="bottom"/>
          </w:tcPr>
          <w:p w14:paraId="67399193" w14:textId="11D24C74" w:rsidR="00307C9E" w:rsidRPr="00B57B36" w:rsidRDefault="00307C9E" w:rsidP="00307C9E">
            <w:pPr>
              <w:pStyle w:val="CETBodytext"/>
              <w:ind w:right="-1"/>
              <w:rPr>
                <w:rFonts w:cs="Arial"/>
                <w:szCs w:val="18"/>
                <w:lang w:val="en-GB"/>
              </w:rPr>
            </w:pPr>
            <w:r w:rsidRPr="00050008">
              <w:rPr>
                <w:rFonts w:asciiTheme="minorHAnsi" w:hAnsiTheme="minorHAnsi" w:cstheme="minorHAnsi"/>
                <w:sz w:val="20"/>
              </w:rPr>
              <w:t>13.8</w:t>
            </w:r>
          </w:p>
        </w:tc>
        <w:tc>
          <w:tcPr>
            <w:tcW w:w="833" w:type="pct"/>
            <w:shd w:val="clear" w:color="auto" w:fill="FFFFFF"/>
            <w:vAlign w:val="bottom"/>
          </w:tcPr>
          <w:p w14:paraId="2692A64C" w14:textId="6027AF0B" w:rsidR="00307C9E" w:rsidRPr="00B57B36" w:rsidRDefault="00307C9E" w:rsidP="00307C9E">
            <w:pPr>
              <w:pStyle w:val="CETBodytext"/>
              <w:ind w:right="-1"/>
              <w:rPr>
                <w:rFonts w:cs="Arial"/>
                <w:szCs w:val="18"/>
                <w:lang w:val="en-GB"/>
              </w:rPr>
            </w:pPr>
            <w:r w:rsidRPr="00050008">
              <w:rPr>
                <w:rFonts w:asciiTheme="minorHAnsi" w:hAnsiTheme="minorHAnsi" w:cstheme="minorHAnsi"/>
                <w:sz w:val="20"/>
              </w:rPr>
              <w:t>9.2</w:t>
            </w:r>
          </w:p>
        </w:tc>
      </w:tr>
    </w:tbl>
    <w:p w14:paraId="2EFBC14D" w14:textId="7A2A01C0" w:rsidR="007463DE" w:rsidRDefault="00B174D2" w:rsidP="00436BC5">
      <w:pPr>
        <w:rPr>
          <w:rFonts w:eastAsiaTheme="minorEastAsia"/>
          <w:szCs w:val="18"/>
          <w:lang w:val="en-US"/>
        </w:rPr>
      </w:pPr>
      <m:oMath>
        <m:r>
          <w:rPr>
            <w:rFonts w:ascii="Cambria Math" w:hAnsi="Cambria Math"/>
            <w:szCs w:val="18"/>
            <w:lang w:val="it-IT"/>
          </w:rPr>
          <m:t>V</m:t>
        </m:r>
        <m:r>
          <w:rPr>
            <w:rFonts w:ascii="Cambria Math" w:hAnsi="Cambria Math"/>
            <w:szCs w:val="18"/>
            <w:lang w:val="en-US"/>
          </w:rPr>
          <m:t>:</m:t>
        </m:r>
      </m:oMath>
      <w:r w:rsidRPr="00050008">
        <w:rPr>
          <w:rFonts w:eastAsiaTheme="minorEastAsia"/>
          <w:szCs w:val="18"/>
          <w:lang w:val="en-US"/>
        </w:rPr>
        <w:t xml:space="preserve"> vessel volume; </w:t>
      </w:r>
      <m:oMath>
        <m:r>
          <w:rPr>
            <w:rFonts w:ascii="Cambria Math" w:hAnsi="Cambria Math"/>
            <w:szCs w:val="18"/>
            <w:lang w:val="it-IT"/>
          </w:rPr>
          <m:t>D</m:t>
        </m:r>
        <m:r>
          <w:rPr>
            <w:rFonts w:ascii="Cambria Math" w:hAnsi="Cambria Math"/>
            <w:szCs w:val="18"/>
            <w:lang w:val="en-US"/>
          </w:rPr>
          <m:t>:</m:t>
        </m:r>
      </m:oMath>
      <w:r w:rsidRPr="00050008">
        <w:rPr>
          <w:rFonts w:eastAsiaTheme="minorEastAsia"/>
          <w:szCs w:val="18"/>
          <w:lang w:val="en-US"/>
        </w:rPr>
        <w:t xml:space="preserve"> vessel diameter; </w:t>
      </w:r>
      <m:oMath>
        <m:r>
          <w:rPr>
            <w:rFonts w:ascii="Cambria Math" w:eastAsiaTheme="minorEastAsia" w:hAnsi="Cambria Math"/>
            <w:szCs w:val="18"/>
            <w:lang w:val="it-IT"/>
          </w:rPr>
          <m:t>t</m:t>
        </m:r>
        <m:r>
          <w:rPr>
            <w:rFonts w:ascii="Cambria Math" w:hAnsi="Cambria Math"/>
            <w:szCs w:val="18"/>
            <w:lang w:val="en-US"/>
          </w:rPr>
          <m:t>:</m:t>
        </m:r>
      </m:oMath>
      <w:r w:rsidRPr="00050008">
        <w:rPr>
          <w:rFonts w:eastAsiaTheme="minorEastAsia"/>
          <w:szCs w:val="18"/>
          <w:lang w:val="en-US"/>
        </w:rPr>
        <w:t xml:space="preserve"> target actual thickness; </w:t>
      </w:r>
      <m:oMath>
        <m:sSub>
          <m:sSubPr>
            <m:ctrlPr>
              <w:rPr>
                <w:rFonts w:ascii="Cambria Math" w:eastAsiaTheme="minorEastAsia" w:hAnsi="Cambria Math"/>
                <w:i/>
                <w:szCs w:val="18"/>
                <w:lang w:val="en-US"/>
              </w:rPr>
            </m:ctrlPr>
          </m:sSubPr>
          <m:e>
            <m:r>
              <w:rPr>
                <w:rFonts w:ascii="Cambria Math" w:eastAsiaTheme="minorEastAsia" w:hAnsi="Cambria Math"/>
                <w:szCs w:val="18"/>
                <w:lang w:val="en-US"/>
              </w:rPr>
              <m:t>t</m:t>
            </m:r>
          </m:e>
          <m:sub>
            <m:r>
              <w:rPr>
                <w:rFonts w:ascii="Cambria Math" w:eastAsiaTheme="minorEastAsia" w:hAnsi="Cambria Math"/>
                <w:szCs w:val="18"/>
                <w:lang w:val="en-US"/>
              </w:rPr>
              <m:t>d</m:t>
            </m:r>
          </m:sub>
        </m:sSub>
      </m:oMath>
      <w:r w:rsidRPr="00050008">
        <w:rPr>
          <w:rFonts w:eastAsiaTheme="minorEastAsia"/>
          <w:szCs w:val="18"/>
          <w:lang w:val="en-US"/>
        </w:rPr>
        <w:t xml:space="preserve">: target thickness by design; </w:t>
      </w:r>
      <m:oMath>
        <m:sSub>
          <m:sSubPr>
            <m:ctrlPr>
              <w:rPr>
                <w:rFonts w:ascii="Cambria Math" w:eastAsiaTheme="minorEastAsia" w:hAnsi="Cambria Math"/>
                <w:i/>
                <w:szCs w:val="18"/>
                <w:lang w:val="en-US"/>
              </w:rPr>
            </m:ctrlPr>
          </m:sSubPr>
          <m:e>
            <m:r>
              <w:rPr>
                <w:rFonts w:ascii="Cambria Math" w:eastAsiaTheme="minorEastAsia" w:hAnsi="Cambria Math"/>
                <w:szCs w:val="18"/>
                <w:lang w:val="en-US"/>
              </w:rPr>
              <m:t>t</m:t>
            </m:r>
          </m:e>
          <m:sub>
            <m:r>
              <w:rPr>
                <w:rFonts w:ascii="Cambria Math" w:eastAsiaTheme="minorEastAsia" w:hAnsi="Cambria Math"/>
                <w:szCs w:val="18"/>
                <w:lang w:val="en-US"/>
              </w:rPr>
              <m:t>eff</m:t>
            </m:r>
          </m:sub>
        </m:sSub>
      </m:oMath>
      <w:r w:rsidRPr="00050008">
        <w:rPr>
          <w:rFonts w:eastAsiaTheme="minorEastAsia"/>
          <w:szCs w:val="18"/>
          <w:lang w:val="en-US"/>
        </w:rPr>
        <w:t>: target effective thickness</w:t>
      </w:r>
      <w:r w:rsidR="00975008">
        <w:rPr>
          <w:rFonts w:eastAsiaTheme="minorEastAsia"/>
          <w:szCs w:val="18"/>
          <w:lang w:val="en-US"/>
        </w:rPr>
        <w:t xml:space="preserve"> (</w:t>
      </w:r>
      <w:r w:rsidR="00C93D7D">
        <w:rPr>
          <w:rFonts w:eastAsiaTheme="minorEastAsia"/>
          <w:szCs w:val="18"/>
          <w:lang w:val="en-US"/>
        </w:rPr>
        <w:t>maximum thickness that</w:t>
      </w:r>
      <w:r w:rsidR="00D71FCA">
        <w:rPr>
          <w:rFonts w:eastAsiaTheme="minorEastAsia"/>
          <w:szCs w:val="18"/>
          <w:lang w:val="en-US"/>
        </w:rPr>
        <w:t>, if</w:t>
      </w:r>
      <w:r w:rsidR="00C93D7D">
        <w:rPr>
          <w:rFonts w:eastAsiaTheme="minorEastAsia"/>
          <w:szCs w:val="18"/>
          <w:lang w:val="en-US"/>
        </w:rPr>
        <w:t xml:space="preserve"> </w:t>
      </w:r>
      <w:r w:rsidR="00D71FCA">
        <w:rPr>
          <w:rFonts w:eastAsiaTheme="minorEastAsia"/>
          <w:szCs w:val="18"/>
          <w:lang w:val="en-US"/>
        </w:rPr>
        <w:t>penetrated, determines perforation).</w:t>
      </w:r>
    </w:p>
    <w:p w14:paraId="564E7F40" w14:textId="77777777" w:rsidR="00436BC5" w:rsidRPr="00436BC5" w:rsidRDefault="00436BC5" w:rsidP="00436BC5">
      <w:pPr>
        <w:rPr>
          <w:rFonts w:eastAsiaTheme="minorEastAsia"/>
          <w:szCs w:val="18"/>
          <w:lang w:val="en-US"/>
        </w:rPr>
      </w:pPr>
    </w:p>
    <w:p w14:paraId="1E3EBC85" w14:textId="4FAD5920" w:rsidR="00E50DC3" w:rsidRDefault="008F35AB" w:rsidP="006F3EED">
      <w:pPr>
        <w:pStyle w:val="CETheadingx"/>
      </w:pPr>
      <w:r>
        <w:t>Calculation of ballistic limit velocity</w:t>
      </w:r>
      <w:r w:rsidR="003825E8">
        <w:t xml:space="preserve"> (step 3)</w:t>
      </w:r>
    </w:p>
    <w:p w14:paraId="3019C9E3" w14:textId="76DAA5C7" w:rsidR="00D66EE3" w:rsidRDefault="003251BD" w:rsidP="007F799E">
      <w:r w:rsidRPr="003251BD">
        <w:t xml:space="preserve">The ballistic limit velocity </w:t>
      </w:r>
      <w:r w:rsidR="0022740A">
        <w:t>(</w:t>
      </w:r>
      <m:oMath>
        <m:sSub>
          <m:sSubPr>
            <m:ctrlPr>
              <w:rPr>
                <w:rFonts w:ascii="Cambria Math" w:hAnsi="Cambria Math"/>
                <w:i/>
              </w:rPr>
            </m:ctrlPr>
          </m:sSubPr>
          <m:e>
            <m:r>
              <w:rPr>
                <w:rFonts w:ascii="Cambria Math" w:hAnsi="Cambria Math"/>
              </w:rPr>
              <m:t>u</m:t>
            </m:r>
          </m:e>
          <m:sub>
            <m:r>
              <w:rPr>
                <w:rFonts w:ascii="Cambria Math" w:hAnsi="Cambria Math"/>
              </w:rPr>
              <m:t>b</m:t>
            </m:r>
          </m:sub>
        </m:sSub>
      </m:oMath>
      <w:r w:rsidR="0022740A">
        <w:t xml:space="preserve">) </w:t>
      </w:r>
      <w:r w:rsidRPr="003251BD">
        <w:t>is defined as the minimum projectile velocity required to perforate a target at normal incidence</w:t>
      </w:r>
      <w:r w:rsidR="002317D7">
        <w:t>: therefore, it depends on both the</w:t>
      </w:r>
      <w:r w:rsidR="009A7D55">
        <w:t xml:space="preserve"> projectile type and </w:t>
      </w:r>
      <w:r w:rsidR="00DE0E94">
        <w:t>target material</w:t>
      </w:r>
      <w:r w:rsidR="00FF6C8C">
        <w:t xml:space="preserve"> and thickness.</w:t>
      </w:r>
      <w:r w:rsidR="009D171C">
        <w:t xml:space="preserve"> </w:t>
      </w:r>
      <w:r w:rsidR="00036F22">
        <w:t xml:space="preserve">In the present study, the perforation models </w:t>
      </w:r>
      <w:r w:rsidR="0022740A">
        <w:t xml:space="preserve">applied to calculate </w:t>
      </w:r>
      <m:oMath>
        <m:sSub>
          <m:sSubPr>
            <m:ctrlPr>
              <w:rPr>
                <w:rFonts w:ascii="Cambria Math" w:hAnsi="Cambria Math"/>
                <w:i/>
              </w:rPr>
            </m:ctrlPr>
          </m:sSubPr>
          <m:e>
            <m:r>
              <w:rPr>
                <w:rFonts w:ascii="Cambria Math" w:hAnsi="Cambria Math"/>
              </w:rPr>
              <m:t>u</m:t>
            </m:r>
          </m:e>
          <m:sub>
            <m:r>
              <w:rPr>
                <w:rFonts w:ascii="Cambria Math" w:hAnsi="Cambria Math"/>
              </w:rPr>
              <m:t>b</m:t>
            </m:r>
          </m:sub>
        </m:sSub>
      </m:oMath>
      <w:r w:rsidR="0022740A">
        <w:t xml:space="preserve"> </w:t>
      </w:r>
      <w:r w:rsidR="00EB7802">
        <w:t>were validated in a previous study by the authors</w:t>
      </w:r>
      <w:r w:rsidR="00872A99">
        <w:t xml:space="preserve"> </w:t>
      </w:r>
      <w:sdt>
        <w:sdtPr>
          <w:rPr>
            <w:color w:val="000000"/>
          </w:rPr>
          <w:tag w:val="MENDELEY_CITATION_v3_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Mi4wMy4wMjUiLCJJU1NOIjoiMDk1NzU4MjAiLCJVUkwiOiJodHRwczovL2RvaS5vcmcvMTAuMTAxNi9qLnBzZXAuMjAyMi4wMy4wMjUiLCJpc3N1ZWQiOnsiZGF0ZS1wYXJ0cyI6W1syMDIyXV19LCJwYWdlIjoiMjMxLTI0NiIsInB1Ymxpc2hlciI6IkVsc2V2aWVyIiwidm9sdW1lIjoiMTYxIiwiY29udGFpbmVyLXRpdGxlLXNob3J0IjoiIn0sImlzVGVtcG9yYXJ5IjpmYWxzZX1dfQ=="/>
          <w:id w:val="-1350095137"/>
          <w:placeholder>
            <w:docPart w:val="3EC27954677C467B8D1FF2078F60EA35"/>
          </w:placeholder>
        </w:sdtPr>
        <w:sdtContent>
          <w:r w:rsidR="00F539C8" w:rsidRPr="00F539C8">
            <w:rPr>
              <w:color w:val="000000"/>
            </w:rPr>
            <w:t>(Iaiani et al., 2022)</w:t>
          </w:r>
        </w:sdtContent>
      </w:sdt>
      <w:r w:rsidR="00614506">
        <w:t>, to which the reader is referred to gather more details</w:t>
      </w:r>
      <w:r w:rsidR="00D50069">
        <w:t xml:space="preserve"> (e.g., model equations)</w:t>
      </w:r>
      <w:r w:rsidR="00625771">
        <w:t>.</w:t>
      </w:r>
    </w:p>
    <w:p w14:paraId="70315108" w14:textId="508457E2" w:rsidR="008D5622" w:rsidRDefault="00624CB7" w:rsidP="007F799E">
      <w:r>
        <w:t>In particu</w:t>
      </w:r>
      <w:r w:rsidR="001C311B">
        <w:t xml:space="preserve">lar, </w:t>
      </w:r>
      <w:r w:rsidR="007F799E">
        <w:t>t</w:t>
      </w:r>
      <w:r w:rsidR="007F799E" w:rsidRPr="00050008">
        <w:t xml:space="preserve">he </w:t>
      </w:r>
      <w:r w:rsidR="007F799E" w:rsidRPr="00050008">
        <w:rPr>
          <w:i/>
          <w:iCs/>
          <w:noProof/>
        </w:rPr>
        <w:t>Modified De Marre</w:t>
      </w:r>
      <w:r w:rsidR="007F799E" w:rsidRPr="00050008">
        <w:t xml:space="preserve"> </w:t>
      </w:r>
      <w:sdt>
        <w:sdtPr>
          <w:rPr>
            <w:color w:val="000000"/>
          </w:rPr>
          <w:tag w:val="MENDELEY_CITATION_v3_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"/>
          <w:id w:val="2135755353"/>
          <w:placeholder>
            <w:docPart w:val="3EC27954677C467B8D1FF2078F60EA35"/>
          </w:placeholder>
        </w:sdtPr>
        <w:sdtContent>
          <w:r w:rsidR="00F539C8" w:rsidRPr="00F539C8">
            <w:rPr>
              <w:color w:val="000000"/>
            </w:rPr>
            <w:t>(Brown, 1986)</w:t>
          </w:r>
        </w:sdtContent>
      </w:sdt>
      <w:r w:rsidR="00576F00">
        <w:rPr>
          <w:color w:val="000000"/>
        </w:rPr>
        <w:t xml:space="preserve"> </w:t>
      </w:r>
      <w:r w:rsidR="007F799E" w:rsidRPr="00050008">
        <w:t xml:space="preserve">model was </w:t>
      </w:r>
      <w:r w:rsidR="00BF1B1B">
        <w:t xml:space="preserve">applied </w:t>
      </w:r>
      <w:r w:rsidR="002238E2">
        <w:t xml:space="preserve">for </w:t>
      </w:r>
      <m:oMath>
        <m:sSub>
          <m:sSubPr>
            <m:ctrlPr>
              <w:rPr>
                <w:rFonts w:ascii="Cambria Math" w:hAnsi="Cambria Math"/>
                <w:i/>
              </w:rPr>
            </m:ctrlPr>
          </m:sSubPr>
          <m:e>
            <m:r>
              <w:rPr>
                <w:rFonts w:ascii="Cambria Math" w:hAnsi="Cambria Math"/>
              </w:rPr>
              <m:t>u</m:t>
            </m:r>
          </m:e>
          <m:sub>
            <m:r>
              <w:rPr>
                <w:rFonts w:ascii="Cambria Math" w:hAnsi="Cambria Math"/>
              </w:rPr>
              <m:t>b</m:t>
            </m:r>
          </m:sub>
        </m:sSub>
      </m:oMath>
      <w:r w:rsidR="002238E2">
        <w:t xml:space="preserve"> calculation in case of </w:t>
      </w:r>
      <w:r w:rsidR="00A07890">
        <w:t>soft-core (SC) projectiles</w:t>
      </w:r>
      <w:r w:rsidR="00D43AE3">
        <w:t xml:space="preserve"> (i.e., </w:t>
      </w:r>
      <w:r w:rsidR="00C75181" w:rsidRPr="00050008">
        <w:t xml:space="preserve">FB2, FB4, FB5, and FB6 </w:t>
      </w:r>
      <w:r w:rsidR="00C75181">
        <w:t>classes reported in Table 1)</w:t>
      </w:r>
      <w:r w:rsidR="008D5622">
        <w:t>:</w:t>
      </w:r>
    </w:p>
    <w:tbl>
      <w:tblPr>
        <w:tblW w:w="5000" w:type="pct"/>
        <w:tblLook w:val="04A0" w:firstRow="1" w:lastRow="0" w:firstColumn="1" w:lastColumn="0" w:noHBand="0" w:noVBand="1"/>
      </w:tblPr>
      <w:tblGrid>
        <w:gridCol w:w="7984"/>
        <w:gridCol w:w="803"/>
      </w:tblGrid>
      <w:tr w:rsidR="008D5622" w:rsidRPr="00B57B36" w14:paraId="4FE299EA" w14:textId="77777777" w:rsidTr="00327D28">
        <w:tc>
          <w:tcPr>
            <w:tcW w:w="7984" w:type="dxa"/>
            <w:shd w:val="clear" w:color="auto" w:fill="auto"/>
            <w:vAlign w:val="center"/>
          </w:tcPr>
          <w:p w14:paraId="51D75830" w14:textId="3EEB4C5E" w:rsidR="008D5622" w:rsidRPr="002F537E" w:rsidRDefault="00000000" w:rsidP="000A1821">
            <w:pPr>
              <w:pStyle w:val="CETEquation"/>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max</m:t>
                    </m:r>
                  </m:sub>
                </m:sSub>
                <m:r>
                  <w:rPr>
                    <w:rFonts w:ascii="Cambria Math" w:hAnsi="Cambria Math"/>
                  </w:rPr>
                  <m:t>=5.42×</m:t>
                </m:r>
                <m:sSup>
                  <m:sSupPr>
                    <m:ctrlPr>
                      <w:rPr>
                        <w:rFonts w:ascii="Cambria Math" w:hAnsi="Cambria Math"/>
                        <w:i/>
                      </w:rPr>
                    </m:ctrlPr>
                  </m:sSupPr>
                  <m:e>
                    <m:r>
                      <w:rPr>
                        <w:rFonts w:ascii="Cambria Math" w:hAnsi="Cambria Math"/>
                      </w:rPr>
                      <m:t>10</m:t>
                    </m:r>
                  </m:e>
                  <m:sup>
                    <m:r>
                      <w:rPr>
                        <w:rFonts w:ascii="Cambria Math" w:hAnsi="Cambria Math"/>
                      </w:rPr>
                      <m:t>-6</m:t>
                    </m:r>
                  </m:sup>
                </m:sSup>
                <m:sSubSup>
                  <m:sSubSupPr>
                    <m:ctrlPr>
                      <w:rPr>
                        <w:rFonts w:ascii="Cambria Math" w:hAnsi="Cambria Math"/>
                        <w:i/>
                      </w:rPr>
                    </m:ctrlPr>
                  </m:sSubSupPr>
                  <m:e>
                    <m:r>
                      <w:rPr>
                        <w:rFonts w:ascii="Cambria Math" w:hAnsi="Cambria Math"/>
                      </w:rPr>
                      <m:t>u</m:t>
                    </m:r>
                  </m:e>
                  <m:sub>
                    <m:r>
                      <w:rPr>
                        <w:rFonts w:ascii="Cambria Math" w:hAnsi="Cambria Math"/>
                      </w:rPr>
                      <m:t>b</m:t>
                    </m:r>
                  </m:sub>
                  <m:sup>
                    <m:r>
                      <w:rPr>
                        <w:rFonts w:ascii="Cambria Math" w:hAnsi="Cambria Math"/>
                      </w:rPr>
                      <m:t>4/3</m:t>
                    </m:r>
                  </m:sup>
                </m:sSubSup>
                <m:sSup>
                  <m:sSupPr>
                    <m:ctrlPr>
                      <w:rPr>
                        <w:rFonts w:ascii="Cambria Math" w:hAnsi="Cambria Math"/>
                        <w:i/>
                      </w:rPr>
                    </m:ctrlPr>
                  </m:sSupPr>
                  <m:e>
                    <m:r>
                      <w:rPr>
                        <w:rFonts w:ascii="Cambria Math" w:hAnsi="Cambria Math"/>
                      </w:rPr>
                      <m:t>m</m:t>
                    </m:r>
                  </m:e>
                  <m:sup>
                    <m:r>
                      <w:rPr>
                        <w:rFonts w:ascii="Cambria Math" w:hAnsi="Cambria Math"/>
                      </w:rPr>
                      <m:t>1/3</m:t>
                    </m:r>
                  </m:sup>
                </m:sSup>
              </m:oMath>
            </m:oMathPara>
          </w:p>
        </w:tc>
        <w:tc>
          <w:tcPr>
            <w:tcW w:w="803" w:type="dxa"/>
            <w:shd w:val="clear" w:color="auto" w:fill="auto"/>
            <w:vAlign w:val="center"/>
          </w:tcPr>
          <w:p w14:paraId="4D5EFB7C" w14:textId="77777777" w:rsidR="008D5622" w:rsidRPr="00B57B36" w:rsidRDefault="008D5622" w:rsidP="000A1821">
            <w:pPr>
              <w:pStyle w:val="CETEquation"/>
              <w:jc w:val="right"/>
            </w:pPr>
            <w:r w:rsidRPr="00B57B36">
              <w:t>(1)</w:t>
            </w:r>
          </w:p>
        </w:tc>
      </w:tr>
    </w:tbl>
    <w:p w14:paraId="55E874D8" w14:textId="299C2A88" w:rsidR="008D5622" w:rsidRDefault="00327D28" w:rsidP="007F799E">
      <w:r w:rsidRPr="00050008">
        <w:t xml:space="preserve">where </w:t>
      </w:r>
      <m:oMath>
        <m:r>
          <w:rPr>
            <w:rFonts w:ascii="Cambria Math" w:hAnsi="Cambria Math"/>
          </w:rPr>
          <m:t>m</m:t>
        </m:r>
      </m:oMath>
      <w:r w:rsidRPr="00050008">
        <w:rPr>
          <w:rFonts w:eastAsiaTheme="minorEastAsia"/>
        </w:rPr>
        <w:t xml:space="preserve"> is the </w:t>
      </w:r>
      <w:r w:rsidR="001402B1">
        <w:rPr>
          <w:rFonts w:eastAsiaTheme="minorEastAsia"/>
        </w:rPr>
        <w:t>projectile’s mass</w:t>
      </w:r>
      <w:r w:rsidRPr="00050008">
        <w:rPr>
          <w:rFonts w:eastAsiaTheme="minorEastAsia"/>
        </w:rPr>
        <w:t xml:space="preserve"> (kg) and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max</m:t>
            </m:r>
          </m:sub>
        </m:sSub>
      </m:oMath>
      <w:r w:rsidRPr="00050008">
        <w:rPr>
          <w:rFonts w:eastAsiaTheme="minorEastAsia"/>
        </w:rPr>
        <w:t xml:space="preserve"> is the maximum perforated thickness (m).</w:t>
      </w:r>
    </w:p>
    <w:p w14:paraId="7A007BF4" w14:textId="77777777" w:rsidR="008D5622" w:rsidRDefault="008D5622" w:rsidP="007F799E"/>
    <w:p w14:paraId="76FA82F7" w14:textId="1C5504A7" w:rsidR="002642F8" w:rsidRDefault="001402B1" w:rsidP="007F799E">
      <w:r>
        <w:t>T</w:t>
      </w:r>
      <w:r w:rsidR="00720346" w:rsidRPr="00050008">
        <w:t xml:space="preserve">he </w:t>
      </w:r>
      <w:r w:rsidR="00720346" w:rsidRPr="00050008">
        <w:rPr>
          <w:i/>
          <w:iCs/>
        </w:rPr>
        <w:t>Recht</w:t>
      </w:r>
      <w:r w:rsidR="00720346" w:rsidRPr="00050008">
        <w:t xml:space="preserve"> model </w:t>
      </w:r>
      <w:sdt>
        <w:sdtPr>
          <w:rPr>
            <w:color w:val="000000"/>
          </w:rPr>
          <w:tag w:val="MENDELEY_CITATION_v3_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"/>
          <w:id w:val="-1137649306"/>
          <w:placeholder>
            <w:docPart w:val="3EC27954677C467B8D1FF2078F60EA35"/>
          </w:placeholder>
        </w:sdtPr>
        <w:sdtContent>
          <w:r w:rsidR="00F539C8" w:rsidRPr="00F539C8">
            <w:rPr>
              <w:color w:val="000000"/>
            </w:rPr>
            <w:t>(Stewart and Netherton, 2020)</w:t>
          </w:r>
        </w:sdtContent>
      </w:sdt>
      <w:r w:rsidR="00275508">
        <w:rPr>
          <w:color w:val="000000"/>
        </w:rPr>
        <w:t xml:space="preserve"> </w:t>
      </w:r>
      <w:r w:rsidR="00720346" w:rsidRPr="00050008">
        <w:t xml:space="preserve">was </w:t>
      </w:r>
      <w:r>
        <w:t xml:space="preserve">instead </w:t>
      </w:r>
      <w:r w:rsidR="002642F8">
        <w:t xml:space="preserve">applied </w:t>
      </w:r>
      <w:r w:rsidR="0074570B">
        <w:t xml:space="preserve">for </w:t>
      </w:r>
      <w:r w:rsidR="00DF66AC">
        <w:t xml:space="preserve">hard-core (HC) </w:t>
      </w:r>
      <w:r w:rsidR="00CA3D8D">
        <w:t xml:space="preserve">projectiles (i.e., FB7 class </w:t>
      </w:r>
      <w:r w:rsidR="006151D5">
        <w:t>reported in Table 1)</w:t>
      </w:r>
      <w:r>
        <w:t>:</w:t>
      </w:r>
    </w:p>
    <w:tbl>
      <w:tblPr>
        <w:tblW w:w="5000" w:type="pct"/>
        <w:tblLook w:val="04A0" w:firstRow="1" w:lastRow="0" w:firstColumn="1" w:lastColumn="0" w:noHBand="0" w:noVBand="1"/>
      </w:tblPr>
      <w:tblGrid>
        <w:gridCol w:w="7984"/>
        <w:gridCol w:w="803"/>
      </w:tblGrid>
      <w:tr w:rsidR="001402B1" w:rsidRPr="00B57B36" w14:paraId="038A425B" w14:textId="77777777" w:rsidTr="001367A5">
        <w:tc>
          <w:tcPr>
            <w:tcW w:w="7984" w:type="dxa"/>
            <w:shd w:val="clear" w:color="auto" w:fill="auto"/>
            <w:vAlign w:val="center"/>
          </w:tcPr>
          <w:p w14:paraId="57441AC2" w14:textId="77777777" w:rsidR="003F5932" w:rsidRDefault="00000000" w:rsidP="00A90129">
            <w:pPr>
              <w:pStyle w:val="CETEquation"/>
              <w:rPr>
                <w:sz w:val="22"/>
                <w:lang w:val="en-US"/>
              </w:rPr>
            </w:pPr>
            <m:oMath>
              <m:sSub>
                <m:sSubPr>
                  <m:ctrlPr>
                    <w:rPr>
                      <w:rFonts w:ascii="Cambria Math" w:hAnsi="Cambria Math"/>
                      <w:i/>
                      <w:szCs w:val="18"/>
                      <w:lang w:val="en-US"/>
                    </w:rPr>
                  </m:ctrlPr>
                </m:sSubPr>
                <m:e>
                  <m:r>
                    <w:rPr>
                      <w:rFonts w:ascii="Cambria Math" w:hAnsi="Cambria Math"/>
                      <w:szCs w:val="18"/>
                      <w:lang w:val="en-US"/>
                    </w:rPr>
                    <m:t>t</m:t>
                  </m:r>
                </m:e>
                <m:sub>
                  <m:r>
                    <w:rPr>
                      <w:rFonts w:ascii="Cambria Math" w:hAnsi="Cambria Math"/>
                      <w:szCs w:val="18"/>
                      <w:lang w:val="en-US"/>
                    </w:rPr>
                    <m:t>max</m:t>
                  </m:r>
                </m:sub>
              </m:sSub>
              <m:r>
                <w:rPr>
                  <w:rFonts w:ascii="Cambria Math" w:hAnsi="Cambria Math"/>
                  <w:szCs w:val="18"/>
                  <w:lang w:val="en-US"/>
                </w:rPr>
                <m:t>=</m:t>
              </m:r>
              <m:f>
                <m:fPr>
                  <m:ctrlPr>
                    <w:rPr>
                      <w:rFonts w:ascii="Cambria Math" w:hAnsi="Cambria Math"/>
                      <w:i/>
                      <w:szCs w:val="18"/>
                      <w:lang w:val="en-US"/>
                    </w:rPr>
                  </m:ctrlPr>
                </m:fPr>
                <m:num>
                  <m:r>
                    <w:rPr>
                      <w:rFonts w:ascii="Cambria Math" w:hAnsi="Cambria Math"/>
                      <w:szCs w:val="18"/>
                      <w:lang w:val="en-US"/>
                    </w:rPr>
                    <m:t>4</m:t>
                  </m:r>
                  <m:d>
                    <m:dPr>
                      <m:ctrlPr>
                        <w:rPr>
                          <w:rFonts w:ascii="Cambria Math" w:hAnsi="Cambria Math"/>
                          <w:i/>
                          <w:szCs w:val="18"/>
                          <w:lang w:val="en-US"/>
                        </w:rPr>
                      </m:ctrlPr>
                    </m:dPr>
                    <m:e>
                      <m:f>
                        <m:fPr>
                          <m:ctrlPr>
                            <w:rPr>
                              <w:rFonts w:ascii="Cambria Math" w:hAnsi="Cambria Math"/>
                              <w:i/>
                              <w:szCs w:val="18"/>
                              <w:lang w:val="en-US"/>
                            </w:rPr>
                          </m:ctrlPr>
                        </m:fPr>
                        <m:num>
                          <m:r>
                            <w:rPr>
                              <w:rFonts w:ascii="Cambria Math" w:hAnsi="Cambria Math"/>
                              <w:szCs w:val="18"/>
                              <w:lang w:val="en-US"/>
                            </w:rPr>
                            <m:t>m</m:t>
                          </m:r>
                        </m:num>
                        <m:den>
                          <m:r>
                            <w:rPr>
                              <w:rFonts w:ascii="Cambria Math" w:hAnsi="Cambria Math"/>
                              <w:szCs w:val="18"/>
                              <w:lang w:val="en-US"/>
                            </w:rPr>
                            <m:t>π</m:t>
                          </m:r>
                          <m:sSup>
                            <m:sSupPr>
                              <m:ctrlPr>
                                <w:rPr>
                                  <w:rFonts w:ascii="Cambria Math" w:hAnsi="Cambria Math"/>
                                  <w:i/>
                                  <w:szCs w:val="18"/>
                                  <w:lang w:val="en-US"/>
                                </w:rPr>
                              </m:ctrlPr>
                            </m:sSupPr>
                            <m:e>
                              <m:r>
                                <w:rPr>
                                  <w:rFonts w:ascii="Cambria Math" w:hAnsi="Cambria Math"/>
                                  <w:szCs w:val="18"/>
                                  <w:lang w:val="en-US"/>
                                </w:rPr>
                                <m:t>d</m:t>
                              </m:r>
                            </m:e>
                            <m:sup>
                              <m:r>
                                <w:rPr>
                                  <w:rFonts w:ascii="Cambria Math" w:hAnsi="Cambria Math"/>
                                  <w:szCs w:val="18"/>
                                  <w:lang w:val="en-US"/>
                                </w:rPr>
                                <m:t>2</m:t>
                              </m:r>
                            </m:sup>
                          </m:sSup>
                        </m:den>
                      </m:f>
                    </m:e>
                  </m:d>
                </m:num>
                <m:den>
                  <m:r>
                    <w:rPr>
                      <w:rFonts w:ascii="Cambria Math" w:hAnsi="Cambria Math"/>
                      <w:szCs w:val="18"/>
                      <w:lang w:val="en-US"/>
                    </w:rPr>
                    <m:t>0.62b</m:t>
                  </m:r>
                </m:den>
              </m:f>
              <m:d>
                <m:dPr>
                  <m:begChr m:val="["/>
                  <m:endChr m:val="]"/>
                  <m:ctrlPr>
                    <w:rPr>
                      <w:rFonts w:ascii="Cambria Math" w:hAnsi="Cambria Math"/>
                      <w:i/>
                      <w:szCs w:val="18"/>
                      <w:lang w:val="en-US"/>
                    </w:rPr>
                  </m:ctrlPr>
                </m:dPr>
                <m:e>
                  <m:sSub>
                    <m:sSubPr>
                      <m:ctrlPr>
                        <w:rPr>
                          <w:rFonts w:ascii="Cambria Math" w:hAnsi="Cambria Math" w:cstheme="minorBidi"/>
                          <w:i/>
                          <w:szCs w:val="18"/>
                        </w:rPr>
                      </m:ctrlPr>
                    </m:sSubPr>
                    <m:e>
                      <m:r>
                        <w:rPr>
                          <w:rFonts w:ascii="Cambria Math" w:hAnsi="Cambria Math"/>
                          <w:szCs w:val="18"/>
                        </w:rPr>
                        <m:t>u</m:t>
                      </m:r>
                    </m:e>
                    <m:sub>
                      <m:r>
                        <w:rPr>
                          <w:rFonts w:ascii="Cambria Math" w:hAnsi="Cambria Math"/>
                          <w:szCs w:val="18"/>
                        </w:rPr>
                        <m:t>b,n</m:t>
                      </m:r>
                    </m:sub>
                  </m:sSub>
                  <m:r>
                    <w:rPr>
                      <w:rFonts w:ascii="Cambria Math" w:hAnsi="Cambria Math"/>
                      <w:szCs w:val="18"/>
                      <w:lang w:val="en-US"/>
                    </w:rPr>
                    <m:t>-</m:t>
                  </m:r>
                  <m:f>
                    <m:fPr>
                      <m:ctrlPr>
                        <w:rPr>
                          <w:rFonts w:ascii="Cambria Math" w:hAnsi="Cambria Math"/>
                          <w:i/>
                          <w:szCs w:val="18"/>
                          <w:lang w:val="en-US"/>
                        </w:rPr>
                      </m:ctrlPr>
                    </m:fPr>
                    <m:num>
                      <m:r>
                        <w:rPr>
                          <w:rFonts w:ascii="Cambria Math" w:hAnsi="Cambria Math"/>
                          <w:szCs w:val="18"/>
                          <w:lang w:val="en-US"/>
                        </w:rPr>
                        <m:t>a</m:t>
                      </m:r>
                    </m:num>
                    <m:den>
                      <m:r>
                        <w:rPr>
                          <w:rFonts w:ascii="Cambria Math" w:hAnsi="Cambria Math"/>
                          <w:szCs w:val="18"/>
                          <w:lang w:val="en-US"/>
                        </w:rPr>
                        <m:t>b</m:t>
                      </m:r>
                    </m:den>
                  </m:f>
                  <m:func>
                    <m:funcPr>
                      <m:ctrlPr>
                        <w:rPr>
                          <w:rFonts w:ascii="Cambria Math" w:hAnsi="Cambria Math"/>
                          <w:szCs w:val="18"/>
                          <w:lang w:val="en-US"/>
                        </w:rPr>
                      </m:ctrlPr>
                    </m:funcPr>
                    <m:fName>
                      <m:r>
                        <m:rPr>
                          <m:sty m:val="p"/>
                        </m:rPr>
                        <w:rPr>
                          <w:rFonts w:ascii="Cambria Math" w:hAnsi="Cambria Math"/>
                          <w:szCs w:val="18"/>
                          <w:lang w:val="en-US"/>
                        </w:rPr>
                        <m:t>ln</m:t>
                      </m:r>
                    </m:fName>
                    <m:e>
                      <m:d>
                        <m:dPr>
                          <m:ctrlPr>
                            <w:rPr>
                              <w:rFonts w:ascii="Cambria Math" w:hAnsi="Cambria Math"/>
                              <w:i/>
                              <w:szCs w:val="18"/>
                              <w:lang w:val="en-US"/>
                            </w:rPr>
                          </m:ctrlPr>
                        </m:dPr>
                        <m:e>
                          <m:f>
                            <m:fPr>
                              <m:ctrlPr>
                                <w:rPr>
                                  <w:rFonts w:ascii="Cambria Math" w:hAnsi="Cambria Math"/>
                                  <w:i/>
                                  <w:szCs w:val="18"/>
                                  <w:lang w:val="en-US"/>
                                </w:rPr>
                              </m:ctrlPr>
                            </m:fPr>
                            <m:num>
                              <m:r>
                                <w:rPr>
                                  <w:rFonts w:ascii="Cambria Math" w:hAnsi="Cambria Math"/>
                                  <w:szCs w:val="18"/>
                                  <w:lang w:val="en-US"/>
                                </w:rPr>
                                <m:t>a+b</m:t>
                              </m:r>
                              <m:sSub>
                                <m:sSubPr>
                                  <m:ctrlPr>
                                    <w:rPr>
                                      <w:rFonts w:ascii="Cambria Math" w:hAnsi="Cambria Math" w:cstheme="minorBidi"/>
                                      <w:i/>
                                      <w:szCs w:val="18"/>
                                    </w:rPr>
                                  </m:ctrlPr>
                                </m:sSubPr>
                                <m:e>
                                  <m:r>
                                    <w:rPr>
                                      <w:rFonts w:ascii="Cambria Math" w:hAnsi="Cambria Math"/>
                                      <w:szCs w:val="18"/>
                                    </w:rPr>
                                    <m:t>u</m:t>
                                  </m:r>
                                </m:e>
                                <m:sub>
                                  <m:r>
                                    <w:rPr>
                                      <w:rFonts w:ascii="Cambria Math" w:hAnsi="Cambria Math"/>
                                      <w:szCs w:val="18"/>
                                    </w:rPr>
                                    <m:t>b</m:t>
                                  </m:r>
                                </m:sub>
                              </m:sSub>
                            </m:num>
                            <m:den>
                              <m:r>
                                <w:rPr>
                                  <w:rFonts w:ascii="Cambria Math" w:hAnsi="Cambria Math"/>
                                  <w:szCs w:val="18"/>
                                  <w:lang w:val="en-US"/>
                                </w:rPr>
                                <m:t>a</m:t>
                              </m:r>
                            </m:den>
                          </m:f>
                        </m:e>
                      </m:d>
                    </m:e>
                  </m:func>
                </m:e>
              </m:d>
            </m:oMath>
            <w:r w:rsidR="008F143D">
              <w:rPr>
                <w:sz w:val="22"/>
                <w:lang w:val="en-US"/>
              </w:rPr>
              <w:t>;</w:t>
            </w:r>
          </w:p>
          <w:p w14:paraId="635F6299" w14:textId="526484F6" w:rsidR="003F5932" w:rsidRDefault="007B7AEE" w:rsidP="00A90129">
            <w:pPr>
              <w:pStyle w:val="CETEquation"/>
              <w:rPr>
                <w:sz w:val="22"/>
                <w:lang w:val="en-US"/>
              </w:rPr>
            </w:pPr>
            <m:oMath>
              <m:r>
                <w:rPr>
                  <w:rFonts w:ascii="Cambria Math" w:hAnsi="Cambria Math"/>
                  <w:lang w:val="en-US"/>
                </w:rPr>
                <m:t>a=2</m:t>
              </m:r>
              <m:sSub>
                <m:sSubPr>
                  <m:ctrlPr>
                    <w:rPr>
                      <w:rFonts w:ascii="Cambria Math" w:hAnsi="Cambria Math"/>
                      <w:i/>
                      <w:sz w:val="22"/>
                      <w:lang w:val="en-US"/>
                    </w:rPr>
                  </m:ctrlPr>
                </m:sSubPr>
                <m:e>
                  <m:r>
                    <w:rPr>
                      <w:rFonts w:ascii="Cambria Math" w:hAnsi="Cambria Math"/>
                      <w:lang w:val="en-US"/>
                    </w:rPr>
                    <m:t>τ</m:t>
                  </m:r>
                </m:e>
                <m:sub>
                  <m:r>
                    <w:rPr>
                      <w:rFonts w:ascii="Cambria Math" w:hAnsi="Cambria Math"/>
                      <w:lang w:val="en-US"/>
                    </w:rPr>
                    <m:t>s</m:t>
                  </m:r>
                </m:sub>
              </m:sSub>
              <m:func>
                <m:funcPr>
                  <m:ctrlPr>
                    <w:rPr>
                      <w:rFonts w:ascii="Cambria Math" w:hAnsi="Cambria Math"/>
                      <w:i/>
                      <w:sz w:val="22"/>
                      <w:lang w:val="en-US"/>
                    </w:rPr>
                  </m:ctrlPr>
                </m:funcPr>
                <m:fName>
                  <m:r>
                    <m:rPr>
                      <m:sty m:val="p"/>
                    </m:rPr>
                    <w:rPr>
                      <w:rFonts w:ascii="Cambria Math" w:hAnsi="Cambria Math"/>
                      <w:lang w:val="en-US"/>
                    </w:rPr>
                    <m:t>ln</m:t>
                  </m:r>
                </m:fName>
                <m:e>
                  <m:d>
                    <m:dPr>
                      <m:ctrlPr>
                        <w:rPr>
                          <w:rFonts w:ascii="Cambria Math" w:hAnsi="Cambria Math"/>
                          <w:i/>
                          <w:sz w:val="22"/>
                          <w:lang w:val="en-US"/>
                        </w:rPr>
                      </m:ctrlPr>
                    </m:dPr>
                    <m:e>
                      <m:r>
                        <w:rPr>
                          <w:rFonts w:ascii="Cambria Math" w:hAnsi="Cambria Math"/>
                          <w:lang w:val="en-US"/>
                        </w:rPr>
                        <m:t>2</m:t>
                      </m:r>
                      <m:sSub>
                        <m:sSubPr>
                          <m:ctrlPr>
                            <w:rPr>
                              <w:rFonts w:ascii="Cambria Math" w:hAnsi="Cambria Math"/>
                              <w:i/>
                              <w:sz w:val="22"/>
                              <w:lang w:val="en-US"/>
                            </w:rPr>
                          </m:ctrlPr>
                        </m:sSubPr>
                        <m:e>
                          <m:r>
                            <w:rPr>
                              <w:rFonts w:ascii="Cambria Math" w:hAnsi="Cambria Math"/>
                              <w:lang w:val="en-US"/>
                            </w:rPr>
                            <m:t>Z</m:t>
                          </m:r>
                        </m:e>
                        <m:sub>
                          <m:r>
                            <w:rPr>
                              <w:rFonts w:ascii="Cambria Math" w:hAnsi="Cambria Math"/>
                              <w:lang w:val="en-US"/>
                            </w:rPr>
                            <m:t>m</m:t>
                          </m:r>
                        </m:sub>
                      </m:sSub>
                    </m:e>
                  </m:d>
                  <m:r>
                    <w:rPr>
                      <w:rFonts w:ascii="Cambria Math" w:hAnsi="Cambria Math"/>
                      <w:lang w:val="en-US"/>
                    </w:rPr>
                    <m:t>∙</m:t>
                  </m:r>
                  <m:d>
                    <m:dPr>
                      <m:ctrlPr>
                        <w:rPr>
                          <w:rFonts w:ascii="Cambria Math" w:hAnsi="Cambria Math"/>
                          <w:i/>
                          <w:sz w:val="22"/>
                          <w:lang w:val="en-US"/>
                        </w:rPr>
                      </m:ctrlPr>
                    </m:dPr>
                    <m:e>
                      <m:r>
                        <w:rPr>
                          <w:rFonts w:ascii="Cambria Math" w:hAnsi="Cambria Math"/>
                          <w:lang w:val="en-US"/>
                        </w:rPr>
                        <m:t>1+</m:t>
                      </m:r>
                      <m:f>
                        <m:fPr>
                          <m:ctrlPr>
                            <w:rPr>
                              <w:rFonts w:ascii="Cambria Math" w:hAnsi="Cambria Math"/>
                              <w:i/>
                              <w:sz w:val="22"/>
                              <w:lang w:val="en-US"/>
                            </w:rPr>
                          </m:ctrlPr>
                        </m:fPr>
                        <m:num>
                          <m:r>
                            <w:rPr>
                              <w:rFonts w:ascii="Cambria Math" w:hAnsi="Cambria Math"/>
                              <w:lang w:val="en-US"/>
                            </w:rPr>
                            <m:t>f</m:t>
                          </m:r>
                        </m:num>
                        <m:den>
                          <m:func>
                            <m:funcPr>
                              <m:ctrlPr>
                                <w:rPr>
                                  <w:rFonts w:ascii="Cambria Math" w:hAnsi="Cambria Math"/>
                                  <w:lang w:val="en-US"/>
                                </w:rPr>
                              </m:ctrlPr>
                            </m:funcPr>
                            <m:fName>
                              <m:r>
                                <m:rPr>
                                  <m:sty m:val="p"/>
                                </m:rPr>
                                <w:rPr>
                                  <w:rFonts w:ascii="Cambria Math" w:hAnsi="Cambria Math"/>
                                  <w:lang w:val="en-US"/>
                                </w:rPr>
                                <m:t>tan</m:t>
                              </m:r>
                            </m:fName>
                            <m:e>
                              <m:r>
                                <w:rPr>
                                  <w:rFonts w:ascii="Cambria Math" w:hAnsi="Cambria Math"/>
                                  <w:lang w:val="en-US"/>
                                </w:rPr>
                                <m:t>α</m:t>
                              </m:r>
                            </m:e>
                          </m:func>
                        </m:den>
                      </m:f>
                    </m:e>
                  </m:d>
                </m:e>
              </m:func>
            </m:oMath>
            <w:r>
              <w:rPr>
                <w:sz w:val="22"/>
                <w:lang w:val="en-US"/>
              </w:rPr>
              <w:t>;</w:t>
            </w:r>
          </w:p>
          <w:p w14:paraId="57262F6C" w14:textId="754DB1DF" w:rsidR="003F5932" w:rsidRDefault="00060B6F" w:rsidP="00A90129">
            <w:pPr>
              <w:pStyle w:val="CETEquation"/>
              <w:rPr>
                <w:lang w:val="en-US"/>
              </w:rPr>
            </w:pPr>
            <m:oMath>
              <m:r>
                <w:rPr>
                  <w:rFonts w:ascii="Cambria Math" w:hAnsi="Cambria Math"/>
                  <w:szCs w:val="18"/>
                  <w:lang w:val="en-US"/>
                </w:rPr>
                <m:t>b=0.25</m:t>
              </m:r>
              <m:rad>
                <m:radPr>
                  <m:degHide m:val="1"/>
                  <m:ctrlPr>
                    <w:rPr>
                      <w:rFonts w:ascii="Cambria Math" w:hAnsi="Cambria Math"/>
                      <w:i/>
                      <w:szCs w:val="18"/>
                      <w:lang w:val="en-US"/>
                    </w:rPr>
                  </m:ctrlPr>
                </m:radPr>
                <m:deg/>
                <m:e>
                  <m:r>
                    <w:rPr>
                      <w:rFonts w:ascii="Cambria Math" w:hAnsi="Cambria Math"/>
                      <w:szCs w:val="18"/>
                      <w:lang w:val="en-US"/>
                    </w:rPr>
                    <m:t>K</m:t>
                  </m:r>
                  <m:sSub>
                    <m:sSubPr>
                      <m:ctrlPr>
                        <w:rPr>
                          <w:rFonts w:ascii="Cambria Math" w:hAnsi="Cambria Math"/>
                          <w:i/>
                          <w:szCs w:val="18"/>
                          <w:lang w:val="en-US"/>
                        </w:rPr>
                      </m:ctrlPr>
                    </m:sSubPr>
                    <m:e>
                      <m:r>
                        <w:rPr>
                          <w:rFonts w:ascii="Cambria Math" w:hAnsi="Cambria Math"/>
                          <w:szCs w:val="18"/>
                          <w:lang w:val="en-US"/>
                        </w:rPr>
                        <m:t>ρ</m:t>
                      </m:r>
                    </m:e>
                    <m:sub>
                      <m:r>
                        <w:rPr>
                          <w:rFonts w:ascii="Cambria Math" w:hAnsi="Cambria Math"/>
                          <w:szCs w:val="18"/>
                          <w:lang w:val="en-US"/>
                        </w:rPr>
                        <m:t>t</m:t>
                      </m:r>
                    </m:sub>
                  </m:sSub>
                </m:e>
              </m:rad>
              <m:d>
                <m:dPr>
                  <m:ctrlPr>
                    <w:rPr>
                      <w:rFonts w:ascii="Cambria Math" w:hAnsi="Cambria Math"/>
                      <w:i/>
                      <w:szCs w:val="18"/>
                      <w:lang w:val="en-US"/>
                    </w:rPr>
                  </m:ctrlPr>
                </m:dPr>
                <m:e>
                  <m:r>
                    <w:rPr>
                      <w:rFonts w:ascii="Cambria Math" w:hAnsi="Cambria Math"/>
                      <w:szCs w:val="18"/>
                      <w:lang w:val="en-US"/>
                    </w:rPr>
                    <m:t>1+</m:t>
                  </m:r>
                  <m:f>
                    <m:fPr>
                      <m:ctrlPr>
                        <w:rPr>
                          <w:rFonts w:ascii="Cambria Math" w:hAnsi="Cambria Math"/>
                          <w:i/>
                          <w:szCs w:val="18"/>
                          <w:lang w:val="en-US"/>
                        </w:rPr>
                      </m:ctrlPr>
                    </m:fPr>
                    <m:num>
                      <m:r>
                        <w:rPr>
                          <w:rFonts w:ascii="Cambria Math" w:hAnsi="Cambria Math"/>
                          <w:szCs w:val="18"/>
                          <w:lang w:val="en-US"/>
                        </w:rPr>
                        <m:t>f</m:t>
                      </m:r>
                    </m:num>
                    <m:den>
                      <m:func>
                        <m:funcPr>
                          <m:ctrlPr>
                            <w:rPr>
                              <w:rFonts w:ascii="Cambria Math" w:hAnsi="Cambria Math"/>
                              <w:szCs w:val="18"/>
                              <w:lang w:val="en-US"/>
                            </w:rPr>
                          </m:ctrlPr>
                        </m:funcPr>
                        <m:fName>
                          <m:r>
                            <m:rPr>
                              <m:sty m:val="p"/>
                            </m:rPr>
                            <w:rPr>
                              <w:rFonts w:ascii="Cambria Math" w:hAnsi="Cambria Math"/>
                              <w:szCs w:val="18"/>
                              <w:lang w:val="en-US"/>
                            </w:rPr>
                            <m:t>tan</m:t>
                          </m:r>
                        </m:fName>
                        <m:e>
                          <m:r>
                            <w:rPr>
                              <w:rFonts w:ascii="Cambria Math" w:hAnsi="Cambria Math"/>
                              <w:szCs w:val="18"/>
                              <w:lang w:val="en-US"/>
                            </w:rPr>
                            <m:t>α</m:t>
                          </m:r>
                        </m:e>
                      </m:func>
                      <m:r>
                        <m:rPr>
                          <m:sty m:val="p"/>
                        </m:rPr>
                        <w:rPr>
                          <w:rFonts w:ascii="Cambria Math" w:hAnsi="Cambria Math"/>
                          <w:szCs w:val="18"/>
                          <w:lang w:val="en-US"/>
                        </w:rPr>
                        <m:t>⁡</m:t>
                      </m:r>
                    </m:den>
                  </m:f>
                </m:e>
              </m:d>
              <m:func>
                <m:funcPr>
                  <m:ctrlPr>
                    <w:rPr>
                      <w:rFonts w:ascii="Cambria Math" w:hAnsi="Cambria Math"/>
                      <w:szCs w:val="18"/>
                      <w:lang w:val="en-US"/>
                    </w:rPr>
                  </m:ctrlPr>
                </m:funcPr>
                <m:fName>
                  <m:r>
                    <m:rPr>
                      <m:sty m:val="p"/>
                    </m:rPr>
                    <w:rPr>
                      <w:rFonts w:ascii="Cambria Math" w:hAnsi="Cambria Math"/>
                      <w:szCs w:val="18"/>
                      <w:lang w:val="en-US"/>
                    </w:rPr>
                    <m:t>sin</m:t>
                  </m:r>
                </m:fName>
                <m:e>
                  <m:r>
                    <w:rPr>
                      <w:rFonts w:ascii="Cambria Math" w:hAnsi="Cambria Math"/>
                      <w:szCs w:val="18"/>
                      <w:lang w:val="en-US"/>
                    </w:rPr>
                    <m:t>α</m:t>
                  </m:r>
                </m:e>
              </m:func>
            </m:oMath>
            <w:r>
              <w:rPr>
                <w:lang w:val="en-US"/>
              </w:rPr>
              <w:t>;</w:t>
            </w:r>
          </w:p>
          <w:p w14:paraId="193DFB95" w14:textId="40ADB66B" w:rsidR="001402B1" w:rsidRPr="002F537E" w:rsidRDefault="001367A5" w:rsidP="00A90129">
            <w:pPr>
              <w:pStyle w:val="CETEquation"/>
            </w:pPr>
            <w:r>
              <w:rPr>
                <w:lang w:val="en-US"/>
              </w:rPr>
              <w:t xml:space="preserve"> </w:t>
            </w:r>
            <m:oMath>
              <m:sSub>
                <m:sSubPr>
                  <m:ctrlPr>
                    <w:rPr>
                      <w:rFonts w:ascii="Cambria Math" w:hAnsi="Cambria Math"/>
                      <w:i/>
                      <w:sz w:val="22"/>
                      <w:lang w:val="en-US"/>
                    </w:rPr>
                  </m:ctrlPr>
                </m:sSubPr>
                <m:e>
                  <m:r>
                    <w:rPr>
                      <w:rFonts w:ascii="Cambria Math" w:hAnsi="Cambria Math"/>
                      <w:lang w:val="en-US"/>
                    </w:rPr>
                    <m:t>Z</m:t>
                  </m:r>
                </m:e>
                <m:sub>
                  <m:r>
                    <w:rPr>
                      <w:rFonts w:ascii="Cambria Math" w:hAnsi="Cambria Math"/>
                      <w:lang w:val="en-US"/>
                    </w:rPr>
                    <m:t>m</m:t>
                  </m:r>
                </m:sub>
              </m:sSub>
              <m:r>
                <w:rPr>
                  <w:rFonts w:ascii="Cambria Math" w:hAnsi="Cambria Math"/>
                  <w:lang w:val="en-US"/>
                </w:rPr>
                <m:t>=</m:t>
              </m:r>
              <m:f>
                <m:fPr>
                  <m:ctrlPr>
                    <w:rPr>
                      <w:rFonts w:ascii="Cambria Math" w:hAnsi="Cambria Math"/>
                      <w:i/>
                      <w:sz w:val="22"/>
                      <w:lang w:val="en-US"/>
                    </w:rPr>
                  </m:ctrlPr>
                </m:fPr>
                <m:num>
                  <m:r>
                    <w:rPr>
                      <w:rFonts w:ascii="Cambria Math" w:hAnsi="Cambria Math"/>
                      <w:lang w:val="en-US"/>
                    </w:rPr>
                    <m:t>E</m:t>
                  </m:r>
                </m:num>
                <m:den>
                  <m:sSub>
                    <m:sSubPr>
                      <m:ctrlPr>
                        <w:rPr>
                          <w:rFonts w:ascii="Cambria Math" w:hAnsi="Cambria Math"/>
                          <w:i/>
                          <w:sz w:val="22"/>
                          <w:lang w:val="en-US"/>
                        </w:rPr>
                      </m:ctrlPr>
                    </m:sSubPr>
                    <m:e>
                      <m:r>
                        <w:rPr>
                          <w:rFonts w:ascii="Cambria Math" w:hAnsi="Cambria Math"/>
                          <w:lang w:val="en-US"/>
                        </w:rPr>
                        <m:t>σ</m:t>
                      </m:r>
                    </m:e>
                    <m:sub>
                      <m:r>
                        <w:rPr>
                          <w:rFonts w:ascii="Cambria Math" w:hAnsi="Cambria Math"/>
                          <w:lang w:val="en-US"/>
                        </w:rPr>
                        <m:t>T</m:t>
                      </m:r>
                    </m:sub>
                  </m:sSub>
                </m:den>
              </m:f>
              <m:sSup>
                <m:sSupPr>
                  <m:ctrlPr>
                    <w:rPr>
                      <w:rFonts w:ascii="Cambria Math" w:hAnsi="Cambria Math"/>
                      <w:i/>
                      <w:sz w:val="22"/>
                      <w:lang w:val="en-US"/>
                    </w:rPr>
                  </m:ctrlPr>
                </m:sSupPr>
                <m:e>
                  <m:d>
                    <m:dPr>
                      <m:ctrlPr>
                        <w:rPr>
                          <w:rFonts w:ascii="Cambria Math" w:hAnsi="Cambria Math"/>
                          <w:i/>
                          <w:sz w:val="22"/>
                          <w:lang w:val="en-US"/>
                        </w:rPr>
                      </m:ctrlPr>
                    </m:dPr>
                    <m:e>
                      <m:r>
                        <w:rPr>
                          <w:rFonts w:ascii="Cambria Math" w:hAnsi="Cambria Math"/>
                          <w:lang w:val="en-US"/>
                        </w:rPr>
                        <m:t>1+2</m:t>
                      </m:r>
                      <m:f>
                        <m:fPr>
                          <m:ctrlPr>
                            <w:rPr>
                              <w:rFonts w:ascii="Cambria Math" w:hAnsi="Cambria Math"/>
                              <w:i/>
                              <w:sz w:val="22"/>
                              <w:lang w:val="en-US"/>
                            </w:rPr>
                          </m:ctrlPr>
                        </m:fPr>
                        <m:num>
                          <m:r>
                            <w:rPr>
                              <w:rFonts w:ascii="Cambria Math" w:hAnsi="Cambria Math"/>
                              <w:lang w:val="en-US"/>
                            </w:rPr>
                            <m:t>E</m:t>
                          </m:r>
                        </m:num>
                        <m:den>
                          <m:sSub>
                            <m:sSubPr>
                              <m:ctrlPr>
                                <w:rPr>
                                  <w:rFonts w:ascii="Cambria Math" w:hAnsi="Cambria Math"/>
                                  <w:i/>
                                  <w:sz w:val="22"/>
                                  <w:lang w:val="en-US"/>
                                </w:rPr>
                              </m:ctrlPr>
                            </m:sSubPr>
                            <m:e>
                              <m:r>
                                <w:rPr>
                                  <w:rFonts w:ascii="Cambria Math" w:hAnsi="Cambria Math"/>
                                  <w:lang w:val="en-US"/>
                                </w:rPr>
                                <m:t>σ</m:t>
                              </m:r>
                            </m:e>
                            <m:sub>
                              <m:r>
                                <w:rPr>
                                  <w:rFonts w:ascii="Cambria Math" w:hAnsi="Cambria Math"/>
                                  <w:lang w:val="en-US"/>
                                </w:rPr>
                                <m:t>T</m:t>
                              </m:r>
                            </m:sub>
                          </m:sSub>
                        </m:den>
                      </m:f>
                    </m:e>
                  </m:d>
                </m:e>
                <m:sup>
                  <m:r>
                    <w:rPr>
                      <w:rFonts w:ascii="Cambria Math" w:hAnsi="Cambria Math"/>
                      <w:lang w:val="en-US"/>
                    </w:rPr>
                    <m:t>-0.5</m:t>
                  </m:r>
                </m:sup>
              </m:sSup>
            </m:oMath>
          </w:p>
        </w:tc>
        <w:tc>
          <w:tcPr>
            <w:tcW w:w="803" w:type="dxa"/>
            <w:shd w:val="clear" w:color="auto" w:fill="auto"/>
            <w:vAlign w:val="center"/>
          </w:tcPr>
          <w:p w14:paraId="79E93B06" w14:textId="00FE332E" w:rsidR="001402B1" w:rsidRPr="00B57B36" w:rsidRDefault="001402B1" w:rsidP="001367A5">
            <w:pPr>
              <w:pStyle w:val="CETEquation"/>
              <w:jc w:val="right"/>
            </w:pPr>
            <w:r w:rsidRPr="00B57B36">
              <w:t>(</w:t>
            </w:r>
            <w:r w:rsidR="001367A5">
              <w:t>2</w:t>
            </w:r>
            <w:r w:rsidRPr="00B57B36">
              <w:t>)</w:t>
            </w:r>
          </w:p>
        </w:tc>
      </w:tr>
    </w:tbl>
    <w:p w14:paraId="308CDC7B" w14:textId="37D4BB6B" w:rsidR="00213021" w:rsidRDefault="00213021" w:rsidP="00213021">
      <w:pPr>
        <w:rPr>
          <w:rFonts w:eastAsiaTheme="minorEastAsia"/>
        </w:rPr>
      </w:pPr>
      <w:r w:rsidRPr="00050008">
        <w:t xml:space="preserve">where </w:t>
      </w:r>
      <m:oMath>
        <m:r>
          <w:rPr>
            <w:rFonts w:ascii="Cambria Math" w:eastAsiaTheme="minorEastAsia" w:hAnsi="Cambria Math"/>
          </w:rPr>
          <m:t>d</m:t>
        </m:r>
      </m:oMath>
      <w:r w:rsidRPr="00050008">
        <w:t xml:space="preserve"> </w:t>
      </w:r>
      <w:r w:rsidR="00B049CD">
        <w:t>is</w:t>
      </w:r>
      <w:r w:rsidRPr="00050008">
        <w:t xml:space="preserve"> the diameter of the projectile core, </w:t>
      </w:r>
      <m:oMath>
        <m:r>
          <w:rPr>
            <w:rFonts w:ascii="Cambria Math" w:hAnsi="Cambria Math"/>
          </w:rPr>
          <m:t>α</m:t>
        </m:r>
      </m:oMath>
      <w:r w:rsidRPr="00050008">
        <w:t xml:space="preserve"> is the half-angle of conical nose </w:t>
      </w:r>
      <w:r w:rsidR="00911EF0">
        <w:t>(</w:t>
      </w:r>
      <w:r w:rsidRPr="00050008">
        <w:t>23.5 for standard ogives</w:t>
      </w:r>
      <w:r w:rsidR="00BE794D">
        <w:t xml:space="preserve"> </w:t>
      </w:r>
      <w:sdt>
        <w:sdtPr>
          <w:rPr>
            <w:color w:val="000000"/>
          </w:rPr>
          <w:tag w:val="MENDELEY_CITATION_v3_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"/>
          <w:id w:val="-1104795941"/>
          <w:placeholder>
            <w:docPart w:val="497E6D5A5CBB4FB3A9BE8FAA14D30C15"/>
          </w:placeholder>
        </w:sdtPr>
        <w:sdtContent>
          <w:r w:rsidR="00F539C8" w:rsidRPr="00F539C8">
            <w:rPr>
              <w:color w:val="000000"/>
            </w:rPr>
            <w:t>(Zukas, 1990)</w:t>
          </w:r>
        </w:sdtContent>
      </w:sdt>
      <w:r w:rsidRPr="00050008">
        <w:t xml:space="preserve">), </w:t>
      </w:r>
      <m:oMath>
        <m:sSub>
          <m:sSubPr>
            <m:ctrlPr>
              <w:rPr>
                <w:rFonts w:ascii="Cambria Math" w:hAnsi="Cambria Math"/>
                <w:i/>
              </w:rPr>
            </m:ctrlPr>
          </m:sSubPr>
          <m:e>
            <m:r>
              <w:rPr>
                <w:rFonts w:ascii="Cambria Math" w:hAnsi="Cambria Math"/>
              </w:rPr>
              <m:t>σ</m:t>
            </m:r>
          </m:e>
          <m:sub>
            <m:r>
              <w:rPr>
                <w:rFonts w:ascii="Cambria Math" w:hAnsi="Cambria Math"/>
              </w:rPr>
              <m:t>T</m:t>
            </m:r>
          </m:sub>
        </m:sSub>
      </m:oMath>
      <w:r w:rsidR="00F02274">
        <w:rPr>
          <w:rFonts w:eastAsiaTheme="minorEastAsia"/>
        </w:rPr>
        <w:t xml:space="preserve"> is </w:t>
      </w:r>
      <w:r w:rsidRPr="00050008">
        <w:rPr>
          <w:rFonts w:eastAsiaTheme="minorEastAsia"/>
        </w:rPr>
        <w:t xml:space="preserve">the </w:t>
      </w:r>
      <w:r w:rsidR="00640331">
        <w:rPr>
          <w:rFonts w:eastAsiaTheme="minorEastAsia"/>
        </w:rPr>
        <w:t xml:space="preserve">target’s </w:t>
      </w:r>
      <w:r w:rsidRPr="00050008">
        <w:rPr>
          <w:rFonts w:eastAsiaTheme="minorEastAsia"/>
        </w:rPr>
        <w:t>static yield strength</w:t>
      </w:r>
      <w:r w:rsidR="00F02274">
        <w:rPr>
          <w:rFonts w:eastAsiaTheme="minorEastAsia"/>
        </w:rPr>
        <w:t xml:space="preserve">, </w:t>
      </w:r>
      <m:oMath>
        <m:r>
          <w:rPr>
            <w:rFonts w:ascii="Cambria Math" w:eastAsiaTheme="minorEastAsia" w:hAnsi="Cambria Math"/>
          </w:rPr>
          <m:t>E</m:t>
        </m:r>
      </m:oMath>
      <w:r w:rsidRPr="00050008">
        <w:rPr>
          <w:rFonts w:eastAsiaTheme="minorEastAsia"/>
        </w:rPr>
        <w:t xml:space="preserve"> </w:t>
      </w:r>
      <w:r w:rsidR="00F02274">
        <w:rPr>
          <w:rFonts w:eastAsiaTheme="minorEastAsia"/>
        </w:rPr>
        <w:t>is</w:t>
      </w:r>
      <w:r w:rsidRPr="00050008">
        <w:rPr>
          <w:rFonts w:eastAsiaTheme="minorEastAsia"/>
        </w:rPr>
        <w:t xml:space="preserve"> the</w:t>
      </w:r>
      <w:r w:rsidR="00640331">
        <w:rPr>
          <w:rFonts w:eastAsiaTheme="minorEastAsia"/>
        </w:rPr>
        <w:t xml:space="preserve"> target’s</w:t>
      </w:r>
      <w:r w:rsidRPr="00050008">
        <w:rPr>
          <w:rFonts w:eastAsiaTheme="minorEastAsia"/>
        </w:rPr>
        <w:t xml:space="preserve"> Young modulus, </w:t>
      </w:r>
      <m:oMath>
        <m:r>
          <w:rPr>
            <w:rFonts w:ascii="Cambria Math" w:eastAsiaTheme="minorEastAsia" w:hAnsi="Cambria Math"/>
          </w:rPr>
          <m:t>f</m:t>
        </m:r>
      </m:oMath>
      <w:r w:rsidRPr="00050008">
        <w:rPr>
          <w:rFonts w:eastAsiaTheme="minorEastAsia"/>
        </w:rPr>
        <w:t xml:space="preserve"> </w:t>
      </w:r>
      <w:r w:rsidRPr="00050008">
        <w:t xml:space="preserve">is the dynamic friction coefficient (0.01 for </w:t>
      </w:r>
      <w:r w:rsidR="00640331">
        <w:t>friction between metals</w:t>
      </w:r>
      <w:r w:rsidR="00D1522D">
        <w:t xml:space="preserve"> </w:t>
      </w:r>
      <w:sdt>
        <w:sdtPr>
          <w:rPr>
            <w:color w:val="000000"/>
          </w:rPr>
          <w:tag w:val="MENDELEY_CITATION_v3_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"/>
          <w:id w:val="229202441"/>
          <w:placeholder>
            <w:docPart w:val="9857F429C665483489730D20018D72D8"/>
          </w:placeholder>
        </w:sdtPr>
        <w:sdtContent>
          <w:r w:rsidR="00F539C8" w:rsidRPr="00F539C8">
            <w:rPr>
              <w:color w:val="000000"/>
            </w:rPr>
            <w:t>(Stewart and Netherton, 2020)</w:t>
          </w:r>
        </w:sdtContent>
      </w:sdt>
      <w:r w:rsidRPr="00050008">
        <w:t xml:space="preserve">), </w:t>
      </w:r>
      <m:oMath>
        <m:r>
          <w:rPr>
            <w:rFonts w:ascii="Cambria Math" w:hAnsi="Cambria Math"/>
          </w:rPr>
          <m:t>K</m:t>
        </m:r>
      </m:oMath>
      <w:r w:rsidRPr="00050008">
        <w:rPr>
          <w:rFonts w:eastAsiaTheme="minorEastAsia"/>
        </w:rPr>
        <w:t xml:space="preserve"> </w:t>
      </w:r>
      <w:r w:rsidR="00DA4E6F">
        <w:rPr>
          <w:rFonts w:eastAsiaTheme="minorEastAsia"/>
        </w:rPr>
        <w:t>is</w:t>
      </w:r>
      <w:r w:rsidRPr="00050008">
        <w:rPr>
          <w:rFonts w:eastAsiaTheme="minorEastAsia"/>
        </w:rPr>
        <w:t xml:space="preserve"> the</w:t>
      </w:r>
      <w:r w:rsidR="00DA4E6F">
        <w:rPr>
          <w:rFonts w:eastAsiaTheme="minorEastAsia"/>
        </w:rPr>
        <w:t xml:space="preserve"> target’s</w:t>
      </w:r>
      <w:r w:rsidRPr="00050008">
        <w:rPr>
          <w:rFonts w:eastAsiaTheme="minorEastAsia"/>
        </w:rPr>
        <w:t xml:space="preserve"> bulk modulus</w:t>
      </w:r>
      <w:r w:rsidR="00DA4E6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s</m:t>
            </m:r>
          </m:sub>
        </m:sSub>
      </m:oMath>
      <w:r w:rsidR="00DA4E6F">
        <w:rPr>
          <w:rFonts w:eastAsiaTheme="minorEastAsia"/>
        </w:rPr>
        <w:t xml:space="preserve"> is</w:t>
      </w:r>
      <w:r w:rsidRPr="00050008">
        <w:rPr>
          <w:rFonts w:eastAsiaTheme="minorEastAsia"/>
        </w:rPr>
        <w:t xml:space="preserve"> the</w:t>
      </w:r>
      <w:r w:rsidR="00DA4E6F">
        <w:rPr>
          <w:rFonts w:eastAsiaTheme="minorEastAsia"/>
        </w:rPr>
        <w:t xml:space="preserve"> target’s</w:t>
      </w:r>
      <w:r w:rsidRPr="00050008">
        <w:rPr>
          <w:rFonts w:eastAsiaTheme="minorEastAsia"/>
        </w:rPr>
        <w:t xml:space="preserve"> static shear strength.</w:t>
      </w:r>
    </w:p>
    <w:p w14:paraId="611B11EF" w14:textId="77777777" w:rsidR="001402B1" w:rsidRDefault="001402B1" w:rsidP="007F799E"/>
    <w:p w14:paraId="446AC246" w14:textId="092B1086" w:rsidR="00F539C8" w:rsidRDefault="000B1DFD" w:rsidP="00114959">
      <w:pPr>
        <w:rPr>
          <w:rFonts w:eastAsiaTheme="minorEastAsia"/>
        </w:rPr>
      </w:pPr>
      <w:r>
        <w:t>It is important to underline that i</w:t>
      </w:r>
      <w:r w:rsidR="00436BC5" w:rsidRPr="00436BC5">
        <w:t xml:space="preserve">n the </w:t>
      </w:r>
      <w:r>
        <w:t>calculations</w:t>
      </w:r>
      <w:r w:rsidR="00436BC5" w:rsidRPr="00436BC5">
        <w:t xml:space="preserve">, the effect of the steel plate curvature </w:t>
      </w:r>
      <w:r w:rsidR="00A50E89">
        <w:t xml:space="preserve">of tanks </w:t>
      </w:r>
      <w:r w:rsidR="00436BC5" w:rsidRPr="00436BC5">
        <w:t xml:space="preserve">on projectile impact was considered negligible. This assumption stems from the fact that these installations are generally characterized by large diameters, resulting in a curvature radius much larger than the area affected by penetration. Furthermore, the models were developed assuming the velocity vector </w:t>
      </w:r>
      <m:oMath>
        <m:sSub>
          <m:sSubPr>
            <m:ctrlPr>
              <w:rPr>
                <w:rFonts w:ascii="Cambria Math" w:hAnsi="Cambria Math"/>
                <w:i/>
              </w:rPr>
            </m:ctrlPr>
          </m:sSubPr>
          <m:e>
            <m:r>
              <w:rPr>
                <w:rFonts w:ascii="Cambria Math" w:hAnsi="Cambria Math"/>
              </w:rPr>
              <m:t>u</m:t>
            </m:r>
          </m:e>
          <m:sub>
            <m:r>
              <w:rPr>
                <w:rFonts w:ascii="Cambria Math" w:hAnsi="Cambria Math"/>
              </w:rPr>
              <m:t>b</m:t>
            </m:r>
          </m:sub>
        </m:sSub>
      </m:oMath>
      <w:r w:rsidR="00436BC5" w:rsidRPr="00436BC5">
        <w:t xml:space="preserve">​ to be perpendicular to the target surface, thereby </w:t>
      </w:r>
      <w:r w:rsidR="00114959">
        <w:rPr>
          <w:rFonts w:eastAsiaTheme="minorEastAsia"/>
        </w:rPr>
        <w:t>normal incidence of the projectile impact on the tanks is assumed in the present study.</w:t>
      </w:r>
    </w:p>
    <w:p w14:paraId="3461776A" w14:textId="03EF88E1" w:rsidR="00512094" w:rsidRDefault="00512094" w:rsidP="00512094">
      <w:pPr>
        <w:pStyle w:val="CETheadingx"/>
      </w:pPr>
      <w:r>
        <w:lastRenderedPageBreak/>
        <w:t>Calculation of standoff distances (step 4) and selection of baseline values (step 5)</w:t>
      </w:r>
    </w:p>
    <w:p w14:paraId="31F20AF7" w14:textId="77777777" w:rsidR="00DB5464" w:rsidRDefault="00512094" w:rsidP="00C53624">
      <w:r w:rsidRPr="003251BD">
        <w:t>The</w:t>
      </w:r>
      <w:r w:rsidR="001B0C7A">
        <w:t xml:space="preserve"> </w:t>
      </w:r>
      <w:r w:rsidR="001D34A2">
        <w:t>c</w:t>
      </w:r>
      <w:r w:rsidR="00C53624" w:rsidRPr="00050008">
        <w:t>alculation of standoff distances</w:t>
      </w:r>
      <w:r w:rsidR="00D11C8D">
        <w:t xml:space="preserve"> (SODs)</w:t>
      </w:r>
      <w:r w:rsidR="00C53624" w:rsidRPr="00050008">
        <w:t xml:space="preserve"> </w:t>
      </w:r>
      <w:r w:rsidR="00846A16">
        <w:t>involves the calculation of</w:t>
      </w:r>
      <w:r w:rsidR="00C53624" w:rsidRPr="00050008">
        <w:t xml:space="preserve"> the decay of the horizontal component of the projectile velocity as a function of the </w:t>
      </w:r>
      <w:r w:rsidR="00F017D1" w:rsidRPr="00050008">
        <w:rPr>
          <w:rFonts w:eastAsiaTheme="minorEastAsia"/>
          <w:lang w:val="en-US"/>
        </w:rPr>
        <w:t>distance from the shooter to the target</w:t>
      </w:r>
      <w:r w:rsidR="00457936">
        <w:rPr>
          <w:rFonts w:eastAsiaTheme="minorEastAsia"/>
          <w:lang w:val="en-US"/>
        </w:rPr>
        <w:t xml:space="preserve"> (downrange distance)</w:t>
      </w:r>
      <w:r w:rsidR="00DB5464">
        <w:t>, by application of exterior ballistic models.</w:t>
      </w:r>
    </w:p>
    <w:p w14:paraId="1AA448D3" w14:textId="269E32EB" w:rsidR="00DB5464" w:rsidRDefault="00DB5464" w:rsidP="00C53624">
      <w:r>
        <w:t xml:space="preserve">In </w:t>
      </w:r>
      <w:r w:rsidR="009D4B0E">
        <w:t>a generic formulation</w:t>
      </w:r>
      <w:r>
        <w:t xml:space="preserve">: </w:t>
      </w:r>
    </w:p>
    <w:p w14:paraId="3E602B90" w14:textId="77777777" w:rsidR="00DB5464" w:rsidRDefault="00DB5464" w:rsidP="00C53624">
      <w:r>
        <w:t xml:space="preserve"> </w:t>
      </w:r>
    </w:p>
    <w:tbl>
      <w:tblPr>
        <w:tblW w:w="5000" w:type="pct"/>
        <w:tblLook w:val="04A0" w:firstRow="1" w:lastRow="0" w:firstColumn="1" w:lastColumn="0" w:noHBand="0" w:noVBand="1"/>
      </w:tblPr>
      <w:tblGrid>
        <w:gridCol w:w="7984"/>
        <w:gridCol w:w="803"/>
      </w:tblGrid>
      <w:tr w:rsidR="00DB5464" w:rsidRPr="00B57B36" w14:paraId="34152EFB" w14:textId="77777777" w:rsidTr="000A1821">
        <w:tc>
          <w:tcPr>
            <w:tcW w:w="7984" w:type="dxa"/>
            <w:shd w:val="clear" w:color="auto" w:fill="auto"/>
            <w:vAlign w:val="center"/>
          </w:tcPr>
          <w:p w14:paraId="0A740EE1" w14:textId="5EDED13D" w:rsidR="00DB5464" w:rsidRPr="002F537E" w:rsidRDefault="004850C2" w:rsidP="000A1821">
            <w:pPr>
              <w:pStyle w:val="CETEquation"/>
            </w:pPr>
            <m:oMathPara>
              <m:oMathParaPr>
                <m:jc m:val="left"/>
              </m:oMathParaPr>
              <m:oMath>
                <m:r>
                  <w:rPr>
                    <w:rFonts w:ascii="Cambria Math" w:hAnsi="Cambria Math"/>
                    <w:lang w:val="it-IT"/>
                  </w:rPr>
                  <m:t xml:space="preserve">SOD=f( </m:t>
                </m:r>
                <m:sSub>
                  <m:sSubPr>
                    <m:ctrlPr>
                      <w:rPr>
                        <w:rFonts w:ascii="Cambria Math" w:hAnsi="Cambria Math"/>
                        <w:i/>
                        <w:lang w:val="it-IT"/>
                      </w:rPr>
                    </m:ctrlPr>
                  </m:sSubPr>
                  <m:e>
                    <m:r>
                      <w:rPr>
                        <w:rFonts w:ascii="Cambria Math" w:hAnsi="Cambria Math"/>
                        <w:lang w:val="it-IT"/>
                      </w:rPr>
                      <m:t>u</m:t>
                    </m:r>
                  </m:e>
                  <m:sub>
                    <m:r>
                      <w:rPr>
                        <w:rFonts w:ascii="Cambria Math" w:hAnsi="Cambria Math"/>
                        <w:lang w:val="it-IT"/>
                      </w:rPr>
                      <m:t>b</m:t>
                    </m:r>
                  </m:sub>
                </m:sSub>
                <m:r>
                  <w:rPr>
                    <w:rFonts w:ascii="Cambria Math" w:hAnsi="Cambria Math"/>
                    <w:lang w:val="it-IT"/>
                  </w:rPr>
                  <m:t xml:space="preserve">, </m:t>
                </m:r>
                <m:sSub>
                  <m:sSubPr>
                    <m:ctrlPr>
                      <w:rPr>
                        <w:rFonts w:ascii="Cambria Math" w:hAnsi="Cambria Math"/>
                        <w:i/>
                        <w:lang w:val="it-IT"/>
                      </w:rPr>
                    </m:ctrlPr>
                  </m:sSubPr>
                  <m:e>
                    <m:r>
                      <w:rPr>
                        <w:rFonts w:ascii="Cambria Math" w:hAnsi="Cambria Math"/>
                        <w:lang w:val="it-IT"/>
                      </w:rPr>
                      <m:t>u</m:t>
                    </m:r>
                  </m:e>
                  <m:sub>
                    <m:r>
                      <w:rPr>
                        <w:rFonts w:ascii="Cambria Math" w:hAnsi="Cambria Math"/>
                        <w:lang w:val="it-IT"/>
                      </w:rPr>
                      <m:t>m</m:t>
                    </m:r>
                  </m:sub>
                </m:sSub>
                <m:r>
                  <w:rPr>
                    <w:rFonts w:ascii="Cambria Math" w:hAnsi="Cambria Math"/>
                    <w:lang w:val="it-IT"/>
                  </w:rPr>
                  <m:t>, C,G)</m:t>
                </m:r>
              </m:oMath>
            </m:oMathPara>
          </w:p>
        </w:tc>
        <w:tc>
          <w:tcPr>
            <w:tcW w:w="803" w:type="dxa"/>
            <w:shd w:val="clear" w:color="auto" w:fill="auto"/>
            <w:vAlign w:val="center"/>
          </w:tcPr>
          <w:p w14:paraId="216B7FDE" w14:textId="2DDEB4EF" w:rsidR="00DB5464" w:rsidRPr="00B57B36" w:rsidRDefault="00DB5464" w:rsidP="000A1821">
            <w:pPr>
              <w:pStyle w:val="CETEquation"/>
              <w:jc w:val="right"/>
            </w:pPr>
            <w:r w:rsidRPr="00B57B36">
              <w:t>(</w:t>
            </w:r>
            <w:r w:rsidR="003A6062">
              <w:t>3</w:t>
            </w:r>
            <w:r w:rsidRPr="00B57B36">
              <w:t>)</w:t>
            </w:r>
          </w:p>
        </w:tc>
      </w:tr>
    </w:tbl>
    <w:p w14:paraId="20A5EB91" w14:textId="13443D42" w:rsidR="00C8328A" w:rsidRPr="00050008" w:rsidRDefault="00C8328A" w:rsidP="00C8328A">
      <w:pPr>
        <w:spacing w:before="240"/>
      </w:pPr>
      <w:r w:rsidRPr="00050008">
        <w:t xml:space="preserve">where </w:t>
      </w:r>
      <m:oMath>
        <m:sSub>
          <m:sSubPr>
            <m:ctrlPr>
              <w:rPr>
                <w:rFonts w:ascii="Cambria Math" w:hAnsi="Cambria Math"/>
                <w:i/>
                <w:lang w:val="it-IT"/>
              </w:rPr>
            </m:ctrlPr>
          </m:sSubPr>
          <m:e>
            <m:r>
              <w:rPr>
                <w:rFonts w:ascii="Cambria Math" w:hAnsi="Cambria Math"/>
                <w:lang w:val="it-IT"/>
              </w:rPr>
              <m:t>u</m:t>
            </m:r>
          </m:e>
          <m:sub>
            <m:r>
              <w:rPr>
                <w:rFonts w:ascii="Cambria Math" w:hAnsi="Cambria Math"/>
                <w:lang w:val="it-IT"/>
              </w:rPr>
              <m:t>m</m:t>
            </m:r>
          </m:sub>
        </m:sSub>
      </m:oMath>
      <w:r w:rsidRPr="00050008">
        <w:t xml:space="preserve"> is the muzzle velocity, C </w:t>
      </w:r>
      <w:r w:rsidR="003A6062">
        <w:t xml:space="preserve">is </w:t>
      </w:r>
      <w:r w:rsidRPr="00050008">
        <w:t>the ballistic coefficient</w:t>
      </w:r>
      <w:r w:rsidR="003A6062">
        <w:t>, and G is the</w:t>
      </w:r>
      <w:r w:rsidRPr="00050008">
        <w:t xml:space="preserve"> projectile</w:t>
      </w:r>
      <w:r w:rsidR="003A6062">
        <w:t>’s</w:t>
      </w:r>
      <w:r w:rsidRPr="00050008">
        <w:t xml:space="preserve"> drag function.</w:t>
      </w:r>
    </w:p>
    <w:p w14:paraId="2547C870" w14:textId="2C832647" w:rsidR="00DB5464" w:rsidRDefault="00DB5464" w:rsidP="00C53624"/>
    <w:p w14:paraId="01384C62" w14:textId="7BE1EE6F" w:rsidR="00B604FB" w:rsidRDefault="003F2B3C" w:rsidP="00C53624">
      <w:pPr>
        <w:rPr>
          <w:color w:val="000000"/>
        </w:rPr>
      </w:pPr>
      <w:r>
        <w:t xml:space="preserve">In the present study, the </w:t>
      </w:r>
      <w:r w:rsidR="0080792C">
        <w:t xml:space="preserve">exterior ballistic model called </w:t>
      </w:r>
      <w:r w:rsidR="0080792C" w:rsidRPr="001D2AF4">
        <w:rPr>
          <w:i/>
          <w:iCs/>
        </w:rPr>
        <w:t>Siacci</w:t>
      </w:r>
      <w:r w:rsidR="0080792C">
        <w:t xml:space="preserve"> </w:t>
      </w:r>
      <w:sdt>
        <w:sdtPr>
          <w:rPr>
            <w:color w:val="000000"/>
          </w:rPr>
          <w:tag w:val="MENDELEY_CITATION_v3_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"/>
          <w:id w:val="759335228"/>
          <w:placeholder>
            <w:docPart w:val="1B678AB0ED2F4763922F2FEF43EA2052"/>
          </w:placeholder>
        </w:sdtPr>
        <w:sdtContent>
          <w:r w:rsidR="00F539C8" w:rsidRPr="00F539C8">
            <w:rPr>
              <w:color w:val="000000"/>
            </w:rPr>
            <w:t>(McCoy, 2012)</w:t>
          </w:r>
        </w:sdtContent>
      </w:sdt>
      <w:r w:rsidR="007D689A">
        <w:rPr>
          <w:color w:val="000000"/>
        </w:rPr>
        <w:t xml:space="preserve"> was applied </w:t>
      </w:r>
      <w:r w:rsidR="00D11C8D">
        <w:rPr>
          <w:color w:val="000000"/>
        </w:rPr>
        <w:t xml:space="preserve">for this purpose. The </w:t>
      </w:r>
      <w:r w:rsidR="001D2AF4">
        <w:rPr>
          <w:color w:val="000000"/>
        </w:rPr>
        <w:t xml:space="preserve">SOD was </w:t>
      </w:r>
      <w:r w:rsidR="00191955">
        <w:rPr>
          <w:color w:val="000000"/>
        </w:rPr>
        <w:t xml:space="preserve">calculated </w:t>
      </w:r>
      <w:r w:rsidR="001D2AF4">
        <w:rPr>
          <w:color w:val="000000"/>
        </w:rPr>
        <w:t xml:space="preserve">as the </w:t>
      </w:r>
      <w:r w:rsidR="00457936">
        <w:rPr>
          <w:color w:val="000000"/>
        </w:rPr>
        <w:t>downrange distan</w:t>
      </w:r>
      <w:r w:rsidR="00092F6B">
        <w:rPr>
          <w:color w:val="000000"/>
        </w:rPr>
        <w:t>ce</w:t>
      </w:r>
      <w:r w:rsidR="00457936">
        <w:rPr>
          <w:color w:val="000000"/>
        </w:rPr>
        <w:t xml:space="preserve"> for which </w:t>
      </w:r>
      <w:r w:rsidR="00092F6B">
        <w:rPr>
          <w:color w:val="000000"/>
        </w:rPr>
        <w:t xml:space="preserve">the </w:t>
      </w:r>
      <w:r w:rsidR="00191955">
        <w:rPr>
          <w:color w:val="000000"/>
        </w:rPr>
        <w:t xml:space="preserve">horizontal component of the projectile velocity equals the ballistic limit </w:t>
      </w:r>
      <w:r w:rsidR="00680812">
        <w:rPr>
          <w:color w:val="000000"/>
        </w:rPr>
        <w:t>velocity</w:t>
      </w:r>
      <w:r w:rsidR="0012483B">
        <w:rPr>
          <w:color w:val="000000"/>
        </w:rPr>
        <w:t>.</w:t>
      </w:r>
    </w:p>
    <w:p w14:paraId="04FBC20C" w14:textId="3D8DF805" w:rsidR="003F2B3C" w:rsidRDefault="00453784" w:rsidP="00C53624">
      <w:r w:rsidRPr="00453784">
        <w:rPr>
          <w:color w:val="000000"/>
        </w:rPr>
        <w:t>Given the assumption of normal projectile incidence on the target, the calculated SODs represent the maximum possible values, providing conservative and safe-side results compared to alternative assumptions.</w:t>
      </w:r>
    </w:p>
    <w:p w14:paraId="100AA27A" w14:textId="37D0A0A0" w:rsidR="006171F2" w:rsidRDefault="00142762" w:rsidP="004235DE">
      <w:r>
        <w:t xml:space="preserve">Finally, </w:t>
      </w:r>
      <w:r w:rsidR="004235DE" w:rsidRPr="00050008">
        <w:rPr>
          <w:lang w:val="en-US"/>
        </w:rPr>
        <w:t xml:space="preserve">baseline </w:t>
      </w:r>
      <w:r w:rsidR="004235DE" w:rsidRPr="00050008">
        <w:t xml:space="preserve">standoff distances were evaluated </w:t>
      </w:r>
      <w:r w:rsidR="00BC61DE">
        <w:t xml:space="preserve">considering </w:t>
      </w:r>
      <w:r w:rsidR="004235DE" w:rsidRPr="00050008">
        <w:t xml:space="preserve">the highest </w:t>
      </w:r>
      <w:r w:rsidR="00C817E9">
        <w:t>SOD values</w:t>
      </w:r>
      <w:r w:rsidR="00E8207D">
        <w:t>, for each projectile class,</w:t>
      </w:r>
      <w:r w:rsidR="004235DE" w:rsidRPr="00050008">
        <w:t xml:space="preserve"> from those calculated </w:t>
      </w:r>
      <w:r w:rsidR="002C1E29">
        <w:t xml:space="preserve">for the set of atmospheric storage tanks considered as target </w:t>
      </w:r>
      <w:r w:rsidR="00373F9A">
        <w:t>installations</w:t>
      </w:r>
      <w:r w:rsidR="002C1E29">
        <w:t xml:space="preserve"> in this study.</w:t>
      </w:r>
      <w:r w:rsidR="006171F2">
        <w:t xml:space="preserve"> </w:t>
      </w:r>
      <w:r w:rsidR="006171F2" w:rsidRPr="006171F2">
        <w:t>These distances are suggested as reference baseline values for use in SVA/SRA studies aimed at evaluating the</w:t>
      </w:r>
      <w:r w:rsidR="006E4688">
        <w:t xml:space="preserve"> vulnerability of atmospheric tanks against the </w:t>
      </w:r>
      <w:r w:rsidR="006171F2" w:rsidRPr="006171F2">
        <w:t>shooting threat.</w:t>
      </w:r>
    </w:p>
    <w:p w14:paraId="224C4C57" w14:textId="2293A097" w:rsidR="006E4688" w:rsidRPr="00B57B36" w:rsidRDefault="006E4688" w:rsidP="006E4688">
      <w:pPr>
        <w:pStyle w:val="CETHeading1"/>
        <w:outlineLvl w:val="0"/>
        <w:rPr>
          <w:lang w:val="en-GB"/>
        </w:rPr>
      </w:pPr>
      <w:r>
        <w:rPr>
          <w:lang w:val="en-GB"/>
        </w:rPr>
        <w:t xml:space="preserve">Results and </w:t>
      </w:r>
      <w:r w:rsidR="00825861">
        <w:rPr>
          <w:lang w:val="en-GB"/>
        </w:rPr>
        <w:t>discussion</w:t>
      </w:r>
    </w:p>
    <w:p w14:paraId="4EEBB590" w14:textId="77777777" w:rsidR="00DA507E" w:rsidRDefault="00F17FD2" w:rsidP="00594304">
      <w:r w:rsidRPr="00F17FD2">
        <w:t xml:space="preserve">Figure 2-a </w:t>
      </w:r>
      <w:r w:rsidR="007E7560" w:rsidRPr="007E7560">
        <w:t>presents the results of the</w:t>
      </w:r>
      <w:r w:rsidR="00E92150">
        <w:t xml:space="preserve"> calculation of the normal component of the ballistic </w:t>
      </w:r>
      <w:r w:rsidR="00347E1F">
        <w:t>limit velocity (</w:t>
      </w:r>
      <m:oMath>
        <m:sSub>
          <m:sSubPr>
            <m:ctrlPr>
              <w:rPr>
                <w:rFonts w:ascii="Cambria Math" w:hAnsi="Cambria Math"/>
                <w:i/>
              </w:rPr>
            </m:ctrlPr>
          </m:sSubPr>
          <m:e>
            <m:r>
              <w:rPr>
                <w:rFonts w:ascii="Cambria Math" w:hAnsi="Cambria Math"/>
              </w:rPr>
              <m:t>u</m:t>
            </m:r>
          </m:e>
          <m:sub>
            <m:r>
              <w:rPr>
                <w:rFonts w:ascii="Cambria Math" w:hAnsi="Cambria Math"/>
              </w:rPr>
              <m:t>b</m:t>
            </m:r>
          </m:sub>
        </m:sSub>
      </m:oMath>
      <w:r w:rsidR="00347E1F">
        <w:t xml:space="preserve">) </w:t>
      </w:r>
      <w:r w:rsidR="00E320D4">
        <w:t xml:space="preserve">for each projectile class considered in the present study (see Table 1) as a function of the target effective thickness. </w:t>
      </w:r>
      <w:r w:rsidR="00347AFB">
        <w:t xml:space="preserve">These curves were calculated by application of equations (1) </w:t>
      </w:r>
      <w:r w:rsidR="00197BDA">
        <w:t>and (2)</w:t>
      </w:r>
      <w:r w:rsidR="00BF1A28">
        <w:t xml:space="preserve">. </w:t>
      </w:r>
    </w:p>
    <w:p w14:paraId="74253D0F" w14:textId="36CCAB5F" w:rsidR="00CC2D7D" w:rsidRDefault="007E7560" w:rsidP="00594304">
      <w:r w:rsidRPr="007E7560">
        <w:t xml:space="preserve">The </w:t>
      </w:r>
      <w:r w:rsidR="00DA507E">
        <w:t>results</w:t>
      </w:r>
      <w:r w:rsidRPr="007E7560">
        <w:t xml:space="preserve"> demonstrate that the required ballistic limit velocity increases with thickness, ending at the point where </w:t>
      </w:r>
      <m:oMath>
        <m:sSub>
          <m:sSubPr>
            <m:ctrlPr>
              <w:rPr>
                <w:rFonts w:ascii="Cambria Math" w:hAnsi="Cambria Math"/>
                <w:i/>
              </w:rPr>
            </m:ctrlPr>
          </m:sSubPr>
          <m:e>
            <m:r>
              <w:rPr>
                <w:rFonts w:ascii="Cambria Math" w:hAnsi="Cambria Math"/>
              </w:rPr>
              <m:t>u</m:t>
            </m:r>
          </m:e>
          <m:sub>
            <m:r>
              <w:rPr>
                <w:rFonts w:ascii="Cambria Math" w:hAnsi="Cambria Math"/>
              </w:rPr>
              <m:t>b</m:t>
            </m:r>
          </m:sub>
        </m:sSub>
      </m:oMath>
      <w:r w:rsidRPr="007E7560">
        <w:t>​ matches the muzzle velocity (</w:t>
      </w:r>
      <m:oMath>
        <m:sSub>
          <m:sSubPr>
            <m:ctrlPr>
              <w:rPr>
                <w:rFonts w:ascii="Cambria Math" w:hAnsi="Cambria Math"/>
                <w:i/>
              </w:rPr>
            </m:ctrlPr>
          </m:sSubPr>
          <m:e>
            <m:r>
              <w:rPr>
                <w:rFonts w:ascii="Cambria Math" w:hAnsi="Cambria Math"/>
              </w:rPr>
              <m:t>u</m:t>
            </m:r>
          </m:e>
          <m:sub>
            <m:r>
              <w:rPr>
                <w:rFonts w:ascii="Cambria Math" w:hAnsi="Cambria Math"/>
              </w:rPr>
              <m:t>m</m:t>
            </m:r>
          </m:sub>
        </m:sSub>
      </m:oMath>
      <w:r w:rsidRPr="007E7560">
        <w:t>). Beyond this point, perforation is no longer possible, defining a safe region for thicknesses exceeding the maximum perforable limit</w:t>
      </w:r>
      <w:r w:rsidR="00755C08">
        <w:t xml:space="preserve"> (the one </w:t>
      </w:r>
      <w:r w:rsidR="00CC2D7D">
        <w:t>in correspondence of</w:t>
      </w:r>
      <w:r w:rsidR="00852B4A">
        <w:t xml:space="preserve"> </w:t>
      </w:r>
      <m:oMath>
        <m:sSub>
          <m:sSubPr>
            <m:ctrlPr>
              <w:rPr>
                <w:rFonts w:ascii="Cambria Math" w:hAnsi="Cambria Math"/>
                <w:i/>
              </w:rPr>
            </m:ctrlPr>
          </m:sSubPr>
          <m:e>
            <m:r>
              <w:rPr>
                <w:rFonts w:ascii="Cambria Math" w:hAnsi="Cambria Math"/>
              </w:rPr>
              <m:t>u</m:t>
            </m:r>
          </m:e>
          <m:sub>
            <m:r>
              <w:rPr>
                <w:rFonts w:ascii="Cambria Math" w:hAnsi="Cambria Math"/>
              </w:rPr>
              <m:t>m</m:t>
            </m:r>
          </m:sub>
        </m:sSub>
      </m:oMath>
      <w:r w:rsidR="00460815">
        <w:t>).</w:t>
      </w:r>
    </w:p>
    <w:p w14:paraId="15E09083" w14:textId="77777777" w:rsidR="000C4859" w:rsidRDefault="007E7560" w:rsidP="00594304">
      <w:r w:rsidRPr="007E7560">
        <w:t>The analysis reveals substantial differences between handgun and rifle projectiles: while FB2 and FB4 (handgun projectiles) cannot perforate targets thicker than 4.5 mm, rifle projectiles such as FB7 can perforate up to 19.8 mm. These results underline the greater threat posed by rifles compared to handguns</w:t>
      </w:r>
      <w:r w:rsidR="000C4859">
        <w:t xml:space="preserve"> in terms of perforated thickness</w:t>
      </w:r>
      <w:r w:rsidRPr="007E7560">
        <w:t xml:space="preserve">. </w:t>
      </w:r>
    </w:p>
    <w:p w14:paraId="2C985EB1" w14:textId="128FD2FE" w:rsidR="00EB7802" w:rsidRDefault="002F6E3A" w:rsidP="005D3ED3">
      <w:r>
        <w:t xml:space="preserve">Table 3 reports the ballistic limit velocities calculated </w:t>
      </w:r>
      <w:r w:rsidR="005A78EC">
        <w:t xml:space="preserve">for </w:t>
      </w:r>
      <w:r w:rsidR="002723A5">
        <w:t>each of the atmospheric steel storage tank</w:t>
      </w:r>
      <w:r w:rsidR="00481177">
        <w:t>s</w:t>
      </w:r>
      <w:r w:rsidR="002723A5">
        <w:t xml:space="preserve"> considered as </w:t>
      </w:r>
      <w:r w:rsidR="00481177">
        <w:t xml:space="preserve">the </w:t>
      </w:r>
      <w:r w:rsidR="002723A5">
        <w:t xml:space="preserve">target </w:t>
      </w:r>
      <w:r w:rsidR="00373F9A">
        <w:t>installations</w:t>
      </w:r>
      <w:r w:rsidR="002723A5">
        <w:t xml:space="preserve"> in the present study</w:t>
      </w:r>
      <w:r w:rsidR="007F252F">
        <w:t xml:space="preserve"> </w:t>
      </w:r>
      <w:r w:rsidR="002A0129">
        <w:t>with refe</w:t>
      </w:r>
      <w:r w:rsidR="00B42A5C">
        <w:t>rence to</w:t>
      </w:r>
      <w:r w:rsidR="007F252F">
        <w:t xml:space="preserve"> </w:t>
      </w:r>
      <w:r w:rsidR="00704318">
        <w:t xml:space="preserve">each projectile class. These values are the input </w:t>
      </w:r>
      <w:r w:rsidR="00C319E8">
        <w:t xml:space="preserve">parameters </w:t>
      </w:r>
      <w:r w:rsidR="00657E41">
        <w:t xml:space="preserve">of the exterior </w:t>
      </w:r>
      <w:r w:rsidR="00562AD1">
        <w:t xml:space="preserve">ballistic model </w:t>
      </w:r>
      <w:r w:rsidR="00704318">
        <w:t xml:space="preserve">for the calculation </w:t>
      </w:r>
      <w:r w:rsidR="00C319E8">
        <w:t>of the standoff distances</w:t>
      </w:r>
      <w:r w:rsidR="005D3ED3">
        <w:t>.</w:t>
      </w:r>
    </w:p>
    <w:p w14:paraId="444F9802" w14:textId="77777777" w:rsidR="00D706C2" w:rsidRDefault="00D706C2" w:rsidP="005D3ED3"/>
    <w:p w14:paraId="29BF4FC7" w14:textId="072FB525" w:rsidR="000B4A99" w:rsidRDefault="007057D4" w:rsidP="003F5932">
      <w:pPr>
        <w:pStyle w:val="CETBodytext"/>
        <w:jc w:val="center"/>
      </w:pPr>
      <w:r w:rsidRPr="007057D4">
        <w:rPr>
          <w:noProof/>
        </w:rPr>
        <w:drawing>
          <wp:inline distT="0" distB="0" distL="0" distR="0" wp14:anchorId="63E4BB91" wp14:editId="6A717A6E">
            <wp:extent cx="4947620" cy="2716772"/>
            <wp:effectExtent l="0" t="0" r="5715" b="7620"/>
            <wp:docPr id="15886581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2769" cy="2719599"/>
                    </a:xfrm>
                    <a:prstGeom prst="rect">
                      <a:avLst/>
                    </a:prstGeom>
                    <a:noFill/>
                    <a:ln>
                      <a:noFill/>
                    </a:ln>
                  </pic:spPr>
                </pic:pic>
              </a:graphicData>
            </a:graphic>
          </wp:inline>
        </w:drawing>
      </w:r>
    </w:p>
    <w:p w14:paraId="29DC0C59" w14:textId="47CCE063" w:rsidR="003251BD" w:rsidRPr="00BD077D" w:rsidRDefault="003251BD" w:rsidP="007057D4">
      <w:pPr>
        <w:pStyle w:val="CETCaption"/>
        <w:spacing w:before="120"/>
      </w:pPr>
      <w:r w:rsidRPr="00BD077D">
        <w:rPr>
          <w:rStyle w:val="CETCaptionCarattere"/>
          <w:i/>
        </w:rPr>
        <w:t xml:space="preserve">Figure </w:t>
      </w:r>
      <w:r>
        <w:rPr>
          <w:rStyle w:val="CETCaptionCarattere"/>
          <w:i/>
        </w:rPr>
        <w:t>2</w:t>
      </w:r>
      <w:r w:rsidRPr="00BD077D">
        <w:rPr>
          <w:rStyle w:val="CETCaptionCarattere"/>
          <w:i/>
        </w:rPr>
        <w:t xml:space="preserve">: </w:t>
      </w:r>
      <w:r>
        <w:rPr>
          <w:rStyle w:val="CETCaptionCarattere"/>
          <w:i/>
        </w:rPr>
        <w:t xml:space="preserve">a) </w:t>
      </w:r>
      <w:r w:rsidR="000E6E53" w:rsidRPr="00050008">
        <w:t xml:space="preserve">Normal component of </w:t>
      </w:r>
      <m:oMath>
        <m:sSub>
          <m:sSubPr>
            <m:ctrlPr>
              <w:rPr>
                <w:rFonts w:ascii="Cambria Math" w:hAnsi="Cambria Math"/>
              </w:rPr>
            </m:ctrlPr>
          </m:sSubPr>
          <m:e>
            <m:r>
              <w:rPr>
                <w:rFonts w:ascii="Cambria Math" w:hAnsi="Cambria Math"/>
              </w:rPr>
              <m:t>u</m:t>
            </m:r>
          </m:e>
          <m:sub>
            <m:r>
              <w:rPr>
                <w:rFonts w:ascii="Cambria Math" w:hAnsi="Cambria Math"/>
              </w:rPr>
              <m:t>b</m:t>
            </m:r>
          </m:sub>
        </m:sSub>
      </m:oMath>
      <w:r w:rsidR="005C57A9">
        <w:t xml:space="preserve"> </w:t>
      </w:r>
      <w:r w:rsidR="000E6E53" w:rsidRPr="00050008">
        <w:t xml:space="preserve">(m/s) vs target effective thickness (mm) calculated for </w:t>
      </w:r>
      <w:r w:rsidR="005C57A9">
        <w:t>all pro</w:t>
      </w:r>
      <w:r w:rsidR="009B0930">
        <w:t>jectile classes</w:t>
      </w:r>
      <w:r>
        <w:rPr>
          <w:rStyle w:val="CETCaptionCarattere"/>
          <w:i/>
        </w:rPr>
        <w:t xml:space="preserve">; b) </w:t>
      </w:r>
      <w:r w:rsidR="00302B27" w:rsidRPr="00050008">
        <w:t xml:space="preserve">Maximum </w:t>
      </w:r>
      <w:r w:rsidR="00154C14">
        <w:t>SOD</w:t>
      </w:r>
      <w:r w:rsidR="00302B27" w:rsidRPr="00050008">
        <w:t xml:space="preserve"> (m) vs. target effective thickness (mm) calculated for projectile</w:t>
      </w:r>
      <w:r w:rsidR="00154C14">
        <w:t xml:space="preserve"> classes.</w:t>
      </w:r>
    </w:p>
    <w:p w14:paraId="02C81A11" w14:textId="1EBB5682" w:rsidR="001B6724" w:rsidRPr="00B57B36" w:rsidRDefault="001B6724" w:rsidP="001B6724">
      <w:pPr>
        <w:pStyle w:val="CETTabletitle"/>
        <w:jc w:val="both"/>
      </w:pPr>
      <w:r w:rsidRPr="00B57B36">
        <w:lastRenderedPageBreak/>
        <w:t xml:space="preserve">Table </w:t>
      </w:r>
      <w:r w:rsidR="00AF2DF6">
        <w:t>3</w:t>
      </w:r>
      <w:r w:rsidRPr="00B57B36">
        <w:t xml:space="preserve">: </w:t>
      </w:r>
      <w:r w:rsidR="00AD55F6" w:rsidRPr="00050008">
        <w:t>Ballistic limit velocities (</w:t>
      </w:r>
      <m:oMath>
        <m:sSub>
          <m:sSubPr>
            <m:ctrlPr>
              <w:rPr>
                <w:rFonts w:ascii="Cambria Math" w:hAnsi="Cambria Math"/>
              </w:rPr>
            </m:ctrlPr>
          </m:sSubPr>
          <m:e>
            <m:r>
              <w:rPr>
                <w:rFonts w:ascii="Cambria Math" w:hAnsi="Cambria Math"/>
              </w:rPr>
              <m:t>u</m:t>
            </m:r>
          </m:e>
          <m:sub>
            <m:r>
              <w:rPr>
                <w:rFonts w:ascii="Cambria Math" w:hAnsi="Cambria Math"/>
              </w:rPr>
              <m:t>b</m:t>
            </m:r>
          </m:sub>
        </m:sSub>
      </m:oMath>
      <w:r w:rsidR="00AD55F6" w:rsidRPr="00050008">
        <w:t>) and maximum standoff distances (SOD</w:t>
      </w:r>
      <w:r w:rsidR="00AD55F6" w:rsidRPr="00050008">
        <w:rPr>
          <w:vertAlign w:val="subscript"/>
        </w:rPr>
        <w:t>0</w:t>
      </w:r>
      <w:r w:rsidR="00AD55F6" w:rsidRPr="00050008">
        <w:t>) evaluated for the selected atmospheric storage tanks (</w:t>
      </w:r>
      <w:r w:rsidR="00AD55F6" w:rsidRPr="00050008">
        <w:fldChar w:fldCharType="begin"/>
      </w:r>
      <w:r w:rsidR="00AD55F6" w:rsidRPr="00050008">
        <w:instrText xml:space="preserve"> REF _Ref108626576 \h </w:instrText>
      </w:r>
      <w:r w:rsidR="00AD55F6" w:rsidRPr="00050008">
        <w:fldChar w:fldCharType="separate"/>
      </w:r>
      <w:r w:rsidR="00AD55F6" w:rsidRPr="00050008">
        <w:rPr>
          <w:b/>
          <w:bCs/>
        </w:rPr>
        <w:t xml:space="preserve">Table </w:t>
      </w:r>
      <w:r w:rsidR="00AD55F6">
        <w:rPr>
          <w:b/>
          <w:bCs/>
          <w:noProof/>
        </w:rPr>
        <w:t>2</w:t>
      </w:r>
      <w:r w:rsidR="00AD55F6" w:rsidRPr="00050008">
        <w:fldChar w:fldCharType="end"/>
      </w:r>
      <w:r w:rsidR="00AD55F6" w:rsidRPr="00050008">
        <w:t xml:space="preserve">). FB-codes defined in </w:t>
      </w:r>
      <w:r w:rsidR="00AD55F6" w:rsidRPr="00050008">
        <w:fldChar w:fldCharType="begin"/>
      </w:r>
      <w:r w:rsidR="00AD55F6" w:rsidRPr="00050008">
        <w:instrText xml:space="preserve"> REF _Ref108626190 \h </w:instrText>
      </w:r>
      <w:r w:rsidR="00AD55F6" w:rsidRPr="00050008">
        <w:fldChar w:fldCharType="separate"/>
      </w:r>
      <w:r w:rsidR="00AD55F6" w:rsidRPr="00050008">
        <w:rPr>
          <w:b/>
          <w:bCs/>
        </w:rPr>
        <w:t xml:space="preserve">Table </w:t>
      </w:r>
      <w:r w:rsidR="00AD55F6">
        <w:rPr>
          <w:b/>
          <w:bCs/>
          <w:noProof/>
        </w:rPr>
        <w:t>1</w:t>
      </w:r>
      <w:r w:rsidR="00AD55F6" w:rsidRPr="00050008">
        <w:fldChar w:fldCharType="end"/>
      </w:r>
      <w:r w:rsidR="00AD55F6" w:rsidRPr="00050008">
        <w:t>; IS: target is inherently safe.</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799"/>
        <w:gridCol w:w="800"/>
        <w:gridCol w:w="800"/>
        <w:gridCol w:w="800"/>
        <w:gridCol w:w="800"/>
        <w:gridCol w:w="800"/>
        <w:gridCol w:w="798"/>
        <w:gridCol w:w="798"/>
        <w:gridCol w:w="798"/>
        <w:gridCol w:w="798"/>
        <w:gridCol w:w="796"/>
      </w:tblGrid>
      <w:tr w:rsidR="00AE4608" w:rsidRPr="00B57B36" w14:paraId="49FDC20B" w14:textId="4BA22FFB" w:rsidTr="00AE4608">
        <w:tc>
          <w:tcPr>
            <w:tcW w:w="455" w:type="pct"/>
            <w:tcBorders>
              <w:top w:val="single" w:sz="12" w:space="0" w:color="008000"/>
              <w:bottom w:val="single" w:sz="6" w:space="0" w:color="008000"/>
            </w:tcBorders>
            <w:shd w:val="clear" w:color="auto" w:fill="FFFFFF"/>
            <w:vAlign w:val="center"/>
          </w:tcPr>
          <w:p w14:paraId="519CA8CF" w14:textId="77777777" w:rsidR="00AE4608" w:rsidRPr="00B57B36" w:rsidRDefault="00AE4608" w:rsidP="00FE43C3">
            <w:pPr>
              <w:pStyle w:val="CETBodytext"/>
              <w:jc w:val="left"/>
              <w:rPr>
                <w:lang w:val="en-GB"/>
              </w:rPr>
            </w:pPr>
            <w:r w:rsidRPr="00050008">
              <w:rPr>
                <w:rFonts w:asciiTheme="minorHAnsi" w:hAnsiTheme="minorHAnsi" w:cstheme="minorHAnsi"/>
                <w:b/>
                <w:sz w:val="20"/>
              </w:rPr>
              <w:t>ID</w:t>
            </w:r>
          </w:p>
        </w:tc>
        <w:tc>
          <w:tcPr>
            <w:tcW w:w="910" w:type="pct"/>
            <w:gridSpan w:val="2"/>
            <w:tcBorders>
              <w:top w:val="single" w:sz="12" w:space="0" w:color="008000"/>
              <w:bottom w:val="single" w:sz="6" w:space="0" w:color="008000"/>
            </w:tcBorders>
            <w:shd w:val="clear" w:color="auto" w:fill="FFFFFF"/>
            <w:vAlign w:val="center"/>
          </w:tcPr>
          <w:p w14:paraId="13289BE7" w14:textId="7BAA4B2E" w:rsidR="00AE4608" w:rsidRPr="00AE4608" w:rsidRDefault="00AE4608" w:rsidP="00FE43C3">
            <w:pPr>
              <w:pStyle w:val="CETBodytext"/>
              <w:jc w:val="left"/>
              <w:rPr>
                <w:b/>
                <w:bCs/>
                <w:lang w:val="en-GB"/>
              </w:rPr>
            </w:pPr>
            <w:r w:rsidRPr="00AE4608">
              <w:rPr>
                <w:b/>
                <w:bCs/>
                <w:lang w:val="en-GB"/>
              </w:rPr>
              <w:t>FB2</w:t>
            </w:r>
            <w:r w:rsidR="0027000F">
              <w:rPr>
                <w:b/>
                <w:bCs/>
                <w:lang w:val="en-GB"/>
              </w:rPr>
              <w:t xml:space="preserve"> projectiles</w:t>
            </w:r>
          </w:p>
        </w:tc>
        <w:tc>
          <w:tcPr>
            <w:tcW w:w="910" w:type="pct"/>
            <w:gridSpan w:val="2"/>
            <w:tcBorders>
              <w:top w:val="single" w:sz="12" w:space="0" w:color="008000"/>
              <w:bottom w:val="single" w:sz="6" w:space="0" w:color="008000"/>
            </w:tcBorders>
            <w:shd w:val="clear" w:color="auto" w:fill="FFFFFF"/>
            <w:vAlign w:val="center"/>
          </w:tcPr>
          <w:p w14:paraId="2D6956EF" w14:textId="74B91000" w:rsidR="00AE4608" w:rsidRPr="00AE4608" w:rsidRDefault="00AE4608" w:rsidP="00FE43C3">
            <w:pPr>
              <w:pStyle w:val="CETBodytext"/>
              <w:ind w:right="-1"/>
              <w:jc w:val="left"/>
              <w:rPr>
                <w:rFonts w:cs="Arial"/>
                <w:b/>
                <w:bCs/>
                <w:szCs w:val="18"/>
                <w:lang w:val="en-GB"/>
              </w:rPr>
            </w:pPr>
            <w:r w:rsidRPr="00AE4608">
              <w:rPr>
                <w:rFonts w:cs="Arial"/>
                <w:b/>
                <w:bCs/>
                <w:szCs w:val="18"/>
                <w:lang w:val="en-GB"/>
              </w:rPr>
              <w:t>FB4</w:t>
            </w:r>
            <w:r w:rsidR="0027000F">
              <w:rPr>
                <w:rFonts w:cs="Arial"/>
                <w:b/>
                <w:bCs/>
                <w:szCs w:val="18"/>
                <w:lang w:val="en-GB"/>
              </w:rPr>
              <w:t xml:space="preserve"> </w:t>
            </w:r>
            <w:r w:rsidR="0027000F">
              <w:rPr>
                <w:b/>
                <w:bCs/>
                <w:lang w:val="en-GB"/>
              </w:rPr>
              <w:t>projectiles</w:t>
            </w:r>
          </w:p>
        </w:tc>
        <w:tc>
          <w:tcPr>
            <w:tcW w:w="909" w:type="pct"/>
            <w:gridSpan w:val="2"/>
            <w:tcBorders>
              <w:top w:val="single" w:sz="12" w:space="0" w:color="008000"/>
              <w:bottom w:val="single" w:sz="6" w:space="0" w:color="008000"/>
            </w:tcBorders>
            <w:shd w:val="clear" w:color="auto" w:fill="FFFFFF"/>
            <w:vAlign w:val="center"/>
          </w:tcPr>
          <w:p w14:paraId="6C85DE10" w14:textId="135E2778" w:rsidR="00AE4608" w:rsidRDefault="00AE4608" w:rsidP="00FE43C3">
            <w:pPr>
              <w:pStyle w:val="CETBodytext"/>
              <w:ind w:right="-1"/>
              <w:jc w:val="left"/>
              <w:rPr>
                <w:rFonts w:cs="Arial"/>
                <w:b/>
                <w:i/>
                <w:sz w:val="20"/>
              </w:rPr>
            </w:pPr>
            <w:r w:rsidRPr="00AE4608">
              <w:rPr>
                <w:rFonts w:cs="Arial"/>
                <w:b/>
                <w:bCs/>
                <w:szCs w:val="18"/>
                <w:lang w:val="en-GB"/>
              </w:rPr>
              <w:t>FB5</w:t>
            </w:r>
            <w:r w:rsidR="0027000F">
              <w:rPr>
                <w:rFonts w:cs="Arial"/>
                <w:b/>
                <w:bCs/>
                <w:szCs w:val="18"/>
                <w:lang w:val="en-GB"/>
              </w:rPr>
              <w:t xml:space="preserve"> </w:t>
            </w:r>
            <w:r w:rsidR="0027000F">
              <w:rPr>
                <w:b/>
                <w:bCs/>
                <w:lang w:val="en-GB"/>
              </w:rPr>
              <w:t>projectiles</w:t>
            </w:r>
          </w:p>
        </w:tc>
        <w:tc>
          <w:tcPr>
            <w:tcW w:w="908" w:type="pct"/>
            <w:gridSpan w:val="2"/>
            <w:tcBorders>
              <w:top w:val="single" w:sz="12" w:space="0" w:color="008000"/>
              <w:bottom w:val="single" w:sz="6" w:space="0" w:color="008000"/>
            </w:tcBorders>
            <w:shd w:val="clear" w:color="auto" w:fill="FFFFFF"/>
          </w:tcPr>
          <w:p w14:paraId="678D5340" w14:textId="532EBE7D" w:rsidR="00AE4608" w:rsidRDefault="00AE4608" w:rsidP="00FE43C3">
            <w:pPr>
              <w:pStyle w:val="CETBodytext"/>
              <w:ind w:right="-1"/>
              <w:jc w:val="left"/>
              <w:rPr>
                <w:rFonts w:cs="Arial"/>
                <w:b/>
                <w:i/>
                <w:sz w:val="20"/>
              </w:rPr>
            </w:pPr>
            <w:r>
              <w:rPr>
                <w:rFonts w:cs="Arial"/>
                <w:b/>
                <w:iCs/>
                <w:sz w:val="20"/>
              </w:rPr>
              <w:t>FB6</w:t>
            </w:r>
            <w:r w:rsidR="0027000F">
              <w:rPr>
                <w:rFonts w:cs="Arial"/>
                <w:b/>
                <w:iCs/>
                <w:sz w:val="20"/>
              </w:rPr>
              <w:t xml:space="preserve"> </w:t>
            </w:r>
            <w:r w:rsidR="0027000F">
              <w:rPr>
                <w:b/>
                <w:bCs/>
                <w:lang w:val="en-GB"/>
              </w:rPr>
              <w:t>projectiles</w:t>
            </w:r>
          </w:p>
        </w:tc>
        <w:tc>
          <w:tcPr>
            <w:tcW w:w="907" w:type="pct"/>
            <w:gridSpan w:val="2"/>
            <w:tcBorders>
              <w:top w:val="single" w:sz="12" w:space="0" w:color="008000"/>
              <w:bottom w:val="single" w:sz="6" w:space="0" w:color="008000"/>
            </w:tcBorders>
            <w:shd w:val="clear" w:color="auto" w:fill="FFFFFF"/>
          </w:tcPr>
          <w:p w14:paraId="28179F01" w14:textId="38DD80FA" w:rsidR="00AE4608" w:rsidRDefault="00AE4608" w:rsidP="00FE43C3">
            <w:pPr>
              <w:pStyle w:val="CETBodytext"/>
              <w:ind w:right="-1"/>
              <w:jc w:val="left"/>
              <w:rPr>
                <w:rFonts w:cs="Arial"/>
                <w:b/>
                <w:i/>
                <w:sz w:val="20"/>
              </w:rPr>
            </w:pPr>
            <w:r>
              <w:rPr>
                <w:rFonts w:cs="Arial"/>
                <w:b/>
                <w:iCs/>
                <w:sz w:val="20"/>
              </w:rPr>
              <w:t>FB7</w:t>
            </w:r>
            <w:r w:rsidR="0027000F">
              <w:rPr>
                <w:rFonts w:cs="Arial"/>
                <w:b/>
                <w:iCs/>
                <w:sz w:val="20"/>
              </w:rPr>
              <w:t xml:space="preserve"> </w:t>
            </w:r>
            <w:r w:rsidR="0027000F">
              <w:rPr>
                <w:b/>
                <w:bCs/>
                <w:lang w:val="en-GB"/>
              </w:rPr>
              <w:t>projectiles</w:t>
            </w:r>
          </w:p>
        </w:tc>
      </w:tr>
      <w:tr w:rsidR="006E0264" w:rsidRPr="00B57B36" w14:paraId="2A6FA68E" w14:textId="28E1567E" w:rsidTr="003F4FE2">
        <w:tc>
          <w:tcPr>
            <w:tcW w:w="455" w:type="pct"/>
            <w:tcBorders>
              <w:top w:val="single" w:sz="12" w:space="0" w:color="008000"/>
              <w:bottom w:val="single" w:sz="6" w:space="0" w:color="008000"/>
            </w:tcBorders>
            <w:shd w:val="clear" w:color="auto" w:fill="FFFFFF"/>
            <w:vAlign w:val="center"/>
          </w:tcPr>
          <w:p w14:paraId="766D623D" w14:textId="77777777" w:rsidR="006E0264" w:rsidRPr="00050008" w:rsidRDefault="006E0264" w:rsidP="006E0264">
            <w:pPr>
              <w:pStyle w:val="CETBodytext"/>
              <w:jc w:val="left"/>
              <w:rPr>
                <w:rFonts w:asciiTheme="minorHAnsi" w:hAnsiTheme="minorHAnsi" w:cstheme="minorHAnsi"/>
                <w:b/>
                <w:sz w:val="20"/>
              </w:rPr>
            </w:pPr>
          </w:p>
        </w:tc>
        <w:tc>
          <w:tcPr>
            <w:tcW w:w="455" w:type="pct"/>
            <w:tcBorders>
              <w:top w:val="single" w:sz="12" w:space="0" w:color="008000"/>
              <w:bottom w:val="single" w:sz="6" w:space="0" w:color="008000"/>
            </w:tcBorders>
            <w:shd w:val="clear" w:color="auto" w:fill="FFFFFF"/>
            <w:vAlign w:val="center"/>
          </w:tcPr>
          <w:p w14:paraId="5D5EACAE" w14:textId="3D892EF9" w:rsidR="006E0264" w:rsidRPr="008B773A" w:rsidRDefault="00000000" w:rsidP="006E0264">
            <w:pPr>
              <w:pStyle w:val="CETBodytext"/>
              <w:jc w:val="left"/>
              <w:rPr>
                <w:b/>
                <w:sz w:val="20"/>
              </w:rPr>
            </w:pPr>
            <m:oMathPara>
              <m:oMathParaPr>
                <m:jc m:val="left"/>
              </m:oMathParaPr>
              <m:oMath>
                <m:sSub>
                  <m:sSubPr>
                    <m:ctrlPr>
                      <w:rPr>
                        <w:rFonts w:ascii="Cambria Math" w:hAnsi="Cambria Math"/>
                        <w:b/>
                        <w:i/>
                        <w:sz w:val="20"/>
                      </w:rPr>
                    </m:ctrlPr>
                  </m:sSubPr>
                  <m:e>
                    <m:r>
                      <m:rPr>
                        <m:sty m:val="bi"/>
                      </m:rPr>
                      <w:rPr>
                        <w:rFonts w:ascii="Cambria Math" w:hAnsi="Cambria Math"/>
                        <w:sz w:val="20"/>
                      </w:rPr>
                      <m:t>u</m:t>
                    </m:r>
                  </m:e>
                  <m:sub>
                    <m:r>
                      <m:rPr>
                        <m:sty m:val="bi"/>
                      </m:rPr>
                      <w:rPr>
                        <w:rFonts w:ascii="Cambria Math" w:hAnsi="Cambria Math"/>
                        <w:sz w:val="20"/>
                      </w:rPr>
                      <m:t>b</m:t>
                    </m:r>
                  </m:sub>
                </m:sSub>
              </m:oMath>
            </m:oMathPara>
          </w:p>
        </w:tc>
        <w:tc>
          <w:tcPr>
            <w:tcW w:w="455" w:type="pct"/>
            <w:tcBorders>
              <w:top w:val="single" w:sz="12" w:space="0" w:color="008000"/>
              <w:bottom w:val="single" w:sz="6" w:space="0" w:color="008000"/>
            </w:tcBorders>
            <w:shd w:val="clear" w:color="auto" w:fill="FFFFFF"/>
            <w:vAlign w:val="center"/>
          </w:tcPr>
          <w:p w14:paraId="1413660E" w14:textId="132DBE8E" w:rsidR="006E0264" w:rsidRDefault="006E0264" w:rsidP="006E0264">
            <w:pPr>
              <w:pStyle w:val="CETBodytext"/>
              <w:jc w:val="left"/>
              <w:rPr>
                <w:b/>
                <w:sz w:val="20"/>
              </w:rPr>
            </w:pPr>
            <w:r>
              <w:rPr>
                <w:b/>
                <w:sz w:val="20"/>
              </w:rPr>
              <w:t>SOD</w:t>
            </w:r>
          </w:p>
        </w:tc>
        <w:tc>
          <w:tcPr>
            <w:tcW w:w="455" w:type="pct"/>
            <w:tcBorders>
              <w:top w:val="single" w:sz="12" w:space="0" w:color="008000"/>
              <w:bottom w:val="single" w:sz="6" w:space="0" w:color="008000"/>
            </w:tcBorders>
            <w:shd w:val="clear" w:color="auto" w:fill="FFFFFF"/>
            <w:vAlign w:val="center"/>
          </w:tcPr>
          <w:p w14:paraId="473EEE91" w14:textId="2CFD40A7" w:rsidR="006E0264" w:rsidRPr="006E0264" w:rsidRDefault="00000000" w:rsidP="006E0264">
            <w:pPr>
              <w:pStyle w:val="CETBodytext"/>
              <w:ind w:right="-1"/>
              <w:jc w:val="left"/>
              <w:rPr>
                <w:b/>
                <w:sz w:val="20"/>
              </w:rPr>
            </w:pPr>
            <m:oMathPara>
              <m:oMathParaPr>
                <m:jc m:val="left"/>
              </m:oMathParaPr>
              <m:oMath>
                <m:sSub>
                  <m:sSubPr>
                    <m:ctrlPr>
                      <w:rPr>
                        <w:rFonts w:ascii="Cambria Math" w:hAnsi="Cambria Math"/>
                        <w:b/>
                        <w:i/>
                        <w:sz w:val="20"/>
                      </w:rPr>
                    </m:ctrlPr>
                  </m:sSubPr>
                  <m:e>
                    <m:r>
                      <m:rPr>
                        <m:sty m:val="bi"/>
                      </m:rPr>
                      <w:rPr>
                        <w:rFonts w:ascii="Cambria Math" w:hAnsi="Cambria Math"/>
                        <w:sz w:val="20"/>
                      </w:rPr>
                      <m:t>u</m:t>
                    </m:r>
                  </m:e>
                  <m:sub>
                    <m:r>
                      <m:rPr>
                        <m:sty m:val="bi"/>
                      </m:rPr>
                      <w:rPr>
                        <w:rFonts w:ascii="Cambria Math" w:hAnsi="Cambria Math"/>
                        <w:sz w:val="20"/>
                      </w:rPr>
                      <m:t>b</m:t>
                    </m:r>
                  </m:sub>
                </m:sSub>
              </m:oMath>
            </m:oMathPara>
          </w:p>
        </w:tc>
        <w:tc>
          <w:tcPr>
            <w:tcW w:w="455" w:type="pct"/>
            <w:tcBorders>
              <w:top w:val="single" w:sz="12" w:space="0" w:color="008000"/>
              <w:bottom w:val="single" w:sz="6" w:space="0" w:color="008000"/>
            </w:tcBorders>
            <w:shd w:val="clear" w:color="auto" w:fill="FFFFFF"/>
            <w:vAlign w:val="center"/>
          </w:tcPr>
          <w:p w14:paraId="54531574" w14:textId="5CF3FEE3" w:rsidR="006E0264" w:rsidRDefault="006E0264" w:rsidP="006E0264">
            <w:pPr>
              <w:pStyle w:val="CETBodytext"/>
              <w:ind w:right="-1"/>
              <w:jc w:val="left"/>
              <w:rPr>
                <w:rFonts w:cs="Arial"/>
                <w:b/>
                <w:sz w:val="20"/>
              </w:rPr>
            </w:pPr>
            <w:r>
              <w:rPr>
                <w:b/>
                <w:sz w:val="20"/>
              </w:rPr>
              <w:t>SOD</w:t>
            </w:r>
          </w:p>
        </w:tc>
        <w:tc>
          <w:tcPr>
            <w:tcW w:w="455" w:type="pct"/>
            <w:tcBorders>
              <w:top w:val="single" w:sz="12" w:space="0" w:color="008000"/>
              <w:bottom w:val="single" w:sz="6" w:space="0" w:color="008000"/>
            </w:tcBorders>
            <w:shd w:val="clear" w:color="auto" w:fill="FFFFFF"/>
            <w:vAlign w:val="center"/>
          </w:tcPr>
          <w:p w14:paraId="126AE8BF" w14:textId="28D02A9A" w:rsidR="006E0264" w:rsidRPr="006E0264" w:rsidRDefault="00000000" w:rsidP="006E0264">
            <w:pPr>
              <w:pStyle w:val="CETBodytext"/>
              <w:ind w:right="-1"/>
              <w:jc w:val="left"/>
              <w:rPr>
                <w:rFonts w:cs="Arial"/>
                <w:b/>
                <w:sz w:val="20"/>
              </w:rPr>
            </w:pPr>
            <m:oMathPara>
              <m:oMathParaPr>
                <m:jc m:val="left"/>
              </m:oMathParaPr>
              <m:oMath>
                <m:sSub>
                  <m:sSubPr>
                    <m:ctrlPr>
                      <w:rPr>
                        <w:rFonts w:ascii="Cambria Math" w:hAnsi="Cambria Math"/>
                        <w:b/>
                        <w:i/>
                        <w:sz w:val="20"/>
                      </w:rPr>
                    </m:ctrlPr>
                  </m:sSubPr>
                  <m:e>
                    <m:r>
                      <m:rPr>
                        <m:sty m:val="bi"/>
                      </m:rPr>
                      <w:rPr>
                        <w:rFonts w:ascii="Cambria Math" w:hAnsi="Cambria Math"/>
                        <w:sz w:val="20"/>
                      </w:rPr>
                      <m:t>u</m:t>
                    </m:r>
                  </m:e>
                  <m:sub>
                    <m:r>
                      <m:rPr>
                        <m:sty m:val="bi"/>
                      </m:rPr>
                      <w:rPr>
                        <w:rFonts w:ascii="Cambria Math" w:hAnsi="Cambria Math"/>
                        <w:sz w:val="20"/>
                      </w:rPr>
                      <m:t>b</m:t>
                    </m:r>
                  </m:sub>
                </m:sSub>
              </m:oMath>
            </m:oMathPara>
          </w:p>
        </w:tc>
        <w:tc>
          <w:tcPr>
            <w:tcW w:w="454" w:type="pct"/>
            <w:tcBorders>
              <w:top w:val="single" w:sz="12" w:space="0" w:color="008000"/>
              <w:bottom w:val="single" w:sz="6" w:space="0" w:color="008000"/>
            </w:tcBorders>
            <w:shd w:val="clear" w:color="auto" w:fill="FFFFFF"/>
            <w:vAlign w:val="center"/>
          </w:tcPr>
          <w:p w14:paraId="3A92205A" w14:textId="1786383D" w:rsidR="006E0264" w:rsidRDefault="006E0264" w:rsidP="006E0264">
            <w:pPr>
              <w:pStyle w:val="CETBodytext"/>
              <w:ind w:right="-1"/>
              <w:jc w:val="left"/>
              <w:rPr>
                <w:rFonts w:cs="Arial"/>
                <w:b/>
                <w:sz w:val="20"/>
              </w:rPr>
            </w:pPr>
            <w:r>
              <w:rPr>
                <w:b/>
                <w:sz w:val="20"/>
              </w:rPr>
              <w:t>SOD</w:t>
            </w:r>
          </w:p>
        </w:tc>
        <w:tc>
          <w:tcPr>
            <w:tcW w:w="454" w:type="pct"/>
            <w:tcBorders>
              <w:top w:val="single" w:sz="12" w:space="0" w:color="008000"/>
              <w:bottom w:val="single" w:sz="6" w:space="0" w:color="008000"/>
            </w:tcBorders>
            <w:shd w:val="clear" w:color="auto" w:fill="FFFFFF"/>
            <w:vAlign w:val="center"/>
          </w:tcPr>
          <w:p w14:paraId="3BA78D38" w14:textId="14E5F1FD" w:rsidR="006E0264" w:rsidRPr="006E0264" w:rsidRDefault="00000000" w:rsidP="006E0264">
            <w:pPr>
              <w:pStyle w:val="CETBodytext"/>
              <w:ind w:right="-1"/>
              <w:jc w:val="left"/>
              <w:rPr>
                <w:rFonts w:cs="Arial"/>
                <w:b/>
                <w:sz w:val="20"/>
              </w:rPr>
            </w:pPr>
            <m:oMathPara>
              <m:oMathParaPr>
                <m:jc m:val="left"/>
              </m:oMathParaPr>
              <m:oMath>
                <m:sSub>
                  <m:sSubPr>
                    <m:ctrlPr>
                      <w:rPr>
                        <w:rFonts w:ascii="Cambria Math" w:hAnsi="Cambria Math"/>
                        <w:b/>
                        <w:i/>
                        <w:sz w:val="20"/>
                      </w:rPr>
                    </m:ctrlPr>
                  </m:sSubPr>
                  <m:e>
                    <m:r>
                      <m:rPr>
                        <m:sty m:val="bi"/>
                      </m:rPr>
                      <w:rPr>
                        <w:rFonts w:ascii="Cambria Math" w:hAnsi="Cambria Math"/>
                        <w:sz w:val="20"/>
                      </w:rPr>
                      <m:t>u</m:t>
                    </m:r>
                  </m:e>
                  <m:sub>
                    <m:r>
                      <m:rPr>
                        <m:sty m:val="bi"/>
                      </m:rPr>
                      <w:rPr>
                        <w:rFonts w:ascii="Cambria Math" w:hAnsi="Cambria Math"/>
                        <w:sz w:val="20"/>
                      </w:rPr>
                      <m:t>b</m:t>
                    </m:r>
                  </m:sub>
                </m:sSub>
              </m:oMath>
            </m:oMathPara>
          </w:p>
        </w:tc>
        <w:tc>
          <w:tcPr>
            <w:tcW w:w="454" w:type="pct"/>
            <w:tcBorders>
              <w:top w:val="single" w:sz="12" w:space="0" w:color="008000"/>
              <w:bottom w:val="single" w:sz="6" w:space="0" w:color="008000"/>
            </w:tcBorders>
            <w:shd w:val="clear" w:color="auto" w:fill="FFFFFF"/>
            <w:vAlign w:val="center"/>
          </w:tcPr>
          <w:p w14:paraId="5FE5C136" w14:textId="1328339C" w:rsidR="006E0264" w:rsidRDefault="006E0264" w:rsidP="006E0264">
            <w:pPr>
              <w:pStyle w:val="CETBodytext"/>
              <w:ind w:right="-1"/>
              <w:jc w:val="left"/>
              <w:rPr>
                <w:rFonts w:cs="Arial"/>
                <w:b/>
                <w:sz w:val="20"/>
              </w:rPr>
            </w:pPr>
            <w:r>
              <w:rPr>
                <w:b/>
                <w:sz w:val="20"/>
              </w:rPr>
              <w:t>SOD</w:t>
            </w:r>
          </w:p>
        </w:tc>
        <w:tc>
          <w:tcPr>
            <w:tcW w:w="454" w:type="pct"/>
            <w:tcBorders>
              <w:top w:val="single" w:sz="12" w:space="0" w:color="008000"/>
              <w:bottom w:val="single" w:sz="6" w:space="0" w:color="008000"/>
            </w:tcBorders>
            <w:shd w:val="clear" w:color="auto" w:fill="FFFFFF"/>
            <w:vAlign w:val="center"/>
          </w:tcPr>
          <w:p w14:paraId="3797B47B" w14:textId="44C9A356" w:rsidR="006E0264" w:rsidRPr="006E0264" w:rsidRDefault="00000000" w:rsidP="006E0264">
            <w:pPr>
              <w:pStyle w:val="CETBodytext"/>
              <w:ind w:right="-1"/>
              <w:jc w:val="left"/>
              <w:rPr>
                <w:rFonts w:cs="Arial"/>
                <w:b/>
                <w:sz w:val="20"/>
              </w:rPr>
            </w:pPr>
            <m:oMathPara>
              <m:oMathParaPr>
                <m:jc m:val="left"/>
              </m:oMathParaPr>
              <m:oMath>
                <m:sSub>
                  <m:sSubPr>
                    <m:ctrlPr>
                      <w:rPr>
                        <w:rFonts w:ascii="Cambria Math" w:hAnsi="Cambria Math"/>
                        <w:b/>
                        <w:i/>
                        <w:sz w:val="20"/>
                      </w:rPr>
                    </m:ctrlPr>
                  </m:sSubPr>
                  <m:e>
                    <m:r>
                      <m:rPr>
                        <m:sty m:val="bi"/>
                      </m:rPr>
                      <w:rPr>
                        <w:rFonts w:ascii="Cambria Math" w:hAnsi="Cambria Math"/>
                        <w:sz w:val="20"/>
                      </w:rPr>
                      <m:t>u</m:t>
                    </m:r>
                  </m:e>
                  <m:sub>
                    <m:r>
                      <m:rPr>
                        <m:sty m:val="bi"/>
                      </m:rPr>
                      <w:rPr>
                        <w:rFonts w:ascii="Cambria Math" w:hAnsi="Cambria Math"/>
                        <w:sz w:val="20"/>
                      </w:rPr>
                      <m:t>b</m:t>
                    </m:r>
                  </m:sub>
                </m:sSub>
              </m:oMath>
            </m:oMathPara>
          </w:p>
        </w:tc>
        <w:tc>
          <w:tcPr>
            <w:tcW w:w="453" w:type="pct"/>
            <w:tcBorders>
              <w:top w:val="single" w:sz="12" w:space="0" w:color="008000"/>
              <w:bottom w:val="single" w:sz="6" w:space="0" w:color="008000"/>
            </w:tcBorders>
            <w:shd w:val="clear" w:color="auto" w:fill="FFFFFF"/>
            <w:vAlign w:val="center"/>
          </w:tcPr>
          <w:p w14:paraId="67BFF6EA" w14:textId="0850AB09" w:rsidR="006E0264" w:rsidRDefault="006E0264" w:rsidP="006E0264">
            <w:pPr>
              <w:pStyle w:val="CETBodytext"/>
              <w:ind w:right="-1"/>
              <w:jc w:val="left"/>
              <w:rPr>
                <w:rFonts w:cs="Arial"/>
                <w:b/>
                <w:sz w:val="20"/>
              </w:rPr>
            </w:pPr>
            <w:r>
              <w:rPr>
                <w:b/>
                <w:sz w:val="20"/>
              </w:rPr>
              <w:t>SOD</w:t>
            </w:r>
          </w:p>
        </w:tc>
      </w:tr>
      <w:tr w:rsidR="00BD421E" w:rsidRPr="00B57B36" w14:paraId="19838214" w14:textId="799B7C5D" w:rsidTr="002B5489">
        <w:tc>
          <w:tcPr>
            <w:tcW w:w="455" w:type="pct"/>
            <w:shd w:val="clear" w:color="auto" w:fill="FFFFFF"/>
          </w:tcPr>
          <w:p w14:paraId="2709FEB5" w14:textId="77777777" w:rsidR="00BD421E" w:rsidRPr="00B57B36" w:rsidRDefault="00BD421E" w:rsidP="00BD421E">
            <w:pPr>
              <w:pStyle w:val="CETBodytext"/>
              <w:rPr>
                <w:lang w:val="en-GB"/>
              </w:rPr>
            </w:pPr>
            <w:r>
              <w:rPr>
                <w:lang w:val="en-GB"/>
              </w:rPr>
              <w:t>A#01</w:t>
            </w:r>
          </w:p>
        </w:tc>
        <w:tc>
          <w:tcPr>
            <w:tcW w:w="455" w:type="pct"/>
            <w:shd w:val="clear" w:color="auto" w:fill="FFFFFF"/>
            <w:vAlign w:val="center"/>
          </w:tcPr>
          <w:p w14:paraId="457D3002" w14:textId="29671A87" w:rsidR="00BD421E" w:rsidRPr="00B57B36" w:rsidRDefault="00BD421E" w:rsidP="00BD421E">
            <w:pPr>
              <w:pStyle w:val="CETBodytext"/>
              <w:rPr>
                <w:lang w:val="en-GB"/>
              </w:rPr>
            </w:pPr>
            <w:r w:rsidRPr="00050008">
              <w:rPr>
                <w:rFonts w:asciiTheme="minorHAnsi" w:hAnsiTheme="minorHAnsi" w:cstheme="minorHAnsi"/>
                <w:sz w:val="20"/>
              </w:rPr>
              <w:t>534</w:t>
            </w:r>
          </w:p>
        </w:tc>
        <w:tc>
          <w:tcPr>
            <w:tcW w:w="455" w:type="pct"/>
            <w:shd w:val="clear" w:color="auto" w:fill="FFFFFF"/>
            <w:vAlign w:val="center"/>
          </w:tcPr>
          <w:p w14:paraId="6EA796CA" w14:textId="630BB7E5" w:rsidR="00BD421E" w:rsidRPr="00B57B36" w:rsidRDefault="00BD421E" w:rsidP="00BD421E">
            <w:pPr>
              <w:pStyle w:val="CETBodytext"/>
              <w:rPr>
                <w:lang w:val="en-GB"/>
              </w:rPr>
            </w:pPr>
            <w:r w:rsidRPr="00050008">
              <w:rPr>
                <w:rFonts w:asciiTheme="minorHAnsi" w:hAnsiTheme="minorHAnsi" w:cstheme="minorHAnsi"/>
                <w:sz w:val="20"/>
              </w:rPr>
              <w:t>IS</w:t>
            </w:r>
          </w:p>
        </w:tc>
        <w:tc>
          <w:tcPr>
            <w:tcW w:w="455" w:type="pct"/>
            <w:shd w:val="clear" w:color="auto" w:fill="FFFFFF"/>
            <w:vAlign w:val="center"/>
          </w:tcPr>
          <w:p w14:paraId="2E50A9F6" w14:textId="72D4250D" w:rsidR="00BD421E" w:rsidRPr="00B57B36" w:rsidRDefault="00BD421E" w:rsidP="00BD421E">
            <w:pPr>
              <w:pStyle w:val="CETBodytext"/>
              <w:ind w:right="-1"/>
              <w:rPr>
                <w:rFonts w:cs="Arial"/>
                <w:szCs w:val="18"/>
                <w:lang w:val="en-GB"/>
              </w:rPr>
            </w:pPr>
            <w:r w:rsidRPr="00050008">
              <w:rPr>
                <w:rFonts w:asciiTheme="minorHAnsi" w:hAnsiTheme="minorHAnsi" w:cstheme="minorHAnsi"/>
                <w:sz w:val="20"/>
              </w:rPr>
              <w:t>452</w:t>
            </w:r>
          </w:p>
        </w:tc>
        <w:tc>
          <w:tcPr>
            <w:tcW w:w="455" w:type="pct"/>
            <w:shd w:val="clear" w:color="auto" w:fill="FFFFFF"/>
            <w:vAlign w:val="center"/>
          </w:tcPr>
          <w:p w14:paraId="67950F77" w14:textId="0B6F0135" w:rsidR="00BD421E" w:rsidRPr="00B57B36" w:rsidRDefault="00BD421E" w:rsidP="00BD421E">
            <w:pPr>
              <w:pStyle w:val="CETBodytext"/>
              <w:ind w:right="-1"/>
              <w:rPr>
                <w:rFonts w:cs="Arial"/>
                <w:szCs w:val="18"/>
                <w:lang w:val="en-GB"/>
              </w:rPr>
            </w:pPr>
            <w:r w:rsidRPr="00050008">
              <w:rPr>
                <w:rFonts w:asciiTheme="minorHAnsi" w:hAnsiTheme="minorHAnsi" w:cstheme="minorHAnsi"/>
                <w:sz w:val="20"/>
              </w:rPr>
              <w:t>IS</w:t>
            </w:r>
          </w:p>
        </w:tc>
        <w:tc>
          <w:tcPr>
            <w:tcW w:w="455" w:type="pct"/>
            <w:shd w:val="clear" w:color="auto" w:fill="FFFFFF"/>
            <w:vAlign w:val="center"/>
          </w:tcPr>
          <w:p w14:paraId="5C7F44E9" w14:textId="31C7F35F" w:rsidR="00BD421E" w:rsidRPr="00B57B36" w:rsidRDefault="00BD421E" w:rsidP="00BD421E">
            <w:pPr>
              <w:pStyle w:val="CETBodytext"/>
              <w:ind w:right="-1"/>
              <w:rPr>
                <w:rFonts w:cs="Arial"/>
                <w:szCs w:val="18"/>
                <w:lang w:val="en-GB"/>
              </w:rPr>
            </w:pPr>
            <w:r w:rsidRPr="00050008">
              <w:rPr>
                <w:rFonts w:asciiTheme="minorHAnsi" w:hAnsiTheme="minorHAnsi" w:cstheme="minorHAnsi"/>
                <w:sz w:val="20"/>
              </w:rPr>
              <w:t>635</w:t>
            </w:r>
          </w:p>
        </w:tc>
        <w:tc>
          <w:tcPr>
            <w:tcW w:w="454" w:type="pct"/>
            <w:shd w:val="clear" w:color="auto" w:fill="FFFFFF"/>
            <w:vAlign w:val="center"/>
          </w:tcPr>
          <w:p w14:paraId="12E6185A" w14:textId="5ED04599"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307</w:t>
            </w:r>
          </w:p>
        </w:tc>
        <w:tc>
          <w:tcPr>
            <w:tcW w:w="454" w:type="pct"/>
            <w:shd w:val="clear" w:color="auto" w:fill="FFFFFF"/>
            <w:vAlign w:val="center"/>
          </w:tcPr>
          <w:p w14:paraId="52AE223F" w14:textId="770AE05C"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512</w:t>
            </w:r>
          </w:p>
        </w:tc>
        <w:tc>
          <w:tcPr>
            <w:tcW w:w="454" w:type="pct"/>
            <w:shd w:val="clear" w:color="auto" w:fill="FFFFFF"/>
            <w:vAlign w:val="center"/>
          </w:tcPr>
          <w:p w14:paraId="18CE7413" w14:textId="774E2B32"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522</w:t>
            </w:r>
          </w:p>
        </w:tc>
        <w:tc>
          <w:tcPr>
            <w:tcW w:w="454" w:type="pct"/>
            <w:shd w:val="clear" w:color="auto" w:fill="FFFFFF"/>
            <w:vAlign w:val="center"/>
          </w:tcPr>
          <w:p w14:paraId="34C03118" w14:textId="0CDC0E1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335</w:t>
            </w:r>
          </w:p>
        </w:tc>
        <w:tc>
          <w:tcPr>
            <w:tcW w:w="453" w:type="pct"/>
            <w:shd w:val="clear" w:color="auto" w:fill="FFFFFF"/>
            <w:vAlign w:val="center"/>
          </w:tcPr>
          <w:p w14:paraId="5CFEF997" w14:textId="71150B4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930</w:t>
            </w:r>
          </w:p>
        </w:tc>
      </w:tr>
      <w:tr w:rsidR="00BD421E" w:rsidRPr="00B57B36" w14:paraId="25BDC9BD" w14:textId="6E4932F1" w:rsidTr="002B5489">
        <w:tc>
          <w:tcPr>
            <w:tcW w:w="455" w:type="pct"/>
            <w:shd w:val="clear" w:color="auto" w:fill="FFFFFF"/>
          </w:tcPr>
          <w:p w14:paraId="6521EE2A" w14:textId="77777777" w:rsidR="00BD421E" w:rsidRDefault="00BD421E" w:rsidP="00BD421E">
            <w:pPr>
              <w:pStyle w:val="CETBodytext"/>
              <w:rPr>
                <w:lang w:val="en-GB"/>
              </w:rPr>
            </w:pPr>
            <w:r w:rsidRPr="00676859">
              <w:rPr>
                <w:lang w:val="en-GB"/>
              </w:rPr>
              <w:t>A#0</w:t>
            </w:r>
            <w:r>
              <w:rPr>
                <w:lang w:val="en-GB"/>
              </w:rPr>
              <w:t>2</w:t>
            </w:r>
          </w:p>
        </w:tc>
        <w:tc>
          <w:tcPr>
            <w:tcW w:w="455" w:type="pct"/>
            <w:shd w:val="clear" w:color="auto" w:fill="FFFFFF"/>
            <w:vAlign w:val="center"/>
          </w:tcPr>
          <w:p w14:paraId="61BAA43D" w14:textId="775BBF1C" w:rsidR="00BD421E" w:rsidRDefault="00BD421E" w:rsidP="00BD421E">
            <w:pPr>
              <w:pStyle w:val="CETBodytext"/>
              <w:rPr>
                <w:lang w:val="en-GB"/>
              </w:rPr>
            </w:pPr>
            <w:r w:rsidRPr="00050008">
              <w:rPr>
                <w:rFonts w:asciiTheme="minorHAnsi" w:hAnsiTheme="minorHAnsi" w:cstheme="minorHAnsi"/>
                <w:sz w:val="20"/>
              </w:rPr>
              <w:t>500</w:t>
            </w:r>
          </w:p>
        </w:tc>
        <w:tc>
          <w:tcPr>
            <w:tcW w:w="455" w:type="pct"/>
            <w:shd w:val="clear" w:color="auto" w:fill="FFFFFF"/>
            <w:vAlign w:val="center"/>
          </w:tcPr>
          <w:p w14:paraId="503B8FFA" w14:textId="70488769" w:rsidR="00BD421E" w:rsidRPr="006A0F06" w:rsidRDefault="00BD421E" w:rsidP="00BD421E">
            <w:pPr>
              <w:pStyle w:val="CETBodytext"/>
            </w:pPr>
            <w:r w:rsidRPr="00050008">
              <w:rPr>
                <w:rFonts w:asciiTheme="minorHAnsi" w:hAnsiTheme="minorHAnsi" w:cstheme="minorHAnsi"/>
                <w:sz w:val="20"/>
              </w:rPr>
              <w:t>IS</w:t>
            </w:r>
          </w:p>
        </w:tc>
        <w:tc>
          <w:tcPr>
            <w:tcW w:w="455" w:type="pct"/>
            <w:shd w:val="clear" w:color="auto" w:fill="FFFFFF"/>
            <w:vAlign w:val="center"/>
          </w:tcPr>
          <w:p w14:paraId="180F3F2B" w14:textId="26740EA1" w:rsidR="00BD421E" w:rsidRPr="005748E2" w:rsidRDefault="00BD421E" w:rsidP="00BD421E">
            <w:pPr>
              <w:pStyle w:val="CETBodytext"/>
              <w:ind w:right="-1"/>
            </w:pPr>
            <w:r w:rsidRPr="00050008">
              <w:rPr>
                <w:rFonts w:asciiTheme="minorHAnsi" w:hAnsiTheme="minorHAnsi" w:cstheme="minorHAnsi"/>
                <w:sz w:val="20"/>
              </w:rPr>
              <w:t>423</w:t>
            </w:r>
          </w:p>
        </w:tc>
        <w:tc>
          <w:tcPr>
            <w:tcW w:w="455" w:type="pct"/>
            <w:shd w:val="clear" w:color="auto" w:fill="FFFFFF"/>
            <w:vAlign w:val="center"/>
          </w:tcPr>
          <w:p w14:paraId="1BF703D4" w14:textId="43C07337" w:rsidR="00BD421E" w:rsidRPr="0033609D" w:rsidRDefault="00BD421E" w:rsidP="00BD421E">
            <w:pPr>
              <w:pStyle w:val="CETBodytext"/>
              <w:ind w:right="-1"/>
            </w:pPr>
            <w:r w:rsidRPr="00050008">
              <w:rPr>
                <w:rFonts w:asciiTheme="minorHAnsi" w:hAnsiTheme="minorHAnsi" w:cstheme="minorHAnsi"/>
                <w:sz w:val="20"/>
              </w:rPr>
              <w:t>6</w:t>
            </w:r>
          </w:p>
        </w:tc>
        <w:tc>
          <w:tcPr>
            <w:tcW w:w="455" w:type="pct"/>
            <w:shd w:val="clear" w:color="auto" w:fill="FFFFFF"/>
            <w:vAlign w:val="center"/>
          </w:tcPr>
          <w:p w14:paraId="6E5AA01F" w14:textId="29C7B2DD" w:rsidR="00BD421E" w:rsidRPr="00102BB9" w:rsidRDefault="00BD421E" w:rsidP="00BD421E">
            <w:pPr>
              <w:pStyle w:val="CETBodytext"/>
              <w:ind w:right="-1"/>
            </w:pPr>
            <w:r w:rsidRPr="00050008">
              <w:rPr>
                <w:rFonts w:asciiTheme="minorHAnsi" w:hAnsiTheme="minorHAnsi" w:cstheme="minorHAnsi"/>
                <w:sz w:val="20"/>
              </w:rPr>
              <w:t>594</w:t>
            </w:r>
          </w:p>
        </w:tc>
        <w:tc>
          <w:tcPr>
            <w:tcW w:w="454" w:type="pct"/>
            <w:shd w:val="clear" w:color="auto" w:fill="FFFFFF"/>
            <w:vAlign w:val="center"/>
          </w:tcPr>
          <w:p w14:paraId="31438D08" w14:textId="6D259B27"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360</w:t>
            </w:r>
          </w:p>
        </w:tc>
        <w:tc>
          <w:tcPr>
            <w:tcW w:w="454" w:type="pct"/>
            <w:shd w:val="clear" w:color="auto" w:fill="FFFFFF"/>
            <w:vAlign w:val="center"/>
          </w:tcPr>
          <w:p w14:paraId="081EE544" w14:textId="56BE2353"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479</w:t>
            </w:r>
          </w:p>
        </w:tc>
        <w:tc>
          <w:tcPr>
            <w:tcW w:w="454" w:type="pct"/>
            <w:shd w:val="clear" w:color="auto" w:fill="FFFFFF"/>
            <w:vAlign w:val="center"/>
          </w:tcPr>
          <w:p w14:paraId="0515544D" w14:textId="575E003E"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589</w:t>
            </w:r>
          </w:p>
        </w:tc>
        <w:tc>
          <w:tcPr>
            <w:tcW w:w="454" w:type="pct"/>
            <w:shd w:val="clear" w:color="auto" w:fill="FFFFFF"/>
            <w:vAlign w:val="center"/>
          </w:tcPr>
          <w:p w14:paraId="4C6948DC" w14:textId="4C3C233D"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318</w:t>
            </w:r>
          </w:p>
        </w:tc>
        <w:tc>
          <w:tcPr>
            <w:tcW w:w="453" w:type="pct"/>
            <w:shd w:val="clear" w:color="auto" w:fill="FFFFFF"/>
            <w:vAlign w:val="center"/>
          </w:tcPr>
          <w:p w14:paraId="093437A6" w14:textId="3A20B76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1000</w:t>
            </w:r>
          </w:p>
        </w:tc>
      </w:tr>
      <w:tr w:rsidR="00BD421E" w:rsidRPr="00B57B36" w14:paraId="10B04887" w14:textId="473D0EC6" w:rsidTr="002B5489">
        <w:tc>
          <w:tcPr>
            <w:tcW w:w="455" w:type="pct"/>
            <w:shd w:val="clear" w:color="auto" w:fill="FFFFFF"/>
          </w:tcPr>
          <w:p w14:paraId="7CF11087" w14:textId="77777777" w:rsidR="00BD421E" w:rsidRDefault="00BD421E" w:rsidP="00BD421E">
            <w:pPr>
              <w:pStyle w:val="CETBodytext"/>
              <w:rPr>
                <w:lang w:val="en-GB"/>
              </w:rPr>
            </w:pPr>
            <w:r w:rsidRPr="00676859">
              <w:rPr>
                <w:lang w:val="en-GB"/>
              </w:rPr>
              <w:t>A#0</w:t>
            </w:r>
            <w:r>
              <w:rPr>
                <w:lang w:val="en-GB"/>
              </w:rPr>
              <w:t>3</w:t>
            </w:r>
          </w:p>
        </w:tc>
        <w:tc>
          <w:tcPr>
            <w:tcW w:w="455" w:type="pct"/>
            <w:shd w:val="clear" w:color="auto" w:fill="FFFFFF"/>
            <w:vAlign w:val="center"/>
          </w:tcPr>
          <w:p w14:paraId="47140613" w14:textId="72F0E65F" w:rsidR="00BD421E" w:rsidRDefault="00BD421E" w:rsidP="00BD421E">
            <w:pPr>
              <w:pStyle w:val="CETBodytext"/>
              <w:rPr>
                <w:lang w:val="en-GB"/>
              </w:rPr>
            </w:pPr>
            <w:r w:rsidRPr="00050008">
              <w:rPr>
                <w:rFonts w:asciiTheme="minorHAnsi" w:hAnsiTheme="minorHAnsi" w:cstheme="minorHAnsi"/>
                <w:sz w:val="20"/>
              </w:rPr>
              <w:t>456</w:t>
            </w:r>
          </w:p>
        </w:tc>
        <w:tc>
          <w:tcPr>
            <w:tcW w:w="455" w:type="pct"/>
            <w:shd w:val="clear" w:color="auto" w:fill="FFFFFF"/>
            <w:vAlign w:val="center"/>
          </w:tcPr>
          <w:p w14:paraId="6639EAA1" w14:textId="31F5FF82" w:rsidR="00BD421E" w:rsidRPr="006A0F06" w:rsidRDefault="00BD421E" w:rsidP="00BD421E">
            <w:pPr>
              <w:pStyle w:val="CETBodytext"/>
            </w:pPr>
            <w:r w:rsidRPr="00050008">
              <w:rPr>
                <w:rFonts w:asciiTheme="minorHAnsi" w:hAnsiTheme="minorHAnsi" w:cstheme="minorHAnsi"/>
                <w:sz w:val="20"/>
              </w:rPr>
              <w:t>IS</w:t>
            </w:r>
          </w:p>
        </w:tc>
        <w:tc>
          <w:tcPr>
            <w:tcW w:w="455" w:type="pct"/>
            <w:shd w:val="clear" w:color="auto" w:fill="FFFFFF"/>
            <w:vAlign w:val="center"/>
          </w:tcPr>
          <w:p w14:paraId="56EB19A0" w14:textId="57ACBA30" w:rsidR="00BD421E" w:rsidRPr="005748E2" w:rsidRDefault="00BD421E" w:rsidP="00BD421E">
            <w:pPr>
              <w:pStyle w:val="CETBodytext"/>
              <w:ind w:right="-1"/>
            </w:pPr>
            <w:r w:rsidRPr="00050008">
              <w:rPr>
                <w:rFonts w:asciiTheme="minorHAnsi" w:hAnsiTheme="minorHAnsi" w:cstheme="minorHAnsi"/>
                <w:sz w:val="20"/>
              </w:rPr>
              <w:t>386</w:t>
            </w:r>
          </w:p>
        </w:tc>
        <w:tc>
          <w:tcPr>
            <w:tcW w:w="455" w:type="pct"/>
            <w:shd w:val="clear" w:color="auto" w:fill="FFFFFF"/>
            <w:vAlign w:val="center"/>
          </w:tcPr>
          <w:p w14:paraId="1442E1A0" w14:textId="0DF152F5" w:rsidR="00BD421E" w:rsidRPr="0033609D" w:rsidRDefault="00BD421E" w:rsidP="00BD421E">
            <w:pPr>
              <w:pStyle w:val="CETBodytext"/>
              <w:ind w:right="-1"/>
            </w:pPr>
            <w:r w:rsidRPr="00050008">
              <w:rPr>
                <w:rFonts w:asciiTheme="minorHAnsi" w:hAnsiTheme="minorHAnsi" w:cstheme="minorHAnsi"/>
                <w:sz w:val="20"/>
              </w:rPr>
              <w:t>IS</w:t>
            </w:r>
          </w:p>
        </w:tc>
        <w:tc>
          <w:tcPr>
            <w:tcW w:w="455" w:type="pct"/>
            <w:shd w:val="clear" w:color="auto" w:fill="FFFFFF"/>
            <w:vAlign w:val="center"/>
          </w:tcPr>
          <w:p w14:paraId="64D66A13" w14:textId="1E47A809" w:rsidR="00BD421E" w:rsidRPr="00102BB9" w:rsidRDefault="00BD421E" w:rsidP="00BD421E">
            <w:pPr>
              <w:pStyle w:val="CETBodytext"/>
              <w:ind w:right="-1"/>
            </w:pPr>
            <w:r w:rsidRPr="00050008">
              <w:rPr>
                <w:rFonts w:asciiTheme="minorHAnsi" w:hAnsiTheme="minorHAnsi" w:cstheme="minorHAnsi"/>
                <w:sz w:val="20"/>
              </w:rPr>
              <w:t>542</w:t>
            </w:r>
          </w:p>
        </w:tc>
        <w:tc>
          <w:tcPr>
            <w:tcW w:w="454" w:type="pct"/>
            <w:shd w:val="clear" w:color="auto" w:fill="FFFFFF"/>
            <w:vAlign w:val="center"/>
          </w:tcPr>
          <w:p w14:paraId="76FE428F" w14:textId="3E062694"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420</w:t>
            </w:r>
          </w:p>
        </w:tc>
        <w:tc>
          <w:tcPr>
            <w:tcW w:w="454" w:type="pct"/>
            <w:shd w:val="clear" w:color="auto" w:fill="FFFFFF"/>
            <w:vAlign w:val="center"/>
          </w:tcPr>
          <w:p w14:paraId="4E3C784D" w14:textId="0D02D648"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436</w:t>
            </w:r>
          </w:p>
        </w:tc>
        <w:tc>
          <w:tcPr>
            <w:tcW w:w="454" w:type="pct"/>
            <w:shd w:val="clear" w:color="auto" w:fill="FFFFFF"/>
            <w:vAlign w:val="center"/>
          </w:tcPr>
          <w:p w14:paraId="1F37E3E7" w14:textId="40E34BD1"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683</w:t>
            </w:r>
          </w:p>
        </w:tc>
        <w:tc>
          <w:tcPr>
            <w:tcW w:w="454" w:type="pct"/>
            <w:shd w:val="clear" w:color="auto" w:fill="FFFFFF"/>
            <w:vAlign w:val="center"/>
          </w:tcPr>
          <w:p w14:paraId="3C43D963" w14:textId="6AE06B9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296</w:t>
            </w:r>
          </w:p>
        </w:tc>
        <w:tc>
          <w:tcPr>
            <w:tcW w:w="453" w:type="pct"/>
            <w:shd w:val="clear" w:color="auto" w:fill="FFFFFF"/>
            <w:vAlign w:val="center"/>
          </w:tcPr>
          <w:p w14:paraId="0C6CA9EF" w14:textId="3E8C5174"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1130</w:t>
            </w:r>
          </w:p>
        </w:tc>
      </w:tr>
      <w:tr w:rsidR="00BD421E" w:rsidRPr="00B57B36" w14:paraId="4DD576C4" w14:textId="7CB464C4" w:rsidTr="002B5489">
        <w:tc>
          <w:tcPr>
            <w:tcW w:w="455" w:type="pct"/>
            <w:shd w:val="clear" w:color="auto" w:fill="FFFFFF"/>
          </w:tcPr>
          <w:p w14:paraId="55DB0C8D" w14:textId="77777777" w:rsidR="00BD421E" w:rsidRDefault="00BD421E" w:rsidP="00BD421E">
            <w:pPr>
              <w:pStyle w:val="CETBodytext"/>
              <w:rPr>
                <w:lang w:val="en-GB"/>
              </w:rPr>
            </w:pPr>
            <w:r w:rsidRPr="00676859">
              <w:rPr>
                <w:lang w:val="en-GB"/>
              </w:rPr>
              <w:t>A#0</w:t>
            </w:r>
            <w:r>
              <w:rPr>
                <w:lang w:val="en-GB"/>
              </w:rPr>
              <w:t>4</w:t>
            </w:r>
          </w:p>
        </w:tc>
        <w:tc>
          <w:tcPr>
            <w:tcW w:w="455" w:type="pct"/>
            <w:shd w:val="clear" w:color="auto" w:fill="FFFFFF"/>
            <w:vAlign w:val="center"/>
          </w:tcPr>
          <w:p w14:paraId="4F7D6F30" w14:textId="13CEC388" w:rsidR="00BD421E" w:rsidRDefault="00BD421E" w:rsidP="00BD421E">
            <w:pPr>
              <w:pStyle w:val="CETBodytext"/>
              <w:rPr>
                <w:lang w:val="en-GB"/>
              </w:rPr>
            </w:pPr>
            <w:r w:rsidRPr="00050008">
              <w:rPr>
                <w:rFonts w:asciiTheme="minorHAnsi" w:hAnsiTheme="minorHAnsi" w:cstheme="minorHAnsi"/>
                <w:sz w:val="20"/>
              </w:rPr>
              <w:t>534</w:t>
            </w:r>
          </w:p>
        </w:tc>
        <w:tc>
          <w:tcPr>
            <w:tcW w:w="455" w:type="pct"/>
            <w:shd w:val="clear" w:color="auto" w:fill="FFFFFF"/>
            <w:vAlign w:val="center"/>
          </w:tcPr>
          <w:p w14:paraId="1A1F68D8" w14:textId="126FECA2" w:rsidR="00BD421E" w:rsidRPr="006A0F06" w:rsidRDefault="00BD421E" w:rsidP="00BD421E">
            <w:pPr>
              <w:pStyle w:val="CETBodytext"/>
            </w:pPr>
            <w:r w:rsidRPr="00050008">
              <w:rPr>
                <w:rFonts w:asciiTheme="minorHAnsi" w:hAnsiTheme="minorHAnsi" w:cstheme="minorHAnsi"/>
                <w:sz w:val="20"/>
              </w:rPr>
              <w:t>IS</w:t>
            </w:r>
          </w:p>
        </w:tc>
        <w:tc>
          <w:tcPr>
            <w:tcW w:w="455" w:type="pct"/>
            <w:shd w:val="clear" w:color="auto" w:fill="FFFFFF"/>
            <w:vAlign w:val="center"/>
          </w:tcPr>
          <w:p w14:paraId="4205E93B" w14:textId="2763DC4A" w:rsidR="00BD421E" w:rsidRPr="005748E2" w:rsidRDefault="00BD421E" w:rsidP="00BD421E">
            <w:pPr>
              <w:pStyle w:val="CETBodytext"/>
              <w:ind w:right="-1"/>
            </w:pPr>
            <w:r w:rsidRPr="00050008">
              <w:rPr>
                <w:rFonts w:asciiTheme="minorHAnsi" w:hAnsiTheme="minorHAnsi" w:cstheme="minorHAnsi"/>
                <w:sz w:val="20"/>
              </w:rPr>
              <w:t>452</w:t>
            </w:r>
          </w:p>
        </w:tc>
        <w:tc>
          <w:tcPr>
            <w:tcW w:w="455" w:type="pct"/>
            <w:shd w:val="clear" w:color="auto" w:fill="FFFFFF"/>
            <w:vAlign w:val="center"/>
          </w:tcPr>
          <w:p w14:paraId="77D15033" w14:textId="46A2ACAE" w:rsidR="00BD421E" w:rsidRPr="0033609D" w:rsidRDefault="00BD421E" w:rsidP="00BD421E">
            <w:pPr>
              <w:pStyle w:val="CETBodytext"/>
              <w:ind w:right="-1"/>
            </w:pPr>
            <w:r w:rsidRPr="00050008">
              <w:rPr>
                <w:rFonts w:asciiTheme="minorHAnsi" w:hAnsiTheme="minorHAnsi" w:cstheme="minorHAnsi"/>
                <w:sz w:val="20"/>
              </w:rPr>
              <w:t>IS</w:t>
            </w:r>
          </w:p>
        </w:tc>
        <w:tc>
          <w:tcPr>
            <w:tcW w:w="455" w:type="pct"/>
            <w:shd w:val="clear" w:color="auto" w:fill="FFFFFF"/>
            <w:vAlign w:val="center"/>
          </w:tcPr>
          <w:p w14:paraId="33FEB794" w14:textId="2038BEDD" w:rsidR="00BD421E" w:rsidRPr="00102BB9" w:rsidRDefault="00BD421E" w:rsidP="00BD421E">
            <w:pPr>
              <w:pStyle w:val="CETBodytext"/>
              <w:ind w:right="-1"/>
            </w:pPr>
            <w:r w:rsidRPr="00050008">
              <w:rPr>
                <w:rFonts w:asciiTheme="minorHAnsi" w:hAnsiTheme="minorHAnsi" w:cstheme="minorHAnsi"/>
                <w:sz w:val="20"/>
              </w:rPr>
              <w:t>635</w:t>
            </w:r>
          </w:p>
        </w:tc>
        <w:tc>
          <w:tcPr>
            <w:tcW w:w="454" w:type="pct"/>
            <w:shd w:val="clear" w:color="auto" w:fill="FFFFFF"/>
            <w:vAlign w:val="center"/>
          </w:tcPr>
          <w:p w14:paraId="74331928" w14:textId="3BFEF73B"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307</w:t>
            </w:r>
          </w:p>
        </w:tc>
        <w:tc>
          <w:tcPr>
            <w:tcW w:w="454" w:type="pct"/>
            <w:shd w:val="clear" w:color="auto" w:fill="FFFFFF"/>
            <w:vAlign w:val="center"/>
          </w:tcPr>
          <w:p w14:paraId="290FE2C1" w14:textId="3F5F6F32"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512</w:t>
            </w:r>
          </w:p>
        </w:tc>
        <w:tc>
          <w:tcPr>
            <w:tcW w:w="454" w:type="pct"/>
            <w:shd w:val="clear" w:color="auto" w:fill="FFFFFF"/>
            <w:vAlign w:val="center"/>
          </w:tcPr>
          <w:p w14:paraId="61CA9344" w14:textId="4B39A60F"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522</w:t>
            </w:r>
          </w:p>
        </w:tc>
        <w:tc>
          <w:tcPr>
            <w:tcW w:w="454" w:type="pct"/>
            <w:shd w:val="clear" w:color="auto" w:fill="FFFFFF"/>
            <w:vAlign w:val="center"/>
          </w:tcPr>
          <w:p w14:paraId="1C9B335E" w14:textId="7DA45F91"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335</w:t>
            </w:r>
          </w:p>
        </w:tc>
        <w:tc>
          <w:tcPr>
            <w:tcW w:w="453" w:type="pct"/>
            <w:shd w:val="clear" w:color="auto" w:fill="FFFFFF"/>
            <w:vAlign w:val="center"/>
          </w:tcPr>
          <w:p w14:paraId="2F8ABE45" w14:textId="25F340E1"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930</w:t>
            </w:r>
          </w:p>
        </w:tc>
      </w:tr>
      <w:tr w:rsidR="00BD421E" w:rsidRPr="00B57B36" w14:paraId="732D9FAC" w14:textId="3CFD6A2F" w:rsidTr="002B5489">
        <w:tc>
          <w:tcPr>
            <w:tcW w:w="455" w:type="pct"/>
            <w:shd w:val="clear" w:color="auto" w:fill="FFFFFF"/>
          </w:tcPr>
          <w:p w14:paraId="113A1A6B" w14:textId="77777777" w:rsidR="00BD421E" w:rsidRPr="00050008" w:rsidRDefault="00BD421E" w:rsidP="00BD421E">
            <w:pPr>
              <w:pStyle w:val="CETBodytext"/>
              <w:rPr>
                <w:rFonts w:asciiTheme="minorHAnsi" w:hAnsiTheme="minorHAnsi" w:cstheme="minorHAnsi"/>
                <w:sz w:val="20"/>
              </w:rPr>
            </w:pPr>
            <w:r w:rsidRPr="00676859">
              <w:rPr>
                <w:lang w:val="en-GB"/>
              </w:rPr>
              <w:t>A#0</w:t>
            </w:r>
            <w:r>
              <w:rPr>
                <w:lang w:val="en-GB"/>
              </w:rPr>
              <w:t>5</w:t>
            </w:r>
          </w:p>
        </w:tc>
        <w:tc>
          <w:tcPr>
            <w:tcW w:w="455" w:type="pct"/>
            <w:shd w:val="clear" w:color="auto" w:fill="FFFFFF"/>
            <w:vAlign w:val="center"/>
          </w:tcPr>
          <w:p w14:paraId="7D142CD8" w14:textId="0161AB09"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713</w:t>
            </w:r>
          </w:p>
        </w:tc>
        <w:tc>
          <w:tcPr>
            <w:tcW w:w="455" w:type="pct"/>
            <w:shd w:val="clear" w:color="auto" w:fill="FFFFFF"/>
            <w:vAlign w:val="center"/>
          </w:tcPr>
          <w:p w14:paraId="0A096098" w14:textId="4ADD5F02"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24CB6017" w14:textId="784C8AB1"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603</w:t>
            </w:r>
          </w:p>
        </w:tc>
        <w:tc>
          <w:tcPr>
            <w:tcW w:w="455" w:type="pct"/>
            <w:shd w:val="clear" w:color="auto" w:fill="FFFFFF"/>
            <w:vAlign w:val="center"/>
          </w:tcPr>
          <w:p w14:paraId="29322707" w14:textId="42996BC4"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040FF4C3" w14:textId="20329C79"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847</w:t>
            </w:r>
          </w:p>
        </w:tc>
        <w:tc>
          <w:tcPr>
            <w:tcW w:w="454" w:type="pct"/>
            <w:shd w:val="clear" w:color="auto" w:fill="FFFFFF"/>
            <w:vAlign w:val="center"/>
          </w:tcPr>
          <w:p w14:paraId="1EFF6647" w14:textId="50A9995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94</w:t>
            </w:r>
          </w:p>
        </w:tc>
        <w:tc>
          <w:tcPr>
            <w:tcW w:w="454" w:type="pct"/>
            <w:shd w:val="clear" w:color="auto" w:fill="FFFFFF"/>
            <w:vAlign w:val="center"/>
          </w:tcPr>
          <w:p w14:paraId="73CD6284" w14:textId="156C47BE"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683</w:t>
            </w:r>
          </w:p>
        </w:tc>
        <w:tc>
          <w:tcPr>
            <w:tcW w:w="454" w:type="pct"/>
            <w:shd w:val="clear" w:color="auto" w:fill="FFFFFF"/>
            <w:vAlign w:val="center"/>
          </w:tcPr>
          <w:p w14:paraId="22AB0F77" w14:textId="76091325"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225</w:t>
            </w:r>
          </w:p>
        </w:tc>
        <w:tc>
          <w:tcPr>
            <w:tcW w:w="454" w:type="pct"/>
            <w:shd w:val="clear" w:color="auto" w:fill="FFFFFF"/>
            <w:vAlign w:val="center"/>
          </w:tcPr>
          <w:p w14:paraId="51A6E09B" w14:textId="55306B73"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421</w:t>
            </w:r>
          </w:p>
        </w:tc>
        <w:tc>
          <w:tcPr>
            <w:tcW w:w="453" w:type="pct"/>
            <w:shd w:val="clear" w:color="auto" w:fill="FFFFFF"/>
            <w:vAlign w:val="center"/>
          </w:tcPr>
          <w:p w14:paraId="60DF5AD9" w14:textId="3D97021B"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680</w:t>
            </w:r>
          </w:p>
        </w:tc>
      </w:tr>
      <w:tr w:rsidR="00BD421E" w:rsidRPr="00B57B36" w14:paraId="68425F99" w14:textId="7AD09D86" w:rsidTr="002B5489">
        <w:tc>
          <w:tcPr>
            <w:tcW w:w="455" w:type="pct"/>
            <w:shd w:val="clear" w:color="auto" w:fill="FFFFFF"/>
          </w:tcPr>
          <w:p w14:paraId="38538A96" w14:textId="77777777" w:rsidR="00BD421E" w:rsidRPr="00050008" w:rsidRDefault="00BD421E" w:rsidP="00BD421E">
            <w:pPr>
              <w:pStyle w:val="CETBodytext"/>
              <w:rPr>
                <w:rFonts w:asciiTheme="minorHAnsi" w:hAnsiTheme="minorHAnsi" w:cstheme="minorHAnsi"/>
                <w:sz w:val="20"/>
              </w:rPr>
            </w:pPr>
            <w:r w:rsidRPr="00676859">
              <w:rPr>
                <w:lang w:val="en-GB"/>
              </w:rPr>
              <w:t>A#0</w:t>
            </w:r>
            <w:r>
              <w:rPr>
                <w:lang w:val="en-GB"/>
              </w:rPr>
              <w:t>6</w:t>
            </w:r>
          </w:p>
        </w:tc>
        <w:tc>
          <w:tcPr>
            <w:tcW w:w="455" w:type="pct"/>
            <w:shd w:val="clear" w:color="auto" w:fill="FFFFFF"/>
            <w:vAlign w:val="center"/>
          </w:tcPr>
          <w:p w14:paraId="77F87521" w14:textId="4557B73F"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804</w:t>
            </w:r>
          </w:p>
        </w:tc>
        <w:tc>
          <w:tcPr>
            <w:tcW w:w="455" w:type="pct"/>
            <w:shd w:val="clear" w:color="auto" w:fill="FFFFFF"/>
            <w:vAlign w:val="center"/>
          </w:tcPr>
          <w:p w14:paraId="11B26EA0" w14:textId="00D5041D"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054A9884" w14:textId="5EFE677A"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680</w:t>
            </w:r>
          </w:p>
        </w:tc>
        <w:tc>
          <w:tcPr>
            <w:tcW w:w="455" w:type="pct"/>
            <w:shd w:val="clear" w:color="auto" w:fill="FFFFFF"/>
            <w:vAlign w:val="center"/>
          </w:tcPr>
          <w:p w14:paraId="19C9AFC3" w14:textId="5858BB83"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69687AF8" w14:textId="2CC910ED"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956</w:t>
            </w:r>
          </w:p>
        </w:tc>
        <w:tc>
          <w:tcPr>
            <w:tcW w:w="454" w:type="pct"/>
            <w:shd w:val="clear" w:color="auto" w:fill="FFFFFF"/>
            <w:vAlign w:val="center"/>
          </w:tcPr>
          <w:p w14:paraId="161BC5AD" w14:textId="389B305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4" w:type="pct"/>
            <w:shd w:val="clear" w:color="auto" w:fill="FFFFFF"/>
            <w:vAlign w:val="center"/>
          </w:tcPr>
          <w:p w14:paraId="7282E020" w14:textId="349A1DB9"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770</w:t>
            </w:r>
          </w:p>
        </w:tc>
        <w:tc>
          <w:tcPr>
            <w:tcW w:w="454" w:type="pct"/>
            <w:shd w:val="clear" w:color="auto" w:fill="FFFFFF"/>
            <w:vAlign w:val="center"/>
          </w:tcPr>
          <w:p w14:paraId="6D6CB5E5" w14:textId="17730AD1"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90</w:t>
            </w:r>
          </w:p>
        </w:tc>
        <w:tc>
          <w:tcPr>
            <w:tcW w:w="454" w:type="pct"/>
            <w:shd w:val="clear" w:color="auto" w:fill="FFFFFF"/>
            <w:vAlign w:val="center"/>
          </w:tcPr>
          <w:p w14:paraId="140E559E" w14:textId="3372A7C7"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465</w:t>
            </w:r>
          </w:p>
        </w:tc>
        <w:tc>
          <w:tcPr>
            <w:tcW w:w="453" w:type="pct"/>
            <w:shd w:val="clear" w:color="auto" w:fill="FFFFFF"/>
            <w:vAlign w:val="center"/>
          </w:tcPr>
          <w:p w14:paraId="30380754" w14:textId="509B4B71"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580</w:t>
            </w:r>
          </w:p>
        </w:tc>
      </w:tr>
      <w:tr w:rsidR="00BD421E" w:rsidRPr="00B57B36" w14:paraId="714C1E17" w14:textId="53B6E7E9" w:rsidTr="002B5489">
        <w:tc>
          <w:tcPr>
            <w:tcW w:w="455" w:type="pct"/>
            <w:shd w:val="clear" w:color="auto" w:fill="FFFFFF"/>
          </w:tcPr>
          <w:p w14:paraId="555A52D0" w14:textId="77777777" w:rsidR="00BD421E" w:rsidRPr="00050008" w:rsidRDefault="00BD421E" w:rsidP="00BD421E">
            <w:pPr>
              <w:pStyle w:val="CETBodytext"/>
              <w:rPr>
                <w:rFonts w:asciiTheme="minorHAnsi" w:hAnsiTheme="minorHAnsi" w:cstheme="minorHAnsi"/>
                <w:sz w:val="20"/>
              </w:rPr>
            </w:pPr>
            <w:r w:rsidRPr="00676859">
              <w:rPr>
                <w:lang w:val="en-GB"/>
              </w:rPr>
              <w:t>A#0</w:t>
            </w:r>
            <w:r>
              <w:rPr>
                <w:lang w:val="en-GB"/>
              </w:rPr>
              <w:t>7</w:t>
            </w:r>
          </w:p>
        </w:tc>
        <w:tc>
          <w:tcPr>
            <w:tcW w:w="455" w:type="pct"/>
            <w:shd w:val="clear" w:color="auto" w:fill="FFFFFF"/>
            <w:vAlign w:val="center"/>
          </w:tcPr>
          <w:p w14:paraId="0527D46D" w14:textId="489589A0"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1113</w:t>
            </w:r>
          </w:p>
        </w:tc>
        <w:tc>
          <w:tcPr>
            <w:tcW w:w="455" w:type="pct"/>
            <w:shd w:val="clear" w:color="auto" w:fill="FFFFFF"/>
            <w:vAlign w:val="center"/>
          </w:tcPr>
          <w:p w14:paraId="640D0B6C" w14:textId="0A74C1C4"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637C266B" w14:textId="211B62AD"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942</w:t>
            </w:r>
          </w:p>
        </w:tc>
        <w:tc>
          <w:tcPr>
            <w:tcW w:w="455" w:type="pct"/>
            <w:shd w:val="clear" w:color="auto" w:fill="FFFFFF"/>
            <w:vAlign w:val="center"/>
          </w:tcPr>
          <w:p w14:paraId="2CDABE33" w14:textId="09DD7B42"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5EBF7082" w14:textId="5204BDBF"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1323</w:t>
            </w:r>
          </w:p>
        </w:tc>
        <w:tc>
          <w:tcPr>
            <w:tcW w:w="454" w:type="pct"/>
            <w:shd w:val="clear" w:color="auto" w:fill="FFFFFF"/>
            <w:vAlign w:val="center"/>
          </w:tcPr>
          <w:p w14:paraId="3721CF12" w14:textId="1AF02992"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4" w:type="pct"/>
            <w:shd w:val="clear" w:color="auto" w:fill="FFFFFF"/>
            <w:vAlign w:val="center"/>
          </w:tcPr>
          <w:p w14:paraId="36FC33C2" w14:textId="0A779012"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1066</w:t>
            </w:r>
          </w:p>
        </w:tc>
        <w:tc>
          <w:tcPr>
            <w:tcW w:w="454" w:type="pct"/>
            <w:shd w:val="clear" w:color="auto" w:fill="FFFFFF"/>
            <w:vAlign w:val="center"/>
          </w:tcPr>
          <w:p w14:paraId="2EC423C3" w14:textId="27DEC7B3"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4" w:type="pct"/>
            <w:shd w:val="clear" w:color="auto" w:fill="FFFFFF"/>
            <w:vAlign w:val="center"/>
          </w:tcPr>
          <w:p w14:paraId="05A7FE87" w14:textId="289FEA9B"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609</w:t>
            </w:r>
          </w:p>
        </w:tc>
        <w:tc>
          <w:tcPr>
            <w:tcW w:w="453" w:type="pct"/>
            <w:shd w:val="clear" w:color="auto" w:fill="FFFFFF"/>
            <w:vAlign w:val="center"/>
          </w:tcPr>
          <w:p w14:paraId="2AEBC849" w14:textId="19F80837"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320</w:t>
            </w:r>
          </w:p>
        </w:tc>
      </w:tr>
      <w:tr w:rsidR="00BD421E" w:rsidRPr="00B57B36" w14:paraId="4AB0731E" w14:textId="04C03C24" w:rsidTr="002B5489">
        <w:tc>
          <w:tcPr>
            <w:tcW w:w="455" w:type="pct"/>
            <w:shd w:val="clear" w:color="auto" w:fill="FFFFFF"/>
          </w:tcPr>
          <w:p w14:paraId="102B43A8" w14:textId="77777777" w:rsidR="00BD421E" w:rsidRPr="00050008" w:rsidRDefault="00BD421E" w:rsidP="00BD421E">
            <w:pPr>
              <w:pStyle w:val="CETBodytext"/>
              <w:rPr>
                <w:rFonts w:asciiTheme="minorHAnsi" w:hAnsiTheme="minorHAnsi" w:cstheme="minorHAnsi"/>
                <w:sz w:val="20"/>
              </w:rPr>
            </w:pPr>
            <w:r w:rsidRPr="00676859">
              <w:rPr>
                <w:lang w:val="en-GB"/>
              </w:rPr>
              <w:t>A#0</w:t>
            </w:r>
            <w:r>
              <w:rPr>
                <w:lang w:val="en-GB"/>
              </w:rPr>
              <w:t>8</w:t>
            </w:r>
          </w:p>
        </w:tc>
        <w:tc>
          <w:tcPr>
            <w:tcW w:w="455" w:type="pct"/>
            <w:shd w:val="clear" w:color="auto" w:fill="FFFFFF"/>
            <w:vAlign w:val="center"/>
          </w:tcPr>
          <w:p w14:paraId="66CF3BB3" w14:textId="07290F0D"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948</w:t>
            </w:r>
          </w:p>
        </w:tc>
        <w:tc>
          <w:tcPr>
            <w:tcW w:w="455" w:type="pct"/>
            <w:shd w:val="clear" w:color="auto" w:fill="FFFFFF"/>
            <w:vAlign w:val="center"/>
          </w:tcPr>
          <w:p w14:paraId="373240A8" w14:textId="3BAB3317"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1DE745D3" w14:textId="23B6753B"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803</w:t>
            </w:r>
          </w:p>
        </w:tc>
        <w:tc>
          <w:tcPr>
            <w:tcW w:w="455" w:type="pct"/>
            <w:shd w:val="clear" w:color="auto" w:fill="FFFFFF"/>
            <w:vAlign w:val="center"/>
          </w:tcPr>
          <w:p w14:paraId="4C6E6C7E" w14:textId="2F77CBEE"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43450A7F" w14:textId="55ABC747"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1128</w:t>
            </w:r>
          </w:p>
        </w:tc>
        <w:tc>
          <w:tcPr>
            <w:tcW w:w="454" w:type="pct"/>
            <w:shd w:val="clear" w:color="auto" w:fill="FFFFFF"/>
            <w:vAlign w:val="center"/>
          </w:tcPr>
          <w:p w14:paraId="2665AF98" w14:textId="3A08E3D5"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4" w:type="pct"/>
            <w:shd w:val="clear" w:color="auto" w:fill="FFFFFF"/>
            <w:vAlign w:val="center"/>
          </w:tcPr>
          <w:p w14:paraId="6165F3F1" w14:textId="02193195"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908</w:t>
            </w:r>
          </w:p>
        </w:tc>
        <w:tc>
          <w:tcPr>
            <w:tcW w:w="454" w:type="pct"/>
            <w:shd w:val="clear" w:color="auto" w:fill="FFFFFF"/>
            <w:vAlign w:val="center"/>
          </w:tcPr>
          <w:p w14:paraId="7DEB30F9" w14:textId="1B8FD462"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4" w:type="pct"/>
            <w:shd w:val="clear" w:color="auto" w:fill="FFFFFF"/>
            <w:vAlign w:val="center"/>
          </w:tcPr>
          <w:p w14:paraId="5143D117" w14:textId="77D3705E"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532</w:t>
            </w:r>
          </w:p>
        </w:tc>
        <w:tc>
          <w:tcPr>
            <w:tcW w:w="453" w:type="pct"/>
            <w:shd w:val="clear" w:color="auto" w:fill="FFFFFF"/>
            <w:vAlign w:val="center"/>
          </w:tcPr>
          <w:p w14:paraId="5DCFEE25" w14:textId="058AC2E8"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450</w:t>
            </w:r>
          </w:p>
        </w:tc>
      </w:tr>
      <w:tr w:rsidR="00BD421E" w:rsidRPr="00B57B36" w14:paraId="015E2B38" w14:textId="44FDBC54" w:rsidTr="002B5489">
        <w:tc>
          <w:tcPr>
            <w:tcW w:w="455" w:type="pct"/>
            <w:shd w:val="clear" w:color="auto" w:fill="FFFFFF"/>
          </w:tcPr>
          <w:p w14:paraId="6E3D1C97" w14:textId="77777777" w:rsidR="00BD421E" w:rsidRPr="00050008" w:rsidRDefault="00BD421E" w:rsidP="00BD421E">
            <w:pPr>
              <w:pStyle w:val="CETBodytext"/>
              <w:rPr>
                <w:rFonts w:asciiTheme="minorHAnsi" w:hAnsiTheme="minorHAnsi" w:cstheme="minorHAnsi"/>
                <w:sz w:val="20"/>
              </w:rPr>
            </w:pPr>
            <w:r w:rsidRPr="00676859">
              <w:rPr>
                <w:lang w:val="en-GB"/>
              </w:rPr>
              <w:t>A#0</w:t>
            </w:r>
            <w:r>
              <w:rPr>
                <w:lang w:val="en-GB"/>
              </w:rPr>
              <w:t>9</w:t>
            </w:r>
          </w:p>
        </w:tc>
        <w:tc>
          <w:tcPr>
            <w:tcW w:w="455" w:type="pct"/>
            <w:shd w:val="clear" w:color="auto" w:fill="FFFFFF"/>
            <w:vAlign w:val="center"/>
          </w:tcPr>
          <w:p w14:paraId="397EACC4" w14:textId="12BC9471"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789</w:t>
            </w:r>
          </w:p>
        </w:tc>
        <w:tc>
          <w:tcPr>
            <w:tcW w:w="455" w:type="pct"/>
            <w:shd w:val="clear" w:color="auto" w:fill="FFFFFF"/>
            <w:vAlign w:val="center"/>
          </w:tcPr>
          <w:p w14:paraId="4BB6A1DC" w14:textId="37141167" w:rsidR="00BD421E" w:rsidRPr="00050008" w:rsidRDefault="00BD421E" w:rsidP="00BD421E">
            <w:pPr>
              <w:pStyle w:val="CETBodytext"/>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386C59C7" w14:textId="66F742D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667</w:t>
            </w:r>
          </w:p>
        </w:tc>
        <w:tc>
          <w:tcPr>
            <w:tcW w:w="455" w:type="pct"/>
            <w:shd w:val="clear" w:color="auto" w:fill="FFFFFF"/>
            <w:vAlign w:val="center"/>
          </w:tcPr>
          <w:p w14:paraId="2FBCED81" w14:textId="4755D540"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5" w:type="pct"/>
            <w:shd w:val="clear" w:color="auto" w:fill="FFFFFF"/>
            <w:vAlign w:val="center"/>
          </w:tcPr>
          <w:p w14:paraId="7DF028E7" w14:textId="10E7E1F2"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938</w:t>
            </w:r>
          </w:p>
        </w:tc>
        <w:tc>
          <w:tcPr>
            <w:tcW w:w="454" w:type="pct"/>
            <w:shd w:val="clear" w:color="auto" w:fill="FFFFFF"/>
            <w:vAlign w:val="center"/>
          </w:tcPr>
          <w:p w14:paraId="043A63A4" w14:textId="2AD3C8C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15</w:t>
            </w:r>
          </w:p>
        </w:tc>
        <w:tc>
          <w:tcPr>
            <w:tcW w:w="454" w:type="pct"/>
            <w:shd w:val="clear" w:color="auto" w:fill="FFFFFF"/>
            <w:vAlign w:val="center"/>
          </w:tcPr>
          <w:p w14:paraId="21B53B47" w14:textId="19CA0ED3"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756</w:t>
            </w:r>
          </w:p>
        </w:tc>
        <w:tc>
          <w:tcPr>
            <w:tcW w:w="454" w:type="pct"/>
            <w:shd w:val="clear" w:color="auto" w:fill="FFFFFF"/>
            <w:vAlign w:val="center"/>
          </w:tcPr>
          <w:p w14:paraId="48A7E706" w14:textId="77A785A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112</w:t>
            </w:r>
          </w:p>
        </w:tc>
        <w:tc>
          <w:tcPr>
            <w:tcW w:w="454" w:type="pct"/>
            <w:shd w:val="clear" w:color="auto" w:fill="FFFFFF"/>
            <w:vAlign w:val="center"/>
          </w:tcPr>
          <w:p w14:paraId="5FCA7EB3" w14:textId="70BF18B4"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457</w:t>
            </w:r>
          </w:p>
        </w:tc>
        <w:tc>
          <w:tcPr>
            <w:tcW w:w="453" w:type="pct"/>
            <w:shd w:val="clear" w:color="auto" w:fill="FFFFFF"/>
            <w:vAlign w:val="center"/>
          </w:tcPr>
          <w:p w14:paraId="552EB7DC" w14:textId="6E23A4B4"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600</w:t>
            </w:r>
          </w:p>
        </w:tc>
      </w:tr>
      <w:tr w:rsidR="00BD421E" w:rsidRPr="00B57B36" w14:paraId="3142D945" w14:textId="405C3549" w:rsidTr="002B5489">
        <w:tc>
          <w:tcPr>
            <w:tcW w:w="455" w:type="pct"/>
            <w:shd w:val="clear" w:color="auto" w:fill="FFFFFF"/>
          </w:tcPr>
          <w:p w14:paraId="14ACBC38" w14:textId="77777777" w:rsidR="00BD421E" w:rsidRPr="00B57B36" w:rsidRDefault="00BD421E" w:rsidP="00BD421E">
            <w:pPr>
              <w:pStyle w:val="CETBodytext"/>
              <w:ind w:right="-1"/>
              <w:rPr>
                <w:rFonts w:cs="Arial"/>
                <w:szCs w:val="18"/>
                <w:lang w:val="en-GB"/>
              </w:rPr>
            </w:pPr>
            <w:r>
              <w:rPr>
                <w:lang w:val="en-GB"/>
              </w:rPr>
              <w:t>A#10</w:t>
            </w:r>
          </w:p>
        </w:tc>
        <w:tc>
          <w:tcPr>
            <w:tcW w:w="455" w:type="pct"/>
            <w:shd w:val="clear" w:color="auto" w:fill="FFFFFF"/>
            <w:vAlign w:val="center"/>
          </w:tcPr>
          <w:p w14:paraId="41BD5EA7" w14:textId="0B13EFF9" w:rsidR="00BD421E" w:rsidRPr="00B57B36" w:rsidRDefault="00BD421E" w:rsidP="00BD421E">
            <w:pPr>
              <w:pStyle w:val="CETBodytext"/>
              <w:ind w:right="-1"/>
              <w:rPr>
                <w:rFonts w:cs="Arial"/>
                <w:szCs w:val="18"/>
                <w:lang w:val="en-GB"/>
              </w:rPr>
            </w:pPr>
            <w:r w:rsidRPr="00050008">
              <w:rPr>
                <w:rFonts w:asciiTheme="minorHAnsi" w:hAnsiTheme="minorHAnsi" w:cstheme="minorHAnsi"/>
                <w:sz w:val="20"/>
              </w:rPr>
              <w:t>884</w:t>
            </w:r>
          </w:p>
        </w:tc>
        <w:tc>
          <w:tcPr>
            <w:tcW w:w="455" w:type="pct"/>
            <w:shd w:val="clear" w:color="auto" w:fill="FFFFFF"/>
            <w:vAlign w:val="center"/>
          </w:tcPr>
          <w:p w14:paraId="18E4F563" w14:textId="246E7A6B" w:rsidR="00BD421E" w:rsidRPr="00B57B36" w:rsidRDefault="00BD421E" w:rsidP="00BD421E">
            <w:pPr>
              <w:pStyle w:val="CETBodytext"/>
              <w:ind w:right="-1"/>
              <w:rPr>
                <w:rFonts w:cs="Arial"/>
                <w:szCs w:val="18"/>
                <w:lang w:val="en-GB"/>
              </w:rPr>
            </w:pPr>
            <w:r w:rsidRPr="00050008">
              <w:rPr>
                <w:rFonts w:asciiTheme="minorHAnsi" w:hAnsiTheme="minorHAnsi" w:cstheme="minorHAnsi"/>
                <w:sz w:val="20"/>
              </w:rPr>
              <w:t>IS</w:t>
            </w:r>
          </w:p>
        </w:tc>
        <w:tc>
          <w:tcPr>
            <w:tcW w:w="455" w:type="pct"/>
            <w:shd w:val="clear" w:color="auto" w:fill="FFFFFF"/>
            <w:vAlign w:val="center"/>
          </w:tcPr>
          <w:p w14:paraId="22A6A87D" w14:textId="6EA8DFCC" w:rsidR="00BD421E" w:rsidRPr="00B57B36" w:rsidRDefault="00BD421E" w:rsidP="00BD421E">
            <w:pPr>
              <w:pStyle w:val="CETBodytext"/>
              <w:ind w:right="-1"/>
              <w:rPr>
                <w:rFonts w:cs="Arial"/>
                <w:szCs w:val="18"/>
                <w:lang w:val="en-GB"/>
              </w:rPr>
            </w:pPr>
            <w:r w:rsidRPr="00050008">
              <w:rPr>
                <w:rFonts w:asciiTheme="minorHAnsi" w:hAnsiTheme="minorHAnsi" w:cstheme="minorHAnsi"/>
                <w:sz w:val="20"/>
              </w:rPr>
              <w:t>748</w:t>
            </w:r>
          </w:p>
        </w:tc>
        <w:tc>
          <w:tcPr>
            <w:tcW w:w="455" w:type="pct"/>
            <w:shd w:val="clear" w:color="auto" w:fill="FFFFFF"/>
            <w:vAlign w:val="center"/>
          </w:tcPr>
          <w:p w14:paraId="6E9A8EDC" w14:textId="5DE7BD04" w:rsidR="00BD421E" w:rsidRPr="00B57B36" w:rsidRDefault="00BD421E" w:rsidP="00BD421E">
            <w:pPr>
              <w:pStyle w:val="CETBodytext"/>
              <w:ind w:right="-1"/>
              <w:rPr>
                <w:rFonts w:cs="Arial"/>
                <w:szCs w:val="18"/>
                <w:lang w:val="en-GB"/>
              </w:rPr>
            </w:pPr>
            <w:r w:rsidRPr="00050008">
              <w:rPr>
                <w:rFonts w:asciiTheme="minorHAnsi" w:hAnsiTheme="minorHAnsi" w:cstheme="minorHAnsi"/>
                <w:sz w:val="20"/>
              </w:rPr>
              <w:t>IS</w:t>
            </w:r>
          </w:p>
        </w:tc>
        <w:tc>
          <w:tcPr>
            <w:tcW w:w="455" w:type="pct"/>
            <w:shd w:val="clear" w:color="auto" w:fill="FFFFFF"/>
            <w:vAlign w:val="center"/>
          </w:tcPr>
          <w:p w14:paraId="3A678AC1" w14:textId="4760232E" w:rsidR="00BD421E" w:rsidRPr="00B57B36" w:rsidRDefault="00BD421E" w:rsidP="00BD421E">
            <w:pPr>
              <w:pStyle w:val="CETBodytext"/>
              <w:ind w:right="-1"/>
              <w:rPr>
                <w:rFonts w:cs="Arial"/>
                <w:szCs w:val="18"/>
                <w:lang w:val="en-GB"/>
              </w:rPr>
            </w:pPr>
            <w:r w:rsidRPr="00050008">
              <w:rPr>
                <w:rFonts w:asciiTheme="minorHAnsi" w:hAnsiTheme="minorHAnsi" w:cstheme="minorHAnsi"/>
                <w:sz w:val="20"/>
              </w:rPr>
              <w:t>1052</w:t>
            </w:r>
          </w:p>
        </w:tc>
        <w:tc>
          <w:tcPr>
            <w:tcW w:w="454" w:type="pct"/>
            <w:shd w:val="clear" w:color="auto" w:fill="FFFFFF"/>
            <w:vAlign w:val="center"/>
          </w:tcPr>
          <w:p w14:paraId="2161E441" w14:textId="4E3269A3"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4" w:type="pct"/>
            <w:shd w:val="clear" w:color="auto" w:fill="FFFFFF"/>
            <w:vAlign w:val="center"/>
          </w:tcPr>
          <w:p w14:paraId="769C2F9C" w14:textId="7F0B6874"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847</w:t>
            </w:r>
          </w:p>
        </w:tc>
        <w:tc>
          <w:tcPr>
            <w:tcW w:w="454" w:type="pct"/>
            <w:shd w:val="clear" w:color="auto" w:fill="FFFFFF"/>
            <w:vAlign w:val="center"/>
          </w:tcPr>
          <w:p w14:paraId="67589C22" w14:textId="73B32CF6"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IS</w:t>
            </w:r>
          </w:p>
        </w:tc>
        <w:tc>
          <w:tcPr>
            <w:tcW w:w="454" w:type="pct"/>
            <w:shd w:val="clear" w:color="auto" w:fill="FFFFFF"/>
            <w:vAlign w:val="center"/>
          </w:tcPr>
          <w:p w14:paraId="03D3465D" w14:textId="3BD0DF44"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502</w:t>
            </w:r>
          </w:p>
        </w:tc>
        <w:tc>
          <w:tcPr>
            <w:tcW w:w="453" w:type="pct"/>
            <w:shd w:val="clear" w:color="auto" w:fill="FFFFFF"/>
            <w:vAlign w:val="center"/>
          </w:tcPr>
          <w:p w14:paraId="2C7517B9" w14:textId="5711FDF5" w:rsidR="00BD421E" w:rsidRPr="00050008" w:rsidRDefault="00BD421E" w:rsidP="00BD421E">
            <w:pPr>
              <w:pStyle w:val="CETBodytext"/>
              <w:ind w:right="-1"/>
              <w:rPr>
                <w:rFonts w:asciiTheme="minorHAnsi" w:hAnsiTheme="minorHAnsi" w:cstheme="minorHAnsi"/>
                <w:sz w:val="20"/>
              </w:rPr>
            </w:pPr>
            <w:r w:rsidRPr="00050008">
              <w:rPr>
                <w:rFonts w:asciiTheme="minorHAnsi" w:hAnsiTheme="minorHAnsi" w:cstheme="minorHAnsi"/>
                <w:sz w:val="20"/>
              </w:rPr>
              <w:t>510</w:t>
            </w:r>
          </w:p>
        </w:tc>
      </w:tr>
    </w:tbl>
    <w:p w14:paraId="5AED514B" w14:textId="77777777" w:rsidR="001B6724" w:rsidRDefault="001B6724" w:rsidP="000B4A99">
      <w:pPr>
        <w:pStyle w:val="CETBodytext"/>
      </w:pPr>
    </w:p>
    <w:p w14:paraId="29DBFE1F" w14:textId="77777777" w:rsidR="0065035B" w:rsidRDefault="0065035B" w:rsidP="0065035B">
      <w:pPr>
        <w:pStyle w:val="CETBodytext"/>
      </w:pPr>
    </w:p>
    <w:p w14:paraId="75E36E3C" w14:textId="5D6E95FA" w:rsidR="00C46135" w:rsidRPr="002E3B58" w:rsidRDefault="00C46135" w:rsidP="0065035B">
      <w:pPr>
        <w:pStyle w:val="CETBodytext"/>
      </w:pPr>
      <w:r w:rsidRPr="002E3B58">
        <w:t xml:space="preserve">The results of application of the </w:t>
      </w:r>
      <w:r w:rsidRPr="002E3B58">
        <w:rPr>
          <w:i/>
          <w:iCs/>
        </w:rPr>
        <w:t>Siacci</w:t>
      </w:r>
      <w:r w:rsidRPr="002E3B58">
        <w:t xml:space="preserve"> model </w:t>
      </w:r>
      <w:r w:rsidR="00A535C3" w:rsidRPr="002E3B58">
        <w:t xml:space="preserve">in terms of calculated maximum standoff distances </w:t>
      </w:r>
      <w:r w:rsidR="003F100C" w:rsidRPr="002E3B58">
        <w:t>(</w:t>
      </w:r>
      <w:r w:rsidR="00CD290F" w:rsidRPr="002E3B58">
        <w:t xml:space="preserve">assumption of normal incidence </w:t>
      </w:r>
      <w:r w:rsidR="00133E9A" w:rsidRPr="002E3B58">
        <w:t>of the projectile on the target surface</w:t>
      </w:r>
      <w:r w:rsidR="00E36CBC" w:rsidRPr="002E3B58">
        <w:t xml:space="preserve"> </w:t>
      </w:r>
      <w:r w:rsidR="00923C62" w:rsidRPr="002E3B58">
        <w:t>assumed as flat</w:t>
      </w:r>
      <w:r w:rsidR="00F311B4" w:rsidRPr="002E3B58">
        <w:t xml:space="preserve">) </w:t>
      </w:r>
      <w:r w:rsidR="00AA4E89" w:rsidRPr="002E3B58">
        <w:t>as a function of the target effective t</w:t>
      </w:r>
      <w:r w:rsidR="00407A7A" w:rsidRPr="002E3B58">
        <w:t xml:space="preserve">hickness </w:t>
      </w:r>
      <w:r w:rsidR="008B378B" w:rsidRPr="002E3B58">
        <w:t>are reported in Figure 2</w:t>
      </w:r>
      <w:r w:rsidR="004427A2" w:rsidRPr="002E3B58">
        <w:t xml:space="preserve">-b. </w:t>
      </w:r>
    </w:p>
    <w:p w14:paraId="661974B4" w14:textId="77777777" w:rsidR="009429BB" w:rsidRDefault="003E0768" w:rsidP="0065035B">
      <w:pPr>
        <w:pStyle w:val="CETBodytext"/>
      </w:pPr>
      <w:r w:rsidRPr="002E3B58">
        <w:t>A</w:t>
      </w:r>
      <w:r w:rsidR="0065035B" w:rsidRPr="002E3B58">
        <w:t xml:space="preserve">s </w:t>
      </w:r>
      <w:r w:rsidR="00A816CD" w:rsidRPr="002E3B58">
        <w:t>previously stated</w:t>
      </w:r>
      <w:r w:rsidR="0065035B" w:rsidRPr="002E3B58">
        <w:t>, the results reveal a significant disparity between the maximum standoff distances for handgun projectiles (FB2 and FB4 in Table 1) and rifle projectiles (FB5, FB6, and FB7 in Table 1). For instance, with an effective target thickness of 3 mm, the standoff distance increases markedly, being nearly four times greater when comparing FB2 (SOD = 10 m) and FB4 (SOD = 131 m) to FB5 (SOD = 540 m). This difference becomes even more pronounced for FB6 and FB7 projectiles, with SOD values reaching 870 m and 1409 m, respectively. Comparable trends are observed across the range of target thicknesses analyzed.</w:t>
      </w:r>
      <w:r w:rsidR="00410A1C">
        <w:t xml:space="preserve"> </w:t>
      </w:r>
    </w:p>
    <w:p w14:paraId="2F955646" w14:textId="758A8389" w:rsidR="009429BB" w:rsidRPr="00EE3323" w:rsidRDefault="004A446E" w:rsidP="009429BB">
      <w:pPr>
        <w:pStyle w:val="CETBodytext"/>
      </w:pPr>
      <w:r>
        <w:t>Based on these results, t</w:t>
      </w:r>
      <w:r w:rsidR="004228EA">
        <w:t xml:space="preserve">he calculated </w:t>
      </w:r>
      <w:r w:rsidR="00AC088A">
        <w:t xml:space="preserve">SOD values for the set of HAZMAT atmospheric storage tanks are reported in </w:t>
      </w:r>
      <w:r w:rsidR="00AA594D">
        <w:t xml:space="preserve">Table </w:t>
      </w:r>
      <w:r w:rsidR="00AC088A">
        <w:t xml:space="preserve">3 for the different </w:t>
      </w:r>
      <w:r w:rsidR="00456BB6">
        <w:t>projectile classes considered.</w:t>
      </w:r>
      <w:r w:rsidR="009429BB">
        <w:t xml:space="preserve"> </w:t>
      </w:r>
      <w:r w:rsidR="00D1316F">
        <w:t>With reference to the table</w:t>
      </w:r>
      <w:r w:rsidR="009429BB" w:rsidRPr="00EE3323">
        <w:t xml:space="preserve">, </w:t>
      </w:r>
      <w:r w:rsidR="009429BB">
        <w:t>tanks</w:t>
      </w:r>
      <w:r w:rsidR="009429BB" w:rsidRPr="00EE3323">
        <w:t xml:space="preserve"> labeled </w:t>
      </w:r>
      <w:r w:rsidR="009429BB">
        <w:t>A#0</w:t>
      </w:r>
      <w:r w:rsidR="009429BB" w:rsidRPr="00EE3323">
        <w:t>1–10 are inherently resistant to shooting attacks involving FB2 handgun projectiles, as the ballistic limit velocity exceeds the muzzle velocity of the projectile (</w:t>
      </w:r>
      <m:oMath>
        <m:sSub>
          <m:sSubPr>
            <m:ctrlPr>
              <w:rPr>
                <w:rFonts w:ascii="Cambria Math" w:hAnsi="Cambria Math"/>
                <w:i/>
              </w:rPr>
            </m:ctrlPr>
          </m:sSubPr>
          <m:e>
            <m:r>
              <w:rPr>
                <w:rFonts w:ascii="Cambria Math" w:hAnsi="Cambria Math"/>
              </w:rPr>
              <m:t>u</m:t>
            </m:r>
          </m:e>
          <m:sub>
            <m:r>
              <w:rPr>
                <w:rFonts w:ascii="Cambria Math" w:hAnsi="Cambria Math"/>
              </w:rPr>
              <m:t>b</m:t>
            </m:r>
          </m:sub>
        </m:sSub>
      </m:oMath>
      <w:r w:rsidR="009429BB">
        <w:t xml:space="preserve"> always higher than </w:t>
      </w:r>
      <m:oMath>
        <m:sSub>
          <m:sSubPr>
            <m:ctrlPr>
              <w:rPr>
                <w:rFonts w:ascii="Cambria Math" w:hAnsi="Cambria Math"/>
                <w:i/>
              </w:rPr>
            </m:ctrlPr>
          </m:sSubPr>
          <m:e>
            <m:r>
              <w:rPr>
                <w:rFonts w:ascii="Cambria Math" w:hAnsi="Cambria Math"/>
              </w:rPr>
              <m:t>u</m:t>
            </m:r>
          </m:e>
          <m:sub>
            <m:r>
              <w:rPr>
                <w:rFonts w:ascii="Cambria Math" w:hAnsi="Cambria Math"/>
              </w:rPr>
              <m:t>m</m:t>
            </m:r>
          </m:sub>
        </m:sSub>
        <m:r>
          <w:rPr>
            <w:rFonts w:ascii="Cambria Math" w:hAnsi="Cambria Math"/>
          </w:rPr>
          <m:t>=400</m:t>
        </m:r>
      </m:oMath>
      <w:r w:rsidR="009429BB">
        <w:t xml:space="preserve"> </w:t>
      </w:r>
      <w:r w:rsidR="009429BB" w:rsidRPr="00EE3323">
        <w:t xml:space="preserve">m/s) in all cases. Similarly, FB4 handgun projectiles were found ineffective, except for </w:t>
      </w:r>
      <w:r w:rsidR="009429BB">
        <w:t>tank A#02</w:t>
      </w:r>
      <w:r w:rsidR="009429BB" w:rsidRPr="00EE3323">
        <w:t>, for which a standoff distance of 6 m was calculated. Consequently, for this specific vessel, a successful attack would require the shooter to gain access to the</w:t>
      </w:r>
      <w:r w:rsidR="00A632DC">
        <w:t xml:space="preserve"> inner area of the</w:t>
      </w:r>
      <w:r w:rsidR="009429BB" w:rsidRPr="00EE3323">
        <w:t xml:space="preserve"> site </w:t>
      </w:r>
      <w:r w:rsidR="009429BB">
        <w:t xml:space="preserve">(e.g., by climbing fence or by counterfeit authorization at manned reception) </w:t>
      </w:r>
      <w:r w:rsidR="009429BB" w:rsidRPr="00EE3323">
        <w:t xml:space="preserve">and reach the </w:t>
      </w:r>
      <w:r w:rsidR="009336B2">
        <w:t xml:space="preserve">place </w:t>
      </w:r>
      <w:r w:rsidR="009429BB" w:rsidRPr="00EE3323">
        <w:t>where the tank is located</w:t>
      </w:r>
      <w:r w:rsidR="009429BB">
        <w:t xml:space="preserve"> (attack path with higher detection probability than that consisting in shooting from the outside area)</w:t>
      </w:r>
      <w:r w:rsidR="009429BB" w:rsidRPr="00EE3323">
        <w:t>.</w:t>
      </w:r>
    </w:p>
    <w:p w14:paraId="0F1B7607" w14:textId="1DBCEBA3" w:rsidR="009429BB" w:rsidRPr="00EE3323" w:rsidRDefault="009429BB" w:rsidP="009429BB">
      <w:pPr>
        <w:pStyle w:val="CETBodytext"/>
      </w:pPr>
      <w:r w:rsidRPr="00EE3323">
        <w:t>Significantly greater standoff distances, often in the range of hundreds of meters, were determined for rifle projectiles (FB5, FB6, and FB7</w:t>
      </w:r>
      <w:r>
        <w:t xml:space="preserve"> classes</w:t>
      </w:r>
      <w:r w:rsidRPr="00EE3323">
        <w:t xml:space="preserve">). For example, FB7 hard-core projectiles fired at small-diameter tanks (vessels </w:t>
      </w:r>
      <w:r>
        <w:t>A#01</w:t>
      </w:r>
      <w:r w:rsidRPr="00EE3323">
        <w:t>–</w:t>
      </w:r>
      <w:r>
        <w:t>0</w:t>
      </w:r>
      <w:r w:rsidRPr="00EE3323">
        <w:t xml:space="preserve">3) resulted in calculated </w:t>
      </w:r>
      <w:r>
        <w:t>SODs close or</w:t>
      </w:r>
      <w:r w:rsidRPr="00EE3323">
        <w:t xml:space="preserve"> exceeding 1000 m. This suggests that an attacker equipped with such projectiles could potentially succeed without entering the industrial premises. However, while FB7 projectiles can penetrate all </w:t>
      </w:r>
      <w:r>
        <w:t xml:space="preserve">the considered </w:t>
      </w:r>
      <w:r w:rsidRPr="00EE3323">
        <w:t>tanks</w:t>
      </w:r>
      <w:r>
        <w:t xml:space="preserve">, some </w:t>
      </w:r>
      <w:r w:rsidR="00CE0718">
        <w:t>of the latter</w:t>
      </w:r>
      <w:r>
        <w:t xml:space="preserve"> </w:t>
      </w:r>
      <w:r w:rsidRPr="00EE3323">
        <w:t xml:space="preserve">demonstrated intrinsic resistance to FB5 and FB6 projectiles. Specifically, vessels </w:t>
      </w:r>
      <w:r w:rsidR="00CE0718">
        <w:t>A#0</w:t>
      </w:r>
      <w:r w:rsidRPr="00EE3323">
        <w:t xml:space="preserve">6, </w:t>
      </w:r>
      <w:r w:rsidR="00CE0718">
        <w:t>A#07</w:t>
      </w:r>
      <w:r w:rsidRPr="00EE3323">
        <w:t xml:space="preserve">, </w:t>
      </w:r>
      <w:r w:rsidR="00CE0718">
        <w:t>A#08</w:t>
      </w:r>
      <w:r w:rsidRPr="00EE3323">
        <w:t xml:space="preserve">, and </w:t>
      </w:r>
      <w:r w:rsidR="00CE0718">
        <w:t xml:space="preserve">A#10 </w:t>
      </w:r>
      <w:r w:rsidR="00AA2C75">
        <w:t>resulted to be</w:t>
      </w:r>
      <w:r w:rsidRPr="00EE3323">
        <w:t xml:space="preserve"> resistant to FB5 projectiles, whereas vessels </w:t>
      </w:r>
      <w:r w:rsidR="00AA2C75">
        <w:t>A#07</w:t>
      </w:r>
      <w:r w:rsidRPr="00EE3323">
        <w:t xml:space="preserve">, </w:t>
      </w:r>
      <w:r w:rsidR="00AA2C75">
        <w:t>A#08</w:t>
      </w:r>
      <w:r w:rsidRPr="00EE3323">
        <w:t xml:space="preserve">, and </w:t>
      </w:r>
      <w:r w:rsidR="00AA2C75">
        <w:t xml:space="preserve">A#10 </w:t>
      </w:r>
      <w:r w:rsidRPr="00EE3323">
        <w:t xml:space="preserve">also </w:t>
      </w:r>
      <w:r w:rsidR="000F7077">
        <w:t>to</w:t>
      </w:r>
      <w:r w:rsidRPr="00EE3323">
        <w:t xml:space="preserve"> FB6 projectiles.</w:t>
      </w:r>
    </w:p>
    <w:p w14:paraId="443D51C6" w14:textId="3C51D194" w:rsidR="0065035B" w:rsidRDefault="0065035B" w:rsidP="0065035B">
      <w:pPr>
        <w:pStyle w:val="CETBodytext"/>
      </w:pPr>
      <w:r w:rsidRPr="00C45EBB">
        <w:t xml:space="preserve">These findings provide critical insights for the design of passive protection barriers within the Physical Protection System (PPS) and for establishing internal and external response strategies for chemical and process facilities. </w:t>
      </w:r>
      <w:r w:rsidR="00D85D26">
        <w:t>For example</w:t>
      </w:r>
      <w:r w:rsidRPr="00C45EBB">
        <w:t xml:space="preserve">, enhanced external security measures, such as creating clearance zones and implementing external Closed-Circuit Television (CCTV) systems, are necessary to improve the likelihood of attack detection and </w:t>
      </w:r>
      <w:r w:rsidR="006375CE">
        <w:t xml:space="preserve">thus of timely intervention of </w:t>
      </w:r>
      <w:r w:rsidR="004D1A62">
        <w:t>security strategies (preventive such as police intervention, or mitigative such as shutdown activation)</w:t>
      </w:r>
      <w:r w:rsidR="005426E6">
        <w:t xml:space="preserve"> in case of shooting attacks that occur outside the site’s fences.</w:t>
      </w:r>
    </w:p>
    <w:p w14:paraId="1EEE23D6" w14:textId="526C6A2E" w:rsidR="00030CE3" w:rsidRPr="00B57B36" w:rsidRDefault="00030CE3" w:rsidP="00030CE3">
      <w:pPr>
        <w:pStyle w:val="CETTabletitle"/>
        <w:jc w:val="both"/>
      </w:pPr>
      <w:r w:rsidRPr="00B57B36">
        <w:t xml:space="preserve">Table </w:t>
      </w:r>
      <w:r w:rsidR="00BB77AC">
        <w:t>4</w:t>
      </w:r>
      <w:r w:rsidRPr="00B57B36">
        <w:t xml:space="preserve">: </w:t>
      </w:r>
      <w:r w:rsidR="000F5914">
        <w:t xml:space="preserve">Baseline values </w:t>
      </w:r>
      <w:r w:rsidR="007D4009">
        <w:t xml:space="preserve">for SOD </w:t>
      </w:r>
      <w:r w:rsidR="00DA2324">
        <w:t>proposed for HAZMAT atmospheric steel storage tanks with reference to FB2, FB</w:t>
      </w:r>
      <w:r w:rsidR="00916112">
        <w:t>4, FB5, FB6, and FB7 projectiles as defined in Table 1.</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65"/>
        <w:gridCol w:w="1466"/>
        <w:gridCol w:w="1466"/>
        <w:gridCol w:w="1464"/>
        <w:gridCol w:w="1464"/>
        <w:gridCol w:w="1462"/>
      </w:tblGrid>
      <w:tr w:rsidR="008B2385" w:rsidRPr="00B57B36" w14:paraId="2C026F88" w14:textId="77777777" w:rsidTr="008B2385">
        <w:tc>
          <w:tcPr>
            <w:tcW w:w="834" w:type="pct"/>
            <w:tcBorders>
              <w:top w:val="single" w:sz="12" w:space="0" w:color="008000"/>
              <w:bottom w:val="single" w:sz="6" w:space="0" w:color="008000"/>
            </w:tcBorders>
            <w:shd w:val="clear" w:color="auto" w:fill="FFFFFF"/>
          </w:tcPr>
          <w:p w14:paraId="408EE393" w14:textId="77E9D98D" w:rsidR="008B2385" w:rsidRPr="008B2385" w:rsidRDefault="008B2385" w:rsidP="00393D9B">
            <w:pPr>
              <w:pStyle w:val="CETBodytext"/>
              <w:jc w:val="left"/>
              <w:rPr>
                <w:b/>
                <w:bCs/>
                <w:lang w:val="en-GB"/>
              </w:rPr>
            </w:pPr>
            <w:r w:rsidRPr="008B2385">
              <w:rPr>
                <w:b/>
                <w:bCs/>
                <w:lang w:val="en-GB"/>
              </w:rPr>
              <w:t>Projectile class</w:t>
            </w:r>
          </w:p>
        </w:tc>
        <w:tc>
          <w:tcPr>
            <w:tcW w:w="834" w:type="pct"/>
            <w:tcBorders>
              <w:top w:val="single" w:sz="12" w:space="0" w:color="008000"/>
              <w:bottom w:val="single" w:sz="6" w:space="0" w:color="008000"/>
            </w:tcBorders>
            <w:shd w:val="clear" w:color="auto" w:fill="FFFFFF"/>
          </w:tcPr>
          <w:p w14:paraId="610B6FCD" w14:textId="651DBAA9" w:rsidR="008B2385" w:rsidRPr="00B57B36" w:rsidRDefault="008B2385" w:rsidP="00393D9B">
            <w:pPr>
              <w:pStyle w:val="CETBodytext"/>
              <w:jc w:val="left"/>
              <w:rPr>
                <w:lang w:val="en-GB"/>
              </w:rPr>
            </w:pPr>
            <w:r>
              <w:rPr>
                <w:lang w:val="en-GB"/>
              </w:rPr>
              <w:t>FB2 projectiles</w:t>
            </w:r>
          </w:p>
        </w:tc>
        <w:tc>
          <w:tcPr>
            <w:tcW w:w="834" w:type="pct"/>
            <w:tcBorders>
              <w:top w:val="single" w:sz="12" w:space="0" w:color="008000"/>
              <w:bottom w:val="single" w:sz="6" w:space="0" w:color="008000"/>
            </w:tcBorders>
            <w:shd w:val="clear" w:color="auto" w:fill="FFFFFF"/>
          </w:tcPr>
          <w:p w14:paraId="0ECCE684" w14:textId="66FB9ED8" w:rsidR="008B2385" w:rsidRPr="00B57B36" w:rsidRDefault="008B2385" w:rsidP="00393D9B">
            <w:pPr>
              <w:pStyle w:val="CETBodytext"/>
              <w:jc w:val="left"/>
              <w:rPr>
                <w:lang w:val="en-GB"/>
              </w:rPr>
            </w:pPr>
            <w:r>
              <w:rPr>
                <w:lang w:val="en-GB"/>
              </w:rPr>
              <w:t>FB4 projectiles</w:t>
            </w:r>
          </w:p>
        </w:tc>
        <w:tc>
          <w:tcPr>
            <w:tcW w:w="833" w:type="pct"/>
            <w:tcBorders>
              <w:top w:val="single" w:sz="12" w:space="0" w:color="008000"/>
              <w:bottom w:val="single" w:sz="6" w:space="0" w:color="008000"/>
            </w:tcBorders>
            <w:shd w:val="clear" w:color="auto" w:fill="FFFFFF"/>
          </w:tcPr>
          <w:p w14:paraId="65B3FDAA" w14:textId="36AA5563" w:rsidR="008B2385" w:rsidRPr="00B57B36" w:rsidRDefault="008B2385" w:rsidP="00393D9B">
            <w:pPr>
              <w:pStyle w:val="CETBodytext"/>
              <w:jc w:val="left"/>
              <w:rPr>
                <w:lang w:val="en-GB"/>
              </w:rPr>
            </w:pPr>
            <w:r>
              <w:rPr>
                <w:lang w:val="en-GB"/>
              </w:rPr>
              <w:t>FB5 projectiles</w:t>
            </w:r>
          </w:p>
        </w:tc>
        <w:tc>
          <w:tcPr>
            <w:tcW w:w="833" w:type="pct"/>
            <w:tcBorders>
              <w:top w:val="single" w:sz="12" w:space="0" w:color="008000"/>
              <w:bottom w:val="single" w:sz="6" w:space="0" w:color="008000"/>
            </w:tcBorders>
            <w:shd w:val="clear" w:color="auto" w:fill="FFFFFF"/>
          </w:tcPr>
          <w:p w14:paraId="451746F0" w14:textId="3C421942" w:rsidR="008B2385" w:rsidRPr="00B57B36" w:rsidRDefault="008B2385" w:rsidP="00393D9B">
            <w:pPr>
              <w:pStyle w:val="CETBodytext"/>
              <w:ind w:right="-1"/>
              <w:jc w:val="left"/>
              <w:rPr>
                <w:rFonts w:cs="Arial"/>
                <w:szCs w:val="18"/>
                <w:lang w:val="en-GB"/>
              </w:rPr>
            </w:pPr>
            <w:r>
              <w:rPr>
                <w:lang w:val="en-GB"/>
              </w:rPr>
              <w:t>FB6 projectiles</w:t>
            </w:r>
          </w:p>
        </w:tc>
        <w:tc>
          <w:tcPr>
            <w:tcW w:w="832" w:type="pct"/>
            <w:tcBorders>
              <w:top w:val="single" w:sz="12" w:space="0" w:color="008000"/>
              <w:bottom w:val="single" w:sz="6" w:space="0" w:color="008000"/>
            </w:tcBorders>
            <w:shd w:val="clear" w:color="auto" w:fill="FFFFFF"/>
          </w:tcPr>
          <w:p w14:paraId="29093969" w14:textId="2924E3C8" w:rsidR="008B2385" w:rsidRPr="00B57B36" w:rsidRDefault="008B2385" w:rsidP="00393D9B">
            <w:pPr>
              <w:pStyle w:val="CETBodytext"/>
              <w:ind w:right="-1"/>
              <w:jc w:val="left"/>
              <w:rPr>
                <w:rFonts w:cs="Arial"/>
                <w:szCs w:val="18"/>
                <w:lang w:val="en-GB"/>
              </w:rPr>
            </w:pPr>
            <w:r>
              <w:rPr>
                <w:lang w:val="en-GB"/>
              </w:rPr>
              <w:t>FB7 projectiles</w:t>
            </w:r>
          </w:p>
        </w:tc>
      </w:tr>
      <w:tr w:rsidR="008B2385" w:rsidRPr="00B57B36" w14:paraId="6684D72B" w14:textId="77777777" w:rsidTr="008B2385">
        <w:tc>
          <w:tcPr>
            <w:tcW w:w="834" w:type="pct"/>
            <w:shd w:val="clear" w:color="auto" w:fill="FFFFFF"/>
          </w:tcPr>
          <w:p w14:paraId="780798A4" w14:textId="2B418CC9" w:rsidR="008B2385" w:rsidRPr="008B2385" w:rsidRDefault="008B2385" w:rsidP="008B2385">
            <w:pPr>
              <w:pStyle w:val="CETBodytext"/>
              <w:ind w:right="-1"/>
              <w:rPr>
                <w:rFonts w:asciiTheme="minorHAnsi" w:hAnsiTheme="minorHAnsi" w:cstheme="minorHAnsi"/>
                <w:b/>
                <w:bCs/>
                <w:sz w:val="20"/>
              </w:rPr>
            </w:pPr>
            <w:r w:rsidRPr="008B2385">
              <w:rPr>
                <w:rFonts w:asciiTheme="minorHAnsi" w:hAnsiTheme="minorHAnsi" w:cstheme="minorHAnsi"/>
                <w:b/>
                <w:bCs/>
                <w:sz w:val="20"/>
              </w:rPr>
              <w:t>SOD (m)</w:t>
            </w:r>
          </w:p>
        </w:tc>
        <w:tc>
          <w:tcPr>
            <w:tcW w:w="834" w:type="pct"/>
            <w:shd w:val="clear" w:color="auto" w:fill="FFFFFF"/>
          </w:tcPr>
          <w:p w14:paraId="268D43B3" w14:textId="4C65CA1D" w:rsidR="008B2385" w:rsidRPr="00B57B36" w:rsidRDefault="008B2385" w:rsidP="008B2385">
            <w:pPr>
              <w:pStyle w:val="CETBodytext"/>
              <w:ind w:right="-1"/>
              <w:rPr>
                <w:rFonts w:cs="Arial"/>
                <w:szCs w:val="18"/>
                <w:lang w:val="en-GB"/>
              </w:rPr>
            </w:pPr>
            <w:r w:rsidRPr="00050008">
              <w:rPr>
                <w:rFonts w:asciiTheme="minorHAnsi" w:hAnsiTheme="minorHAnsi" w:cstheme="minorHAnsi"/>
                <w:sz w:val="20"/>
              </w:rPr>
              <w:t>No perforation</w:t>
            </w:r>
          </w:p>
        </w:tc>
        <w:tc>
          <w:tcPr>
            <w:tcW w:w="834" w:type="pct"/>
            <w:shd w:val="clear" w:color="auto" w:fill="FFFFFF"/>
          </w:tcPr>
          <w:p w14:paraId="146AF675" w14:textId="28175C0B" w:rsidR="008B2385" w:rsidRPr="00B57B36" w:rsidRDefault="008B2385" w:rsidP="008B2385">
            <w:pPr>
              <w:pStyle w:val="CETBodytext"/>
              <w:ind w:right="-1"/>
              <w:rPr>
                <w:rFonts w:cs="Arial"/>
                <w:szCs w:val="18"/>
                <w:lang w:val="en-GB"/>
              </w:rPr>
            </w:pPr>
            <w:r w:rsidRPr="00050008">
              <w:rPr>
                <w:rFonts w:asciiTheme="minorHAnsi" w:hAnsiTheme="minorHAnsi" w:cstheme="minorHAnsi"/>
                <w:sz w:val="20"/>
              </w:rPr>
              <w:t>6</w:t>
            </w:r>
          </w:p>
        </w:tc>
        <w:tc>
          <w:tcPr>
            <w:tcW w:w="833" w:type="pct"/>
            <w:shd w:val="clear" w:color="auto" w:fill="FFFFFF"/>
          </w:tcPr>
          <w:p w14:paraId="667DA478" w14:textId="6E63FDE7" w:rsidR="008B2385" w:rsidRPr="00B57B36" w:rsidRDefault="008B2385" w:rsidP="008B2385">
            <w:pPr>
              <w:pStyle w:val="CETBodytext"/>
              <w:ind w:right="-1"/>
              <w:rPr>
                <w:rFonts w:cs="Arial"/>
                <w:szCs w:val="18"/>
                <w:lang w:val="en-GB"/>
              </w:rPr>
            </w:pPr>
            <w:r w:rsidRPr="00050008">
              <w:rPr>
                <w:rFonts w:asciiTheme="minorHAnsi" w:hAnsiTheme="minorHAnsi" w:cstheme="minorHAnsi"/>
                <w:sz w:val="20"/>
              </w:rPr>
              <w:t>420</w:t>
            </w:r>
          </w:p>
        </w:tc>
        <w:tc>
          <w:tcPr>
            <w:tcW w:w="833" w:type="pct"/>
            <w:shd w:val="clear" w:color="auto" w:fill="FFFFFF"/>
          </w:tcPr>
          <w:p w14:paraId="7D1B71BF" w14:textId="4AACE995" w:rsidR="008B2385" w:rsidRPr="00B57B36" w:rsidRDefault="008B2385" w:rsidP="008B2385">
            <w:pPr>
              <w:pStyle w:val="CETBodytext"/>
              <w:ind w:right="-1"/>
              <w:rPr>
                <w:rFonts w:cs="Arial"/>
                <w:szCs w:val="18"/>
                <w:lang w:val="en-GB"/>
              </w:rPr>
            </w:pPr>
            <w:r w:rsidRPr="00050008">
              <w:rPr>
                <w:rFonts w:asciiTheme="minorHAnsi" w:hAnsiTheme="minorHAnsi" w:cstheme="minorHAnsi"/>
                <w:sz w:val="20"/>
              </w:rPr>
              <w:t>685</w:t>
            </w:r>
          </w:p>
        </w:tc>
        <w:tc>
          <w:tcPr>
            <w:tcW w:w="832" w:type="pct"/>
            <w:shd w:val="clear" w:color="auto" w:fill="FFFFFF"/>
          </w:tcPr>
          <w:p w14:paraId="20E7AAA5" w14:textId="50ABA30D" w:rsidR="008B2385" w:rsidRPr="00B57B36" w:rsidRDefault="008B2385" w:rsidP="008B2385">
            <w:pPr>
              <w:pStyle w:val="CETBodytext"/>
              <w:ind w:right="-1"/>
              <w:rPr>
                <w:rFonts w:cs="Arial"/>
                <w:szCs w:val="18"/>
                <w:lang w:val="en-GB"/>
              </w:rPr>
            </w:pPr>
            <w:r w:rsidRPr="00050008">
              <w:rPr>
                <w:rFonts w:asciiTheme="minorHAnsi" w:hAnsiTheme="minorHAnsi" w:cstheme="minorHAnsi"/>
                <w:sz w:val="20"/>
              </w:rPr>
              <w:t>1130</w:t>
            </w:r>
          </w:p>
        </w:tc>
      </w:tr>
    </w:tbl>
    <w:p w14:paraId="2E7D7B40" w14:textId="77777777" w:rsidR="00030CE3" w:rsidRDefault="00030CE3" w:rsidP="0065035B">
      <w:pPr>
        <w:pStyle w:val="CETBodytext"/>
      </w:pPr>
    </w:p>
    <w:p w14:paraId="4B04219B" w14:textId="4B433116" w:rsidR="00725E8C" w:rsidRDefault="00725E8C" w:rsidP="0065035B">
      <w:pPr>
        <w:pStyle w:val="CETBodytext"/>
      </w:pPr>
      <w:r w:rsidRPr="00EE3323">
        <w:lastRenderedPageBreak/>
        <w:t xml:space="preserve">The </w:t>
      </w:r>
      <w:r>
        <w:t>results</w:t>
      </w:r>
      <w:r w:rsidRPr="00EE3323">
        <w:t xml:space="preserve"> presented </w:t>
      </w:r>
      <w:r>
        <w:t>above</w:t>
      </w:r>
      <w:r w:rsidRPr="00EE3323">
        <w:t xml:space="preserve"> were utilized to establish baseline standoff distances for generic </w:t>
      </w:r>
      <w:r>
        <w:t xml:space="preserve">HAZMAT </w:t>
      </w:r>
      <w:r w:rsidRPr="00EE3323">
        <w:t xml:space="preserve">atmospheric cylindrical storage tanks. </w:t>
      </w:r>
      <w:r>
        <w:t xml:space="preserve">These were </w:t>
      </w:r>
      <w:r w:rsidRPr="00050008">
        <w:t xml:space="preserve">proposed for each standardized projectile considering the highest SOD between those reported in </w:t>
      </w:r>
      <w:r>
        <w:t>Table 3</w:t>
      </w:r>
      <w:r w:rsidRPr="00050008">
        <w:t xml:space="preserve"> for the </w:t>
      </w:r>
      <w:r>
        <w:t>set of atmospheric</w:t>
      </w:r>
      <w:r w:rsidRPr="00050008">
        <w:t xml:space="preserve"> vessels. These values are reported in </w:t>
      </w:r>
      <w:r>
        <w:t>Table 4</w:t>
      </w:r>
      <w:r w:rsidRPr="00050008">
        <w:t xml:space="preserve"> and can be taken as reference standoff distances to be used by authorities and practitioners in the context of SVA/SRA to assess the vulnerability of</w:t>
      </w:r>
      <w:r>
        <w:t xml:space="preserve"> HAZMAT</w:t>
      </w:r>
      <w:r w:rsidRPr="00050008">
        <w:t xml:space="preserve"> atmospheric storage tanks to shooting attacks. In the case of critical targets (e.g., tanks storing relevant quantities of highly hazardous substances such as liquid chlorine), the method described in Section 2 may be applied to the specific geometry, allowing for the calculation of case-specific standoff distances.</w:t>
      </w:r>
    </w:p>
    <w:p w14:paraId="68D26B83" w14:textId="77777777" w:rsidR="00600535" w:rsidRPr="00B57B36" w:rsidRDefault="00600535" w:rsidP="006F3EED">
      <w:pPr>
        <w:pStyle w:val="CETHeading1"/>
        <w:outlineLvl w:val="0"/>
        <w:rPr>
          <w:lang w:val="en-GB"/>
        </w:rPr>
      </w:pPr>
      <w:r w:rsidRPr="00B57B36">
        <w:rPr>
          <w:lang w:val="en-GB"/>
        </w:rPr>
        <w:t>Conclusions</w:t>
      </w:r>
    </w:p>
    <w:p w14:paraId="17F9055D" w14:textId="77777777" w:rsidR="00511182" w:rsidRDefault="005333BE" w:rsidP="005333BE">
      <w:pPr>
        <w:pStyle w:val="CETBodytext"/>
      </w:pPr>
      <w:r w:rsidRPr="005333BE">
        <w:t>Th</w:t>
      </w:r>
      <w:r w:rsidR="00C27BC7">
        <w:t>e present</w:t>
      </w:r>
      <w:r w:rsidRPr="005333BE">
        <w:t xml:space="preserve"> study focused on calculating</w:t>
      </w:r>
      <w:r w:rsidR="00D95F7B">
        <w:t xml:space="preserve">, </w:t>
      </w:r>
      <w:r w:rsidRPr="005333BE">
        <w:t>baseline standoff distances for shooting attacks targeting atmospheric steel cylindrical storage vessels</w:t>
      </w:r>
      <w:r w:rsidR="00F23944">
        <w:t xml:space="preserve"> storing hazardous material (HAZMAT)</w:t>
      </w:r>
      <w:r w:rsidRPr="005333BE">
        <w:t xml:space="preserve">, taking into account a representative range of light weapon projectiles specified by EN 1522 and EN 1063 standards. </w:t>
      </w:r>
    </w:p>
    <w:p w14:paraId="082A6297" w14:textId="61EB3910" w:rsidR="005333BE" w:rsidRDefault="005333BE" w:rsidP="005333BE">
      <w:pPr>
        <w:pStyle w:val="CETBodytext"/>
        <w:rPr>
          <w:b/>
        </w:rPr>
      </w:pPr>
      <w:r w:rsidRPr="005333BE">
        <w:t xml:space="preserve">The calculations were conducted using an innovative scientific methodology based on validated models for projectile penetration and </w:t>
      </w:r>
      <w:r w:rsidR="00072451">
        <w:t xml:space="preserve">flight </w:t>
      </w:r>
      <w:r w:rsidRPr="005333BE">
        <w:t>trajectory analysis. The results showed standoff distances ranging from less than 10 meters for handgun projectiles to 685 meters for rifles firing soft-core projectiles (lead core with a steel penetrator) and up to 1130 meters for rifles using hard-core projectiles (steel core with a full copper alloy jacket).</w:t>
      </w:r>
    </w:p>
    <w:p w14:paraId="7AEBF2F6" w14:textId="5E76B479" w:rsidR="00477823" w:rsidRPr="00477823" w:rsidRDefault="007107FD" w:rsidP="005333BE">
      <w:pPr>
        <w:pStyle w:val="CETBodytext"/>
        <w:rPr>
          <w:highlight w:val="yellow"/>
          <w:lang w:val="en-GB"/>
        </w:rPr>
      </w:pPr>
      <w:r w:rsidRPr="007107FD">
        <w:t>These outcomes provide valuable insights for Security Vulnerability and Risk Assessment (SVA/SRA) studies, supporting the development</w:t>
      </w:r>
      <w:r w:rsidR="00080782">
        <w:t xml:space="preserve"> or improvement</w:t>
      </w:r>
      <w:r w:rsidRPr="007107FD">
        <w:t xml:space="preserve"> of</w:t>
      </w:r>
      <w:r w:rsidR="00D54C3C">
        <w:t xml:space="preserve"> the</w:t>
      </w:r>
      <w:r w:rsidRPr="007107FD">
        <w:t xml:space="preserve"> Physical Protection System (PPS) </w:t>
      </w:r>
      <w:r w:rsidR="00D54C3C">
        <w:t xml:space="preserve">of a facility </w:t>
      </w:r>
      <w:r w:rsidRPr="007107FD">
        <w:t xml:space="preserve">and improving the evaluation of target vulnerabilities to enhance the security of industrial </w:t>
      </w:r>
      <w:r w:rsidR="00D54C3C">
        <w:t>sites</w:t>
      </w:r>
      <w:r w:rsidRPr="007107FD">
        <w:t xml:space="preserve"> against </w:t>
      </w:r>
      <w:r w:rsidR="00D54C3C">
        <w:t xml:space="preserve">shooting </w:t>
      </w:r>
      <w:r w:rsidRPr="007107FD">
        <w:t>attacks</w:t>
      </w:r>
      <w:r w:rsidR="005333BE" w:rsidRPr="005333BE">
        <w:t>.</w:t>
      </w:r>
    </w:p>
    <w:p w14:paraId="459D05E6" w14:textId="4D16C051" w:rsidR="00600535" w:rsidRPr="00C72137" w:rsidRDefault="00600535" w:rsidP="008414EF">
      <w:pPr>
        <w:pStyle w:val="CETAcknowledgementstitle"/>
        <w:outlineLvl w:val="0"/>
        <w:rPr>
          <w:lang w:val="it-IT"/>
        </w:rPr>
      </w:pPr>
      <w:r w:rsidRPr="00C72137">
        <w:rPr>
          <w:lang w:val="it-IT"/>
        </w:rPr>
        <w:t>Acknowledgments</w:t>
      </w:r>
    </w:p>
    <w:p w14:paraId="39EA0296" w14:textId="151C8079" w:rsidR="00C72137" w:rsidRPr="00050008" w:rsidRDefault="00C72137" w:rsidP="00C72137">
      <w:pPr>
        <w:rPr>
          <w:rFonts w:eastAsia="Calibri" w:cs="Arial"/>
          <w:szCs w:val="24"/>
          <w:lang w:val="it-IT"/>
        </w:rPr>
      </w:pPr>
      <w:r w:rsidRPr="00050008">
        <w:rPr>
          <w:lang w:val="it-IT"/>
        </w:rPr>
        <w:t xml:space="preserve">This </w:t>
      </w:r>
      <w:r>
        <w:rPr>
          <w:lang w:val="it-IT"/>
        </w:rPr>
        <w:t>work</w:t>
      </w:r>
      <w:r w:rsidRPr="00050008">
        <w:rPr>
          <w:lang w:val="it-IT"/>
        </w:rPr>
        <w:t xml:space="preserve"> was supported by Ministero dello Sviluppo Economico (MISE), Direzione Generale per le Infrastrutture e la Sicurezza dei Sistemi Energetici e Geominerari (DGISSEG) and by INAIL (Istituto Nazionale per l’Assicurazione contro gli Infortuni sul Lavoro). </w:t>
      </w:r>
    </w:p>
    <w:p w14:paraId="4F1327F8" w14:textId="77777777" w:rsidR="00600535" w:rsidRPr="00975008" w:rsidRDefault="00600535" w:rsidP="008414EF">
      <w:pPr>
        <w:pStyle w:val="CETReference"/>
        <w:outlineLvl w:val="0"/>
      </w:pPr>
      <w:r w:rsidRPr="00975008">
        <w:t>References</w:t>
      </w:r>
    </w:p>
    <w:p w14:paraId="705FD124" w14:textId="78C043C0" w:rsidR="00BE536B" w:rsidRDefault="00BE536B" w:rsidP="00BE536B">
      <w:pPr>
        <w:pStyle w:val="CETReferencetext"/>
      </w:pPr>
      <w:r>
        <w:t>Anderson C.E., 2017</w:t>
      </w:r>
      <w:r w:rsidR="00670671">
        <w:t>,</w:t>
      </w:r>
      <w:r>
        <w:t xml:space="preserve"> Analytical models for penetration mechanics: A Review. Int</w:t>
      </w:r>
      <w:r w:rsidR="00AB556B">
        <w:t xml:space="preserve">ernational Journal of </w:t>
      </w:r>
      <w:r>
        <w:t>Impact Eng</w:t>
      </w:r>
      <w:r w:rsidR="00AB556B">
        <w:t>ineering,</w:t>
      </w:r>
      <w:r>
        <w:t xml:space="preserve"> 108, 3–26.</w:t>
      </w:r>
    </w:p>
    <w:p w14:paraId="26E743AC" w14:textId="03BD84C5" w:rsidR="00BE536B" w:rsidRDefault="00BE536B" w:rsidP="00C035EE">
      <w:pPr>
        <w:pStyle w:val="CETReferencetext"/>
      </w:pPr>
      <w:r>
        <w:t>Brown S.J., 1986</w:t>
      </w:r>
      <w:r w:rsidR="00935696">
        <w:t>,</w:t>
      </w:r>
      <w:r>
        <w:t xml:space="preserve"> Energy release protection for pressurized systems. Part II. Rewiew of studies into impact/terminal ballistics</w:t>
      </w:r>
      <w:r w:rsidR="00C035EE">
        <w:t>,</w:t>
      </w:r>
      <w:r>
        <w:t xml:space="preserve"> Appl</w:t>
      </w:r>
      <w:r w:rsidR="00C035EE">
        <w:t>ied</w:t>
      </w:r>
      <w:r>
        <w:t xml:space="preserve"> Mech</w:t>
      </w:r>
      <w:r w:rsidR="000A7D03">
        <w:t>anics</w:t>
      </w:r>
      <w:r>
        <w:t xml:space="preserve"> Rev</w:t>
      </w:r>
      <w:r w:rsidR="000A7D03">
        <w:t>iews,</w:t>
      </w:r>
      <w:r>
        <w:t xml:space="preserve"> 39, 177–201. </w:t>
      </w:r>
    </w:p>
    <w:p w14:paraId="111BDF0D" w14:textId="6DE9727D" w:rsidR="00BE536B" w:rsidRDefault="00BE536B" w:rsidP="00BE536B">
      <w:pPr>
        <w:pStyle w:val="CETReferencetext"/>
      </w:pPr>
      <w:r w:rsidRPr="000A7D03">
        <w:rPr>
          <w:lang w:val="en-US"/>
        </w:rPr>
        <w:t>Cozzani V., Gubinelli G., Salzano E., 2006</w:t>
      </w:r>
      <w:r w:rsidR="000A7D03" w:rsidRPr="000A7D03">
        <w:rPr>
          <w:lang w:val="en-US"/>
        </w:rPr>
        <w:t>,</w:t>
      </w:r>
      <w:r w:rsidRPr="000A7D03">
        <w:rPr>
          <w:lang w:val="en-US"/>
        </w:rPr>
        <w:t xml:space="preserve"> </w:t>
      </w:r>
      <w:r>
        <w:t>Escalation thresholds in the assessment of domino accidental events</w:t>
      </w:r>
      <w:r w:rsidR="000A7D03">
        <w:t>,</w:t>
      </w:r>
      <w:r>
        <w:t xml:space="preserve"> J</w:t>
      </w:r>
      <w:r w:rsidR="00427BBD">
        <w:t>ournal of</w:t>
      </w:r>
      <w:r>
        <w:t xml:space="preserve"> Hazard</w:t>
      </w:r>
      <w:r w:rsidR="00427BBD">
        <w:t>ous</w:t>
      </w:r>
      <w:r>
        <w:t xml:space="preserve"> Mater</w:t>
      </w:r>
      <w:r w:rsidR="00427BBD">
        <w:t>ials,</w:t>
      </w:r>
      <w:r>
        <w:t xml:space="preserve"> 129, 1–21.</w:t>
      </w:r>
    </w:p>
    <w:p w14:paraId="7548A6B9" w14:textId="3912637D" w:rsidR="00BE536B" w:rsidRDefault="00BE536B" w:rsidP="00BE536B">
      <w:pPr>
        <w:pStyle w:val="CETReferencetext"/>
      </w:pPr>
      <w:r>
        <w:t>Crouch I.G., 2017</w:t>
      </w:r>
      <w:r w:rsidR="00427BBD">
        <w:t>,</w:t>
      </w:r>
      <w:r>
        <w:t xml:space="preserve"> Woodhead Publishing in Materials The Science of Armour Materials Edited by. Elsevier.</w:t>
      </w:r>
    </w:p>
    <w:p w14:paraId="7F30FF77" w14:textId="25335469" w:rsidR="00BE536B" w:rsidRPr="00427BBD" w:rsidRDefault="00BE536B" w:rsidP="00BE536B">
      <w:pPr>
        <w:pStyle w:val="CETReferencetext"/>
        <w:rPr>
          <w:lang w:val="en-US"/>
        </w:rPr>
      </w:pPr>
      <w:r w:rsidRPr="00427BBD">
        <w:rPr>
          <w:lang w:val="en-US"/>
        </w:rPr>
        <w:t>Dusso A., Grimaz S., Salzano</w:t>
      </w:r>
      <w:r w:rsidR="00427BBD" w:rsidRPr="00427BBD">
        <w:rPr>
          <w:lang w:val="en-US"/>
        </w:rPr>
        <w:t xml:space="preserve"> </w:t>
      </w:r>
      <w:r w:rsidRPr="00427BBD">
        <w:rPr>
          <w:lang w:val="en-US"/>
        </w:rPr>
        <w:t>E., 2016</w:t>
      </w:r>
      <w:r w:rsidR="00427BBD" w:rsidRPr="00427BBD">
        <w:rPr>
          <w:lang w:val="en-US"/>
        </w:rPr>
        <w:t>,</w:t>
      </w:r>
      <w:r w:rsidRPr="00427BBD">
        <w:rPr>
          <w:lang w:val="en-US"/>
        </w:rPr>
        <w:t xml:space="preserve"> </w:t>
      </w:r>
      <w:r>
        <w:t>Quick assessment of fire hazard in chemical and pharmaceutical warehouses</w:t>
      </w:r>
      <w:r w:rsidR="00427BBD">
        <w:t>,</w:t>
      </w:r>
      <w:r>
        <w:t xml:space="preserve"> </w:t>
      </w:r>
      <w:r w:rsidRPr="00427BBD">
        <w:rPr>
          <w:lang w:val="en-US"/>
        </w:rPr>
        <w:t>Chem</w:t>
      </w:r>
      <w:r w:rsidR="00427BBD">
        <w:rPr>
          <w:lang w:val="en-US"/>
        </w:rPr>
        <w:t>ical</w:t>
      </w:r>
      <w:r w:rsidRPr="00427BBD">
        <w:rPr>
          <w:lang w:val="en-US"/>
        </w:rPr>
        <w:t xml:space="preserve"> Eng</w:t>
      </w:r>
      <w:r w:rsidR="00427BBD">
        <w:rPr>
          <w:lang w:val="en-US"/>
        </w:rPr>
        <w:t>ineering</w:t>
      </w:r>
      <w:r w:rsidRPr="00427BBD">
        <w:rPr>
          <w:lang w:val="en-US"/>
        </w:rPr>
        <w:t xml:space="preserve"> Trans</w:t>
      </w:r>
      <w:r w:rsidR="00427BBD">
        <w:rPr>
          <w:lang w:val="en-US"/>
        </w:rPr>
        <w:t>actions</w:t>
      </w:r>
      <w:r w:rsidR="003771FE">
        <w:rPr>
          <w:lang w:val="en-US"/>
        </w:rPr>
        <w:t>,</w:t>
      </w:r>
      <w:r w:rsidRPr="00427BBD">
        <w:rPr>
          <w:lang w:val="en-US"/>
        </w:rPr>
        <w:t xml:space="preserve"> 48, 325–330. </w:t>
      </w:r>
    </w:p>
    <w:p w14:paraId="15C5669A" w14:textId="754E63F1" w:rsidR="00BE536B" w:rsidRDefault="00BE536B" w:rsidP="00BE536B">
      <w:pPr>
        <w:pStyle w:val="CETReferencetext"/>
      </w:pPr>
      <w:r w:rsidRPr="003771FE">
        <w:rPr>
          <w:lang w:val="en-US"/>
        </w:rPr>
        <w:t>Iaiani M., Musayev N., Tugnoli A., Macini P., Mesini E., Cozzani V., 2024</w:t>
      </w:r>
      <w:r w:rsidR="003771FE" w:rsidRPr="003771FE">
        <w:rPr>
          <w:lang w:val="en-US"/>
        </w:rPr>
        <w:t>°,</w:t>
      </w:r>
      <w:r w:rsidRPr="003771FE">
        <w:rPr>
          <w:lang w:val="en-US"/>
        </w:rPr>
        <w:t xml:space="preserve"> </w:t>
      </w:r>
      <w:r>
        <w:t>Identification of security scenarios in offshore Oil&amp;Gas production facilities based on past incident analysis</w:t>
      </w:r>
      <w:r w:rsidR="003771FE">
        <w:t>,</w:t>
      </w:r>
      <w:r>
        <w:t xml:space="preserve"> Process Safety and Environmental Protection</w:t>
      </w:r>
      <w:r w:rsidR="003771FE">
        <w:t>,</w:t>
      </w:r>
      <w:r>
        <w:t xml:space="preserve"> 192, 926–945. </w:t>
      </w:r>
    </w:p>
    <w:p w14:paraId="50FDEADA" w14:textId="1F83EFF8" w:rsidR="00BE536B" w:rsidRPr="003771FE" w:rsidRDefault="00BE536B" w:rsidP="00BE536B">
      <w:pPr>
        <w:pStyle w:val="CETReferencetext"/>
        <w:rPr>
          <w:lang w:val="en-US"/>
        </w:rPr>
      </w:pPr>
      <w:r w:rsidRPr="003771FE">
        <w:rPr>
          <w:lang w:val="en-US"/>
        </w:rPr>
        <w:t>Iaiani M., Sorichetti R., Tugnoli A., Cozzani V., 2024b</w:t>
      </w:r>
      <w:r w:rsidR="003771FE" w:rsidRPr="003771FE">
        <w:rPr>
          <w:lang w:val="en-US"/>
        </w:rPr>
        <w:t>,</w:t>
      </w:r>
      <w:r w:rsidRPr="003771FE">
        <w:rPr>
          <w:lang w:val="en-US"/>
        </w:rPr>
        <w:t xml:space="preserve"> </w:t>
      </w:r>
      <w:r>
        <w:t>Modelling standoff distances to prevent escalation in shooting attacks to tanks storing hazardous materials</w:t>
      </w:r>
      <w:r w:rsidR="003771FE">
        <w:t>,</w:t>
      </w:r>
      <w:r>
        <w:t xml:space="preserve"> </w:t>
      </w:r>
      <w:r w:rsidRPr="003771FE">
        <w:rPr>
          <w:lang w:val="en-US"/>
        </w:rPr>
        <w:t>Reliab</w:t>
      </w:r>
      <w:r w:rsidR="003771FE">
        <w:rPr>
          <w:lang w:val="en-US"/>
        </w:rPr>
        <w:t>ility</w:t>
      </w:r>
      <w:r w:rsidRPr="003771FE">
        <w:rPr>
          <w:lang w:val="en-US"/>
        </w:rPr>
        <w:t xml:space="preserve"> Eng</w:t>
      </w:r>
      <w:r w:rsidR="003771FE">
        <w:rPr>
          <w:lang w:val="en-US"/>
        </w:rPr>
        <w:t>ineering and</w:t>
      </w:r>
      <w:r w:rsidRPr="003771FE">
        <w:rPr>
          <w:lang w:val="en-US"/>
        </w:rPr>
        <w:t xml:space="preserve"> Syst</w:t>
      </w:r>
      <w:r w:rsidR="003771FE">
        <w:rPr>
          <w:lang w:val="en-US"/>
        </w:rPr>
        <w:t>em</w:t>
      </w:r>
      <w:r w:rsidRPr="003771FE">
        <w:rPr>
          <w:lang w:val="en-US"/>
        </w:rPr>
        <w:t xml:space="preserve"> Saf</w:t>
      </w:r>
      <w:r w:rsidR="003771FE">
        <w:rPr>
          <w:lang w:val="en-US"/>
        </w:rPr>
        <w:t>ety,</w:t>
      </w:r>
      <w:r w:rsidRPr="003771FE">
        <w:rPr>
          <w:lang w:val="en-US"/>
        </w:rPr>
        <w:t xml:space="preserve"> 241, 109689.</w:t>
      </w:r>
    </w:p>
    <w:p w14:paraId="38277CEB" w14:textId="644527A5" w:rsidR="00BE536B" w:rsidRDefault="00BE536B" w:rsidP="00BE536B">
      <w:pPr>
        <w:pStyle w:val="CETReferencetext"/>
      </w:pPr>
      <w:r w:rsidRPr="003771FE">
        <w:rPr>
          <w:lang w:val="en-US"/>
        </w:rPr>
        <w:t>Iaiani M., Sorichetti R., Tugnoli A., Cozzani V., 2022</w:t>
      </w:r>
      <w:r w:rsidR="003771FE" w:rsidRPr="003771FE">
        <w:rPr>
          <w:lang w:val="en-US"/>
        </w:rPr>
        <w:t>,</w:t>
      </w:r>
      <w:r w:rsidRPr="003771FE">
        <w:rPr>
          <w:lang w:val="en-US"/>
        </w:rPr>
        <w:t xml:space="preserve"> </w:t>
      </w:r>
      <w:r>
        <w:t>Projectile perforation models for the vulnerability assessment of atmospheric storage tanks</w:t>
      </w:r>
      <w:r w:rsidR="003771FE">
        <w:t>,</w:t>
      </w:r>
      <w:r>
        <w:t xml:space="preserve"> Process Safety and Environmental Protection</w:t>
      </w:r>
      <w:r w:rsidR="003771FE">
        <w:t>,</w:t>
      </w:r>
      <w:r>
        <w:t xml:space="preserve"> 161, 231–246. </w:t>
      </w:r>
    </w:p>
    <w:p w14:paraId="5DF02766" w14:textId="60C693BE" w:rsidR="00BE536B" w:rsidRDefault="00BE536B" w:rsidP="00BE536B">
      <w:pPr>
        <w:pStyle w:val="CETReferencetext"/>
      </w:pPr>
      <w:r w:rsidRPr="003771FE">
        <w:rPr>
          <w:lang w:val="en-US"/>
        </w:rPr>
        <w:t>Landucci G., Reniers G., Cozzani V., Salzano E., 2015</w:t>
      </w:r>
      <w:r w:rsidR="003771FE" w:rsidRPr="003771FE">
        <w:rPr>
          <w:lang w:val="en-US"/>
        </w:rPr>
        <w:t>,</w:t>
      </w:r>
      <w:r w:rsidRPr="003771FE">
        <w:rPr>
          <w:lang w:val="en-US"/>
        </w:rPr>
        <w:t xml:space="preserve"> </w:t>
      </w:r>
      <w:r>
        <w:t>Vulnerability of industrial facilities to attacks with improvised explosive devices aimed at triggering domino scenarios</w:t>
      </w:r>
      <w:r w:rsidR="003771FE">
        <w:t>,</w:t>
      </w:r>
      <w:r>
        <w:t xml:space="preserve"> </w:t>
      </w:r>
      <w:r w:rsidR="003771FE" w:rsidRPr="003771FE">
        <w:rPr>
          <w:lang w:val="en-US"/>
        </w:rPr>
        <w:t>Reliab</w:t>
      </w:r>
      <w:r w:rsidR="003771FE">
        <w:rPr>
          <w:lang w:val="en-US"/>
        </w:rPr>
        <w:t>ility</w:t>
      </w:r>
      <w:r w:rsidR="003771FE" w:rsidRPr="003771FE">
        <w:rPr>
          <w:lang w:val="en-US"/>
        </w:rPr>
        <w:t xml:space="preserve"> Eng</w:t>
      </w:r>
      <w:r w:rsidR="003771FE">
        <w:rPr>
          <w:lang w:val="en-US"/>
        </w:rPr>
        <w:t>ineering and</w:t>
      </w:r>
      <w:r w:rsidR="003771FE" w:rsidRPr="003771FE">
        <w:rPr>
          <w:lang w:val="en-US"/>
        </w:rPr>
        <w:t xml:space="preserve"> Syst</w:t>
      </w:r>
      <w:r w:rsidR="003771FE">
        <w:rPr>
          <w:lang w:val="en-US"/>
        </w:rPr>
        <w:t>em</w:t>
      </w:r>
      <w:r w:rsidR="003771FE" w:rsidRPr="003771FE">
        <w:rPr>
          <w:lang w:val="en-US"/>
        </w:rPr>
        <w:t xml:space="preserve"> Saf</w:t>
      </w:r>
      <w:r w:rsidR="003771FE">
        <w:rPr>
          <w:lang w:val="en-US"/>
        </w:rPr>
        <w:t>ety,</w:t>
      </w:r>
      <w:r w:rsidR="003771FE">
        <w:t xml:space="preserve"> </w:t>
      </w:r>
      <w:r>
        <w:t xml:space="preserve">143, 53–62. </w:t>
      </w:r>
    </w:p>
    <w:p w14:paraId="612460B3" w14:textId="6A6325A3" w:rsidR="00BE536B" w:rsidRDefault="00BE536B" w:rsidP="00BE536B">
      <w:pPr>
        <w:pStyle w:val="CETReferencetext"/>
      </w:pPr>
      <w:r>
        <w:t>McCoy R.L., 2012</w:t>
      </w:r>
      <w:r w:rsidR="003771FE">
        <w:t>,</w:t>
      </w:r>
      <w:r>
        <w:t xml:space="preserve"> Modern Exterior Ballistics</w:t>
      </w:r>
      <w:r w:rsidR="003771FE">
        <w:t>,</w:t>
      </w:r>
      <w:r>
        <w:t xml:space="preserve"> The Launch and Flight Dynamics of Symmetric Projectiles</w:t>
      </w:r>
      <w:r w:rsidR="003771FE">
        <w:t xml:space="preserve">, </w:t>
      </w:r>
      <w:r>
        <w:t>Schiffer Publishing Ltd.</w:t>
      </w:r>
    </w:p>
    <w:p w14:paraId="4B9E9B67" w14:textId="172C0CA3" w:rsidR="00BE536B" w:rsidRDefault="00BE536B" w:rsidP="00BE536B">
      <w:pPr>
        <w:pStyle w:val="CETReferencetext"/>
      </w:pPr>
      <w:r>
        <w:t>Stewart M.G., Netherton M.D., 2020</w:t>
      </w:r>
      <w:r w:rsidR="003771FE">
        <w:t>,</w:t>
      </w:r>
      <w:r>
        <w:t xml:space="preserve"> Statistical variability and fragility assessment of ballistic perforation of steel plates for 7.62 mm AP ammunition</w:t>
      </w:r>
      <w:r w:rsidR="003771FE">
        <w:t>,</w:t>
      </w:r>
      <w:r>
        <w:t xml:space="preserve"> Defence Technology</w:t>
      </w:r>
      <w:r w:rsidR="003771FE">
        <w:t>,</w:t>
      </w:r>
      <w:r>
        <w:t xml:space="preserve"> 16, 503–513.</w:t>
      </w:r>
    </w:p>
    <w:p w14:paraId="5A13856B" w14:textId="489801ED" w:rsidR="006B4888" w:rsidRPr="000D56D6" w:rsidRDefault="00BE536B" w:rsidP="00BE536B">
      <w:pPr>
        <w:pStyle w:val="CETReferencetext"/>
        <w:ind w:left="0" w:firstLine="0"/>
      </w:pPr>
      <w:r>
        <w:t>Zukas J.A., 1990</w:t>
      </w:r>
      <w:r w:rsidR="003771FE">
        <w:t>,</w:t>
      </w:r>
      <w:r>
        <w:t xml:space="preserve"> High Velocity Impact Dynamics</w:t>
      </w:r>
      <w:r w:rsidR="003771FE">
        <w:t>,</w:t>
      </w:r>
      <w:r>
        <w:t xml:space="preserve"> Wiley-Interscience.</w:t>
      </w:r>
    </w:p>
    <w:p w14:paraId="19C4FC68" w14:textId="77777777" w:rsidR="004628D2" w:rsidRDefault="004628D2" w:rsidP="00FA5F5F">
      <w:pPr>
        <w:pStyle w:val="CETHeading1"/>
        <w:numPr>
          <w:ilvl w:val="0"/>
          <w:numId w:val="0"/>
        </w:numPr>
      </w:pPr>
    </w:p>
    <w:sectPr w:rsidR="004628D2"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9B05" w14:textId="77777777" w:rsidR="003F080E" w:rsidRDefault="003F080E" w:rsidP="004F5E36">
      <w:r>
        <w:separator/>
      </w:r>
    </w:p>
  </w:endnote>
  <w:endnote w:type="continuationSeparator" w:id="0">
    <w:p w14:paraId="50A0CD5F" w14:textId="77777777" w:rsidR="003F080E" w:rsidRDefault="003F080E" w:rsidP="004F5E36">
      <w:r>
        <w:continuationSeparator/>
      </w:r>
    </w:p>
  </w:endnote>
  <w:endnote w:type="continuationNotice" w:id="1">
    <w:p w14:paraId="726D5A40" w14:textId="77777777" w:rsidR="003F080E" w:rsidRDefault="003F08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034C" w14:textId="77777777" w:rsidR="003F080E" w:rsidRDefault="003F080E" w:rsidP="004F5E36">
      <w:r>
        <w:separator/>
      </w:r>
    </w:p>
  </w:footnote>
  <w:footnote w:type="continuationSeparator" w:id="0">
    <w:p w14:paraId="213BD09E" w14:textId="77777777" w:rsidR="003F080E" w:rsidRDefault="003F080E" w:rsidP="004F5E36">
      <w:r>
        <w:continuationSeparator/>
      </w:r>
    </w:p>
  </w:footnote>
  <w:footnote w:type="continuationNotice" w:id="1">
    <w:p w14:paraId="533638FB" w14:textId="77777777" w:rsidR="003F080E" w:rsidRDefault="003F080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46408E2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A3B011C"/>
    <w:multiLevelType w:val="hybridMultilevel"/>
    <w:tmpl w:val="77128866"/>
    <w:lvl w:ilvl="0" w:tplc="15F489C0">
      <w:start w:val="1"/>
      <w:numFmt w:val="bullet"/>
      <w:lvlText w:val="-"/>
      <w:lvlJc w:val="left"/>
      <w:pPr>
        <w:ind w:left="720" w:hanging="360"/>
      </w:pPr>
      <w:rPr>
        <w:rFonts w:ascii="Calibri" w:hAnsi="Calibri" w:hint="default"/>
      </w:rPr>
    </w:lvl>
    <w:lvl w:ilvl="1" w:tplc="F1A02752">
      <w:start w:val="1"/>
      <w:numFmt w:val="bullet"/>
      <w:lvlText w:val="o"/>
      <w:lvlJc w:val="left"/>
      <w:pPr>
        <w:ind w:left="1440" w:hanging="360"/>
      </w:pPr>
      <w:rPr>
        <w:rFonts w:ascii="Courier New" w:hAnsi="Courier New" w:hint="default"/>
      </w:rPr>
    </w:lvl>
    <w:lvl w:ilvl="2" w:tplc="FE4EA6CA">
      <w:start w:val="1"/>
      <w:numFmt w:val="bullet"/>
      <w:lvlText w:val=""/>
      <w:lvlJc w:val="left"/>
      <w:pPr>
        <w:ind w:left="2160" w:hanging="360"/>
      </w:pPr>
      <w:rPr>
        <w:rFonts w:ascii="Wingdings" w:hAnsi="Wingdings" w:hint="default"/>
      </w:rPr>
    </w:lvl>
    <w:lvl w:ilvl="3" w:tplc="358824DA">
      <w:start w:val="1"/>
      <w:numFmt w:val="bullet"/>
      <w:lvlText w:val=""/>
      <w:lvlJc w:val="left"/>
      <w:pPr>
        <w:ind w:left="2880" w:hanging="360"/>
      </w:pPr>
      <w:rPr>
        <w:rFonts w:ascii="Symbol" w:hAnsi="Symbol" w:hint="default"/>
      </w:rPr>
    </w:lvl>
    <w:lvl w:ilvl="4" w:tplc="38D24332">
      <w:start w:val="1"/>
      <w:numFmt w:val="bullet"/>
      <w:lvlText w:val="o"/>
      <w:lvlJc w:val="left"/>
      <w:pPr>
        <w:ind w:left="3600" w:hanging="360"/>
      </w:pPr>
      <w:rPr>
        <w:rFonts w:ascii="Courier New" w:hAnsi="Courier New" w:hint="default"/>
      </w:rPr>
    </w:lvl>
    <w:lvl w:ilvl="5" w:tplc="424E1FF8">
      <w:start w:val="1"/>
      <w:numFmt w:val="bullet"/>
      <w:lvlText w:val=""/>
      <w:lvlJc w:val="left"/>
      <w:pPr>
        <w:ind w:left="4320" w:hanging="360"/>
      </w:pPr>
      <w:rPr>
        <w:rFonts w:ascii="Wingdings" w:hAnsi="Wingdings" w:hint="default"/>
      </w:rPr>
    </w:lvl>
    <w:lvl w:ilvl="6" w:tplc="CD20EDD8">
      <w:start w:val="1"/>
      <w:numFmt w:val="bullet"/>
      <w:lvlText w:val=""/>
      <w:lvlJc w:val="left"/>
      <w:pPr>
        <w:ind w:left="5040" w:hanging="360"/>
      </w:pPr>
      <w:rPr>
        <w:rFonts w:ascii="Symbol" w:hAnsi="Symbol" w:hint="default"/>
      </w:rPr>
    </w:lvl>
    <w:lvl w:ilvl="7" w:tplc="15A0D95C">
      <w:start w:val="1"/>
      <w:numFmt w:val="bullet"/>
      <w:lvlText w:val="o"/>
      <w:lvlJc w:val="left"/>
      <w:pPr>
        <w:ind w:left="5760" w:hanging="360"/>
      </w:pPr>
      <w:rPr>
        <w:rFonts w:ascii="Courier New" w:hAnsi="Courier New" w:hint="default"/>
      </w:rPr>
    </w:lvl>
    <w:lvl w:ilvl="8" w:tplc="3FD06646">
      <w:start w:val="1"/>
      <w:numFmt w:val="bullet"/>
      <w:lvlText w:val=""/>
      <w:lvlJc w:val="left"/>
      <w:pPr>
        <w:ind w:left="6480" w:hanging="360"/>
      </w:pPr>
      <w:rPr>
        <w:rFonts w:ascii="Wingdings" w:hAnsi="Wingdings" w:hint="default"/>
      </w:r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AC1702"/>
    <w:multiLevelType w:val="hybridMultilevel"/>
    <w:tmpl w:val="B1C6A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5"/>
  </w:num>
  <w:num w:numId="22" w16cid:durableId="2099861471">
    <w:abstractNumId w:val="14"/>
  </w:num>
  <w:num w:numId="23" w16cid:durableId="84351335">
    <w:abstractNumId w:val="10"/>
  </w:num>
  <w:num w:numId="24" w16cid:durableId="1080519803">
    <w:abstractNumId w:val="23"/>
  </w:num>
  <w:num w:numId="25" w16cid:durableId="1398938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363"/>
    <w:rsid w:val="00001EF3"/>
    <w:rsid w:val="000027C0"/>
    <w:rsid w:val="00004EEF"/>
    <w:rsid w:val="000052FB"/>
    <w:rsid w:val="00005A19"/>
    <w:rsid w:val="000105D5"/>
    <w:rsid w:val="000117CB"/>
    <w:rsid w:val="00012647"/>
    <w:rsid w:val="00012C4D"/>
    <w:rsid w:val="000141E5"/>
    <w:rsid w:val="00021F7D"/>
    <w:rsid w:val="0002314E"/>
    <w:rsid w:val="00023825"/>
    <w:rsid w:val="000261E4"/>
    <w:rsid w:val="00026A2E"/>
    <w:rsid w:val="00030CE3"/>
    <w:rsid w:val="0003148D"/>
    <w:rsid w:val="00031EEC"/>
    <w:rsid w:val="00036F22"/>
    <w:rsid w:val="00044165"/>
    <w:rsid w:val="00051566"/>
    <w:rsid w:val="00052F76"/>
    <w:rsid w:val="0005543A"/>
    <w:rsid w:val="000562A9"/>
    <w:rsid w:val="00060B6F"/>
    <w:rsid w:val="00060F1B"/>
    <w:rsid w:val="000626A9"/>
    <w:rsid w:val="00062A9A"/>
    <w:rsid w:val="000633ED"/>
    <w:rsid w:val="00065058"/>
    <w:rsid w:val="00066445"/>
    <w:rsid w:val="00070D7B"/>
    <w:rsid w:val="000711D0"/>
    <w:rsid w:val="00072451"/>
    <w:rsid w:val="0007286A"/>
    <w:rsid w:val="00073774"/>
    <w:rsid w:val="00075C13"/>
    <w:rsid w:val="00076F7A"/>
    <w:rsid w:val="0007794D"/>
    <w:rsid w:val="00080782"/>
    <w:rsid w:val="0008397F"/>
    <w:rsid w:val="00086C39"/>
    <w:rsid w:val="00092F6B"/>
    <w:rsid w:val="00096D5E"/>
    <w:rsid w:val="00097764"/>
    <w:rsid w:val="000A03B2"/>
    <w:rsid w:val="000A1FC9"/>
    <w:rsid w:val="000A3DB9"/>
    <w:rsid w:val="000A47FB"/>
    <w:rsid w:val="000A54E4"/>
    <w:rsid w:val="000A5A39"/>
    <w:rsid w:val="000A6B28"/>
    <w:rsid w:val="000A714E"/>
    <w:rsid w:val="000A7D03"/>
    <w:rsid w:val="000A7FAD"/>
    <w:rsid w:val="000B1DFD"/>
    <w:rsid w:val="000B4A99"/>
    <w:rsid w:val="000B51D0"/>
    <w:rsid w:val="000B5D0E"/>
    <w:rsid w:val="000C1B3D"/>
    <w:rsid w:val="000C4859"/>
    <w:rsid w:val="000C5437"/>
    <w:rsid w:val="000D0268"/>
    <w:rsid w:val="000D2435"/>
    <w:rsid w:val="000D34BE"/>
    <w:rsid w:val="000D46CA"/>
    <w:rsid w:val="000D52B9"/>
    <w:rsid w:val="000E0B3C"/>
    <w:rsid w:val="000E102F"/>
    <w:rsid w:val="000E28A3"/>
    <w:rsid w:val="000E36F1"/>
    <w:rsid w:val="000E3A73"/>
    <w:rsid w:val="000E414A"/>
    <w:rsid w:val="000E4183"/>
    <w:rsid w:val="000E4565"/>
    <w:rsid w:val="000E511F"/>
    <w:rsid w:val="000E6E53"/>
    <w:rsid w:val="000E7444"/>
    <w:rsid w:val="000E746D"/>
    <w:rsid w:val="000E75FD"/>
    <w:rsid w:val="000F093C"/>
    <w:rsid w:val="000F1641"/>
    <w:rsid w:val="000F3F94"/>
    <w:rsid w:val="000F4031"/>
    <w:rsid w:val="000F48ED"/>
    <w:rsid w:val="000F5914"/>
    <w:rsid w:val="000F7077"/>
    <w:rsid w:val="000F787B"/>
    <w:rsid w:val="0010547E"/>
    <w:rsid w:val="00107712"/>
    <w:rsid w:val="00112544"/>
    <w:rsid w:val="00112ED6"/>
    <w:rsid w:val="00114959"/>
    <w:rsid w:val="0012091F"/>
    <w:rsid w:val="001216D2"/>
    <w:rsid w:val="00122A0D"/>
    <w:rsid w:val="0012483B"/>
    <w:rsid w:val="00126755"/>
    <w:rsid w:val="00126BC2"/>
    <w:rsid w:val="001273D4"/>
    <w:rsid w:val="00130122"/>
    <w:rsid w:val="00130220"/>
    <w:rsid w:val="001308B6"/>
    <w:rsid w:val="0013121F"/>
    <w:rsid w:val="00131FE6"/>
    <w:rsid w:val="0013263F"/>
    <w:rsid w:val="001331DF"/>
    <w:rsid w:val="00133E9A"/>
    <w:rsid w:val="00134DE4"/>
    <w:rsid w:val="001367A5"/>
    <w:rsid w:val="001400D8"/>
    <w:rsid w:val="001402B1"/>
    <w:rsid w:val="0014034D"/>
    <w:rsid w:val="00140FE3"/>
    <w:rsid w:val="00142762"/>
    <w:rsid w:val="00144153"/>
    <w:rsid w:val="00144D16"/>
    <w:rsid w:val="001457E7"/>
    <w:rsid w:val="00150E59"/>
    <w:rsid w:val="001513EB"/>
    <w:rsid w:val="00152DE3"/>
    <w:rsid w:val="00154C14"/>
    <w:rsid w:val="00154DB6"/>
    <w:rsid w:val="001554C6"/>
    <w:rsid w:val="00155ED6"/>
    <w:rsid w:val="001568AB"/>
    <w:rsid w:val="00157268"/>
    <w:rsid w:val="00160A58"/>
    <w:rsid w:val="001629F6"/>
    <w:rsid w:val="00163749"/>
    <w:rsid w:val="00164CF9"/>
    <w:rsid w:val="001667A6"/>
    <w:rsid w:val="00171E38"/>
    <w:rsid w:val="00176A05"/>
    <w:rsid w:val="0018171E"/>
    <w:rsid w:val="001841F2"/>
    <w:rsid w:val="00184AD6"/>
    <w:rsid w:val="00185114"/>
    <w:rsid w:val="00185307"/>
    <w:rsid w:val="0019080D"/>
    <w:rsid w:val="00191955"/>
    <w:rsid w:val="00192CE5"/>
    <w:rsid w:val="0019726C"/>
    <w:rsid w:val="00197BDA"/>
    <w:rsid w:val="00197EDA"/>
    <w:rsid w:val="001A23E4"/>
    <w:rsid w:val="001A263B"/>
    <w:rsid w:val="001A271C"/>
    <w:rsid w:val="001A333E"/>
    <w:rsid w:val="001A482E"/>
    <w:rsid w:val="001A4AF7"/>
    <w:rsid w:val="001A66B5"/>
    <w:rsid w:val="001B0349"/>
    <w:rsid w:val="001B0C7A"/>
    <w:rsid w:val="001B1E93"/>
    <w:rsid w:val="001B2D17"/>
    <w:rsid w:val="001B65C1"/>
    <w:rsid w:val="001B6724"/>
    <w:rsid w:val="001B723D"/>
    <w:rsid w:val="001C09B5"/>
    <w:rsid w:val="001C260F"/>
    <w:rsid w:val="001C311B"/>
    <w:rsid w:val="001C5C3A"/>
    <w:rsid w:val="001C6406"/>
    <w:rsid w:val="001C684B"/>
    <w:rsid w:val="001D0CFB"/>
    <w:rsid w:val="001D16BC"/>
    <w:rsid w:val="001D21AF"/>
    <w:rsid w:val="001D2AF4"/>
    <w:rsid w:val="001D34A2"/>
    <w:rsid w:val="001D3DEA"/>
    <w:rsid w:val="001D53FC"/>
    <w:rsid w:val="001F42A5"/>
    <w:rsid w:val="001F7B9D"/>
    <w:rsid w:val="00201C93"/>
    <w:rsid w:val="002067F0"/>
    <w:rsid w:val="00206C67"/>
    <w:rsid w:val="0021164A"/>
    <w:rsid w:val="00213021"/>
    <w:rsid w:val="00215BF4"/>
    <w:rsid w:val="0021722A"/>
    <w:rsid w:val="00221820"/>
    <w:rsid w:val="002224B4"/>
    <w:rsid w:val="00223876"/>
    <w:rsid w:val="002238E2"/>
    <w:rsid w:val="00225BC3"/>
    <w:rsid w:val="00226C98"/>
    <w:rsid w:val="00226E07"/>
    <w:rsid w:val="0022740A"/>
    <w:rsid w:val="0023021B"/>
    <w:rsid w:val="0023152B"/>
    <w:rsid w:val="002317D7"/>
    <w:rsid w:val="00232C8B"/>
    <w:rsid w:val="00232ED7"/>
    <w:rsid w:val="00234091"/>
    <w:rsid w:val="002367FF"/>
    <w:rsid w:val="002377F4"/>
    <w:rsid w:val="00241695"/>
    <w:rsid w:val="00242693"/>
    <w:rsid w:val="002447EF"/>
    <w:rsid w:val="00244A53"/>
    <w:rsid w:val="00246954"/>
    <w:rsid w:val="00250F21"/>
    <w:rsid w:val="002512C0"/>
    <w:rsid w:val="00251550"/>
    <w:rsid w:val="00252B80"/>
    <w:rsid w:val="00256E0A"/>
    <w:rsid w:val="00257434"/>
    <w:rsid w:val="00260741"/>
    <w:rsid w:val="00260945"/>
    <w:rsid w:val="00261083"/>
    <w:rsid w:val="0026132D"/>
    <w:rsid w:val="00263B05"/>
    <w:rsid w:val="002642F8"/>
    <w:rsid w:val="00265086"/>
    <w:rsid w:val="00267B99"/>
    <w:rsid w:val="0027000F"/>
    <w:rsid w:val="0027221A"/>
    <w:rsid w:val="002723A5"/>
    <w:rsid w:val="00275508"/>
    <w:rsid w:val="00275B61"/>
    <w:rsid w:val="00277B57"/>
    <w:rsid w:val="0028032E"/>
    <w:rsid w:val="00280FAF"/>
    <w:rsid w:val="00282656"/>
    <w:rsid w:val="00282B94"/>
    <w:rsid w:val="00286759"/>
    <w:rsid w:val="00293B4B"/>
    <w:rsid w:val="00296B83"/>
    <w:rsid w:val="002A0129"/>
    <w:rsid w:val="002A41E5"/>
    <w:rsid w:val="002A4B00"/>
    <w:rsid w:val="002A697F"/>
    <w:rsid w:val="002B2FF2"/>
    <w:rsid w:val="002B3076"/>
    <w:rsid w:val="002B3E29"/>
    <w:rsid w:val="002B4015"/>
    <w:rsid w:val="002B5B21"/>
    <w:rsid w:val="002B78CE"/>
    <w:rsid w:val="002C1E29"/>
    <w:rsid w:val="002C203B"/>
    <w:rsid w:val="002C2FB6"/>
    <w:rsid w:val="002C5AC9"/>
    <w:rsid w:val="002C7AD7"/>
    <w:rsid w:val="002E022A"/>
    <w:rsid w:val="002E3B58"/>
    <w:rsid w:val="002E410F"/>
    <w:rsid w:val="002E4922"/>
    <w:rsid w:val="002E5FA7"/>
    <w:rsid w:val="002E7A30"/>
    <w:rsid w:val="002F21C6"/>
    <w:rsid w:val="002F3309"/>
    <w:rsid w:val="002F537E"/>
    <w:rsid w:val="002F6E3A"/>
    <w:rsid w:val="002F6F0E"/>
    <w:rsid w:val="003005BD"/>
    <w:rsid w:val="003008CE"/>
    <w:rsid w:val="003008D2"/>
    <w:rsid w:val="003009B7"/>
    <w:rsid w:val="00300E56"/>
    <w:rsid w:val="0030152C"/>
    <w:rsid w:val="003019A7"/>
    <w:rsid w:val="00302B27"/>
    <w:rsid w:val="0030469C"/>
    <w:rsid w:val="00305F6A"/>
    <w:rsid w:val="00305FFC"/>
    <w:rsid w:val="00307C9E"/>
    <w:rsid w:val="003116C2"/>
    <w:rsid w:val="00312941"/>
    <w:rsid w:val="00316B3C"/>
    <w:rsid w:val="00321CA6"/>
    <w:rsid w:val="00323470"/>
    <w:rsid w:val="0032350B"/>
    <w:rsid w:val="00323763"/>
    <w:rsid w:val="00323C5F"/>
    <w:rsid w:val="003251BD"/>
    <w:rsid w:val="00327D28"/>
    <w:rsid w:val="00334C09"/>
    <w:rsid w:val="00336BA3"/>
    <w:rsid w:val="003375DB"/>
    <w:rsid w:val="003429F2"/>
    <w:rsid w:val="0034753D"/>
    <w:rsid w:val="003479B6"/>
    <w:rsid w:val="00347AFB"/>
    <w:rsid w:val="00347E1F"/>
    <w:rsid w:val="00351286"/>
    <w:rsid w:val="003537A0"/>
    <w:rsid w:val="00354DCE"/>
    <w:rsid w:val="00356BA5"/>
    <w:rsid w:val="00357C51"/>
    <w:rsid w:val="00361293"/>
    <w:rsid w:val="003623AA"/>
    <w:rsid w:val="00364992"/>
    <w:rsid w:val="00371CD1"/>
    <w:rsid w:val="003723D4"/>
    <w:rsid w:val="003725C5"/>
    <w:rsid w:val="00373F9A"/>
    <w:rsid w:val="003771FE"/>
    <w:rsid w:val="00377AA8"/>
    <w:rsid w:val="00381905"/>
    <w:rsid w:val="003820CE"/>
    <w:rsid w:val="003825E8"/>
    <w:rsid w:val="00384CC8"/>
    <w:rsid w:val="003871FD"/>
    <w:rsid w:val="00390024"/>
    <w:rsid w:val="00390C80"/>
    <w:rsid w:val="00393D9B"/>
    <w:rsid w:val="00395206"/>
    <w:rsid w:val="0039589D"/>
    <w:rsid w:val="003A1E30"/>
    <w:rsid w:val="003A2829"/>
    <w:rsid w:val="003A6062"/>
    <w:rsid w:val="003A7D1C"/>
    <w:rsid w:val="003B304B"/>
    <w:rsid w:val="003B3146"/>
    <w:rsid w:val="003B3625"/>
    <w:rsid w:val="003B49CD"/>
    <w:rsid w:val="003B580C"/>
    <w:rsid w:val="003B5BE8"/>
    <w:rsid w:val="003B5C65"/>
    <w:rsid w:val="003B6821"/>
    <w:rsid w:val="003B7528"/>
    <w:rsid w:val="003C3547"/>
    <w:rsid w:val="003C54FB"/>
    <w:rsid w:val="003C5572"/>
    <w:rsid w:val="003C55D2"/>
    <w:rsid w:val="003C6349"/>
    <w:rsid w:val="003C6AC8"/>
    <w:rsid w:val="003D1E02"/>
    <w:rsid w:val="003D4711"/>
    <w:rsid w:val="003D5AE3"/>
    <w:rsid w:val="003D660E"/>
    <w:rsid w:val="003E0768"/>
    <w:rsid w:val="003E0CCC"/>
    <w:rsid w:val="003E1F18"/>
    <w:rsid w:val="003E30D1"/>
    <w:rsid w:val="003E4BA1"/>
    <w:rsid w:val="003E5E48"/>
    <w:rsid w:val="003E60C7"/>
    <w:rsid w:val="003E655D"/>
    <w:rsid w:val="003E6F21"/>
    <w:rsid w:val="003F015E"/>
    <w:rsid w:val="003F080E"/>
    <w:rsid w:val="003F0C38"/>
    <w:rsid w:val="003F0EBD"/>
    <w:rsid w:val="003F100C"/>
    <w:rsid w:val="003F2B3C"/>
    <w:rsid w:val="003F2DD0"/>
    <w:rsid w:val="003F4A48"/>
    <w:rsid w:val="003F5932"/>
    <w:rsid w:val="003F77DE"/>
    <w:rsid w:val="00400414"/>
    <w:rsid w:val="00403020"/>
    <w:rsid w:val="004030A8"/>
    <w:rsid w:val="004056BF"/>
    <w:rsid w:val="00407A7A"/>
    <w:rsid w:val="00407DA3"/>
    <w:rsid w:val="00410A1C"/>
    <w:rsid w:val="004134A0"/>
    <w:rsid w:val="00413616"/>
    <w:rsid w:val="0041446B"/>
    <w:rsid w:val="004148BF"/>
    <w:rsid w:val="00415CF0"/>
    <w:rsid w:val="00420354"/>
    <w:rsid w:val="00421EED"/>
    <w:rsid w:val="004228EA"/>
    <w:rsid w:val="004235DE"/>
    <w:rsid w:val="00423BE5"/>
    <w:rsid w:val="0042512D"/>
    <w:rsid w:val="0042631D"/>
    <w:rsid w:val="0042641B"/>
    <w:rsid w:val="00427267"/>
    <w:rsid w:val="00427608"/>
    <w:rsid w:val="00427BBD"/>
    <w:rsid w:val="00436BC5"/>
    <w:rsid w:val="00437C4D"/>
    <w:rsid w:val="0044071E"/>
    <w:rsid w:val="004412D4"/>
    <w:rsid w:val="004427A2"/>
    <w:rsid w:val="00442FD1"/>
    <w:rsid w:val="0044320A"/>
    <w:rsid w:val="0044329C"/>
    <w:rsid w:val="004443BB"/>
    <w:rsid w:val="00445C6A"/>
    <w:rsid w:val="00446600"/>
    <w:rsid w:val="00447BA8"/>
    <w:rsid w:val="00450DC0"/>
    <w:rsid w:val="00453784"/>
    <w:rsid w:val="00453B23"/>
    <w:rsid w:val="00453E24"/>
    <w:rsid w:val="00456BB6"/>
    <w:rsid w:val="00457456"/>
    <w:rsid w:val="004577FE"/>
    <w:rsid w:val="00457936"/>
    <w:rsid w:val="00457B9C"/>
    <w:rsid w:val="00460815"/>
    <w:rsid w:val="0046164A"/>
    <w:rsid w:val="004628D2"/>
    <w:rsid w:val="00462C27"/>
    <w:rsid w:val="00462C94"/>
    <w:rsid w:val="00462DCD"/>
    <w:rsid w:val="004648AD"/>
    <w:rsid w:val="00465299"/>
    <w:rsid w:val="00466107"/>
    <w:rsid w:val="004664C4"/>
    <w:rsid w:val="00466C42"/>
    <w:rsid w:val="004703A9"/>
    <w:rsid w:val="004705DC"/>
    <w:rsid w:val="00473F48"/>
    <w:rsid w:val="004760DE"/>
    <w:rsid w:val="004763D7"/>
    <w:rsid w:val="00477823"/>
    <w:rsid w:val="00481177"/>
    <w:rsid w:val="00483310"/>
    <w:rsid w:val="00483EF2"/>
    <w:rsid w:val="004850C2"/>
    <w:rsid w:val="00490820"/>
    <w:rsid w:val="00495CC3"/>
    <w:rsid w:val="004A004E"/>
    <w:rsid w:val="004A022E"/>
    <w:rsid w:val="004A194B"/>
    <w:rsid w:val="004A24CF"/>
    <w:rsid w:val="004A2DDD"/>
    <w:rsid w:val="004A446E"/>
    <w:rsid w:val="004A4C1E"/>
    <w:rsid w:val="004B14DE"/>
    <w:rsid w:val="004B433A"/>
    <w:rsid w:val="004B6D38"/>
    <w:rsid w:val="004C02D3"/>
    <w:rsid w:val="004C0466"/>
    <w:rsid w:val="004C05BD"/>
    <w:rsid w:val="004C2E1F"/>
    <w:rsid w:val="004C3D1D"/>
    <w:rsid w:val="004C3D84"/>
    <w:rsid w:val="004C580C"/>
    <w:rsid w:val="004C7913"/>
    <w:rsid w:val="004D1A62"/>
    <w:rsid w:val="004D3556"/>
    <w:rsid w:val="004D5851"/>
    <w:rsid w:val="004E038D"/>
    <w:rsid w:val="004E4DD6"/>
    <w:rsid w:val="004E5B16"/>
    <w:rsid w:val="004F1255"/>
    <w:rsid w:val="004F3C31"/>
    <w:rsid w:val="004F4A5B"/>
    <w:rsid w:val="004F5E36"/>
    <w:rsid w:val="00500CF7"/>
    <w:rsid w:val="00507B47"/>
    <w:rsid w:val="00507BEF"/>
    <w:rsid w:val="00507CC9"/>
    <w:rsid w:val="00507F1A"/>
    <w:rsid w:val="00510D15"/>
    <w:rsid w:val="00511182"/>
    <w:rsid w:val="005119A5"/>
    <w:rsid w:val="00512094"/>
    <w:rsid w:val="00515748"/>
    <w:rsid w:val="0051704A"/>
    <w:rsid w:val="0052135B"/>
    <w:rsid w:val="00523ECD"/>
    <w:rsid w:val="005278B7"/>
    <w:rsid w:val="00530500"/>
    <w:rsid w:val="00532016"/>
    <w:rsid w:val="005333BE"/>
    <w:rsid w:val="005346C8"/>
    <w:rsid w:val="00542295"/>
    <w:rsid w:val="005424FC"/>
    <w:rsid w:val="005426E6"/>
    <w:rsid w:val="00543E7D"/>
    <w:rsid w:val="00544840"/>
    <w:rsid w:val="005453D7"/>
    <w:rsid w:val="00545B47"/>
    <w:rsid w:val="005479C6"/>
    <w:rsid w:val="00547A68"/>
    <w:rsid w:val="00552040"/>
    <w:rsid w:val="005531C9"/>
    <w:rsid w:val="00554879"/>
    <w:rsid w:val="00562AD1"/>
    <w:rsid w:val="005645EA"/>
    <w:rsid w:val="00565573"/>
    <w:rsid w:val="005671B8"/>
    <w:rsid w:val="005673A6"/>
    <w:rsid w:val="00570C43"/>
    <w:rsid w:val="005711CF"/>
    <w:rsid w:val="005728FF"/>
    <w:rsid w:val="00573615"/>
    <w:rsid w:val="00574AD0"/>
    <w:rsid w:val="00575148"/>
    <w:rsid w:val="00576F00"/>
    <w:rsid w:val="00581549"/>
    <w:rsid w:val="00585475"/>
    <w:rsid w:val="00592274"/>
    <w:rsid w:val="00592D0A"/>
    <w:rsid w:val="00594304"/>
    <w:rsid w:val="005A3010"/>
    <w:rsid w:val="005A3160"/>
    <w:rsid w:val="005A5888"/>
    <w:rsid w:val="005A78EC"/>
    <w:rsid w:val="005B1B9C"/>
    <w:rsid w:val="005B20DE"/>
    <w:rsid w:val="005B2110"/>
    <w:rsid w:val="005B32A0"/>
    <w:rsid w:val="005B34CB"/>
    <w:rsid w:val="005B350B"/>
    <w:rsid w:val="005B61E6"/>
    <w:rsid w:val="005C0893"/>
    <w:rsid w:val="005C3A96"/>
    <w:rsid w:val="005C3EA4"/>
    <w:rsid w:val="005C55E6"/>
    <w:rsid w:val="005C57A9"/>
    <w:rsid w:val="005C6979"/>
    <w:rsid w:val="005C77E1"/>
    <w:rsid w:val="005C7AA4"/>
    <w:rsid w:val="005D3ED3"/>
    <w:rsid w:val="005D595C"/>
    <w:rsid w:val="005D668A"/>
    <w:rsid w:val="005D6A2F"/>
    <w:rsid w:val="005E0592"/>
    <w:rsid w:val="005E1A82"/>
    <w:rsid w:val="005E298E"/>
    <w:rsid w:val="005E5728"/>
    <w:rsid w:val="005E5985"/>
    <w:rsid w:val="005E6C62"/>
    <w:rsid w:val="005E794C"/>
    <w:rsid w:val="005F0A28"/>
    <w:rsid w:val="005F0E5E"/>
    <w:rsid w:val="005F2153"/>
    <w:rsid w:val="005F2234"/>
    <w:rsid w:val="005F54CD"/>
    <w:rsid w:val="005F57C0"/>
    <w:rsid w:val="006002C7"/>
    <w:rsid w:val="00600535"/>
    <w:rsid w:val="006011E7"/>
    <w:rsid w:val="006042B0"/>
    <w:rsid w:val="00610CD6"/>
    <w:rsid w:val="00610F24"/>
    <w:rsid w:val="0061356C"/>
    <w:rsid w:val="00614506"/>
    <w:rsid w:val="006151D5"/>
    <w:rsid w:val="006171F2"/>
    <w:rsid w:val="00617E06"/>
    <w:rsid w:val="00620DEE"/>
    <w:rsid w:val="00621F92"/>
    <w:rsid w:val="0062280A"/>
    <w:rsid w:val="00623051"/>
    <w:rsid w:val="006231E1"/>
    <w:rsid w:val="00623252"/>
    <w:rsid w:val="00624457"/>
    <w:rsid w:val="00624CB7"/>
    <w:rsid w:val="00625639"/>
    <w:rsid w:val="00625771"/>
    <w:rsid w:val="0062776C"/>
    <w:rsid w:val="0063030C"/>
    <w:rsid w:val="00631B33"/>
    <w:rsid w:val="006336FC"/>
    <w:rsid w:val="00633770"/>
    <w:rsid w:val="00636110"/>
    <w:rsid w:val="006367AB"/>
    <w:rsid w:val="006375CE"/>
    <w:rsid w:val="00640331"/>
    <w:rsid w:val="0064184D"/>
    <w:rsid w:val="006422CC"/>
    <w:rsid w:val="00642DAD"/>
    <w:rsid w:val="00646C63"/>
    <w:rsid w:val="0065035B"/>
    <w:rsid w:val="00651D18"/>
    <w:rsid w:val="006535BC"/>
    <w:rsid w:val="0065462D"/>
    <w:rsid w:val="00657E41"/>
    <w:rsid w:val="006608F7"/>
    <w:rsid w:val="00660E3E"/>
    <w:rsid w:val="00662E74"/>
    <w:rsid w:val="00665336"/>
    <w:rsid w:val="00667550"/>
    <w:rsid w:val="00670671"/>
    <w:rsid w:val="00671599"/>
    <w:rsid w:val="00671682"/>
    <w:rsid w:val="00672AE1"/>
    <w:rsid w:val="006759DD"/>
    <w:rsid w:val="00680812"/>
    <w:rsid w:val="00680C23"/>
    <w:rsid w:val="00681F49"/>
    <w:rsid w:val="00682966"/>
    <w:rsid w:val="00683E23"/>
    <w:rsid w:val="00685114"/>
    <w:rsid w:val="00692137"/>
    <w:rsid w:val="00693766"/>
    <w:rsid w:val="00695925"/>
    <w:rsid w:val="00697DFB"/>
    <w:rsid w:val="006A06A9"/>
    <w:rsid w:val="006A1513"/>
    <w:rsid w:val="006A1B1F"/>
    <w:rsid w:val="006A3281"/>
    <w:rsid w:val="006A6DE5"/>
    <w:rsid w:val="006B042D"/>
    <w:rsid w:val="006B3317"/>
    <w:rsid w:val="006B3F46"/>
    <w:rsid w:val="006B4888"/>
    <w:rsid w:val="006C0822"/>
    <w:rsid w:val="006C2E45"/>
    <w:rsid w:val="006C359C"/>
    <w:rsid w:val="006C5579"/>
    <w:rsid w:val="006C59B2"/>
    <w:rsid w:val="006C67B7"/>
    <w:rsid w:val="006C7423"/>
    <w:rsid w:val="006D364B"/>
    <w:rsid w:val="006D6E8B"/>
    <w:rsid w:val="006D7209"/>
    <w:rsid w:val="006D7547"/>
    <w:rsid w:val="006E0264"/>
    <w:rsid w:val="006E11F0"/>
    <w:rsid w:val="006E4127"/>
    <w:rsid w:val="006E42C9"/>
    <w:rsid w:val="006E4688"/>
    <w:rsid w:val="006E737D"/>
    <w:rsid w:val="006E79BB"/>
    <w:rsid w:val="006F3EED"/>
    <w:rsid w:val="006F477A"/>
    <w:rsid w:val="006F4BE6"/>
    <w:rsid w:val="00701AB6"/>
    <w:rsid w:val="00704318"/>
    <w:rsid w:val="007057D4"/>
    <w:rsid w:val="00706345"/>
    <w:rsid w:val="00707DD1"/>
    <w:rsid w:val="007107FD"/>
    <w:rsid w:val="00713973"/>
    <w:rsid w:val="00720346"/>
    <w:rsid w:val="0072094A"/>
    <w:rsid w:val="00720A24"/>
    <w:rsid w:val="007215F6"/>
    <w:rsid w:val="00725E8C"/>
    <w:rsid w:val="00730A8A"/>
    <w:rsid w:val="00731AD4"/>
    <w:rsid w:val="00732386"/>
    <w:rsid w:val="0073514D"/>
    <w:rsid w:val="00736CBB"/>
    <w:rsid w:val="00742CF1"/>
    <w:rsid w:val="007447F3"/>
    <w:rsid w:val="00745050"/>
    <w:rsid w:val="0074570B"/>
    <w:rsid w:val="007463DE"/>
    <w:rsid w:val="00747D22"/>
    <w:rsid w:val="00747FF1"/>
    <w:rsid w:val="00752D9D"/>
    <w:rsid w:val="0075499F"/>
    <w:rsid w:val="00755C08"/>
    <w:rsid w:val="00757BAA"/>
    <w:rsid w:val="007600F6"/>
    <w:rsid w:val="00763E33"/>
    <w:rsid w:val="007654BA"/>
    <w:rsid w:val="007661C8"/>
    <w:rsid w:val="0077098D"/>
    <w:rsid w:val="0077136D"/>
    <w:rsid w:val="00772115"/>
    <w:rsid w:val="0077257A"/>
    <w:rsid w:val="00774993"/>
    <w:rsid w:val="00774B8D"/>
    <w:rsid w:val="00775EDD"/>
    <w:rsid w:val="00780C61"/>
    <w:rsid w:val="00782A49"/>
    <w:rsid w:val="00783484"/>
    <w:rsid w:val="00784EBB"/>
    <w:rsid w:val="00785BF9"/>
    <w:rsid w:val="0079014F"/>
    <w:rsid w:val="007931FA"/>
    <w:rsid w:val="00794ECD"/>
    <w:rsid w:val="007A2398"/>
    <w:rsid w:val="007A2E00"/>
    <w:rsid w:val="007A4861"/>
    <w:rsid w:val="007A5FC9"/>
    <w:rsid w:val="007A7BBA"/>
    <w:rsid w:val="007B0C50"/>
    <w:rsid w:val="007B0C6E"/>
    <w:rsid w:val="007B34EA"/>
    <w:rsid w:val="007B3B8C"/>
    <w:rsid w:val="007B3FF4"/>
    <w:rsid w:val="007B48F9"/>
    <w:rsid w:val="007B74B1"/>
    <w:rsid w:val="007B7AEE"/>
    <w:rsid w:val="007C1A43"/>
    <w:rsid w:val="007C2899"/>
    <w:rsid w:val="007C797F"/>
    <w:rsid w:val="007C7C57"/>
    <w:rsid w:val="007D025D"/>
    <w:rsid w:val="007D0951"/>
    <w:rsid w:val="007D335B"/>
    <w:rsid w:val="007D4009"/>
    <w:rsid w:val="007D5A3F"/>
    <w:rsid w:val="007D610D"/>
    <w:rsid w:val="007D6433"/>
    <w:rsid w:val="007D689A"/>
    <w:rsid w:val="007D7262"/>
    <w:rsid w:val="007E16CF"/>
    <w:rsid w:val="007E39E9"/>
    <w:rsid w:val="007E43F4"/>
    <w:rsid w:val="007E4F5A"/>
    <w:rsid w:val="007E604F"/>
    <w:rsid w:val="007E7560"/>
    <w:rsid w:val="007E7B41"/>
    <w:rsid w:val="007F00AA"/>
    <w:rsid w:val="007F252F"/>
    <w:rsid w:val="007F2E03"/>
    <w:rsid w:val="007F65B8"/>
    <w:rsid w:val="007F799E"/>
    <w:rsid w:val="0080013E"/>
    <w:rsid w:val="00801759"/>
    <w:rsid w:val="00802FDB"/>
    <w:rsid w:val="00804210"/>
    <w:rsid w:val="0080792C"/>
    <w:rsid w:val="008115F2"/>
    <w:rsid w:val="00813288"/>
    <w:rsid w:val="00815823"/>
    <w:rsid w:val="00815B58"/>
    <w:rsid w:val="008168FC"/>
    <w:rsid w:val="00821E9B"/>
    <w:rsid w:val="008241B6"/>
    <w:rsid w:val="00825861"/>
    <w:rsid w:val="00830878"/>
    <w:rsid w:val="00830996"/>
    <w:rsid w:val="0083106D"/>
    <w:rsid w:val="00831A7B"/>
    <w:rsid w:val="00831CC0"/>
    <w:rsid w:val="00832384"/>
    <w:rsid w:val="00833982"/>
    <w:rsid w:val="008345F1"/>
    <w:rsid w:val="00835E9F"/>
    <w:rsid w:val="008408A4"/>
    <w:rsid w:val="008414EF"/>
    <w:rsid w:val="00841D9F"/>
    <w:rsid w:val="00843707"/>
    <w:rsid w:val="008441EA"/>
    <w:rsid w:val="008443F4"/>
    <w:rsid w:val="00846A16"/>
    <w:rsid w:val="00852610"/>
    <w:rsid w:val="00852B4A"/>
    <w:rsid w:val="008532D5"/>
    <w:rsid w:val="00855602"/>
    <w:rsid w:val="008556E4"/>
    <w:rsid w:val="00860477"/>
    <w:rsid w:val="00861955"/>
    <w:rsid w:val="00862705"/>
    <w:rsid w:val="00864F03"/>
    <w:rsid w:val="0086518B"/>
    <w:rsid w:val="00865B07"/>
    <w:rsid w:val="00866477"/>
    <w:rsid w:val="008667EA"/>
    <w:rsid w:val="008706A3"/>
    <w:rsid w:val="00871774"/>
    <w:rsid w:val="00871C5F"/>
    <w:rsid w:val="00872A99"/>
    <w:rsid w:val="008756EC"/>
    <w:rsid w:val="0087637F"/>
    <w:rsid w:val="00884C21"/>
    <w:rsid w:val="008928D3"/>
    <w:rsid w:val="00892AD5"/>
    <w:rsid w:val="0089769A"/>
    <w:rsid w:val="008A1512"/>
    <w:rsid w:val="008A46D6"/>
    <w:rsid w:val="008A7102"/>
    <w:rsid w:val="008A7F3F"/>
    <w:rsid w:val="008B0AD6"/>
    <w:rsid w:val="008B2385"/>
    <w:rsid w:val="008B378B"/>
    <w:rsid w:val="008B3FD9"/>
    <w:rsid w:val="008B773A"/>
    <w:rsid w:val="008B7932"/>
    <w:rsid w:val="008D0682"/>
    <w:rsid w:val="008D2B1E"/>
    <w:rsid w:val="008D32B9"/>
    <w:rsid w:val="008D3EA3"/>
    <w:rsid w:val="008D433B"/>
    <w:rsid w:val="008D4A16"/>
    <w:rsid w:val="008D5622"/>
    <w:rsid w:val="008E5401"/>
    <w:rsid w:val="008E55EE"/>
    <w:rsid w:val="008E566E"/>
    <w:rsid w:val="008F143D"/>
    <w:rsid w:val="008F35AB"/>
    <w:rsid w:val="008F4049"/>
    <w:rsid w:val="008F4346"/>
    <w:rsid w:val="008F5565"/>
    <w:rsid w:val="008F6115"/>
    <w:rsid w:val="008F70C3"/>
    <w:rsid w:val="00900F0F"/>
    <w:rsid w:val="0090161A"/>
    <w:rsid w:val="009019D6"/>
    <w:rsid w:val="00901EB6"/>
    <w:rsid w:val="009041F8"/>
    <w:rsid w:val="00904C62"/>
    <w:rsid w:val="00906071"/>
    <w:rsid w:val="00907008"/>
    <w:rsid w:val="009113E2"/>
    <w:rsid w:val="0091190F"/>
    <w:rsid w:val="00911EF0"/>
    <w:rsid w:val="00913A3E"/>
    <w:rsid w:val="00916112"/>
    <w:rsid w:val="009163C1"/>
    <w:rsid w:val="00922201"/>
    <w:rsid w:val="00922BA8"/>
    <w:rsid w:val="00923C62"/>
    <w:rsid w:val="00924DAC"/>
    <w:rsid w:val="00925844"/>
    <w:rsid w:val="00927058"/>
    <w:rsid w:val="00927A2E"/>
    <w:rsid w:val="009336B2"/>
    <w:rsid w:val="00935696"/>
    <w:rsid w:val="009373BD"/>
    <w:rsid w:val="00942750"/>
    <w:rsid w:val="009429BB"/>
    <w:rsid w:val="009450CE"/>
    <w:rsid w:val="009459BB"/>
    <w:rsid w:val="00947179"/>
    <w:rsid w:val="009474F4"/>
    <w:rsid w:val="00950435"/>
    <w:rsid w:val="0095164B"/>
    <w:rsid w:val="00951E4F"/>
    <w:rsid w:val="00952371"/>
    <w:rsid w:val="00954090"/>
    <w:rsid w:val="00956584"/>
    <w:rsid w:val="009566D8"/>
    <w:rsid w:val="009573E7"/>
    <w:rsid w:val="00961803"/>
    <w:rsid w:val="00963E05"/>
    <w:rsid w:val="00964A45"/>
    <w:rsid w:val="00967148"/>
    <w:rsid w:val="00967843"/>
    <w:rsid w:val="00967D54"/>
    <w:rsid w:val="009709F8"/>
    <w:rsid w:val="00971028"/>
    <w:rsid w:val="00975008"/>
    <w:rsid w:val="009757BA"/>
    <w:rsid w:val="00975D0C"/>
    <w:rsid w:val="009763DD"/>
    <w:rsid w:val="009837C9"/>
    <w:rsid w:val="0099253E"/>
    <w:rsid w:val="00993B84"/>
    <w:rsid w:val="00994C6A"/>
    <w:rsid w:val="00995D92"/>
    <w:rsid w:val="0099602C"/>
    <w:rsid w:val="00996483"/>
    <w:rsid w:val="00996F5A"/>
    <w:rsid w:val="009A2D83"/>
    <w:rsid w:val="009A61EF"/>
    <w:rsid w:val="009A68F5"/>
    <w:rsid w:val="009A7D55"/>
    <w:rsid w:val="009B041A"/>
    <w:rsid w:val="009B0930"/>
    <w:rsid w:val="009B2CB9"/>
    <w:rsid w:val="009B4C72"/>
    <w:rsid w:val="009B76AE"/>
    <w:rsid w:val="009C2537"/>
    <w:rsid w:val="009C30BA"/>
    <w:rsid w:val="009C319F"/>
    <w:rsid w:val="009C37C3"/>
    <w:rsid w:val="009C606A"/>
    <w:rsid w:val="009C694E"/>
    <w:rsid w:val="009C7C86"/>
    <w:rsid w:val="009D171C"/>
    <w:rsid w:val="009D1B68"/>
    <w:rsid w:val="009D27E5"/>
    <w:rsid w:val="009D2FF7"/>
    <w:rsid w:val="009D4B0E"/>
    <w:rsid w:val="009E16D5"/>
    <w:rsid w:val="009E1765"/>
    <w:rsid w:val="009E3518"/>
    <w:rsid w:val="009E7884"/>
    <w:rsid w:val="009E788A"/>
    <w:rsid w:val="009E7A81"/>
    <w:rsid w:val="009E7F48"/>
    <w:rsid w:val="009F0848"/>
    <w:rsid w:val="009F0E08"/>
    <w:rsid w:val="009F2DCB"/>
    <w:rsid w:val="009F6179"/>
    <w:rsid w:val="009F6AD8"/>
    <w:rsid w:val="00A00115"/>
    <w:rsid w:val="00A03649"/>
    <w:rsid w:val="00A05DFA"/>
    <w:rsid w:val="00A06F3B"/>
    <w:rsid w:val="00A07890"/>
    <w:rsid w:val="00A079AE"/>
    <w:rsid w:val="00A07DE8"/>
    <w:rsid w:val="00A113F1"/>
    <w:rsid w:val="00A12AA2"/>
    <w:rsid w:val="00A14BEC"/>
    <w:rsid w:val="00A16451"/>
    <w:rsid w:val="00A169B3"/>
    <w:rsid w:val="00A1736E"/>
    <w:rsid w:val="00A1763D"/>
    <w:rsid w:val="00A17CEC"/>
    <w:rsid w:val="00A2177F"/>
    <w:rsid w:val="00A2264D"/>
    <w:rsid w:val="00A26D4E"/>
    <w:rsid w:val="00A27746"/>
    <w:rsid w:val="00A27EF0"/>
    <w:rsid w:val="00A344B7"/>
    <w:rsid w:val="00A34FA2"/>
    <w:rsid w:val="00A37E5A"/>
    <w:rsid w:val="00A40F41"/>
    <w:rsid w:val="00A42361"/>
    <w:rsid w:val="00A452E4"/>
    <w:rsid w:val="00A46EB8"/>
    <w:rsid w:val="00A50B20"/>
    <w:rsid w:val="00A50E89"/>
    <w:rsid w:val="00A51390"/>
    <w:rsid w:val="00A535C3"/>
    <w:rsid w:val="00A53956"/>
    <w:rsid w:val="00A55A88"/>
    <w:rsid w:val="00A55F38"/>
    <w:rsid w:val="00A56892"/>
    <w:rsid w:val="00A56DB0"/>
    <w:rsid w:val="00A60AF5"/>
    <w:rsid w:val="00A60D13"/>
    <w:rsid w:val="00A632DC"/>
    <w:rsid w:val="00A657F8"/>
    <w:rsid w:val="00A715AE"/>
    <w:rsid w:val="00A72168"/>
    <w:rsid w:val="00A7223D"/>
    <w:rsid w:val="00A7233A"/>
    <w:rsid w:val="00A72745"/>
    <w:rsid w:val="00A76EFC"/>
    <w:rsid w:val="00A77436"/>
    <w:rsid w:val="00A816CD"/>
    <w:rsid w:val="00A81B70"/>
    <w:rsid w:val="00A87D50"/>
    <w:rsid w:val="00A90129"/>
    <w:rsid w:val="00A91010"/>
    <w:rsid w:val="00A92067"/>
    <w:rsid w:val="00A92083"/>
    <w:rsid w:val="00A97F29"/>
    <w:rsid w:val="00AA1BEE"/>
    <w:rsid w:val="00AA2C75"/>
    <w:rsid w:val="00AA4E89"/>
    <w:rsid w:val="00AA594D"/>
    <w:rsid w:val="00AA702E"/>
    <w:rsid w:val="00AA7D26"/>
    <w:rsid w:val="00AB0964"/>
    <w:rsid w:val="00AB3F7E"/>
    <w:rsid w:val="00AB4A7B"/>
    <w:rsid w:val="00AB4F47"/>
    <w:rsid w:val="00AB5011"/>
    <w:rsid w:val="00AB556B"/>
    <w:rsid w:val="00AB5F21"/>
    <w:rsid w:val="00AC0210"/>
    <w:rsid w:val="00AC088A"/>
    <w:rsid w:val="00AC1516"/>
    <w:rsid w:val="00AC1CAB"/>
    <w:rsid w:val="00AC7368"/>
    <w:rsid w:val="00AD0215"/>
    <w:rsid w:val="00AD16B9"/>
    <w:rsid w:val="00AD2B3B"/>
    <w:rsid w:val="00AD55F6"/>
    <w:rsid w:val="00AD6975"/>
    <w:rsid w:val="00AD69E1"/>
    <w:rsid w:val="00AD7B5B"/>
    <w:rsid w:val="00AE36C0"/>
    <w:rsid w:val="00AE377D"/>
    <w:rsid w:val="00AE4608"/>
    <w:rsid w:val="00AE5889"/>
    <w:rsid w:val="00AE5D13"/>
    <w:rsid w:val="00AE6EFF"/>
    <w:rsid w:val="00AF0EBA"/>
    <w:rsid w:val="00AF2463"/>
    <w:rsid w:val="00AF2DF6"/>
    <w:rsid w:val="00AF554B"/>
    <w:rsid w:val="00AF79CE"/>
    <w:rsid w:val="00B02C8A"/>
    <w:rsid w:val="00B049CD"/>
    <w:rsid w:val="00B06729"/>
    <w:rsid w:val="00B1046D"/>
    <w:rsid w:val="00B11C1F"/>
    <w:rsid w:val="00B12F6F"/>
    <w:rsid w:val="00B174D2"/>
    <w:rsid w:val="00B17FBD"/>
    <w:rsid w:val="00B21A19"/>
    <w:rsid w:val="00B23C7F"/>
    <w:rsid w:val="00B27711"/>
    <w:rsid w:val="00B277FD"/>
    <w:rsid w:val="00B315A6"/>
    <w:rsid w:val="00B31813"/>
    <w:rsid w:val="00B33365"/>
    <w:rsid w:val="00B36733"/>
    <w:rsid w:val="00B42A5C"/>
    <w:rsid w:val="00B442BC"/>
    <w:rsid w:val="00B44F88"/>
    <w:rsid w:val="00B5456D"/>
    <w:rsid w:val="00B547DE"/>
    <w:rsid w:val="00B56773"/>
    <w:rsid w:val="00B57B36"/>
    <w:rsid w:val="00B57E6F"/>
    <w:rsid w:val="00B604FB"/>
    <w:rsid w:val="00B60572"/>
    <w:rsid w:val="00B633BA"/>
    <w:rsid w:val="00B6775C"/>
    <w:rsid w:val="00B74651"/>
    <w:rsid w:val="00B746F1"/>
    <w:rsid w:val="00B75070"/>
    <w:rsid w:val="00B76A79"/>
    <w:rsid w:val="00B813A9"/>
    <w:rsid w:val="00B819D8"/>
    <w:rsid w:val="00B81A60"/>
    <w:rsid w:val="00B83A64"/>
    <w:rsid w:val="00B85996"/>
    <w:rsid w:val="00B8686D"/>
    <w:rsid w:val="00B93F69"/>
    <w:rsid w:val="00B9450D"/>
    <w:rsid w:val="00BB0544"/>
    <w:rsid w:val="00BB1DDC"/>
    <w:rsid w:val="00BB2FDB"/>
    <w:rsid w:val="00BB5887"/>
    <w:rsid w:val="00BB77AC"/>
    <w:rsid w:val="00BC0352"/>
    <w:rsid w:val="00BC0E2E"/>
    <w:rsid w:val="00BC2C40"/>
    <w:rsid w:val="00BC30C9"/>
    <w:rsid w:val="00BC321C"/>
    <w:rsid w:val="00BC567F"/>
    <w:rsid w:val="00BC61DE"/>
    <w:rsid w:val="00BC659B"/>
    <w:rsid w:val="00BC7344"/>
    <w:rsid w:val="00BD077D"/>
    <w:rsid w:val="00BD25EA"/>
    <w:rsid w:val="00BD2B6F"/>
    <w:rsid w:val="00BD2E93"/>
    <w:rsid w:val="00BD421E"/>
    <w:rsid w:val="00BD77FB"/>
    <w:rsid w:val="00BE136C"/>
    <w:rsid w:val="00BE37B0"/>
    <w:rsid w:val="00BE3E58"/>
    <w:rsid w:val="00BE536B"/>
    <w:rsid w:val="00BE794D"/>
    <w:rsid w:val="00BF13CE"/>
    <w:rsid w:val="00BF1A28"/>
    <w:rsid w:val="00BF1B1B"/>
    <w:rsid w:val="00BF4802"/>
    <w:rsid w:val="00C00075"/>
    <w:rsid w:val="00C01616"/>
    <w:rsid w:val="00C0162B"/>
    <w:rsid w:val="00C035EE"/>
    <w:rsid w:val="00C068ED"/>
    <w:rsid w:val="00C1115F"/>
    <w:rsid w:val="00C11FA0"/>
    <w:rsid w:val="00C13310"/>
    <w:rsid w:val="00C16AAE"/>
    <w:rsid w:val="00C22E0C"/>
    <w:rsid w:val="00C2336A"/>
    <w:rsid w:val="00C23453"/>
    <w:rsid w:val="00C2460B"/>
    <w:rsid w:val="00C25A3B"/>
    <w:rsid w:val="00C27BC7"/>
    <w:rsid w:val="00C30243"/>
    <w:rsid w:val="00C319E8"/>
    <w:rsid w:val="00C345B1"/>
    <w:rsid w:val="00C40142"/>
    <w:rsid w:val="00C43FF7"/>
    <w:rsid w:val="00C45EBB"/>
    <w:rsid w:val="00C46135"/>
    <w:rsid w:val="00C52C3C"/>
    <w:rsid w:val="00C53624"/>
    <w:rsid w:val="00C53C38"/>
    <w:rsid w:val="00C56E05"/>
    <w:rsid w:val="00C570AC"/>
    <w:rsid w:val="00C57182"/>
    <w:rsid w:val="00C57377"/>
    <w:rsid w:val="00C57863"/>
    <w:rsid w:val="00C60412"/>
    <w:rsid w:val="00C60B06"/>
    <w:rsid w:val="00C61FB1"/>
    <w:rsid w:val="00C640AF"/>
    <w:rsid w:val="00C642B3"/>
    <w:rsid w:val="00C655FD"/>
    <w:rsid w:val="00C70E11"/>
    <w:rsid w:val="00C71013"/>
    <w:rsid w:val="00C72137"/>
    <w:rsid w:val="00C75181"/>
    <w:rsid w:val="00C75407"/>
    <w:rsid w:val="00C7550C"/>
    <w:rsid w:val="00C7576F"/>
    <w:rsid w:val="00C77902"/>
    <w:rsid w:val="00C817E9"/>
    <w:rsid w:val="00C8328A"/>
    <w:rsid w:val="00C841C6"/>
    <w:rsid w:val="00C863F2"/>
    <w:rsid w:val="00C870A8"/>
    <w:rsid w:val="00C9242E"/>
    <w:rsid w:val="00C93D7D"/>
    <w:rsid w:val="00C94434"/>
    <w:rsid w:val="00C97A01"/>
    <w:rsid w:val="00CA0D75"/>
    <w:rsid w:val="00CA179B"/>
    <w:rsid w:val="00CA1C95"/>
    <w:rsid w:val="00CA20AC"/>
    <w:rsid w:val="00CA2F69"/>
    <w:rsid w:val="00CA3D8D"/>
    <w:rsid w:val="00CA527F"/>
    <w:rsid w:val="00CA5574"/>
    <w:rsid w:val="00CA5736"/>
    <w:rsid w:val="00CA5A9C"/>
    <w:rsid w:val="00CB064A"/>
    <w:rsid w:val="00CB4D26"/>
    <w:rsid w:val="00CB641C"/>
    <w:rsid w:val="00CC092E"/>
    <w:rsid w:val="00CC165E"/>
    <w:rsid w:val="00CC2D7D"/>
    <w:rsid w:val="00CC35A9"/>
    <w:rsid w:val="00CC49B5"/>
    <w:rsid w:val="00CC4B18"/>
    <w:rsid w:val="00CC4C20"/>
    <w:rsid w:val="00CC4F05"/>
    <w:rsid w:val="00CD290F"/>
    <w:rsid w:val="00CD3517"/>
    <w:rsid w:val="00CD4515"/>
    <w:rsid w:val="00CD5FE2"/>
    <w:rsid w:val="00CE0090"/>
    <w:rsid w:val="00CE0718"/>
    <w:rsid w:val="00CE1425"/>
    <w:rsid w:val="00CE2464"/>
    <w:rsid w:val="00CE2CB2"/>
    <w:rsid w:val="00CE7C68"/>
    <w:rsid w:val="00CF7416"/>
    <w:rsid w:val="00D003B0"/>
    <w:rsid w:val="00D02B4C"/>
    <w:rsid w:val="00D02FFC"/>
    <w:rsid w:val="00D040C4"/>
    <w:rsid w:val="00D04F84"/>
    <w:rsid w:val="00D107DF"/>
    <w:rsid w:val="00D10E7A"/>
    <w:rsid w:val="00D11C8D"/>
    <w:rsid w:val="00D12AD6"/>
    <w:rsid w:val="00D1316F"/>
    <w:rsid w:val="00D13CB5"/>
    <w:rsid w:val="00D1522D"/>
    <w:rsid w:val="00D15BAC"/>
    <w:rsid w:val="00D20AD1"/>
    <w:rsid w:val="00D2137F"/>
    <w:rsid w:val="00D21CB5"/>
    <w:rsid w:val="00D2582C"/>
    <w:rsid w:val="00D266F2"/>
    <w:rsid w:val="00D30987"/>
    <w:rsid w:val="00D3520D"/>
    <w:rsid w:val="00D4061B"/>
    <w:rsid w:val="00D40D35"/>
    <w:rsid w:val="00D43AE3"/>
    <w:rsid w:val="00D44ABE"/>
    <w:rsid w:val="00D45CED"/>
    <w:rsid w:val="00D46682"/>
    <w:rsid w:val="00D46B7E"/>
    <w:rsid w:val="00D47337"/>
    <w:rsid w:val="00D50069"/>
    <w:rsid w:val="00D50787"/>
    <w:rsid w:val="00D5103C"/>
    <w:rsid w:val="00D54C3C"/>
    <w:rsid w:val="00D57C84"/>
    <w:rsid w:val="00D6057D"/>
    <w:rsid w:val="00D62882"/>
    <w:rsid w:val="00D62CC5"/>
    <w:rsid w:val="00D6517D"/>
    <w:rsid w:val="00D65ECA"/>
    <w:rsid w:val="00D66EE3"/>
    <w:rsid w:val="00D706C2"/>
    <w:rsid w:val="00D71640"/>
    <w:rsid w:val="00D719EC"/>
    <w:rsid w:val="00D71FCA"/>
    <w:rsid w:val="00D73DF5"/>
    <w:rsid w:val="00D7492D"/>
    <w:rsid w:val="00D76AF8"/>
    <w:rsid w:val="00D77520"/>
    <w:rsid w:val="00D80A51"/>
    <w:rsid w:val="00D820DE"/>
    <w:rsid w:val="00D836C5"/>
    <w:rsid w:val="00D83B95"/>
    <w:rsid w:val="00D84576"/>
    <w:rsid w:val="00D84865"/>
    <w:rsid w:val="00D859BC"/>
    <w:rsid w:val="00D85D26"/>
    <w:rsid w:val="00D86465"/>
    <w:rsid w:val="00D91687"/>
    <w:rsid w:val="00D91CA9"/>
    <w:rsid w:val="00D95A8E"/>
    <w:rsid w:val="00D95C68"/>
    <w:rsid w:val="00D95F7B"/>
    <w:rsid w:val="00D96CB1"/>
    <w:rsid w:val="00D976D3"/>
    <w:rsid w:val="00DA0931"/>
    <w:rsid w:val="00DA1399"/>
    <w:rsid w:val="00DA2324"/>
    <w:rsid w:val="00DA24C6"/>
    <w:rsid w:val="00DA2800"/>
    <w:rsid w:val="00DA32FF"/>
    <w:rsid w:val="00DA4D7B"/>
    <w:rsid w:val="00DA4E6F"/>
    <w:rsid w:val="00DA507E"/>
    <w:rsid w:val="00DA6776"/>
    <w:rsid w:val="00DB4B88"/>
    <w:rsid w:val="00DB542B"/>
    <w:rsid w:val="00DB5464"/>
    <w:rsid w:val="00DB7AE0"/>
    <w:rsid w:val="00DC0C63"/>
    <w:rsid w:val="00DC2454"/>
    <w:rsid w:val="00DC24B8"/>
    <w:rsid w:val="00DC2840"/>
    <w:rsid w:val="00DC3191"/>
    <w:rsid w:val="00DC4B9C"/>
    <w:rsid w:val="00DC73EE"/>
    <w:rsid w:val="00DD0D59"/>
    <w:rsid w:val="00DD100A"/>
    <w:rsid w:val="00DD271C"/>
    <w:rsid w:val="00DD3A1F"/>
    <w:rsid w:val="00DD7785"/>
    <w:rsid w:val="00DE0E94"/>
    <w:rsid w:val="00DE24D6"/>
    <w:rsid w:val="00DE264A"/>
    <w:rsid w:val="00DE33F2"/>
    <w:rsid w:val="00DE73C8"/>
    <w:rsid w:val="00DF0EC1"/>
    <w:rsid w:val="00DF193C"/>
    <w:rsid w:val="00DF3AE8"/>
    <w:rsid w:val="00DF46B8"/>
    <w:rsid w:val="00DF4B4F"/>
    <w:rsid w:val="00DF5072"/>
    <w:rsid w:val="00DF6142"/>
    <w:rsid w:val="00DF66AC"/>
    <w:rsid w:val="00E0014B"/>
    <w:rsid w:val="00E00826"/>
    <w:rsid w:val="00E02D18"/>
    <w:rsid w:val="00E032E8"/>
    <w:rsid w:val="00E03B37"/>
    <w:rsid w:val="00E041E7"/>
    <w:rsid w:val="00E051EE"/>
    <w:rsid w:val="00E06440"/>
    <w:rsid w:val="00E07757"/>
    <w:rsid w:val="00E154F1"/>
    <w:rsid w:val="00E15DA5"/>
    <w:rsid w:val="00E17E03"/>
    <w:rsid w:val="00E239A7"/>
    <w:rsid w:val="00E23CA1"/>
    <w:rsid w:val="00E25002"/>
    <w:rsid w:val="00E26031"/>
    <w:rsid w:val="00E320D4"/>
    <w:rsid w:val="00E334AE"/>
    <w:rsid w:val="00E36CBC"/>
    <w:rsid w:val="00E37FAF"/>
    <w:rsid w:val="00E40001"/>
    <w:rsid w:val="00E409A8"/>
    <w:rsid w:val="00E41025"/>
    <w:rsid w:val="00E41725"/>
    <w:rsid w:val="00E42452"/>
    <w:rsid w:val="00E503EC"/>
    <w:rsid w:val="00E50C12"/>
    <w:rsid w:val="00E50DC3"/>
    <w:rsid w:val="00E51ADC"/>
    <w:rsid w:val="00E53FCD"/>
    <w:rsid w:val="00E56DC6"/>
    <w:rsid w:val="00E61251"/>
    <w:rsid w:val="00E64F73"/>
    <w:rsid w:val="00E65B91"/>
    <w:rsid w:val="00E670F1"/>
    <w:rsid w:val="00E71461"/>
    <w:rsid w:val="00E71E41"/>
    <w:rsid w:val="00E7209D"/>
    <w:rsid w:val="00E727DE"/>
    <w:rsid w:val="00E72EAD"/>
    <w:rsid w:val="00E73652"/>
    <w:rsid w:val="00E77223"/>
    <w:rsid w:val="00E815EA"/>
    <w:rsid w:val="00E8207D"/>
    <w:rsid w:val="00E8528B"/>
    <w:rsid w:val="00E85B94"/>
    <w:rsid w:val="00E86BE3"/>
    <w:rsid w:val="00E92051"/>
    <w:rsid w:val="00E92150"/>
    <w:rsid w:val="00E94C49"/>
    <w:rsid w:val="00E94E55"/>
    <w:rsid w:val="00E96447"/>
    <w:rsid w:val="00E978D0"/>
    <w:rsid w:val="00EA247B"/>
    <w:rsid w:val="00EA4613"/>
    <w:rsid w:val="00EA7F91"/>
    <w:rsid w:val="00EB1523"/>
    <w:rsid w:val="00EB23D9"/>
    <w:rsid w:val="00EB6C5A"/>
    <w:rsid w:val="00EB7802"/>
    <w:rsid w:val="00EC0E49"/>
    <w:rsid w:val="00EC101F"/>
    <w:rsid w:val="00EC1D9F"/>
    <w:rsid w:val="00EC5B18"/>
    <w:rsid w:val="00EC79E4"/>
    <w:rsid w:val="00ED03EC"/>
    <w:rsid w:val="00EE0131"/>
    <w:rsid w:val="00EE17B0"/>
    <w:rsid w:val="00EE182C"/>
    <w:rsid w:val="00EE3323"/>
    <w:rsid w:val="00EE43EB"/>
    <w:rsid w:val="00EF06D9"/>
    <w:rsid w:val="00EF4CCE"/>
    <w:rsid w:val="00F013B6"/>
    <w:rsid w:val="00F017D1"/>
    <w:rsid w:val="00F02274"/>
    <w:rsid w:val="00F104BC"/>
    <w:rsid w:val="00F17FD2"/>
    <w:rsid w:val="00F21F78"/>
    <w:rsid w:val="00F23944"/>
    <w:rsid w:val="00F27259"/>
    <w:rsid w:val="00F27EE4"/>
    <w:rsid w:val="00F3049E"/>
    <w:rsid w:val="00F3062C"/>
    <w:rsid w:val="00F30C64"/>
    <w:rsid w:val="00F311B4"/>
    <w:rsid w:val="00F315F5"/>
    <w:rsid w:val="00F32BA2"/>
    <w:rsid w:val="00F32CDB"/>
    <w:rsid w:val="00F348AC"/>
    <w:rsid w:val="00F36467"/>
    <w:rsid w:val="00F41EE4"/>
    <w:rsid w:val="00F43A5D"/>
    <w:rsid w:val="00F45EB6"/>
    <w:rsid w:val="00F51686"/>
    <w:rsid w:val="00F517A2"/>
    <w:rsid w:val="00F52052"/>
    <w:rsid w:val="00F532C3"/>
    <w:rsid w:val="00F5345C"/>
    <w:rsid w:val="00F539C8"/>
    <w:rsid w:val="00F53A14"/>
    <w:rsid w:val="00F5469F"/>
    <w:rsid w:val="00F565FE"/>
    <w:rsid w:val="00F57BAD"/>
    <w:rsid w:val="00F60E69"/>
    <w:rsid w:val="00F63A70"/>
    <w:rsid w:val="00F63D8C"/>
    <w:rsid w:val="00F63EDB"/>
    <w:rsid w:val="00F6468E"/>
    <w:rsid w:val="00F74507"/>
    <w:rsid w:val="00F7534E"/>
    <w:rsid w:val="00F758E5"/>
    <w:rsid w:val="00F81587"/>
    <w:rsid w:val="00F81E20"/>
    <w:rsid w:val="00F86B2C"/>
    <w:rsid w:val="00F86DCD"/>
    <w:rsid w:val="00F87E18"/>
    <w:rsid w:val="00F90C6E"/>
    <w:rsid w:val="00F926AD"/>
    <w:rsid w:val="00F93476"/>
    <w:rsid w:val="00F93EB0"/>
    <w:rsid w:val="00F93EDF"/>
    <w:rsid w:val="00F9644A"/>
    <w:rsid w:val="00FA02FC"/>
    <w:rsid w:val="00FA14DB"/>
    <w:rsid w:val="00FA1802"/>
    <w:rsid w:val="00FA21D0"/>
    <w:rsid w:val="00FA5461"/>
    <w:rsid w:val="00FA5F5F"/>
    <w:rsid w:val="00FB1944"/>
    <w:rsid w:val="00FB300D"/>
    <w:rsid w:val="00FB3FEA"/>
    <w:rsid w:val="00FB4C26"/>
    <w:rsid w:val="00FB730C"/>
    <w:rsid w:val="00FC0E59"/>
    <w:rsid w:val="00FC2695"/>
    <w:rsid w:val="00FC3E03"/>
    <w:rsid w:val="00FC3FC1"/>
    <w:rsid w:val="00FD50B9"/>
    <w:rsid w:val="00FD79C2"/>
    <w:rsid w:val="00FE372D"/>
    <w:rsid w:val="00FE69E3"/>
    <w:rsid w:val="00FF0FF3"/>
    <w:rsid w:val="00FF5410"/>
    <w:rsid w:val="00FF549E"/>
    <w:rsid w:val="00FF6C8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61BFD7D5-383B-4DCA-A3AB-98090783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6F3EED"/>
    <w:pPr>
      <w:keepNext/>
      <w:numPr>
        <w:ilvl w:val="2"/>
        <w:numId w:val="1"/>
      </w:numPr>
      <w:suppressAutoHyphens/>
      <w:spacing w:before="120" w:after="120" w:line="240" w:lineRule="auto"/>
      <w:outlineLvl w:val="1"/>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6F3EED"/>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customStyle="1" w:styleId="katex-mathml">
    <w:name w:val="katex-mathml"/>
    <w:basedOn w:val="Carpredefinitoparagrafo"/>
    <w:rsid w:val="005F57C0"/>
  </w:style>
  <w:style w:type="character" w:customStyle="1" w:styleId="mord">
    <w:name w:val="mord"/>
    <w:basedOn w:val="Carpredefinitoparagrafo"/>
    <w:rsid w:val="005F57C0"/>
  </w:style>
  <w:style w:type="character" w:customStyle="1" w:styleId="vlist-s">
    <w:name w:val="vlist-s"/>
    <w:basedOn w:val="Carpredefinitoparagrafo"/>
    <w:rsid w:val="005F57C0"/>
  </w:style>
  <w:style w:type="character" w:customStyle="1" w:styleId="mop">
    <w:name w:val="mop"/>
    <w:basedOn w:val="Carpredefinitoparagrafo"/>
    <w:rsid w:val="005F57C0"/>
  </w:style>
  <w:style w:type="character" w:customStyle="1" w:styleId="mopen">
    <w:name w:val="mopen"/>
    <w:basedOn w:val="Carpredefinitoparagrafo"/>
    <w:rsid w:val="005F57C0"/>
  </w:style>
  <w:style w:type="character" w:customStyle="1" w:styleId="mrel">
    <w:name w:val="mrel"/>
    <w:basedOn w:val="Carpredefinitoparagrafo"/>
    <w:rsid w:val="005F57C0"/>
  </w:style>
  <w:style w:type="character" w:customStyle="1" w:styleId="mclose">
    <w:name w:val="mclose"/>
    <w:basedOn w:val="Carpredefinitoparagrafo"/>
    <w:rsid w:val="005F57C0"/>
  </w:style>
  <w:style w:type="character" w:customStyle="1" w:styleId="mbin">
    <w:name w:val="mbin"/>
    <w:basedOn w:val="Carpredefinitoparagrafo"/>
    <w:rsid w:val="005F57C0"/>
  </w:style>
  <w:style w:type="character" w:styleId="Testosegnaposto">
    <w:name w:val="Placeholder Text"/>
    <w:basedOn w:val="Carpredefinitoparagrafo"/>
    <w:uiPriority w:val="99"/>
    <w:semiHidden/>
    <w:rsid w:val="009258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1315">
      <w:bodyDiv w:val="1"/>
      <w:marLeft w:val="0"/>
      <w:marRight w:val="0"/>
      <w:marTop w:val="0"/>
      <w:marBottom w:val="0"/>
      <w:divBdr>
        <w:top w:val="none" w:sz="0" w:space="0" w:color="auto"/>
        <w:left w:val="none" w:sz="0" w:space="0" w:color="auto"/>
        <w:bottom w:val="none" w:sz="0" w:space="0" w:color="auto"/>
        <w:right w:val="none" w:sz="0" w:space="0" w:color="auto"/>
      </w:divBdr>
      <w:divsChild>
        <w:div w:id="98721056">
          <w:marLeft w:val="480"/>
          <w:marRight w:val="0"/>
          <w:marTop w:val="0"/>
          <w:marBottom w:val="0"/>
          <w:divBdr>
            <w:top w:val="none" w:sz="0" w:space="0" w:color="auto"/>
            <w:left w:val="none" w:sz="0" w:space="0" w:color="auto"/>
            <w:bottom w:val="none" w:sz="0" w:space="0" w:color="auto"/>
            <w:right w:val="none" w:sz="0" w:space="0" w:color="auto"/>
          </w:divBdr>
        </w:div>
        <w:div w:id="532423229">
          <w:marLeft w:val="480"/>
          <w:marRight w:val="0"/>
          <w:marTop w:val="0"/>
          <w:marBottom w:val="0"/>
          <w:divBdr>
            <w:top w:val="none" w:sz="0" w:space="0" w:color="auto"/>
            <w:left w:val="none" w:sz="0" w:space="0" w:color="auto"/>
            <w:bottom w:val="none" w:sz="0" w:space="0" w:color="auto"/>
            <w:right w:val="none" w:sz="0" w:space="0" w:color="auto"/>
          </w:divBdr>
        </w:div>
        <w:div w:id="466817740">
          <w:marLeft w:val="480"/>
          <w:marRight w:val="0"/>
          <w:marTop w:val="0"/>
          <w:marBottom w:val="0"/>
          <w:divBdr>
            <w:top w:val="none" w:sz="0" w:space="0" w:color="auto"/>
            <w:left w:val="none" w:sz="0" w:space="0" w:color="auto"/>
            <w:bottom w:val="none" w:sz="0" w:space="0" w:color="auto"/>
            <w:right w:val="none" w:sz="0" w:space="0" w:color="auto"/>
          </w:divBdr>
        </w:div>
        <w:div w:id="1466123144">
          <w:marLeft w:val="480"/>
          <w:marRight w:val="0"/>
          <w:marTop w:val="0"/>
          <w:marBottom w:val="0"/>
          <w:divBdr>
            <w:top w:val="none" w:sz="0" w:space="0" w:color="auto"/>
            <w:left w:val="none" w:sz="0" w:space="0" w:color="auto"/>
            <w:bottom w:val="none" w:sz="0" w:space="0" w:color="auto"/>
            <w:right w:val="none" w:sz="0" w:space="0" w:color="auto"/>
          </w:divBdr>
        </w:div>
        <w:div w:id="1883442934">
          <w:marLeft w:val="480"/>
          <w:marRight w:val="0"/>
          <w:marTop w:val="0"/>
          <w:marBottom w:val="0"/>
          <w:divBdr>
            <w:top w:val="none" w:sz="0" w:space="0" w:color="auto"/>
            <w:left w:val="none" w:sz="0" w:space="0" w:color="auto"/>
            <w:bottom w:val="none" w:sz="0" w:space="0" w:color="auto"/>
            <w:right w:val="none" w:sz="0" w:space="0" w:color="auto"/>
          </w:divBdr>
        </w:div>
        <w:div w:id="1234967014">
          <w:marLeft w:val="480"/>
          <w:marRight w:val="0"/>
          <w:marTop w:val="0"/>
          <w:marBottom w:val="0"/>
          <w:divBdr>
            <w:top w:val="none" w:sz="0" w:space="0" w:color="auto"/>
            <w:left w:val="none" w:sz="0" w:space="0" w:color="auto"/>
            <w:bottom w:val="none" w:sz="0" w:space="0" w:color="auto"/>
            <w:right w:val="none" w:sz="0" w:space="0" w:color="auto"/>
          </w:divBdr>
        </w:div>
        <w:div w:id="98764691">
          <w:marLeft w:val="480"/>
          <w:marRight w:val="0"/>
          <w:marTop w:val="0"/>
          <w:marBottom w:val="0"/>
          <w:divBdr>
            <w:top w:val="none" w:sz="0" w:space="0" w:color="auto"/>
            <w:left w:val="none" w:sz="0" w:space="0" w:color="auto"/>
            <w:bottom w:val="none" w:sz="0" w:space="0" w:color="auto"/>
            <w:right w:val="none" w:sz="0" w:space="0" w:color="auto"/>
          </w:divBdr>
        </w:div>
        <w:div w:id="1453594761">
          <w:marLeft w:val="480"/>
          <w:marRight w:val="0"/>
          <w:marTop w:val="0"/>
          <w:marBottom w:val="0"/>
          <w:divBdr>
            <w:top w:val="none" w:sz="0" w:space="0" w:color="auto"/>
            <w:left w:val="none" w:sz="0" w:space="0" w:color="auto"/>
            <w:bottom w:val="none" w:sz="0" w:space="0" w:color="auto"/>
            <w:right w:val="none" w:sz="0" w:space="0" w:color="auto"/>
          </w:divBdr>
        </w:div>
      </w:divsChild>
    </w:div>
    <w:div w:id="92289397">
      <w:bodyDiv w:val="1"/>
      <w:marLeft w:val="0"/>
      <w:marRight w:val="0"/>
      <w:marTop w:val="0"/>
      <w:marBottom w:val="0"/>
      <w:divBdr>
        <w:top w:val="none" w:sz="0" w:space="0" w:color="auto"/>
        <w:left w:val="none" w:sz="0" w:space="0" w:color="auto"/>
        <w:bottom w:val="none" w:sz="0" w:space="0" w:color="auto"/>
        <w:right w:val="none" w:sz="0" w:space="0" w:color="auto"/>
      </w:divBdr>
      <w:divsChild>
        <w:div w:id="1075710674">
          <w:marLeft w:val="480"/>
          <w:marRight w:val="0"/>
          <w:marTop w:val="0"/>
          <w:marBottom w:val="0"/>
          <w:divBdr>
            <w:top w:val="none" w:sz="0" w:space="0" w:color="auto"/>
            <w:left w:val="none" w:sz="0" w:space="0" w:color="auto"/>
            <w:bottom w:val="none" w:sz="0" w:space="0" w:color="auto"/>
            <w:right w:val="none" w:sz="0" w:space="0" w:color="auto"/>
          </w:divBdr>
        </w:div>
        <w:div w:id="1890801201">
          <w:marLeft w:val="480"/>
          <w:marRight w:val="0"/>
          <w:marTop w:val="0"/>
          <w:marBottom w:val="0"/>
          <w:divBdr>
            <w:top w:val="none" w:sz="0" w:space="0" w:color="auto"/>
            <w:left w:val="none" w:sz="0" w:space="0" w:color="auto"/>
            <w:bottom w:val="none" w:sz="0" w:space="0" w:color="auto"/>
            <w:right w:val="none" w:sz="0" w:space="0" w:color="auto"/>
          </w:divBdr>
        </w:div>
        <w:div w:id="1621958543">
          <w:marLeft w:val="480"/>
          <w:marRight w:val="0"/>
          <w:marTop w:val="0"/>
          <w:marBottom w:val="0"/>
          <w:divBdr>
            <w:top w:val="none" w:sz="0" w:space="0" w:color="auto"/>
            <w:left w:val="none" w:sz="0" w:space="0" w:color="auto"/>
            <w:bottom w:val="none" w:sz="0" w:space="0" w:color="auto"/>
            <w:right w:val="none" w:sz="0" w:space="0" w:color="auto"/>
          </w:divBdr>
        </w:div>
        <w:div w:id="1465613433">
          <w:marLeft w:val="480"/>
          <w:marRight w:val="0"/>
          <w:marTop w:val="0"/>
          <w:marBottom w:val="0"/>
          <w:divBdr>
            <w:top w:val="none" w:sz="0" w:space="0" w:color="auto"/>
            <w:left w:val="none" w:sz="0" w:space="0" w:color="auto"/>
            <w:bottom w:val="none" w:sz="0" w:space="0" w:color="auto"/>
            <w:right w:val="none" w:sz="0" w:space="0" w:color="auto"/>
          </w:divBdr>
        </w:div>
        <w:div w:id="10686331">
          <w:marLeft w:val="480"/>
          <w:marRight w:val="0"/>
          <w:marTop w:val="0"/>
          <w:marBottom w:val="0"/>
          <w:divBdr>
            <w:top w:val="none" w:sz="0" w:space="0" w:color="auto"/>
            <w:left w:val="none" w:sz="0" w:space="0" w:color="auto"/>
            <w:bottom w:val="none" w:sz="0" w:space="0" w:color="auto"/>
            <w:right w:val="none" w:sz="0" w:space="0" w:color="auto"/>
          </w:divBdr>
        </w:div>
        <w:div w:id="1084254576">
          <w:marLeft w:val="480"/>
          <w:marRight w:val="0"/>
          <w:marTop w:val="0"/>
          <w:marBottom w:val="0"/>
          <w:divBdr>
            <w:top w:val="none" w:sz="0" w:space="0" w:color="auto"/>
            <w:left w:val="none" w:sz="0" w:space="0" w:color="auto"/>
            <w:bottom w:val="none" w:sz="0" w:space="0" w:color="auto"/>
            <w:right w:val="none" w:sz="0" w:space="0" w:color="auto"/>
          </w:divBdr>
        </w:div>
        <w:div w:id="538013801">
          <w:marLeft w:val="480"/>
          <w:marRight w:val="0"/>
          <w:marTop w:val="0"/>
          <w:marBottom w:val="0"/>
          <w:divBdr>
            <w:top w:val="none" w:sz="0" w:space="0" w:color="auto"/>
            <w:left w:val="none" w:sz="0" w:space="0" w:color="auto"/>
            <w:bottom w:val="none" w:sz="0" w:space="0" w:color="auto"/>
            <w:right w:val="none" w:sz="0" w:space="0" w:color="auto"/>
          </w:divBdr>
        </w:div>
        <w:div w:id="1470438031">
          <w:marLeft w:val="480"/>
          <w:marRight w:val="0"/>
          <w:marTop w:val="0"/>
          <w:marBottom w:val="0"/>
          <w:divBdr>
            <w:top w:val="none" w:sz="0" w:space="0" w:color="auto"/>
            <w:left w:val="none" w:sz="0" w:space="0" w:color="auto"/>
            <w:bottom w:val="none" w:sz="0" w:space="0" w:color="auto"/>
            <w:right w:val="none" w:sz="0" w:space="0" w:color="auto"/>
          </w:divBdr>
        </w:div>
        <w:div w:id="175458904">
          <w:marLeft w:val="480"/>
          <w:marRight w:val="0"/>
          <w:marTop w:val="0"/>
          <w:marBottom w:val="0"/>
          <w:divBdr>
            <w:top w:val="none" w:sz="0" w:space="0" w:color="auto"/>
            <w:left w:val="none" w:sz="0" w:space="0" w:color="auto"/>
            <w:bottom w:val="none" w:sz="0" w:space="0" w:color="auto"/>
            <w:right w:val="none" w:sz="0" w:space="0" w:color="auto"/>
          </w:divBdr>
        </w:div>
        <w:div w:id="1312175671">
          <w:marLeft w:val="480"/>
          <w:marRight w:val="0"/>
          <w:marTop w:val="0"/>
          <w:marBottom w:val="0"/>
          <w:divBdr>
            <w:top w:val="none" w:sz="0" w:space="0" w:color="auto"/>
            <w:left w:val="none" w:sz="0" w:space="0" w:color="auto"/>
            <w:bottom w:val="none" w:sz="0" w:space="0" w:color="auto"/>
            <w:right w:val="none" w:sz="0" w:space="0" w:color="auto"/>
          </w:divBdr>
        </w:div>
        <w:div w:id="64499183">
          <w:marLeft w:val="480"/>
          <w:marRight w:val="0"/>
          <w:marTop w:val="0"/>
          <w:marBottom w:val="0"/>
          <w:divBdr>
            <w:top w:val="none" w:sz="0" w:space="0" w:color="auto"/>
            <w:left w:val="none" w:sz="0" w:space="0" w:color="auto"/>
            <w:bottom w:val="none" w:sz="0" w:space="0" w:color="auto"/>
            <w:right w:val="none" w:sz="0" w:space="0" w:color="auto"/>
          </w:divBdr>
        </w:div>
        <w:div w:id="1684697909">
          <w:marLeft w:val="480"/>
          <w:marRight w:val="0"/>
          <w:marTop w:val="0"/>
          <w:marBottom w:val="0"/>
          <w:divBdr>
            <w:top w:val="none" w:sz="0" w:space="0" w:color="auto"/>
            <w:left w:val="none" w:sz="0" w:space="0" w:color="auto"/>
            <w:bottom w:val="none" w:sz="0" w:space="0" w:color="auto"/>
            <w:right w:val="none" w:sz="0" w:space="0" w:color="auto"/>
          </w:divBdr>
        </w:div>
      </w:divsChild>
    </w:div>
    <w:div w:id="93408760">
      <w:bodyDiv w:val="1"/>
      <w:marLeft w:val="0"/>
      <w:marRight w:val="0"/>
      <w:marTop w:val="0"/>
      <w:marBottom w:val="0"/>
      <w:divBdr>
        <w:top w:val="none" w:sz="0" w:space="0" w:color="auto"/>
        <w:left w:val="none" w:sz="0" w:space="0" w:color="auto"/>
        <w:bottom w:val="none" w:sz="0" w:space="0" w:color="auto"/>
        <w:right w:val="none" w:sz="0" w:space="0" w:color="auto"/>
      </w:divBdr>
      <w:divsChild>
        <w:div w:id="1088623904">
          <w:marLeft w:val="0"/>
          <w:marRight w:val="0"/>
          <w:marTop w:val="0"/>
          <w:marBottom w:val="0"/>
          <w:divBdr>
            <w:top w:val="none" w:sz="0" w:space="0" w:color="auto"/>
            <w:left w:val="none" w:sz="0" w:space="0" w:color="auto"/>
            <w:bottom w:val="none" w:sz="0" w:space="0" w:color="auto"/>
            <w:right w:val="none" w:sz="0" w:space="0" w:color="auto"/>
          </w:divBdr>
          <w:divsChild>
            <w:div w:id="1313557194">
              <w:marLeft w:val="0"/>
              <w:marRight w:val="0"/>
              <w:marTop w:val="0"/>
              <w:marBottom w:val="0"/>
              <w:divBdr>
                <w:top w:val="none" w:sz="0" w:space="0" w:color="auto"/>
                <w:left w:val="none" w:sz="0" w:space="0" w:color="auto"/>
                <w:bottom w:val="none" w:sz="0" w:space="0" w:color="auto"/>
                <w:right w:val="none" w:sz="0" w:space="0" w:color="auto"/>
              </w:divBdr>
              <w:divsChild>
                <w:div w:id="1071922596">
                  <w:marLeft w:val="0"/>
                  <w:marRight w:val="0"/>
                  <w:marTop w:val="0"/>
                  <w:marBottom w:val="0"/>
                  <w:divBdr>
                    <w:top w:val="none" w:sz="0" w:space="0" w:color="auto"/>
                    <w:left w:val="none" w:sz="0" w:space="0" w:color="auto"/>
                    <w:bottom w:val="none" w:sz="0" w:space="0" w:color="auto"/>
                    <w:right w:val="none" w:sz="0" w:space="0" w:color="auto"/>
                  </w:divBdr>
                  <w:divsChild>
                    <w:div w:id="1077366804">
                      <w:marLeft w:val="0"/>
                      <w:marRight w:val="0"/>
                      <w:marTop w:val="0"/>
                      <w:marBottom w:val="0"/>
                      <w:divBdr>
                        <w:top w:val="none" w:sz="0" w:space="0" w:color="auto"/>
                        <w:left w:val="none" w:sz="0" w:space="0" w:color="auto"/>
                        <w:bottom w:val="none" w:sz="0" w:space="0" w:color="auto"/>
                        <w:right w:val="none" w:sz="0" w:space="0" w:color="auto"/>
                      </w:divBdr>
                      <w:divsChild>
                        <w:div w:id="2081175017">
                          <w:marLeft w:val="0"/>
                          <w:marRight w:val="0"/>
                          <w:marTop w:val="0"/>
                          <w:marBottom w:val="0"/>
                          <w:divBdr>
                            <w:top w:val="none" w:sz="0" w:space="0" w:color="auto"/>
                            <w:left w:val="none" w:sz="0" w:space="0" w:color="auto"/>
                            <w:bottom w:val="none" w:sz="0" w:space="0" w:color="auto"/>
                            <w:right w:val="none" w:sz="0" w:space="0" w:color="auto"/>
                          </w:divBdr>
                          <w:divsChild>
                            <w:div w:id="8664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7254">
      <w:bodyDiv w:val="1"/>
      <w:marLeft w:val="0"/>
      <w:marRight w:val="0"/>
      <w:marTop w:val="0"/>
      <w:marBottom w:val="0"/>
      <w:divBdr>
        <w:top w:val="none" w:sz="0" w:space="0" w:color="auto"/>
        <w:left w:val="none" w:sz="0" w:space="0" w:color="auto"/>
        <w:bottom w:val="none" w:sz="0" w:space="0" w:color="auto"/>
        <w:right w:val="none" w:sz="0" w:space="0" w:color="auto"/>
      </w:divBdr>
    </w:div>
    <w:div w:id="102580162">
      <w:bodyDiv w:val="1"/>
      <w:marLeft w:val="0"/>
      <w:marRight w:val="0"/>
      <w:marTop w:val="0"/>
      <w:marBottom w:val="0"/>
      <w:divBdr>
        <w:top w:val="none" w:sz="0" w:space="0" w:color="auto"/>
        <w:left w:val="none" w:sz="0" w:space="0" w:color="auto"/>
        <w:bottom w:val="none" w:sz="0" w:space="0" w:color="auto"/>
        <w:right w:val="none" w:sz="0" w:space="0" w:color="auto"/>
      </w:divBdr>
    </w:div>
    <w:div w:id="109205297">
      <w:bodyDiv w:val="1"/>
      <w:marLeft w:val="0"/>
      <w:marRight w:val="0"/>
      <w:marTop w:val="0"/>
      <w:marBottom w:val="0"/>
      <w:divBdr>
        <w:top w:val="none" w:sz="0" w:space="0" w:color="auto"/>
        <w:left w:val="none" w:sz="0" w:space="0" w:color="auto"/>
        <w:bottom w:val="none" w:sz="0" w:space="0" w:color="auto"/>
        <w:right w:val="none" w:sz="0" w:space="0" w:color="auto"/>
      </w:divBdr>
      <w:divsChild>
        <w:div w:id="5521240">
          <w:marLeft w:val="480"/>
          <w:marRight w:val="0"/>
          <w:marTop w:val="0"/>
          <w:marBottom w:val="0"/>
          <w:divBdr>
            <w:top w:val="none" w:sz="0" w:space="0" w:color="auto"/>
            <w:left w:val="none" w:sz="0" w:space="0" w:color="auto"/>
            <w:bottom w:val="none" w:sz="0" w:space="0" w:color="auto"/>
            <w:right w:val="none" w:sz="0" w:space="0" w:color="auto"/>
          </w:divBdr>
        </w:div>
        <w:div w:id="291250376">
          <w:marLeft w:val="480"/>
          <w:marRight w:val="0"/>
          <w:marTop w:val="0"/>
          <w:marBottom w:val="0"/>
          <w:divBdr>
            <w:top w:val="none" w:sz="0" w:space="0" w:color="auto"/>
            <w:left w:val="none" w:sz="0" w:space="0" w:color="auto"/>
            <w:bottom w:val="none" w:sz="0" w:space="0" w:color="auto"/>
            <w:right w:val="none" w:sz="0" w:space="0" w:color="auto"/>
          </w:divBdr>
        </w:div>
        <w:div w:id="382405799">
          <w:marLeft w:val="480"/>
          <w:marRight w:val="0"/>
          <w:marTop w:val="0"/>
          <w:marBottom w:val="0"/>
          <w:divBdr>
            <w:top w:val="none" w:sz="0" w:space="0" w:color="auto"/>
            <w:left w:val="none" w:sz="0" w:space="0" w:color="auto"/>
            <w:bottom w:val="none" w:sz="0" w:space="0" w:color="auto"/>
            <w:right w:val="none" w:sz="0" w:space="0" w:color="auto"/>
          </w:divBdr>
        </w:div>
        <w:div w:id="664936157">
          <w:marLeft w:val="480"/>
          <w:marRight w:val="0"/>
          <w:marTop w:val="0"/>
          <w:marBottom w:val="0"/>
          <w:divBdr>
            <w:top w:val="none" w:sz="0" w:space="0" w:color="auto"/>
            <w:left w:val="none" w:sz="0" w:space="0" w:color="auto"/>
            <w:bottom w:val="none" w:sz="0" w:space="0" w:color="auto"/>
            <w:right w:val="none" w:sz="0" w:space="0" w:color="auto"/>
          </w:divBdr>
        </w:div>
        <w:div w:id="1205559632">
          <w:marLeft w:val="480"/>
          <w:marRight w:val="0"/>
          <w:marTop w:val="0"/>
          <w:marBottom w:val="0"/>
          <w:divBdr>
            <w:top w:val="none" w:sz="0" w:space="0" w:color="auto"/>
            <w:left w:val="none" w:sz="0" w:space="0" w:color="auto"/>
            <w:bottom w:val="none" w:sz="0" w:space="0" w:color="auto"/>
            <w:right w:val="none" w:sz="0" w:space="0" w:color="auto"/>
          </w:divBdr>
        </w:div>
        <w:div w:id="1293747245">
          <w:marLeft w:val="480"/>
          <w:marRight w:val="0"/>
          <w:marTop w:val="0"/>
          <w:marBottom w:val="0"/>
          <w:divBdr>
            <w:top w:val="none" w:sz="0" w:space="0" w:color="auto"/>
            <w:left w:val="none" w:sz="0" w:space="0" w:color="auto"/>
            <w:bottom w:val="none" w:sz="0" w:space="0" w:color="auto"/>
            <w:right w:val="none" w:sz="0" w:space="0" w:color="auto"/>
          </w:divBdr>
        </w:div>
        <w:div w:id="1558739918">
          <w:marLeft w:val="480"/>
          <w:marRight w:val="0"/>
          <w:marTop w:val="0"/>
          <w:marBottom w:val="0"/>
          <w:divBdr>
            <w:top w:val="none" w:sz="0" w:space="0" w:color="auto"/>
            <w:left w:val="none" w:sz="0" w:space="0" w:color="auto"/>
            <w:bottom w:val="none" w:sz="0" w:space="0" w:color="auto"/>
            <w:right w:val="none" w:sz="0" w:space="0" w:color="auto"/>
          </w:divBdr>
        </w:div>
        <w:div w:id="1829402917">
          <w:marLeft w:val="480"/>
          <w:marRight w:val="0"/>
          <w:marTop w:val="0"/>
          <w:marBottom w:val="0"/>
          <w:divBdr>
            <w:top w:val="none" w:sz="0" w:space="0" w:color="auto"/>
            <w:left w:val="none" w:sz="0" w:space="0" w:color="auto"/>
            <w:bottom w:val="none" w:sz="0" w:space="0" w:color="auto"/>
            <w:right w:val="none" w:sz="0" w:space="0" w:color="auto"/>
          </w:divBdr>
        </w:div>
      </w:divsChild>
    </w:div>
    <w:div w:id="115177331">
      <w:bodyDiv w:val="1"/>
      <w:marLeft w:val="0"/>
      <w:marRight w:val="0"/>
      <w:marTop w:val="0"/>
      <w:marBottom w:val="0"/>
      <w:divBdr>
        <w:top w:val="none" w:sz="0" w:space="0" w:color="auto"/>
        <w:left w:val="none" w:sz="0" w:space="0" w:color="auto"/>
        <w:bottom w:val="none" w:sz="0" w:space="0" w:color="auto"/>
        <w:right w:val="none" w:sz="0" w:space="0" w:color="auto"/>
      </w:divBdr>
    </w:div>
    <w:div w:id="149566870">
      <w:bodyDiv w:val="1"/>
      <w:marLeft w:val="0"/>
      <w:marRight w:val="0"/>
      <w:marTop w:val="0"/>
      <w:marBottom w:val="0"/>
      <w:divBdr>
        <w:top w:val="none" w:sz="0" w:space="0" w:color="auto"/>
        <w:left w:val="none" w:sz="0" w:space="0" w:color="auto"/>
        <w:bottom w:val="none" w:sz="0" w:space="0" w:color="auto"/>
        <w:right w:val="none" w:sz="0" w:space="0" w:color="auto"/>
      </w:divBdr>
      <w:divsChild>
        <w:div w:id="733970018">
          <w:marLeft w:val="480"/>
          <w:marRight w:val="0"/>
          <w:marTop w:val="0"/>
          <w:marBottom w:val="0"/>
          <w:divBdr>
            <w:top w:val="none" w:sz="0" w:space="0" w:color="auto"/>
            <w:left w:val="none" w:sz="0" w:space="0" w:color="auto"/>
            <w:bottom w:val="none" w:sz="0" w:space="0" w:color="auto"/>
            <w:right w:val="none" w:sz="0" w:space="0" w:color="auto"/>
          </w:divBdr>
        </w:div>
        <w:div w:id="810099877">
          <w:marLeft w:val="480"/>
          <w:marRight w:val="0"/>
          <w:marTop w:val="0"/>
          <w:marBottom w:val="0"/>
          <w:divBdr>
            <w:top w:val="none" w:sz="0" w:space="0" w:color="auto"/>
            <w:left w:val="none" w:sz="0" w:space="0" w:color="auto"/>
            <w:bottom w:val="none" w:sz="0" w:space="0" w:color="auto"/>
            <w:right w:val="none" w:sz="0" w:space="0" w:color="auto"/>
          </w:divBdr>
        </w:div>
        <w:div w:id="1136068539">
          <w:marLeft w:val="480"/>
          <w:marRight w:val="0"/>
          <w:marTop w:val="0"/>
          <w:marBottom w:val="0"/>
          <w:divBdr>
            <w:top w:val="none" w:sz="0" w:space="0" w:color="auto"/>
            <w:left w:val="none" w:sz="0" w:space="0" w:color="auto"/>
            <w:bottom w:val="none" w:sz="0" w:space="0" w:color="auto"/>
            <w:right w:val="none" w:sz="0" w:space="0" w:color="auto"/>
          </w:divBdr>
        </w:div>
        <w:div w:id="65568605">
          <w:marLeft w:val="480"/>
          <w:marRight w:val="0"/>
          <w:marTop w:val="0"/>
          <w:marBottom w:val="0"/>
          <w:divBdr>
            <w:top w:val="none" w:sz="0" w:space="0" w:color="auto"/>
            <w:left w:val="none" w:sz="0" w:space="0" w:color="auto"/>
            <w:bottom w:val="none" w:sz="0" w:space="0" w:color="auto"/>
            <w:right w:val="none" w:sz="0" w:space="0" w:color="auto"/>
          </w:divBdr>
        </w:div>
        <w:div w:id="2102601759">
          <w:marLeft w:val="480"/>
          <w:marRight w:val="0"/>
          <w:marTop w:val="0"/>
          <w:marBottom w:val="0"/>
          <w:divBdr>
            <w:top w:val="none" w:sz="0" w:space="0" w:color="auto"/>
            <w:left w:val="none" w:sz="0" w:space="0" w:color="auto"/>
            <w:bottom w:val="none" w:sz="0" w:space="0" w:color="auto"/>
            <w:right w:val="none" w:sz="0" w:space="0" w:color="auto"/>
          </w:divBdr>
        </w:div>
        <w:div w:id="251552048">
          <w:marLeft w:val="480"/>
          <w:marRight w:val="0"/>
          <w:marTop w:val="0"/>
          <w:marBottom w:val="0"/>
          <w:divBdr>
            <w:top w:val="none" w:sz="0" w:space="0" w:color="auto"/>
            <w:left w:val="none" w:sz="0" w:space="0" w:color="auto"/>
            <w:bottom w:val="none" w:sz="0" w:space="0" w:color="auto"/>
            <w:right w:val="none" w:sz="0" w:space="0" w:color="auto"/>
          </w:divBdr>
        </w:div>
        <w:div w:id="1885482789">
          <w:marLeft w:val="480"/>
          <w:marRight w:val="0"/>
          <w:marTop w:val="0"/>
          <w:marBottom w:val="0"/>
          <w:divBdr>
            <w:top w:val="none" w:sz="0" w:space="0" w:color="auto"/>
            <w:left w:val="none" w:sz="0" w:space="0" w:color="auto"/>
            <w:bottom w:val="none" w:sz="0" w:space="0" w:color="auto"/>
            <w:right w:val="none" w:sz="0" w:space="0" w:color="auto"/>
          </w:divBdr>
        </w:div>
        <w:div w:id="1764103146">
          <w:marLeft w:val="480"/>
          <w:marRight w:val="0"/>
          <w:marTop w:val="0"/>
          <w:marBottom w:val="0"/>
          <w:divBdr>
            <w:top w:val="none" w:sz="0" w:space="0" w:color="auto"/>
            <w:left w:val="none" w:sz="0" w:space="0" w:color="auto"/>
            <w:bottom w:val="none" w:sz="0" w:space="0" w:color="auto"/>
            <w:right w:val="none" w:sz="0" w:space="0" w:color="auto"/>
          </w:divBdr>
        </w:div>
      </w:divsChild>
    </w:div>
    <w:div w:id="275719019">
      <w:bodyDiv w:val="1"/>
      <w:marLeft w:val="0"/>
      <w:marRight w:val="0"/>
      <w:marTop w:val="0"/>
      <w:marBottom w:val="0"/>
      <w:divBdr>
        <w:top w:val="none" w:sz="0" w:space="0" w:color="auto"/>
        <w:left w:val="none" w:sz="0" w:space="0" w:color="auto"/>
        <w:bottom w:val="none" w:sz="0" w:space="0" w:color="auto"/>
        <w:right w:val="none" w:sz="0" w:space="0" w:color="auto"/>
      </w:divBdr>
      <w:divsChild>
        <w:div w:id="154300879">
          <w:marLeft w:val="480"/>
          <w:marRight w:val="0"/>
          <w:marTop w:val="0"/>
          <w:marBottom w:val="0"/>
          <w:divBdr>
            <w:top w:val="none" w:sz="0" w:space="0" w:color="auto"/>
            <w:left w:val="none" w:sz="0" w:space="0" w:color="auto"/>
            <w:bottom w:val="none" w:sz="0" w:space="0" w:color="auto"/>
            <w:right w:val="none" w:sz="0" w:space="0" w:color="auto"/>
          </w:divBdr>
        </w:div>
        <w:div w:id="1053428524">
          <w:marLeft w:val="480"/>
          <w:marRight w:val="0"/>
          <w:marTop w:val="0"/>
          <w:marBottom w:val="0"/>
          <w:divBdr>
            <w:top w:val="none" w:sz="0" w:space="0" w:color="auto"/>
            <w:left w:val="none" w:sz="0" w:space="0" w:color="auto"/>
            <w:bottom w:val="none" w:sz="0" w:space="0" w:color="auto"/>
            <w:right w:val="none" w:sz="0" w:space="0" w:color="auto"/>
          </w:divBdr>
        </w:div>
        <w:div w:id="1095173181">
          <w:marLeft w:val="480"/>
          <w:marRight w:val="0"/>
          <w:marTop w:val="0"/>
          <w:marBottom w:val="0"/>
          <w:divBdr>
            <w:top w:val="none" w:sz="0" w:space="0" w:color="auto"/>
            <w:left w:val="none" w:sz="0" w:space="0" w:color="auto"/>
            <w:bottom w:val="none" w:sz="0" w:space="0" w:color="auto"/>
            <w:right w:val="none" w:sz="0" w:space="0" w:color="auto"/>
          </w:divBdr>
        </w:div>
        <w:div w:id="1251934393">
          <w:marLeft w:val="480"/>
          <w:marRight w:val="0"/>
          <w:marTop w:val="0"/>
          <w:marBottom w:val="0"/>
          <w:divBdr>
            <w:top w:val="none" w:sz="0" w:space="0" w:color="auto"/>
            <w:left w:val="none" w:sz="0" w:space="0" w:color="auto"/>
            <w:bottom w:val="none" w:sz="0" w:space="0" w:color="auto"/>
            <w:right w:val="none" w:sz="0" w:space="0" w:color="auto"/>
          </w:divBdr>
        </w:div>
        <w:div w:id="1279484047">
          <w:marLeft w:val="480"/>
          <w:marRight w:val="0"/>
          <w:marTop w:val="0"/>
          <w:marBottom w:val="0"/>
          <w:divBdr>
            <w:top w:val="none" w:sz="0" w:space="0" w:color="auto"/>
            <w:left w:val="none" w:sz="0" w:space="0" w:color="auto"/>
            <w:bottom w:val="none" w:sz="0" w:space="0" w:color="auto"/>
            <w:right w:val="none" w:sz="0" w:space="0" w:color="auto"/>
          </w:divBdr>
        </w:div>
        <w:div w:id="1437478675">
          <w:marLeft w:val="480"/>
          <w:marRight w:val="0"/>
          <w:marTop w:val="0"/>
          <w:marBottom w:val="0"/>
          <w:divBdr>
            <w:top w:val="none" w:sz="0" w:space="0" w:color="auto"/>
            <w:left w:val="none" w:sz="0" w:space="0" w:color="auto"/>
            <w:bottom w:val="none" w:sz="0" w:space="0" w:color="auto"/>
            <w:right w:val="none" w:sz="0" w:space="0" w:color="auto"/>
          </w:divBdr>
        </w:div>
        <w:div w:id="1598975284">
          <w:marLeft w:val="480"/>
          <w:marRight w:val="0"/>
          <w:marTop w:val="0"/>
          <w:marBottom w:val="0"/>
          <w:divBdr>
            <w:top w:val="none" w:sz="0" w:space="0" w:color="auto"/>
            <w:left w:val="none" w:sz="0" w:space="0" w:color="auto"/>
            <w:bottom w:val="none" w:sz="0" w:space="0" w:color="auto"/>
            <w:right w:val="none" w:sz="0" w:space="0" w:color="auto"/>
          </w:divBdr>
        </w:div>
        <w:div w:id="2132283546">
          <w:marLeft w:val="480"/>
          <w:marRight w:val="0"/>
          <w:marTop w:val="0"/>
          <w:marBottom w:val="0"/>
          <w:divBdr>
            <w:top w:val="none" w:sz="0" w:space="0" w:color="auto"/>
            <w:left w:val="none" w:sz="0" w:space="0" w:color="auto"/>
            <w:bottom w:val="none" w:sz="0" w:space="0" w:color="auto"/>
            <w:right w:val="none" w:sz="0" w:space="0" w:color="auto"/>
          </w:divBdr>
        </w:div>
      </w:divsChild>
    </w:div>
    <w:div w:id="289750655">
      <w:bodyDiv w:val="1"/>
      <w:marLeft w:val="0"/>
      <w:marRight w:val="0"/>
      <w:marTop w:val="0"/>
      <w:marBottom w:val="0"/>
      <w:divBdr>
        <w:top w:val="none" w:sz="0" w:space="0" w:color="auto"/>
        <w:left w:val="none" w:sz="0" w:space="0" w:color="auto"/>
        <w:bottom w:val="none" w:sz="0" w:space="0" w:color="auto"/>
        <w:right w:val="none" w:sz="0" w:space="0" w:color="auto"/>
      </w:divBdr>
      <w:divsChild>
        <w:div w:id="467095414">
          <w:marLeft w:val="480"/>
          <w:marRight w:val="0"/>
          <w:marTop w:val="0"/>
          <w:marBottom w:val="0"/>
          <w:divBdr>
            <w:top w:val="none" w:sz="0" w:space="0" w:color="auto"/>
            <w:left w:val="none" w:sz="0" w:space="0" w:color="auto"/>
            <w:bottom w:val="none" w:sz="0" w:space="0" w:color="auto"/>
            <w:right w:val="none" w:sz="0" w:space="0" w:color="auto"/>
          </w:divBdr>
        </w:div>
        <w:div w:id="640773062">
          <w:marLeft w:val="480"/>
          <w:marRight w:val="0"/>
          <w:marTop w:val="0"/>
          <w:marBottom w:val="0"/>
          <w:divBdr>
            <w:top w:val="none" w:sz="0" w:space="0" w:color="auto"/>
            <w:left w:val="none" w:sz="0" w:space="0" w:color="auto"/>
            <w:bottom w:val="none" w:sz="0" w:space="0" w:color="auto"/>
            <w:right w:val="none" w:sz="0" w:space="0" w:color="auto"/>
          </w:divBdr>
        </w:div>
        <w:div w:id="698969412">
          <w:marLeft w:val="480"/>
          <w:marRight w:val="0"/>
          <w:marTop w:val="0"/>
          <w:marBottom w:val="0"/>
          <w:divBdr>
            <w:top w:val="none" w:sz="0" w:space="0" w:color="auto"/>
            <w:left w:val="none" w:sz="0" w:space="0" w:color="auto"/>
            <w:bottom w:val="none" w:sz="0" w:space="0" w:color="auto"/>
            <w:right w:val="none" w:sz="0" w:space="0" w:color="auto"/>
          </w:divBdr>
        </w:div>
        <w:div w:id="893009529">
          <w:marLeft w:val="480"/>
          <w:marRight w:val="0"/>
          <w:marTop w:val="0"/>
          <w:marBottom w:val="0"/>
          <w:divBdr>
            <w:top w:val="none" w:sz="0" w:space="0" w:color="auto"/>
            <w:left w:val="none" w:sz="0" w:space="0" w:color="auto"/>
            <w:bottom w:val="none" w:sz="0" w:space="0" w:color="auto"/>
            <w:right w:val="none" w:sz="0" w:space="0" w:color="auto"/>
          </w:divBdr>
        </w:div>
        <w:div w:id="975569030">
          <w:marLeft w:val="480"/>
          <w:marRight w:val="0"/>
          <w:marTop w:val="0"/>
          <w:marBottom w:val="0"/>
          <w:divBdr>
            <w:top w:val="none" w:sz="0" w:space="0" w:color="auto"/>
            <w:left w:val="none" w:sz="0" w:space="0" w:color="auto"/>
            <w:bottom w:val="none" w:sz="0" w:space="0" w:color="auto"/>
            <w:right w:val="none" w:sz="0" w:space="0" w:color="auto"/>
          </w:divBdr>
        </w:div>
        <w:div w:id="1361735165">
          <w:marLeft w:val="480"/>
          <w:marRight w:val="0"/>
          <w:marTop w:val="0"/>
          <w:marBottom w:val="0"/>
          <w:divBdr>
            <w:top w:val="none" w:sz="0" w:space="0" w:color="auto"/>
            <w:left w:val="none" w:sz="0" w:space="0" w:color="auto"/>
            <w:bottom w:val="none" w:sz="0" w:space="0" w:color="auto"/>
            <w:right w:val="none" w:sz="0" w:space="0" w:color="auto"/>
          </w:divBdr>
        </w:div>
        <w:div w:id="1530341763">
          <w:marLeft w:val="480"/>
          <w:marRight w:val="0"/>
          <w:marTop w:val="0"/>
          <w:marBottom w:val="0"/>
          <w:divBdr>
            <w:top w:val="none" w:sz="0" w:space="0" w:color="auto"/>
            <w:left w:val="none" w:sz="0" w:space="0" w:color="auto"/>
            <w:bottom w:val="none" w:sz="0" w:space="0" w:color="auto"/>
            <w:right w:val="none" w:sz="0" w:space="0" w:color="auto"/>
          </w:divBdr>
        </w:div>
        <w:div w:id="1582718503">
          <w:marLeft w:val="480"/>
          <w:marRight w:val="0"/>
          <w:marTop w:val="0"/>
          <w:marBottom w:val="0"/>
          <w:divBdr>
            <w:top w:val="none" w:sz="0" w:space="0" w:color="auto"/>
            <w:left w:val="none" w:sz="0" w:space="0" w:color="auto"/>
            <w:bottom w:val="none" w:sz="0" w:space="0" w:color="auto"/>
            <w:right w:val="none" w:sz="0" w:space="0" w:color="auto"/>
          </w:divBdr>
        </w:div>
        <w:div w:id="1771972026">
          <w:marLeft w:val="480"/>
          <w:marRight w:val="0"/>
          <w:marTop w:val="0"/>
          <w:marBottom w:val="0"/>
          <w:divBdr>
            <w:top w:val="none" w:sz="0" w:space="0" w:color="auto"/>
            <w:left w:val="none" w:sz="0" w:space="0" w:color="auto"/>
            <w:bottom w:val="none" w:sz="0" w:space="0" w:color="auto"/>
            <w:right w:val="none" w:sz="0" w:space="0" w:color="auto"/>
          </w:divBdr>
        </w:div>
        <w:div w:id="1841503033">
          <w:marLeft w:val="480"/>
          <w:marRight w:val="0"/>
          <w:marTop w:val="0"/>
          <w:marBottom w:val="0"/>
          <w:divBdr>
            <w:top w:val="none" w:sz="0" w:space="0" w:color="auto"/>
            <w:left w:val="none" w:sz="0" w:space="0" w:color="auto"/>
            <w:bottom w:val="none" w:sz="0" w:space="0" w:color="auto"/>
            <w:right w:val="none" w:sz="0" w:space="0" w:color="auto"/>
          </w:divBdr>
        </w:div>
        <w:div w:id="1869836384">
          <w:marLeft w:val="480"/>
          <w:marRight w:val="0"/>
          <w:marTop w:val="0"/>
          <w:marBottom w:val="0"/>
          <w:divBdr>
            <w:top w:val="none" w:sz="0" w:space="0" w:color="auto"/>
            <w:left w:val="none" w:sz="0" w:space="0" w:color="auto"/>
            <w:bottom w:val="none" w:sz="0" w:space="0" w:color="auto"/>
            <w:right w:val="none" w:sz="0" w:space="0" w:color="auto"/>
          </w:divBdr>
        </w:div>
      </w:divsChild>
    </w:div>
    <w:div w:id="339894624">
      <w:bodyDiv w:val="1"/>
      <w:marLeft w:val="0"/>
      <w:marRight w:val="0"/>
      <w:marTop w:val="0"/>
      <w:marBottom w:val="0"/>
      <w:divBdr>
        <w:top w:val="none" w:sz="0" w:space="0" w:color="auto"/>
        <w:left w:val="none" w:sz="0" w:space="0" w:color="auto"/>
        <w:bottom w:val="none" w:sz="0" w:space="0" w:color="auto"/>
        <w:right w:val="none" w:sz="0" w:space="0" w:color="auto"/>
      </w:divBdr>
      <w:divsChild>
        <w:div w:id="1470511611">
          <w:marLeft w:val="480"/>
          <w:marRight w:val="0"/>
          <w:marTop w:val="0"/>
          <w:marBottom w:val="0"/>
          <w:divBdr>
            <w:top w:val="none" w:sz="0" w:space="0" w:color="auto"/>
            <w:left w:val="none" w:sz="0" w:space="0" w:color="auto"/>
            <w:bottom w:val="none" w:sz="0" w:space="0" w:color="auto"/>
            <w:right w:val="none" w:sz="0" w:space="0" w:color="auto"/>
          </w:divBdr>
        </w:div>
        <w:div w:id="576745359">
          <w:marLeft w:val="480"/>
          <w:marRight w:val="0"/>
          <w:marTop w:val="0"/>
          <w:marBottom w:val="0"/>
          <w:divBdr>
            <w:top w:val="none" w:sz="0" w:space="0" w:color="auto"/>
            <w:left w:val="none" w:sz="0" w:space="0" w:color="auto"/>
            <w:bottom w:val="none" w:sz="0" w:space="0" w:color="auto"/>
            <w:right w:val="none" w:sz="0" w:space="0" w:color="auto"/>
          </w:divBdr>
        </w:div>
        <w:div w:id="606547764">
          <w:marLeft w:val="480"/>
          <w:marRight w:val="0"/>
          <w:marTop w:val="0"/>
          <w:marBottom w:val="0"/>
          <w:divBdr>
            <w:top w:val="none" w:sz="0" w:space="0" w:color="auto"/>
            <w:left w:val="none" w:sz="0" w:space="0" w:color="auto"/>
            <w:bottom w:val="none" w:sz="0" w:space="0" w:color="auto"/>
            <w:right w:val="none" w:sz="0" w:space="0" w:color="auto"/>
          </w:divBdr>
        </w:div>
        <w:div w:id="164789770">
          <w:marLeft w:val="480"/>
          <w:marRight w:val="0"/>
          <w:marTop w:val="0"/>
          <w:marBottom w:val="0"/>
          <w:divBdr>
            <w:top w:val="none" w:sz="0" w:space="0" w:color="auto"/>
            <w:left w:val="none" w:sz="0" w:space="0" w:color="auto"/>
            <w:bottom w:val="none" w:sz="0" w:space="0" w:color="auto"/>
            <w:right w:val="none" w:sz="0" w:space="0" w:color="auto"/>
          </w:divBdr>
        </w:div>
        <w:div w:id="1759208730">
          <w:marLeft w:val="480"/>
          <w:marRight w:val="0"/>
          <w:marTop w:val="0"/>
          <w:marBottom w:val="0"/>
          <w:divBdr>
            <w:top w:val="none" w:sz="0" w:space="0" w:color="auto"/>
            <w:left w:val="none" w:sz="0" w:space="0" w:color="auto"/>
            <w:bottom w:val="none" w:sz="0" w:space="0" w:color="auto"/>
            <w:right w:val="none" w:sz="0" w:space="0" w:color="auto"/>
          </w:divBdr>
        </w:div>
        <w:div w:id="1125585848">
          <w:marLeft w:val="480"/>
          <w:marRight w:val="0"/>
          <w:marTop w:val="0"/>
          <w:marBottom w:val="0"/>
          <w:divBdr>
            <w:top w:val="none" w:sz="0" w:space="0" w:color="auto"/>
            <w:left w:val="none" w:sz="0" w:space="0" w:color="auto"/>
            <w:bottom w:val="none" w:sz="0" w:space="0" w:color="auto"/>
            <w:right w:val="none" w:sz="0" w:space="0" w:color="auto"/>
          </w:divBdr>
        </w:div>
        <w:div w:id="1977837361">
          <w:marLeft w:val="480"/>
          <w:marRight w:val="0"/>
          <w:marTop w:val="0"/>
          <w:marBottom w:val="0"/>
          <w:divBdr>
            <w:top w:val="none" w:sz="0" w:space="0" w:color="auto"/>
            <w:left w:val="none" w:sz="0" w:space="0" w:color="auto"/>
            <w:bottom w:val="none" w:sz="0" w:space="0" w:color="auto"/>
            <w:right w:val="none" w:sz="0" w:space="0" w:color="auto"/>
          </w:divBdr>
        </w:div>
      </w:divsChild>
    </w:div>
    <w:div w:id="356122678">
      <w:bodyDiv w:val="1"/>
      <w:marLeft w:val="0"/>
      <w:marRight w:val="0"/>
      <w:marTop w:val="0"/>
      <w:marBottom w:val="0"/>
      <w:divBdr>
        <w:top w:val="none" w:sz="0" w:space="0" w:color="auto"/>
        <w:left w:val="none" w:sz="0" w:space="0" w:color="auto"/>
        <w:bottom w:val="none" w:sz="0" w:space="0" w:color="auto"/>
        <w:right w:val="none" w:sz="0" w:space="0" w:color="auto"/>
      </w:divBdr>
      <w:divsChild>
        <w:div w:id="688067562">
          <w:marLeft w:val="480"/>
          <w:marRight w:val="0"/>
          <w:marTop w:val="0"/>
          <w:marBottom w:val="0"/>
          <w:divBdr>
            <w:top w:val="none" w:sz="0" w:space="0" w:color="auto"/>
            <w:left w:val="none" w:sz="0" w:space="0" w:color="auto"/>
            <w:bottom w:val="none" w:sz="0" w:space="0" w:color="auto"/>
            <w:right w:val="none" w:sz="0" w:space="0" w:color="auto"/>
          </w:divBdr>
        </w:div>
        <w:div w:id="827207099">
          <w:marLeft w:val="480"/>
          <w:marRight w:val="0"/>
          <w:marTop w:val="0"/>
          <w:marBottom w:val="0"/>
          <w:divBdr>
            <w:top w:val="none" w:sz="0" w:space="0" w:color="auto"/>
            <w:left w:val="none" w:sz="0" w:space="0" w:color="auto"/>
            <w:bottom w:val="none" w:sz="0" w:space="0" w:color="auto"/>
            <w:right w:val="none" w:sz="0" w:space="0" w:color="auto"/>
          </w:divBdr>
        </w:div>
        <w:div w:id="1938711355">
          <w:marLeft w:val="480"/>
          <w:marRight w:val="0"/>
          <w:marTop w:val="0"/>
          <w:marBottom w:val="0"/>
          <w:divBdr>
            <w:top w:val="none" w:sz="0" w:space="0" w:color="auto"/>
            <w:left w:val="none" w:sz="0" w:space="0" w:color="auto"/>
            <w:bottom w:val="none" w:sz="0" w:space="0" w:color="auto"/>
            <w:right w:val="none" w:sz="0" w:space="0" w:color="auto"/>
          </w:divBdr>
        </w:div>
        <w:div w:id="827088239">
          <w:marLeft w:val="480"/>
          <w:marRight w:val="0"/>
          <w:marTop w:val="0"/>
          <w:marBottom w:val="0"/>
          <w:divBdr>
            <w:top w:val="none" w:sz="0" w:space="0" w:color="auto"/>
            <w:left w:val="none" w:sz="0" w:space="0" w:color="auto"/>
            <w:bottom w:val="none" w:sz="0" w:space="0" w:color="auto"/>
            <w:right w:val="none" w:sz="0" w:space="0" w:color="auto"/>
          </w:divBdr>
        </w:div>
        <w:div w:id="536117099">
          <w:marLeft w:val="480"/>
          <w:marRight w:val="0"/>
          <w:marTop w:val="0"/>
          <w:marBottom w:val="0"/>
          <w:divBdr>
            <w:top w:val="none" w:sz="0" w:space="0" w:color="auto"/>
            <w:left w:val="none" w:sz="0" w:space="0" w:color="auto"/>
            <w:bottom w:val="none" w:sz="0" w:space="0" w:color="auto"/>
            <w:right w:val="none" w:sz="0" w:space="0" w:color="auto"/>
          </w:divBdr>
        </w:div>
      </w:divsChild>
    </w:div>
    <w:div w:id="410127482">
      <w:bodyDiv w:val="1"/>
      <w:marLeft w:val="0"/>
      <w:marRight w:val="0"/>
      <w:marTop w:val="0"/>
      <w:marBottom w:val="0"/>
      <w:divBdr>
        <w:top w:val="none" w:sz="0" w:space="0" w:color="auto"/>
        <w:left w:val="none" w:sz="0" w:space="0" w:color="auto"/>
        <w:bottom w:val="none" w:sz="0" w:space="0" w:color="auto"/>
        <w:right w:val="none" w:sz="0" w:space="0" w:color="auto"/>
      </w:divBdr>
      <w:divsChild>
        <w:div w:id="755705811">
          <w:marLeft w:val="480"/>
          <w:marRight w:val="0"/>
          <w:marTop w:val="0"/>
          <w:marBottom w:val="0"/>
          <w:divBdr>
            <w:top w:val="none" w:sz="0" w:space="0" w:color="auto"/>
            <w:left w:val="none" w:sz="0" w:space="0" w:color="auto"/>
            <w:bottom w:val="none" w:sz="0" w:space="0" w:color="auto"/>
            <w:right w:val="none" w:sz="0" w:space="0" w:color="auto"/>
          </w:divBdr>
        </w:div>
        <w:div w:id="2123186188">
          <w:marLeft w:val="480"/>
          <w:marRight w:val="0"/>
          <w:marTop w:val="0"/>
          <w:marBottom w:val="0"/>
          <w:divBdr>
            <w:top w:val="none" w:sz="0" w:space="0" w:color="auto"/>
            <w:left w:val="none" w:sz="0" w:space="0" w:color="auto"/>
            <w:bottom w:val="none" w:sz="0" w:space="0" w:color="auto"/>
            <w:right w:val="none" w:sz="0" w:space="0" w:color="auto"/>
          </w:divBdr>
        </w:div>
        <w:div w:id="1423600979">
          <w:marLeft w:val="480"/>
          <w:marRight w:val="0"/>
          <w:marTop w:val="0"/>
          <w:marBottom w:val="0"/>
          <w:divBdr>
            <w:top w:val="none" w:sz="0" w:space="0" w:color="auto"/>
            <w:left w:val="none" w:sz="0" w:space="0" w:color="auto"/>
            <w:bottom w:val="none" w:sz="0" w:space="0" w:color="auto"/>
            <w:right w:val="none" w:sz="0" w:space="0" w:color="auto"/>
          </w:divBdr>
        </w:div>
        <w:div w:id="822543750">
          <w:marLeft w:val="480"/>
          <w:marRight w:val="0"/>
          <w:marTop w:val="0"/>
          <w:marBottom w:val="0"/>
          <w:divBdr>
            <w:top w:val="none" w:sz="0" w:space="0" w:color="auto"/>
            <w:left w:val="none" w:sz="0" w:space="0" w:color="auto"/>
            <w:bottom w:val="none" w:sz="0" w:space="0" w:color="auto"/>
            <w:right w:val="none" w:sz="0" w:space="0" w:color="auto"/>
          </w:divBdr>
        </w:div>
        <w:div w:id="1427116502">
          <w:marLeft w:val="480"/>
          <w:marRight w:val="0"/>
          <w:marTop w:val="0"/>
          <w:marBottom w:val="0"/>
          <w:divBdr>
            <w:top w:val="none" w:sz="0" w:space="0" w:color="auto"/>
            <w:left w:val="none" w:sz="0" w:space="0" w:color="auto"/>
            <w:bottom w:val="none" w:sz="0" w:space="0" w:color="auto"/>
            <w:right w:val="none" w:sz="0" w:space="0" w:color="auto"/>
          </w:divBdr>
        </w:div>
        <w:div w:id="738098580">
          <w:marLeft w:val="480"/>
          <w:marRight w:val="0"/>
          <w:marTop w:val="0"/>
          <w:marBottom w:val="0"/>
          <w:divBdr>
            <w:top w:val="none" w:sz="0" w:space="0" w:color="auto"/>
            <w:left w:val="none" w:sz="0" w:space="0" w:color="auto"/>
            <w:bottom w:val="none" w:sz="0" w:space="0" w:color="auto"/>
            <w:right w:val="none" w:sz="0" w:space="0" w:color="auto"/>
          </w:divBdr>
        </w:div>
      </w:divsChild>
    </w:div>
    <w:div w:id="434253401">
      <w:bodyDiv w:val="1"/>
      <w:marLeft w:val="0"/>
      <w:marRight w:val="0"/>
      <w:marTop w:val="0"/>
      <w:marBottom w:val="0"/>
      <w:divBdr>
        <w:top w:val="none" w:sz="0" w:space="0" w:color="auto"/>
        <w:left w:val="none" w:sz="0" w:space="0" w:color="auto"/>
        <w:bottom w:val="none" w:sz="0" w:space="0" w:color="auto"/>
        <w:right w:val="none" w:sz="0" w:space="0" w:color="auto"/>
      </w:divBdr>
      <w:divsChild>
        <w:div w:id="601227627">
          <w:marLeft w:val="480"/>
          <w:marRight w:val="0"/>
          <w:marTop w:val="0"/>
          <w:marBottom w:val="0"/>
          <w:divBdr>
            <w:top w:val="none" w:sz="0" w:space="0" w:color="auto"/>
            <w:left w:val="none" w:sz="0" w:space="0" w:color="auto"/>
            <w:bottom w:val="none" w:sz="0" w:space="0" w:color="auto"/>
            <w:right w:val="none" w:sz="0" w:space="0" w:color="auto"/>
          </w:divBdr>
        </w:div>
        <w:div w:id="624315933">
          <w:marLeft w:val="480"/>
          <w:marRight w:val="0"/>
          <w:marTop w:val="0"/>
          <w:marBottom w:val="0"/>
          <w:divBdr>
            <w:top w:val="none" w:sz="0" w:space="0" w:color="auto"/>
            <w:left w:val="none" w:sz="0" w:space="0" w:color="auto"/>
            <w:bottom w:val="none" w:sz="0" w:space="0" w:color="auto"/>
            <w:right w:val="none" w:sz="0" w:space="0" w:color="auto"/>
          </w:divBdr>
        </w:div>
        <w:div w:id="639656440">
          <w:marLeft w:val="480"/>
          <w:marRight w:val="0"/>
          <w:marTop w:val="0"/>
          <w:marBottom w:val="0"/>
          <w:divBdr>
            <w:top w:val="none" w:sz="0" w:space="0" w:color="auto"/>
            <w:left w:val="none" w:sz="0" w:space="0" w:color="auto"/>
            <w:bottom w:val="none" w:sz="0" w:space="0" w:color="auto"/>
            <w:right w:val="none" w:sz="0" w:space="0" w:color="auto"/>
          </w:divBdr>
        </w:div>
        <w:div w:id="1089934462">
          <w:marLeft w:val="480"/>
          <w:marRight w:val="0"/>
          <w:marTop w:val="0"/>
          <w:marBottom w:val="0"/>
          <w:divBdr>
            <w:top w:val="none" w:sz="0" w:space="0" w:color="auto"/>
            <w:left w:val="none" w:sz="0" w:space="0" w:color="auto"/>
            <w:bottom w:val="none" w:sz="0" w:space="0" w:color="auto"/>
            <w:right w:val="none" w:sz="0" w:space="0" w:color="auto"/>
          </w:divBdr>
        </w:div>
        <w:div w:id="1390348120">
          <w:marLeft w:val="480"/>
          <w:marRight w:val="0"/>
          <w:marTop w:val="0"/>
          <w:marBottom w:val="0"/>
          <w:divBdr>
            <w:top w:val="none" w:sz="0" w:space="0" w:color="auto"/>
            <w:left w:val="none" w:sz="0" w:space="0" w:color="auto"/>
            <w:bottom w:val="none" w:sz="0" w:space="0" w:color="auto"/>
            <w:right w:val="none" w:sz="0" w:space="0" w:color="auto"/>
          </w:divBdr>
        </w:div>
      </w:divsChild>
    </w:div>
    <w:div w:id="600795236">
      <w:bodyDiv w:val="1"/>
      <w:marLeft w:val="0"/>
      <w:marRight w:val="0"/>
      <w:marTop w:val="0"/>
      <w:marBottom w:val="0"/>
      <w:divBdr>
        <w:top w:val="none" w:sz="0" w:space="0" w:color="auto"/>
        <w:left w:val="none" w:sz="0" w:space="0" w:color="auto"/>
        <w:bottom w:val="none" w:sz="0" w:space="0" w:color="auto"/>
        <w:right w:val="none" w:sz="0" w:space="0" w:color="auto"/>
      </w:divBdr>
      <w:divsChild>
        <w:div w:id="1835218305">
          <w:marLeft w:val="0"/>
          <w:marRight w:val="0"/>
          <w:marTop w:val="0"/>
          <w:marBottom w:val="0"/>
          <w:divBdr>
            <w:top w:val="none" w:sz="0" w:space="0" w:color="auto"/>
            <w:left w:val="none" w:sz="0" w:space="0" w:color="auto"/>
            <w:bottom w:val="none" w:sz="0" w:space="0" w:color="auto"/>
            <w:right w:val="none" w:sz="0" w:space="0" w:color="auto"/>
          </w:divBdr>
          <w:divsChild>
            <w:div w:id="740256304">
              <w:marLeft w:val="0"/>
              <w:marRight w:val="0"/>
              <w:marTop w:val="0"/>
              <w:marBottom w:val="0"/>
              <w:divBdr>
                <w:top w:val="none" w:sz="0" w:space="0" w:color="auto"/>
                <w:left w:val="none" w:sz="0" w:space="0" w:color="auto"/>
                <w:bottom w:val="none" w:sz="0" w:space="0" w:color="auto"/>
                <w:right w:val="none" w:sz="0" w:space="0" w:color="auto"/>
              </w:divBdr>
              <w:divsChild>
                <w:div w:id="1024281543">
                  <w:marLeft w:val="0"/>
                  <w:marRight w:val="0"/>
                  <w:marTop w:val="0"/>
                  <w:marBottom w:val="0"/>
                  <w:divBdr>
                    <w:top w:val="none" w:sz="0" w:space="0" w:color="auto"/>
                    <w:left w:val="none" w:sz="0" w:space="0" w:color="auto"/>
                    <w:bottom w:val="none" w:sz="0" w:space="0" w:color="auto"/>
                    <w:right w:val="none" w:sz="0" w:space="0" w:color="auto"/>
                  </w:divBdr>
                  <w:divsChild>
                    <w:div w:id="1339692505">
                      <w:marLeft w:val="0"/>
                      <w:marRight w:val="0"/>
                      <w:marTop w:val="0"/>
                      <w:marBottom w:val="0"/>
                      <w:divBdr>
                        <w:top w:val="none" w:sz="0" w:space="0" w:color="auto"/>
                        <w:left w:val="none" w:sz="0" w:space="0" w:color="auto"/>
                        <w:bottom w:val="none" w:sz="0" w:space="0" w:color="auto"/>
                        <w:right w:val="none" w:sz="0" w:space="0" w:color="auto"/>
                      </w:divBdr>
                      <w:divsChild>
                        <w:div w:id="1818259956">
                          <w:marLeft w:val="0"/>
                          <w:marRight w:val="0"/>
                          <w:marTop w:val="0"/>
                          <w:marBottom w:val="0"/>
                          <w:divBdr>
                            <w:top w:val="none" w:sz="0" w:space="0" w:color="auto"/>
                            <w:left w:val="none" w:sz="0" w:space="0" w:color="auto"/>
                            <w:bottom w:val="none" w:sz="0" w:space="0" w:color="auto"/>
                            <w:right w:val="none" w:sz="0" w:space="0" w:color="auto"/>
                          </w:divBdr>
                          <w:divsChild>
                            <w:div w:id="7816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550249">
      <w:bodyDiv w:val="1"/>
      <w:marLeft w:val="0"/>
      <w:marRight w:val="0"/>
      <w:marTop w:val="0"/>
      <w:marBottom w:val="0"/>
      <w:divBdr>
        <w:top w:val="none" w:sz="0" w:space="0" w:color="auto"/>
        <w:left w:val="none" w:sz="0" w:space="0" w:color="auto"/>
        <w:bottom w:val="none" w:sz="0" w:space="0" w:color="auto"/>
        <w:right w:val="none" w:sz="0" w:space="0" w:color="auto"/>
      </w:divBdr>
      <w:divsChild>
        <w:div w:id="880479750">
          <w:marLeft w:val="480"/>
          <w:marRight w:val="0"/>
          <w:marTop w:val="0"/>
          <w:marBottom w:val="0"/>
          <w:divBdr>
            <w:top w:val="none" w:sz="0" w:space="0" w:color="auto"/>
            <w:left w:val="none" w:sz="0" w:space="0" w:color="auto"/>
            <w:bottom w:val="none" w:sz="0" w:space="0" w:color="auto"/>
            <w:right w:val="none" w:sz="0" w:space="0" w:color="auto"/>
          </w:divBdr>
        </w:div>
        <w:div w:id="476341485">
          <w:marLeft w:val="480"/>
          <w:marRight w:val="0"/>
          <w:marTop w:val="0"/>
          <w:marBottom w:val="0"/>
          <w:divBdr>
            <w:top w:val="none" w:sz="0" w:space="0" w:color="auto"/>
            <w:left w:val="none" w:sz="0" w:space="0" w:color="auto"/>
            <w:bottom w:val="none" w:sz="0" w:space="0" w:color="auto"/>
            <w:right w:val="none" w:sz="0" w:space="0" w:color="auto"/>
          </w:divBdr>
        </w:div>
      </w:divsChild>
    </w:div>
    <w:div w:id="616260559">
      <w:bodyDiv w:val="1"/>
      <w:marLeft w:val="0"/>
      <w:marRight w:val="0"/>
      <w:marTop w:val="0"/>
      <w:marBottom w:val="0"/>
      <w:divBdr>
        <w:top w:val="none" w:sz="0" w:space="0" w:color="auto"/>
        <w:left w:val="none" w:sz="0" w:space="0" w:color="auto"/>
        <w:bottom w:val="none" w:sz="0" w:space="0" w:color="auto"/>
        <w:right w:val="none" w:sz="0" w:space="0" w:color="auto"/>
      </w:divBdr>
      <w:divsChild>
        <w:div w:id="379550275">
          <w:marLeft w:val="480"/>
          <w:marRight w:val="0"/>
          <w:marTop w:val="0"/>
          <w:marBottom w:val="0"/>
          <w:divBdr>
            <w:top w:val="none" w:sz="0" w:space="0" w:color="auto"/>
            <w:left w:val="none" w:sz="0" w:space="0" w:color="auto"/>
            <w:bottom w:val="none" w:sz="0" w:space="0" w:color="auto"/>
            <w:right w:val="none" w:sz="0" w:space="0" w:color="auto"/>
          </w:divBdr>
        </w:div>
        <w:div w:id="402064164">
          <w:marLeft w:val="480"/>
          <w:marRight w:val="0"/>
          <w:marTop w:val="0"/>
          <w:marBottom w:val="0"/>
          <w:divBdr>
            <w:top w:val="none" w:sz="0" w:space="0" w:color="auto"/>
            <w:left w:val="none" w:sz="0" w:space="0" w:color="auto"/>
            <w:bottom w:val="none" w:sz="0" w:space="0" w:color="auto"/>
            <w:right w:val="none" w:sz="0" w:space="0" w:color="auto"/>
          </w:divBdr>
        </w:div>
        <w:div w:id="521821403">
          <w:marLeft w:val="480"/>
          <w:marRight w:val="0"/>
          <w:marTop w:val="0"/>
          <w:marBottom w:val="0"/>
          <w:divBdr>
            <w:top w:val="none" w:sz="0" w:space="0" w:color="auto"/>
            <w:left w:val="none" w:sz="0" w:space="0" w:color="auto"/>
            <w:bottom w:val="none" w:sz="0" w:space="0" w:color="auto"/>
            <w:right w:val="none" w:sz="0" w:space="0" w:color="auto"/>
          </w:divBdr>
        </w:div>
        <w:div w:id="675616003">
          <w:marLeft w:val="480"/>
          <w:marRight w:val="0"/>
          <w:marTop w:val="0"/>
          <w:marBottom w:val="0"/>
          <w:divBdr>
            <w:top w:val="none" w:sz="0" w:space="0" w:color="auto"/>
            <w:left w:val="none" w:sz="0" w:space="0" w:color="auto"/>
            <w:bottom w:val="none" w:sz="0" w:space="0" w:color="auto"/>
            <w:right w:val="none" w:sz="0" w:space="0" w:color="auto"/>
          </w:divBdr>
        </w:div>
        <w:div w:id="1010180814">
          <w:marLeft w:val="480"/>
          <w:marRight w:val="0"/>
          <w:marTop w:val="0"/>
          <w:marBottom w:val="0"/>
          <w:divBdr>
            <w:top w:val="none" w:sz="0" w:space="0" w:color="auto"/>
            <w:left w:val="none" w:sz="0" w:space="0" w:color="auto"/>
            <w:bottom w:val="none" w:sz="0" w:space="0" w:color="auto"/>
            <w:right w:val="none" w:sz="0" w:space="0" w:color="auto"/>
          </w:divBdr>
        </w:div>
        <w:div w:id="1443107102">
          <w:marLeft w:val="480"/>
          <w:marRight w:val="0"/>
          <w:marTop w:val="0"/>
          <w:marBottom w:val="0"/>
          <w:divBdr>
            <w:top w:val="none" w:sz="0" w:space="0" w:color="auto"/>
            <w:left w:val="none" w:sz="0" w:space="0" w:color="auto"/>
            <w:bottom w:val="none" w:sz="0" w:space="0" w:color="auto"/>
            <w:right w:val="none" w:sz="0" w:space="0" w:color="auto"/>
          </w:divBdr>
        </w:div>
        <w:div w:id="1663585513">
          <w:marLeft w:val="480"/>
          <w:marRight w:val="0"/>
          <w:marTop w:val="0"/>
          <w:marBottom w:val="0"/>
          <w:divBdr>
            <w:top w:val="none" w:sz="0" w:space="0" w:color="auto"/>
            <w:left w:val="none" w:sz="0" w:space="0" w:color="auto"/>
            <w:bottom w:val="none" w:sz="0" w:space="0" w:color="auto"/>
            <w:right w:val="none" w:sz="0" w:space="0" w:color="auto"/>
          </w:divBdr>
        </w:div>
        <w:div w:id="1714571860">
          <w:marLeft w:val="480"/>
          <w:marRight w:val="0"/>
          <w:marTop w:val="0"/>
          <w:marBottom w:val="0"/>
          <w:divBdr>
            <w:top w:val="none" w:sz="0" w:space="0" w:color="auto"/>
            <w:left w:val="none" w:sz="0" w:space="0" w:color="auto"/>
            <w:bottom w:val="none" w:sz="0" w:space="0" w:color="auto"/>
            <w:right w:val="none" w:sz="0" w:space="0" w:color="auto"/>
          </w:divBdr>
        </w:div>
      </w:divsChild>
    </w:div>
    <w:div w:id="640159918">
      <w:bodyDiv w:val="1"/>
      <w:marLeft w:val="0"/>
      <w:marRight w:val="0"/>
      <w:marTop w:val="0"/>
      <w:marBottom w:val="0"/>
      <w:divBdr>
        <w:top w:val="none" w:sz="0" w:space="0" w:color="auto"/>
        <w:left w:val="none" w:sz="0" w:space="0" w:color="auto"/>
        <w:bottom w:val="none" w:sz="0" w:space="0" w:color="auto"/>
        <w:right w:val="none" w:sz="0" w:space="0" w:color="auto"/>
      </w:divBdr>
      <w:divsChild>
        <w:div w:id="35086258">
          <w:marLeft w:val="480"/>
          <w:marRight w:val="0"/>
          <w:marTop w:val="0"/>
          <w:marBottom w:val="0"/>
          <w:divBdr>
            <w:top w:val="none" w:sz="0" w:space="0" w:color="auto"/>
            <w:left w:val="none" w:sz="0" w:space="0" w:color="auto"/>
            <w:bottom w:val="none" w:sz="0" w:space="0" w:color="auto"/>
            <w:right w:val="none" w:sz="0" w:space="0" w:color="auto"/>
          </w:divBdr>
        </w:div>
        <w:div w:id="335110574">
          <w:marLeft w:val="480"/>
          <w:marRight w:val="0"/>
          <w:marTop w:val="0"/>
          <w:marBottom w:val="0"/>
          <w:divBdr>
            <w:top w:val="none" w:sz="0" w:space="0" w:color="auto"/>
            <w:left w:val="none" w:sz="0" w:space="0" w:color="auto"/>
            <w:bottom w:val="none" w:sz="0" w:space="0" w:color="auto"/>
            <w:right w:val="none" w:sz="0" w:space="0" w:color="auto"/>
          </w:divBdr>
        </w:div>
        <w:div w:id="903639443">
          <w:marLeft w:val="480"/>
          <w:marRight w:val="0"/>
          <w:marTop w:val="0"/>
          <w:marBottom w:val="0"/>
          <w:divBdr>
            <w:top w:val="none" w:sz="0" w:space="0" w:color="auto"/>
            <w:left w:val="none" w:sz="0" w:space="0" w:color="auto"/>
            <w:bottom w:val="none" w:sz="0" w:space="0" w:color="auto"/>
            <w:right w:val="none" w:sz="0" w:space="0" w:color="auto"/>
          </w:divBdr>
        </w:div>
        <w:div w:id="932207159">
          <w:marLeft w:val="480"/>
          <w:marRight w:val="0"/>
          <w:marTop w:val="0"/>
          <w:marBottom w:val="0"/>
          <w:divBdr>
            <w:top w:val="none" w:sz="0" w:space="0" w:color="auto"/>
            <w:left w:val="none" w:sz="0" w:space="0" w:color="auto"/>
            <w:bottom w:val="none" w:sz="0" w:space="0" w:color="auto"/>
            <w:right w:val="none" w:sz="0" w:space="0" w:color="auto"/>
          </w:divBdr>
        </w:div>
        <w:div w:id="1050305341">
          <w:marLeft w:val="480"/>
          <w:marRight w:val="0"/>
          <w:marTop w:val="0"/>
          <w:marBottom w:val="0"/>
          <w:divBdr>
            <w:top w:val="none" w:sz="0" w:space="0" w:color="auto"/>
            <w:left w:val="none" w:sz="0" w:space="0" w:color="auto"/>
            <w:bottom w:val="none" w:sz="0" w:space="0" w:color="auto"/>
            <w:right w:val="none" w:sz="0" w:space="0" w:color="auto"/>
          </w:divBdr>
        </w:div>
        <w:div w:id="1051424814">
          <w:marLeft w:val="480"/>
          <w:marRight w:val="0"/>
          <w:marTop w:val="0"/>
          <w:marBottom w:val="0"/>
          <w:divBdr>
            <w:top w:val="none" w:sz="0" w:space="0" w:color="auto"/>
            <w:left w:val="none" w:sz="0" w:space="0" w:color="auto"/>
            <w:bottom w:val="none" w:sz="0" w:space="0" w:color="auto"/>
            <w:right w:val="none" w:sz="0" w:space="0" w:color="auto"/>
          </w:divBdr>
        </w:div>
        <w:div w:id="1467775786">
          <w:marLeft w:val="480"/>
          <w:marRight w:val="0"/>
          <w:marTop w:val="0"/>
          <w:marBottom w:val="0"/>
          <w:divBdr>
            <w:top w:val="none" w:sz="0" w:space="0" w:color="auto"/>
            <w:left w:val="none" w:sz="0" w:space="0" w:color="auto"/>
            <w:bottom w:val="none" w:sz="0" w:space="0" w:color="auto"/>
            <w:right w:val="none" w:sz="0" w:space="0" w:color="auto"/>
          </w:divBdr>
        </w:div>
        <w:div w:id="1598520398">
          <w:marLeft w:val="480"/>
          <w:marRight w:val="0"/>
          <w:marTop w:val="0"/>
          <w:marBottom w:val="0"/>
          <w:divBdr>
            <w:top w:val="none" w:sz="0" w:space="0" w:color="auto"/>
            <w:left w:val="none" w:sz="0" w:space="0" w:color="auto"/>
            <w:bottom w:val="none" w:sz="0" w:space="0" w:color="auto"/>
            <w:right w:val="none" w:sz="0" w:space="0" w:color="auto"/>
          </w:divBdr>
        </w:div>
      </w:divsChild>
    </w:div>
    <w:div w:id="663363857">
      <w:bodyDiv w:val="1"/>
      <w:marLeft w:val="0"/>
      <w:marRight w:val="0"/>
      <w:marTop w:val="0"/>
      <w:marBottom w:val="0"/>
      <w:divBdr>
        <w:top w:val="none" w:sz="0" w:space="0" w:color="auto"/>
        <w:left w:val="none" w:sz="0" w:space="0" w:color="auto"/>
        <w:bottom w:val="none" w:sz="0" w:space="0" w:color="auto"/>
        <w:right w:val="none" w:sz="0" w:space="0" w:color="auto"/>
      </w:divBdr>
    </w:div>
    <w:div w:id="766778287">
      <w:bodyDiv w:val="1"/>
      <w:marLeft w:val="0"/>
      <w:marRight w:val="0"/>
      <w:marTop w:val="0"/>
      <w:marBottom w:val="0"/>
      <w:divBdr>
        <w:top w:val="none" w:sz="0" w:space="0" w:color="auto"/>
        <w:left w:val="none" w:sz="0" w:space="0" w:color="auto"/>
        <w:bottom w:val="none" w:sz="0" w:space="0" w:color="auto"/>
        <w:right w:val="none" w:sz="0" w:space="0" w:color="auto"/>
      </w:divBdr>
      <w:divsChild>
        <w:div w:id="19089417">
          <w:marLeft w:val="0"/>
          <w:marRight w:val="0"/>
          <w:marTop w:val="0"/>
          <w:marBottom w:val="0"/>
          <w:divBdr>
            <w:top w:val="none" w:sz="0" w:space="0" w:color="auto"/>
            <w:left w:val="none" w:sz="0" w:space="0" w:color="auto"/>
            <w:bottom w:val="none" w:sz="0" w:space="0" w:color="auto"/>
            <w:right w:val="none" w:sz="0" w:space="0" w:color="auto"/>
          </w:divBdr>
          <w:divsChild>
            <w:div w:id="902525510">
              <w:marLeft w:val="0"/>
              <w:marRight w:val="0"/>
              <w:marTop w:val="0"/>
              <w:marBottom w:val="0"/>
              <w:divBdr>
                <w:top w:val="none" w:sz="0" w:space="0" w:color="auto"/>
                <w:left w:val="none" w:sz="0" w:space="0" w:color="auto"/>
                <w:bottom w:val="none" w:sz="0" w:space="0" w:color="auto"/>
                <w:right w:val="none" w:sz="0" w:space="0" w:color="auto"/>
              </w:divBdr>
              <w:divsChild>
                <w:div w:id="122697203">
                  <w:marLeft w:val="0"/>
                  <w:marRight w:val="0"/>
                  <w:marTop w:val="0"/>
                  <w:marBottom w:val="0"/>
                  <w:divBdr>
                    <w:top w:val="none" w:sz="0" w:space="0" w:color="auto"/>
                    <w:left w:val="none" w:sz="0" w:space="0" w:color="auto"/>
                    <w:bottom w:val="none" w:sz="0" w:space="0" w:color="auto"/>
                    <w:right w:val="none" w:sz="0" w:space="0" w:color="auto"/>
                  </w:divBdr>
                  <w:divsChild>
                    <w:div w:id="1448084841">
                      <w:marLeft w:val="0"/>
                      <w:marRight w:val="0"/>
                      <w:marTop w:val="0"/>
                      <w:marBottom w:val="0"/>
                      <w:divBdr>
                        <w:top w:val="none" w:sz="0" w:space="0" w:color="auto"/>
                        <w:left w:val="none" w:sz="0" w:space="0" w:color="auto"/>
                        <w:bottom w:val="none" w:sz="0" w:space="0" w:color="auto"/>
                        <w:right w:val="none" w:sz="0" w:space="0" w:color="auto"/>
                      </w:divBdr>
                      <w:divsChild>
                        <w:div w:id="1367562805">
                          <w:marLeft w:val="0"/>
                          <w:marRight w:val="0"/>
                          <w:marTop w:val="0"/>
                          <w:marBottom w:val="0"/>
                          <w:divBdr>
                            <w:top w:val="none" w:sz="0" w:space="0" w:color="auto"/>
                            <w:left w:val="none" w:sz="0" w:space="0" w:color="auto"/>
                            <w:bottom w:val="none" w:sz="0" w:space="0" w:color="auto"/>
                            <w:right w:val="none" w:sz="0" w:space="0" w:color="auto"/>
                          </w:divBdr>
                          <w:divsChild>
                            <w:div w:id="16387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3358">
      <w:bodyDiv w:val="1"/>
      <w:marLeft w:val="0"/>
      <w:marRight w:val="0"/>
      <w:marTop w:val="0"/>
      <w:marBottom w:val="0"/>
      <w:divBdr>
        <w:top w:val="none" w:sz="0" w:space="0" w:color="auto"/>
        <w:left w:val="none" w:sz="0" w:space="0" w:color="auto"/>
        <w:bottom w:val="none" w:sz="0" w:space="0" w:color="auto"/>
        <w:right w:val="none" w:sz="0" w:space="0" w:color="auto"/>
      </w:divBdr>
      <w:divsChild>
        <w:div w:id="1474635156">
          <w:marLeft w:val="0"/>
          <w:marRight w:val="0"/>
          <w:marTop w:val="0"/>
          <w:marBottom w:val="0"/>
          <w:divBdr>
            <w:top w:val="none" w:sz="0" w:space="0" w:color="auto"/>
            <w:left w:val="none" w:sz="0" w:space="0" w:color="auto"/>
            <w:bottom w:val="none" w:sz="0" w:space="0" w:color="auto"/>
            <w:right w:val="none" w:sz="0" w:space="0" w:color="auto"/>
          </w:divBdr>
          <w:divsChild>
            <w:div w:id="859902696">
              <w:marLeft w:val="0"/>
              <w:marRight w:val="0"/>
              <w:marTop w:val="0"/>
              <w:marBottom w:val="0"/>
              <w:divBdr>
                <w:top w:val="none" w:sz="0" w:space="0" w:color="auto"/>
                <w:left w:val="none" w:sz="0" w:space="0" w:color="auto"/>
                <w:bottom w:val="none" w:sz="0" w:space="0" w:color="auto"/>
                <w:right w:val="none" w:sz="0" w:space="0" w:color="auto"/>
              </w:divBdr>
              <w:divsChild>
                <w:div w:id="923412804">
                  <w:marLeft w:val="0"/>
                  <w:marRight w:val="0"/>
                  <w:marTop w:val="0"/>
                  <w:marBottom w:val="0"/>
                  <w:divBdr>
                    <w:top w:val="none" w:sz="0" w:space="0" w:color="auto"/>
                    <w:left w:val="none" w:sz="0" w:space="0" w:color="auto"/>
                    <w:bottom w:val="none" w:sz="0" w:space="0" w:color="auto"/>
                    <w:right w:val="none" w:sz="0" w:space="0" w:color="auto"/>
                  </w:divBdr>
                  <w:divsChild>
                    <w:div w:id="711616644">
                      <w:marLeft w:val="0"/>
                      <w:marRight w:val="0"/>
                      <w:marTop w:val="0"/>
                      <w:marBottom w:val="0"/>
                      <w:divBdr>
                        <w:top w:val="none" w:sz="0" w:space="0" w:color="auto"/>
                        <w:left w:val="none" w:sz="0" w:space="0" w:color="auto"/>
                        <w:bottom w:val="none" w:sz="0" w:space="0" w:color="auto"/>
                        <w:right w:val="none" w:sz="0" w:space="0" w:color="auto"/>
                      </w:divBdr>
                      <w:divsChild>
                        <w:div w:id="1979414581">
                          <w:marLeft w:val="0"/>
                          <w:marRight w:val="0"/>
                          <w:marTop w:val="0"/>
                          <w:marBottom w:val="0"/>
                          <w:divBdr>
                            <w:top w:val="none" w:sz="0" w:space="0" w:color="auto"/>
                            <w:left w:val="none" w:sz="0" w:space="0" w:color="auto"/>
                            <w:bottom w:val="none" w:sz="0" w:space="0" w:color="auto"/>
                            <w:right w:val="none" w:sz="0" w:space="0" w:color="auto"/>
                          </w:divBdr>
                          <w:divsChild>
                            <w:div w:id="19881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438942">
      <w:bodyDiv w:val="1"/>
      <w:marLeft w:val="0"/>
      <w:marRight w:val="0"/>
      <w:marTop w:val="0"/>
      <w:marBottom w:val="0"/>
      <w:divBdr>
        <w:top w:val="none" w:sz="0" w:space="0" w:color="auto"/>
        <w:left w:val="none" w:sz="0" w:space="0" w:color="auto"/>
        <w:bottom w:val="none" w:sz="0" w:space="0" w:color="auto"/>
        <w:right w:val="none" w:sz="0" w:space="0" w:color="auto"/>
      </w:divBdr>
      <w:divsChild>
        <w:div w:id="1762291820">
          <w:marLeft w:val="480"/>
          <w:marRight w:val="0"/>
          <w:marTop w:val="0"/>
          <w:marBottom w:val="0"/>
          <w:divBdr>
            <w:top w:val="none" w:sz="0" w:space="0" w:color="auto"/>
            <w:left w:val="none" w:sz="0" w:space="0" w:color="auto"/>
            <w:bottom w:val="none" w:sz="0" w:space="0" w:color="auto"/>
            <w:right w:val="none" w:sz="0" w:space="0" w:color="auto"/>
          </w:divBdr>
        </w:div>
        <w:div w:id="710883936">
          <w:marLeft w:val="480"/>
          <w:marRight w:val="0"/>
          <w:marTop w:val="0"/>
          <w:marBottom w:val="0"/>
          <w:divBdr>
            <w:top w:val="none" w:sz="0" w:space="0" w:color="auto"/>
            <w:left w:val="none" w:sz="0" w:space="0" w:color="auto"/>
            <w:bottom w:val="none" w:sz="0" w:space="0" w:color="auto"/>
            <w:right w:val="none" w:sz="0" w:space="0" w:color="auto"/>
          </w:divBdr>
        </w:div>
        <w:div w:id="1417047637">
          <w:marLeft w:val="480"/>
          <w:marRight w:val="0"/>
          <w:marTop w:val="0"/>
          <w:marBottom w:val="0"/>
          <w:divBdr>
            <w:top w:val="none" w:sz="0" w:space="0" w:color="auto"/>
            <w:left w:val="none" w:sz="0" w:space="0" w:color="auto"/>
            <w:bottom w:val="none" w:sz="0" w:space="0" w:color="auto"/>
            <w:right w:val="none" w:sz="0" w:space="0" w:color="auto"/>
          </w:divBdr>
        </w:div>
        <w:div w:id="1255437578">
          <w:marLeft w:val="480"/>
          <w:marRight w:val="0"/>
          <w:marTop w:val="0"/>
          <w:marBottom w:val="0"/>
          <w:divBdr>
            <w:top w:val="none" w:sz="0" w:space="0" w:color="auto"/>
            <w:left w:val="none" w:sz="0" w:space="0" w:color="auto"/>
            <w:bottom w:val="none" w:sz="0" w:space="0" w:color="auto"/>
            <w:right w:val="none" w:sz="0" w:space="0" w:color="auto"/>
          </w:divBdr>
        </w:div>
        <w:div w:id="397242293">
          <w:marLeft w:val="480"/>
          <w:marRight w:val="0"/>
          <w:marTop w:val="0"/>
          <w:marBottom w:val="0"/>
          <w:divBdr>
            <w:top w:val="none" w:sz="0" w:space="0" w:color="auto"/>
            <w:left w:val="none" w:sz="0" w:space="0" w:color="auto"/>
            <w:bottom w:val="none" w:sz="0" w:space="0" w:color="auto"/>
            <w:right w:val="none" w:sz="0" w:space="0" w:color="auto"/>
          </w:divBdr>
        </w:div>
        <w:div w:id="2035643844">
          <w:marLeft w:val="480"/>
          <w:marRight w:val="0"/>
          <w:marTop w:val="0"/>
          <w:marBottom w:val="0"/>
          <w:divBdr>
            <w:top w:val="none" w:sz="0" w:space="0" w:color="auto"/>
            <w:left w:val="none" w:sz="0" w:space="0" w:color="auto"/>
            <w:bottom w:val="none" w:sz="0" w:space="0" w:color="auto"/>
            <w:right w:val="none" w:sz="0" w:space="0" w:color="auto"/>
          </w:divBdr>
        </w:div>
        <w:div w:id="1001205165">
          <w:marLeft w:val="480"/>
          <w:marRight w:val="0"/>
          <w:marTop w:val="0"/>
          <w:marBottom w:val="0"/>
          <w:divBdr>
            <w:top w:val="none" w:sz="0" w:space="0" w:color="auto"/>
            <w:left w:val="none" w:sz="0" w:space="0" w:color="auto"/>
            <w:bottom w:val="none" w:sz="0" w:space="0" w:color="auto"/>
            <w:right w:val="none" w:sz="0" w:space="0" w:color="auto"/>
          </w:divBdr>
        </w:div>
        <w:div w:id="1927153081">
          <w:marLeft w:val="480"/>
          <w:marRight w:val="0"/>
          <w:marTop w:val="0"/>
          <w:marBottom w:val="0"/>
          <w:divBdr>
            <w:top w:val="none" w:sz="0" w:space="0" w:color="auto"/>
            <w:left w:val="none" w:sz="0" w:space="0" w:color="auto"/>
            <w:bottom w:val="none" w:sz="0" w:space="0" w:color="auto"/>
            <w:right w:val="none" w:sz="0" w:space="0" w:color="auto"/>
          </w:divBdr>
        </w:div>
        <w:div w:id="915434451">
          <w:marLeft w:val="480"/>
          <w:marRight w:val="0"/>
          <w:marTop w:val="0"/>
          <w:marBottom w:val="0"/>
          <w:divBdr>
            <w:top w:val="none" w:sz="0" w:space="0" w:color="auto"/>
            <w:left w:val="none" w:sz="0" w:space="0" w:color="auto"/>
            <w:bottom w:val="none" w:sz="0" w:space="0" w:color="auto"/>
            <w:right w:val="none" w:sz="0" w:space="0" w:color="auto"/>
          </w:divBdr>
        </w:div>
        <w:div w:id="902372831">
          <w:marLeft w:val="480"/>
          <w:marRight w:val="0"/>
          <w:marTop w:val="0"/>
          <w:marBottom w:val="0"/>
          <w:divBdr>
            <w:top w:val="none" w:sz="0" w:space="0" w:color="auto"/>
            <w:left w:val="none" w:sz="0" w:space="0" w:color="auto"/>
            <w:bottom w:val="none" w:sz="0" w:space="0" w:color="auto"/>
            <w:right w:val="none" w:sz="0" w:space="0" w:color="auto"/>
          </w:divBdr>
        </w:div>
        <w:div w:id="14892416">
          <w:marLeft w:val="480"/>
          <w:marRight w:val="0"/>
          <w:marTop w:val="0"/>
          <w:marBottom w:val="0"/>
          <w:divBdr>
            <w:top w:val="none" w:sz="0" w:space="0" w:color="auto"/>
            <w:left w:val="none" w:sz="0" w:space="0" w:color="auto"/>
            <w:bottom w:val="none" w:sz="0" w:space="0" w:color="auto"/>
            <w:right w:val="none" w:sz="0" w:space="0" w:color="auto"/>
          </w:divBdr>
        </w:div>
        <w:div w:id="1296258791">
          <w:marLeft w:val="480"/>
          <w:marRight w:val="0"/>
          <w:marTop w:val="0"/>
          <w:marBottom w:val="0"/>
          <w:divBdr>
            <w:top w:val="none" w:sz="0" w:space="0" w:color="auto"/>
            <w:left w:val="none" w:sz="0" w:space="0" w:color="auto"/>
            <w:bottom w:val="none" w:sz="0" w:space="0" w:color="auto"/>
            <w:right w:val="none" w:sz="0" w:space="0" w:color="auto"/>
          </w:divBdr>
        </w:div>
      </w:divsChild>
    </w:div>
    <w:div w:id="845050148">
      <w:bodyDiv w:val="1"/>
      <w:marLeft w:val="0"/>
      <w:marRight w:val="0"/>
      <w:marTop w:val="0"/>
      <w:marBottom w:val="0"/>
      <w:divBdr>
        <w:top w:val="none" w:sz="0" w:space="0" w:color="auto"/>
        <w:left w:val="none" w:sz="0" w:space="0" w:color="auto"/>
        <w:bottom w:val="none" w:sz="0" w:space="0" w:color="auto"/>
        <w:right w:val="none" w:sz="0" w:space="0" w:color="auto"/>
      </w:divBdr>
      <w:divsChild>
        <w:div w:id="429356578">
          <w:marLeft w:val="480"/>
          <w:marRight w:val="0"/>
          <w:marTop w:val="0"/>
          <w:marBottom w:val="0"/>
          <w:divBdr>
            <w:top w:val="none" w:sz="0" w:space="0" w:color="auto"/>
            <w:left w:val="none" w:sz="0" w:space="0" w:color="auto"/>
            <w:bottom w:val="none" w:sz="0" w:space="0" w:color="auto"/>
            <w:right w:val="none" w:sz="0" w:space="0" w:color="auto"/>
          </w:divBdr>
        </w:div>
        <w:div w:id="474219780">
          <w:marLeft w:val="480"/>
          <w:marRight w:val="0"/>
          <w:marTop w:val="0"/>
          <w:marBottom w:val="0"/>
          <w:divBdr>
            <w:top w:val="none" w:sz="0" w:space="0" w:color="auto"/>
            <w:left w:val="none" w:sz="0" w:space="0" w:color="auto"/>
            <w:bottom w:val="none" w:sz="0" w:space="0" w:color="auto"/>
            <w:right w:val="none" w:sz="0" w:space="0" w:color="auto"/>
          </w:divBdr>
        </w:div>
        <w:div w:id="1149126180">
          <w:marLeft w:val="480"/>
          <w:marRight w:val="0"/>
          <w:marTop w:val="0"/>
          <w:marBottom w:val="0"/>
          <w:divBdr>
            <w:top w:val="none" w:sz="0" w:space="0" w:color="auto"/>
            <w:left w:val="none" w:sz="0" w:space="0" w:color="auto"/>
            <w:bottom w:val="none" w:sz="0" w:space="0" w:color="auto"/>
            <w:right w:val="none" w:sz="0" w:space="0" w:color="auto"/>
          </w:divBdr>
        </w:div>
        <w:div w:id="1287470155">
          <w:marLeft w:val="480"/>
          <w:marRight w:val="0"/>
          <w:marTop w:val="0"/>
          <w:marBottom w:val="0"/>
          <w:divBdr>
            <w:top w:val="none" w:sz="0" w:space="0" w:color="auto"/>
            <w:left w:val="none" w:sz="0" w:space="0" w:color="auto"/>
            <w:bottom w:val="none" w:sz="0" w:space="0" w:color="auto"/>
            <w:right w:val="none" w:sz="0" w:space="0" w:color="auto"/>
          </w:divBdr>
        </w:div>
      </w:divsChild>
    </w:div>
    <w:div w:id="849217597">
      <w:bodyDiv w:val="1"/>
      <w:marLeft w:val="0"/>
      <w:marRight w:val="0"/>
      <w:marTop w:val="0"/>
      <w:marBottom w:val="0"/>
      <w:divBdr>
        <w:top w:val="none" w:sz="0" w:space="0" w:color="auto"/>
        <w:left w:val="none" w:sz="0" w:space="0" w:color="auto"/>
        <w:bottom w:val="none" w:sz="0" w:space="0" w:color="auto"/>
        <w:right w:val="none" w:sz="0" w:space="0" w:color="auto"/>
      </w:divBdr>
      <w:divsChild>
        <w:div w:id="165826084">
          <w:marLeft w:val="480"/>
          <w:marRight w:val="0"/>
          <w:marTop w:val="0"/>
          <w:marBottom w:val="0"/>
          <w:divBdr>
            <w:top w:val="none" w:sz="0" w:space="0" w:color="auto"/>
            <w:left w:val="none" w:sz="0" w:space="0" w:color="auto"/>
            <w:bottom w:val="none" w:sz="0" w:space="0" w:color="auto"/>
            <w:right w:val="none" w:sz="0" w:space="0" w:color="auto"/>
          </w:divBdr>
        </w:div>
        <w:div w:id="238364747">
          <w:marLeft w:val="480"/>
          <w:marRight w:val="0"/>
          <w:marTop w:val="0"/>
          <w:marBottom w:val="0"/>
          <w:divBdr>
            <w:top w:val="none" w:sz="0" w:space="0" w:color="auto"/>
            <w:left w:val="none" w:sz="0" w:space="0" w:color="auto"/>
            <w:bottom w:val="none" w:sz="0" w:space="0" w:color="auto"/>
            <w:right w:val="none" w:sz="0" w:space="0" w:color="auto"/>
          </w:divBdr>
        </w:div>
        <w:div w:id="368917749">
          <w:marLeft w:val="480"/>
          <w:marRight w:val="0"/>
          <w:marTop w:val="0"/>
          <w:marBottom w:val="0"/>
          <w:divBdr>
            <w:top w:val="none" w:sz="0" w:space="0" w:color="auto"/>
            <w:left w:val="none" w:sz="0" w:space="0" w:color="auto"/>
            <w:bottom w:val="none" w:sz="0" w:space="0" w:color="auto"/>
            <w:right w:val="none" w:sz="0" w:space="0" w:color="auto"/>
          </w:divBdr>
        </w:div>
        <w:div w:id="374350288">
          <w:marLeft w:val="480"/>
          <w:marRight w:val="0"/>
          <w:marTop w:val="0"/>
          <w:marBottom w:val="0"/>
          <w:divBdr>
            <w:top w:val="none" w:sz="0" w:space="0" w:color="auto"/>
            <w:left w:val="none" w:sz="0" w:space="0" w:color="auto"/>
            <w:bottom w:val="none" w:sz="0" w:space="0" w:color="auto"/>
            <w:right w:val="none" w:sz="0" w:space="0" w:color="auto"/>
          </w:divBdr>
        </w:div>
        <w:div w:id="375663541">
          <w:marLeft w:val="480"/>
          <w:marRight w:val="0"/>
          <w:marTop w:val="0"/>
          <w:marBottom w:val="0"/>
          <w:divBdr>
            <w:top w:val="none" w:sz="0" w:space="0" w:color="auto"/>
            <w:left w:val="none" w:sz="0" w:space="0" w:color="auto"/>
            <w:bottom w:val="none" w:sz="0" w:space="0" w:color="auto"/>
            <w:right w:val="none" w:sz="0" w:space="0" w:color="auto"/>
          </w:divBdr>
        </w:div>
        <w:div w:id="460029313">
          <w:marLeft w:val="480"/>
          <w:marRight w:val="0"/>
          <w:marTop w:val="0"/>
          <w:marBottom w:val="0"/>
          <w:divBdr>
            <w:top w:val="none" w:sz="0" w:space="0" w:color="auto"/>
            <w:left w:val="none" w:sz="0" w:space="0" w:color="auto"/>
            <w:bottom w:val="none" w:sz="0" w:space="0" w:color="auto"/>
            <w:right w:val="none" w:sz="0" w:space="0" w:color="auto"/>
          </w:divBdr>
        </w:div>
        <w:div w:id="476339484">
          <w:marLeft w:val="480"/>
          <w:marRight w:val="0"/>
          <w:marTop w:val="0"/>
          <w:marBottom w:val="0"/>
          <w:divBdr>
            <w:top w:val="none" w:sz="0" w:space="0" w:color="auto"/>
            <w:left w:val="none" w:sz="0" w:space="0" w:color="auto"/>
            <w:bottom w:val="none" w:sz="0" w:space="0" w:color="auto"/>
            <w:right w:val="none" w:sz="0" w:space="0" w:color="auto"/>
          </w:divBdr>
        </w:div>
        <w:div w:id="659235436">
          <w:marLeft w:val="480"/>
          <w:marRight w:val="0"/>
          <w:marTop w:val="0"/>
          <w:marBottom w:val="0"/>
          <w:divBdr>
            <w:top w:val="none" w:sz="0" w:space="0" w:color="auto"/>
            <w:left w:val="none" w:sz="0" w:space="0" w:color="auto"/>
            <w:bottom w:val="none" w:sz="0" w:space="0" w:color="auto"/>
            <w:right w:val="none" w:sz="0" w:space="0" w:color="auto"/>
          </w:divBdr>
        </w:div>
        <w:div w:id="706832965">
          <w:marLeft w:val="480"/>
          <w:marRight w:val="0"/>
          <w:marTop w:val="0"/>
          <w:marBottom w:val="0"/>
          <w:divBdr>
            <w:top w:val="none" w:sz="0" w:space="0" w:color="auto"/>
            <w:left w:val="none" w:sz="0" w:space="0" w:color="auto"/>
            <w:bottom w:val="none" w:sz="0" w:space="0" w:color="auto"/>
            <w:right w:val="none" w:sz="0" w:space="0" w:color="auto"/>
          </w:divBdr>
        </w:div>
        <w:div w:id="872770401">
          <w:marLeft w:val="480"/>
          <w:marRight w:val="0"/>
          <w:marTop w:val="0"/>
          <w:marBottom w:val="0"/>
          <w:divBdr>
            <w:top w:val="none" w:sz="0" w:space="0" w:color="auto"/>
            <w:left w:val="none" w:sz="0" w:space="0" w:color="auto"/>
            <w:bottom w:val="none" w:sz="0" w:space="0" w:color="auto"/>
            <w:right w:val="none" w:sz="0" w:space="0" w:color="auto"/>
          </w:divBdr>
        </w:div>
        <w:div w:id="1743790483">
          <w:marLeft w:val="480"/>
          <w:marRight w:val="0"/>
          <w:marTop w:val="0"/>
          <w:marBottom w:val="0"/>
          <w:divBdr>
            <w:top w:val="none" w:sz="0" w:space="0" w:color="auto"/>
            <w:left w:val="none" w:sz="0" w:space="0" w:color="auto"/>
            <w:bottom w:val="none" w:sz="0" w:space="0" w:color="auto"/>
            <w:right w:val="none" w:sz="0" w:space="0" w:color="auto"/>
          </w:divBdr>
        </w:div>
        <w:div w:id="1856309888">
          <w:marLeft w:val="480"/>
          <w:marRight w:val="0"/>
          <w:marTop w:val="0"/>
          <w:marBottom w:val="0"/>
          <w:divBdr>
            <w:top w:val="none" w:sz="0" w:space="0" w:color="auto"/>
            <w:left w:val="none" w:sz="0" w:space="0" w:color="auto"/>
            <w:bottom w:val="none" w:sz="0" w:space="0" w:color="auto"/>
            <w:right w:val="none" w:sz="0" w:space="0" w:color="auto"/>
          </w:divBdr>
        </w:div>
        <w:div w:id="1994523190">
          <w:marLeft w:val="480"/>
          <w:marRight w:val="0"/>
          <w:marTop w:val="0"/>
          <w:marBottom w:val="0"/>
          <w:divBdr>
            <w:top w:val="none" w:sz="0" w:space="0" w:color="auto"/>
            <w:left w:val="none" w:sz="0" w:space="0" w:color="auto"/>
            <w:bottom w:val="none" w:sz="0" w:space="0" w:color="auto"/>
            <w:right w:val="none" w:sz="0" w:space="0" w:color="auto"/>
          </w:divBdr>
        </w:div>
      </w:divsChild>
    </w:div>
    <w:div w:id="860050869">
      <w:bodyDiv w:val="1"/>
      <w:marLeft w:val="0"/>
      <w:marRight w:val="0"/>
      <w:marTop w:val="0"/>
      <w:marBottom w:val="0"/>
      <w:divBdr>
        <w:top w:val="none" w:sz="0" w:space="0" w:color="auto"/>
        <w:left w:val="none" w:sz="0" w:space="0" w:color="auto"/>
        <w:bottom w:val="none" w:sz="0" w:space="0" w:color="auto"/>
        <w:right w:val="none" w:sz="0" w:space="0" w:color="auto"/>
      </w:divBdr>
      <w:divsChild>
        <w:div w:id="62412203">
          <w:marLeft w:val="480"/>
          <w:marRight w:val="0"/>
          <w:marTop w:val="0"/>
          <w:marBottom w:val="0"/>
          <w:divBdr>
            <w:top w:val="none" w:sz="0" w:space="0" w:color="auto"/>
            <w:left w:val="none" w:sz="0" w:space="0" w:color="auto"/>
            <w:bottom w:val="none" w:sz="0" w:space="0" w:color="auto"/>
            <w:right w:val="none" w:sz="0" w:space="0" w:color="auto"/>
          </w:divBdr>
        </w:div>
        <w:div w:id="702899111">
          <w:marLeft w:val="480"/>
          <w:marRight w:val="0"/>
          <w:marTop w:val="0"/>
          <w:marBottom w:val="0"/>
          <w:divBdr>
            <w:top w:val="none" w:sz="0" w:space="0" w:color="auto"/>
            <w:left w:val="none" w:sz="0" w:space="0" w:color="auto"/>
            <w:bottom w:val="none" w:sz="0" w:space="0" w:color="auto"/>
            <w:right w:val="none" w:sz="0" w:space="0" w:color="auto"/>
          </w:divBdr>
        </w:div>
        <w:div w:id="800072918">
          <w:marLeft w:val="480"/>
          <w:marRight w:val="0"/>
          <w:marTop w:val="0"/>
          <w:marBottom w:val="0"/>
          <w:divBdr>
            <w:top w:val="none" w:sz="0" w:space="0" w:color="auto"/>
            <w:left w:val="none" w:sz="0" w:space="0" w:color="auto"/>
            <w:bottom w:val="none" w:sz="0" w:space="0" w:color="auto"/>
            <w:right w:val="none" w:sz="0" w:space="0" w:color="auto"/>
          </w:divBdr>
        </w:div>
        <w:div w:id="914971704">
          <w:marLeft w:val="480"/>
          <w:marRight w:val="0"/>
          <w:marTop w:val="0"/>
          <w:marBottom w:val="0"/>
          <w:divBdr>
            <w:top w:val="none" w:sz="0" w:space="0" w:color="auto"/>
            <w:left w:val="none" w:sz="0" w:space="0" w:color="auto"/>
            <w:bottom w:val="none" w:sz="0" w:space="0" w:color="auto"/>
            <w:right w:val="none" w:sz="0" w:space="0" w:color="auto"/>
          </w:divBdr>
        </w:div>
        <w:div w:id="981232756">
          <w:marLeft w:val="480"/>
          <w:marRight w:val="0"/>
          <w:marTop w:val="0"/>
          <w:marBottom w:val="0"/>
          <w:divBdr>
            <w:top w:val="none" w:sz="0" w:space="0" w:color="auto"/>
            <w:left w:val="none" w:sz="0" w:space="0" w:color="auto"/>
            <w:bottom w:val="none" w:sz="0" w:space="0" w:color="auto"/>
            <w:right w:val="none" w:sz="0" w:space="0" w:color="auto"/>
          </w:divBdr>
        </w:div>
        <w:div w:id="986083704">
          <w:marLeft w:val="480"/>
          <w:marRight w:val="0"/>
          <w:marTop w:val="0"/>
          <w:marBottom w:val="0"/>
          <w:divBdr>
            <w:top w:val="none" w:sz="0" w:space="0" w:color="auto"/>
            <w:left w:val="none" w:sz="0" w:space="0" w:color="auto"/>
            <w:bottom w:val="none" w:sz="0" w:space="0" w:color="auto"/>
            <w:right w:val="none" w:sz="0" w:space="0" w:color="auto"/>
          </w:divBdr>
        </w:div>
        <w:div w:id="1481926805">
          <w:marLeft w:val="480"/>
          <w:marRight w:val="0"/>
          <w:marTop w:val="0"/>
          <w:marBottom w:val="0"/>
          <w:divBdr>
            <w:top w:val="none" w:sz="0" w:space="0" w:color="auto"/>
            <w:left w:val="none" w:sz="0" w:space="0" w:color="auto"/>
            <w:bottom w:val="none" w:sz="0" w:space="0" w:color="auto"/>
            <w:right w:val="none" w:sz="0" w:space="0" w:color="auto"/>
          </w:divBdr>
        </w:div>
        <w:div w:id="1682972410">
          <w:marLeft w:val="480"/>
          <w:marRight w:val="0"/>
          <w:marTop w:val="0"/>
          <w:marBottom w:val="0"/>
          <w:divBdr>
            <w:top w:val="none" w:sz="0" w:space="0" w:color="auto"/>
            <w:left w:val="none" w:sz="0" w:space="0" w:color="auto"/>
            <w:bottom w:val="none" w:sz="0" w:space="0" w:color="auto"/>
            <w:right w:val="none" w:sz="0" w:space="0" w:color="auto"/>
          </w:divBdr>
        </w:div>
        <w:div w:id="1901942254">
          <w:marLeft w:val="480"/>
          <w:marRight w:val="0"/>
          <w:marTop w:val="0"/>
          <w:marBottom w:val="0"/>
          <w:divBdr>
            <w:top w:val="none" w:sz="0" w:space="0" w:color="auto"/>
            <w:left w:val="none" w:sz="0" w:space="0" w:color="auto"/>
            <w:bottom w:val="none" w:sz="0" w:space="0" w:color="auto"/>
            <w:right w:val="none" w:sz="0" w:space="0" w:color="auto"/>
          </w:divBdr>
        </w:div>
        <w:div w:id="1930194140">
          <w:marLeft w:val="480"/>
          <w:marRight w:val="0"/>
          <w:marTop w:val="0"/>
          <w:marBottom w:val="0"/>
          <w:divBdr>
            <w:top w:val="none" w:sz="0" w:space="0" w:color="auto"/>
            <w:left w:val="none" w:sz="0" w:space="0" w:color="auto"/>
            <w:bottom w:val="none" w:sz="0" w:space="0" w:color="auto"/>
            <w:right w:val="none" w:sz="0" w:space="0" w:color="auto"/>
          </w:divBdr>
        </w:div>
      </w:divsChild>
    </w:div>
    <w:div w:id="86286763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48208">
      <w:bodyDiv w:val="1"/>
      <w:marLeft w:val="0"/>
      <w:marRight w:val="0"/>
      <w:marTop w:val="0"/>
      <w:marBottom w:val="0"/>
      <w:divBdr>
        <w:top w:val="none" w:sz="0" w:space="0" w:color="auto"/>
        <w:left w:val="none" w:sz="0" w:space="0" w:color="auto"/>
        <w:bottom w:val="none" w:sz="0" w:space="0" w:color="auto"/>
        <w:right w:val="none" w:sz="0" w:space="0" w:color="auto"/>
      </w:divBdr>
      <w:divsChild>
        <w:div w:id="200748524">
          <w:marLeft w:val="480"/>
          <w:marRight w:val="0"/>
          <w:marTop w:val="0"/>
          <w:marBottom w:val="0"/>
          <w:divBdr>
            <w:top w:val="none" w:sz="0" w:space="0" w:color="auto"/>
            <w:left w:val="none" w:sz="0" w:space="0" w:color="auto"/>
            <w:bottom w:val="none" w:sz="0" w:space="0" w:color="auto"/>
            <w:right w:val="none" w:sz="0" w:space="0" w:color="auto"/>
          </w:divBdr>
        </w:div>
        <w:div w:id="369115692">
          <w:marLeft w:val="480"/>
          <w:marRight w:val="0"/>
          <w:marTop w:val="0"/>
          <w:marBottom w:val="0"/>
          <w:divBdr>
            <w:top w:val="none" w:sz="0" w:space="0" w:color="auto"/>
            <w:left w:val="none" w:sz="0" w:space="0" w:color="auto"/>
            <w:bottom w:val="none" w:sz="0" w:space="0" w:color="auto"/>
            <w:right w:val="none" w:sz="0" w:space="0" w:color="auto"/>
          </w:divBdr>
        </w:div>
        <w:div w:id="485514215">
          <w:marLeft w:val="480"/>
          <w:marRight w:val="0"/>
          <w:marTop w:val="0"/>
          <w:marBottom w:val="0"/>
          <w:divBdr>
            <w:top w:val="none" w:sz="0" w:space="0" w:color="auto"/>
            <w:left w:val="none" w:sz="0" w:space="0" w:color="auto"/>
            <w:bottom w:val="none" w:sz="0" w:space="0" w:color="auto"/>
            <w:right w:val="none" w:sz="0" w:space="0" w:color="auto"/>
          </w:divBdr>
        </w:div>
        <w:div w:id="907157804">
          <w:marLeft w:val="480"/>
          <w:marRight w:val="0"/>
          <w:marTop w:val="0"/>
          <w:marBottom w:val="0"/>
          <w:divBdr>
            <w:top w:val="none" w:sz="0" w:space="0" w:color="auto"/>
            <w:left w:val="none" w:sz="0" w:space="0" w:color="auto"/>
            <w:bottom w:val="none" w:sz="0" w:space="0" w:color="auto"/>
            <w:right w:val="none" w:sz="0" w:space="0" w:color="auto"/>
          </w:divBdr>
        </w:div>
        <w:div w:id="999311702">
          <w:marLeft w:val="480"/>
          <w:marRight w:val="0"/>
          <w:marTop w:val="0"/>
          <w:marBottom w:val="0"/>
          <w:divBdr>
            <w:top w:val="none" w:sz="0" w:space="0" w:color="auto"/>
            <w:left w:val="none" w:sz="0" w:space="0" w:color="auto"/>
            <w:bottom w:val="none" w:sz="0" w:space="0" w:color="auto"/>
            <w:right w:val="none" w:sz="0" w:space="0" w:color="auto"/>
          </w:divBdr>
        </w:div>
        <w:div w:id="1116212625">
          <w:marLeft w:val="480"/>
          <w:marRight w:val="0"/>
          <w:marTop w:val="0"/>
          <w:marBottom w:val="0"/>
          <w:divBdr>
            <w:top w:val="none" w:sz="0" w:space="0" w:color="auto"/>
            <w:left w:val="none" w:sz="0" w:space="0" w:color="auto"/>
            <w:bottom w:val="none" w:sz="0" w:space="0" w:color="auto"/>
            <w:right w:val="none" w:sz="0" w:space="0" w:color="auto"/>
          </w:divBdr>
        </w:div>
        <w:div w:id="1242714270">
          <w:marLeft w:val="480"/>
          <w:marRight w:val="0"/>
          <w:marTop w:val="0"/>
          <w:marBottom w:val="0"/>
          <w:divBdr>
            <w:top w:val="none" w:sz="0" w:space="0" w:color="auto"/>
            <w:left w:val="none" w:sz="0" w:space="0" w:color="auto"/>
            <w:bottom w:val="none" w:sz="0" w:space="0" w:color="auto"/>
            <w:right w:val="none" w:sz="0" w:space="0" w:color="auto"/>
          </w:divBdr>
        </w:div>
        <w:div w:id="1494031072">
          <w:marLeft w:val="480"/>
          <w:marRight w:val="0"/>
          <w:marTop w:val="0"/>
          <w:marBottom w:val="0"/>
          <w:divBdr>
            <w:top w:val="none" w:sz="0" w:space="0" w:color="auto"/>
            <w:left w:val="none" w:sz="0" w:space="0" w:color="auto"/>
            <w:bottom w:val="none" w:sz="0" w:space="0" w:color="auto"/>
            <w:right w:val="none" w:sz="0" w:space="0" w:color="auto"/>
          </w:divBdr>
        </w:div>
        <w:div w:id="1692604590">
          <w:marLeft w:val="480"/>
          <w:marRight w:val="0"/>
          <w:marTop w:val="0"/>
          <w:marBottom w:val="0"/>
          <w:divBdr>
            <w:top w:val="none" w:sz="0" w:space="0" w:color="auto"/>
            <w:left w:val="none" w:sz="0" w:space="0" w:color="auto"/>
            <w:bottom w:val="none" w:sz="0" w:space="0" w:color="auto"/>
            <w:right w:val="none" w:sz="0" w:space="0" w:color="auto"/>
          </w:divBdr>
        </w:div>
        <w:div w:id="1747145534">
          <w:marLeft w:val="480"/>
          <w:marRight w:val="0"/>
          <w:marTop w:val="0"/>
          <w:marBottom w:val="0"/>
          <w:divBdr>
            <w:top w:val="none" w:sz="0" w:space="0" w:color="auto"/>
            <w:left w:val="none" w:sz="0" w:space="0" w:color="auto"/>
            <w:bottom w:val="none" w:sz="0" w:space="0" w:color="auto"/>
            <w:right w:val="none" w:sz="0" w:space="0" w:color="auto"/>
          </w:divBdr>
        </w:div>
        <w:div w:id="1811096651">
          <w:marLeft w:val="480"/>
          <w:marRight w:val="0"/>
          <w:marTop w:val="0"/>
          <w:marBottom w:val="0"/>
          <w:divBdr>
            <w:top w:val="none" w:sz="0" w:space="0" w:color="auto"/>
            <w:left w:val="none" w:sz="0" w:space="0" w:color="auto"/>
            <w:bottom w:val="none" w:sz="0" w:space="0" w:color="auto"/>
            <w:right w:val="none" w:sz="0" w:space="0" w:color="auto"/>
          </w:divBdr>
        </w:div>
        <w:div w:id="1866364340">
          <w:marLeft w:val="480"/>
          <w:marRight w:val="0"/>
          <w:marTop w:val="0"/>
          <w:marBottom w:val="0"/>
          <w:divBdr>
            <w:top w:val="none" w:sz="0" w:space="0" w:color="auto"/>
            <w:left w:val="none" w:sz="0" w:space="0" w:color="auto"/>
            <w:bottom w:val="none" w:sz="0" w:space="0" w:color="auto"/>
            <w:right w:val="none" w:sz="0" w:space="0" w:color="auto"/>
          </w:divBdr>
        </w:div>
        <w:div w:id="1937786528">
          <w:marLeft w:val="480"/>
          <w:marRight w:val="0"/>
          <w:marTop w:val="0"/>
          <w:marBottom w:val="0"/>
          <w:divBdr>
            <w:top w:val="none" w:sz="0" w:space="0" w:color="auto"/>
            <w:left w:val="none" w:sz="0" w:space="0" w:color="auto"/>
            <w:bottom w:val="none" w:sz="0" w:space="0" w:color="auto"/>
            <w:right w:val="none" w:sz="0" w:space="0" w:color="auto"/>
          </w:divBdr>
        </w:div>
      </w:divsChild>
    </w:div>
    <w:div w:id="970327796">
      <w:bodyDiv w:val="1"/>
      <w:marLeft w:val="0"/>
      <w:marRight w:val="0"/>
      <w:marTop w:val="0"/>
      <w:marBottom w:val="0"/>
      <w:divBdr>
        <w:top w:val="none" w:sz="0" w:space="0" w:color="auto"/>
        <w:left w:val="none" w:sz="0" w:space="0" w:color="auto"/>
        <w:bottom w:val="none" w:sz="0" w:space="0" w:color="auto"/>
        <w:right w:val="none" w:sz="0" w:space="0" w:color="auto"/>
      </w:divBdr>
    </w:div>
    <w:div w:id="1018391144">
      <w:bodyDiv w:val="1"/>
      <w:marLeft w:val="0"/>
      <w:marRight w:val="0"/>
      <w:marTop w:val="0"/>
      <w:marBottom w:val="0"/>
      <w:divBdr>
        <w:top w:val="none" w:sz="0" w:space="0" w:color="auto"/>
        <w:left w:val="none" w:sz="0" w:space="0" w:color="auto"/>
        <w:bottom w:val="none" w:sz="0" w:space="0" w:color="auto"/>
        <w:right w:val="none" w:sz="0" w:space="0" w:color="auto"/>
      </w:divBdr>
      <w:divsChild>
        <w:div w:id="436296795">
          <w:marLeft w:val="480"/>
          <w:marRight w:val="0"/>
          <w:marTop w:val="0"/>
          <w:marBottom w:val="0"/>
          <w:divBdr>
            <w:top w:val="none" w:sz="0" w:space="0" w:color="auto"/>
            <w:left w:val="none" w:sz="0" w:space="0" w:color="auto"/>
            <w:bottom w:val="none" w:sz="0" w:space="0" w:color="auto"/>
            <w:right w:val="none" w:sz="0" w:space="0" w:color="auto"/>
          </w:divBdr>
        </w:div>
        <w:div w:id="476067705">
          <w:marLeft w:val="480"/>
          <w:marRight w:val="0"/>
          <w:marTop w:val="0"/>
          <w:marBottom w:val="0"/>
          <w:divBdr>
            <w:top w:val="none" w:sz="0" w:space="0" w:color="auto"/>
            <w:left w:val="none" w:sz="0" w:space="0" w:color="auto"/>
            <w:bottom w:val="none" w:sz="0" w:space="0" w:color="auto"/>
            <w:right w:val="none" w:sz="0" w:space="0" w:color="auto"/>
          </w:divBdr>
        </w:div>
        <w:div w:id="635836080">
          <w:marLeft w:val="480"/>
          <w:marRight w:val="0"/>
          <w:marTop w:val="0"/>
          <w:marBottom w:val="0"/>
          <w:divBdr>
            <w:top w:val="none" w:sz="0" w:space="0" w:color="auto"/>
            <w:left w:val="none" w:sz="0" w:space="0" w:color="auto"/>
            <w:bottom w:val="none" w:sz="0" w:space="0" w:color="auto"/>
            <w:right w:val="none" w:sz="0" w:space="0" w:color="auto"/>
          </w:divBdr>
        </w:div>
        <w:div w:id="1175261532">
          <w:marLeft w:val="480"/>
          <w:marRight w:val="0"/>
          <w:marTop w:val="0"/>
          <w:marBottom w:val="0"/>
          <w:divBdr>
            <w:top w:val="none" w:sz="0" w:space="0" w:color="auto"/>
            <w:left w:val="none" w:sz="0" w:space="0" w:color="auto"/>
            <w:bottom w:val="none" w:sz="0" w:space="0" w:color="auto"/>
            <w:right w:val="none" w:sz="0" w:space="0" w:color="auto"/>
          </w:divBdr>
        </w:div>
        <w:div w:id="1293095424">
          <w:marLeft w:val="480"/>
          <w:marRight w:val="0"/>
          <w:marTop w:val="0"/>
          <w:marBottom w:val="0"/>
          <w:divBdr>
            <w:top w:val="none" w:sz="0" w:space="0" w:color="auto"/>
            <w:left w:val="none" w:sz="0" w:space="0" w:color="auto"/>
            <w:bottom w:val="none" w:sz="0" w:space="0" w:color="auto"/>
            <w:right w:val="none" w:sz="0" w:space="0" w:color="auto"/>
          </w:divBdr>
        </w:div>
        <w:div w:id="1579484160">
          <w:marLeft w:val="480"/>
          <w:marRight w:val="0"/>
          <w:marTop w:val="0"/>
          <w:marBottom w:val="0"/>
          <w:divBdr>
            <w:top w:val="none" w:sz="0" w:space="0" w:color="auto"/>
            <w:left w:val="none" w:sz="0" w:space="0" w:color="auto"/>
            <w:bottom w:val="none" w:sz="0" w:space="0" w:color="auto"/>
            <w:right w:val="none" w:sz="0" w:space="0" w:color="auto"/>
          </w:divBdr>
        </w:div>
        <w:div w:id="1866407544">
          <w:marLeft w:val="480"/>
          <w:marRight w:val="0"/>
          <w:marTop w:val="0"/>
          <w:marBottom w:val="0"/>
          <w:divBdr>
            <w:top w:val="none" w:sz="0" w:space="0" w:color="auto"/>
            <w:left w:val="none" w:sz="0" w:space="0" w:color="auto"/>
            <w:bottom w:val="none" w:sz="0" w:space="0" w:color="auto"/>
            <w:right w:val="none" w:sz="0" w:space="0" w:color="auto"/>
          </w:divBdr>
        </w:div>
        <w:div w:id="1974556708">
          <w:marLeft w:val="480"/>
          <w:marRight w:val="0"/>
          <w:marTop w:val="0"/>
          <w:marBottom w:val="0"/>
          <w:divBdr>
            <w:top w:val="none" w:sz="0" w:space="0" w:color="auto"/>
            <w:left w:val="none" w:sz="0" w:space="0" w:color="auto"/>
            <w:bottom w:val="none" w:sz="0" w:space="0" w:color="auto"/>
            <w:right w:val="none" w:sz="0" w:space="0" w:color="auto"/>
          </w:divBdr>
        </w:div>
      </w:divsChild>
    </w:div>
    <w:div w:id="1020161034">
      <w:bodyDiv w:val="1"/>
      <w:marLeft w:val="0"/>
      <w:marRight w:val="0"/>
      <w:marTop w:val="0"/>
      <w:marBottom w:val="0"/>
      <w:divBdr>
        <w:top w:val="none" w:sz="0" w:space="0" w:color="auto"/>
        <w:left w:val="none" w:sz="0" w:space="0" w:color="auto"/>
        <w:bottom w:val="none" w:sz="0" w:space="0" w:color="auto"/>
        <w:right w:val="none" w:sz="0" w:space="0" w:color="auto"/>
      </w:divBdr>
      <w:divsChild>
        <w:div w:id="259029053">
          <w:marLeft w:val="480"/>
          <w:marRight w:val="0"/>
          <w:marTop w:val="0"/>
          <w:marBottom w:val="0"/>
          <w:divBdr>
            <w:top w:val="none" w:sz="0" w:space="0" w:color="auto"/>
            <w:left w:val="none" w:sz="0" w:space="0" w:color="auto"/>
            <w:bottom w:val="none" w:sz="0" w:space="0" w:color="auto"/>
            <w:right w:val="none" w:sz="0" w:space="0" w:color="auto"/>
          </w:divBdr>
        </w:div>
        <w:div w:id="284972040">
          <w:marLeft w:val="480"/>
          <w:marRight w:val="0"/>
          <w:marTop w:val="0"/>
          <w:marBottom w:val="0"/>
          <w:divBdr>
            <w:top w:val="none" w:sz="0" w:space="0" w:color="auto"/>
            <w:left w:val="none" w:sz="0" w:space="0" w:color="auto"/>
            <w:bottom w:val="none" w:sz="0" w:space="0" w:color="auto"/>
            <w:right w:val="none" w:sz="0" w:space="0" w:color="auto"/>
          </w:divBdr>
        </w:div>
        <w:div w:id="427194370">
          <w:marLeft w:val="480"/>
          <w:marRight w:val="0"/>
          <w:marTop w:val="0"/>
          <w:marBottom w:val="0"/>
          <w:divBdr>
            <w:top w:val="none" w:sz="0" w:space="0" w:color="auto"/>
            <w:left w:val="none" w:sz="0" w:space="0" w:color="auto"/>
            <w:bottom w:val="none" w:sz="0" w:space="0" w:color="auto"/>
            <w:right w:val="none" w:sz="0" w:space="0" w:color="auto"/>
          </w:divBdr>
        </w:div>
        <w:div w:id="847987412">
          <w:marLeft w:val="480"/>
          <w:marRight w:val="0"/>
          <w:marTop w:val="0"/>
          <w:marBottom w:val="0"/>
          <w:divBdr>
            <w:top w:val="none" w:sz="0" w:space="0" w:color="auto"/>
            <w:left w:val="none" w:sz="0" w:space="0" w:color="auto"/>
            <w:bottom w:val="none" w:sz="0" w:space="0" w:color="auto"/>
            <w:right w:val="none" w:sz="0" w:space="0" w:color="auto"/>
          </w:divBdr>
        </w:div>
        <w:div w:id="1098914963">
          <w:marLeft w:val="480"/>
          <w:marRight w:val="0"/>
          <w:marTop w:val="0"/>
          <w:marBottom w:val="0"/>
          <w:divBdr>
            <w:top w:val="none" w:sz="0" w:space="0" w:color="auto"/>
            <w:left w:val="none" w:sz="0" w:space="0" w:color="auto"/>
            <w:bottom w:val="none" w:sz="0" w:space="0" w:color="auto"/>
            <w:right w:val="none" w:sz="0" w:space="0" w:color="auto"/>
          </w:divBdr>
        </w:div>
        <w:div w:id="1633242778">
          <w:marLeft w:val="480"/>
          <w:marRight w:val="0"/>
          <w:marTop w:val="0"/>
          <w:marBottom w:val="0"/>
          <w:divBdr>
            <w:top w:val="none" w:sz="0" w:space="0" w:color="auto"/>
            <w:left w:val="none" w:sz="0" w:space="0" w:color="auto"/>
            <w:bottom w:val="none" w:sz="0" w:space="0" w:color="auto"/>
            <w:right w:val="none" w:sz="0" w:space="0" w:color="auto"/>
          </w:divBdr>
        </w:div>
        <w:div w:id="1749960737">
          <w:marLeft w:val="480"/>
          <w:marRight w:val="0"/>
          <w:marTop w:val="0"/>
          <w:marBottom w:val="0"/>
          <w:divBdr>
            <w:top w:val="none" w:sz="0" w:space="0" w:color="auto"/>
            <w:left w:val="none" w:sz="0" w:space="0" w:color="auto"/>
            <w:bottom w:val="none" w:sz="0" w:space="0" w:color="auto"/>
            <w:right w:val="none" w:sz="0" w:space="0" w:color="auto"/>
          </w:divBdr>
        </w:div>
      </w:divsChild>
    </w:div>
    <w:div w:id="1145392950">
      <w:bodyDiv w:val="1"/>
      <w:marLeft w:val="0"/>
      <w:marRight w:val="0"/>
      <w:marTop w:val="0"/>
      <w:marBottom w:val="0"/>
      <w:divBdr>
        <w:top w:val="none" w:sz="0" w:space="0" w:color="auto"/>
        <w:left w:val="none" w:sz="0" w:space="0" w:color="auto"/>
        <w:bottom w:val="none" w:sz="0" w:space="0" w:color="auto"/>
        <w:right w:val="none" w:sz="0" w:space="0" w:color="auto"/>
      </w:divBdr>
      <w:divsChild>
        <w:div w:id="496729149">
          <w:marLeft w:val="480"/>
          <w:marRight w:val="0"/>
          <w:marTop w:val="0"/>
          <w:marBottom w:val="0"/>
          <w:divBdr>
            <w:top w:val="none" w:sz="0" w:space="0" w:color="auto"/>
            <w:left w:val="none" w:sz="0" w:space="0" w:color="auto"/>
            <w:bottom w:val="none" w:sz="0" w:space="0" w:color="auto"/>
            <w:right w:val="none" w:sz="0" w:space="0" w:color="auto"/>
          </w:divBdr>
        </w:div>
        <w:div w:id="1879076342">
          <w:marLeft w:val="480"/>
          <w:marRight w:val="0"/>
          <w:marTop w:val="0"/>
          <w:marBottom w:val="0"/>
          <w:divBdr>
            <w:top w:val="none" w:sz="0" w:space="0" w:color="auto"/>
            <w:left w:val="none" w:sz="0" w:space="0" w:color="auto"/>
            <w:bottom w:val="none" w:sz="0" w:space="0" w:color="auto"/>
            <w:right w:val="none" w:sz="0" w:space="0" w:color="auto"/>
          </w:divBdr>
        </w:div>
        <w:div w:id="1275017052">
          <w:marLeft w:val="480"/>
          <w:marRight w:val="0"/>
          <w:marTop w:val="0"/>
          <w:marBottom w:val="0"/>
          <w:divBdr>
            <w:top w:val="none" w:sz="0" w:space="0" w:color="auto"/>
            <w:left w:val="none" w:sz="0" w:space="0" w:color="auto"/>
            <w:bottom w:val="none" w:sz="0" w:space="0" w:color="auto"/>
            <w:right w:val="none" w:sz="0" w:space="0" w:color="auto"/>
          </w:divBdr>
        </w:div>
      </w:divsChild>
    </w:div>
    <w:div w:id="1160270076">
      <w:bodyDiv w:val="1"/>
      <w:marLeft w:val="0"/>
      <w:marRight w:val="0"/>
      <w:marTop w:val="0"/>
      <w:marBottom w:val="0"/>
      <w:divBdr>
        <w:top w:val="none" w:sz="0" w:space="0" w:color="auto"/>
        <w:left w:val="none" w:sz="0" w:space="0" w:color="auto"/>
        <w:bottom w:val="none" w:sz="0" w:space="0" w:color="auto"/>
        <w:right w:val="none" w:sz="0" w:space="0" w:color="auto"/>
      </w:divBdr>
      <w:divsChild>
        <w:div w:id="494759460">
          <w:marLeft w:val="480"/>
          <w:marRight w:val="0"/>
          <w:marTop w:val="0"/>
          <w:marBottom w:val="0"/>
          <w:divBdr>
            <w:top w:val="none" w:sz="0" w:space="0" w:color="auto"/>
            <w:left w:val="none" w:sz="0" w:space="0" w:color="auto"/>
            <w:bottom w:val="none" w:sz="0" w:space="0" w:color="auto"/>
            <w:right w:val="none" w:sz="0" w:space="0" w:color="auto"/>
          </w:divBdr>
        </w:div>
        <w:div w:id="1805390975">
          <w:marLeft w:val="480"/>
          <w:marRight w:val="0"/>
          <w:marTop w:val="0"/>
          <w:marBottom w:val="0"/>
          <w:divBdr>
            <w:top w:val="none" w:sz="0" w:space="0" w:color="auto"/>
            <w:left w:val="none" w:sz="0" w:space="0" w:color="auto"/>
            <w:bottom w:val="none" w:sz="0" w:space="0" w:color="auto"/>
            <w:right w:val="none" w:sz="0" w:space="0" w:color="auto"/>
          </w:divBdr>
        </w:div>
        <w:div w:id="394089728">
          <w:marLeft w:val="480"/>
          <w:marRight w:val="0"/>
          <w:marTop w:val="0"/>
          <w:marBottom w:val="0"/>
          <w:divBdr>
            <w:top w:val="none" w:sz="0" w:space="0" w:color="auto"/>
            <w:left w:val="none" w:sz="0" w:space="0" w:color="auto"/>
            <w:bottom w:val="none" w:sz="0" w:space="0" w:color="auto"/>
            <w:right w:val="none" w:sz="0" w:space="0" w:color="auto"/>
          </w:divBdr>
        </w:div>
        <w:div w:id="2140032944">
          <w:marLeft w:val="480"/>
          <w:marRight w:val="0"/>
          <w:marTop w:val="0"/>
          <w:marBottom w:val="0"/>
          <w:divBdr>
            <w:top w:val="none" w:sz="0" w:space="0" w:color="auto"/>
            <w:left w:val="none" w:sz="0" w:space="0" w:color="auto"/>
            <w:bottom w:val="none" w:sz="0" w:space="0" w:color="auto"/>
            <w:right w:val="none" w:sz="0" w:space="0" w:color="auto"/>
          </w:divBdr>
        </w:div>
        <w:div w:id="1482769097">
          <w:marLeft w:val="480"/>
          <w:marRight w:val="0"/>
          <w:marTop w:val="0"/>
          <w:marBottom w:val="0"/>
          <w:divBdr>
            <w:top w:val="none" w:sz="0" w:space="0" w:color="auto"/>
            <w:left w:val="none" w:sz="0" w:space="0" w:color="auto"/>
            <w:bottom w:val="none" w:sz="0" w:space="0" w:color="auto"/>
            <w:right w:val="none" w:sz="0" w:space="0" w:color="auto"/>
          </w:divBdr>
        </w:div>
        <w:div w:id="129981444">
          <w:marLeft w:val="480"/>
          <w:marRight w:val="0"/>
          <w:marTop w:val="0"/>
          <w:marBottom w:val="0"/>
          <w:divBdr>
            <w:top w:val="none" w:sz="0" w:space="0" w:color="auto"/>
            <w:left w:val="none" w:sz="0" w:space="0" w:color="auto"/>
            <w:bottom w:val="none" w:sz="0" w:space="0" w:color="auto"/>
            <w:right w:val="none" w:sz="0" w:space="0" w:color="auto"/>
          </w:divBdr>
        </w:div>
        <w:div w:id="1238781071">
          <w:marLeft w:val="480"/>
          <w:marRight w:val="0"/>
          <w:marTop w:val="0"/>
          <w:marBottom w:val="0"/>
          <w:divBdr>
            <w:top w:val="none" w:sz="0" w:space="0" w:color="auto"/>
            <w:left w:val="none" w:sz="0" w:space="0" w:color="auto"/>
            <w:bottom w:val="none" w:sz="0" w:space="0" w:color="auto"/>
            <w:right w:val="none" w:sz="0" w:space="0" w:color="auto"/>
          </w:divBdr>
        </w:div>
        <w:div w:id="2139447929">
          <w:marLeft w:val="480"/>
          <w:marRight w:val="0"/>
          <w:marTop w:val="0"/>
          <w:marBottom w:val="0"/>
          <w:divBdr>
            <w:top w:val="none" w:sz="0" w:space="0" w:color="auto"/>
            <w:left w:val="none" w:sz="0" w:space="0" w:color="auto"/>
            <w:bottom w:val="none" w:sz="0" w:space="0" w:color="auto"/>
            <w:right w:val="none" w:sz="0" w:space="0" w:color="auto"/>
          </w:divBdr>
        </w:div>
        <w:div w:id="901253216">
          <w:marLeft w:val="480"/>
          <w:marRight w:val="0"/>
          <w:marTop w:val="0"/>
          <w:marBottom w:val="0"/>
          <w:divBdr>
            <w:top w:val="none" w:sz="0" w:space="0" w:color="auto"/>
            <w:left w:val="none" w:sz="0" w:space="0" w:color="auto"/>
            <w:bottom w:val="none" w:sz="0" w:space="0" w:color="auto"/>
            <w:right w:val="none" w:sz="0" w:space="0" w:color="auto"/>
          </w:divBdr>
        </w:div>
        <w:div w:id="1119686887">
          <w:marLeft w:val="480"/>
          <w:marRight w:val="0"/>
          <w:marTop w:val="0"/>
          <w:marBottom w:val="0"/>
          <w:divBdr>
            <w:top w:val="none" w:sz="0" w:space="0" w:color="auto"/>
            <w:left w:val="none" w:sz="0" w:space="0" w:color="auto"/>
            <w:bottom w:val="none" w:sz="0" w:space="0" w:color="auto"/>
            <w:right w:val="none" w:sz="0" w:space="0" w:color="auto"/>
          </w:divBdr>
        </w:div>
        <w:div w:id="550271141">
          <w:marLeft w:val="480"/>
          <w:marRight w:val="0"/>
          <w:marTop w:val="0"/>
          <w:marBottom w:val="0"/>
          <w:divBdr>
            <w:top w:val="none" w:sz="0" w:space="0" w:color="auto"/>
            <w:left w:val="none" w:sz="0" w:space="0" w:color="auto"/>
            <w:bottom w:val="none" w:sz="0" w:space="0" w:color="auto"/>
            <w:right w:val="none" w:sz="0" w:space="0" w:color="auto"/>
          </w:divBdr>
        </w:div>
        <w:div w:id="1575775123">
          <w:marLeft w:val="480"/>
          <w:marRight w:val="0"/>
          <w:marTop w:val="0"/>
          <w:marBottom w:val="0"/>
          <w:divBdr>
            <w:top w:val="none" w:sz="0" w:space="0" w:color="auto"/>
            <w:left w:val="none" w:sz="0" w:space="0" w:color="auto"/>
            <w:bottom w:val="none" w:sz="0" w:space="0" w:color="auto"/>
            <w:right w:val="none" w:sz="0" w:space="0" w:color="auto"/>
          </w:divBdr>
        </w:div>
      </w:divsChild>
    </w:div>
    <w:div w:id="1178815978">
      <w:bodyDiv w:val="1"/>
      <w:marLeft w:val="0"/>
      <w:marRight w:val="0"/>
      <w:marTop w:val="0"/>
      <w:marBottom w:val="0"/>
      <w:divBdr>
        <w:top w:val="none" w:sz="0" w:space="0" w:color="auto"/>
        <w:left w:val="none" w:sz="0" w:space="0" w:color="auto"/>
        <w:bottom w:val="none" w:sz="0" w:space="0" w:color="auto"/>
        <w:right w:val="none" w:sz="0" w:space="0" w:color="auto"/>
      </w:divBdr>
      <w:divsChild>
        <w:div w:id="1845704203">
          <w:marLeft w:val="480"/>
          <w:marRight w:val="0"/>
          <w:marTop w:val="0"/>
          <w:marBottom w:val="0"/>
          <w:divBdr>
            <w:top w:val="none" w:sz="0" w:space="0" w:color="auto"/>
            <w:left w:val="none" w:sz="0" w:space="0" w:color="auto"/>
            <w:bottom w:val="none" w:sz="0" w:space="0" w:color="auto"/>
            <w:right w:val="none" w:sz="0" w:space="0" w:color="auto"/>
          </w:divBdr>
        </w:div>
        <w:div w:id="2038113936">
          <w:marLeft w:val="480"/>
          <w:marRight w:val="0"/>
          <w:marTop w:val="0"/>
          <w:marBottom w:val="0"/>
          <w:divBdr>
            <w:top w:val="none" w:sz="0" w:space="0" w:color="auto"/>
            <w:left w:val="none" w:sz="0" w:space="0" w:color="auto"/>
            <w:bottom w:val="none" w:sz="0" w:space="0" w:color="auto"/>
            <w:right w:val="none" w:sz="0" w:space="0" w:color="auto"/>
          </w:divBdr>
        </w:div>
        <w:div w:id="449082545">
          <w:marLeft w:val="480"/>
          <w:marRight w:val="0"/>
          <w:marTop w:val="0"/>
          <w:marBottom w:val="0"/>
          <w:divBdr>
            <w:top w:val="none" w:sz="0" w:space="0" w:color="auto"/>
            <w:left w:val="none" w:sz="0" w:space="0" w:color="auto"/>
            <w:bottom w:val="none" w:sz="0" w:space="0" w:color="auto"/>
            <w:right w:val="none" w:sz="0" w:space="0" w:color="auto"/>
          </w:divBdr>
        </w:div>
        <w:div w:id="1087925696">
          <w:marLeft w:val="480"/>
          <w:marRight w:val="0"/>
          <w:marTop w:val="0"/>
          <w:marBottom w:val="0"/>
          <w:divBdr>
            <w:top w:val="none" w:sz="0" w:space="0" w:color="auto"/>
            <w:left w:val="none" w:sz="0" w:space="0" w:color="auto"/>
            <w:bottom w:val="none" w:sz="0" w:space="0" w:color="auto"/>
            <w:right w:val="none" w:sz="0" w:space="0" w:color="auto"/>
          </w:divBdr>
        </w:div>
      </w:divsChild>
    </w:div>
    <w:div w:id="1200046251">
      <w:bodyDiv w:val="1"/>
      <w:marLeft w:val="0"/>
      <w:marRight w:val="0"/>
      <w:marTop w:val="0"/>
      <w:marBottom w:val="0"/>
      <w:divBdr>
        <w:top w:val="none" w:sz="0" w:space="0" w:color="auto"/>
        <w:left w:val="none" w:sz="0" w:space="0" w:color="auto"/>
        <w:bottom w:val="none" w:sz="0" w:space="0" w:color="auto"/>
        <w:right w:val="none" w:sz="0" w:space="0" w:color="auto"/>
      </w:divBdr>
    </w:div>
    <w:div w:id="1213733244">
      <w:bodyDiv w:val="1"/>
      <w:marLeft w:val="0"/>
      <w:marRight w:val="0"/>
      <w:marTop w:val="0"/>
      <w:marBottom w:val="0"/>
      <w:divBdr>
        <w:top w:val="none" w:sz="0" w:space="0" w:color="auto"/>
        <w:left w:val="none" w:sz="0" w:space="0" w:color="auto"/>
        <w:bottom w:val="none" w:sz="0" w:space="0" w:color="auto"/>
        <w:right w:val="none" w:sz="0" w:space="0" w:color="auto"/>
      </w:divBdr>
      <w:divsChild>
        <w:div w:id="1588230781">
          <w:marLeft w:val="0"/>
          <w:marRight w:val="0"/>
          <w:marTop w:val="0"/>
          <w:marBottom w:val="0"/>
          <w:divBdr>
            <w:top w:val="none" w:sz="0" w:space="0" w:color="auto"/>
            <w:left w:val="none" w:sz="0" w:space="0" w:color="auto"/>
            <w:bottom w:val="none" w:sz="0" w:space="0" w:color="auto"/>
            <w:right w:val="none" w:sz="0" w:space="0" w:color="auto"/>
          </w:divBdr>
          <w:divsChild>
            <w:div w:id="605187859">
              <w:marLeft w:val="0"/>
              <w:marRight w:val="0"/>
              <w:marTop w:val="0"/>
              <w:marBottom w:val="0"/>
              <w:divBdr>
                <w:top w:val="none" w:sz="0" w:space="0" w:color="auto"/>
                <w:left w:val="none" w:sz="0" w:space="0" w:color="auto"/>
                <w:bottom w:val="none" w:sz="0" w:space="0" w:color="auto"/>
                <w:right w:val="none" w:sz="0" w:space="0" w:color="auto"/>
              </w:divBdr>
              <w:divsChild>
                <w:div w:id="1159426287">
                  <w:marLeft w:val="0"/>
                  <w:marRight w:val="0"/>
                  <w:marTop w:val="0"/>
                  <w:marBottom w:val="0"/>
                  <w:divBdr>
                    <w:top w:val="none" w:sz="0" w:space="0" w:color="auto"/>
                    <w:left w:val="none" w:sz="0" w:space="0" w:color="auto"/>
                    <w:bottom w:val="none" w:sz="0" w:space="0" w:color="auto"/>
                    <w:right w:val="none" w:sz="0" w:space="0" w:color="auto"/>
                  </w:divBdr>
                  <w:divsChild>
                    <w:div w:id="129248107">
                      <w:marLeft w:val="0"/>
                      <w:marRight w:val="0"/>
                      <w:marTop w:val="0"/>
                      <w:marBottom w:val="0"/>
                      <w:divBdr>
                        <w:top w:val="none" w:sz="0" w:space="0" w:color="auto"/>
                        <w:left w:val="none" w:sz="0" w:space="0" w:color="auto"/>
                        <w:bottom w:val="none" w:sz="0" w:space="0" w:color="auto"/>
                        <w:right w:val="none" w:sz="0" w:space="0" w:color="auto"/>
                      </w:divBdr>
                      <w:divsChild>
                        <w:div w:id="1911697235">
                          <w:marLeft w:val="0"/>
                          <w:marRight w:val="0"/>
                          <w:marTop w:val="0"/>
                          <w:marBottom w:val="0"/>
                          <w:divBdr>
                            <w:top w:val="none" w:sz="0" w:space="0" w:color="auto"/>
                            <w:left w:val="none" w:sz="0" w:space="0" w:color="auto"/>
                            <w:bottom w:val="none" w:sz="0" w:space="0" w:color="auto"/>
                            <w:right w:val="none" w:sz="0" w:space="0" w:color="auto"/>
                          </w:divBdr>
                          <w:divsChild>
                            <w:div w:id="7854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sChild>
        <w:div w:id="46611092">
          <w:marLeft w:val="480"/>
          <w:marRight w:val="0"/>
          <w:marTop w:val="0"/>
          <w:marBottom w:val="0"/>
          <w:divBdr>
            <w:top w:val="none" w:sz="0" w:space="0" w:color="auto"/>
            <w:left w:val="none" w:sz="0" w:space="0" w:color="auto"/>
            <w:bottom w:val="none" w:sz="0" w:space="0" w:color="auto"/>
            <w:right w:val="none" w:sz="0" w:space="0" w:color="auto"/>
          </w:divBdr>
        </w:div>
        <w:div w:id="113866008">
          <w:marLeft w:val="480"/>
          <w:marRight w:val="0"/>
          <w:marTop w:val="0"/>
          <w:marBottom w:val="0"/>
          <w:divBdr>
            <w:top w:val="none" w:sz="0" w:space="0" w:color="auto"/>
            <w:left w:val="none" w:sz="0" w:space="0" w:color="auto"/>
            <w:bottom w:val="none" w:sz="0" w:space="0" w:color="auto"/>
            <w:right w:val="none" w:sz="0" w:space="0" w:color="auto"/>
          </w:divBdr>
        </w:div>
        <w:div w:id="209348657">
          <w:marLeft w:val="480"/>
          <w:marRight w:val="0"/>
          <w:marTop w:val="0"/>
          <w:marBottom w:val="0"/>
          <w:divBdr>
            <w:top w:val="none" w:sz="0" w:space="0" w:color="auto"/>
            <w:left w:val="none" w:sz="0" w:space="0" w:color="auto"/>
            <w:bottom w:val="none" w:sz="0" w:space="0" w:color="auto"/>
            <w:right w:val="none" w:sz="0" w:space="0" w:color="auto"/>
          </w:divBdr>
        </w:div>
        <w:div w:id="386149064">
          <w:marLeft w:val="480"/>
          <w:marRight w:val="0"/>
          <w:marTop w:val="0"/>
          <w:marBottom w:val="0"/>
          <w:divBdr>
            <w:top w:val="none" w:sz="0" w:space="0" w:color="auto"/>
            <w:left w:val="none" w:sz="0" w:space="0" w:color="auto"/>
            <w:bottom w:val="none" w:sz="0" w:space="0" w:color="auto"/>
            <w:right w:val="none" w:sz="0" w:space="0" w:color="auto"/>
          </w:divBdr>
        </w:div>
        <w:div w:id="1887377794">
          <w:marLeft w:val="480"/>
          <w:marRight w:val="0"/>
          <w:marTop w:val="0"/>
          <w:marBottom w:val="0"/>
          <w:divBdr>
            <w:top w:val="none" w:sz="0" w:space="0" w:color="auto"/>
            <w:left w:val="none" w:sz="0" w:space="0" w:color="auto"/>
            <w:bottom w:val="none" w:sz="0" w:space="0" w:color="auto"/>
            <w:right w:val="none" w:sz="0" w:space="0" w:color="auto"/>
          </w:divBdr>
        </w:div>
        <w:div w:id="1919364411">
          <w:marLeft w:val="480"/>
          <w:marRight w:val="0"/>
          <w:marTop w:val="0"/>
          <w:marBottom w:val="0"/>
          <w:divBdr>
            <w:top w:val="none" w:sz="0" w:space="0" w:color="auto"/>
            <w:left w:val="none" w:sz="0" w:space="0" w:color="auto"/>
            <w:bottom w:val="none" w:sz="0" w:space="0" w:color="auto"/>
            <w:right w:val="none" w:sz="0" w:space="0" w:color="auto"/>
          </w:divBdr>
        </w:div>
      </w:divsChild>
    </w:div>
    <w:div w:id="1229532239">
      <w:bodyDiv w:val="1"/>
      <w:marLeft w:val="0"/>
      <w:marRight w:val="0"/>
      <w:marTop w:val="0"/>
      <w:marBottom w:val="0"/>
      <w:divBdr>
        <w:top w:val="none" w:sz="0" w:space="0" w:color="auto"/>
        <w:left w:val="none" w:sz="0" w:space="0" w:color="auto"/>
        <w:bottom w:val="none" w:sz="0" w:space="0" w:color="auto"/>
        <w:right w:val="none" w:sz="0" w:space="0" w:color="auto"/>
      </w:divBdr>
      <w:divsChild>
        <w:div w:id="51585508">
          <w:marLeft w:val="480"/>
          <w:marRight w:val="0"/>
          <w:marTop w:val="0"/>
          <w:marBottom w:val="0"/>
          <w:divBdr>
            <w:top w:val="none" w:sz="0" w:space="0" w:color="auto"/>
            <w:left w:val="none" w:sz="0" w:space="0" w:color="auto"/>
            <w:bottom w:val="none" w:sz="0" w:space="0" w:color="auto"/>
            <w:right w:val="none" w:sz="0" w:space="0" w:color="auto"/>
          </w:divBdr>
        </w:div>
        <w:div w:id="1164971161">
          <w:marLeft w:val="480"/>
          <w:marRight w:val="0"/>
          <w:marTop w:val="0"/>
          <w:marBottom w:val="0"/>
          <w:divBdr>
            <w:top w:val="none" w:sz="0" w:space="0" w:color="auto"/>
            <w:left w:val="none" w:sz="0" w:space="0" w:color="auto"/>
            <w:bottom w:val="none" w:sz="0" w:space="0" w:color="auto"/>
            <w:right w:val="none" w:sz="0" w:space="0" w:color="auto"/>
          </w:divBdr>
        </w:div>
        <w:div w:id="1913082998">
          <w:marLeft w:val="480"/>
          <w:marRight w:val="0"/>
          <w:marTop w:val="0"/>
          <w:marBottom w:val="0"/>
          <w:divBdr>
            <w:top w:val="none" w:sz="0" w:space="0" w:color="auto"/>
            <w:left w:val="none" w:sz="0" w:space="0" w:color="auto"/>
            <w:bottom w:val="none" w:sz="0" w:space="0" w:color="auto"/>
            <w:right w:val="none" w:sz="0" w:space="0" w:color="auto"/>
          </w:divBdr>
        </w:div>
      </w:divsChild>
    </w:div>
    <w:div w:id="1305283119">
      <w:bodyDiv w:val="1"/>
      <w:marLeft w:val="0"/>
      <w:marRight w:val="0"/>
      <w:marTop w:val="0"/>
      <w:marBottom w:val="0"/>
      <w:divBdr>
        <w:top w:val="none" w:sz="0" w:space="0" w:color="auto"/>
        <w:left w:val="none" w:sz="0" w:space="0" w:color="auto"/>
        <w:bottom w:val="none" w:sz="0" w:space="0" w:color="auto"/>
        <w:right w:val="none" w:sz="0" w:space="0" w:color="auto"/>
      </w:divBdr>
      <w:divsChild>
        <w:div w:id="304508134">
          <w:marLeft w:val="0"/>
          <w:marRight w:val="0"/>
          <w:marTop w:val="0"/>
          <w:marBottom w:val="0"/>
          <w:divBdr>
            <w:top w:val="none" w:sz="0" w:space="0" w:color="auto"/>
            <w:left w:val="none" w:sz="0" w:space="0" w:color="auto"/>
            <w:bottom w:val="none" w:sz="0" w:space="0" w:color="auto"/>
            <w:right w:val="none" w:sz="0" w:space="0" w:color="auto"/>
          </w:divBdr>
          <w:divsChild>
            <w:div w:id="710493426">
              <w:marLeft w:val="0"/>
              <w:marRight w:val="0"/>
              <w:marTop w:val="0"/>
              <w:marBottom w:val="0"/>
              <w:divBdr>
                <w:top w:val="none" w:sz="0" w:space="0" w:color="auto"/>
                <w:left w:val="none" w:sz="0" w:space="0" w:color="auto"/>
                <w:bottom w:val="none" w:sz="0" w:space="0" w:color="auto"/>
                <w:right w:val="none" w:sz="0" w:space="0" w:color="auto"/>
              </w:divBdr>
              <w:divsChild>
                <w:div w:id="1104106666">
                  <w:marLeft w:val="0"/>
                  <w:marRight w:val="0"/>
                  <w:marTop w:val="0"/>
                  <w:marBottom w:val="0"/>
                  <w:divBdr>
                    <w:top w:val="none" w:sz="0" w:space="0" w:color="auto"/>
                    <w:left w:val="none" w:sz="0" w:space="0" w:color="auto"/>
                    <w:bottom w:val="none" w:sz="0" w:space="0" w:color="auto"/>
                    <w:right w:val="none" w:sz="0" w:space="0" w:color="auto"/>
                  </w:divBdr>
                  <w:divsChild>
                    <w:div w:id="1214734004">
                      <w:marLeft w:val="0"/>
                      <w:marRight w:val="0"/>
                      <w:marTop w:val="0"/>
                      <w:marBottom w:val="0"/>
                      <w:divBdr>
                        <w:top w:val="none" w:sz="0" w:space="0" w:color="auto"/>
                        <w:left w:val="none" w:sz="0" w:space="0" w:color="auto"/>
                        <w:bottom w:val="none" w:sz="0" w:space="0" w:color="auto"/>
                        <w:right w:val="none" w:sz="0" w:space="0" w:color="auto"/>
                      </w:divBdr>
                      <w:divsChild>
                        <w:div w:id="1610232344">
                          <w:marLeft w:val="0"/>
                          <w:marRight w:val="0"/>
                          <w:marTop w:val="0"/>
                          <w:marBottom w:val="0"/>
                          <w:divBdr>
                            <w:top w:val="none" w:sz="0" w:space="0" w:color="auto"/>
                            <w:left w:val="none" w:sz="0" w:space="0" w:color="auto"/>
                            <w:bottom w:val="none" w:sz="0" w:space="0" w:color="auto"/>
                            <w:right w:val="none" w:sz="0" w:space="0" w:color="auto"/>
                          </w:divBdr>
                          <w:divsChild>
                            <w:div w:id="2767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33226">
      <w:bodyDiv w:val="1"/>
      <w:marLeft w:val="0"/>
      <w:marRight w:val="0"/>
      <w:marTop w:val="0"/>
      <w:marBottom w:val="0"/>
      <w:divBdr>
        <w:top w:val="none" w:sz="0" w:space="0" w:color="auto"/>
        <w:left w:val="none" w:sz="0" w:space="0" w:color="auto"/>
        <w:bottom w:val="none" w:sz="0" w:space="0" w:color="auto"/>
        <w:right w:val="none" w:sz="0" w:space="0" w:color="auto"/>
      </w:divBdr>
      <w:divsChild>
        <w:div w:id="588076353">
          <w:marLeft w:val="480"/>
          <w:marRight w:val="0"/>
          <w:marTop w:val="0"/>
          <w:marBottom w:val="0"/>
          <w:divBdr>
            <w:top w:val="none" w:sz="0" w:space="0" w:color="auto"/>
            <w:left w:val="none" w:sz="0" w:space="0" w:color="auto"/>
            <w:bottom w:val="none" w:sz="0" w:space="0" w:color="auto"/>
            <w:right w:val="none" w:sz="0" w:space="0" w:color="auto"/>
          </w:divBdr>
        </w:div>
        <w:div w:id="1444811534">
          <w:marLeft w:val="480"/>
          <w:marRight w:val="0"/>
          <w:marTop w:val="0"/>
          <w:marBottom w:val="0"/>
          <w:divBdr>
            <w:top w:val="none" w:sz="0" w:space="0" w:color="auto"/>
            <w:left w:val="none" w:sz="0" w:space="0" w:color="auto"/>
            <w:bottom w:val="none" w:sz="0" w:space="0" w:color="auto"/>
            <w:right w:val="none" w:sz="0" w:space="0" w:color="auto"/>
          </w:divBdr>
        </w:div>
        <w:div w:id="1389375240">
          <w:marLeft w:val="480"/>
          <w:marRight w:val="0"/>
          <w:marTop w:val="0"/>
          <w:marBottom w:val="0"/>
          <w:divBdr>
            <w:top w:val="none" w:sz="0" w:space="0" w:color="auto"/>
            <w:left w:val="none" w:sz="0" w:space="0" w:color="auto"/>
            <w:bottom w:val="none" w:sz="0" w:space="0" w:color="auto"/>
            <w:right w:val="none" w:sz="0" w:space="0" w:color="auto"/>
          </w:divBdr>
        </w:div>
        <w:div w:id="146438716">
          <w:marLeft w:val="480"/>
          <w:marRight w:val="0"/>
          <w:marTop w:val="0"/>
          <w:marBottom w:val="0"/>
          <w:divBdr>
            <w:top w:val="none" w:sz="0" w:space="0" w:color="auto"/>
            <w:left w:val="none" w:sz="0" w:space="0" w:color="auto"/>
            <w:bottom w:val="none" w:sz="0" w:space="0" w:color="auto"/>
            <w:right w:val="none" w:sz="0" w:space="0" w:color="auto"/>
          </w:divBdr>
        </w:div>
        <w:div w:id="575432420">
          <w:marLeft w:val="480"/>
          <w:marRight w:val="0"/>
          <w:marTop w:val="0"/>
          <w:marBottom w:val="0"/>
          <w:divBdr>
            <w:top w:val="none" w:sz="0" w:space="0" w:color="auto"/>
            <w:left w:val="none" w:sz="0" w:space="0" w:color="auto"/>
            <w:bottom w:val="none" w:sz="0" w:space="0" w:color="auto"/>
            <w:right w:val="none" w:sz="0" w:space="0" w:color="auto"/>
          </w:divBdr>
        </w:div>
        <w:div w:id="1203133330">
          <w:marLeft w:val="480"/>
          <w:marRight w:val="0"/>
          <w:marTop w:val="0"/>
          <w:marBottom w:val="0"/>
          <w:divBdr>
            <w:top w:val="none" w:sz="0" w:space="0" w:color="auto"/>
            <w:left w:val="none" w:sz="0" w:space="0" w:color="auto"/>
            <w:bottom w:val="none" w:sz="0" w:space="0" w:color="auto"/>
            <w:right w:val="none" w:sz="0" w:space="0" w:color="auto"/>
          </w:divBdr>
        </w:div>
        <w:div w:id="1636792159">
          <w:marLeft w:val="480"/>
          <w:marRight w:val="0"/>
          <w:marTop w:val="0"/>
          <w:marBottom w:val="0"/>
          <w:divBdr>
            <w:top w:val="none" w:sz="0" w:space="0" w:color="auto"/>
            <w:left w:val="none" w:sz="0" w:space="0" w:color="auto"/>
            <w:bottom w:val="none" w:sz="0" w:space="0" w:color="auto"/>
            <w:right w:val="none" w:sz="0" w:space="0" w:color="auto"/>
          </w:divBdr>
        </w:div>
        <w:div w:id="1320034482">
          <w:marLeft w:val="480"/>
          <w:marRight w:val="0"/>
          <w:marTop w:val="0"/>
          <w:marBottom w:val="0"/>
          <w:divBdr>
            <w:top w:val="none" w:sz="0" w:space="0" w:color="auto"/>
            <w:left w:val="none" w:sz="0" w:space="0" w:color="auto"/>
            <w:bottom w:val="none" w:sz="0" w:space="0" w:color="auto"/>
            <w:right w:val="none" w:sz="0" w:space="0" w:color="auto"/>
          </w:divBdr>
        </w:div>
      </w:divsChild>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379865724">
      <w:bodyDiv w:val="1"/>
      <w:marLeft w:val="0"/>
      <w:marRight w:val="0"/>
      <w:marTop w:val="0"/>
      <w:marBottom w:val="0"/>
      <w:divBdr>
        <w:top w:val="none" w:sz="0" w:space="0" w:color="auto"/>
        <w:left w:val="none" w:sz="0" w:space="0" w:color="auto"/>
        <w:bottom w:val="none" w:sz="0" w:space="0" w:color="auto"/>
        <w:right w:val="none" w:sz="0" w:space="0" w:color="auto"/>
      </w:divBdr>
      <w:divsChild>
        <w:div w:id="684524967">
          <w:marLeft w:val="480"/>
          <w:marRight w:val="0"/>
          <w:marTop w:val="0"/>
          <w:marBottom w:val="0"/>
          <w:divBdr>
            <w:top w:val="none" w:sz="0" w:space="0" w:color="auto"/>
            <w:left w:val="none" w:sz="0" w:space="0" w:color="auto"/>
            <w:bottom w:val="none" w:sz="0" w:space="0" w:color="auto"/>
            <w:right w:val="none" w:sz="0" w:space="0" w:color="auto"/>
          </w:divBdr>
        </w:div>
      </w:divsChild>
    </w:div>
    <w:div w:id="1396855827">
      <w:bodyDiv w:val="1"/>
      <w:marLeft w:val="0"/>
      <w:marRight w:val="0"/>
      <w:marTop w:val="0"/>
      <w:marBottom w:val="0"/>
      <w:divBdr>
        <w:top w:val="none" w:sz="0" w:space="0" w:color="auto"/>
        <w:left w:val="none" w:sz="0" w:space="0" w:color="auto"/>
        <w:bottom w:val="none" w:sz="0" w:space="0" w:color="auto"/>
        <w:right w:val="none" w:sz="0" w:space="0" w:color="auto"/>
      </w:divBdr>
      <w:divsChild>
        <w:div w:id="279147658">
          <w:marLeft w:val="480"/>
          <w:marRight w:val="0"/>
          <w:marTop w:val="0"/>
          <w:marBottom w:val="0"/>
          <w:divBdr>
            <w:top w:val="none" w:sz="0" w:space="0" w:color="auto"/>
            <w:left w:val="none" w:sz="0" w:space="0" w:color="auto"/>
            <w:bottom w:val="none" w:sz="0" w:space="0" w:color="auto"/>
            <w:right w:val="none" w:sz="0" w:space="0" w:color="auto"/>
          </w:divBdr>
        </w:div>
        <w:div w:id="291643467">
          <w:marLeft w:val="480"/>
          <w:marRight w:val="0"/>
          <w:marTop w:val="0"/>
          <w:marBottom w:val="0"/>
          <w:divBdr>
            <w:top w:val="none" w:sz="0" w:space="0" w:color="auto"/>
            <w:left w:val="none" w:sz="0" w:space="0" w:color="auto"/>
            <w:bottom w:val="none" w:sz="0" w:space="0" w:color="auto"/>
            <w:right w:val="none" w:sz="0" w:space="0" w:color="auto"/>
          </w:divBdr>
        </w:div>
        <w:div w:id="924994617">
          <w:marLeft w:val="480"/>
          <w:marRight w:val="0"/>
          <w:marTop w:val="0"/>
          <w:marBottom w:val="0"/>
          <w:divBdr>
            <w:top w:val="none" w:sz="0" w:space="0" w:color="auto"/>
            <w:left w:val="none" w:sz="0" w:space="0" w:color="auto"/>
            <w:bottom w:val="none" w:sz="0" w:space="0" w:color="auto"/>
            <w:right w:val="none" w:sz="0" w:space="0" w:color="auto"/>
          </w:divBdr>
        </w:div>
        <w:div w:id="962927869">
          <w:marLeft w:val="480"/>
          <w:marRight w:val="0"/>
          <w:marTop w:val="0"/>
          <w:marBottom w:val="0"/>
          <w:divBdr>
            <w:top w:val="none" w:sz="0" w:space="0" w:color="auto"/>
            <w:left w:val="none" w:sz="0" w:space="0" w:color="auto"/>
            <w:bottom w:val="none" w:sz="0" w:space="0" w:color="auto"/>
            <w:right w:val="none" w:sz="0" w:space="0" w:color="auto"/>
          </w:divBdr>
        </w:div>
        <w:div w:id="1284996831">
          <w:marLeft w:val="480"/>
          <w:marRight w:val="0"/>
          <w:marTop w:val="0"/>
          <w:marBottom w:val="0"/>
          <w:divBdr>
            <w:top w:val="none" w:sz="0" w:space="0" w:color="auto"/>
            <w:left w:val="none" w:sz="0" w:space="0" w:color="auto"/>
            <w:bottom w:val="none" w:sz="0" w:space="0" w:color="auto"/>
            <w:right w:val="none" w:sz="0" w:space="0" w:color="auto"/>
          </w:divBdr>
        </w:div>
        <w:div w:id="2117676615">
          <w:marLeft w:val="480"/>
          <w:marRight w:val="0"/>
          <w:marTop w:val="0"/>
          <w:marBottom w:val="0"/>
          <w:divBdr>
            <w:top w:val="none" w:sz="0" w:space="0" w:color="auto"/>
            <w:left w:val="none" w:sz="0" w:space="0" w:color="auto"/>
            <w:bottom w:val="none" w:sz="0" w:space="0" w:color="auto"/>
            <w:right w:val="none" w:sz="0" w:space="0" w:color="auto"/>
          </w:divBdr>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1920441">
      <w:bodyDiv w:val="1"/>
      <w:marLeft w:val="0"/>
      <w:marRight w:val="0"/>
      <w:marTop w:val="0"/>
      <w:marBottom w:val="0"/>
      <w:divBdr>
        <w:top w:val="none" w:sz="0" w:space="0" w:color="auto"/>
        <w:left w:val="none" w:sz="0" w:space="0" w:color="auto"/>
        <w:bottom w:val="none" w:sz="0" w:space="0" w:color="auto"/>
        <w:right w:val="none" w:sz="0" w:space="0" w:color="auto"/>
      </w:divBdr>
      <w:divsChild>
        <w:div w:id="1956591415">
          <w:marLeft w:val="0"/>
          <w:marRight w:val="0"/>
          <w:marTop w:val="0"/>
          <w:marBottom w:val="0"/>
          <w:divBdr>
            <w:top w:val="none" w:sz="0" w:space="0" w:color="auto"/>
            <w:left w:val="none" w:sz="0" w:space="0" w:color="auto"/>
            <w:bottom w:val="none" w:sz="0" w:space="0" w:color="auto"/>
            <w:right w:val="none" w:sz="0" w:space="0" w:color="auto"/>
          </w:divBdr>
          <w:divsChild>
            <w:div w:id="1416436761">
              <w:marLeft w:val="0"/>
              <w:marRight w:val="0"/>
              <w:marTop w:val="0"/>
              <w:marBottom w:val="0"/>
              <w:divBdr>
                <w:top w:val="none" w:sz="0" w:space="0" w:color="auto"/>
                <w:left w:val="none" w:sz="0" w:space="0" w:color="auto"/>
                <w:bottom w:val="none" w:sz="0" w:space="0" w:color="auto"/>
                <w:right w:val="none" w:sz="0" w:space="0" w:color="auto"/>
              </w:divBdr>
              <w:divsChild>
                <w:div w:id="324549491">
                  <w:marLeft w:val="0"/>
                  <w:marRight w:val="0"/>
                  <w:marTop w:val="0"/>
                  <w:marBottom w:val="0"/>
                  <w:divBdr>
                    <w:top w:val="none" w:sz="0" w:space="0" w:color="auto"/>
                    <w:left w:val="none" w:sz="0" w:space="0" w:color="auto"/>
                    <w:bottom w:val="none" w:sz="0" w:space="0" w:color="auto"/>
                    <w:right w:val="none" w:sz="0" w:space="0" w:color="auto"/>
                  </w:divBdr>
                  <w:divsChild>
                    <w:div w:id="56245513">
                      <w:marLeft w:val="0"/>
                      <w:marRight w:val="0"/>
                      <w:marTop w:val="0"/>
                      <w:marBottom w:val="0"/>
                      <w:divBdr>
                        <w:top w:val="none" w:sz="0" w:space="0" w:color="auto"/>
                        <w:left w:val="none" w:sz="0" w:space="0" w:color="auto"/>
                        <w:bottom w:val="none" w:sz="0" w:space="0" w:color="auto"/>
                        <w:right w:val="none" w:sz="0" w:space="0" w:color="auto"/>
                      </w:divBdr>
                      <w:divsChild>
                        <w:div w:id="589235714">
                          <w:marLeft w:val="0"/>
                          <w:marRight w:val="0"/>
                          <w:marTop w:val="0"/>
                          <w:marBottom w:val="0"/>
                          <w:divBdr>
                            <w:top w:val="none" w:sz="0" w:space="0" w:color="auto"/>
                            <w:left w:val="none" w:sz="0" w:space="0" w:color="auto"/>
                            <w:bottom w:val="none" w:sz="0" w:space="0" w:color="auto"/>
                            <w:right w:val="none" w:sz="0" w:space="0" w:color="auto"/>
                          </w:divBdr>
                          <w:divsChild>
                            <w:div w:id="13682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76477491">
      <w:bodyDiv w:val="1"/>
      <w:marLeft w:val="0"/>
      <w:marRight w:val="0"/>
      <w:marTop w:val="0"/>
      <w:marBottom w:val="0"/>
      <w:divBdr>
        <w:top w:val="none" w:sz="0" w:space="0" w:color="auto"/>
        <w:left w:val="none" w:sz="0" w:space="0" w:color="auto"/>
        <w:bottom w:val="none" w:sz="0" w:space="0" w:color="auto"/>
        <w:right w:val="none" w:sz="0" w:space="0" w:color="auto"/>
      </w:divBdr>
    </w:div>
    <w:div w:id="160472869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4119">
      <w:bodyDiv w:val="1"/>
      <w:marLeft w:val="0"/>
      <w:marRight w:val="0"/>
      <w:marTop w:val="0"/>
      <w:marBottom w:val="0"/>
      <w:divBdr>
        <w:top w:val="none" w:sz="0" w:space="0" w:color="auto"/>
        <w:left w:val="none" w:sz="0" w:space="0" w:color="auto"/>
        <w:bottom w:val="none" w:sz="0" w:space="0" w:color="auto"/>
        <w:right w:val="none" w:sz="0" w:space="0" w:color="auto"/>
      </w:divBdr>
      <w:divsChild>
        <w:div w:id="1621688990">
          <w:marLeft w:val="0"/>
          <w:marRight w:val="0"/>
          <w:marTop w:val="0"/>
          <w:marBottom w:val="0"/>
          <w:divBdr>
            <w:top w:val="none" w:sz="0" w:space="0" w:color="auto"/>
            <w:left w:val="none" w:sz="0" w:space="0" w:color="auto"/>
            <w:bottom w:val="none" w:sz="0" w:space="0" w:color="auto"/>
            <w:right w:val="none" w:sz="0" w:space="0" w:color="auto"/>
          </w:divBdr>
          <w:divsChild>
            <w:div w:id="1642223244">
              <w:marLeft w:val="0"/>
              <w:marRight w:val="0"/>
              <w:marTop w:val="0"/>
              <w:marBottom w:val="0"/>
              <w:divBdr>
                <w:top w:val="none" w:sz="0" w:space="0" w:color="auto"/>
                <w:left w:val="none" w:sz="0" w:space="0" w:color="auto"/>
                <w:bottom w:val="none" w:sz="0" w:space="0" w:color="auto"/>
                <w:right w:val="none" w:sz="0" w:space="0" w:color="auto"/>
              </w:divBdr>
              <w:divsChild>
                <w:div w:id="6253331">
                  <w:marLeft w:val="0"/>
                  <w:marRight w:val="0"/>
                  <w:marTop w:val="0"/>
                  <w:marBottom w:val="0"/>
                  <w:divBdr>
                    <w:top w:val="none" w:sz="0" w:space="0" w:color="auto"/>
                    <w:left w:val="none" w:sz="0" w:space="0" w:color="auto"/>
                    <w:bottom w:val="none" w:sz="0" w:space="0" w:color="auto"/>
                    <w:right w:val="none" w:sz="0" w:space="0" w:color="auto"/>
                  </w:divBdr>
                  <w:divsChild>
                    <w:div w:id="438335109">
                      <w:marLeft w:val="0"/>
                      <w:marRight w:val="0"/>
                      <w:marTop w:val="0"/>
                      <w:marBottom w:val="0"/>
                      <w:divBdr>
                        <w:top w:val="none" w:sz="0" w:space="0" w:color="auto"/>
                        <w:left w:val="none" w:sz="0" w:space="0" w:color="auto"/>
                        <w:bottom w:val="none" w:sz="0" w:space="0" w:color="auto"/>
                        <w:right w:val="none" w:sz="0" w:space="0" w:color="auto"/>
                      </w:divBdr>
                      <w:divsChild>
                        <w:div w:id="1741828740">
                          <w:marLeft w:val="0"/>
                          <w:marRight w:val="0"/>
                          <w:marTop w:val="0"/>
                          <w:marBottom w:val="0"/>
                          <w:divBdr>
                            <w:top w:val="none" w:sz="0" w:space="0" w:color="auto"/>
                            <w:left w:val="none" w:sz="0" w:space="0" w:color="auto"/>
                            <w:bottom w:val="none" w:sz="0" w:space="0" w:color="auto"/>
                            <w:right w:val="none" w:sz="0" w:space="0" w:color="auto"/>
                          </w:divBdr>
                          <w:divsChild>
                            <w:div w:id="5109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741639481">
      <w:bodyDiv w:val="1"/>
      <w:marLeft w:val="0"/>
      <w:marRight w:val="0"/>
      <w:marTop w:val="0"/>
      <w:marBottom w:val="0"/>
      <w:divBdr>
        <w:top w:val="none" w:sz="0" w:space="0" w:color="auto"/>
        <w:left w:val="none" w:sz="0" w:space="0" w:color="auto"/>
        <w:bottom w:val="none" w:sz="0" w:space="0" w:color="auto"/>
        <w:right w:val="none" w:sz="0" w:space="0" w:color="auto"/>
      </w:divBdr>
      <w:divsChild>
        <w:div w:id="2141535503">
          <w:marLeft w:val="480"/>
          <w:marRight w:val="0"/>
          <w:marTop w:val="0"/>
          <w:marBottom w:val="0"/>
          <w:divBdr>
            <w:top w:val="none" w:sz="0" w:space="0" w:color="auto"/>
            <w:left w:val="none" w:sz="0" w:space="0" w:color="auto"/>
            <w:bottom w:val="none" w:sz="0" w:space="0" w:color="auto"/>
            <w:right w:val="none" w:sz="0" w:space="0" w:color="auto"/>
          </w:divBdr>
        </w:div>
        <w:div w:id="1240359909">
          <w:marLeft w:val="480"/>
          <w:marRight w:val="0"/>
          <w:marTop w:val="0"/>
          <w:marBottom w:val="0"/>
          <w:divBdr>
            <w:top w:val="none" w:sz="0" w:space="0" w:color="auto"/>
            <w:left w:val="none" w:sz="0" w:space="0" w:color="auto"/>
            <w:bottom w:val="none" w:sz="0" w:space="0" w:color="auto"/>
            <w:right w:val="none" w:sz="0" w:space="0" w:color="auto"/>
          </w:divBdr>
        </w:div>
        <w:div w:id="458764724">
          <w:marLeft w:val="480"/>
          <w:marRight w:val="0"/>
          <w:marTop w:val="0"/>
          <w:marBottom w:val="0"/>
          <w:divBdr>
            <w:top w:val="none" w:sz="0" w:space="0" w:color="auto"/>
            <w:left w:val="none" w:sz="0" w:space="0" w:color="auto"/>
            <w:bottom w:val="none" w:sz="0" w:space="0" w:color="auto"/>
            <w:right w:val="none" w:sz="0" w:space="0" w:color="auto"/>
          </w:divBdr>
        </w:div>
        <w:div w:id="696659243">
          <w:marLeft w:val="480"/>
          <w:marRight w:val="0"/>
          <w:marTop w:val="0"/>
          <w:marBottom w:val="0"/>
          <w:divBdr>
            <w:top w:val="none" w:sz="0" w:space="0" w:color="auto"/>
            <w:left w:val="none" w:sz="0" w:space="0" w:color="auto"/>
            <w:bottom w:val="none" w:sz="0" w:space="0" w:color="auto"/>
            <w:right w:val="none" w:sz="0" w:space="0" w:color="auto"/>
          </w:divBdr>
        </w:div>
        <w:div w:id="1775206212">
          <w:marLeft w:val="480"/>
          <w:marRight w:val="0"/>
          <w:marTop w:val="0"/>
          <w:marBottom w:val="0"/>
          <w:divBdr>
            <w:top w:val="none" w:sz="0" w:space="0" w:color="auto"/>
            <w:left w:val="none" w:sz="0" w:space="0" w:color="auto"/>
            <w:bottom w:val="none" w:sz="0" w:space="0" w:color="auto"/>
            <w:right w:val="none" w:sz="0" w:space="0" w:color="auto"/>
          </w:divBdr>
        </w:div>
        <w:div w:id="1426460249">
          <w:marLeft w:val="480"/>
          <w:marRight w:val="0"/>
          <w:marTop w:val="0"/>
          <w:marBottom w:val="0"/>
          <w:divBdr>
            <w:top w:val="none" w:sz="0" w:space="0" w:color="auto"/>
            <w:left w:val="none" w:sz="0" w:space="0" w:color="auto"/>
            <w:bottom w:val="none" w:sz="0" w:space="0" w:color="auto"/>
            <w:right w:val="none" w:sz="0" w:space="0" w:color="auto"/>
          </w:divBdr>
        </w:div>
        <w:div w:id="19820218">
          <w:marLeft w:val="480"/>
          <w:marRight w:val="0"/>
          <w:marTop w:val="0"/>
          <w:marBottom w:val="0"/>
          <w:divBdr>
            <w:top w:val="none" w:sz="0" w:space="0" w:color="auto"/>
            <w:left w:val="none" w:sz="0" w:space="0" w:color="auto"/>
            <w:bottom w:val="none" w:sz="0" w:space="0" w:color="auto"/>
            <w:right w:val="none" w:sz="0" w:space="0" w:color="auto"/>
          </w:divBdr>
        </w:div>
      </w:divsChild>
    </w:div>
    <w:div w:id="1747915800">
      <w:bodyDiv w:val="1"/>
      <w:marLeft w:val="0"/>
      <w:marRight w:val="0"/>
      <w:marTop w:val="0"/>
      <w:marBottom w:val="0"/>
      <w:divBdr>
        <w:top w:val="none" w:sz="0" w:space="0" w:color="auto"/>
        <w:left w:val="none" w:sz="0" w:space="0" w:color="auto"/>
        <w:bottom w:val="none" w:sz="0" w:space="0" w:color="auto"/>
        <w:right w:val="none" w:sz="0" w:space="0" w:color="auto"/>
      </w:divBdr>
      <w:divsChild>
        <w:div w:id="1329215731">
          <w:marLeft w:val="0"/>
          <w:marRight w:val="0"/>
          <w:marTop w:val="0"/>
          <w:marBottom w:val="0"/>
          <w:divBdr>
            <w:top w:val="none" w:sz="0" w:space="0" w:color="auto"/>
            <w:left w:val="none" w:sz="0" w:space="0" w:color="auto"/>
            <w:bottom w:val="none" w:sz="0" w:space="0" w:color="auto"/>
            <w:right w:val="none" w:sz="0" w:space="0" w:color="auto"/>
          </w:divBdr>
          <w:divsChild>
            <w:div w:id="727608480">
              <w:marLeft w:val="0"/>
              <w:marRight w:val="0"/>
              <w:marTop w:val="0"/>
              <w:marBottom w:val="0"/>
              <w:divBdr>
                <w:top w:val="none" w:sz="0" w:space="0" w:color="auto"/>
                <w:left w:val="none" w:sz="0" w:space="0" w:color="auto"/>
                <w:bottom w:val="none" w:sz="0" w:space="0" w:color="auto"/>
                <w:right w:val="none" w:sz="0" w:space="0" w:color="auto"/>
              </w:divBdr>
              <w:divsChild>
                <w:div w:id="1763259443">
                  <w:marLeft w:val="0"/>
                  <w:marRight w:val="0"/>
                  <w:marTop w:val="0"/>
                  <w:marBottom w:val="0"/>
                  <w:divBdr>
                    <w:top w:val="none" w:sz="0" w:space="0" w:color="auto"/>
                    <w:left w:val="none" w:sz="0" w:space="0" w:color="auto"/>
                    <w:bottom w:val="none" w:sz="0" w:space="0" w:color="auto"/>
                    <w:right w:val="none" w:sz="0" w:space="0" w:color="auto"/>
                  </w:divBdr>
                  <w:divsChild>
                    <w:div w:id="1924483470">
                      <w:marLeft w:val="0"/>
                      <w:marRight w:val="0"/>
                      <w:marTop w:val="0"/>
                      <w:marBottom w:val="0"/>
                      <w:divBdr>
                        <w:top w:val="none" w:sz="0" w:space="0" w:color="auto"/>
                        <w:left w:val="none" w:sz="0" w:space="0" w:color="auto"/>
                        <w:bottom w:val="none" w:sz="0" w:space="0" w:color="auto"/>
                        <w:right w:val="none" w:sz="0" w:space="0" w:color="auto"/>
                      </w:divBdr>
                      <w:divsChild>
                        <w:div w:id="1400326295">
                          <w:marLeft w:val="0"/>
                          <w:marRight w:val="0"/>
                          <w:marTop w:val="0"/>
                          <w:marBottom w:val="0"/>
                          <w:divBdr>
                            <w:top w:val="none" w:sz="0" w:space="0" w:color="auto"/>
                            <w:left w:val="none" w:sz="0" w:space="0" w:color="auto"/>
                            <w:bottom w:val="none" w:sz="0" w:space="0" w:color="auto"/>
                            <w:right w:val="none" w:sz="0" w:space="0" w:color="auto"/>
                          </w:divBdr>
                          <w:divsChild>
                            <w:div w:id="4219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368171">
      <w:bodyDiv w:val="1"/>
      <w:marLeft w:val="0"/>
      <w:marRight w:val="0"/>
      <w:marTop w:val="0"/>
      <w:marBottom w:val="0"/>
      <w:divBdr>
        <w:top w:val="none" w:sz="0" w:space="0" w:color="auto"/>
        <w:left w:val="none" w:sz="0" w:space="0" w:color="auto"/>
        <w:bottom w:val="none" w:sz="0" w:space="0" w:color="auto"/>
        <w:right w:val="none" w:sz="0" w:space="0" w:color="auto"/>
      </w:divBdr>
      <w:divsChild>
        <w:div w:id="107092305">
          <w:marLeft w:val="480"/>
          <w:marRight w:val="0"/>
          <w:marTop w:val="0"/>
          <w:marBottom w:val="0"/>
          <w:divBdr>
            <w:top w:val="none" w:sz="0" w:space="0" w:color="auto"/>
            <w:left w:val="none" w:sz="0" w:space="0" w:color="auto"/>
            <w:bottom w:val="none" w:sz="0" w:space="0" w:color="auto"/>
            <w:right w:val="none" w:sz="0" w:space="0" w:color="auto"/>
          </w:divBdr>
        </w:div>
        <w:div w:id="674839593">
          <w:marLeft w:val="480"/>
          <w:marRight w:val="0"/>
          <w:marTop w:val="0"/>
          <w:marBottom w:val="0"/>
          <w:divBdr>
            <w:top w:val="none" w:sz="0" w:space="0" w:color="auto"/>
            <w:left w:val="none" w:sz="0" w:space="0" w:color="auto"/>
            <w:bottom w:val="none" w:sz="0" w:space="0" w:color="auto"/>
            <w:right w:val="none" w:sz="0" w:space="0" w:color="auto"/>
          </w:divBdr>
        </w:div>
        <w:div w:id="999382034">
          <w:marLeft w:val="480"/>
          <w:marRight w:val="0"/>
          <w:marTop w:val="0"/>
          <w:marBottom w:val="0"/>
          <w:divBdr>
            <w:top w:val="none" w:sz="0" w:space="0" w:color="auto"/>
            <w:left w:val="none" w:sz="0" w:space="0" w:color="auto"/>
            <w:bottom w:val="none" w:sz="0" w:space="0" w:color="auto"/>
            <w:right w:val="none" w:sz="0" w:space="0" w:color="auto"/>
          </w:divBdr>
        </w:div>
        <w:div w:id="1127047077">
          <w:marLeft w:val="480"/>
          <w:marRight w:val="0"/>
          <w:marTop w:val="0"/>
          <w:marBottom w:val="0"/>
          <w:divBdr>
            <w:top w:val="none" w:sz="0" w:space="0" w:color="auto"/>
            <w:left w:val="none" w:sz="0" w:space="0" w:color="auto"/>
            <w:bottom w:val="none" w:sz="0" w:space="0" w:color="auto"/>
            <w:right w:val="none" w:sz="0" w:space="0" w:color="auto"/>
          </w:divBdr>
        </w:div>
        <w:div w:id="1133325480">
          <w:marLeft w:val="480"/>
          <w:marRight w:val="0"/>
          <w:marTop w:val="0"/>
          <w:marBottom w:val="0"/>
          <w:divBdr>
            <w:top w:val="none" w:sz="0" w:space="0" w:color="auto"/>
            <w:left w:val="none" w:sz="0" w:space="0" w:color="auto"/>
            <w:bottom w:val="none" w:sz="0" w:space="0" w:color="auto"/>
            <w:right w:val="none" w:sz="0" w:space="0" w:color="auto"/>
          </w:divBdr>
        </w:div>
        <w:div w:id="1285454777">
          <w:marLeft w:val="480"/>
          <w:marRight w:val="0"/>
          <w:marTop w:val="0"/>
          <w:marBottom w:val="0"/>
          <w:divBdr>
            <w:top w:val="none" w:sz="0" w:space="0" w:color="auto"/>
            <w:left w:val="none" w:sz="0" w:space="0" w:color="auto"/>
            <w:bottom w:val="none" w:sz="0" w:space="0" w:color="auto"/>
            <w:right w:val="none" w:sz="0" w:space="0" w:color="auto"/>
          </w:divBdr>
        </w:div>
        <w:div w:id="1844777653">
          <w:marLeft w:val="480"/>
          <w:marRight w:val="0"/>
          <w:marTop w:val="0"/>
          <w:marBottom w:val="0"/>
          <w:divBdr>
            <w:top w:val="none" w:sz="0" w:space="0" w:color="auto"/>
            <w:left w:val="none" w:sz="0" w:space="0" w:color="auto"/>
            <w:bottom w:val="none" w:sz="0" w:space="0" w:color="auto"/>
            <w:right w:val="none" w:sz="0" w:space="0" w:color="auto"/>
          </w:divBdr>
        </w:div>
        <w:div w:id="1851792660">
          <w:marLeft w:val="480"/>
          <w:marRight w:val="0"/>
          <w:marTop w:val="0"/>
          <w:marBottom w:val="0"/>
          <w:divBdr>
            <w:top w:val="none" w:sz="0" w:space="0" w:color="auto"/>
            <w:left w:val="none" w:sz="0" w:space="0" w:color="auto"/>
            <w:bottom w:val="none" w:sz="0" w:space="0" w:color="auto"/>
            <w:right w:val="none" w:sz="0" w:space="0" w:color="auto"/>
          </w:divBdr>
        </w:div>
        <w:div w:id="2065567601">
          <w:marLeft w:val="480"/>
          <w:marRight w:val="0"/>
          <w:marTop w:val="0"/>
          <w:marBottom w:val="0"/>
          <w:divBdr>
            <w:top w:val="none" w:sz="0" w:space="0" w:color="auto"/>
            <w:left w:val="none" w:sz="0" w:space="0" w:color="auto"/>
            <w:bottom w:val="none" w:sz="0" w:space="0" w:color="auto"/>
            <w:right w:val="none" w:sz="0" w:space="0" w:color="auto"/>
          </w:divBdr>
        </w:div>
      </w:divsChild>
    </w:div>
    <w:div w:id="1873495269">
      <w:bodyDiv w:val="1"/>
      <w:marLeft w:val="0"/>
      <w:marRight w:val="0"/>
      <w:marTop w:val="0"/>
      <w:marBottom w:val="0"/>
      <w:divBdr>
        <w:top w:val="none" w:sz="0" w:space="0" w:color="auto"/>
        <w:left w:val="none" w:sz="0" w:space="0" w:color="auto"/>
        <w:bottom w:val="none" w:sz="0" w:space="0" w:color="auto"/>
        <w:right w:val="none" w:sz="0" w:space="0" w:color="auto"/>
      </w:divBdr>
      <w:divsChild>
        <w:div w:id="1892615801">
          <w:marLeft w:val="480"/>
          <w:marRight w:val="0"/>
          <w:marTop w:val="0"/>
          <w:marBottom w:val="0"/>
          <w:divBdr>
            <w:top w:val="none" w:sz="0" w:space="0" w:color="auto"/>
            <w:left w:val="none" w:sz="0" w:space="0" w:color="auto"/>
            <w:bottom w:val="none" w:sz="0" w:space="0" w:color="auto"/>
            <w:right w:val="none" w:sz="0" w:space="0" w:color="auto"/>
          </w:divBdr>
        </w:div>
        <w:div w:id="553856216">
          <w:marLeft w:val="480"/>
          <w:marRight w:val="0"/>
          <w:marTop w:val="0"/>
          <w:marBottom w:val="0"/>
          <w:divBdr>
            <w:top w:val="none" w:sz="0" w:space="0" w:color="auto"/>
            <w:left w:val="none" w:sz="0" w:space="0" w:color="auto"/>
            <w:bottom w:val="none" w:sz="0" w:space="0" w:color="auto"/>
            <w:right w:val="none" w:sz="0" w:space="0" w:color="auto"/>
          </w:divBdr>
        </w:div>
        <w:div w:id="261843497">
          <w:marLeft w:val="480"/>
          <w:marRight w:val="0"/>
          <w:marTop w:val="0"/>
          <w:marBottom w:val="0"/>
          <w:divBdr>
            <w:top w:val="none" w:sz="0" w:space="0" w:color="auto"/>
            <w:left w:val="none" w:sz="0" w:space="0" w:color="auto"/>
            <w:bottom w:val="none" w:sz="0" w:space="0" w:color="auto"/>
            <w:right w:val="none" w:sz="0" w:space="0" w:color="auto"/>
          </w:divBdr>
        </w:div>
        <w:div w:id="922026754">
          <w:marLeft w:val="480"/>
          <w:marRight w:val="0"/>
          <w:marTop w:val="0"/>
          <w:marBottom w:val="0"/>
          <w:divBdr>
            <w:top w:val="none" w:sz="0" w:space="0" w:color="auto"/>
            <w:left w:val="none" w:sz="0" w:space="0" w:color="auto"/>
            <w:bottom w:val="none" w:sz="0" w:space="0" w:color="auto"/>
            <w:right w:val="none" w:sz="0" w:space="0" w:color="auto"/>
          </w:divBdr>
        </w:div>
        <w:div w:id="1737623226">
          <w:marLeft w:val="480"/>
          <w:marRight w:val="0"/>
          <w:marTop w:val="0"/>
          <w:marBottom w:val="0"/>
          <w:divBdr>
            <w:top w:val="none" w:sz="0" w:space="0" w:color="auto"/>
            <w:left w:val="none" w:sz="0" w:space="0" w:color="auto"/>
            <w:bottom w:val="none" w:sz="0" w:space="0" w:color="auto"/>
            <w:right w:val="none" w:sz="0" w:space="0" w:color="auto"/>
          </w:divBdr>
        </w:div>
        <w:div w:id="1851479450">
          <w:marLeft w:val="480"/>
          <w:marRight w:val="0"/>
          <w:marTop w:val="0"/>
          <w:marBottom w:val="0"/>
          <w:divBdr>
            <w:top w:val="none" w:sz="0" w:space="0" w:color="auto"/>
            <w:left w:val="none" w:sz="0" w:space="0" w:color="auto"/>
            <w:bottom w:val="none" w:sz="0" w:space="0" w:color="auto"/>
            <w:right w:val="none" w:sz="0" w:space="0" w:color="auto"/>
          </w:divBdr>
        </w:div>
        <w:div w:id="763653647">
          <w:marLeft w:val="480"/>
          <w:marRight w:val="0"/>
          <w:marTop w:val="0"/>
          <w:marBottom w:val="0"/>
          <w:divBdr>
            <w:top w:val="none" w:sz="0" w:space="0" w:color="auto"/>
            <w:left w:val="none" w:sz="0" w:space="0" w:color="auto"/>
            <w:bottom w:val="none" w:sz="0" w:space="0" w:color="auto"/>
            <w:right w:val="none" w:sz="0" w:space="0" w:color="auto"/>
          </w:divBdr>
        </w:div>
        <w:div w:id="1706784555">
          <w:marLeft w:val="480"/>
          <w:marRight w:val="0"/>
          <w:marTop w:val="0"/>
          <w:marBottom w:val="0"/>
          <w:divBdr>
            <w:top w:val="none" w:sz="0" w:space="0" w:color="auto"/>
            <w:left w:val="none" w:sz="0" w:space="0" w:color="auto"/>
            <w:bottom w:val="none" w:sz="0" w:space="0" w:color="auto"/>
            <w:right w:val="none" w:sz="0" w:space="0" w:color="auto"/>
          </w:divBdr>
        </w:div>
      </w:divsChild>
    </w:div>
    <w:div w:id="1913462341">
      <w:bodyDiv w:val="1"/>
      <w:marLeft w:val="0"/>
      <w:marRight w:val="0"/>
      <w:marTop w:val="0"/>
      <w:marBottom w:val="0"/>
      <w:divBdr>
        <w:top w:val="none" w:sz="0" w:space="0" w:color="auto"/>
        <w:left w:val="none" w:sz="0" w:space="0" w:color="auto"/>
        <w:bottom w:val="none" w:sz="0" w:space="0" w:color="auto"/>
        <w:right w:val="none" w:sz="0" w:space="0" w:color="auto"/>
      </w:divBdr>
      <w:divsChild>
        <w:div w:id="461733825">
          <w:marLeft w:val="480"/>
          <w:marRight w:val="0"/>
          <w:marTop w:val="0"/>
          <w:marBottom w:val="0"/>
          <w:divBdr>
            <w:top w:val="none" w:sz="0" w:space="0" w:color="auto"/>
            <w:left w:val="none" w:sz="0" w:space="0" w:color="auto"/>
            <w:bottom w:val="none" w:sz="0" w:space="0" w:color="auto"/>
            <w:right w:val="none" w:sz="0" w:space="0" w:color="auto"/>
          </w:divBdr>
        </w:div>
        <w:div w:id="708915776">
          <w:marLeft w:val="480"/>
          <w:marRight w:val="0"/>
          <w:marTop w:val="0"/>
          <w:marBottom w:val="0"/>
          <w:divBdr>
            <w:top w:val="none" w:sz="0" w:space="0" w:color="auto"/>
            <w:left w:val="none" w:sz="0" w:space="0" w:color="auto"/>
            <w:bottom w:val="none" w:sz="0" w:space="0" w:color="auto"/>
            <w:right w:val="none" w:sz="0" w:space="0" w:color="auto"/>
          </w:divBdr>
        </w:div>
        <w:div w:id="900097954">
          <w:marLeft w:val="480"/>
          <w:marRight w:val="0"/>
          <w:marTop w:val="0"/>
          <w:marBottom w:val="0"/>
          <w:divBdr>
            <w:top w:val="none" w:sz="0" w:space="0" w:color="auto"/>
            <w:left w:val="none" w:sz="0" w:space="0" w:color="auto"/>
            <w:bottom w:val="none" w:sz="0" w:space="0" w:color="auto"/>
            <w:right w:val="none" w:sz="0" w:space="0" w:color="auto"/>
          </w:divBdr>
        </w:div>
        <w:div w:id="930436095">
          <w:marLeft w:val="480"/>
          <w:marRight w:val="0"/>
          <w:marTop w:val="0"/>
          <w:marBottom w:val="0"/>
          <w:divBdr>
            <w:top w:val="none" w:sz="0" w:space="0" w:color="auto"/>
            <w:left w:val="none" w:sz="0" w:space="0" w:color="auto"/>
            <w:bottom w:val="none" w:sz="0" w:space="0" w:color="auto"/>
            <w:right w:val="none" w:sz="0" w:space="0" w:color="auto"/>
          </w:divBdr>
        </w:div>
        <w:div w:id="1419135037">
          <w:marLeft w:val="480"/>
          <w:marRight w:val="0"/>
          <w:marTop w:val="0"/>
          <w:marBottom w:val="0"/>
          <w:divBdr>
            <w:top w:val="none" w:sz="0" w:space="0" w:color="auto"/>
            <w:left w:val="none" w:sz="0" w:space="0" w:color="auto"/>
            <w:bottom w:val="none" w:sz="0" w:space="0" w:color="auto"/>
            <w:right w:val="none" w:sz="0" w:space="0" w:color="auto"/>
          </w:divBdr>
        </w:div>
        <w:div w:id="1432630636">
          <w:marLeft w:val="480"/>
          <w:marRight w:val="0"/>
          <w:marTop w:val="0"/>
          <w:marBottom w:val="0"/>
          <w:divBdr>
            <w:top w:val="none" w:sz="0" w:space="0" w:color="auto"/>
            <w:left w:val="none" w:sz="0" w:space="0" w:color="auto"/>
            <w:bottom w:val="none" w:sz="0" w:space="0" w:color="auto"/>
            <w:right w:val="none" w:sz="0" w:space="0" w:color="auto"/>
          </w:divBdr>
        </w:div>
        <w:div w:id="1443261461">
          <w:marLeft w:val="480"/>
          <w:marRight w:val="0"/>
          <w:marTop w:val="0"/>
          <w:marBottom w:val="0"/>
          <w:divBdr>
            <w:top w:val="none" w:sz="0" w:space="0" w:color="auto"/>
            <w:left w:val="none" w:sz="0" w:space="0" w:color="auto"/>
            <w:bottom w:val="none" w:sz="0" w:space="0" w:color="auto"/>
            <w:right w:val="none" w:sz="0" w:space="0" w:color="auto"/>
          </w:divBdr>
        </w:div>
        <w:div w:id="1463840844">
          <w:marLeft w:val="480"/>
          <w:marRight w:val="0"/>
          <w:marTop w:val="0"/>
          <w:marBottom w:val="0"/>
          <w:divBdr>
            <w:top w:val="none" w:sz="0" w:space="0" w:color="auto"/>
            <w:left w:val="none" w:sz="0" w:space="0" w:color="auto"/>
            <w:bottom w:val="none" w:sz="0" w:space="0" w:color="auto"/>
            <w:right w:val="none" w:sz="0" w:space="0" w:color="auto"/>
          </w:divBdr>
        </w:div>
        <w:div w:id="1467622223">
          <w:marLeft w:val="480"/>
          <w:marRight w:val="0"/>
          <w:marTop w:val="0"/>
          <w:marBottom w:val="0"/>
          <w:divBdr>
            <w:top w:val="none" w:sz="0" w:space="0" w:color="auto"/>
            <w:left w:val="none" w:sz="0" w:space="0" w:color="auto"/>
            <w:bottom w:val="none" w:sz="0" w:space="0" w:color="auto"/>
            <w:right w:val="none" w:sz="0" w:space="0" w:color="auto"/>
          </w:divBdr>
        </w:div>
        <w:div w:id="1630043633">
          <w:marLeft w:val="480"/>
          <w:marRight w:val="0"/>
          <w:marTop w:val="0"/>
          <w:marBottom w:val="0"/>
          <w:divBdr>
            <w:top w:val="none" w:sz="0" w:space="0" w:color="auto"/>
            <w:left w:val="none" w:sz="0" w:space="0" w:color="auto"/>
            <w:bottom w:val="none" w:sz="0" w:space="0" w:color="auto"/>
            <w:right w:val="none" w:sz="0" w:space="0" w:color="auto"/>
          </w:divBdr>
        </w:div>
        <w:div w:id="1710374832">
          <w:marLeft w:val="480"/>
          <w:marRight w:val="0"/>
          <w:marTop w:val="0"/>
          <w:marBottom w:val="0"/>
          <w:divBdr>
            <w:top w:val="none" w:sz="0" w:space="0" w:color="auto"/>
            <w:left w:val="none" w:sz="0" w:space="0" w:color="auto"/>
            <w:bottom w:val="none" w:sz="0" w:space="0" w:color="auto"/>
            <w:right w:val="none" w:sz="0" w:space="0" w:color="auto"/>
          </w:divBdr>
        </w:div>
      </w:divsChild>
    </w:div>
    <w:div w:id="2029718234">
      <w:bodyDiv w:val="1"/>
      <w:marLeft w:val="0"/>
      <w:marRight w:val="0"/>
      <w:marTop w:val="0"/>
      <w:marBottom w:val="0"/>
      <w:divBdr>
        <w:top w:val="none" w:sz="0" w:space="0" w:color="auto"/>
        <w:left w:val="none" w:sz="0" w:space="0" w:color="auto"/>
        <w:bottom w:val="none" w:sz="0" w:space="0" w:color="auto"/>
        <w:right w:val="none" w:sz="0" w:space="0" w:color="auto"/>
      </w:divBdr>
    </w:div>
    <w:div w:id="2053185316">
      <w:bodyDiv w:val="1"/>
      <w:marLeft w:val="0"/>
      <w:marRight w:val="0"/>
      <w:marTop w:val="0"/>
      <w:marBottom w:val="0"/>
      <w:divBdr>
        <w:top w:val="none" w:sz="0" w:space="0" w:color="auto"/>
        <w:left w:val="none" w:sz="0" w:space="0" w:color="auto"/>
        <w:bottom w:val="none" w:sz="0" w:space="0" w:color="auto"/>
        <w:right w:val="none" w:sz="0" w:space="0" w:color="auto"/>
      </w:divBdr>
      <w:divsChild>
        <w:div w:id="1150634960">
          <w:marLeft w:val="0"/>
          <w:marRight w:val="0"/>
          <w:marTop w:val="0"/>
          <w:marBottom w:val="0"/>
          <w:divBdr>
            <w:top w:val="none" w:sz="0" w:space="0" w:color="auto"/>
            <w:left w:val="none" w:sz="0" w:space="0" w:color="auto"/>
            <w:bottom w:val="none" w:sz="0" w:space="0" w:color="auto"/>
            <w:right w:val="none" w:sz="0" w:space="0" w:color="auto"/>
          </w:divBdr>
          <w:divsChild>
            <w:div w:id="420495550">
              <w:marLeft w:val="0"/>
              <w:marRight w:val="0"/>
              <w:marTop w:val="0"/>
              <w:marBottom w:val="0"/>
              <w:divBdr>
                <w:top w:val="none" w:sz="0" w:space="0" w:color="auto"/>
                <w:left w:val="none" w:sz="0" w:space="0" w:color="auto"/>
                <w:bottom w:val="none" w:sz="0" w:space="0" w:color="auto"/>
                <w:right w:val="none" w:sz="0" w:space="0" w:color="auto"/>
              </w:divBdr>
              <w:divsChild>
                <w:div w:id="240876216">
                  <w:marLeft w:val="0"/>
                  <w:marRight w:val="0"/>
                  <w:marTop w:val="0"/>
                  <w:marBottom w:val="0"/>
                  <w:divBdr>
                    <w:top w:val="none" w:sz="0" w:space="0" w:color="auto"/>
                    <w:left w:val="none" w:sz="0" w:space="0" w:color="auto"/>
                    <w:bottom w:val="none" w:sz="0" w:space="0" w:color="auto"/>
                    <w:right w:val="none" w:sz="0" w:space="0" w:color="auto"/>
                  </w:divBdr>
                  <w:divsChild>
                    <w:div w:id="1237403290">
                      <w:marLeft w:val="0"/>
                      <w:marRight w:val="0"/>
                      <w:marTop w:val="0"/>
                      <w:marBottom w:val="0"/>
                      <w:divBdr>
                        <w:top w:val="none" w:sz="0" w:space="0" w:color="auto"/>
                        <w:left w:val="none" w:sz="0" w:space="0" w:color="auto"/>
                        <w:bottom w:val="none" w:sz="0" w:space="0" w:color="auto"/>
                        <w:right w:val="none" w:sz="0" w:space="0" w:color="auto"/>
                      </w:divBdr>
                      <w:divsChild>
                        <w:div w:id="1942831120">
                          <w:marLeft w:val="0"/>
                          <w:marRight w:val="0"/>
                          <w:marTop w:val="0"/>
                          <w:marBottom w:val="0"/>
                          <w:divBdr>
                            <w:top w:val="none" w:sz="0" w:space="0" w:color="auto"/>
                            <w:left w:val="none" w:sz="0" w:space="0" w:color="auto"/>
                            <w:bottom w:val="none" w:sz="0" w:space="0" w:color="auto"/>
                            <w:right w:val="none" w:sz="0" w:space="0" w:color="auto"/>
                          </w:divBdr>
                          <w:divsChild>
                            <w:div w:id="20760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727478">
      <w:bodyDiv w:val="1"/>
      <w:marLeft w:val="0"/>
      <w:marRight w:val="0"/>
      <w:marTop w:val="0"/>
      <w:marBottom w:val="0"/>
      <w:divBdr>
        <w:top w:val="none" w:sz="0" w:space="0" w:color="auto"/>
        <w:left w:val="none" w:sz="0" w:space="0" w:color="auto"/>
        <w:bottom w:val="none" w:sz="0" w:space="0" w:color="auto"/>
        <w:right w:val="none" w:sz="0" w:space="0" w:color="auto"/>
      </w:divBdr>
      <w:divsChild>
        <w:div w:id="246576593">
          <w:marLeft w:val="480"/>
          <w:marRight w:val="0"/>
          <w:marTop w:val="0"/>
          <w:marBottom w:val="0"/>
          <w:divBdr>
            <w:top w:val="none" w:sz="0" w:space="0" w:color="auto"/>
            <w:left w:val="none" w:sz="0" w:space="0" w:color="auto"/>
            <w:bottom w:val="none" w:sz="0" w:space="0" w:color="auto"/>
            <w:right w:val="none" w:sz="0" w:space="0" w:color="auto"/>
          </w:divBdr>
        </w:div>
        <w:div w:id="1348949590">
          <w:marLeft w:val="480"/>
          <w:marRight w:val="0"/>
          <w:marTop w:val="0"/>
          <w:marBottom w:val="0"/>
          <w:divBdr>
            <w:top w:val="none" w:sz="0" w:space="0" w:color="auto"/>
            <w:left w:val="none" w:sz="0" w:space="0" w:color="auto"/>
            <w:bottom w:val="none" w:sz="0" w:space="0" w:color="auto"/>
            <w:right w:val="none" w:sz="0" w:space="0" w:color="auto"/>
          </w:divBdr>
        </w:div>
        <w:div w:id="437606264">
          <w:marLeft w:val="480"/>
          <w:marRight w:val="0"/>
          <w:marTop w:val="0"/>
          <w:marBottom w:val="0"/>
          <w:divBdr>
            <w:top w:val="none" w:sz="0" w:space="0" w:color="auto"/>
            <w:left w:val="none" w:sz="0" w:space="0" w:color="auto"/>
            <w:bottom w:val="none" w:sz="0" w:space="0" w:color="auto"/>
            <w:right w:val="none" w:sz="0" w:space="0" w:color="auto"/>
          </w:divBdr>
        </w:div>
        <w:div w:id="352194586">
          <w:marLeft w:val="480"/>
          <w:marRight w:val="0"/>
          <w:marTop w:val="0"/>
          <w:marBottom w:val="0"/>
          <w:divBdr>
            <w:top w:val="none" w:sz="0" w:space="0" w:color="auto"/>
            <w:left w:val="none" w:sz="0" w:space="0" w:color="auto"/>
            <w:bottom w:val="none" w:sz="0" w:space="0" w:color="auto"/>
            <w:right w:val="none" w:sz="0" w:space="0" w:color="auto"/>
          </w:divBdr>
        </w:div>
        <w:div w:id="756941324">
          <w:marLeft w:val="480"/>
          <w:marRight w:val="0"/>
          <w:marTop w:val="0"/>
          <w:marBottom w:val="0"/>
          <w:divBdr>
            <w:top w:val="none" w:sz="0" w:space="0" w:color="auto"/>
            <w:left w:val="none" w:sz="0" w:space="0" w:color="auto"/>
            <w:bottom w:val="none" w:sz="0" w:space="0" w:color="auto"/>
            <w:right w:val="none" w:sz="0" w:space="0" w:color="auto"/>
          </w:divBdr>
        </w:div>
        <w:div w:id="1404568247">
          <w:marLeft w:val="480"/>
          <w:marRight w:val="0"/>
          <w:marTop w:val="0"/>
          <w:marBottom w:val="0"/>
          <w:divBdr>
            <w:top w:val="none" w:sz="0" w:space="0" w:color="auto"/>
            <w:left w:val="none" w:sz="0" w:space="0" w:color="auto"/>
            <w:bottom w:val="none" w:sz="0" w:space="0" w:color="auto"/>
            <w:right w:val="none" w:sz="0" w:space="0" w:color="auto"/>
          </w:divBdr>
        </w:div>
        <w:div w:id="448201326">
          <w:marLeft w:val="480"/>
          <w:marRight w:val="0"/>
          <w:marTop w:val="0"/>
          <w:marBottom w:val="0"/>
          <w:divBdr>
            <w:top w:val="none" w:sz="0" w:space="0" w:color="auto"/>
            <w:left w:val="none" w:sz="0" w:space="0" w:color="auto"/>
            <w:bottom w:val="none" w:sz="0" w:space="0" w:color="auto"/>
            <w:right w:val="none" w:sz="0" w:space="0" w:color="auto"/>
          </w:divBdr>
        </w:div>
        <w:div w:id="1868056892">
          <w:marLeft w:val="48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CA7B82D9-BAC8-4848-AE00-C56A2A533FAB}"/>
      </w:docPartPr>
      <w:docPartBody>
        <w:p w:rsidR="00321668" w:rsidRDefault="00CC33F1">
          <w:r w:rsidRPr="004349D6">
            <w:rPr>
              <w:rStyle w:val="Testosegnaposto"/>
            </w:rPr>
            <w:t>Fare clic o toccare qui per immettere il testo.</w:t>
          </w:r>
        </w:p>
      </w:docPartBody>
    </w:docPart>
    <w:docPart>
      <w:docPartPr>
        <w:name w:val="DC8F610F981C462AB7A4F4746E5EF613"/>
        <w:category>
          <w:name w:val="Generale"/>
          <w:gallery w:val="placeholder"/>
        </w:category>
        <w:types>
          <w:type w:val="bbPlcHdr"/>
        </w:types>
        <w:behaviors>
          <w:behavior w:val="content"/>
        </w:behaviors>
        <w:guid w:val="{661A5EF3-F709-4AC7-9AD1-3973D1B18EC4}"/>
      </w:docPartPr>
      <w:docPartBody>
        <w:p w:rsidR="002D733F" w:rsidRDefault="002D733F" w:rsidP="002D733F">
          <w:pPr>
            <w:pStyle w:val="DC8F610F981C462AB7A4F4746E5EF613"/>
          </w:pPr>
          <w:r w:rsidRPr="004349D6">
            <w:rPr>
              <w:rStyle w:val="Testosegnaposto"/>
            </w:rPr>
            <w:t>Fare clic o toccare qui per immettere il testo.</w:t>
          </w:r>
        </w:p>
      </w:docPartBody>
    </w:docPart>
    <w:docPart>
      <w:docPartPr>
        <w:name w:val="A4CD220D782645D4B4D85149A254FA92"/>
        <w:category>
          <w:name w:val="Generale"/>
          <w:gallery w:val="placeholder"/>
        </w:category>
        <w:types>
          <w:type w:val="bbPlcHdr"/>
        </w:types>
        <w:behaviors>
          <w:behavior w:val="content"/>
        </w:behaviors>
        <w:guid w:val="{B28366A8-381E-40E3-9C9F-6D1D1A50BB80}"/>
      </w:docPartPr>
      <w:docPartBody>
        <w:p w:rsidR="002D733F" w:rsidRDefault="002D733F" w:rsidP="002D733F">
          <w:pPr>
            <w:pStyle w:val="A4CD220D782645D4B4D85149A254FA92"/>
          </w:pPr>
          <w:r w:rsidRPr="004349D6">
            <w:rPr>
              <w:rStyle w:val="Testosegnaposto"/>
            </w:rPr>
            <w:t>Fare clic o toccare qui per immettere il testo.</w:t>
          </w:r>
        </w:p>
      </w:docPartBody>
    </w:docPart>
    <w:docPart>
      <w:docPartPr>
        <w:name w:val="3EC27954677C467B8D1FF2078F60EA35"/>
        <w:category>
          <w:name w:val="Generale"/>
          <w:gallery w:val="placeholder"/>
        </w:category>
        <w:types>
          <w:type w:val="bbPlcHdr"/>
        </w:types>
        <w:behaviors>
          <w:behavior w:val="content"/>
        </w:behaviors>
        <w:guid w:val="{4659A0E9-0249-40DF-BC08-A9F8E346EBC8}"/>
      </w:docPartPr>
      <w:docPartBody>
        <w:p w:rsidR="00670298" w:rsidRDefault="00CC33F1">
          <w:pPr>
            <w:pStyle w:val="3EC27954677C467B8D1FF2078F60EA35"/>
          </w:pPr>
          <w:r w:rsidRPr="004349D6">
            <w:rPr>
              <w:rStyle w:val="Testosegnaposto"/>
            </w:rPr>
            <w:t>Fare clic o toccare qui per immettere il testo.</w:t>
          </w:r>
        </w:p>
      </w:docPartBody>
    </w:docPart>
    <w:docPart>
      <w:docPartPr>
        <w:name w:val="1B678AB0ED2F4763922F2FEF43EA2052"/>
        <w:category>
          <w:name w:val="Generale"/>
          <w:gallery w:val="placeholder"/>
        </w:category>
        <w:types>
          <w:type w:val="bbPlcHdr"/>
        </w:types>
        <w:behaviors>
          <w:behavior w:val="content"/>
        </w:behaviors>
        <w:guid w:val="{A06DBECF-79D0-4C3A-B6D3-A54E146A3CF2}"/>
      </w:docPartPr>
      <w:docPartBody>
        <w:p w:rsidR="00670298" w:rsidRDefault="00000000">
          <w:pPr>
            <w:pStyle w:val="1B678AB0ED2F4763922F2FEF43EA2052"/>
          </w:pPr>
          <w:r w:rsidRPr="002D0CD6">
            <w:rPr>
              <w:rStyle w:val="Testosegnaposto"/>
            </w:rPr>
            <w:t>Fare clic o toccare qui per immettere il testo.</w:t>
          </w:r>
        </w:p>
      </w:docPartBody>
    </w:docPart>
    <w:docPart>
      <w:docPartPr>
        <w:name w:val="4988BFB3AFAB407A888CBC7BB1667FA0"/>
        <w:category>
          <w:name w:val="Generale"/>
          <w:gallery w:val="placeholder"/>
        </w:category>
        <w:types>
          <w:type w:val="bbPlcHdr"/>
        </w:types>
        <w:behaviors>
          <w:behavior w:val="content"/>
        </w:behaviors>
        <w:guid w:val="{DE6A1556-71A6-436C-AE6B-EDE5210C1C77}"/>
      </w:docPartPr>
      <w:docPartBody>
        <w:p w:rsidR="00670298" w:rsidRDefault="004145D6" w:rsidP="004145D6">
          <w:pPr>
            <w:pStyle w:val="4988BFB3AFAB407A888CBC7BB1667FA0"/>
          </w:pPr>
          <w:r w:rsidRPr="004349D6">
            <w:rPr>
              <w:rStyle w:val="Testosegnaposto"/>
            </w:rPr>
            <w:t>Fare clic o toccare qui per immettere il testo.</w:t>
          </w:r>
        </w:p>
      </w:docPartBody>
    </w:docPart>
    <w:docPart>
      <w:docPartPr>
        <w:name w:val="497E6D5A5CBB4FB3A9BE8FAA14D30C15"/>
        <w:category>
          <w:name w:val="Generale"/>
          <w:gallery w:val="placeholder"/>
        </w:category>
        <w:types>
          <w:type w:val="bbPlcHdr"/>
        </w:types>
        <w:behaviors>
          <w:behavior w:val="content"/>
        </w:behaviors>
        <w:guid w:val="{33BDD66B-7D97-47D6-9A49-1DAE2CBED79E}"/>
      </w:docPartPr>
      <w:docPartBody>
        <w:p w:rsidR="00670298" w:rsidRDefault="004145D6" w:rsidP="004145D6">
          <w:pPr>
            <w:pStyle w:val="497E6D5A5CBB4FB3A9BE8FAA14D30C15"/>
          </w:pPr>
          <w:r w:rsidRPr="002D0CD6">
            <w:rPr>
              <w:rStyle w:val="Testosegnaposto"/>
            </w:rPr>
            <w:t>Fare clic o toccare qui per immettere il testo.</w:t>
          </w:r>
        </w:p>
      </w:docPartBody>
    </w:docPart>
    <w:docPart>
      <w:docPartPr>
        <w:name w:val="9857F429C665483489730D20018D72D8"/>
        <w:category>
          <w:name w:val="Generale"/>
          <w:gallery w:val="placeholder"/>
        </w:category>
        <w:types>
          <w:type w:val="bbPlcHdr"/>
        </w:types>
        <w:behaviors>
          <w:behavior w:val="content"/>
        </w:behaviors>
        <w:guid w:val="{5C7C322E-C666-4625-8E50-4B95ADDC780D}"/>
      </w:docPartPr>
      <w:docPartBody>
        <w:p w:rsidR="00670298" w:rsidRDefault="004145D6" w:rsidP="004145D6">
          <w:pPr>
            <w:pStyle w:val="9857F429C665483489730D20018D72D8"/>
          </w:pPr>
          <w:r w:rsidRPr="002D0CD6">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F1"/>
    <w:rsid w:val="00192CE5"/>
    <w:rsid w:val="002D733F"/>
    <w:rsid w:val="00321668"/>
    <w:rsid w:val="003C5CF9"/>
    <w:rsid w:val="004145D6"/>
    <w:rsid w:val="00574AD0"/>
    <w:rsid w:val="00585306"/>
    <w:rsid w:val="005E09DA"/>
    <w:rsid w:val="00646C63"/>
    <w:rsid w:val="0065283C"/>
    <w:rsid w:val="00670298"/>
    <w:rsid w:val="006B042D"/>
    <w:rsid w:val="007A3853"/>
    <w:rsid w:val="007B0C6E"/>
    <w:rsid w:val="007C6C33"/>
    <w:rsid w:val="007C797F"/>
    <w:rsid w:val="00800DA7"/>
    <w:rsid w:val="009B76AE"/>
    <w:rsid w:val="00A12DEE"/>
    <w:rsid w:val="00CC33F1"/>
    <w:rsid w:val="00D8486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2EE2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145D6"/>
    <w:rPr>
      <w:color w:val="808080"/>
    </w:rPr>
  </w:style>
  <w:style w:type="paragraph" w:customStyle="1" w:styleId="DC8F610F981C462AB7A4F4746E5EF613">
    <w:name w:val="DC8F610F981C462AB7A4F4746E5EF613"/>
    <w:rsid w:val="002D733F"/>
  </w:style>
  <w:style w:type="paragraph" w:customStyle="1" w:styleId="A4CD220D782645D4B4D85149A254FA92">
    <w:name w:val="A4CD220D782645D4B4D85149A254FA92"/>
    <w:rsid w:val="002D733F"/>
  </w:style>
  <w:style w:type="paragraph" w:customStyle="1" w:styleId="3EC27954677C467B8D1FF2078F60EA35">
    <w:name w:val="3EC27954677C467B8D1FF2078F60EA35"/>
  </w:style>
  <w:style w:type="paragraph" w:customStyle="1" w:styleId="1B678AB0ED2F4763922F2FEF43EA2052">
    <w:name w:val="1B678AB0ED2F4763922F2FEF43EA2052"/>
  </w:style>
  <w:style w:type="paragraph" w:customStyle="1" w:styleId="4988BFB3AFAB407A888CBC7BB1667FA0">
    <w:name w:val="4988BFB3AFAB407A888CBC7BB1667FA0"/>
    <w:rsid w:val="004145D6"/>
  </w:style>
  <w:style w:type="paragraph" w:customStyle="1" w:styleId="497E6D5A5CBB4FB3A9BE8FAA14D30C15">
    <w:name w:val="497E6D5A5CBB4FB3A9BE8FAA14D30C15"/>
    <w:rsid w:val="004145D6"/>
  </w:style>
  <w:style w:type="paragraph" w:customStyle="1" w:styleId="9857F429C665483489730D20018D72D8">
    <w:name w:val="9857F429C665483489730D20018D72D8"/>
    <w:rsid w:val="00414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8E0F4A-DEAC-41B0-A8DA-3FEF1B15A398}">
  <we:reference id="f78a3046-9e99-4300-aa2b-5814002b01a2" version="1.55.1.0" store="EXCatalog" storeType="EXCatalog"/>
  <we:alternateReferences>
    <we:reference id="WA104382081" version="1.55.1.0" store="it-IT" storeType="OMEX"/>
  </we:alternateReferences>
  <we:properties>
    <we:property name="MENDELEY_CITATIONS" value="[{&quot;citationID&quot;:&quot;MENDELEY_CITATION_e129de23-98c8-42fc-9539-8848b4387fa0&quot;,&quot;properties&quot;:{&quot;noteIndex&quot;:0},&quot;isEdited&quot;:false,&quot;manualOverride&quot;:{&quot;isManuallyOverridden&quot;:false,&quot;citeprocText&quot;:&quot;(Iaiani et al., 2024a)&quot;,&quot;manualOverrideText&quot;:&quot;&quot;},&quot;citationTag&quot;:&quot;MENDELEY_CITATION_v3_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NC4xMC4wNjEiLCJJU1NOIjoiMDk1NzU4MjAiLCJVUkwiOiJodHRwczovL2xpbmtpbmdodWIuZWxzZXZpZXIuY29tL3JldHJpZXZlL3BpaS9TMDk1NzU4MjAyNDAxMzQwNSIsImlzc3VlZCI6eyJkYXRlLXBhcnRzIjpbWzIwMjQsMTJdXX0sInBhZ2UiOiI5MjYtOTQ1Iiwidm9sdW1lIjoiMTkyIiwiY29udGFpbmVyLXRpdGxlLXNob3J0IjoiIn0sImlzVGVtcG9yYXJ5IjpmYWxzZX1dfQ==&quot;,&quot;citationItems&quot;:[{&quot;id&quot;:&quot;5c104a1d-2477-3e61-bbff-84c3831ca2a5&quot;,&quot;itemData&quot;:{&quot;type&quot;:&quot;article-journal&quot;,&quot;id&quot;:&quot;5c104a1d-2477-3e61-bbff-84c3831ca2a5&quot;,&quot;title&quot;:&quot;Identification of security scenarios in offshore Oil&amp;Gas production facilities based on past incident analysis&quot;,&quot;author&quot;:[{&quot;family&quot;:&quot;Iaiani&quot;,&quot;given&quot;:&quot;Matteo&quot;,&quot;parse-names&quot;:false,&quot;dropping-particle&quot;:&quot;&quot;,&quot;non-dropping-particle&quot;:&quot;&quot;},{&quot;family&quot;:&quot;Musayev&quot;,&quot;given&quot;:&quot;Namig&quot;,&quot;parse-names&quot;:false,&quot;dropping-particle&quot;:&quot;&quot;,&quot;non-dropping-particle&quot;:&quot;&quot;},{&quot;family&quot;:&quot;Tugnoli&quot;,&quot;given&quot;:&quot;Alessandro&quot;,&quot;parse-names&quot;:false,&quot;dropping-particle&quot;:&quot;&quot;,&quot;non-dropping-particle&quot;:&quot;&quot;},{&quot;family&quot;:&quot;Macini&quot;,&quot;given&quot;:&quot;Paolo&quot;,&quot;parse-names&quot;:false,&quot;dropping-particle&quot;:&quot;&quot;,&quot;non-dropping-particle&quot;:&quot;&quot;},{&quot;family&quot;:&quot;Mesini&quot;,&quot;given&quot;:&quot;Ezio&quot;,&quot;parse-names&quot;:false,&quot;dropping-particle&quot;:&quot;&quot;,&quot;non-dropping-particle&quot;:&quot;&quot;},{&quot;family&quot;:&quot;Cozzani&quot;,&quot;given&quot;:&quot;Valerio&quot;,&quot;parse-names&quot;:false,&quot;dropping-particle&quot;:&quot;&quot;,&quot;non-dropping-particle&quot;:&quot;&quot;}],&quot;container-title&quot;:&quot;Process Safety and Environmental Protection&quot;,&quot;DOI&quot;:&quot;10.1016/j.psep.2024.10.061&quot;,&quot;ISSN&quot;:&quot;09575820&quot;,&quot;URL&quot;:&quot;https://linkinghub.elsevier.com/retrieve/pii/S0957582024013405&quot;,&quot;issued&quot;:{&quot;date-parts&quot;:[[2024,12]]},&quot;page&quot;:&quot;926-945&quot;,&quot;volume&quot;:&quot;192&quot;,&quot;container-title-short&quot;:&quot;&quot;},&quot;isTemporary&quot;:false}]},{&quot;citationID&quot;:&quot;MENDELEY_CITATION_ff90eaad-bae9-4d62-95c3-caad5384c01b&quot;,&quot;properties&quot;:{&quot;noteIndex&quot;:0},&quot;isEdited&quot;:false,&quot;manualOverride&quot;:{&quot;isManuallyOverridden&quot;:false,&quot;citeprocText&quot;:&quot;(Landucci et al., 2015)&quot;,&quot;manualOverrideText&quot;:&quot;&quot;},&quot;citationTag&quot;:&quot;MENDELEY_CITATION_v3_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&quot;,&quot;citationItems&quot;:[{&quot;id&quot;:&quot;d9dda509-549c-3164-80d0-4ea4d08fb6a2&quot;,&quot;itemData&quot;:{&quot;type&quot;:&quot;article-journal&quot;,&quot;id&quot;:&quot;d9dda509-549c-3164-80d0-4ea4d08fb6a2&quot;,&quot;title&quot;:&quot;Vulnerability of industrial facilities to attacks with improvised explosive devices aimed at triggering domino scenarios&quot;,&quot;author&quot;:[{&quot;family&quot;:&quot;Landucci&quot;,&quot;given&quot;:&quot;Gabriele&quot;,&quot;parse-names&quot;:false,&quot;dropping-particle&quot;:&quot;&quot;,&quot;non-dropping-particle&quot;:&quot;&quot;},{&quot;family&quot;:&quot;Reniers&quot;,&quot;given&quot;:&quot;Genserik&quot;,&quot;parse-names&quot;:false,&quot;dropping-particle&quot;:&quot;&quot;,&quot;non-dropping-particle&quot;:&quot;&quot;},{&quot;family&quot;:&quot;Cozzani&quot;,&quot;given&quot;:&quot;Valerio&quot;,&quot;parse-names&quot;:false,&quot;dropping-particle&quot;:&quot;&quot;,&quot;non-dropping-particle&quot;:&quot;&quot;},{&quot;family&quot;:&quot;Salzano&quot;,&quot;given&quot;:&quot;Ernesto&quot;,&quot;parse-names&quot;:false,&quot;dropping-particle&quot;:&quot;&quot;,&quot;non-dropping-particle&quot;:&quot;&quot;}],&quot;container-title&quot;:&quot;Reliability Engineering and System Safety&quot;,&quot;container-title-short&quot;:&quot;Reliab Eng Syst Saf&quot;,&quot;accessed&quot;:{&quot;date-parts&quot;:[[2020,10,23]]},&quot;DOI&quot;:&quot;10.1016/j.ress.2015.03.004&quot;,&quot;ISSN&quot;:&quot;09518320&quot;,&quot;issued&quot;:{&quot;date-parts&quot;:[[2015,8,17]]},&quot;page&quot;:&quot;53-62&quot;,&quot;abstract&quot;:&quot;Abstract Process- and chemical plants may constitute a critical target for a terrorist attack. In the present study, the analysis of industrial accidents induced by intentional acts of interference is carried out focusing on accident chains triggered by attacks with home-made (improvised) explosives. The effects of blast waves caused by improvised explosive devices are compared with those expected from a net equivalent charge of TNT by using a specific methodology for the assessment of stand-off distances. It is demonstrated that a home-made explosive device has a TNT efficiency comprised between 0.2 and 0.5. The model was applied to a case study, demonstrating the potentiality of improvised explosives in causing accident escalation sequences and severe effects on population and assets. The analysis of the case-study also allowed obtaining suggestions for an adequate security management.&quot;,&quot;publisher&quot;:&quot;Elsevier Ltd&quot;,&quot;volume&quot;:&quot;143&quot;},&quot;isTemporary&quot;:false}]},{&quot;citationID&quot;:&quot;MENDELEY_CITATION_45bb75bc-527e-4215-a968-d4e2c437856c&quot;,&quot;properties&quot;:{&quot;noteIndex&quot;:0},&quot;isEdited&quot;:false,&quot;manualOverride&quot;:{&quot;isManuallyOverridden&quot;:false,&quot;citeprocText&quot;:&quot;(Dusso et al., 2016)&quot;,&quot;manualOverrideText&quot;:&quot;&quot;},&quot;citationTag&quot;:&quot;MENDELEY_CITATION_v3_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&quot;,&quot;citationItems&quot;:[{&quot;id&quot;:&quot;119f9a41-176a-3493-9fb0-86e937738384&quot;,&quot;itemData&quot;:{&quot;type&quot;:&quot;article-journal&quot;,&quot;id&quot;:&quot;119f9a41-176a-3493-9fb0-86e937738384&quot;,&quot;title&quot;:&quot;Quick assessment of fire hazard in chemical and pharmaceutical warehouses&quot;,&quot;author&quot;:[{&quot;family&quot;:&quot;Dusso&quot;,&quot;given&quot;:&quot;Andrea&quot;,&quot;parse-names&quot;:false,&quot;dropping-particle&quot;:&quot;&quot;,&quot;non-dropping-particle&quot;:&quot;&quot;},{&quot;family&quot;:&quot;Grimaz&quot;,&quot;given&quot;:&quot;Stefano&quot;,&quot;parse-names&quot;:false,&quot;dropping-particle&quot;:&quot;&quot;,&quot;non-dropping-particle&quot;:&quot;&quot;},{&quot;family&quot;:&quot;Salzano&quot;,&quot;given&quot;:&quot;Ernesto&quot;,&quot;parse-names&quot;:false,&quot;dropping-particle&quot;:&quot;&quot;,&quot;non-dropping-particle&quot;:&quot;&quot;}],&quot;container-title&quot;:&quot;Chemical Engineering Transactions&quot;,&quot;container-title-short&quot;:&quot;Chem Eng Trans&quot;,&quot;DOI&quot;:&quot;10.3303/CET1648055&quot;,&quot;ISBN&quot;:&quot;9788895608396&quot;,&quot;ISSN&quot;:&quot;22839216&quot;,&quot;issued&quot;:{&quot;date-parts&quot;:[[2016]]},&quot;page&quot;:&quot;325-330&quot;,&quot;abstract&quot;:&quot;The evolution of fires in confined space such as chemical and pharmaceutical warehouses is characterized by the complex interaction between the combustion process, the enclosure and occupants, which has to be managed when coping with fire emergency and, more in general, for fire safety. This paper proposes a quick, decision-making tool based on adversity scenarios and more specifically through the definition of four main elements: i) the potential fire spread categories, which describe the potential paths and extents of fire propagation; ii) the thermal load expressed as hot gas layer temperature; iii) the available safe egress time (ASET) for people to leave the enclosure, which is essential for organizing people evacuation; and iv) other specific hazards. The proposed tool can be usefully adopted to improve the level of information to interested stakeholders (building owner, fire service, etc.) concerning both the fire hazard and the building fire performance.&quot;,&quot;issue&quot;:&quot;January&quot;,&quot;volume&quot;:&quot;48&quot;},&quot;isTemporary&quot;:false}]},{&quot;citationID&quot;:&quot;MENDELEY_CITATION_2564bb65-438f-4956-9c46-83833f0ec71c&quot;,&quot;properties&quot;:{&quot;noteIndex&quot;:0},&quot;isEdited&quot;:false,&quot;manualOverride&quot;:{&quot;isManuallyOverridden&quot;:false,&quot;citeprocText&quot;:&quot;(Anderson, 2017)&quot;,&quot;manualOverrideText&quot;:&quot;&quot;},&quot;citationTag&quot;:&quot;MENDELEY_CITATION_v3_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&quot;,&quot;citationItems&quot;:[{&quot;id&quot;:&quot;e01c17f3-d062-3e0e-9a84-af49fb01dceb&quot;,&quot;itemData&quot;:{&quot;type&quot;:&quot;article-journal&quot;,&quot;id&quot;:&quot;e01c17f3-d062-3e0e-9a84-af49fb01dceb&quot;,&quot;title&quot;:&quot;Analytical models for penetration mechanics: A Review&quot;,&quot;author&quot;:[{&quot;family&quot;:&quot;Anderson&quot;,&quot;given&quot;:&quot;Charles E.&quot;,&quot;parse-names&quot;:false,&quot;dropping-particle&quot;:&quot;&quot;,&quot;non-dropping-particle&quot;:&quot;&quot;}],&quot;container-title&quot;:&quot;International Journal of Impact Engineering&quot;,&quot;container-title-short&quot;:&quot;Int J Impact Eng&quot;,&quot;DOI&quot;:&quot;10.1016/j.ijimpeng.2017.03.018&quot;,&quot;ISSN&quot;:&quot;0734743X&quot;,&quot;issued&quot;:{&quot;date-parts&quot;:[[2017]]},&quot;page&quot;:&quot;3-26&quot;,&quot;abstract&quot;:&quot;A review of analytical penetration models has been conducted and summarized. Models include the Poncelet equation, hydrodynamic theory, modified hydrodynamic theory, Recht-Ipson, Tate-Alekseevskii, cavity expansion, Ravid-Bodner, Walker-Anderson, and similitude modeling. These models describe, depending upon assumptions, rigid-body penetration, eroding penetration, steady-state and transient penetration, and perforation. Model assumptions are highlighted, and examples are provided of model predictions against experimental data. The manuscript has 30 figures, many of which compare model results to experimental data; 59 reference citations are included.&quot;,&quot;publisher&quot;:&quot;Elsevier Ltd&quot;,&quot;volume&quot;:&quot;108&quot;},&quot;isTemporary&quot;:false}]},{&quot;citationID&quot;:&quot;MENDELEY_CITATION_e8488d4e-3018-4036-86c0-2ad98618844c&quot;,&quot;properties&quot;:{&quot;noteIndex&quot;:0},&quot;isEdited&quot;:false,&quot;manualOverride&quot;:{&quot;isManuallyOverridden&quot;:false,&quot;citeprocText&quot;:&quot;(Iaiani et al., 2022)&quot;,&quot;manualOverrideText&quot;:&quot;&quot;},&quot;citationTag&quot;:&quot;MENDELEY_CITATION_v3_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Mi4wMy4wMjUiLCJJU1NOIjoiMDk1NzU4MjAiLCJVUkwiOiJodHRwczovL2RvaS5vcmcvMTAuMTAxNi9qLnBzZXAuMjAyMi4wMy4wMjUiLCJpc3N1ZWQiOnsiZGF0ZS1wYXJ0cyI6W1syMDIyXV19LCJwYWdlIjoiMjMxLTI0NiIsInB1Ymxpc2hlciI6IkVsc2V2aWVyIiwidm9sdW1lIjoiMTYxIiwiY29udGFpbmVyLXRpdGxlLXNob3J0IjoiIn0sImlzVGVtcG9yYXJ5IjpmYWxzZX1dfQ==&quot;,&quot;citationItems&quot;:[{&quot;id&quot;:&quot;66a6b097-3d81-32a2-b19a-825c5ff02da2&quot;,&quot;itemData&quot;:{&quot;type&quot;:&quot;article-journal&quot;,&quot;id&quot;:&quot;66a6b097-3d81-32a2-b19a-825c5ff02da2&quot;,&quot;title&quot;:&quot;Projectile perforation models for the vulnerability assessment of atmospheric storage tanks&quot;,&quot;author&quot;:[{&quot;family&quot;:&quot;Iaiani&quot;,&quot;given&quot;:&quot;Matteo&quot;,&quot;parse-names&quot;:false,&quot;dropping-particle&quot;:&quot;&quot;,&quot;non-dropping-particle&quot;:&quot;&quot;},{&quot;family&quot;:&quot;Sorichetti&quot;,&quot;given&quot;:&quot;Riccardo&quot;,&quot;parse-names&quot;:false,&quot;dropping-particle&quot;:&quot;&quot;,&quot;non-dropping-particle&quot;:&quot;&quot;},{&quot;family&quot;:&quot;Tugnoli&quot;,&quot;given&quot;:&quot;Alessandro&quot;,&quot;parse-names&quot;:false,&quot;dropping-particle&quot;:&quot;&quot;,&quot;non-dropping-particle&quot;:&quot;&quot;},{&quot;family&quot;:&quot;Cozzani&quot;,&quot;given&quot;:&quot;Valerio&quot;,&quot;parse-names&quot;:false,&quot;dropping-particle&quot;:&quot;&quot;,&quot;non-dropping-particle&quot;:&quot;&quot;}],&quot;container-title&quot;:&quot;Process Safety and Environmental Protection&quot;,&quot;DOI&quot;:&quot;10.1016/j.psep.2022.03.025&quot;,&quot;ISSN&quot;:&quot;09575820&quot;,&quot;URL&quot;:&quot;https://doi.org/10.1016/j.psep.2022.03.025&quot;,&quot;issued&quot;:{&quot;date-parts&quot;:[[2022]]},&quot;page&quot;:&quot;231-246&quot;,&quot;publisher&quot;:&quot;Elsevier&quot;,&quot;volume&quot;:&quot;161&quot;,&quot;container-title-short&quot;:&quot;&quot;},&quot;isTemporary&quot;:false}]},{&quot;citationID&quot;:&quot;MENDELEY_CITATION_8ae8ef5b-df2f-41cd-a6d7-81cc009e7a64&quot;,&quot;properties&quot;:{&quot;noteIndex&quot;:0},&quot;isEdited&quot;:false,&quot;manualOverride&quot;:{&quot;isManuallyOverridden&quot;:false,&quot;citeprocText&quot;:&quot;(Crouch, 2017)&quot;,&quot;manualOverrideText&quot;:&quot;&quot;},&quot;citationTag&quot;:&quot;MENDELEY_CITATION_v3_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&quot;,&quot;citationItems&quot;:[{&quot;id&quot;:&quot;a95ba258-3ee4-3875-b893-e0ad6c157716&quot;,&quot;itemData&quot;:{&quot;type&quot;:&quot;book&quot;,&quot;id&quot;:&quot;a95ba258-3ee4-3875-b893-e0ad6c157716&quot;,&quot;title&quot;:&quot;Woodhead Publishing in Materials The Science of Armour Materials Edited by&quot;,&quot;author&quot;:[{&quot;family&quot;:&quot;Crouch&quot;,&quot;given&quot;:&quot;Ian G.&quot;,&quot;parse-names&quot;:false,&quot;dropping-particle&quot;:&quot;&quot;,&quot;non-dropping-particle&quot;:&quot;&quot;}],&quot;editor&quot;:[{&quot;family&quot;:&quot;Crouch&quot;,&quot;given&quot;:&quot;Ian G.&quot;,&quot;parse-names&quot;:false,&quot;dropping-particle&quot;:&quot;&quot;,&quot;non-dropping-particle&quot;:&quot;&quot;}],&quot;ISBN&quot;:&quot;9780081005743&quot;,&quot;issued&quot;:{&quot;date-parts&quot;:[[2017]]},&quot;publisher&quot;:&quot;Elsevier&quot;,&quot;container-title-short&quot;:&quot;&quot;},&quot;isTemporary&quot;:false}]},{&quot;citationID&quot;:&quot;MENDELEY_CITATION_65ede5ae-e417-4e8a-b3ff-a7ef21e4c320&quot;,&quot;properties&quot;:{&quot;noteIndex&quot;:0,&quot;mode&quot;:&quot;suppress-author&quot;},&quot;isEdited&quot;:false,&quot;manualOverride&quot;:{&quot;isManuallyOverridden&quot;:false,&quot;citeprocText&quot;:&quot;(2024b)&quot;,&quot;manualOverrideText&quot;:&quot;&quot;},&quot;citationTag&quot;:&quot;MENDELEY_CITATION_v3_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jb250YWluZXItdGl0bGUtc2hvcnQiOiJSZWxpYWIgRW5nIFN5c3QgU2FmIiwiRE9JIjoiMTAuMTAxNi9qLnJlc3MuMjAyMy4xMDk2ODkiLCJJU1NOIjoiMDk1MTgzMjAiLCJVUkwiOiJodHRwczovL2xpbmtpbmdodWIuZWxzZXZpZXIuY29tL3JldHJpZXZlL3BpaS9TMDk1MTgzMjAyMzAwNjAzOCIsImlzc3VlZCI6eyJkYXRlLXBhcnRzIjpbWzIwMjQsMV1dfSwicGFnZSI6IjEwOTY4OSIsInZvbHVtZSI6IjI0MSJ9LCJpc1RlbXBvcmFyeSI6ZmFsc2UsInN1cHByZXNzLWF1dGhvciI6dHJ1ZSwiY29tcG9zaXRlIjpmYWxzZSwiYXV0aG9yLW9ubHkiOmZhbHNlfV19&quot;,&quot;citationItems&quot;:[{&quot;displayAs&quot;:&quot;suppress-author&quot;,&quot;label&quot;:&quot;page&quot;,&quot;id&quot;:&quot;a4edf172-2180-38cc-8290-e18f2f83f494&quot;,&quot;itemData&quot;:{&quot;type&quot;:&quot;article-journal&quot;,&quot;id&quot;:&quot;a4edf172-2180-38cc-8290-e18f2f83f494&quot;,&quot;title&quot;:&quot;Modelling standoff distances to prevent escalation in shooting attacks to tanks storing hazardous materials&quot;,&quot;author&quot;:[{&quot;family&quot;:&quot;Iaiani&quot;,&quot;given&quot;:&quot;Matteo&quot;,&quot;parse-names&quot;:false,&quot;dropping-particle&quot;:&quot;&quot;,&quot;non-dropping-particle&quot;:&quot;&quot;},{&quot;family&quot;:&quot;Sorichetti&quot;,&quot;given&quot;:&quot;Riccardo&quot;,&quot;parse-names&quot;:false,&quot;dropping-particle&quot;:&quot;&quot;,&quot;non-dropping-particle&quot;:&quot;&quot;},{&quot;family&quot;:&quot;Tugnoli&quot;,&quot;given&quot;:&quot;Alessandro&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DOI&quot;:&quot;10.1016/j.ress.2023.109689&quot;,&quot;ISSN&quot;:&quot;09518320&quot;,&quot;URL&quot;:&quot;https://linkinghub.elsevier.com/retrieve/pii/S0951832023006038&quot;,&quot;issued&quot;:{&quot;date-parts&quot;:[[2024,1]]},&quot;page&quot;:&quot;109689&quot;,&quot;volume&quot;:&quot;241&quot;},&quot;isTemporary&quot;:false,&quot;suppress-author&quot;:true,&quot;composite&quot;:false,&quot;author-only&quot;:false}]},{&quot;citationID&quot;:&quot;MENDELEY_CITATION_ef4c59f8-fd43-4d91-9183-a0664bb8ceca&quot;,&quot;properties&quot;:{&quot;noteIndex&quot;:0,&quot;mode&quot;:&quot;suppress-author&quot;},&quot;isEdited&quot;:false,&quot;manualOverride&quot;:{&quot;isManuallyOverridden&quot;:false,&quot;citeprocText&quot;:&quot;(2006)&quot;,&quot;manualOverrideText&quot;:&quot;&quot;},&quot;citationTag&quot;:&quot;MENDELEY_CITATION_v3_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&quot;,&quot;citationItems&quot;:[{&quot;displayAs&quot;:&quot;suppress-author&quot;,&quot;label&quot;:&quot;page&quot;,&quot;id&quot;:&quot;4c22b326-602e-37a0-86aa-1d50578d530e&quot;,&quot;itemData&quot;:{&quot;type&quot;:&quot;article-journal&quot;,&quot;id&quot;:&quot;4c22b326-602e-37a0-86aa-1d50578d530e&quot;,&quot;title&quot;:&quot;Escalation thresholds in the assessment of domino accidental events&quot;,&quot;author&quot;:[{&quot;family&quot;:&quot;Cozzani&quot;,&quot;given&quot;:&quot;Valerio&quot;,&quot;parse-names&quot;:false,&quot;dropping-particle&quot;:&quot;&quot;,&quot;non-dropping-particle&quot;:&quot;&quot;},{&quot;family&quot;:&quot;Gubinelli&quot;,&quot;given&quot;:&quot;Gianfilippo&quot;,&quot;parse-names&quot;:false,&quot;dropping-particle&quot;:&quot;&quot;,&quot;non-dropping-particle&quot;:&quot;&quot;},{&quot;family&quot;:&quot;Salzano&quot;,&quot;given&quot;:&quot;Ernesto&quot;,&quot;parse-names&quot;:false,&quot;dropping-particle&quot;:&quot;&quot;,&quot;non-dropping-particle&quot;:&quot;&quot;}],&quot;container-title&quot;:&quot;Journal of Hazardous Materials&quot;,&quot;container-title-short&quot;:&quot;J Hazard Mater&quot;,&quot;accessed&quot;:{&quot;date-parts&quot;:[[2020,11,5]]},&quot;DOI&quot;:&quot;10.1016/j.jhazmat.2005.08.012&quot;,&quot;ISSN&quot;:&quot;03043894&quot;,&quot;PMID&quot;:&quot;16159694&quot;,&quot;issued&quot;:{&quot;date-parts&quot;:[[2006,2,28]]},&quot;page&quot;:&quot;1-21&quot;,&quot;abstract&quot;:&quot;Domino effect is responsible of several catastrophic accidents that took place in the chemical and process industry. Although the destructive potential of these accidental scenarios is widely recognized, scarce attention was paid to this subject in the scientific and technical literature. Thus, well-assessed procedures for the quantitative evaluation of risk caused by domino effect are still lacking. Moreover, a wide uncertainty is present with respect to escalation criteria, and even in the identification of the escalation sequences that should be taken into account in the analysis of domino scenarios, either in the framework of quantitative risk analysis or of land-use planning. The present study focused on the revision and on the improvement of criteria for escalation credibility, based on recent advances in the modelling of fire and explosion damage to process equipment due to different escalation vectors (heat radiation, overpressure and fragment projection). Revised threshold values were proposed, and specific escalation criteria were obtained for the primary scenarios more frequently considered in the risk assessment of industrial sites. © 2005 Elsevier B.V. All rights reserved.&quot;,&quot;publisher&quot;:&quot;Elsevier&quot;,&quot;issue&quot;:&quot;1-3&quot;,&quot;volume&quot;:&quot;129&quot;},&quot;isTemporary&quot;:false,&quot;suppress-author&quot;:true,&quot;composite&quot;:false,&quot;author-only&quot;:false}]},{&quot;citationID&quot;:&quot;MENDELEY_CITATION_9763969d-df80-49fb-90bb-3b3d6935f2e2&quot;,&quot;properties&quot;:{&quot;noteIndex&quot;:0,&quot;mode&quot;:&quot;suppress-author&quot;},&quot;isEdited&quot;:false,&quot;manualOverride&quot;:{&quot;isManuallyOverridden&quot;:false,&quot;citeprocText&quot;:&quot;(2006)&quot;,&quot;manualOverrideText&quot;:&quot;&quot;},&quot;citationTag&quot;:&quot;MENDELEY_CITATION_v3_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&quot;,&quot;citationItems&quot;:[{&quot;displayAs&quot;:&quot;suppress-author&quot;,&quot;label&quot;:&quot;page&quot;,&quot;id&quot;:&quot;4c22b326-602e-37a0-86aa-1d50578d530e&quot;,&quot;itemData&quot;:{&quot;type&quot;:&quot;article-journal&quot;,&quot;id&quot;:&quot;4c22b326-602e-37a0-86aa-1d50578d530e&quot;,&quot;title&quot;:&quot;Escalation thresholds in the assessment of domino accidental events&quot;,&quot;author&quot;:[{&quot;family&quot;:&quot;Cozzani&quot;,&quot;given&quot;:&quot;Valerio&quot;,&quot;parse-names&quot;:false,&quot;dropping-particle&quot;:&quot;&quot;,&quot;non-dropping-particle&quot;:&quot;&quot;},{&quot;family&quot;:&quot;Gubinelli&quot;,&quot;given&quot;:&quot;Gianfilippo&quot;,&quot;parse-names&quot;:false,&quot;dropping-particle&quot;:&quot;&quot;,&quot;non-dropping-particle&quot;:&quot;&quot;},{&quot;family&quot;:&quot;Salzano&quot;,&quot;given&quot;:&quot;Ernesto&quot;,&quot;parse-names&quot;:false,&quot;dropping-particle&quot;:&quot;&quot;,&quot;non-dropping-particle&quot;:&quot;&quot;}],&quot;container-title&quot;:&quot;Journal of Hazardous Materials&quot;,&quot;container-title-short&quot;:&quot;J Hazard Mater&quot;,&quot;accessed&quot;:{&quot;date-parts&quot;:[[2020,11,5]]},&quot;DOI&quot;:&quot;10.1016/j.jhazmat.2005.08.012&quot;,&quot;ISSN&quot;:&quot;03043894&quot;,&quot;PMID&quot;:&quot;16159694&quot;,&quot;issued&quot;:{&quot;date-parts&quot;:[[2006,2,28]]},&quot;page&quot;:&quot;1-21&quot;,&quot;abstract&quot;:&quot;Domino effect is responsible of several catastrophic accidents that took place in the chemical and process industry. Although the destructive potential of these accidental scenarios is widely recognized, scarce attention was paid to this subject in the scientific and technical literature. Thus, well-assessed procedures for the quantitative evaluation of risk caused by domino effect are still lacking. Moreover, a wide uncertainty is present with respect to escalation criteria, and even in the identification of the escalation sequences that should be taken into account in the analysis of domino scenarios, either in the framework of quantitative risk analysis or of land-use planning. The present study focused on the revision and on the improvement of criteria for escalation credibility, based on recent advances in the modelling of fire and explosion damage to process equipment due to different escalation vectors (heat radiation, overpressure and fragment projection). Revised threshold values were proposed, and specific escalation criteria were obtained for the primary scenarios more frequently considered in the risk assessment of industrial sites. © 2005 Elsevier B.V. All rights reserved.&quot;,&quot;publisher&quot;:&quot;Elsevier&quot;,&quot;issue&quot;:&quot;1-3&quot;,&quot;volume&quot;:&quot;129&quot;},&quot;isTemporary&quot;:false,&quot;suppress-author&quot;:true,&quot;composite&quot;:false,&quot;author-only&quot;:false}]},{&quot;citationID&quot;:&quot;MENDELEY_CITATION_9c34e3b7-3c1c-4521-96b9-b903b32cf26e&quot;,&quot;properties&quot;:{&quot;noteIndex&quot;:0},&quot;isEdited&quot;:false,&quot;manualOverride&quot;:{&quot;isManuallyOverridden&quot;:false,&quot;citeprocText&quot;:&quot;(Iaiani et al., 2022)&quot;,&quot;manualOverrideText&quot;:&quot;&quot;},&quot;citationTag&quot;:&quot;MENDELEY_CITATION_v3_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Mi4wMy4wMjUiLCJJU1NOIjoiMDk1NzU4MjAiLCJVUkwiOiJodHRwczovL2RvaS5vcmcvMTAuMTAxNi9qLnBzZXAuMjAyMi4wMy4wMjUiLCJpc3N1ZWQiOnsiZGF0ZS1wYXJ0cyI6W1syMDIyXV19LCJwYWdlIjoiMjMxLTI0NiIsInB1Ymxpc2hlciI6IkVsc2V2aWVyIiwidm9sdW1lIjoiMTYxIiwiY29udGFpbmVyLXRpdGxlLXNob3J0IjoiIn0sImlzVGVtcG9yYXJ5IjpmYWxzZX1dfQ==&quot;,&quot;citationItems&quot;:[{&quot;id&quot;:&quot;66a6b097-3d81-32a2-b19a-825c5ff02da2&quot;,&quot;itemData&quot;:{&quot;type&quot;:&quot;article-journal&quot;,&quot;id&quot;:&quot;66a6b097-3d81-32a2-b19a-825c5ff02da2&quot;,&quot;title&quot;:&quot;Projectile perforation models for the vulnerability assessment of atmospheric storage tanks&quot;,&quot;author&quot;:[{&quot;family&quot;:&quot;Iaiani&quot;,&quot;given&quot;:&quot;Matteo&quot;,&quot;parse-names&quot;:false,&quot;dropping-particle&quot;:&quot;&quot;,&quot;non-dropping-particle&quot;:&quot;&quot;},{&quot;family&quot;:&quot;Sorichetti&quot;,&quot;given&quot;:&quot;Riccardo&quot;,&quot;parse-names&quot;:false,&quot;dropping-particle&quot;:&quot;&quot;,&quot;non-dropping-particle&quot;:&quot;&quot;},{&quot;family&quot;:&quot;Tugnoli&quot;,&quot;given&quot;:&quot;Alessandro&quot;,&quot;parse-names&quot;:false,&quot;dropping-particle&quot;:&quot;&quot;,&quot;non-dropping-particle&quot;:&quot;&quot;},{&quot;family&quot;:&quot;Cozzani&quot;,&quot;given&quot;:&quot;Valerio&quot;,&quot;parse-names&quot;:false,&quot;dropping-particle&quot;:&quot;&quot;,&quot;non-dropping-particle&quot;:&quot;&quot;}],&quot;container-title&quot;:&quot;Process Safety and Environmental Protection&quot;,&quot;DOI&quot;:&quot;10.1016/j.psep.2022.03.025&quot;,&quot;ISSN&quot;:&quot;09575820&quot;,&quot;URL&quot;:&quot;https://doi.org/10.1016/j.psep.2022.03.025&quot;,&quot;issued&quot;:{&quot;date-parts&quot;:[[2022]]},&quot;page&quot;:&quot;231-246&quot;,&quot;publisher&quot;:&quot;Elsevier&quot;,&quot;volume&quot;:&quot;161&quot;,&quot;container-title-short&quot;:&quot;&quot;},&quot;isTemporary&quot;:false}]},{&quot;citationID&quot;:&quot;MENDELEY_CITATION_fb8185f9-ce01-468e-bdd1-50e03ac6fd55&quot;,&quot;properties&quot;:{&quot;noteIndex&quot;:0},&quot;isEdited&quot;:false,&quot;manualOverride&quot;:{&quot;isManuallyOverridden&quot;:false,&quot;citeprocText&quot;:&quot;(Brown, 1986)&quot;,&quot;manualOverrideText&quot;:&quot;&quot;},&quot;citationTag&quot;:&quot;MENDELEY_CITATION_v3_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&quot;,&quot;citationItems&quot;:[{&quot;id&quot;:&quot;c68296aa-ed1a-36fb-8292-2fb0895564a9&quot;,&quot;itemData&quot;:{&quot;type&quot;:&quot;article-journal&quot;,&quot;id&quot;:&quot;c68296aa-ed1a-36fb-8292-2fb0895564a9&quot;,&quot;title&quot;:&quot;Energy release protection for pressurized systems. Part II. Rewiew of studies into impact/terminal ballistics&quot;,&quot;author&quot;:[{&quot;family&quot;:&quot;Brown&quot;,&quot;given&quot;:&quot;Samuel J.&quot;,&quot;parse-names&quot;:false,&quot;dropping-particle&quot;:&quot;&quot;,&quot;non-dropping-particle&quot;:&quot;&quot;}],&quot;container-title&quot;:&quot;Applied Mechanics Reviews&quot;,&quot;container-title-short&quot;:&quot;Appl Mech Rev&quot;,&quot;DOI&quot;:&quot;10.1115/1.3143704&quot;,&quot;ISSN&quot;:&quot;00036900&quot;,&quot;issued&quot;:{&quot;date-parts&quot;:[[1986]]},&quot;page&quot;:&quot;177-201&quot;,&quot;issue&quot;:&quot;2&quot;,&quot;volume&quot;:&quot;39&quot;},&quot;isTemporary&quot;:false}]},{&quot;citationID&quot;:&quot;MENDELEY_CITATION_1dac35c8-4a62-4d1c-a2a5-1182fbcc6477&quot;,&quot;properties&quot;:{&quot;noteIndex&quot;:0},&quot;isEdited&quot;:false,&quot;manualOverride&quot;:{&quot;isManuallyOverridden&quot;:false,&quot;citeprocText&quot;:&quot;(Stewart and Netherton, 2020)&quot;,&quot;manualOverrideText&quot;:&quot;&quot;},&quot;citationTag&quot;:&quot;MENDELEY_CITATION_v3_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&quot;,&quot;citationItems&quot;:[{&quot;id&quot;:&quot;4dbde2b6-4a99-34f6-a467-e88de2b34156&quot;,&quot;itemData&quot;:{&quot;type&quot;:&quot;article-journal&quot;,&quot;id&quot;:&quot;4dbde2b6-4a99-34f6-a467-e88de2b34156&quot;,&quot;title&quot;:&quot;Statistical variability and fragility assessment of ballistic perforation of steel plates for 7.62 mm AP ammunition&quot;,&quot;author&quot;:[{&quot;family&quot;:&quot;Stewart&quot;,&quot;given&quot;:&quot;Mark G.&quot;,&quot;parse-names&quot;:false,&quot;dropping-particle&quot;:&quot;&quot;,&quot;non-dropping-particle&quot;:&quot;&quot;},{&quot;family&quot;:&quot;Netherton&quot;,&quot;given&quot;:&quot;Michael D.&quot;,&quot;parse-names&quot;:false,&quot;dropping-particle&quot;:&quot;&quot;,&quot;non-dropping-particle&quot;:&quot;&quot;}],&quot;container-title&quot;:&quot;Defence Technology&quot;,&quot;DOI&quot;:&quot;10.1016/j.dt.2019.10.013&quot;,&quot;ISSN&quot;:&quot;22149147&quot;,&quot;issued&quot;:{&quot;date-parts&quot;:[[2020]]},&quot;page&quot;:&quot;503-513&quot;,&quot;abstract&quot;:&quot;The paper describes field test results of 7.62 × 51 mm M61 AP (armour piercing) ammunition fired into mild steel targets at an outdoor range. The targets varied from 10 mm to 32 mm in thickness. The tests recorded penetration depth, probability of perforation (i.e., complete penetration), muzzle and impact velocities, bullet mass, and plate yield strength and hardness. The measured penetration depth exhibited a variability of approximately ±12%. The paper then compared ballistic test results with predictive models of steel penetration depth and thickness to prevent perforation. Statistical parameters were derived for muzzle and impact velocity, bullet mass, plate thickness, plate hardness, and model error. A Monte-Carlo probabilistic analysis was then developed to estimate the probability of plate perforation of 7.62 mm M61 AP ammunition for a range of impact velocities, and for mild steels, and High Hardness Armour (HHA) plates. This perforation fragility analysis considered the random variability of impact velocity, bullet mass, plate thickness, plate hardness, and model error. Such a probabilistic analysis allows for reliability-based design, where, for example, the plate thickness with 95% reliability (i.e. only 1 in 20 shots will penetrate the wall) can be estimated knowing the probabilistic distribution of perforation. Hence, it was found that the plate thickness to ensure a low 5% probability of perforation needs to be 11–15% thicker than required to have a 50/50 chance of perforation for mild steel plates. Plates would need to be 20–30% thicker if probability of perforation is reduced to zero.&quot;,&quot;publisher&quot;:&quot;Elsevier Ltd&quot;,&quot;issue&quot;:&quot;3&quot;,&quot;volume&quot;:&quot;16&quot;,&quot;container-title-short&quot;:&quot;&quot;},&quot;isTemporary&quot;:false}]},{&quot;citationID&quot;:&quot;MENDELEY_CITATION_e6c80ebf-deee-4582-baa9-333ba6e70f25&quot;,&quot;properties&quot;:{&quot;noteIndex&quot;:0},&quot;isEdited&quot;:false,&quot;manualOverride&quot;:{&quot;citeprocText&quot;:&quot;(Zukas, 1990)&quot;,&quot;isManuallyOverridden&quot;:false,&quot;manualOverrideText&quot;:&quot;&quot;},&quot;citationTag&quot;:&quot;MENDELEY_CITATION_v3_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&quot;,&quot;citationItems&quot;:[{&quot;id&quot;:&quot;8f0fbda6-dca3-3477-955a-07e25d83170c&quot;,&quot;itemData&quot;:{&quot;ISBN&quot;:&quot;9780471514442&quot;,&quot;author&quot;:[{&quot;dropping-particle&quot;:&quot;&quot;,&quot;family&quot;:&quot;Zukas&quot;,&quot;given&quot;:&quot;J.A.&quot;,&quot;non-dropping-particle&quot;:&quot;&quot;,&quot;parse-names&quot;:false,&quot;suffix&quot;:&quot;&quot;}],&quot;id&quot;:&quot;8f0fbda6-dca3-3477-955a-07e25d83170c&quot;,&quot;issued&quot;:{&quot;date-parts&quot;:[[&quot;1990&quot;]]},&quot;publisher&quot;:&quot;Wiley-Interscience&quot;,&quot;title&quot;:&quot;High Velocity Impact Dynamics&quot;,&quot;type&quot;:&quot;book&quot;,&quot;container-title-short&quot;:&quot;&quot;},&quot;uris&quot;:[&quot;http://www.mendeley.com/documents/?uuid=1aed129f-b0bc-45e3-9a84-179351b7bd19&quot;],&quot;isTemporary&quot;:false,&quot;legacyDesktopId&quot;:&quot;1aed129f-b0bc-45e3-9a84-179351b7bd19&quot;}]},{&quot;citationID&quot;:&quot;MENDELEY_CITATION_5d7f005d-3455-4256-84c1-4f1f1bb50090&quot;,&quot;properties&quot;:{&quot;noteIndex&quot;:0},&quot;isEdited&quot;:false,&quot;manualOverride&quot;:{&quot;citeprocText&quot;:&quot;(Stewart and Netherton, 2020)&quot;,&quot;isManuallyOverridden&quot;:false,&quot;manualOverrideText&quot;:&quot;&quot;},&quot;citationTag&quot;:&quot;MENDELEY_CITATION_v3_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&quot;,&quot;citationItems&quot;:[{&quot;id&quot;:&quot;4dbde2b6-4a99-34f6-a467-e88de2b34156&quot;,&quot;itemData&quot;:{&quot;DOI&quot;:&quot;10.1016/j.dt.2019.10.013&quot;,&quot;ISSN&quot;:&quot;22149147&quot;,&quot;abstract&quot;:&quot;The paper describes field test results of 7.62 × 51 mm M61 AP (armour piercing) ammunition fired into mild steel targets at an outdoor range. The targets varied from 10 mm to 32 mm in thickness. The tests recorded penetration depth, probability of perforation (i.e., complete penetration), muzzle and impact velocities, bullet mass, and plate yield strength and hardness. The measured penetration depth exhibited a variability of approximately ±12%. The paper then compared ballistic test results with predictive models of steel penetration depth and thickness to prevent perforation. Statistical parameters were derived for muzzle and impact velocity, bullet mass, plate thickness, plate hardness, and model error. A Monte-Carlo probabilistic analysis was then developed to estimate the probability of plate perforation of 7.62 mm M61 AP ammunition for a range of impact velocities, and for mild steels, and High Hardness Armour (HHA) plates. This perforation fragility analysis considered the random variability of impact velocity, bullet mass, plate thickness, plate hardness, and model error. Such a probabilistic analysis allows for reliability-based design, where, for example, the plate thickness with 95% reliability (i.e. only 1 in 20 shots will penetrate the wall) can be estimated knowing the probabilistic distribution of perforation. Hence, it was found that the plate thickness to ensure a low 5% probability of perforation needs to be 11–15% thicker than required to have a 50/50 chance of perforation for mild steel plates. Plates would need to be 20–30% thicker if probability of perforation is reduced to zero.&quot;,&quot;author&quot;:[{&quot;dropping-particle&quot;:&quot;&quot;,&quot;family&quot;:&quot;Stewart&quot;,&quot;given&quot;:&quot;Mark G.&quot;,&quot;non-dropping-particle&quot;:&quot;&quot;,&quot;parse-names&quot;:false,&quot;suffix&quot;:&quot;&quot;},{&quot;dropping-particle&quot;:&quot;&quot;,&quot;family&quot;:&quot;Netherton&quot;,&quot;given&quot;:&quot;Michael D.&quot;,&quot;non-dropping-particle&quot;:&quot;&quot;,&quot;parse-names&quot;:false,&quot;suffix&quot;:&quot;&quot;}],&quot;container-title&quot;:&quot;Defence Technology&quot;,&quot;id&quot;:&quot;4dbde2b6-4a99-34f6-a467-e88de2b34156&quot;,&quot;issue&quot;:&quot;3&quot;,&quot;issued&quot;:{&quot;date-parts&quot;:[[&quot;2020&quot;]]},&quot;page&quot;:&quot;503-513&quot;,&quot;publisher&quot;:&quot;Elsevier Ltd&quot;,&quot;title&quot;:&quot;Statistical variability and fragility assessment of ballistic perforation of steel plates for 7.62 mm AP ammunition&quot;,&quot;type&quot;:&quot;article-journal&quot;,&quot;volume&quot;:&quot;16&quot;,&quot;container-title-short&quot;:&quot;&quot;},&quot;uris&quot;:[&quot;http://www.mendeley.com/documents/?uuid=f3bcaa1a-15d9-4f1c-b40f-3fabcb0bba0d&quot;],&quot;isTemporary&quot;:false,&quot;legacyDesktopId&quot;:&quot;f3bcaa1a-15d9-4f1c-b40f-3fabcb0bba0d&quot;}]},{&quot;citationID&quot;:&quot;MENDELEY_CITATION_482dff18-3b02-4652-b948-8ffd2895ba94&quot;,&quot;properties&quot;:{&quot;noteIndex&quot;:0},&quot;isEdited&quot;:false,&quot;manualOverride&quot;:{&quot;citeprocText&quot;:&quot;(McCoy, 2012)&quot;,&quot;isManuallyOverridden&quot;:false,&quot;manualOverrideText&quot;:&quot;&quot;},&quot;citationTag&quot;:&quot;MENDELEY_CITATION_v3_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&quot;,&quot;citationItems&quot;:[{&quot;id&quot;:&quot;ee11ab5a-b6a9-3088-9058-1cdb53d82e4c&quot;,&quot;itemData&quot;:{&quot;author&quot;:[{&quot;dropping-particle&quot;:&quot;&quot;,&quot;family&quot;:&quot;McCoy&quot;,&quot;given&quot;:&quot;Robert L.&quot;,&quot;non-dropping-particle&quot;:&quot;&quot;,&quot;parse-names&quot;:false,&quot;suffix&quot;:&quot;&quot;}],&quot;id&quot;:&quot;ee11ab5a-b6a9-3088-9058-1cdb53d82e4c&quot;,&quot;issued&quot;:{&quot;date-parts&quot;:[[&quot;2012&quot;]]},&quot;publisher&quot;:&quot;Schiffer Publishing Ltd.&quot;,&quot;title&quot;:&quot;Modern Exterior Ballistics. The Launch and Flight Dynamics of Symmetric Projectiles&quot;,&quot;type&quot;:&quot;book&quot;,&quot;container-title-short&quot;:&quot;&quot;},&quot;uris&quot;:[&quot;http://www.mendeley.com/documents/?uuid=5d98eb06-4ff8-4909-a1dd-eb7bc09d6bf9&quot;],&quot;isTemporary&quot;:false,&quot;legacyDesktopId&quot;:&quot;5d98eb06-4ff8-4909-a1dd-eb7bc09d6bf9&quot;}]}]"/>
    <we:property name="MENDELEY_CITATIONS_LOCALE_CODE" value="&quot;en-US&quot;"/>
    <we:property name="MENDELEY_CITATIONS_STYLE" value="{&quot;id&quot;:&quot;https://www.zotero.org/styles/process-safety-and-environmental-protection&quot;,&quot;title&quot;:&quot;Process Safety and Environmental Prote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3136</Words>
  <Characters>17879</Characters>
  <Application>Microsoft Office Word</Application>
  <DocSecurity>0</DocSecurity>
  <Lines>148</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cp:lastModifiedBy>Sauro Pierucci</cp:lastModifiedBy>
  <cp:revision>873</cp:revision>
  <cp:lastPrinted>2015-05-12T09:31:00Z</cp:lastPrinted>
  <dcterms:created xsi:type="dcterms:W3CDTF">2024-02-20T01:29:00Z</dcterms:created>
  <dcterms:modified xsi:type="dcterms:W3CDTF">2025-04-16T11:36:00Z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