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5429BF">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4AE652E8">
                  <wp:extent cx="640080" cy="373380"/>
                  <wp:effectExtent l="0" t="0" r="7620" b="7620"/>
                  <wp:docPr id="5" name="Immagine 5" descr="P1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P1C1T1#yIS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753620B8"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AD0278">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AD0278">
              <w:rPr>
                <w:rFonts w:cs="Arial"/>
                <w:b/>
                <w:bCs/>
                <w:i/>
                <w:iCs/>
                <w:color w:val="000066"/>
                <w:sz w:val="22"/>
                <w:szCs w:val="22"/>
                <w:lang w:eastAsia="it-IT"/>
              </w:rPr>
              <w:t>6</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1326EAF7">
                  <wp:extent cx="670560" cy="358140"/>
                  <wp:effectExtent l="0" t="0" r="0" b="3810"/>
                  <wp:docPr id="6" name="Immagine 6" descr="P4C2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P4C2T1#yIS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5429BF">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5429BF">
        <w:trPr>
          <w:trHeight w:val="68"/>
          <w:jc w:val="center"/>
        </w:trPr>
        <w:tc>
          <w:tcPr>
            <w:tcW w:w="8782" w:type="dxa"/>
            <w:gridSpan w:val="2"/>
          </w:tcPr>
          <w:p w14:paraId="1D8DD3C9" w14:textId="61229B97" w:rsidR="00AA7D26" w:rsidRPr="00EA3EF9" w:rsidRDefault="004A5E57" w:rsidP="004A5E57">
            <w:pPr>
              <w:ind w:left="-107"/>
              <w:outlineLvl w:val="2"/>
              <w:rPr>
                <w:rFonts w:ascii="Tahoma" w:hAnsi="Tahoma" w:cs="Tahoma"/>
                <w:bCs/>
                <w:color w:val="000000"/>
                <w:sz w:val="14"/>
                <w:szCs w:val="14"/>
                <w:lang w:val="it-IT" w:eastAsia="it-IT"/>
              </w:rPr>
            </w:pPr>
            <w:r w:rsidRPr="00EA3EF9">
              <w:rPr>
                <w:rFonts w:ascii="Tahoma" w:hAnsi="Tahoma" w:cs="Tahoma"/>
                <w:iCs/>
                <w:color w:val="333333"/>
                <w:sz w:val="14"/>
                <w:szCs w:val="14"/>
                <w:lang w:val="it-IT" w:eastAsia="it-IT"/>
              </w:rPr>
              <w:t>Guest Editors:</w:t>
            </w:r>
            <w:r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shd w:val="clear" w:color="auto" w:fill="FFFFFF"/>
                <w:lang w:val="it-IT"/>
              </w:rPr>
              <w:t xml:space="preserve">Leonardo Tognotti, </w:t>
            </w:r>
            <w:r w:rsidR="00EA3EF9" w:rsidRPr="00EA3EF9">
              <w:rPr>
                <w:rFonts w:ascii="Tahoma" w:hAnsi="Tahoma" w:cs="Tahoma"/>
                <w:color w:val="000000"/>
                <w:sz w:val="14"/>
                <w:szCs w:val="14"/>
                <w:lang w:val="it-IT"/>
              </w:rPr>
              <w:t>Rubens Maciel Filho</w:t>
            </w:r>
            <w:r w:rsidR="00EA3EF9" w:rsidRPr="00EA3EF9">
              <w:rPr>
                <w:rFonts w:ascii="Tahoma" w:hAnsi="Tahoma" w:cs="Tahoma"/>
                <w:color w:val="000000"/>
                <w:sz w:val="14"/>
                <w:szCs w:val="14"/>
                <w:shd w:val="clear" w:color="auto" w:fill="FFFFFF"/>
                <w:lang w:val="it-IT"/>
              </w:rPr>
              <w:t xml:space="preserve">, </w:t>
            </w:r>
            <w:r w:rsidR="00EA3EF9" w:rsidRPr="00EA3EF9">
              <w:rPr>
                <w:rFonts w:ascii="Tahoma" w:hAnsi="Tahoma" w:cs="Tahoma"/>
                <w:color w:val="000000"/>
                <w:sz w:val="14"/>
                <w:szCs w:val="14"/>
                <w:lang w:val="it-IT"/>
              </w:rPr>
              <w:t>Viatcheslav Kafarov</w:t>
            </w:r>
          </w:p>
          <w:p w14:paraId="1B0F1814" w14:textId="710B7B96"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005884">
              <w:rPr>
                <w:rFonts w:ascii="Tahoma" w:hAnsi="Tahoma" w:cs="Tahoma"/>
                <w:iCs/>
                <w:color w:val="333333"/>
                <w:sz w:val="14"/>
                <w:szCs w:val="14"/>
                <w:lang w:eastAsia="it-IT"/>
              </w:rPr>
              <w:t>6</w:t>
            </w:r>
            <w:r w:rsidRPr="00B57B36">
              <w:rPr>
                <w:rFonts w:ascii="Tahoma" w:hAnsi="Tahoma" w:cs="Tahoma"/>
                <w:iCs/>
                <w:color w:val="333333"/>
                <w:sz w:val="14"/>
                <w:szCs w:val="14"/>
                <w:lang w:eastAsia="it-IT"/>
              </w:rPr>
              <w:t xml:space="preserve">, AIDIC Servizi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005884">
              <w:rPr>
                <w:rFonts w:ascii="Tahoma" w:hAnsi="Tahoma" w:cs="Tahoma"/>
                <w:sz w:val="14"/>
                <w:szCs w:val="14"/>
              </w:rPr>
              <w:t>xx</w:t>
            </w:r>
            <w:r w:rsidR="009041F8">
              <w:rPr>
                <w:rFonts w:ascii="Tahoma" w:hAnsi="Tahoma" w:cs="Tahoma"/>
                <w:sz w:val="14"/>
                <w:szCs w:val="14"/>
              </w:rPr>
              <w:t>-</w:t>
            </w:r>
            <w:r w:rsidR="00005884">
              <w:rPr>
                <w:rFonts w:ascii="Tahoma" w:hAnsi="Tahoma" w:cs="Tahoma"/>
                <w:sz w:val="14"/>
                <w:szCs w:val="14"/>
              </w:rPr>
              <w:t>x</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00469087" w:rsidR="00E978D0" w:rsidRPr="00B57B36" w:rsidRDefault="005429BF" w:rsidP="00E978D0">
      <w:pPr>
        <w:pStyle w:val="CETTitle"/>
      </w:pPr>
      <w:r w:rsidRPr="005429BF">
        <w:t xml:space="preserve">Study on self-heating of biocarbon </w:t>
      </w:r>
      <w:r w:rsidR="00CB0C2B">
        <w:t>at different surrounding temperatures</w:t>
      </w:r>
    </w:p>
    <w:p w14:paraId="0488FED2" w14:textId="41826440" w:rsidR="00B57E6F" w:rsidRPr="003E3364" w:rsidRDefault="00A76A62" w:rsidP="00B57E6F">
      <w:pPr>
        <w:pStyle w:val="CETAuthors"/>
        <w:rPr>
          <w:lang w:val="nb-NO"/>
        </w:rPr>
      </w:pPr>
      <w:r w:rsidRPr="003E3364">
        <w:rPr>
          <w:lang w:val="nb-NO"/>
        </w:rPr>
        <w:t>Liang Wang*, Jørn Bakken, Øyvind Skreiberg</w:t>
      </w:r>
    </w:p>
    <w:p w14:paraId="6B2D21B3" w14:textId="6D5ED43A" w:rsidR="00B57E6F" w:rsidRPr="00B57B36" w:rsidRDefault="003E3364" w:rsidP="00B57E6F">
      <w:pPr>
        <w:pStyle w:val="CETAddress"/>
      </w:pPr>
      <w:r w:rsidRPr="003E3364">
        <w:t>SINTEF Energy Research, Sem Sælands vei 11, NO-7034 Trondheim, Norway</w:t>
      </w:r>
    </w:p>
    <w:p w14:paraId="73F1267A" w14:textId="7D1FB0F9" w:rsidR="00B57E6F" w:rsidRPr="003B4EA5" w:rsidRDefault="003E3364" w:rsidP="00B57E6F">
      <w:pPr>
        <w:pStyle w:val="CETemail"/>
        <w:rPr>
          <w:lang w:val="fr-FR"/>
        </w:rPr>
      </w:pPr>
      <w:r>
        <w:rPr>
          <w:lang w:val="fr-FR"/>
        </w:rPr>
        <w:t>liang.wang</w:t>
      </w:r>
      <w:r w:rsidR="00B57E6F" w:rsidRPr="003B4EA5">
        <w:rPr>
          <w:lang w:val="fr-FR"/>
        </w:rPr>
        <w:t>@</w:t>
      </w:r>
      <w:r>
        <w:rPr>
          <w:lang w:val="fr-FR"/>
        </w:rPr>
        <w:t>sintef.no</w:t>
      </w:r>
    </w:p>
    <w:p w14:paraId="37A61FCE" w14:textId="72C2CAD8" w:rsidR="00DA24C6" w:rsidRDefault="00EE12CA" w:rsidP="00EE12CA">
      <w:pPr>
        <w:pStyle w:val="CETBodytext"/>
      </w:pPr>
      <w:r w:rsidRPr="00EE12CA">
        <w:rPr>
          <w:rFonts w:cs="Arial"/>
          <w:color w:val="000000"/>
          <w:lang w:val="en-GB"/>
        </w:rPr>
        <w:t>Metal production is a highly energy- and resource-intensive industry that relies heavily on carbon as both a reducing agent and an energy source. Biocarbon has been considered as a promising material to replace the conventional fossil carbon for metal production to reduce CO</w:t>
      </w:r>
      <w:r w:rsidRPr="00EE12CA">
        <w:rPr>
          <w:rFonts w:cs="Arial"/>
          <w:color w:val="000000"/>
          <w:vertAlign w:val="subscript"/>
          <w:lang w:val="en-GB"/>
        </w:rPr>
        <w:t>2</w:t>
      </w:r>
      <w:r w:rsidRPr="00EE12CA">
        <w:rPr>
          <w:rFonts w:cs="Arial"/>
          <w:color w:val="000000"/>
          <w:lang w:val="en-GB"/>
        </w:rPr>
        <w:t xml:space="preserve"> footprints of metallurgical industry. However, in comparison to fossil carbon, the biocarbon has relatively high potential regarding self-heating and self-heating during storage, transportation and handling. The aim of this study is to investigate self-heating and self-ignition of biocarbon upon contact with synthetic air at low temperatures in the range of 140-250°C. The test self-heating and self-ignition of biocarbon powder was tested using a fixed bed reactor with controlling the surrounding temperature and adjusting flow of supplied air. Along one test, the emission of CO</w:t>
      </w:r>
      <w:r w:rsidRPr="00EE12CA">
        <w:rPr>
          <w:rFonts w:cs="Arial"/>
          <w:color w:val="000000"/>
          <w:vertAlign w:val="subscript"/>
          <w:lang w:val="en-GB"/>
        </w:rPr>
        <w:t>2</w:t>
      </w:r>
      <w:r w:rsidRPr="00EE12CA">
        <w:rPr>
          <w:rFonts w:cs="Arial"/>
          <w:color w:val="000000"/>
          <w:lang w:val="en-GB"/>
        </w:rPr>
        <w:t xml:space="preserve"> and CO was monitored continuously. The self-heating and self-ignition of one biocarbon sample was tested under different temperatures </w:t>
      </w:r>
      <w:proofErr w:type="gramStart"/>
      <w:r w:rsidRPr="00EE12CA">
        <w:rPr>
          <w:rFonts w:cs="Arial"/>
          <w:color w:val="000000"/>
          <w:lang w:val="en-GB"/>
        </w:rPr>
        <w:t>at  180</w:t>
      </w:r>
      <w:proofErr w:type="gramEnd"/>
      <w:r w:rsidRPr="00EE12CA">
        <w:rPr>
          <w:rFonts w:cs="Arial"/>
          <w:color w:val="000000"/>
          <w:lang w:val="en-GB"/>
        </w:rPr>
        <w:t>, 190, 200 and 250 °C with supplying of varied flow with 0.5 L/min, 1 L/min and 2 L/min. The results showed that temperature is a key factor that leading to self-heating of the studied material. For the test conducted at the temperatures below 200°C, no evident increase of temperature measured in the core of sample bed was detected. And no release of CO</w:t>
      </w:r>
      <w:r w:rsidRPr="00EE12CA">
        <w:rPr>
          <w:rFonts w:cs="Arial"/>
          <w:color w:val="000000"/>
          <w:vertAlign w:val="subscript"/>
          <w:lang w:val="en-GB"/>
        </w:rPr>
        <w:t>2</w:t>
      </w:r>
      <w:r w:rsidRPr="00EE12CA">
        <w:rPr>
          <w:rFonts w:cs="Arial"/>
          <w:color w:val="000000"/>
          <w:lang w:val="en-GB"/>
        </w:rPr>
        <w:t xml:space="preserve"> and CO was monitored. For the test conducted at 200°C, the reactions started as the temperature is approaching this desired temperature, with slow release of CO</w:t>
      </w:r>
      <w:r w:rsidRPr="00EE12CA">
        <w:rPr>
          <w:rFonts w:cs="Arial"/>
          <w:color w:val="000000"/>
          <w:vertAlign w:val="subscript"/>
          <w:lang w:val="en-GB"/>
        </w:rPr>
        <w:t>2</w:t>
      </w:r>
      <w:r w:rsidRPr="00EE12CA">
        <w:rPr>
          <w:rFonts w:cs="Arial"/>
          <w:color w:val="000000"/>
          <w:lang w:val="en-GB"/>
        </w:rPr>
        <w:t xml:space="preserve"> and CO and decrease of O</w:t>
      </w:r>
      <w:r w:rsidRPr="00EE12CA">
        <w:rPr>
          <w:rFonts w:cs="Arial"/>
          <w:color w:val="000000"/>
          <w:vertAlign w:val="subscript"/>
          <w:lang w:val="en-GB"/>
        </w:rPr>
        <w:t>2</w:t>
      </w:r>
      <w:r w:rsidRPr="00EE12CA">
        <w:rPr>
          <w:rFonts w:cs="Arial"/>
          <w:color w:val="000000"/>
          <w:lang w:val="en-GB"/>
        </w:rPr>
        <w:t>. More intensive reactions took place and measured temperature increased dramatically during the first 15 minutes holding of the sample at 200°C, which was accompanied with intensive release of CO</w:t>
      </w:r>
      <w:r w:rsidRPr="00EE12CA">
        <w:rPr>
          <w:rFonts w:cs="Arial"/>
          <w:color w:val="000000"/>
          <w:vertAlign w:val="subscript"/>
          <w:lang w:val="en-GB"/>
        </w:rPr>
        <w:t>2</w:t>
      </w:r>
      <w:r w:rsidRPr="00EE12CA">
        <w:rPr>
          <w:rFonts w:cs="Arial"/>
          <w:color w:val="000000"/>
          <w:lang w:val="en-GB"/>
        </w:rPr>
        <w:t xml:space="preserve"> and decrease of O</w:t>
      </w:r>
      <w:r w:rsidRPr="00EE12CA">
        <w:rPr>
          <w:rFonts w:cs="Arial"/>
          <w:color w:val="000000"/>
          <w:vertAlign w:val="subscript"/>
          <w:lang w:val="en-GB"/>
        </w:rPr>
        <w:t>2</w:t>
      </w:r>
      <w:r w:rsidRPr="00EE12CA">
        <w:rPr>
          <w:rFonts w:cs="Arial"/>
          <w:color w:val="000000"/>
          <w:lang w:val="en-GB"/>
        </w:rPr>
        <w:t>. Afterwards, even with continuous supplying the synthetic air, only a slow increase of temperature measured from in core of sample bed was detected. During this stage, only the release of CO</w:t>
      </w:r>
      <w:r w:rsidRPr="00EE12CA">
        <w:rPr>
          <w:rFonts w:cs="Arial"/>
          <w:color w:val="000000"/>
          <w:vertAlign w:val="subscript"/>
          <w:lang w:val="en-GB"/>
        </w:rPr>
        <w:t>2</w:t>
      </w:r>
      <w:r w:rsidRPr="00EE12CA">
        <w:rPr>
          <w:rFonts w:cs="Arial"/>
          <w:color w:val="000000"/>
          <w:lang w:val="en-GB"/>
        </w:rPr>
        <w:t xml:space="preserve"> and CO is rather stable, indicating </w:t>
      </w:r>
      <w:proofErr w:type="spellStart"/>
      <w:r w:rsidRPr="00EE12CA">
        <w:rPr>
          <w:rFonts w:cs="Arial"/>
          <w:color w:val="000000"/>
          <w:lang w:val="en-GB"/>
        </w:rPr>
        <w:t>smoldering</w:t>
      </w:r>
      <w:proofErr w:type="spellEnd"/>
      <w:r w:rsidRPr="00EE12CA">
        <w:rPr>
          <w:rFonts w:cs="Arial"/>
          <w:color w:val="000000"/>
          <w:lang w:val="en-GB"/>
        </w:rPr>
        <w:t xml:space="preserve"> combustion of the material. </w:t>
      </w:r>
      <w:r w:rsidRPr="00EE12CA">
        <w:rPr>
          <w:rFonts w:cs="Arial"/>
          <w:color w:val="000000"/>
        </w:rPr>
        <w:t>The findings for from this work indicate combination of temperature measurement and monitoring of gas emissions can be an important measure to identify self-heating and self-ignition of biocarbon. Alarm thresholds for biocarbon can be established based on such measurements, which helps to prevent and reduce risks related to self-heating and self-ignition of biocarbon along the value chain from production to final application.</w:t>
      </w:r>
    </w:p>
    <w:p w14:paraId="476B2F2E" w14:textId="77777777" w:rsidR="00600535" w:rsidRPr="00B57B36" w:rsidRDefault="00600535" w:rsidP="00600535">
      <w:pPr>
        <w:pStyle w:val="CETHeading1"/>
        <w:rPr>
          <w:lang w:val="en-GB"/>
        </w:rPr>
      </w:pPr>
      <w:r w:rsidRPr="00B57B36">
        <w:rPr>
          <w:lang w:val="en-GB"/>
        </w:rPr>
        <w:t>Introduction</w:t>
      </w:r>
    </w:p>
    <w:p w14:paraId="7777BAF6" w14:textId="5E17B2D7" w:rsidR="007014AB" w:rsidRPr="007014AB" w:rsidRDefault="00202C4D" w:rsidP="007014AB">
      <w:pPr>
        <w:pStyle w:val="CETBodytext"/>
        <w:rPr>
          <w:lang w:val="en-GB"/>
        </w:rPr>
      </w:pPr>
      <w:r w:rsidRPr="00202C4D">
        <w:rPr>
          <w:lang w:val="en-GB"/>
        </w:rPr>
        <w:t>The metallurgical industry, particularly steel and silicon production, is currently responsible for approximately 7–9% of global anthropogenic CO</w:t>
      </w:r>
      <w:r w:rsidRPr="00202C4D">
        <w:rPr>
          <w:vertAlign w:val="subscript"/>
          <w:lang w:val="en-GB"/>
        </w:rPr>
        <w:t>2</w:t>
      </w:r>
      <w:r w:rsidRPr="00202C4D">
        <w:rPr>
          <w:lang w:val="en-GB"/>
        </w:rPr>
        <w:t xml:space="preserve"> emissions. Traditionally, this sector relies on fossil-based reductants like coal and coke, which serve a dual purpose: providing the thermal energy required for smelting and acting as a chemical reducing agent to strip oxygen from metal ores</w:t>
      </w:r>
      <w:r w:rsidR="00DF4BD2">
        <w:rPr>
          <w:lang w:val="en-GB"/>
        </w:rPr>
        <w:t xml:space="preserve"> (</w:t>
      </w:r>
      <w:r w:rsidR="00DF4BD2">
        <w:t>Venna et al., 2019)</w:t>
      </w:r>
      <w:r w:rsidRPr="00202C4D">
        <w:rPr>
          <w:lang w:val="en-GB"/>
        </w:rPr>
        <w:t>.</w:t>
      </w:r>
      <w:r w:rsidR="007014AB" w:rsidRPr="007014AB">
        <w:rPr>
          <w:lang w:val="en-GB"/>
        </w:rPr>
        <w:t xml:space="preserve"> To increase sustainability and reduce greenhouse gas emissions, biocarbon (or charcoal) has emerged as a promising renewable alternative. Produced through the pyrolysis or carbonization of biomass, biocarbon participates in a biogenic carbon cycle where CO</w:t>
      </w:r>
      <w:r w:rsidR="007014AB" w:rsidRPr="007003F6">
        <w:rPr>
          <w:vertAlign w:val="subscript"/>
          <w:lang w:val="en-GB"/>
        </w:rPr>
        <w:t xml:space="preserve">2 </w:t>
      </w:r>
      <w:r w:rsidR="007014AB" w:rsidRPr="007014AB">
        <w:rPr>
          <w:lang w:val="en-GB"/>
        </w:rPr>
        <w:t>emitted during metal production is sequestered by regrowing plants</w:t>
      </w:r>
      <w:r w:rsidR="00DF4BD2">
        <w:rPr>
          <w:lang w:val="en-GB"/>
        </w:rPr>
        <w:t xml:space="preserve"> (</w:t>
      </w:r>
      <w:r w:rsidR="00DF4BD2">
        <w:t>Wang et al., 2023)</w:t>
      </w:r>
      <w:r w:rsidR="007014AB" w:rsidRPr="007014AB">
        <w:rPr>
          <w:lang w:val="en-GB"/>
        </w:rPr>
        <w:t>. Despite its environmental benefits, biocarbon's physical properties—such as high porosity and surface area—make it a reactive porous medium highly permeable to air and moisture.</w:t>
      </w:r>
      <w:r w:rsidR="007003F6">
        <w:rPr>
          <w:lang w:val="en-GB"/>
        </w:rPr>
        <w:t xml:space="preserve"> </w:t>
      </w:r>
    </w:p>
    <w:p w14:paraId="474C5618" w14:textId="73CFA4B9" w:rsidR="007014AB" w:rsidRDefault="00BE3CA1" w:rsidP="007014AB">
      <w:pPr>
        <w:pStyle w:val="CETBodytext"/>
        <w:rPr>
          <w:lang w:val="en-GB"/>
        </w:rPr>
      </w:pPr>
      <w:r>
        <w:rPr>
          <w:lang w:val="en-GB"/>
        </w:rPr>
        <w:t>H</w:t>
      </w:r>
      <w:r w:rsidR="007014AB" w:rsidRPr="007014AB">
        <w:rPr>
          <w:lang w:val="en-GB"/>
        </w:rPr>
        <w:t>andling, transportation, and storage of large volumes of biocarbon present significant challenges due to its susceptibility to self-heating and spontaneous ignition. Self-heating occurs when spontaneous exothermic reactions within the material raise its internal temperature</w:t>
      </w:r>
      <w:r w:rsidR="00853763">
        <w:rPr>
          <w:lang w:val="en-GB"/>
        </w:rPr>
        <w:t xml:space="preserve"> (</w:t>
      </w:r>
      <w:r w:rsidR="00853763">
        <w:t>Wang et al., 2023)</w:t>
      </w:r>
      <w:r w:rsidR="007014AB" w:rsidRPr="007014AB">
        <w:rPr>
          <w:lang w:val="en-GB"/>
        </w:rPr>
        <w:t xml:space="preserve">. This phenomenon is primarily driven by the chemisorption of oxygen onto the biocarbon surface, which forms carbon-oxygen complexes and </w:t>
      </w:r>
      <w:r w:rsidR="007014AB" w:rsidRPr="007014AB">
        <w:rPr>
          <w:lang w:val="en-GB"/>
        </w:rPr>
        <w:lastRenderedPageBreak/>
        <w:t>releases heat</w:t>
      </w:r>
      <w:r w:rsidR="00211D08">
        <w:rPr>
          <w:lang w:val="en-GB"/>
        </w:rPr>
        <w:t xml:space="preserve"> (</w:t>
      </w:r>
      <w:proofErr w:type="spellStart"/>
      <w:r w:rsidR="00211D08">
        <w:t>Phounglamcheik</w:t>
      </w:r>
      <w:proofErr w:type="spellEnd"/>
      <w:r w:rsidR="00211D08">
        <w:t xml:space="preserve"> et al., 2022)</w:t>
      </w:r>
      <w:r w:rsidR="007014AB" w:rsidRPr="007014AB">
        <w:rPr>
          <w:lang w:val="en-GB"/>
        </w:rPr>
        <w:t xml:space="preserve">. If this heat generation exceeds the rate of heat dissipation to the surroundings, the material can undergo thermal runaway, leading to </w:t>
      </w:r>
      <w:proofErr w:type="spellStart"/>
      <w:r w:rsidR="007014AB" w:rsidRPr="007014AB">
        <w:rPr>
          <w:lang w:val="en-GB"/>
        </w:rPr>
        <w:t>smoldering</w:t>
      </w:r>
      <w:proofErr w:type="spellEnd"/>
      <w:r w:rsidR="007014AB" w:rsidRPr="007014AB">
        <w:rPr>
          <w:lang w:val="en-GB"/>
        </w:rPr>
        <w:t xml:space="preserve"> or flaming fires. </w:t>
      </w:r>
      <w:r w:rsidR="001C4065" w:rsidRPr="00774114">
        <w:rPr>
          <w:lang w:val="en-GB"/>
        </w:rPr>
        <w:t>O</w:t>
      </w:r>
      <w:r w:rsidR="0074376A" w:rsidRPr="00774114">
        <w:rPr>
          <w:lang w:val="en-GB"/>
        </w:rPr>
        <w:t xml:space="preserve">xygen chemisorption </w:t>
      </w:r>
      <w:r w:rsidR="001C4065">
        <w:rPr>
          <w:lang w:val="en-GB"/>
        </w:rPr>
        <w:t xml:space="preserve">is considered </w:t>
      </w:r>
      <w:r w:rsidR="0074376A" w:rsidRPr="0074376A">
        <w:rPr>
          <w:lang w:val="en-GB"/>
        </w:rPr>
        <w:t>as the primary heat-generation mechanism responsible for the self-heating of biocarbon, particularly at low temperatures</w:t>
      </w:r>
      <w:r w:rsidR="007B3DCF">
        <w:rPr>
          <w:lang w:val="en-GB"/>
        </w:rPr>
        <w:t xml:space="preserve"> (</w:t>
      </w:r>
      <w:r w:rsidR="007B3DCF" w:rsidRPr="007B3DCF">
        <w:rPr>
          <w:lang w:val="en-GB"/>
        </w:rPr>
        <w:t>Restuccia</w:t>
      </w:r>
      <w:r w:rsidR="00C20CE5">
        <w:rPr>
          <w:lang w:val="en-GB"/>
        </w:rPr>
        <w:t xml:space="preserve"> </w:t>
      </w:r>
      <w:r w:rsidR="00C20CE5">
        <w:t>et al</w:t>
      </w:r>
      <w:r w:rsidR="007B3DCF">
        <w:rPr>
          <w:lang w:val="en-GB"/>
        </w:rPr>
        <w:t>., 2019)</w:t>
      </w:r>
      <w:r w:rsidR="0074376A" w:rsidRPr="0074376A">
        <w:rPr>
          <w:lang w:val="en-GB"/>
        </w:rPr>
        <w:t>. This process involves the physical and chemical adsorption of oxygen onto the biocarbon's surface, leading to a series of exothermic reactions that can eventually result in thermal runaway and spontaneous ignition</w:t>
      </w:r>
      <w:r w:rsidR="001C4065">
        <w:rPr>
          <w:lang w:val="en-GB"/>
        </w:rPr>
        <w:t xml:space="preserve">. </w:t>
      </w:r>
      <w:r w:rsidR="00061363" w:rsidRPr="00061363">
        <w:rPr>
          <w:lang w:val="en-GB"/>
        </w:rPr>
        <w:t xml:space="preserve">A distinct indicator of chemisorption is a </w:t>
      </w:r>
      <w:r w:rsidR="00061363" w:rsidRPr="00FC4232">
        <w:rPr>
          <w:lang w:val="en-GB"/>
        </w:rPr>
        <w:t>slight increase in the mass of the biocarbon sample as it adsorbs oxygen molecules. This mass gain is most observable at isothermal temperatures where the loss of carbon due to surface reactions is still negligible (e.g., 50–175 °C)</w:t>
      </w:r>
      <w:r w:rsidR="00044F02" w:rsidRPr="00044F02">
        <w:rPr>
          <w:lang w:val="en-GB"/>
        </w:rPr>
        <w:t xml:space="preserve"> </w:t>
      </w:r>
      <w:r w:rsidR="00044F02">
        <w:rPr>
          <w:lang w:val="en-GB"/>
        </w:rPr>
        <w:t>(</w:t>
      </w:r>
      <w:proofErr w:type="spellStart"/>
      <w:r w:rsidR="00044F02">
        <w:t>Phounglamcheik</w:t>
      </w:r>
      <w:proofErr w:type="spellEnd"/>
      <w:r w:rsidR="00044F02">
        <w:t xml:space="preserve"> et al., 2022)</w:t>
      </w:r>
      <w:r w:rsidR="008013FB" w:rsidRPr="00FC4232">
        <w:rPr>
          <w:lang w:val="en-GB"/>
        </w:rPr>
        <w:t>. The interaction between oxygen and biocarbon also produces indicator gases like carbon monoxide (CO) and carbon dioxide (CO</w:t>
      </w:r>
      <w:r w:rsidR="008013FB" w:rsidRPr="00FC4232">
        <w:rPr>
          <w:vertAlign w:val="subscript"/>
          <w:lang w:val="en-GB"/>
        </w:rPr>
        <w:t>2</w:t>
      </w:r>
      <w:r w:rsidR="008013FB" w:rsidRPr="00FC4232">
        <w:rPr>
          <w:lang w:val="en-GB"/>
        </w:rPr>
        <w:t>). Monitoring these gases is a recognized method for the early detection of the self-</w:t>
      </w:r>
      <w:proofErr w:type="spellStart"/>
      <w:r w:rsidR="008013FB" w:rsidRPr="00FC4232">
        <w:rPr>
          <w:lang w:val="en-GB"/>
        </w:rPr>
        <w:t>heating</w:t>
      </w:r>
      <w:proofErr w:type="spellEnd"/>
      <w:r w:rsidR="008013FB" w:rsidRPr="00FC4232">
        <w:rPr>
          <w:lang w:val="en-GB"/>
        </w:rPr>
        <w:t xml:space="preserve"> process</w:t>
      </w:r>
      <w:r w:rsidR="00044F02">
        <w:rPr>
          <w:lang w:val="en-GB"/>
        </w:rPr>
        <w:t xml:space="preserve"> (</w:t>
      </w:r>
      <w:r w:rsidR="00044F02">
        <w:t>Wang et al., 2018)</w:t>
      </w:r>
      <w:r w:rsidR="00FC4232" w:rsidRPr="00FC4232">
        <w:rPr>
          <w:lang w:val="en-GB"/>
        </w:rPr>
        <w:t xml:space="preserve">. </w:t>
      </w:r>
      <w:r w:rsidR="007014AB" w:rsidRPr="00FC4232">
        <w:rPr>
          <w:lang w:val="en-GB"/>
        </w:rPr>
        <w:t>Other contri</w:t>
      </w:r>
      <w:r w:rsidR="007014AB" w:rsidRPr="007014AB">
        <w:rPr>
          <w:lang w:val="en-GB"/>
        </w:rPr>
        <w:t>buting facto</w:t>
      </w:r>
      <w:r w:rsidR="00294C6D">
        <w:rPr>
          <w:lang w:val="en-GB"/>
        </w:rPr>
        <w:t xml:space="preserve">r to self-heating of biocarbon is </w:t>
      </w:r>
      <w:r w:rsidR="007014AB" w:rsidRPr="007014AB">
        <w:rPr>
          <w:lang w:val="en-GB"/>
        </w:rPr>
        <w:t>condensation of water vapor.</w:t>
      </w:r>
      <w:r w:rsidR="00841284">
        <w:rPr>
          <w:lang w:val="en-GB"/>
        </w:rPr>
        <w:t xml:space="preserve"> </w:t>
      </w:r>
      <w:r w:rsidR="007558C9" w:rsidRPr="007558C9">
        <w:rPr>
          <w:lang w:val="en-GB"/>
        </w:rPr>
        <w:t>The interaction between biocarbon and water vapor is either exothermic or endothermic, depending on whether the water condenses or evaporates. When stored in moist air, biocarbon grains and fines adsorb water vapor; this condensation process results in a release of heat</w:t>
      </w:r>
      <w:r w:rsidR="007558C9">
        <w:rPr>
          <w:lang w:val="en-GB"/>
        </w:rPr>
        <w:t>.</w:t>
      </w:r>
      <w:r w:rsidR="000B04D9">
        <w:rPr>
          <w:lang w:val="en-GB"/>
        </w:rPr>
        <w:t xml:space="preserve">   </w:t>
      </w:r>
      <w:r w:rsidR="00294C6D">
        <w:rPr>
          <w:lang w:val="en-GB"/>
        </w:rPr>
        <w:t xml:space="preserve">In addition, </w:t>
      </w:r>
      <w:r w:rsidR="00294C6D" w:rsidRPr="007014AB">
        <w:rPr>
          <w:lang w:val="en-GB"/>
        </w:rPr>
        <w:t>biological degradation from fungal growth under humid conditions</w:t>
      </w:r>
      <w:r w:rsidR="00294C6D" w:rsidRPr="000B04D9">
        <w:rPr>
          <w:lang w:val="en-GB"/>
        </w:rPr>
        <w:t xml:space="preserve"> </w:t>
      </w:r>
      <w:r w:rsidR="003D3CCC">
        <w:rPr>
          <w:lang w:val="en-GB"/>
        </w:rPr>
        <w:t xml:space="preserve">can also cause temperature increase and degradation of biocarbon upon long term storage and transportation. </w:t>
      </w:r>
    </w:p>
    <w:p w14:paraId="2C5BBCF6" w14:textId="77777777" w:rsidR="00426503" w:rsidRDefault="00426503" w:rsidP="007014AB">
      <w:pPr>
        <w:pStyle w:val="CETBodytext"/>
        <w:rPr>
          <w:lang w:val="en-GB"/>
        </w:rPr>
      </w:pPr>
    </w:p>
    <w:p w14:paraId="23F86FEF" w14:textId="65B2A5CB" w:rsidR="00600535" w:rsidRDefault="007014AB" w:rsidP="007014AB">
      <w:pPr>
        <w:pStyle w:val="CETBodytext"/>
        <w:rPr>
          <w:lang w:val="en-GB"/>
        </w:rPr>
      </w:pPr>
      <w:r w:rsidRPr="007014AB">
        <w:rPr>
          <w:lang w:val="en-GB"/>
        </w:rPr>
        <w:t>Current research methodologies have utilized oven and fixed-bed experiments to quantify risks</w:t>
      </w:r>
      <w:r w:rsidR="0099430F">
        <w:rPr>
          <w:lang w:val="en-GB"/>
        </w:rPr>
        <w:t xml:space="preserve"> related to self-heating and self-ignition of biocarbon</w:t>
      </w:r>
      <w:r w:rsidRPr="007014AB">
        <w:rPr>
          <w:lang w:val="en-GB"/>
        </w:rPr>
        <w:t>. Fixed-bed tests allow for the continuous measurement of temperature history within a sample bed compared to ambient conditions, identifying points of temperature runaway</w:t>
      </w:r>
      <w:r w:rsidR="00740B84">
        <w:rPr>
          <w:lang w:val="en-GB"/>
        </w:rPr>
        <w:t xml:space="preserve"> (</w:t>
      </w:r>
      <w:r w:rsidR="00740B84" w:rsidRPr="007B3DCF">
        <w:rPr>
          <w:lang w:val="en-GB"/>
        </w:rPr>
        <w:t>Restuccia</w:t>
      </w:r>
      <w:r w:rsidR="00740B84">
        <w:rPr>
          <w:lang w:val="en-GB"/>
        </w:rPr>
        <w:t xml:space="preserve"> </w:t>
      </w:r>
      <w:r w:rsidR="00740B84">
        <w:t>et al</w:t>
      </w:r>
      <w:r w:rsidR="00740B84">
        <w:rPr>
          <w:lang w:val="en-GB"/>
        </w:rPr>
        <w:t xml:space="preserve">., 2019, </w:t>
      </w:r>
      <w:proofErr w:type="spellStart"/>
      <w:r w:rsidR="00740B84" w:rsidRPr="00740B84">
        <w:rPr>
          <w:lang w:val="en-GB"/>
        </w:rPr>
        <w:t>Dzonzi</w:t>
      </w:r>
      <w:proofErr w:type="spellEnd"/>
      <w:r w:rsidR="00740B84" w:rsidRPr="00740B84">
        <w:rPr>
          <w:lang w:val="en-GB"/>
        </w:rPr>
        <w:t>-Undi et al.,</w:t>
      </w:r>
      <w:r w:rsidR="00740B84">
        <w:rPr>
          <w:lang w:val="en-GB"/>
        </w:rPr>
        <w:t xml:space="preserve"> </w:t>
      </w:r>
      <w:r w:rsidR="00BD1C69">
        <w:rPr>
          <w:lang w:val="en-GB"/>
        </w:rPr>
        <w:t xml:space="preserve">2014., </w:t>
      </w:r>
      <w:r w:rsidR="00BD1C69" w:rsidRPr="00BD1C69">
        <w:rPr>
          <w:lang w:val="en-GB"/>
        </w:rPr>
        <w:t>Van Blijderveen.,</w:t>
      </w:r>
      <w:r w:rsidR="00BD1C69">
        <w:rPr>
          <w:lang w:val="en-GB"/>
        </w:rPr>
        <w:t xml:space="preserve"> 2013</w:t>
      </w:r>
      <w:r w:rsidR="00740B84">
        <w:rPr>
          <w:lang w:val="en-GB"/>
        </w:rPr>
        <w:t>)</w:t>
      </w:r>
      <w:r w:rsidRPr="007014AB">
        <w:rPr>
          <w:lang w:val="en-GB"/>
        </w:rPr>
        <w:t>. Furthermore, the "oven basket method", based on the Frank-</w:t>
      </w:r>
      <w:proofErr w:type="spellStart"/>
      <w:r w:rsidRPr="007014AB">
        <w:rPr>
          <w:lang w:val="en-GB"/>
        </w:rPr>
        <w:t>Kamenetskii</w:t>
      </w:r>
      <w:proofErr w:type="spellEnd"/>
      <w:r w:rsidRPr="007014AB">
        <w:rPr>
          <w:lang w:val="en-GB"/>
        </w:rPr>
        <w:t xml:space="preserve"> theory of criticality, is widely used to determine the minimum ambient temperature at which a specific volume of biocarbon will spontaneously ignite</w:t>
      </w:r>
      <w:r w:rsidR="00BD1C69">
        <w:rPr>
          <w:lang w:val="en-GB"/>
        </w:rPr>
        <w:t xml:space="preserve"> (</w:t>
      </w:r>
      <w:r w:rsidR="00BD1C69" w:rsidRPr="007B3DCF">
        <w:rPr>
          <w:lang w:val="en-GB"/>
        </w:rPr>
        <w:t>Restuccia</w:t>
      </w:r>
      <w:r w:rsidR="00BD1C69">
        <w:rPr>
          <w:lang w:val="en-GB"/>
        </w:rPr>
        <w:t xml:space="preserve"> </w:t>
      </w:r>
      <w:r w:rsidR="00BD1C69">
        <w:t>et al</w:t>
      </w:r>
      <w:r w:rsidR="00BD1C69">
        <w:rPr>
          <w:lang w:val="en-GB"/>
        </w:rPr>
        <w:t>., 2019)</w:t>
      </w:r>
      <w:r w:rsidRPr="007014AB">
        <w:rPr>
          <w:lang w:val="en-GB"/>
        </w:rPr>
        <w:t xml:space="preserve">. </w:t>
      </w:r>
      <w:r w:rsidR="00447626">
        <w:rPr>
          <w:lang w:val="en-GB"/>
        </w:rPr>
        <w:t xml:space="preserve">As reported by </w:t>
      </w:r>
      <w:r w:rsidR="00BD1C69" w:rsidRPr="007B3DCF">
        <w:rPr>
          <w:lang w:val="en-GB"/>
        </w:rPr>
        <w:t>Restuccia</w:t>
      </w:r>
      <w:r w:rsidR="00BD1C69">
        <w:rPr>
          <w:lang w:val="en-GB"/>
        </w:rPr>
        <w:t xml:space="preserve"> </w:t>
      </w:r>
      <w:r w:rsidR="00447626">
        <w:rPr>
          <w:lang w:val="en-GB"/>
        </w:rPr>
        <w:t>et al., p</w:t>
      </w:r>
      <w:r w:rsidR="00447626" w:rsidRPr="00841284">
        <w:rPr>
          <w:lang w:val="en-GB"/>
        </w:rPr>
        <w:t>yrolysis temperature significantly influences the physical and chemical properties of biocarbon, making its self-ignition risk a non-monotonic function of production temperature. Research across multiple feedstocks indicates that the risk of spontaneous ignition typically peaks at intermediate temperatures before decreasing as production temperatures rise further</w:t>
      </w:r>
      <w:r w:rsidR="00447626">
        <w:rPr>
          <w:lang w:val="en-GB"/>
        </w:rPr>
        <w:t>.</w:t>
      </w:r>
      <w:r w:rsidR="00044D6D">
        <w:rPr>
          <w:lang w:val="en-GB"/>
        </w:rPr>
        <w:t xml:space="preserve"> </w:t>
      </w:r>
      <w:r w:rsidR="00BE2A0C" w:rsidRPr="00BE2A0C">
        <w:rPr>
          <w:lang w:val="en-GB"/>
        </w:rPr>
        <w:t>Traditional monitoring relies on thermocouples (thermal sensors). However, biocarbon is an excellent insulator; a fire can be raging just two meters away from a sensor, and the temperature reading may remain normal until it is too late</w:t>
      </w:r>
      <w:r w:rsidR="009964FA">
        <w:rPr>
          <w:lang w:val="en-GB"/>
        </w:rPr>
        <w:t xml:space="preserve"> (Garcia </w:t>
      </w:r>
      <w:r w:rsidR="009964FA">
        <w:t>et al</w:t>
      </w:r>
      <w:r w:rsidR="009964FA">
        <w:rPr>
          <w:lang w:val="en-GB"/>
        </w:rPr>
        <w:t>., 201</w:t>
      </w:r>
      <w:r w:rsidR="006517EE">
        <w:rPr>
          <w:lang w:val="en-GB"/>
        </w:rPr>
        <w:t>5</w:t>
      </w:r>
      <w:r w:rsidR="009964FA">
        <w:rPr>
          <w:lang w:val="en-GB"/>
        </w:rPr>
        <w:t>)</w:t>
      </w:r>
      <w:r w:rsidR="00BE2A0C" w:rsidRPr="00BE2A0C">
        <w:rPr>
          <w:lang w:val="en-GB"/>
        </w:rPr>
        <w:t>.</w:t>
      </w:r>
      <w:r w:rsidR="00BE2A0C">
        <w:rPr>
          <w:lang w:val="en-GB"/>
        </w:rPr>
        <w:t xml:space="preserve"> </w:t>
      </w:r>
      <w:r w:rsidR="006517EE">
        <w:rPr>
          <w:lang w:val="en-GB"/>
        </w:rPr>
        <w:t>S</w:t>
      </w:r>
      <w:r w:rsidRPr="007014AB">
        <w:rPr>
          <w:lang w:val="en-GB"/>
        </w:rPr>
        <w:t>tudies have also focused on the emission of indicator gases, particularly carbon monoxide (CO) and carbon dioxide (CO</w:t>
      </w:r>
      <w:r w:rsidRPr="00BF6481">
        <w:rPr>
          <w:vertAlign w:val="subscript"/>
          <w:lang w:val="en-GB"/>
        </w:rPr>
        <w:t>2</w:t>
      </w:r>
      <w:r w:rsidRPr="007014AB">
        <w:rPr>
          <w:lang w:val="en-GB"/>
        </w:rPr>
        <w:t>), as a method for early detection</w:t>
      </w:r>
      <w:r w:rsidR="006517EE">
        <w:rPr>
          <w:lang w:val="en-GB"/>
        </w:rPr>
        <w:t xml:space="preserve"> (Lohre</w:t>
      </w:r>
      <w:r w:rsidR="006811BE">
        <w:rPr>
          <w:lang w:val="en-GB"/>
        </w:rPr>
        <w:t>r</w:t>
      </w:r>
      <w:r w:rsidR="006517EE">
        <w:rPr>
          <w:lang w:val="en-GB"/>
        </w:rPr>
        <w:t xml:space="preserve"> </w:t>
      </w:r>
      <w:r w:rsidR="006517EE">
        <w:t>et al</w:t>
      </w:r>
      <w:r w:rsidR="006517EE">
        <w:rPr>
          <w:lang w:val="en-GB"/>
        </w:rPr>
        <w:t>., 20</w:t>
      </w:r>
      <w:r w:rsidR="006811BE">
        <w:rPr>
          <w:lang w:val="en-GB"/>
        </w:rPr>
        <w:t>05</w:t>
      </w:r>
      <w:r w:rsidR="006517EE">
        <w:rPr>
          <w:lang w:val="en-GB"/>
        </w:rPr>
        <w:t>)</w:t>
      </w:r>
      <w:r w:rsidRPr="007014AB">
        <w:rPr>
          <w:lang w:val="en-GB"/>
        </w:rPr>
        <w:t>. These gases are released at the earliest stages of self-heating as chemical bonds begin to break, offering a potentially cheaper and more efficient monitoring solution than traditional thermal sensors.</w:t>
      </w:r>
      <w:r w:rsidR="00E645F5">
        <w:rPr>
          <w:lang w:val="en-GB"/>
        </w:rPr>
        <w:t xml:space="preserve"> </w:t>
      </w:r>
      <w:r w:rsidR="00BF6481" w:rsidRPr="00BF6481">
        <w:rPr>
          <w:lang w:val="en-GB"/>
        </w:rPr>
        <w:t>Using gas detectors is often considered an easier and cheaper way to monitor bulk materials. Many industrial facilities already have gas detectors installed to comply with environmental policies. Utilizing this existing infrastructure is significantly less expensive than installing the dense network of thermal sensors required to monitor the internal temperatures of large material piles</w:t>
      </w:r>
      <w:r w:rsidR="00BF6481">
        <w:rPr>
          <w:lang w:val="en-GB"/>
        </w:rPr>
        <w:t xml:space="preserve">. </w:t>
      </w:r>
      <w:r w:rsidR="00DC48AD" w:rsidRPr="00DC48AD">
        <w:rPr>
          <w:lang w:val="en-GB"/>
        </w:rPr>
        <w:t>Gas detectors can sense indicator gases as they reach the surface of a material mass, potentially identifying a problem before it affects a large portion of the storage. In contrast, thermal sensors can only detect heat localized near the sensor itself, meaning a "hot spot" could develop some distance away from a sensor and go undetected until it reaches a critical stage</w:t>
      </w:r>
      <w:r w:rsidR="006811BE">
        <w:rPr>
          <w:lang w:val="en-GB"/>
        </w:rPr>
        <w:t xml:space="preserve"> (Garcia </w:t>
      </w:r>
      <w:r w:rsidR="006811BE">
        <w:t>et al</w:t>
      </w:r>
      <w:r w:rsidR="006811BE">
        <w:rPr>
          <w:lang w:val="en-GB"/>
        </w:rPr>
        <w:t>., 2015</w:t>
      </w:r>
      <w:r w:rsidR="00AB0920">
        <w:rPr>
          <w:lang w:val="en-GB"/>
        </w:rPr>
        <w:t>, Carras et al., 1994</w:t>
      </w:r>
      <w:r w:rsidR="006811BE">
        <w:rPr>
          <w:lang w:val="en-GB"/>
        </w:rPr>
        <w:t>)</w:t>
      </w:r>
      <w:r w:rsidR="00DC48AD">
        <w:rPr>
          <w:lang w:val="en-GB"/>
        </w:rPr>
        <w:t>.</w:t>
      </w:r>
      <w:r w:rsidR="00014A6C">
        <w:rPr>
          <w:lang w:val="en-GB"/>
        </w:rPr>
        <w:t xml:space="preserve"> </w:t>
      </w:r>
      <w:r w:rsidRPr="007014AB">
        <w:rPr>
          <w:lang w:val="en-GB"/>
        </w:rPr>
        <w:t xml:space="preserve">Further work is required to study the complex effects of surrounding humidity, as water vapor can both generate heat and </w:t>
      </w:r>
      <w:proofErr w:type="spellStart"/>
      <w:r w:rsidRPr="007014AB">
        <w:rPr>
          <w:lang w:val="en-GB"/>
        </w:rPr>
        <w:t>catalyze</w:t>
      </w:r>
      <w:proofErr w:type="spellEnd"/>
      <w:r w:rsidRPr="007014AB">
        <w:rPr>
          <w:lang w:val="en-GB"/>
        </w:rPr>
        <w:t xml:space="preserve"> surface reactions</w:t>
      </w:r>
      <w:r w:rsidR="00AB0920">
        <w:rPr>
          <w:lang w:val="en-GB"/>
        </w:rPr>
        <w:t xml:space="preserve"> (Garcia </w:t>
      </w:r>
      <w:r w:rsidR="00AB0920">
        <w:t>et al</w:t>
      </w:r>
      <w:r w:rsidR="00AB0920">
        <w:rPr>
          <w:lang w:val="en-GB"/>
        </w:rPr>
        <w:t>., 2015)</w:t>
      </w:r>
      <w:r w:rsidRPr="007014AB">
        <w:rPr>
          <w:lang w:val="en-GB"/>
        </w:rPr>
        <w:t xml:space="preserve">. There is also a need for more detailed characterizations of biocarbon sampled from storage tests to link ignition tendencies directly to physical properties altered during production. Future research should also involve testing a wider variety of feedstocks and production conditions, utilizing more robust transient </w:t>
      </w:r>
      <w:proofErr w:type="spellStart"/>
      <w:r w:rsidRPr="007014AB">
        <w:rPr>
          <w:lang w:val="en-GB"/>
        </w:rPr>
        <w:t>modeling</w:t>
      </w:r>
      <w:proofErr w:type="spellEnd"/>
      <w:r w:rsidRPr="007014AB">
        <w:rPr>
          <w:lang w:val="en-GB"/>
        </w:rPr>
        <w:t xml:space="preserve"> to predict the exact time and location of ignition in deep fuel beds.</w:t>
      </w:r>
      <w:r w:rsidR="00544C25">
        <w:rPr>
          <w:lang w:val="en-GB"/>
        </w:rPr>
        <w:t xml:space="preserve"> </w:t>
      </w:r>
    </w:p>
    <w:p w14:paraId="2C7B3055" w14:textId="77777777" w:rsidR="003B37E3" w:rsidRDefault="003B37E3" w:rsidP="007014AB">
      <w:pPr>
        <w:pStyle w:val="CETBodytext"/>
        <w:rPr>
          <w:lang w:val="en-GB"/>
        </w:rPr>
      </w:pPr>
    </w:p>
    <w:p w14:paraId="3D95D2DE" w14:textId="3B0A9CB8" w:rsidR="00544C25" w:rsidRDefault="00544C25" w:rsidP="007014AB">
      <w:pPr>
        <w:pStyle w:val="CETBodytext"/>
        <w:rPr>
          <w:lang w:val="en-GB"/>
        </w:rPr>
      </w:pPr>
      <w:r>
        <w:rPr>
          <w:lang w:val="en-GB"/>
        </w:rPr>
        <w:t xml:space="preserve">In this work, preliminary work has been done to study self-heating and self-ignition of biocarbon produced from the wood waste. </w:t>
      </w:r>
      <w:r w:rsidR="00C52D24">
        <w:rPr>
          <w:lang w:val="en-GB"/>
        </w:rPr>
        <w:t xml:space="preserve">In addition to measurement of temperature in the biocarbon mass stored under given </w:t>
      </w:r>
      <w:r w:rsidR="003B5B66">
        <w:rPr>
          <w:lang w:val="en-GB"/>
        </w:rPr>
        <w:t xml:space="preserve">conditions, </w:t>
      </w:r>
      <w:r w:rsidR="003B5B66" w:rsidRPr="00544C25">
        <w:rPr>
          <w:lang w:val="en-GB"/>
        </w:rPr>
        <w:t>monitoring</w:t>
      </w:r>
      <w:r w:rsidR="00A51DDE">
        <w:rPr>
          <w:lang w:val="en-GB"/>
        </w:rPr>
        <w:t xml:space="preserve"> of </w:t>
      </w:r>
      <w:r w:rsidR="008B66C4" w:rsidRPr="00544C25">
        <w:rPr>
          <w:lang w:val="en-GB"/>
        </w:rPr>
        <w:t xml:space="preserve">gas emissions </w:t>
      </w:r>
      <w:r w:rsidR="003B5B66">
        <w:rPr>
          <w:lang w:val="en-GB"/>
        </w:rPr>
        <w:t xml:space="preserve">were conducted as </w:t>
      </w:r>
      <w:r w:rsidR="003B5B66" w:rsidRPr="00544C25">
        <w:rPr>
          <w:lang w:val="en-GB"/>
        </w:rPr>
        <w:t>complementary to thermal analysis</w:t>
      </w:r>
      <w:r w:rsidR="00C4622E">
        <w:rPr>
          <w:lang w:val="en-GB"/>
        </w:rPr>
        <w:t xml:space="preserve"> to </w:t>
      </w:r>
      <w:r w:rsidR="00C4622E" w:rsidRPr="00544C25">
        <w:rPr>
          <w:lang w:val="en-GB"/>
        </w:rPr>
        <w:t xml:space="preserve">provide an early </w:t>
      </w:r>
      <w:r w:rsidR="00C4622E">
        <w:rPr>
          <w:lang w:val="en-GB"/>
        </w:rPr>
        <w:t xml:space="preserve">indication of chemical reactions of the studied biocarbon. </w:t>
      </w:r>
      <w:r w:rsidR="00A574EE">
        <w:rPr>
          <w:lang w:val="en-GB"/>
        </w:rPr>
        <w:t xml:space="preserve">Conducting of both temperature measurement and detection of gas </w:t>
      </w:r>
      <w:r w:rsidR="00A574EE" w:rsidRPr="00544C25">
        <w:rPr>
          <w:lang w:val="en-GB"/>
        </w:rPr>
        <w:t>provide</w:t>
      </w:r>
      <w:r w:rsidR="00A574EE">
        <w:rPr>
          <w:lang w:val="en-GB"/>
        </w:rPr>
        <w:t>s</w:t>
      </w:r>
      <w:r w:rsidR="00A574EE" w:rsidRPr="00544C25">
        <w:rPr>
          <w:lang w:val="en-GB"/>
        </w:rPr>
        <w:t xml:space="preserve"> a more comprehensive view of the </w:t>
      </w:r>
      <w:r w:rsidR="00A574EE">
        <w:rPr>
          <w:lang w:val="en-GB"/>
        </w:rPr>
        <w:t>self-heating and self-ignition of the biocarbon.</w:t>
      </w:r>
    </w:p>
    <w:p w14:paraId="5741900F" w14:textId="17C65A65" w:rsidR="00453E24" w:rsidRDefault="00D53AE7" w:rsidP="00453E24">
      <w:pPr>
        <w:pStyle w:val="CETHeading1"/>
      </w:pPr>
      <w:r>
        <w:t xml:space="preserve">Materials and method </w:t>
      </w:r>
    </w:p>
    <w:p w14:paraId="0636B784" w14:textId="5C7A0C8A" w:rsidR="00453E24" w:rsidRDefault="00A574EE" w:rsidP="00453E24">
      <w:pPr>
        <w:pStyle w:val="CETheadingx"/>
      </w:pPr>
      <w:r>
        <w:t xml:space="preserve">Biocarbon </w:t>
      </w:r>
    </w:p>
    <w:p w14:paraId="51C08A16" w14:textId="1B357C72" w:rsidR="00192EE7" w:rsidRPr="00E00D19" w:rsidRDefault="00192EE7" w:rsidP="00453E24">
      <w:pPr>
        <w:pStyle w:val="CETBodytext"/>
      </w:pPr>
      <w:r w:rsidRPr="00E00D19">
        <w:rPr>
          <w:lang w:val="en-GB"/>
        </w:rPr>
        <w:t xml:space="preserve">In this work, biocarbon chips were generated from waste wood dust utilizing a continuous pyrolysis reactor at temperatures ranging between 600-650°C. </w:t>
      </w:r>
      <w:r w:rsidR="004A4C16">
        <w:rPr>
          <w:lang w:val="en-GB"/>
        </w:rPr>
        <w:t xml:space="preserve">The </w:t>
      </w:r>
      <w:r w:rsidR="005F48C7">
        <w:rPr>
          <w:lang w:val="en-GB"/>
        </w:rPr>
        <w:t>biocarbon is mixture of chips and particles with different sizes</w:t>
      </w:r>
      <w:r w:rsidRPr="00E00D19">
        <w:rPr>
          <w:lang w:val="en-GB"/>
        </w:rPr>
        <w:t>.</w:t>
      </w:r>
      <w:r w:rsidR="005F48C7">
        <w:rPr>
          <w:lang w:val="en-GB"/>
        </w:rPr>
        <w:t xml:space="preserve"> To test sam</w:t>
      </w:r>
      <w:r w:rsidR="00697216">
        <w:rPr>
          <w:lang w:val="en-GB"/>
        </w:rPr>
        <w:t xml:space="preserve">ple with more homogeneous properties, the biocarbon was first ground to </w:t>
      </w:r>
      <w:r w:rsidR="001D7BE6">
        <w:rPr>
          <w:lang w:val="en-GB"/>
        </w:rPr>
        <w:t xml:space="preserve">size in the range of 0.5-1 </w:t>
      </w:r>
      <w:r w:rsidR="001D7BE6">
        <w:rPr>
          <w:lang w:val="en-GB"/>
        </w:rPr>
        <w:lastRenderedPageBreak/>
        <w:t>mm.</w:t>
      </w:r>
      <w:r w:rsidRPr="00E00D19">
        <w:rPr>
          <w:lang w:val="en-GB"/>
        </w:rPr>
        <w:t xml:space="preserve"> Prior to experimentation, the </w:t>
      </w:r>
      <w:r w:rsidR="001D7BE6">
        <w:rPr>
          <w:lang w:val="en-GB"/>
        </w:rPr>
        <w:t>ground</w:t>
      </w:r>
      <w:r w:rsidRPr="00E00D19">
        <w:rPr>
          <w:lang w:val="en-GB"/>
        </w:rPr>
        <w:t xml:space="preserve"> bioc</w:t>
      </w:r>
      <w:r w:rsidR="001D7BE6">
        <w:rPr>
          <w:lang w:val="en-GB"/>
        </w:rPr>
        <w:t>arbon</w:t>
      </w:r>
      <w:r w:rsidRPr="00E00D19">
        <w:rPr>
          <w:lang w:val="en-GB"/>
        </w:rPr>
        <w:t xml:space="preserve"> was dried at 105 °C until a constant mass was attained, ensuring the removal of moisture for standardized testing</w:t>
      </w:r>
      <w:r w:rsidR="001D7BE6">
        <w:rPr>
          <w:lang w:val="en-GB"/>
        </w:rPr>
        <w:t xml:space="preserve">. </w:t>
      </w:r>
    </w:p>
    <w:p w14:paraId="18BAFA6F" w14:textId="6483CC2E" w:rsidR="00453E24" w:rsidRPr="00B57B36" w:rsidRDefault="008B4ADC" w:rsidP="00453E24">
      <w:pPr>
        <w:pStyle w:val="CETheadingx"/>
      </w:pPr>
      <w:r>
        <w:t xml:space="preserve">Fixed bed test </w:t>
      </w:r>
    </w:p>
    <w:p w14:paraId="525B7557" w14:textId="16862FAD" w:rsidR="003E3DA2" w:rsidRDefault="003E3DA2" w:rsidP="00453E24">
      <w:pPr>
        <w:pStyle w:val="CETBodytext"/>
        <w:rPr>
          <w:lang w:val="en-GB"/>
        </w:rPr>
      </w:pPr>
      <w:r w:rsidRPr="003E3DA2">
        <w:rPr>
          <w:lang w:val="en-GB"/>
        </w:rPr>
        <w:t xml:space="preserve">The self-heating and self-ignition tests were conducted using a laboratory-scale fixed-bed reactor system, as illustrated in the schematic in Figure 1. The system consists of a cylindrical reactor positioned within a tubular electrical furnace equipped with integrated heating elements and a digital temperature control system. To manage volatiles and gas composition, the assembly is integrated with a gas-purging system and a condenser unit. The reactor tube is fabricated from </w:t>
      </w:r>
      <w:proofErr w:type="spellStart"/>
      <w:r w:rsidRPr="003E3DA2">
        <w:rPr>
          <w:lang w:val="en-GB"/>
        </w:rPr>
        <w:t>Kanthal</w:t>
      </w:r>
      <w:proofErr w:type="spellEnd"/>
      <w:r w:rsidRPr="003E3DA2">
        <w:rPr>
          <w:lang w:val="en-GB"/>
        </w:rPr>
        <w:t xml:space="preserve"> APM™ (a </w:t>
      </w:r>
      <w:proofErr w:type="spellStart"/>
      <w:r w:rsidRPr="003E3DA2">
        <w:rPr>
          <w:lang w:val="en-GB"/>
        </w:rPr>
        <w:t>FeCrAl</w:t>
      </w:r>
      <w:proofErr w:type="spellEnd"/>
      <w:r w:rsidRPr="003E3DA2">
        <w:rPr>
          <w:lang w:val="en-GB"/>
        </w:rPr>
        <w:t xml:space="preserve"> alloy), selected for its structural integrity at high temperatures. For each test, the pre-dried biocarbon sample was loaded into a cylindrical basket and positioned in the middle section of the reactor tube. The reactor was then hermetically sealed and connected to the auxiliary gas and cooling systems. The furnace temperature was regulated using three thermocouples positioned at varying heights. Additionally, a central thermocouple was inserted into the core of the biocarbon bed to record the sample's thermal history continuously. During testing, air entered from the bottom of the reactor tube and flowed upward through the sample. A metal mesh was placed at the base of the basket to support the biocarbon particles and ensure uniform air distribution. The reactor was heated at a rate of 10K/min to a target temperature (</w:t>
      </w:r>
      <w:r w:rsidR="00223773">
        <w:rPr>
          <w:lang w:val="en-GB"/>
        </w:rPr>
        <w:t xml:space="preserve">180, 190, 200, </w:t>
      </w:r>
      <w:r w:rsidRPr="003E3DA2">
        <w:rPr>
          <w:lang w:val="en-GB"/>
        </w:rPr>
        <w:t>250</w:t>
      </w:r>
      <w:r w:rsidR="00223773" w:rsidRPr="00065E7F">
        <w:rPr>
          <w:lang w:val="en-GB"/>
        </w:rPr>
        <w:t>°C</w:t>
      </w:r>
      <w:r w:rsidRPr="003E3DA2">
        <w:rPr>
          <w:lang w:val="en-GB"/>
        </w:rPr>
        <w:t xml:space="preserve">) and held for a specified duration. As temperatures increased, the emitted gases passed through a condenser and dual-stage filters to remove particulates and tar </w:t>
      </w:r>
      <w:r w:rsidR="00223773" w:rsidRPr="003E3DA2">
        <w:rPr>
          <w:lang w:val="en-GB"/>
        </w:rPr>
        <w:t>vapours</w:t>
      </w:r>
      <w:r w:rsidRPr="003E3DA2">
        <w:rPr>
          <w:lang w:val="en-GB"/>
        </w:rPr>
        <w:t xml:space="preserve">. The cleaned gas stream was then metered and </w:t>
      </w:r>
      <w:proofErr w:type="spellStart"/>
      <w:r w:rsidRPr="003E3DA2">
        <w:rPr>
          <w:lang w:val="en-GB"/>
        </w:rPr>
        <w:t>analyzed</w:t>
      </w:r>
      <w:proofErr w:type="spellEnd"/>
      <w:r w:rsidRPr="003E3DA2">
        <w:rPr>
          <w:lang w:val="en-GB"/>
        </w:rPr>
        <w:t xml:space="preserve"> using a Varian CP-4900 Micro-Gas Chromatograph (GC) to monitor CO, </w:t>
      </w:r>
      <w:r w:rsidR="00223773" w:rsidRPr="00065E7F">
        <w:rPr>
          <w:lang w:val="en-GB"/>
        </w:rPr>
        <w:t>CO</w:t>
      </w:r>
      <w:r w:rsidR="00223773" w:rsidRPr="00065E7F">
        <w:rPr>
          <w:vertAlign w:val="subscript"/>
          <w:lang w:val="en-GB"/>
        </w:rPr>
        <w:t>2</w:t>
      </w:r>
      <w:r w:rsidRPr="003E3DA2">
        <w:rPr>
          <w:lang w:val="en-GB"/>
        </w:rPr>
        <w:t xml:space="preserve">, and </w:t>
      </w:r>
      <w:r w:rsidR="00223773" w:rsidRPr="00065E7F">
        <w:rPr>
          <w:lang w:val="en-GB"/>
        </w:rPr>
        <w:t>O</w:t>
      </w:r>
      <w:r w:rsidR="00223773" w:rsidRPr="00065E7F">
        <w:rPr>
          <w:vertAlign w:val="subscript"/>
          <w:lang w:val="en-GB"/>
        </w:rPr>
        <w:t>2</w:t>
      </w:r>
      <w:r w:rsidRPr="003E3DA2">
        <w:rPr>
          <w:lang w:val="en-GB"/>
        </w:rPr>
        <w:t xml:space="preserve"> concentrations.</w:t>
      </w:r>
      <w:r w:rsidR="00C703F6">
        <w:rPr>
          <w:lang w:val="en-GB"/>
        </w:rPr>
        <w:t xml:space="preserve"> After each test, the basket was taken out of the reactor carefully </w:t>
      </w:r>
      <w:r w:rsidR="00C1036F">
        <w:rPr>
          <w:lang w:val="en-GB"/>
        </w:rPr>
        <w:t xml:space="preserve">for visual observation and taking photo on the appearance of the residual material. </w:t>
      </w:r>
    </w:p>
    <w:p w14:paraId="132B4A6F" w14:textId="26704CFC" w:rsidR="00453E24" w:rsidRDefault="009B4227" w:rsidP="00BE2C05">
      <w:pPr>
        <w:pStyle w:val="CETListbullets"/>
        <w:spacing w:before="120" w:after="120"/>
      </w:pPr>
      <w:r>
        <w:rPr>
          <w:noProof/>
        </w:rPr>
        <w:drawing>
          <wp:inline distT="0" distB="0" distL="0" distR="0" wp14:anchorId="3D461DF6" wp14:editId="51EC556D">
            <wp:extent cx="2255607" cy="2215825"/>
            <wp:effectExtent l="0" t="0" r="0" b="0"/>
            <wp:docPr id="107463324" name="Bilde 1" descr="Et bilde som inneholder tekst, diagram, plan, Teknisk tegning&#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3324" name="Bilde 1" descr="Et bilde som inneholder tekst, diagram, plan, Teknisk tegning&#10;&#10;KI-generert innhold kan være fe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88" cy="2245768"/>
                    </a:xfrm>
                    <a:prstGeom prst="rect">
                      <a:avLst/>
                    </a:prstGeom>
                    <a:noFill/>
                  </pic:spPr>
                </pic:pic>
              </a:graphicData>
            </a:graphic>
          </wp:inline>
        </w:drawing>
      </w:r>
    </w:p>
    <w:p w14:paraId="15A017AD" w14:textId="337C861B" w:rsidR="00A3203B" w:rsidRDefault="00A3203B" w:rsidP="001D7BE6">
      <w:pPr>
        <w:pStyle w:val="CETBodytext"/>
      </w:pPr>
      <w:r w:rsidRPr="00BD077D">
        <w:rPr>
          <w:rStyle w:val="CETCaptionCarattere"/>
        </w:rPr>
        <w:t>Figure 1:</w:t>
      </w:r>
      <w:r w:rsidRPr="00BD077D">
        <w:t xml:space="preserve"> </w:t>
      </w:r>
      <w:r w:rsidR="00932EE8">
        <w:t xml:space="preserve"> </w:t>
      </w:r>
      <w:r w:rsidR="00932EE8" w:rsidRPr="00932EE8">
        <w:rPr>
          <w:rStyle w:val="CETCaptionCarattere"/>
        </w:rPr>
        <w:t xml:space="preserve">Schematic illustration of the </w:t>
      </w:r>
      <w:r w:rsidR="00932EE8">
        <w:rPr>
          <w:rStyle w:val="CETCaptionCarattere"/>
        </w:rPr>
        <w:t>fixed</w:t>
      </w:r>
      <w:r w:rsidR="00BE2C05">
        <w:rPr>
          <w:rStyle w:val="CETCaptionCarattere"/>
        </w:rPr>
        <w:t>-bed</w:t>
      </w:r>
      <w:r w:rsidR="00932EE8" w:rsidRPr="00932EE8">
        <w:rPr>
          <w:rStyle w:val="CETCaptionCarattere"/>
        </w:rPr>
        <w:t xml:space="preserve"> reactor</w:t>
      </w:r>
      <w:r w:rsidR="00BE2C05">
        <w:rPr>
          <w:rStyle w:val="CETCaptionCarattere"/>
        </w:rPr>
        <w:t xml:space="preserve"> </w:t>
      </w:r>
    </w:p>
    <w:p w14:paraId="677EBFF0" w14:textId="54A2E4A9" w:rsidR="00600535" w:rsidRPr="00B57B36" w:rsidRDefault="00C45121" w:rsidP="001D7BE6">
      <w:pPr>
        <w:pStyle w:val="CETHeading1"/>
        <w:tabs>
          <w:tab w:val="right" w:pos="7100"/>
        </w:tabs>
        <w:spacing w:before="120"/>
        <w:jc w:val="both"/>
        <w:rPr>
          <w:lang w:val="en-GB"/>
        </w:rPr>
      </w:pPr>
      <w:r>
        <w:rPr>
          <w:lang w:val="en-GB"/>
        </w:rPr>
        <w:t>Results and discussion</w:t>
      </w:r>
    </w:p>
    <w:p w14:paraId="687D2F8D" w14:textId="264A8523" w:rsidR="001C4F1B" w:rsidRPr="000912D8" w:rsidRDefault="00D06BAD" w:rsidP="001C4F1B">
      <w:pPr>
        <w:pStyle w:val="CETheadingx"/>
      </w:pPr>
      <w:r>
        <w:t>Pre</w:t>
      </w:r>
      <w:r w:rsidR="001C4F1B">
        <w:t xml:space="preserve">liminary test of biocarbon sample </w:t>
      </w:r>
    </w:p>
    <w:p w14:paraId="2917EEF5" w14:textId="07D52179" w:rsidR="00A3203B" w:rsidRDefault="00EE5FD0" w:rsidP="00A3203B">
      <w:pPr>
        <w:pStyle w:val="CETBodytext"/>
        <w:rPr>
          <w:lang w:val="en-GB"/>
        </w:rPr>
      </w:pPr>
      <w:r>
        <w:rPr>
          <w:lang w:val="en-GB"/>
        </w:rPr>
        <w:t>Figure 2 shows</w:t>
      </w:r>
      <w:r w:rsidR="000912D8" w:rsidRPr="000912D8">
        <w:rPr>
          <w:lang w:val="en-GB"/>
        </w:rPr>
        <w:t xml:space="preserve"> a control scenario where the biocarbon is thermally stable</w:t>
      </w:r>
      <w:r w:rsidR="008A64D5">
        <w:rPr>
          <w:lang w:val="en-GB"/>
        </w:rPr>
        <w:t xml:space="preserve"> under test condition</w:t>
      </w:r>
      <w:r w:rsidR="000912D8" w:rsidRPr="000912D8">
        <w:rPr>
          <w:lang w:val="en-GB"/>
        </w:rPr>
        <w:t>. The sample temperature (</w:t>
      </w:r>
      <w:proofErr w:type="spellStart"/>
      <w:r w:rsidR="000912D8" w:rsidRPr="000912D8">
        <w:rPr>
          <w:lang w:val="en-GB"/>
        </w:rPr>
        <w:t>T</w:t>
      </w:r>
      <w:r w:rsidR="000912D8" w:rsidRPr="00EE5FD0">
        <w:rPr>
          <w:vertAlign w:val="subscript"/>
          <w:lang w:val="en-GB"/>
        </w:rPr>
        <w:t>sample</w:t>
      </w:r>
      <w:proofErr w:type="spellEnd"/>
      <w:r w:rsidR="000912D8" w:rsidRPr="000912D8">
        <w:rPr>
          <w:lang w:val="en-GB"/>
        </w:rPr>
        <w:t xml:space="preserve">) increases gradually to approach the furnace temperature </w:t>
      </w:r>
      <w:r w:rsidR="009E31E7">
        <w:rPr>
          <w:lang w:val="en-GB"/>
        </w:rPr>
        <w:t>(</w:t>
      </w:r>
      <w:proofErr w:type="spellStart"/>
      <w:r w:rsidR="000912D8" w:rsidRPr="000912D8">
        <w:rPr>
          <w:lang w:val="en-GB"/>
        </w:rPr>
        <w:t>T</w:t>
      </w:r>
      <w:r w:rsidR="000912D8" w:rsidRPr="00EE5FD0">
        <w:rPr>
          <w:vertAlign w:val="subscript"/>
          <w:lang w:val="en-GB"/>
        </w:rPr>
        <w:t>furnace</w:t>
      </w:r>
      <w:proofErr w:type="spellEnd"/>
      <w:r w:rsidR="009E31E7" w:rsidRPr="009E31E7">
        <w:rPr>
          <w:lang w:val="en-GB"/>
        </w:rPr>
        <w:t>)</w:t>
      </w:r>
      <w:r w:rsidR="008A64D5">
        <w:rPr>
          <w:lang w:val="en-GB"/>
        </w:rPr>
        <w:t xml:space="preserve"> </w:t>
      </w:r>
      <w:r w:rsidR="000912D8" w:rsidRPr="000912D8">
        <w:rPr>
          <w:lang w:val="en-GB"/>
        </w:rPr>
        <w:t xml:space="preserve">180°C. </w:t>
      </w:r>
      <w:r w:rsidR="00115873" w:rsidRPr="000912D8">
        <w:rPr>
          <w:lang w:val="en-GB"/>
        </w:rPr>
        <w:t>The sample temperature levels off and does not exceed the furnace temperature during the 3-hour holding</w:t>
      </w:r>
      <w:r w:rsidR="00115873">
        <w:t xml:space="preserve"> </w:t>
      </w:r>
      <w:r w:rsidR="00115873" w:rsidRPr="000912D8">
        <w:rPr>
          <w:lang w:val="en-GB"/>
        </w:rPr>
        <w:t>period. There was no "evident increase</w:t>
      </w:r>
      <w:proofErr w:type="gramStart"/>
      <w:r w:rsidR="00115873" w:rsidRPr="000912D8">
        <w:rPr>
          <w:lang w:val="en-GB"/>
        </w:rPr>
        <w:t>"</w:t>
      </w:r>
      <w:proofErr w:type="gramEnd"/>
      <w:r w:rsidR="00115873" w:rsidRPr="000912D8">
        <w:rPr>
          <w:lang w:val="en-GB"/>
        </w:rPr>
        <w:t xml:space="preserve"> or runaway is observed at this </w:t>
      </w:r>
      <w:r w:rsidR="00115873">
        <w:rPr>
          <w:lang w:val="en-GB"/>
        </w:rPr>
        <w:t xml:space="preserve">tested </w:t>
      </w:r>
      <w:r w:rsidR="00115873" w:rsidRPr="000912D8">
        <w:rPr>
          <w:lang w:val="en-GB"/>
        </w:rPr>
        <w:t>temperature</w:t>
      </w:r>
      <w:r w:rsidR="00115873">
        <w:rPr>
          <w:lang w:val="en-GB"/>
        </w:rPr>
        <w:t>.</w:t>
      </w:r>
    </w:p>
    <w:p w14:paraId="65F37297" w14:textId="77777777" w:rsidR="003E3364" w:rsidRDefault="003E3364" w:rsidP="00A3203B">
      <w:pPr>
        <w:pStyle w:val="CETBodytext"/>
        <w:rPr>
          <w:lang w:val="en-GB"/>
        </w:rPr>
      </w:pPr>
    </w:p>
    <w:p w14:paraId="4503CBD8" w14:textId="2CCF818B" w:rsidR="00E73FBB" w:rsidRDefault="00E73FBB" w:rsidP="001D3D4E">
      <w:pPr>
        <w:pStyle w:val="CETListbullets"/>
        <w:ind w:left="113" w:firstLine="0"/>
        <w:jc w:val="center"/>
      </w:pPr>
      <w:r>
        <w:rPr>
          <w:noProof/>
        </w:rPr>
        <w:drawing>
          <wp:inline distT="0" distB="0" distL="0" distR="0" wp14:anchorId="48A6A0F7" wp14:editId="44AD2FF3">
            <wp:extent cx="2941581" cy="1590631"/>
            <wp:effectExtent l="0" t="0" r="0" b="0"/>
            <wp:docPr id="683569757" name="Bilde 3" descr="P3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569757" name="Bilde 3" descr="P36#yI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4664" cy="1624743"/>
                    </a:xfrm>
                    <a:prstGeom prst="rect">
                      <a:avLst/>
                    </a:prstGeom>
                    <a:noFill/>
                  </pic:spPr>
                </pic:pic>
              </a:graphicData>
            </a:graphic>
          </wp:inline>
        </w:drawing>
      </w:r>
    </w:p>
    <w:p w14:paraId="1576D382" w14:textId="312DD28F" w:rsidR="00A3203B" w:rsidRDefault="00A3203B" w:rsidP="00A3203B">
      <w:pPr>
        <w:pStyle w:val="CETnumberingbullets"/>
        <w:numPr>
          <w:ilvl w:val="0"/>
          <w:numId w:val="0"/>
        </w:numPr>
        <w:ind w:left="340" w:hanging="227"/>
        <w:rPr>
          <w:rStyle w:val="CETCaptionCarattere"/>
        </w:rPr>
      </w:pPr>
      <w:r w:rsidRPr="00BD077D">
        <w:rPr>
          <w:rStyle w:val="CETCaptionCarattere"/>
        </w:rPr>
        <w:t xml:space="preserve">Figure </w:t>
      </w:r>
      <w:r w:rsidR="00780474">
        <w:rPr>
          <w:rStyle w:val="CETCaptionCarattere"/>
        </w:rPr>
        <w:t>2</w:t>
      </w:r>
      <w:r w:rsidRPr="00BD077D">
        <w:rPr>
          <w:rStyle w:val="CETCaptionCarattere"/>
        </w:rPr>
        <w:t xml:space="preserve">: </w:t>
      </w:r>
      <w:r w:rsidR="00780474">
        <w:rPr>
          <w:rStyle w:val="CETCaptionCarattere"/>
        </w:rPr>
        <w:t xml:space="preserve">Temperature history of </w:t>
      </w:r>
      <w:r w:rsidR="00D06BAD">
        <w:rPr>
          <w:rStyle w:val="CETCaptionCarattere"/>
        </w:rPr>
        <w:t xml:space="preserve">heating up the sample to 180 </w:t>
      </w:r>
      <w:r w:rsidR="00D06BAD">
        <w:rPr>
          <w:rStyle w:val="CETCaptionCarattere"/>
          <w:rFonts w:cs="Arial"/>
        </w:rPr>
        <w:t>°</w:t>
      </w:r>
      <w:r w:rsidR="00D06BAD">
        <w:rPr>
          <w:rStyle w:val="CETCaptionCarattere"/>
        </w:rPr>
        <w:t xml:space="preserve">C with further holding of 3 hours </w:t>
      </w:r>
    </w:p>
    <w:p w14:paraId="0DCACBD9" w14:textId="77777777" w:rsidR="00CB0C2B" w:rsidRDefault="00CB0C2B" w:rsidP="00CB0C2B">
      <w:pPr>
        <w:pStyle w:val="CETnumberingbullets"/>
        <w:numPr>
          <w:ilvl w:val="0"/>
          <w:numId w:val="0"/>
        </w:numPr>
        <w:ind w:left="340" w:hanging="227"/>
      </w:pPr>
    </w:p>
    <w:p w14:paraId="4C79CA02" w14:textId="2EE681FC" w:rsidR="00CB0C2B" w:rsidRDefault="00CB0C2B" w:rsidP="00115873">
      <w:pPr>
        <w:pStyle w:val="CETnumberingbullets"/>
        <w:numPr>
          <w:ilvl w:val="0"/>
          <w:numId w:val="0"/>
        </w:numPr>
        <w:jc w:val="both"/>
      </w:pPr>
      <w:r>
        <w:t>The test was conducted with same procedures but with the f</w:t>
      </w:r>
      <w:r w:rsidRPr="000912D8">
        <w:t xml:space="preserve">urnace temperature </w:t>
      </w:r>
      <w:r>
        <w:t>(</w:t>
      </w:r>
      <w:proofErr w:type="spellStart"/>
      <w:r w:rsidRPr="000912D8">
        <w:t>T</w:t>
      </w:r>
      <w:r w:rsidRPr="00115873">
        <w:t>furnace</w:t>
      </w:r>
      <w:proofErr w:type="spellEnd"/>
      <w:r w:rsidRPr="009E31E7">
        <w:t>)</w:t>
      </w:r>
      <w:r>
        <w:t xml:space="preserve"> </w:t>
      </w:r>
      <w:r w:rsidRPr="000912D8">
        <w:t>1</w:t>
      </w:r>
      <w:r>
        <w:t>9</w:t>
      </w:r>
      <w:r w:rsidRPr="000912D8">
        <w:t>0°C</w:t>
      </w:r>
      <w:r>
        <w:t xml:space="preserve">, again there was increase of sample temperature, even the sample was held at the temperature </w:t>
      </w:r>
      <w:proofErr w:type="spellStart"/>
      <w:r>
        <w:t>fore</w:t>
      </w:r>
      <w:proofErr w:type="spellEnd"/>
      <w:r>
        <w:t xml:space="preserve"> 3 hours</w:t>
      </w:r>
      <w:r w:rsidRPr="00104CF5">
        <w:t xml:space="preserve">. </w:t>
      </w:r>
      <w:r w:rsidRPr="00065E7F">
        <w:t>Notably, at 180°C and 190°C, there is no detectable release of CO or CO</w:t>
      </w:r>
      <w:r w:rsidRPr="00115873">
        <w:t>2</w:t>
      </w:r>
      <w:r w:rsidRPr="00065E7F">
        <w:t>, nor any significant depletion of O</w:t>
      </w:r>
      <w:r w:rsidRPr="00115873">
        <w:t>2</w:t>
      </w:r>
      <w:r w:rsidRPr="00065E7F">
        <w:t>.</w:t>
      </w:r>
    </w:p>
    <w:p w14:paraId="1F96CA21" w14:textId="4ADAAEFD" w:rsidR="00600535" w:rsidRPr="00B57B36" w:rsidRDefault="001C4F1B" w:rsidP="00FA5F5F">
      <w:pPr>
        <w:pStyle w:val="CETheadingx"/>
      </w:pPr>
      <w:r>
        <w:t xml:space="preserve">Effect of </w:t>
      </w:r>
      <w:r w:rsidR="00183BDB">
        <w:t>preset temperature on self-ignition and gas release of biocarbon</w:t>
      </w:r>
    </w:p>
    <w:p w14:paraId="3DDAA1B9" w14:textId="797A263F" w:rsidR="007C4ACB" w:rsidRDefault="007C5AA4" w:rsidP="00914101">
      <w:pPr>
        <w:pStyle w:val="CETBodytext"/>
        <w:rPr>
          <w:lang w:val="en-GB"/>
        </w:rPr>
      </w:pPr>
      <w:r>
        <w:rPr>
          <w:lang w:val="en-GB"/>
        </w:rPr>
        <w:t xml:space="preserve">Figure 3 shows temperature and gas release profile obtained from the test at </w:t>
      </w:r>
      <w:r w:rsidRPr="000912D8">
        <w:rPr>
          <w:lang w:val="en-GB"/>
        </w:rPr>
        <w:t xml:space="preserve">furnace temperature </w:t>
      </w:r>
      <w:r>
        <w:rPr>
          <w:lang w:val="en-GB"/>
        </w:rPr>
        <w:t>(</w:t>
      </w:r>
      <w:proofErr w:type="spellStart"/>
      <w:r w:rsidRPr="000912D8">
        <w:rPr>
          <w:lang w:val="en-GB"/>
        </w:rPr>
        <w:t>T</w:t>
      </w:r>
      <w:r w:rsidRPr="00EE5FD0">
        <w:rPr>
          <w:vertAlign w:val="subscript"/>
          <w:lang w:val="en-GB"/>
        </w:rPr>
        <w:t>furnace</w:t>
      </w:r>
      <w:proofErr w:type="spellEnd"/>
      <w:r w:rsidRPr="009E31E7">
        <w:rPr>
          <w:lang w:val="en-GB"/>
        </w:rPr>
        <w:t>)</w:t>
      </w:r>
      <w:r>
        <w:rPr>
          <w:lang w:val="en-GB"/>
        </w:rPr>
        <w:t xml:space="preserve"> 200</w:t>
      </w:r>
      <w:r w:rsidRPr="000912D8">
        <w:rPr>
          <w:lang w:val="en-GB"/>
        </w:rPr>
        <w:t>°C</w:t>
      </w:r>
      <w:r>
        <w:rPr>
          <w:lang w:val="en-GB"/>
        </w:rPr>
        <w:t xml:space="preserve"> with air supply of the 1L/min</w:t>
      </w:r>
      <w:r w:rsidR="00B40538">
        <w:rPr>
          <w:lang w:val="en-GB"/>
        </w:rPr>
        <w:t xml:space="preserve"> throughout the test period</w:t>
      </w:r>
      <w:r>
        <w:rPr>
          <w:lang w:val="en-GB"/>
        </w:rPr>
        <w:t>.</w:t>
      </w:r>
      <w:r w:rsidRPr="007B1075">
        <w:rPr>
          <w:lang w:val="en-GB"/>
        </w:rPr>
        <w:t xml:space="preserve"> </w:t>
      </w:r>
      <w:r>
        <w:rPr>
          <w:lang w:val="en-GB"/>
        </w:rPr>
        <w:t xml:space="preserve">As indicated on the figure, the tested sample passed through different stage from </w:t>
      </w:r>
      <w:r w:rsidRPr="00C22823">
        <w:rPr>
          <w:lang w:val="en-GB"/>
        </w:rPr>
        <w:t xml:space="preserve">stable heating to </w:t>
      </w:r>
      <w:proofErr w:type="spellStart"/>
      <w:r w:rsidRPr="00C22823">
        <w:rPr>
          <w:lang w:val="en-GB"/>
        </w:rPr>
        <w:t>smoldering</w:t>
      </w:r>
      <w:proofErr w:type="spellEnd"/>
      <w:r w:rsidRPr="00C22823">
        <w:rPr>
          <w:lang w:val="en-GB"/>
        </w:rPr>
        <w:t xml:space="preserve"> combustion.</w:t>
      </w:r>
      <w:r>
        <w:rPr>
          <w:lang w:val="en-GB"/>
        </w:rPr>
        <w:t xml:space="preserve"> </w:t>
      </w:r>
      <w:r w:rsidRPr="00C22823">
        <w:rPr>
          <w:lang w:val="en-GB"/>
        </w:rPr>
        <w:t xml:space="preserve">As the </w:t>
      </w:r>
      <w:r>
        <w:rPr>
          <w:lang w:val="en-GB"/>
        </w:rPr>
        <w:t xml:space="preserve">sample temperature gradually </w:t>
      </w:r>
      <w:r w:rsidRPr="00C22823">
        <w:rPr>
          <w:lang w:val="en-GB"/>
        </w:rPr>
        <w:t>reaches 200C</w:t>
      </w:r>
      <w:r>
        <w:rPr>
          <w:rFonts w:cs="Arial"/>
          <w:lang w:val="en-GB"/>
        </w:rPr>
        <w:t>°</w:t>
      </w:r>
      <w:r w:rsidRPr="00C22823">
        <w:rPr>
          <w:lang w:val="en-GB"/>
        </w:rPr>
        <w:t>C</w:t>
      </w:r>
      <w:r>
        <w:rPr>
          <w:lang w:val="en-GB"/>
        </w:rPr>
        <w:t xml:space="preserve"> at about 20 minutes, the concentration of O</w:t>
      </w:r>
      <w:r w:rsidRPr="002311CE">
        <w:rPr>
          <w:vertAlign w:val="subscript"/>
          <w:lang w:val="en-GB"/>
        </w:rPr>
        <w:t>2</w:t>
      </w:r>
      <w:r>
        <w:rPr>
          <w:lang w:val="en-GB"/>
        </w:rPr>
        <w:t xml:space="preserve"> in the gas emitted from the furnace slightly decreases, while the concentration of </w:t>
      </w:r>
      <w:r w:rsidRPr="00C22823">
        <w:rPr>
          <w:lang w:val="en-GB"/>
        </w:rPr>
        <w:t>CO</w:t>
      </w:r>
      <w:r w:rsidRPr="00C22823">
        <w:rPr>
          <w:vertAlign w:val="subscript"/>
          <w:lang w:val="en-GB"/>
        </w:rPr>
        <w:t>2</w:t>
      </w:r>
      <w:r>
        <w:rPr>
          <w:vertAlign w:val="subscript"/>
          <w:lang w:val="en-GB"/>
        </w:rPr>
        <w:t xml:space="preserve"> </w:t>
      </w:r>
      <w:r>
        <w:rPr>
          <w:lang w:val="en-GB"/>
        </w:rPr>
        <w:t xml:space="preserve">increases simultaneously. </w:t>
      </w:r>
      <w:r w:rsidR="006638C3" w:rsidRPr="006638C3">
        <w:rPr>
          <w:lang w:val="en-GB"/>
        </w:rPr>
        <w:t>As the sample hits 200°C, the CO and C</w:t>
      </w:r>
      <w:r w:rsidR="00CC202D">
        <w:rPr>
          <w:lang w:val="en-GB"/>
        </w:rPr>
        <w:t>O</w:t>
      </w:r>
      <w:r w:rsidR="00CC202D" w:rsidRPr="002311CE">
        <w:rPr>
          <w:vertAlign w:val="subscript"/>
          <w:lang w:val="en-GB"/>
        </w:rPr>
        <w:t>2</w:t>
      </w:r>
      <w:r w:rsidR="006638C3" w:rsidRPr="006638C3">
        <w:rPr>
          <w:lang w:val="en-GB"/>
        </w:rPr>
        <w:t xml:space="preserve"> </w:t>
      </w:r>
      <w:r w:rsidR="00D86B46">
        <w:rPr>
          <w:lang w:val="en-GB"/>
        </w:rPr>
        <w:t xml:space="preserve">as </w:t>
      </w:r>
      <w:r w:rsidR="00D86B46" w:rsidRPr="006638C3">
        <w:rPr>
          <w:lang w:val="en-GB"/>
        </w:rPr>
        <w:t xml:space="preserve">"indicator gases" </w:t>
      </w:r>
      <w:r w:rsidR="006638C3" w:rsidRPr="006638C3">
        <w:rPr>
          <w:lang w:val="en-GB"/>
        </w:rPr>
        <w:t>appear</w:t>
      </w:r>
      <w:r w:rsidR="00D86B46">
        <w:rPr>
          <w:lang w:val="en-GB"/>
        </w:rPr>
        <w:t xml:space="preserve">, </w:t>
      </w:r>
      <w:r w:rsidR="00A66D73">
        <w:rPr>
          <w:lang w:val="en-GB"/>
        </w:rPr>
        <w:t xml:space="preserve">which </w:t>
      </w:r>
      <w:r w:rsidR="00A66D73" w:rsidRPr="006638C3">
        <w:rPr>
          <w:lang w:val="en-GB"/>
        </w:rPr>
        <w:t>marks</w:t>
      </w:r>
      <w:r w:rsidR="006638C3" w:rsidRPr="006638C3">
        <w:rPr>
          <w:lang w:val="en-GB"/>
        </w:rPr>
        <w:t xml:space="preserve"> the breakdown of chemical bonds and the transition from simple adsorption to active oxidation.</w:t>
      </w:r>
    </w:p>
    <w:p w14:paraId="3D406D06" w14:textId="77777777" w:rsidR="00CE3947" w:rsidRDefault="00CE3947" w:rsidP="00914101">
      <w:pPr>
        <w:pStyle w:val="CETBodytext"/>
        <w:rPr>
          <w:lang w:val="en-GB"/>
        </w:rPr>
      </w:pPr>
    </w:p>
    <w:p w14:paraId="15D40B4F" w14:textId="43EB03BD" w:rsidR="007C5AA4" w:rsidRDefault="007C5AA4" w:rsidP="00914101">
      <w:pPr>
        <w:pStyle w:val="CETBodytext"/>
        <w:rPr>
          <w:lang w:val="en-GB"/>
        </w:rPr>
      </w:pPr>
      <w:r>
        <w:rPr>
          <w:lang w:val="en-GB"/>
        </w:rPr>
        <w:t xml:space="preserve">The measured sample temperature further increases to 250 </w:t>
      </w:r>
      <w:r>
        <w:rPr>
          <w:rFonts w:cs="Arial"/>
          <w:lang w:val="en-GB"/>
        </w:rPr>
        <w:t>°</w:t>
      </w:r>
      <w:r w:rsidRPr="00C22823">
        <w:rPr>
          <w:lang w:val="en-GB"/>
        </w:rPr>
        <w:t>C</w:t>
      </w:r>
      <w:r>
        <w:rPr>
          <w:lang w:val="en-GB"/>
        </w:rPr>
        <w:t xml:space="preserve"> after 50 minutes test time. Afterwards, </w:t>
      </w:r>
      <w:r w:rsidRPr="00C22823">
        <w:rPr>
          <w:lang w:val="en-GB"/>
        </w:rPr>
        <w:t xml:space="preserve">the sample temperature spikes dramatically </w:t>
      </w:r>
      <w:r>
        <w:rPr>
          <w:lang w:val="en-GB"/>
        </w:rPr>
        <w:t xml:space="preserve">to </w:t>
      </w:r>
      <w:r w:rsidR="000C53EA" w:rsidRPr="00065E7F">
        <w:rPr>
          <w:lang w:val="en-GB"/>
        </w:rPr>
        <w:t>approximately</w:t>
      </w:r>
      <w:r w:rsidR="000C53EA">
        <w:rPr>
          <w:lang w:val="en-GB"/>
        </w:rPr>
        <w:t xml:space="preserve"> </w:t>
      </w:r>
      <w:r>
        <w:rPr>
          <w:lang w:val="en-GB"/>
        </w:rPr>
        <w:t xml:space="preserve">330 </w:t>
      </w:r>
      <w:r>
        <w:rPr>
          <w:rFonts w:cs="Arial"/>
          <w:lang w:val="en-GB"/>
        </w:rPr>
        <w:t>°</w:t>
      </w:r>
      <w:r w:rsidRPr="00C22823">
        <w:rPr>
          <w:lang w:val="en-GB"/>
        </w:rPr>
        <w:t xml:space="preserve">C within </w:t>
      </w:r>
      <w:r>
        <w:rPr>
          <w:lang w:val="en-GB"/>
        </w:rPr>
        <w:t>about</w:t>
      </w:r>
      <w:r w:rsidRPr="00C22823">
        <w:rPr>
          <w:lang w:val="en-GB"/>
        </w:rPr>
        <w:t xml:space="preserve"> 1</w:t>
      </w:r>
      <w:r>
        <w:rPr>
          <w:lang w:val="en-GB"/>
        </w:rPr>
        <w:t>0</w:t>
      </w:r>
      <w:r w:rsidRPr="00C22823">
        <w:rPr>
          <w:lang w:val="en-GB"/>
        </w:rPr>
        <w:t xml:space="preserve"> minutes.</w:t>
      </w:r>
      <w:r>
        <w:rPr>
          <w:lang w:val="en-GB"/>
        </w:rPr>
        <w:t xml:space="preserve"> </w:t>
      </w:r>
      <w:r w:rsidR="00010823" w:rsidRPr="00010823">
        <w:rPr>
          <w:lang w:val="en-GB"/>
        </w:rPr>
        <w:t xml:space="preserve">This is accompanied by a sharp </w:t>
      </w:r>
      <w:r w:rsidR="000C53EA">
        <w:rPr>
          <w:lang w:val="en-GB"/>
        </w:rPr>
        <w:t xml:space="preserve">concentration decrease of </w:t>
      </w:r>
      <w:r w:rsidR="000C53EA" w:rsidRPr="00010823">
        <w:rPr>
          <w:lang w:val="en-GB"/>
        </w:rPr>
        <w:t>O</w:t>
      </w:r>
      <w:r w:rsidR="000C53EA" w:rsidRPr="00010823">
        <w:rPr>
          <w:vertAlign w:val="subscript"/>
          <w:lang w:val="en-GB"/>
        </w:rPr>
        <w:t>2</w:t>
      </w:r>
      <w:r w:rsidR="007B2CD4">
        <w:rPr>
          <w:lang w:val="en-GB"/>
        </w:rPr>
        <w:t xml:space="preserve">. </w:t>
      </w:r>
      <w:r w:rsidRPr="00C22823">
        <w:rPr>
          <w:lang w:val="en-GB"/>
        </w:rPr>
        <w:t>This confirms that the internal chemical reactions have become intensive</w:t>
      </w:r>
      <w:r w:rsidR="007B2CD4">
        <w:rPr>
          <w:lang w:val="en-GB"/>
        </w:rPr>
        <w:t xml:space="preserve"> </w:t>
      </w:r>
      <w:r w:rsidR="007B2CD4" w:rsidRPr="00010823">
        <w:rPr>
          <w:lang w:val="en-GB"/>
        </w:rPr>
        <w:t>as the porous biocarbon greedily consumes available O</w:t>
      </w:r>
      <w:r w:rsidR="007B2CD4" w:rsidRPr="00010823">
        <w:rPr>
          <w:vertAlign w:val="subscript"/>
          <w:lang w:val="en-GB"/>
        </w:rPr>
        <w:t>2</w:t>
      </w:r>
      <w:r w:rsidR="007B2CD4" w:rsidRPr="00010823">
        <w:rPr>
          <w:lang w:val="en-GB"/>
        </w:rPr>
        <w:t xml:space="preserve"> to fuel the internal reaction</w:t>
      </w:r>
      <w:r w:rsidRPr="00C22823">
        <w:rPr>
          <w:lang w:val="en-GB"/>
        </w:rPr>
        <w:t>.</w:t>
      </w:r>
      <w:r>
        <w:rPr>
          <w:lang w:val="en-GB"/>
        </w:rPr>
        <w:t xml:space="preserve"> A</w:t>
      </w:r>
      <w:r w:rsidRPr="00C22823">
        <w:rPr>
          <w:lang w:val="en-GB"/>
        </w:rPr>
        <w:t xml:space="preserve">fter the initial runaway, the </w:t>
      </w:r>
      <w:r>
        <w:rPr>
          <w:lang w:val="en-GB"/>
        </w:rPr>
        <w:t xml:space="preserve">sample </w:t>
      </w:r>
      <w:r w:rsidRPr="00C22823">
        <w:rPr>
          <w:lang w:val="en-GB"/>
        </w:rPr>
        <w:t>temperature</w:t>
      </w:r>
      <w:r>
        <w:rPr>
          <w:lang w:val="en-GB"/>
        </w:rPr>
        <w:t xml:space="preserve"> increases continuously up to 450 </w:t>
      </w:r>
      <w:r>
        <w:rPr>
          <w:rFonts w:cs="Arial"/>
          <w:lang w:val="en-GB"/>
        </w:rPr>
        <w:t>°</w:t>
      </w:r>
      <w:r w:rsidRPr="00C22823">
        <w:rPr>
          <w:lang w:val="en-GB"/>
        </w:rPr>
        <w:t>C</w:t>
      </w:r>
      <w:r>
        <w:rPr>
          <w:lang w:val="en-GB"/>
        </w:rPr>
        <w:t xml:space="preserve"> after 3 hours after it reached </w:t>
      </w:r>
      <w:r w:rsidRPr="000912D8">
        <w:rPr>
          <w:lang w:val="en-GB"/>
        </w:rPr>
        <w:t xml:space="preserve">furnace temperature </w:t>
      </w:r>
      <w:r>
        <w:rPr>
          <w:lang w:val="en-GB"/>
        </w:rPr>
        <w:t>(</w:t>
      </w:r>
      <w:proofErr w:type="spellStart"/>
      <w:r w:rsidRPr="000912D8">
        <w:rPr>
          <w:lang w:val="en-GB"/>
        </w:rPr>
        <w:t>T</w:t>
      </w:r>
      <w:r w:rsidRPr="00EE5FD0">
        <w:rPr>
          <w:vertAlign w:val="subscript"/>
          <w:lang w:val="en-GB"/>
        </w:rPr>
        <w:t>furnace</w:t>
      </w:r>
      <w:proofErr w:type="spellEnd"/>
      <w:r w:rsidRPr="009E31E7">
        <w:rPr>
          <w:lang w:val="en-GB"/>
        </w:rPr>
        <w:t>)</w:t>
      </w:r>
      <w:r>
        <w:rPr>
          <w:lang w:val="en-GB"/>
        </w:rPr>
        <w:t xml:space="preserve"> 200</w:t>
      </w:r>
      <w:r w:rsidRPr="000912D8">
        <w:rPr>
          <w:lang w:val="en-GB"/>
        </w:rPr>
        <w:t>°C</w:t>
      </w:r>
      <w:r>
        <w:rPr>
          <w:lang w:val="en-GB"/>
        </w:rPr>
        <w:t xml:space="preserve">. During this stage, </w:t>
      </w:r>
      <w:r w:rsidRPr="00C22823">
        <w:rPr>
          <w:lang w:val="en-GB"/>
        </w:rPr>
        <w:t xml:space="preserve">emission </w:t>
      </w:r>
      <w:r>
        <w:rPr>
          <w:lang w:val="en-GB"/>
        </w:rPr>
        <w:t>C</w:t>
      </w:r>
      <w:r w:rsidRPr="00C22823">
        <w:rPr>
          <w:lang w:val="en-GB"/>
        </w:rPr>
        <w:t>O</w:t>
      </w:r>
      <w:r w:rsidRPr="00C22823">
        <w:rPr>
          <w:vertAlign w:val="subscript"/>
          <w:lang w:val="en-GB"/>
        </w:rPr>
        <w:t>2</w:t>
      </w:r>
      <w:r w:rsidRPr="00C22823">
        <w:rPr>
          <w:lang w:val="en-GB"/>
        </w:rPr>
        <w:t xml:space="preserve"> and</w:t>
      </w:r>
      <w:r>
        <w:rPr>
          <w:lang w:val="en-GB"/>
        </w:rPr>
        <w:t xml:space="preserve"> </w:t>
      </w:r>
      <w:r w:rsidRPr="00C22823">
        <w:rPr>
          <w:lang w:val="en-GB"/>
        </w:rPr>
        <w:t>CO</w:t>
      </w:r>
      <w:r>
        <w:rPr>
          <w:lang w:val="en-GB"/>
        </w:rPr>
        <w:t xml:space="preserve"> from the reactor </w:t>
      </w:r>
      <w:r w:rsidRPr="00C22823">
        <w:rPr>
          <w:lang w:val="en-GB"/>
        </w:rPr>
        <w:t xml:space="preserve">remain at a high but stable plateau, indicating a steady state of </w:t>
      </w:r>
      <w:proofErr w:type="spellStart"/>
      <w:r w:rsidRPr="00C22823">
        <w:rPr>
          <w:lang w:val="en-GB"/>
        </w:rPr>
        <w:t>smoldering</w:t>
      </w:r>
      <w:proofErr w:type="spellEnd"/>
      <w:r w:rsidRPr="00C22823">
        <w:rPr>
          <w:lang w:val="en-GB"/>
        </w:rPr>
        <w:t xml:space="preserve"> combustion.</w:t>
      </w:r>
      <w:r>
        <w:rPr>
          <w:lang w:val="en-GB"/>
        </w:rPr>
        <w:t xml:space="preserve"> </w:t>
      </w:r>
    </w:p>
    <w:p w14:paraId="60EE0925" w14:textId="47EFB919" w:rsidR="001D3D4E" w:rsidRDefault="00C172A8" w:rsidP="001D3D4E">
      <w:pPr>
        <w:pStyle w:val="CETBodytext"/>
        <w:rPr>
          <w:lang w:val="en-GB"/>
        </w:rPr>
      </w:pPr>
      <w:r>
        <w:rPr>
          <w:noProof/>
          <w:lang w:val="en-GB"/>
        </w:rPr>
        <mc:AlternateContent>
          <mc:Choice Requires="wpg">
            <w:drawing>
              <wp:anchor distT="0" distB="0" distL="114300" distR="114300" simplePos="0" relativeHeight="251663360" behindDoc="0" locked="0" layoutInCell="1" allowOverlap="1" wp14:anchorId="589DABFC" wp14:editId="19F35AC2">
                <wp:simplePos x="0" y="0"/>
                <wp:positionH relativeFrom="page">
                  <wp:posOffset>1872532</wp:posOffset>
                </wp:positionH>
                <wp:positionV relativeFrom="paragraph">
                  <wp:posOffset>82754</wp:posOffset>
                </wp:positionV>
                <wp:extent cx="3539490" cy="2029835"/>
                <wp:effectExtent l="0" t="0" r="41910" b="27940"/>
                <wp:wrapNone/>
                <wp:docPr id="1849533099" name="Gruppe 8" descr="P41#y1"/>
                <wp:cNvGraphicFramePr/>
                <a:graphic xmlns:a="http://schemas.openxmlformats.org/drawingml/2006/main">
                  <a:graphicData uri="http://schemas.microsoft.com/office/word/2010/wordprocessingGroup">
                    <wpg:wgp>
                      <wpg:cNvGrpSpPr/>
                      <wpg:grpSpPr>
                        <a:xfrm>
                          <a:off x="0" y="0"/>
                          <a:ext cx="3539490" cy="2029835"/>
                          <a:chOff x="0" y="23297"/>
                          <a:chExt cx="3539545" cy="2030913"/>
                        </a:xfrm>
                      </wpg:grpSpPr>
                      <wps:wsp>
                        <wps:cNvPr id="645728605" name="Rett linje 1"/>
                        <wps:cNvCnPr/>
                        <wps:spPr>
                          <a:xfrm flipV="1">
                            <a:off x="0" y="23297"/>
                            <a:ext cx="4253" cy="2020186"/>
                          </a:xfrm>
                          <a:prstGeom prst="line">
                            <a:avLst/>
                          </a:prstGeom>
                          <a:ln w="6350">
                            <a:solidFill>
                              <a:srgbClr val="C00000"/>
                            </a:solidFill>
                            <a:prstDash val="sysDash"/>
                          </a:ln>
                        </wps:spPr>
                        <wps:style>
                          <a:lnRef idx="1">
                            <a:schemeClr val="accent2"/>
                          </a:lnRef>
                          <a:fillRef idx="0">
                            <a:schemeClr val="accent2"/>
                          </a:fillRef>
                          <a:effectRef idx="0">
                            <a:schemeClr val="accent2"/>
                          </a:effectRef>
                          <a:fontRef idx="minor">
                            <a:schemeClr val="tx1"/>
                          </a:fontRef>
                        </wps:style>
                        <wps:bodyPr/>
                      </wps:wsp>
                      <wps:wsp>
                        <wps:cNvPr id="1410372298" name="Rett linje 1"/>
                        <wps:cNvCnPr/>
                        <wps:spPr>
                          <a:xfrm flipV="1">
                            <a:off x="500882" y="29121"/>
                            <a:ext cx="4253" cy="2020186"/>
                          </a:xfrm>
                          <a:prstGeom prst="line">
                            <a:avLst/>
                          </a:prstGeom>
                          <a:ln w="6350">
                            <a:solidFill>
                              <a:srgbClr val="C00000"/>
                            </a:solidFill>
                            <a:prstDash val="sysDash"/>
                          </a:ln>
                        </wps:spPr>
                        <wps:style>
                          <a:lnRef idx="1">
                            <a:schemeClr val="accent2"/>
                          </a:lnRef>
                          <a:fillRef idx="0">
                            <a:schemeClr val="accent2"/>
                          </a:fillRef>
                          <a:effectRef idx="0">
                            <a:schemeClr val="accent2"/>
                          </a:effectRef>
                          <a:fontRef idx="minor">
                            <a:schemeClr val="tx1"/>
                          </a:fontRef>
                        </wps:style>
                        <wps:bodyPr/>
                      </wps:wsp>
                      <wps:wsp>
                        <wps:cNvPr id="1101657367" name="Rett linje 1"/>
                        <wps:cNvCnPr/>
                        <wps:spPr>
                          <a:xfrm flipV="1">
                            <a:off x="815091" y="34024"/>
                            <a:ext cx="4253" cy="2020186"/>
                          </a:xfrm>
                          <a:prstGeom prst="line">
                            <a:avLst/>
                          </a:prstGeom>
                          <a:ln w="6350">
                            <a:solidFill>
                              <a:srgbClr val="C00000"/>
                            </a:solidFill>
                            <a:prstDash val="sysDash"/>
                          </a:ln>
                        </wps:spPr>
                        <wps:style>
                          <a:lnRef idx="1">
                            <a:schemeClr val="accent2"/>
                          </a:lnRef>
                          <a:fillRef idx="0">
                            <a:schemeClr val="accent2"/>
                          </a:fillRef>
                          <a:effectRef idx="0">
                            <a:schemeClr val="accent2"/>
                          </a:effectRef>
                          <a:fontRef idx="minor">
                            <a:schemeClr val="tx1"/>
                          </a:fontRef>
                        </wps:style>
                        <wps:bodyPr/>
                      </wps:wsp>
                      <wps:wsp>
                        <wps:cNvPr id="1128109927" name="Rett linje 1"/>
                        <wps:cNvCnPr/>
                        <wps:spPr>
                          <a:xfrm flipV="1">
                            <a:off x="3535292" y="23866"/>
                            <a:ext cx="4253" cy="2020186"/>
                          </a:xfrm>
                          <a:prstGeom prst="line">
                            <a:avLst/>
                          </a:prstGeom>
                          <a:ln w="6350">
                            <a:solidFill>
                              <a:srgbClr val="C00000"/>
                            </a:solidFill>
                            <a:prstDash val="sysDash"/>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B69EAD" id="Gruppe 8" o:spid="_x0000_s1026" alt="P41#y1" style="position:absolute;margin-left:147.45pt;margin-top:6.5pt;width:278.7pt;height:159.85pt;z-index:251663360;mso-position-horizontal-relative:page;mso-width-relative:margin;mso-height-relative:margin" coordorigin=",232" coordsize="35395,20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">
                <v:line id="Rett linje 1" o:spid="_x0000_s1027" style="position:absolute;flip:y;visibility:visible;mso-wrap-style:square" from="0,232" to="42,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" strokecolor="#c00000" strokeweight=".5pt">
                  <v:stroke dashstyle="3 1"/>
                </v:line>
                <v:line id="Rett linje 1" o:spid="_x0000_s1028" style="position:absolute;flip:y;visibility:visible;mso-wrap-style:square" from="5008,291" to="5051,20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" strokecolor="#c00000" strokeweight=".5pt">
                  <v:stroke dashstyle="3 1"/>
                </v:line>
                <v:line id="Rett linje 1" o:spid="_x0000_s1029" style="position:absolute;flip:y;visibility:visible;mso-wrap-style:square" from="8150,340" to="8193,20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" strokecolor="#c00000" strokeweight=".5pt">
                  <v:stroke dashstyle="3 1"/>
                </v:line>
                <v:line id="Rett linje 1" o:spid="_x0000_s1030" style="position:absolute;flip:y;visibility:visible;mso-wrap-style:square" from="35352,238" to="35395,2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" strokecolor="#c00000" strokeweight=".5pt">
                  <v:stroke dashstyle="3 1"/>
                </v:line>
                <w10:wrap anchorx="page"/>
              </v:group>
            </w:pict>
          </mc:Fallback>
        </mc:AlternateContent>
      </w:r>
      <w:r w:rsidRPr="00774114">
        <w:rPr>
          <w:noProof/>
          <w:lang w:val="en-GB"/>
        </w:rPr>
        <mc:AlternateContent>
          <mc:Choice Requires="wps">
            <w:drawing>
              <wp:anchor distT="45720" distB="45720" distL="114300" distR="114300" simplePos="0" relativeHeight="251671552" behindDoc="0" locked="0" layoutInCell="1" allowOverlap="1" wp14:anchorId="3837D588" wp14:editId="1C5BB7D5">
                <wp:simplePos x="0" y="0"/>
                <wp:positionH relativeFrom="column">
                  <wp:posOffset>4329485</wp:posOffset>
                </wp:positionH>
                <wp:positionV relativeFrom="paragraph">
                  <wp:posOffset>229649</wp:posOffset>
                </wp:positionV>
                <wp:extent cx="489098" cy="276446"/>
                <wp:effectExtent l="0" t="0" r="0" b="0"/>
                <wp:wrapNone/>
                <wp:docPr id="1501873758" name="Tekstboks 2" descr="P41TB5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98" cy="276446"/>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1EB968DA" w14:textId="7FF22504" w:rsidR="00BF25B9" w:rsidRPr="00BF25B9" w:rsidRDefault="00BF25B9" w:rsidP="00BF25B9">
                            <w:pPr>
                              <w:jc w:val="left"/>
                              <w:rPr>
                                <w:b/>
                                <w:bCs/>
                                <w:sz w:val="8"/>
                                <w:szCs w:val="10"/>
                                <w:lang w:val="en-US"/>
                              </w:rPr>
                            </w:pPr>
                            <w:r>
                              <w:rPr>
                                <w:b/>
                                <w:bCs/>
                                <w:sz w:val="8"/>
                                <w:szCs w:val="10"/>
                                <w:lang w:val="en-US"/>
                              </w:rPr>
                              <w:t xml:space="preserve">Finish of experiment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37D588" id="_x0000_t202" coordsize="21600,21600" o:spt="202" path="m,l,21600r21600,l21600,xe">
                <v:stroke joinstyle="miter"/>
                <v:path gradientshapeok="t" o:connecttype="rect"/>
              </v:shapetype>
              <v:shape id="Tekstboks 2" o:spid="_x0000_s1026" type="#_x0000_t202" alt="P41TB5bA#y1" style="position:absolute;left:0;text-align:left;margin-left:340.9pt;margin-top:18.1pt;width:38.5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" filled="f">
                <v:stroke opacity="0"/>
                <v:textbox>
                  <w:txbxContent>
                    <w:p w14:paraId="1EB968DA" w14:textId="7FF22504" w:rsidR="00BF25B9" w:rsidRPr="00BF25B9" w:rsidRDefault="00BF25B9" w:rsidP="00BF25B9">
                      <w:pPr>
                        <w:jc w:val="left"/>
                        <w:rPr>
                          <w:b/>
                          <w:bCs/>
                          <w:sz w:val="8"/>
                          <w:szCs w:val="10"/>
                          <w:lang w:val="en-US"/>
                        </w:rPr>
                      </w:pPr>
                      <w:r>
                        <w:rPr>
                          <w:b/>
                          <w:bCs/>
                          <w:sz w:val="8"/>
                          <w:szCs w:val="10"/>
                          <w:lang w:val="en-US"/>
                        </w:rPr>
                        <w:t xml:space="preserve">Finish of experiment </w:t>
                      </w:r>
                    </w:p>
                  </w:txbxContent>
                </v:textbox>
              </v:shape>
            </w:pict>
          </mc:Fallback>
        </mc:AlternateContent>
      </w:r>
      <w:r w:rsidR="00115873">
        <w:rPr>
          <w:noProof/>
          <w:lang w:val="en-GB"/>
        </w:rPr>
        <mc:AlternateContent>
          <mc:Choice Requires="wps">
            <w:drawing>
              <wp:anchor distT="0" distB="0" distL="114300" distR="114300" simplePos="0" relativeHeight="251701248" behindDoc="0" locked="0" layoutInCell="1" allowOverlap="1" wp14:anchorId="0040B3D3" wp14:editId="7F203C64">
                <wp:simplePos x="0" y="0"/>
                <wp:positionH relativeFrom="column">
                  <wp:posOffset>4330065</wp:posOffset>
                </wp:positionH>
                <wp:positionV relativeFrom="paragraph">
                  <wp:posOffset>210820</wp:posOffset>
                </wp:positionV>
                <wp:extent cx="396000" cy="3175"/>
                <wp:effectExtent l="19050" t="57150" r="42545" b="73025"/>
                <wp:wrapNone/>
                <wp:docPr id="963632725" name="Rett pilkobling 3" descr="P41#y5"/>
                <wp:cNvGraphicFramePr/>
                <a:graphic xmlns:a="http://schemas.openxmlformats.org/drawingml/2006/main">
                  <a:graphicData uri="http://schemas.microsoft.com/office/word/2010/wordprocessingShape">
                    <wps:wsp>
                      <wps:cNvCnPr/>
                      <wps:spPr>
                        <a:xfrm flipV="1">
                          <a:off x="0" y="0"/>
                          <a:ext cx="396000" cy="3175"/>
                        </a:xfrm>
                        <a:prstGeom prst="straightConnector1">
                          <a:avLst/>
                        </a:prstGeom>
                        <a:ln w="3175">
                          <a:solidFill>
                            <a:srgbClr val="C0000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18C4088" id="_x0000_t32" coordsize="21600,21600" o:spt="32" o:oned="t" path="m,l21600,21600e" filled="f">
                <v:path arrowok="t" fillok="f" o:connecttype="none"/>
                <o:lock v:ext="edit" shapetype="t"/>
              </v:shapetype>
              <v:shape id="Rett pilkobling 3" o:spid="_x0000_s1026" type="#_x0000_t32" alt="P41#y5" style="position:absolute;margin-left:340.95pt;margin-top:16.6pt;width:31.2pt;height:.25pt;flip:y;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" strokecolor="#c00000" strokeweight=".25pt">
                <v:stroke dashstyle="3 1" startarrow="block" startarrowwidth="narrow" startarrowlength="short" endarrow="block" endarrowwidth="narrow" endarrowlength="short"/>
              </v:shape>
            </w:pict>
          </mc:Fallback>
        </mc:AlternateContent>
      </w:r>
      <w:r w:rsidR="00115873">
        <w:rPr>
          <w:noProof/>
          <w:lang w:val="en-GB"/>
        </w:rPr>
        <mc:AlternateContent>
          <mc:Choice Requires="wps">
            <w:drawing>
              <wp:anchor distT="0" distB="0" distL="114300" distR="114300" simplePos="0" relativeHeight="251682816" behindDoc="0" locked="0" layoutInCell="1" allowOverlap="1" wp14:anchorId="0634E27F" wp14:editId="01936A40">
                <wp:simplePos x="0" y="0"/>
                <wp:positionH relativeFrom="column">
                  <wp:posOffset>1606491</wp:posOffset>
                </wp:positionH>
                <wp:positionV relativeFrom="paragraph">
                  <wp:posOffset>211455</wp:posOffset>
                </wp:positionV>
                <wp:extent cx="2699385" cy="3175"/>
                <wp:effectExtent l="19050" t="57150" r="43815" b="73025"/>
                <wp:wrapNone/>
                <wp:docPr id="293512616" name="Rett pilkobling 3" descr="P41#y4"/>
                <wp:cNvGraphicFramePr/>
                <a:graphic xmlns:a="http://schemas.openxmlformats.org/drawingml/2006/main">
                  <a:graphicData uri="http://schemas.microsoft.com/office/word/2010/wordprocessingShape">
                    <wps:wsp>
                      <wps:cNvCnPr/>
                      <wps:spPr>
                        <a:xfrm flipV="1">
                          <a:off x="0" y="0"/>
                          <a:ext cx="2699385" cy="3175"/>
                        </a:xfrm>
                        <a:prstGeom prst="straightConnector1">
                          <a:avLst/>
                        </a:prstGeom>
                        <a:ln w="3175">
                          <a:solidFill>
                            <a:srgbClr val="C0000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D38252F" id="Rett pilkobling 3" o:spid="_x0000_s1026" type="#_x0000_t32" alt="P41#y4" style="position:absolute;margin-left:126.5pt;margin-top:16.65pt;width:212.55pt;height:.25pt;flip:y;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" strokecolor="#c00000" strokeweight=".25pt">
                <v:stroke dashstyle="3 1" startarrow="block" startarrowwidth="narrow" startarrowlength="short" endarrow="block" endarrowwidth="narrow" endarrowlength="short"/>
              </v:shape>
            </w:pict>
          </mc:Fallback>
        </mc:AlternateContent>
      </w:r>
      <w:r w:rsidR="00115873">
        <w:rPr>
          <w:noProof/>
          <w:lang w:val="en-GB"/>
        </w:rPr>
        <mc:AlternateContent>
          <mc:Choice Requires="wps">
            <w:drawing>
              <wp:anchor distT="0" distB="0" distL="114300" distR="114300" simplePos="0" relativeHeight="251680768" behindDoc="0" locked="0" layoutInCell="1" allowOverlap="1" wp14:anchorId="68A4F9B7" wp14:editId="6B5D0FF6">
                <wp:simplePos x="0" y="0"/>
                <wp:positionH relativeFrom="column">
                  <wp:posOffset>1311659</wp:posOffset>
                </wp:positionH>
                <wp:positionV relativeFrom="paragraph">
                  <wp:posOffset>212725</wp:posOffset>
                </wp:positionV>
                <wp:extent cx="287655" cy="3175"/>
                <wp:effectExtent l="19050" t="57150" r="36195" b="73025"/>
                <wp:wrapNone/>
                <wp:docPr id="428563308" name="Rett pilkobling 3" descr="P41#y3"/>
                <wp:cNvGraphicFramePr/>
                <a:graphic xmlns:a="http://schemas.openxmlformats.org/drawingml/2006/main">
                  <a:graphicData uri="http://schemas.microsoft.com/office/word/2010/wordprocessingShape">
                    <wps:wsp>
                      <wps:cNvCnPr/>
                      <wps:spPr>
                        <a:xfrm flipV="1">
                          <a:off x="0" y="0"/>
                          <a:ext cx="287655" cy="3175"/>
                        </a:xfrm>
                        <a:prstGeom prst="straightConnector1">
                          <a:avLst/>
                        </a:prstGeom>
                        <a:ln w="3175">
                          <a:solidFill>
                            <a:srgbClr val="C0000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41A5228" id="Rett pilkobling 3" o:spid="_x0000_s1026" type="#_x0000_t32" alt="P41#y3" style="position:absolute;margin-left:103.3pt;margin-top:16.75pt;width:22.65pt;height:.25pt;flip:y;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" strokecolor="#c00000" strokeweight=".25pt">
                <v:stroke dashstyle="3 1" startarrow="block" startarrowwidth="narrow" startarrowlength="short" endarrow="block" endarrowwidth="narrow" endarrowlength="short"/>
              </v:shape>
            </w:pict>
          </mc:Fallback>
        </mc:AlternateContent>
      </w:r>
      <w:r w:rsidR="00115873">
        <w:rPr>
          <w:noProof/>
          <w:lang w:val="en-GB"/>
        </w:rPr>
        <mc:AlternateContent>
          <mc:Choice Requires="wps">
            <w:drawing>
              <wp:anchor distT="0" distB="0" distL="114300" distR="114300" simplePos="0" relativeHeight="251678720" behindDoc="0" locked="0" layoutInCell="1" allowOverlap="1" wp14:anchorId="7E14B8ED" wp14:editId="529CC0CF">
                <wp:simplePos x="0" y="0"/>
                <wp:positionH relativeFrom="column">
                  <wp:posOffset>809182</wp:posOffset>
                </wp:positionH>
                <wp:positionV relativeFrom="paragraph">
                  <wp:posOffset>215265</wp:posOffset>
                </wp:positionV>
                <wp:extent cx="503555" cy="3175"/>
                <wp:effectExtent l="19050" t="57150" r="29845" b="73025"/>
                <wp:wrapNone/>
                <wp:docPr id="41567045" name="Rett pilkobling 3" descr="P41#y2"/>
                <wp:cNvGraphicFramePr/>
                <a:graphic xmlns:a="http://schemas.openxmlformats.org/drawingml/2006/main">
                  <a:graphicData uri="http://schemas.microsoft.com/office/word/2010/wordprocessingShape">
                    <wps:wsp>
                      <wps:cNvCnPr/>
                      <wps:spPr>
                        <a:xfrm flipV="1">
                          <a:off x="0" y="0"/>
                          <a:ext cx="503555" cy="3175"/>
                        </a:xfrm>
                        <a:prstGeom prst="straightConnector1">
                          <a:avLst/>
                        </a:prstGeom>
                        <a:ln w="3175">
                          <a:solidFill>
                            <a:srgbClr val="C0000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35B291C" id="_x0000_t32" coordsize="21600,21600" o:spt="32" o:oned="t" path="m,l21600,21600e" filled="f">
                <v:path arrowok="t" fillok="f" o:connecttype="none"/>
                <o:lock v:ext="edit" shapetype="t"/>
              </v:shapetype>
              <v:shape id="Rett pilkobling 3" o:spid="_x0000_s1026" type="#_x0000_t32" alt="P41#y2" style="position:absolute;margin-left:63.7pt;margin-top:16.95pt;width:39.65pt;height:.2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" strokecolor="#c00000" strokeweight=".25pt">
                <v:stroke dashstyle="3 1" startarrow="block" startarrowwidth="narrow" startarrowlength="short" endarrow="block" endarrowwidth="narrow" endarrowlength="short"/>
              </v:shape>
            </w:pict>
          </mc:Fallback>
        </mc:AlternateContent>
      </w:r>
      <w:r w:rsidR="003754A6" w:rsidRPr="00774114">
        <w:rPr>
          <w:noProof/>
          <w:lang w:val="en-GB"/>
        </w:rPr>
        <mc:AlternateContent>
          <mc:Choice Requires="wps">
            <w:drawing>
              <wp:anchor distT="45720" distB="45720" distL="114300" distR="114300" simplePos="0" relativeHeight="251667456" behindDoc="0" locked="0" layoutInCell="1" allowOverlap="1" wp14:anchorId="115B04AF" wp14:editId="6050C290">
                <wp:simplePos x="0" y="0"/>
                <wp:positionH relativeFrom="column">
                  <wp:posOffset>1267578</wp:posOffset>
                </wp:positionH>
                <wp:positionV relativeFrom="paragraph">
                  <wp:posOffset>261664</wp:posOffset>
                </wp:positionV>
                <wp:extent cx="718760" cy="1404620"/>
                <wp:effectExtent l="0" t="0" r="0" b="0"/>
                <wp:wrapNone/>
                <wp:docPr id="1584014079" name="Tekstboks 2" descr="P41TB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6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8244E07" w14:textId="56D95731" w:rsidR="002E08CB" w:rsidRPr="00175C91" w:rsidRDefault="002E08CB" w:rsidP="002E08CB">
                            <w:pPr>
                              <w:rPr>
                                <w:b/>
                                <w:bCs/>
                                <w:sz w:val="8"/>
                                <w:szCs w:val="10"/>
                              </w:rPr>
                            </w:pPr>
                            <w:r w:rsidRPr="00175C91">
                              <w:rPr>
                                <w:b/>
                                <w:bCs/>
                                <w:sz w:val="8"/>
                                <w:szCs w:val="10"/>
                              </w:rPr>
                              <w:t xml:space="preserve">Thermal runaway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B04AF" id="_x0000_s1027" type="#_x0000_t202" alt="P41TB3bA#y1" style="position:absolute;left:0;text-align:left;margin-left:99.8pt;margin-top:20.6pt;width:56.6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" filled="f">
                <v:stroke opacity="0"/>
                <v:textbox style="mso-fit-shape-to-text:t">
                  <w:txbxContent>
                    <w:p w14:paraId="38244E07" w14:textId="56D95731" w:rsidR="002E08CB" w:rsidRPr="00175C91" w:rsidRDefault="002E08CB" w:rsidP="002E08CB">
                      <w:pPr>
                        <w:rPr>
                          <w:b/>
                          <w:bCs/>
                          <w:sz w:val="8"/>
                          <w:szCs w:val="10"/>
                        </w:rPr>
                      </w:pPr>
                      <w:r w:rsidRPr="00175C91">
                        <w:rPr>
                          <w:b/>
                          <w:bCs/>
                          <w:sz w:val="8"/>
                          <w:szCs w:val="10"/>
                        </w:rPr>
                        <w:t xml:space="preserve">Thermal runaway </w:t>
                      </w:r>
                    </w:p>
                  </w:txbxContent>
                </v:textbox>
              </v:shape>
            </w:pict>
          </mc:Fallback>
        </mc:AlternateContent>
      </w:r>
      <w:r w:rsidR="00175C91" w:rsidRPr="00774114">
        <w:rPr>
          <w:noProof/>
          <w:lang w:val="en-GB"/>
        </w:rPr>
        <mc:AlternateContent>
          <mc:Choice Requires="wps">
            <w:drawing>
              <wp:anchor distT="45720" distB="45720" distL="114300" distR="114300" simplePos="0" relativeHeight="251669504" behindDoc="0" locked="0" layoutInCell="1" allowOverlap="1" wp14:anchorId="6E9E4D06" wp14:editId="56CCE48E">
                <wp:simplePos x="0" y="0"/>
                <wp:positionH relativeFrom="column">
                  <wp:posOffset>2597288</wp:posOffset>
                </wp:positionH>
                <wp:positionV relativeFrom="paragraph">
                  <wp:posOffset>185541</wp:posOffset>
                </wp:positionV>
                <wp:extent cx="1063255" cy="1404620"/>
                <wp:effectExtent l="0" t="0" r="0" b="0"/>
                <wp:wrapNone/>
                <wp:docPr id="206367891" name="Tekstboks 2" descr="P41TB4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25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710FEC9D" w14:textId="3CF1D055" w:rsidR="002E08CB" w:rsidRPr="00BF25B9" w:rsidRDefault="001141CF" w:rsidP="002E08CB">
                            <w:pPr>
                              <w:rPr>
                                <w:b/>
                                <w:bCs/>
                                <w:sz w:val="8"/>
                                <w:szCs w:val="10"/>
                                <w:lang w:val="en-US"/>
                              </w:rPr>
                            </w:pPr>
                            <w:r w:rsidRPr="00BF25B9">
                              <w:rPr>
                                <w:b/>
                                <w:bCs/>
                                <w:sz w:val="8"/>
                                <w:szCs w:val="10"/>
                                <w:lang w:val="en-US"/>
                              </w:rPr>
                              <w:t>smoldering combustion</w:t>
                            </w:r>
                            <w:r w:rsidR="002E08CB" w:rsidRPr="00BF25B9">
                              <w:rPr>
                                <w:b/>
                                <w:bCs/>
                                <w:sz w:val="8"/>
                                <w:szCs w:val="10"/>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E4D06" id="_x0000_s1028" type="#_x0000_t202" alt="P41TB4bA#y1" style="position:absolute;left:0;text-align:left;margin-left:204.5pt;margin-top:14.6pt;width:83.7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" filled="f">
                <v:stroke opacity="0"/>
                <v:textbox style="mso-fit-shape-to-text:t">
                  <w:txbxContent>
                    <w:p w14:paraId="710FEC9D" w14:textId="3CF1D055" w:rsidR="002E08CB" w:rsidRPr="00BF25B9" w:rsidRDefault="001141CF" w:rsidP="002E08CB">
                      <w:pPr>
                        <w:rPr>
                          <w:b/>
                          <w:bCs/>
                          <w:sz w:val="8"/>
                          <w:szCs w:val="10"/>
                          <w:lang w:val="en-US"/>
                        </w:rPr>
                      </w:pPr>
                      <w:r w:rsidRPr="00BF25B9">
                        <w:rPr>
                          <w:b/>
                          <w:bCs/>
                          <w:sz w:val="8"/>
                          <w:szCs w:val="10"/>
                          <w:lang w:val="en-US"/>
                        </w:rPr>
                        <w:t>smoldering combustion</w:t>
                      </w:r>
                      <w:r w:rsidR="002E08CB" w:rsidRPr="00BF25B9">
                        <w:rPr>
                          <w:b/>
                          <w:bCs/>
                          <w:sz w:val="8"/>
                          <w:szCs w:val="10"/>
                          <w:lang w:val="en-US"/>
                        </w:rPr>
                        <w:t xml:space="preserve"> </w:t>
                      </w:r>
                    </w:p>
                  </w:txbxContent>
                </v:textbox>
              </v:shape>
            </w:pict>
          </mc:Fallback>
        </mc:AlternateContent>
      </w:r>
      <w:r w:rsidR="00175C91" w:rsidRPr="00774114">
        <w:rPr>
          <w:noProof/>
          <w:lang w:val="en-GB"/>
        </w:rPr>
        <mc:AlternateContent>
          <mc:Choice Requires="wps">
            <w:drawing>
              <wp:anchor distT="45720" distB="45720" distL="114300" distR="114300" simplePos="0" relativeHeight="251665408" behindDoc="0" locked="0" layoutInCell="1" allowOverlap="1" wp14:anchorId="24B95631" wp14:editId="345A4A6E">
                <wp:simplePos x="0" y="0"/>
                <wp:positionH relativeFrom="column">
                  <wp:posOffset>835550</wp:posOffset>
                </wp:positionH>
                <wp:positionV relativeFrom="paragraph">
                  <wp:posOffset>231500</wp:posOffset>
                </wp:positionV>
                <wp:extent cx="718760" cy="1404620"/>
                <wp:effectExtent l="0" t="0" r="0" b="0"/>
                <wp:wrapNone/>
                <wp:docPr id="217" name="Tekstboks 2" descr="P41TB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60"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EAD0929" w14:textId="023F3066" w:rsidR="00774114" w:rsidRPr="002E08CB" w:rsidRDefault="00774114" w:rsidP="00774114">
                            <w:pPr>
                              <w:rPr>
                                <w:b/>
                                <w:bCs/>
                                <w:sz w:val="8"/>
                                <w:szCs w:val="10"/>
                                <w:lang w:val="nb-NO"/>
                              </w:rPr>
                            </w:pPr>
                            <w:r w:rsidRPr="002E08CB">
                              <w:rPr>
                                <w:b/>
                                <w:bCs/>
                                <w:sz w:val="8"/>
                                <w:szCs w:val="10"/>
                              </w:rPr>
                              <w:t>Start of reaction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95631" id="_x0000_s1029" type="#_x0000_t202" alt="P41TB2bA#y1" style="position:absolute;left:0;text-align:left;margin-left:65.8pt;margin-top:18.25pt;width:56.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" filled="f">
                <v:stroke opacity="0"/>
                <v:textbox style="mso-fit-shape-to-text:t">
                  <w:txbxContent>
                    <w:p w14:paraId="6EAD0929" w14:textId="023F3066" w:rsidR="00774114" w:rsidRPr="002E08CB" w:rsidRDefault="00774114" w:rsidP="00774114">
                      <w:pPr>
                        <w:rPr>
                          <w:b/>
                          <w:bCs/>
                          <w:sz w:val="8"/>
                          <w:szCs w:val="10"/>
                          <w:lang w:val="nb-NO"/>
                        </w:rPr>
                      </w:pPr>
                      <w:r w:rsidRPr="002E08CB">
                        <w:rPr>
                          <w:b/>
                          <w:bCs/>
                          <w:sz w:val="8"/>
                          <w:szCs w:val="10"/>
                        </w:rPr>
                        <w:t>Start of reaction</w:t>
                      </w:r>
                    </w:p>
                  </w:txbxContent>
                </v:textbox>
              </v:shape>
            </w:pict>
          </mc:Fallback>
        </mc:AlternateContent>
      </w:r>
      <w:r w:rsidR="00175C91">
        <w:rPr>
          <w:noProof/>
          <w:lang w:val="en-GB"/>
        </w:rPr>
        <w:drawing>
          <wp:inline distT="0" distB="0" distL="0" distR="0" wp14:anchorId="6426D7AC" wp14:editId="10B69E4A">
            <wp:extent cx="5116387" cy="2496886"/>
            <wp:effectExtent l="0" t="0" r="8255" b="0"/>
            <wp:docPr id="1312684418" name="Bilde 7" descr="P4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84418" name="Bilde 7" descr="P41#yIS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1004" cy="2499139"/>
                    </a:xfrm>
                    <a:prstGeom prst="rect">
                      <a:avLst/>
                    </a:prstGeom>
                    <a:noFill/>
                  </pic:spPr>
                </pic:pic>
              </a:graphicData>
            </a:graphic>
          </wp:inline>
        </w:drawing>
      </w:r>
    </w:p>
    <w:p w14:paraId="65E73FAD" w14:textId="5A5D6EE1" w:rsidR="00600535" w:rsidRDefault="00600535" w:rsidP="001D3D4E">
      <w:pPr>
        <w:pStyle w:val="CETBodytext"/>
        <w:jc w:val="center"/>
        <w:rPr>
          <w:rStyle w:val="CETCaptionCarattere"/>
        </w:rPr>
      </w:pPr>
      <w:r w:rsidRPr="00BD077D">
        <w:rPr>
          <w:rStyle w:val="CETCaptionCarattere"/>
        </w:rPr>
        <w:t xml:space="preserve">Figure </w:t>
      </w:r>
      <w:r w:rsidR="00183BDB">
        <w:rPr>
          <w:rStyle w:val="CETCaptionCarattere"/>
        </w:rPr>
        <w:t>3</w:t>
      </w:r>
      <w:r w:rsidRPr="00BD077D">
        <w:rPr>
          <w:rStyle w:val="CETCaptionCarattere"/>
        </w:rPr>
        <w:t xml:space="preserve">: </w:t>
      </w:r>
      <w:r w:rsidR="00183BDB">
        <w:rPr>
          <w:rStyle w:val="CETCaptionCarattere"/>
        </w:rPr>
        <w:t xml:space="preserve">Temperature history of heating up the sample to 200 </w:t>
      </w:r>
      <w:r w:rsidR="00183BDB">
        <w:rPr>
          <w:rStyle w:val="CETCaptionCarattere"/>
          <w:rFonts w:cs="Arial"/>
        </w:rPr>
        <w:t>°</w:t>
      </w:r>
      <w:r w:rsidR="00183BDB">
        <w:rPr>
          <w:rStyle w:val="CETCaptionCarattere"/>
        </w:rPr>
        <w:t>C with further holding of 3 hours</w:t>
      </w:r>
    </w:p>
    <w:p w14:paraId="1913A709" w14:textId="1CC990CD" w:rsidR="000E1882" w:rsidRPr="000E1882" w:rsidRDefault="00C172A8" w:rsidP="00A3203B">
      <w:pPr>
        <w:pStyle w:val="CETBodytext"/>
        <w:rPr>
          <w:lang w:val="en-GB"/>
        </w:rPr>
      </w:pPr>
      <w:r w:rsidRPr="00774114">
        <w:rPr>
          <w:noProof/>
          <w:lang w:val="en-GB"/>
        </w:rPr>
        <mc:AlternateContent>
          <mc:Choice Requires="wps">
            <w:drawing>
              <wp:anchor distT="45720" distB="45720" distL="114300" distR="114300" simplePos="0" relativeHeight="251699200" behindDoc="0" locked="0" layoutInCell="1" allowOverlap="1" wp14:anchorId="375D7BCC" wp14:editId="280046D8">
                <wp:simplePos x="0" y="0"/>
                <wp:positionH relativeFrom="column">
                  <wp:posOffset>3430160</wp:posOffset>
                </wp:positionH>
                <wp:positionV relativeFrom="paragraph">
                  <wp:posOffset>361315</wp:posOffset>
                </wp:positionV>
                <wp:extent cx="1024978" cy="1404620"/>
                <wp:effectExtent l="0" t="0" r="0" b="0"/>
                <wp:wrapNone/>
                <wp:docPr id="60630436" name="Tekstboks 2" descr="P45TB13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978"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3FF46B62" w14:textId="3ADB564D" w:rsidR="00014C09" w:rsidRPr="00114633" w:rsidRDefault="00014C09" w:rsidP="00014C09">
                            <w:pPr>
                              <w:jc w:val="left"/>
                              <w:rPr>
                                <w:b/>
                                <w:bCs/>
                                <w:sz w:val="8"/>
                                <w:szCs w:val="10"/>
                                <w:lang w:val="en-US"/>
                              </w:rPr>
                            </w:pPr>
                            <w:r>
                              <w:rPr>
                                <w:b/>
                                <w:bCs/>
                                <w:sz w:val="8"/>
                                <w:szCs w:val="10"/>
                                <w:lang w:val="en-US"/>
                              </w:rPr>
                              <w:t>S</w:t>
                            </w:r>
                            <w:r w:rsidRPr="00BF25B9">
                              <w:rPr>
                                <w:b/>
                                <w:bCs/>
                                <w:sz w:val="8"/>
                                <w:szCs w:val="10"/>
                                <w:lang w:val="en-US"/>
                              </w:rPr>
                              <w:t>moldering combustion</w:t>
                            </w:r>
                            <w:r>
                              <w:rPr>
                                <w:b/>
                                <w:bCs/>
                                <w:sz w:val="8"/>
                                <w:szCs w:val="10"/>
                                <w:lang w:val="en-US"/>
                              </w:rPr>
                              <w:t xml:space="preserve"> with supply of 2L/min air </w:t>
                            </w:r>
                            <w:r w:rsidRPr="00BF25B9">
                              <w:rPr>
                                <w:b/>
                                <w:bCs/>
                                <w:sz w:val="8"/>
                                <w:szCs w:val="10"/>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5D7BCC" id="_x0000_s1030" type="#_x0000_t202" alt="P45TB13bA#y1" style="position:absolute;left:0;text-align:left;margin-left:270.1pt;margin-top:28.45pt;width:80.7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" filled="f">
                <v:stroke opacity="0"/>
                <v:textbox style="mso-fit-shape-to-text:t">
                  <w:txbxContent>
                    <w:p w14:paraId="3FF46B62" w14:textId="3ADB564D" w:rsidR="00014C09" w:rsidRPr="00114633" w:rsidRDefault="00014C09" w:rsidP="00014C09">
                      <w:pPr>
                        <w:jc w:val="left"/>
                        <w:rPr>
                          <w:b/>
                          <w:bCs/>
                          <w:sz w:val="8"/>
                          <w:szCs w:val="10"/>
                          <w:lang w:val="en-US"/>
                        </w:rPr>
                      </w:pPr>
                      <w:r>
                        <w:rPr>
                          <w:b/>
                          <w:bCs/>
                          <w:sz w:val="8"/>
                          <w:szCs w:val="10"/>
                          <w:lang w:val="en-US"/>
                        </w:rPr>
                        <w:t>S</w:t>
                      </w:r>
                      <w:r w:rsidRPr="00BF25B9">
                        <w:rPr>
                          <w:b/>
                          <w:bCs/>
                          <w:sz w:val="8"/>
                          <w:szCs w:val="10"/>
                          <w:lang w:val="en-US"/>
                        </w:rPr>
                        <w:t>moldering combustion</w:t>
                      </w:r>
                      <w:r>
                        <w:rPr>
                          <w:b/>
                          <w:bCs/>
                          <w:sz w:val="8"/>
                          <w:szCs w:val="10"/>
                          <w:lang w:val="en-US"/>
                        </w:rPr>
                        <w:t xml:space="preserve"> with supply of 2L/min air </w:t>
                      </w:r>
                      <w:r w:rsidRPr="00BF25B9">
                        <w:rPr>
                          <w:b/>
                          <w:bCs/>
                          <w:sz w:val="8"/>
                          <w:szCs w:val="10"/>
                          <w:lang w:val="en-US"/>
                        </w:rPr>
                        <w:t xml:space="preserve"> </w:t>
                      </w:r>
                    </w:p>
                  </w:txbxContent>
                </v:textbox>
              </v:shape>
            </w:pict>
          </mc:Fallback>
        </mc:AlternateContent>
      </w:r>
      <w:r>
        <w:rPr>
          <w:noProof/>
          <w:lang w:val="en-GB"/>
        </w:rPr>
        <mc:AlternateContent>
          <mc:Choice Requires="wpg">
            <w:drawing>
              <wp:anchor distT="0" distB="0" distL="114300" distR="114300" simplePos="0" relativeHeight="251689984" behindDoc="0" locked="0" layoutInCell="1" allowOverlap="1" wp14:anchorId="76C48A3B" wp14:editId="280C7181">
                <wp:simplePos x="0" y="0"/>
                <wp:positionH relativeFrom="column">
                  <wp:posOffset>652780</wp:posOffset>
                </wp:positionH>
                <wp:positionV relativeFrom="paragraph">
                  <wp:posOffset>104140</wp:posOffset>
                </wp:positionV>
                <wp:extent cx="3788410" cy="2013585"/>
                <wp:effectExtent l="0" t="0" r="40640" b="5715"/>
                <wp:wrapNone/>
                <wp:docPr id="1492200382" name="Gruppe 5" descr="P45#y1"/>
                <wp:cNvGraphicFramePr/>
                <a:graphic xmlns:a="http://schemas.openxmlformats.org/drawingml/2006/main">
                  <a:graphicData uri="http://schemas.microsoft.com/office/word/2010/wordprocessingGroup">
                    <wpg:wgp>
                      <wpg:cNvGrpSpPr/>
                      <wpg:grpSpPr>
                        <a:xfrm>
                          <a:off x="0" y="0"/>
                          <a:ext cx="3788410" cy="2013585"/>
                          <a:chOff x="0" y="19895"/>
                          <a:chExt cx="3789340" cy="2066875"/>
                        </a:xfrm>
                      </wpg:grpSpPr>
                      <wps:wsp>
                        <wps:cNvPr id="977029424" name="Rett linje 1"/>
                        <wps:cNvCnPr/>
                        <wps:spPr>
                          <a:xfrm flipV="1">
                            <a:off x="0" y="27951"/>
                            <a:ext cx="3810" cy="2019935"/>
                          </a:xfrm>
                          <a:prstGeom prst="line">
                            <a:avLst/>
                          </a:prstGeom>
                          <a:ln w="6350">
                            <a:solidFill>
                              <a:srgbClr val="C00000"/>
                            </a:solidFill>
                            <a:prstDash val="sysDash"/>
                          </a:ln>
                        </wps:spPr>
                        <wps:style>
                          <a:lnRef idx="1">
                            <a:schemeClr val="accent2"/>
                          </a:lnRef>
                          <a:fillRef idx="0">
                            <a:schemeClr val="accent2"/>
                          </a:fillRef>
                          <a:effectRef idx="0">
                            <a:schemeClr val="accent2"/>
                          </a:effectRef>
                          <a:fontRef idx="minor">
                            <a:schemeClr val="tx1"/>
                          </a:fontRef>
                        </wps:style>
                        <wps:bodyPr/>
                      </wps:wsp>
                      <wps:wsp>
                        <wps:cNvPr id="1795871007" name="Rett linje 1"/>
                        <wps:cNvCnPr/>
                        <wps:spPr>
                          <a:xfrm flipV="1">
                            <a:off x="367673" y="19895"/>
                            <a:ext cx="3810" cy="2019935"/>
                          </a:xfrm>
                          <a:prstGeom prst="line">
                            <a:avLst/>
                          </a:prstGeom>
                          <a:ln w="6350">
                            <a:solidFill>
                              <a:srgbClr val="C00000"/>
                            </a:solidFill>
                            <a:prstDash val="sysDash"/>
                          </a:ln>
                        </wps:spPr>
                        <wps:style>
                          <a:lnRef idx="1">
                            <a:schemeClr val="accent2"/>
                          </a:lnRef>
                          <a:fillRef idx="0">
                            <a:schemeClr val="accent2"/>
                          </a:fillRef>
                          <a:effectRef idx="0">
                            <a:schemeClr val="accent2"/>
                          </a:effectRef>
                          <a:fontRef idx="minor">
                            <a:schemeClr val="tx1"/>
                          </a:fontRef>
                        </wps:style>
                        <wps:bodyPr/>
                      </wps:wsp>
                      <wps:wsp>
                        <wps:cNvPr id="1602345326" name="Rett linje 1"/>
                        <wps:cNvCnPr/>
                        <wps:spPr>
                          <a:xfrm flipV="1">
                            <a:off x="2746415" y="66584"/>
                            <a:ext cx="4253" cy="2020186"/>
                          </a:xfrm>
                          <a:prstGeom prst="line">
                            <a:avLst/>
                          </a:prstGeom>
                          <a:ln w="6350">
                            <a:solidFill>
                              <a:srgbClr val="C00000"/>
                            </a:solidFill>
                            <a:prstDash val="sysDash"/>
                          </a:ln>
                        </wps:spPr>
                        <wps:style>
                          <a:lnRef idx="1">
                            <a:schemeClr val="accent2"/>
                          </a:lnRef>
                          <a:fillRef idx="0">
                            <a:schemeClr val="accent2"/>
                          </a:fillRef>
                          <a:effectRef idx="0">
                            <a:schemeClr val="accent2"/>
                          </a:effectRef>
                          <a:fontRef idx="minor">
                            <a:schemeClr val="tx1"/>
                          </a:fontRef>
                        </wps:style>
                        <wps:bodyPr/>
                      </wps:wsp>
                      <wps:wsp>
                        <wps:cNvPr id="81257002" name="Rett linje 1"/>
                        <wps:cNvCnPr/>
                        <wps:spPr>
                          <a:xfrm flipV="1">
                            <a:off x="3785087" y="45839"/>
                            <a:ext cx="4253" cy="2020186"/>
                          </a:xfrm>
                          <a:prstGeom prst="line">
                            <a:avLst/>
                          </a:prstGeom>
                          <a:ln w="6350">
                            <a:solidFill>
                              <a:srgbClr val="C00000"/>
                            </a:solidFill>
                            <a:prstDash val="sysDash"/>
                          </a:ln>
                        </wps:spPr>
                        <wps:style>
                          <a:lnRef idx="1">
                            <a:schemeClr val="accent2"/>
                          </a:lnRef>
                          <a:fillRef idx="0">
                            <a:schemeClr val="accent2"/>
                          </a:fillRef>
                          <a:effectRef idx="0">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816BCC" id="Gruppe 5" o:spid="_x0000_s1026" alt="P45#y1" style="position:absolute;margin-left:51.4pt;margin-top:8.2pt;width:298.3pt;height:158.55pt;z-index:251689984;mso-width-relative:margin;mso-height-relative:margin" coordorigin=",198" coordsize="37893,2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">
                <v:line id="Rett linje 1" o:spid="_x0000_s1027" style="position:absolute;flip:y;visibility:visible;mso-wrap-style:square" from="0,279" to="38,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" strokecolor="#c00000" strokeweight=".5pt">
                  <v:stroke dashstyle="3 1"/>
                </v:line>
                <v:line id="Rett linje 1" o:spid="_x0000_s1028" style="position:absolute;flip:y;visibility:visible;mso-wrap-style:square" from="3676,198" to="3714,20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" strokecolor="#c00000" strokeweight=".5pt">
                  <v:stroke dashstyle="3 1"/>
                </v:line>
                <v:line id="Rett linje 1" o:spid="_x0000_s1029" style="position:absolute;flip:y;visibility:visible;mso-wrap-style:square" from="27464,665" to="27506,2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" strokecolor="#c00000" strokeweight=".5pt">
                  <v:stroke dashstyle="3 1"/>
                </v:line>
                <v:line id="Rett linje 1" o:spid="_x0000_s1030" style="position:absolute;flip:y;visibility:visible;mso-wrap-style:square" from="37850,458" to="37893,20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" strokecolor="#c00000" strokeweight=".5pt">
                  <v:stroke dashstyle="3 1"/>
                </v:line>
              </v:group>
            </w:pict>
          </mc:Fallback>
        </mc:AlternateContent>
      </w:r>
      <w:r w:rsidR="0030084A">
        <w:rPr>
          <w:i/>
          <w:noProof/>
          <w:lang w:val="en-GB"/>
        </w:rPr>
        <mc:AlternateContent>
          <mc:Choice Requires="wpg">
            <w:drawing>
              <wp:anchor distT="0" distB="0" distL="114300" distR="114300" simplePos="0" relativeHeight="251693056" behindDoc="0" locked="0" layoutInCell="1" allowOverlap="1" wp14:anchorId="71042E8C" wp14:editId="0168E4CD">
                <wp:simplePos x="0" y="0"/>
                <wp:positionH relativeFrom="column">
                  <wp:posOffset>643685</wp:posOffset>
                </wp:positionH>
                <wp:positionV relativeFrom="paragraph">
                  <wp:posOffset>227580</wp:posOffset>
                </wp:positionV>
                <wp:extent cx="4053884" cy="14605"/>
                <wp:effectExtent l="38100" t="57150" r="22860" b="80645"/>
                <wp:wrapNone/>
                <wp:docPr id="1306341700" name="Gruppe 6" descr="P45#y2"/>
                <wp:cNvGraphicFramePr/>
                <a:graphic xmlns:a="http://schemas.openxmlformats.org/drawingml/2006/main">
                  <a:graphicData uri="http://schemas.microsoft.com/office/word/2010/wordprocessingGroup">
                    <wpg:wgp>
                      <wpg:cNvGrpSpPr/>
                      <wpg:grpSpPr>
                        <a:xfrm>
                          <a:off x="0" y="0"/>
                          <a:ext cx="4053884" cy="14605"/>
                          <a:chOff x="0" y="-9180"/>
                          <a:chExt cx="4055002" cy="16348"/>
                        </a:xfrm>
                      </wpg:grpSpPr>
                      <wps:wsp>
                        <wps:cNvPr id="377447778" name="Rett pilkobling 3"/>
                        <wps:cNvCnPr/>
                        <wps:spPr>
                          <a:xfrm flipV="1">
                            <a:off x="0" y="3993"/>
                            <a:ext cx="396000" cy="3175"/>
                          </a:xfrm>
                          <a:prstGeom prst="straightConnector1">
                            <a:avLst/>
                          </a:prstGeom>
                          <a:ln w="3175">
                            <a:solidFill>
                              <a:srgbClr val="C0000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729234205" name="Rett pilkobling 3"/>
                        <wps:cNvCnPr/>
                        <wps:spPr>
                          <a:xfrm flipV="1">
                            <a:off x="471093" y="-371"/>
                            <a:ext cx="2268625" cy="3174"/>
                          </a:xfrm>
                          <a:prstGeom prst="straightConnector1">
                            <a:avLst/>
                          </a:prstGeom>
                          <a:ln w="3175">
                            <a:solidFill>
                              <a:srgbClr val="C0000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s:wsp>
                        <wps:cNvPr id="908401190" name="Rett pilkobling 3"/>
                        <wps:cNvCnPr/>
                        <wps:spPr>
                          <a:xfrm flipV="1">
                            <a:off x="2722773" y="-9180"/>
                            <a:ext cx="1332229" cy="3174"/>
                          </a:xfrm>
                          <a:prstGeom prst="straightConnector1">
                            <a:avLst/>
                          </a:prstGeom>
                          <a:ln w="3175">
                            <a:solidFill>
                              <a:srgbClr val="C00000"/>
                            </a:solidFill>
                            <a:prstDash val="sysDash"/>
                            <a:headEnd type="triangle" w="sm" len="sm"/>
                            <a:tailEnd type="triangle" w="sm"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5BCE23" id="Gruppe 6" o:spid="_x0000_s1026" alt="P45#y2" style="position:absolute;margin-left:50.7pt;margin-top:17.9pt;width:319.2pt;height:1.15pt;z-index:251693056;mso-width-relative:margin;mso-height-relative:margin" coordorigin=",-91" coordsize="4055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">
                <v:shape id="Rett pilkobling 3" o:spid="_x0000_s1027" type="#_x0000_t32" style="position:absolute;top:39;width:3960;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" strokecolor="#c00000" strokeweight=".25pt">
                  <v:stroke dashstyle="3 1" startarrow="block" startarrowwidth="narrow" startarrowlength="short" endarrow="block" endarrowwidth="narrow" endarrowlength="short"/>
                </v:shape>
                <v:shape id="Rett pilkobling 3" o:spid="_x0000_s1028" type="#_x0000_t32" style="position:absolute;left:4710;top:-3;width:22687;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" strokecolor="#c00000" strokeweight=".25pt">
                  <v:stroke dashstyle="3 1" startarrow="block" startarrowwidth="narrow" startarrowlength="short" endarrow="block" endarrowwidth="narrow" endarrowlength="short"/>
                </v:shape>
                <v:shape id="Rett pilkobling 3" o:spid="_x0000_s1029" type="#_x0000_t32" style="position:absolute;left:27227;top:-91;width:13323;height: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" strokecolor="#c00000" strokeweight=".25pt">
                  <v:stroke dashstyle="3 1" startarrow="block" startarrowwidth="narrow" startarrowlength="short" endarrow="block" endarrowwidth="narrow" endarrowlength="short"/>
                </v:shape>
              </v:group>
            </w:pict>
          </mc:Fallback>
        </mc:AlternateContent>
      </w:r>
      <w:r w:rsidR="00E90FDE" w:rsidRPr="00774114">
        <w:rPr>
          <w:noProof/>
          <w:lang w:val="en-GB"/>
        </w:rPr>
        <mc:AlternateContent>
          <mc:Choice Requires="wps">
            <w:drawing>
              <wp:anchor distT="45720" distB="45720" distL="114300" distR="114300" simplePos="0" relativeHeight="251695104" behindDoc="0" locked="0" layoutInCell="1" allowOverlap="1" wp14:anchorId="3D4D9048" wp14:editId="495420ED">
                <wp:simplePos x="0" y="0"/>
                <wp:positionH relativeFrom="column">
                  <wp:posOffset>519722</wp:posOffset>
                </wp:positionH>
                <wp:positionV relativeFrom="paragraph">
                  <wp:posOffset>256302</wp:posOffset>
                </wp:positionV>
                <wp:extent cx="718185" cy="1404620"/>
                <wp:effectExtent l="0" t="0" r="0" b="0"/>
                <wp:wrapNone/>
                <wp:docPr id="1401520912" name="Tekstboks 2" descr="P45TB11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A6BEA21" w14:textId="330F620F" w:rsidR="00114633" w:rsidRPr="00114633" w:rsidRDefault="00114633" w:rsidP="00114633">
                            <w:pPr>
                              <w:rPr>
                                <w:b/>
                                <w:bCs/>
                                <w:sz w:val="8"/>
                                <w:szCs w:val="10"/>
                                <w:lang w:val="en-US"/>
                              </w:rPr>
                            </w:pPr>
                            <w:r w:rsidRPr="00114633">
                              <w:rPr>
                                <w:b/>
                                <w:bCs/>
                                <w:sz w:val="8"/>
                                <w:szCs w:val="10"/>
                                <w:lang w:val="en-US"/>
                              </w:rPr>
                              <w:t>Thermal runaway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4D9048" id="_x0000_s1031" type="#_x0000_t202" alt="P45TB11bA#y1" style="position:absolute;left:0;text-align:left;margin-left:40.9pt;margin-top:20.2pt;width:56.5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" filled="f">
                <v:stroke opacity="0"/>
                <v:textbox style="mso-fit-shape-to-text:t">
                  <w:txbxContent>
                    <w:p w14:paraId="6A6BEA21" w14:textId="330F620F" w:rsidR="00114633" w:rsidRPr="00114633" w:rsidRDefault="00114633" w:rsidP="00114633">
                      <w:pPr>
                        <w:rPr>
                          <w:b/>
                          <w:bCs/>
                          <w:sz w:val="8"/>
                          <w:szCs w:val="10"/>
                          <w:lang w:val="en-US"/>
                        </w:rPr>
                      </w:pPr>
                      <w:r w:rsidRPr="00114633">
                        <w:rPr>
                          <w:b/>
                          <w:bCs/>
                          <w:sz w:val="8"/>
                          <w:szCs w:val="10"/>
                          <w:lang w:val="en-US"/>
                        </w:rPr>
                        <w:t>Thermal runaway</w:t>
                      </w:r>
                    </w:p>
                  </w:txbxContent>
                </v:textbox>
              </v:shape>
            </w:pict>
          </mc:Fallback>
        </mc:AlternateContent>
      </w:r>
      <w:r w:rsidR="00E90FDE" w:rsidRPr="00774114">
        <w:rPr>
          <w:noProof/>
          <w:lang w:val="en-GB"/>
        </w:rPr>
        <mc:AlternateContent>
          <mc:Choice Requires="wps">
            <w:drawing>
              <wp:anchor distT="45720" distB="45720" distL="114300" distR="114300" simplePos="0" relativeHeight="251697152" behindDoc="0" locked="0" layoutInCell="1" allowOverlap="1" wp14:anchorId="44F7639E" wp14:editId="03AEA0A8">
                <wp:simplePos x="0" y="0"/>
                <wp:positionH relativeFrom="column">
                  <wp:posOffset>1615617</wp:posOffset>
                </wp:positionH>
                <wp:positionV relativeFrom="paragraph">
                  <wp:posOffset>267615</wp:posOffset>
                </wp:positionV>
                <wp:extent cx="1024978" cy="1404620"/>
                <wp:effectExtent l="0" t="0" r="0" b="0"/>
                <wp:wrapNone/>
                <wp:docPr id="131401630" name="Tekstboks 2" descr="P45TB12bA#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978" cy="1404620"/>
                        </a:xfrm>
                        <a:prstGeom prst="rect">
                          <a:avLst/>
                        </a:prstGeom>
                        <a:noFill/>
                        <a:ln w="9525" cap="flat" cmpd="sng" algn="ctr">
                          <a:solidFill>
                            <a:prstClr val="black">
                              <a:alpha val="0"/>
                            </a:prstClr>
                          </a:solidFill>
                          <a:prstDash val="solid"/>
                          <a:miter lim="800000"/>
                          <a:headEnd type="none" w="med" len="med"/>
                          <a:tailEnd type="none" w="med" len="med"/>
                        </a:ln>
                      </wps:spPr>
                      <wps:txbx>
                        <w:txbxContent>
                          <w:p w14:paraId="65DC306D" w14:textId="6E3715DA" w:rsidR="00114633" w:rsidRPr="00114633" w:rsidRDefault="00114633" w:rsidP="00014C09">
                            <w:pPr>
                              <w:jc w:val="left"/>
                              <w:rPr>
                                <w:b/>
                                <w:bCs/>
                                <w:sz w:val="8"/>
                                <w:szCs w:val="10"/>
                                <w:lang w:val="en-US"/>
                              </w:rPr>
                            </w:pPr>
                            <w:r>
                              <w:rPr>
                                <w:b/>
                                <w:bCs/>
                                <w:sz w:val="8"/>
                                <w:szCs w:val="10"/>
                                <w:lang w:val="en-US"/>
                              </w:rPr>
                              <w:t>S</w:t>
                            </w:r>
                            <w:r w:rsidRPr="00BF25B9">
                              <w:rPr>
                                <w:b/>
                                <w:bCs/>
                                <w:sz w:val="8"/>
                                <w:szCs w:val="10"/>
                                <w:lang w:val="en-US"/>
                              </w:rPr>
                              <w:t>moldering combustion</w:t>
                            </w:r>
                            <w:r w:rsidR="00014C09">
                              <w:rPr>
                                <w:b/>
                                <w:bCs/>
                                <w:sz w:val="8"/>
                                <w:szCs w:val="10"/>
                                <w:lang w:val="en-US"/>
                              </w:rPr>
                              <w:t xml:space="preserve"> with supply of 0.5L/min air </w:t>
                            </w:r>
                            <w:r w:rsidRPr="00BF25B9">
                              <w:rPr>
                                <w:b/>
                                <w:bCs/>
                                <w:sz w:val="8"/>
                                <w:szCs w:val="10"/>
                                <w:lang w:val="en-US"/>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F7639E" id="_x0000_s1032" type="#_x0000_t202" alt="P45TB12bA#y1" style="position:absolute;left:0;text-align:left;margin-left:127.2pt;margin-top:21.05pt;width:80.7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" filled="f">
                <v:stroke opacity="0"/>
                <v:textbox style="mso-fit-shape-to-text:t">
                  <w:txbxContent>
                    <w:p w14:paraId="65DC306D" w14:textId="6E3715DA" w:rsidR="00114633" w:rsidRPr="00114633" w:rsidRDefault="00114633" w:rsidP="00014C09">
                      <w:pPr>
                        <w:jc w:val="left"/>
                        <w:rPr>
                          <w:b/>
                          <w:bCs/>
                          <w:sz w:val="8"/>
                          <w:szCs w:val="10"/>
                          <w:lang w:val="en-US"/>
                        </w:rPr>
                      </w:pPr>
                      <w:r>
                        <w:rPr>
                          <w:b/>
                          <w:bCs/>
                          <w:sz w:val="8"/>
                          <w:szCs w:val="10"/>
                          <w:lang w:val="en-US"/>
                        </w:rPr>
                        <w:t>S</w:t>
                      </w:r>
                      <w:r w:rsidRPr="00BF25B9">
                        <w:rPr>
                          <w:b/>
                          <w:bCs/>
                          <w:sz w:val="8"/>
                          <w:szCs w:val="10"/>
                          <w:lang w:val="en-US"/>
                        </w:rPr>
                        <w:t>moldering combustion</w:t>
                      </w:r>
                      <w:r w:rsidR="00014C09">
                        <w:rPr>
                          <w:b/>
                          <w:bCs/>
                          <w:sz w:val="8"/>
                          <w:szCs w:val="10"/>
                          <w:lang w:val="en-US"/>
                        </w:rPr>
                        <w:t xml:space="preserve"> with supply of 0.5L/min air </w:t>
                      </w:r>
                      <w:r w:rsidRPr="00BF25B9">
                        <w:rPr>
                          <w:b/>
                          <w:bCs/>
                          <w:sz w:val="8"/>
                          <w:szCs w:val="10"/>
                          <w:lang w:val="en-US"/>
                        </w:rPr>
                        <w:t xml:space="preserve"> </w:t>
                      </w:r>
                    </w:p>
                  </w:txbxContent>
                </v:textbox>
              </v:shape>
            </w:pict>
          </mc:Fallback>
        </mc:AlternateContent>
      </w:r>
      <w:r w:rsidR="00E90FDE">
        <w:rPr>
          <w:noProof/>
          <w:lang w:val="en-GB"/>
        </w:rPr>
        <w:drawing>
          <wp:inline distT="0" distB="0" distL="0" distR="0" wp14:anchorId="04333EA9" wp14:editId="192C5A30">
            <wp:extent cx="5065351" cy="2468250"/>
            <wp:effectExtent l="0" t="0" r="2540" b="8255"/>
            <wp:docPr id="882179935" name="Bilde 4" descr="P4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79935" name="Bilde 4" descr="P45#yIS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5134" cy="2492508"/>
                    </a:xfrm>
                    <a:prstGeom prst="rect">
                      <a:avLst/>
                    </a:prstGeom>
                    <a:noFill/>
                  </pic:spPr>
                </pic:pic>
              </a:graphicData>
            </a:graphic>
          </wp:inline>
        </w:drawing>
      </w:r>
    </w:p>
    <w:p w14:paraId="55810548" w14:textId="2D8FD491" w:rsidR="0020026D" w:rsidRDefault="0020026D" w:rsidP="00A3203B">
      <w:pPr>
        <w:pStyle w:val="CETBodytext"/>
      </w:pPr>
      <w:r w:rsidRPr="00BD077D">
        <w:rPr>
          <w:rStyle w:val="CETCaptionCarattere"/>
        </w:rPr>
        <w:t xml:space="preserve">Figure </w:t>
      </w:r>
      <w:r w:rsidR="00D40075">
        <w:rPr>
          <w:rStyle w:val="CETCaptionCarattere"/>
        </w:rPr>
        <w:t>4</w:t>
      </w:r>
      <w:r w:rsidRPr="00BD077D">
        <w:rPr>
          <w:rStyle w:val="CETCaptionCarattere"/>
        </w:rPr>
        <w:t xml:space="preserve">: </w:t>
      </w:r>
      <w:r>
        <w:rPr>
          <w:rStyle w:val="CETCaptionCarattere"/>
        </w:rPr>
        <w:t xml:space="preserve">Temperature history of heating up the sample to 250 </w:t>
      </w:r>
      <w:r>
        <w:rPr>
          <w:rStyle w:val="CETCaptionCarattere"/>
          <w:rFonts w:cs="Arial"/>
        </w:rPr>
        <w:t>°</w:t>
      </w:r>
      <w:r>
        <w:rPr>
          <w:rStyle w:val="CETCaptionCarattere"/>
        </w:rPr>
        <w:t>C with further holding of 3 hours</w:t>
      </w:r>
      <w:r w:rsidR="0005268A">
        <w:rPr>
          <w:rStyle w:val="CETCaptionCarattere"/>
        </w:rPr>
        <w:t xml:space="preserve"> and change of supply of air </w:t>
      </w:r>
    </w:p>
    <w:p w14:paraId="551CE613" w14:textId="152F07CD" w:rsidR="00C45121" w:rsidRDefault="00C45121" w:rsidP="00A3203B">
      <w:pPr>
        <w:pStyle w:val="CETCaption"/>
        <w:jc w:val="center"/>
      </w:pPr>
      <w:r>
        <w:rPr>
          <w:noProof/>
        </w:rPr>
        <w:lastRenderedPageBreak/>
        <w:drawing>
          <wp:inline distT="0" distB="0" distL="0" distR="0" wp14:anchorId="0AB478D7" wp14:editId="2BEDDD2C">
            <wp:extent cx="2679826" cy="2009870"/>
            <wp:effectExtent l="0" t="0" r="6350" b="9525"/>
            <wp:docPr id="1212557543" name="Bilde 2" descr="P4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557543" name="Bilde 2" descr="P47#yIS1"/>
                    <pic:cNvPicPr/>
                  </pic:nvPicPr>
                  <pic:blipFill>
                    <a:blip r:embed="rId17"/>
                    <a:stretch>
                      <a:fillRect/>
                    </a:stretch>
                  </pic:blipFill>
                  <pic:spPr>
                    <a:xfrm rot="10800000">
                      <a:off x="0" y="0"/>
                      <a:ext cx="2695996" cy="2021998"/>
                    </a:xfrm>
                    <a:prstGeom prst="rect">
                      <a:avLst/>
                    </a:prstGeom>
                  </pic:spPr>
                </pic:pic>
              </a:graphicData>
            </a:graphic>
          </wp:inline>
        </w:drawing>
      </w:r>
      <w:r>
        <w:rPr>
          <w:noProof/>
        </w:rPr>
        <w:drawing>
          <wp:inline distT="0" distB="0" distL="0" distR="0" wp14:anchorId="57968E67" wp14:editId="7E94F1AF">
            <wp:extent cx="2639017" cy="1979263"/>
            <wp:effectExtent l="0" t="0" r="0" b="2540"/>
            <wp:docPr id="103362997" name="Bilde 1" descr="P4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2997" name="Bilde 1" descr="P47#yIS2"/>
                    <pic:cNvPicPr/>
                  </pic:nvPicPr>
                  <pic:blipFill>
                    <a:blip r:embed="rId18"/>
                    <a:stretch>
                      <a:fillRect/>
                    </a:stretch>
                  </pic:blipFill>
                  <pic:spPr>
                    <a:xfrm rot="10800000">
                      <a:off x="0" y="0"/>
                      <a:ext cx="2651437" cy="1988578"/>
                    </a:xfrm>
                    <a:prstGeom prst="rect">
                      <a:avLst/>
                    </a:prstGeom>
                  </pic:spPr>
                </pic:pic>
              </a:graphicData>
            </a:graphic>
          </wp:inline>
        </w:drawing>
      </w:r>
    </w:p>
    <w:p w14:paraId="4124AC05" w14:textId="2A19B81E" w:rsidR="0005268A" w:rsidRDefault="0005268A" w:rsidP="0005268A">
      <w:pPr>
        <w:pStyle w:val="CETBodytext"/>
      </w:pPr>
      <w:r w:rsidRPr="00BD077D">
        <w:rPr>
          <w:rStyle w:val="CETCaptionCarattere"/>
        </w:rPr>
        <w:t xml:space="preserve">Figure </w:t>
      </w:r>
      <w:r>
        <w:rPr>
          <w:rStyle w:val="CETCaptionCarattere"/>
        </w:rPr>
        <w:t>4</w:t>
      </w:r>
      <w:r w:rsidRPr="00BD077D">
        <w:rPr>
          <w:rStyle w:val="CETCaptionCarattere"/>
        </w:rPr>
        <w:t xml:space="preserve">: </w:t>
      </w:r>
      <w:r>
        <w:rPr>
          <w:rStyle w:val="CETCaptionCarattere"/>
        </w:rPr>
        <w:t xml:space="preserve">Residues of biocarbon after tests at temperature of 180 and 250 </w:t>
      </w:r>
      <w:r>
        <w:rPr>
          <w:rStyle w:val="CETCaptionCarattere"/>
          <w:rFonts w:cs="Arial"/>
        </w:rPr>
        <w:t>°</w:t>
      </w:r>
      <w:r>
        <w:rPr>
          <w:rStyle w:val="CETCaptionCarattere"/>
        </w:rPr>
        <w:t xml:space="preserve">C </w:t>
      </w:r>
    </w:p>
    <w:p w14:paraId="010014C8" w14:textId="77777777" w:rsidR="00B94CE6" w:rsidRDefault="00B94CE6" w:rsidP="00AD53D7">
      <w:pPr>
        <w:pStyle w:val="CETBodytext"/>
        <w:rPr>
          <w:lang w:val="en-GB"/>
        </w:rPr>
      </w:pPr>
    </w:p>
    <w:p w14:paraId="7F789825" w14:textId="77777777" w:rsidR="003B37E3" w:rsidRDefault="003B37E3" w:rsidP="003B37E3">
      <w:pPr>
        <w:pStyle w:val="CETBodytext"/>
        <w:rPr>
          <w:lang w:val="en-GB"/>
        </w:rPr>
      </w:pPr>
      <w:r>
        <w:rPr>
          <w:lang w:val="en-GB"/>
        </w:rPr>
        <w:t xml:space="preserve">Figure 4 shows temperature and gas release profile obtained from the test with </w:t>
      </w:r>
      <w:r w:rsidRPr="000912D8">
        <w:rPr>
          <w:lang w:val="en-GB"/>
        </w:rPr>
        <w:t xml:space="preserve">furnace temperature </w:t>
      </w:r>
      <w:r>
        <w:rPr>
          <w:lang w:val="en-GB"/>
        </w:rPr>
        <w:t>(</w:t>
      </w:r>
      <w:proofErr w:type="spellStart"/>
      <w:r w:rsidRPr="000912D8">
        <w:rPr>
          <w:lang w:val="en-GB"/>
        </w:rPr>
        <w:t>T</w:t>
      </w:r>
      <w:r w:rsidRPr="00EE5FD0">
        <w:rPr>
          <w:vertAlign w:val="subscript"/>
          <w:lang w:val="en-GB"/>
        </w:rPr>
        <w:t>furnace</w:t>
      </w:r>
      <w:proofErr w:type="spellEnd"/>
      <w:r w:rsidRPr="009E31E7">
        <w:rPr>
          <w:lang w:val="en-GB"/>
        </w:rPr>
        <w:t>)</w:t>
      </w:r>
      <w:r>
        <w:rPr>
          <w:lang w:val="en-GB"/>
        </w:rPr>
        <w:t xml:space="preserve"> set at 250</w:t>
      </w:r>
      <w:r w:rsidRPr="000912D8">
        <w:rPr>
          <w:lang w:val="en-GB"/>
        </w:rPr>
        <w:t>°C</w:t>
      </w:r>
      <w:r>
        <w:rPr>
          <w:lang w:val="en-GB"/>
        </w:rPr>
        <w:t xml:space="preserve">. </w:t>
      </w:r>
      <w:r w:rsidRPr="00C22823">
        <w:rPr>
          <w:lang w:val="en-GB"/>
        </w:rPr>
        <w:t>This shows a more aggressive reaction than the 2</w:t>
      </w:r>
      <w:r>
        <w:rPr>
          <w:lang w:val="en-GB"/>
        </w:rPr>
        <w:t>5</w:t>
      </w:r>
      <w:r w:rsidRPr="00C22823">
        <w:rPr>
          <w:lang w:val="en-GB"/>
        </w:rPr>
        <w:t>0</w:t>
      </w:r>
      <w:r>
        <w:rPr>
          <w:rFonts w:cs="Arial"/>
          <w:lang w:val="en-GB"/>
        </w:rPr>
        <w:t>°</w:t>
      </w:r>
      <w:r w:rsidRPr="00C22823">
        <w:rPr>
          <w:lang w:val="en-GB"/>
        </w:rPr>
        <w:t xml:space="preserve">C test. It specifically tracks the effects of changing the air supply flow. Spikes in the gas concentration and temperature occur as the air supply is adjusted, demonstrating how oxygen availability </w:t>
      </w:r>
      <w:r>
        <w:rPr>
          <w:lang w:val="en-GB"/>
        </w:rPr>
        <w:t>alter</w:t>
      </w:r>
      <w:r w:rsidRPr="00C22823">
        <w:rPr>
          <w:lang w:val="en-GB"/>
        </w:rPr>
        <w:t xml:space="preserve"> the reaction rate.</w:t>
      </w:r>
      <w:r>
        <w:rPr>
          <w:lang w:val="en-GB"/>
        </w:rPr>
        <w:t xml:space="preserve"> Different than the test at f</w:t>
      </w:r>
      <w:r w:rsidRPr="000912D8">
        <w:rPr>
          <w:lang w:val="en-GB"/>
        </w:rPr>
        <w:t xml:space="preserve">urnace temperature </w:t>
      </w:r>
      <w:r>
        <w:rPr>
          <w:lang w:val="en-GB"/>
        </w:rPr>
        <w:t>(</w:t>
      </w:r>
      <w:proofErr w:type="spellStart"/>
      <w:r w:rsidRPr="000912D8">
        <w:rPr>
          <w:lang w:val="en-GB"/>
        </w:rPr>
        <w:t>T</w:t>
      </w:r>
      <w:r w:rsidRPr="00EE5FD0">
        <w:rPr>
          <w:vertAlign w:val="subscript"/>
          <w:lang w:val="en-GB"/>
        </w:rPr>
        <w:t>furnace</w:t>
      </w:r>
      <w:proofErr w:type="spellEnd"/>
      <w:r w:rsidRPr="009E31E7">
        <w:rPr>
          <w:lang w:val="en-GB"/>
        </w:rPr>
        <w:t>)</w:t>
      </w:r>
      <w:r>
        <w:rPr>
          <w:lang w:val="en-GB"/>
        </w:rPr>
        <w:t xml:space="preserve"> 200</w:t>
      </w:r>
      <w:r w:rsidRPr="000912D8">
        <w:rPr>
          <w:lang w:val="en-GB"/>
        </w:rPr>
        <w:t>°C</w:t>
      </w:r>
      <w:r>
        <w:rPr>
          <w:lang w:val="en-GB"/>
        </w:rPr>
        <w:t>, the test was conducted with changes of supply of air to the furnace during the test. From the start of the test to about 4 hours holding time, an air flow 0.5L/min was supplied. As shown in the figure 4, the measured sample temperature increases to 250</w:t>
      </w:r>
      <w:r w:rsidRPr="000912D8">
        <w:rPr>
          <w:lang w:val="en-GB"/>
        </w:rPr>
        <w:t>°C</w:t>
      </w:r>
      <w:r>
        <w:rPr>
          <w:lang w:val="en-GB"/>
        </w:rPr>
        <w:t xml:space="preserve">, which further goes up to a temperature about 370 </w:t>
      </w:r>
      <w:r>
        <w:rPr>
          <w:rFonts w:cs="Arial"/>
          <w:lang w:val="en-GB"/>
        </w:rPr>
        <w:t>°</w:t>
      </w:r>
      <w:r w:rsidRPr="00C22823">
        <w:rPr>
          <w:lang w:val="en-GB"/>
        </w:rPr>
        <w:t>C</w:t>
      </w:r>
      <w:r>
        <w:rPr>
          <w:lang w:val="en-GB"/>
        </w:rPr>
        <w:t xml:space="preserve">. Same as monitored from test conducted at 200 </w:t>
      </w:r>
      <w:r>
        <w:rPr>
          <w:rFonts w:cs="Arial"/>
          <w:lang w:val="en-GB"/>
        </w:rPr>
        <w:t>°</w:t>
      </w:r>
      <w:r w:rsidRPr="00C22823">
        <w:rPr>
          <w:lang w:val="en-GB"/>
        </w:rPr>
        <w:t>C</w:t>
      </w:r>
      <w:r>
        <w:rPr>
          <w:lang w:val="en-GB"/>
        </w:rPr>
        <w:t>, the concentration of C</w:t>
      </w:r>
      <w:r w:rsidRPr="00C22823">
        <w:rPr>
          <w:lang w:val="en-GB"/>
        </w:rPr>
        <w:t>O</w:t>
      </w:r>
      <w:r w:rsidRPr="00C22823">
        <w:rPr>
          <w:vertAlign w:val="subscript"/>
          <w:lang w:val="en-GB"/>
        </w:rPr>
        <w:t>2</w:t>
      </w:r>
      <w:r>
        <w:rPr>
          <w:vertAlign w:val="subscript"/>
          <w:lang w:val="en-GB"/>
        </w:rPr>
        <w:t xml:space="preserve"> </w:t>
      </w:r>
      <w:r>
        <w:rPr>
          <w:lang w:val="en-GB"/>
        </w:rPr>
        <w:t>decreases drastically with sharp increase of C</w:t>
      </w:r>
      <w:r w:rsidRPr="00C22823">
        <w:rPr>
          <w:lang w:val="en-GB"/>
        </w:rPr>
        <w:t>O</w:t>
      </w:r>
      <w:r w:rsidRPr="00C22823">
        <w:rPr>
          <w:vertAlign w:val="subscript"/>
          <w:lang w:val="en-GB"/>
        </w:rPr>
        <w:t>2</w:t>
      </w:r>
      <w:r w:rsidRPr="00C22823">
        <w:rPr>
          <w:lang w:val="en-GB"/>
        </w:rPr>
        <w:t xml:space="preserve"> and</w:t>
      </w:r>
      <w:r>
        <w:rPr>
          <w:lang w:val="en-GB"/>
        </w:rPr>
        <w:t xml:space="preserve"> </w:t>
      </w:r>
      <w:r w:rsidRPr="00C22823">
        <w:rPr>
          <w:lang w:val="en-GB"/>
        </w:rPr>
        <w:t>CO</w:t>
      </w:r>
      <w:r>
        <w:rPr>
          <w:lang w:val="en-GB"/>
        </w:rPr>
        <w:t xml:space="preserve">. It is interesting to note that, for the test conducted at 250 </w:t>
      </w:r>
      <w:r>
        <w:rPr>
          <w:rFonts w:cs="Arial"/>
          <w:lang w:val="en-GB"/>
        </w:rPr>
        <w:t>°</w:t>
      </w:r>
      <w:r w:rsidRPr="00C22823">
        <w:rPr>
          <w:lang w:val="en-GB"/>
        </w:rPr>
        <w:t>C</w:t>
      </w:r>
      <w:r>
        <w:rPr>
          <w:lang w:val="en-GB"/>
        </w:rPr>
        <w:t>, the concentration of O</w:t>
      </w:r>
      <w:r w:rsidRPr="00EF2EE7">
        <w:rPr>
          <w:vertAlign w:val="subscript"/>
          <w:lang w:val="en-GB"/>
        </w:rPr>
        <w:t xml:space="preserve">2 </w:t>
      </w:r>
      <w:r>
        <w:rPr>
          <w:lang w:val="en-GB"/>
        </w:rPr>
        <w:t>decreases from 20 vol% down to about 8 vol% in the flue gas, which keeps stable at this level during the further 3 hours testing time w</w:t>
      </w:r>
      <w:r w:rsidRPr="00065E7F">
        <w:rPr>
          <w:lang w:val="en-GB"/>
        </w:rPr>
        <w:t>hen the air supply is restricted to 0.5 L/min</w:t>
      </w:r>
      <w:r w:rsidRPr="00D53AE7">
        <w:rPr>
          <w:lang w:val="en-GB"/>
        </w:rPr>
        <w:t xml:space="preserve">. </w:t>
      </w:r>
    </w:p>
    <w:p w14:paraId="189DC64D" w14:textId="77777777" w:rsidR="003B37E3" w:rsidRDefault="003B37E3" w:rsidP="003B37E3">
      <w:pPr>
        <w:pStyle w:val="CETBodytext"/>
        <w:rPr>
          <w:lang w:val="en-GB"/>
        </w:rPr>
      </w:pPr>
    </w:p>
    <w:p w14:paraId="405107B1" w14:textId="08F86E86" w:rsidR="00A73048" w:rsidRDefault="00D53AE7" w:rsidP="00A73048">
      <w:pPr>
        <w:pStyle w:val="CETBodytext"/>
        <w:rPr>
          <w:lang w:val="en-GB"/>
        </w:rPr>
      </w:pPr>
      <w:r w:rsidRPr="00D53AE7">
        <w:rPr>
          <w:lang w:val="en-GB"/>
        </w:rPr>
        <w:t>T</w:t>
      </w:r>
      <w:r>
        <w:rPr>
          <w:lang w:val="en-GB"/>
        </w:rPr>
        <w:t xml:space="preserve">his monitored value is lower than detected from test conducted at 200 </w:t>
      </w:r>
      <w:r>
        <w:rPr>
          <w:rFonts w:cs="Arial"/>
          <w:lang w:val="en-GB"/>
        </w:rPr>
        <w:t>°</w:t>
      </w:r>
      <w:r w:rsidRPr="00C22823">
        <w:rPr>
          <w:lang w:val="en-GB"/>
        </w:rPr>
        <w:t>C</w:t>
      </w:r>
      <w:r>
        <w:rPr>
          <w:lang w:val="en-GB"/>
        </w:rPr>
        <w:t xml:space="preserve">, which is about 11 vol% during </w:t>
      </w:r>
      <w:proofErr w:type="spellStart"/>
      <w:r>
        <w:rPr>
          <w:lang w:val="en-GB"/>
        </w:rPr>
        <w:t>smoldering</w:t>
      </w:r>
      <w:proofErr w:type="spellEnd"/>
      <w:r>
        <w:rPr>
          <w:lang w:val="en-GB"/>
        </w:rPr>
        <w:t xml:space="preserve"> combustion stage with supply of air of 1 L/min. In addition, the monitored CO</w:t>
      </w:r>
      <w:r w:rsidRPr="005D4F6B">
        <w:rPr>
          <w:vertAlign w:val="subscript"/>
          <w:lang w:val="en-GB"/>
        </w:rPr>
        <w:t>2</w:t>
      </w:r>
      <w:r>
        <w:rPr>
          <w:lang w:val="en-GB"/>
        </w:rPr>
        <w:t xml:space="preserve"> level from the test conducted at 250 </w:t>
      </w:r>
      <w:r>
        <w:rPr>
          <w:rFonts w:cs="Arial"/>
          <w:lang w:val="en-GB"/>
        </w:rPr>
        <w:t>°</w:t>
      </w:r>
      <w:r w:rsidRPr="00C22823">
        <w:rPr>
          <w:lang w:val="en-GB"/>
        </w:rPr>
        <w:t>C</w:t>
      </w:r>
      <w:r>
        <w:rPr>
          <w:lang w:val="en-GB"/>
        </w:rPr>
        <w:t xml:space="preserve"> during the first </w:t>
      </w:r>
      <w:proofErr w:type="spellStart"/>
      <w:r>
        <w:rPr>
          <w:lang w:val="en-GB"/>
        </w:rPr>
        <w:t>smoldering</w:t>
      </w:r>
      <w:proofErr w:type="spellEnd"/>
      <w:r>
        <w:rPr>
          <w:lang w:val="en-GB"/>
        </w:rPr>
        <w:t xml:space="preserve"> combustion stage is about 11 vol%, which is higher than that detected from the test conducted at 200 </w:t>
      </w:r>
      <w:r>
        <w:rPr>
          <w:rFonts w:cs="Arial"/>
          <w:lang w:val="en-GB"/>
        </w:rPr>
        <w:t>°</w:t>
      </w:r>
      <w:r w:rsidRPr="00C22823">
        <w:rPr>
          <w:lang w:val="en-GB"/>
        </w:rPr>
        <w:t>C</w:t>
      </w:r>
      <w:r>
        <w:rPr>
          <w:lang w:val="en-GB"/>
        </w:rPr>
        <w:t xml:space="preserve">, even the latter with two times higher flow air supply. </w:t>
      </w:r>
      <w:r w:rsidR="00DD3D90">
        <w:rPr>
          <w:lang w:val="en-GB"/>
        </w:rPr>
        <w:t>More intense consumption of O</w:t>
      </w:r>
      <w:r w:rsidR="00DD3D90" w:rsidRPr="005B55A7">
        <w:rPr>
          <w:vertAlign w:val="subscript"/>
          <w:lang w:val="en-GB"/>
        </w:rPr>
        <w:t>2</w:t>
      </w:r>
      <w:r w:rsidR="00DD3D90">
        <w:rPr>
          <w:lang w:val="en-GB"/>
        </w:rPr>
        <w:t xml:space="preserve"> and generation of CO</w:t>
      </w:r>
      <w:r w:rsidR="00DD3D90" w:rsidRPr="005B55A7">
        <w:rPr>
          <w:vertAlign w:val="subscript"/>
          <w:lang w:val="en-GB"/>
        </w:rPr>
        <w:t>2</w:t>
      </w:r>
      <w:r w:rsidR="00DD3D90">
        <w:rPr>
          <w:lang w:val="en-GB"/>
        </w:rPr>
        <w:t xml:space="preserve"> detected from the test</w:t>
      </w:r>
      <w:r w:rsidR="00DD3D90" w:rsidRPr="00DE04F7">
        <w:rPr>
          <w:lang w:val="en-GB"/>
        </w:rPr>
        <w:t xml:space="preserve"> </w:t>
      </w:r>
      <w:r w:rsidR="00DD3D90">
        <w:rPr>
          <w:lang w:val="en-GB"/>
        </w:rPr>
        <w:t xml:space="preserve">conducted at 250 </w:t>
      </w:r>
      <w:r w:rsidR="00DD3D90">
        <w:rPr>
          <w:rFonts w:cs="Arial"/>
          <w:lang w:val="en-GB"/>
        </w:rPr>
        <w:t>°</w:t>
      </w:r>
      <w:r w:rsidR="00DD3D90" w:rsidRPr="00C22823">
        <w:rPr>
          <w:lang w:val="en-GB"/>
        </w:rPr>
        <w:t>C</w:t>
      </w:r>
      <w:r w:rsidR="00DD3D90">
        <w:rPr>
          <w:lang w:val="en-GB"/>
        </w:rPr>
        <w:t xml:space="preserve"> indicate</w:t>
      </w:r>
      <w:r w:rsidR="008876A2">
        <w:rPr>
          <w:lang w:val="en-GB"/>
        </w:rPr>
        <w:t xml:space="preserve"> that e</w:t>
      </w:r>
      <w:r w:rsidR="008876A2" w:rsidRPr="00065E7F">
        <w:rPr>
          <w:lang w:val="en-GB"/>
        </w:rPr>
        <w:t>ven with limited air, the reaction is more intense than the 200°C test because the higher ambient energy accelerates the initial oxidation kinetics</w:t>
      </w:r>
      <w:r w:rsidR="00DD3D90">
        <w:rPr>
          <w:lang w:val="en-GB"/>
        </w:rPr>
        <w:t xml:space="preserve">. </w:t>
      </w:r>
      <w:r w:rsidR="00A73048">
        <w:rPr>
          <w:lang w:val="en-GB"/>
        </w:rPr>
        <w:t xml:space="preserve">As shown in figure 4, with increase of air supply from the 0.5L/min to 2L/min, the sample temperature increases evidently from 400 </w:t>
      </w:r>
      <w:r w:rsidR="00A73048">
        <w:rPr>
          <w:rFonts w:cs="Arial"/>
          <w:lang w:val="en-GB"/>
        </w:rPr>
        <w:t>°</w:t>
      </w:r>
      <w:r w:rsidR="00A73048" w:rsidRPr="00C22823">
        <w:rPr>
          <w:lang w:val="en-GB"/>
        </w:rPr>
        <w:t>C</w:t>
      </w:r>
      <w:r w:rsidR="00A73048">
        <w:rPr>
          <w:lang w:val="en-GB"/>
        </w:rPr>
        <w:t xml:space="preserve"> to 450 </w:t>
      </w:r>
      <w:r w:rsidR="00A73048">
        <w:rPr>
          <w:rFonts w:cs="Arial"/>
          <w:lang w:val="en-GB"/>
        </w:rPr>
        <w:t>°</w:t>
      </w:r>
      <w:r w:rsidR="00A73048" w:rsidRPr="00C22823">
        <w:rPr>
          <w:lang w:val="en-GB"/>
        </w:rPr>
        <w:t>C</w:t>
      </w:r>
      <w:r w:rsidR="00A73048">
        <w:rPr>
          <w:lang w:val="en-GB"/>
        </w:rPr>
        <w:t>. Such increase of temperature implies more intensive reaction of biocarbon with better availability of oxygen in the system, which is clearly indicated as increase of O</w:t>
      </w:r>
      <w:r w:rsidR="00A73048" w:rsidRPr="005B55A7">
        <w:rPr>
          <w:vertAlign w:val="subscript"/>
          <w:lang w:val="en-GB"/>
        </w:rPr>
        <w:t>2</w:t>
      </w:r>
      <w:r w:rsidR="00A73048">
        <w:rPr>
          <w:lang w:val="en-GB"/>
        </w:rPr>
        <w:t xml:space="preserve"> concentration shown in the figure 4. It is interesting to note that</w:t>
      </w:r>
      <w:r w:rsidR="00932D43">
        <w:rPr>
          <w:lang w:val="en-GB"/>
        </w:rPr>
        <w:t xml:space="preserve">, </w:t>
      </w:r>
      <w:r w:rsidR="00932D43" w:rsidRPr="00065E7F">
        <w:rPr>
          <w:lang w:val="en-GB"/>
        </w:rPr>
        <w:t>while the reaction</w:t>
      </w:r>
      <w:r w:rsidR="000F18A9">
        <w:rPr>
          <w:lang w:val="en-GB"/>
        </w:rPr>
        <w:t xml:space="preserve"> of biocarbon</w:t>
      </w:r>
      <w:r w:rsidR="00932D43" w:rsidRPr="00065E7F">
        <w:rPr>
          <w:lang w:val="en-GB"/>
        </w:rPr>
        <w:t xml:space="preserve"> becomes more </w:t>
      </w:r>
      <w:r w:rsidR="000F18A9" w:rsidRPr="00065E7F">
        <w:rPr>
          <w:lang w:val="en-GB"/>
        </w:rPr>
        <w:t xml:space="preserve">intense, </w:t>
      </w:r>
      <w:r w:rsidR="000F18A9">
        <w:rPr>
          <w:lang w:val="en-GB"/>
        </w:rPr>
        <w:t>the</w:t>
      </w:r>
      <w:r w:rsidR="00A73048">
        <w:rPr>
          <w:lang w:val="en-GB"/>
        </w:rPr>
        <w:t xml:space="preserve"> concentration of decrease</w:t>
      </w:r>
      <w:r w:rsidR="00A73048" w:rsidRPr="00832F34">
        <w:rPr>
          <w:lang w:val="en-GB"/>
        </w:rPr>
        <w:t xml:space="preserve"> </w:t>
      </w:r>
      <w:r w:rsidR="00A73048">
        <w:rPr>
          <w:lang w:val="en-GB"/>
        </w:rPr>
        <w:t>CO</w:t>
      </w:r>
      <w:r w:rsidR="00A73048" w:rsidRPr="005B55A7">
        <w:rPr>
          <w:vertAlign w:val="subscript"/>
          <w:lang w:val="en-GB"/>
        </w:rPr>
        <w:t>2</w:t>
      </w:r>
      <w:r w:rsidR="00A73048">
        <w:rPr>
          <w:lang w:val="en-GB"/>
        </w:rPr>
        <w:t xml:space="preserve"> from about 11 vol% to 6 vol%. </w:t>
      </w:r>
      <w:r w:rsidR="000F18A9">
        <w:rPr>
          <w:lang w:val="en-GB"/>
        </w:rPr>
        <w:t xml:space="preserve">it is partially </w:t>
      </w:r>
      <w:r w:rsidR="003801C8">
        <w:rPr>
          <w:lang w:val="en-GB"/>
        </w:rPr>
        <w:t>b</w:t>
      </w:r>
      <w:r w:rsidR="003801C8" w:rsidRPr="003801C8">
        <w:rPr>
          <w:lang w:val="en-GB"/>
        </w:rPr>
        <w:t>ecause the higher volume of air dilutes the produced gas.</w:t>
      </w:r>
    </w:p>
    <w:p w14:paraId="4699900E" w14:textId="77777777" w:rsidR="00A73048" w:rsidRDefault="00A73048" w:rsidP="00B94CE6">
      <w:pPr>
        <w:pStyle w:val="CETBodytext"/>
        <w:rPr>
          <w:lang w:val="en-GB"/>
        </w:rPr>
      </w:pPr>
    </w:p>
    <w:p w14:paraId="5AC3D3D3" w14:textId="18B3F65E" w:rsidR="00D377FB" w:rsidRPr="00C22823" w:rsidRDefault="00D377FB" w:rsidP="00AD53D7">
      <w:pPr>
        <w:pStyle w:val="CETBodytext"/>
        <w:rPr>
          <w:lang w:val="en-GB"/>
        </w:rPr>
      </w:pPr>
      <w:r>
        <w:rPr>
          <w:lang w:val="en-GB"/>
        </w:rPr>
        <w:t xml:space="preserve">Figure </w:t>
      </w:r>
      <w:r w:rsidR="005C3819">
        <w:rPr>
          <w:lang w:val="en-GB"/>
        </w:rPr>
        <w:t>5</w:t>
      </w:r>
      <w:r>
        <w:rPr>
          <w:lang w:val="en-GB"/>
        </w:rPr>
        <w:t xml:space="preserve"> shows the photo </w:t>
      </w:r>
      <w:r w:rsidR="00AD53D7">
        <w:rPr>
          <w:lang w:val="en-GB"/>
        </w:rPr>
        <w:t>of residues to</w:t>
      </w:r>
      <w:r w:rsidRPr="00C22823">
        <w:rPr>
          <w:lang w:val="en-GB"/>
        </w:rPr>
        <w:t xml:space="preserve"> compare the physical state of biocarbon after the 180</w:t>
      </w:r>
      <w:r>
        <w:rPr>
          <w:rFonts w:cs="Arial"/>
          <w:lang w:val="en-GB"/>
        </w:rPr>
        <w:t>°</w:t>
      </w:r>
      <w:r w:rsidRPr="00C22823">
        <w:rPr>
          <w:lang w:val="en-GB"/>
        </w:rPr>
        <w:t>C and 2</w:t>
      </w:r>
      <w:r>
        <w:rPr>
          <w:lang w:val="en-GB"/>
        </w:rPr>
        <w:t>5</w:t>
      </w:r>
      <w:r w:rsidRPr="00C22823">
        <w:rPr>
          <w:lang w:val="en-GB"/>
        </w:rPr>
        <w:t>0</w:t>
      </w:r>
      <w:r>
        <w:rPr>
          <w:rFonts w:cs="Arial"/>
          <w:lang w:val="en-GB"/>
        </w:rPr>
        <w:t>°</w:t>
      </w:r>
      <w:r w:rsidRPr="00C22823">
        <w:rPr>
          <w:lang w:val="en-GB"/>
        </w:rPr>
        <w:t>C tests.</w:t>
      </w:r>
      <w:r w:rsidR="00AD53D7">
        <w:rPr>
          <w:lang w:val="en-GB"/>
        </w:rPr>
        <w:t xml:space="preserve"> </w:t>
      </w:r>
      <w:r w:rsidRPr="00C22823">
        <w:rPr>
          <w:lang w:val="en-GB"/>
        </w:rPr>
        <w:t>The 180</w:t>
      </w:r>
      <w:r>
        <w:rPr>
          <w:rFonts w:cs="Arial"/>
          <w:lang w:val="en-GB"/>
        </w:rPr>
        <w:t>°</w:t>
      </w:r>
      <w:r w:rsidRPr="00C22823">
        <w:rPr>
          <w:lang w:val="en-GB"/>
        </w:rPr>
        <w:t>C residue (left) appears mostly intact</w:t>
      </w:r>
      <w:r w:rsidR="00A70F42">
        <w:rPr>
          <w:lang w:val="en-GB"/>
        </w:rPr>
        <w:t xml:space="preserve"> and </w:t>
      </w:r>
      <w:r w:rsidR="003525D3">
        <w:rPr>
          <w:lang w:val="en-GB"/>
        </w:rPr>
        <w:t>major fraction of the biocarbon particles are still black</w:t>
      </w:r>
      <w:r w:rsidR="00057563">
        <w:rPr>
          <w:lang w:val="en-GB"/>
        </w:rPr>
        <w:t xml:space="preserve">, </w:t>
      </w:r>
      <w:r w:rsidRPr="00C22823">
        <w:rPr>
          <w:lang w:val="en-GB"/>
        </w:rPr>
        <w:t>reflecting the lack of reaction seen in Figure 2.</w:t>
      </w:r>
      <w:r w:rsidR="00AD53D7">
        <w:rPr>
          <w:lang w:val="en-GB"/>
        </w:rPr>
        <w:t xml:space="preserve"> </w:t>
      </w:r>
      <w:r w:rsidRPr="00C22823">
        <w:rPr>
          <w:lang w:val="en-GB"/>
        </w:rPr>
        <w:t>The 2</w:t>
      </w:r>
      <w:r>
        <w:rPr>
          <w:lang w:val="en-GB"/>
        </w:rPr>
        <w:t>5</w:t>
      </w:r>
      <w:r w:rsidRPr="00C22823">
        <w:rPr>
          <w:lang w:val="en-GB"/>
        </w:rPr>
        <w:t>0</w:t>
      </w:r>
      <w:r>
        <w:rPr>
          <w:rFonts w:cs="Arial"/>
          <w:lang w:val="en-GB"/>
        </w:rPr>
        <w:t>°</w:t>
      </w:r>
      <w:r w:rsidRPr="00C22823">
        <w:rPr>
          <w:lang w:val="en-GB"/>
        </w:rPr>
        <w:t>C residue (right)</w:t>
      </w:r>
      <w:r w:rsidR="00141FAF">
        <w:rPr>
          <w:lang w:val="en-GB"/>
        </w:rPr>
        <w:t xml:space="preserve">, in comparison to the initially loaded biocarbon, become more compact with </w:t>
      </w:r>
      <w:r w:rsidR="00211DE9">
        <w:rPr>
          <w:lang w:val="en-GB"/>
        </w:rPr>
        <w:t xml:space="preserve">decrease of height. In addition, </w:t>
      </w:r>
      <w:r w:rsidR="00013D06" w:rsidRPr="00013D06">
        <w:rPr>
          <w:lang w:val="en-GB"/>
        </w:rPr>
        <w:t>yellowish</w:t>
      </w:r>
      <w:r w:rsidR="00013D06">
        <w:rPr>
          <w:lang w:val="en-GB"/>
        </w:rPr>
        <w:t xml:space="preserve"> </w:t>
      </w:r>
      <w:r w:rsidR="00211DE9">
        <w:rPr>
          <w:lang w:val="en-GB"/>
        </w:rPr>
        <w:t>particles and grains</w:t>
      </w:r>
      <w:r w:rsidR="00013D06">
        <w:rPr>
          <w:lang w:val="en-GB"/>
        </w:rPr>
        <w:t xml:space="preserve"> can be clea</w:t>
      </w:r>
      <w:r w:rsidR="00822F48">
        <w:rPr>
          <w:lang w:val="en-GB"/>
        </w:rPr>
        <w:t xml:space="preserve">rly seen on the top of the residue, which are </w:t>
      </w:r>
      <w:r w:rsidRPr="00C22823">
        <w:rPr>
          <w:lang w:val="en-GB"/>
        </w:rPr>
        <w:t>ash</w:t>
      </w:r>
      <w:r w:rsidR="00822F48">
        <w:rPr>
          <w:lang w:val="en-GB"/>
        </w:rPr>
        <w:t xml:space="preserve"> after combustion of </w:t>
      </w:r>
      <w:r w:rsidR="00AF10FB">
        <w:rPr>
          <w:lang w:val="en-GB"/>
        </w:rPr>
        <w:t>biocarbon.</w:t>
      </w:r>
      <w:r w:rsidR="00CE3947">
        <w:rPr>
          <w:lang w:val="en-GB"/>
        </w:rPr>
        <w:t xml:space="preserve"> Observation of ash particles and grains provides </w:t>
      </w:r>
      <w:r w:rsidRPr="00C22823">
        <w:rPr>
          <w:lang w:val="en-GB"/>
        </w:rPr>
        <w:t xml:space="preserve">visual evidence of the intensive </w:t>
      </w:r>
      <w:proofErr w:type="spellStart"/>
      <w:r w:rsidRPr="00C22823">
        <w:rPr>
          <w:lang w:val="en-GB"/>
        </w:rPr>
        <w:t>smoldering</w:t>
      </w:r>
      <w:proofErr w:type="spellEnd"/>
      <w:r w:rsidRPr="00C22823">
        <w:rPr>
          <w:lang w:val="en-GB"/>
        </w:rPr>
        <w:t xml:space="preserve"> combustion described in the 2</w:t>
      </w:r>
      <w:r>
        <w:rPr>
          <w:lang w:val="en-GB"/>
        </w:rPr>
        <w:t>5</w:t>
      </w:r>
      <w:r w:rsidRPr="00C22823">
        <w:rPr>
          <w:lang w:val="en-GB"/>
        </w:rPr>
        <w:t>0</w:t>
      </w:r>
      <w:r>
        <w:rPr>
          <w:rFonts w:cs="Arial"/>
          <w:lang w:val="en-GB"/>
        </w:rPr>
        <w:t>°</w:t>
      </w:r>
      <w:r w:rsidRPr="00C22823">
        <w:rPr>
          <w:lang w:val="en-GB"/>
        </w:rPr>
        <w:t>C</w:t>
      </w:r>
      <w:r w:rsidR="001D7BE6">
        <w:rPr>
          <w:lang w:val="en-GB"/>
        </w:rPr>
        <w:t xml:space="preserve">. </w:t>
      </w:r>
    </w:p>
    <w:p w14:paraId="68D26B83" w14:textId="30E13D25" w:rsidR="00600535" w:rsidRDefault="00600535" w:rsidP="009535F4">
      <w:pPr>
        <w:pStyle w:val="CETHeading1"/>
        <w:numPr>
          <w:ilvl w:val="1"/>
          <w:numId w:val="25"/>
        </w:numPr>
        <w:tabs>
          <w:tab w:val="right" w:pos="7100"/>
        </w:tabs>
        <w:jc w:val="both"/>
        <w:rPr>
          <w:lang w:val="en-GB"/>
        </w:rPr>
      </w:pPr>
      <w:r w:rsidRPr="009535F4">
        <w:rPr>
          <w:lang w:val="en-GB"/>
        </w:rPr>
        <w:t>Conclusions</w:t>
      </w:r>
    </w:p>
    <w:p w14:paraId="5F7A4367" w14:textId="54603CDD" w:rsidR="00043472" w:rsidRPr="00156E8C" w:rsidRDefault="00535D49" w:rsidP="00043472">
      <w:pPr>
        <w:pStyle w:val="CETBodytext"/>
        <w:rPr>
          <w:lang w:val="en-GB"/>
        </w:rPr>
      </w:pPr>
      <w:r w:rsidRPr="00156E8C">
        <w:rPr>
          <w:lang w:val="en-GB"/>
        </w:rPr>
        <w:t>The research specifically focuses on the risks of self-heating and spontaneous ignition during storage and transport.</w:t>
      </w:r>
      <w:r w:rsidR="00043472" w:rsidRPr="00156E8C">
        <w:rPr>
          <w:lang w:val="en-GB"/>
        </w:rPr>
        <w:t xml:space="preserve"> A fixed-bed reactor where a ground sample (0.5–1 mm) was subjected to controlled temperatures (180°C to 250°C) and varying air-flow rates (0.5 to 2 L/min).</w:t>
      </w:r>
      <w:r w:rsidR="00043472" w:rsidRPr="00156E8C">
        <w:rPr>
          <w:rFonts w:ascii="Times New Roman" w:hAnsi="Times New Roman"/>
          <w:sz w:val="24"/>
          <w:szCs w:val="24"/>
          <w:lang w:val="en-GB" w:eastAsia="zh-CN"/>
        </w:rPr>
        <w:t xml:space="preserve"> </w:t>
      </w:r>
      <w:r w:rsidR="00043472" w:rsidRPr="00156E8C">
        <w:rPr>
          <w:lang w:val="en-GB"/>
        </w:rPr>
        <w:t>Simultaneous tracking of internal core temperature and gas emissions CO, CO</w:t>
      </w:r>
      <w:r w:rsidR="00043472" w:rsidRPr="00156E8C">
        <w:rPr>
          <w:vertAlign w:val="subscript"/>
          <w:lang w:val="en-GB"/>
        </w:rPr>
        <w:t>2</w:t>
      </w:r>
      <w:r w:rsidR="00043472" w:rsidRPr="00156E8C">
        <w:rPr>
          <w:lang w:val="en-GB"/>
        </w:rPr>
        <w:t>, O</w:t>
      </w:r>
      <w:r w:rsidR="00043472" w:rsidRPr="00156E8C">
        <w:rPr>
          <w:vertAlign w:val="subscript"/>
          <w:lang w:val="en-GB"/>
        </w:rPr>
        <w:t>2</w:t>
      </w:r>
      <w:r w:rsidR="00043472" w:rsidRPr="00156E8C">
        <w:rPr>
          <w:lang w:val="en-GB"/>
        </w:rPr>
        <w:t xml:space="preserve"> via Micro-Gas Chromatography.</w:t>
      </w:r>
      <w:r w:rsidR="009F4330" w:rsidRPr="00156E8C">
        <w:rPr>
          <w:lang w:val="en-GB"/>
        </w:rPr>
        <w:t xml:space="preserve"> </w:t>
      </w:r>
      <w:r w:rsidR="009F4330" w:rsidRPr="00027B4B">
        <w:rPr>
          <w:lang w:val="en-GB"/>
        </w:rPr>
        <w:t xml:space="preserve">The experimental data reveals a clear progression of thermal </w:t>
      </w:r>
      <w:proofErr w:type="spellStart"/>
      <w:r w:rsidR="009F4330" w:rsidRPr="00027B4B">
        <w:rPr>
          <w:lang w:val="en-GB"/>
        </w:rPr>
        <w:t>behavior</w:t>
      </w:r>
      <w:proofErr w:type="spellEnd"/>
      <w:r w:rsidR="009F4330" w:rsidRPr="00027B4B">
        <w:rPr>
          <w:lang w:val="en-GB"/>
        </w:rPr>
        <w:t xml:space="preserve"> as the furnace temperature increases, moving from a state of stability to active combustion</w:t>
      </w:r>
      <w:r w:rsidR="009F4330" w:rsidRPr="00156E8C">
        <w:rPr>
          <w:lang w:val="en-GB"/>
        </w:rPr>
        <w:t xml:space="preserve">. </w:t>
      </w:r>
      <w:r w:rsidR="009F4330" w:rsidRPr="00027B4B">
        <w:rPr>
          <w:lang w:val="en-GB"/>
        </w:rPr>
        <w:t xml:space="preserve">At these lower temperatures, the biocarbon remains thermally stable. While the sample temperature rises to meet the furnace's heat, it levels off and stays consistent throughout the 3-hour holding period. Crucially, there is no detectable release of indicator gases like </w:t>
      </w:r>
      <w:r w:rsidR="009F4330" w:rsidRPr="00156E8C">
        <w:rPr>
          <w:lang w:val="en-GB"/>
        </w:rPr>
        <w:t>CO</w:t>
      </w:r>
      <w:r w:rsidR="009F4330" w:rsidRPr="00156E8C">
        <w:rPr>
          <w:vertAlign w:val="subscript"/>
          <w:lang w:val="en-GB"/>
        </w:rPr>
        <w:t>2</w:t>
      </w:r>
      <w:r w:rsidR="009F4330" w:rsidRPr="00156E8C">
        <w:rPr>
          <w:lang w:val="en-GB"/>
        </w:rPr>
        <w:t xml:space="preserve"> and CO</w:t>
      </w:r>
      <w:r w:rsidR="009F4330" w:rsidRPr="00027B4B">
        <w:rPr>
          <w:lang w:val="en-GB"/>
        </w:rPr>
        <w:t xml:space="preserve">, and oxygen levels remain </w:t>
      </w:r>
      <w:r w:rsidR="009F4330" w:rsidRPr="00027B4B">
        <w:rPr>
          <w:lang w:val="en-GB"/>
        </w:rPr>
        <w:lastRenderedPageBreak/>
        <w:t>unchanged, suggesting that any chemical reactions at this stage are negligible.</w:t>
      </w:r>
      <w:r w:rsidR="00156E8C">
        <w:rPr>
          <w:lang w:val="en-GB"/>
        </w:rPr>
        <w:t xml:space="preserve"> </w:t>
      </w:r>
      <w:r w:rsidR="00245800" w:rsidRPr="00027B4B">
        <w:rPr>
          <w:lang w:val="en-GB"/>
        </w:rPr>
        <w:t xml:space="preserve">This temperature acts as the critical tipping point. Once the furnace reaches 200°C, the biocarbon undergoes thermal runaway. This is accompanied by the first measurable appearance of </w:t>
      </w:r>
      <w:r w:rsidR="00245800" w:rsidRPr="00156E8C">
        <w:rPr>
          <w:lang w:val="en-GB"/>
        </w:rPr>
        <w:t>CO</w:t>
      </w:r>
      <w:r w:rsidR="00245800" w:rsidRPr="00156E8C">
        <w:rPr>
          <w:vertAlign w:val="subscript"/>
          <w:lang w:val="en-GB"/>
        </w:rPr>
        <w:t>2</w:t>
      </w:r>
      <w:r w:rsidR="00245800" w:rsidRPr="00156E8C">
        <w:rPr>
          <w:lang w:val="en-GB"/>
        </w:rPr>
        <w:t xml:space="preserve"> and CO</w:t>
      </w:r>
      <w:r w:rsidR="00245800" w:rsidRPr="00027B4B">
        <w:rPr>
          <w:lang w:val="en-GB"/>
        </w:rPr>
        <w:t xml:space="preserve">, </w:t>
      </w:r>
      <w:proofErr w:type="spellStart"/>
      <w:r w:rsidR="00245800" w:rsidRPr="00027B4B">
        <w:rPr>
          <w:lang w:val="en-GB"/>
        </w:rPr>
        <w:t>signaling</w:t>
      </w:r>
      <w:proofErr w:type="spellEnd"/>
      <w:r w:rsidR="00245800" w:rsidRPr="00027B4B">
        <w:rPr>
          <w:lang w:val="en-GB"/>
        </w:rPr>
        <w:t xml:space="preserve"> the breakdown of chemical bonds and a rapid consumption of available oxygen.</w:t>
      </w:r>
      <w:r w:rsidR="00156E8C" w:rsidRPr="00156E8C">
        <w:rPr>
          <w:lang w:val="en-GB"/>
        </w:rPr>
        <w:t xml:space="preserve"> </w:t>
      </w:r>
      <w:r w:rsidR="00245800" w:rsidRPr="00027B4B">
        <w:rPr>
          <w:lang w:val="en-GB"/>
        </w:rPr>
        <w:t xml:space="preserve">At this elevated temperature, the material enters a state of active </w:t>
      </w:r>
      <w:proofErr w:type="spellStart"/>
      <w:r w:rsidR="00245800" w:rsidRPr="00027B4B">
        <w:rPr>
          <w:lang w:val="en-GB"/>
        </w:rPr>
        <w:t>smoldering</w:t>
      </w:r>
      <w:proofErr w:type="spellEnd"/>
      <w:r w:rsidR="00245800" w:rsidRPr="00027B4B">
        <w:rPr>
          <w:lang w:val="en-GB"/>
        </w:rPr>
        <w:t xml:space="preserve"> combustion. The reaction is far more aggressive than the 200°C test, with internal temperatures climbing as high as 450°C. The process is characterized by intense oxygen depletion and high levels of gas emissions.</w:t>
      </w:r>
      <w:r w:rsidR="00156E8C" w:rsidRPr="00156E8C">
        <w:rPr>
          <w:lang w:val="en-GB"/>
        </w:rPr>
        <w:t xml:space="preserve"> </w:t>
      </w:r>
      <w:r w:rsidR="005A1DEC" w:rsidRPr="00156E8C">
        <w:rPr>
          <w:lang w:val="en-GB"/>
        </w:rPr>
        <w:t xml:space="preserve">The study identifies </w:t>
      </w:r>
      <w:r w:rsidR="00156E8C" w:rsidRPr="00156E8C">
        <w:rPr>
          <w:lang w:val="en-GB"/>
        </w:rPr>
        <w:t>that</w:t>
      </w:r>
      <w:r w:rsidR="005A1DEC" w:rsidRPr="00156E8C">
        <w:rPr>
          <w:lang w:val="en-GB"/>
        </w:rPr>
        <w:t xml:space="preserve"> </w:t>
      </w:r>
      <w:r w:rsidR="00706F7C" w:rsidRPr="00156E8C">
        <w:rPr>
          <w:lang w:val="en-GB"/>
        </w:rPr>
        <w:t>CO and CO</w:t>
      </w:r>
      <w:r w:rsidR="00706F7C" w:rsidRPr="00156E8C">
        <w:rPr>
          <w:vertAlign w:val="subscript"/>
          <w:lang w:val="en-GB"/>
        </w:rPr>
        <w:t>2</w:t>
      </w:r>
      <w:r w:rsidR="00706F7C" w:rsidRPr="00156E8C">
        <w:rPr>
          <w:lang w:val="en-GB"/>
        </w:rPr>
        <w:t>, utility as early-warning markers.</w:t>
      </w:r>
      <w:r w:rsidR="00156E8C" w:rsidRPr="00156E8C">
        <w:rPr>
          <w:lang w:val="en-GB"/>
        </w:rPr>
        <w:t xml:space="preserve"> In addition, i</w:t>
      </w:r>
      <w:r w:rsidR="002935BF" w:rsidRPr="00156E8C">
        <w:rPr>
          <w:lang w:val="en-GB"/>
        </w:rPr>
        <w:t>ncreasing air flow from 0.5 to 2 L/min accelerated the reaction and raised the internal temperature, though it diluted the concentration of emitted gases in the flue stream. Post-test analysis showed that while 180°C samples remained black and intact, 250°C samples were significantly reduced in volume and covered in yellowish ash particles.</w:t>
      </w:r>
      <w:r w:rsidR="00FA703C" w:rsidRPr="00156E8C">
        <w:rPr>
          <w:lang w:val="en-GB"/>
        </w:rPr>
        <w:t xml:space="preserve"> The research concludes that a dual-monitoring approach—combining temperature sensors with gas detection—is essential for the safe handling of biocarbon. Establishing alarm thresholds based on CO</w:t>
      </w:r>
      <w:r w:rsidR="00FA703C" w:rsidRPr="00156E8C">
        <w:rPr>
          <w:vertAlign w:val="subscript"/>
          <w:lang w:val="en-GB"/>
        </w:rPr>
        <w:t>2</w:t>
      </w:r>
      <w:r w:rsidR="00FA703C" w:rsidRPr="00156E8C">
        <w:rPr>
          <w:lang w:val="en-GB"/>
        </w:rPr>
        <w:t xml:space="preserve"> and CO levels can prevent industrial fires before they reach a critical "thermal runaway" stage.</w:t>
      </w:r>
    </w:p>
    <w:p w14:paraId="459D05E6" w14:textId="77777777" w:rsidR="00600535" w:rsidRPr="00B57B36" w:rsidRDefault="00600535" w:rsidP="00600535">
      <w:pPr>
        <w:pStyle w:val="CETAcknowledgementstitle"/>
      </w:pPr>
      <w:r w:rsidRPr="00B57B36">
        <w:t>Acknowledgments</w:t>
      </w:r>
    </w:p>
    <w:p w14:paraId="33F8138F" w14:textId="223E060B" w:rsidR="00600535" w:rsidRPr="00B57B36" w:rsidRDefault="00C45EA6" w:rsidP="00600535">
      <w:pPr>
        <w:pStyle w:val="CETBodytext"/>
        <w:rPr>
          <w:lang w:val="en-GB"/>
        </w:rPr>
      </w:pPr>
      <w:r w:rsidRPr="002F71B4">
        <w:rPr>
          <w:lang w:val="en-GB"/>
        </w:rPr>
        <w:t>The authors acknowledge support from the project Upgrading biocarbon for sustainable metallurgical industries (BioCarbUpgrade). The supports are through the funding from the Research Council of Norway (grant no: 336309) and financial support from the BioCarbUpgrade project industry partner</w:t>
      </w:r>
      <w:r>
        <w:rPr>
          <w:lang w:val="en-GB"/>
        </w:rPr>
        <w:t xml:space="preserve">. </w:t>
      </w:r>
    </w:p>
    <w:p w14:paraId="4F1327F8" w14:textId="77777777" w:rsidR="00600535" w:rsidRPr="00B57B36" w:rsidRDefault="00600535" w:rsidP="00600535">
      <w:pPr>
        <w:pStyle w:val="CETReference"/>
      </w:pPr>
      <w:r w:rsidRPr="00B57B36">
        <w:t>References</w:t>
      </w:r>
    </w:p>
    <w:p w14:paraId="254D0612" w14:textId="7E2C6F5D" w:rsidR="00D62BB5" w:rsidRDefault="008035D8" w:rsidP="00D62BB5">
      <w:pPr>
        <w:pStyle w:val="CETReferencetext"/>
      </w:pPr>
      <w:r>
        <w:t xml:space="preserve">Venna </w:t>
      </w:r>
      <w:r w:rsidR="009A12DE">
        <w:t xml:space="preserve">S., </w:t>
      </w:r>
      <w:proofErr w:type="spellStart"/>
      <w:r w:rsidR="009A12DE">
        <w:t>Samane</w:t>
      </w:r>
      <w:proofErr w:type="spellEnd"/>
      <w:r w:rsidR="009A12DE">
        <w:t xml:space="preserve"> M. Geoffrey B., Philip B., </w:t>
      </w:r>
      <w:r w:rsidR="005B7FB1">
        <w:t xml:space="preserve">Isabella D.B., 2019, </w:t>
      </w:r>
      <w:r w:rsidR="00D62BB5">
        <w:t xml:space="preserve">Alternative sustainable carbon sources as substitutes for metallurgical </w:t>
      </w:r>
      <w:proofErr w:type="spellStart"/>
      <w:proofErr w:type="gramStart"/>
      <w:r w:rsidR="00D62BB5">
        <w:t>coal,</w:t>
      </w:r>
      <w:r w:rsidR="00183395">
        <w:t>IEA</w:t>
      </w:r>
      <w:proofErr w:type="spellEnd"/>
      <w:proofErr w:type="gramEnd"/>
      <w:r w:rsidR="002C28D9">
        <w:t xml:space="preserve"> report</w:t>
      </w:r>
    </w:p>
    <w:p w14:paraId="4B06DDCF" w14:textId="530EB0EE" w:rsidR="007104EF" w:rsidRDefault="007104EF" w:rsidP="002C28D9">
      <w:pPr>
        <w:pStyle w:val="CETReferencetext"/>
      </w:pPr>
      <w:r>
        <w:t>Wang</w:t>
      </w:r>
      <w:r w:rsidR="002C28D9">
        <w:t xml:space="preserve"> L</w:t>
      </w:r>
      <w:r>
        <w:t xml:space="preserve">, Skreiberg </w:t>
      </w:r>
      <w:r w:rsidR="002C28D9">
        <w:t>Ø</w:t>
      </w:r>
      <w:r w:rsidR="00727BB5">
        <w:t>.</w:t>
      </w:r>
      <w:r>
        <w:t xml:space="preserve">, 2023. </w:t>
      </w:r>
      <w:r w:rsidR="009A12DE">
        <w:t xml:space="preserve">B., </w:t>
      </w:r>
      <w:r>
        <w:t>A Critical Review on Self-Heating and Self-Ignition of Biocarbon. Chemical Engineering Transactions 105, 271–276.</w:t>
      </w:r>
    </w:p>
    <w:p w14:paraId="3BE5FA32" w14:textId="77777777" w:rsidR="00853763" w:rsidRPr="00211D08" w:rsidRDefault="00853763" w:rsidP="00853763">
      <w:pPr>
        <w:pStyle w:val="CETReferencetext"/>
        <w:rPr>
          <w:lang w:val="nb-NO"/>
        </w:rPr>
      </w:pPr>
      <w:proofErr w:type="spellStart"/>
      <w:r>
        <w:t>Phounglamcheik</w:t>
      </w:r>
      <w:proofErr w:type="spellEnd"/>
      <w:r>
        <w:t xml:space="preserve">, A., Johnson, N., Kienzl, N., Strasser, C., Umeki, K., 2022. Self-Heating of Biochar during Postproduction Storage by O2 Chemisorption at Low Temperatures. </w:t>
      </w:r>
      <w:r w:rsidRPr="00211D08">
        <w:rPr>
          <w:lang w:val="nb-NO"/>
        </w:rPr>
        <w:t xml:space="preserve">Energies 15. </w:t>
      </w:r>
    </w:p>
    <w:p w14:paraId="1978CB60" w14:textId="77777777" w:rsidR="007104EF" w:rsidRPr="007104EF" w:rsidRDefault="007104EF" w:rsidP="007104EF">
      <w:pPr>
        <w:pStyle w:val="CETReferencetext"/>
      </w:pPr>
      <w:proofErr w:type="spellStart"/>
      <w:r w:rsidRPr="00211D08">
        <w:rPr>
          <w:lang w:val="nb-NO"/>
        </w:rPr>
        <w:t>Restuccia</w:t>
      </w:r>
      <w:proofErr w:type="spellEnd"/>
      <w:r w:rsidRPr="00211D08">
        <w:rPr>
          <w:lang w:val="nb-NO"/>
        </w:rPr>
        <w:t xml:space="preserve">, F., </w:t>
      </w:r>
      <w:proofErr w:type="spellStart"/>
      <w:r w:rsidRPr="00211D08">
        <w:rPr>
          <w:lang w:val="nb-NO"/>
        </w:rPr>
        <w:t>Mašek</w:t>
      </w:r>
      <w:proofErr w:type="spellEnd"/>
      <w:r w:rsidRPr="00211D08">
        <w:rPr>
          <w:lang w:val="nb-NO"/>
        </w:rPr>
        <w:t xml:space="preserve">, O., </w:t>
      </w:r>
      <w:proofErr w:type="spellStart"/>
      <w:r w:rsidRPr="00211D08">
        <w:rPr>
          <w:lang w:val="nb-NO"/>
        </w:rPr>
        <w:t>Hadden</w:t>
      </w:r>
      <w:proofErr w:type="spellEnd"/>
      <w:r w:rsidRPr="00211D08">
        <w:rPr>
          <w:lang w:val="nb-NO"/>
        </w:rPr>
        <w:t xml:space="preserve">, R.M., Rein, G., 2019. </w:t>
      </w:r>
      <w:r>
        <w:t xml:space="preserve">Quantifying self-heating ignition of biochar as a function of feedstock and the pyrolysis reactor temperature. </w:t>
      </w:r>
      <w:r w:rsidRPr="007104EF">
        <w:t xml:space="preserve">Fuel 236, 201–213. </w:t>
      </w:r>
    </w:p>
    <w:p w14:paraId="7970109B" w14:textId="72A3419A" w:rsidR="007104EF" w:rsidRDefault="007104EF" w:rsidP="007104EF">
      <w:pPr>
        <w:pStyle w:val="CETReferencetext"/>
      </w:pPr>
      <w:r>
        <w:t xml:space="preserve">Wang, L., Barta-Rajnai, E., Hu, K., Higashi, C., Skreiberg, Ø., Grønli, M., Czégény, Z., Jakab, E., Myrvågnes, V., Várhegyi, G., Antal, M.J., 2017. Biomass Charcoal Properties Changes During Storage. Energy Procedia. </w:t>
      </w:r>
      <w:r w:rsidR="006F2D6C" w:rsidRPr="006F2D6C">
        <w:t>105</w:t>
      </w:r>
      <w:r w:rsidR="006F2D6C">
        <w:t xml:space="preserve">, </w:t>
      </w:r>
      <w:r w:rsidR="006F2D6C" w:rsidRPr="006F2D6C">
        <w:t>830 – 835</w:t>
      </w:r>
    </w:p>
    <w:p w14:paraId="16EEB450" w14:textId="77777777" w:rsidR="00D62BB5" w:rsidRDefault="00D62BB5" w:rsidP="00D62BB5">
      <w:pPr>
        <w:pStyle w:val="CETReferencetext"/>
      </w:pPr>
      <w:proofErr w:type="spellStart"/>
      <w:r w:rsidRPr="00E82753">
        <w:t>Dzonzi</w:t>
      </w:r>
      <w:proofErr w:type="spellEnd"/>
      <w:r w:rsidRPr="00E82753">
        <w:t xml:space="preserve">-Undi, J., Masek, O., 2014. </w:t>
      </w:r>
      <w:r>
        <w:t>Determination of Spontaneous Ignition Behaviour of Biochar Accumulations. International Journal of Science and Research (IJSR) 3, 656–661.</w:t>
      </w:r>
    </w:p>
    <w:p w14:paraId="20D2EF5C" w14:textId="77777777" w:rsidR="00740B84" w:rsidRDefault="00740B84" w:rsidP="00740B84">
      <w:pPr>
        <w:pStyle w:val="CETReferencetext"/>
      </w:pPr>
      <w:r w:rsidRPr="00E82753">
        <w:t xml:space="preserve">Van </w:t>
      </w:r>
      <w:proofErr w:type="spellStart"/>
      <w:r w:rsidRPr="00E82753">
        <w:t>Blijderveen</w:t>
      </w:r>
      <w:proofErr w:type="spellEnd"/>
      <w:r w:rsidRPr="00E82753">
        <w:t xml:space="preserve">, M., Bramer, E.A., Brem, G., 2013. </w:t>
      </w:r>
      <w:r>
        <w:t xml:space="preserve">Modelling spontaneous ignition of wood, char and RDF in a lab-scale packed bed. Fuel 108, 190–196. </w:t>
      </w:r>
    </w:p>
    <w:p w14:paraId="5E881762" w14:textId="6B928E88" w:rsidR="00D62BB5" w:rsidRPr="00183395" w:rsidRDefault="00D62BB5" w:rsidP="00D62BB5">
      <w:pPr>
        <w:pStyle w:val="CETReferencetext"/>
      </w:pPr>
      <w:r>
        <w:t xml:space="preserve">Garcia Torrent, J., Fernandez Anez, N., Medic Pejic, L., Montenegro Mateos, L., 2015. Assessment of self-ignition risks of solid biofuels by thermal analysis. </w:t>
      </w:r>
      <w:r w:rsidRPr="00183395">
        <w:t xml:space="preserve">Fuel 143, 484–491. </w:t>
      </w:r>
    </w:p>
    <w:p w14:paraId="25F5FEE4" w14:textId="2C5C85CC" w:rsidR="00D62BB5" w:rsidRDefault="00D62BB5" w:rsidP="00D62BB5">
      <w:pPr>
        <w:pStyle w:val="CETReferencetext"/>
      </w:pPr>
      <w:r w:rsidRPr="00183395">
        <w:t xml:space="preserve">Lohrer, C., Krause, U., Steinbach, J., 2005. </w:t>
      </w:r>
      <w:r>
        <w:t xml:space="preserve">Self-Ignition of Combustible Bulk Materials Under Various Ambient Conditions. Process Safety and Environmental Protection 83, 145–150. </w:t>
      </w:r>
    </w:p>
    <w:p w14:paraId="787ACBEB" w14:textId="20D8DBA8" w:rsidR="00B43781" w:rsidRDefault="00B43781" w:rsidP="00D62BB5">
      <w:pPr>
        <w:pStyle w:val="CETReferencetext"/>
      </w:pPr>
      <w:r w:rsidRPr="00B43781">
        <w:t>Carras, John N., and Brian C. Young. 1994. Self-Heating of Coal and Related Materials: Models, Application and Test Methods.</w:t>
      </w:r>
      <w:r>
        <w:t xml:space="preserve"> </w:t>
      </w:r>
      <w:r w:rsidRPr="00B43781">
        <w:t xml:space="preserve">Progress in Energy and Combustion Science 20 (1): 1–15. </w:t>
      </w:r>
    </w:p>
    <w:p w14:paraId="09863E0E" w14:textId="1CC41DCE" w:rsidR="00C2639B" w:rsidRDefault="00C2639B" w:rsidP="00E65B91">
      <w:pPr>
        <w:pStyle w:val="CETReferencetext"/>
      </w:pPr>
    </w:p>
    <w:p w14:paraId="19C4FC68" w14:textId="77777777" w:rsidR="004628D2" w:rsidRDefault="004628D2" w:rsidP="00FA5F5F">
      <w:pPr>
        <w:pStyle w:val="CETHeading1"/>
        <w:numPr>
          <w:ilvl w:val="0"/>
          <w:numId w:val="0"/>
        </w:numPr>
      </w:pPr>
    </w:p>
    <w:sectPr w:rsidR="004628D2" w:rsidSect="008314D7">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24A1E" w14:textId="77777777" w:rsidR="00156608" w:rsidRDefault="00156608" w:rsidP="004F5E36">
      <w:r>
        <w:separator/>
      </w:r>
    </w:p>
  </w:endnote>
  <w:endnote w:type="continuationSeparator" w:id="0">
    <w:p w14:paraId="4E868331" w14:textId="77777777" w:rsidR="00156608" w:rsidRDefault="00156608"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13E1E" w14:textId="77777777" w:rsidR="00156608" w:rsidRDefault="00156608" w:rsidP="004F5E36">
      <w:r>
        <w:separator/>
      </w:r>
    </w:p>
  </w:footnote>
  <w:footnote w:type="continuationSeparator" w:id="0">
    <w:p w14:paraId="26C513CA" w14:textId="77777777" w:rsidR="00156608" w:rsidRDefault="00156608"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62944B8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nkelttabell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6C1384A"/>
    <w:multiLevelType w:val="multilevel"/>
    <w:tmpl w:val="5CACBF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2"/>
  </w:num>
  <w:num w:numId="14" w16cid:durableId="145903400">
    <w:abstractNumId w:val="19"/>
  </w:num>
  <w:num w:numId="15" w16cid:durableId="19162326">
    <w:abstractNumId w:val="21"/>
  </w:num>
  <w:num w:numId="16" w16cid:durableId="1977102699">
    <w:abstractNumId w:val="20"/>
  </w:num>
  <w:num w:numId="17" w16cid:durableId="860774865">
    <w:abstractNumId w:val="11"/>
  </w:num>
  <w:num w:numId="18" w16cid:durableId="313221457">
    <w:abstractNumId w:val="12"/>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908270714">
    <w:abstractNumId w:val="10"/>
  </w:num>
  <w:num w:numId="24" w16cid:durableId="765881440">
    <w:abstractNumId w:val="13"/>
  </w:num>
  <w:num w:numId="25" w16cid:durableId="2053649810">
    <w:abstractNumId w:val="10"/>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884"/>
    <w:rsid w:val="00005A19"/>
    <w:rsid w:val="00010823"/>
    <w:rsid w:val="000117CB"/>
    <w:rsid w:val="00013D06"/>
    <w:rsid w:val="00014741"/>
    <w:rsid w:val="00014A6C"/>
    <w:rsid w:val="00014C09"/>
    <w:rsid w:val="00027B4B"/>
    <w:rsid w:val="0003148D"/>
    <w:rsid w:val="00031EEC"/>
    <w:rsid w:val="00043472"/>
    <w:rsid w:val="00044D6D"/>
    <w:rsid w:val="00044F02"/>
    <w:rsid w:val="000501B4"/>
    <w:rsid w:val="00051566"/>
    <w:rsid w:val="0005268A"/>
    <w:rsid w:val="000562A9"/>
    <w:rsid w:val="00057563"/>
    <w:rsid w:val="00061363"/>
    <w:rsid w:val="00062A9A"/>
    <w:rsid w:val="00065058"/>
    <w:rsid w:val="00065A85"/>
    <w:rsid w:val="000855F4"/>
    <w:rsid w:val="00086C39"/>
    <w:rsid w:val="0009031E"/>
    <w:rsid w:val="000912D8"/>
    <w:rsid w:val="000A03B2"/>
    <w:rsid w:val="000B04D9"/>
    <w:rsid w:val="000C53EA"/>
    <w:rsid w:val="000D0268"/>
    <w:rsid w:val="000D34BE"/>
    <w:rsid w:val="000D676E"/>
    <w:rsid w:val="000E102F"/>
    <w:rsid w:val="000E1882"/>
    <w:rsid w:val="000E36F1"/>
    <w:rsid w:val="000E3A73"/>
    <w:rsid w:val="000E414A"/>
    <w:rsid w:val="000E75FD"/>
    <w:rsid w:val="000F093C"/>
    <w:rsid w:val="000F18A9"/>
    <w:rsid w:val="000F5FF6"/>
    <w:rsid w:val="000F6483"/>
    <w:rsid w:val="000F787B"/>
    <w:rsid w:val="00101F02"/>
    <w:rsid w:val="00104CF5"/>
    <w:rsid w:val="001141CF"/>
    <w:rsid w:val="00114633"/>
    <w:rsid w:val="00115873"/>
    <w:rsid w:val="00115BF7"/>
    <w:rsid w:val="0012091F"/>
    <w:rsid w:val="00124AAD"/>
    <w:rsid w:val="00126BC2"/>
    <w:rsid w:val="001308B6"/>
    <w:rsid w:val="0013121F"/>
    <w:rsid w:val="00131FE6"/>
    <w:rsid w:val="0013263F"/>
    <w:rsid w:val="001331DF"/>
    <w:rsid w:val="00134155"/>
    <w:rsid w:val="00134DE4"/>
    <w:rsid w:val="001401E9"/>
    <w:rsid w:val="0014034D"/>
    <w:rsid w:val="00140FE3"/>
    <w:rsid w:val="00141FAF"/>
    <w:rsid w:val="00144D16"/>
    <w:rsid w:val="00150E59"/>
    <w:rsid w:val="00152DE3"/>
    <w:rsid w:val="00156608"/>
    <w:rsid w:val="00156E8C"/>
    <w:rsid w:val="00164CF9"/>
    <w:rsid w:val="0016676D"/>
    <w:rsid w:val="001667A6"/>
    <w:rsid w:val="0017219B"/>
    <w:rsid w:val="00175C91"/>
    <w:rsid w:val="00177F5B"/>
    <w:rsid w:val="00183395"/>
    <w:rsid w:val="00183BDB"/>
    <w:rsid w:val="00184AD6"/>
    <w:rsid w:val="00192EE7"/>
    <w:rsid w:val="001A154F"/>
    <w:rsid w:val="001A312F"/>
    <w:rsid w:val="001A4AF7"/>
    <w:rsid w:val="001B0349"/>
    <w:rsid w:val="001B1E93"/>
    <w:rsid w:val="001B65C1"/>
    <w:rsid w:val="001B76DB"/>
    <w:rsid w:val="001C260F"/>
    <w:rsid w:val="001C33F1"/>
    <w:rsid w:val="001C4065"/>
    <w:rsid w:val="001C4F1B"/>
    <w:rsid w:val="001C612E"/>
    <w:rsid w:val="001C684B"/>
    <w:rsid w:val="001D0CFB"/>
    <w:rsid w:val="001D1B54"/>
    <w:rsid w:val="001D21AF"/>
    <w:rsid w:val="001D3D4E"/>
    <w:rsid w:val="001D53FC"/>
    <w:rsid w:val="001D7BE6"/>
    <w:rsid w:val="001D7EE3"/>
    <w:rsid w:val="001E68D6"/>
    <w:rsid w:val="001E7750"/>
    <w:rsid w:val="001F0188"/>
    <w:rsid w:val="001F42A5"/>
    <w:rsid w:val="001F7B9D"/>
    <w:rsid w:val="0020026D"/>
    <w:rsid w:val="00201C93"/>
    <w:rsid w:val="00202C4D"/>
    <w:rsid w:val="00211D08"/>
    <w:rsid w:val="00211DE9"/>
    <w:rsid w:val="002224B4"/>
    <w:rsid w:val="00223773"/>
    <w:rsid w:val="00224819"/>
    <w:rsid w:val="002311CE"/>
    <w:rsid w:val="00240B19"/>
    <w:rsid w:val="002447EF"/>
    <w:rsid w:val="0024544D"/>
    <w:rsid w:val="00245800"/>
    <w:rsid w:val="0025083D"/>
    <w:rsid w:val="00251550"/>
    <w:rsid w:val="002612A0"/>
    <w:rsid w:val="00263B05"/>
    <w:rsid w:val="0027221A"/>
    <w:rsid w:val="00274C10"/>
    <w:rsid w:val="00275B61"/>
    <w:rsid w:val="00280FAF"/>
    <w:rsid w:val="00282656"/>
    <w:rsid w:val="00283F24"/>
    <w:rsid w:val="002935BF"/>
    <w:rsid w:val="00294C6D"/>
    <w:rsid w:val="00296B83"/>
    <w:rsid w:val="002A5998"/>
    <w:rsid w:val="002B4015"/>
    <w:rsid w:val="002B5C01"/>
    <w:rsid w:val="002B78CE"/>
    <w:rsid w:val="002B7EC2"/>
    <w:rsid w:val="002C28D9"/>
    <w:rsid w:val="002C2FB6"/>
    <w:rsid w:val="002D12E2"/>
    <w:rsid w:val="002E08CB"/>
    <w:rsid w:val="002E5FA7"/>
    <w:rsid w:val="002F3309"/>
    <w:rsid w:val="0030084A"/>
    <w:rsid w:val="003008CE"/>
    <w:rsid w:val="003009B7"/>
    <w:rsid w:val="00300E56"/>
    <w:rsid w:val="0030152C"/>
    <w:rsid w:val="0030469C"/>
    <w:rsid w:val="00314EF9"/>
    <w:rsid w:val="00316528"/>
    <w:rsid w:val="0032172B"/>
    <w:rsid w:val="00321CA6"/>
    <w:rsid w:val="00322F22"/>
    <w:rsid w:val="00323763"/>
    <w:rsid w:val="00323C5F"/>
    <w:rsid w:val="00334C09"/>
    <w:rsid w:val="00334DCE"/>
    <w:rsid w:val="0034128A"/>
    <w:rsid w:val="00342319"/>
    <w:rsid w:val="003525D3"/>
    <w:rsid w:val="0037215A"/>
    <w:rsid w:val="003723D4"/>
    <w:rsid w:val="003754A6"/>
    <w:rsid w:val="003801C8"/>
    <w:rsid w:val="00381905"/>
    <w:rsid w:val="00384406"/>
    <w:rsid w:val="00384CC8"/>
    <w:rsid w:val="003871FD"/>
    <w:rsid w:val="00395FB5"/>
    <w:rsid w:val="00397EBD"/>
    <w:rsid w:val="003A1E30"/>
    <w:rsid w:val="003A2829"/>
    <w:rsid w:val="003A7D1C"/>
    <w:rsid w:val="003B304B"/>
    <w:rsid w:val="003B3146"/>
    <w:rsid w:val="003B37E3"/>
    <w:rsid w:val="003B4EA5"/>
    <w:rsid w:val="003B5B66"/>
    <w:rsid w:val="003D1E02"/>
    <w:rsid w:val="003D3CCC"/>
    <w:rsid w:val="003E2B43"/>
    <w:rsid w:val="003E3364"/>
    <w:rsid w:val="003E3DA2"/>
    <w:rsid w:val="003F015E"/>
    <w:rsid w:val="003F0C2B"/>
    <w:rsid w:val="00400414"/>
    <w:rsid w:val="0040048F"/>
    <w:rsid w:val="00402072"/>
    <w:rsid w:val="00411C62"/>
    <w:rsid w:val="004141E1"/>
    <w:rsid w:val="0041446B"/>
    <w:rsid w:val="004251F4"/>
    <w:rsid w:val="00426503"/>
    <w:rsid w:val="0044071E"/>
    <w:rsid w:val="0044329C"/>
    <w:rsid w:val="00447626"/>
    <w:rsid w:val="00453E24"/>
    <w:rsid w:val="00454685"/>
    <w:rsid w:val="00457456"/>
    <w:rsid w:val="004577FE"/>
    <w:rsid w:val="00457B9C"/>
    <w:rsid w:val="0046164A"/>
    <w:rsid w:val="004628D2"/>
    <w:rsid w:val="00462DCD"/>
    <w:rsid w:val="004648AD"/>
    <w:rsid w:val="004703A9"/>
    <w:rsid w:val="004760DE"/>
    <w:rsid w:val="004763D7"/>
    <w:rsid w:val="004817BB"/>
    <w:rsid w:val="00491F5E"/>
    <w:rsid w:val="00493EF4"/>
    <w:rsid w:val="004A004E"/>
    <w:rsid w:val="004A24CF"/>
    <w:rsid w:val="004A4C16"/>
    <w:rsid w:val="004A5E57"/>
    <w:rsid w:val="004C0707"/>
    <w:rsid w:val="004C194F"/>
    <w:rsid w:val="004C3D1D"/>
    <w:rsid w:val="004C3D84"/>
    <w:rsid w:val="004C7913"/>
    <w:rsid w:val="004D6F35"/>
    <w:rsid w:val="004E4DD6"/>
    <w:rsid w:val="004F0A20"/>
    <w:rsid w:val="004F5E36"/>
    <w:rsid w:val="005060A3"/>
    <w:rsid w:val="00507B47"/>
    <w:rsid w:val="00507BEF"/>
    <w:rsid w:val="00507CC9"/>
    <w:rsid w:val="005119A5"/>
    <w:rsid w:val="005278B7"/>
    <w:rsid w:val="00532016"/>
    <w:rsid w:val="005346C8"/>
    <w:rsid w:val="00535D49"/>
    <w:rsid w:val="005429BF"/>
    <w:rsid w:val="00543E7D"/>
    <w:rsid w:val="00544C25"/>
    <w:rsid w:val="00547A68"/>
    <w:rsid w:val="005531C9"/>
    <w:rsid w:val="00556B46"/>
    <w:rsid w:val="00570C43"/>
    <w:rsid w:val="005821EF"/>
    <w:rsid w:val="00592274"/>
    <w:rsid w:val="005A1DEC"/>
    <w:rsid w:val="005B2110"/>
    <w:rsid w:val="005B55A7"/>
    <w:rsid w:val="005B5C54"/>
    <w:rsid w:val="005B61E6"/>
    <w:rsid w:val="005B7FB1"/>
    <w:rsid w:val="005C3819"/>
    <w:rsid w:val="005C77E1"/>
    <w:rsid w:val="005D4F6B"/>
    <w:rsid w:val="005D668A"/>
    <w:rsid w:val="005D6A2F"/>
    <w:rsid w:val="005E0592"/>
    <w:rsid w:val="005E1A82"/>
    <w:rsid w:val="005E794C"/>
    <w:rsid w:val="005F0A28"/>
    <w:rsid w:val="005F0E5E"/>
    <w:rsid w:val="005F2BDD"/>
    <w:rsid w:val="005F48C7"/>
    <w:rsid w:val="005F5CF4"/>
    <w:rsid w:val="00600535"/>
    <w:rsid w:val="0060709A"/>
    <w:rsid w:val="00610CD6"/>
    <w:rsid w:val="00620DEE"/>
    <w:rsid w:val="00621F92"/>
    <w:rsid w:val="00622060"/>
    <w:rsid w:val="0062280A"/>
    <w:rsid w:val="006231E1"/>
    <w:rsid w:val="00625639"/>
    <w:rsid w:val="00631B33"/>
    <w:rsid w:val="0064184D"/>
    <w:rsid w:val="006422CC"/>
    <w:rsid w:val="006517EE"/>
    <w:rsid w:val="00651D18"/>
    <w:rsid w:val="00652B3A"/>
    <w:rsid w:val="00660E3E"/>
    <w:rsid w:val="00662E74"/>
    <w:rsid w:val="006638C3"/>
    <w:rsid w:val="00664F9F"/>
    <w:rsid w:val="00680C23"/>
    <w:rsid w:val="006811BE"/>
    <w:rsid w:val="00683E23"/>
    <w:rsid w:val="00693766"/>
    <w:rsid w:val="00695B61"/>
    <w:rsid w:val="00697216"/>
    <w:rsid w:val="006A0E24"/>
    <w:rsid w:val="006A3281"/>
    <w:rsid w:val="006B2C44"/>
    <w:rsid w:val="006B4888"/>
    <w:rsid w:val="006C2E45"/>
    <w:rsid w:val="006C359C"/>
    <w:rsid w:val="006C479A"/>
    <w:rsid w:val="006C5579"/>
    <w:rsid w:val="006D2283"/>
    <w:rsid w:val="006D6E8B"/>
    <w:rsid w:val="006D7209"/>
    <w:rsid w:val="006E3B3A"/>
    <w:rsid w:val="006E737D"/>
    <w:rsid w:val="006F2D6C"/>
    <w:rsid w:val="006F7875"/>
    <w:rsid w:val="007003F6"/>
    <w:rsid w:val="00700BC8"/>
    <w:rsid w:val="007014AB"/>
    <w:rsid w:val="00706F7C"/>
    <w:rsid w:val="00707DD1"/>
    <w:rsid w:val="007104EF"/>
    <w:rsid w:val="00713973"/>
    <w:rsid w:val="00720A24"/>
    <w:rsid w:val="00727BB5"/>
    <w:rsid w:val="0073022D"/>
    <w:rsid w:val="00732386"/>
    <w:rsid w:val="00734184"/>
    <w:rsid w:val="0073514D"/>
    <w:rsid w:val="00740B84"/>
    <w:rsid w:val="0074376A"/>
    <w:rsid w:val="007447F3"/>
    <w:rsid w:val="007472EC"/>
    <w:rsid w:val="007507BD"/>
    <w:rsid w:val="00753222"/>
    <w:rsid w:val="0075499F"/>
    <w:rsid w:val="007558C9"/>
    <w:rsid w:val="007617CC"/>
    <w:rsid w:val="007661C8"/>
    <w:rsid w:val="0077098D"/>
    <w:rsid w:val="00770F62"/>
    <w:rsid w:val="00774114"/>
    <w:rsid w:val="00780474"/>
    <w:rsid w:val="00785BF9"/>
    <w:rsid w:val="00791B14"/>
    <w:rsid w:val="007931FA"/>
    <w:rsid w:val="0079357D"/>
    <w:rsid w:val="00796A3F"/>
    <w:rsid w:val="007A4861"/>
    <w:rsid w:val="007A7BBA"/>
    <w:rsid w:val="007B0C50"/>
    <w:rsid w:val="007B1075"/>
    <w:rsid w:val="007B2CD4"/>
    <w:rsid w:val="007B3DCF"/>
    <w:rsid w:val="007B48F9"/>
    <w:rsid w:val="007B530F"/>
    <w:rsid w:val="007C1A43"/>
    <w:rsid w:val="007C4565"/>
    <w:rsid w:val="007C4ACB"/>
    <w:rsid w:val="007C5AA4"/>
    <w:rsid w:val="007C752C"/>
    <w:rsid w:val="007C7640"/>
    <w:rsid w:val="007D0951"/>
    <w:rsid w:val="007F27C8"/>
    <w:rsid w:val="0080013E"/>
    <w:rsid w:val="008013FB"/>
    <w:rsid w:val="008035D8"/>
    <w:rsid w:val="00813288"/>
    <w:rsid w:val="008142D8"/>
    <w:rsid w:val="008168FC"/>
    <w:rsid w:val="00820B4C"/>
    <w:rsid w:val="00822F48"/>
    <w:rsid w:val="00826FEE"/>
    <w:rsid w:val="00830996"/>
    <w:rsid w:val="008314D7"/>
    <w:rsid w:val="00832F34"/>
    <w:rsid w:val="00834450"/>
    <w:rsid w:val="008345F1"/>
    <w:rsid w:val="00841284"/>
    <w:rsid w:val="00853763"/>
    <w:rsid w:val="00864944"/>
    <w:rsid w:val="00864EF3"/>
    <w:rsid w:val="00865B07"/>
    <w:rsid w:val="008667EA"/>
    <w:rsid w:val="0087637F"/>
    <w:rsid w:val="008876A2"/>
    <w:rsid w:val="00892AD5"/>
    <w:rsid w:val="008A1512"/>
    <w:rsid w:val="008A64D5"/>
    <w:rsid w:val="008B4ADC"/>
    <w:rsid w:val="008B66C4"/>
    <w:rsid w:val="008C533A"/>
    <w:rsid w:val="008D32B9"/>
    <w:rsid w:val="008D433B"/>
    <w:rsid w:val="008D4A16"/>
    <w:rsid w:val="008D6063"/>
    <w:rsid w:val="008D6133"/>
    <w:rsid w:val="008D7E55"/>
    <w:rsid w:val="008E209A"/>
    <w:rsid w:val="008E2397"/>
    <w:rsid w:val="008E45BC"/>
    <w:rsid w:val="008E566E"/>
    <w:rsid w:val="008F0865"/>
    <w:rsid w:val="0090161A"/>
    <w:rsid w:val="00901EB6"/>
    <w:rsid w:val="009041F8"/>
    <w:rsid w:val="00904C62"/>
    <w:rsid w:val="00905F76"/>
    <w:rsid w:val="00914101"/>
    <w:rsid w:val="00922BA8"/>
    <w:rsid w:val="00924DAC"/>
    <w:rsid w:val="00925E46"/>
    <w:rsid w:val="00927058"/>
    <w:rsid w:val="00932D43"/>
    <w:rsid w:val="00932EE8"/>
    <w:rsid w:val="00942750"/>
    <w:rsid w:val="009450CE"/>
    <w:rsid w:val="009459BB"/>
    <w:rsid w:val="00947179"/>
    <w:rsid w:val="0095164B"/>
    <w:rsid w:val="009535F4"/>
    <w:rsid w:val="00954090"/>
    <w:rsid w:val="009573E7"/>
    <w:rsid w:val="00963E05"/>
    <w:rsid w:val="00964A45"/>
    <w:rsid w:val="009674D5"/>
    <w:rsid w:val="00967843"/>
    <w:rsid w:val="00967D54"/>
    <w:rsid w:val="00971028"/>
    <w:rsid w:val="00977C15"/>
    <w:rsid w:val="00993B84"/>
    <w:rsid w:val="0099430F"/>
    <w:rsid w:val="00994751"/>
    <w:rsid w:val="00996483"/>
    <w:rsid w:val="009964FA"/>
    <w:rsid w:val="00996F5A"/>
    <w:rsid w:val="009A12DE"/>
    <w:rsid w:val="009A70A3"/>
    <w:rsid w:val="009B041A"/>
    <w:rsid w:val="009B1E19"/>
    <w:rsid w:val="009B4227"/>
    <w:rsid w:val="009B7866"/>
    <w:rsid w:val="009C37C3"/>
    <w:rsid w:val="009C7C86"/>
    <w:rsid w:val="009D2FF7"/>
    <w:rsid w:val="009D4BB1"/>
    <w:rsid w:val="009D7D8B"/>
    <w:rsid w:val="009E31E7"/>
    <w:rsid w:val="009E7884"/>
    <w:rsid w:val="009E788A"/>
    <w:rsid w:val="009F0E08"/>
    <w:rsid w:val="009F4330"/>
    <w:rsid w:val="00A05D24"/>
    <w:rsid w:val="00A079AE"/>
    <w:rsid w:val="00A14D55"/>
    <w:rsid w:val="00A165A7"/>
    <w:rsid w:val="00A175BA"/>
    <w:rsid w:val="00A1763D"/>
    <w:rsid w:val="00A17CEC"/>
    <w:rsid w:val="00A26CBB"/>
    <w:rsid w:val="00A27EF0"/>
    <w:rsid w:val="00A3203B"/>
    <w:rsid w:val="00A35492"/>
    <w:rsid w:val="00A42361"/>
    <w:rsid w:val="00A50B20"/>
    <w:rsid w:val="00A51390"/>
    <w:rsid w:val="00A51DDE"/>
    <w:rsid w:val="00A574EE"/>
    <w:rsid w:val="00A57BD3"/>
    <w:rsid w:val="00A60D13"/>
    <w:rsid w:val="00A66D73"/>
    <w:rsid w:val="00A70F42"/>
    <w:rsid w:val="00A7223D"/>
    <w:rsid w:val="00A72745"/>
    <w:rsid w:val="00A73048"/>
    <w:rsid w:val="00A76A62"/>
    <w:rsid w:val="00A76EFC"/>
    <w:rsid w:val="00A87D50"/>
    <w:rsid w:val="00A91010"/>
    <w:rsid w:val="00A96423"/>
    <w:rsid w:val="00A97F29"/>
    <w:rsid w:val="00AA23E0"/>
    <w:rsid w:val="00AA702E"/>
    <w:rsid w:val="00AA7D26"/>
    <w:rsid w:val="00AB0920"/>
    <w:rsid w:val="00AB0964"/>
    <w:rsid w:val="00AB0DF3"/>
    <w:rsid w:val="00AB5011"/>
    <w:rsid w:val="00AC7368"/>
    <w:rsid w:val="00AD009E"/>
    <w:rsid w:val="00AD0278"/>
    <w:rsid w:val="00AD1166"/>
    <w:rsid w:val="00AD16B9"/>
    <w:rsid w:val="00AD53D7"/>
    <w:rsid w:val="00AE377D"/>
    <w:rsid w:val="00AF0EBA"/>
    <w:rsid w:val="00AF10FB"/>
    <w:rsid w:val="00B02C8A"/>
    <w:rsid w:val="00B04627"/>
    <w:rsid w:val="00B157CC"/>
    <w:rsid w:val="00B17FBD"/>
    <w:rsid w:val="00B27357"/>
    <w:rsid w:val="00B315A6"/>
    <w:rsid w:val="00B316D2"/>
    <w:rsid w:val="00B31813"/>
    <w:rsid w:val="00B33057"/>
    <w:rsid w:val="00B33365"/>
    <w:rsid w:val="00B40538"/>
    <w:rsid w:val="00B43781"/>
    <w:rsid w:val="00B45DF0"/>
    <w:rsid w:val="00B503FF"/>
    <w:rsid w:val="00B57B36"/>
    <w:rsid w:val="00B57E6F"/>
    <w:rsid w:val="00B6193C"/>
    <w:rsid w:val="00B8686D"/>
    <w:rsid w:val="00B93F69"/>
    <w:rsid w:val="00B94CE6"/>
    <w:rsid w:val="00BB1DDC"/>
    <w:rsid w:val="00BC0884"/>
    <w:rsid w:val="00BC30C9"/>
    <w:rsid w:val="00BD077D"/>
    <w:rsid w:val="00BD1C69"/>
    <w:rsid w:val="00BE2A0C"/>
    <w:rsid w:val="00BE2C05"/>
    <w:rsid w:val="00BE3CA1"/>
    <w:rsid w:val="00BE3E58"/>
    <w:rsid w:val="00BF25B9"/>
    <w:rsid w:val="00BF6481"/>
    <w:rsid w:val="00C01616"/>
    <w:rsid w:val="00C0162B"/>
    <w:rsid w:val="00C068ED"/>
    <w:rsid w:val="00C0767E"/>
    <w:rsid w:val="00C1036F"/>
    <w:rsid w:val="00C1131C"/>
    <w:rsid w:val="00C172A8"/>
    <w:rsid w:val="00C208E9"/>
    <w:rsid w:val="00C20CE5"/>
    <w:rsid w:val="00C22E0C"/>
    <w:rsid w:val="00C2639B"/>
    <w:rsid w:val="00C345B1"/>
    <w:rsid w:val="00C40142"/>
    <w:rsid w:val="00C45121"/>
    <w:rsid w:val="00C45EA6"/>
    <w:rsid w:val="00C4622E"/>
    <w:rsid w:val="00C52C3C"/>
    <w:rsid w:val="00C52D24"/>
    <w:rsid w:val="00C57182"/>
    <w:rsid w:val="00C57863"/>
    <w:rsid w:val="00C640AF"/>
    <w:rsid w:val="00C64461"/>
    <w:rsid w:val="00C655FD"/>
    <w:rsid w:val="00C703F6"/>
    <w:rsid w:val="00C75407"/>
    <w:rsid w:val="00C760ED"/>
    <w:rsid w:val="00C835F8"/>
    <w:rsid w:val="00C841C6"/>
    <w:rsid w:val="00C85739"/>
    <w:rsid w:val="00C870A8"/>
    <w:rsid w:val="00C94434"/>
    <w:rsid w:val="00CA0D75"/>
    <w:rsid w:val="00CA1C95"/>
    <w:rsid w:val="00CA5A9C"/>
    <w:rsid w:val="00CB0C2B"/>
    <w:rsid w:val="00CB4332"/>
    <w:rsid w:val="00CC15BB"/>
    <w:rsid w:val="00CC202D"/>
    <w:rsid w:val="00CC4C20"/>
    <w:rsid w:val="00CD2316"/>
    <w:rsid w:val="00CD3517"/>
    <w:rsid w:val="00CD5FE2"/>
    <w:rsid w:val="00CE3947"/>
    <w:rsid w:val="00CE6455"/>
    <w:rsid w:val="00CE7C68"/>
    <w:rsid w:val="00D02B4C"/>
    <w:rsid w:val="00D040C4"/>
    <w:rsid w:val="00D06BAD"/>
    <w:rsid w:val="00D15A0F"/>
    <w:rsid w:val="00D164B7"/>
    <w:rsid w:val="00D20AD1"/>
    <w:rsid w:val="00D2582C"/>
    <w:rsid w:val="00D377FB"/>
    <w:rsid w:val="00D40075"/>
    <w:rsid w:val="00D46B7E"/>
    <w:rsid w:val="00D53AE7"/>
    <w:rsid w:val="00D56971"/>
    <w:rsid w:val="00D57C84"/>
    <w:rsid w:val="00D6057D"/>
    <w:rsid w:val="00D6129B"/>
    <w:rsid w:val="00D62BB5"/>
    <w:rsid w:val="00D71640"/>
    <w:rsid w:val="00D74770"/>
    <w:rsid w:val="00D77B0A"/>
    <w:rsid w:val="00D836C5"/>
    <w:rsid w:val="00D84576"/>
    <w:rsid w:val="00D851DA"/>
    <w:rsid w:val="00D86B46"/>
    <w:rsid w:val="00D92343"/>
    <w:rsid w:val="00D93C4D"/>
    <w:rsid w:val="00D95BFA"/>
    <w:rsid w:val="00DA1371"/>
    <w:rsid w:val="00DA1399"/>
    <w:rsid w:val="00DA24C6"/>
    <w:rsid w:val="00DA4D7B"/>
    <w:rsid w:val="00DC48AD"/>
    <w:rsid w:val="00DC5967"/>
    <w:rsid w:val="00DD271C"/>
    <w:rsid w:val="00DD3D90"/>
    <w:rsid w:val="00DE0105"/>
    <w:rsid w:val="00DE04F7"/>
    <w:rsid w:val="00DE264A"/>
    <w:rsid w:val="00DF4BD2"/>
    <w:rsid w:val="00DF5072"/>
    <w:rsid w:val="00E00D19"/>
    <w:rsid w:val="00E02D18"/>
    <w:rsid w:val="00E041E7"/>
    <w:rsid w:val="00E23CA1"/>
    <w:rsid w:val="00E276EC"/>
    <w:rsid w:val="00E33C1F"/>
    <w:rsid w:val="00E409A8"/>
    <w:rsid w:val="00E4511C"/>
    <w:rsid w:val="00E47D61"/>
    <w:rsid w:val="00E50C12"/>
    <w:rsid w:val="00E60C2C"/>
    <w:rsid w:val="00E645F5"/>
    <w:rsid w:val="00E65B91"/>
    <w:rsid w:val="00E7209D"/>
    <w:rsid w:val="00E72EAD"/>
    <w:rsid w:val="00E73FBB"/>
    <w:rsid w:val="00E77223"/>
    <w:rsid w:val="00E82753"/>
    <w:rsid w:val="00E8528B"/>
    <w:rsid w:val="00E85B94"/>
    <w:rsid w:val="00E90FDE"/>
    <w:rsid w:val="00E978D0"/>
    <w:rsid w:val="00EA3EF9"/>
    <w:rsid w:val="00EA4613"/>
    <w:rsid w:val="00EA5ACB"/>
    <w:rsid w:val="00EA7F91"/>
    <w:rsid w:val="00EB1523"/>
    <w:rsid w:val="00EC0E49"/>
    <w:rsid w:val="00EC101F"/>
    <w:rsid w:val="00EC1D9F"/>
    <w:rsid w:val="00EC48F8"/>
    <w:rsid w:val="00EE0131"/>
    <w:rsid w:val="00EE12CA"/>
    <w:rsid w:val="00EE17B0"/>
    <w:rsid w:val="00EE5FD0"/>
    <w:rsid w:val="00EF06D9"/>
    <w:rsid w:val="00EF0982"/>
    <w:rsid w:val="00EF2EE7"/>
    <w:rsid w:val="00F030F9"/>
    <w:rsid w:val="00F067D3"/>
    <w:rsid w:val="00F126A5"/>
    <w:rsid w:val="00F1274E"/>
    <w:rsid w:val="00F3049E"/>
    <w:rsid w:val="00F30C64"/>
    <w:rsid w:val="00F32BA2"/>
    <w:rsid w:val="00F32CDB"/>
    <w:rsid w:val="00F3348F"/>
    <w:rsid w:val="00F34471"/>
    <w:rsid w:val="00F37280"/>
    <w:rsid w:val="00F40F11"/>
    <w:rsid w:val="00F41EE4"/>
    <w:rsid w:val="00F45D5B"/>
    <w:rsid w:val="00F565FE"/>
    <w:rsid w:val="00F5688F"/>
    <w:rsid w:val="00F63A70"/>
    <w:rsid w:val="00F63D8C"/>
    <w:rsid w:val="00F7534E"/>
    <w:rsid w:val="00F91423"/>
    <w:rsid w:val="00F93EDF"/>
    <w:rsid w:val="00FA0B7A"/>
    <w:rsid w:val="00FA1802"/>
    <w:rsid w:val="00FA21D0"/>
    <w:rsid w:val="00FA5F5F"/>
    <w:rsid w:val="00FA703C"/>
    <w:rsid w:val="00FB730C"/>
    <w:rsid w:val="00FC2695"/>
    <w:rsid w:val="00FC3E03"/>
    <w:rsid w:val="00FC3FC1"/>
    <w:rsid w:val="00FC4232"/>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114633"/>
    <w:pPr>
      <w:tabs>
        <w:tab w:val="right" w:pos="7100"/>
      </w:tabs>
      <w:spacing w:after="0" w:line="264" w:lineRule="auto"/>
      <w:jc w:val="both"/>
    </w:pPr>
    <w:rPr>
      <w:rFonts w:ascii="Arial" w:eastAsia="Times New Roman" w:hAnsi="Arial" w:cs="Times New Roman"/>
      <w:sz w:val="18"/>
      <w:szCs w:val="20"/>
      <w:lang w:val="en-GB"/>
    </w:rPr>
  </w:style>
  <w:style w:type="paragraph" w:styleId="Overskrift1">
    <w:name w:val="heading 1"/>
    <w:basedOn w:val="CETHeading1"/>
    <w:next w:val="Normal"/>
    <w:link w:val="Overskrift1Tegn"/>
    <w:uiPriority w:val="9"/>
    <w:rsid w:val="004F5E36"/>
    <w:pPr>
      <w:tabs>
        <w:tab w:val="right" w:pos="7100"/>
      </w:tabs>
      <w:jc w:val="both"/>
      <w:outlineLvl w:val="0"/>
    </w:pPr>
    <w:rPr>
      <w:lang w:val="en-GB"/>
    </w:rPr>
  </w:style>
  <w:style w:type="paragraph" w:styleId="Overskrift2">
    <w:name w:val="heading 2"/>
    <w:basedOn w:val="Normal"/>
    <w:next w:val="Normal"/>
    <w:link w:val="Overskrift2Tegn"/>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Overskrift9">
    <w:name w:val="heading 9"/>
    <w:basedOn w:val="Normal"/>
    <w:next w:val="Normal"/>
    <w:link w:val="Overskrift9Tegn"/>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nkelttabell1">
    <w:name w:val="Table Simple 1"/>
    <w:basedOn w:val="Vanligtabel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Merknadsreferanse">
    <w:name w:val="annotation reference"/>
    <w:basedOn w:val="Standardskriftforavsnitt"/>
    <w:uiPriority w:val="99"/>
    <w:semiHidden/>
    <w:unhideWhenUsed/>
    <w:rsid w:val="004577FE"/>
    <w:rPr>
      <w:sz w:val="16"/>
      <w:szCs w:val="16"/>
    </w:rPr>
  </w:style>
  <w:style w:type="paragraph" w:styleId="Bobletekst">
    <w:name w:val="Balloon Text"/>
    <w:basedOn w:val="Normal"/>
    <w:link w:val="BobletekstTegn"/>
    <w:uiPriority w:val="99"/>
    <w:semiHidden/>
    <w:unhideWhenUsed/>
    <w:rsid w:val="000D34BE"/>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D34BE"/>
    <w:rPr>
      <w:rFonts w:ascii="Tahoma" w:hAnsi="Tahoma" w:cs="Tahoma"/>
      <w:sz w:val="16"/>
      <w:szCs w:val="16"/>
    </w:rPr>
  </w:style>
  <w:style w:type="paragraph" w:styleId="Bibliografi">
    <w:name w:val="Bibliography"/>
    <w:basedOn w:val="CETReferencetext"/>
    <w:uiPriority w:val="37"/>
    <w:unhideWhenUsed/>
    <w:rsid w:val="00631B33"/>
    <w:pPr>
      <w:spacing w:line="240" w:lineRule="auto"/>
      <w:ind w:left="720" w:hanging="720"/>
    </w:pPr>
  </w:style>
  <w:style w:type="paragraph" w:styleId="Brdtekst2">
    <w:name w:val="Body Text 2"/>
    <w:basedOn w:val="Normal"/>
    <w:link w:val="Brdtekst2Tegn"/>
    <w:uiPriority w:val="99"/>
    <w:semiHidden/>
    <w:unhideWhenUsed/>
    <w:rsid w:val="0003148D"/>
    <w:pPr>
      <w:spacing w:after="120" w:line="480" w:lineRule="auto"/>
    </w:pPr>
  </w:style>
  <w:style w:type="character" w:customStyle="1" w:styleId="Brdtekst2Tegn">
    <w:name w:val="Brødtekst 2 Tegn"/>
    <w:basedOn w:val="Standardskriftforavsnitt"/>
    <w:link w:val="Brdtekst2"/>
    <w:uiPriority w:val="99"/>
    <w:semiHidden/>
    <w:rsid w:val="0003148D"/>
  </w:style>
  <w:style w:type="paragraph" w:styleId="Brdtekst3">
    <w:name w:val="Body Text 3"/>
    <w:basedOn w:val="Normal"/>
    <w:link w:val="Brdtekst3Tegn"/>
    <w:uiPriority w:val="99"/>
    <w:semiHidden/>
    <w:unhideWhenUsed/>
    <w:rsid w:val="0003148D"/>
    <w:pPr>
      <w:spacing w:after="120"/>
    </w:pPr>
    <w:rPr>
      <w:sz w:val="16"/>
      <w:szCs w:val="16"/>
    </w:rPr>
  </w:style>
  <w:style w:type="character" w:customStyle="1" w:styleId="Brdtekst3Tegn">
    <w:name w:val="Brødtekst 3 Tegn"/>
    <w:basedOn w:val="Standardskriftforavsnitt"/>
    <w:link w:val="Brdtekst3"/>
    <w:uiPriority w:val="99"/>
    <w:semiHidden/>
    <w:rsid w:val="0003148D"/>
    <w:rPr>
      <w:sz w:val="16"/>
      <w:szCs w:val="16"/>
    </w:rPr>
  </w:style>
  <w:style w:type="paragraph" w:styleId="Brdtekst">
    <w:name w:val="Body Text"/>
    <w:basedOn w:val="Normal"/>
    <w:link w:val="BrdtekstTegn"/>
    <w:uiPriority w:val="99"/>
    <w:semiHidden/>
    <w:unhideWhenUsed/>
    <w:rsid w:val="0003148D"/>
    <w:pPr>
      <w:spacing w:after="120"/>
    </w:pPr>
  </w:style>
  <w:style w:type="character" w:customStyle="1" w:styleId="BrdtekstTegn">
    <w:name w:val="Brødtekst Tegn"/>
    <w:basedOn w:val="Standardskriftforavsnitt"/>
    <w:link w:val="Brdtekst"/>
    <w:uiPriority w:val="99"/>
    <w:semiHidden/>
    <w:rsid w:val="0003148D"/>
  </w:style>
  <w:style w:type="paragraph" w:styleId="Dato">
    <w:name w:val="Date"/>
    <w:basedOn w:val="Normal"/>
    <w:next w:val="Normal"/>
    <w:link w:val="DatoTegn"/>
    <w:uiPriority w:val="99"/>
    <w:semiHidden/>
    <w:unhideWhenUsed/>
    <w:rsid w:val="0003148D"/>
  </w:style>
  <w:style w:type="character" w:customStyle="1" w:styleId="DatoTegn">
    <w:name w:val="Dato Tegn"/>
    <w:basedOn w:val="Standardskriftforavsnitt"/>
    <w:link w:val="Dato"/>
    <w:uiPriority w:val="99"/>
    <w:semiHidden/>
    <w:rsid w:val="0003148D"/>
  </w:style>
  <w:style w:type="paragraph" w:styleId="Bildetekst">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e">
    <w:name w:val="List"/>
    <w:basedOn w:val="Normal"/>
    <w:uiPriority w:val="99"/>
    <w:semiHidden/>
    <w:unhideWhenUsed/>
    <w:rsid w:val="0003148D"/>
    <w:pPr>
      <w:ind w:left="283" w:hanging="283"/>
      <w:contextualSpacing/>
    </w:pPr>
  </w:style>
  <w:style w:type="paragraph" w:styleId="Liste2">
    <w:name w:val="List 2"/>
    <w:basedOn w:val="Normal"/>
    <w:uiPriority w:val="99"/>
    <w:semiHidden/>
    <w:unhideWhenUsed/>
    <w:rsid w:val="0003148D"/>
    <w:pPr>
      <w:ind w:left="566" w:hanging="283"/>
      <w:contextualSpacing/>
    </w:pPr>
  </w:style>
  <w:style w:type="paragraph" w:styleId="Liste3">
    <w:name w:val="List 3"/>
    <w:basedOn w:val="Normal"/>
    <w:uiPriority w:val="99"/>
    <w:semiHidden/>
    <w:unhideWhenUsed/>
    <w:rsid w:val="0003148D"/>
    <w:pPr>
      <w:ind w:left="849" w:hanging="283"/>
      <w:contextualSpacing/>
    </w:pPr>
  </w:style>
  <w:style w:type="paragraph" w:styleId="Liste4">
    <w:name w:val="List 4"/>
    <w:basedOn w:val="Normal"/>
    <w:uiPriority w:val="99"/>
    <w:semiHidden/>
    <w:unhideWhenUsed/>
    <w:rsid w:val="0003148D"/>
    <w:pPr>
      <w:ind w:left="1132" w:hanging="283"/>
      <w:contextualSpacing/>
    </w:pPr>
  </w:style>
  <w:style w:type="paragraph" w:styleId="Liste5">
    <w:name w:val="List 5"/>
    <w:basedOn w:val="Normal"/>
    <w:uiPriority w:val="99"/>
    <w:semiHidden/>
    <w:unhideWhenUsed/>
    <w:rsid w:val="0003148D"/>
    <w:pPr>
      <w:ind w:left="1415" w:hanging="283"/>
      <w:contextualSpacing/>
    </w:pPr>
  </w:style>
  <w:style w:type="paragraph" w:styleId="Liste-forts">
    <w:name w:val="List Continue"/>
    <w:basedOn w:val="Normal"/>
    <w:uiPriority w:val="99"/>
    <w:semiHidden/>
    <w:unhideWhenUsed/>
    <w:rsid w:val="0003148D"/>
    <w:pPr>
      <w:spacing w:after="120"/>
      <w:ind w:left="283"/>
      <w:contextualSpacing/>
    </w:pPr>
  </w:style>
  <w:style w:type="paragraph" w:styleId="Liste-forts2">
    <w:name w:val="List Continue 2"/>
    <w:basedOn w:val="Normal"/>
    <w:uiPriority w:val="99"/>
    <w:semiHidden/>
    <w:unhideWhenUsed/>
    <w:rsid w:val="0003148D"/>
    <w:pPr>
      <w:spacing w:after="120"/>
      <w:ind w:left="566"/>
      <w:contextualSpacing/>
    </w:pPr>
  </w:style>
  <w:style w:type="paragraph" w:styleId="Liste-forts3">
    <w:name w:val="List Continue 3"/>
    <w:basedOn w:val="Normal"/>
    <w:uiPriority w:val="99"/>
    <w:semiHidden/>
    <w:unhideWhenUsed/>
    <w:rsid w:val="0003148D"/>
    <w:pPr>
      <w:spacing w:after="120"/>
      <w:ind w:left="849"/>
      <w:contextualSpacing/>
    </w:pPr>
  </w:style>
  <w:style w:type="paragraph" w:styleId="Liste-forts4">
    <w:name w:val="List Continue 4"/>
    <w:basedOn w:val="Normal"/>
    <w:uiPriority w:val="99"/>
    <w:semiHidden/>
    <w:unhideWhenUsed/>
    <w:rsid w:val="0003148D"/>
    <w:pPr>
      <w:spacing w:after="120"/>
      <w:ind w:left="1132"/>
      <w:contextualSpacing/>
    </w:pPr>
  </w:style>
  <w:style w:type="paragraph" w:styleId="Liste-forts5">
    <w:name w:val="List Continue 5"/>
    <w:basedOn w:val="Normal"/>
    <w:uiPriority w:val="99"/>
    <w:semiHidden/>
    <w:unhideWhenUsed/>
    <w:rsid w:val="0003148D"/>
    <w:pPr>
      <w:spacing w:after="120"/>
      <w:ind w:left="1415"/>
      <w:contextualSpacing/>
    </w:pPr>
  </w:style>
  <w:style w:type="paragraph" w:styleId="Underskrift">
    <w:name w:val="Signature"/>
    <w:basedOn w:val="Normal"/>
    <w:link w:val="UnderskriftTegn"/>
    <w:uiPriority w:val="99"/>
    <w:semiHidden/>
    <w:unhideWhenUsed/>
    <w:rsid w:val="0003148D"/>
    <w:pPr>
      <w:spacing w:line="240" w:lineRule="auto"/>
      <w:ind w:left="4252"/>
    </w:pPr>
  </w:style>
  <w:style w:type="character" w:customStyle="1" w:styleId="UnderskriftTegn">
    <w:name w:val="Underskrift Tegn"/>
    <w:basedOn w:val="Standardskriftforavsnitt"/>
    <w:link w:val="Underskrift"/>
    <w:uiPriority w:val="99"/>
    <w:semiHidden/>
    <w:rsid w:val="0003148D"/>
  </w:style>
  <w:style w:type="paragraph" w:styleId="E-postsignatur">
    <w:name w:val="E-mail Signature"/>
    <w:basedOn w:val="Normal"/>
    <w:link w:val="E-postsignaturTegn"/>
    <w:uiPriority w:val="99"/>
    <w:semiHidden/>
    <w:unhideWhenUsed/>
    <w:rsid w:val="0003148D"/>
    <w:pPr>
      <w:spacing w:line="240" w:lineRule="auto"/>
    </w:pPr>
  </w:style>
  <w:style w:type="character" w:customStyle="1" w:styleId="E-postsignaturTegn">
    <w:name w:val="E-postsignatur Tegn"/>
    <w:basedOn w:val="Standardskriftforavsnitt"/>
    <w:link w:val="E-postsignatur"/>
    <w:uiPriority w:val="99"/>
    <w:semiHidden/>
    <w:rsid w:val="0003148D"/>
  </w:style>
  <w:style w:type="paragraph" w:styleId="Innledendehilsen">
    <w:name w:val="Salutation"/>
    <w:basedOn w:val="Normal"/>
    <w:next w:val="Normal"/>
    <w:link w:val="InnledendehilsenTegn"/>
    <w:uiPriority w:val="99"/>
    <w:semiHidden/>
    <w:unhideWhenUsed/>
    <w:rsid w:val="0003148D"/>
  </w:style>
  <w:style w:type="character" w:customStyle="1" w:styleId="InnledendehilsenTegn">
    <w:name w:val="Innledende hilsen Tegn"/>
    <w:basedOn w:val="Standardskriftforavsnitt"/>
    <w:link w:val="Innledendehilsen"/>
    <w:uiPriority w:val="99"/>
    <w:semiHidden/>
    <w:rsid w:val="0003148D"/>
  </w:style>
  <w:style w:type="paragraph" w:styleId="Hilsen">
    <w:name w:val="Closing"/>
    <w:basedOn w:val="Normal"/>
    <w:link w:val="HilsenTegn"/>
    <w:uiPriority w:val="99"/>
    <w:semiHidden/>
    <w:unhideWhenUsed/>
    <w:rsid w:val="0003148D"/>
    <w:pPr>
      <w:spacing w:line="240" w:lineRule="auto"/>
      <w:ind w:left="4252"/>
    </w:pPr>
  </w:style>
  <w:style w:type="character" w:customStyle="1" w:styleId="HilsenTegn">
    <w:name w:val="Hilsen Tegn"/>
    <w:basedOn w:val="Standardskriftforavsnitt"/>
    <w:link w:val="Hilsen"/>
    <w:uiPriority w:val="99"/>
    <w:semiHidden/>
    <w:rsid w:val="0003148D"/>
  </w:style>
  <w:style w:type="paragraph" w:styleId="Indeks1">
    <w:name w:val="index 1"/>
    <w:basedOn w:val="Normal"/>
    <w:next w:val="Normal"/>
    <w:autoRedefine/>
    <w:uiPriority w:val="99"/>
    <w:semiHidden/>
    <w:unhideWhenUsed/>
    <w:rsid w:val="0003148D"/>
    <w:pPr>
      <w:spacing w:line="240" w:lineRule="auto"/>
      <w:ind w:left="220" w:hanging="220"/>
    </w:pPr>
  </w:style>
  <w:style w:type="paragraph" w:styleId="Indeks2">
    <w:name w:val="index 2"/>
    <w:basedOn w:val="Normal"/>
    <w:next w:val="Normal"/>
    <w:autoRedefine/>
    <w:uiPriority w:val="99"/>
    <w:semiHidden/>
    <w:unhideWhenUsed/>
    <w:rsid w:val="0003148D"/>
    <w:pPr>
      <w:spacing w:line="240" w:lineRule="auto"/>
      <w:ind w:left="440" w:hanging="220"/>
    </w:pPr>
  </w:style>
  <w:style w:type="paragraph" w:styleId="Indeks3">
    <w:name w:val="index 3"/>
    <w:basedOn w:val="Normal"/>
    <w:next w:val="Normal"/>
    <w:autoRedefine/>
    <w:uiPriority w:val="99"/>
    <w:semiHidden/>
    <w:unhideWhenUsed/>
    <w:rsid w:val="0003148D"/>
    <w:pPr>
      <w:spacing w:line="240" w:lineRule="auto"/>
      <w:ind w:left="660" w:hanging="220"/>
    </w:pPr>
  </w:style>
  <w:style w:type="paragraph" w:styleId="Indeks4">
    <w:name w:val="index 4"/>
    <w:basedOn w:val="Normal"/>
    <w:next w:val="Normal"/>
    <w:autoRedefine/>
    <w:uiPriority w:val="99"/>
    <w:semiHidden/>
    <w:unhideWhenUsed/>
    <w:rsid w:val="0003148D"/>
    <w:pPr>
      <w:spacing w:line="240" w:lineRule="auto"/>
      <w:ind w:left="880" w:hanging="220"/>
    </w:pPr>
  </w:style>
  <w:style w:type="paragraph" w:styleId="Indeks5">
    <w:name w:val="index 5"/>
    <w:basedOn w:val="Normal"/>
    <w:next w:val="Normal"/>
    <w:autoRedefine/>
    <w:uiPriority w:val="99"/>
    <w:semiHidden/>
    <w:unhideWhenUsed/>
    <w:rsid w:val="0003148D"/>
    <w:pPr>
      <w:spacing w:line="240" w:lineRule="auto"/>
      <w:ind w:left="1100" w:hanging="220"/>
    </w:pPr>
  </w:style>
  <w:style w:type="paragraph" w:styleId="Indeks6">
    <w:name w:val="index 6"/>
    <w:basedOn w:val="Normal"/>
    <w:next w:val="Normal"/>
    <w:autoRedefine/>
    <w:uiPriority w:val="99"/>
    <w:semiHidden/>
    <w:unhideWhenUsed/>
    <w:rsid w:val="0003148D"/>
    <w:pPr>
      <w:spacing w:line="240" w:lineRule="auto"/>
      <w:ind w:left="1320" w:hanging="220"/>
    </w:pPr>
  </w:style>
  <w:style w:type="paragraph" w:styleId="Indeks7">
    <w:name w:val="index 7"/>
    <w:basedOn w:val="Normal"/>
    <w:next w:val="Normal"/>
    <w:autoRedefine/>
    <w:uiPriority w:val="99"/>
    <w:semiHidden/>
    <w:unhideWhenUsed/>
    <w:rsid w:val="0003148D"/>
    <w:pPr>
      <w:spacing w:line="240" w:lineRule="auto"/>
      <w:ind w:left="1540" w:hanging="220"/>
    </w:pPr>
  </w:style>
  <w:style w:type="paragraph" w:styleId="Indeks8">
    <w:name w:val="index 8"/>
    <w:basedOn w:val="Normal"/>
    <w:next w:val="Normal"/>
    <w:autoRedefine/>
    <w:uiPriority w:val="99"/>
    <w:semiHidden/>
    <w:unhideWhenUsed/>
    <w:rsid w:val="0003148D"/>
    <w:pPr>
      <w:spacing w:line="240" w:lineRule="auto"/>
      <w:ind w:left="1760" w:hanging="220"/>
    </w:pPr>
  </w:style>
  <w:style w:type="paragraph" w:styleId="Indeks9">
    <w:name w:val="index 9"/>
    <w:basedOn w:val="Normal"/>
    <w:next w:val="Normal"/>
    <w:autoRedefine/>
    <w:uiPriority w:val="99"/>
    <w:semiHidden/>
    <w:unhideWhenUsed/>
    <w:rsid w:val="0003148D"/>
    <w:pPr>
      <w:spacing w:line="240" w:lineRule="auto"/>
      <w:ind w:left="1980" w:hanging="220"/>
    </w:pPr>
  </w:style>
  <w:style w:type="paragraph" w:styleId="Figurliste">
    <w:name w:val="table of figures"/>
    <w:basedOn w:val="Normal"/>
    <w:next w:val="Normal"/>
    <w:uiPriority w:val="99"/>
    <w:semiHidden/>
    <w:unhideWhenUsed/>
    <w:rsid w:val="0003148D"/>
  </w:style>
  <w:style w:type="paragraph" w:styleId="Kildeliste">
    <w:name w:val="table of authorities"/>
    <w:basedOn w:val="Normal"/>
    <w:next w:val="Normal"/>
    <w:uiPriority w:val="99"/>
    <w:semiHidden/>
    <w:unhideWhenUsed/>
    <w:rsid w:val="0003148D"/>
    <w:pPr>
      <w:ind w:left="220" w:hanging="220"/>
    </w:pPr>
  </w:style>
  <w:style w:type="paragraph" w:styleId="Konvoluttadress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resse">
    <w:name w:val="HTML Address"/>
    <w:basedOn w:val="Normal"/>
    <w:link w:val="HTML-adresseTegn"/>
    <w:uiPriority w:val="99"/>
    <w:semiHidden/>
    <w:unhideWhenUsed/>
    <w:rsid w:val="0003148D"/>
    <w:pPr>
      <w:spacing w:line="240" w:lineRule="auto"/>
    </w:pPr>
    <w:rPr>
      <w:i/>
      <w:iCs/>
    </w:rPr>
  </w:style>
  <w:style w:type="character" w:customStyle="1" w:styleId="HTML-adresseTegn">
    <w:name w:val="HTML-adresse Tegn"/>
    <w:basedOn w:val="Standardskriftforavsnitt"/>
    <w:link w:val="HTML-adresse"/>
    <w:uiPriority w:val="99"/>
    <w:semiHidden/>
    <w:rsid w:val="0003148D"/>
    <w:rPr>
      <w:i/>
      <w:iCs/>
    </w:rPr>
  </w:style>
  <w:style w:type="paragraph" w:styleId="Avsenderadress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ldingshode">
    <w:name w:val="Message Header"/>
    <w:basedOn w:val="Normal"/>
    <w:link w:val="MeldingshodeTegn"/>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03148D"/>
    <w:rPr>
      <w:rFonts w:asciiTheme="majorHAnsi" w:eastAsiaTheme="majorEastAsia" w:hAnsiTheme="majorHAnsi" w:cstheme="majorBidi"/>
      <w:sz w:val="24"/>
      <w:szCs w:val="24"/>
      <w:shd w:val="pct20" w:color="auto" w:fill="auto"/>
    </w:rPr>
  </w:style>
  <w:style w:type="paragraph" w:styleId="Notatoverskrift">
    <w:name w:val="Note Heading"/>
    <w:basedOn w:val="Normal"/>
    <w:next w:val="Normal"/>
    <w:link w:val="NotatoverskriftTegn"/>
    <w:uiPriority w:val="99"/>
    <w:semiHidden/>
    <w:unhideWhenUsed/>
    <w:rsid w:val="0003148D"/>
    <w:pPr>
      <w:spacing w:line="240" w:lineRule="auto"/>
    </w:pPr>
  </w:style>
  <w:style w:type="character" w:customStyle="1" w:styleId="NotatoverskriftTegn">
    <w:name w:val="Notatoverskrift Tegn"/>
    <w:basedOn w:val="Standardskriftforavsnitt"/>
    <w:link w:val="Notatoverskrift"/>
    <w:uiPriority w:val="99"/>
    <w:semiHidden/>
    <w:rsid w:val="0003148D"/>
  </w:style>
  <w:style w:type="paragraph" w:styleId="Dokumentkart">
    <w:name w:val="Document Map"/>
    <w:basedOn w:val="Normal"/>
    <w:link w:val="DokumentkartTegn"/>
    <w:uiPriority w:val="99"/>
    <w:semiHidden/>
    <w:unhideWhenUsed/>
    <w:rsid w:val="0003148D"/>
    <w:pPr>
      <w:spacing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merertliste">
    <w:name w:val="List Number"/>
    <w:basedOn w:val="Normal"/>
    <w:uiPriority w:val="99"/>
    <w:semiHidden/>
    <w:unhideWhenUsed/>
    <w:rsid w:val="0003148D"/>
    <w:pPr>
      <w:numPr>
        <w:numId w:val="2"/>
      </w:numPr>
      <w:contextualSpacing/>
    </w:pPr>
  </w:style>
  <w:style w:type="paragraph" w:styleId="Nummerertliste2">
    <w:name w:val="List Number 2"/>
    <w:basedOn w:val="Normal"/>
    <w:uiPriority w:val="99"/>
    <w:semiHidden/>
    <w:unhideWhenUsed/>
    <w:rsid w:val="0003148D"/>
    <w:pPr>
      <w:numPr>
        <w:numId w:val="3"/>
      </w:numPr>
      <w:contextualSpacing/>
    </w:pPr>
  </w:style>
  <w:style w:type="paragraph" w:styleId="Nummerertliste3">
    <w:name w:val="List Number 3"/>
    <w:basedOn w:val="Normal"/>
    <w:uiPriority w:val="99"/>
    <w:semiHidden/>
    <w:unhideWhenUsed/>
    <w:rsid w:val="0003148D"/>
    <w:pPr>
      <w:numPr>
        <w:numId w:val="4"/>
      </w:numPr>
      <w:contextualSpacing/>
    </w:pPr>
  </w:style>
  <w:style w:type="paragraph" w:styleId="Nummerertliste4">
    <w:name w:val="List Number 4"/>
    <w:basedOn w:val="Normal"/>
    <w:uiPriority w:val="99"/>
    <w:semiHidden/>
    <w:unhideWhenUsed/>
    <w:rsid w:val="0003148D"/>
    <w:pPr>
      <w:numPr>
        <w:numId w:val="5"/>
      </w:numPr>
      <w:contextualSpacing/>
    </w:pPr>
  </w:style>
  <w:style w:type="paragraph" w:styleId="Nummerertliste5">
    <w:name w:val="List Number 5"/>
    <w:basedOn w:val="Normal"/>
    <w:uiPriority w:val="99"/>
    <w:semiHidden/>
    <w:unhideWhenUsed/>
    <w:rsid w:val="0003148D"/>
    <w:pPr>
      <w:numPr>
        <w:numId w:val="6"/>
      </w:numPr>
      <w:contextualSpacing/>
    </w:pPr>
  </w:style>
  <w:style w:type="paragraph" w:styleId="HTML-forhndsformatert">
    <w:name w:val="HTML Preformatted"/>
    <w:basedOn w:val="Normal"/>
    <w:link w:val="HTML-forhndsformatertTegn"/>
    <w:uiPriority w:val="99"/>
    <w:semiHidden/>
    <w:unhideWhenUsed/>
    <w:rsid w:val="0003148D"/>
    <w:pPr>
      <w:spacing w:line="240" w:lineRule="auto"/>
    </w:pPr>
    <w:rPr>
      <w:rFonts w:ascii="Consolas" w:hAnsi="Consolas" w:cs="Consolas"/>
    </w:rPr>
  </w:style>
  <w:style w:type="character" w:customStyle="1" w:styleId="HTML-forhndsformatertTegn">
    <w:name w:val="HTML-forhåndsformatert Tegn"/>
    <w:basedOn w:val="Standardskriftforavsnitt"/>
    <w:link w:val="HTML-forhndsformatert"/>
    <w:uiPriority w:val="99"/>
    <w:semiHidden/>
    <w:rsid w:val="0003148D"/>
    <w:rPr>
      <w:rFonts w:ascii="Consolas" w:hAnsi="Consolas" w:cs="Consolas"/>
      <w:sz w:val="20"/>
      <w:szCs w:val="20"/>
    </w:rPr>
  </w:style>
  <w:style w:type="paragraph" w:styleId="Brdtekst-frsteinnrykk">
    <w:name w:val="Body Text First Indent"/>
    <w:basedOn w:val="Brdtekst"/>
    <w:link w:val="Brdtekst-frsteinnrykkTegn"/>
    <w:uiPriority w:val="99"/>
    <w:semiHidden/>
    <w:unhideWhenUsed/>
    <w:rsid w:val="0003148D"/>
    <w:pPr>
      <w:spacing w:after="200"/>
      <w:ind w:firstLine="360"/>
    </w:pPr>
  </w:style>
  <w:style w:type="character" w:customStyle="1" w:styleId="Brdtekst-frsteinnrykkTegn">
    <w:name w:val="Brødtekst - første innrykk Tegn"/>
    <w:basedOn w:val="BrdtekstTegn"/>
    <w:link w:val="Brdtekst-frsteinnrykk"/>
    <w:uiPriority w:val="99"/>
    <w:semiHidden/>
    <w:rsid w:val="0003148D"/>
  </w:style>
  <w:style w:type="paragraph" w:styleId="Brdtekstinnrykk">
    <w:name w:val="Body Text Indent"/>
    <w:basedOn w:val="Normal"/>
    <w:link w:val="BrdtekstinnrykkTegn"/>
    <w:uiPriority w:val="99"/>
    <w:semiHidden/>
    <w:unhideWhenUsed/>
    <w:rsid w:val="0003148D"/>
    <w:pPr>
      <w:spacing w:after="120"/>
      <w:ind w:left="283"/>
    </w:pPr>
  </w:style>
  <w:style w:type="character" w:customStyle="1" w:styleId="BrdtekstinnrykkTegn">
    <w:name w:val="Brødtekstinnrykk Tegn"/>
    <w:basedOn w:val="Standardskriftforavsnitt"/>
    <w:link w:val="Brdtekstinnrykk"/>
    <w:uiPriority w:val="99"/>
    <w:semiHidden/>
    <w:rsid w:val="0003148D"/>
  </w:style>
  <w:style w:type="paragraph" w:styleId="Brdtekst-frsteinnrykk2">
    <w:name w:val="Body Text First Indent 2"/>
    <w:basedOn w:val="Brdtekstinnrykk"/>
    <w:link w:val="Brdtekst-frsteinnrykk2Tegn"/>
    <w:uiPriority w:val="99"/>
    <w:semiHidden/>
    <w:unhideWhenUsed/>
    <w:rsid w:val="0003148D"/>
    <w:pPr>
      <w:spacing w:after="200"/>
      <w:ind w:left="360" w:firstLine="360"/>
    </w:pPr>
  </w:style>
  <w:style w:type="character" w:customStyle="1" w:styleId="Brdtekst-frsteinnrykk2Tegn">
    <w:name w:val="Brødtekst - første innrykk 2 Tegn"/>
    <w:basedOn w:val="BrdtekstinnrykkTegn"/>
    <w:link w:val="Brdtekst-frsteinnrykk2"/>
    <w:uiPriority w:val="99"/>
    <w:semiHidden/>
    <w:rsid w:val="0003148D"/>
  </w:style>
  <w:style w:type="paragraph" w:styleId="Punktliste">
    <w:name w:val="List Bullet"/>
    <w:basedOn w:val="Normal"/>
    <w:uiPriority w:val="99"/>
    <w:semiHidden/>
    <w:unhideWhenUsed/>
    <w:rsid w:val="0003148D"/>
    <w:pPr>
      <w:numPr>
        <w:numId w:val="7"/>
      </w:numPr>
      <w:contextualSpacing/>
    </w:pPr>
  </w:style>
  <w:style w:type="paragraph" w:styleId="Punktliste2">
    <w:name w:val="List Bullet 2"/>
    <w:basedOn w:val="Normal"/>
    <w:uiPriority w:val="99"/>
    <w:semiHidden/>
    <w:unhideWhenUsed/>
    <w:rsid w:val="0003148D"/>
    <w:pPr>
      <w:numPr>
        <w:numId w:val="8"/>
      </w:numPr>
      <w:contextualSpacing/>
    </w:pPr>
  </w:style>
  <w:style w:type="paragraph" w:styleId="Punktliste3">
    <w:name w:val="List Bullet 3"/>
    <w:basedOn w:val="Normal"/>
    <w:uiPriority w:val="99"/>
    <w:semiHidden/>
    <w:unhideWhenUsed/>
    <w:rsid w:val="0003148D"/>
    <w:pPr>
      <w:numPr>
        <w:numId w:val="9"/>
      </w:numPr>
      <w:contextualSpacing/>
    </w:pPr>
  </w:style>
  <w:style w:type="paragraph" w:styleId="Punktliste4">
    <w:name w:val="List Bullet 4"/>
    <w:basedOn w:val="Normal"/>
    <w:uiPriority w:val="99"/>
    <w:semiHidden/>
    <w:unhideWhenUsed/>
    <w:rsid w:val="0003148D"/>
    <w:pPr>
      <w:numPr>
        <w:numId w:val="10"/>
      </w:numPr>
      <w:contextualSpacing/>
    </w:pPr>
  </w:style>
  <w:style w:type="paragraph" w:styleId="Punktliste5">
    <w:name w:val="List Bullet 5"/>
    <w:basedOn w:val="Normal"/>
    <w:uiPriority w:val="99"/>
    <w:semiHidden/>
    <w:unhideWhenUsed/>
    <w:rsid w:val="0003148D"/>
    <w:pPr>
      <w:numPr>
        <w:numId w:val="11"/>
      </w:numPr>
      <w:contextualSpacing/>
    </w:pPr>
  </w:style>
  <w:style w:type="paragraph" w:styleId="Brdtekstinnrykk2">
    <w:name w:val="Body Text Indent 2"/>
    <w:basedOn w:val="Normal"/>
    <w:link w:val="Brdtekstinnrykk2Tegn"/>
    <w:uiPriority w:val="99"/>
    <w:semiHidden/>
    <w:unhideWhenUsed/>
    <w:rsid w:val="0003148D"/>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03148D"/>
  </w:style>
  <w:style w:type="paragraph" w:styleId="Brdtekstinnrykk3">
    <w:name w:val="Body Text Indent 3"/>
    <w:basedOn w:val="Normal"/>
    <w:link w:val="Brdtekstinnrykk3Tegn"/>
    <w:uiPriority w:val="99"/>
    <w:semiHidden/>
    <w:unhideWhenUsed/>
    <w:rsid w:val="0003148D"/>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03148D"/>
    <w:rPr>
      <w:sz w:val="16"/>
      <w:szCs w:val="16"/>
    </w:rPr>
  </w:style>
  <w:style w:type="paragraph" w:styleId="Vanliginnrykk">
    <w:name w:val="Normal Indent"/>
    <w:basedOn w:val="Normal"/>
    <w:uiPriority w:val="99"/>
    <w:semiHidden/>
    <w:unhideWhenUsed/>
    <w:rsid w:val="0003148D"/>
    <w:pPr>
      <w:ind w:left="720"/>
    </w:pPr>
  </w:style>
  <w:style w:type="paragraph" w:styleId="Merknadstekst">
    <w:name w:val="annotation text"/>
    <w:basedOn w:val="Normal"/>
    <w:link w:val="MerknadstekstTegn"/>
    <w:uiPriority w:val="99"/>
    <w:unhideWhenUsed/>
    <w:rsid w:val="0003148D"/>
    <w:pPr>
      <w:spacing w:line="240" w:lineRule="auto"/>
    </w:pPr>
  </w:style>
  <w:style w:type="character" w:customStyle="1" w:styleId="MerknadstekstTegn">
    <w:name w:val="Merknadstekst Tegn"/>
    <w:basedOn w:val="Standardskriftforavsnitt"/>
    <w:link w:val="Merknadstekst"/>
    <w:uiPriority w:val="99"/>
    <w:rsid w:val="0003148D"/>
    <w:rPr>
      <w:sz w:val="20"/>
      <w:szCs w:val="20"/>
    </w:rPr>
  </w:style>
  <w:style w:type="paragraph" w:styleId="Kommentaremne">
    <w:name w:val="annotation subject"/>
    <w:basedOn w:val="Merknadstekst"/>
    <w:next w:val="Merknadstekst"/>
    <w:link w:val="KommentaremneTegn"/>
    <w:uiPriority w:val="99"/>
    <w:semiHidden/>
    <w:unhideWhenUsed/>
    <w:rsid w:val="0003148D"/>
    <w:rPr>
      <w:b/>
      <w:bCs/>
    </w:rPr>
  </w:style>
  <w:style w:type="character" w:customStyle="1" w:styleId="KommentaremneTegn">
    <w:name w:val="Kommentaremne Tegn"/>
    <w:basedOn w:val="MerknadstekstTegn"/>
    <w:link w:val="Kommentaremne"/>
    <w:uiPriority w:val="99"/>
    <w:semiHidden/>
    <w:rsid w:val="0003148D"/>
    <w:rPr>
      <w:b/>
      <w:bCs/>
      <w:sz w:val="20"/>
      <w:szCs w:val="20"/>
    </w:rPr>
  </w:style>
  <w:style w:type="paragraph" w:styleId="INNH1">
    <w:name w:val="toc 1"/>
    <w:basedOn w:val="Normal"/>
    <w:next w:val="Normal"/>
    <w:autoRedefine/>
    <w:uiPriority w:val="39"/>
    <w:semiHidden/>
    <w:unhideWhenUsed/>
    <w:rsid w:val="0003148D"/>
    <w:pPr>
      <w:spacing w:after="100"/>
    </w:pPr>
  </w:style>
  <w:style w:type="paragraph" w:styleId="INNH2">
    <w:name w:val="toc 2"/>
    <w:basedOn w:val="Normal"/>
    <w:next w:val="Normal"/>
    <w:autoRedefine/>
    <w:uiPriority w:val="39"/>
    <w:semiHidden/>
    <w:unhideWhenUsed/>
    <w:rsid w:val="0003148D"/>
    <w:pPr>
      <w:spacing w:after="100"/>
      <w:ind w:left="220"/>
    </w:pPr>
  </w:style>
  <w:style w:type="paragraph" w:styleId="INNH3">
    <w:name w:val="toc 3"/>
    <w:basedOn w:val="Normal"/>
    <w:next w:val="Normal"/>
    <w:autoRedefine/>
    <w:uiPriority w:val="39"/>
    <w:semiHidden/>
    <w:unhideWhenUsed/>
    <w:rsid w:val="0003148D"/>
    <w:pPr>
      <w:spacing w:after="100"/>
      <w:ind w:left="440"/>
    </w:pPr>
  </w:style>
  <w:style w:type="paragraph" w:styleId="INNH4">
    <w:name w:val="toc 4"/>
    <w:basedOn w:val="Normal"/>
    <w:next w:val="Normal"/>
    <w:autoRedefine/>
    <w:uiPriority w:val="39"/>
    <w:semiHidden/>
    <w:unhideWhenUsed/>
    <w:rsid w:val="0003148D"/>
    <w:pPr>
      <w:spacing w:after="100"/>
      <w:ind w:left="660"/>
    </w:pPr>
  </w:style>
  <w:style w:type="paragraph" w:styleId="INNH5">
    <w:name w:val="toc 5"/>
    <w:basedOn w:val="Normal"/>
    <w:next w:val="Normal"/>
    <w:autoRedefine/>
    <w:uiPriority w:val="39"/>
    <w:semiHidden/>
    <w:unhideWhenUsed/>
    <w:rsid w:val="0003148D"/>
    <w:pPr>
      <w:spacing w:after="100"/>
      <w:ind w:left="880"/>
    </w:pPr>
  </w:style>
  <w:style w:type="paragraph" w:styleId="INNH6">
    <w:name w:val="toc 6"/>
    <w:basedOn w:val="Normal"/>
    <w:next w:val="Normal"/>
    <w:autoRedefine/>
    <w:uiPriority w:val="39"/>
    <w:semiHidden/>
    <w:unhideWhenUsed/>
    <w:rsid w:val="0003148D"/>
    <w:pPr>
      <w:spacing w:after="100"/>
      <w:ind w:left="1100"/>
    </w:pPr>
  </w:style>
  <w:style w:type="paragraph" w:styleId="INNH7">
    <w:name w:val="toc 7"/>
    <w:basedOn w:val="Normal"/>
    <w:next w:val="Normal"/>
    <w:autoRedefine/>
    <w:uiPriority w:val="39"/>
    <w:semiHidden/>
    <w:unhideWhenUsed/>
    <w:rsid w:val="0003148D"/>
    <w:pPr>
      <w:spacing w:after="100"/>
      <w:ind w:left="1320"/>
    </w:pPr>
  </w:style>
  <w:style w:type="paragraph" w:styleId="INNH8">
    <w:name w:val="toc 8"/>
    <w:basedOn w:val="Normal"/>
    <w:next w:val="Normal"/>
    <w:autoRedefine/>
    <w:uiPriority w:val="39"/>
    <w:semiHidden/>
    <w:unhideWhenUsed/>
    <w:rsid w:val="0003148D"/>
    <w:pPr>
      <w:spacing w:after="100"/>
      <w:ind w:left="1540"/>
    </w:pPr>
  </w:style>
  <w:style w:type="paragraph" w:styleId="INNH9">
    <w:name w:val="toc 9"/>
    <w:basedOn w:val="Normal"/>
    <w:next w:val="Normal"/>
    <w:autoRedefine/>
    <w:uiPriority w:val="39"/>
    <w:semiHidden/>
    <w:unhideWhenUsed/>
    <w:rsid w:val="0003148D"/>
    <w:pPr>
      <w:spacing w:after="100"/>
      <w:ind w:left="1760"/>
    </w:pPr>
  </w:style>
  <w:style w:type="paragraph" w:styleId="Blokkteks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otekst">
    <w:name w:val="macro"/>
    <w:link w:val="MakrotekstTegn"/>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otekstTegn">
    <w:name w:val="Makrotekst Tegn"/>
    <w:basedOn w:val="Standardskriftforavsnitt"/>
    <w:link w:val="Makrotekst"/>
    <w:uiPriority w:val="99"/>
    <w:semiHidden/>
    <w:rsid w:val="0003148D"/>
    <w:rPr>
      <w:rFonts w:ascii="Consolas" w:hAnsi="Consolas" w:cs="Consolas"/>
      <w:sz w:val="20"/>
      <w:szCs w:val="20"/>
    </w:rPr>
  </w:style>
  <w:style w:type="paragraph" w:styleId="Rentekst">
    <w:name w:val="Plain Text"/>
    <w:basedOn w:val="Normal"/>
    <w:link w:val="RentekstTegn"/>
    <w:uiPriority w:val="99"/>
    <w:semiHidden/>
    <w:unhideWhenUsed/>
    <w:rsid w:val="0003148D"/>
    <w:pPr>
      <w:spacing w:line="240" w:lineRule="auto"/>
    </w:pPr>
    <w:rPr>
      <w:rFonts w:ascii="Consolas" w:hAnsi="Consolas" w:cs="Consolas"/>
      <w:sz w:val="21"/>
      <w:szCs w:val="21"/>
    </w:rPr>
  </w:style>
  <w:style w:type="character" w:customStyle="1" w:styleId="RentekstTegn">
    <w:name w:val="Ren tekst Tegn"/>
    <w:basedOn w:val="Standardskriftforavsnitt"/>
    <w:link w:val="Rentekst"/>
    <w:uiPriority w:val="99"/>
    <w:semiHidden/>
    <w:rsid w:val="0003148D"/>
    <w:rPr>
      <w:rFonts w:ascii="Consolas" w:hAnsi="Consolas" w:cs="Consolas"/>
      <w:sz w:val="21"/>
      <w:szCs w:val="21"/>
    </w:rPr>
  </w:style>
  <w:style w:type="paragraph" w:styleId="Fotnotetekst">
    <w:name w:val="footnote text"/>
    <w:basedOn w:val="Normal"/>
    <w:link w:val="FotnotetekstTegn"/>
    <w:uiPriority w:val="99"/>
    <w:semiHidden/>
    <w:unhideWhenUsed/>
    <w:rsid w:val="0003148D"/>
    <w:pPr>
      <w:spacing w:line="240" w:lineRule="auto"/>
    </w:pPr>
  </w:style>
  <w:style w:type="character" w:customStyle="1" w:styleId="FotnotetekstTegn">
    <w:name w:val="Fotnotetekst Tegn"/>
    <w:basedOn w:val="Standardskriftforavsnitt"/>
    <w:link w:val="Fotnotetekst"/>
    <w:uiPriority w:val="99"/>
    <w:semiHidden/>
    <w:rsid w:val="0003148D"/>
    <w:rPr>
      <w:sz w:val="20"/>
      <w:szCs w:val="20"/>
    </w:rPr>
  </w:style>
  <w:style w:type="paragraph" w:styleId="Sluttnotetekst">
    <w:name w:val="endnote text"/>
    <w:basedOn w:val="Normal"/>
    <w:link w:val="SluttnotetekstTegn"/>
    <w:uiPriority w:val="99"/>
    <w:semiHidden/>
    <w:unhideWhenUsed/>
    <w:rsid w:val="0003148D"/>
    <w:pPr>
      <w:spacing w:line="240" w:lineRule="auto"/>
    </w:pPr>
  </w:style>
  <w:style w:type="character" w:customStyle="1" w:styleId="SluttnotetekstTegn">
    <w:name w:val="Sluttnotetekst Tegn"/>
    <w:basedOn w:val="Standardskriftforavsnitt"/>
    <w:link w:val="Sluttnotetekst"/>
    <w:uiPriority w:val="99"/>
    <w:semiHidden/>
    <w:rsid w:val="0003148D"/>
    <w:rPr>
      <w:sz w:val="20"/>
      <w:szCs w:val="20"/>
    </w:rPr>
  </w:style>
  <w:style w:type="character" w:customStyle="1" w:styleId="Overskrift1Tegn">
    <w:name w:val="Overskrift 1 Tegn"/>
    <w:basedOn w:val="Standardskriftforavsnitt"/>
    <w:link w:val="Overskrift1"/>
    <w:uiPriority w:val="9"/>
    <w:rsid w:val="004F5E36"/>
    <w:rPr>
      <w:rFonts w:ascii="Arial" w:eastAsia="Times New Roman" w:hAnsi="Arial" w:cs="Times New Roman"/>
      <w:b/>
      <w:sz w:val="20"/>
      <w:szCs w:val="20"/>
      <w:lang w:val="en-GB"/>
    </w:rPr>
  </w:style>
  <w:style w:type="character" w:customStyle="1" w:styleId="Overskrift2Tegn">
    <w:name w:val="Overskrift 2 Tegn"/>
    <w:basedOn w:val="Standardskriftforavsnitt"/>
    <w:link w:val="Overskrift2"/>
    <w:uiPriority w:val="9"/>
    <w:semiHidden/>
    <w:rsid w:val="0003148D"/>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semiHidden/>
    <w:rsid w:val="0003148D"/>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semiHidden/>
    <w:rsid w:val="0003148D"/>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03148D"/>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03148D"/>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03148D"/>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03148D"/>
    <w:rPr>
      <w:rFonts w:asciiTheme="majorHAnsi" w:eastAsiaTheme="majorEastAsia" w:hAnsiTheme="majorHAnsi" w:cstheme="majorBidi"/>
      <w:i/>
      <w:iCs/>
      <w:color w:val="404040" w:themeColor="text1" w:themeTint="BF"/>
      <w:sz w:val="20"/>
      <w:szCs w:val="20"/>
    </w:rPr>
  </w:style>
  <w:style w:type="paragraph" w:styleId="Stikkordregisteroverskrift">
    <w:name w:val="index heading"/>
    <w:basedOn w:val="Normal"/>
    <w:next w:val="Indeks1"/>
    <w:uiPriority w:val="99"/>
    <w:semiHidden/>
    <w:unhideWhenUsed/>
    <w:rsid w:val="0003148D"/>
    <w:rPr>
      <w:rFonts w:asciiTheme="majorHAnsi" w:eastAsiaTheme="majorEastAsia" w:hAnsiTheme="majorHAnsi" w:cstheme="majorBidi"/>
      <w:b/>
      <w:bCs/>
    </w:rPr>
  </w:style>
  <w:style w:type="paragraph" w:styleId="Kildelisteoverskrift">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Overskriftforinnholdsfortegnelse">
    <w:name w:val="TOC Heading"/>
    <w:basedOn w:val="Overskrift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skriftforavsnit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Topptekst">
    <w:name w:val="header"/>
    <w:basedOn w:val="Normal"/>
    <w:link w:val="TopptekstTegn"/>
    <w:uiPriority w:val="99"/>
    <w:unhideWhenUsed/>
    <w:rsid w:val="005278B7"/>
    <w:pPr>
      <w:tabs>
        <w:tab w:val="clear" w:pos="7100"/>
        <w:tab w:val="center" w:pos="4819"/>
        <w:tab w:val="right" w:pos="9638"/>
      </w:tabs>
      <w:spacing w:line="240" w:lineRule="auto"/>
    </w:pPr>
  </w:style>
  <w:style w:type="character" w:customStyle="1" w:styleId="TopptekstTegn">
    <w:name w:val="Topptekst Tegn"/>
    <w:basedOn w:val="Standardskriftforavsnitt"/>
    <w:link w:val="Topptekst"/>
    <w:uiPriority w:val="99"/>
    <w:rsid w:val="005278B7"/>
    <w:rPr>
      <w:rFonts w:ascii="Arial" w:eastAsia="Times New Roman" w:hAnsi="Arial" w:cs="Times New Roman"/>
      <w:sz w:val="18"/>
      <w:szCs w:val="20"/>
      <w:lang w:val="en-GB"/>
    </w:rPr>
  </w:style>
  <w:style w:type="paragraph" w:styleId="Bunntekst">
    <w:name w:val="footer"/>
    <w:basedOn w:val="Normal"/>
    <w:link w:val="BunntekstTegn"/>
    <w:uiPriority w:val="99"/>
    <w:unhideWhenUsed/>
    <w:rsid w:val="005278B7"/>
    <w:pPr>
      <w:tabs>
        <w:tab w:val="clear" w:pos="7100"/>
        <w:tab w:val="center" w:pos="4819"/>
        <w:tab w:val="right" w:pos="9638"/>
      </w:tabs>
      <w:spacing w:line="240" w:lineRule="auto"/>
    </w:pPr>
  </w:style>
  <w:style w:type="character" w:customStyle="1" w:styleId="BunntekstTegn">
    <w:name w:val="Bunntekst Tegn"/>
    <w:basedOn w:val="Standardskriftforavsnitt"/>
    <w:link w:val="Bunntekst"/>
    <w:uiPriority w:val="99"/>
    <w:rsid w:val="005278B7"/>
    <w:rPr>
      <w:rFonts w:ascii="Arial" w:eastAsia="Times New Roman" w:hAnsi="Arial" w:cs="Times New Roman"/>
      <w:sz w:val="18"/>
      <w:szCs w:val="20"/>
      <w:lang w:val="en-GB"/>
    </w:rPr>
  </w:style>
  <w:style w:type="table" w:styleId="Tabellrutenett">
    <w:name w:val="Table Grid"/>
    <w:basedOn w:val="Vanligtabel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904C62"/>
    <w:rPr>
      <w:color w:val="0000FF" w:themeColor="hyperlink"/>
      <w:u w:val="single"/>
    </w:rPr>
  </w:style>
  <w:style w:type="character" w:customStyle="1" w:styleId="eudoraheader">
    <w:name w:val="eudoraheader"/>
    <w:basedOn w:val="Standardskriftforavsnit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eavsnitt">
    <w:name w:val="List Paragraph"/>
    <w:basedOn w:val="Normal"/>
    <w:uiPriority w:val="34"/>
    <w:rsid w:val="00280FAF"/>
    <w:pPr>
      <w:ind w:left="720"/>
      <w:contextualSpacing/>
    </w:pPr>
  </w:style>
  <w:style w:type="character" w:customStyle="1" w:styleId="gmail-apple-converted-space">
    <w:name w:val="gmail-apple-converted-space"/>
    <w:basedOn w:val="Standardskriftforavsnitt"/>
    <w:rsid w:val="00005A19"/>
  </w:style>
  <w:style w:type="paragraph" w:styleId="Ingenmellomrom">
    <w:name w:val="No Spacing"/>
    <w:uiPriority w:val="1"/>
    <w:qFormat/>
    <w:rsid w:val="00E60C2C"/>
    <w:pPr>
      <w:tabs>
        <w:tab w:val="right" w:pos="7100"/>
      </w:tabs>
      <w:spacing w:after="0" w:line="240" w:lineRule="auto"/>
      <w:jc w:val="both"/>
    </w:pPr>
    <w:rPr>
      <w:rFonts w:ascii="Arial" w:eastAsia="Times New Roman" w:hAnsi="Arial" w:cs="Times New Roman"/>
      <w:sz w:val="18"/>
      <w:szCs w:val="20"/>
      <w:lang w:val="en-GB"/>
    </w:rPr>
  </w:style>
  <w:style w:type="paragraph" w:styleId="Sitat">
    <w:name w:val="Quote"/>
    <w:basedOn w:val="Normal"/>
    <w:next w:val="Normal"/>
    <w:link w:val="SitatTegn"/>
    <w:uiPriority w:val="29"/>
    <w:rsid w:val="00E60C2C"/>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rsid w:val="00E60C2C"/>
    <w:rPr>
      <w:rFonts w:ascii="Arial" w:eastAsia="Times New Roman" w:hAnsi="Arial" w:cs="Times New Roman"/>
      <w:i/>
      <w:iCs/>
      <w:color w:val="404040" w:themeColor="text1" w:themeTint="BF"/>
      <w:sz w:val="18"/>
      <w:szCs w:val="20"/>
      <w:lang w:val="en-GB"/>
    </w:rPr>
  </w:style>
  <w:style w:type="paragraph" w:styleId="Sterktsitat">
    <w:name w:val="Intense Quote"/>
    <w:basedOn w:val="Normal"/>
    <w:next w:val="Normal"/>
    <w:link w:val="SterktsitatTegn"/>
    <w:uiPriority w:val="30"/>
    <w:rsid w:val="00E60C2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erktsitatTegn">
    <w:name w:val="Sterkt sitat Tegn"/>
    <w:basedOn w:val="Standardskriftforavsnitt"/>
    <w:link w:val="Sterktsitat"/>
    <w:uiPriority w:val="30"/>
    <w:rsid w:val="00E60C2C"/>
    <w:rPr>
      <w:rFonts w:ascii="Arial" w:eastAsia="Times New Roman" w:hAnsi="Arial" w:cs="Times New Roman"/>
      <w:i/>
      <w:iCs/>
      <w:color w:val="4F81BD" w:themeColor="accent1"/>
      <w:sz w:val="18"/>
      <w:szCs w:val="20"/>
      <w:lang w:val="en-GB"/>
    </w:rPr>
  </w:style>
  <w:style w:type="paragraph" w:styleId="Tittel">
    <w:name w:val="Title"/>
    <w:basedOn w:val="Normal"/>
    <w:next w:val="Normal"/>
    <w:link w:val="TittelTegn"/>
    <w:uiPriority w:val="10"/>
    <w:rsid w:val="00E60C2C"/>
    <w:pPr>
      <w:spacing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60C2C"/>
    <w:rPr>
      <w:rFonts w:asciiTheme="majorHAnsi" w:eastAsiaTheme="majorEastAsia" w:hAnsiTheme="majorHAnsi" w:cstheme="majorBidi"/>
      <w:spacing w:val="-10"/>
      <w:kern w:val="28"/>
      <w:sz w:val="56"/>
      <w:szCs w:val="56"/>
      <w:lang w:val="en-GB"/>
    </w:rPr>
  </w:style>
  <w:style w:type="paragraph" w:styleId="Undertittel">
    <w:name w:val="Subtitle"/>
    <w:basedOn w:val="Normal"/>
    <w:next w:val="Normal"/>
    <w:link w:val="UndertittelTegn"/>
    <w:uiPriority w:val="11"/>
    <w:rsid w:val="00E60C2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tittelTegn">
    <w:name w:val="Undertittel Tegn"/>
    <w:basedOn w:val="Standardskriftforavsnitt"/>
    <w:link w:val="Undertittel"/>
    <w:uiPriority w:val="11"/>
    <w:rsid w:val="00E60C2C"/>
    <w:rPr>
      <w:rFonts w:eastAsiaTheme="minorEastAsia"/>
      <w:color w:val="5A5A5A" w:themeColor="text1" w:themeTint="A5"/>
      <w:spacing w:val="15"/>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1295">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757AD89D0841429F5831BBC6267AC1" ma:contentTypeVersion="19" ma:contentTypeDescription="Create a new document." ma:contentTypeScope="" ma:versionID="1a4c6ff3b05071139a7163a6a990ffd6">
  <xsd:schema xmlns:xsd="http://www.w3.org/2001/XMLSchema" xmlns:xs="http://www.w3.org/2001/XMLSchema" xmlns:p="http://schemas.microsoft.com/office/2006/metadata/properties" xmlns:ns3="53f6e7f0-9e34-4545-9b50-e54ccadfb78a" xmlns:ns4="78e0c6f3-9112-4e2d-9710-8a99a0c0b95c" targetNamespace="http://schemas.microsoft.com/office/2006/metadata/properties" ma:root="true" ma:fieldsID="a778576c00e6c5463a0c8e680bc4f398" ns3:_="" ns4:_="">
    <xsd:import namespace="53f6e7f0-9e34-4545-9b50-e54ccadfb78a"/>
    <xsd:import namespace="78e0c6f3-9112-4e2d-9710-8a99a0c0b9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f6e7f0-9e34-4545-9b50-e54ccadfb78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e0c6f3-9112-4e2d-9710-8a99a0c0b95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SharingHintHash" ma:index="15"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3f6e7f0-9e34-4545-9b50-e54ccadfb78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9D127-560D-4BC3-B071-556123A38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f6e7f0-9e34-4545-9b50-e54ccadfb78a"/>
    <ds:schemaRef ds:uri="78e0c6f3-9112-4e2d-9710-8a99a0c0b9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F8B67A-69D8-45BE-B01E-E2EF4B3D23D3}">
  <ds:schemaRefs>
    <ds:schemaRef ds:uri="http://schemas.microsoft.com/sharepoint/v3/contenttype/forms"/>
  </ds:schemaRefs>
</ds:datastoreItem>
</file>

<file path=customXml/itemProps3.xml><?xml version="1.0" encoding="utf-8"?>
<ds:datastoreItem xmlns:ds="http://schemas.openxmlformats.org/officeDocument/2006/customXml" ds:itemID="{F012DBF3-2C8C-4EA7-B923-AA40D0FFDE38}">
  <ds:schemaRefs>
    <ds:schemaRef ds:uri="http://schemas.microsoft.com/office/2006/metadata/properties"/>
    <ds:schemaRef ds:uri="http://schemas.microsoft.com/office/infopath/2007/PartnerControls"/>
    <ds:schemaRef ds:uri="53f6e7f0-9e34-4545-9b50-e54ccadfb78a"/>
  </ds:schemaRefs>
</ds:datastoreItem>
</file>

<file path=customXml/itemProps4.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Metadata/LabelInfo.xml><?xml version="1.0" encoding="utf-8"?>
<clbl:labelList xmlns:clbl="http://schemas.microsoft.com/office/2020/mipLabelMetadata">
  <clbl:label id="{e1f00f39-6041-45b0-b309-e0210d8b32af}" enabled="0" method="" siteId="{e1f00f39-6041-45b0-b309-e0210d8b32af}"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3522</Words>
  <Characters>18672</Characters>
  <Application>Microsoft Office Word</Application>
  <DocSecurity>0</DocSecurity>
  <Lines>155</Lines>
  <Paragraphs>44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Liang Wang</cp:lastModifiedBy>
  <cp:revision>3</cp:revision>
  <cp:lastPrinted>2026-02-21T20:04:00Z</cp:lastPrinted>
  <dcterms:created xsi:type="dcterms:W3CDTF">2026-02-22T07:13:00Z</dcterms:created>
  <dcterms:modified xsi:type="dcterms:W3CDTF">2026-02-22T07:25:00Z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zotero-version="8.0.3"&gt;&lt;session id="Cis8hd5N"/&gt;&lt;style id="http://www.zotero.org/styles/elsevier-harvard" hasBibliography="1" bibliographyStyleHasBeenSet="1"/&gt;&lt;prefs&gt;&lt;pref name="fieldType" value="Field"/&gt;&lt;pref name="storeReferences" </vt:lpwstr>
  </property>
  <property fmtid="{D5CDD505-2E9C-101B-9397-08002B2CF9AE}" pid="3" name="ZOTERO_PREF_2">
    <vt:lpwstr>value="true"/&gt;&lt;/prefs&gt;&lt;/data&gt;</vt:lpwstr>
  </property>
  <property fmtid="{D5CDD505-2E9C-101B-9397-08002B2CF9AE}" pid="4" name="ContentTypeId">
    <vt:lpwstr>0x01010068757AD89D0841429F5831BBC6267AC1</vt:lpwstr>
  </property>
</Properties>
</file>