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611A29" w:rsidRPr="002F71B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2F71B4" w:rsidRDefault="000A03B2" w:rsidP="00DE264A">
            <w:pPr>
              <w:tabs>
                <w:tab w:val="left" w:pos="-108"/>
              </w:tabs>
              <w:ind w:left="-108"/>
              <w:jc w:val="left"/>
              <w:rPr>
                <w:rFonts w:cs="Arial"/>
                <w:b/>
                <w:bCs/>
                <w:i/>
                <w:iCs/>
                <w:sz w:val="12"/>
                <w:szCs w:val="12"/>
                <w:lang w:eastAsia="it-IT"/>
              </w:rPr>
            </w:pPr>
            <w:r w:rsidRPr="002F71B4">
              <w:rPr>
                <w:rFonts w:ascii="AdvP6960" w:hAnsi="AdvP6960" w:cs="AdvP6960"/>
                <w:noProof/>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F71B4">
              <w:rPr>
                <w:rFonts w:ascii="AdvP6960" w:hAnsi="AdvP6960" w:cs="AdvP6960"/>
                <w:szCs w:val="18"/>
                <w:lang w:eastAsia="it-IT"/>
              </w:rPr>
              <w:t xml:space="preserve"> </w:t>
            </w:r>
            <w:r w:rsidRPr="002F71B4">
              <w:rPr>
                <w:rFonts w:cs="Arial"/>
                <w:b/>
                <w:bCs/>
                <w:i/>
                <w:iCs/>
                <w:sz w:val="24"/>
                <w:szCs w:val="24"/>
                <w:lang w:eastAsia="it-IT"/>
              </w:rPr>
              <w:t>CHEMICAL ENGINEERING TRANSACTIONS</w:t>
            </w:r>
            <w:r w:rsidRPr="002F71B4">
              <w:rPr>
                <w:sz w:val="24"/>
                <w:szCs w:val="24"/>
                <w:lang w:eastAsia="it-IT"/>
              </w:rPr>
              <w:t xml:space="preserve"> </w:t>
            </w:r>
            <w:r w:rsidRPr="002F71B4">
              <w:rPr>
                <w:rFonts w:cs="Arial"/>
                <w:b/>
                <w:bCs/>
                <w:i/>
                <w:iCs/>
                <w:sz w:val="27"/>
                <w:szCs w:val="27"/>
                <w:lang w:eastAsia="it-IT"/>
              </w:rPr>
              <w:br/>
            </w:r>
          </w:p>
          <w:p w14:paraId="4B780582" w14:textId="210B7A39" w:rsidR="000A03B2" w:rsidRPr="002F71B4" w:rsidRDefault="00A76EFC" w:rsidP="001D21AF">
            <w:pPr>
              <w:tabs>
                <w:tab w:val="left" w:pos="-108"/>
              </w:tabs>
              <w:ind w:left="-108"/>
              <w:rPr>
                <w:rFonts w:cs="Arial"/>
                <w:b/>
                <w:bCs/>
                <w:i/>
                <w:iCs/>
                <w:sz w:val="22"/>
                <w:szCs w:val="22"/>
                <w:lang w:eastAsia="it-IT"/>
              </w:rPr>
            </w:pPr>
            <w:r w:rsidRPr="002F71B4">
              <w:rPr>
                <w:rFonts w:cs="Arial"/>
                <w:b/>
                <w:bCs/>
                <w:i/>
                <w:iCs/>
                <w:sz w:val="22"/>
                <w:szCs w:val="22"/>
                <w:lang w:eastAsia="it-IT"/>
              </w:rPr>
              <w:t xml:space="preserve">VOL. </w:t>
            </w:r>
            <w:r w:rsidR="00337A9F" w:rsidRPr="002F71B4">
              <w:rPr>
                <w:rFonts w:cs="Arial"/>
                <w:b/>
                <w:bCs/>
                <w:i/>
                <w:iCs/>
                <w:sz w:val="22"/>
                <w:szCs w:val="22"/>
                <w:highlight w:val="yellow"/>
                <w:lang w:eastAsia="it-IT"/>
              </w:rPr>
              <w:t>xx</w:t>
            </w:r>
            <w:r w:rsidR="007B48F9" w:rsidRPr="002F71B4">
              <w:rPr>
                <w:rFonts w:cs="Arial"/>
                <w:b/>
                <w:bCs/>
                <w:i/>
                <w:iCs/>
                <w:sz w:val="22"/>
                <w:szCs w:val="22"/>
                <w:highlight w:val="yellow"/>
                <w:lang w:eastAsia="it-IT"/>
              </w:rPr>
              <w:t>,</w:t>
            </w:r>
            <w:r w:rsidR="00FA5F5F" w:rsidRPr="002F71B4">
              <w:rPr>
                <w:rFonts w:cs="Arial"/>
                <w:b/>
                <w:bCs/>
                <w:i/>
                <w:iCs/>
                <w:sz w:val="22"/>
                <w:szCs w:val="22"/>
                <w:lang w:eastAsia="it-IT"/>
              </w:rPr>
              <w:t xml:space="preserve"> 20</w:t>
            </w:r>
            <w:r w:rsidR="00B12613">
              <w:rPr>
                <w:rFonts w:cs="Arial"/>
                <w:b/>
                <w:bCs/>
                <w:i/>
                <w:iCs/>
                <w:sz w:val="22"/>
                <w:szCs w:val="22"/>
                <w:highlight w:val="yellow"/>
                <w:lang w:eastAsia="it-IT"/>
              </w:rPr>
              <w:t>26</w:t>
            </w:r>
          </w:p>
        </w:tc>
        <w:tc>
          <w:tcPr>
            <w:tcW w:w="1843" w:type="dxa"/>
            <w:tcBorders>
              <w:left w:val="single" w:sz="4" w:space="0" w:color="auto"/>
              <w:bottom w:val="nil"/>
              <w:right w:val="single" w:sz="4" w:space="0" w:color="auto"/>
            </w:tcBorders>
          </w:tcPr>
          <w:p w14:paraId="56782132" w14:textId="77777777" w:rsidR="000A03B2" w:rsidRPr="002F71B4" w:rsidRDefault="000A03B2" w:rsidP="00CD5FE2">
            <w:pPr>
              <w:spacing w:line="140" w:lineRule="atLeast"/>
              <w:jc w:val="right"/>
              <w:rPr>
                <w:rFonts w:cs="Arial"/>
                <w:sz w:val="14"/>
                <w:szCs w:val="14"/>
              </w:rPr>
            </w:pPr>
            <w:r w:rsidRPr="002F71B4">
              <w:rPr>
                <w:rFonts w:cs="Arial"/>
                <w:sz w:val="14"/>
                <w:szCs w:val="14"/>
              </w:rPr>
              <w:t>A publication of</w:t>
            </w:r>
          </w:p>
          <w:p w14:paraId="599E5441" w14:textId="77777777" w:rsidR="000A03B2" w:rsidRPr="002F71B4" w:rsidRDefault="000A03B2" w:rsidP="00CD5FE2">
            <w:pPr>
              <w:jc w:val="right"/>
            </w:pPr>
            <w:r w:rsidRPr="002F71B4">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611A29" w:rsidRPr="002F71B4" w14:paraId="380FA3CD" w14:textId="77777777" w:rsidTr="00DE264A">
        <w:trPr>
          <w:trHeight w:val="567"/>
          <w:jc w:val="center"/>
        </w:trPr>
        <w:tc>
          <w:tcPr>
            <w:tcW w:w="6946" w:type="dxa"/>
            <w:vMerge/>
            <w:tcBorders>
              <w:right w:val="single" w:sz="4" w:space="0" w:color="auto"/>
            </w:tcBorders>
          </w:tcPr>
          <w:p w14:paraId="39E5E4C1" w14:textId="77777777" w:rsidR="000A03B2" w:rsidRPr="002F71B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2F71B4" w:rsidRDefault="000A03B2" w:rsidP="00CD5FE2">
            <w:pPr>
              <w:spacing w:line="140" w:lineRule="atLeast"/>
              <w:jc w:val="right"/>
              <w:rPr>
                <w:rFonts w:cs="Arial"/>
                <w:sz w:val="14"/>
                <w:szCs w:val="14"/>
              </w:rPr>
            </w:pPr>
            <w:r w:rsidRPr="002F71B4">
              <w:rPr>
                <w:rFonts w:cs="Arial"/>
                <w:sz w:val="14"/>
                <w:szCs w:val="14"/>
              </w:rPr>
              <w:t>The Italian Association</w:t>
            </w:r>
          </w:p>
          <w:p w14:paraId="7522B1D2" w14:textId="77777777" w:rsidR="000A03B2" w:rsidRPr="002F71B4" w:rsidRDefault="000A03B2" w:rsidP="00CD5FE2">
            <w:pPr>
              <w:spacing w:line="140" w:lineRule="atLeast"/>
              <w:jc w:val="right"/>
              <w:rPr>
                <w:rFonts w:cs="Arial"/>
                <w:sz w:val="14"/>
                <w:szCs w:val="14"/>
              </w:rPr>
            </w:pPr>
            <w:r w:rsidRPr="002F71B4">
              <w:rPr>
                <w:rFonts w:cs="Arial"/>
                <w:sz w:val="14"/>
                <w:szCs w:val="14"/>
              </w:rPr>
              <w:t>of Chemical Engineering</w:t>
            </w:r>
          </w:p>
          <w:p w14:paraId="4F0CC5DE" w14:textId="47FDB2FC" w:rsidR="000A03B2" w:rsidRPr="002F71B4" w:rsidRDefault="000D0268" w:rsidP="00CD5FE2">
            <w:pPr>
              <w:spacing w:line="140" w:lineRule="atLeast"/>
              <w:jc w:val="right"/>
              <w:rPr>
                <w:rFonts w:cs="Arial"/>
                <w:sz w:val="13"/>
                <w:szCs w:val="13"/>
              </w:rPr>
            </w:pPr>
            <w:r w:rsidRPr="002F71B4">
              <w:rPr>
                <w:rFonts w:cs="Arial"/>
                <w:sz w:val="13"/>
                <w:szCs w:val="13"/>
              </w:rPr>
              <w:t>Online at www.cetjournal.it</w:t>
            </w:r>
          </w:p>
        </w:tc>
      </w:tr>
      <w:tr w:rsidR="00611A29" w:rsidRPr="002F71B4" w14:paraId="2D1B7169" w14:textId="77777777" w:rsidTr="00DE264A">
        <w:trPr>
          <w:trHeight w:val="68"/>
          <w:jc w:val="center"/>
        </w:trPr>
        <w:tc>
          <w:tcPr>
            <w:tcW w:w="8789" w:type="dxa"/>
            <w:gridSpan w:val="2"/>
          </w:tcPr>
          <w:p w14:paraId="4B0BB442" w14:textId="79D836D2" w:rsidR="00300E56" w:rsidRPr="002F71B4" w:rsidRDefault="00300E56" w:rsidP="00B57E6F">
            <w:pPr>
              <w:ind w:left="-107"/>
              <w:outlineLvl w:val="2"/>
              <w:rPr>
                <w:rFonts w:ascii="Tahoma" w:hAnsi="Tahoma" w:cs="Tahoma"/>
                <w:bCs/>
                <w:sz w:val="14"/>
                <w:szCs w:val="14"/>
                <w:lang w:eastAsia="it-IT"/>
              </w:rPr>
            </w:pPr>
            <w:r w:rsidRPr="002F71B4">
              <w:rPr>
                <w:rFonts w:ascii="Tahoma" w:hAnsi="Tahoma" w:cs="Tahoma"/>
                <w:iCs/>
                <w:sz w:val="14"/>
                <w:szCs w:val="14"/>
                <w:lang w:eastAsia="it-IT"/>
              </w:rPr>
              <w:t>Guest Editors:</w:t>
            </w:r>
            <w:r w:rsidR="001D21AF" w:rsidRPr="002F71B4">
              <w:rPr>
                <w:rFonts w:ascii="Tahoma" w:hAnsi="Tahoma" w:cs="Tahoma"/>
                <w:sz w:val="14"/>
                <w:szCs w:val="14"/>
                <w:shd w:val="clear" w:color="auto" w:fill="FFFFFF"/>
              </w:rPr>
              <w:t xml:space="preserve"> </w:t>
            </w:r>
            <w:r w:rsidR="0059710E" w:rsidRPr="002F71B4">
              <w:rPr>
                <w:rFonts w:ascii="Tahoma" w:hAnsi="Tahoma" w:cs="Tahoma"/>
                <w:sz w:val="14"/>
                <w:szCs w:val="14"/>
                <w:shd w:val="clear" w:color="auto" w:fill="FFFFFF"/>
              </w:rPr>
              <w:t>Leonardo Tognotti</w:t>
            </w:r>
            <w:r w:rsidR="0059710E">
              <w:rPr>
                <w:rFonts w:ascii="Tahoma" w:hAnsi="Tahoma" w:cs="Tahoma"/>
                <w:sz w:val="14"/>
                <w:szCs w:val="14"/>
                <w:shd w:val="clear" w:color="auto" w:fill="FFFFFF"/>
              </w:rPr>
              <w:t xml:space="preserve">, </w:t>
            </w:r>
            <w:r w:rsidR="001D21AF" w:rsidRPr="002F71B4">
              <w:rPr>
                <w:rFonts w:ascii="Tahoma" w:hAnsi="Tahoma" w:cs="Tahoma"/>
                <w:sz w:val="14"/>
                <w:szCs w:val="14"/>
                <w:shd w:val="clear" w:color="auto" w:fill="FFFFFF"/>
              </w:rPr>
              <w:t>Rubens Maciel Filho</w:t>
            </w:r>
            <w:r w:rsidR="00964A45" w:rsidRPr="002F71B4">
              <w:rPr>
                <w:rFonts w:ascii="Tahoma" w:hAnsi="Tahoma" w:cs="Tahoma"/>
                <w:sz w:val="14"/>
                <w:szCs w:val="14"/>
                <w:shd w:val="clear" w:color="auto" w:fill="FFFFFF"/>
              </w:rPr>
              <w:t xml:space="preserve">,  </w:t>
            </w:r>
            <w:r w:rsidR="00CF3EF0" w:rsidRPr="00EA3EF9">
              <w:rPr>
                <w:rFonts w:ascii="Tahoma" w:hAnsi="Tahoma" w:cs="Tahoma"/>
                <w:color w:val="000000"/>
                <w:sz w:val="14"/>
                <w:szCs w:val="14"/>
                <w:shd w:val="clear" w:color="auto" w:fill="FFFFFF"/>
                <w:lang w:val="it-IT"/>
              </w:rPr>
              <w:t xml:space="preserve"> </w:t>
            </w:r>
            <w:r w:rsidR="00CF3EF0" w:rsidRPr="00EA3EF9">
              <w:rPr>
                <w:rFonts w:ascii="Tahoma" w:hAnsi="Tahoma" w:cs="Tahoma"/>
                <w:color w:val="000000"/>
                <w:sz w:val="14"/>
                <w:szCs w:val="14"/>
                <w:lang w:val="it-IT"/>
              </w:rPr>
              <w:t>Viatcheslav Kafarov</w:t>
            </w:r>
          </w:p>
          <w:p w14:paraId="1B0F1814" w14:textId="0B81D207" w:rsidR="000A03B2" w:rsidRPr="002F71B4" w:rsidRDefault="00FA5F5F" w:rsidP="001D21AF">
            <w:pPr>
              <w:tabs>
                <w:tab w:val="left" w:pos="-108"/>
              </w:tabs>
              <w:spacing w:line="140" w:lineRule="atLeast"/>
              <w:ind w:left="-107"/>
              <w:jc w:val="left"/>
            </w:pPr>
            <w:r w:rsidRPr="002F71B4">
              <w:rPr>
                <w:rFonts w:ascii="Tahoma" w:hAnsi="Tahoma" w:cs="Tahoma"/>
                <w:iCs/>
                <w:sz w:val="14"/>
                <w:szCs w:val="14"/>
                <w:lang w:eastAsia="it-IT"/>
              </w:rPr>
              <w:t xml:space="preserve">Copyright © </w:t>
            </w:r>
            <w:r w:rsidRPr="002F71B4">
              <w:rPr>
                <w:rFonts w:ascii="Tahoma" w:hAnsi="Tahoma" w:cs="Tahoma"/>
                <w:iCs/>
                <w:sz w:val="14"/>
                <w:szCs w:val="14"/>
                <w:highlight w:val="yellow"/>
                <w:lang w:eastAsia="it-IT"/>
              </w:rPr>
              <w:t>20</w:t>
            </w:r>
            <w:r w:rsidR="00CF3EF0">
              <w:rPr>
                <w:rFonts w:ascii="Tahoma" w:hAnsi="Tahoma" w:cs="Tahoma"/>
                <w:iCs/>
                <w:sz w:val="14"/>
                <w:szCs w:val="14"/>
                <w:highlight w:val="yellow"/>
                <w:lang w:eastAsia="it-IT"/>
              </w:rPr>
              <w:t>26</w:t>
            </w:r>
            <w:r w:rsidR="00904C62" w:rsidRPr="002F71B4">
              <w:rPr>
                <w:rFonts w:ascii="Tahoma" w:hAnsi="Tahoma" w:cs="Tahoma"/>
                <w:iCs/>
                <w:sz w:val="14"/>
                <w:szCs w:val="14"/>
                <w:lang w:eastAsia="it-IT"/>
              </w:rPr>
              <w:t>, AIDIC Servizi S.r.l.</w:t>
            </w:r>
            <w:r w:rsidR="00300E56" w:rsidRPr="002F71B4">
              <w:rPr>
                <w:rFonts w:ascii="Tahoma" w:hAnsi="Tahoma" w:cs="Tahoma"/>
                <w:iCs/>
                <w:sz w:val="14"/>
                <w:szCs w:val="14"/>
                <w:lang w:eastAsia="it-IT"/>
              </w:rPr>
              <w:br/>
            </w:r>
            <w:r w:rsidR="00300E56" w:rsidRPr="002F71B4">
              <w:rPr>
                <w:rFonts w:ascii="Tahoma" w:hAnsi="Tahoma" w:cs="Tahoma"/>
                <w:b/>
                <w:iCs/>
                <w:sz w:val="14"/>
                <w:szCs w:val="14"/>
                <w:lang w:eastAsia="it-IT"/>
              </w:rPr>
              <w:t>ISBN</w:t>
            </w:r>
            <w:r w:rsidR="00300E56" w:rsidRPr="002F71B4">
              <w:rPr>
                <w:rFonts w:ascii="Tahoma" w:hAnsi="Tahoma" w:cs="Tahoma"/>
                <w:iCs/>
                <w:sz w:val="14"/>
                <w:szCs w:val="14"/>
                <w:lang w:eastAsia="it-IT"/>
              </w:rPr>
              <w:t xml:space="preserve"> </w:t>
            </w:r>
            <w:r w:rsidR="008D32B9" w:rsidRPr="002F71B4">
              <w:rPr>
                <w:rFonts w:ascii="Tahoma" w:hAnsi="Tahoma" w:cs="Tahoma"/>
                <w:sz w:val="14"/>
                <w:szCs w:val="14"/>
              </w:rPr>
              <w:t>97</w:t>
            </w:r>
            <w:r w:rsidR="00CF3EF0">
              <w:rPr>
                <w:rFonts w:ascii="Tahoma" w:hAnsi="Tahoma" w:cs="Tahoma"/>
                <w:sz w:val="14"/>
                <w:szCs w:val="14"/>
              </w:rPr>
              <w:t>9</w:t>
            </w:r>
            <w:r w:rsidR="008D32B9" w:rsidRPr="002F71B4">
              <w:rPr>
                <w:rFonts w:ascii="Tahoma" w:hAnsi="Tahoma" w:cs="Tahoma"/>
                <w:sz w:val="14"/>
                <w:szCs w:val="14"/>
              </w:rPr>
              <w:t>-</w:t>
            </w:r>
            <w:r w:rsidR="00CF3EF0">
              <w:rPr>
                <w:rFonts w:ascii="Tahoma" w:hAnsi="Tahoma" w:cs="Tahoma"/>
                <w:sz w:val="14"/>
                <w:szCs w:val="14"/>
              </w:rPr>
              <w:t>12</w:t>
            </w:r>
            <w:r w:rsidR="008D32B9" w:rsidRPr="002F71B4">
              <w:rPr>
                <w:rFonts w:ascii="Tahoma" w:hAnsi="Tahoma" w:cs="Tahoma"/>
                <w:sz w:val="14"/>
                <w:szCs w:val="14"/>
              </w:rPr>
              <w:t>-</w:t>
            </w:r>
            <w:r w:rsidR="00CF3EF0">
              <w:rPr>
                <w:rFonts w:ascii="Tahoma" w:hAnsi="Tahoma" w:cs="Tahoma"/>
                <w:sz w:val="14"/>
                <w:szCs w:val="14"/>
              </w:rPr>
              <w:t>91206</w:t>
            </w:r>
            <w:r w:rsidR="00D46B7E" w:rsidRPr="002F71B4">
              <w:rPr>
                <w:rFonts w:ascii="Tahoma" w:hAnsi="Tahoma" w:cs="Tahoma"/>
                <w:sz w:val="14"/>
                <w:szCs w:val="14"/>
              </w:rPr>
              <w:t>-</w:t>
            </w:r>
            <w:r w:rsidR="00CF3EF0">
              <w:rPr>
                <w:rFonts w:ascii="Tahoma" w:hAnsi="Tahoma" w:cs="Tahoma"/>
                <w:sz w:val="14"/>
                <w:szCs w:val="14"/>
              </w:rPr>
              <w:t>xx</w:t>
            </w:r>
            <w:r w:rsidR="00D46B7E" w:rsidRPr="002F71B4">
              <w:rPr>
                <w:rFonts w:ascii="Tahoma" w:hAnsi="Tahoma" w:cs="Tahoma"/>
                <w:sz w:val="14"/>
                <w:szCs w:val="14"/>
              </w:rPr>
              <w:t>-</w:t>
            </w:r>
            <w:r w:rsidR="00CF3EF0">
              <w:rPr>
                <w:rFonts w:ascii="Tahoma" w:hAnsi="Tahoma" w:cs="Tahoma"/>
                <w:sz w:val="14"/>
                <w:szCs w:val="14"/>
              </w:rPr>
              <w:t>x</w:t>
            </w:r>
            <w:r w:rsidR="007B48F9" w:rsidRPr="002F71B4">
              <w:rPr>
                <w:rFonts w:ascii="Tahoma" w:hAnsi="Tahoma" w:cs="Tahoma"/>
                <w:iCs/>
                <w:sz w:val="14"/>
                <w:szCs w:val="14"/>
                <w:lang w:eastAsia="it-IT"/>
              </w:rPr>
              <w:t>;</w:t>
            </w:r>
            <w:r w:rsidR="00300E56" w:rsidRPr="002F71B4">
              <w:rPr>
                <w:rFonts w:ascii="Tahoma" w:hAnsi="Tahoma" w:cs="Tahoma"/>
                <w:iCs/>
                <w:sz w:val="14"/>
                <w:szCs w:val="14"/>
                <w:lang w:eastAsia="it-IT"/>
              </w:rPr>
              <w:t xml:space="preserve"> </w:t>
            </w:r>
            <w:r w:rsidR="00300E56" w:rsidRPr="002F71B4">
              <w:rPr>
                <w:rFonts w:ascii="Tahoma" w:hAnsi="Tahoma" w:cs="Tahoma"/>
                <w:b/>
                <w:iCs/>
                <w:sz w:val="14"/>
                <w:szCs w:val="14"/>
                <w:lang w:eastAsia="it-IT"/>
              </w:rPr>
              <w:t>ISSN</w:t>
            </w:r>
            <w:r w:rsidR="00300E56" w:rsidRPr="002F71B4">
              <w:rPr>
                <w:rFonts w:ascii="Tahoma" w:hAnsi="Tahoma" w:cs="Tahoma"/>
                <w:iCs/>
                <w:sz w:val="14"/>
                <w:szCs w:val="14"/>
                <w:lang w:eastAsia="it-IT"/>
              </w:rPr>
              <w:t xml:space="preserve"> 2283-9216</w:t>
            </w:r>
          </w:p>
        </w:tc>
      </w:tr>
    </w:tbl>
    <w:p w14:paraId="2E667253" w14:textId="248B221A" w:rsidR="00E978D0" w:rsidRPr="002F71B4" w:rsidRDefault="00623091" w:rsidP="00E978D0">
      <w:pPr>
        <w:pStyle w:val="CETTitle"/>
      </w:pPr>
      <w:r>
        <w:t>Characterisation of</w:t>
      </w:r>
      <w:r w:rsidR="00843607" w:rsidRPr="002F71B4">
        <w:t xml:space="preserve"> </w:t>
      </w:r>
      <w:r w:rsidR="000C3DB2">
        <w:t>B</w:t>
      </w:r>
      <w:r w:rsidR="00843607" w:rsidRPr="002F71B4">
        <w:t xml:space="preserve">iocarbon </w:t>
      </w:r>
      <w:r w:rsidR="000C3DB2">
        <w:t>P</w:t>
      </w:r>
      <w:r w:rsidR="00843607" w:rsidRPr="002F71B4">
        <w:t xml:space="preserve">roduced from </w:t>
      </w:r>
      <w:r w:rsidR="000C3DB2">
        <w:t>U</w:t>
      </w:r>
      <w:r w:rsidR="00843607" w:rsidRPr="002F71B4">
        <w:t xml:space="preserve">ntreated and </w:t>
      </w:r>
      <w:r w:rsidR="000C3DB2">
        <w:t>W</w:t>
      </w:r>
      <w:r w:rsidR="006522E9" w:rsidRPr="002F71B4">
        <w:t>ater</w:t>
      </w:r>
      <w:r>
        <w:t>-</w:t>
      </w:r>
      <w:r w:rsidR="000C3DB2">
        <w:t>L</w:t>
      </w:r>
      <w:r w:rsidR="00843607" w:rsidRPr="002F71B4">
        <w:t xml:space="preserve">eached </w:t>
      </w:r>
      <w:r w:rsidR="000C3DB2">
        <w:t>P</w:t>
      </w:r>
      <w:r w:rsidR="001A71C6" w:rsidRPr="002F71B4">
        <w:t xml:space="preserve">ine </w:t>
      </w:r>
      <w:r w:rsidR="000C3DB2">
        <w:t>B</w:t>
      </w:r>
      <w:r w:rsidR="00843607" w:rsidRPr="002F71B4">
        <w:t xml:space="preserve">ark </w:t>
      </w:r>
    </w:p>
    <w:p w14:paraId="0488FED2" w14:textId="788698BA" w:rsidR="00B57E6F" w:rsidRPr="002F71B4" w:rsidRDefault="0007603F" w:rsidP="00B57E6F">
      <w:pPr>
        <w:pStyle w:val="CETAuthors"/>
        <w:rPr>
          <w:noProof w:val="0"/>
        </w:rPr>
      </w:pPr>
      <w:r w:rsidRPr="002F71B4">
        <w:rPr>
          <w:noProof w:val="0"/>
        </w:rPr>
        <w:t>Liang Wang</w:t>
      </w:r>
      <w:r w:rsidRPr="002F71B4">
        <w:rPr>
          <w:noProof w:val="0"/>
          <w:vertAlign w:val="superscript"/>
        </w:rPr>
        <w:t>a</w:t>
      </w:r>
      <w:r w:rsidRPr="002F71B4">
        <w:rPr>
          <w:noProof w:val="0"/>
        </w:rPr>
        <w:t xml:space="preserve">*, </w:t>
      </w:r>
      <w:r w:rsidR="00966EE0" w:rsidRPr="002F71B4">
        <w:rPr>
          <w:noProof w:val="0"/>
        </w:rPr>
        <w:t>Zsuzsanna Czégény</w:t>
      </w:r>
      <w:r w:rsidR="00966EE0" w:rsidRPr="002F71B4">
        <w:rPr>
          <w:noProof w:val="0"/>
          <w:vertAlign w:val="superscript"/>
        </w:rPr>
        <w:t>b</w:t>
      </w:r>
      <w:r w:rsidR="00966EE0" w:rsidRPr="002F71B4">
        <w:rPr>
          <w:noProof w:val="0"/>
        </w:rPr>
        <w:t>,</w:t>
      </w:r>
      <w:r w:rsidR="00966EE0" w:rsidRPr="002F71B4">
        <w:rPr>
          <w:rFonts w:ascii="ArialMT" w:hAnsi="ArialMT"/>
          <w:noProof w:val="0"/>
          <w:szCs w:val="24"/>
        </w:rPr>
        <w:t xml:space="preserve"> </w:t>
      </w:r>
      <w:r w:rsidR="00E40CDE" w:rsidRPr="002F71B4">
        <w:rPr>
          <w:noProof w:val="0"/>
        </w:rPr>
        <w:t>Yusuf Tolunay Kilic</w:t>
      </w:r>
      <w:r w:rsidR="00966EE0" w:rsidRPr="002F71B4">
        <w:rPr>
          <w:noProof w:val="0"/>
          <w:vertAlign w:val="superscript"/>
        </w:rPr>
        <w:t>c</w:t>
      </w:r>
      <w:r w:rsidR="00E40CDE" w:rsidRPr="002F71B4">
        <w:rPr>
          <w:noProof w:val="0"/>
        </w:rPr>
        <w:t xml:space="preserve">, </w:t>
      </w:r>
      <w:r w:rsidR="00966EE0" w:rsidRPr="002F71B4">
        <w:rPr>
          <w:noProof w:val="0"/>
        </w:rPr>
        <w:t>Bence Babinszki</w:t>
      </w:r>
      <w:r w:rsidR="00966EE0" w:rsidRPr="002F71B4">
        <w:rPr>
          <w:noProof w:val="0"/>
          <w:vertAlign w:val="superscript"/>
        </w:rPr>
        <w:t>b</w:t>
      </w:r>
      <w:r w:rsidR="00966EE0" w:rsidRPr="002F71B4">
        <w:rPr>
          <w:noProof w:val="0"/>
        </w:rPr>
        <w:t>, Robert L. Johnson</w:t>
      </w:r>
      <w:r w:rsidR="00966EE0" w:rsidRPr="002F71B4">
        <w:rPr>
          <w:noProof w:val="0"/>
          <w:vertAlign w:val="superscript"/>
        </w:rPr>
        <w:t>d</w:t>
      </w:r>
      <w:r w:rsidR="00966EE0" w:rsidRPr="002F71B4">
        <w:rPr>
          <w:noProof w:val="0"/>
        </w:rPr>
        <w:t xml:space="preserve">, </w:t>
      </w:r>
      <w:r w:rsidR="00235964" w:rsidRPr="002F71B4">
        <w:rPr>
          <w:noProof w:val="0"/>
        </w:rPr>
        <w:t>Kentaro Umeki</w:t>
      </w:r>
      <w:r w:rsidR="00966EE0" w:rsidRPr="002F71B4">
        <w:rPr>
          <w:noProof w:val="0"/>
          <w:vertAlign w:val="superscript"/>
        </w:rPr>
        <w:t>c</w:t>
      </w:r>
      <w:r w:rsidR="00235964" w:rsidRPr="002F71B4">
        <w:rPr>
          <w:noProof w:val="0"/>
        </w:rPr>
        <w:t xml:space="preserve">, </w:t>
      </w:r>
      <w:r w:rsidRPr="002F71B4">
        <w:rPr>
          <w:noProof w:val="0"/>
        </w:rPr>
        <w:t>Øyvind Skreiberg</w:t>
      </w:r>
      <w:r w:rsidRPr="002F71B4">
        <w:rPr>
          <w:noProof w:val="0"/>
          <w:vertAlign w:val="superscript"/>
        </w:rPr>
        <w:t>a</w:t>
      </w:r>
      <w:r w:rsidR="00B57E6F" w:rsidRPr="002F71B4">
        <w:rPr>
          <w:noProof w:val="0"/>
        </w:rPr>
        <w:t xml:space="preserve">, </w:t>
      </w:r>
      <w:r w:rsidR="00D20014" w:rsidRPr="002F71B4">
        <w:rPr>
          <w:noProof w:val="0"/>
        </w:rPr>
        <w:t>Scott Q. Turn</w:t>
      </w:r>
      <w:r w:rsidR="00966EE0" w:rsidRPr="002F71B4">
        <w:rPr>
          <w:noProof w:val="0"/>
          <w:vertAlign w:val="superscript"/>
        </w:rPr>
        <w:t>d</w:t>
      </w:r>
    </w:p>
    <w:p w14:paraId="6B2D21B3" w14:textId="414B2A06" w:rsidR="00B57E6F" w:rsidRPr="002F71B4" w:rsidRDefault="00B57E6F" w:rsidP="00B57E6F">
      <w:pPr>
        <w:pStyle w:val="CETAddress"/>
        <w:rPr>
          <w:noProof w:val="0"/>
        </w:rPr>
      </w:pPr>
      <w:r w:rsidRPr="002F71B4">
        <w:rPr>
          <w:noProof w:val="0"/>
          <w:vertAlign w:val="superscript"/>
        </w:rPr>
        <w:t>a</w:t>
      </w:r>
      <w:r w:rsidR="003D580E" w:rsidRPr="002F71B4">
        <w:rPr>
          <w:noProof w:val="0"/>
        </w:rPr>
        <w:t xml:space="preserve"> SINTEF Energy Research, Trondheim, Norway</w:t>
      </w:r>
      <w:r w:rsidR="00114B1D" w:rsidRPr="002F71B4">
        <w:rPr>
          <w:noProof w:val="0"/>
        </w:rPr>
        <w:t xml:space="preserve"> </w:t>
      </w:r>
    </w:p>
    <w:p w14:paraId="2746F374" w14:textId="2DED9048" w:rsidR="00966EE0" w:rsidRPr="002F71B4" w:rsidRDefault="00966EE0" w:rsidP="00966EE0">
      <w:pPr>
        <w:pStyle w:val="CETAddress"/>
        <w:rPr>
          <w:noProof w:val="0"/>
        </w:rPr>
      </w:pPr>
      <w:r w:rsidRPr="002F71B4">
        <w:rPr>
          <w:noProof w:val="0"/>
          <w:vertAlign w:val="superscript"/>
        </w:rPr>
        <w:t>b</w:t>
      </w:r>
      <w:r w:rsidRPr="002F71B4">
        <w:rPr>
          <w:noProof w:val="0"/>
        </w:rPr>
        <w:t xml:space="preserve"> </w:t>
      </w:r>
      <w:r w:rsidR="00FE2E5E" w:rsidRPr="00FE2E5E">
        <w:rPr>
          <w:noProof w:val="0"/>
        </w:rPr>
        <w:t xml:space="preserve">HUN-REN Research Centre for Natural Sciences, Institute of Materials and Environmental Chemistry, Budapest, Hungary </w:t>
      </w:r>
      <w:r w:rsidRPr="002F71B4">
        <w:rPr>
          <w:noProof w:val="0"/>
        </w:rPr>
        <w:t xml:space="preserve"> </w:t>
      </w:r>
    </w:p>
    <w:p w14:paraId="0EFFD951" w14:textId="73C31789" w:rsidR="00550F43" w:rsidRPr="002F71B4" w:rsidRDefault="00966EE0" w:rsidP="00550F43">
      <w:pPr>
        <w:pStyle w:val="CETAddress"/>
        <w:rPr>
          <w:noProof w:val="0"/>
        </w:rPr>
      </w:pPr>
      <w:r w:rsidRPr="002F71B4">
        <w:rPr>
          <w:noProof w:val="0"/>
          <w:vertAlign w:val="superscript"/>
        </w:rPr>
        <w:t>c</w:t>
      </w:r>
      <w:r w:rsidR="00550F43" w:rsidRPr="002F71B4">
        <w:rPr>
          <w:rFonts w:ascii="ArialMT" w:hAnsi="ArialMT"/>
          <w:noProof w:val="0"/>
          <w:szCs w:val="16"/>
        </w:rPr>
        <w:t xml:space="preserve"> </w:t>
      </w:r>
      <w:r w:rsidR="00550F43" w:rsidRPr="002F71B4">
        <w:rPr>
          <w:noProof w:val="0"/>
        </w:rPr>
        <w:t xml:space="preserve">Division of Energy Science, Luleå University of Technology, SE-97187, Luleå, Sweden </w:t>
      </w:r>
    </w:p>
    <w:p w14:paraId="35B0BC3F" w14:textId="0E720B6F" w:rsidR="002D2B68" w:rsidRPr="002F71B4" w:rsidRDefault="002D2B68" w:rsidP="00550F43">
      <w:pPr>
        <w:pStyle w:val="CETAddress"/>
        <w:rPr>
          <w:noProof w:val="0"/>
        </w:rPr>
      </w:pPr>
      <w:r w:rsidRPr="002F71B4">
        <w:rPr>
          <w:noProof w:val="0"/>
          <w:vertAlign w:val="superscript"/>
        </w:rPr>
        <w:t>d</w:t>
      </w:r>
      <w:r w:rsidRPr="002F71B4">
        <w:rPr>
          <w:noProof w:val="0"/>
        </w:rPr>
        <w:t xml:space="preserve"> </w:t>
      </w:r>
      <w:r w:rsidR="00B950E8" w:rsidRPr="002F71B4">
        <w:rPr>
          <w:noProof w:val="0"/>
        </w:rPr>
        <w:t>Hawaii Natural Energy Institute, University of Hawaii at Mānoa</w:t>
      </w:r>
    </w:p>
    <w:p w14:paraId="19636F0A" w14:textId="77777777" w:rsidR="002D2B68" w:rsidRPr="002F71B4" w:rsidRDefault="002D2B68" w:rsidP="00550F43">
      <w:pPr>
        <w:pStyle w:val="CETAddress"/>
        <w:rPr>
          <w:noProof w:val="0"/>
        </w:rPr>
      </w:pPr>
    </w:p>
    <w:p w14:paraId="2A281FEE" w14:textId="77326CF5" w:rsidR="00550F43" w:rsidRPr="002F71B4" w:rsidRDefault="00550F43" w:rsidP="00550F43">
      <w:pPr>
        <w:pStyle w:val="CETAddress"/>
        <w:rPr>
          <w:noProof w:val="0"/>
        </w:rPr>
      </w:pPr>
      <w:r w:rsidRPr="002F71B4">
        <w:rPr>
          <w:noProof w:val="0"/>
        </w:rPr>
        <w:t>liang.wang@sintef.no</w:t>
      </w:r>
    </w:p>
    <w:p w14:paraId="6D0D9BDB" w14:textId="77777777" w:rsidR="00550F43" w:rsidRPr="002F71B4" w:rsidRDefault="00550F43" w:rsidP="00550F43">
      <w:pPr>
        <w:pStyle w:val="CETAddress"/>
        <w:rPr>
          <w:noProof w:val="0"/>
        </w:rPr>
      </w:pPr>
    </w:p>
    <w:p w14:paraId="6893AF25" w14:textId="3A0263B3" w:rsidR="00600535" w:rsidRPr="002F71B4" w:rsidRDefault="007D5CC4" w:rsidP="00600535">
      <w:pPr>
        <w:pStyle w:val="CETBodytext"/>
        <w:rPr>
          <w:lang w:val="en-GB"/>
        </w:rPr>
      </w:pPr>
      <w:r w:rsidRPr="002F71B4">
        <w:rPr>
          <w:lang w:val="en-GB"/>
        </w:rPr>
        <w:t xml:space="preserve">Leaching pine bark with deionized water effectively reduced its total ash content </w:t>
      </w:r>
      <w:r w:rsidR="00E8019F" w:rsidRPr="002F71B4">
        <w:rPr>
          <w:lang w:val="en-GB"/>
        </w:rPr>
        <w:t xml:space="preserve">by </w:t>
      </w:r>
      <w:r w:rsidRPr="002F71B4">
        <w:rPr>
          <w:lang w:val="en-GB"/>
        </w:rPr>
        <w:t>remov</w:t>
      </w:r>
      <w:r w:rsidR="00E8019F" w:rsidRPr="002F71B4">
        <w:rPr>
          <w:lang w:val="en-GB"/>
        </w:rPr>
        <w:t>ing</w:t>
      </w:r>
      <w:r w:rsidRPr="002F71B4">
        <w:rPr>
          <w:lang w:val="en-GB"/>
        </w:rPr>
        <w:t xml:space="preserve"> a portion of the inorganic elements, particularly the water-soluble potassium (K) and sodium (Na). As a result, biocarbon derived from leached pine bark contained lower levels of both ash</w:t>
      </w:r>
      <w:r w:rsidR="00BE4CA9">
        <w:rPr>
          <w:lang w:val="en-GB"/>
        </w:rPr>
        <w:t xml:space="preserve"> and</w:t>
      </w:r>
      <w:r w:rsidRPr="002F71B4">
        <w:rPr>
          <w:lang w:val="en-GB"/>
        </w:rPr>
        <w:t xml:space="preserve"> carbon</w:t>
      </w:r>
      <w:r w:rsidR="007664A8" w:rsidRPr="002F71B4">
        <w:rPr>
          <w:lang w:val="en-GB"/>
        </w:rPr>
        <w:t>,</w:t>
      </w:r>
      <w:r w:rsidRPr="002F71B4">
        <w:rPr>
          <w:lang w:val="en-GB"/>
        </w:rPr>
        <w:t xml:space="preserve"> compared to </w:t>
      </w:r>
      <w:r w:rsidR="00E62CB4" w:rsidRPr="002F71B4">
        <w:rPr>
          <w:lang w:val="en-GB"/>
        </w:rPr>
        <w:t xml:space="preserve">biocarbon derived from </w:t>
      </w:r>
      <w:r w:rsidRPr="002F71B4">
        <w:rPr>
          <w:lang w:val="en-GB"/>
        </w:rPr>
        <w:t>untreated</w:t>
      </w:r>
      <w:r w:rsidR="00136640" w:rsidRPr="002F71B4">
        <w:rPr>
          <w:lang w:val="en-GB"/>
        </w:rPr>
        <w:t xml:space="preserve"> pine</w:t>
      </w:r>
      <w:r w:rsidRPr="002F71B4">
        <w:rPr>
          <w:lang w:val="en-GB"/>
        </w:rPr>
        <w:t xml:space="preserve"> bark. Inductively coupled plasma atomic emission spectroscopy (ICP-AES) confirmed that the con</w:t>
      </w:r>
      <w:r w:rsidR="00271608">
        <w:rPr>
          <w:lang w:val="en-GB"/>
        </w:rPr>
        <w:t>tent</w:t>
      </w:r>
      <w:r w:rsidRPr="002F71B4">
        <w:rPr>
          <w:lang w:val="en-GB"/>
        </w:rPr>
        <w:t xml:space="preserve"> of total and individual inorganic elements in the leached</w:t>
      </w:r>
      <w:r w:rsidR="00521280" w:rsidRPr="002F71B4">
        <w:rPr>
          <w:lang w:val="en-GB"/>
        </w:rPr>
        <w:t xml:space="preserve"> </w:t>
      </w:r>
      <w:r w:rsidRPr="002F71B4">
        <w:rPr>
          <w:lang w:val="en-GB"/>
        </w:rPr>
        <w:t>bark biocarbon w</w:t>
      </w:r>
      <w:r w:rsidR="0038406F">
        <w:rPr>
          <w:lang w:val="en-GB"/>
        </w:rPr>
        <w:t>as</w:t>
      </w:r>
      <w:r w:rsidRPr="002F71B4">
        <w:rPr>
          <w:lang w:val="en-GB"/>
        </w:rPr>
        <w:t xml:space="preserve"> </w:t>
      </w:r>
      <w:r w:rsidR="003C3DE6" w:rsidRPr="002F71B4">
        <w:rPr>
          <w:lang w:val="en-GB"/>
        </w:rPr>
        <w:t>considerably</w:t>
      </w:r>
      <w:r w:rsidRPr="002F71B4">
        <w:rPr>
          <w:lang w:val="en-GB"/>
        </w:rPr>
        <w:t xml:space="preserve"> reduced relative to the untreated counterpart. X-ray diffraction (XRD) analysis identified calcium carbonate as the dominant mineral phase in both biocarbons; however, its peak intensity was notably weaker in the leached</w:t>
      </w:r>
      <w:r w:rsidR="00CA7020" w:rsidRPr="002F71B4">
        <w:rPr>
          <w:lang w:val="en-GB"/>
        </w:rPr>
        <w:t xml:space="preserve"> </w:t>
      </w:r>
      <w:r w:rsidRPr="002F71B4">
        <w:rPr>
          <w:lang w:val="en-GB"/>
        </w:rPr>
        <w:t xml:space="preserve">bark </w:t>
      </w:r>
      <w:r w:rsidR="00FE7528" w:rsidRPr="002F71B4">
        <w:rPr>
          <w:lang w:val="en-GB"/>
        </w:rPr>
        <w:t>biocarbon</w:t>
      </w:r>
      <w:r w:rsidRPr="002F71B4">
        <w:rPr>
          <w:lang w:val="en-GB"/>
        </w:rPr>
        <w:t>, indicating a lower content</w:t>
      </w:r>
      <w:r w:rsidR="00CA3EFB" w:rsidRPr="002F71B4">
        <w:rPr>
          <w:lang w:val="en-GB"/>
        </w:rPr>
        <w:t xml:space="preserve"> of this mineral phase</w:t>
      </w:r>
      <w:r w:rsidRPr="002F71B4">
        <w:rPr>
          <w:lang w:val="en-GB"/>
        </w:rPr>
        <w:t>. Scanning electron microscopy coupled with energy-dispersive X-ray spectroscopy (SEM-EDS) revealed calcium-rich grains on the surface of the untreated</w:t>
      </w:r>
      <w:r w:rsidR="007F7E69" w:rsidRPr="002F71B4">
        <w:rPr>
          <w:lang w:val="en-GB"/>
        </w:rPr>
        <w:t xml:space="preserve"> bark</w:t>
      </w:r>
      <w:r w:rsidRPr="002F71B4">
        <w:rPr>
          <w:lang w:val="en-GB"/>
        </w:rPr>
        <w:t xml:space="preserve"> biocarbon, which were </w:t>
      </w:r>
      <w:r w:rsidR="002600AC">
        <w:rPr>
          <w:lang w:val="en-GB"/>
        </w:rPr>
        <w:t>largely absent</w:t>
      </w:r>
      <w:r w:rsidRPr="002F71B4">
        <w:rPr>
          <w:lang w:val="en-GB"/>
        </w:rPr>
        <w:t xml:space="preserve"> in the leached</w:t>
      </w:r>
      <w:r w:rsidR="00731562" w:rsidRPr="002F71B4">
        <w:rPr>
          <w:lang w:val="en-GB"/>
        </w:rPr>
        <w:t xml:space="preserve"> bark</w:t>
      </w:r>
      <w:r w:rsidRPr="002F71B4">
        <w:rPr>
          <w:lang w:val="en-GB"/>
        </w:rPr>
        <w:t xml:space="preserve"> </w:t>
      </w:r>
      <w:r w:rsidR="00731562" w:rsidRPr="002F71B4">
        <w:rPr>
          <w:lang w:val="en-GB"/>
        </w:rPr>
        <w:t>biocarbon</w:t>
      </w:r>
      <w:r w:rsidRPr="002F71B4">
        <w:rPr>
          <w:lang w:val="en-GB"/>
        </w:rPr>
        <w:t>. Fourier transform infrared (FTIR) spectroscopy showed similar spectral profiles for both biocarbons, though the leached</w:t>
      </w:r>
      <w:r w:rsidR="00BA4EF1" w:rsidRPr="002F71B4">
        <w:rPr>
          <w:lang w:val="en-GB"/>
        </w:rPr>
        <w:t xml:space="preserve"> </w:t>
      </w:r>
      <w:r w:rsidRPr="002F71B4">
        <w:rPr>
          <w:lang w:val="en-GB"/>
        </w:rPr>
        <w:t xml:space="preserve">bark biocarbon exhibited reduced peak intensities corresponding to C=O and C–O–C stretching vibrations. This reduction is likely due to the removal of </w:t>
      </w:r>
      <w:r w:rsidR="00931B77" w:rsidRPr="00931B77">
        <w:rPr>
          <w:lang w:val="en-GB"/>
        </w:rPr>
        <w:t>water-soluble extractives and polysaccharides</w:t>
      </w:r>
      <w:r w:rsidR="00931B77" w:rsidRPr="00931B77" w:rsidDel="00931B77">
        <w:rPr>
          <w:lang w:val="en-GB"/>
        </w:rPr>
        <w:t xml:space="preserve"> </w:t>
      </w:r>
      <w:r w:rsidRPr="002F71B4">
        <w:rPr>
          <w:lang w:val="en-GB"/>
        </w:rPr>
        <w:t>during leaching, resulting in</w:t>
      </w:r>
      <w:r w:rsidR="00BE4CA9">
        <w:rPr>
          <w:lang w:val="en-GB"/>
        </w:rPr>
        <w:t xml:space="preserve"> the formation of</w:t>
      </w:r>
      <w:r w:rsidRPr="002F71B4">
        <w:rPr>
          <w:lang w:val="en-GB"/>
        </w:rPr>
        <w:t xml:space="preserve"> fewer oxygenated functional groups during carbonization</w:t>
      </w:r>
      <w:r w:rsidR="009A032B" w:rsidRPr="002F71B4">
        <w:rPr>
          <w:lang w:val="en-GB"/>
        </w:rPr>
        <w:t xml:space="preserve"> and </w:t>
      </w:r>
      <w:r w:rsidR="00BE4CA9">
        <w:rPr>
          <w:lang w:val="en-GB"/>
        </w:rPr>
        <w:t xml:space="preserve">a </w:t>
      </w:r>
      <w:r w:rsidR="009A032B" w:rsidRPr="002F71B4">
        <w:rPr>
          <w:lang w:val="en-GB"/>
        </w:rPr>
        <w:t>reduced carbon content</w:t>
      </w:r>
      <w:r w:rsidRPr="002F71B4">
        <w:rPr>
          <w:lang w:val="en-GB"/>
        </w:rPr>
        <w:t>.</w:t>
      </w:r>
    </w:p>
    <w:p w14:paraId="476B2F2E" w14:textId="77777777" w:rsidR="00600535" w:rsidRPr="002F71B4" w:rsidRDefault="00600535" w:rsidP="00634B35">
      <w:pPr>
        <w:pStyle w:val="CETHeading1"/>
        <w:spacing w:before="120"/>
        <w:rPr>
          <w:lang w:val="en-GB"/>
        </w:rPr>
      </w:pPr>
      <w:r w:rsidRPr="002F71B4">
        <w:rPr>
          <w:lang w:val="en-GB"/>
        </w:rPr>
        <w:t>Introduction</w:t>
      </w:r>
    </w:p>
    <w:p w14:paraId="009FD4D2" w14:textId="08D9EAA9" w:rsidR="007972A0" w:rsidRPr="002F71B4" w:rsidRDefault="00440A33" w:rsidP="007972A0">
      <w:pPr>
        <w:pStyle w:val="CETBodytext"/>
        <w:rPr>
          <w:lang w:val="en-GB"/>
        </w:rPr>
      </w:pPr>
      <w:r w:rsidRPr="00440A33">
        <w:rPr>
          <w:lang w:val="en-GB"/>
        </w:rPr>
        <w:t xml:space="preserve">Interest is growing in replacing fossil-based metallurgical reductants with sustainable biocarbon derived from lignocellulosic biomass via pyrolysis. However, its adoption is often limited by high inorganic impurities (ash) and poor mechanical strength, particularly when using low-grade or unconventional feedstocks. Pre-treatment to reduce ash content is essential to improve the quality and performance of biocarbon for metallurgical applications. </w:t>
      </w:r>
      <w:r w:rsidR="00584F32" w:rsidRPr="6552A89B">
        <w:rPr>
          <w:lang w:val="en-GB"/>
        </w:rPr>
        <w:t xml:space="preserve">Biomass naturally contains mineral matter derived </w:t>
      </w:r>
      <w:r w:rsidR="00EA3916">
        <w:rPr>
          <w:lang w:val="en-GB"/>
        </w:rPr>
        <w:t xml:space="preserve">from </w:t>
      </w:r>
      <w:r w:rsidR="00584F32" w:rsidRPr="6552A89B">
        <w:rPr>
          <w:lang w:val="en-GB"/>
        </w:rPr>
        <w:t xml:space="preserve">both intrinsic physiological </w:t>
      </w:r>
      <w:r w:rsidR="00EA3916">
        <w:rPr>
          <w:lang w:val="en-GB"/>
        </w:rPr>
        <w:t>processes</w:t>
      </w:r>
      <w:r w:rsidR="00EA3916" w:rsidRPr="6552A89B">
        <w:rPr>
          <w:lang w:val="en-GB"/>
        </w:rPr>
        <w:t xml:space="preserve"> </w:t>
      </w:r>
      <w:r w:rsidR="00584F32" w:rsidRPr="6552A89B">
        <w:rPr>
          <w:lang w:val="en-GB"/>
        </w:rPr>
        <w:t>and external contamination during growth or handling</w:t>
      </w:r>
      <w:r w:rsidR="00964B0B" w:rsidRPr="6552A89B">
        <w:rPr>
          <w:lang w:val="en-GB"/>
        </w:rPr>
        <w:t xml:space="preserve"> </w:t>
      </w:r>
      <w:r w:rsidR="00B7513E" w:rsidRPr="6552A89B">
        <w:rPr>
          <w:lang w:val="en-GB"/>
        </w:rPr>
        <w:t>(W</w:t>
      </w:r>
      <w:r w:rsidR="00BE4CA9">
        <w:rPr>
          <w:lang w:val="en-GB"/>
        </w:rPr>
        <w:t xml:space="preserve">ang and </w:t>
      </w:r>
      <w:r w:rsidR="00B7513E" w:rsidRPr="6552A89B">
        <w:rPr>
          <w:lang w:val="en-GB"/>
        </w:rPr>
        <w:t>S</w:t>
      </w:r>
      <w:r w:rsidR="00BE4CA9">
        <w:rPr>
          <w:lang w:val="en-GB"/>
        </w:rPr>
        <w:t>kreiberg,</w:t>
      </w:r>
      <w:r w:rsidR="00B7513E" w:rsidRPr="6552A89B">
        <w:rPr>
          <w:lang w:val="en-GB"/>
        </w:rPr>
        <w:t xml:space="preserve"> 2023). </w:t>
      </w:r>
      <w:r w:rsidR="00584F32" w:rsidRPr="6552A89B">
        <w:rPr>
          <w:lang w:val="en-GB"/>
        </w:rPr>
        <w:t>Among the inherent minerals, alkali and alkaline earth metals (AAEMs)</w:t>
      </w:r>
      <w:r w:rsidR="00EA3916">
        <w:rPr>
          <w:lang w:val="en-GB"/>
        </w:rPr>
        <w:t>,</w:t>
      </w:r>
      <w:r w:rsidR="00584F32" w:rsidRPr="6552A89B">
        <w:rPr>
          <w:lang w:val="en-GB"/>
        </w:rPr>
        <w:t xml:space="preserve"> together with phosphorus</w:t>
      </w:r>
      <w:r w:rsidR="00EA3916">
        <w:rPr>
          <w:lang w:val="en-GB"/>
        </w:rPr>
        <w:t>,</w:t>
      </w:r>
      <w:r w:rsidR="00584F32" w:rsidRPr="6552A89B">
        <w:rPr>
          <w:lang w:val="en-GB"/>
        </w:rPr>
        <w:t xml:space="preserve"> are predominant, as they serve essential nutritional roles in plant development. To address the detrimental impact of these inorganic constituents on biocarbon quality, various demineralization strategies have been investigated, with washing and leaching emerging as the most effective</w:t>
      </w:r>
      <w:r w:rsidR="00171EF7" w:rsidRPr="6552A89B">
        <w:rPr>
          <w:lang w:val="en-GB"/>
        </w:rPr>
        <w:t xml:space="preserve"> (Singhal et al., 20</w:t>
      </w:r>
      <w:r w:rsidR="00BE4CA9">
        <w:rPr>
          <w:lang w:val="en-GB"/>
        </w:rPr>
        <w:t>23</w:t>
      </w:r>
      <w:r w:rsidR="00171EF7" w:rsidRPr="6552A89B">
        <w:rPr>
          <w:lang w:val="en-GB"/>
        </w:rPr>
        <w:t>).</w:t>
      </w:r>
      <w:r w:rsidR="00584F32" w:rsidRPr="6552A89B">
        <w:rPr>
          <w:lang w:val="en-GB"/>
        </w:rPr>
        <w:t xml:space="preserve"> Of these, water and acid leaching have been studied most extensively. Water leaching, in particular, has been widely recognized for its simplicity, cost-effectiveness, rapid operation and efficiency in eliminating water-soluble inorganic species such as sodium (Na), potassium (K) and sul</w:t>
      </w:r>
      <w:r w:rsidR="00D62357" w:rsidRPr="6552A89B">
        <w:rPr>
          <w:lang w:val="en-GB"/>
        </w:rPr>
        <w:t>ph</w:t>
      </w:r>
      <w:r w:rsidR="00584F32" w:rsidRPr="6552A89B">
        <w:rPr>
          <w:lang w:val="en-GB"/>
        </w:rPr>
        <w:t>ur (S).</w:t>
      </w:r>
      <w:r w:rsidR="00B16CE6" w:rsidRPr="6552A89B">
        <w:rPr>
          <w:lang w:val="en-GB"/>
        </w:rPr>
        <w:t xml:space="preserve"> Washing pretreatments have been widely investigated as a strategy to improve the quality of biomass for thermochemical conversion. Studies on agricultural residues, grasses and aquatic biomass have shown that water washing effectively removes over 90% of potassium (K), chlorine (Cl) and sodium (Na), while also reducing 10–70% of calcium (Ca), magnesium (Mg), phosphorus (P) and silicon (Si)</w:t>
      </w:r>
      <w:r w:rsidR="00171EF7" w:rsidRPr="6552A89B">
        <w:rPr>
          <w:lang w:val="en-GB"/>
        </w:rPr>
        <w:t xml:space="preserve"> (Singhal et al., 20</w:t>
      </w:r>
      <w:r w:rsidR="00BF30C2" w:rsidRPr="6552A89B">
        <w:rPr>
          <w:lang w:val="en-GB"/>
        </w:rPr>
        <w:t>23</w:t>
      </w:r>
      <w:r w:rsidR="00171EF7" w:rsidRPr="6552A89B">
        <w:rPr>
          <w:lang w:val="en-GB"/>
        </w:rPr>
        <w:t>)</w:t>
      </w:r>
      <w:r w:rsidR="00B16CE6" w:rsidRPr="6552A89B">
        <w:rPr>
          <w:lang w:val="en-GB"/>
        </w:rPr>
        <w:t xml:space="preserve">. In addition to reducing ash-forming elements, leaching significantly </w:t>
      </w:r>
      <w:r w:rsidR="00841EA6" w:rsidRPr="6552A89B">
        <w:rPr>
          <w:lang w:val="en-GB"/>
        </w:rPr>
        <w:t xml:space="preserve">influences </w:t>
      </w:r>
      <w:r w:rsidR="00B16CE6" w:rsidRPr="6552A89B">
        <w:rPr>
          <w:lang w:val="en-GB"/>
        </w:rPr>
        <w:t>pyrolysis behavio</w:t>
      </w:r>
      <w:r w:rsidR="00040B9D" w:rsidRPr="6552A89B">
        <w:rPr>
          <w:lang w:val="en-GB"/>
        </w:rPr>
        <w:t>u</w:t>
      </w:r>
      <w:r w:rsidR="00B16CE6" w:rsidRPr="6552A89B">
        <w:rPr>
          <w:lang w:val="en-GB"/>
        </w:rPr>
        <w:t xml:space="preserve">r by altering decomposition kinetics, product distributions and the physicochemical properties of the resulting fractions. </w:t>
      </w:r>
      <w:r w:rsidR="00E43B93" w:rsidRPr="6552A89B">
        <w:rPr>
          <w:lang w:val="en-GB"/>
        </w:rPr>
        <w:lastRenderedPageBreak/>
        <w:t>W</w:t>
      </w:r>
      <w:r w:rsidR="00B16CE6" w:rsidRPr="6552A89B">
        <w:rPr>
          <w:lang w:val="en-GB"/>
        </w:rPr>
        <w:t xml:space="preserve">ater-leached biomass exhibited slower decomposition and released volatiles at higher temperatures, confirming the catalytic role </w:t>
      </w:r>
      <w:r w:rsidR="00BE4CA9">
        <w:rPr>
          <w:lang w:val="en-GB"/>
        </w:rPr>
        <w:t xml:space="preserve">of </w:t>
      </w:r>
      <w:r w:rsidR="00B16CE6" w:rsidRPr="6552A89B">
        <w:rPr>
          <w:lang w:val="en-GB"/>
        </w:rPr>
        <w:t>AAEMs in lowering pyrolysis activation energy</w:t>
      </w:r>
      <w:r w:rsidR="00171EF7" w:rsidRPr="6552A89B">
        <w:rPr>
          <w:lang w:val="en-GB"/>
        </w:rPr>
        <w:t xml:space="preserve"> (Branca </w:t>
      </w:r>
      <w:r w:rsidR="0085480E">
        <w:rPr>
          <w:lang w:val="en-GB"/>
        </w:rPr>
        <w:t>and Di Blasi</w:t>
      </w:r>
      <w:r w:rsidR="00171EF7" w:rsidRPr="6552A89B">
        <w:rPr>
          <w:lang w:val="en-GB"/>
        </w:rPr>
        <w:t>, 20</w:t>
      </w:r>
      <w:r w:rsidR="00BF30C2" w:rsidRPr="6552A89B">
        <w:rPr>
          <w:lang w:val="en-GB"/>
        </w:rPr>
        <w:t>24</w:t>
      </w:r>
      <w:r w:rsidR="00171EF7" w:rsidRPr="6552A89B">
        <w:rPr>
          <w:lang w:val="en-GB"/>
        </w:rPr>
        <w:t xml:space="preserve">). </w:t>
      </w:r>
      <w:r w:rsidR="006A4C60" w:rsidRPr="6552A89B">
        <w:rPr>
          <w:lang w:val="en-GB"/>
        </w:rPr>
        <w:t xml:space="preserve">Although significant progress has been made in this field, most studies have primarily concentrated on liquid-phase products, leaving the effects of leaching </w:t>
      </w:r>
      <w:r w:rsidR="00E37ED5" w:rsidRPr="6552A89B">
        <w:rPr>
          <w:lang w:val="en-GB"/>
        </w:rPr>
        <w:t xml:space="preserve">of biomass </w:t>
      </w:r>
      <w:r w:rsidR="006A4C60" w:rsidRPr="6552A89B">
        <w:rPr>
          <w:lang w:val="en-GB"/>
        </w:rPr>
        <w:t xml:space="preserve">on </w:t>
      </w:r>
      <w:r w:rsidR="00E37ED5" w:rsidRPr="6552A89B">
        <w:rPr>
          <w:lang w:val="en-GB"/>
        </w:rPr>
        <w:t xml:space="preserve">properties of the produced </w:t>
      </w:r>
      <w:r w:rsidR="006A4C60" w:rsidRPr="6552A89B">
        <w:rPr>
          <w:lang w:val="en-GB"/>
        </w:rPr>
        <w:t xml:space="preserve">biocarbon </w:t>
      </w:r>
      <w:r w:rsidR="00991B26" w:rsidRPr="6552A89B">
        <w:rPr>
          <w:lang w:val="en-GB"/>
        </w:rPr>
        <w:t>l</w:t>
      </w:r>
      <w:r w:rsidR="006A4C60" w:rsidRPr="6552A89B">
        <w:rPr>
          <w:lang w:val="en-GB"/>
        </w:rPr>
        <w:t xml:space="preserve">argely underexplored. This is a critical gap, as </w:t>
      </w:r>
      <w:r w:rsidR="0084695D" w:rsidRPr="6552A89B">
        <w:rPr>
          <w:lang w:val="en-GB"/>
        </w:rPr>
        <w:t xml:space="preserve">biocarbon </w:t>
      </w:r>
      <w:r w:rsidR="006A4C60" w:rsidRPr="6552A89B">
        <w:rPr>
          <w:lang w:val="en-GB"/>
        </w:rPr>
        <w:t>characteristics directly affect its effectiveness as a carbonaceous reductant in metallurgical applications. Currently, large-scale biocarbon production relies mainly on stem wood, a feedstock that also holds substantial value for manufacturing higher-value products. To secure a sustainable biocarbon supply for energy- and material-intensive metal industries, it is essential to shift more focus toward utilizing low-grade biomass as alternative feedstocks</w:t>
      </w:r>
      <w:r w:rsidR="0006458B" w:rsidRPr="6552A89B">
        <w:rPr>
          <w:lang w:val="en-GB"/>
        </w:rPr>
        <w:t xml:space="preserve"> (</w:t>
      </w:r>
      <w:r w:rsidR="008A40FC" w:rsidRPr="6552A89B">
        <w:rPr>
          <w:lang w:val="en-GB"/>
        </w:rPr>
        <w:t>W</w:t>
      </w:r>
      <w:r w:rsidR="008A40FC">
        <w:rPr>
          <w:lang w:val="en-GB"/>
        </w:rPr>
        <w:t xml:space="preserve">ang and </w:t>
      </w:r>
      <w:r w:rsidR="008A40FC" w:rsidRPr="6552A89B">
        <w:rPr>
          <w:lang w:val="en-GB"/>
        </w:rPr>
        <w:t>S</w:t>
      </w:r>
      <w:r w:rsidR="008A40FC">
        <w:rPr>
          <w:lang w:val="en-GB"/>
        </w:rPr>
        <w:t>kreiberg</w:t>
      </w:r>
      <w:r w:rsidR="009D7FE9">
        <w:rPr>
          <w:lang w:val="en-GB"/>
        </w:rPr>
        <w:t>,</w:t>
      </w:r>
      <w:r w:rsidR="0006458B" w:rsidRPr="6552A89B">
        <w:rPr>
          <w:lang w:val="en-GB"/>
        </w:rPr>
        <w:t xml:space="preserve"> 2023)</w:t>
      </w:r>
      <w:r w:rsidR="006A4C60" w:rsidRPr="6552A89B">
        <w:rPr>
          <w:lang w:val="en-GB"/>
        </w:rPr>
        <w:t>.</w:t>
      </w:r>
      <w:r w:rsidR="007972A0" w:rsidRPr="6552A89B">
        <w:rPr>
          <w:rFonts w:ascii="Times New Roman" w:hAnsi="Times New Roman"/>
          <w:lang w:val="en-GB" w:eastAsia="zh-CN"/>
        </w:rPr>
        <w:t xml:space="preserve"> </w:t>
      </w:r>
      <w:r w:rsidR="007972A0" w:rsidRPr="6552A89B">
        <w:rPr>
          <w:lang w:val="en-GB"/>
        </w:rPr>
        <w:t>Bark, which represents approximately 9–21% of a tree’s dry mass depending on the species, is produced in vast quantities as a by-product of forestry, sawmilling and pulp and paper industries</w:t>
      </w:r>
      <w:r w:rsidR="0006458B" w:rsidRPr="6552A89B">
        <w:rPr>
          <w:lang w:val="en-GB"/>
        </w:rPr>
        <w:t xml:space="preserve"> (Şen</w:t>
      </w:r>
      <w:r w:rsidR="00891BBB">
        <w:rPr>
          <w:lang w:val="en-GB"/>
        </w:rPr>
        <w:t xml:space="preserve"> and Pereira</w:t>
      </w:r>
      <w:r w:rsidR="00093543">
        <w:rPr>
          <w:lang w:val="en-GB"/>
        </w:rPr>
        <w:t>,</w:t>
      </w:r>
      <w:r w:rsidR="0006458B" w:rsidRPr="6552A89B">
        <w:rPr>
          <w:lang w:val="en-GB"/>
        </w:rPr>
        <w:t xml:space="preserve"> 2021).</w:t>
      </w:r>
      <w:r w:rsidR="007972A0" w:rsidRPr="6552A89B">
        <w:rPr>
          <w:lang w:val="en-GB"/>
        </w:rPr>
        <w:t xml:space="preserve"> Globally, millions of </w:t>
      </w:r>
      <w:r w:rsidR="00591B5B" w:rsidRPr="6552A89B">
        <w:rPr>
          <w:lang w:val="en-GB"/>
        </w:rPr>
        <w:t>tons</w:t>
      </w:r>
      <w:r w:rsidR="007972A0" w:rsidRPr="6552A89B">
        <w:rPr>
          <w:lang w:val="en-GB"/>
        </w:rPr>
        <w:t xml:space="preserve"> of bark are generated each year, yet its utilization remains limited, with much of it ending up in landfills, being openly burned, or used as a low-grade fuel</w:t>
      </w:r>
      <w:r w:rsidR="0006458B" w:rsidRPr="6552A89B">
        <w:rPr>
          <w:lang w:val="en-GB"/>
        </w:rPr>
        <w:t xml:space="preserve"> (Feng </w:t>
      </w:r>
      <w:r w:rsidR="00BF30C2" w:rsidRPr="6552A89B">
        <w:rPr>
          <w:lang w:val="en-GB"/>
        </w:rPr>
        <w:t>et al., 2013</w:t>
      </w:r>
      <w:r w:rsidR="0006458B" w:rsidRPr="6552A89B">
        <w:rPr>
          <w:lang w:val="en-GB"/>
        </w:rPr>
        <w:t>).</w:t>
      </w:r>
      <w:r w:rsidR="007972A0" w:rsidRPr="6552A89B">
        <w:rPr>
          <w:lang w:val="en-GB"/>
        </w:rPr>
        <w:t xml:space="preserve"> Given its lignocellulosic structure and relatively high carbon content, bark has strong potential as a renewable feedstock for </w:t>
      </w:r>
      <w:r w:rsidR="00C06919" w:rsidRPr="6552A89B">
        <w:rPr>
          <w:lang w:val="en-GB"/>
        </w:rPr>
        <w:t>biocarbon production</w:t>
      </w:r>
      <w:r w:rsidR="007972A0" w:rsidRPr="6552A89B">
        <w:rPr>
          <w:lang w:val="en-GB"/>
        </w:rPr>
        <w:t xml:space="preserve">. Its effective utilization could provide a sustainable </w:t>
      </w:r>
      <w:r w:rsidR="00C06919" w:rsidRPr="6552A89B">
        <w:rPr>
          <w:lang w:val="en-GB"/>
        </w:rPr>
        <w:t>carbon</w:t>
      </w:r>
      <w:r w:rsidR="007972A0" w:rsidRPr="6552A89B">
        <w:rPr>
          <w:lang w:val="en-GB"/>
        </w:rPr>
        <w:t xml:space="preserve"> source, reduce waste, improve resource efficiency within the forestry sector and help </w:t>
      </w:r>
      <w:r w:rsidR="00C06919" w:rsidRPr="6552A89B">
        <w:rPr>
          <w:lang w:val="en-GB"/>
        </w:rPr>
        <w:t xml:space="preserve">to </w:t>
      </w:r>
      <w:r w:rsidR="007972A0" w:rsidRPr="6552A89B">
        <w:rPr>
          <w:lang w:val="en-GB"/>
        </w:rPr>
        <w:t>mitigate greenhouse gas emissions</w:t>
      </w:r>
      <w:r w:rsidR="0006458B" w:rsidRPr="6552A89B">
        <w:rPr>
          <w:lang w:val="en-GB"/>
        </w:rPr>
        <w:t xml:space="preserve"> (Şen</w:t>
      </w:r>
      <w:r w:rsidR="00093543">
        <w:rPr>
          <w:lang w:val="en-GB"/>
        </w:rPr>
        <w:t xml:space="preserve"> and Pereira,</w:t>
      </w:r>
      <w:r w:rsidR="0006458B" w:rsidRPr="6552A89B">
        <w:rPr>
          <w:lang w:val="en-GB"/>
        </w:rPr>
        <w:t xml:space="preserve"> 2021)</w:t>
      </w:r>
      <w:r w:rsidR="007972A0" w:rsidRPr="6552A89B">
        <w:rPr>
          <w:lang w:val="en-GB"/>
        </w:rPr>
        <w:t>.</w:t>
      </w:r>
      <w:r w:rsidR="0021669B">
        <w:rPr>
          <w:lang w:val="en-GB"/>
        </w:rPr>
        <w:t xml:space="preserve"> </w:t>
      </w:r>
      <w:r w:rsidR="007972A0" w:rsidRPr="002F71B4">
        <w:rPr>
          <w:lang w:val="en-GB"/>
        </w:rPr>
        <w:t xml:space="preserve">However, compared to stem wood, bark generally contains higher levels of inorganics and </w:t>
      </w:r>
      <w:r w:rsidR="00891797" w:rsidRPr="002F71B4">
        <w:rPr>
          <w:lang w:val="en-GB"/>
        </w:rPr>
        <w:t>has</w:t>
      </w:r>
      <w:r w:rsidR="007972A0" w:rsidRPr="002F71B4">
        <w:rPr>
          <w:lang w:val="en-GB"/>
        </w:rPr>
        <w:t xml:space="preserve"> greater compositional variability. These differences are influenced by factors such as species, geographic origin, plant tissue type, harvesting season and growth conditions. To address this, </w:t>
      </w:r>
      <w:r w:rsidR="00B950E8" w:rsidRPr="002F71B4">
        <w:rPr>
          <w:lang w:val="en-GB"/>
        </w:rPr>
        <w:t xml:space="preserve">washing, </w:t>
      </w:r>
      <w:r w:rsidR="007972A0" w:rsidRPr="002F71B4">
        <w:rPr>
          <w:lang w:val="en-GB"/>
        </w:rPr>
        <w:t>particularly water leaching</w:t>
      </w:r>
      <w:r w:rsidR="007B3B64" w:rsidRPr="002F71B4">
        <w:rPr>
          <w:lang w:val="en-GB"/>
        </w:rPr>
        <w:t xml:space="preserve">, </w:t>
      </w:r>
      <w:r w:rsidR="007972A0" w:rsidRPr="002F71B4">
        <w:rPr>
          <w:lang w:val="en-GB"/>
        </w:rPr>
        <w:t xml:space="preserve">has been investigated as a pretreatment to lower inorganic content. For example, </w:t>
      </w:r>
      <w:r w:rsidR="00BF30C2" w:rsidRPr="002F71B4">
        <w:rPr>
          <w:lang w:val="en-GB"/>
        </w:rPr>
        <w:t>Liu and Bi (20</w:t>
      </w:r>
      <w:r w:rsidR="00CD3296" w:rsidRPr="002F71B4">
        <w:rPr>
          <w:lang w:val="en-GB"/>
        </w:rPr>
        <w:t>11</w:t>
      </w:r>
      <w:r w:rsidR="00BF30C2" w:rsidRPr="002F71B4">
        <w:rPr>
          <w:lang w:val="en-GB"/>
        </w:rPr>
        <w:t>)</w:t>
      </w:r>
      <w:r w:rsidR="00BF30C2" w:rsidRPr="002F71B4">
        <w:rPr>
          <w:rFonts w:ascii="Times New Roman" w:hAnsi="Times New Roman"/>
          <w:szCs w:val="24"/>
          <w:lang w:val="en-GB" w:eastAsia="zh-CN"/>
        </w:rPr>
        <w:t xml:space="preserve"> </w:t>
      </w:r>
      <w:r w:rsidR="007972A0" w:rsidRPr="002F71B4">
        <w:rPr>
          <w:lang w:val="en-GB"/>
        </w:rPr>
        <w:t>found that water washing of pine bark removed less than 10% of total ash, while acid washing achieved reductions of 36</w:t>
      </w:r>
      <w:r w:rsidR="0067140F" w:rsidRPr="002F71B4">
        <w:rPr>
          <w:lang w:val="en-GB"/>
        </w:rPr>
        <w:t xml:space="preserve"> </w:t>
      </w:r>
      <w:r w:rsidR="007972A0" w:rsidRPr="002F71B4">
        <w:rPr>
          <w:lang w:val="en-GB"/>
        </w:rPr>
        <w:t xml:space="preserve">–54%. Likewise, Singhal et al. </w:t>
      </w:r>
      <w:r w:rsidR="00CD3296" w:rsidRPr="002F71B4">
        <w:rPr>
          <w:lang w:val="en-GB"/>
        </w:rPr>
        <w:t xml:space="preserve">(2023) </w:t>
      </w:r>
      <w:r w:rsidR="007972A0" w:rsidRPr="002F71B4">
        <w:rPr>
          <w:lang w:val="en-GB"/>
        </w:rPr>
        <w:t>showed that water leaching of spruce bark for 180 minutes reduced total ash content by up to 18%, with removal efficiencies of 85% for Na, 57% for K, 48% for Mg and 20% for P. Despite these encouraging outcomes, research examining how such pretreatments influence the properties of bark-derived biocarbon remains scarce.</w:t>
      </w:r>
    </w:p>
    <w:p w14:paraId="5DEE0903" w14:textId="5917D232" w:rsidR="00E0207A" w:rsidRPr="002F71B4" w:rsidRDefault="008276B2" w:rsidP="32F35ABC">
      <w:pPr>
        <w:pStyle w:val="CETBodytext"/>
      </w:pPr>
      <w:r w:rsidRPr="32F35ABC">
        <w:t>The aim of the present study is to characterize properties of biocarbon produced from</w:t>
      </w:r>
      <w:r w:rsidR="007B0AEF" w:rsidRPr="32F35ABC">
        <w:t xml:space="preserve"> water</w:t>
      </w:r>
      <w:r w:rsidR="00C11BBF">
        <w:t>-</w:t>
      </w:r>
      <w:r w:rsidR="009C0B41" w:rsidRPr="32F35ABC">
        <w:t xml:space="preserve">leached </w:t>
      </w:r>
      <w:r w:rsidR="00FC50A5" w:rsidRPr="32F35ABC">
        <w:t>pine</w:t>
      </w:r>
      <w:r w:rsidRPr="32F35ABC">
        <w:t xml:space="preserve"> bark. The </w:t>
      </w:r>
      <w:r w:rsidR="00FC50A5" w:rsidRPr="32F35ABC">
        <w:t xml:space="preserve">pine </w:t>
      </w:r>
      <w:r w:rsidRPr="32F35ABC">
        <w:t xml:space="preserve">bark </w:t>
      </w:r>
      <w:r w:rsidR="00FC50A5" w:rsidRPr="32F35ABC">
        <w:t>was first</w:t>
      </w:r>
      <w:r w:rsidR="00E03DF3" w:rsidRPr="32F35ABC">
        <w:t xml:space="preserve"> leached with deionized water</w:t>
      </w:r>
      <w:r w:rsidR="00CA10CD" w:rsidRPr="32F35ABC">
        <w:t xml:space="preserve">. The untreated and </w:t>
      </w:r>
      <w:r w:rsidR="009F3FCB" w:rsidRPr="32F35ABC">
        <w:t>water</w:t>
      </w:r>
      <w:r w:rsidR="00C11BBF">
        <w:t>-</w:t>
      </w:r>
      <w:r w:rsidR="00CA10CD" w:rsidRPr="32F35ABC">
        <w:t>leached bark</w:t>
      </w:r>
      <w:r w:rsidR="009F6E12" w:rsidRPr="32F35ABC">
        <w:t xml:space="preserve">s </w:t>
      </w:r>
      <w:r w:rsidR="00290BB0" w:rsidRPr="32F35ABC">
        <w:t>were then</w:t>
      </w:r>
      <w:r w:rsidR="009F6E12" w:rsidRPr="32F35ABC">
        <w:t xml:space="preserve"> p</w:t>
      </w:r>
      <w:r w:rsidRPr="32F35ABC">
        <w:t>yroly</w:t>
      </w:r>
      <w:r w:rsidR="009F6E12" w:rsidRPr="32F35ABC">
        <w:t xml:space="preserve">zed to produce biocarbon </w:t>
      </w:r>
      <w:r w:rsidR="00290BB0" w:rsidRPr="32F35ABC">
        <w:t xml:space="preserve">at </w:t>
      </w:r>
      <w:r w:rsidR="00C11BBF">
        <w:t xml:space="preserve">a </w:t>
      </w:r>
      <w:r w:rsidR="00290BB0" w:rsidRPr="32F35ABC">
        <w:t>temperature of 500</w:t>
      </w:r>
      <w:r w:rsidR="00553214">
        <w:t xml:space="preserve"> </w:t>
      </w:r>
      <w:r w:rsidR="00290BB0" w:rsidRPr="32F35ABC">
        <w:rPr>
          <w:rFonts w:cs="Arial"/>
        </w:rPr>
        <w:t>°</w:t>
      </w:r>
      <w:r w:rsidR="00290BB0" w:rsidRPr="32F35ABC">
        <w:t>C</w:t>
      </w:r>
      <w:r w:rsidR="00F12637" w:rsidRPr="32F35ABC">
        <w:t>, applying</w:t>
      </w:r>
      <w:r w:rsidR="00290BB0" w:rsidRPr="32F35ABC">
        <w:t xml:space="preserve"> a slow heating</w:t>
      </w:r>
      <w:r w:rsidR="00F12637" w:rsidRPr="32F35ABC">
        <w:t xml:space="preserve"> rate of</w:t>
      </w:r>
      <w:r w:rsidR="00290BB0" w:rsidRPr="32F35ABC">
        <w:t xml:space="preserve"> 10 </w:t>
      </w:r>
      <w:r w:rsidR="000E34EE" w:rsidRPr="002F71B4">
        <w:rPr>
          <w:lang w:val="en-GB"/>
        </w:rPr>
        <w:t>°C</w:t>
      </w:r>
      <w:r w:rsidR="00290BB0" w:rsidRPr="32F35ABC">
        <w:t>/min</w:t>
      </w:r>
      <w:r w:rsidR="009F3FCB" w:rsidRPr="32F35ABC">
        <w:t xml:space="preserve"> with purging of N</w:t>
      </w:r>
      <w:r w:rsidR="009F3FCB" w:rsidRPr="32F35ABC">
        <w:rPr>
          <w:vertAlign w:val="subscript"/>
        </w:rPr>
        <w:t>2</w:t>
      </w:r>
      <w:r w:rsidR="00290BB0" w:rsidRPr="32F35ABC">
        <w:t>. The biocarbon</w:t>
      </w:r>
      <w:r w:rsidR="00C951AF" w:rsidRPr="32F35ABC">
        <w:t>s</w:t>
      </w:r>
      <w:r w:rsidRPr="32F35ABC">
        <w:t xml:space="preserve"> were characterized via a combination of analytical techniques</w:t>
      </w:r>
      <w:r w:rsidR="00B060EB" w:rsidRPr="32F35ABC">
        <w:t xml:space="preserve">. </w:t>
      </w:r>
      <w:r w:rsidR="005A0BC9">
        <w:t>The e</w:t>
      </w:r>
      <w:r w:rsidR="00B060EB" w:rsidRPr="32F35ABC">
        <w:t xml:space="preserve">ffects of leaching </w:t>
      </w:r>
      <w:r w:rsidR="00390D32" w:rsidRPr="32F35ABC">
        <w:t xml:space="preserve">parental bark </w:t>
      </w:r>
      <w:r w:rsidR="00B060EB" w:rsidRPr="32F35ABC">
        <w:t xml:space="preserve">on </w:t>
      </w:r>
      <w:r w:rsidR="00254DEC" w:rsidRPr="32F35ABC">
        <w:t>biocarbon properties</w:t>
      </w:r>
      <w:r w:rsidR="00B060EB" w:rsidRPr="32F35ABC">
        <w:t xml:space="preserve"> </w:t>
      </w:r>
      <w:r w:rsidR="00A63651" w:rsidRPr="32F35ABC">
        <w:t xml:space="preserve">were investigated, including general properties, element composition, content of ash and </w:t>
      </w:r>
      <w:r w:rsidR="00983C97" w:rsidRPr="32F35ABC">
        <w:t xml:space="preserve">major </w:t>
      </w:r>
      <w:r w:rsidR="00A63651" w:rsidRPr="32F35ABC">
        <w:t>inorganic elements</w:t>
      </w:r>
      <w:r w:rsidR="00A77682" w:rsidRPr="32F35ABC">
        <w:t>, presence of crystalline phases, surface functional groups and microstructure and chemistry</w:t>
      </w:r>
      <w:r w:rsidR="00CA7D85" w:rsidRPr="32F35ABC">
        <w:t xml:space="preserve">. </w:t>
      </w:r>
      <w:r w:rsidR="00A63651" w:rsidRPr="32F35ABC">
        <w:t xml:space="preserve"> </w:t>
      </w:r>
    </w:p>
    <w:p w14:paraId="5741900F" w14:textId="4E815332" w:rsidR="00453E24" w:rsidRPr="002F71B4" w:rsidRDefault="00AC29CE" w:rsidP="006F0E33">
      <w:pPr>
        <w:pStyle w:val="CETHeading1"/>
        <w:spacing w:before="120"/>
        <w:rPr>
          <w:lang w:val="en-GB"/>
        </w:rPr>
      </w:pPr>
      <w:r w:rsidRPr="002F71B4">
        <w:rPr>
          <w:lang w:val="en-GB"/>
        </w:rPr>
        <w:t>Materials and methods</w:t>
      </w:r>
    </w:p>
    <w:p w14:paraId="0636B784" w14:textId="4CA7D16D" w:rsidR="00453E24" w:rsidRPr="002F71B4" w:rsidRDefault="002C0AEE" w:rsidP="00453E24">
      <w:pPr>
        <w:pStyle w:val="CETheadingx"/>
        <w:rPr>
          <w:lang w:val="en-GB"/>
        </w:rPr>
      </w:pPr>
      <w:r w:rsidRPr="002F71B4">
        <w:rPr>
          <w:lang w:val="en-GB"/>
        </w:rPr>
        <w:t xml:space="preserve">Sample preparation and leaching treatment </w:t>
      </w:r>
    </w:p>
    <w:p w14:paraId="4283C63F" w14:textId="318ECBE3" w:rsidR="00830C83" w:rsidRPr="002F71B4" w:rsidRDefault="00830C83" w:rsidP="00830C83">
      <w:pPr>
        <w:pStyle w:val="CETBodytext"/>
        <w:rPr>
          <w:lang w:val="en-GB"/>
        </w:rPr>
      </w:pPr>
      <w:r w:rsidRPr="002F71B4">
        <w:rPr>
          <w:lang w:val="en-GB"/>
        </w:rPr>
        <w:t>This study investigated the bark of Scots pine (Pinus sylvestris). A pine tree was collected from a forest in southern Norway (Hobøl, 59°35′35″N 10°56′45″E) and the bark was removed and cut into small chips about 3–4 cm long. The chips were first air-dried at room temperature to about 15% moisture, then oven-dried at 105 °C for 16 hours.</w:t>
      </w:r>
      <w:r w:rsidR="00CB0047" w:rsidRPr="002F71B4">
        <w:rPr>
          <w:lang w:val="en-GB"/>
        </w:rPr>
        <w:t xml:space="preserve"> </w:t>
      </w:r>
      <w:r w:rsidRPr="002F71B4">
        <w:rPr>
          <w:lang w:val="en-GB"/>
        </w:rPr>
        <w:t xml:space="preserve">Leaching tests were </w:t>
      </w:r>
      <w:r w:rsidR="00EA3916" w:rsidRPr="00EA3916">
        <w:rPr>
          <w:lang w:val="en-GB"/>
        </w:rPr>
        <w:t>performed in triplicate under identical conditions</w:t>
      </w:r>
      <w:r w:rsidRPr="002F71B4">
        <w:rPr>
          <w:lang w:val="en-GB"/>
        </w:rPr>
        <w:t>. In each test, 100 g of bark chips were placed in 1 L of deionized Milli-Q water (conductivity &lt; 1 μS cm</w:t>
      </w:r>
      <w:r w:rsidRPr="002F71B4">
        <w:rPr>
          <w:rFonts w:ascii="Cambria Math" w:hAnsi="Cambria Math" w:cs="Cambria Math"/>
          <w:lang w:val="en-GB"/>
        </w:rPr>
        <w:t>⁻</w:t>
      </w:r>
      <w:r w:rsidRPr="002F71B4">
        <w:rPr>
          <w:rFonts w:cs="Arial"/>
          <w:lang w:val="en-GB"/>
        </w:rPr>
        <w:t>¹</w:t>
      </w:r>
      <w:r w:rsidRPr="002F71B4">
        <w:rPr>
          <w:lang w:val="en-GB"/>
        </w:rPr>
        <w:t xml:space="preserve">) at 60 </w:t>
      </w:r>
      <w:r w:rsidRPr="002F71B4">
        <w:rPr>
          <w:rFonts w:cs="Arial"/>
          <w:lang w:val="en-GB"/>
        </w:rPr>
        <w:t>°</w:t>
      </w:r>
      <w:r w:rsidRPr="002F71B4">
        <w:rPr>
          <w:lang w:val="en-GB"/>
        </w:rPr>
        <w:t xml:space="preserve">C for 60 minutes. Afterward, the bark was filtered out, oven-dried again at 105 </w:t>
      </w:r>
      <w:r w:rsidRPr="002F71B4">
        <w:rPr>
          <w:rFonts w:cs="Arial"/>
          <w:lang w:val="en-GB"/>
        </w:rPr>
        <w:t>°</w:t>
      </w:r>
      <w:r w:rsidRPr="002F71B4">
        <w:rPr>
          <w:lang w:val="en-GB"/>
        </w:rPr>
        <w:t xml:space="preserve">C for 24 </w:t>
      </w:r>
      <w:r w:rsidR="0067140F" w:rsidRPr="002F71B4">
        <w:rPr>
          <w:lang w:val="en-GB"/>
        </w:rPr>
        <w:t>hours and</w:t>
      </w:r>
      <w:r w:rsidRPr="002F71B4">
        <w:rPr>
          <w:lang w:val="en-GB"/>
        </w:rPr>
        <w:t xml:space="preserve"> stored. In total, 300 g of bark was prepared for later analysis and for making biocarbon.</w:t>
      </w:r>
    </w:p>
    <w:p w14:paraId="5436D977" w14:textId="5691B8A3" w:rsidR="00453E24" w:rsidRPr="002F71B4" w:rsidRDefault="003B7A37" w:rsidP="003B7A37">
      <w:pPr>
        <w:pStyle w:val="CETBodytext"/>
        <w:rPr>
          <w:lang w:val="en-GB"/>
        </w:rPr>
      </w:pPr>
      <w:r w:rsidRPr="002F71B4">
        <w:rPr>
          <w:lang w:val="en-GB"/>
        </w:rPr>
        <w:t>Biocarbon was produced using a laboratory-scale fixed bed reactor system. The system comprises a cylindrical fixed bed reactor housed within a tubular electrical furnace, which is connected to a temperature and heating control unit. The reactor tube is constructed from Kanthal APM™ (a FeCrAl alloy) capable of withstanding temperatures up to 1250 °C. A gas purging system and a condenser are integrated with the reactor.</w:t>
      </w:r>
      <w:r w:rsidR="00A21839" w:rsidRPr="002F71B4">
        <w:rPr>
          <w:lang w:val="en-GB"/>
        </w:rPr>
        <w:t xml:space="preserve"> </w:t>
      </w:r>
      <w:r w:rsidRPr="002F71B4">
        <w:rPr>
          <w:lang w:val="en-GB"/>
        </w:rPr>
        <w:t xml:space="preserve">For each experiment, the </w:t>
      </w:r>
      <w:r w:rsidR="00A60AFF" w:rsidRPr="002F71B4">
        <w:rPr>
          <w:lang w:val="en-GB"/>
        </w:rPr>
        <w:t xml:space="preserve">dried bark, either </w:t>
      </w:r>
      <w:r w:rsidR="00A21839" w:rsidRPr="002F71B4">
        <w:rPr>
          <w:lang w:val="en-GB"/>
        </w:rPr>
        <w:t xml:space="preserve">unleached </w:t>
      </w:r>
      <w:r w:rsidR="00A60AFF" w:rsidRPr="002F71B4">
        <w:rPr>
          <w:lang w:val="en-GB"/>
        </w:rPr>
        <w:t>or</w:t>
      </w:r>
      <w:r w:rsidR="00A21839" w:rsidRPr="002F71B4">
        <w:rPr>
          <w:lang w:val="en-GB"/>
        </w:rPr>
        <w:t xml:space="preserve"> water</w:t>
      </w:r>
      <w:r w:rsidR="00C11BBF">
        <w:rPr>
          <w:lang w:val="en-GB"/>
        </w:rPr>
        <w:t>-</w:t>
      </w:r>
      <w:r w:rsidR="00A21839" w:rsidRPr="002F71B4">
        <w:rPr>
          <w:lang w:val="en-GB"/>
        </w:rPr>
        <w:t xml:space="preserve">leached </w:t>
      </w:r>
      <w:r w:rsidRPr="002F71B4">
        <w:rPr>
          <w:lang w:val="en-GB"/>
        </w:rPr>
        <w:t>was loaded into the sealed tubular reactor, which was then connected to the gas purge system and condenser. The reactor was purged with nitrogen at 2 </w:t>
      </w:r>
      <w:r w:rsidR="00014331" w:rsidRPr="00014331">
        <w:t xml:space="preserve"> </w:t>
      </w:r>
      <w:r w:rsidR="00014331" w:rsidRPr="00014331">
        <w:rPr>
          <w:lang w:val="en-GB"/>
        </w:rPr>
        <w:t>Normal Litter</w:t>
      </w:r>
      <w:r w:rsidR="00014331" w:rsidRPr="00014331">
        <w:rPr>
          <w:lang w:val="en-GB"/>
        </w:rPr>
        <w:t xml:space="preserve"> </w:t>
      </w:r>
      <w:r w:rsidR="00014331">
        <w:rPr>
          <w:lang w:val="en-GB"/>
        </w:rPr>
        <w:t>(</w:t>
      </w:r>
      <w:r w:rsidRPr="002F71B4">
        <w:rPr>
          <w:lang w:val="en-GB"/>
        </w:rPr>
        <w:t>NL</w:t>
      </w:r>
      <w:r w:rsidR="00014331">
        <w:rPr>
          <w:lang w:val="en-GB"/>
        </w:rPr>
        <w:t>)</w:t>
      </w:r>
      <w:r w:rsidRPr="002F71B4">
        <w:rPr>
          <w:lang w:val="en-GB"/>
        </w:rPr>
        <w:t>/min for 1 hour to remove residual air. Subsequently, the reactor was heated to 500 °C at a rate of 10 °C/min and maintained at this temperature for 1 hour. Temperatures at the cent</w:t>
      </w:r>
      <w:r w:rsidR="00D62357">
        <w:rPr>
          <w:lang w:val="en-GB"/>
        </w:rPr>
        <w:t>r</w:t>
      </w:r>
      <w:r w:rsidRPr="002F71B4">
        <w:rPr>
          <w:lang w:val="en-GB"/>
        </w:rPr>
        <w:t>e of the biomass bed and at the reactor outlet were continuously monitored to ensure precise control during the process.</w:t>
      </w:r>
      <w:r w:rsidR="00145EA4" w:rsidRPr="002F71B4">
        <w:rPr>
          <w:lang w:val="en-GB"/>
        </w:rPr>
        <w:t xml:space="preserve"> A</w:t>
      </w:r>
      <w:r w:rsidR="00FD048B" w:rsidRPr="002F71B4">
        <w:rPr>
          <w:lang w:val="en-GB"/>
        </w:rPr>
        <w:t xml:space="preserve">fter holding at 500 °C for 1 hour, the power supply of the furnace was cut off and the reactor cooled down to </w:t>
      </w:r>
      <w:r w:rsidR="00EB1AB3" w:rsidRPr="002F71B4">
        <w:rPr>
          <w:lang w:val="en-GB"/>
        </w:rPr>
        <w:t>room temperature with continuous purging of N</w:t>
      </w:r>
      <w:r w:rsidR="00EB1AB3" w:rsidRPr="00684B21">
        <w:rPr>
          <w:vertAlign w:val="subscript"/>
          <w:lang w:val="en-GB"/>
        </w:rPr>
        <w:t>2</w:t>
      </w:r>
      <w:r w:rsidR="00EB1AB3" w:rsidRPr="002F71B4">
        <w:rPr>
          <w:lang w:val="en-GB"/>
        </w:rPr>
        <w:t>. As the temperature reached 50</w:t>
      </w:r>
      <w:r w:rsidR="00987409">
        <w:rPr>
          <w:lang w:val="en-GB"/>
        </w:rPr>
        <w:t xml:space="preserve"> </w:t>
      </w:r>
      <w:r w:rsidR="00EB1AB3" w:rsidRPr="002F71B4">
        <w:rPr>
          <w:lang w:val="en-GB"/>
        </w:rPr>
        <w:t xml:space="preserve">°C, the reactor was </w:t>
      </w:r>
      <w:r w:rsidR="00277B0E" w:rsidRPr="002F71B4">
        <w:rPr>
          <w:lang w:val="en-GB"/>
        </w:rPr>
        <w:t xml:space="preserve">opened for unloading </w:t>
      </w:r>
      <w:r w:rsidR="00E66E35" w:rsidRPr="002F71B4">
        <w:rPr>
          <w:lang w:val="en-GB"/>
        </w:rPr>
        <w:t>solid</w:t>
      </w:r>
      <w:r w:rsidR="00277B0E" w:rsidRPr="002F71B4">
        <w:rPr>
          <w:lang w:val="en-GB"/>
        </w:rPr>
        <w:t xml:space="preserve"> biocarbon. </w:t>
      </w:r>
    </w:p>
    <w:p w14:paraId="1BB021DC" w14:textId="7D20E2B2" w:rsidR="002C0AEE" w:rsidRPr="002F71B4" w:rsidRDefault="002C0AEE" w:rsidP="002C0AEE">
      <w:pPr>
        <w:pStyle w:val="CETheadingx"/>
        <w:rPr>
          <w:lang w:val="en-GB"/>
        </w:rPr>
      </w:pPr>
      <w:r w:rsidRPr="002F71B4">
        <w:rPr>
          <w:lang w:val="en-GB"/>
        </w:rPr>
        <w:t xml:space="preserve">Biocarbon characterization </w:t>
      </w:r>
    </w:p>
    <w:p w14:paraId="3A91F798" w14:textId="18615116" w:rsidR="002C0AEE" w:rsidRPr="002F71B4" w:rsidRDefault="004325F5" w:rsidP="004325F5">
      <w:pPr>
        <w:pStyle w:val="CETBodytext"/>
        <w:rPr>
          <w:lang w:val="en-GB"/>
        </w:rPr>
      </w:pPr>
      <w:r w:rsidRPr="002F71B4">
        <w:rPr>
          <w:lang w:val="en-GB"/>
        </w:rPr>
        <w:t xml:space="preserve">Proximate analysis of the </w:t>
      </w:r>
      <w:r w:rsidR="00183AC1" w:rsidRPr="002F71B4">
        <w:rPr>
          <w:lang w:val="en-GB"/>
        </w:rPr>
        <w:t xml:space="preserve">untreated </w:t>
      </w:r>
      <w:r w:rsidR="00C64BFF" w:rsidRPr="002F71B4">
        <w:rPr>
          <w:lang w:val="en-GB"/>
        </w:rPr>
        <w:t xml:space="preserve">dried </w:t>
      </w:r>
      <w:r w:rsidR="00183AC1" w:rsidRPr="002F71B4">
        <w:rPr>
          <w:lang w:val="en-GB"/>
        </w:rPr>
        <w:t xml:space="preserve">bark and </w:t>
      </w:r>
      <w:r w:rsidRPr="002F71B4">
        <w:rPr>
          <w:lang w:val="en-GB"/>
        </w:rPr>
        <w:t>produced biocarbon was performed following</w:t>
      </w:r>
      <w:r w:rsidR="000168E8" w:rsidRPr="002F71B4">
        <w:rPr>
          <w:lang w:val="en-GB"/>
        </w:rPr>
        <w:t xml:space="preserve"> ASTM 872</w:t>
      </w:r>
      <w:r w:rsidR="00C64BFF" w:rsidRPr="002F71B4">
        <w:rPr>
          <w:lang w:val="en-GB"/>
        </w:rPr>
        <w:t>, ASTM D1102 and</w:t>
      </w:r>
      <w:r w:rsidR="000168E8" w:rsidRPr="002F71B4">
        <w:rPr>
          <w:lang w:val="en-GB"/>
        </w:rPr>
        <w:t xml:space="preserve"> </w:t>
      </w:r>
      <w:r w:rsidRPr="002F71B4">
        <w:rPr>
          <w:lang w:val="en-GB"/>
        </w:rPr>
        <w:t xml:space="preserve">ASTM D1762-84. The ultimate composition and inorganic element content </w:t>
      </w:r>
      <w:r w:rsidR="00222640" w:rsidRPr="002F71B4">
        <w:rPr>
          <w:lang w:val="en-GB"/>
        </w:rPr>
        <w:t xml:space="preserve">of the dried bark </w:t>
      </w:r>
      <w:r w:rsidR="00222640" w:rsidRPr="002F71B4">
        <w:rPr>
          <w:lang w:val="en-GB"/>
        </w:rPr>
        <w:lastRenderedPageBreak/>
        <w:t xml:space="preserve">sample and biocarbon </w:t>
      </w:r>
      <w:r w:rsidRPr="002F71B4">
        <w:rPr>
          <w:lang w:val="en-GB"/>
        </w:rPr>
        <w:t>were determined using</w:t>
      </w:r>
      <w:r w:rsidR="002A0825" w:rsidRPr="002F71B4">
        <w:rPr>
          <w:lang w:val="en-GB"/>
        </w:rPr>
        <w:t xml:space="preserve"> an element analyser (Eurovector EA 3000 CHNS-O) and </w:t>
      </w:r>
      <w:r w:rsidR="0034169E" w:rsidRPr="002F71B4">
        <w:rPr>
          <w:lang w:val="en-GB"/>
        </w:rPr>
        <w:t>an inductively coupled plasma-atomic emission spectrometer (ICP-AES)</w:t>
      </w:r>
      <w:r w:rsidR="002C0AEE" w:rsidRPr="002F71B4">
        <w:rPr>
          <w:lang w:val="en-GB"/>
        </w:rPr>
        <w:t>.</w:t>
      </w:r>
      <w:r w:rsidRPr="002F71B4">
        <w:rPr>
          <w:lang w:val="en-GB"/>
        </w:rPr>
        <w:t xml:space="preserve"> </w:t>
      </w:r>
      <w:r w:rsidR="004B73AD" w:rsidRPr="002F71B4">
        <w:rPr>
          <w:lang w:val="en-GB"/>
        </w:rPr>
        <w:t>A</w:t>
      </w:r>
      <w:r w:rsidR="00E018F9" w:rsidRPr="002F71B4">
        <w:rPr>
          <w:lang w:val="en-GB"/>
        </w:rPr>
        <w:t xml:space="preserve"> </w:t>
      </w:r>
      <w:r w:rsidR="004B73AD" w:rsidRPr="002F71B4">
        <w:rPr>
          <w:lang w:val="en-GB"/>
        </w:rPr>
        <w:t>Fourier transform infrared spectroscop</w:t>
      </w:r>
      <w:r w:rsidR="00A02078" w:rsidRPr="002F71B4">
        <w:rPr>
          <w:lang w:val="en-GB"/>
        </w:rPr>
        <w:t>e</w:t>
      </w:r>
      <w:r w:rsidR="00C25075" w:rsidRPr="002F71B4">
        <w:rPr>
          <w:lang w:val="en-GB"/>
        </w:rPr>
        <w:t xml:space="preserve"> (FTIR</w:t>
      </w:r>
      <w:r w:rsidR="00575C2D" w:rsidRPr="002F71B4">
        <w:rPr>
          <w:lang w:val="en-GB"/>
        </w:rPr>
        <w:t>)</w:t>
      </w:r>
      <w:r w:rsidR="00D21C4A" w:rsidRPr="002F71B4">
        <w:rPr>
          <w:lang w:val="en-GB"/>
        </w:rPr>
        <w:t xml:space="preserve"> was used to identify functional groups on surface of the produced biocarbon.</w:t>
      </w:r>
      <w:r w:rsidR="00C25075" w:rsidRPr="002F71B4">
        <w:rPr>
          <w:lang w:val="en-GB"/>
        </w:rPr>
        <w:t xml:space="preserve"> </w:t>
      </w:r>
      <w:r w:rsidR="002129F1" w:rsidRPr="002F71B4">
        <w:rPr>
          <w:lang w:val="en-GB"/>
        </w:rPr>
        <w:t xml:space="preserve">The produced biocarbon was characterized for its morphology, </w:t>
      </w:r>
      <w:r w:rsidR="0034169E" w:rsidRPr="002F71B4">
        <w:rPr>
          <w:lang w:val="en-GB"/>
        </w:rPr>
        <w:t>microstructure</w:t>
      </w:r>
      <w:r w:rsidR="002129F1" w:rsidRPr="002F71B4">
        <w:rPr>
          <w:lang w:val="en-GB"/>
        </w:rPr>
        <w:t xml:space="preserve"> and elemental composition using </w:t>
      </w:r>
      <w:r w:rsidR="00E018F9" w:rsidRPr="002F71B4">
        <w:rPr>
          <w:lang w:val="en-GB"/>
        </w:rPr>
        <w:t>a</w:t>
      </w:r>
      <w:r w:rsidR="002129F1" w:rsidRPr="002F71B4">
        <w:rPr>
          <w:lang w:val="en-GB"/>
        </w:rPr>
        <w:t xml:space="preserve"> scanning electron microscope (SEM</w:t>
      </w:r>
      <w:r w:rsidR="004A6483" w:rsidRPr="002F71B4">
        <w:rPr>
          <w:lang w:val="en-GB"/>
        </w:rPr>
        <w:t>, Zeiss Ultra 55 Limited</w:t>
      </w:r>
      <w:r w:rsidR="008B503D">
        <w:rPr>
          <w:lang w:val="en-GB"/>
        </w:rPr>
        <w:t xml:space="preserve"> Edition</w:t>
      </w:r>
      <w:r w:rsidR="002129F1" w:rsidRPr="002F71B4">
        <w:rPr>
          <w:lang w:val="en-GB"/>
        </w:rPr>
        <w:t>)</w:t>
      </w:r>
      <w:r w:rsidR="004A6483" w:rsidRPr="002F71B4">
        <w:rPr>
          <w:lang w:val="en-GB"/>
        </w:rPr>
        <w:t xml:space="preserve"> combined with </w:t>
      </w:r>
      <w:r w:rsidR="009F146F" w:rsidRPr="002F71B4">
        <w:rPr>
          <w:lang w:val="en-GB"/>
        </w:rPr>
        <w:t>Energy Dispersive Spectroscopy</w:t>
      </w:r>
      <w:r w:rsidR="00BB4DE8" w:rsidRPr="002F71B4">
        <w:rPr>
          <w:lang w:val="en-GB"/>
        </w:rPr>
        <w:t xml:space="preserve"> </w:t>
      </w:r>
      <w:r w:rsidR="009F146F" w:rsidRPr="002F71B4">
        <w:rPr>
          <w:lang w:val="en-GB"/>
        </w:rPr>
        <w:t xml:space="preserve">(EDS, </w:t>
      </w:r>
      <w:r w:rsidR="0099642F" w:rsidRPr="002F71B4">
        <w:rPr>
          <w:lang w:val="en-GB"/>
        </w:rPr>
        <w:t>Bruker XFlash</w:t>
      </w:r>
      <w:r w:rsidR="009F146F" w:rsidRPr="002F71B4">
        <w:rPr>
          <w:lang w:val="en-GB"/>
        </w:rPr>
        <w:t xml:space="preserve">). </w:t>
      </w:r>
    </w:p>
    <w:p w14:paraId="677EBFF0" w14:textId="1219E2B4" w:rsidR="00600535" w:rsidRPr="002F71B4" w:rsidRDefault="00217A6A" w:rsidP="00B91540">
      <w:pPr>
        <w:pStyle w:val="CETHeading1"/>
        <w:numPr>
          <w:ilvl w:val="1"/>
          <w:numId w:val="25"/>
        </w:numPr>
        <w:spacing w:before="120"/>
        <w:rPr>
          <w:lang w:val="en-GB"/>
        </w:rPr>
      </w:pPr>
      <w:r w:rsidRPr="002F71B4">
        <w:rPr>
          <w:lang w:val="en-GB"/>
        </w:rPr>
        <w:t>Results and discussions</w:t>
      </w:r>
    </w:p>
    <w:p w14:paraId="04963A06" w14:textId="0AEEC7D0" w:rsidR="00600535" w:rsidRPr="002F71B4" w:rsidRDefault="000C6513" w:rsidP="00FA5F5F">
      <w:pPr>
        <w:pStyle w:val="CETheadingx"/>
        <w:rPr>
          <w:lang w:val="en-GB"/>
        </w:rPr>
      </w:pPr>
      <w:r w:rsidRPr="002F71B4">
        <w:rPr>
          <w:lang w:val="en-GB"/>
        </w:rPr>
        <w:t xml:space="preserve">Solid yield of leached bark </w:t>
      </w:r>
    </w:p>
    <w:p w14:paraId="242A76C7" w14:textId="074E9DFC" w:rsidR="00112D2D" w:rsidRPr="002F71B4" w:rsidRDefault="00112D2D" w:rsidP="00112D2D">
      <w:pPr>
        <w:pStyle w:val="CETBodytext"/>
        <w:rPr>
          <w:lang w:val="en-GB"/>
        </w:rPr>
      </w:pPr>
      <w:bookmarkStart w:id="0" w:name="_Hlk210476292"/>
      <w:bookmarkStart w:id="1" w:name="_Hlk210476082"/>
      <w:r w:rsidRPr="002F71B4">
        <w:rPr>
          <w:lang w:val="en-GB"/>
        </w:rPr>
        <w:t>The volatile matter (VM), fixed carbon (FC) and ash contents</w:t>
      </w:r>
      <w:r w:rsidR="005401E6" w:rsidRPr="002F71B4">
        <w:rPr>
          <w:lang w:val="en-GB"/>
        </w:rPr>
        <w:t xml:space="preserve"> and the main</w:t>
      </w:r>
      <w:r w:rsidRPr="002F71B4">
        <w:rPr>
          <w:lang w:val="en-GB"/>
        </w:rPr>
        <w:t xml:space="preserve"> element composition in the untreated and water</w:t>
      </w:r>
      <w:r w:rsidR="00C11BBF">
        <w:rPr>
          <w:lang w:val="en-GB"/>
        </w:rPr>
        <w:t>-</w:t>
      </w:r>
      <w:r w:rsidR="008E240A" w:rsidRPr="002F71B4">
        <w:rPr>
          <w:lang w:val="en-GB"/>
        </w:rPr>
        <w:t xml:space="preserve">leached </w:t>
      </w:r>
      <w:r w:rsidRPr="002F71B4">
        <w:rPr>
          <w:lang w:val="en-GB"/>
        </w:rPr>
        <w:t xml:space="preserve">pine bark are summarized in Table 1. </w:t>
      </w:r>
      <w:r w:rsidR="00AD2310" w:rsidRPr="002F71B4">
        <w:rPr>
          <w:lang w:val="en-GB"/>
        </w:rPr>
        <w:t xml:space="preserve">Upon leaching, the C and H content of the pine bark </w:t>
      </w:r>
      <w:r w:rsidR="00B71B0F">
        <w:rPr>
          <w:lang w:val="en-GB"/>
        </w:rPr>
        <w:t xml:space="preserve">respectively </w:t>
      </w:r>
      <w:r w:rsidR="00AD2310" w:rsidRPr="002F71B4">
        <w:rPr>
          <w:lang w:val="en-GB"/>
        </w:rPr>
        <w:t xml:space="preserve">decreased </w:t>
      </w:r>
      <w:r w:rsidR="00CB6119">
        <w:rPr>
          <w:lang w:val="en-GB"/>
        </w:rPr>
        <w:t xml:space="preserve">and increased </w:t>
      </w:r>
      <w:r w:rsidR="00AD2310" w:rsidRPr="002F71B4">
        <w:rPr>
          <w:lang w:val="en-GB"/>
        </w:rPr>
        <w:t xml:space="preserve">slightly. This change can be related to </w:t>
      </w:r>
      <w:r w:rsidR="00BE4CA9">
        <w:rPr>
          <w:lang w:val="en-GB"/>
        </w:rPr>
        <w:t xml:space="preserve">the </w:t>
      </w:r>
      <w:r w:rsidR="00AD2310" w:rsidRPr="002F71B4">
        <w:rPr>
          <w:lang w:val="en-GB"/>
        </w:rPr>
        <w:t xml:space="preserve">leaching </w:t>
      </w:r>
      <w:r w:rsidR="00BE4CA9">
        <w:rPr>
          <w:lang w:val="en-GB"/>
        </w:rPr>
        <w:t>of</w:t>
      </w:r>
      <w:r w:rsidR="00BE4CA9" w:rsidRPr="002F71B4">
        <w:rPr>
          <w:lang w:val="en-GB"/>
        </w:rPr>
        <w:t xml:space="preserve"> </w:t>
      </w:r>
      <w:r w:rsidR="00AD2310" w:rsidRPr="002F71B4">
        <w:rPr>
          <w:lang w:val="en-GB"/>
        </w:rPr>
        <w:t>some organic compounds such as sugars, organic acids and phenols</w:t>
      </w:r>
      <w:r w:rsidR="00F46B40" w:rsidRPr="002F71B4">
        <w:rPr>
          <w:lang w:val="en-GB"/>
        </w:rPr>
        <w:t xml:space="preserve"> (Şen</w:t>
      </w:r>
      <w:r w:rsidR="00891FDA">
        <w:rPr>
          <w:lang w:val="en-GB"/>
        </w:rPr>
        <w:t xml:space="preserve"> and Pereira,</w:t>
      </w:r>
      <w:r w:rsidR="00F46B40" w:rsidRPr="002F71B4">
        <w:rPr>
          <w:lang w:val="en-GB"/>
        </w:rPr>
        <w:t xml:space="preserve"> 2021)</w:t>
      </w:r>
      <w:r w:rsidR="00AD2310" w:rsidRPr="002F71B4">
        <w:rPr>
          <w:lang w:val="en-GB"/>
        </w:rPr>
        <w:t xml:space="preserve">. </w:t>
      </w:r>
      <w:r w:rsidRPr="002F71B4">
        <w:rPr>
          <w:lang w:val="en-GB"/>
        </w:rPr>
        <w:t>The proximate analysis results showed that water leaching reduced the ash content of the pine bark from 1.</w:t>
      </w:r>
      <w:r w:rsidR="00623091">
        <w:rPr>
          <w:lang w:val="en-GB"/>
        </w:rPr>
        <w:t>4</w:t>
      </w:r>
      <w:r w:rsidRPr="002F71B4">
        <w:rPr>
          <w:lang w:val="en-GB"/>
        </w:rPr>
        <w:t>5% to 1.2</w:t>
      </w:r>
      <w:r w:rsidR="00623091">
        <w:rPr>
          <w:lang w:val="en-GB"/>
        </w:rPr>
        <w:t>1</w:t>
      </w:r>
      <w:r w:rsidRPr="002F71B4">
        <w:rPr>
          <w:lang w:val="en-GB"/>
        </w:rPr>
        <w:t xml:space="preserve">%. </w:t>
      </w:r>
      <w:r w:rsidR="00AD2310" w:rsidRPr="002F71B4">
        <w:rPr>
          <w:lang w:val="en-GB"/>
        </w:rPr>
        <w:t xml:space="preserve">Table 2 shows </w:t>
      </w:r>
      <w:r w:rsidR="000F1D4E" w:rsidRPr="002F71B4">
        <w:rPr>
          <w:lang w:val="en-GB"/>
        </w:rPr>
        <w:t xml:space="preserve">that </w:t>
      </w:r>
      <w:r w:rsidR="004B27ED">
        <w:rPr>
          <w:lang w:val="en-GB"/>
        </w:rPr>
        <w:t>the content</w:t>
      </w:r>
      <w:r w:rsidR="004B27ED" w:rsidRPr="002F71B4">
        <w:rPr>
          <w:lang w:val="en-GB"/>
        </w:rPr>
        <w:t xml:space="preserve"> </w:t>
      </w:r>
      <w:r w:rsidR="00AD2310" w:rsidRPr="002F71B4">
        <w:rPr>
          <w:lang w:val="en-GB"/>
        </w:rPr>
        <w:t xml:space="preserve">of </w:t>
      </w:r>
      <w:r w:rsidR="00C72CE2" w:rsidRPr="002F71B4">
        <w:rPr>
          <w:lang w:val="en-GB"/>
        </w:rPr>
        <w:t xml:space="preserve">all </w:t>
      </w:r>
      <w:r w:rsidR="00254DEC" w:rsidRPr="002F71B4">
        <w:rPr>
          <w:lang w:val="en-GB"/>
        </w:rPr>
        <w:t>detected</w:t>
      </w:r>
      <w:r w:rsidR="00C72CE2" w:rsidRPr="002F71B4">
        <w:rPr>
          <w:lang w:val="en-GB"/>
        </w:rPr>
        <w:t xml:space="preserve"> inorganic elements in the water</w:t>
      </w:r>
      <w:r w:rsidR="00C11BBF">
        <w:rPr>
          <w:lang w:val="en-GB"/>
        </w:rPr>
        <w:t>-</w:t>
      </w:r>
      <w:r w:rsidR="00C72CE2" w:rsidRPr="002F71B4">
        <w:rPr>
          <w:lang w:val="en-GB"/>
        </w:rPr>
        <w:t>leached bark are lower than those in the untreated bark. It can be seen that K and Na in the water</w:t>
      </w:r>
      <w:r w:rsidR="00C11BBF">
        <w:rPr>
          <w:lang w:val="en-GB"/>
        </w:rPr>
        <w:t>-</w:t>
      </w:r>
      <w:r w:rsidR="00C72CE2" w:rsidRPr="002F71B4">
        <w:rPr>
          <w:lang w:val="en-GB"/>
        </w:rPr>
        <w:t xml:space="preserve">leached bark are significantly lower, </w:t>
      </w:r>
      <w:r w:rsidR="00C53413">
        <w:rPr>
          <w:lang w:val="en-GB"/>
        </w:rPr>
        <w:t xml:space="preserve">respectively </w:t>
      </w:r>
      <w:r w:rsidR="00D84F4D">
        <w:rPr>
          <w:lang w:val="en-GB"/>
        </w:rPr>
        <w:t>about 48</w:t>
      </w:r>
      <w:r w:rsidR="0085480E">
        <w:rPr>
          <w:lang w:val="en-GB"/>
        </w:rPr>
        <w:t xml:space="preserve"> </w:t>
      </w:r>
      <w:r w:rsidR="00C83970">
        <w:rPr>
          <w:lang w:val="en-GB"/>
        </w:rPr>
        <w:t xml:space="preserve">and </w:t>
      </w:r>
      <w:r w:rsidR="00537E77">
        <w:rPr>
          <w:lang w:val="en-GB"/>
        </w:rPr>
        <w:t>69</w:t>
      </w:r>
      <w:r w:rsidR="00C83970">
        <w:rPr>
          <w:lang w:val="en-GB"/>
        </w:rPr>
        <w:t xml:space="preserve">% </w:t>
      </w:r>
      <w:r w:rsidR="0085480E">
        <w:rPr>
          <w:lang w:val="en-GB"/>
        </w:rPr>
        <w:t>lower</w:t>
      </w:r>
      <w:r w:rsidR="00C72CE2" w:rsidRPr="002F71B4">
        <w:rPr>
          <w:lang w:val="en-GB"/>
        </w:rPr>
        <w:t xml:space="preserve"> </w:t>
      </w:r>
      <w:r w:rsidR="0042685E" w:rsidRPr="002F71B4">
        <w:rPr>
          <w:lang w:val="en-GB"/>
        </w:rPr>
        <w:t>compared to</w:t>
      </w:r>
      <w:r w:rsidR="00C72CE2" w:rsidRPr="002F71B4">
        <w:rPr>
          <w:lang w:val="en-GB"/>
        </w:rPr>
        <w:t xml:space="preserve"> the untreated bark. For biomass materials, the K and Na are often present as ions in the</w:t>
      </w:r>
      <w:r w:rsidR="00EA3916" w:rsidRPr="00EA3916">
        <w:t xml:space="preserve"> </w:t>
      </w:r>
      <w:r w:rsidR="00EA3916" w:rsidRPr="00EA3916">
        <w:rPr>
          <w:lang w:val="en-GB"/>
        </w:rPr>
        <w:t>intracellular</w:t>
      </w:r>
      <w:r w:rsidR="00C72CE2" w:rsidRPr="002F71B4">
        <w:rPr>
          <w:lang w:val="en-GB"/>
        </w:rPr>
        <w:t xml:space="preserve"> fluid, which are wate</w:t>
      </w:r>
      <w:r w:rsidR="00575C2D" w:rsidRPr="002F71B4">
        <w:rPr>
          <w:lang w:val="en-GB"/>
        </w:rPr>
        <w:t>r</w:t>
      </w:r>
      <w:r w:rsidR="00C72CE2" w:rsidRPr="002F71B4">
        <w:rPr>
          <w:lang w:val="en-GB"/>
        </w:rPr>
        <w:t xml:space="preserve">-soluble and can be effectively leached away. For elements like Ca, Mg, Si and P, </w:t>
      </w:r>
      <w:r w:rsidR="00F97986" w:rsidRPr="002F71B4">
        <w:rPr>
          <w:lang w:val="en-GB"/>
        </w:rPr>
        <w:t xml:space="preserve">significant </w:t>
      </w:r>
      <w:r w:rsidR="00254DEC" w:rsidRPr="002F71B4">
        <w:rPr>
          <w:lang w:val="en-GB"/>
        </w:rPr>
        <w:t>fractions</w:t>
      </w:r>
      <w:r w:rsidR="00F97986" w:rsidRPr="002F71B4">
        <w:rPr>
          <w:lang w:val="en-GB"/>
        </w:rPr>
        <w:t xml:space="preserve"> of them </w:t>
      </w:r>
      <w:r w:rsidR="00ED39DD" w:rsidRPr="002F71B4">
        <w:rPr>
          <w:lang w:val="en-GB"/>
        </w:rPr>
        <w:t>are</w:t>
      </w:r>
      <w:r w:rsidR="00F97986" w:rsidRPr="002F71B4">
        <w:rPr>
          <w:lang w:val="en-GB"/>
        </w:rPr>
        <w:t xml:space="preserve"> </w:t>
      </w:r>
      <w:r w:rsidR="00C72CE2" w:rsidRPr="002F71B4">
        <w:rPr>
          <w:lang w:val="en-GB"/>
        </w:rPr>
        <w:t>covalently bonded to the organic matrix or present as water-insoluble compounds such as Ca- and Mg-oxalates</w:t>
      </w:r>
      <w:r w:rsidR="000A5A5C">
        <w:rPr>
          <w:lang w:val="en-GB"/>
        </w:rPr>
        <w:t xml:space="preserve"> and</w:t>
      </w:r>
      <w:r w:rsidR="00C72CE2" w:rsidRPr="002F71B4">
        <w:rPr>
          <w:lang w:val="en-GB"/>
        </w:rPr>
        <w:t xml:space="preserve"> carbonates</w:t>
      </w:r>
      <w:r w:rsidR="00BB05C5" w:rsidRPr="002F71B4">
        <w:rPr>
          <w:lang w:val="en-GB"/>
        </w:rPr>
        <w:t xml:space="preserve"> (Singhal et al., 2023)</w:t>
      </w:r>
      <w:r w:rsidR="00F97986" w:rsidRPr="002F71B4">
        <w:rPr>
          <w:lang w:val="en-GB"/>
        </w:rPr>
        <w:t>. Water leaching is less effective in removing these elements</w:t>
      </w:r>
      <w:r w:rsidR="00D8397D">
        <w:rPr>
          <w:lang w:val="en-GB"/>
        </w:rPr>
        <w:t xml:space="preserve">, </w:t>
      </w:r>
      <w:r w:rsidR="008974C3">
        <w:rPr>
          <w:lang w:val="en-GB"/>
        </w:rPr>
        <w:t xml:space="preserve">their contents </w:t>
      </w:r>
      <w:r w:rsidR="00F32B6E">
        <w:rPr>
          <w:lang w:val="en-GB"/>
        </w:rPr>
        <w:t>being</w:t>
      </w:r>
      <w:r w:rsidR="00D8397D">
        <w:rPr>
          <w:lang w:val="en-GB"/>
        </w:rPr>
        <w:t xml:space="preserve"> respectively</w:t>
      </w:r>
      <w:r w:rsidR="000B3360">
        <w:rPr>
          <w:lang w:val="en-GB"/>
        </w:rPr>
        <w:t xml:space="preserve"> about 3, </w:t>
      </w:r>
      <w:r w:rsidR="008F2680">
        <w:rPr>
          <w:lang w:val="en-GB"/>
        </w:rPr>
        <w:t xml:space="preserve">11, </w:t>
      </w:r>
      <w:r w:rsidR="00B20238">
        <w:rPr>
          <w:lang w:val="en-GB"/>
        </w:rPr>
        <w:t>17 and 15</w:t>
      </w:r>
      <w:r w:rsidR="00B21BDC">
        <w:rPr>
          <w:lang w:val="en-GB"/>
        </w:rPr>
        <w:t>% lower</w:t>
      </w:r>
      <w:r w:rsidR="00F97986" w:rsidRPr="002F71B4">
        <w:rPr>
          <w:lang w:val="en-GB"/>
        </w:rPr>
        <w:t xml:space="preserve">. </w:t>
      </w:r>
      <w:r w:rsidR="002B7324">
        <w:rPr>
          <w:lang w:val="en-GB"/>
        </w:rPr>
        <w:t xml:space="preserve">For Ca this </w:t>
      </w:r>
      <w:r w:rsidR="002A7F5B">
        <w:rPr>
          <w:lang w:val="en-GB"/>
        </w:rPr>
        <w:t xml:space="preserve">is </w:t>
      </w:r>
      <w:r w:rsidR="0019793E" w:rsidRPr="0019793E">
        <w:rPr>
          <w:lang w:val="en-GB"/>
        </w:rPr>
        <w:t>negligible and falls within the standard error range of ICP-AES analysis for heterogeneous solid fuels</w:t>
      </w:r>
      <w:r w:rsidR="00456230">
        <w:rPr>
          <w:lang w:val="en-GB"/>
        </w:rPr>
        <w:t>.</w:t>
      </w:r>
      <w:r w:rsidR="00014B20">
        <w:rPr>
          <w:lang w:val="en-GB"/>
        </w:rPr>
        <w:t xml:space="preserve"> </w:t>
      </w:r>
      <w:bookmarkEnd w:id="0"/>
    </w:p>
    <w:p w14:paraId="2F2A9B3D" w14:textId="6E0F8A36" w:rsidR="00FA0D30" w:rsidRPr="002F71B4" w:rsidRDefault="00FA0D30" w:rsidP="00FA0D30">
      <w:pPr>
        <w:pStyle w:val="CETTabletitle"/>
        <w:spacing w:before="120"/>
      </w:pPr>
      <w:bookmarkStart w:id="2" w:name="_Hlk210476122"/>
      <w:bookmarkEnd w:id="1"/>
      <w:r w:rsidRPr="002F71B4">
        <w:t xml:space="preserve">Table 1: Proximate and ultimate composition of the </w:t>
      </w:r>
      <w:r w:rsidR="00A75374" w:rsidRPr="002F71B4">
        <w:t xml:space="preserve">untreated and </w:t>
      </w:r>
      <w:r w:rsidR="00511102" w:rsidRPr="002F71B4">
        <w:t>water</w:t>
      </w:r>
      <w:r w:rsidR="00C11BBF">
        <w:t>-</w:t>
      </w:r>
      <w:r w:rsidR="00A75374" w:rsidRPr="002F71B4">
        <w:t xml:space="preserve">leached </w:t>
      </w:r>
      <w:r w:rsidR="003270D2" w:rsidRPr="002F71B4">
        <w:t>pine</w:t>
      </w:r>
      <w:r w:rsidR="00A75374" w:rsidRPr="002F71B4">
        <w:t xml:space="preserve"> bark</w:t>
      </w:r>
      <w:r w:rsidRPr="002F71B4">
        <w:t xml:space="preserve">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60"/>
        <w:gridCol w:w="1276"/>
        <w:gridCol w:w="567"/>
        <w:gridCol w:w="1276"/>
        <w:gridCol w:w="567"/>
        <w:gridCol w:w="425"/>
        <w:gridCol w:w="628"/>
        <w:gridCol w:w="425"/>
        <w:gridCol w:w="709"/>
      </w:tblGrid>
      <w:tr w:rsidR="00611A29" w:rsidRPr="002F71B4" w14:paraId="34A3FE2A" w14:textId="77777777" w:rsidTr="00A561FD">
        <w:tc>
          <w:tcPr>
            <w:tcW w:w="1560" w:type="dxa"/>
            <w:tcBorders>
              <w:top w:val="single" w:sz="12" w:space="0" w:color="008000"/>
              <w:bottom w:val="single" w:sz="6" w:space="0" w:color="008000"/>
            </w:tcBorders>
            <w:shd w:val="clear" w:color="auto" w:fill="FFFFFF"/>
          </w:tcPr>
          <w:p w14:paraId="670FDB25" w14:textId="77777777" w:rsidR="00C3585A" w:rsidRPr="002F71B4" w:rsidRDefault="00C3585A" w:rsidP="006316F0">
            <w:pPr>
              <w:pStyle w:val="CETBodytext"/>
              <w:jc w:val="center"/>
              <w:rPr>
                <w:lang w:val="en-GB"/>
              </w:rPr>
            </w:pPr>
          </w:p>
        </w:tc>
        <w:tc>
          <w:tcPr>
            <w:tcW w:w="1276" w:type="dxa"/>
            <w:tcBorders>
              <w:top w:val="single" w:sz="12" w:space="0" w:color="008000"/>
              <w:bottom w:val="single" w:sz="6" w:space="0" w:color="008000"/>
            </w:tcBorders>
            <w:shd w:val="clear" w:color="auto" w:fill="FFFFFF"/>
          </w:tcPr>
          <w:p w14:paraId="10923387" w14:textId="1FF3CD18" w:rsidR="00C3585A" w:rsidRPr="002F71B4" w:rsidRDefault="00C3585A" w:rsidP="006316F0">
            <w:pPr>
              <w:pStyle w:val="CETBodytext"/>
              <w:jc w:val="center"/>
              <w:rPr>
                <w:lang w:val="en-GB"/>
              </w:rPr>
            </w:pPr>
            <w:r w:rsidRPr="002F71B4">
              <w:rPr>
                <w:lang w:val="en-GB"/>
              </w:rPr>
              <w:t>Volatile matter</w:t>
            </w:r>
            <w:r w:rsidRPr="002F71B4">
              <w:rPr>
                <w:vertAlign w:val="superscript"/>
                <w:lang w:val="en-GB"/>
              </w:rPr>
              <w:t>a</w:t>
            </w:r>
          </w:p>
        </w:tc>
        <w:tc>
          <w:tcPr>
            <w:tcW w:w="567" w:type="dxa"/>
            <w:tcBorders>
              <w:top w:val="single" w:sz="12" w:space="0" w:color="008000"/>
              <w:bottom w:val="single" w:sz="6" w:space="0" w:color="008000"/>
            </w:tcBorders>
            <w:shd w:val="clear" w:color="auto" w:fill="FFFFFF"/>
          </w:tcPr>
          <w:p w14:paraId="53CF76A4" w14:textId="77777777" w:rsidR="00C3585A" w:rsidRPr="002F71B4" w:rsidRDefault="00C3585A" w:rsidP="006316F0">
            <w:pPr>
              <w:pStyle w:val="CETBodytext"/>
              <w:jc w:val="center"/>
              <w:rPr>
                <w:lang w:val="en-GB"/>
              </w:rPr>
            </w:pPr>
            <w:r w:rsidRPr="002F71B4">
              <w:rPr>
                <w:lang w:val="en-GB"/>
              </w:rPr>
              <w:t>Ash</w:t>
            </w:r>
            <w:r w:rsidRPr="002F71B4">
              <w:rPr>
                <w:vertAlign w:val="superscript"/>
                <w:lang w:val="en-GB"/>
              </w:rPr>
              <w:t>a</w:t>
            </w:r>
          </w:p>
        </w:tc>
        <w:tc>
          <w:tcPr>
            <w:tcW w:w="1276" w:type="dxa"/>
            <w:tcBorders>
              <w:top w:val="single" w:sz="12" w:space="0" w:color="008000"/>
              <w:bottom w:val="single" w:sz="6" w:space="0" w:color="008000"/>
            </w:tcBorders>
            <w:shd w:val="clear" w:color="auto" w:fill="FFFFFF"/>
          </w:tcPr>
          <w:p w14:paraId="59075F0C"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Fixed carbon</w:t>
            </w:r>
            <w:r w:rsidRPr="002F71B4">
              <w:rPr>
                <w:rFonts w:cs="Arial"/>
                <w:szCs w:val="18"/>
                <w:vertAlign w:val="superscript"/>
                <w:lang w:val="en-GB"/>
              </w:rPr>
              <w:t>a,c</w:t>
            </w:r>
          </w:p>
        </w:tc>
        <w:tc>
          <w:tcPr>
            <w:tcW w:w="567" w:type="dxa"/>
            <w:tcBorders>
              <w:top w:val="single" w:sz="12" w:space="0" w:color="008000"/>
              <w:bottom w:val="single" w:sz="6" w:space="0" w:color="008000"/>
            </w:tcBorders>
            <w:shd w:val="clear" w:color="auto" w:fill="FFFFFF"/>
          </w:tcPr>
          <w:p w14:paraId="0AD637AA"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C</w:t>
            </w:r>
            <w:r w:rsidRPr="002F71B4">
              <w:rPr>
                <w:rFonts w:cs="Arial"/>
                <w:szCs w:val="18"/>
                <w:vertAlign w:val="superscript"/>
                <w:lang w:val="en-GB"/>
              </w:rPr>
              <w:t>b</w:t>
            </w:r>
          </w:p>
        </w:tc>
        <w:tc>
          <w:tcPr>
            <w:tcW w:w="425" w:type="dxa"/>
            <w:tcBorders>
              <w:top w:val="single" w:sz="12" w:space="0" w:color="008000"/>
              <w:bottom w:val="single" w:sz="6" w:space="0" w:color="008000"/>
            </w:tcBorders>
            <w:shd w:val="clear" w:color="auto" w:fill="FFFFFF"/>
          </w:tcPr>
          <w:p w14:paraId="5722223D"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H</w:t>
            </w:r>
            <w:r w:rsidRPr="002F71B4">
              <w:rPr>
                <w:rFonts w:cs="Arial"/>
                <w:szCs w:val="18"/>
                <w:vertAlign w:val="superscript"/>
                <w:lang w:val="en-GB"/>
              </w:rPr>
              <w:t>b</w:t>
            </w:r>
          </w:p>
        </w:tc>
        <w:tc>
          <w:tcPr>
            <w:tcW w:w="628" w:type="dxa"/>
            <w:tcBorders>
              <w:top w:val="single" w:sz="12" w:space="0" w:color="008000"/>
              <w:bottom w:val="single" w:sz="6" w:space="0" w:color="008000"/>
            </w:tcBorders>
            <w:shd w:val="clear" w:color="auto" w:fill="FFFFFF"/>
          </w:tcPr>
          <w:p w14:paraId="538861D0"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N</w:t>
            </w:r>
            <w:r w:rsidRPr="002F71B4">
              <w:rPr>
                <w:rFonts w:cs="Arial"/>
                <w:szCs w:val="18"/>
                <w:vertAlign w:val="superscript"/>
                <w:lang w:val="en-GB"/>
              </w:rPr>
              <w:t>b</w:t>
            </w:r>
          </w:p>
        </w:tc>
        <w:tc>
          <w:tcPr>
            <w:tcW w:w="425" w:type="dxa"/>
            <w:tcBorders>
              <w:top w:val="single" w:sz="12" w:space="0" w:color="008000"/>
              <w:bottom w:val="single" w:sz="6" w:space="0" w:color="008000"/>
            </w:tcBorders>
            <w:shd w:val="clear" w:color="auto" w:fill="FFFFFF"/>
          </w:tcPr>
          <w:p w14:paraId="321D58BB"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S</w:t>
            </w:r>
            <w:r w:rsidRPr="002F71B4">
              <w:rPr>
                <w:rFonts w:cs="Arial"/>
                <w:szCs w:val="18"/>
                <w:vertAlign w:val="superscript"/>
                <w:lang w:val="en-GB"/>
              </w:rPr>
              <w:t>b</w:t>
            </w:r>
          </w:p>
        </w:tc>
        <w:tc>
          <w:tcPr>
            <w:tcW w:w="709" w:type="dxa"/>
            <w:tcBorders>
              <w:top w:val="single" w:sz="12" w:space="0" w:color="008000"/>
              <w:bottom w:val="single" w:sz="6" w:space="0" w:color="008000"/>
            </w:tcBorders>
            <w:shd w:val="clear" w:color="auto" w:fill="FFFFFF"/>
          </w:tcPr>
          <w:p w14:paraId="2AE1D48D" w14:textId="77777777" w:rsidR="00C3585A" w:rsidRPr="002F71B4" w:rsidRDefault="00C3585A" w:rsidP="006316F0">
            <w:pPr>
              <w:pStyle w:val="CETBodytext"/>
              <w:ind w:right="-1"/>
              <w:jc w:val="center"/>
              <w:rPr>
                <w:rFonts w:cs="Arial"/>
                <w:szCs w:val="18"/>
                <w:lang w:val="en-GB"/>
              </w:rPr>
            </w:pPr>
            <w:r w:rsidRPr="002F71B4">
              <w:rPr>
                <w:rFonts w:cs="Arial"/>
                <w:szCs w:val="18"/>
                <w:lang w:val="en-GB"/>
              </w:rPr>
              <w:t>O</w:t>
            </w:r>
            <w:r w:rsidRPr="002F71B4">
              <w:rPr>
                <w:rFonts w:cs="Arial"/>
                <w:szCs w:val="18"/>
                <w:vertAlign w:val="superscript"/>
                <w:lang w:val="en-GB"/>
              </w:rPr>
              <w:t>b,c</w:t>
            </w:r>
          </w:p>
        </w:tc>
      </w:tr>
      <w:tr w:rsidR="00611A29" w:rsidRPr="002F71B4" w14:paraId="6505C9C8" w14:textId="77777777" w:rsidTr="00A561FD">
        <w:tc>
          <w:tcPr>
            <w:tcW w:w="1560" w:type="dxa"/>
            <w:shd w:val="clear" w:color="auto" w:fill="FFFFFF"/>
          </w:tcPr>
          <w:p w14:paraId="21E1E9A3" w14:textId="7E984ABB" w:rsidR="00C3585A" w:rsidRPr="002F71B4" w:rsidRDefault="00C3585A" w:rsidP="006851BD">
            <w:pPr>
              <w:pStyle w:val="CETBodytext"/>
              <w:rPr>
                <w:lang w:val="en-GB"/>
              </w:rPr>
            </w:pPr>
            <w:r w:rsidRPr="002F71B4">
              <w:rPr>
                <w:lang w:val="en-GB"/>
              </w:rPr>
              <w:t>Pine bark</w:t>
            </w:r>
          </w:p>
        </w:tc>
        <w:tc>
          <w:tcPr>
            <w:tcW w:w="1276" w:type="dxa"/>
            <w:shd w:val="clear" w:color="auto" w:fill="FFFFFF"/>
          </w:tcPr>
          <w:p w14:paraId="125A5C0A" w14:textId="18598C53" w:rsidR="00C3585A" w:rsidRPr="002F71B4" w:rsidRDefault="00C3585A" w:rsidP="006316F0">
            <w:pPr>
              <w:pStyle w:val="CETBodytext"/>
              <w:jc w:val="center"/>
              <w:rPr>
                <w:lang w:val="en-GB"/>
              </w:rPr>
            </w:pPr>
            <w:r w:rsidRPr="002F71B4">
              <w:rPr>
                <w:lang w:val="en-GB"/>
              </w:rPr>
              <w:t>79.84</w:t>
            </w:r>
          </w:p>
        </w:tc>
        <w:tc>
          <w:tcPr>
            <w:tcW w:w="567" w:type="dxa"/>
            <w:shd w:val="clear" w:color="auto" w:fill="FFFFFF"/>
          </w:tcPr>
          <w:p w14:paraId="2F89A9C0" w14:textId="4D338D99" w:rsidR="00C3585A" w:rsidRPr="002F71B4" w:rsidRDefault="00C3585A" w:rsidP="006316F0">
            <w:pPr>
              <w:pStyle w:val="CETBodytext"/>
              <w:jc w:val="center"/>
              <w:rPr>
                <w:lang w:val="en-GB"/>
              </w:rPr>
            </w:pPr>
            <w:r w:rsidRPr="002F71B4">
              <w:rPr>
                <w:lang w:val="en-GB"/>
              </w:rPr>
              <w:t>1.</w:t>
            </w:r>
            <w:r w:rsidR="006B392F">
              <w:rPr>
                <w:lang w:val="en-GB"/>
              </w:rPr>
              <w:t>45</w:t>
            </w:r>
          </w:p>
        </w:tc>
        <w:tc>
          <w:tcPr>
            <w:tcW w:w="1276" w:type="dxa"/>
            <w:shd w:val="clear" w:color="auto" w:fill="FFFFFF"/>
          </w:tcPr>
          <w:p w14:paraId="4F41F47B" w14:textId="2A9765D6" w:rsidR="00C3585A" w:rsidRPr="002F71B4" w:rsidRDefault="00C3585A" w:rsidP="006316F0">
            <w:pPr>
              <w:pStyle w:val="CETBodytext"/>
              <w:ind w:right="-1"/>
              <w:jc w:val="center"/>
              <w:rPr>
                <w:rFonts w:cs="Arial"/>
                <w:szCs w:val="18"/>
                <w:lang w:val="en-GB"/>
              </w:rPr>
            </w:pPr>
            <w:r w:rsidRPr="002F71B4">
              <w:rPr>
                <w:rFonts w:cs="Arial"/>
                <w:szCs w:val="18"/>
                <w:lang w:val="en-GB"/>
              </w:rPr>
              <w:t>18.</w:t>
            </w:r>
            <w:r w:rsidR="006B392F">
              <w:rPr>
                <w:rFonts w:cs="Arial"/>
                <w:szCs w:val="18"/>
                <w:lang w:val="en-GB"/>
              </w:rPr>
              <w:t>71</w:t>
            </w:r>
          </w:p>
        </w:tc>
        <w:tc>
          <w:tcPr>
            <w:tcW w:w="567" w:type="dxa"/>
            <w:shd w:val="clear" w:color="auto" w:fill="FFFFFF"/>
          </w:tcPr>
          <w:p w14:paraId="304CE255" w14:textId="3E433119" w:rsidR="00C3585A" w:rsidRPr="002F71B4" w:rsidRDefault="00C3585A" w:rsidP="006316F0">
            <w:pPr>
              <w:pStyle w:val="CETBodytext"/>
              <w:ind w:right="-1"/>
              <w:jc w:val="center"/>
              <w:rPr>
                <w:rFonts w:cs="Arial"/>
                <w:szCs w:val="18"/>
                <w:lang w:val="en-GB"/>
              </w:rPr>
            </w:pPr>
            <w:r w:rsidRPr="002F71B4">
              <w:rPr>
                <w:rFonts w:cs="Arial"/>
                <w:szCs w:val="18"/>
                <w:lang w:val="en-GB"/>
              </w:rPr>
              <w:t>50.37</w:t>
            </w:r>
          </w:p>
        </w:tc>
        <w:tc>
          <w:tcPr>
            <w:tcW w:w="425" w:type="dxa"/>
            <w:shd w:val="clear" w:color="auto" w:fill="FFFFFF"/>
          </w:tcPr>
          <w:p w14:paraId="1093B3F1" w14:textId="7FAE2419" w:rsidR="00C3585A" w:rsidRPr="002F71B4" w:rsidRDefault="00C3585A" w:rsidP="006316F0">
            <w:pPr>
              <w:pStyle w:val="CETBodytext"/>
              <w:ind w:right="-1"/>
              <w:jc w:val="center"/>
              <w:rPr>
                <w:rFonts w:cs="Arial"/>
                <w:szCs w:val="18"/>
                <w:lang w:val="en-GB"/>
              </w:rPr>
            </w:pPr>
            <w:r w:rsidRPr="002F71B4">
              <w:rPr>
                <w:rFonts w:cs="Arial"/>
                <w:szCs w:val="18"/>
                <w:lang w:val="en-GB"/>
              </w:rPr>
              <w:t>6.01</w:t>
            </w:r>
          </w:p>
        </w:tc>
        <w:tc>
          <w:tcPr>
            <w:tcW w:w="628" w:type="dxa"/>
            <w:shd w:val="clear" w:color="auto" w:fill="FFFFFF"/>
          </w:tcPr>
          <w:p w14:paraId="0D6AEEF5" w14:textId="42DCD7C5" w:rsidR="00C3585A" w:rsidRPr="002F71B4" w:rsidRDefault="00C3585A" w:rsidP="006316F0">
            <w:pPr>
              <w:pStyle w:val="CETBodytext"/>
              <w:ind w:right="-1"/>
              <w:jc w:val="center"/>
              <w:rPr>
                <w:rFonts w:cs="Arial"/>
                <w:szCs w:val="18"/>
                <w:lang w:val="en-GB"/>
              </w:rPr>
            </w:pPr>
            <w:r w:rsidRPr="002F71B4">
              <w:rPr>
                <w:rFonts w:cs="Arial"/>
                <w:szCs w:val="18"/>
                <w:lang w:val="en-GB"/>
              </w:rPr>
              <w:t>0.4</w:t>
            </w:r>
            <w:r w:rsidR="00112D2D" w:rsidRPr="002F71B4">
              <w:rPr>
                <w:rFonts w:cs="Arial"/>
                <w:szCs w:val="18"/>
                <w:lang w:val="en-GB"/>
              </w:rPr>
              <w:t>5</w:t>
            </w:r>
          </w:p>
        </w:tc>
        <w:tc>
          <w:tcPr>
            <w:tcW w:w="425" w:type="dxa"/>
            <w:shd w:val="clear" w:color="auto" w:fill="FFFFFF"/>
          </w:tcPr>
          <w:p w14:paraId="5A5DEEA4" w14:textId="37F12B7D" w:rsidR="00C3585A" w:rsidRPr="002F71B4" w:rsidRDefault="00C3585A" w:rsidP="006316F0">
            <w:pPr>
              <w:pStyle w:val="CETBodytext"/>
              <w:ind w:right="-1"/>
              <w:jc w:val="center"/>
              <w:rPr>
                <w:rFonts w:cs="Arial"/>
                <w:szCs w:val="18"/>
                <w:lang w:val="en-GB"/>
              </w:rPr>
            </w:pPr>
            <w:r w:rsidRPr="002F71B4">
              <w:rPr>
                <w:rFonts w:cs="Arial"/>
                <w:szCs w:val="18"/>
                <w:lang w:val="en-GB"/>
              </w:rPr>
              <w:t>0.0</w:t>
            </w:r>
            <w:r w:rsidR="00112D2D" w:rsidRPr="002F71B4">
              <w:rPr>
                <w:rFonts w:cs="Arial"/>
                <w:szCs w:val="18"/>
                <w:lang w:val="en-GB"/>
              </w:rPr>
              <w:t>3</w:t>
            </w:r>
          </w:p>
        </w:tc>
        <w:tc>
          <w:tcPr>
            <w:tcW w:w="709" w:type="dxa"/>
            <w:shd w:val="clear" w:color="auto" w:fill="FFFFFF"/>
          </w:tcPr>
          <w:p w14:paraId="6098E7E9" w14:textId="36F590BA" w:rsidR="00C3585A" w:rsidRPr="002F71B4" w:rsidRDefault="00C3585A" w:rsidP="006316F0">
            <w:pPr>
              <w:pStyle w:val="CETBodytext"/>
              <w:ind w:right="-1"/>
              <w:jc w:val="center"/>
              <w:rPr>
                <w:rFonts w:cs="Arial"/>
                <w:szCs w:val="18"/>
                <w:lang w:val="en-GB"/>
              </w:rPr>
            </w:pPr>
            <w:r w:rsidRPr="002F71B4">
              <w:rPr>
                <w:rFonts w:cs="Arial"/>
                <w:szCs w:val="18"/>
                <w:lang w:val="en-GB"/>
              </w:rPr>
              <w:t>43.15</w:t>
            </w:r>
          </w:p>
        </w:tc>
      </w:tr>
      <w:tr w:rsidR="00611A29" w:rsidRPr="002F71B4" w14:paraId="704B1F7F" w14:textId="77777777" w:rsidTr="00A561FD">
        <w:tc>
          <w:tcPr>
            <w:tcW w:w="1560" w:type="dxa"/>
            <w:shd w:val="clear" w:color="auto" w:fill="FFFFFF"/>
          </w:tcPr>
          <w:p w14:paraId="0C12BB61" w14:textId="59FCDB39" w:rsidR="00C3585A" w:rsidRPr="002F71B4" w:rsidRDefault="00C3585A" w:rsidP="00C3585A">
            <w:pPr>
              <w:pStyle w:val="CETBodytext"/>
              <w:rPr>
                <w:lang w:val="en-GB"/>
              </w:rPr>
            </w:pPr>
            <w:r w:rsidRPr="002F71B4">
              <w:rPr>
                <w:lang w:val="en-GB"/>
              </w:rPr>
              <w:t>L</w:t>
            </w:r>
            <w:r w:rsidR="00A561FD" w:rsidRPr="002F71B4">
              <w:rPr>
                <w:lang w:val="en-GB"/>
              </w:rPr>
              <w:t>e</w:t>
            </w:r>
            <w:r w:rsidRPr="002F71B4">
              <w:rPr>
                <w:lang w:val="en-GB"/>
              </w:rPr>
              <w:t>ached pine bark</w:t>
            </w:r>
          </w:p>
        </w:tc>
        <w:tc>
          <w:tcPr>
            <w:tcW w:w="1276" w:type="dxa"/>
            <w:shd w:val="clear" w:color="auto" w:fill="FFFFFF"/>
          </w:tcPr>
          <w:p w14:paraId="1F83715D" w14:textId="13C33DD1" w:rsidR="00C3585A" w:rsidRPr="002F71B4" w:rsidRDefault="00A561FD" w:rsidP="006316F0">
            <w:pPr>
              <w:pStyle w:val="CETBodytext"/>
              <w:jc w:val="center"/>
              <w:rPr>
                <w:lang w:val="en-GB"/>
              </w:rPr>
            </w:pPr>
            <w:r w:rsidRPr="002F71B4">
              <w:rPr>
                <w:lang w:val="en-GB"/>
              </w:rPr>
              <w:t>8</w:t>
            </w:r>
            <w:r w:rsidR="004D545F" w:rsidRPr="002F71B4">
              <w:rPr>
                <w:lang w:val="en-GB"/>
              </w:rPr>
              <w:t>1</w:t>
            </w:r>
            <w:r w:rsidRPr="002F71B4">
              <w:rPr>
                <w:lang w:val="en-GB"/>
              </w:rPr>
              <w:t>.35</w:t>
            </w:r>
          </w:p>
        </w:tc>
        <w:tc>
          <w:tcPr>
            <w:tcW w:w="567" w:type="dxa"/>
            <w:shd w:val="clear" w:color="auto" w:fill="FFFFFF"/>
          </w:tcPr>
          <w:p w14:paraId="10A0CB2A" w14:textId="0F4BEFFC" w:rsidR="00C3585A" w:rsidRPr="002F71B4" w:rsidRDefault="00A561FD" w:rsidP="006316F0">
            <w:pPr>
              <w:pStyle w:val="CETBodytext"/>
              <w:jc w:val="center"/>
              <w:rPr>
                <w:lang w:val="en-GB"/>
              </w:rPr>
            </w:pPr>
            <w:r w:rsidRPr="002F71B4">
              <w:rPr>
                <w:lang w:val="en-GB"/>
              </w:rPr>
              <w:t>1.2</w:t>
            </w:r>
            <w:r w:rsidR="00872531" w:rsidRPr="002F71B4">
              <w:rPr>
                <w:lang w:val="en-GB"/>
              </w:rPr>
              <w:t>1</w:t>
            </w:r>
          </w:p>
        </w:tc>
        <w:tc>
          <w:tcPr>
            <w:tcW w:w="1276" w:type="dxa"/>
            <w:shd w:val="clear" w:color="auto" w:fill="FFFFFF"/>
          </w:tcPr>
          <w:p w14:paraId="039EBD96" w14:textId="7597BFFF" w:rsidR="00C3585A" w:rsidRPr="002F71B4" w:rsidRDefault="00A561FD" w:rsidP="006316F0">
            <w:pPr>
              <w:pStyle w:val="CETBodytext"/>
              <w:ind w:right="-1"/>
              <w:jc w:val="center"/>
              <w:rPr>
                <w:rFonts w:cs="Arial"/>
                <w:szCs w:val="18"/>
                <w:lang w:val="en-GB"/>
              </w:rPr>
            </w:pPr>
            <w:r w:rsidRPr="002F71B4">
              <w:rPr>
                <w:rFonts w:cs="Arial"/>
                <w:szCs w:val="18"/>
                <w:lang w:val="en-GB"/>
              </w:rPr>
              <w:t>1</w:t>
            </w:r>
            <w:r w:rsidR="004D545F" w:rsidRPr="002F71B4">
              <w:rPr>
                <w:rFonts w:cs="Arial"/>
                <w:szCs w:val="18"/>
                <w:lang w:val="en-GB"/>
              </w:rPr>
              <w:t>7</w:t>
            </w:r>
            <w:r w:rsidRPr="002F71B4">
              <w:rPr>
                <w:rFonts w:cs="Arial"/>
                <w:szCs w:val="18"/>
                <w:lang w:val="en-GB"/>
              </w:rPr>
              <w:t>.</w:t>
            </w:r>
            <w:r w:rsidR="00872531" w:rsidRPr="002F71B4">
              <w:rPr>
                <w:rFonts w:cs="Arial"/>
                <w:szCs w:val="18"/>
                <w:lang w:val="en-GB"/>
              </w:rPr>
              <w:t>44</w:t>
            </w:r>
          </w:p>
        </w:tc>
        <w:tc>
          <w:tcPr>
            <w:tcW w:w="567" w:type="dxa"/>
            <w:shd w:val="clear" w:color="auto" w:fill="FFFFFF"/>
          </w:tcPr>
          <w:p w14:paraId="7BDBE739" w14:textId="6A2D0066" w:rsidR="00C3585A" w:rsidRPr="002F71B4" w:rsidRDefault="00A561FD" w:rsidP="006316F0">
            <w:pPr>
              <w:pStyle w:val="CETBodytext"/>
              <w:ind w:right="-1"/>
              <w:jc w:val="center"/>
              <w:rPr>
                <w:rFonts w:cs="Arial"/>
                <w:szCs w:val="18"/>
                <w:lang w:val="en-GB"/>
              </w:rPr>
            </w:pPr>
            <w:r w:rsidRPr="002F71B4">
              <w:rPr>
                <w:rFonts w:cs="Arial"/>
                <w:szCs w:val="18"/>
                <w:lang w:val="en-GB"/>
              </w:rPr>
              <w:t>49.68</w:t>
            </w:r>
          </w:p>
        </w:tc>
        <w:tc>
          <w:tcPr>
            <w:tcW w:w="425" w:type="dxa"/>
            <w:shd w:val="clear" w:color="auto" w:fill="FFFFFF"/>
          </w:tcPr>
          <w:p w14:paraId="3E427DB4" w14:textId="0C180FB8" w:rsidR="00C3585A" w:rsidRPr="002F71B4" w:rsidRDefault="00A561FD" w:rsidP="006316F0">
            <w:pPr>
              <w:pStyle w:val="CETBodytext"/>
              <w:ind w:right="-1"/>
              <w:jc w:val="center"/>
              <w:rPr>
                <w:rFonts w:cs="Arial"/>
                <w:szCs w:val="18"/>
                <w:lang w:val="en-GB"/>
              </w:rPr>
            </w:pPr>
            <w:r w:rsidRPr="002F71B4">
              <w:rPr>
                <w:rFonts w:cs="Arial"/>
                <w:szCs w:val="18"/>
                <w:lang w:val="en-GB"/>
              </w:rPr>
              <w:t>6.12</w:t>
            </w:r>
          </w:p>
        </w:tc>
        <w:tc>
          <w:tcPr>
            <w:tcW w:w="628" w:type="dxa"/>
            <w:shd w:val="clear" w:color="auto" w:fill="FFFFFF"/>
          </w:tcPr>
          <w:p w14:paraId="17DD2FF2" w14:textId="426E0DD1" w:rsidR="00C3585A" w:rsidRPr="002F71B4" w:rsidRDefault="00A561FD" w:rsidP="006316F0">
            <w:pPr>
              <w:pStyle w:val="CETBodytext"/>
              <w:ind w:right="-1"/>
              <w:jc w:val="center"/>
              <w:rPr>
                <w:rFonts w:cs="Arial"/>
                <w:szCs w:val="18"/>
                <w:lang w:val="en-GB"/>
              </w:rPr>
            </w:pPr>
            <w:r w:rsidRPr="002F71B4">
              <w:rPr>
                <w:rFonts w:cs="Arial"/>
                <w:szCs w:val="18"/>
                <w:lang w:val="en-GB"/>
              </w:rPr>
              <w:t>0.47</w:t>
            </w:r>
          </w:p>
        </w:tc>
        <w:tc>
          <w:tcPr>
            <w:tcW w:w="425" w:type="dxa"/>
            <w:shd w:val="clear" w:color="auto" w:fill="FFFFFF"/>
          </w:tcPr>
          <w:p w14:paraId="1B850A51" w14:textId="5A7ED6B5" w:rsidR="00C3585A" w:rsidRPr="002F71B4" w:rsidRDefault="00A561FD" w:rsidP="006316F0">
            <w:pPr>
              <w:pStyle w:val="CETBodytext"/>
              <w:ind w:right="-1"/>
              <w:jc w:val="center"/>
              <w:rPr>
                <w:rFonts w:cs="Arial"/>
                <w:szCs w:val="18"/>
                <w:lang w:val="en-GB"/>
              </w:rPr>
            </w:pPr>
            <w:r w:rsidRPr="002F71B4">
              <w:rPr>
                <w:rFonts w:cs="Arial"/>
                <w:szCs w:val="18"/>
                <w:lang w:val="en-GB"/>
              </w:rPr>
              <w:t>0.0</w:t>
            </w:r>
            <w:r w:rsidR="00112D2D" w:rsidRPr="002F71B4">
              <w:rPr>
                <w:rFonts w:cs="Arial"/>
                <w:szCs w:val="18"/>
                <w:lang w:val="en-GB"/>
              </w:rPr>
              <w:t>1</w:t>
            </w:r>
          </w:p>
        </w:tc>
        <w:tc>
          <w:tcPr>
            <w:tcW w:w="709" w:type="dxa"/>
            <w:shd w:val="clear" w:color="auto" w:fill="FFFFFF"/>
          </w:tcPr>
          <w:p w14:paraId="59E99021" w14:textId="3D80F175" w:rsidR="00C3585A" w:rsidRPr="002F71B4" w:rsidRDefault="00A561FD" w:rsidP="006316F0">
            <w:pPr>
              <w:pStyle w:val="CETBodytext"/>
              <w:ind w:right="-1"/>
              <w:jc w:val="center"/>
              <w:rPr>
                <w:rFonts w:cs="Arial"/>
                <w:szCs w:val="18"/>
                <w:lang w:val="en-GB"/>
              </w:rPr>
            </w:pPr>
            <w:r w:rsidRPr="002F71B4">
              <w:rPr>
                <w:rFonts w:cs="Arial"/>
                <w:szCs w:val="18"/>
                <w:lang w:val="en-GB"/>
              </w:rPr>
              <w:t>43.</w:t>
            </w:r>
            <w:r w:rsidR="00112D2D" w:rsidRPr="002F71B4">
              <w:rPr>
                <w:rFonts w:cs="Arial"/>
                <w:szCs w:val="18"/>
                <w:lang w:val="en-GB"/>
              </w:rPr>
              <w:t>72</w:t>
            </w:r>
          </w:p>
        </w:tc>
      </w:tr>
    </w:tbl>
    <w:p w14:paraId="2A1AEC54" w14:textId="77777777" w:rsidR="00FA0D30" w:rsidRPr="002F71B4" w:rsidRDefault="00FA0D30" w:rsidP="00FA0D30">
      <w:pPr>
        <w:pStyle w:val="CETListbullets"/>
        <w:ind w:left="0" w:firstLine="0"/>
      </w:pPr>
      <w:r w:rsidRPr="002F71B4">
        <w:rPr>
          <w:vertAlign w:val="superscript"/>
        </w:rPr>
        <w:t>a</w:t>
      </w:r>
      <w:r w:rsidRPr="002F71B4">
        <w:t xml:space="preserve">: wt%, dry basis, </w:t>
      </w:r>
      <w:r w:rsidRPr="002F71B4">
        <w:rPr>
          <w:vertAlign w:val="superscript"/>
        </w:rPr>
        <w:t>b</w:t>
      </w:r>
      <w:r w:rsidRPr="002F71B4">
        <w:t xml:space="preserve">: wt%, dry ash free basis, </w:t>
      </w:r>
      <w:r w:rsidRPr="002F71B4">
        <w:rPr>
          <w:vertAlign w:val="superscript"/>
        </w:rPr>
        <w:t>c</w:t>
      </w:r>
      <w:r w:rsidRPr="002F71B4">
        <w:t>: by difference</w:t>
      </w:r>
    </w:p>
    <w:p w14:paraId="65E910DB" w14:textId="6966C0DD" w:rsidR="00FA0D30" w:rsidRPr="002F71B4" w:rsidRDefault="00FA0D30" w:rsidP="00FA0D30">
      <w:pPr>
        <w:pStyle w:val="CETTabletitle"/>
        <w:spacing w:before="120"/>
      </w:pPr>
      <w:r w:rsidRPr="002F71B4">
        <w:t>Table 2: Con</w:t>
      </w:r>
      <w:r w:rsidR="00D862D6">
        <w:t>tent</w:t>
      </w:r>
      <w:r w:rsidRPr="002F71B4">
        <w:t xml:space="preserve"> of inorganic elements in the </w:t>
      </w:r>
      <w:r w:rsidR="008041C5" w:rsidRPr="002F71B4">
        <w:t xml:space="preserve">untreated and </w:t>
      </w:r>
      <w:r w:rsidR="00511102" w:rsidRPr="002F71B4">
        <w:t>water</w:t>
      </w:r>
      <w:r w:rsidR="00C11BBF">
        <w:t>-</w:t>
      </w:r>
      <w:r w:rsidR="008041C5" w:rsidRPr="002F71B4">
        <w:t>leached pine bark</w:t>
      </w:r>
      <w:r w:rsidRPr="002F71B4">
        <w:t xml:space="preserve"> (mg/kg)</w:t>
      </w:r>
    </w:p>
    <w:tbl>
      <w:tblPr>
        <w:tblW w:w="644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
        <w:gridCol w:w="1558"/>
        <w:gridCol w:w="475"/>
        <w:gridCol w:w="501"/>
        <w:gridCol w:w="401"/>
        <w:gridCol w:w="501"/>
        <w:gridCol w:w="451"/>
        <w:gridCol w:w="451"/>
        <w:gridCol w:w="451"/>
        <w:gridCol w:w="451"/>
        <w:gridCol w:w="451"/>
        <w:gridCol w:w="401"/>
        <w:gridCol w:w="351"/>
      </w:tblGrid>
      <w:tr w:rsidR="00611A29" w:rsidRPr="002F71B4" w14:paraId="7694EA96" w14:textId="77777777" w:rsidTr="002017AD">
        <w:trPr>
          <w:trHeight w:val="279"/>
        </w:trPr>
        <w:tc>
          <w:tcPr>
            <w:tcW w:w="6" w:type="dxa"/>
            <w:tcBorders>
              <w:top w:val="single" w:sz="12" w:space="0" w:color="008000"/>
              <w:bottom w:val="single" w:sz="6" w:space="0" w:color="008000"/>
            </w:tcBorders>
            <w:shd w:val="clear" w:color="auto" w:fill="FFFFFF" w:themeFill="background1"/>
          </w:tcPr>
          <w:p w14:paraId="479AC173" w14:textId="77777777" w:rsidR="00891052" w:rsidRPr="002F71B4" w:rsidRDefault="00891052" w:rsidP="00891052">
            <w:pPr>
              <w:pStyle w:val="CETBodytext"/>
              <w:rPr>
                <w:lang w:val="en-GB"/>
              </w:rPr>
            </w:pPr>
          </w:p>
        </w:tc>
        <w:tc>
          <w:tcPr>
            <w:tcW w:w="1558" w:type="dxa"/>
            <w:tcBorders>
              <w:top w:val="single" w:sz="12" w:space="0" w:color="008000"/>
              <w:bottom w:val="single" w:sz="6" w:space="0" w:color="008000"/>
            </w:tcBorders>
            <w:shd w:val="clear" w:color="auto" w:fill="FFFFFF" w:themeFill="background1"/>
          </w:tcPr>
          <w:p w14:paraId="0D7B1F00" w14:textId="77777777" w:rsidR="00891052" w:rsidRPr="002F71B4" w:rsidRDefault="00891052" w:rsidP="00891052">
            <w:pPr>
              <w:pStyle w:val="CETBodytext"/>
              <w:rPr>
                <w:lang w:val="en-GB"/>
              </w:rPr>
            </w:pPr>
          </w:p>
        </w:tc>
        <w:tc>
          <w:tcPr>
            <w:tcW w:w="475" w:type="dxa"/>
            <w:tcBorders>
              <w:top w:val="single" w:sz="12" w:space="0" w:color="008000"/>
              <w:bottom w:val="single" w:sz="6" w:space="0" w:color="008000"/>
            </w:tcBorders>
            <w:shd w:val="clear" w:color="auto" w:fill="FFFFFF" w:themeFill="background1"/>
          </w:tcPr>
          <w:p w14:paraId="16FC36F7" w14:textId="05B9EE5F" w:rsidR="00891052" w:rsidRPr="002F71B4" w:rsidRDefault="00891052" w:rsidP="00891052">
            <w:pPr>
              <w:pStyle w:val="CETBodytext"/>
              <w:jc w:val="center"/>
              <w:rPr>
                <w:lang w:val="en-GB"/>
              </w:rPr>
            </w:pPr>
            <w:r w:rsidRPr="002F71B4">
              <w:rPr>
                <w:lang w:val="en-GB"/>
              </w:rPr>
              <w:t>Ca</w:t>
            </w:r>
          </w:p>
        </w:tc>
        <w:tc>
          <w:tcPr>
            <w:tcW w:w="501" w:type="dxa"/>
            <w:tcBorders>
              <w:top w:val="single" w:sz="12" w:space="0" w:color="008000"/>
              <w:bottom w:val="single" w:sz="6" w:space="0" w:color="008000"/>
            </w:tcBorders>
            <w:shd w:val="clear" w:color="auto" w:fill="FFFFFF" w:themeFill="background1"/>
          </w:tcPr>
          <w:p w14:paraId="64D56191" w14:textId="498EE7ED" w:rsidR="00891052" w:rsidRPr="002F71B4" w:rsidRDefault="00891052" w:rsidP="00891052">
            <w:pPr>
              <w:pStyle w:val="CETBodytext"/>
              <w:jc w:val="center"/>
              <w:rPr>
                <w:lang w:val="en-GB"/>
              </w:rPr>
            </w:pPr>
            <w:r w:rsidRPr="002F71B4">
              <w:rPr>
                <w:lang w:val="en-GB"/>
              </w:rPr>
              <w:t>K</w:t>
            </w:r>
          </w:p>
        </w:tc>
        <w:tc>
          <w:tcPr>
            <w:tcW w:w="401" w:type="dxa"/>
            <w:tcBorders>
              <w:top w:val="single" w:sz="12" w:space="0" w:color="008000"/>
              <w:bottom w:val="single" w:sz="6" w:space="0" w:color="008000"/>
            </w:tcBorders>
            <w:shd w:val="clear" w:color="auto" w:fill="FFFFFF" w:themeFill="background1"/>
          </w:tcPr>
          <w:p w14:paraId="690CEE96" w14:textId="70583581"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Na</w:t>
            </w:r>
          </w:p>
        </w:tc>
        <w:tc>
          <w:tcPr>
            <w:tcW w:w="501" w:type="dxa"/>
            <w:tcBorders>
              <w:top w:val="single" w:sz="12" w:space="0" w:color="008000"/>
              <w:bottom w:val="single" w:sz="6" w:space="0" w:color="008000"/>
            </w:tcBorders>
            <w:shd w:val="clear" w:color="auto" w:fill="FFFFFF" w:themeFill="background1"/>
          </w:tcPr>
          <w:p w14:paraId="3029D473" w14:textId="744863A3"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P</w:t>
            </w:r>
          </w:p>
        </w:tc>
        <w:tc>
          <w:tcPr>
            <w:tcW w:w="451" w:type="dxa"/>
            <w:tcBorders>
              <w:top w:val="single" w:sz="12" w:space="0" w:color="008000"/>
              <w:bottom w:val="single" w:sz="6" w:space="0" w:color="008000"/>
            </w:tcBorders>
            <w:shd w:val="clear" w:color="auto" w:fill="FFFFFF" w:themeFill="background1"/>
          </w:tcPr>
          <w:p w14:paraId="4FC7FF17" w14:textId="2DA7EF65" w:rsidR="00891052" w:rsidRPr="002F71B4" w:rsidRDefault="00891052" w:rsidP="00891052">
            <w:pPr>
              <w:pStyle w:val="CETBodytext"/>
              <w:ind w:right="-1"/>
              <w:jc w:val="center"/>
              <w:rPr>
                <w:rFonts w:cs="Arial"/>
                <w:szCs w:val="18"/>
                <w:lang w:val="en-GB"/>
              </w:rPr>
            </w:pPr>
            <w:r w:rsidRPr="002F71B4">
              <w:rPr>
                <w:lang w:val="en-GB"/>
              </w:rPr>
              <w:t>S</w:t>
            </w:r>
          </w:p>
        </w:tc>
        <w:tc>
          <w:tcPr>
            <w:tcW w:w="451" w:type="dxa"/>
            <w:tcBorders>
              <w:top w:val="single" w:sz="12" w:space="0" w:color="008000"/>
              <w:bottom w:val="single" w:sz="6" w:space="0" w:color="008000"/>
            </w:tcBorders>
            <w:shd w:val="clear" w:color="auto" w:fill="FFFFFF" w:themeFill="background1"/>
          </w:tcPr>
          <w:p w14:paraId="469201DA" w14:textId="070586C4"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Mg</w:t>
            </w:r>
          </w:p>
        </w:tc>
        <w:tc>
          <w:tcPr>
            <w:tcW w:w="451" w:type="dxa"/>
            <w:tcBorders>
              <w:top w:val="single" w:sz="12" w:space="0" w:color="008000"/>
              <w:bottom w:val="single" w:sz="6" w:space="0" w:color="008000"/>
            </w:tcBorders>
            <w:shd w:val="clear" w:color="auto" w:fill="FFFFFF" w:themeFill="background1"/>
          </w:tcPr>
          <w:p w14:paraId="6A5DE2A2" w14:textId="3F9040E0"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Si</w:t>
            </w:r>
          </w:p>
        </w:tc>
        <w:tc>
          <w:tcPr>
            <w:tcW w:w="451" w:type="dxa"/>
            <w:tcBorders>
              <w:top w:val="single" w:sz="12" w:space="0" w:color="008000"/>
              <w:bottom w:val="single" w:sz="6" w:space="0" w:color="008000"/>
            </w:tcBorders>
            <w:shd w:val="clear" w:color="auto" w:fill="FFFFFF" w:themeFill="background1"/>
          </w:tcPr>
          <w:p w14:paraId="2ECC43E8" w14:textId="5FA76FC2"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Al</w:t>
            </w:r>
          </w:p>
        </w:tc>
        <w:tc>
          <w:tcPr>
            <w:tcW w:w="451" w:type="dxa"/>
            <w:tcBorders>
              <w:top w:val="single" w:sz="12" w:space="0" w:color="008000"/>
              <w:bottom w:val="single" w:sz="6" w:space="0" w:color="008000"/>
            </w:tcBorders>
            <w:shd w:val="clear" w:color="auto" w:fill="FFFFFF" w:themeFill="background1"/>
          </w:tcPr>
          <w:p w14:paraId="6D55FA10" w14:textId="72C94DC1"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Mn</w:t>
            </w:r>
          </w:p>
        </w:tc>
        <w:tc>
          <w:tcPr>
            <w:tcW w:w="401" w:type="dxa"/>
            <w:tcBorders>
              <w:top w:val="single" w:sz="12" w:space="0" w:color="008000"/>
              <w:bottom w:val="single" w:sz="6" w:space="0" w:color="008000"/>
            </w:tcBorders>
            <w:shd w:val="clear" w:color="auto" w:fill="FFFFFF" w:themeFill="background1"/>
          </w:tcPr>
          <w:p w14:paraId="16672F67" w14:textId="7F91E648"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Zn</w:t>
            </w:r>
          </w:p>
        </w:tc>
        <w:tc>
          <w:tcPr>
            <w:tcW w:w="351" w:type="dxa"/>
            <w:tcBorders>
              <w:top w:val="single" w:sz="12" w:space="0" w:color="008000"/>
              <w:bottom w:val="single" w:sz="6" w:space="0" w:color="008000"/>
            </w:tcBorders>
            <w:shd w:val="clear" w:color="auto" w:fill="FFFFFF" w:themeFill="background1"/>
          </w:tcPr>
          <w:p w14:paraId="0F923200" w14:textId="6522602D" w:rsidR="00891052" w:rsidRPr="002F71B4" w:rsidRDefault="00B21FDA" w:rsidP="00891052">
            <w:pPr>
              <w:pStyle w:val="CETBodytext"/>
              <w:ind w:right="-1"/>
              <w:jc w:val="center"/>
              <w:rPr>
                <w:rFonts w:cs="Arial"/>
                <w:szCs w:val="18"/>
                <w:lang w:val="en-GB"/>
              </w:rPr>
            </w:pPr>
            <w:r w:rsidRPr="002F71B4">
              <w:rPr>
                <w:lang w:val="en-GB"/>
              </w:rPr>
              <w:t xml:space="preserve">  </w:t>
            </w:r>
            <w:r w:rsidR="00891052" w:rsidRPr="002F71B4">
              <w:rPr>
                <w:lang w:val="en-GB"/>
              </w:rPr>
              <w:t>Fe</w:t>
            </w:r>
          </w:p>
        </w:tc>
      </w:tr>
      <w:tr w:rsidR="00611A29" w:rsidRPr="002F71B4" w14:paraId="12791539" w14:textId="77777777" w:rsidTr="002017AD">
        <w:trPr>
          <w:trHeight w:val="270"/>
        </w:trPr>
        <w:tc>
          <w:tcPr>
            <w:tcW w:w="6" w:type="dxa"/>
            <w:shd w:val="clear" w:color="auto" w:fill="FFFFFF" w:themeFill="background1"/>
          </w:tcPr>
          <w:p w14:paraId="5A61E69A" w14:textId="77777777" w:rsidR="003D2F3A" w:rsidRPr="002F71B4" w:rsidRDefault="003D2F3A" w:rsidP="003D2F3A">
            <w:pPr>
              <w:pStyle w:val="CETBodytext"/>
              <w:rPr>
                <w:lang w:val="en-GB"/>
              </w:rPr>
            </w:pPr>
          </w:p>
        </w:tc>
        <w:tc>
          <w:tcPr>
            <w:tcW w:w="1558" w:type="dxa"/>
            <w:shd w:val="clear" w:color="auto" w:fill="FFFFFF" w:themeFill="background1"/>
          </w:tcPr>
          <w:p w14:paraId="0EB58A52" w14:textId="45B3E8AE" w:rsidR="003D2F3A" w:rsidRPr="002F71B4" w:rsidRDefault="003D2F3A" w:rsidP="003D2F3A">
            <w:pPr>
              <w:pStyle w:val="CETBodytext"/>
              <w:rPr>
                <w:lang w:val="en-GB"/>
              </w:rPr>
            </w:pPr>
            <w:r w:rsidRPr="002F71B4">
              <w:rPr>
                <w:lang w:val="en-GB"/>
              </w:rPr>
              <w:t>Pine bark</w:t>
            </w:r>
          </w:p>
        </w:tc>
        <w:tc>
          <w:tcPr>
            <w:tcW w:w="475" w:type="dxa"/>
            <w:shd w:val="clear" w:color="auto" w:fill="FFFFFF" w:themeFill="background1"/>
          </w:tcPr>
          <w:p w14:paraId="78D89256" w14:textId="2CA232D5" w:rsidR="003D2F3A" w:rsidRPr="002F71B4" w:rsidRDefault="00413010" w:rsidP="003D2F3A">
            <w:pPr>
              <w:pStyle w:val="CETBodytext"/>
              <w:jc w:val="center"/>
              <w:rPr>
                <w:lang w:val="en-GB"/>
              </w:rPr>
            </w:pPr>
            <w:r w:rsidRPr="002F71B4">
              <w:rPr>
                <w:lang w:val="en-GB"/>
              </w:rPr>
              <w:t xml:space="preserve"> </w:t>
            </w:r>
            <w:r w:rsidR="003D2F3A" w:rsidRPr="002F71B4">
              <w:rPr>
                <w:lang w:val="en-GB"/>
              </w:rPr>
              <w:t>5130</w:t>
            </w:r>
          </w:p>
        </w:tc>
        <w:tc>
          <w:tcPr>
            <w:tcW w:w="501" w:type="dxa"/>
            <w:shd w:val="clear" w:color="auto" w:fill="FFFFFF" w:themeFill="background1"/>
          </w:tcPr>
          <w:p w14:paraId="2772D8C4" w14:textId="5C844483" w:rsidR="003D2F3A" w:rsidRPr="002F71B4" w:rsidRDefault="003D2F3A" w:rsidP="003D2F3A">
            <w:pPr>
              <w:pStyle w:val="CETBodytext"/>
              <w:jc w:val="center"/>
              <w:rPr>
                <w:lang w:val="en-GB"/>
              </w:rPr>
            </w:pPr>
            <w:r w:rsidRPr="002F71B4">
              <w:rPr>
                <w:lang w:val="en-GB"/>
              </w:rPr>
              <w:t xml:space="preserve">  1394</w:t>
            </w:r>
          </w:p>
        </w:tc>
        <w:tc>
          <w:tcPr>
            <w:tcW w:w="401" w:type="dxa"/>
            <w:shd w:val="clear" w:color="auto" w:fill="FFFFFF" w:themeFill="background1"/>
          </w:tcPr>
          <w:p w14:paraId="7BF2A3DA" w14:textId="46CD0C2E" w:rsidR="003D2F3A" w:rsidRPr="002F71B4" w:rsidRDefault="003D2F3A" w:rsidP="003D2F3A">
            <w:pPr>
              <w:pStyle w:val="CETBodytext"/>
              <w:ind w:right="-1"/>
              <w:jc w:val="center"/>
              <w:rPr>
                <w:rFonts w:cs="Arial"/>
                <w:szCs w:val="18"/>
                <w:lang w:val="en-GB"/>
              </w:rPr>
            </w:pPr>
            <w:r w:rsidRPr="002F71B4">
              <w:rPr>
                <w:lang w:val="en-GB"/>
              </w:rPr>
              <w:t xml:space="preserve"> </w:t>
            </w:r>
            <w:r w:rsidR="00413010" w:rsidRPr="002F71B4">
              <w:rPr>
                <w:lang w:val="en-GB"/>
              </w:rPr>
              <w:t xml:space="preserve">   </w:t>
            </w:r>
            <w:r w:rsidRPr="002F71B4">
              <w:rPr>
                <w:lang w:val="en-GB"/>
              </w:rPr>
              <w:t>62</w:t>
            </w:r>
          </w:p>
        </w:tc>
        <w:tc>
          <w:tcPr>
            <w:tcW w:w="501" w:type="dxa"/>
            <w:shd w:val="clear" w:color="auto" w:fill="FFFFFF" w:themeFill="background1"/>
          </w:tcPr>
          <w:p w14:paraId="2684DB6E" w14:textId="18235A4E" w:rsidR="003D2F3A" w:rsidRPr="002F71B4" w:rsidRDefault="003D2F3A" w:rsidP="003D2F3A">
            <w:pPr>
              <w:pStyle w:val="CETBodytext"/>
              <w:ind w:right="-1"/>
              <w:jc w:val="center"/>
              <w:rPr>
                <w:rFonts w:cs="Arial"/>
                <w:szCs w:val="18"/>
                <w:lang w:val="en-GB"/>
              </w:rPr>
            </w:pPr>
            <w:r w:rsidRPr="002F71B4">
              <w:rPr>
                <w:lang w:val="en-GB"/>
              </w:rPr>
              <w:t xml:space="preserve">  </w:t>
            </w:r>
            <w:r w:rsidR="00B21FDA" w:rsidRPr="002F71B4">
              <w:rPr>
                <w:lang w:val="en-GB"/>
              </w:rPr>
              <w:t xml:space="preserve"> </w:t>
            </w:r>
            <w:r w:rsidRPr="002F71B4">
              <w:rPr>
                <w:lang w:val="en-GB"/>
              </w:rPr>
              <w:t xml:space="preserve"> 360</w:t>
            </w:r>
          </w:p>
        </w:tc>
        <w:tc>
          <w:tcPr>
            <w:tcW w:w="451" w:type="dxa"/>
            <w:shd w:val="clear" w:color="auto" w:fill="FFFFFF" w:themeFill="background1"/>
          </w:tcPr>
          <w:p w14:paraId="51E2E0E7" w14:textId="7E4AF1B8" w:rsidR="003D2F3A" w:rsidRPr="002F71B4" w:rsidRDefault="003D2F3A" w:rsidP="003D2F3A">
            <w:pPr>
              <w:pStyle w:val="CETBodytext"/>
              <w:ind w:right="-1"/>
              <w:jc w:val="center"/>
              <w:rPr>
                <w:rFonts w:cs="Arial"/>
                <w:szCs w:val="18"/>
                <w:lang w:val="en-GB"/>
              </w:rPr>
            </w:pPr>
            <w:r w:rsidRPr="002F71B4">
              <w:rPr>
                <w:lang w:val="en-GB"/>
              </w:rPr>
              <w:t xml:space="preserve">   380</w:t>
            </w:r>
          </w:p>
        </w:tc>
        <w:tc>
          <w:tcPr>
            <w:tcW w:w="451" w:type="dxa"/>
            <w:shd w:val="clear" w:color="auto" w:fill="FFFFFF" w:themeFill="background1"/>
          </w:tcPr>
          <w:p w14:paraId="07DAE4E0" w14:textId="5C02B80D"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416</w:t>
            </w:r>
          </w:p>
        </w:tc>
        <w:tc>
          <w:tcPr>
            <w:tcW w:w="451" w:type="dxa"/>
            <w:shd w:val="clear" w:color="auto" w:fill="FFFFFF" w:themeFill="background1"/>
          </w:tcPr>
          <w:p w14:paraId="738B0883" w14:textId="3FD57C6A"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360</w:t>
            </w:r>
          </w:p>
        </w:tc>
        <w:tc>
          <w:tcPr>
            <w:tcW w:w="451" w:type="dxa"/>
            <w:shd w:val="clear" w:color="auto" w:fill="FFFFFF" w:themeFill="background1"/>
          </w:tcPr>
          <w:p w14:paraId="37D29110" w14:textId="16C8D666" w:rsidR="003D2F3A" w:rsidRPr="00F72C72" w:rsidRDefault="00413010" w:rsidP="003D2F3A">
            <w:pPr>
              <w:pStyle w:val="CETBodytext"/>
              <w:ind w:right="-1"/>
              <w:jc w:val="center"/>
              <w:rPr>
                <w:rFonts w:cs="Arial"/>
                <w:szCs w:val="18"/>
                <w:lang w:val="en-GB"/>
              </w:rPr>
            </w:pPr>
            <w:r w:rsidRPr="00F72C72">
              <w:rPr>
                <w:lang w:val="en-GB"/>
              </w:rPr>
              <w:t xml:space="preserve">   </w:t>
            </w:r>
            <w:r w:rsidR="003D2F3A" w:rsidRPr="00F72C72">
              <w:rPr>
                <w:lang w:val="en-GB"/>
              </w:rPr>
              <w:t>109</w:t>
            </w:r>
          </w:p>
        </w:tc>
        <w:tc>
          <w:tcPr>
            <w:tcW w:w="451" w:type="dxa"/>
            <w:shd w:val="clear" w:color="auto" w:fill="FFFFFF" w:themeFill="background1"/>
          </w:tcPr>
          <w:p w14:paraId="2413D5E0" w14:textId="629049FC" w:rsidR="003D2F3A" w:rsidRPr="00F72C72" w:rsidRDefault="00413010" w:rsidP="003D2F3A">
            <w:pPr>
              <w:pStyle w:val="CETBodytext"/>
              <w:ind w:right="-1"/>
              <w:jc w:val="center"/>
              <w:rPr>
                <w:rFonts w:cs="Arial"/>
                <w:szCs w:val="18"/>
                <w:lang w:val="en-GB"/>
              </w:rPr>
            </w:pPr>
            <w:r w:rsidRPr="00F72C72">
              <w:rPr>
                <w:lang w:val="en-GB"/>
              </w:rPr>
              <w:t xml:space="preserve">   </w:t>
            </w:r>
            <w:r w:rsidR="003D2F3A" w:rsidRPr="00F72C72">
              <w:rPr>
                <w:lang w:val="en-GB"/>
              </w:rPr>
              <w:t>259</w:t>
            </w:r>
          </w:p>
        </w:tc>
        <w:tc>
          <w:tcPr>
            <w:tcW w:w="401" w:type="dxa"/>
            <w:shd w:val="clear" w:color="auto" w:fill="FFFFFF" w:themeFill="background1"/>
          </w:tcPr>
          <w:p w14:paraId="2800BBA8" w14:textId="1B3C4900" w:rsidR="003D2F3A" w:rsidRPr="00F72C72" w:rsidRDefault="00413010" w:rsidP="003D2F3A">
            <w:pPr>
              <w:pStyle w:val="CETBodytext"/>
              <w:ind w:right="-1"/>
              <w:jc w:val="center"/>
              <w:rPr>
                <w:rFonts w:cs="Arial"/>
                <w:szCs w:val="18"/>
                <w:lang w:val="en-GB"/>
              </w:rPr>
            </w:pPr>
            <w:r w:rsidRPr="00F72C72">
              <w:rPr>
                <w:lang w:val="en-GB"/>
              </w:rPr>
              <w:t xml:space="preserve">  </w:t>
            </w:r>
            <w:r w:rsidR="00B21FDA" w:rsidRPr="00F72C72">
              <w:rPr>
                <w:lang w:val="en-GB"/>
              </w:rPr>
              <w:t xml:space="preserve"> </w:t>
            </w:r>
            <w:r w:rsidRPr="00F72C72">
              <w:rPr>
                <w:lang w:val="en-GB"/>
              </w:rPr>
              <w:t xml:space="preserve"> </w:t>
            </w:r>
            <w:r w:rsidR="003D2F3A" w:rsidRPr="00F72C72">
              <w:rPr>
                <w:lang w:val="en-GB"/>
              </w:rPr>
              <w:t>87</w:t>
            </w:r>
          </w:p>
        </w:tc>
        <w:tc>
          <w:tcPr>
            <w:tcW w:w="351" w:type="dxa"/>
            <w:shd w:val="clear" w:color="auto" w:fill="FFFFFF" w:themeFill="background1"/>
          </w:tcPr>
          <w:p w14:paraId="3F2BE83C" w14:textId="72D08BAA" w:rsidR="003D2F3A" w:rsidRPr="00F72C72" w:rsidRDefault="00413010" w:rsidP="00B21FDA">
            <w:pPr>
              <w:pStyle w:val="CETBodytext"/>
              <w:ind w:right="-1"/>
              <w:rPr>
                <w:rFonts w:cs="Arial"/>
                <w:szCs w:val="18"/>
                <w:lang w:val="en-GB"/>
              </w:rPr>
            </w:pPr>
            <w:r w:rsidRPr="00F72C72">
              <w:rPr>
                <w:lang w:val="en-GB"/>
              </w:rPr>
              <w:t xml:space="preserve">  </w:t>
            </w:r>
            <w:r w:rsidR="00B21FDA" w:rsidRPr="00F72C72">
              <w:rPr>
                <w:lang w:val="en-GB"/>
              </w:rPr>
              <w:t xml:space="preserve"> </w:t>
            </w:r>
            <w:r w:rsidR="003D2F3A" w:rsidRPr="00F72C72">
              <w:rPr>
                <w:lang w:val="en-GB"/>
              </w:rPr>
              <w:t>22</w:t>
            </w:r>
          </w:p>
        </w:tc>
      </w:tr>
      <w:tr w:rsidR="00611A29" w:rsidRPr="002F71B4" w14:paraId="2BEE3FA8" w14:textId="77777777" w:rsidTr="002017AD">
        <w:trPr>
          <w:trHeight w:val="270"/>
        </w:trPr>
        <w:tc>
          <w:tcPr>
            <w:tcW w:w="6" w:type="dxa"/>
            <w:shd w:val="clear" w:color="auto" w:fill="FFFFFF" w:themeFill="background1"/>
          </w:tcPr>
          <w:p w14:paraId="2DBD22B5" w14:textId="77777777" w:rsidR="003D2F3A" w:rsidRPr="002F71B4" w:rsidRDefault="003D2F3A" w:rsidP="003D2F3A">
            <w:pPr>
              <w:pStyle w:val="CETBodytext"/>
              <w:rPr>
                <w:lang w:val="en-GB"/>
              </w:rPr>
            </w:pPr>
          </w:p>
        </w:tc>
        <w:tc>
          <w:tcPr>
            <w:tcW w:w="1558" w:type="dxa"/>
            <w:shd w:val="clear" w:color="auto" w:fill="FFFFFF" w:themeFill="background1"/>
          </w:tcPr>
          <w:p w14:paraId="4BE93D44" w14:textId="00FBE016" w:rsidR="003D2F3A" w:rsidRPr="002F71B4" w:rsidRDefault="003D2F3A" w:rsidP="003D2F3A">
            <w:pPr>
              <w:pStyle w:val="CETBodytext"/>
              <w:rPr>
                <w:lang w:val="en-GB"/>
              </w:rPr>
            </w:pPr>
            <w:r w:rsidRPr="002F71B4">
              <w:rPr>
                <w:lang w:val="en-GB"/>
              </w:rPr>
              <w:t>Leached pine bark</w:t>
            </w:r>
          </w:p>
        </w:tc>
        <w:tc>
          <w:tcPr>
            <w:tcW w:w="475" w:type="dxa"/>
            <w:shd w:val="clear" w:color="auto" w:fill="FFFFFF" w:themeFill="background1"/>
          </w:tcPr>
          <w:p w14:paraId="4DE0266E" w14:textId="37DFC8C2" w:rsidR="003D2F3A" w:rsidRPr="002F71B4" w:rsidRDefault="00413010" w:rsidP="003D2F3A">
            <w:pPr>
              <w:pStyle w:val="CETBodytext"/>
              <w:jc w:val="center"/>
              <w:rPr>
                <w:lang w:val="en-GB"/>
              </w:rPr>
            </w:pPr>
            <w:r w:rsidRPr="002F71B4">
              <w:rPr>
                <w:lang w:val="en-GB"/>
              </w:rPr>
              <w:t xml:space="preserve"> </w:t>
            </w:r>
            <w:r w:rsidR="003D2F3A" w:rsidRPr="002F71B4">
              <w:rPr>
                <w:lang w:val="en-GB"/>
              </w:rPr>
              <w:t>4997</w:t>
            </w:r>
          </w:p>
        </w:tc>
        <w:tc>
          <w:tcPr>
            <w:tcW w:w="501" w:type="dxa"/>
            <w:shd w:val="clear" w:color="auto" w:fill="FFFFFF" w:themeFill="background1"/>
          </w:tcPr>
          <w:p w14:paraId="2B2F23CD" w14:textId="17D05B05" w:rsidR="003D2F3A" w:rsidRPr="002F71B4" w:rsidRDefault="00413010" w:rsidP="003D2F3A">
            <w:pPr>
              <w:pStyle w:val="CETBodytext"/>
              <w:jc w:val="center"/>
              <w:rPr>
                <w:lang w:val="en-GB"/>
              </w:rPr>
            </w:pPr>
            <w:r w:rsidRPr="002F71B4">
              <w:rPr>
                <w:lang w:val="en-GB"/>
              </w:rPr>
              <w:t xml:space="preserve">  </w:t>
            </w:r>
            <w:r w:rsidR="00C72CE2" w:rsidRPr="002F71B4">
              <w:rPr>
                <w:lang w:val="en-GB"/>
              </w:rPr>
              <w:t>7</w:t>
            </w:r>
            <w:r w:rsidR="003D2F3A" w:rsidRPr="002F71B4">
              <w:rPr>
                <w:lang w:val="en-GB"/>
              </w:rPr>
              <w:t>24</w:t>
            </w:r>
          </w:p>
        </w:tc>
        <w:tc>
          <w:tcPr>
            <w:tcW w:w="401" w:type="dxa"/>
            <w:shd w:val="clear" w:color="auto" w:fill="FFFFFF" w:themeFill="background1"/>
          </w:tcPr>
          <w:p w14:paraId="4A7D4125" w14:textId="049B8930" w:rsidR="003D2F3A" w:rsidRPr="002F71B4" w:rsidRDefault="00413010" w:rsidP="003D2F3A">
            <w:pPr>
              <w:pStyle w:val="CETBodytext"/>
              <w:ind w:right="-1"/>
              <w:jc w:val="center"/>
              <w:rPr>
                <w:rFonts w:cs="Arial"/>
                <w:szCs w:val="18"/>
                <w:lang w:val="en-GB"/>
              </w:rPr>
            </w:pPr>
            <w:r w:rsidRPr="002F71B4">
              <w:rPr>
                <w:lang w:val="en-GB"/>
              </w:rPr>
              <w:t xml:space="preserve">    </w:t>
            </w:r>
            <w:r w:rsidR="00B21FDA" w:rsidRPr="002F71B4">
              <w:rPr>
                <w:lang w:val="en-GB"/>
              </w:rPr>
              <w:t>1</w:t>
            </w:r>
            <w:r w:rsidR="003D2F3A" w:rsidRPr="002F71B4">
              <w:rPr>
                <w:lang w:val="en-GB"/>
              </w:rPr>
              <w:t>9</w:t>
            </w:r>
          </w:p>
        </w:tc>
        <w:tc>
          <w:tcPr>
            <w:tcW w:w="501" w:type="dxa"/>
            <w:shd w:val="clear" w:color="auto" w:fill="FFFFFF" w:themeFill="background1"/>
          </w:tcPr>
          <w:p w14:paraId="423901D5" w14:textId="472D17DE"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306</w:t>
            </w:r>
          </w:p>
        </w:tc>
        <w:tc>
          <w:tcPr>
            <w:tcW w:w="451" w:type="dxa"/>
            <w:shd w:val="clear" w:color="auto" w:fill="FFFFFF" w:themeFill="background1"/>
          </w:tcPr>
          <w:p w14:paraId="2008169B" w14:textId="4F947B5F"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353</w:t>
            </w:r>
          </w:p>
        </w:tc>
        <w:tc>
          <w:tcPr>
            <w:tcW w:w="451" w:type="dxa"/>
            <w:shd w:val="clear" w:color="auto" w:fill="FFFFFF" w:themeFill="background1"/>
          </w:tcPr>
          <w:p w14:paraId="7158040F" w14:textId="3F796359"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369</w:t>
            </w:r>
          </w:p>
        </w:tc>
        <w:tc>
          <w:tcPr>
            <w:tcW w:w="451" w:type="dxa"/>
            <w:shd w:val="clear" w:color="auto" w:fill="FFFFFF" w:themeFill="background1"/>
          </w:tcPr>
          <w:p w14:paraId="58A0A5CA" w14:textId="1D475CC5" w:rsidR="003D2F3A" w:rsidRPr="002F71B4" w:rsidRDefault="00413010" w:rsidP="003D2F3A">
            <w:pPr>
              <w:pStyle w:val="CETBodytext"/>
              <w:ind w:right="-1"/>
              <w:jc w:val="center"/>
              <w:rPr>
                <w:rFonts w:cs="Arial"/>
                <w:szCs w:val="18"/>
                <w:lang w:val="en-GB"/>
              </w:rPr>
            </w:pPr>
            <w:r w:rsidRPr="002F71B4">
              <w:rPr>
                <w:lang w:val="en-GB"/>
              </w:rPr>
              <w:t xml:space="preserve">   </w:t>
            </w:r>
            <w:r w:rsidR="003D2F3A" w:rsidRPr="002F71B4">
              <w:rPr>
                <w:lang w:val="en-GB"/>
              </w:rPr>
              <w:t>298</w:t>
            </w:r>
          </w:p>
        </w:tc>
        <w:tc>
          <w:tcPr>
            <w:tcW w:w="451" w:type="dxa"/>
            <w:shd w:val="clear" w:color="auto" w:fill="FFFFFF" w:themeFill="background1"/>
          </w:tcPr>
          <w:p w14:paraId="2605176B" w14:textId="5B99A4FC" w:rsidR="003D2F3A" w:rsidRPr="00F72C72" w:rsidRDefault="00413010" w:rsidP="003D2F3A">
            <w:pPr>
              <w:pStyle w:val="CETBodytext"/>
              <w:ind w:right="-1"/>
              <w:jc w:val="center"/>
              <w:rPr>
                <w:rFonts w:cs="Arial"/>
                <w:szCs w:val="18"/>
                <w:lang w:val="en-GB"/>
              </w:rPr>
            </w:pPr>
            <w:r w:rsidRPr="00F72C72">
              <w:rPr>
                <w:lang w:val="en-GB"/>
              </w:rPr>
              <w:t xml:space="preserve">   </w:t>
            </w:r>
            <w:r w:rsidR="003D2F3A" w:rsidRPr="00F72C72">
              <w:rPr>
                <w:lang w:val="en-GB"/>
              </w:rPr>
              <w:t>106</w:t>
            </w:r>
          </w:p>
        </w:tc>
        <w:tc>
          <w:tcPr>
            <w:tcW w:w="451" w:type="dxa"/>
            <w:shd w:val="clear" w:color="auto" w:fill="FFFFFF" w:themeFill="background1"/>
          </w:tcPr>
          <w:p w14:paraId="2C601FF7" w14:textId="40C6BECE" w:rsidR="003D2F3A" w:rsidRPr="00F72C72" w:rsidRDefault="00413010" w:rsidP="003D2F3A">
            <w:pPr>
              <w:pStyle w:val="CETBodytext"/>
              <w:ind w:right="-1"/>
              <w:jc w:val="center"/>
              <w:rPr>
                <w:rFonts w:cs="Arial"/>
                <w:szCs w:val="18"/>
                <w:lang w:val="en-GB"/>
              </w:rPr>
            </w:pPr>
            <w:r w:rsidRPr="00F72C72">
              <w:rPr>
                <w:lang w:val="en-GB"/>
              </w:rPr>
              <w:t xml:space="preserve">  </w:t>
            </w:r>
            <w:r w:rsidR="00FB06F3" w:rsidRPr="00F72C72">
              <w:rPr>
                <w:lang w:val="en-GB"/>
              </w:rPr>
              <w:t xml:space="preserve"> </w:t>
            </w:r>
            <w:r w:rsidR="003D2F3A" w:rsidRPr="00F72C72">
              <w:rPr>
                <w:lang w:val="en-GB"/>
              </w:rPr>
              <w:t>243</w:t>
            </w:r>
          </w:p>
        </w:tc>
        <w:tc>
          <w:tcPr>
            <w:tcW w:w="401" w:type="dxa"/>
            <w:shd w:val="clear" w:color="auto" w:fill="FFFFFF" w:themeFill="background1"/>
          </w:tcPr>
          <w:p w14:paraId="7EB71421" w14:textId="063825E3" w:rsidR="003D2F3A" w:rsidRPr="00F72C72" w:rsidRDefault="00B21FDA" w:rsidP="003D2F3A">
            <w:pPr>
              <w:pStyle w:val="CETBodytext"/>
              <w:ind w:right="-1"/>
              <w:jc w:val="center"/>
              <w:rPr>
                <w:rFonts w:cs="Arial"/>
                <w:szCs w:val="18"/>
                <w:lang w:val="en-GB"/>
              </w:rPr>
            </w:pPr>
            <w:r w:rsidRPr="00F72C72">
              <w:rPr>
                <w:lang w:val="en-GB"/>
              </w:rPr>
              <w:t xml:space="preserve">   </w:t>
            </w:r>
            <w:r w:rsidR="003D2F3A" w:rsidRPr="00F72C72">
              <w:rPr>
                <w:lang w:val="en-GB"/>
              </w:rPr>
              <w:t>84</w:t>
            </w:r>
          </w:p>
        </w:tc>
        <w:tc>
          <w:tcPr>
            <w:tcW w:w="351" w:type="dxa"/>
            <w:shd w:val="clear" w:color="auto" w:fill="FFFFFF" w:themeFill="background1"/>
          </w:tcPr>
          <w:p w14:paraId="508C282E" w14:textId="3C64A09B" w:rsidR="003D2F3A" w:rsidRPr="00F72C72" w:rsidRDefault="00B21FDA" w:rsidP="003D2F3A">
            <w:pPr>
              <w:pStyle w:val="CETBodytext"/>
              <w:ind w:right="-1"/>
              <w:jc w:val="center"/>
              <w:rPr>
                <w:rFonts w:cs="Arial"/>
                <w:szCs w:val="18"/>
                <w:lang w:val="en-GB"/>
              </w:rPr>
            </w:pPr>
            <w:r w:rsidRPr="00F72C72">
              <w:rPr>
                <w:lang w:val="en-GB"/>
              </w:rPr>
              <w:t xml:space="preserve">  </w:t>
            </w:r>
            <w:r w:rsidR="003D2F3A" w:rsidRPr="00F72C72">
              <w:rPr>
                <w:lang w:val="en-GB"/>
              </w:rPr>
              <w:t>20</w:t>
            </w:r>
          </w:p>
        </w:tc>
      </w:tr>
    </w:tbl>
    <w:bookmarkEnd w:id="2"/>
    <w:p w14:paraId="459ED2FB" w14:textId="77777777" w:rsidR="00B65873" w:rsidRPr="002F71B4" w:rsidRDefault="000C6513" w:rsidP="00084E15">
      <w:pPr>
        <w:pStyle w:val="CETheadingx"/>
        <w:rPr>
          <w:lang w:val="en-GB"/>
        </w:rPr>
      </w:pPr>
      <w:r w:rsidRPr="002F71B4">
        <w:rPr>
          <w:lang w:val="en-GB"/>
        </w:rPr>
        <w:t>Characterization of b</w:t>
      </w:r>
      <w:r w:rsidR="005367EF" w:rsidRPr="002F71B4">
        <w:rPr>
          <w:lang w:val="en-GB"/>
        </w:rPr>
        <w:t>iocarbon</w:t>
      </w:r>
      <w:r w:rsidR="00F3198C" w:rsidRPr="002F71B4">
        <w:rPr>
          <w:lang w:val="en-GB"/>
        </w:rPr>
        <w:t xml:space="preserve"> </w:t>
      </w:r>
    </w:p>
    <w:p w14:paraId="58756C6F" w14:textId="795EC61C" w:rsidR="00B57B36" w:rsidRPr="002F71B4" w:rsidRDefault="00DC2099" w:rsidP="00872531">
      <w:pPr>
        <w:pStyle w:val="CETnumberingbullets"/>
        <w:numPr>
          <w:ilvl w:val="0"/>
          <w:numId w:val="0"/>
        </w:numPr>
        <w:jc w:val="both"/>
      </w:pPr>
      <w:bookmarkStart w:id="3" w:name="_Hlk210555622"/>
      <w:r w:rsidRPr="002F71B4">
        <w:t>Table 3 summarizes the proximate analysis and ultimate analysis of biocarbon produced from the untreated and water</w:t>
      </w:r>
      <w:r w:rsidR="00C11BBF">
        <w:t>-</w:t>
      </w:r>
      <w:r w:rsidR="00E81793" w:rsidRPr="002F71B4">
        <w:t xml:space="preserve">leached </w:t>
      </w:r>
      <w:r w:rsidRPr="002F71B4">
        <w:t>pine bark. The volatile matter content of the biocarbon produced from water</w:t>
      </w:r>
      <w:r w:rsidR="00C11BBF">
        <w:t>-</w:t>
      </w:r>
      <w:r w:rsidR="00E81793" w:rsidRPr="002F71B4">
        <w:t xml:space="preserve">leached </w:t>
      </w:r>
      <w:r w:rsidRPr="002F71B4">
        <w:t xml:space="preserve">bark is slightly higher </w:t>
      </w:r>
      <w:r w:rsidR="00FC6B73" w:rsidRPr="002F71B4">
        <w:t>than</w:t>
      </w:r>
      <w:r w:rsidRPr="002F71B4">
        <w:t xml:space="preserve"> </w:t>
      </w:r>
      <w:r w:rsidR="00EE7505" w:rsidRPr="002F71B4">
        <w:t xml:space="preserve">the </w:t>
      </w:r>
      <w:r w:rsidR="004D545F" w:rsidRPr="002F71B4">
        <w:t xml:space="preserve">biocarbon </w:t>
      </w:r>
      <w:r w:rsidR="00EE7505" w:rsidRPr="002F71B4">
        <w:t xml:space="preserve">produced </w:t>
      </w:r>
      <w:r w:rsidR="004D545F" w:rsidRPr="002F71B4">
        <w:t xml:space="preserve">from untreated bark. Also, water leaching </w:t>
      </w:r>
      <w:r w:rsidR="00847424" w:rsidRPr="002F71B4">
        <w:t>of</w:t>
      </w:r>
      <w:r w:rsidR="004D545F" w:rsidRPr="002F71B4">
        <w:t xml:space="preserve"> pine bark had </w:t>
      </w:r>
      <w:r w:rsidR="00246005" w:rsidRPr="002F71B4">
        <w:t xml:space="preserve">some </w:t>
      </w:r>
      <w:r w:rsidR="004D545F" w:rsidRPr="002F71B4">
        <w:t xml:space="preserve">impact </w:t>
      </w:r>
      <w:r w:rsidR="007F0A6B" w:rsidRPr="002F71B4">
        <w:t>on</w:t>
      </w:r>
      <w:r w:rsidR="004D545F" w:rsidRPr="002F71B4">
        <w:t xml:space="preserve"> the element composition of the produced biocarbon. The biocarbon produced from water</w:t>
      </w:r>
      <w:r w:rsidR="00623091">
        <w:t>-</w:t>
      </w:r>
      <w:r w:rsidR="004D545F" w:rsidRPr="002F71B4">
        <w:t xml:space="preserve">leached bark has </w:t>
      </w:r>
      <w:r w:rsidR="008A65EA" w:rsidRPr="002F71B4">
        <w:t>slightly</w:t>
      </w:r>
      <w:r w:rsidR="004D545F" w:rsidRPr="002F71B4">
        <w:t xml:space="preserve"> lower </w:t>
      </w:r>
      <w:r w:rsidR="008A65EA" w:rsidRPr="002F71B4">
        <w:t xml:space="preserve">carbon </w:t>
      </w:r>
      <w:r w:rsidR="004D545F" w:rsidRPr="002F71B4">
        <w:t xml:space="preserve">content compared to that from untreated bark. It can be related to loss of certain organic </w:t>
      </w:r>
      <w:r w:rsidR="00FC6B73" w:rsidRPr="002F71B4">
        <w:t>fractions</w:t>
      </w:r>
      <w:r w:rsidR="004D545F" w:rsidRPr="002F71B4">
        <w:t xml:space="preserve"> of </w:t>
      </w:r>
      <w:r w:rsidR="00BB6149" w:rsidRPr="002F71B4">
        <w:t xml:space="preserve">the </w:t>
      </w:r>
      <w:r w:rsidR="004D545F" w:rsidRPr="002F71B4">
        <w:t xml:space="preserve">pine bark upon leaching treatment. In contrast to volatile matter, water leaching </w:t>
      </w:r>
      <w:r w:rsidR="00E93DC9" w:rsidRPr="002F71B4">
        <w:t xml:space="preserve">had </w:t>
      </w:r>
      <w:r w:rsidR="004D545F" w:rsidRPr="002F71B4">
        <w:t xml:space="preserve">evident impact on the </w:t>
      </w:r>
      <w:r w:rsidR="00E93DC9" w:rsidRPr="002F71B4">
        <w:t xml:space="preserve">biocarbon </w:t>
      </w:r>
      <w:r w:rsidR="004D545F" w:rsidRPr="002F71B4">
        <w:t xml:space="preserve">ash content. The ash content of biocarbon from water leached bark is 3.98%, whereas the ash content </w:t>
      </w:r>
      <w:r w:rsidR="008A1F8A" w:rsidRPr="002F71B4">
        <w:t xml:space="preserve">of </w:t>
      </w:r>
      <w:r w:rsidR="004D545F" w:rsidRPr="002F71B4">
        <w:t xml:space="preserve">biocarbon </w:t>
      </w:r>
      <w:r w:rsidR="008A1F8A" w:rsidRPr="002F71B4">
        <w:t xml:space="preserve">from </w:t>
      </w:r>
      <w:r w:rsidR="004D545F" w:rsidRPr="002F71B4">
        <w:t>untreated bark is 5.88%</w:t>
      </w:r>
      <w:bookmarkEnd w:id="3"/>
      <w:r w:rsidR="004D545F" w:rsidRPr="002F71B4">
        <w:t xml:space="preserve">. </w:t>
      </w:r>
    </w:p>
    <w:p w14:paraId="372EF0B6" w14:textId="5A861233" w:rsidR="00BB4DE8" w:rsidRPr="002F71B4" w:rsidRDefault="00BB4DE8" w:rsidP="00BB4DE8">
      <w:pPr>
        <w:pStyle w:val="CETTabletitle"/>
        <w:spacing w:before="120"/>
      </w:pPr>
      <w:r w:rsidRPr="002F71B4">
        <w:t xml:space="preserve">Table </w:t>
      </w:r>
      <w:r w:rsidR="00DC2099" w:rsidRPr="002F71B4">
        <w:t>3</w:t>
      </w:r>
      <w:r w:rsidRPr="002F71B4">
        <w:t xml:space="preserve">: Proximate and ultimate composition </w:t>
      </w:r>
      <w:r w:rsidR="00624BA4" w:rsidRPr="002F71B4">
        <w:t>in</w:t>
      </w:r>
      <w:r w:rsidRPr="002F71B4">
        <w:t xml:space="preserve"> the </w:t>
      </w:r>
      <w:r w:rsidR="00AD0CE8" w:rsidRPr="002F71B4">
        <w:t>biocarbon</w:t>
      </w:r>
      <w:r w:rsidR="00624BA4" w:rsidRPr="002F71B4">
        <w:t xml:space="preserve"> produced</w:t>
      </w:r>
      <w:r w:rsidR="00AD0CE8" w:rsidRPr="002F71B4">
        <w:t xml:space="preserve"> from </w:t>
      </w:r>
      <w:r w:rsidR="00AD2310" w:rsidRPr="002F71B4">
        <w:t>untreated and water</w:t>
      </w:r>
      <w:r w:rsidR="00623091">
        <w:t>-</w:t>
      </w:r>
      <w:r w:rsidR="00511102" w:rsidRPr="002F71B4">
        <w:t xml:space="preserve">leached </w:t>
      </w:r>
      <w:r w:rsidR="00AD2310" w:rsidRPr="002F71B4">
        <w:t>pine bark</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5"/>
        <w:gridCol w:w="1508"/>
        <w:gridCol w:w="670"/>
        <w:gridCol w:w="1508"/>
        <w:gridCol w:w="670"/>
        <w:gridCol w:w="503"/>
        <w:gridCol w:w="742"/>
        <w:gridCol w:w="503"/>
        <w:gridCol w:w="838"/>
      </w:tblGrid>
      <w:tr w:rsidR="00611A29" w:rsidRPr="002F71B4" w14:paraId="06915CE9" w14:textId="77777777" w:rsidTr="004231AA">
        <w:tc>
          <w:tcPr>
            <w:tcW w:w="1049" w:type="pct"/>
            <w:tcBorders>
              <w:top w:val="single" w:sz="12" w:space="0" w:color="008000"/>
              <w:bottom w:val="single" w:sz="6" w:space="0" w:color="008000"/>
            </w:tcBorders>
            <w:shd w:val="clear" w:color="auto" w:fill="FFFFFF"/>
          </w:tcPr>
          <w:p w14:paraId="1ED5585A" w14:textId="77777777" w:rsidR="00BB4DE8" w:rsidRPr="002F71B4" w:rsidRDefault="00BB4DE8" w:rsidP="006316F0">
            <w:pPr>
              <w:pStyle w:val="CETBodytext"/>
              <w:jc w:val="center"/>
              <w:rPr>
                <w:lang w:val="en-GB"/>
              </w:rPr>
            </w:pPr>
          </w:p>
        </w:tc>
        <w:tc>
          <w:tcPr>
            <w:tcW w:w="858" w:type="pct"/>
            <w:tcBorders>
              <w:top w:val="single" w:sz="12" w:space="0" w:color="008000"/>
              <w:bottom w:val="single" w:sz="6" w:space="0" w:color="008000"/>
            </w:tcBorders>
            <w:shd w:val="clear" w:color="auto" w:fill="FFFFFF"/>
          </w:tcPr>
          <w:p w14:paraId="79AB2D30" w14:textId="77777777" w:rsidR="00BB4DE8" w:rsidRPr="002F71B4" w:rsidRDefault="00BB4DE8" w:rsidP="006316F0">
            <w:pPr>
              <w:pStyle w:val="CETBodytext"/>
              <w:jc w:val="center"/>
              <w:rPr>
                <w:lang w:val="en-GB"/>
              </w:rPr>
            </w:pPr>
            <w:r w:rsidRPr="002F71B4">
              <w:rPr>
                <w:lang w:val="en-GB"/>
              </w:rPr>
              <w:t>Volatile matter</w:t>
            </w:r>
            <w:r w:rsidRPr="002F71B4">
              <w:rPr>
                <w:vertAlign w:val="superscript"/>
                <w:lang w:val="en-GB"/>
              </w:rPr>
              <w:t>a</w:t>
            </w:r>
          </w:p>
        </w:tc>
        <w:tc>
          <w:tcPr>
            <w:tcW w:w="381" w:type="pct"/>
            <w:tcBorders>
              <w:top w:val="single" w:sz="12" w:space="0" w:color="008000"/>
              <w:bottom w:val="single" w:sz="6" w:space="0" w:color="008000"/>
            </w:tcBorders>
            <w:shd w:val="clear" w:color="auto" w:fill="FFFFFF"/>
          </w:tcPr>
          <w:p w14:paraId="36F188FE" w14:textId="77777777" w:rsidR="00BB4DE8" w:rsidRPr="002F71B4" w:rsidRDefault="00BB4DE8" w:rsidP="006316F0">
            <w:pPr>
              <w:pStyle w:val="CETBodytext"/>
              <w:jc w:val="center"/>
              <w:rPr>
                <w:lang w:val="en-GB"/>
              </w:rPr>
            </w:pPr>
            <w:r w:rsidRPr="002F71B4">
              <w:rPr>
                <w:lang w:val="en-GB"/>
              </w:rPr>
              <w:t>Ash</w:t>
            </w:r>
            <w:r w:rsidRPr="002F71B4">
              <w:rPr>
                <w:vertAlign w:val="superscript"/>
                <w:lang w:val="en-GB"/>
              </w:rPr>
              <w:t>a</w:t>
            </w:r>
          </w:p>
        </w:tc>
        <w:tc>
          <w:tcPr>
            <w:tcW w:w="858" w:type="pct"/>
            <w:tcBorders>
              <w:top w:val="single" w:sz="12" w:space="0" w:color="008000"/>
              <w:bottom w:val="single" w:sz="6" w:space="0" w:color="008000"/>
            </w:tcBorders>
            <w:shd w:val="clear" w:color="auto" w:fill="FFFFFF"/>
          </w:tcPr>
          <w:p w14:paraId="6B214A2B"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Fixed carbon</w:t>
            </w:r>
            <w:r w:rsidRPr="002F71B4">
              <w:rPr>
                <w:rFonts w:cs="Arial"/>
                <w:szCs w:val="18"/>
                <w:vertAlign w:val="superscript"/>
                <w:lang w:val="en-GB"/>
              </w:rPr>
              <w:t>a,c</w:t>
            </w:r>
          </w:p>
        </w:tc>
        <w:tc>
          <w:tcPr>
            <w:tcW w:w="381" w:type="pct"/>
            <w:tcBorders>
              <w:top w:val="single" w:sz="12" w:space="0" w:color="008000"/>
              <w:bottom w:val="single" w:sz="6" w:space="0" w:color="008000"/>
            </w:tcBorders>
            <w:shd w:val="clear" w:color="auto" w:fill="FFFFFF"/>
          </w:tcPr>
          <w:p w14:paraId="772741EA"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C</w:t>
            </w:r>
            <w:r w:rsidRPr="002F71B4">
              <w:rPr>
                <w:rFonts w:cs="Arial"/>
                <w:szCs w:val="18"/>
                <w:vertAlign w:val="superscript"/>
                <w:lang w:val="en-GB"/>
              </w:rPr>
              <w:t>b</w:t>
            </w:r>
          </w:p>
        </w:tc>
        <w:tc>
          <w:tcPr>
            <w:tcW w:w="286" w:type="pct"/>
            <w:tcBorders>
              <w:top w:val="single" w:sz="12" w:space="0" w:color="008000"/>
              <w:bottom w:val="single" w:sz="6" w:space="0" w:color="008000"/>
            </w:tcBorders>
            <w:shd w:val="clear" w:color="auto" w:fill="FFFFFF"/>
          </w:tcPr>
          <w:p w14:paraId="3818963C"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H</w:t>
            </w:r>
            <w:r w:rsidRPr="002F71B4">
              <w:rPr>
                <w:rFonts w:cs="Arial"/>
                <w:szCs w:val="18"/>
                <w:vertAlign w:val="superscript"/>
                <w:lang w:val="en-GB"/>
              </w:rPr>
              <w:t>b</w:t>
            </w:r>
          </w:p>
        </w:tc>
        <w:tc>
          <w:tcPr>
            <w:tcW w:w="422" w:type="pct"/>
            <w:tcBorders>
              <w:top w:val="single" w:sz="12" w:space="0" w:color="008000"/>
              <w:bottom w:val="single" w:sz="6" w:space="0" w:color="008000"/>
            </w:tcBorders>
            <w:shd w:val="clear" w:color="auto" w:fill="FFFFFF"/>
          </w:tcPr>
          <w:p w14:paraId="224848C0"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N</w:t>
            </w:r>
            <w:r w:rsidRPr="002F71B4">
              <w:rPr>
                <w:rFonts w:cs="Arial"/>
                <w:szCs w:val="18"/>
                <w:vertAlign w:val="superscript"/>
                <w:lang w:val="en-GB"/>
              </w:rPr>
              <w:t>b</w:t>
            </w:r>
          </w:p>
        </w:tc>
        <w:tc>
          <w:tcPr>
            <w:tcW w:w="286" w:type="pct"/>
            <w:tcBorders>
              <w:top w:val="single" w:sz="12" w:space="0" w:color="008000"/>
              <w:bottom w:val="single" w:sz="6" w:space="0" w:color="008000"/>
            </w:tcBorders>
            <w:shd w:val="clear" w:color="auto" w:fill="FFFFFF"/>
          </w:tcPr>
          <w:p w14:paraId="4A1BB621"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S</w:t>
            </w:r>
            <w:r w:rsidRPr="002F71B4">
              <w:rPr>
                <w:rFonts w:cs="Arial"/>
                <w:szCs w:val="18"/>
                <w:vertAlign w:val="superscript"/>
                <w:lang w:val="en-GB"/>
              </w:rPr>
              <w:t>b</w:t>
            </w:r>
          </w:p>
        </w:tc>
        <w:tc>
          <w:tcPr>
            <w:tcW w:w="477" w:type="pct"/>
            <w:tcBorders>
              <w:top w:val="single" w:sz="12" w:space="0" w:color="008000"/>
              <w:bottom w:val="single" w:sz="6" w:space="0" w:color="008000"/>
            </w:tcBorders>
            <w:shd w:val="clear" w:color="auto" w:fill="FFFFFF"/>
          </w:tcPr>
          <w:p w14:paraId="2426FBAA" w14:textId="77777777" w:rsidR="00BB4DE8" w:rsidRPr="002F71B4" w:rsidRDefault="00BB4DE8" w:rsidP="006316F0">
            <w:pPr>
              <w:pStyle w:val="CETBodytext"/>
              <w:ind w:right="-1"/>
              <w:jc w:val="center"/>
              <w:rPr>
                <w:rFonts w:cs="Arial"/>
                <w:szCs w:val="18"/>
                <w:lang w:val="en-GB"/>
              </w:rPr>
            </w:pPr>
            <w:r w:rsidRPr="002F71B4">
              <w:rPr>
                <w:rFonts w:cs="Arial"/>
                <w:szCs w:val="18"/>
                <w:lang w:val="en-GB"/>
              </w:rPr>
              <w:t>O</w:t>
            </w:r>
            <w:r w:rsidRPr="002F71B4">
              <w:rPr>
                <w:rFonts w:cs="Arial"/>
                <w:szCs w:val="18"/>
                <w:vertAlign w:val="superscript"/>
                <w:lang w:val="en-GB"/>
              </w:rPr>
              <w:t>b,c</w:t>
            </w:r>
          </w:p>
        </w:tc>
      </w:tr>
      <w:tr w:rsidR="00611A29" w:rsidRPr="002F71B4" w14:paraId="746ADFA6" w14:textId="77777777" w:rsidTr="004231AA">
        <w:tc>
          <w:tcPr>
            <w:tcW w:w="1049" w:type="pct"/>
            <w:shd w:val="clear" w:color="auto" w:fill="FFFFFF"/>
          </w:tcPr>
          <w:p w14:paraId="11A61A4F" w14:textId="2A821DF9" w:rsidR="00BB4DE8" w:rsidRPr="004231AA" w:rsidRDefault="00BB4DE8" w:rsidP="00AD2310">
            <w:pPr>
              <w:pStyle w:val="CETBodytext"/>
              <w:jc w:val="left"/>
              <w:rPr>
                <w:sz w:val="16"/>
                <w:szCs w:val="18"/>
                <w:lang w:val="en-GB"/>
              </w:rPr>
            </w:pPr>
            <w:r w:rsidRPr="004231AA">
              <w:rPr>
                <w:sz w:val="16"/>
                <w:szCs w:val="18"/>
                <w:lang w:val="en-GB"/>
              </w:rPr>
              <w:t>Pine bark</w:t>
            </w:r>
            <w:r w:rsidR="00D55FC4" w:rsidRPr="004231AA">
              <w:rPr>
                <w:sz w:val="16"/>
                <w:szCs w:val="18"/>
                <w:lang w:val="en-GB"/>
              </w:rPr>
              <w:t xml:space="preserve"> biocarbon</w:t>
            </w:r>
          </w:p>
        </w:tc>
        <w:tc>
          <w:tcPr>
            <w:tcW w:w="858" w:type="pct"/>
            <w:shd w:val="clear" w:color="auto" w:fill="FFFFFF"/>
          </w:tcPr>
          <w:p w14:paraId="2C4BFD00" w14:textId="11F51F76" w:rsidR="00BB4DE8" w:rsidRPr="002F71B4" w:rsidRDefault="00A624A5" w:rsidP="006316F0">
            <w:pPr>
              <w:pStyle w:val="CETBodytext"/>
              <w:jc w:val="center"/>
              <w:rPr>
                <w:lang w:val="en-GB"/>
              </w:rPr>
            </w:pPr>
            <w:r w:rsidRPr="002F71B4">
              <w:rPr>
                <w:lang w:val="en-GB"/>
              </w:rPr>
              <w:t>16.74</w:t>
            </w:r>
          </w:p>
        </w:tc>
        <w:tc>
          <w:tcPr>
            <w:tcW w:w="381" w:type="pct"/>
            <w:shd w:val="clear" w:color="auto" w:fill="FFFFFF"/>
          </w:tcPr>
          <w:p w14:paraId="7A35BA98" w14:textId="7D55FF86" w:rsidR="00BB4DE8" w:rsidRPr="002F71B4" w:rsidRDefault="004A36C0" w:rsidP="006316F0">
            <w:pPr>
              <w:pStyle w:val="CETBodytext"/>
              <w:jc w:val="center"/>
              <w:rPr>
                <w:lang w:val="en-GB"/>
              </w:rPr>
            </w:pPr>
            <w:r w:rsidRPr="002F71B4">
              <w:rPr>
                <w:lang w:val="en-GB"/>
              </w:rPr>
              <w:t>5.88</w:t>
            </w:r>
          </w:p>
        </w:tc>
        <w:tc>
          <w:tcPr>
            <w:tcW w:w="858" w:type="pct"/>
            <w:shd w:val="clear" w:color="auto" w:fill="FFFFFF"/>
          </w:tcPr>
          <w:p w14:paraId="7A445200" w14:textId="1174BADD" w:rsidR="00BB4DE8" w:rsidRPr="002F71B4" w:rsidRDefault="00A624A5" w:rsidP="006316F0">
            <w:pPr>
              <w:pStyle w:val="CETBodytext"/>
              <w:ind w:right="-1"/>
              <w:jc w:val="center"/>
              <w:rPr>
                <w:rFonts w:cs="Arial"/>
                <w:szCs w:val="18"/>
                <w:lang w:val="en-GB"/>
              </w:rPr>
            </w:pPr>
            <w:r w:rsidRPr="002F71B4">
              <w:rPr>
                <w:rFonts w:cs="Arial"/>
                <w:szCs w:val="18"/>
                <w:lang w:val="en-GB"/>
              </w:rPr>
              <w:t>77.38</w:t>
            </w:r>
          </w:p>
        </w:tc>
        <w:tc>
          <w:tcPr>
            <w:tcW w:w="381" w:type="pct"/>
            <w:shd w:val="clear" w:color="auto" w:fill="FFFFFF"/>
          </w:tcPr>
          <w:p w14:paraId="2A0AC2B6" w14:textId="4A3F5795" w:rsidR="00BB4DE8" w:rsidRPr="002F71B4" w:rsidRDefault="00B15963" w:rsidP="006316F0">
            <w:pPr>
              <w:pStyle w:val="CETBodytext"/>
              <w:ind w:right="-1"/>
              <w:jc w:val="center"/>
              <w:rPr>
                <w:rFonts w:cs="Arial"/>
                <w:szCs w:val="18"/>
                <w:lang w:val="en-GB"/>
              </w:rPr>
            </w:pPr>
            <w:r w:rsidRPr="002F71B4">
              <w:rPr>
                <w:rFonts w:cs="Arial"/>
                <w:szCs w:val="18"/>
                <w:lang w:val="en-GB"/>
              </w:rPr>
              <w:t>80.55</w:t>
            </w:r>
          </w:p>
        </w:tc>
        <w:tc>
          <w:tcPr>
            <w:tcW w:w="286" w:type="pct"/>
            <w:shd w:val="clear" w:color="auto" w:fill="FFFFFF"/>
          </w:tcPr>
          <w:p w14:paraId="79DC8B91" w14:textId="6BC046E2" w:rsidR="00BB4DE8" w:rsidRPr="002F71B4" w:rsidRDefault="00642F41" w:rsidP="006316F0">
            <w:pPr>
              <w:pStyle w:val="CETBodytext"/>
              <w:ind w:right="-1"/>
              <w:jc w:val="center"/>
              <w:rPr>
                <w:rFonts w:cs="Arial"/>
                <w:szCs w:val="18"/>
                <w:lang w:val="en-GB"/>
              </w:rPr>
            </w:pPr>
            <w:r w:rsidRPr="002F71B4">
              <w:rPr>
                <w:rFonts w:cs="Arial"/>
                <w:szCs w:val="18"/>
                <w:lang w:val="en-GB"/>
              </w:rPr>
              <w:t>2.95</w:t>
            </w:r>
          </w:p>
        </w:tc>
        <w:tc>
          <w:tcPr>
            <w:tcW w:w="422" w:type="pct"/>
            <w:shd w:val="clear" w:color="auto" w:fill="FFFFFF"/>
          </w:tcPr>
          <w:p w14:paraId="1CE33682" w14:textId="720CCF33" w:rsidR="00BB4DE8" w:rsidRPr="002F71B4" w:rsidRDefault="00D13605" w:rsidP="006316F0">
            <w:pPr>
              <w:pStyle w:val="CETBodytext"/>
              <w:ind w:right="-1"/>
              <w:jc w:val="center"/>
              <w:rPr>
                <w:rFonts w:cs="Arial"/>
                <w:szCs w:val="18"/>
                <w:lang w:val="en-GB"/>
              </w:rPr>
            </w:pPr>
            <w:r w:rsidRPr="002F71B4">
              <w:rPr>
                <w:rFonts w:cs="Arial"/>
                <w:szCs w:val="18"/>
                <w:lang w:val="en-GB"/>
              </w:rPr>
              <w:t>0.86</w:t>
            </w:r>
          </w:p>
        </w:tc>
        <w:tc>
          <w:tcPr>
            <w:tcW w:w="286" w:type="pct"/>
            <w:shd w:val="clear" w:color="auto" w:fill="FFFFFF"/>
          </w:tcPr>
          <w:p w14:paraId="53AEE461" w14:textId="7B0A9333" w:rsidR="00BB4DE8" w:rsidRPr="002F71B4" w:rsidRDefault="00D13605" w:rsidP="006316F0">
            <w:pPr>
              <w:pStyle w:val="CETBodytext"/>
              <w:ind w:right="-1"/>
              <w:jc w:val="center"/>
              <w:rPr>
                <w:rFonts w:cs="Arial"/>
                <w:szCs w:val="18"/>
                <w:lang w:val="en-GB"/>
              </w:rPr>
            </w:pPr>
            <w:r w:rsidRPr="002F71B4">
              <w:rPr>
                <w:rFonts w:cs="Arial"/>
                <w:szCs w:val="18"/>
                <w:lang w:val="en-GB"/>
              </w:rPr>
              <w:t>0.02</w:t>
            </w:r>
          </w:p>
        </w:tc>
        <w:tc>
          <w:tcPr>
            <w:tcW w:w="477" w:type="pct"/>
            <w:shd w:val="clear" w:color="auto" w:fill="FFFFFF"/>
          </w:tcPr>
          <w:p w14:paraId="777C3E31" w14:textId="7A19DF14" w:rsidR="00BB4DE8" w:rsidRPr="002F71B4" w:rsidRDefault="004231AA" w:rsidP="006316F0">
            <w:pPr>
              <w:pStyle w:val="CETBodytext"/>
              <w:ind w:right="-1"/>
              <w:jc w:val="center"/>
              <w:rPr>
                <w:rFonts w:cs="Arial"/>
                <w:szCs w:val="18"/>
                <w:lang w:val="en-GB"/>
              </w:rPr>
            </w:pPr>
            <w:r>
              <w:rPr>
                <w:rFonts w:cs="Arial"/>
                <w:szCs w:val="18"/>
                <w:lang w:val="en-GB"/>
              </w:rPr>
              <w:t>15.63</w:t>
            </w:r>
          </w:p>
        </w:tc>
      </w:tr>
      <w:tr w:rsidR="00611A29" w:rsidRPr="002F71B4" w14:paraId="2F6DA4CE" w14:textId="77777777" w:rsidTr="004231AA">
        <w:tc>
          <w:tcPr>
            <w:tcW w:w="1049" w:type="pct"/>
            <w:shd w:val="clear" w:color="auto" w:fill="FFFFFF"/>
          </w:tcPr>
          <w:p w14:paraId="4312DB44" w14:textId="4BDED9F1" w:rsidR="00BB4DE8" w:rsidRPr="004231AA" w:rsidRDefault="00BB4DE8" w:rsidP="00AD2310">
            <w:pPr>
              <w:pStyle w:val="CETBodytext"/>
              <w:jc w:val="left"/>
              <w:rPr>
                <w:sz w:val="16"/>
                <w:szCs w:val="18"/>
                <w:lang w:val="en-GB"/>
              </w:rPr>
            </w:pPr>
            <w:r w:rsidRPr="004231AA">
              <w:rPr>
                <w:sz w:val="16"/>
                <w:szCs w:val="18"/>
                <w:lang w:val="en-GB"/>
              </w:rPr>
              <w:t>Leached pine bark</w:t>
            </w:r>
            <w:r w:rsidR="00D55FC4" w:rsidRPr="004231AA">
              <w:rPr>
                <w:sz w:val="16"/>
                <w:szCs w:val="18"/>
                <w:lang w:val="en-GB"/>
              </w:rPr>
              <w:t xml:space="preserve"> biocarbon</w:t>
            </w:r>
          </w:p>
        </w:tc>
        <w:tc>
          <w:tcPr>
            <w:tcW w:w="858" w:type="pct"/>
            <w:shd w:val="clear" w:color="auto" w:fill="FFFFFF"/>
          </w:tcPr>
          <w:p w14:paraId="45729233" w14:textId="65FF20AC" w:rsidR="00BB4DE8" w:rsidRPr="002F71B4" w:rsidRDefault="00DC2099" w:rsidP="006316F0">
            <w:pPr>
              <w:pStyle w:val="CETBodytext"/>
              <w:jc w:val="center"/>
              <w:rPr>
                <w:lang w:val="en-GB"/>
              </w:rPr>
            </w:pPr>
            <w:r w:rsidRPr="002F71B4">
              <w:rPr>
                <w:lang w:val="en-GB"/>
              </w:rPr>
              <w:t>17</w:t>
            </w:r>
            <w:r w:rsidR="00B15963" w:rsidRPr="002F71B4">
              <w:rPr>
                <w:lang w:val="en-GB"/>
              </w:rPr>
              <w:t>.98</w:t>
            </w:r>
          </w:p>
        </w:tc>
        <w:tc>
          <w:tcPr>
            <w:tcW w:w="381" w:type="pct"/>
            <w:shd w:val="clear" w:color="auto" w:fill="FFFFFF"/>
          </w:tcPr>
          <w:p w14:paraId="575F87D7" w14:textId="2A43AA97" w:rsidR="00BB4DE8" w:rsidRPr="002F71B4" w:rsidRDefault="00DC2099" w:rsidP="006316F0">
            <w:pPr>
              <w:pStyle w:val="CETBodytext"/>
              <w:jc w:val="center"/>
              <w:rPr>
                <w:lang w:val="en-GB"/>
              </w:rPr>
            </w:pPr>
            <w:r w:rsidRPr="002F71B4">
              <w:rPr>
                <w:lang w:val="en-GB"/>
              </w:rPr>
              <w:t>3.98</w:t>
            </w:r>
          </w:p>
        </w:tc>
        <w:tc>
          <w:tcPr>
            <w:tcW w:w="858" w:type="pct"/>
            <w:shd w:val="clear" w:color="auto" w:fill="FFFFFF"/>
          </w:tcPr>
          <w:p w14:paraId="06EB30BB" w14:textId="0691C225" w:rsidR="00BB4DE8" w:rsidRPr="002F71B4" w:rsidRDefault="00B15963" w:rsidP="006316F0">
            <w:pPr>
              <w:pStyle w:val="CETBodytext"/>
              <w:ind w:right="-1"/>
              <w:jc w:val="center"/>
              <w:rPr>
                <w:rFonts w:cs="Arial"/>
                <w:szCs w:val="18"/>
                <w:lang w:val="en-GB"/>
              </w:rPr>
            </w:pPr>
            <w:r w:rsidRPr="002F71B4">
              <w:rPr>
                <w:rFonts w:cs="Arial"/>
                <w:szCs w:val="18"/>
                <w:lang w:val="en-GB"/>
              </w:rPr>
              <w:t>7</w:t>
            </w:r>
            <w:r w:rsidR="00DC2099" w:rsidRPr="002F71B4">
              <w:rPr>
                <w:rFonts w:cs="Arial"/>
                <w:szCs w:val="18"/>
                <w:lang w:val="en-GB"/>
              </w:rPr>
              <w:t>8</w:t>
            </w:r>
            <w:r w:rsidRPr="002F71B4">
              <w:rPr>
                <w:rFonts w:cs="Arial"/>
                <w:szCs w:val="18"/>
                <w:lang w:val="en-GB"/>
              </w:rPr>
              <w:t>.0</w:t>
            </w:r>
            <w:r w:rsidR="00DC2099" w:rsidRPr="002F71B4">
              <w:rPr>
                <w:rFonts w:cs="Arial"/>
                <w:szCs w:val="18"/>
                <w:lang w:val="en-GB"/>
              </w:rPr>
              <w:t>4</w:t>
            </w:r>
          </w:p>
        </w:tc>
        <w:tc>
          <w:tcPr>
            <w:tcW w:w="381" w:type="pct"/>
            <w:shd w:val="clear" w:color="auto" w:fill="FFFFFF"/>
          </w:tcPr>
          <w:p w14:paraId="07B91F73" w14:textId="2D685593" w:rsidR="00BB4DE8" w:rsidRPr="002F71B4" w:rsidRDefault="00642F41" w:rsidP="006316F0">
            <w:pPr>
              <w:pStyle w:val="CETBodytext"/>
              <w:ind w:right="-1"/>
              <w:jc w:val="center"/>
              <w:rPr>
                <w:rFonts w:cs="Arial"/>
                <w:szCs w:val="18"/>
                <w:lang w:val="en-GB"/>
              </w:rPr>
            </w:pPr>
            <w:r w:rsidRPr="002F71B4">
              <w:rPr>
                <w:rFonts w:cs="Arial"/>
                <w:szCs w:val="18"/>
                <w:lang w:val="en-GB"/>
              </w:rPr>
              <w:t>78.31</w:t>
            </w:r>
          </w:p>
        </w:tc>
        <w:tc>
          <w:tcPr>
            <w:tcW w:w="286" w:type="pct"/>
            <w:shd w:val="clear" w:color="auto" w:fill="FFFFFF"/>
          </w:tcPr>
          <w:p w14:paraId="63F82404" w14:textId="1ED8404A" w:rsidR="00BB4DE8" w:rsidRPr="002F71B4" w:rsidRDefault="00642F41" w:rsidP="006316F0">
            <w:pPr>
              <w:pStyle w:val="CETBodytext"/>
              <w:ind w:right="-1"/>
              <w:jc w:val="center"/>
              <w:rPr>
                <w:rFonts w:cs="Arial"/>
                <w:szCs w:val="18"/>
                <w:lang w:val="en-GB"/>
              </w:rPr>
            </w:pPr>
            <w:r w:rsidRPr="002F71B4">
              <w:rPr>
                <w:rFonts w:cs="Arial"/>
                <w:szCs w:val="18"/>
                <w:lang w:val="en-GB"/>
              </w:rPr>
              <w:t>3.01</w:t>
            </w:r>
          </w:p>
        </w:tc>
        <w:tc>
          <w:tcPr>
            <w:tcW w:w="422" w:type="pct"/>
            <w:shd w:val="clear" w:color="auto" w:fill="FFFFFF"/>
          </w:tcPr>
          <w:p w14:paraId="418A91DB" w14:textId="62C3F989" w:rsidR="00BB4DE8" w:rsidRPr="002F71B4" w:rsidRDefault="00642F41" w:rsidP="006316F0">
            <w:pPr>
              <w:pStyle w:val="CETBodytext"/>
              <w:ind w:right="-1"/>
              <w:jc w:val="center"/>
              <w:rPr>
                <w:rFonts w:cs="Arial"/>
                <w:szCs w:val="18"/>
                <w:lang w:val="en-GB"/>
              </w:rPr>
            </w:pPr>
            <w:r w:rsidRPr="002F71B4">
              <w:rPr>
                <w:rFonts w:cs="Arial"/>
                <w:szCs w:val="18"/>
                <w:lang w:val="en-GB"/>
              </w:rPr>
              <w:t>0.88</w:t>
            </w:r>
          </w:p>
        </w:tc>
        <w:tc>
          <w:tcPr>
            <w:tcW w:w="286" w:type="pct"/>
            <w:shd w:val="clear" w:color="auto" w:fill="FFFFFF"/>
          </w:tcPr>
          <w:p w14:paraId="7C0A67AE" w14:textId="1966312F" w:rsidR="00BB4DE8" w:rsidRPr="002F71B4" w:rsidRDefault="00642F41" w:rsidP="006316F0">
            <w:pPr>
              <w:pStyle w:val="CETBodytext"/>
              <w:ind w:right="-1"/>
              <w:jc w:val="center"/>
              <w:rPr>
                <w:rFonts w:cs="Arial"/>
                <w:szCs w:val="18"/>
                <w:lang w:val="en-GB"/>
              </w:rPr>
            </w:pPr>
            <w:r w:rsidRPr="002F71B4">
              <w:rPr>
                <w:rFonts w:cs="Arial"/>
                <w:szCs w:val="18"/>
                <w:lang w:val="en-GB"/>
              </w:rPr>
              <w:t>0.01</w:t>
            </w:r>
          </w:p>
        </w:tc>
        <w:tc>
          <w:tcPr>
            <w:tcW w:w="477" w:type="pct"/>
            <w:shd w:val="clear" w:color="auto" w:fill="FFFFFF"/>
          </w:tcPr>
          <w:p w14:paraId="36387858" w14:textId="66432B34" w:rsidR="00BB4DE8" w:rsidRPr="002F71B4" w:rsidRDefault="00642F41" w:rsidP="006316F0">
            <w:pPr>
              <w:pStyle w:val="CETBodytext"/>
              <w:ind w:right="-1"/>
              <w:jc w:val="center"/>
              <w:rPr>
                <w:rFonts w:cs="Arial"/>
                <w:szCs w:val="18"/>
                <w:lang w:val="en-GB"/>
              </w:rPr>
            </w:pPr>
            <w:r w:rsidRPr="002F71B4">
              <w:rPr>
                <w:rFonts w:cs="Arial"/>
                <w:szCs w:val="18"/>
                <w:lang w:val="en-GB"/>
              </w:rPr>
              <w:t>17.78</w:t>
            </w:r>
          </w:p>
        </w:tc>
      </w:tr>
    </w:tbl>
    <w:p w14:paraId="1C584EB3" w14:textId="77777777" w:rsidR="00BB4DE8" w:rsidRPr="002F71B4" w:rsidRDefault="00BB4DE8" w:rsidP="00BB4DE8">
      <w:pPr>
        <w:pStyle w:val="CETListbullets"/>
        <w:ind w:left="0" w:firstLine="0"/>
      </w:pPr>
      <w:r w:rsidRPr="002F71B4">
        <w:rPr>
          <w:vertAlign w:val="superscript"/>
        </w:rPr>
        <w:t>a</w:t>
      </w:r>
      <w:r w:rsidRPr="002F71B4">
        <w:t xml:space="preserve">: wt%, dry basis, </w:t>
      </w:r>
      <w:r w:rsidRPr="002F71B4">
        <w:rPr>
          <w:vertAlign w:val="superscript"/>
        </w:rPr>
        <w:t>b</w:t>
      </w:r>
      <w:r w:rsidRPr="002F71B4">
        <w:t xml:space="preserve">: wt%, dry ash free basis, </w:t>
      </w:r>
      <w:r w:rsidRPr="002F71B4">
        <w:rPr>
          <w:vertAlign w:val="superscript"/>
        </w:rPr>
        <w:t>c</w:t>
      </w:r>
      <w:r w:rsidRPr="002F71B4">
        <w:t>: by difference</w:t>
      </w:r>
    </w:p>
    <w:p w14:paraId="78551606" w14:textId="720717FF" w:rsidR="00B65873" w:rsidRPr="002F71B4" w:rsidRDefault="00872531" w:rsidP="00600535">
      <w:pPr>
        <w:pStyle w:val="CETBodytext"/>
        <w:rPr>
          <w:lang w:val="en-GB"/>
        </w:rPr>
      </w:pPr>
      <w:r w:rsidRPr="002F71B4">
        <w:rPr>
          <w:lang w:val="en-GB"/>
        </w:rPr>
        <w:t xml:space="preserve">Table </w:t>
      </w:r>
      <w:r w:rsidR="00F147AD" w:rsidRPr="002F71B4">
        <w:rPr>
          <w:lang w:val="en-GB"/>
        </w:rPr>
        <w:t>4</w:t>
      </w:r>
      <w:r w:rsidRPr="002F71B4">
        <w:rPr>
          <w:lang w:val="en-GB"/>
        </w:rPr>
        <w:t xml:space="preserve"> summarizes the major inorganic elements and</w:t>
      </w:r>
      <w:r w:rsidR="00F735AE" w:rsidRPr="002F71B4">
        <w:rPr>
          <w:lang w:val="en-GB"/>
        </w:rPr>
        <w:t xml:space="preserve"> the</w:t>
      </w:r>
      <w:r w:rsidRPr="002F71B4">
        <w:rPr>
          <w:lang w:val="en-GB"/>
        </w:rPr>
        <w:t xml:space="preserve"> total</w:t>
      </w:r>
      <w:r w:rsidR="00F735AE" w:rsidRPr="002F71B4">
        <w:rPr>
          <w:lang w:val="en-GB"/>
        </w:rPr>
        <w:t xml:space="preserve"> amount</w:t>
      </w:r>
      <w:r w:rsidRPr="002F71B4">
        <w:rPr>
          <w:lang w:val="en-GB"/>
        </w:rPr>
        <w:t xml:space="preserve"> </w:t>
      </w:r>
      <w:r w:rsidR="00021230" w:rsidRPr="002F71B4">
        <w:rPr>
          <w:lang w:val="en-GB"/>
        </w:rPr>
        <w:t>of them</w:t>
      </w:r>
      <w:r w:rsidRPr="002F71B4">
        <w:rPr>
          <w:lang w:val="en-GB"/>
        </w:rPr>
        <w:t xml:space="preserve"> determined by ICP-AES. </w:t>
      </w:r>
      <w:r w:rsidR="00FB06F3" w:rsidRPr="002F71B4">
        <w:rPr>
          <w:lang w:val="en-GB"/>
        </w:rPr>
        <w:t>The total</w:t>
      </w:r>
      <w:r w:rsidR="00F735AE" w:rsidRPr="002F71B4">
        <w:rPr>
          <w:lang w:val="en-GB"/>
        </w:rPr>
        <w:t xml:space="preserve"> amount of</w:t>
      </w:r>
      <w:r w:rsidR="00FB06F3" w:rsidRPr="002F71B4">
        <w:rPr>
          <w:lang w:val="en-GB"/>
        </w:rPr>
        <w:t xml:space="preserve"> inorganic elements of biocarbon produced from the untreated pine bark is 22402 mg kg</w:t>
      </w:r>
      <w:r w:rsidR="00FB06F3" w:rsidRPr="002F71B4">
        <w:rPr>
          <w:vertAlign w:val="superscript"/>
          <w:lang w:val="en-GB"/>
        </w:rPr>
        <w:t>−1</w:t>
      </w:r>
      <w:r w:rsidR="00FB06F3" w:rsidRPr="002F71B4">
        <w:rPr>
          <w:lang w:val="en-GB"/>
        </w:rPr>
        <w:t xml:space="preserve">, which is close to the value reported in </w:t>
      </w:r>
      <w:r w:rsidR="00FB06F3" w:rsidRPr="00945B3F">
        <w:rPr>
          <w:lang w:val="en-GB"/>
        </w:rPr>
        <w:t xml:space="preserve">previous studies. For the biocarbon </w:t>
      </w:r>
      <w:r w:rsidR="003D0AB6" w:rsidRPr="00945B3F">
        <w:rPr>
          <w:lang w:val="en-GB"/>
        </w:rPr>
        <w:t xml:space="preserve">produced </w:t>
      </w:r>
      <w:r w:rsidR="00FB06F3" w:rsidRPr="00945B3F">
        <w:rPr>
          <w:lang w:val="en-GB"/>
        </w:rPr>
        <w:t>from water</w:t>
      </w:r>
      <w:r w:rsidR="00623091">
        <w:rPr>
          <w:lang w:val="en-GB"/>
        </w:rPr>
        <w:t>-</w:t>
      </w:r>
      <w:r w:rsidR="00FB06F3" w:rsidRPr="00945B3F">
        <w:rPr>
          <w:lang w:val="en-GB"/>
        </w:rPr>
        <w:t xml:space="preserve">leached bark, this value </w:t>
      </w:r>
      <w:r w:rsidR="008606F4" w:rsidRPr="00945B3F">
        <w:rPr>
          <w:lang w:val="en-GB"/>
        </w:rPr>
        <w:t xml:space="preserve">is </w:t>
      </w:r>
      <w:r w:rsidR="00FB06F3" w:rsidRPr="00945B3F">
        <w:rPr>
          <w:lang w:val="en-GB"/>
        </w:rPr>
        <w:t>considerably reduced</w:t>
      </w:r>
      <w:r w:rsidR="008606F4" w:rsidRPr="00945B3F">
        <w:rPr>
          <w:lang w:val="en-GB"/>
        </w:rPr>
        <w:t>,</w:t>
      </w:r>
      <w:r w:rsidR="00FB06F3" w:rsidRPr="00945B3F">
        <w:rPr>
          <w:lang w:val="en-GB"/>
        </w:rPr>
        <w:t xml:space="preserve"> to 16864 mg</w:t>
      </w:r>
      <w:r w:rsidR="000D4526">
        <w:rPr>
          <w:lang w:val="en-GB"/>
        </w:rPr>
        <w:t>/</w:t>
      </w:r>
      <w:r w:rsidR="00FB06F3" w:rsidRPr="002F71B4">
        <w:rPr>
          <w:lang w:val="en-GB"/>
        </w:rPr>
        <w:t xml:space="preserve">kg. As shown in </w:t>
      </w:r>
      <w:r w:rsidR="00F32731" w:rsidRPr="002F71B4">
        <w:rPr>
          <w:lang w:val="en-GB"/>
        </w:rPr>
        <w:t>Table</w:t>
      </w:r>
      <w:r w:rsidR="00FB06F3" w:rsidRPr="002F71B4">
        <w:rPr>
          <w:lang w:val="en-GB"/>
        </w:rPr>
        <w:t xml:space="preserve"> </w:t>
      </w:r>
      <w:r w:rsidR="00F147AD" w:rsidRPr="002F71B4">
        <w:rPr>
          <w:lang w:val="en-GB"/>
        </w:rPr>
        <w:t>4</w:t>
      </w:r>
      <w:r w:rsidR="00FB06F3" w:rsidRPr="002F71B4">
        <w:rPr>
          <w:lang w:val="en-GB"/>
        </w:rPr>
        <w:t>, Ca and K are two dominant inorganic elements in the biocarbon, followed by various amounts of Mg, Mn, P, Si and Al. Among these elements, in comparison to the biocarbon produced from the untreated bark, K, Na and P in the biocarbon produced</w:t>
      </w:r>
      <w:r w:rsidR="00643F3F" w:rsidRPr="002F71B4">
        <w:rPr>
          <w:lang w:val="en-GB"/>
        </w:rPr>
        <w:t xml:space="preserve"> from</w:t>
      </w:r>
      <w:r w:rsidR="00FB06F3" w:rsidRPr="002F71B4">
        <w:rPr>
          <w:lang w:val="en-GB"/>
        </w:rPr>
        <w:t xml:space="preserve"> </w:t>
      </w:r>
      <w:r w:rsidR="00FB06F3" w:rsidRPr="002F71B4">
        <w:rPr>
          <w:lang w:val="en-GB"/>
        </w:rPr>
        <w:lastRenderedPageBreak/>
        <w:t>leached bark are significantly lower, while con</w:t>
      </w:r>
      <w:r w:rsidR="00271608">
        <w:rPr>
          <w:lang w:val="en-GB"/>
        </w:rPr>
        <w:t>t</w:t>
      </w:r>
      <w:r w:rsidR="00FB06F3" w:rsidRPr="002F71B4">
        <w:rPr>
          <w:lang w:val="en-GB"/>
        </w:rPr>
        <w:t>ents of Ca, Mg and Mn remain high. The ICP</w:t>
      </w:r>
      <w:r w:rsidR="0036491F" w:rsidRPr="002F71B4">
        <w:rPr>
          <w:lang w:val="en-GB"/>
        </w:rPr>
        <w:t>-AES</w:t>
      </w:r>
      <w:r w:rsidR="00FB06F3" w:rsidRPr="002F71B4">
        <w:rPr>
          <w:lang w:val="en-GB"/>
        </w:rPr>
        <w:t xml:space="preserve"> analyses conducted on </w:t>
      </w:r>
      <w:r w:rsidR="00ED39DD" w:rsidRPr="002F71B4">
        <w:rPr>
          <w:lang w:val="en-GB"/>
        </w:rPr>
        <w:t xml:space="preserve">biocarbon produced from </w:t>
      </w:r>
      <w:r w:rsidR="00FB06F3" w:rsidRPr="002F71B4">
        <w:rPr>
          <w:lang w:val="en-GB"/>
        </w:rPr>
        <w:t xml:space="preserve">the </w:t>
      </w:r>
      <w:r w:rsidR="00884B37" w:rsidRPr="002F71B4">
        <w:rPr>
          <w:lang w:val="en-GB"/>
        </w:rPr>
        <w:t xml:space="preserve">untreated and water leached pine </w:t>
      </w:r>
      <w:r w:rsidR="00F147AD" w:rsidRPr="002F71B4">
        <w:rPr>
          <w:lang w:val="en-GB"/>
        </w:rPr>
        <w:t>bark</w:t>
      </w:r>
      <w:r w:rsidR="00884B37" w:rsidRPr="002F71B4">
        <w:rPr>
          <w:lang w:val="en-GB"/>
        </w:rPr>
        <w:t xml:space="preserve"> imply that water leaching is more efficient to reduce content of alkali metals K and Na that have high solubility towards water. For reducing content of other less </w:t>
      </w:r>
      <w:r w:rsidR="00FE04D7" w:rsidRPr="002F71B4">
        <w:rPr>
          <w:lang w:val="en-GB"/>
        </w:rPr>
        <w:t>water-soluble</w:t>
      </w:r>
      <w:r w:rsidR="00884B37" w:rsidRPr="002F71B4">
        <w:rPr>
          <w:lang w:val="en-GB"/>
        </w:rPr>
        <w:t xml:space="preserve"> elements such Ca, Mg and Mn, more </w:t>
      </w:r>
      <w:r w:rsidR="00744589" w:rsidRPr="002F71B4">
        <w:rPr>
          <w:lang w:val="en-GB"/>
        </w:rPr>
        <w:t>severe leaching treatment is needed.</w:t>
      </w:r>
    </w:p>
    <w:p w14:paraId="3B9D4F86" w14:textId="6CC5E186" w:rsidR="00DB3C1A" w:rsidRPr="002F71B4" w:rsidRDefault="00DB3C1A" w:rsidP="00DB3C1A">
      <w:pPr>
        <w:pStyle w:val="CETTabletitle"/>
        <w:spacing w:before="120"/>
      </w:pPr>
      <w:r w:rsidRPr="002F71B4">
        <w:t xml:space="preserve">Table </w:t>
      </w:r>
      <w:r w:rsidR="0081331B" w:rsidRPr="002F71B4">
        <w:t>4</w:t>
      </w:r>
      <w:r w:rsidRPr="002F71B4">
        <w:t>: Con</w:t>
      </w:r>
      <w:r w:rsidR="00271608">
        <w:t>tent</w:t>
      </w:r>
      <w:r w:rsidRPr="002F71B4">
        <w:t xml:space="preserve"> of inorganic elements in biocarbon produced from the untreated and water</w:t>
      </w:r>
      <w:r w:rsidR="00623091">
        <w:t>-</w:t>
      </w:r>
      <w:r w:rsidR="00F95192" w:rsidRPr="002F71B4">
        <w:t xml:space="preserve">leached </w:t>
      </w:r>
      <w:r w:rsidRPr="002F71B4">
        <w:t>pine bark (mg/kg)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
        <w:gridCol w:w="2322"/>
        <w:gridCol w:w="751"/>
        <w:gridCol w:w="551"/>
        <w:gridCol w:w="478"/>
        <w:gridCol w:w="501"/>
        <w:gridCol w:w="451"/>
        <w:gridCol w:w="551"/>
        <w:gridCol w:w="501"/>
        <w:gridCol w:w="501"/>
        <w:gridCol w:w="551"/>
        <w:gridCol w:w="351"/>
        <w:gridCol w:w="351"/>
        <w:gridCol w:w="751"/>
      </w:tblGrid>
      <w:tr w:rsidR="00744801" w:rsidRPr="002F71B4" w14:paraId="56933836" w14:textId="77777777" w:rsidTr="00562A5D">
        <w:trPr>
          <w:trHeight w:val="279"/>
        </w:trPr>
        <w:tc>
          <w:tcPr>
            <w:tcW w:w="0" w:type="auto"/>
            <w:tcBorders>
              <w:top w:val="single" w:sz="12" w:space="0" w:color="008000"/>
              <w:bottom w:val="single" w:sz="6" w:space="0" w:color="008000"/>
            </w:tcBorders>
            <w:shd w:val="clear" w:color="auto" w:fill="FFFFFF"/>
          </w:tcPr>
          <w:p w14:paraId="1D0093BC" w14:textId="77777777" w:rsidR="00DB3C1A" w:rsidRPr="002F71B4" w:rsidRDefault="00DB3C1A" w:rsidP="00562A5D">
            <w:pPr>
              <w:pStyle w:val="CETBodytext"/>
              <w:rPr>
                <w:lang w:val="en-GB"/>
              </w:rPr>
            </w:pPr>
          </w:p>
        </w:tc>
        <w:tc>
          <w:tcPr>
            <w:tcW w:w="0" w:type="auto"/>
            <w:tcBorders>
              <w:top w:val="single" w:sz="12" w:space="0" w:color="008000"/>
              <w:bottom w:val="single" w:sz="6" w:space="0" w:color="008000"/>
            </w:tcBorders>
            <w:shd w:val="clear" w:color="auto" w:fill="FFFFFF"/>
          </w:tcPr>
          <w:p w14:paraId="3A3054C9" w14:textId="77777777" w:rsidR="00DB3C1A" w:rsidRPr="002F71B4" w:rsidRDefault="00DB3C1A" w:rsidP="00562A5D">
            <w:pPr>
              <w:pStyle w:val="CETBodytext"/>
              <w:rPr>
                <w:lang w:val="en-GB"/>
              </w:rPr>
            </w:pPr>
          </w:p>
        </w:tc>
        <w:tc>
          <w:tcPr>
            <w:tcW w:w="0" w:type="auto"/>
            <w:tcBorders>
              <w:top w:val="single" w:sz="12" w:space="0" w:color="008000"/>
              <w:bottom w:val="single" w:sz="6" w:space="0" w:color="008000"/>
            </w:tcBorders>
            <w:shd w:val="clear" w:color="auto" w:fill="FFFFFF"/>
            <w:vAlign w:val="center"/>
          </w:tcPr>
          <w:p w14:paraId="6B31736A" w14:textId="77777777" w:rsidR="00DB3C1A" w:rsidRPr="002F71B4" w:rsidRDefault="00DB3C1A" w:rsidP="00562A5D">
            <w:pPr>
              <w:pStyle w:val="CETBodytext"/>
              <w:jc w:val="center"/>
              <w:rPr>
                <w:lang w:val="en-GB"/>
              </w:rPr>
            </w:pPr>
            <w:r w:rsidRPr="002F71B4">
              <w:rPr>
                <w:rFonts w:cs="Arial"/>
                <w:sz w:val="20"/>
                <w:lang w:val="en-GB"/>
              </w:rPr>
              <w:t xml:space="preserve">    Ca</w:t>
            </w:r>
          </w:p>
        </w:tc>
        <w:tc>
          <w:tcPr>
            <w:tcW w:w="0" w:type="auto"/>
            <w:tcBorders>
              <w:top w:val="single" w:sz="12" w:space="0" w:color="008000"/>
              <w:bottom w:val="single" w:sz="6" w:space="0" w:color="008000"/>
            </w:tcBorders>
            <w:shd w:val="clear" w:color="auto" w:fill="FFFFFF"/>
            <w:vAlign w:val="center"/>
          </w:tcPr>
          <w:p w14:paraId="6325A5E3" w14:textId="77777777" w:rsidR="00DB3C1A" w:rsidRPr="002F71B4" w:rsidRDefault="00DB3C1A" w:rsidP="00562A5D">
            <w:pPr>
              <w:pStyle w:val="CETBodytext"/>
              <w:jc w:val="center"/>
              <w:rPr>
                <w:lang w:val="en-GB"/>
              </w:rPr>
            </w:pPr>
            <w:r w:rsidRPr="002F71B4">
              <w:rPr>
                <w:rFonts w:cs="Arial"/>
                <w:sz w:val="20"/>
                <w:lang w:val="en-GB"/>
              </w:rPr>
              <w:t xml:space="preserve"> K  </w:t>
            </w:r>
          </w:p>
        </w:tc>
        <w:tc>
          <w:tcPr>
            <w:tcW w:w="0" w:type="auto"/>
            <w:tcBorders>
              <w:top w:val="single" w:sz="12" w:space="0" w:color="008000"/>
              <w:bottom w:val="single" w:sz="6" w:space="0" w:color="008000"/>
            </w:tcBorders>
            <w:shd w:val="clear" w:color="auto" w:fill="FFFFFF"/>
            <w:vAlign w:val="center"/>
          </w:tcPr>
          <w:p w14:paraId="3659E363"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Na</w:t>
            </w:r>
          </w:p>
        </w:tc>
        <w:tc>
          <w:tcPr>
            <w:tcW w:w="0" w:type="auto"/>
            <w:tcBorders>
              <w:top w:val="single" w:sz="12" w:space="0" w:color="008000"/>
              <w:bottom w:val="single" w:sz="6" w:space="0" w:color="008000"/>
            </w:tcBorders>
            <w:shd w:val="clear" w:color="auto" w:fill="FFFFFF"/>
            <w:vAlign w:val="center"/>
          </w:tcPr>
          <w:p w14:paraId="3175125A"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P</w:t>
            </w:r>
          </w:p>
        </w:tc>
        <w:tc>
          <w:tcPr>
            <w:tcW w:w="0" w:type="auto"/>
            <w:tcBorders>
              <w:top w:val="single" w:sz="12" w:space="0" w:color="008000"/>
              <w:bottom w:val="single" w:sz="6" w:space="0" w:color="008000"/>
            </w:tcBorders>
            <w:shd w:val="clear" w:color="auto" w:fill="FFFFFF"/>
            <w:vAlign w:val="center"/>
          </w:tcPr>
          <w:p w14:paraId="734DC1D0"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S</w:t>
            </w:r>
          </w:p>
        </w:tc>
        <w:tc>
          <w:tcPr>
            <w:tcW w:w="0" w:type="auto"/>
            <w:tcBorders>
              <w:top w:val="single" w:sz="12" w:space="0" w:color="008000"/>
              <w:bottom w:val="single" w:sz="6" w:space="0" w:color="008000"/>
            </w:tcBorders>
            <w:shd w:val="clear" w:color="auto" w:fill="FFFFFF"/>
            <w:vAlign w:val="center"/>
          </w:tcPr>
          <w:p w14:paraId="09112E78"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Mg</w:t>
            </w:r>
          </w:p>
        </w:tc>
        <w:tc>
          <w:tcPr>
            <w:tcW w:w="0" w:type="auto"/>
            <w:tcBorders>
              <w:top w:val="single" w:sz="12" w:space="0" w:color="008000"/>
              <w:bottom w:val="single" w:sz="6" w:space="0" w:color="008000"/>
            </w:tcBorders>
            <w:shd w:val="clear" w:color="auto" w:fill="FFFFFF"/>
            <w:vAlign w:val="center"/>
          </w:tcPr>
          <w:p w14:paraId="73306644"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Si</w:t>
            </w:r>
          </w:p>
        </w:tc>
        <w:tc>
          <w:tcPr>
            <w:tcW w:w="0" w:type="auto"/>
            <w:tcBorders>
              <w:top w:val="single" w:sz="12" w:space="0" w:color="008000"/>
              <w:bottom w:val="single" w:sz="6" w:space="0" w:color="008000"/>
            </w:tcBorders>
            <w:shd w:val="clear" w:color="auto" w:fill="FFFFFF"/>
            <w:vAlign w:val="center"/>
          </w:tcPr>
          <w:p w14:paraId="22D03325"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Al</w:t>
            </w:r>
          </w:p>
        </w:tc>
        <w:tc>
          <w:tcPr>
            <w:tcW w:w="0" w:type="auto"/>
            <w:tcBorders>
              <w:top w:val="single" w:sz="12" w:space="0" w:color="008000"/>
              <w:bottom w:val="single" w:sz="6" w:space="0" w:color="008000"/>
            </w:tcBorders>
            <w:shd w:val="clear" w:color="auto" w:fill="FFFFFF"/>
            <w:vAlign w:val="center"/>
          </w:tcPr>
          <w:p w14:paraId="2846D069"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Mn</w:t>
            </w:r>
          </w:p>
        </w:tc>
        <w:tc>
          <w:tcPr>
            <w:tcW w:w="0" w:type="auto"/>
            <w:tcBorders>
              <w:top w:val="single" w:sz="12" w:space="0" w:color="008000"/>
              <w:bottom w:val="single" w:sz="6" w:space="0" w:color="008000"/>
            </w:tcBorders>
            <w:shd w:val="clear" w:color="auto" w:fill="FFFFFF"/>
            <w:vAlign w:val="center"/>
          </w:tcPr>
          <w:p w14:paraId="3FB607F0"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Zn   </w:t>
            </w:r>
          </w:p>
        </w:tc>
        <w:tc>
          <w:tcPr>
            <w:tcW w:w="0" w:type="auto"/>
            <w:tcBorders>
              <w:top w:val="single" w:sz="12" w:space="0" w:color="008000"/>
              <w:bottom w:val="single" w:sz="6" w:space="0" w:color="008000"/>
            </w:tcBorders>
            <w:shd w:val="clear" w:color="auto" w:fill="FFFFFF"/>
          </w:tcPr>
          <w:p w14:paraId="455B5A14" w14:textId="77777777" w:rsidR="00DB3C1A" w:rsidRPr="002F71B4" w:rsidRDefault="00DB3C1A" w:rsidP="00562A5D">
            <w:pPr>
              <w:pStyle w:val="CETBodytext"/>
              <w:ind w:right="-1"/>
              <w:jc w:val="center"/>
              <w:rPr>
                <w:rFonts w:cs="Arial"/>
                <w:sz w:val="20"/>
                <w:lang w:val="en-GB"/>
              </w:rPr>
            </w:pPr>
            <w:r w:rsidRPr="002F71B4">
              <w:rPr>
                <w:rFonts w:cs="Arial"/>
                <w:sz w:val="20"/>
                <w:lang w:val="en-GB"/>
              </w:rPr>
              <w:t xml:space="preserve">  Fe</w:t>
            </w:r>
          </w:p>
        </w:tc>
        <w:tc>
          <w:tcPr>
            <w:tcW w:w="0" w:type="auto"/>
            <w:tcBorders>
              <w:top w:val="single" w:sz="12" w:space="0" w:color="008000"/>
              <w:bottom w:val="single" w:sz="6" w:space="0" w:color="008000"/>
            </w:tcBorders>
            <w:shd w:val="clear" w:color="auto" w:fill="FFFFFF"/>
            <w:vAlign w:val="center"/>
          </w:tcPr>
          <w:p w14:paraId="5C9B8D93" w14:textId="77777777" w:rsidR="00DB3C1A" w:rsidRPr="002F71B4" w:rsidRDefault="00DB3C1A" w:rsidP="00562A5D">
            <w:pPr>
              <w:pStyle w:val="CETBodytext"/>
              <w:ind w:right="-1"/>
              <w:jc w:val="center"/>
              <w:rPr>
                <w:rFonts w:cs="Arial"/>
                <w:szCs w:val="18"/>
                <w:lang w:val="en-GB"/>
              </w:rPr>
            </w:pPr>
            <w:r w:rsidRPr="002F71B4">
              <w:rPr>
                <w:rFonts w:cs="Arial"/>
                <w:sz w:val="20"/>
                <w:lang w:val="en-GB"/>
              </w:rPr>
              <w:t xml:space="preserve">  Total</w:t>
            </w:r>
          </w:p>
        </w:tc>
      </w:tr>
      <w:tr w:rsidR="00744801" w:rsidRPr="002F71B4" w14:paraId="4D5B9498" w14:textId="77777777" w:rsidTr="00562A5D">
        <w:trPr>
          <w:trHeight w:val="270"/>
        </w:trPr>
        <w:tc>
          <w:tcPr>
            <w:tcW w:w="0" w:type="auto"/>
            <w:shd w:val="clear" w:color="auto" w:fill="FFFFFF"/>
          </w:tcPr>
          <w:p w14:paraId="68E05A76" w14:textId="77777777" w:rsidR="00DB3C1A" w:rsidRPr="002F71B4" w:rsidRDefault="00DB3C1A" w:rsidP="00562A5D">
            <w:pPr>
              <w:pStyle w:val="CETBodytext"/>
              <w:rPr>
                <w:lang w:val="en-GB"/>
              </w:rPr>
            </w:pPr>
          </w:p>
        </w:tc>
        <w:tc>
          <w:tcPr>
            <w:tcW w:w="0" w:type="auto"/>
            <w:shd w:val="clear" w:color="auto" w:fill="FFFFFF"/>
          </w:tcPr>
          <w:p w14:paraId="01FB61D3" w14:textId="77777777" w:rsidR="00DB3C1A" w:rsidRPr="002F71B4" w:rsidRDefault="00DB3C1A" w:rsidP="00562A5D">
            <w:pPr>
              <w:pStyle w:val="CETBodytext"/>
              <w:rPr>
                <w:lang w:val="en-GB"/>
              </w:rPr>
            </w:pPr>
            <w:r w:rsidRPr="002F71B4">
              <w:rPr>
                <w:lang w:val="en-GB"/>
              </w:rPr>
              <w:t>Pine bark biocarbon</w:t>
            </w:r>
          </w:p>
        </w:tc>
        <w:tc>
          <w:tcPr>
            <w:tcW w:w="0" w:type="auto"/>
            <w:shd w:val="clear" w:color="auto" w:fill="FFFFFF"/>
          </w:tcPr>
          <w:p w14:paraId="23E47FEB" w14:textId="77777777" w:rsidR="00DB3C1A" w:rsidRPr="002F71B4" w:rsidRDefault="00DB3C1A" w:rsidP="00562A5D">
            <w:pPr>
              <w:pStyle w:val="CETBodytext"/>
              <w:jc w:val="center"/>
              <w:rPr>
                <w:lang w:val="en-GB"/>
              </w:rPr>
            </w:pPr>
            <w:r w:rsidRPr="002F71B4">
              <w:rPr>
                <w:lang w:val="en-GB"/>
              </w:rPr>
              <w:t xml:space="preserve">     12980</w:t>
            </w:r>
          </w:p>
        </w:tc>
        <w:tc>
          <w:tcPr>
            <w:tcW w:w="0" w:type="auto"/>
            <w:shd w:val="clear" w:color="auto" w:fill="FFFFFF"/>
          </w:tcPr>
          <w:p w14:paraId="100C30EB" w14:textId="77777777" w:rsidR="00DB3C1A" w:rsidRPr="002F71B4" w:rsidRDefault="00DB3C1A" w:rsidP="00562A5D">
            <w:pPr>
              <w:pStyle w:val="CETBodytext"/>
              <w:jc w:val="center"/>
              <w:rPr>
                <w:lang w:val="en-GB"/>
              </w:rPr>
            </w:pPr>
            <w:r w:rsidRPr="002F71B4">
              <w:rPr>
                <w:lang w:val="en-GB"/>
              </w:rPr>
              <w:t xml:space="preserve">   4470</w:t>
            </w:r>
          </w:p>
        </w:tc>
        <w:tc>
          <w:tcPr>
            <w:tcW w:w="0" w:type="auto"/>
            <w:shd w:val="clear" w:color="auto" w:fill="FFFFFF"/>
          </w:tcPr>
          <w:p w14:paraId="3EBD69FC" w14:textId="77777777" w:rsidR="00DB3C1A" w:rsidRPr="002F71B4" w:rsidRDefault="00DB3C1A" w:rsidP="00562A5D">
            <w:pPr>
              <w:pStyle w:val="CETBodytext"/>
              <w:ind w:right="-1"/>
              <w:jc w:val="center"/>
              <w:rPr>
                <w:rFonts w:cs="Arial"/>
                <w:szCs w:val="18"/>
                <w:lang w:val="en-GB"/>
              </w:rPr>
            </w:pPr>
            <w:r w:rsidRPr="002F71B4">
              <w:rPr>
                <w:lang w:val="en-GB"/>
              </w:rPr>
              <w:t xml:space="preserve">    93</w:t>
            </w:r>
          </w:p>
        </w:tc>
        <w:tc>
          <w:tcPr>
            <w:tcW w:w="0" w:type="auto"/>
            <w:shd w:val="clear" w:color="auto" w:fill="FFFFFF"/>
          </w:tcPr>
          <w:p w14:paraId="0397AE62" w14:textId="77777777" w:rsidR="00DB3C1A" w:rsidRPr="002F71B4" w:rsidRDefault="00DB3C1A" w:rsidP="00562A5D">
            <w:pPr>
              <w:pStyle w:val="CETBodytext"/>
              <w:ind w:right="-1"/>
              <w:jc w:val="center"/>
              <w:rPr>
                <w:rFonts w:cs="Arial"/>
                <w:szCs w:val="18"/>
                <w:lang w:val="en-GB"/>
              </w:rPr>
            </w:pPr>
            <w:r w:rsidRPr="002F71B4">
              <w:rPr>
                <w:lang w:val="en-GB"/>
              </w:rPr>
              <w:t xml:space="preserve">    580</w:t>
            </w:r>
          </w:p>
        </w:tc>
        <w:tc>
          <w:tcPr>
            <w:tcW w:w="0" w:type="auto"/>
            <w:shd w:val="clear" w:color="auto" w:fill="FFFFFF"/>
          </w:tcPr>
          <w:p w14:paraId="6D09A42A" w14:textId="77777777" w:rsidR="00DB3C1A" w:rsidRPr="002F71B4" w:rsidRDefault="00DB3C1A" w:rsidP="00562A5D">
            <w:pPr>
              <w:pStyle w:val="CETBodytext"/>
              <w:ind w:right="-1"/>
              <w:jc w:val="center"/>
              <w:rPr>
                <w:rFonts w:cs="Arial"/>
                <w:szCs w:val="18"/>
                <w:lang w:val="en-GB"/>
              </w:rPr>
            </w:pPr>
            <w:r w:rsidRPr="002F71B4">
              <w:rPr>
                <w:lang w:val="en-GB"/>
              </w:rPr>
              <w:t xml:space="preserve">   190</w:t>
            </w:r>
          </w:p>
        </w:tc>
        <w:tc>
          <w:tcPr>
            <w:tcW w:w="0" w:type="auto"/>
            <w:shd w:val="clear" w:color="auto" w:fill="FFFFFF"/>
          </w:tcPr>
          <w:p w14:paraId="25EBD2CD" w14:textId="77777777" w:rsidR="00DB3C1A" w:rsidRPr="002F71B4" w:rsidRDefault="00DB3C1A" w:rsidP="00562A5D">
            <w:pPr>
              <w:pStyle w:val="CETBodytext"/>
              <w:ind w:right="-1"/>
              <w:jc w:val="center"/>
              <w:rPr>
                <w:rFonts w:cs="Arial"/>
                <w:szCs w:val="18"/>
                <w:lang w:val="en-GB"/>
              </w:rPr>
            </w:pPr>
            <w:r w:rsidRPr="002F71B4">
              <w:rPr>
                <w:lang w:val="en-GB"/>
              </w:rPr>
              <w:t xml:space="preserve">   1962</w:t>
            </w:r>
          </w:p>
        </w:tc>
        <w:tc>
          <w:tcPr>
            <w:tcW w:w="0" w:type="auto"/>
            <w:shd w:val="clear" w:color="auto" w:fill="FFFFFF"/>
          </w:tcPr>
          <w:p w14:paraId="6302B98B" w14:textId="77777777" w:rsidR="00DB3C1A" w:rsidRPr="002F71B4" w:rsidRDefault="00DB3C1A" w:rsidP="00562A5D">
            <w:pPr>
              <w:pStyle w:val="CETBodytext"/>
              <w:ind w:right="-1"/>
              <w:jc w:val="center"/>
              <w:rPr>
                <w:rFonts w:cs="Arial"/>
                <w:szCs w:val="18"/>
                <w:lang w:val="en-GB"/>
              </w:rPr>
            </w:pPr>
            <w:r w:rsidRPr="002F71B4">
              <w:rPr>
                <w:lang w:val="en-GB"/>
              </w:rPr>
              <w:t xml:space="preserve">    480</w:t>
            </w:r>
          </w:p>
        </w:tc>
        <w:tc>
          <w:tcPr>
            <w:tcW w:w="0" w:type="auto"/>
            <w:shd w:val="clear" w:color="auto" w:fill="FFFFFF"/>
          </w:tcPr>
          <w:p w14:paraId="7A94F6BD" w14:textId="77777777" w:rsidR="00DB3C1A" w:rsidRPr="002F71B4" w:rsidRDefault="00DB3C1A" w:rsidP="00562A5D">
            <w:pPr>
              <w:pStyle w:val="CETBodytext"/>
              <w:ind w:right="-1"/>
              <w:jc w:val="center"/>
              <w:rPr>
                <w:rFonts w:cs="Arial"/>
                <w:szCs w:val="18"/>
                <w:lang w:val="en-GB"/>
              </w:rPr>
            </w:pPr>
            <w:r w:rsidRPr="002F71B4">
              <w:rPr>
                <w:lang w:val="en-GB"/>
              </w:rPr>
              <w:t xml:space="preserve">   148</w:t>
            </w:r>
          </w:p>
        </w:tc>
        <w:tc>
          <w:tcPr>
            <w:tcW w:w="0" w:type="auto"/>
            <w:shd w:val="clear" w:color="auto" w:fill="FFFFFF"/>
          </w:tcPr>
          <w:p w14:paraId="3FCAAA6B" w14:textId="77777777" w:rsidR="00DB3C1A" w:rsidRPr="002F71B4" w:rsidRDefault="00DB3C1A" w:rsidP="00562A5D">
            <w:pPr>
              <w:pStyle w:val="CETBodytext"/>
              <w:ind w:right="-1"/>
              <w:jc w:val="center"/>
              <w:rPr>
                <w:rFonts w:cs="Arial"/>
                <w:szCs w:val="18"/>
                <w:lang w:val="en-GB"/>
              </w:rPr>
            </w:pPr>
            <w:r w:rsidRPr="002F71B4">
              <w:rPr>
                <w:lang w:val="en-GB"/>
              </w:rPr>
              <w:t xml:space="preserve">   1295</w:t>
            </w:r>
          </w:p>
        </w:tc>
        <w:tc>
          <w:tcPr>
            <w:tcW w:w="0" w:type="auto"/>
            <w:shd w:val="clear" w:color="auto" w:fill="FFFFFF"/>
          </w:tcPr>
          <w:p w14:paraId="5CF8AB27" w14:textId="77777777" w:rsidR="00DB3C1A" w:rsidRPr="002F71B4" w:rsidRDefault="00DB3C1A" w:rsidP="00562A5D">
            <w:pPr>
              <w:pStyle w:val="CETBodytext"/>
              <w:ind w:right="-1"/>
              <w:jc w:val="center"/>
              <w:rPr>
                <w:rFonts w:cs="Arial"/>
                <w:szCs w:val="18"/>
                <w:lang w:val="en-GB"/>
              </w:rPr>
            </w:pPr>
            <w:r w:rsidRPr="002F71B4">
              <w:rPr>
                <w:lang w:val="en-GB"/>
              </w:rPr>
              <w:t xml:space="preserve">   99</w:t>
            </w:r>
          </w:p>
        </w:tc>
        <w:tc>
          <w:tcPr>
            <w:tcW w:w="0" w:type="auto"/>
            <w:shd w:val="clear" w:color="auto" w:fill="FFFFFF"/>
          </w:tcPr>
          <w:p w14:paraId="4ACAE0AB" w14:textId="77777777" w:rsidR="00DB3C1A" w:rsidRPr="002F71B4" w:rsidRDefault="00DB3C1A" w:rsidP="00562A5D">
            <w:pPr>
              <w:pStyle w:val="CETBodytext"/>
              <w:ind w:right="-1"/>
              <w:rPr>
                <w:lang w:val="en-GB"/>
              </w:rPr>
            </w:pPr>
            <w:r w:rsidRPr="002F71B4">
              <w:rPr>
                <w:lang w:val="en-GB"/>
              </w:rPr>
              <w:t xml:space="preserve">   53</w:t>
            </w:r>
          </w:p>
        </w:tc>
        <w:tc>
          <w:tcPr>
            <w:tcW w:w="0" w:type="auto"/>
            <w:shd w:val="clear" w:color="auto" w:fill="FFFFFF"/>
          </w:tcPr>
          <w:p w14:paraId="6419D05E" w14:textId="3DD8E201" w:rsidR="00DB3C1A" w:rsidRPr="002F71B4" w:rsidRDefault="00DB3C1A" w:rsidP="00562A5D">
            <w:pPr>
              <w:pStyle w:val="CETBodytext"/>
              <w:ind w:right="-1"/>
              <w:rPr>
                <w:rFonts w:cs="Arial"/>
                <w:szCs w:val="18"/>
                <w:lang w:val="en-GB"/>
              </w:rPr>
            </w:pPr>
            <w:r w:rsidRPr="002F71B4">
              <w:rPr>
                <w:lang w:val="en-GB"/>
              </w:rPr>
              <w:t xml:space="preserve">     </w:t>
            </w:r>
            <w:r w:rsidR="00B1777C">
              <w:rPr>
                <w:lang w:val="en-GB"/>
              </w:rPr>
              <w:t>22350</w:t>
            </w:r>
          </w:p>
        </w:tc>
      </w:tr>
      <w:tr w:rsidR="00744801" w:rsidRPr="002F71B4" w14:paraId="02C28DC5" w14:textId="77777777" w:rsidTr="00562A5D">
        <w:trPr>
          <w:trHeight w:val="270"/>
        </w:trPr>
        <w:tc>
          <w:tcPr>
            <w:tcW w:w="0" w:type="auto"/>
            <w:shd w:val="clear" w:color="auto" w:fill="FFFFFF"/>
          </w:tcPr>
          <w:p w14:paraId="4D605B04" w14:textId="77777777" w:rsidR="00DB3C1A" w:rsidRPr="002F71B4" w:rsidRDefault="00DB3C1A" w:rsidP="00562A5D">
            <w:pPr>
              <w:pStyle w:val="CETBodytext"/>
              <w:rPr>
                <w:lang w:val="en-GB"/>
              </w:rPr>
            </w:pPr>
          </w:p>
        </w:tc>
        <w:tc>
          <w:tcPr>
            <w:tcW w:w="0" w:type="auto"/>
            <w:shd w:val="clear" w:color="auto" w:fill="FFFFFF"/>
          </w:tcPr>
          <w:p w14:paraId="04909374" w14:textId="77777777" w:rsidR="00DB3C1A" w:rsidRPr="002F71B4" w:rsidRDefault="00DB3C1A" w:rsidP="00562A5D">
            <w:pPr>
              <w:pStyle w:val="CETBodytext"/>
              <w:rPr>
                <w:lang w:val="en-GB"/>
              </w:rPr>
            </w:pPr>
            <w:r w:rsidRPr="002F71B4">
              <w:rPr>
                <w:lang w:val="en-GB"/>
              </w:rPr>
              <w:t xml:space="preserve">Leached pine bark biocarbon     </w:t>
            </w:r>
          </w:p>
        </w:tc>
        <w:tc>
          <w:tcPr>
            <w:tcW w:w="0" w:type="auto"/>
            <w:shd w:val="clear" w:color="auto" w:fill="FFFFFF"/>
          </w:tcPr>
          <w:p w14:paraId="39758B4E" w14:textId="77777777" w:rsidR="00DB3C1A" w:rsidRPr="002F71B4" w:rsidRDefault="00DB3C1A" w:rsidP="00562A5D">
            <w:pPr>
              <w:pStyle w:val="CETBodytext"/>
              <w:jc w:val="center"/>
              <w:rPr>
                <w:lang w:val="en-GB"/>
              </w:rPr>
            </w:pPr>
            <w:r w:rsidRPr="002F71B4">
              <w:rPr>
                <w:lang w:val="en-GB"/>
              </w:rPr>
              <w:t xml:space="preserve">     11358 </w:t>
            </w:r>
          </w:p>
        </w:tc>
        <w:tc>
          <w:tcPr>
            <w:tcW w:w="0" w:type="auto"/>
            <w:shd w:val="clear" w:color="auto" w:fill="FFFFFF"/>
          </w:tcPr>
          <w:p w14:paraId="6D6DF1B8" w14:textId="21504F0D" w:rsidR="00DB3C1A" w:rsidRPr="002F71B4" w:rsidRDefault="00DB3C1A" w:rsidP="00562A5D">
            <w:pPr>
              <w:pStyle w:val="CETBodytext"/>
              <w:jc w:val="center"/>
              <w:rPr>
                <w:lang w:val="en-GB"/>
              </w:rPr>
            </w:pPr>
            <w:r w:rsidRPr="002F71B4">
              <w:rPr>
                <w:lang w:val="en-GB"/>
              </w:rPr>
              <w:t xml:space="preserve">   </w:t>
            </w:r>
            <w:r w:rsidR="00744801" w:rsidRPr="002F71B4">
              <w:rPr>
                <w:lang w:val="en-GB"/>
              </w:rPr>
              <w:t>20</w:t>
            </w:r>
            <w:r w:rsidR="00744801">
              <w:rPr>
                <w:lang w:val="en-GB"/>
              </w:rPr>
              <w:t>30</w:t>
            </w:r>
          </w:p>
        </w:tc>
        <w:tc>
          <w:tcPr>
            <w:tcW w:w="0" w:type="auto"/>
            <w:shd w:val="clear" w:color="auto" w:fill="FFFFFF"/>
          </w:tcPr>
          <w:p w14:paraId="2DDF1D80" w14:textId="20F56F28" w:rsidR="00DB3C1A" w:rsidRPr="002F71B4" w:rsidRDefault="00DB3C1A" w:rsidP="00562A5D">
            <w:pPr>
              <w:pStyle w:val="CETBodytext"/>
              <w:ind w:right="-1"/>
              <w:jc w:val="center"/>
              <w:rPr>
                <w:rFonts w:cs="Arial"/>
                <w:szCs w:val="18"/>
                <w:lang w:val="en-GB"/>
              </w:rPr>
            </w:pPr>
            <w:r w:rsidRPr="002F71B4">
              <w:rPr>
                <w:lang w:val="en-GB"/>
              </w:rPr>
              <w:t xml:space="preserve">    </w:t>
            </w:r>
            <w:r w:rsidR="00744801" w:rsidRPr="002F71B4">
              <w:rPr>
                <w:lang w:val="en-GB"/>
              </w:rPr>
              <w:t>2</w:t>
            </w:r>
            <w:r w:rsidR="00744801">
              <w:rPr>
                <w:lang w:val="en-GB"/>
              </w:rPr>
              <w:t>9</w:t>
            </w:r>
          </w:p>
        </w:tc>
        <w:tc>
          <w:tcPr>
            <w:tcW w:w="0" w:type="auto"/>
            <w:shd w:val="clear" w:color="auto" w:fill="FFFFFF"/>
          </w:tcPr>
          <w:p w14:paraId="637B8280" w14:textId="77777777" w:rsidR="00DB3C1A" w:rsidRPr="002F71B4" w:rsidRDefault="00DB3C1A" w:rsidP="00562A5D">
            <w:pPr>
              <w:pStyle w:val="CETBodytext"/>
              <w:ind w:right="-1"/>
              <w:jc w:val="center"/>
              <w:rPr>
                <w:rFonts w:cs="Arial"/>
                <w:szCs w:val="18"/>
                <w:lang w:val="en-GB"/>
              </w:rPr>
            </w:pPr>
            <w:r w:rsidRPr="002F71B4">
              <w:rPr>
                <w:lang w:val="en-GB"/>
              </w:rPr>
              <w:t xml:space="preserve">    353</w:t>
            </w:r>
          </w:p>
        </w:tc>
        <w:tc>
          <w:tcPr>
            <w:tcW w:w="0" w:type="auto"/>
            <w:shd w:val="clear" w:color="auto" w:fill="FFFFFF"/>
          </w:tcPr>
          <w:p w14:paraId="144A61E3" w14:textId="77777777" w:rsidR="00DB3C1A" w:rsidRPr="002F71B4" w:rsidRDefault="00DB3C1A" w:rsidP="00562A5D">
            <w:pPr>
              <w:pStyle w:val="CETBodytext"/>
              <w:ind w:right="-1"/>
              <w:jc w:val="center"/>
              <w:rPr>
                <w:rFonts w:cs="Arial"/>
                <w:szCs w:val="18"/>
                <w:lang w:val="en-GB"/>
              </w:rPr>
            </w:pPr>
            <w:r w:rsidRPr="002F71B4">
              <w:rPr>
                <w:lang w:val="en-GB"/>
              </w:rPr>
              <w:t xml:space="preserve">   142</w:t>
            </w:r>
          </w:p>
        </w:tc>
        <w:tc>
          <w:tcPr>
            <w:tcW w:w="0" w:type="auto"/>
            <w:shd w:val="clear" w:color="auto" w:fill="FFFFFF"/>
          </w:tcPr>
          <w:p w14:paraId="0499FED6" w14:textId="77777777" w:rsidR="00DB3C1A" w:rsidRPr="002F71B4" w:rsidRDefault="00DB3C1A" w:rsidP="00562A5D">
            <w:pPr>
              <w:pStyle w:val="CETBodytext"/>
              <w:ind w:right="-1"/>
              <w:jc w:val="center"/>
              <w:rPr>
                <w:rFonts w:cs="Arial"/>
                <w:szCs w:val="18"/>
                <w:lang w:val="en-GB"/>
              </w:rPr>
            </w:pPr>
            <w:r w:rsidRPr="002F71B4">
              <w:rPr>
                <w:lang w:val="en-GB"/>
              </w:rPr>
              <w:t xml:space="preserve">   1755</w:t>
            </w:r>
          </w:p>
        </w:tc>
        <w:tc>
          <w:tcPr>
            <w:tcW w:w="0" w:type="auto"/>
            <w:shd w:val="clear" w:color="auto" w:fill="FFFFFF"/>
          </w:tcPr>
          <w:p w14:paraId="22D20227" w14:textId="77777777" w:rsidR="00DB3C1A" w:rsidRPr="002F71B4" w:rsidRDefault="00DB3C1A" w:rsidP="00562A5D">
            <w:pPr>
              <w:pStyle w:val="CETBodytext"/>
              <w:ind w:right="-1"/>
              <w:jc w:val="center"/>
              <w:rPr>
                <w:rFonts w:cs="Arial"/>
                <w:szCs w:val="18"/>
                <w:lang w:val="en-GB"/>
              </w:rPr>
            </w:pPr>
            <w:r w:rsidRPr="002F71B4">
              <w:rPr>
                <w:lang w:val="en-GB"/>
              </w:rPr>
              <w:t xml:space="preserve">    318</w:t>
            </w:r>
          </w:p>
        </w:tc>
        <w:tc>
          <w:tcPr>
            <w:tcW w:w="0" w:type="auto"/>
            <w:shd w:val="clear" w:color="auto" w:fill="FFFFFF"/>
          </w:tcPr>
          <w:p w14:paraId="6DA964A9" w14:textId="02B60550" w:rsidR="00DB3C1A" w:rsidRPr="002F71B4" w:rsidRDefault="00DB3C1A" w:rsidP="00562A5D">
            <w:pPr>
              <w:pStyle w:val="CETBodytext"/>
              <w:ind w:right="-1"/>
              <w:jc w:val="center"/>
              <w:rPr>
                <w:rFonts w:cs="Arial"/>
                <w:szCs w:val="18"/>
                <w:lang w:val="en-GB"/>
              </w:rPr>
            </w:pPr>
            <w:r w:rsidRPr="002F71B4">
              <w:rPr>
                <w:lang w:val="en-GB"/>
              </w:rPr>
              <w:t xml:space="preserve">    </w:t>
            </w:r>
            <w:r w:rsidR="00744801" w:rsidRPr="002F71B4">
              <w:rPr>
                <w:lang w:val="en-GB"/>
              </w:rPr>
              <w:t>15</w:t>
            </w:r>
            <w:r w:rsidR="00744801">
              <w:rPr>
                <w:lang w:val="en-GB"/>
              </w:rPr>
              <w:t>6</w:t>
            </w:r>
          </w:p>
        </w:tc>
        <w:tc>
          <w:tcPr>
            <w:tcW w:w="0" w:type="auto"/>
            <w:shd w:val="clear" w:color="auto" w:fill="FFFFFF"/>
          </w:tcPr>
          <w:p w14:paraId="1687A713" w14:textId="1BF66EE2" w:rsidR="00DB3C1A" w:rsidRPr="002F71B4" w:rsidRDefault="00DB3C1A" w:rsidP="00562A5D">
            <w:pPr>
              <w:pStyle w:val="CETBodytext"/>
              <w:ind w:right="-1"/>
              <w:jc w:val="center"/>
              <w:rPr>
                <w:rFonts w:cs="Arial"/>
                <w:szCs w:val="18"/>
                <w:lang w:val="en-GB"/>
              </w:rPr>
            </w:pPr>
            <w:r w:rsidRPr="002F71B4">
              <w:rPr>
                <w:lang w:val="en-GB"/>
              </w:rPr>
              <w:t xml:space="preserve">   </w:t>
            </w:r>
            <w:r w:rsidR="00744801" w:rsidRPr="002F71B4">
              <w:rPr>
                <w:lang w:val="en-GB"/>
              </w:rPr>
              <w:t>125</w:t>
            </w:r>
            <w:r w:rsidR="00744801">
              <w:rPr>
                <w:lang w:val="en-GB"/>
              </w:rPr>
              <w:t>1</w:t>
            </w:r>
          </w:p>
        </w:tc>
        <w:tc>
          <w:tcPr>
            <w:tcW w:w="0" w:type="auto"/>
            <w:shd w:val="clear" w:color="auto" w:fill="FFFFFF"/>
          </w:tcPr>
          <w:p w14:paraId="6D214B28" w14:textId="58089D02" w:rsidR="00DB3C1A" w:rsidRPr="002F71B4" w:rsidRDefault="00DB3C1A" w:rsidP="00562A5D">
            <w:pPr>
              <w:pStyle w:val="CETBodytext"/>
              <w:ind w:right="-1"/>
              <w:jc w:val="center"/>
              <w:rPr>
                <w:rFonts w:cs="Arial"/>
                <w:szCs w:val="18"/>
                <w:lang w:val="en-GB"/>
              </w:rPr>
            </w:pPr>
            <w:r w:rsidRPr="002F71B4">
              <w:rPr>
                <w:lang w:val="en-GB"/>
              </w:rPr>
              <w:t xml:space="preserve">   </w:t>
            </w:r>
            <w:r w:rsidR="00744801" w:rsidRPr="002F71B4">
              <w:rPr>
                <w:lang w:val="en-GB"/>
              </w:rPr>
              <w:t>8</w:t>
            </w:r>
            <w:r w:rsidR="00744801">
              <w:rPr>
                <w:lang w:val="en-GB"/>
              </w:rPr>
              <w:t>9</w:t>
            </w:r>
          </w:p>
        </w:tc>
        <w:tc>
          <w:tcPr>
            <w:tcW w:w="0" w:type="auto"/>
            <w:shd w:val="clear" w:color="auto" w:fill="FFFFFF"/>
          </w:tcPr>
          <w:p w14:paraId="314D33C5" w14:textId="77777777" w:rsidR="00DB3C1A" w:rsidRPr="002F71B4" w:rsidRDefault="00DB3C1A" w:rsidP="00562A5D">
            <w:pPr>
              <w:pStyle w:val="CETBodytext"/>
              <w:ind w:right="-1"/>
              <w:jc w:val="center"/>
              <w:rPr>
                <w:lang w:val="en-GB"/>
              </w:rPr>
            </w:pPr>
            <w:r w:rsidRPr="002F71B4">
              <w:rPr>
                <w:lang w:val="en-GB"/>
              </w:rPr>
              <w:t xml:space="preserve">   44</w:t>
            </w:r>
          </w:p>
        </w:tc>
        <w:tc>
          <w:tcPr>
            <w:tcW w:w="0" w:type="auto"/>
            <w:shd w:val="clear" w:color="auto" w:fill="FFFFFF"/>
          </w:tcPr>
          <w:p w14:paraId="79C7D851" w14:textId="66509467" w:rsidR="00DB3C1A" w:rsidRPr="002F71B4" w:rsidRDefault="00DB3C1A" w:rsidP="00562A5D">
            <w:pPr>
              <w:pStyle w:val="CETBodytext"/>
              <w:ind w:right="-1"/>
              <w:jc w:val="center"/>
              <w:rPr>
                <w:rFonts w:cs="Arial"/>
                <w:szCs w:val="18"/>
                <w:lang w:val="en-GB"/>
              </w:rPr>
            </w:pPr>
            <w:r w:rsidRPr="002F71B4">
              <w:rPr>
                <w:lang w:val="en-GB"/>
              </w:rPr>
              <w:t xml:space="preserve">    </w:t>
            </w:r>
            <w:r w:rsidR="00BE4422" w:rsidRPr="00BE4422">
              <w:rPr>
                <w:lang w:val="en-GB"/>
              </w:rPr>
              <w:t>175</w:t>
            </w:r>
            <w:r w:rsidR="00BE4422">
              <w:rPr>
                <w:lang w:val="en-GB"/>
              </w:rPr>
              <w:t>25</w:t>
            </w:r>
          </w:p>
        </w:tc>
      </w:tr>
    </w:tbl>
    <w:p w14:paraId="7CC5793B" w14:textId="77777777" w:rsidR="00DB3C1A" w:rsidRPr="002F71B4" w:rsidRDefault="00DB3C1A" w:rsidP="00DB3C1A">
      <w:pPr>
        <w:pStyle w:val="CETListbullets"/>
        <w:ind w:firstLine="0"/>
      </w:pPr>
    </w:p>
    <w:p w14:paraId="7B94A70A" w14:textId="6977711E" w:rsidR="00872531" w:rsidRPr="002F71B4" w:rsidRDefault="00744589" w:rsidP="5CF89064">
      <w:pPr>
        <w:pStyle w:val="CETBodytext"/>
        <w:spacing w:after="160" w:line="257" w:lineRule="auto"/>
        <w:rPr>
          <w:lang w:val="en-GB"/>
        </w:rPr>
      </w:pPr>
      <w:r w:rsidRPr="5CF89064">
        <w:rPr>
          <w:lang w:val="en-GB"/>
        </w:rPr>
        <w:t xml:space="preserve">In </w:t>
      </w:r>
      <w:r w:rsidR="00432FA9" w:rsidRPr="5CF89064">
        <w:rPr>
          <w:lang w:val="en-GB"/>
        </w:rPr>
        <w:t>addition</w:t>
      </w:r>
      <w:r w:rsidR="00F211EE" w:rsidRPr="5CF89064">
        <w:rPr>
          <w:lang w:val="en-GB"/>
        </w:rPr>
        <w:t xml:space="preserve"> to</w:t>
      </w:r>
      <w:r w:rsidRPr="5CF89064">
        <w:rPr>
          <w:lang w:val="en-GB"/>
        </w:rPr>
        <w:t xml:space="preserve"> the </w:t>
      </w:r>
      <w:r w:rsidR="0036491F" w:rsidRPr="5CF89064">
        <w:rPr>
          <w:lang w:val="en-GB"/>
        </w:rPr>
        <w:t>con</w:t>
      </w:r>
      <w:r w:rsidR="00B34079">
        <w:rPr>
          <w:lang w:val="en-GB"/>
        </w:rPr>
        <w:t>tent</w:t>
      </w:r>
      <w:r w:rsidR="0036491F" w:rsidRPr="5CF89064">
        <w:rPr>
          <w:lang w:val="en-GB"/>
        </w:rPr>
        <w:t xml:space="preserve"> of the </w:t>
      </w:r>
      <w:r w:rsidR="000466E8" w:rsidRPr="5CF89064">
        <w:rPr>
          <w:lang w:val="en-GB"/>
        </w:rPr>
        <w:t xml:space="preserve">inorganic elements, it is also necessary to examine presence of the inorganic elements in the biocarbon. </w:t>
      </w:r>
      <w:r w:rsidR="00432FA9" w:rsidRPr="5CF89064">
        <w:rPr>
          <w:lang w:val="en-GB"/>
        </w:rPr>
        <w:t xml:space="preserve">X-ray diffraction (XRD) analyses of </w:t>
      </w:r>
      <w:r w:rsidR="00366A85" w:rsidRPr="5CF89064">
        <w:rPr>
          <w:lang w:val="en-GB"/>
        </w:rPr>
        <w:t>biocarbon</w:t>
      </w:r>
      <w:r w:rsidR="000D51AE" w:rsidRPr="5CF89064">
        <w:rPr>
          <w:lang w:val="en-GB"/>
        </w:rPr>
        <w:t xml:space="preserve"> from </w:t>
      </w:r>
      <w:r w:rsidR="004C247C" w:rsidRPr="5CF89064">
        <w:rPr>
          <w:lang w:val="en-GB"/>
        </w:rPr>
        <w:t xml:space="preserve">untreated </w:t>
      </w:r>
      <w:r w:rsidR="000D51AE" w:rsidRPr="5CF89064">
        <w:rPr>
          <w:lang w:val="en-GB"/>
        </w:rPr>
        <w:t xml:space="preserve">and leached pine bark are shown in Figure 1. </w:t>
      </w:r>
      <w:r w:rsidR="00004ACB" w:rsidRPr="5CF89064">
        <w:rPr>
          <w:lang w:val="en-GB"/>
        </w:rPr>
        <w:t>A b</w:t>
      </w:r>
      <w:r w:rsidR="00366A85" w:rsidRPr="5CF89064">
        <w:rPr>
          <w:lang w:val="en-GB"/>
        </w:rPr>
        <w:t xml:space="preserve">road peak between 22° and 26°can be seen </w:t>
      </w:r>
      <w:r w:rsidR="007B6472" w:rsidRPr="5CF89064">
        <w:rPr>
          <w:lang w:val="en-GB"/>
        </w:rPr>
        <w:t xml:space="preserve">for </w:t>
      </w:r>
      <w:r w:rsidR="00366A85" w:rsidRPr="5CF89064">
        <w:rPr>
          <w:lang w:val="en-GB"/>
        </w:rPr>
        <w:t xml:space="preserve">both samples. </w:t>
      </w:r>
      <w:r w:rsidR="00FA2B06" w:rsidRPr="5CF89064">
        <w:rPr>
          <w:lang w:val="en-GB"/>
        </w:rPr>
        <w:t xml:space="preserve">This broad peak suggests </w:t>
      </w:r>
      <w:r w:rsidR="00B75BDE" w:rsidRPr="5CF89064">
        <w:rPr>
          <w:lang w:val="en-GB"/>
        </w:rPr>
        <w:t xml:space="preserve">presence </w:t>
      </w:r>
      <w:r w:rsidR="00FA2B06" w:rsidRPr="5CF89064">
        <w:rPr>
          <w:lang w:val="en-GB"/>
        </w:rPr>
        <w:t>of amorphous carbon structure</w:t>
      </w:r>
      <w:r w:rsidR="008B4819" w:rsidRPr="5CF89064">
        <w:rPr>
          <w:lang w:val="en-GB"/>
        </w:rPr>
        <w:t>.</w:t>
      </w:r>
      <w:r w:rsidR="00732718" w:rsidRPr="5CF89064">
        <w:rPr>
          <w:lang w:val="en-GB"/>
        </w:rPr>
        <w:t xml:space="preserve"> </w:t>
      </w:r>
      <w:r w:rsidR="004E0BC4" w:rsidRPr="5CF89064">
        <w:rPr>
          <w:lang w:val="en-GB"/>
        </w:rPr>
        <w:t>The peaks at 29.55°, 3</w:t>
      </w:r>
      <w:r w:rsidR="00207FCD" w:rsidRPr="5CF89064">
        <w:rPr>
          <w:lang w:val="en-GB"/>
        </w:rPr>
        <w:t>6</w:t>
      </w:r>
      <w:r w:rsidR="004E0BC4" w:rsidRPr="5CF89064">
        <w:rPr>
          <w:lang w:val="en-GB"/>
        </w:rPr>
        <w:t>.</w:t>
      </w:r>
      <w:r w:rsidR="00207FCD" w:rsidRPr="5CF89064">
        <w:rPr>
          <w:lang w:val="en-GB"/>
        </w:rPr>
        <w:t>0</w:t>
      </w:r>
      <w:r w:rsidR="004E0BC4" w:rsidRPr="5CF89064">
        <w:rPr>
          <w:lang w:val="en-GB"/>
        </w:rPr>
        <w:t>°, 39.43°</w:t>
      </w:r>
      <w:r w:rsidR="00207FCD" w:rsidRPr="5CF89064">
        <w:rPr>
          <w:lang w:val="en-GB"/>
        </w:rPr>
        <w:t xml:space="preserve">, 47.5° and </w:t>
      </w:r>
      <w:r w:rsidR="00732718" w:rsidRPr="5CF89064">
        <w:rPr>
          <w:lang w:val="en-GB"/>
        </w:rPr>
        <w:t>48.5°</w:t>
      </w:r>
      <w:r w:rsidR="004E0BC4" w:rsidRPr="5CF89064">
        <w:rPr>
          <w:lang w:val="en-GB"/>
        </w:rPr>
        <w:t xml:space="preserve"> </w:t>
      </w:r>
      <w:r w:rsidR="00EA3916">
        <w:rPr>
          <w:lang w:val="en-GB"/>
        </w:rPr>
        <w:t>indicate</w:t>
      </w:r>
      <w:r w:rsidR="00EA3916" w:rsidRPr="5CF89064">
        <w:rPr>
          <w:lang w:val="en-GB"/>
        </w:rPr>
        <w:t xml:space="preserve"> </w:t>
      </w:r>
      <w:r w:rsidR="004E0BC4" w:rsidRPr="5CF89064">
        <w:rPr>
          <w:lang w:val="en-GB"/>
        </w:rPr>
        <w:t xml:space="preserve">the presence of crystalline </w:t>
      </w:r>
      <w:r w:rsidR="003008D4" w:rsidRPr="5CF89064">
        <w:rPr>
          <w:lang w:val="en-GB"/>
        </w:rPr>
        <w:t xml:space="preserve">calcite </w:t>
      </w:r>
      <w:r w:rsidR="004E0BC4" w:rsidRPr="5CF89064">
        <w:rPr>
          <w:lang w:val="en-GB"/>
        </w:rPr>
        <w:t>structure</w:t>
      </w:r>
      <w:r w:rsidR="003008D4" w:rsidRPr="5CF89064">
        <w:rPr>
          <w:lang w:val="en-GB"/>
        </w:rPr>
        <w:t>s</w:t>
      </w:r>
      <w:r w:rsidR="004E0BC4" w:rsidRPr="5CF89064">
        <w:rPr>
          <w:lang w:val="en-GB"/>
        </w:rPr>
        <w:t>.</w:t>
      </w:r>
      <w:r w:rsidR="00732718" w:rsidRPr="5CF89064">
        <w:rPr>
          <w:lang w:val="en-GB"/>
        </w:rPr>
        <w:t xml:space="preserve"> </w:t>
      </w:r>
      <w:r w:rsidR="003008D4" w:rsidRPr="5CF89064">
        <w:rPr>
          <w:lang w:val="en-GB"/>
        </w:rPr>
        <w:t>C</w:t>
      </w:r>
      <w:r w:rsidR="00732718" w:rsidRPr="5CF89064">
        <w:rPr>
          <w:lang w:val="en-GB"/>
        </w:rPr>
        <w:t xml:space="preserve">alcium carbonate has been </w:t>
      </w:r>
      <w:r w:rsidR="00874D8E" w:rsidRPr="5CF89064">
        <w:rPr>
          <w:lang w:val="en-GB"/>
        </w:rPr>
        <w:t xml:space="preserve">observed </w:t>
      </w:r>
      <w:r w:rsidR="00F53C96" w:rsidRPr="5CF89064">
        <w:rPr>
          <w:lang w:val="en-GB"/>
        </w:rPr>
        <w:t>in</w:t>
      </w:r>
      <w:r w:rsidR="00874D8E" w:rsidRPr="5CF89064">
        <w:rPr>
          <w:lang w:val="en-GB"/>
        </w:rPr>
        <w:t xml:space="preserve"> biocarbon</w:t>
      </w:r>
      <w:r w:rsidR="00FD5545" w:rsidRPr="5CF89064">
        <w:rPr>
          <w:lang w:val="en-GB"/>
        </w:rPr>
        <w:t>s</w:t>
      </w:r>
      <w:r w:rsidR="00874D8E" w:rsidRPr="5CF89064">
        <w:rPr>
          <w:lang w:val="en-GB"/>
        </w:rPr>
        <w:t xml:space="preserve"> produced </w:t>
      </w:r>
      <w:r w:rsidR="00D518F9" w:rsidRPr="5CF89064">
        <w:rPr>
          <w:lang w:val="en-GB"/>
        </w:rPr>
        <w:t xml:space="preserve">from </w:t>
      </w:r>
      <w:r w:rsidR="00874D8E" w:rsidRPr="5CF89064">
        <w:rPr>
          <w:lang w:val="en-GB"/>
        </w:rPr>
        <w:t xml:space="preserve">different woody biomass materials </w:t>
      </w:r>
      <w:r w:rsidR="00FD5545" w:rsidRPr="5CF89064">
        <w:rPr>
          <w:lang w:val="en-GB"/>
        </w:rPr>
        <w:t xml:space="preserve">with calcium as </w:t>
      </w:r>
      <w:r w:rsidR="00D518F9" w:rsidRPr="5CF89064">
        <w:rPr>
          <w:lang w:val="en-GB"/>
        </w:rPr>
        <w:t xml:space="preserve">a </w:t>
      </w:r>
      <w:r w:rsidR="00087E4F" w:rsidRPr="5CF89064">
        <w:rPr>
          <w:lang w:val="en-GB"/>
        </w:rPr>
        <w:t>dominant</w:t>
      </w:r>
      <w:r w:rsidR="00FD5545" w:rsidRPr="5CF89064">
        <w:rPr>
          <w:lang w:val="en-GB"/>
        </w:rPr>
        <w:t xml:space="preserve"> </w:t>
      </w:r>
      <w:r w:rsidR="00D518F9" w:rsidRPr="5CF89064">
        <w:rPr>
          <w:lang w:val="en-GB"/>
        </w:rPr>
        <w:t xml:space="preserve">inorganic </w:t>
      </w:r>
      <w:r w:rsidR="00FD5545" w:rsidRPr="5CF89064">
        <w:rPr>
          <w:lang w:val="en-GB"/>
        </w:rPr>
        <w:t>element</w:t>
      </w:r>
      <w:r w:rsidR="00F65CDC" w:rsidRPr="5CF89064">
        <w:rPr>
          <w:lang w:val="en-GB"/>
        </w:rPr>
        <w:t xml:space="preserve"> (Phounglamcheik et al., 2021)</w:t>
      </w:r>
      <w:r w:rsidR="00FD5545" w:rsidRPr="5CF89064">
        <w:rPr>
          <w:lang w:val="en-GB"/>
        </w:rPr>
        <w:t xml:space="preserve">. </w:t>
      </w:r>
      <w:r w:rsidR="00242CA9" w:rsidRPr="5CF89064">
        <w:rPr>
          <w:lang w:val="en-GB"/>
        </w:rPr>
        <w:t xml:space="preserve">In lignocellulose biomasses, calcium is normally present as </w:t>
      </w:r>
      <w:r w:rsidR="009F2294" w:rsidRPr="5CF89064">
        <w:rPr>
          <w:lang w:val="en-GB"/>
        </w:rPr>
        <w:t>water-soluble forms (e.g., Ca²</w:t>
      </w:r>
      <w:r w:rsidR="009F2294" w:rsidRPr="5CF89064">
        <w:rPr>
          <w:rFonts w:ascii="Cambria Math" w:hAnsi="Cambria Math" w:cs="Cambria Math"/>
          <w:lang w:val="en-GB"/>
        </w:rPr>
        <w:t>⁺</w:t>
      </w:r>
      <w:r w:rsidR="009F2294" w:rsidRPr="5CF89064">
        <w:rPr>
          <w:lang w:val="en-GB"/>
        </w:rPr>
        <w:t xml:space="preserve"> ions, </w:t>
      </w:r>
      <w:r w:rsidR="009F2294" w:rsidRPr="002017AD">
        <w:rPr>
          <w:rFonts w:eastAsia="Arial" w:cs="Arial"/>
          <w:szCs w:val="18"/>
          <w:lang w:val="en-GB"/>
        </w:rPr>
        <w:t>Ca</w:t>
      </w:r>
      <w:r w:rsidR="64103C22" w:rsidRPr="002017AD">
        <w:rPr>
          <w:rFonts w:eastAsia="Arial" w:cs="Arial"/>
          <w:szCs w:val="18"/>
          <w:lang w:val="hu"/>
        </w:rPr>
        <w:t>Cl</w:t>
      </w:r>
      <w:r w:rsidR="64103C22" w:rsidRPr="002017AD">
        <w:rPr>
          <w:rFonts w:eastAsia="Arial" w:cs="Arial"/>
          <w:szCs w:val="18"/>
          <w:vertAlign w:val="subscript"/>
          <w:lang w:val="hu"/>
        </w:rPr>
        <w:t>2</w:t>
      </w:r>
      <w:r w:rsidR="0F08E99F" w:rsidRPr="002017AD">
        <w:rPr>
          <w:rFonts w:eastAsia="Arial" w:cs="Arial"/>
          <w:szCs w:val="18"/>
          <w:lang w:val="en-GB"/>
        </w:rPr>
        <w:t xml:space="preserve"> </w:t>
      </w:r>
      <w:r w:rsidR="009F2294" w:rsidRPr="5CF89064">
        <w:rPr>
          <w:lang w:val="en-GB"/>
        </w:rPr>
        <w:t xml:space="preserve">) and </w:t>
      </w:r>
      <w:r w:rsidR="0014319E" w:rsidRPr="5CF89064">
        <w:rPr>
          <w:lang w:val="en-GB"/>
        </w:rPr>
        <w:t>in less soluble forms (e.g., Ca oxalate)</w:t>
      </w:r>
      <w:r w:rsidR="00AA23F6" w:rsidRPr="5CF89064">
        <w:rPr>
          <w:lang w:val="en-GB"/>
        </w:rPr>
        <w:t xml:space="preserve">. During </w:t>
      </w:r>
      <w:r w:rsidR="001C7736" w:rsidRPr="5CF89064">
        <w:rPr>
          <w:lang w:val="en-GB"/>
        </w:rPr>
        <w:t xml:space="preserve">a </w:t>
      </w:r>
      <w:r w:rsidR="00C1222C" w:rsidRPr="5CF89064">
        <w:rPr>
          <w:lang w:val="en-GB"/>
        </w:rPr>
        <w:t xml:space="preserve">pyrolysis process, the calcium oxalate will decompose </w:t>
      </w:r>
      <w:r w:rsidR="00594397" w:rsidRPr="5CF89064">
        <w:rPr>
          <w:lang w:val="en-GB"/>
        </w:rPr>
        <w:t>in</w:t>
      </w:r>
      <w:r w:rsidR="00C1222C" w:rsidRPr="5CF89064">
        <w:rPr>
          <w:lang w:val="en-GB"/>
        </w:rPr>
        <w:t xml:space="preserve"> a temperature range between </w:t>
      </w:r>
      <w:r w:rsidR="00A95F4D" w:rsidRPr="5CF89064">
        <w:rPr>
          <w:lang w:val="en-GB"/>
        </w:rPr>
        <w:t>400–700 °C with calcium carbonate and CO as main products</w:t>
      </w:r>
      <w:r w:rsidR="00F65CDC" w:rsidRPr="5CF89064">
        <w:rPr>
          <w:lang w:val="en-GB"/>
        </w:rPr>
        <w:t xml:space="preserve"> </w:t>
      </w:r>
      <w:r w:rsidR="00784B5A" w:rsidRPr="5CF89064">
        <w:rPr>
          <w:lang w:val="en-GB"/>
        </w:rPr>
        <w:t>(</w:t>
      </w:r>
      <w:r w:rsidR="009D7FE9" w:rsidRPr="6552A89B">
        <w:rPr>
          <w:lang w:val="en-GB"/>
        </w:rPr>
        <w:t>W</w:t>
      </w:r>
      <w:r w:rsidR="009D7FE9">
        <w:rPr>
          <w:lang w:val="en-GB"/>
        </w:rPr>
        <w:t xml:space="preserve">ang and </w:t>
      </w:r>
      <w:r w:rsidR="009D7FE9" w:rsidRPr="6552A89B">
        <w:rPr>
          <w:lang w:val="en-GB"/>
        </w:rPr>
        <w:t>S</w:t>
      </w:r>
      <w:r w:rsidR="009D7FE9">
        <w:rPr>
          <w:lang w:val="en-GB"/>
        </w:rPr>
        <w:t>kreiberg,</w:t>
      </w:r>
      <w:r w:rsidR="003210CF" w:rsidRPr="5CF89064">
        <w:rPr>
          <w:lang w:val="en-GB"/>
        </w:rPr>
        <w:t xml:space="preserve"> 2023)</w:t>
      </w:r>
      <w:r w:rsidR="00A95F4D" w:rsidRPr="5CF89064">
        <w:rPr>
          <w:lang w:val="en-GB"/>
        </w:rPr>
        <w:t xml:space="preserve">. </w:t>
      </w:r>
      <w:r w:rsidR="00087E4F" w:rsidRPr="5CF89064">
        <w:rPr>
          <w:lang w:val="en-GB"/>
        </w:rPr>
        <w:t xml:space="preserve">The formed calcium carbonate </w:t>
      </w:r>
      <w:r w:rsidR="009F21D9" w:rsidRPr="5CF89064">
        <w:rPr>
          <w:lang w:val="en-GB"/>
        </w:rPr>
        <w:t>normally tends to crystallize within the bioc</w:t>
      </w:r>
      <w:r w:rsidR="00C72F3B" w:rsidRPr="5CF89064">
        <w:rPr>
          <w:lang w:val="en-GB"/>
        </w:rPr>
        <w:t xml:space="preserve">arbon structure </w:t>
      </w:r>
      <w:r w:rsidR="00C607BE" w:rsidRPr="5CF89064">
        <w:rPr>
          <w:lang w:val="en-GB"/>
        </w:rPr>
        <w:t xml:space="preserve">and </w:t>
      </w:r>
      <w:r w:rsidR="00D80049" w:rsidRPr="5CF89064">
        <w:rPr>
          <w:lang w:val="en-GB"/>
        </w:rPr>
        <w:t>can</w:t>
      </w:r>
      <w:r w:rsidR="00C72F3B" w:rsidRPr="5CF89064">
        <w:rPr>
          <w:lang w:val="en-GB"/>
        </w:rPr>
        <w:t xml:space="preserve"> m</w:t>
      </w:r>
      <w:r w:rsidR="00356787" w:rsidRPr="5CF89064">
        <w:rPr>
          <w:lang w:val="en-GB"/>
        </w:rPr>
        <w:t>igrate</w:t>
      </w:r>
      <w:r w:rsidR="00C72F3B" w:rsidRPr="5CF89064">
        <w:rPr>
          <w:lang w:val="en-GB"/>
        </w:rPr>
        <w:t xml:space="preserve"> from</w:t>
      </w:r>
      <w:r w:rsidR="00C607BE" w:rsidRPr="5CF89064">
        <w:rPr>
          <w:lang w:val="en-GB"/>
        </w:rPr>
        <w:t xml:space="preserve"> the</w:t>
      </w:r>
      <w:r w:rsidR="00C72F3B" w:rsidRPr="5CF89064">
        <w:rPr>
          <w:lang w:val="en-GB"/>
        </w:rPr>
        <w:t xml:space="preserve"> internal structure to </w:t>
      </w:r>
      <w:r w:rsidR="00C607BE" w:rsidRPr="5CF89064">
        <w:rPr>
          <w:lang w:val="en-GB"/>
        </w:rPr>
        <w:t xml:space="preserve">the </w:t>
      </w:r>
      <w:r w:rsidR="00C72F3B" w:rsidRPr="5CF89064">
        <w:rPr>
          <w:lang w:val="en-GB"/>
        </w:rPr>
        <w:t>external surface</w:t>
      </w:r>
      <w:r w:rsidR="00F53C96" w:rsidRPr="5CF89064">
        <w:rPr>
          <w:lang w:val="en-GB"/>
        </w:rPr>
        <w:t xml:space="preserve">. The calcium carbonate can further decompose </w:t>
      </w:r>
      <w:r w:rsidR="00285431" w:rsidRPr="5CF89064">
        <w:rPr>
          <w:lang w:val="en-GB"/>
        </w:rPr>
        <w:t>into calcium oxide and CO</w:t>
      </w:r>
      <w:r w:rsidR="00285431" w:rsidRPr="5CF89064">
        <w:rPr>
          <w:vertAlign w:val="subscript"/>
          <w:lang w:val="en-GB"/>
        </w:rPr>
        <w:t>2</w:t>
      </w:r>
      <w:r w:rsidR="00285431" w:rsidRPr="5CF89064">
        <w:rPr>
          <w:lang w:val="en-GB"/>
        </w:rPr>
        <w:t xml:space="preserve"> </w:t>
      </w:r>
      <w:r w:rsidR="00F53C96" w:rsidRPr="5CF89064">
        <w:rPr>
          <w:lang w:val="en-GB"/>
        </w:rPr>
        <w:t xml:space="preserve">as the temperature </w:t>
      </w:r>
      <w:r w:rsidR="00016BF9" w:rsidRPr="5CF89064">
        <w:rPr>
          <w:lang w:val="en-GB"/>
        </w:rPr>
        <w:t xml:space="preserve">rises </w:t>
      </w:r>
      <w:r w:rsidR="00921CBA" w:rsidRPr="5CF89064">
        <w:rPr>
          <w:lang w:val="en-GB"/>
        </w:rPr>
        <w:t>above 700</w:t>
      </w:r>
      <w:r w:rsidR="00C51C6A">
        <w:rPr>
          <w:lang w:val="en-GB"/>
        </w:rPr>
        <w:t xml:space="preserve"> </w:t>
      </w:r>
      <w:r w:rsidR="00921CBA" w:rsidRPr="5CF89064">
        <w:rPr>
          <w:lang w:val="en-GB"/>
        </w:rPr>
        <w:t>°C</w:t>
      </w:r>
      <w:r w:rsidR="00285431" w:rsidRPr="5CF89064">
        <w:rPr>
          <w:lang w:val="en-GB"/>
        </w:rPr>
        <w:t xml:space="preserve">. </w:t>
      </w:r>
      <w:r w:rsidR="00356787" w:rsidRPr="5CF89064">
        <w:rPr>
          <w:lang w:val="en-GB"/>
        </w:rPr>
        <w:t xml:space="preserve">The formation, migration and decomposition of </w:t>
      </w:r>
      <w:r w:rsidR="001751D7" w:rsidRPr="5CF89064">
        <w:rPr>
          <w:lang w:val="en-GB"/>
        </w:rPr>
        <w:t>calcium carbonate can promote</w:t>
      </w:r>
      <w:r w:rsidR="00FB2987" w:rsidRPr="5CF89064">
        <w:rPr>
          <w:lang w:val="en-GB"/>
        </w:rPr>
        <w:t xml:space="preserve"> pore formation and increase surface area of the </w:t>
      </w:r>
      <w:r w:rsidR="00820864" w:rsidRPr="5CF89064">
        <w:rPr>
          <w:lang w:val="en-GB"/>
        </w:rPr>
        <w:t xml:space="preserve">biocarbon </w:t>
      </w:r>
      <w:r w:rsidR="00FB2987" w:rsidRPr="5CF89064">
        <w:rPr>
          <w:lang w:val="en-GB"/>
        </w:rPr>
        <w:t xml:space="preserve">structure. </w:t>
      </w:r>
      <w:r w:rsidR="00ED7C18" w:rsidRPr="5CF89064">
        <w:rPr>
          <w:lang w:val="en-GB"/>
        </w:rPr>
        <w:t xml:space="preserve">In addition, the calcium oxide generated from the decomposition of calcium carbonate </w:t>
      </w:r>
      <w:r w:rsidR="00933343" w:rsidRPr="5CF89064">
        <w:rPr>
          <w:lang w:val="en-GB"/>
        </w:rPr>
        <w:t>has catalytic activities</w:t>
      </w:r>
      <w:r w:rsidR="00DB74D0" w:rsidRPr="5CF89064">
        <w:rPr>
          <w:lang w:val="en-GB"/>
        </w:rPr>
        <w:t>,</w:t>
      </w:r>
      <w:r w:rsidR="00933343" w:rsidRPr="5CF89064">
        <w:rPr>
          <w:lang w:val="en-GB"/>
        </w:rPr>
        <w:t xml:space="preserve"> </w:t>
      </w:r>
      <w:r w:rsidR="00CC62D9" w:rsidRPr="5CF89064">
        <w:rPr>
          <w:lang w:val="en-GB"/>
        </w:rPr>
        <w:t xml:space="preserve">enhancing conversion of carbon through different reactions. </w:t>
      </w:r>
      <w:r w:rsidR="00C731EE" w:rsidRPr="5CF89064">
        <w:rPr>
          <w:lang w:val="en-GB"/>
        </w:rPr>
        <w:t xml:space="preserve">Therefore, </w:t>
      </w:r>
      <w:r w:rsidR="004C366B" w:rsidRPr="5CF89064">
        <w:rPr>
          <w:lang w:val="en-GB"/>
        </w:rPr>
        <w:t xml:space="preserve">as used for metallurgical applications, </w:t>
      </w:r>
      <w:r w:rsidR="00F66052" w:rsidRPr="5CF89064">
        <w:rPr>
          <w:lang w:val="en-GB"/>
        </w:rPr>
        <w:t>biocarbon</w:t>
      </w:r>
      <w:r w:rsidR="004C366B" w:rsidRPr="5CF89064">
        <w:rPr>
          <w:lang w:val="en-GB"/>
        </w:rPr>
        <w:t xml:space="preserve"> with high content of </w:t>
      </w:r>
      <w:r w:rsidR="00C731EE" w:rsidRPr="5CF89064">
        <w:rPr>
          <w:lang w:val="en-GB"/>
        </w:rPr>
        <w:t>calcium and calcium containing mineral phases are normally not wanted</w:t>
      </w:r>
      <w:r w:rsidR="004C366B" w:rsidRPr="5CF89064">
        <w:rPr>
          <w:lang w:val="en-GB"/>
        </w:rPr>
        <w:t xml:space="preserve">. </w:t>
      </w:r>
      <w:r w:rsidR="00FE6D4B" w:rsidRPr="5CF89064">
        <w:rPr>
          <w:lang w:val="en-GB"/>
        </w:rPr>
        <w:t>Figure 1 shows that</w:t>
      </w:r>
      <w:r w:rsidR="00850E95" w:rsidRPr="5CF89064">
        <w:rPr>
          <w:lang w:val="en-GB"/>
        </w:rPr>
        <w:t>,</w:t>
      </w:r>
      <w:r w:rsidR="006B29D6" w:rsidRPr="5CF89064">
        <w:rPr>
          <w:lang w:val="en-GB"/>
        </w:rPr>
        <w:t xml:space="preserve"> for the biocarbon produced from the water</w:t>
      </w:r>
      <w:r w:rsidR="00623091">
        <w:rPr>
          <w:lang w:val="en-GB"/>
        </w:rPr>
        <w:t>-</w:t>
      </w:r>
      <w:r w:rsidR="00CA5C76" w:rsidRPr="5CF89064">
        <w:rPr>
          <w:lang w:val="en-GB"/>
        </w:rPr>
        <w:t xml:space="preserve">leached </w:t>
      </w:r>
      <w:r w:rsidR="006B29D6" w:rsidRPr="5CF89064">
        <w:rPr>
          <w:lang w:val="en-GB"/>
        </w:rPr>
        <w:t xml:space="preserve">pine bark, </w:t>
      </w:r>
      <w:r w:rsidR="00CA5C76" w:rsidRPr="5CF89064">
        <w:rPr>
          <w:lang w:val="en-GB"/>
        </w:rPr>
        <w:t xml:space="preserve">the </w:t>
      </w:r>
      <w:r w:rsidR="006B29D6" w:rsidRPr="5CF89064">
        <w:rPr>
          <w:lang w:val="en-GB"/>
        </w:rPr>
        <w:t xml:space="preserve">intensity of peaks corresponding to calcium carbonate are lower </w:t>
      </w:r>
      <w:r w:rsidR="00850E95" w:rsidRPr="5CF89064">
        <w:rPr>
          <w:lang w:val="en-GB"/>
        </w:rPr>
        <w:t>in comparison to t</w:t>
      </w:r>
      <w:r w:rsidR="006B29D6" w:rsidRPr="5CF89064">
        <w:rPr>
          <w:lang w:val="en-GB"/>
        </w:rPr>
        <w:t>hose identified from the</w:t>
      </w:r>
      <w:r w:rsidR="00850E95" w:rsidRPr="5CF89064">
        <w:rPr>
          <w:lang w:val="en-GB"/>
        </w:rPr>
        <w:t xml:space="preserve"> biocarbon produced from the </w:t>
      </w:r>
      <w:r w:rsidR="000C2D30" w:rsidRPr="5CF89064">
        <w:rPr>
          <w:lang w:val="en-GB"/>
        </w:rPr>
        <w:t>untreated</w:t>
      </w:r>
      <w:r w:rsidR="00850E95" w:rsidRPr="5CF89064">
        <w:rPr>
          <w:lang w:val="en-GB"/>
        </w:rPr>
        <w:t xml:space="preserve"> pine bark</w:t>
      </w:r>
      <w:r w:rsidR="006B29D6" w:rsidRPr="5CF89064">
        <w:rPr>
          <w:lang w:val="en-GB"/>
        </w:rPr>
        <w:t xml:space="preserve">. </w:t>
      </w:r>
      <w:r w:rsidR="00552EEE" w:rsidRPr="5CF89064">
        <w:rPr>
          <w:lang w:val="en-GB"/>
        </w:rPr>
        <w:t xml:space="preserve">The XRD peak intensity is normally proportional to amount and crystallinity of </w:t>
      </w:r>
      <w:r w:rsidR="004A6EB4" w:rsidRPr="5CF89064">
        <w:rPr>
          <w:lang w:val="en-GB"/>
        </w:rPr>
        <w:t>the</w:t>
      </w:r>
      <w:r w:rsidR="00552EEE" w:rsidRPr="5CF89064">
        <w:rPr>
          <w:lang w:val="en-GB"/>
        </w:rPr>
        <w:t xml:space="preserve"> </w:t>
      </w:r>
      <w:r w:rsidR="000A3D77" w:rsidRPr="5CF89064">
        <w:rPr>
          <w:lang w:val="en-GB"/>
        </w:rPr>
        <w:t xml:space="preserve">mineral phase in the biocarbon. </w:t>
      </w:r>
      <w:r w:rsidR="0036507C" w:rsidRPr="5CF89064">
        <w:rPr>
          <w:lang w:val="en-GB"/>
        </w:rPr>
        <w:t>Therefore,</w:t>
      </w:r>
      <w:r w:rsidR="00B54C26" w:rsidRPr="5CF89064">
        <w:rPr>
          <w:lang w:val="en-GB"/>
        </w:rPr>
        <w:t xml:space="preserve"> the </w:t>
      </w:r>
      <w:r w:rsidR="00CD6125" w:rsidRPr="5CF89064">
        <w:rPr>
          <w:lang w:val="en-GB"/>
        </w:rPr>
        <w:t xml:space="preserve">XRD spectrum in Figure 1 confirms that water leaching </w:t>
      </w:r>
      <w:r w:rsidR="00A15545" w:rsidRPr="5CF89064">
        <w:rPr>
          <w:lang w:val="en-GB"/>
        </w:rPr>
        <w:t xml:space="preserve">of bark </w:t>
      </w:r>
      <w:r w:rsidR="00CD6125" w:rsidRPr="5CF89064">
        <w:rPr>
          <w:lang w:val="en-GB"/>
        </w:rPr>
        <w:t xml:space="preserve">can </w:t>
      </w:r>
      <w:r w:rsidR="00B475DB" w:rsidRPr="5CF89064">
        <w:rPr>
          <w:lang w:val="en-GB"/>
        </w:rPr>
        <w:t>reduce</w:t>
      </w:r>
      <w:r w:rsidR="00CD6125" w:rsidRPr="5CF89064">
        <w:rPr>
          <w:lang w:val="en-GB"/>
        </w:rPr>
        <w:t xml:space="preserve"> </w:t>
      </w:r>
      <w:r w:rsidR="00A15545" w:rsidRPr="5CF89064">
        <w:rPr>
          <w:lang w:val="en-GB"/>
        </w:rPr>
        <w:t xml:space="preserve">the </w:t>
      </w:r>
      <w:r w:rsidR="00C7400B" w:rsidRPr="5CF89064">
        <w:rPr>
          <w:lang w:val="en-GB"/>
        </w:rPr>
        <w:t xml:space="preserve">content </w:t>
      </w:r>
      <w:r w:rsidR="002E0525" w:rsidRPr="5CF89064">
        <w:rPr>
          <w:lang w:val="en-GB"/>
        </w:rPr>
        <w:t>of calcium</w:t>
      </w:r>
      <w:r w:rsidR="0038735D" w:rsidRPr="5CF89064">
        <w:rPr>
          <w:lang w:val="en-GB"/>
        </w:rPr>
        <w:t xml:space="preserve"> in the</w:t>
      </w:r>
      <w:r w:rsidR="00A15545" w:rsidRPr="5CF89064">
        <w:rPr>
          <w:lang w:val="en-GB"/>
        </w:rPr>
        <w:t xml:space="preserve"> raw feedstock</w:t>
      </w:r>
      <w:r w:rsidR="00C7400B" w:rsidRPr="5CF89064">
        <w:rPr>
          <w:lang w:val="en-GB"/>
        </w:rPr>
        <w:t xml:space="preserve">, which further </w:t>
      </w:r>
      <w:r w:rsidR="00BE61C4" w:rsidRPr="5CF89064">
        <w:rPr>
          <w:lang w:val="en-GB"/>
        </w:rPr>
        <w:t xml:space="preserve">reduces the </w:t>
      </w:r>
      <w:r w:rsidR="002E0525" w:rsidRPr="5CF89064">
        <w:rPr>
          <w:lang w:val="en-GB"/>
        </w:rPr>
        <w:t xml:space="preserve">amount of </w:t>
      </w:r>
      <w:r w:rsidR="0036507C" w:rsidRPr="5CF89064">
        <w:rPr>
          <w:lang w:val="en-GB"/>
        </w:rPr>
        <w:t>calcium carbon</w:t>
      </w:r>
      <w:r w:rsidR="00BE61C4" w:rsidRPr="5CF89064">
        <w:rPr>
          <w:lang w:val="en-GB"/>
        </w:rPr>
        <w:t>ate</w:t>
      </w:r>
      <w:r w:rsidR="0036507C" w:rsidRPr="5CF89064">
        <w:rPr>
          <w:lang w:val="en-GB"/>
        </w:rPr>
        <w:t xml:space="preserve"> formed upon </w:t>
      </w:r>
      <w:r w:rsidR="002D4245" w:rsidRPr="5CF89064">
        <w:rPr>
          <w:lang w:val="en-GB"/>
        </w:rPr>
        <w:t xml:space="preserve">pyrolysis at the studied temperature. </w:t>
      </w:r>
      <w:r w:rsidR="0036507C" w:rsidRPr="5CF89064">
        <w:rPr>
          <w:lang w:val="en-GB"/>
        </w:rPr>
        <w:t xml:space="preserve"> </w:t>
      </w:r>
    </w:p>
    <w:p w14:paraId="3EEE3D23" w14:textId="4F6CB59E" w:rsidR="004E0BC4" w:rsidRPr="002F71B4" w:rsidRDefault="004E0BC4" w:rsidP="00AB640F">
      <w:pPr>
        <w:pStyle w:val="CETCaption"/>
        <w:spacing w:before="120" w:after="120"/>
      </w:pPr>
      <w:r w:rsidRPr="002F71B4">
        <w:rPr>
          <w:noProof/>
        </w:rPr>
        <mc:AlternateContent>
          <mc:Choice Requires="wpg">
            <w:drawing>
              <wp:anchor distT="0" distB="0" distL="114300" distR="114300" simplePos="0" relativeHeight="251666944" behindDoc="0" locked="0" layoutInCell="1" allowOverlap="1" wp14:anchorId="6F2518B6" wp14:editId="3865FCAB">
                <wp:simplePos x="0" y="0"/>
                <wp:positionH relativeFrom="column">
                  <wp:posOffset>1116965</wp:posOffset>
                </wp:positionH>
                <wp:positionV relativeFrom="paragraph">
                  <wp:posOffset>85725</wp:posOffset>
                </wp:positionV>
                <wp:extent cx="959976" cy="557349"/>
                <wp:effectExtent l="0" t="0" r="12065" b="14605"/>
                <wp:wrapNone/>
                <wp:docPr id="354324543" name="Gruppe 27"/>
                <wp:cNvGraphicFramePr/>
                <a:graphic xmlns:a="http://schemas.openxmlformats.org/drawingml/2006/main">
                  <a:graphicData uri="http://schemas.microsoft.com/office/word/2010/wordprocessingGroup">
                    <wpg:wgp>
                      <wpg:cNvGrpSpPr/>
                      <wpg:grpSpPr>
                        <a:xfrm>
                          <a:off x="0" y="0"/>
                          <a:ext cx="959976" cy="557349"/>
                          <a:chOff x="0" y="0"/>
                          <a:chExt cx="1018766" cy="578658"/>
                        </a:xfrm>
                      </wpg:grpSpPr>
                      <wps:wsp>
                        <wps:cNvPr id="2119806836" name="Tekstboks 2"/>
                        <wps:cNvSpPr txBox="1">
                          <a:spLocks noChangeArrowheads="1"/>
                        </wps:cNvSpPr>
                        <wps:spPr bwMode="auto">
                          <a:xfrm>
                            <a:off x="300762" y="35982"/>
                            <a:ext cx="469781" cy="219973"/>
                          </a:xfrm>
                          <a:prstGeom prst="rect">
                            <a:avLst/>
                          </a:prstGeom>
                          <a:solidFill>
                            <a:srgbClr val="FFFFFF"/>
                          </a:solidFill>
                          <a:ln w="9525">
                            <a:noFill/>
                            <a:miter lim="800000"/>
                            <a:headEnd/>
                            <a:tailEnd/>
                          </a:ln>
                        </wps:spPr>
                        <wps:txbx>
                          <w:txbxContent>
                            <w:p w14:paraId="154688EB" w14:textId="77777777" w:rsidR="004E0BC4" w:rsidRPr="00F361A7" w:rsidRDefault="004E0BC4" w:rsidP="004E0BC4">
                              <w:pPr>
                                <w:rPr>
                                  <w:sz w:val="12"/>
                                  <w:szCs w:val="14"/>
                                  <w:lang w:val="nb-NO"/>
                                </w:rPr>
                              </w:pPr>
                              <w:r w:rsidRPr="00F361A7">
                                <w:rPr>
                                  <w:sz w:val="12"/>
                                  <w:szCs w:val="14"/>
                                </w:rPr>
                                <w:t>CaCO3</w:t>
                              </w:r>
                            </w:p>
                          </w:txbxContent>
                        </wps:txbx>
                        <wps:bodyPr rot="0" vert="horz" wrap="square" lIns="91440" tIns="45720" rIns="91440" bIns="45720" anchor="t" anchorCtr="0">
                          <a:noAutofit/>
                        </wps:bodyPr>
                      </wps:wsp>
                      <wpg:grpSp>
                        <wpg:cNvPr id="1903068693" name="Gruppe 26"/>
                        <wpg:cNvGrpSpPr/>
                        <wpg:grpSpPr>
                          <a:xfrm>
                            <a:off x="0" y="0"/>
                            <a:ext cx="1018766" cy="578658"/>
                            <a:chOff x="0" y="0"/>
                            <a:chExt cx="1018766" cy="578658"/>
                          </a:xfrm>
                        </wpg:grpSpPr>
                        <wps:wsp>
                          <wps:cNvPr id="1446471859" name="Likebent trekant 24"/>
                          <wps:cNvSpPr/>
                          <wps:spPr>
                            <a:xfrm>
                              <a:off x="0" y="0"/>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FF6667"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215853" name="Likebent trekant 24"/>
                          <wps:cNvSpPr/>
                          <wps:spPr>
                            <a:xfrm>
                              <a:off x="343968" y="542658"/>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085EC0"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866882" name="Likebent trekant 24"/>
                          <wps:cNvSpPr/>
                          <wps:spPr>
                            <a:xfrm>
                              <a:off x="506338" y="531976"/>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27C3B8"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936763" name="Likebent trekant 24"/>
                          <wps:cNvSpPr/>
                          <wps:spPr>
                            <a:xfrm>
                              <a:off x="700755" y="534112"/>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8C26C3"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017134" name="Likebent trekant 24"/>
                          <wps:cNvSpPr/>
                          <wps:spPr>
                            <a:xfrm>
                              <a:off x="912264" y="538385"/>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B7D42A"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749175" name="Likebent trekant 24"/>
                          <wps:cNvSpPr/>
                          <wps:spPr>
                            <a:xfrm>
                              <a:off x="982766" y="538385"/>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533A7B"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690589" name="Likebent trekant 24"/>
                          <wps:cNvSpPr/>
                          <wps:spPr>
                            <a:xfrm>
                              <a:off x="901581" y="81185"/>
                              <a:ext cx="36000" cy="36000"/>
                            </a:xfrm>
                            <a:prstGeom prst="triangle">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F757C0" w14:textId="77777777" w:rsidR="004E0BC4" w:rsidRPr="00F361A7" w:rsidRDefault="004E0BC4" w:rsidP="004E0BC4">
                                <w:pPr>
                                  <w:jc w:val="center"/>
                                  <w:rPr>
                                    <w:lang w:val="nb-NO"/>
                                  </w:rPr>
                                </w:pPr>
                                <w:r>
                                  <w:rPr>
                                    <w:lang w:val="nb-N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2518B6" id="Gruppe 27" o:spid="_x0000_s1026" style="position:absolute;left:0;text-align:left;margin-left:87.95pt;margin-top:6.75pt;width:75.6pt;height:43.9pt;z-index:251666944;mso-width-relative:margin;mso-height-relative:margin" coordsize="10187,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">
                <v:shapetype id="_x0000_t202" coordsize="21600,21600" o:spt="202" path="m,l,21600r21600,l21600,xe">
                  <v:stroke joinstyle="miter"/>
                  <v:path gradientshapeok="t" o:connecttype="rect"/>
                </v:shapetype>
                <v:shape id="_x0000_s1027" type="#_x0000_t202" style="position:absolute;left:3007;top:359;width:4698;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" stroked="f">
                  <v:textbox>
                    <w:txbxContent>
                      <w:p w14:paraId="154688EB" w14:textId="77777777" w:rsidR="004E0BC4" w:rsidRPr="00F361A7" w:rsidRDefault="004E0BC4" w:rsidP="004E0BC4">
                        <w:pPr>
                          <w:rPr>
                            <w:sz w:val="12"/>
                            <w:szCs w:val="14"/>
                            <w:lang w:val="nb-NO"/>
                          </w:rPr>
                        </w:pPr>
                        <w:r w:rsidRPr="00F361A7">
                          <w:rPr>
                            <w:sz w:val="12"/>
                            <w:szCs w:val="14"/>
                          </w:rPr>
                          <w:t>CaCO3</w:t>
                        </w:r>
                      </w:p>
                    </w:txbxContent>
                  </v:textbox>
                </v:shape>
                <v:group id="Gruppe 26" o:spid="_x0000_s1028" style="position:absolute;width:10187;height:5786" coordsize="10187,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24" o:spid="_x0000_s1029" type="#_x0000_t5" style="position:absolute;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" fillcolor="#548dd4 [1951]" strokecolor="#0a121c [484]" strokeweight="2pt">
                    <v:textbox>
                      <w:txbxContent>
                        <w:p w14:paraId="4DFF6667" w14:textId="77777777" w:rsidR="004E0BC4" w:rsidRPr="00F361A7" w:rsidRDefault="004E0BC4" w:rsidP="004E0BC4">
                          <w:pPr>
                            <w:jc w:val="center"/>
                            <w:rPr>
                              <w:lang w:val="nb-NO"/>
                            </w:rPr>
                          </w:pPr>
                          <w:r>
                            <w:rPr>
                              <w:lang w:val="nb-NO"/>
                            </w:rPr>
                            <w:t>v</w:t>
                          </w:r>
                        </w:p>
                      </w:txbxContent>
                    </v:textbox>
                  </v:shape>
                  <v:shape id="Likebent trekant 24" o:spid="_x0000_s1030" type="#_x0000_t5" style="position:absolute;left:3439;top:542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" fillcolor="#548dd4 [1951]" strokecolor="#0a121c [484]" strokeweight="2pt">
                    <v:textbox>
                      <w:txbxContent>
                        <w:p w14:paraId="5A085EC0" w14:textId="77777777" w:rsidR="004E0BC4" w:rsidRPr="00F361A7" w:rsidRDefault="004E0BC4" w:rsidP="004E0BC4">
                          <w:pPr>
                            <w:jc w:val="center"/>
                            <w:rPr>
                              <w:lang w:val="nb-NO"/>
                            </w:rPr>
                          </w:pPr>
                          <w:r>
                            <w:rPr>
                              <w:lang w:val="nb-NO"/>
                            </w:rPr>
                            <w:t>v</w:t>
                          </w:r>
                        </w:p>
                      </w:txbxContent>
                    </v:textbox>
                  </v:shape>
                  <v:shape id="Likebent trekant 24" o:spid="_x0000_s1031" type="#_x0000_t5" style="position:absolute;left:5063;top:53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" fillcolor="#548dd4 [1951]" strokecolor="#0a121c [484]" strokeweight="2pt">
                    <v:textbox>
                      <w:txbxContent>
                        <w:p w14:paraId="0E27C3B8" w14:textId="77777777" w:rsidR="004E0BC4" w:rsidRPr="00F361A7" w:rsidRDefault="004E0BC4" w:rsidP="004E0BC4">
                          <w:pPr>
                            <w:jc w:val="center"/>
                            <w:rPr>
                              <w:lang w:val="nb-NO"/>
                            </w:rPr>
                          </w:pPr>
                          <w:r>
                            <w:rPr>
                              <w:lang w:val="nb-NO"/>
                            </w:rPr>
                            <w:t>v</w:t>
                          </w:r>
                        </w:p>
                      </w:txbxContent>
                    </v:textbox>
                  </v:shape>
                  <v:shape id="Likebent trekant 24" o:spid="_x0000_s1032" type="#_x0000_t5" style="position:absolute;left:7007;top:534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" fillcolor="#548dd4 [1951]" strokecolor="#0a121c [484]" strokeweight="2pt">
                    <v:textbox>
                      <w:txbxContent>
                        <w:p w14:paraId="268C26C3" w14:textId="77777777" w:rsidR="004E0BC4" w:rsidRPr="00F361A7" w:rsidRDefault="004E0BC4" w:rsidP="004E0BC4">
                          <w:pPr>
                            <w:jc w:val="center"/>
                            <w:rPr>
                              <w:lang w:val="nb-NO"/>
                            </w:rPr>
                          </w:pPr>
                          <w:r>
                            <w:rPr>
                              <w:lang w:val="nb-NO"/>
                            </w:rPr>
                            <w:t>v</w:t>
                          </w:r>
                        </w:p>
                      </w:txbxContent>
                    </v:textbox>
                  </v:shape>
                  <v:shape id="Likebent trekant 24" o:spid="_x0000_s1033" type="#_x0000_t5" style="position:absolute;left:9122;top:538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" fillcolor="#548dd4 [1951]" strokecolor="#0a121c [484]" strokeweight="2pt">
                    <v:textbox>
                      <w:txbxContent>
                        <w:p w14:paraId="69B7D42A" w14:textId="77777777" w:rsidR="004E0BC4" w:rsidRPr="00F361A7" w:rsidRDefault="004E0BC4" w:rsidP="004E0BC4">
                          <w:pPr>
                            <w:jc w:val="center"/>
                            <w:rPr>
                              <w:lang w:val="nb-NO"/>
                            </w:rPr>
                          </w:pPr>
                          <w:r>
                            <w:rPr>
                              <w:lang w:val="nb-NO"/>
                            </w:rPr>
                            <w:t>v</w:t>
                          </w:r>
                        </w:p>
                      </w:txbxContent>
                    </v:textbox>
                  </v:shape>
                  <v:shape id="Likebent trekant 24" o:spid="_x0000_s1034" type="#_x0000_t5" style="position:absolute;left:9827;top:538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" fillcolor="#548dd4 [1951]" strokecolor="#0a121c [484]" strokeweight="2pt">
                    <v:textbox>
                      <w:txbxContent>
                        <w:p w14:paraId="4C533A7B" w14:textId="77777777" w:rsidR="004E0BC4" w:rsidRPr="00F361A7" w:rsidRDefault="004E0BC4" w:rsidP="004E0BC4">
                          <w:pPr>
                            <w:jc w:val="center"/>
                            <w:rPr>
                              <w:lang w:val="nb-NO"/>
                            </w:rPr>
                          </w:pPr>
                          <w:r>
                            <w:rPr>
                              <w:lang w:val="nb-NO"/>
                            </w:rPr>
                            <w:t>v</w:t>
                          </w:r>
                        </w:p>
                      </w:txbxContent>
                    </v:textbox>
                  </v:shape>
                  <v:shape id="Likebent trekant 24" o:spid="_x0000_s1035" type="#_x0000_t5" style="position:absolute;left:9015;top:8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" fillcolor="#548dd4 [1951]" strokecolor="#0a121c [484]" strokeweight="2pt">
                    <v:textbox>
                      <w:txbxContent>
                        <w:p w14:paraId="2FF757C0" w14:textId="77777777" w:rsidR="004E0BC4" w:rsidRPr="00F361A7" w:rsidRDefault="004E0BC4" w:rsidP="004E0BC4">
                          <w:pPr>
                            <w:jc w:val="center"/>
                            <w:rPr>
                              <w:lang w:val="nb-NO"/>
                            </w:rPr>
                          </w:pPr>
                          <w:r>
                            <w:rPr>
                              <w:lang w:val="nb-NO"/>
                            </w:rPr>
                            <w:t>v</w:t>
                          </w:r>
                        </w:p>
                      </w:txbxContent>
                    </v:textbox>
                  </v:shape>
                </v:group>
              </v:group>
            </w:pict>
          </mc:Fallback>
        </mc:AlternateContent>
      </w:r>
      <w:r w:rsidR="004407D7">
        <w:rPr>
          <w:noProof/>
        </w:rPr>
        <w:drawing>
          <wp:inline distT="0" distB="0" distL="0" distR="0" wp14:anchorId="20E34263" wp14:editId="3158AB8C">
            <wp:extent cx="2708366" cy="1643534"/>
            <wp:effectExtent l="0" t="0" r="0" b="0"/>
            <wp:docPr id="5107447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422" cy="1666021"/>
                    </a:xfrm>
                    <a:prstGeom prst="rect">
                      <a:avLst/>
                    </a:prstGeom>
                    <a:noFill/>
                  </pic:spPr>
                </pic:pic>
              </a:graphicData>
            </a:graphic>
          </wp:inline>
        </w:drawing>
      </w:r>
    </w:p>
    <w:p w14:paraId="54AC4021" w14:textId="50BAA9D2" w:rsidR="004E0BC4" w:rsidRPr="002F71B4" w:rsidRDefault="004E0BC4" w:rsidP="00F63C2C">
      <w:pPr>
        <w:pStyle w:val="CETCaption"/>
        <w:spacing w:before="120" w:after="120"/>
        <w:ind w:left="357"/>
      </w:pPr>
      <w:r w:rsidRPr="002F71B4">
        <w:rPr>
          <w:rStyle w:val="CETCaptionCarattere"/>
          <w:i/>
        </w:rPr>
        <w:t xml:space="preserve">Figure 1: </w:t>
      </w:r>
      <w:r w:rsidRPr="002F71B4">
        <w:rPr>
          <w:rFonts w:cs="Arial"/>
          <w:szCs w:val="18"/>
        </w:rPr>
        <w:t>XRD diffractograms of biocarbon from untreated</w:t>
      </w:r>
      <w:r w:rsidR="00733EED" w:rsidRPr="002F71B4">
        <w:rPr>
          <w:rFonts w:cs="Arial"/>
          <w:szCs w:val="18"/>
        </w:rPr>
        <w:t xml:space="preserve"> (PBC)</w:t>
      </w:r>
      <w:r w:rsidRPr="002F71B4">
        <w:rPr>
          <w:rFonts w:cs="Arial"/>
          <w:szCs w:val="18"/>
        </w:rPr>
        <w:t xml:space="preserve"> and water</w:t>
      </w:r>
      <w:r w:rsidR="00623091">
        <w:rPr>
          <w:rFonts w:cs="Arial"/>
          <w:szCs w:val="18"/>
        </w:rPr>
        <w:t>-</w:t>
      </w:r>
      <w:r w:rsidR="006522E9" w:rsidRPr="002F71B4">
        <w:rPr>
          <w:rFonts w:cs="Arial"/>
          <w:szCs w:val="18"/>
        </w:rPr>
        <w:t>leached</w:t>
      </w:r>
      <w:r w:rsidR="003C48F4" w:rsidRPr="002F71B4">
        <w:rPr>
          <w:rFonts w:cs="Arial"/>
          <w:szCs w:val="18"/>
        </w:rPr>
        <w:t xml:space="preserve"> (LPBC)</w:t>
      </w:r>
      <w:r w:rsidR="006522E9" w:rsidRPr="002F71B4">
        <w:rPr>
          <w:rFonts w:cs="Arial"/>
          <w:szCs w:val="18"/>
        </w:rPr>
        <w:t xml:space="preserve"> </w:t>
      </w:r>
      <w:r w:rsidRPr="002F71B4">
        <w:rPr>
          <w:rFonts w:cs="Arial"/>
          <w:szCs w:val="18"/>
        </w:rPr>
        <w:t>pine bark produced at 500 °C</w:t>
      </w:r>
    </w:p>
    <w:p w14:paraId="74362937" w14:textId="58CC48D7" w:rsidR="00F7437E" w:rsidRPr="002F71B4" w:rsidRDefault="009D6462" w:rsidP="007C2E80">
      <w:r>
        <w:t xml:space="preserve">Figure </w:t>
      </w:r>
      <w:r w:rsidR="00F85829">
        <w:t xml:space="preserve">2 </w:t>
      </w:r>
      <w:r>
        <w:t>show</w:t>
      </w:r>
      <w:r w:rsidR="00427754">
        <w:t>s</w:t>
      </w:r>
      <w:r>
        <w:t xml:space="preserve"> </w:t>
      </w:r>
      <w:r w:rsidR="003C169B">
        <w:t xml:space="preserve">microstructure and </w:t>
      </w:r>
      <w:r>
        <w:t xml:space="preserve">distribution of ash-forming elements on </w:t>
      </w:r>
      <w:r w:rsidR="00546143">
        <w:t xml:space="preserve">the </w:t>
      </w:r>
      <w:r w:rsidR="003C169B">
        <w:t>biocarbon</w:t>
      </w:r>
      <w:r>
        <w:t xml:space="preserve"> samples</w:t>
      </w:r>
      <w:r w:rsidR="00B92412">
        <w:t>,</w:t>
      </w:r>
      <w:r>
        <w:t xml:space="preserve"> </w:t>
      </w:r>
      <w:r w:rsidR="00A749DB">
        <w:t>analy</w:t>
      </w:r>
      <w:r w:rsidR="00040B9D">
        <w:t>s</w:t>
      </w:r>
      <w:r w:rsidR="00A749DB">
        <w:t>ed by</w:t>
      </w:r>
      <w:r>
        <w:t xml:space="preserve"> SEM−ED</w:t>
      </w:r>
      <w:r w:rsidR="008B476E">
        <w:t>S</w:t>
      </w:r>
      <w:r>
        <w:t xml:space="preserve">. </w:t>
      </w:r>
      <w:r w:rsidR="00A749DB">
        <w:t xml:space="preserve">For </w:t>
      </w:r>
      <w:r w:rsidR="00734405">
        <w:t>both</w:t>
      </w:r>
      <w:r w:rsidR="00A749DB">
        <w:t xml:space="preserve"> biocarbons, they </w:t>
      </w:r>
      <w:r w:rsidR="009E5005">
        <w:t xml:space="preserve">generally </w:t>
      </w:r>
      <w:r w:rsidR="00A749DB">
        <w:t xml:space="preserve">have </w:t>
      </w:r>
      <w:r w:rsidR="001E2E0E">
        <w:t xml:space="preserve">a </w:t>
      </w:r>
      <w:r w:rsidR="00A749DB">
        <w:t xml:space="preserve">compact </w:t>
      </w:r>
      <w:r w:rsidR="00734405">
        <w:t>surface and dense structure</w:t>
      </w:r>
      <w:r w:rsidR="009E5005">
        <w:t xml:space="preserve"> as shown in Figure </w:t>
      </w:r>
      <w:r w:rsidR="00F85829">
        <w:t>2</w:t>
      </w:r>
      <w:r w:rsidR="009E5005">
        <w:t xml:space="preserve"> (a) and (c)</w:t>
      </w:r>
      <w:r w:rsidR="00734405">
        <w:t xml:space="preserve">. </w:t>
      </w:r>
      <w:r w:rsidR="009E5005">
        <w:t xml:space="preserve">As shown in </w:t>
      </w:r>
      <w:r w:rsidR="00B36ED7">
        <w:t xml:space="preserve">Figure </w:t>
      </w:r>
      <w:r w:rsidR="00F85829">
        <w:t>2</w:t>
      </w:r>
      <w:r w:rsidR="00B36ED7">
        <w:t>(a), t</w:t>
      </w:r>
      <w:r w:rsidR="00734405">
        <w:t xml:space="preserve">here are many </w:t>
      </w:r>
      <w:r w:rsidR="00353181">
        <w:t>areas with</w:t>
      </w:r>
      <w:r w:rsidR="00F7437E">
        <w:t xml:space="preserve"> brighter colo</w:t>
      </w:r>
      <w:r w:rsidR="00040B9D">
        <w:t>u</w:t>
      </w:r>
      <w:r w:rsidR="00F7437E">
        <w:t xml:space="preserve">r </w:t>
      </w:r>
      <w:r w:rsidR="00747799">
        <w:t>on the surface of biocarbon produced from the untreated pine bark.</w:t>
      </w:r>
      <w:r w:rsidR="00B36ED7">
        <w:t xml:space="preserve"> Figure </w:t>
      </w:r>
      <w:r w:rsidR="00F85829">
        <w:t>2</w:t>
      </w:r>
      <w:r w:rsidR="00B36ED7">
        <w:t>(b) shows a zoom</w:t>
      </w:r>
      <w:r w:rsidR="00ED370A">
        <w:t xml:space="preserve">-in view of the area highlighted with a rectangle in Figure </w:t>
      </w:r>
      <w:r w:rsidR="00F85829">
        <w:t>2</w:t>
      </w:r>
      <w:r w:rsidR="00353181">
        <w:t xml:space="preserve">(a). </w:t>
      </w:r>
      <w:r w:rsidR="00374CB2">
        <w:t xml:space="preserve">In </w:t>
      </w:r>
      <w:r w:rsidR="00F233FC">
        <w:t>the scanned area, there are small white particle</w:t>
      </w:r>
      <w:r w:rsidR="00476397">
        <w:t>s</w:t>
      </w:r>
      <w:r w:rsidR="00F233FC">
        <w:t xml:space="preserve"> </w:t>
      </w:r>
      <w:r w:rsidR="00476397">
        <w:t>aggregated</w:t>
      </w:r>
      <w:r w:rsidR="00F233FC">
        <w:t xml:space="preserve"> together</w:t>
      </w:r>
      <w:r w:rsidR="00476397">
        <w:t>. ED</w:t>
      </w:r>
      <w:r w:rsidR="008B476E">
        <w:t>S</w:t>
      </w:r>
      <w:r w:rsidR="00476397">
        <w:t xml:space="preserve"> analyses </w:t>
      </w:r>
      <w:r w:rsidR="00C6712C">
        <w:t xml:space="preserve">(Figure </w:t>
      </w:r>
      <w:r w:rsidR="00F85829">
        <w:t>3</w:t>
      </w:r>
      <w:r w:rsidR="00C6712C">
        <w:t xml:space="preserve">(a)) </w:t>
      </w:r>
      <w:r w:rsidR="00476397">
        <w:t>revealed that Ca and C are two main elements in these particles</w:t>
      </w:r>
      <w:r w:rsidR="000F69BE">
        <w:t xml:space="preserve">. The </w:t>
      </w:r>
      <w:r w:rsidR="00116EE3">
        <w:t>high</w:t>
      </w:r>
      <w:r w:rsidR="000F69BE">
        <w:t xml:space="preserve"> content of Ca and C</w:t>
      </w:r>
      <w:r w:rsidR="00704DCA">
        <w:t xml:space="preserve"> </w:t>
      </w:r>
      <w:r w:rsidR="003C53B3">
        <w:t>indica</w:t>
      </w:r>
      <w:r w:rsidR="007A18CC">
        <w:t xml:space="preserve">te </w:t>
      </w:r>
      <w:r w:rsidR="003C53B3">
        <w:t xml:space="preserve">presence </w:t>
      </w:r>
      <w:r w:rsidR="000F69BE">
        <w:t>of calcium carbonate</w:t>
      </w:r>
      <w:r w:rsidR="007A18CC">
        <w:t xml:space="preserve">, which agrees with the XRD analysis. </w:t>
      </w:r>
      <w:r w:rsidR="00EA3916">
        <w:t xml:space="preserve">The presence </w:t>
      </w:r>
      <w:r w:rsidR="00116EE3">
        <w:t xml:space="preserve">of these Ca rich particles on </w:t>
      </w:r>
      <w:r w:rsidR="00471A54">
        <w:t>the</w:t>
      </w:r>
      <w:r w:rsidR="00116EE3">
        <w:t xml:space="preserve"> biocarbon</w:t>
      </w:r>
      <w:r w:rsidR="00471A54">
        <w:t xml:space="preserve"> surface</w:t>
      </w:r>
      <w:r w:rsidR="005C2FE2">
        <w:t xml:space="preserve"> implies </w:t>
      </w:r>
      <w:r w:rsidR="00367C90">
        <w:t>migration and accumulation of Ca during pyrolysis of pine bark</w:t>
      </w:r>
      <w:r w:rsidR="00144DB5">
        <w:t xml:space="preserve">, which </w:t>
      </w:r>
      <w:r w:rsidR="00517DFB">
        <w:t xml:space="preserve">has been </w:t>
      </w:r>
      <w:r w:rsidR="00144DB5">
        <w:t>identified and reported by other work</w:t>
      </w:r>
      <w:r w:rsidR="00ED39DD">
        <w:t xml:space="preserve"> (Phounglamcheik et al., 2021)</w:t>
      </w:r>
      <w:r w:rsidR="00144DB5">
        <w:t xml:space="preserve">. </w:t>
      </w:r>
      <w:r w:rsidR="007A18CC">
        <w:t xml:space="preserve">On the other hand, for the biocarbon produced from the leached pine bark, </w:t>
      </w:r>
      <w:r w:rsidR="007159FD">
        <w:t xml:space="preserve">only a few large bright grains can be observed as shown in Figure </w:t>
      </w:r>
      <w:r w:rsidR="00F85829">
        <w:t>2</w:t>
      </w:r>
      <w:r w:rsidR="007159FD">
        <w:t xml:space="preserve"> (c). </w:t>
      </w:r>
      <w:r w:rsidR="00144DB5">
        <w:lastRenderedPageBreak/>
        <w:t>The difference regarding presence of Ca rich particles</w:t>
      </w:r>
      <w:r w:rsidR="00933FE4">
        <w:t xml:space="preserve"> on</w:t>
      </w:r>
      <w:r w:rsidR="00C46FDD">
        <w:t xml:space="preserve"> </w:t>
      </w:r>
      <w:r w:rsidR="00BE4D45">
        <w:t>the</w:t>
      </w:r>
      <w:r w:rsidR="00933FE4">
        <w:t xml:space="preserve"> surface of the studied biocarbon</w:t>
      </w:r>
      <w:r w:rsidR="00A018FA">
        <w:t xml:space="preserve">, together with the ICP and XRD analyses results, </w:t>
      </w:r>
      <w:r w:rsidR="00933FE4">
        <w:t>confirm</w:t>
      </w:r>
      <w:r w:rsidR="00995B29">
        <w:t>s</w:t>
      </w:r>
      <w:r w:rsidR="00933FE4">
        <w:t xml:space="preserve"> that </w:t>
      </w:r>
      <w:r w:rsidR="00C46FDD">
        <w:t xml:space="preserve">water </w:t>
      </w:r>
      <w:r w:rsidR="00933FE4">
        <w:t xml:space="preserve">leaching </w:t>
      </w:r>
      <w:r w:rsidR="00CE6A34">
        <w:t xml:space="preserve">treatment </w:t>
      </w:r>
      <w:r w:rsidR="00AA020E">
        <w:t xml:space="preserve">can reduce </w:t>
      </w:r>
      <w:r w:rsidR="00EB6EF5">
        <w:t xml:space="preserve">the </w:t>
      </w:r>
      <w:r w:rsidR="00AA020E">
        <w:t xml:space="preserve">content of inorganic elements </w:t>
      </w:r>
      <w:r w:rsidR="00CE6A34">
        <w:t xml:space="preserve">in the raw pine bark and </w:t>
      </w:r>
      <w:r w:rsidR="00EB6EF5">
        <w:t xml:space="preserve">the </w:t>
      </w:r>
      <w:r w:rsidR="00CE6A34">
        <w:t xml:space="preserve">produced biocarbon as well. </w:t>
      </w:r>
      <w:r w:rsidR="008B476E">
        <w:t xml:space="preserve">Figure </w:t>
      </w:r>
      <w:r w:rsidR="00407705">
        <w:t>3</w:t>
      </w:r>
      <w:r w:rsidR="008B476E">
        <w:t xml:space="preserve"> (a) also shows EDS analysis on </w:t>
      </w:r>
      <w:r w:rsidR="00ED39DD">
        <w:t>spot</w:t>
      </w:r>
      <w:r w:rsidR="008B476E">
        <w:t xml:space="preserve"> 4</w:t>
      </w:r>
      <w:r w:rsidR="717B4CAC">
        <w:t xml:space="preserve"> of untreated sample</w:t>
      </w:r>
      <w:r w:rsidR="008B476E">
        <w:t xml:space="preserve"> </w:t>
      </w:r>
      <w:r w:rsidR="00970D96">
        <w:t xml:space="preserve">as indicated in Figure </w:t>
      </w:r>
      <w:r w:rsidR="00F85829">
        <w:t>2</w:t>
      </w:r>
      <w:r w:rsidR="00970D96">
        <w:t xml:space="preserve">(b). The analysis results show that </w:t>
      </w:r>
      <w:r w:rsidR="002B4E6B">
        <w:t xml:space="preserve">the </w:t>
      </w:r>
      <w:r w:rsidR="00970D96">
        <w:t xml:space="preserve">C content of the detected spot is about 90 mol% with presence of </w:t>
      </w:r>
      <w:r w:rsidR="00FB5FB9">
        <w:t xml:space="preserve">Ca, K, Mn, Mg and P. From the </w:t>
      </w:r>
      <w:r w:rsidR="001534CE">
        <w:t>biocarbon produced from the leached pine bark, even higher content of C was detected (</w:t>
      </w:r>
      <w:r w:rsidR="003C2626">
        <w:t xml:space="preserve">spot 3 and 4, </w:t>
      </w:r>
      <w:r w:rsidR="002B0121">
        <w:t>F</w:t>
      </w:r>
      <w:r w:rsidR="003C2626">
        <w:t xml:space="preserve">igure </w:t>
      </w:r>
      <w:r w:rsidR="00F85829">
        <w:t>2</w:t>
      </w:r>
      <w:r w:rsidR="003C2626">
        <w:t xml:space="preserve">(d)), </w:t>
      </w:r>
      <w:r w:rsidR="00413368">
        <w:t>above</w:t>
      </w:r>
      <w:r w:rsidR="003C2626">
        <w:t xml:space="preserve"> 90 mol%. In addition, </w:t>
      </w:r>
      <w:r w:rsidR="00D97C78">
        <w:t xml:space="preserve">contents of </w:t>
      </w:r>
      <w:r w:rsidR="005666CF">
        <w:t>Ca</w:t>
      </w:r>
      <w:r w:rsidR="00D97C78">
        <w:t>, K, Mn, Mg and P</w:t>
      </w:r>
      <w:r w:rsidR="005666CF">
        <w:t xml:space="preserve"> detected from the same spot</w:t>
      </w:r>
      <w:r w:rsidR="00D97C78">
        <w:t xml:space="preserve"> are</w:t>
      </w:r>
      <w:r w:rsidR="005666CF">
        <w:t xml:space="preserve"> quite low.</w:t>
      </w:r>
      <w:r w:rsidR="003C2626">
        <w:t xml:space="preserve"> </w:t>
      </w:r>
      <w:r w:rsidR="00185874">
        <w:t>Comparison of EDS analys</w:t>
      </w:r>
      <w:r w:rsidR="008E6613">
        <w:t>e</w:t>
      </w:r>
      <w:r w:rsidR="00185874">
        <w:t xml:space="preserve">s </w:t>
      </w:r>
      <w:r w:rsidR="00B121F0">
        <w:t>on the</w:t>
      </w:r>
      <w:r w:rsidR="00DE3E91">
        <w:t xml:space="preserve"> carbon</w:t>
      </w:r>
      <w:r w:rsidR="00C4688C">
        <w:t>-</w:t>
      </w:r>
      <w:r w:rsidR="00407705">
        <w:t xml:space="preserve">rich </w:t>
      </w:r>
      <w:r w:rsidR="00B121F0">
        <w:t xml:space="preserve">spots and regions </w:t>
      </w:r>
      <w:r w:rsidR="006872EB">
        <w:t>implies that leaching treat</w:t>
      </w:r>
      <w:r w:rsidR="00DE3E91">
        <w:t>ment might</w:t>
      </w:r>
      <w:r w:rsidR="006872EB">
        <w:t xml:space="preserve"> affect </w:t>
      </w:r>
      <w:r w:rsidR="00AF4F7F">
        <w:t xml:space="preserve">the </w:t>
      </w:r>
      <w:r w:rsidR="008D2FBE">
        <w:t xml:space="preserve">amount </w:t>
      </w:r>
      <w:r w:rsidR="00B3307C">
        <w:t xml:space="preserve">of </w:t>
      </w:r>
      <w:r w:rsidR="00AF4F7F">
        <w:t>the</w:t>
      </w:r>
      <w:r w:rsidR="008D2FBE">
        <w:t>se</w:t>
      </w:r>
      <w:r w:rsidR="00AF4F7F">
        <w:t xml:space="preserve"> </w:t>
      </w:r>
      <w:r w:rsidR="00B3307C">
        <w:t>inorganic elements retain</w:t>
      </w:r>
      <w:r w:rsidR="00995B29">
        <w:t>ed</w:t>
      </w:r>
      <w:r w:rsidR="00B3307C">
        <w:t xml:space="preserve"> in the </w:t>
      </w:r>
      <w:r w:rsidR="004E6981">
        <w:t xml:space="preserve">biocarbon </w:t>
      </w:r>
      <w:r w:rsidR="00B3307C">
        <w:t>matrix</w:t>
      </w:r>
      <w:r w:rsidR="00F85829">
        <w:t xml:space="preserve">. </w:t>
      </w:r>
    </w:p>
    <w:p w14:paraId="2993A450" w14:textId="77777777" w:rsidR="00A73E24" w:rsidRPr="002F71B4" w:rsidRDefault="00A73E24" w:rsidP="00AB640F">
      <w:pPr>
        <w:rPr>
          <w:sz w:val="10"/>
          <w:szCs w:val="12"/>
        </w:rPr>
      </w:pPr>
    </w:p>
    <w:p w14:paraId="20331D0C" w14:textId="0323DDB3" w:rsidR="00A73E24" w:rsidRPr="002F71B4" w:rsidRDefault="007003C9" w:rsidP="00AB640F">
      <w:pPr>
        <w:rPr>
          <w:rFonts w:cs="Arial"/>
          <w:szCs w:val="18"/>
        </w:rPr>
      </w:pPr>
      <w:r w:rsidRPr="002F71B4">
        <w:rPr>
          <w:noProof/>
        </w:rPr>
        <w:drawing>
          <wp:inline distT="0" distB="0" distL="0" distR="0" wp14:anchorId="74E76898" wp14:editId="2C850155">
            <wp:extent cx="2929013" cy="2177491"/>
            <wp:effectExtent l="0" t="0" r="0" b="0"/>
            <wp:docPr id="70423730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88" r="18250"/>
                    <a:stretch>
                      <a:fillRect/>
                    </a:stretch>
                  </pic:blipFill>
                  <pic:spPr bwMode="auto">
                    <a:xfrm>
                      <a:off x="0" y="0"/>
                      <a:ext cx="2940254" cy="2185847"/>
                    </a:xfrm>
                    <a:prstGeom prst="rect">
                      <a:avLst/>
                    </a:prstGeom>
                    <a:noFill/>
                    <a:ln>
                      <a:noFill/>
                    </a:ln>
                    <a:extLst>
                      <a:ext uri="{53640926-AAD7-44D8-BBD7-CCE9431645EC}">
                        <a14:shadowObscured xmlns:a14="http://schemas.microsoft.com/office/drawing/2010/main"/>
                      </a:ext>
                    </a:extLst>
                  </pic:spPr>
                </pic:pic>
              </a:graphicData>
            </a:graphic>
          </wp:inline>
        </w:drawing>
      </w:r>
    </w:p>
    <w:p w14:paraId="0D77936D" w14:textId="301333A7" w:rsidR="006B6E2C" w:rsidRPr="002F71B4" w:rsidRDefault="006B6E2C" w:rsidP="006B6E2C">
      <w:pPr>
        <w:rPr>
          <w:rFonts w:cs="Arial"/>
          <w:szCs w:val="18"/>
        </w:rPr>
      </w:pPr>
      <w:r w:rsidRPr="002F71B4">
        <w:rPr>
          <w:rStyle w:val="CETCaptionCarattere"/>
        </w:rPr>
        <w:t xml:space="preserve">Figure </w:t>
      </w:r>
      <w:r w:rsidR="00F85829" w:rsidRPr="002F71B4">
        <w:rPr>
          <w:rStyle w:val="CETCaptionCarattere"/>
        </w:rPr>
        <w:t>2</w:t>
      </w:r>
      <w:r w:rsidRPr="002F71B4">
        <w:rPr>
          <w:rStyle w:val="CETCaptionCarattere"/>
        </w:rPr>
        <w:t>. SEM images of biocarbon from untreated ((a) and (b)) and water</w:t>
      </w:r>
      <w:r w:rsidR="00623091">
        <w:rPr>
          <w:rStyle w:val="CETCaptionCarattere"/>
        </w:rPr>
        <w:t>-</w:t>
      </w:r>
      <w:r w:rsidR="00C4688C" w:rsidRPr="002F71B4">
        <w:rPr>
          <w:rStyle w:val="CETCaptionCarattere"/>
        </w:rPr>
        <w:t xml:space="preserve">leached </w:t>
      </w:r>
      <w:r w:rsidRPr="002F71B4">
        <w:rPr>
          <w:rStyle w:val="CETCaptionCarattere"/>
        </w:rPr>
        <w:t>pine bark ((c) and (d))</w:t>
      </w:r>
      <w:r w:rsidR="00E216B3" w:rsidRPr="002F71B4">
        <w:rPr>
          <w:rStyle w:val="CETCaptionCarattere"/>
        </w:rPr>
        <w:t xml:space="preserve"> </w:t>
      </w:r>
      <w:r w:rsidRPr="002F71B4">
        <w:rPr>
          <w:rStyle w:val="CETCaptionCarattere"/>
        </w:rPr>
        <w:t>produced at 500 °C</w:t>
      </w:r>
    </w:p>
    <w:p w14:paraId="4261FC56" w14:textId="08A8F2EA" w:rsidR="006C6DE0" w:rsidRPr="002F71B4" w:rsidRDefault="00440A33" w:rsidP="00475950">
      <w:pPr>
        <w:rPr>
          <w:rFonts w:cs="Arial"/>
          <w:b/>
          <w:bCs/>
          <w:szCs w:val="18"/>
        </w:rPr>
      </w:pPr>
      <w:r w:rsidRPr="002F71B4">
        <w:rPr>
          <w:rStyle w:val="CETCaptionCarattere"/>
          <w:noProof/>
        </w:rPr>
        <mc:AlternateContent>
          <mc:Choice Requires="wps">
            <w:drawing>
              <wp:anchor distT="45720" distB="45720" distL="114300" distR="114300" simplePos="0" relativeHeight="251657728" behindDoc="0" locked="0" layoutInCell="1" allowOverlap="1" wp14:anchorId="34ACAC23" wp14:editId="71EEFD9F">
                <wp:simplePos x="0" y="0"/>
                <wp:positionH relativeFrom="column">
                  <wp:posOffset>370935</wp:posOffset>
                </wp:positionH>
                <wp:positionV relativeFrom="paragraph">
                  <wp:posOffset>97967</wp:posOffset>
                </wp:positionV>
                <wp:extent cx="577850" cy="224155"/>
                <wp:effectExtent l="0" t="0" r="0" b="4445"/>
                <wp:wrapNone/>
                <wp:docPr id="18261849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4155"/>
                        </a:xfrm>
                        <a:prstGeom prst="rect">
                          <a:avLst/>
                        </a:prstGeom>
                        <a:noFill/>
                        <a:ln w="9525">
                          <a:noFill/>
                          <a:miter lim="800000"/>
                          <a:headEnd/>
                          <a:tailEnd/>
                        </a:ln>
                      </wps:spPr>
                      <wps:txbx>
                        <w:txbxContent>
                          <w:p w14:paraId="60D952F1" w14:textId="77777777" w:rsidR="007A1A42" w:rsidRPr="006B6E2C" w:rsidRDefault="007A1A42" w:rsidP="007A1A42">
                            <w:pPr>
                              <w:rPr>
                                <w:lang w:val="nb-NO"/>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CAC23" id="Tekstboks 2" o:spid="_x0000_s1036" type="#_x0000_t202" style="position:absolute;left:0;text-align:left;margin-left:29.2pt;margin-top:7.7pt;width:45.5pt;height:17.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" filled="f" stroked="f">
                <v:textbox>
                  <w:txbxContent>
                    <w:p w14:paraId="60D952F1" w14:textId="77777777" w:rsidR="007A1A42" w:rsidRPr="006B6E2C" w:rsidRDefault="007A1A42" w:rsidP="007A1A42">
                      <w:pPr>
                        <w:rPr>
                          <w:lang w:val="nb-NO"/>
                        </w:rPr>
                      </w:pPr>
                      <w:r>
                        <w:t>a</w:t>
                      </w:r>
                    </w:p>
                  </w:txbxContent>
                </v:textbox>
              </v:shape>
            </w:pict>
          </mc:Fallback>
        </mc:AlternateContent>
      </w:r>
      <w:r w:rsidR="002B36C9" w:rsidRPr="002F71B4">
        <w:rPr>
          <w:rStyle w:val="CETCaptionCarattere"/>
          <w:noProof/>
        </w:rPr>
        <mc:AlternateContent>
          <mc:Choice Requires="wps">
            <w:drawing>
              <wp:anchor distT="45720" distB="45720" distL="114300" distR="114300" simplePos="0" relativeHeight="251658752" behindDoc="0" locked="0" layoutInCell="1" allowOverlap="1" wp14:anchorId="03630AE5" wp14:editId="35A65224">
                <wp:simplePos x="0" y="0"/>
                <wp:positionH relativeFrom="column">
                  <wp:posOffset>3049210</wp:posOffset>
                </wp:positionH>
                <wp:positionV relativeFrom="paragraph">
                  <wp:posOffset>123201</wp:posOffset>
                </wp:positionV>
                <wp:extent cx="577850" cy="224155"/>
                <wp:effectExtent l="0" t="0" r="0" b="4445"/>
                <wp:wrapNone/>
                <wp:docPr id="6885781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4155"/>
                        </a:xfrm>
                        <a:prstGeom prst="rect">
                          <a:avLst/>
                        </a:prstGeom>
                        <a:noFill/>
                        <a:ln w="9525">
                          <a:noFill/>
                          <a:miter lim="800000"/>
                          <a:headEnd/>
                          <a:tailEnd/>
                        </a:ln>
                      </wps:spPr>
                      <wps:txbx>
                        <w:txbxContent>
                          <w:p w14:paraId="5A1B3551" w14:textId="77777777" w:rsidR="007A1A42" w:rsidRPr="00E216B3" w:rsidRDefault="007A1A42" w:rsidP="007A1A42">
                            <w:pPr>
                              <w:rPr>
                                <w:lang w:val="nb-NO"/>
                              </w:rPr>
                            </w:pPr>
                            <w:r>
                              <w:rPr>
                                <w:lang w:val="nb-NO"/>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0AE5" id="_x0000_s1037" type="#_x0000_t202" style="position:absolute;left:0;text-align:left;margin-left:240.1pt;margin-top:9.7pt;width:45.5pt;height:17.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" filled="f" stroked="f">
                <v:textbox>
                  <w:txbxContent>
                    <w:p w14:paraId="5A1B3551" w14:textId="77777777" w:rsidR="007A1A42" w:rsidRPr="00E216B3" w:rsidRDefault="007A1A42" w:rsidP="007A1A42">
                      <w:pPr>
                        <w:rPr>
                          <w:lang w:val="nb-NO"/>
                        </w:rPr>
                      </w:pPr>
                      <w:r>
                        <w:rPr>
                          <w:lang w:val="nb-NO"/>
                        </w:rPr>
                        <w:t>b</w:t>
                      </w:r>
                    </w:p>
                  </w:txbxContent>
                </v:textbox>
              </v:shape>
            </w:pict>
          </mc:Fallback>
        </mc:AlternateContent>
      </w:r>
      <w:r w:rsidR="007223F5" w:rsidRPr="002F71B4">
        <w:rPr>
          <w:rFonts w:cs="Arial"/>
          <w:b/>
          <w:bCs/>
          <w:noProof/>
          <w:szCs w:val="18"/>
        </w:rPr>
        <w:drawing>
          <wp:inline distT="0" distB="0" distL="0" distR="0" wp14:anchorId="6D271751" wp14:editId="0F51D41E">
            <wp:extent cx="2570524" cy="1566997"/>
            <wp:effectExtent l="0" t="0" r="1270" b="0"/>
            <wp:docPr id="19530583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857" cy="1589145"/>
                    </a:xfrm>
                    <a:prstGeom prst="rect">
                      <a:avLst/>
                    </a:prstGeom>
                    <a:noFill/>
                  </pic:spPr>
                </pic:pic>
              </a:graphicData>
            </a:graphic>
          </wp:inline>
        </w:drawing>
      </w:r>
      <w:r w:rsidR="002B36C9" w:rsidRPr="002F71B4">
        <w:rPr>
          <w:rFonts w:cs="Arial"/>
          <w:b/>
          <w:bCs/>
          <w:noProof/>
          <w:szCs w:val="18"/>
        </w:rPr>
        <w:drawing>
          <wp:inline distT="0" distB="0" distL="0" distR="0" wp14:anchorId="327526F6" wp14:editId="4F7D2740">
            <wp:extent cx="2530761" cy="1557799"/>
            <wp:effectExtent l="0" t="0" r="3175" b="4445"/>
            <wp:docPr id="196349100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691" cy="1575607"/>
                    </a:xfrm>
                    <a:prstGeom prst="rect">
                      <a:avLst/>
                    </a:prstGeom>
                    <a:noFill/>
                  </pic:spPr>
                </pic:pic>
              </a:graphicData>
            </a:graphic>
          </wp:inline>
        </w:drawing>
      </w:r>
    </w:p>
    <w:p w14:paraId="7004CE16" w14:textId="6BB15572" w:rsidR="007A1A42" w:rsidRPr="002F71B4" w:rsidRDefault="007A1A42" w:rsidP="007A1A42">
      <w:pPr>
        <w:rPr>
          <w:rStyle w:val="CETCaptionCarattere"/>
        </w:rPr>
      </w:pPr>
      <w:r w:rsidRPr="002F71B4">
        <w:rPr>
          <w:rStyle w:val="CETCaptionCarattere"/>
        </w:rPr>
        <w:t xml:space="preserve">Figure </w:t>
      </w:r>
      <w:r w:rsidR="003B5A0E" w:rsidRPr="002F71B4">
        <w:rPr>
          <w:rStyle w:val="CETCaptionCarattere"/>
        </w:rPr>
        <w:t>3</w:t>
      </w:r>
      <w:r w:rsidRPr="002F71B4">
        <w:rPr>
          <w:rStyle w:val="CETCaptionCarattere"/>
        </w:rPr>
        <w:t>. EDS analysis on biocarbon from untreated (a) and water</w:t>
      </w:r>
      <w:r w:rsidR="00623091">
        <w:rPr>
          <w:rStyle w:val="CETCaptionCarattere"/>
        </w:rPr>
        <w:t>-</w:t>
      </w:r>
      <w:r w:rsidR="00C4688C" w:rsidRPr="002F71B4">
        <w:rPr>
          <w:rStyle w:val="CETCaptionCarattere"/>
        </w:rPr>
        <w:t xml:space="preserve">leached </w:t>
      </w:r>
      <w:r w:rsidRPr="002F71B4">
        <w:rPr>
          <w:rStyle w:val="CETCaptionCarattere"/>
        </w:rPr>
        <w:t>pine bark (b) produced at 500 °C</w:t>
      </w:r>
    </w:p>
    <w:p w14:paraId="4508C3CA" w14:textId="77777777" w:rsidR="00CA3EFB" w:rsidRPr="002F71B4" w:rsidRDefault="00CA3EFB" w:rsidP="00CA3EFB">
      <w:pPr>
        <w:rPr>
          <w:sz w:val="10"/>
          <w:szCs w:val="12"/>
        </w:rPr>
      </w:pPr>
    </w:p>
    <w:p w14:paraId="1C513E8B" w14:textId="0D27F712" w:rsidR="00CA3EFB" w:rsidRPr="002F71B4" w:rsidRDefault="00CA3EFB" w:rsidP="00CA3EFB">
      <w:r w:rsidRPr="002F71B4">
        <w:t>As used for metal production applications, volatile matter content of the biocarbon is an important propert</w:t>
      </w:r>
      <w:r w:rsidR="00857692" w:rsidRPr="002F71B4">
        <w:t>y</w:t>
      </w:r>
      <w:r w:rsidRPr="002F71B4">
        <w:t xml:space="preserve">. Content and composition of the volatile matter are partially related to functional group composition </w:t>
      </w:r>
      <w:r w:rsidR="00930FF1" w:rsidRPr="002F71B4">
        <w:t>in the</w:t>
      </w:r>
      <w:r w:rsidRPr="002F71B4">
        <w:t xml:space="preserve"> biocar</w:t>
      </w:r>
      <w:r w:rsidR="00930FF1" w:rsidRPr="002F71B4">
        <w:t>bon</w:t>
      </w:r>
      <w:r w:rsidRPr="002F71B4">
        <w:t xml:space="preserve">, which can be elucidated through Fourier-transform infrared spectroscopy (FTIR) analysis. The FTIR analysis is based on </w:t>
      </w:r>
      <w:r w:rsidR="00FC478E" w:rsidRPr="002F71B4">
        <w:t xml:space="preserve">the </w:t>
      </w:r>
      <w:r w:rsidRPr="002F71B4">
        <w:t xml:space="preserve">principle that one functional group of organic matter corresponds to a specific peak </w:t>
      </w:r>
      <w:r w:rsidR="006E6256" w:rsidRPr="002F71B4">
        <w:t>at</w:t>
      </w:r>
      <w:r w:rsidRPr="002F71B4">
        <w:t xml:space="preserve"> a certain wavelength </w:t>
      </w:r>
      <w:r w:rsidR="009F7A69" w:rsidRPr="002F71B4">
        <w:t xml:space="preserve">in the </w:t>
      </w:r>
      <w:r w:rsidRPr="002F71B4">
        <w:t>infrared spectrum</w:t>
      </w:r>
      <w:r w:rsidR="00D21C4A" w:rsidRPr="002F71B4">
        <w:t xml:space="preserve"> (Şen et al., 2023)</w:t>
      </w:r>
      <w:r w:rsidRPr="002F71B4">
        <w:t>. As shown in Figure 4, the FTIR pine bark biocarbon exhibits noticeable adsorption bonds with peaks at 1100–1000 cm</w:t>
      </w:r>
      <w:r w:rsidRPr="002F71B4">
        <w:rPr>
          <w:rFonts w:ascii="Cambria Math" w:hAnsi="Cambria Math" w:cs="Cambria Math"/>
        </w:rPr>
        <w:t>⁻</w:t>
      </w:r>
      <w:r w:rsidRPr="002F71B4">
        <w:rPr>
          <w:rFonts w:cs="Arial"/>
        </w:rPr>
        <w:t>¹</w:t>
      </w:r>
      <w:r w:rsidRPr="002F71B4">
        <w:t xml:space="preserve"> corresponding to C</w:t>
      </w:r>
      <w:r w:rsidRPr="002F71B4">
        <w:rPr>
          <w:rFonts w:cs="Arial"/>
        </w:rPr>
        <w:t>–</w:t>
      </w:r>
      <w:r w:rsidRPr="002F71B4">
        <w:t>O stretching vibrations</w:t>
      </w:r>
      <w:r w:rsidRPr="002F71B4">
        <w:rPr>
          <w:rFonts w:cs="Arial"/>
        </w:rPr>
        <w:t xml:space="preserve">, peaks at </w:t>
      </w:r>
      <w:r w:rsidRPr="002F71B4">
        <w:t>1200–1100 cm</w:t>
      </w:r>
      <w:r w:rsidRPr="002F71B4">
        <w:rPr>
          <w:rFonts w:ascii="Cambria Math" w:hAnsi="Cambria Math" w:cs="Cambria Math"/>
        </w:rPr>
        <w:t>⁻</w:t>
      </w:r>
      <w:r w:rsidRPr="002F71B4">
        <w:rPr>
          <w:rFonts w:cs="Arial"/>
        </w:rPr>
        <w:t>¹</w:t>
      </w:r>
      <w:r w:rsidRPr="002F71B4">
        <w:t xml:space="preserve"> </w:t>
      </w:r>
      <w:r w:rsidRPr="002F71B4">
        <w:rPr>
          <w:rFonts w:cs="Arial"/>
        </w:rPr>
        <w:t>c</w:t>
      </w:r>
      <w:r w:rsidRPr="002F71B4">
        <w:t xml:space="preserve">orresponding to </w:t>
      </w:r>
      <w:r w:rsidRPr="002F71B4">
        <w:rPr>
          <w:rFonts w:cs="Arial"/>
        </w:rPr>
        <w:t xml:space="preserve">C–O–C stretching vibrations, peaks at </w:t>
      </w:r>
      <w:r w:rsidRPr="002F71B4">
        <w:t>1600–1500 cm</w:t>
      </w:r>
      <w:r w:rsidRPr="002F71B4">
        <w:rPr>
          <w:rFonts w:ascii="Cambria Math" w:hAnsi="Cambria Math" w:cs="Cambria Math"/>
        </w:rPr>
        <w:t>⁻</w:t>
      </w:r>
      <w:r w:rsidRPr="002F71B4">
        <w:rPr>
          <w:rFonts w:cs="Arial"/>
        </w:rPr>
        <w:t>¹</w:t>
      </w:r>
      <w:r w:rsidRPr="002F71B4">
        <w:t xml:space="preserve"> corresponding to aromatic C=C stretching vibrations and lignin-derived skeletal vibrations, peaks at 2100–2050 cm</w:t>
      </w:r>
      <w:r w:rsidRPr="002F71B4">
        <w:rPr>
          <w:rFonts w:ascii="Cambria Math" w:hAnsi="Cambria Math" w:cs="Cambria Math"/>
        </w:rPr>
        <w:t>⁻</w:t>
      </w:r>
      <w:r w:rsidRPr="002F71B4">
        <w:rPr>
          <w:rFonts w:cs="Arial"/>
        </w:rPr>
        <w:t xml:space="preserve">¹ </w:t>
      </w:r>
      <w:r w:rsidRPr="002F71B4">
        <w:t>corresponding to C≡C stretching and broad absorption peaks at 3600–3100 cm</w:t>
      </w:r>
      <w:r w:rsidRPr="002F71B4">
        <w:rPr>
          <w:rFonts w:ascii="Cambria Math" w:hAnsi="Cambria Math" w:cs="Cambria Math"/>
        </w:rPr>
        <w:t>⁻</w:t>
      </w:r>
      <w:r w:rsidRPr="002F71B4">
        <w:rPr>
          <w:rFonts w:cs="Arial"/>
        </w:rPr>
        <w:t>¹</w:t>
      </w:r>
      <w:r w:rsidRPr="002F71B4">
        <w:t xml:space="preserve"> corresponding to O-H stretching vibration</w:t>
      </w:r>
      <w:r w:rsidR="00441DDC" w:rsidRPr="002F71B4">
        <w:t xml:space="preserve"> (Vilakazi et al., 2023)</w:t>
      </w:r>
      <w:r w:rsidRPr="002F71B4">
        <w:t>. The FTIR spectr</w:t>
      </w:r>
      <w:r w:rsidR="00EA3916">
        <w:t>a</w:t>
      </w:r>
      <w:r w:rsidRPr="002F71B4">
        <w:t xml:space="preserve"> detected from biocarbons produced from untreated and leached pine are rather similar. However, the intensity of </w:t>
      </w:r>
      <w:r w:rsidR="008D36B8" w:rsidRPr="002F71B4">
        <w:t xml:space="preserve">the </w:t>
      </w:r>
      <w:r w:rsidRPr="002F71B4">
        <w:t>peaks correspond</w:t>
      </w:r>
      <w:r w:rsidR="005502B2" w:rsidRPr="002F71B4">
        <w:t>ing</w:t>
      </w:r>
      <w:r w:rsidRPr="002F71B4">
        <w:t xml:space="preserve"> to different functional groups are different. The 1100–1000 cm</w:t>
      </w:r>
      <w:r w:rsidRPr="002F71B4">
        <w:rPr>
          <w:rFonts w:ascii="Cambria Math" w:hAnsi="Cambria Math" w:cs="Cambria Math"/>
        </w:rPr>
        <w:t>⁻</w:t>
      </w:r>
      <w:r w:rsidRPr="002F71B4">
        <w:rPr>
          <w:rFonts w:cs="Arial"/>
        </w:rPr>
        <w:t>¹</w:t>
      </w:r>
      <w:r w:rsidRPr="002F71B4">
        <w:t xml:space="preserve"> and 1</w:t>
      </w:r>
      <w:r w:rsidR="008D36B8" w:rsidRPr="002F71B4">
        <w:t>2</w:t>
      </w:r>
      <w:r w:rsidRPr="002F71B4">
        <w:t>00–1</w:t>
      </w:r>
      <w:r w:rsidR="008D36B8" w:rsidRPr="002F71B4">
        <w:t>1</w:t>
      </w:r>
      <w:r w:rsidRPr="002F71B4">
        <w:t>00 cm</w:t>
      </w:r>
      <w:r w:rsidRPr="002F71B4">
        <w:rPr>
          <w:rFonts w:ascii="Cambria Math" w:hAnsi="Cambria Math" w:cs="Cambria Math"/>
        </w:rPr>
        <w:t>⁻</w:t>
      </w:r>
      <w:r w:rsidRPr="002F71B4">
        <w:rPr>
          <w:rFonts w:cs="Arial"/>
        </w:rPr>
        <w:t>¹</w:t>
      </w:r>
      <w:r w:rsidRPr="002F71B4">
        <w:t xml:space="preserve"> peaks </w:t>
      </w:r>
      <w:r w:rsidR="00934437" w:rsidRPr="002F71B4">
        <w:t xml:space="preserve">are </w:t>
      </w:r>
      <w:r w:rsidRPr="002F71B4">
        <w:t>corresponding to C</w:t>
      </w:r>
      <w:r w:rsidRPr="002F71B4">
        <w:rPr>
          <w:rFonts w:cs="Arial"/>
        </w:rPr>
        <w:t>–</w:t>
      </w:r>
      <w:r w:rsidRPr="002F71B4">
        <w:t xml:space="preserve">O and </w:t>
      </w:r>
      <w:r w:rsidRPr="002F71B4">
        <w:rPr>
          <w:rFonts w:cs="Arial"/>
        </w:rPr>
        <w:t xml:space="preserve">C–O–C stretching </w:t>
      </w:r>
      <w:r w:rsidRPr="002F71B4">
        <w:t>vibrations from functional groups (i.e., polysaccharides) derived from the decomposition of cellulose and hemicellulose</w:t>
      </w:r>
      <w:r w:rsidR="00441DDC" w:rsidRPr="002F71B4">
        <w:t xml:space="preserve"> (Vilakazi et al., 2023)</w:t>
      </w:r>
      <w:r w:rsidRPr="002F71B4">
        <w:t>. For the bark produced from the leached pine bark, the peaks in these two wavelength regions are considerably lower or even diminished. It is mainly due to removal of water-soluble</w:t>
      </w:r>
      <w:r w:rsidR="00441DDC" w:rsidRPr="002F71B4">
        <w:t xml:space="preserve"> </w:t>
      </w:r>
      <w:r w:rsidR="00A17788">
        <w:t xml:space="preserve">parts of </w:t>
      </w:r>
      <w:r w:rsidRPr="002F71B4">
        <w:t>hemicellulose and extractives in the pine bark upon leaching treatment. There is a peak between</w:t>
      </w:r>
      <w:r w:rsidR="00CE4994" w:rsidRPr="002F71B4">
        <w:t xml:space="preserve"> </w:t>
      </w:r>
      <w:r w:rsidRPr="002F71B4">
        <w:t>1600–1500 cm</w:t>
      </w:r>
      <w:r w:rsidRPr="002F71B4">
        <w:rPr>
          <w:rFonts w:ascii="Cambria Math" w:hAnsi="Cambria Math" w:cs="Cambria Math"/>
        </w:rPr>
        <w:t>⁻</w:t>
      </w:r>
      <w:r w:rsidRPr="002F71B4">
        <w:rPr>
          <w:rFonts w:cs="Arial"/>
        </w:rPr>
        <w:t>¹</w:t>
      </w:r>
      <w:r w:rsidRPr="002F71B4">
        <w:t xml:space="preserve"> in the F</w:t>
      </w:r>
      <w:r w:rsidR="007153DD" w:rsidRPr="002F71B4">
        <w:t>T</w:t>
      </w:r>
      <w:r w:rsidRPr="002F71B4">
        <w:t>IR spectra, which corresponds to C=C stretching vibrations and lignin-derived skeletal vibrations</w:t>
      </w:r>
      <w:r w:rsidR="00D263A0" w:rsidRPr="002F71B4">
        <w:t xml:space="preserve"> (Şen et al., 2023)</w:t>
      </w:r>
      <w:r w:rsidRPr="002F71B4">
        <w:t xml:space="preserve">. It indicates abundance of functional groups derived from the lignin contained in the </w:t>
      </w:r>
      <w:r w:rsidRPr="002F71B4">
        <w:lastRenderedPageBreak/>
        <w:t xml:space="preserve">bark. For the biocarbon from untreated pine bark, </w:t>
      </w:r>
      <w:r w:rsidR="00CC23CD" w:rsidRPr="002F71B4">
        <w:t xml:space="preserve">the </w:t>
      </w:r>
      <w:r w:rsidRPr="002F71B4">
        <w:t>intensity of this peak is evidently higher, indicating presence of more condensed aromatic structures.</w:t>
      </w:r>
    </w:p>
    <w:p w14:paraId="467BE77B" w14:textId="7AF8456A" w:rsidR="007C2E80" w:rsidRPr="002F71B4" w:rsidRDefault="007C2E80" w:rsidP="007C2E80">
      <w:pPr>
        <w:rPr>
          <w:rFonts w:cs="Arial"/>
          <w:szCs w:val="18"/>
        </w:rPr>
      </w:pPr>
      <w:r w:rsidRPr="002F71B4">
        <w:rPr>
          <w:rFonts w:cs="Arial"/>
          <w:szCs w:val="18"/>
        </w:rPr>
        <w:t xml:space="preserve"> </w:t>
      </w:r>
      <w:r w:rsidR="006872EE">
        <w:rPr>
          <w:rFonts w:cs="Arial"/>
          <w:noProof/>
          <w:szCs w:val="18"/>
        </w:rPr>
        <w:drawing>
          <wp:inline distT="0" distB="0" distL="0" distR="0" wp14:anchorId="144366F2" wp14:editId="5CE7ACA0">
            <wp:extent cx="2415760" cy="1479523"/>
            <wp:effectExtent l="0" t="0" r="3810" b="6985"/>
            <wp:docPr id="27835076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429" cy="1497081"/>
                    </a:xfrm>
                    <a:prstGeom prst="rect">
                      <a:avLst/>
                    </a:prstGeom>
                    <a:noFill/>
                  </pic:spPr>
                </pic:pic>
              </a:graphicData>
            </a:graphic>
          </wp:inline>
        </w:drawing>
      </w:r>
    </w:p>
    <w:p w14:paraId="1A6C339A" w14:textId="513E1C5E" w:rsidR="007C2E80" w:rsidRPr="002F71B4" w:rsidRDefault="007C2E80" w:rsidP="007C2E80">
      <w:pPr>
        <w:rPr>
          <w:rStyle w:val="CETCaptionCarattere"/>
        </w:rPr>
      </w:pPr>
      <w:r w:rsidRPr="002F71B4">
        <w:rPr>
          <w:rStyle w:val="CETCaptionCarattere"/>
        </w:rPr>
        <w:t xml:space="preserve">Figure </w:t>
      </w:r>
      <w:r w:rsidR="00F85829" w:rsidRPr="002F71B4">
        <w:rPr>
          <w:rStyle w:val="CETCaptionCarattere"/>
        </w:rPr>
        <w:t>4</w:t>
      </w:r>
      <w:r w:rsidRPr="002F71B4">
        <w:rPr>
          <w:rStyle w:val="CETCaptionCarattere"/>
        </w:rPr>
        <w:t>. FTIR spectra biocarbon from untreated</w:t>
      </w:r>
      <w:r w:rsidR="002105B1" w:rsidRPr="002F71B4">
        <w:rPr>
          <w:rStyle w:val="CETCaptionCarattere"/>
        </w:rPr>
        <w:t xml:space="preserve"> (</w:t>
      </w:r>
      <w:r w:rsidR="00D16D1C" w:rsidRPr="002F71B4">
        <w:rPr>
          <w:rStyle w:val="CETCaptionCarattere"/>
        </w:rPr>
        <w:t>PBC</w:t>
      </w:r>
      <w:r w:rsidR="006872EE">
        <w:rPr>
          <w:rStyle w:val="CETCaptionCarattere"/>
        </w:rPr>
        <w:t>-500</w:t>
      </w:r>
      <w:r w:rsidR="00D16D1C" w:rsidRPr="002F71B4">
        <w:rPr>
          <w:rStyle w:val="CETCaptionCarattere"/>
        </w:rPr>
        <w:t>)</w:t>
      </w:r>
      <w:r w:rsidRPr="002F71B4">
        <w:rPr>
          <w:rStyle w:val="CETCaptionCarattere"/>
        </w:rPr>
        <w:t xml:space="preserve"> and water</w:t>
      </w:r>
      <w:r w:rsidR="00623091">
        <w:rPr>
          <w:rStyle w:val="CETCaptionCarattere"/>
        </w:rPr>
        <w:t>-</w:t>
      </w:r>
      <w:r w:rsidR="00EF1BD2" w:rsidRPr="002F71B4">
        <w:rPr>
          <w:rStyle w:val="CETCaptionCarattere"/>
        </w:rPr>
        <w:t xml:space="preserve">leached </w:t>
      </w:r>
      <w:r w:rsidR="003C48F4" w:rsidRPr="002F71B4">
        <w:rPr>
          <w:rStyle w:val="CETCaptionCarattere"/>
        </w:rPr>
        <w:t>(LPBC</w:t>
      </w:r>
      <w:r w:rsidR="006872EE">
        <w:rPr>
          <w:rStyle w:val="CETCaptionCarattere"/>
        </w:rPr>
        <w:t>-500</w:t>
      </w:r>
      <w:r w:rsidR="003C48F4" w:rsidRPr="002F71B4">
        <w:rPr>
          <w:rStyle w:val="CETCaptionCarattere"/>
        </w:rPr>
        <w:t xml:space="preserve">) </w:t>
      </w:r>
      <w:r w:rsidRPr="002F71B4">
        <w:rPr>
          <w:rStyle w:val="CETCaptionCarattere"/>
        </w:rPr>
        <w:t>pine bark</w:t>
      </w:r>
      <w:r w:rsidR="00D16D1C" w:rsidRPr="002F71B4">
        <w:rPr>
          <w:rStyle w:val="CETCaptionCarattere"/>
        </w:rPr>
        <w:t xml:space="preserve"> </w:t>
      </w:r>
      <w:r w:rsidRPr="002F71B4">
        <w:rPr>
          <w:rStyle w:val="CETCaptionCarattere"/>
        </w:rPr>
        <w:t>produced at 500 °C</w:t>
      </w:r>
    </w:p>
    <w:p w14:paraId="68D26B83" w14:textId="77777777" w:rsidR="00600535" w:rsidRPr="002F71B4" w:rsidRDefault="00600535" w:rsidP="00D263A0">
      <w:pPr>
        <w:pStyle w:val="CETHeading1"/>
        <w:spacing w:before="120"/>
        <w:rPr>
          <w:lang w:val="en-GB"/>
        </w:rPr>
      </w:pPr>
      <w:r w:rsidRPr="002F71B4">
        <w:rPr>
          <w:lang w:val="en-GB"/>
        </w:rPr>
        <w:t>Conclusions</w:t>
      </w:r>
    </w:p>
    <w:p w14:paraId="493DFC33" w14:textId="56D33024" w:rsidR="005532D4" w:rsidRPr="002F71B4" w:rsidRDefault="0034650C" w:rsidP="0086350C">
      <w:pPr>
        <w:pStyle w:val="CETBodytext"/>
        <w:rPr>
          <w:lang w:val="en-GB"/>
        </w:rPr>
      </w:pPr>
      <w:r w:rsidRPr="5CF89064">
        <w:rPr>
          <w:lang w:val="en-GB"/>
        </w:rPr>
        <w:t xml:space="preserve">Leaching </w:t>
      </w:r>
      <w:r w:rsidR="0014639C" w:rsidRPr="5CF89064">
        <w:rPr>
          <w:lang w:val="en-GB"/>
        </w:rPr>
        <w:t>treatment</w:t>
      </w:r>
      <w:r w:rsidRPr="5CF89064">
        <w:rPr>
          <w:lang w:val="en-GB"/>
        </w:rPr>
        <w:t xml:space="preserve"> with deionized water </w:t>
      </w:r>
      <w:r w:rsidR="0014639C" w:rsidRPr="5CF89064">
        <w:rPr>
          <w:lang w:val="en-GB"/>
        </w:rPr>
        <w:t xml:space="preserve">reduced </w:t>
      </w:r>
      <w:r w:rsidR="00091486" w:rsidRPr="5CF89064">
        <w:rPr>
          <w:lang w:val="en-GB"/>
        </w:rPr>
        <w:t xml:space="preserve">the </w:t>
      </w:r>
      <w:r w:rsidR="0014639C" w:rsidRPr="5CF89064">
        <w:rPr>
          <w:lang w:val="en-GB"/>
        </w:rPr>
        <w:t>content of total ash and certain inorganic elements in the studied pine bar</w:t>
      </w:r>
      <w:r w:rsidR="0079674C" w:rsidRPr="5CF89064">
        <w:rPr>
          <w:lang w:val="en-GB"/>
        </w:rPr>
        <w:t xml:space="preserve">k, especially for the </w:t>
      </w:r>
      <w:r w:rsidR="00B14620" w:rsidRPr="5CF89064">
        <w:rPr>
          <w:lang w:val="en-GB"/>
        </w:rPr>
        <w:t>water-soluble</w:t>
      </w:r>
      <w:r w:rsidR="00E7128E" w:rsidRPr="5CF89064">
        <w:rPr>
          <w:lang w:val="en-GB"/>
        </w:rPr>
        <w:t xml:space="preserve"> K and Na. </w:t>
      </w:r>
      <w:r w:rsidR="00401757" w:rsidRPr="5CF89064">
        <w:rPr>
          <w:lang w:val="en-GB"/>
        </w:rPr>
        <w:t>T</w:t>
      </w:r>
      <w:r w:rsidR="00B14620" w:rsidRPr="5CF89064">
        <w:rPr>
          <w:lang w:val="en-GB"/>
        </w:rPr>
        <w:t xml:space="preserve">he biocarbon produced from </w:t>
      </w:r>
      <w:r w:rsidR="00F9326C" w:rsidRPr="5CF89064">
        <w:rPr>
          <w:lang w:val="en-GB"/>
        </w:rPr>
        <w:t xml:space="preserve">the </w:t>
      </w:r>
      <w:r w:rsidR="00B14620" w:rsidRPr="5CF89064">
        <w:rPr>
          <w:lang w:val="en-GB"/>
        </w:rPr>
        <w:t>leached pine bark</w:t>
      </w:r>
      <w:r w:rsidR="00F9326C" w:rsidRPr="5CF89064">
        <w:rPr>
          <w:lang w:val="en-GB"/>
        </w:rPr>
        <w:t xml:space="preserve"> has lower content of ash</w:t>
      </w:r>
      <w:r w:rsidR="00044CB6" w:rsidRPr="5CF89064">
        <w:rPr>
          <w:lang w:val="en-GB"/>
        </w:rPr>
        <w:t xml:space="preserve"> and carbon as well. ICP-AES results showed that</w:t>
      </w:r>
      <w:r w:rsidR="008D424B" w:rsidRPr="5CF89064">
        <w:rPr>
          <w:lang w:val="en-GB"/>
        </w:rPr>
        <w:t xml:space="preserve"> total</w:t>
      </w:r>
      <w:r w:rsidR="007B653E" w:rsidRPr="5CF89064">
        <w:rPr>
          <w:lang w:val="en-GB"/>
        </w:rPr>
        <w:t xml:space="preserve"> amount</w:t>
      </w:r>
      <w:r w:rsidR="008D424B" w:rsidRPr="5CF89064">
        <w:rPr>
          <w:lang w:val="en-GB"/>
        </w:rPr>
        <w:t xml:space="preserve"> and </w:t>
      </w:r>
      <w:r w:rsidR="007B653E" w:rsidRPr="5CF89064">
        <w:rPr>
          <w:lang w:val="en-GB"/>
        </w:rPr>
        <w:t xml:space="preserve">amount of </w:t>
      </w:r>
      <w:r w:rsidR="008D424B" w:rsidRPr="5CF89064">
        <w:rPr>
          <w:lang w:val="en-GB"/>
        </w:rPr>
        <w:t xml:space="preserve">individual </w:t>
      </w:r>
      <w:r w:rsidR="00044CB6" w:rsidRPr="5CF89064">
        <w:rPr>
          <w:lang w:val="en-GB"/>
        </w:rPr>
        <w:t>inorganic elements</w:t>
      </w:r>
      <w:r w:rsidR="001E03C2" w:rsidRPr="5CF89064">
        <w:rPr>
          <w:lang w:val="en-GB"/>
        </w:rPr>
        <w:t xml:space="preserve"> contained in the biocarbon from the leached pine bark are evidently lower than </w:t>
      </w:r>
      <w:r w:rsidR="00AA0BF1" w:rsidRPr="5CF89064">
        <w:rPr>
          <w:lang w:val="en-GB"/>
        </w:rPr>
        <w:t xml:space="preserve">in the biocarbon produced from untreated pine bark. XRD analyses showed that calcium carbonate is the main mineral phase detected </w:t>
      </w:r>
      <w:r w:rsidR="00FC7A37" w:rsidRPr="5CF89064">
        <w:rPr>
          <w:lang w:val="en-GB"/>
        </w:rPr>
        <w:t xml:space="preserve">in the biocarbon from both untreated and leached biocarbon. However, the intensity of the calcium carbonate </w:t>
      </w:r>
      <w:r w:rsidR="00FF50B2" w:rsidRPr="5CF89064">
        <w:rPr>
          <w:lang w:val="en-GB"/>
        </w:rPr>
        <w:t>in the biocarbon from leached pine bark is lower</w:t>
      </w:r>
      <w:r w:rsidR="00A238D8" w:rsidRPr="5CF89064">
        <w:rPr>
          <w:lang w:val="en-GB"/>
        </w:rPr>
        <w:t>, indicating low</w:t>
      </w:r>
      <w:r w:rsidR="00E1420B" w:rsidRPr="5CF89064">
        <w:rPr>
          <w:lang w:val="en-GB"/>
        </w:rPr>
        <w:t>er</w:t>
      </w:r>
      <w:r w:rsidR="00A238D8" w:rsidRPr="5CF89064">
        <w:rPr>
          <w:lang w:val="en-GB"/>
        </w:rPr>
        <w:t xml:space="preserve"> content of this mineral phase. SEM-EDS analyses revealed </w:t>
      </w:r>
      <w:r w:rsidR="0024679F" w:rsidRPr="5CF89064">
        <w:rPr>
          <w:lang w:val="en-GB"/>
        </w:rPr>
        <w:t xml:space="preserve">presence and accumulation of calcium rich grains on </w:t>
      </w:r>
      <w:r w:rsidR="00EB73BE" w:rsidRPr="5CF89064">
        <w:rPr>
          <w:lang w:val="en-GB"/>
        </w:rPr>
        <w:t xml:space="preserve">the </w:t>
      </w:r>
      <w:r w:rsidR="0024679F" w:rsidRPr="5CF89064">
        <w:rPr>
          <w:lang w:val="en-GB"/>
        </w:rPr>
        <w:t>surface of the biocarbon produced from the untreated pine bark</w:t>
      </w:r>
      <w:r w:rsidR="00695D5B" w:rsidRPr="5CF89064">
        <w:rPr>
          <w:lang w:val="en-GB"/>
        </w:rPr>
        <w:t xml:space="preserve">, </w:t>
      </w:r>
      <w:r w:rsidR="00975416" w:rsidRPr="5CF89064">
        <w:rPr>
          <w:lang w:val="en-GB"/>
        </w:rPr>
        <w:t xml:space="preserve">which is hardly observed from </w:t>
      </w:r>
      <w:r w:rsidR="00A6681D" w:rsidRPr="5CF89064">
        <w:rPr>
          <w:lang w:val="en-GB"/>
        </w:rPr>
        <w:t>the biocarbon produced from the leached pine bark</w:t>
      </w:r>
      <w:r w:rsidR="00975416" w:rsidRPr="5CF89064">
        <w:rPr>
          <w:lang w:val="en-GB"/>
        </w:rPr>
        <w:t xml:space="preserve">. </w:t>
      </w:r>
      <w:r w:rsidR="00C70A01" w:rsidRPr="5CF89064">
        <w:rPr>
          <w:lang w:val="en-GB"/>
        </w:rPr>
        <w:t>FTIR analysis results showed that biocarbon produced from both untreated and water</w:t>
      </w:r>
      <w:r w:rsidR="00623091">
        <w:rPr>
          <w:lang w:val="en-GB"/>
        </w:rPr>
        <w:t>-</w:t>
      </w:r>
      <w:r w:rsidR="00C70A01" w:rsidRPr="5CF89064">
        <w:rPr>
          <w:lang w:val="en-GB"/>
        </w:rPr>
        <w:t>leached pine bark</w:t>
      </w:r>
      <w:r w:rsidR="00F2676E" w:rsidRPr="5CF89064">
        <w:rPr>
          <w:lang w:val="en-GB"/>
        </w:rPr>
        <w:t xml:space="preserve"> are similar. </w:t>
      </w:r>
      <w:r w:rsidR="00C16E4A" w:rsidRPr="5CF89064">
        <w:rPr>
          <w:lang w:val="en-GB"/>
        </w:rPr>
        <w:t xml:space="preserve">For the biocarbon produced from the water-leached pine bark, </w:t>
      </w:r>
      <w:r w:rsidR="00B31A1D" w:rsidRPr="5CF89064">
        <w:rPr>
          <w:lang w:val="en-GB"/>
        </w:rPr>
        <w:t>lower intensity of peaks corresponding to C=O and</w:t>
      </w:r>
      <w:r w:rsidR="00B31A1D" w:rsidRPr="5CF89064">
        <w:rPr>
          <w:rFonts w:cs="Arial"/>
          <w:lang w:val="en-GB"/>
        </w:rPr>
        <w:t xml:space="preserve"> C–O–C stretching vibrations were observed. </w:t>
      </w:r>
      <w:r w:rsidR="00F91590" w:rsidRPr="5CF89064">
        <w:rPr>
          <w:rFonts w:cs="Arial"/>
          <w:lang w:val="en-GB"/>
        </w:rPr>
        <w:t xml:space="preserve">This is partially related to reduced hemicellulose and extractives </w:t>
      </w:r>
      <w:r w:rsidR="00F1542F" w:rsidRPr="5CF89064">
        <w:rPr>
          <w:rFonts w:cs="Arial"/>
          <w:lang w:val="en-GB"/>
        </w:rPr>
        <w:t xml:space="preserve">content </w:t>
      </w:r>
      <w:r w:rsidR="00F91590" w:rsidRPr="5CF89064">
        <w:rPr>
          <w:rFonts w:cs="Arial"/>
          <w:lang w:val="en-GB"/>
        </w:rPr>
        <w:t>in the water-leached pine bark</w:t>
      </w:r>
      <w:r w:rsidR="004F3673" w:rsidRPr="5CF89064">
        <w:rPr>
          <w:rFonts w:cs="Arial"/>
          <w:lang w:val="en-GB"/>
        </w:rPr>
        <w:t xml:space="preserve">, </w:t>
      </w:r>
      <w:r w:rsidR="7E9F436E" w:rsidRPr="5CF89064">
        <w:rPr>
          <w:rFonts w:cs="Arial"/>
          <w:lang w:val="en-GB"/>
        </w:rPr>
        <w:t xml:space="preserve">modified decomposition </w:t>
      </w:r>
      <w:r w:rsidR="272B432A" w:rsidRPr="5CF89064">
        <w:rPr>
          <w:rFonts w:cs="Arial"/>
          <w:lang w:val="en-GB"/>
        </w:rPr>
        <w:t xml:space="preserve">and carbonization mechanism due to decreased </w:t>
      </w:r>
      <w:r w:rsidR="5D2BF6D4" w:rsidRPr="5CF89064">
        <w:rPr>
          <w:rFonts w:cs="Arial"/>
          <w:lang w:val="en-GB"/>
        </w:rPr>
        <w:t xml:space="preserve">alkali and alkali earth metal content, </w:t>
      </w:r>
      <w:r w:rsidR="0EA29DC4" w:rsidRPr="5CF89064">
        <w:rPr>
          <w:rFonts w:cs="Arial"/>
          <w:lang w:val="en-GB"/>
        </w:rPr>
        <w:t xml:space="preserve">therefore </w:t>
      </w:r>
      <w:r w:rsidR="006B7555" w:rsidRPr="5CF89064">
        <w:rPr>
          <w:rFonts w:cs="Arial"/>
          <w:lang w:val="en-GB"/>
        </w:rPr>
        <w:t xml:space="preserve">limiting formation of </w:t>
      </w:r>
      <w:r w:rsidR="006B7555" w:rsidRPr="5CF89064">
        <w:rPr>
          <w:lang w:val="en-GB"/>
        </w:rPr>
        <w:t xml:space="preserve">oxygenated functional groups during </w:t>
      </w:r>
      <w:r w:rsidR="0003301A" w:rsidRPr="5CF89064">
        <w:rPr>
          <w:lang w:val="en-GB"/>
        </w:rPr>
        <w:t xml:space="preserve">the </w:t>
      </w:r>
      <w:r w:rsidR="006B7555" w:rsidRPr="5CF89064">
        <w:rPr>
          <w:lang w:val="en-GB"/>
        </w:rPr>
        <w:t xml:space="preserve">biocarbon production process. </w:t>
      </w:r>
    </w:p>
    <w:p w14:paraId="459D05E6" w14:textId="77777777" w:rsidR="00600535" w:rsidRPr="002F71B4" w:rsidRDefault="00600535" w:rsidP="00962A0E">
      <w:pPr>
        <w:pStyle w:val="CETAcknowledgementstitle"/>
        <w:spacing w:before="120" w:after="0"/>
      </w:pPr>
      <w:r w:rsidRPr="002F71B4">
        <w:t>Acknowledgments</w:t>
      </w:r>
    </w:p>
    <w:p w14:paraId="33F8138F" w14:textId="06F2D2C4" w:rsidR="00600535" w:rsidRPr="002F71B4" w:rsidRDefault="00BB1A4D" w:rsidP="00BB1A4D">
      <w:pPr>
        <w:pStyle w:val="CETBodytext"/>
        <w:rPr>
          <w:lang w:val="en-GB"/>
        </w:rPr>
      </w:pPr>
      <w:r w:rsidRPr="002F71B4">
        <w:rPr>
          <w:lang w:val="en-GB"/>
        </w:rPr>
        <w:t>The authors acknowledge support from the project Upgrading biocarbon for sustainable metallurgical industries (BioCarbUpgrade). The supports are through the funding from the Research Council of Norway (grant no: 336309) and financial support from the BioCarbUpgrade project industry partners.</w:t>
      </w:r>
    </w:p>
    <w:p w14:paraId="4F1327F8" w14:textId="77777777" w:rsidR="00600535" w:rsidRPr="002F71B4" w:rsidRDefault="00600535" w:rsidP="00600535">
      <w:pPr>
        <w:pStyle w:val="CETReference"/>
      </w:pPr>
      <w:r w:rsidRPr="002F71B4">
        <w:t>References</w:t>
      </w:r>
    </w:p>
    <w:p w14:paraId="711E00FE" w14:textId="63C0C34C" w:rsidR="006F0E33" w:rsidRPr="00634B35" w:rsidRDefault="006F0E33" w:rsidP="006F0E33">
      <w:pPr>
        <w:pStyle w:val="CETReferencetext"/>
        <w:rPr>
          <w:szCs w:val="18"/>
        </w:rPr>
      </w:pPr>
      <w:r w:rsidRPr="00634B35">
        <w:rPr>
          <w:szCs w:val="18"/>
        </w:rPr>
        <w:t>Branca, C. and Di Blasi, C., 2024. Demineralization Pretreatments for Reducing Biomass Variability in Pyrolysis. </w:t>
      </w:r>
      <w:r w:rsidRPr="00634B35">
        <w:rPr>
          <w:i/>
          <w:iCs/>
          <w:szCs w:val="18"/>
        </w:rPr>
        <w:t>ACS Omega</w:t>
      </w:r>
      <w:r w:rsidRPr="00634B35">
        <w:rPr>
          <w:szCs w:val="18"/>
        </w:rPr>
        <w:t xml:space="preserve">, 9(8), pp. 9536–9546. </w:t>
      </w:r>
      <w:r w:rsidR="002322BD" w:rsidRPr="00634B35">
        <w:rPr>
          <w:szCs w:val="18"/>
        </w:rPr>
        <w:t xml:space="preserve"> </w:t>
      </w:r>
    </w:p>
    <w:p w14:paraId="2719150C" w14:textId="4C715AFE" w:rsidR="006F0E33" w:rsidRPr="00634B35" w:rsidRDefault="006F0E33" w:rsidP="006F0E33">
      <w:pPr>
        <w:pStyle w:val="CETReferencetext"/>
        <w:rPr>
          <w:szCs w:val="18"/>
        </w:rPr>
      </w:pPr>
      <w:r w:rsidRPr="00634B35">
        <w:rPr>
          <w:szCs w:val="18"/>
        </w:rPr>
        <w:t>Feng, S., Cheng, S., Yuan, Z., Leitch, M. and Xu, C., 2013. Valorization of bark for chemicals and materials: A review. </w:t>
      </w:r>
      <w:r w:rsidRPr="00634B35">
        <w:rPr>
          <w:i/>
          <w:iCs/>
          <w:szCs w:val="18"/>
        </w:rPr>
        <w:t>Renewable and Sustainable Energy Reviews</w:t>
      </w:r>
      <w:r w:rsidRPr="00634B35">
        <w:rPr>
          <w:szCs w:val="18"/>
        </w:rPr>
        <w:t xml:space="preserve">, 26, pp. 560–578. </w:t>
      </w:r>
      <w:r w:rsidR="002322BD" w:rsidRPr="00634B35">
        <w:rPr>
          <w:szCs w:val="18"/>
        </w:rPr>
        <w:t xml:space="preserve"> </w:t>
      </w:r>
    </w:p>
    <w:p w14:paraId="0849421B" w14:textId="3E7E7804" w:rsidR="006F0E33" w:rsidRPr="00634B35" w:rsidRDefault="006F0E33" w:rsidP="006F0E33">
      <w:pPr>
        <w:pStyle w:val="CETReferencetext"/>
        <w:rPr>
          <w:szCs w:val="18"/>
        </w:rPr>
      </w:pPr>
      <w:r w:rsidRPr="00634B35">
        <w:rPr>
          <w:szCs w:val="18"/>
        </w:rPr>
        <w:t>Liu, X. and Bi, X.T., 2011. Removal of inorganic constituents from pine barks and switchgrass. </w:t>
      </w:r>
      <w:r w:rsidRPr="00634B35">
        <w:rPr>
          <w:i/>
          <w:iCs/>
          <w:szCs w:val="18"/>
        </w:rPr>
        <w:t>Fuel Processing Technology</w:t>
      </w:r>
      <w:r w:rsidRPr="00634B35">
        <w:rPr>
          <w:szCs w:val="18"/>
        </w:rPr>
        <w:t>, 92(7), pp. 1273–1279.</w:t>
      </w:r>
      <w:r w:rsidR="002322BD" w:rsidRPr="00634B35">
        <w:rPr>
          <w:szCs w:val="18"/>
        </w:rPr>
        <w:t xml:space="preserve"> </w:t>
      </w:r>
    </w:p>
    <w:p w14:paraId="7D79C9FD" w14:textId="14C3CDB7" w:rsidR="006F0E33" w:rsidRPr="00634B35" w:rsidRDefault="006F0E33" w:rsidP="006F0E33">
      <w:pPr>
        <w:pStyle w:val="CETReferencetext"/>
        <w:rPr>
          <w:szCs w:val="18"/>
        </w:rPr>
      </w:pPr>
      <w:r w:rsidRPr="00634B35">
        <w:rPr>
          <w:szCs w:val="18"/>
        </w:rPr>
        <w:t>Phounglamcheik, A., Vila, R., Kienzl, N., Wang, L., Hedayati, A., Broström, M., Ramser, K., Engvall, K., Skreiberg, Ø., Robinson, R. and Umeki, K., 2021. CO2 Gasification Reactivity of Char from High-Ash Biomass. </w:t>
      </w:r>
      <w:r w:rsidRPr="00634B35">
        <w:rPr>
          <w:i/>
          <w:iCs/>
          <w:szCs w:val="18"/>
        </w:rPr>
        <w:t>ACS Omega</w:t>
      </w:r>
      <w:r w:rsidRPr="00634B35">
        <w:rPr>
          <w:szCs w:val="18"/>
        </w:rPr>
        <w:t>, 6(49), pp. 34115–34128.</w:t>
      </w:r>
      <w:r w:rsidR="002322BD" w:rsidRPr="00634B35">
        <w:rPr>
          <w:szCs w:val="18"/>
        </w:rPr>
        <w:t xml:space="preserve"> </w:t>
      </w:r>
    </w:p>
    <w:p w14:paraId="4446FA5A" w14:textId="7D6A7F9E" w:rsidR="006F0E33" w:rsidRPr="00634B35" w:rsidRDefault="006F0E33" w:rsidP="006F0E33">
      <w:pPr>
        <w:pStyle w:val="CETReferencetext"/>
        <w:rPr>
          <w:szCs w:val="18"/>
        </w:rPr>
      </w:pPr>
      <w:r w:rsidRPr="00634B35">
        <w:rPr>
          <w:szCs w:val="18"/>
        </w:rPr>
        <w:t>Şen, A.U. and Pereira, H., 2021. State-of-the-Art Char Production with a Focus on Bark Feedstocks: Processes, Design, and Applications. </w:t>
      </w:r>
      <w:r w:rsidRPr="00634B35">
        <w:rPr>
          <w:i/>
          <w:iCs/>
          <w:szCs w:val="18"/>
        </w:rPr>
        <w:t>Processes</w:t>
      </w:r>
      <w:r w:rsidRPr="00634B35">
        <w:rPr>
          <w:szCs w:val="18"/>
        </w:rPr>
        <w:t xml:space="preserve">, 9(1), p. 87. </w:t>
      </w:r>
      <w:r w:rsidR="002322BD" w:rsidRPr="00634B35">
        <w:rPr>
          <w:szCs w:val="18"/>
        </w:rPr>
        <w:t xml:space="preserve"> </w:t>
      </w:r>
    </w:p>
    <w:p w14:paraId="71FF29E1" w14:textId="5719F59B" w:rsidR="006F0E33" w:rsidRPr="00634B35" w:rsidRDefault="006F0E33" w:rsidP="006F0E33">
      <w:pPr>
        <w:pStyle w:val="CETReferencetext"/>
        <w:rPr>
          <w:szCs w:val="18"/>
        </w:rPr>
      </w:pPr>
      <w:r w:rsidRPr="00634B35">
        <w:rPr>
          <w:szCs w:val="18"/>
        </w:rPr>
        <w:t>Sen, U., Martins, M., Santos, E., Lemos, M.A., Lemos, F. and Pereira, H., 2023. Slow Pyrolysis of Quercus cerris Cork: Characterization of Biochars and Pyrolysis Volatiles. </w:t>
      </w:r>
      <w:r w:rsidRPr="00634B35">
        <w:rPr>
          <w:i/>
          <w:iCs/>
          <w:szCs w:val="18"/>
        </w:rPr>
        <w:t>Environments</w:t>
      </w:r>
      <w:r w:rsidRPr="00634B35">
        <w:rPr>
          <w:szCs w:val="18"/>
        </w:rPr>
        <w:t>, 10(1), p. 4.</w:t>
      </w:r>
      <w:r w:rsidR="002322BD" w:rsidRPr="00634B35">
        <w:rPr>
          <w:szCs w:val="18"/>
        </w:rPr>
        <w:t xml:space="preserve"> </w:t>
      </w:r>
    </w:p>
    <w:p w14:paraId="64F69F1D" w14:textId="19F021AA" w:rsidR="006F0E33" w:rsidRPr="00634B35" w:rsidRDefault="006F0E33" w:rsidP="006F0E33">
      <w:pPr>
        <w:pStyle w:val="CETReferencetext"/>
        <w:rPr>
          <w:szCs w:val="18"/>
        </w:rPr>
      </w:pPr>
      <w:r w:rsidRPr="00634B35">
        <w:rPr>
          <w:szCs w:val="18"/>
        </w:rPr>
        <w:t>Singhal, A., Goel, A., Bhatnagar, A., Roslander, C., Wallberg, O., Konttinen, J. and Joronen, T., 2023. Improving inorganic composition and ash fusion behavior of spruce bark by leaching with water, acetic acid, and steam pre-treatment condensate. </w:t>
      </w:r>
      <w:r w:rsidRPr="00634B35">
        <w:rPr>
          <w:i/>
          <w:iCs/>
          <w:szCs w:val="18"/>
        </w:rPr>
        <w:t>Chemical Engineering Journal</w:t>
      </w:r>
      <w:r w:rsidRPr="00634B35">
        <w:rPr>
          <w:szCs w:val="18"/>
        </w:rPr>
        <w:t xml:space="preserve">, 452, p. 139351. </w:t>
      </w:r>
    </w:p>
    <w:p w14:paraId="6442F778" w14:textId="2043AE6A" w:rsidR="006F0E33" w:rsidRPr="00634B35" w:rsidRDefault="006F0E33" w:rsidP="006F0E33">
      <w:pPr>
        <w:pStyle w:val="CETReferencetext"/>
        <w:rPr>
          <w:szCs w:val="18"/>
        </w:rPr>
      </w:pPr>
      <w:r w:rsidRPr="00634B35">
        <w:rPr>
          <w:szCs w:val="18"/>
        </w:rPr>
        <w:t>Vilakazi, S.P., Muchaonyerwa, P. and Buthelezi-Dube, N.N., 2023. Characteristics and liming potential of biochar types from potato waste and pine-bark. </w:t>
      </w:r>
      <w:r w:rsidRPr="00634B35">
        <w:rPr>
          <w:i/>
          <w:iCs/>
          <w:szCs w:val="18"/>
        </w:rPr>
        <w:t>PLOS ONE</w:t>
      </w:r>
      <w:r w:rsidRPr="00634B35">
        <w:rPr>
          <w:szCs w:val="18"/>
        </w:rPr>
        <w:t xml:space="preserve">, 18(2), p. e0282011. </w:t>
      </w:r>
    </w:p>
    <w:p w14:paraId="2659B776" w14:textId="00566643" w:rsidR="006F0E33" w:rsidRPr="006F0E33" w:rsidRDefault="006F0E33" w:rsidP="006B4888">
      <w:pPr>
        <w:pStyle w:val="CETReferencetext"/>
      </w:pPr>
      <w:r w:rsidRPr="00634B35">
        <w:rPr>
          <w:szCs w:val="18"/>
        </w:rPr>
        <w:t>Wang, L. and Skreiberg, Ø., 2023. Evaluation of Water Leaching on Properties of Woody Biomass for Biocarbon Production. </w:t>
      </w:r>
      <w:r w:rsidRPr="00634B35">
        <w:rPr>
          <w:i/>
          <w:iCs/>
          <w:szCs w:val="18"/>
          <w:lang w:val="nb-NO"/>
        </w:rPr>
        <w:t>Chemical Engineering Transactions</w:t>
      </w:r>
      <w:r w:rsidRPr="00634B35">
        <w:rPr>
          <w:szCs w:val="18"/>
          <w:lang w:val="nb-NO"/>
        </w:rPr>
        <w:t xml:space="preserve">, 105, pp. 277-282. </w:t>
      </w:r>
    </w:p>
    <w:sectPr w:rsidR="006F0E33" w:rsidRPr="006F0E3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E7C18" w14:textId="77777777" w:rsidR="003E3E9B" w:rsidRDefault="003E3E9B" w:rsidP="004F5E36">
      <w:r>
        <w:separator/>
      </w:r>
    </w:p>
  </w:endnote>
  <w:endnote w:type="continuationSeparator" w:id="0">
    <w:p w14:paraId="30C37186" w14:textId="77777777" w:rsidR="003E3E9B" w:rsidRDefault="003E3E9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B5AE9" w14:textId="77777777" w:rsidR="003E3E9B" w:rsidRDefault="003E3E9B" w:rsidP="004F5E36">
      <w:r>
        <w:separator/>
      </w:r>
    </w:p>
  </w:footnote>
  <w:footnote w:type="continuationSeparator" w:id="0">
    <w:p w14:paraId="629A8C1B" w14:textId="77777777" w:rsidR="003E3E9B" w:rsidRDefault="003E3E9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F945867"/>
    <w:multiLevelType w:val="hybridMultilevel"/>
    <w:tmpl w:val="499694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1932099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nkelttabell1"/>
      <w:suff w:val="space"/>
      <w:lvlText w:val="%2.%3.%4."/>
      <w:lvlJc w:val="left"/>
      <w:pPr>
        <w:ind w:left="0" w:firstLine="0"/>
      </w:pPr>
      <w:rPr>
        <w:rFonts w:hint="default"/>
        <w:sz w:val="18"/>
        <w:szCs w:val="18"/>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04A558B"/>
    <w:multiLevelType w:val="hybridMultilevel"/>
    <w:tmpl w:val="E206B6EE"/>
    <w:lvl w:ilvl="0" w:tplc="6F76969E">
      <w:start w:val="1"/>
      <w:numFmt w:val="decimal"/>
      <w:lvlText w:val="%1."/>
      <w:lvlJc w:val="left"/>
      <w:pPr>
        <w:ind w:left="1440" w:hanging="360"/>
      </w:pPr>
    </w:lvl>
    <w:lvl w:ilvl="1" w:tplc="B7D4B848">
      <w:start w:val="1"/>
      <w:numFmt w:val="decimal"/>
      <w:lvlText w:val="%2."/>
      <w:lvlJc w:val="left"/>
      <w:pPr>
        <w:ind w:left="1440" w:hanging="360"/>
      </w:pPr>
    </w:lvl>
    <w:lvl w:ilvl="2" w:tplc="55029B9C">
      <w:start w:val="1"/>
      <w:numFmt w:val="decimal"/>
      <w:lvlText w:val="%3."/>
      <w:lvlJc w:val="left"/>
      <w:pPr>
        <w:ind w:left="1440" w:hanging="360"/>
      </w:pPr>
    </w:lvl>
    <w:lvl w:ilvl="3" w:tplc="3F203ABE">
      <w:start w:val="1"/>
      <w:numFmt w:val="decimal"/>
      <w:lvlText w:val="%4."/>
      <w:lvlJc w:val="left"/>
      <w:pPr>
        <w:ind w:left="1440" w:hanging="360"/>
      </w:pPr>
    </w:lvl>
    <w:lvl w:ilvl="4" w:tplc="F8509AC8">
      <w:start w:val="1"/>
      <w:numFmt w:val="decimal"/>
      <w:lvlText w:val="%5."/>
      <w:lvlJc w:val="left"/>
      <w:pPr>
        <w:ind w:left="1440" w:hanging="360"/>
      </w:pPr>
    </w:lvl>
    <w:lvl w:ilvl="5" w:tplc="8B7474D4">
      <w:start w:val="1"/>
      <w:numFmt w:val="decimal"/>
      <w:lvlText w:val="%6."/>
      <w:lvlJc w:val="left"/>
      <w:pPr>
        <w:ind w:left="1440" w:hanging="360"/>
      </w:pPr>
    </w:lvl>
    <w:lvl w:ilvl="6" w:tplc="72B2A5BC">
      <w:start w:val="1"/>
      <w:numFmt w:val="decimal"/>
      <w:lvlText w:val="%7."/>
      <w:lvlJc w:val="left"/>
      <w:pPr>
        <w:ind w:left="1440" w:hanging="360"/>
      </w:pPr>
    </w:lvl>
    <w:lvl w:ilvl="7" w:tplc="ACA81FFA">
      <w:start w:val="1"/>
      <w:numFmt w:val="decimal"/>
      <w:lvlText w:val="%8."/>
      <w:lvlJc w:val="left"/>
      <w:pPr>
        <w:ind w:left="1440" w:hanging="360"/>
      </w:pPr>
    </w:lvl>
    <w:lvl w:ilvl="8" w:tplc="22600D32">
      <w:start w:val="1"/>
      <w:numFmt w:val="decimal"/>
      <w:lvlText w:val="%9."/>
      <w:lvlJc w:val="left"/>
      <w:pPr>
        <w:ind w:left="1440" w:hanging="36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514EB5"/>
    <w:multiLevelType w:val="multilevel"/>
    <w:tmpl w:val="6578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95086F"/>
    <w:multiLevelType w:val="hybridMultilevel"/>
    <w:tmpl w:val="77C680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45721715">
    <w:abstractNumId w:val="11"/>
  </w:num>
  <w:num w:numId="2" w16cid:durableId="1574467757">
    <w:abstractNumId w:val="8"/>
  </w:num>
  <w:num w:numId="3" w16cid:durableId="131799498">
    <w:abstractNumId w:val="3"/>
  </w:num>
  <w:num w:numId="4" w16cid:durableId="411506103">
    <w:abstractNumId w:val="2"/>
  </w:num>
  <w:num w:numId="5" w16cid:durableId="916666768">
    <w:abstractNumId w:val="1"/>
  </w:num>
  <w:num w:numId="6" w16cid:durableId="1808475463">
    <w:abstractNumId w:val="0"/>
  </w:num>
  <w:num w:numId="7" w16cid:durableId="2086762806">
    <w:abstractNumId w:val="9"/>
  </w:num>
  <w:num w:numId="8" w16cid:durableId="845677732">
    <w:abstractNumId w:val="7"/>
  </w:num>
  <w:num w:numId="9" w16cid:durableId="920872892">
    <w:abstractNumId w:val="6"/>
  </w:num>
  <w:num w:numId="10" w16cid:durableId="1402558981">
    <w:abstractNumId w:val="5"/>
  </w:num>
  <w:num w:numId="11" w16cid:durableId="1699427659">
    <w:abstractNumId w:val="4"/>
  </w:num>
  <w:num w:numId="12" w16cid:durableId="2063021941">
    <w:abstractNumId w:val="21"/>
  </w:num>
  <w:num w:numId="13" w16cid:durableId="1880582735">
    <w:abstractNumId w:val="14"/>
  </w:num>
  <w:num w:numId="14" w16cid:durableId="571432322">
    <w:abstractNumId w:val="22"/>
  </w:num>
  <w:num w:numId="15" w16cid:durableId="713238960">
    <w:abstractNumId w:val="24"/>
  </w:num>
  <w:num w:numId="16" w16cid:durableId="1662343695">
    <w:abstractNumId w:val="23"/>
  </w:num>
  <w:num w:numId="17" w16cid:durableId="46298397">
    <w:abstractNumId w:val="13"/>
  </w:num>
  <w:num w:numId="18" w16cid:durableId="1237015089">
    <w:abstractNumId w:val="14"/>
    <w:lvlOverride w:ilvl="0">
      <w:startOverride w:val="1"/>
    </w:lvlOverride>
  </w:num>
  <w:num w:numId="19" w16cid:durableId="1826968257">
    <w:abstractNumId w:val="20"/>
  </w:num>
  <w:num w:numId="20" w16cid:durableId="1017343233">
    <w:abstractNumId w:val="17"/>
  </w:num>
  <w:num w:numId="21" w16cid:durableId="1754274651">
    <w:abstractNumId w:val="16"/>
  </w:num>
  <w:num w:numId="22" w16cid:durableId="704329493">
    <w:abstractNumId w:val="15"/>
  </w:num>
  <w:num w:numId="23" w16cid:durableId="544102119">
    <w:abstractNumId w:val="11"/>
  </w:num>
  <w:num w:numId="24" w16cid:durableId="886916535">
    <w:abstractNumId w:val="11"/>
  </w:num>
  <w:num w:numId="25" w16cid:durableId="1889217076">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1791315">
    <w:abstractNumId w:val="11"/>
  </w:num>
  <w:num w:numId="27" w16cid:durableId="144662219">
    <w:abstractNumId w:val="11"/>
  </w:num>
  <w:num w:numId="28" w16cid:durableId="1657496207">
    <w:abstractNumId w:val="11"/>
  </w:num>
  <w:num w:numId="29" w16cid:durableId="869101032">
    <w:abstractNumId w:val="11"/>
  </w:num>
  <w:num w:numId="30" w16cid:durableId="401296668">
    <w:abstractNumId w:val="11"/>
  </w:num>
  <w:num w:numId="31" w16cid:durableId="2023504763">
    <w:abstractNumId w:val="11"/>
  </w:num>
  <w:num w:numId="32" w16cid:durableId="37124873">
    <w:abstractNumId w:val="11"/>
  </w:num>
  <w:num w:numId="33" w16cid:durableId="1192719427">
    <w:abstractNumId w:val="11"/>
  </w:num>
  <w:num w:numId="34" w16cid:durableId="688143844">
    <w:abstractNumId w:val="10"/>
  </w:num>
  <w:num w:numId="35" w16cid:durableId="21785915">
    <w:abstractNumId w:val="11"/>
  </w:num>
  <w:num w:numId="36" w16cid:durableId="2079739867">
    <w:abstractNumId w:val="18"/>
  </w:num>
  <w:num w:numId="37" w16cid:durableId="511802591">
    <w:abstractNumId w:val="19"/>
  </w:num>
  <w:num w:numId="38" w16cid:durableId="11065812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7F5"/>
    <w:rsid w:val="00004ACB"/>
    <w:rsid w:val="000052FB"/>
    <w:rsid w:val="00005BA5"/>
    <w:rsid w:val="000117CB"/>
    <w:rsid w:val="00012A37"/>
    <w:rsid w:val="00014331"/>
    <w:rsid w:val="00014B20"/>
    <w:rsid w:val="000168E8"/>
    <w:rsid w:val="00016BF9"/>
    <w:rsid w:val="00020B7D"/>
    <w:rsid w:val="00021230"/>
    <w:rsid w:val="0003148D"/>
    <w:rsid w:val="00031EEC"/>
    <w:rsid w:val="0003301A"/>
    <w:rsid w:val="000375A6"/>
    <w:rsid w:val="00040B9D"/>
    <w:rsid w:val="000432AE"/>
    <w:rsid w:val="00044CB6"/>
    <w:rsid w:val="000466E8"/>
    <w:rsid w:val="00051566"/>
    <w:rsid w:val="000579F0"/>
    <w:rsid w:val="00062A9A"/>
    <w:rsid w:val="0006458B"/>
    <w:rsid w:val="00065058"/>
    <w:rsid w:val="000661C7"/>
    <w:rsid w:val="0007603F"/>
    <w:rsid w:val="00081F9D"/>
    <w:rsid w:val="00084E15"/>
    <w:rsid w:val="00086C39"/>
    <w:rsid w:val="00087E4F"/>
    <w:rsid w:val="00091486"/>
    <w:rsid w:val="000926F9"/>
    <w:rsid w:val="00093543"/>
    <w:rsid w:val="000A03B2"/>
    <w:rsid w:val="000A3D77"/>
    <w:rsid w:val="000A5A5C"/>
    <w:rsid w:val="000B3360"/>
    <w:rsid w:val="000B790C"/>
    <w:rsid w:val="000B7984"/>
    <w:rsid w:val="000B79E1"/>
    <w:rsid w:val="000C02D7"/>
    <w:rsid w:val="000C2D30"/>
    <w:rsid w:val="000C3547"/>
    <w:rsid w:val="000C3DB2"/>
    <w:rsid w:val="000C508D"/>
    <w:rsid w:val="000C6513"/>
    <w:rsid w:val="000D0190"/>
    <w:rsid w:val="000D0268"/>
    <w:rsid w:val="000D34BE"/>
    <w:rsid w:val="000D4526"/>
    <w:rsid w:val="000D51AE"/>
    <w:rsid w:val="000E102F"/>
    <w:rsid w:val="000E34EE"/>
    <w:rsid w:val="000E36F1"/>
    <w:rsid w:val="000E3A73"/>
    <w:rsid w:val="000E414A"/>
    <w:rsid w:val="000E452D"/>
    <w:rsid w:val="000E53DD"/>
    <w:rsid w:val="000F093C"/>
    <w:rsid w:val="000F1D4E"/>
    <w:rsid w:val="000F1FCB"/>
    <w:rsid w:val="000F69BE"/>
    <w:rsid w:val="000F787B"/>
    <w:rsid w:val="00101744"/>
    <w:rsid w:val="00112035"/>
    <w:rsid w:val="00112D2D"/>
    <w:rsid w:val="00114B1D"/>
    <w:rsid w:val="00116EE3"/>
    <w:rsid w:val="0012091F"/>
    <w:rsid w:val="00122128"/>
    <w:rsid w:val="00126BC2"/>
    <w:rsid w:val="001308B6"/>
    <w:rsid w:val="0013121F"/>
    <w:rsid w:val="00131FE6"/>
    <w:rsid w:val="0013263F"/>
    <w:rsid w:val="001331DF"/>
    <w:rsid w:val="00134DE4"/>
    <w:rsid w:val="00136640"/>
    <w:rsid w:val="0014034D"/>
    <w:rsid w:val="0014319E"/>
    <w:rsid w:val="00144348"/>
    <w:rsid w:val="00144D16"/>
    <w:rsid w:val="00144DB5"/>
    <w:rsid w:val="00145EA4"/>
    <w:rsid w:val="0014639C"/>
    <w:rsid w:val="00150E59"/>
    <w:rsid w:val="00152DE3"/>
    <w:rsid w:val="001534CE"/>
    <w:rsid w:val="00154325"/>
    <w:rsid w:val="00164CF9"/>
    <w:rsid w:val="001667A6"/>
    <w:rsid w:val="00171EF7"/>
    <w:rsid w:val="001751D7"/>
    <w:rsid w:val="001833E8"/>
    <w:rsid w:val="00183AC1"/>
    <w:rsid w:val="0018440F"/>
    <w:rsid w:val="00184AD6"/>
    <w:rsid w:val="00185874"/>
    <w:rsid w:val="00190AB5"/>
    <w:rsid w:val="001913A3"/>
    <w:rsid w:val="0019793E"/>
    <w:rsid w:val="001A4AF7"/>
    <w:rsid w:val="001A71C6"/>
    <w:rsid w:val="001B0349"/>
    <w:rsid w:val="001B1E93"/>
    <w:rsid w:val="001B65C1"/>
    <w:rsid w:val="001C167E"/>
    <w:rsid w:val="001C684B"/>
    <w:rsid w:val="001C7736"/>
    <w:rsid w:val="001D0CFB"/>
    <w:rsid w:val="001D21AF"/>
    <w:rsid w:val="001D3D2F"/>
    <w:rsid w:val="001D53FC"/>
    <w:rsid w:val="001E03C2"/>
    <w:rsid w:val="001E2E0E"/>
    <w:rsid w:val="001F42A5"/>
    <w:rsid w:val="001F517D"/>
    <w:rsid w:val="001F701C"/>
    <w:rsid w:val="001F7B9D"/>
    <w:rsid w:val="0020158B"/>
    <w:rsid w:val="002017AD"/>
    <w:rsid w:val="00201C93"/>
    <w:rsid w:val="00207FCD"/>
    <w:rsid w:val="002105B1"/>
    <w:rsid w:val="002113F4"/>
    <w:rsid w:val="002129F1"/>
    <w:rsid w:val="0021669B"/>
    <w:rsid w:val="00217A6A"/>
    <w:rsid w:val="00221054"/>
    <w:rsid w:val="002224B4"/>
    <w:rsid w:val="00222640"/>
    <w:rsid w:val="00223B84"/>
    <w:rsid w:val="00223E31"/>
    <w:rsid w:val="00225006"/>
    <w:rsid w:val="002322BD"/>
    <w:rsid w:val="00235964"/>
    <w:rsid w:val="002359C1"/>
    <w:rsid w:val="00242CA9"/>
    <w:rsid w:val="00243F0A"/>
    <w:rsid w:val="002447EF"/>
    <w:rsid w:val="00244E94"/>
    <w:rsid w:val="00245539"/>
    <w:rsid w:val="00246005"/>
    <w:rsid w:val="0024679F"/>
    <w:rsid w:val="002467C3"/>
    <w:rsid w:val="00251550"/>
    <w:rsid w:val="00253526"/>
    <w:rsid w:val="00254DEC"/>
    <w:rsid w:val="002555A7"/>
    <w:rsid w:val="002600AC"/>
    <w:rsid w:val="00261E6F"/>
    <w:rsid w:val="00263B05"/>
    <w:rsid w:val="002652B0"/>
    <w:rsid w:val="00271608"/>
    <w:rsid w:val="0027221A"/>
    <w:rsid w:val="00275B61"/>
    <w:rsid w:val="00277B0E"/>
    <w:rsid w:val="00280FAF"/>
    <w:rsid w:val="002810A7"/>
    <w:rsid w:val="00282656"/>
    <w:rsid w:val="00285431"/>
    <w:rsid w:val="00290BB0"/>
    <w:rsid w:val="002921EA"/>
    <w:rsid w:val="00292903"/>
    <w:rsid w:val="00296B83"/>
    <w:rsid w:val="002A0825"/>
    <w:rsid w:val="002A0DF5"/>
    <w:rsid w:val="002A4571"/>
    <w:rsid w:val="002A7F5B"/>
    <w:rsid w:val="002B0121"/>
    <w:rsid w:val="002B36C9"/>
    <w:rsid w:val="002B4015"/>
    <w:rsid w:val="002B4E6B"/>
    <w:rsid w:val="002B7324"/>
    <w:rsid w:val="002B78CE"/>
    <w:rsid w:val="002C0AEE"/>
    <w:rsid w:val="002C1C2B"/>
    <w:rsid w:val="002C26AF"/>
    <w:rsid w:val="002C2FB6"/>
    <w:rsid w:val="002C58F5"/>
    <w:rsid w:val="002D0B4C"/>
    <w:rsid w:val="002D2B68"/>
    <w:rsid w:val="002D4245"/>
    <w:rsid w:val="002D53A1"/>
    <w:rsid w:val="002E0525"/>
    <w:rsid w:val="002E5FA7"/>
    <w:rsid w:val="002F3309"/>
    <w:rsid w:val="002F71B4"/>
    <w:rsid w:val="003008CE"/>
    <w:rsid w:val="003008D4"/>
    <w:rsid w:val="003009B7"/>
    <w:rsid w:val="00300E56"/>
    <w:rsid w:val="0030259A"/>
    <w:rsid w:val="0030469C"/>
    <w:rsid w:val="003210CF"/>
    <w:rsid w:val="00321CA6"/>
    <w:rsid w:val="00323763"/>
    <w:rsid w:val="00325ECE"/>
    <w:rsid w:val="003264E3"/>
    <w:rsid w:val="003270D2"/>
    <w:rsid w:val="00334C09"/>
    <w:rsid w:val="00336374"/>
    <w:rsid w:val="00337A9F"/>
    <w:rsid w:val="0034169E"/>
    <w:rsid w:val="00342501"/>
    <w:rsid w:val="0034650C"/>
    <w:rsid w:val="00350E9C"/>
    <w:rsid w:val="003512AE"/>
    <w:rsid w:val="00353181"/>
    <w:rsid w:val="00356787"/>
    <w:rsid w:val="0036491F"/>
    <w:rsid w:val="0036507C"/>
    <w:rsid w:val="00365138"/>
    <w:rsid w:val="00366A85"/>
    <w:rsid w:val="00366ABE"/>
    <w:rsid w:val="00367C90"/>
    <w:rsid w:val="003723D4"/>
    <w:rsid w:val="00374CB2"/>
    <w:rsid w:val="00381905"/>
    <w:rsid w:val="0038406F"/>
    <w:rsid w:val="00384CC8"/>
    <w:rsid w:val="003871FD"/>
    <w:rsid w:val="0038735D"/>
    <w:rsid w:val="00390D32"/>
    <w:rsid w:val="003A1E30"/>
    <w:rsid w:val="003A2829"/>
    <w:rsid w:val="003A7D1C"/>
    <w:rsid w:val="003B17EF"/>
    <w:rsid w:val="003B304B"/>
    <w:rsid w:val="003B3146"/>
    <w:rsid w:val="003B5A0E"/>
    <w:rsid w:val="003B7A37"/>
    <w:rsid w:val="003C169B"/>
    <w:rsid w:val="003C2626"/>
    <w:rsid w:val="003C3DE6"/>
    <w:rsid w:val="003C48F4"/>
    <w:rsid w:val="003C53B3"/>
    <w:rsid w:val="003C5CDF"/>
    <w:rsid w:val="003D0AB6"/>
    <w:rsid w:val="003D0DDE"/>
    <w:rsid w:val="003D1444"/>
    <w:rsid w:val="003D2F3A"/>
    <w:rsid w:val="003D580E"/>
    <w:rsid w:val="003E145E"/>
    <w:rsid w:val="003E20D4"/>
    <w:rsid w:val="003E3E9B"/>
    <w:rsid w:val="003F015E"/>
    <w:rsid w:val="00400414"/>
    <w:rsid w:val="00401757"/>
    <w:rsid w:val="00406DA9"/>
    <w:rsid w:val="00407705"/>
    <w:rsid w:val="00412DCE"/>
    <w:rsid w:val="00413010"/>
    <w:rsid w:val="00413368"/>
    <w:rsid w:val="0041446B"/>
    <w:rsid w:val="00414B7B"/>
    <w:rsid w:val="00417211"/>
    <w:rsid w:val="004210FC"/>
    <w:rsid w:val="00422DDE"/>
    <w:rsid w:val="004231AA"/>
    <w:rsid w:val="0042685E"/>
    <w:rsid w:val="00427754"/>
    <w:rsid w:val="00431164"/>
    <w:rsid w:val="004325F5"/>
    <w:rsid w:val="00432FA9"/>
    <w:rsid w:val="0044071E"/>
    <w:rsid w:val="004407D7"/>
    <w:rsid w:val="00440A33"/>
    <w:rsid w:val="00441DDC"/>
    <w:rsid w:val="0044329C"/>
    <w:rsid w:val="00453E24"/>
    <w:rsid w:val="00456230"/>
    <w:rsid w:val="00457456"/>
    <w:rsid w:val="004577FE"/>
    <w:rsid w:val="00457B9C"/>
    <w:rsid w:val="0046017C"/>
    <w:rsid w:val="0046164A"/>
    <w:rsid w:val="004628D2"/>
    <w:rsid w:val="00462DCD"/>
    <w:rsid w:val="0046386D"/>
    <w:rsid w:val="004648AD"/>
    <w:rsid w:val="0046656C"/>
    <w:rsid w:val="004703A9"/>
    <w:rsid w:val="00471A54"/>
    <w:rsid w:val="00472C4B"/>
    <w:rsid w:val="00475950"/>
    <w:rsid w:val="004760DE"/>
    <w:rsid w:val="00476397"/>
    <w:rsid w:val="004763D7"/>
    <w:rsid w:val="00477B7B"/>
    <w:rsid w:val="00485150"/>
    <w:rsid w:val="00491381"/>
    <w:rsid w:val="004915AA"/>
    <w:rsid w:val="004A004E"/>
    <w:rsid w:val="004A24CF"/>
    <w:rsid w:val="004A36C0"/>
    <w:rsid w:val="004A6483"/>
    <w:rsid w:val="004A6635"/>
    <w:rsid w:val="004A6D41"/>
    <w:rsid w:val="004A6EB4"/>
    <w:rsid w:val="004B1A18"/>
    <w:rsid w:val="004B27DE"/>
    <w:rsid w:val="004B27ED"/>
    <w:rsid w:val="004B73AD"/>
    <w:rsid w:val="004B7D18"/>
    <w:rsid w:val="004C247C"/>
    <w:rsid w:val="004C366B"/>
    <w:rsid w:val="004C3D1D"/>
    <w:rsid w:val="004C7913"/>
    <w:rsid w:val="004D2E23"/>
    <w:rsid w:val="004D3D48"/>
    <w:rsid w:val="004D545F"/>
    <w:rsid w:val="004E0BC4"/>
    <w:rsid w:val="004E4DD6"/>
    <w:rsid w:val="004E6981"/>
    <w:rsid w:val="004F3673"/>
    <w:rsid w:val="004F5E36"/>
    <w:rsid w:val="00503689"/>
    <w:rsid w:val="00505E66"/>
    <w:rsid w:val="00507B47"/>
    <w:rsid w:val="00507BEF"/>
    <w:rsid w:val="00507CC9"/>
    <w:rsid w:val="00511102"/>
    <w:rsid w:val="005117A0"/>
    <w:rsid w:val="005119A5"/>
    <w:rsid w:val="005135B1"/>
    <w:rsid w:val="00514A0F"/>
    <w:rsid w:val="00515C59"/>
    <w:rsid w:val="005179D8"/>
    <w:rsid w:val="00517DFB"/>
    <w:rsid w:val="00521280"/>
    <w:rsid w:val="005216BF"/>
    <w:rsid w:val="005278B7"/>
    <w:rsid w:val="00532016"/>
    <w:rsid w:val="00532416"/>
    <w:rsid w:val="005337F1"/>
    <w:rsid w:val="005346C8"/>
    <w:rsid w:val="005361E2"/>
    <w:rsid w:val="005367EF"/>
    <w:rsid w:val="00537E77"/>
    <w:rsid w:val="00537ECC"/>
    <w:rsid w:val="005401E6"/>
    <w:rsid w:val="00540388"/>
    <w:rsid w:val="00543E7D"/>
    <w:rsid w:val="00546143"/>
    <w:rsid w:val="00547A68"/>
    <w:rsid w:val="005502B2"/>
    <w:rsid w:val="00550F43"/>
    <w:rsid w:val="00552EEE"/>
    <w:rsid w:val="005531C9"/>
    <w:rsid w:val="00553214"/>
    <w:rsid w:val="005532D4"/>
    <w:rsid w:val="005666CF"/>
    <w:rsid w:val="00570C43"/>
    <w:rsid w:val="00575C2D"/>
    <w:rsid w:val="00584F32"/>
    <w:rsid w:val="00591B5B"/>
    <w:rsid w:val="00594397"/>
    <w:rsid w:val="0059710E"/>
    <w:rsid w:val="005A0BC9"/>
    <w:rsid w:val="005A3D01"/>
    <w:rsid w:val="005B2110"/>
    <w:rsid w:val="005B5EC5"/>
    <w:rsid w:val="005B61E6"/>
    <w:rsid w:val="005C1616"/>
    <w:rsid w:val="005C2FE2"/>
    <w:rsid w:val="005C77E1"/>
    <w:rsid w:val="005D2B63"/>
    <w:rsid w:val="005D668A"/>
    <w:rsid w:val="005D6A2F"/>
    <w:rsid w:val="005E1A82"/>
    <w:rsid w:val="005E66F8"/>
    <w:rsid w:val="005E794C"/>
    <w:rsid w:val="005F0A28"/>
    <w:rsid w:val="005F0E5E"/>
    <w:rsid w:val="005F19D3"/>
    <w:rsid w:val="005F19F9"/>
    <w:rsid w:val="005F1BD0"/>
    <w:rsid w:val="005F3CA3"/>
    <w:rsid w:val="00600535"/>
    <w:rsid w:val="00610CD6"/>
    <w:rsid w:val="00610FA7"/>
    <w:rsid w:val="00611A29"/>
    <w:rsid w:val="0061666B"/>
    <w:rsid w:val="00620DEE"/>
    <w:rsid w:val="00621F92"/>
    <w:rsid w:val="0062280A"/>
    <w:rsid w:val="00623091"/>
    <w:rsid w:val="00624BA4"/>
    <w:rsid w:val="00625639"/>
    <w:rsid w:val="00631B33"/>
    <w:rsid w:val="00634B35"/>
    <w:rsid w:val="00640722"/>
    <w:rsid w:val="0064184D"/>
    <w:rsid w:val="006422CC"/>
    <w:rsid w:val="00642F41"/>
    <w:rsid w:val="00643F3F"/>
    <w:rsid w:val="006522E9"/>
    <w:rsid w:val="00653C0A"/>
    <w:rsid w:val="00657AD0"/>
    <w:rsid w:val="00660E3E"/>
    <w:rsid w:val="00662E74"/>
    <w:rsid w:val="0067140F"/>
    <w:rsid w:val="00671E52"/>
    <w:rsid w:val="0067256F"/>
    <w:rsid w:val="00680C23"/>
    <w:rsid w:val="00684B21"/>
    <w:rsid w:val="006851BD"/>
    <w:rsid w:val="00686D8C"/>
    <w:rsid w:val="006872EB"/>
    <w:rsid w:val="006872EE"/>
    <w:rsid w:val="00693766"/>
    <w:rsid w:val="00695D5B"/>
    <w:rsid w:val="0069762E"/>
    <w:rsid w:val="006A14A9"/>
    <w:rsid w:val="006A3281"/>
    <w:rsid w:val="006A4C60"/>
    <w:rsid w:val="006B072E"/>
    <w:rsid w:val="006B0F9F"/>
    <w:rsid w:val="006B29D6"/>
    <w:rsid w:val="006B392F"/>
    <w:rsid w:val="006B4888"/>
    <w:rsid w:val="006B6E2C"/>
    <w:rsid w:val="006B7555"/>
    <w:rsid w:val="006C2CBD"/>
    <w:rsid w:val="006C2E45"/>
    <w:rsid w:val="006C359C"/>
    <w:rsid w:val="006C5579"/>
    <w:rsid w:val="006C6DE0"/>
    <w:rsid w:val="006D30B5"/>
    <w:rsid w:val="006D6E8B"/>
    <w:rsid w:val="006D7FAA"/>
    <w:rsid w:val="006E14DD"/>
    <w:rsid w:val="006E6256"/>
    <w:rsid w:val="006E658E"/>
    <w:rsid w:val="006E737D"/>
    <w:rsid w:val="006F0E33"/>
    <w:rsid w:val="006F29C1"/>
    <w:rsid w:val="006F71DE"/>
    <w:rsid w:val="007003C9"/>
    <w:rsid w:val="00704DCA"/>
    <w:rsid w:val="00704F9B"/>
    <w:rsid w:val="00711102"/>
    <w:rsid w:val="0071208D"/>
    <w:rsid w:val="00713973"/>
    <w:rsid w:val="0071460C"/>
    <w:rsid w:val="007153DD"/>
    <w:rsid w:val="007159FD"/>
    <w:rsid w:val="00720A24"/>
    <w:rsid w:val="007223F5"/>
    <w:rsid w:val="00731562"/>
    <w:rsid w:val="00731917"/>
    <w:rsid w:val="00732386"/>
    <w:rsid w:val="00732718"/>
    <w:rsid w:val="00733EED"/>
    <w:rsid w:val="00734405"/>
    <w:rsid w:val="0073514D"/>
    <w:rsid w:val="007403A5"/>
    <w:rsid w:val="00744589"/>
    <w:rsid w:val="007447F3"/>
    <w:rsid w:val="00744801"/>
    <w:rsid w:val="00747799"/>
    <w:rsid w:val="007503D9"/>
    <w:rsid w:val="0075075C"/>
    <w:rsid w:val="0075499F"/>
    <w:rsid w:val="007661C8"/>
    <w:rsid w:val="007664A8"/>
    <w:rsid w:val="0077098D"/>
    <w:rsid w:val="00770F92"/>
    <w:rsid w:val="007728C6"/>
    <w:rsid w:val="00772CFA"/>
    <w:rsid w:val="00782201"/>
    <w:rsid w:val="00782C32"/>
    <w:rsid w:val="00784B5A"/>
    <w:rsid w:val="007931FA"/>
    <w:rsid w:val="007940C5"/>
    <w:rsid w:val="00794DB1"/>
    <w:rsid w:val="0079674C"/>
    <w:rsid w:val="007972A0"/>
    <w:rsid w:val="007A18CC"/>
    <w:rsid w:val="007A1A42"/>
    <w:rsid w:val="007A23D5"/>
    <w:rsid w:val="007A4861"/>
    <w:rsid w:val="007A7BBA"/>
    <w:rsid w:val="007B0AEF"/>
    <w:rsid w:val="007B0C50"/>
    <w:rsid w:val="007B3B64"/>
    <w:rsid w:val="007B48F9"/>
    <w:rsid w:val="007B5108"/>
    <w:rsid w:val="007B6472"/>
    <w:rsid w:val="007B653E"/>
    <w:rsid w:val="007C0693"/>
    <w:rsid w:val="007C1A43"/>
    <w:rsid w:val="007C2E80"/>
    <w:rsid w:val="007C38DD"/>
    <w:rsid w:val="007D3D5D"/>
    <w:rsid w:val="007D5CC4"/>
    <w:rsid w:val="007E5D3F"/>
    <w:rsid w:val="007E64E7"/>
    <w:rsid w:val="007F04C1"/>
    <w:rsid w:val="007F0A6B"/>
    <w:rsid w:val="007F70D4"/>
    <w:rsid w:val="007F764F"/>
    <w:rsid w:val="007F7E69"/>
    <w:rsid w:val="0080013E"/>
    <w:rsid w:val="00801597"/>
    <w:rsid w:val="0080242C"/>
    <w:rsid w:val="008041C5"/>
    <w:rsid w:val="00813288"/>
    <w:rsid w:val="0081331B"/>
    <w:rsid w:val="00814C2D"/>
    <w:rsid w:val="00814FC6"/>
    <w:rsid w:val="008168FC"/>
    <w:rsid w:val="00820864"/>
    <w:rsid w:val="008239CF"/>
    <w:rsid w:val="008276B2"/>
    <w:rsid w:val="00830996"/>
    <w:rsid w:val="00830C83"/>
    <w:rsid w:val="008345F1"/>
    <w:rsid w:val="00835C12"/>
    <w:rsid w:val="00837FD8"/>
    <w:rsid w:val="00841EA6"/>
    <w:rsid w:val="00843607"/>
    <w:rsid w:val="0084695D"/>
    <w:rsid w:val="00847424"/>
    <w:rsid w:val="00850E95"/>
    <w:rsid w:val="0085480E"/>
    <w:rsid w:val="00857692"/>
    <w:rsid w:val="008606F4"/>
    <w:rsid w:val="0086350C"/>
    <w:rsid w:val="00865B07"/>
    <w:rsid w:val="008667EA"/>
    <w:rsid w:val="008717CE"/>
    <w:rsid w:val="00872531"/>
    <w:rsid w:val="00874D8E"/>
    <w:rsid w:val="008759B6"/>
    <w:rsid w:val="0087637F"/>
    <w:rsid w:val="00884B37"/>
    <w:rsid w:val="00891052"/>
    <w:rsid w:val="00891797"/>
    <w:rsid w:val="008918D7"/>
    <w:rsid w:val="00891BBB"/>
    <w:rsid w:val="00891FDA"/>
    <w:rsid w:val="00892AD5"/>
    <w:rsid w:val="008974C3"/>
    <w:rsid w:val="008A1512"/>
    <w:rsid w:val="008A1F8A"/>
    <w:rsid w:val="008A3855"/>
    <w:rsid w:val="008A40FC"/>
    <w:rsid w:val="008A65EA"/>
    <w:rsid w:val="008B1A86"/>
    <w:rsid w:val="008B22B7"/>
    <w:rsid w:val="008B3331"/>
    <w:rsid w:val="008B476E"/>
    <w:rsid w:val="008B4819"/>
    <w:rsid w:val="008B503D"/>
    <w:rsid w:val="008B6920"/>
    <w:rsid w:val="008C2209"/>
    <w:rsid w:val="008C57D8"/>
    <w:rsid w:val="008C7F68"/>
    <w:rsid w:val="008D2FBE"/>
    <w:rsid w:val="008D32B9"/>
    <w:rsid w:val="008D36B8"/>
    <w:rsid w:val="008D4098"/>
    <w:rsid w:val="008D424B"/>
    <w:rsid w:val="008D433B"/>
    <w:rsid w:val="008E1046"/>
    <w:rsid w:val="008E240A"/>
    <w:rsid w:val="008E566E"/>
    <w:rsid w:val="008E6613"/>
    <w:rsid w:val="008F2680"/>
    <w:rsid w:val="0090161A"/>
    <w:rsid w:val="00901EB6"/>
    <w:rsid w:val="00904C62"/>
    <w:rsid w:val="00913DC8"/>
    <w:rsid w:val="00920E7F"/>
    <w:rsid w:val="00921CBA"/>
    <w:rsid w:val="00922BA8"/>
    <w:rsid w:val="00924DAC"/>
    <w:rsid w:val="00927058"/>
    <w:rsid w:val="0093067C"/>
    <w:rsid w:val="00930FF1"/>
    <w:rsid w:val="00931B77"/>
    <w:rsid w:val="00933343"/>
    <w:rsid w:val="00933FE4"/>
    <w:rsid w:val="00934437"/>
    <w:rsid w:val="009408DE"/>
    <w:rsid w:val="00942750"/>
    <w:rsid w:val="00942D4E"/>
    <w:rsid w:val="009450CE"/>
    <w:rsid w:val="00945B3F"/>
    <w:rsid w:val="00947179"/>
    <w:rsid w:val="0095164B"/>
    <w:rsid w:val="00954090"/>
    <w:rsid w:val="00956B5E"/>
    <w:rsid w:val="009573E7"/>
    <w:rsid w:val="00962A0E"/>
    <w:rsid w:val="00963E05"/>
    <w:rsid w:val="00964A45"/>
    <w:rsid w:val="00964B0B"/>
    <w:rsid w:val="00965914"/>
    <w:rsid w:val="00966EE0"/>
    <w:rsid w:val="00967843"/>
    <w:rsid w:val="00967D54"/>
    <w:rsid w:val="00970D96"/>
    <w:rsid w:val="00971028"/>
    <w:rsid w:val="00975287"/>
    <w:rsid w:val="00975416"/>
    <w:rsid w:val="00983C97"/>
    <w:rsid w:val="00987409"/>
    <w:rsid w:val="00991B26"/>
    <w:rsid w:val="00993B84"/>
    <w:rsid w:val="00995B29"/>
    <w:rsid w:val="0099642F"/>
    <w:rsid w:val="00996483"/>
    <w:rsid w:val="00996F5A"/>
    <w:rsid w:val="009A032B"/>
    <w:rsid w:val="009B041A"/>
    <w:rsid w:val="009B083A"/>
    <w:rsid w:val="009B1144"/>
    <w:rsid w:val="009C0B41"/>
    <w:rsid w:val="009C2FC4"/>
    <w:rsid w:val="009C37C3"/>
    <w:rsid w:val="009C3BA4"/>
    <w:rsid w:val="009C5644"/>
    <w:rsid w:val="009C7C86"/>
    <w:rsid w:val="009D0B83"/>
    <w:rsid w:val="009D2FF7"/>
    <w:rsid w:val="009D6462"/>
    <w:rsid w:val="009D7FE9"/>
    <w:rsid w:val="009E2A33"/>
    <w:rsid w:val="009E3321"/>
    <w:rsid w:val="009E5005"/>
    <w:rsid w:val="009E7884"/>
    <w:rsid w:val="009E788A"/>
    <w:rsid w:val="009F0E08"/>
    <w:rsid w:val="009F146F"/>
    <w:rsid w:val="009F14F7"/>
    <w:rsid w:val="009F21D9"/>
    <w:rsid w:val="009F2294"/>
    <w:rsid w:val="009F3FCB"/>
    <w:rsid w:val="009F6E12"/>
    <w:rsid w:val="009F7A69"/>
    <w:rsid w:val="00A018FA"/>
    <w:rsid w:val="00A02078"/>
    <w:rsid w:val="00A043FA"/>
    <w:rsid w:val="00A11D50"/>
    <w:rsid w:val="00A15324"/>
    <w:rsid w:val="00A15545"/>
    <w:rsid w:val="00A1763D"/>
    <w:rsid w:val="00A17788"/>
    <w:rsid w:val="00A17A8A"/>
    <w:rsid w:val="00A17CEC"/>
    <w:rsid w:val="00A21839"/>
    <w:rsid w:val="00A238D8"/>
    <w:rsid w:val="00A23B7F"/>
    <w:rsid w:val="00A258DC"/>
    <w:rsid w:val="00A27EF0"/>
    <w:rsid w:val="00A30BFA"/>
    <w:rsid w:val="00A35D64"/>
    <w:rsid w:val="00A42361"/>
    <w:rsid w:val="00A428E0"/>
    <w:rsid w:val="00A46396"/>
    <w:rsid w:val="00A50B20"/>
    <w:rsid w:val="00A50CBF"/>
    <w:rsid w:val="00A51390"/>
    <w:rsid w:val="00A561FD"/>
    <w:rsid w:val="00A60AFF"/>
    <w:rsid w:val="00A60B26"/>
    <w:rsid w:val="00A60D13"/>
    <w:rsid w:val="00A624A5"/>
    <w:rsid w:val="00A63651"/>
    <w:rsid w:val="00A6681D"/>
    <w:rsid w:val="00A70FA6"/>
    <w:rsid w:val="00A72745"/>
    <w:rsid w:val="00A73E24"/>
    <w:rsid w:val="00A749DB"/>
    <w:rsid w:val="00A74C94"/>
    <w:rsid w:val="00A75374"/>
    <w:rsid w:val="00A76EFC"/>
    <w:rsid w:val="00A77682"/>
    <w:rsid w:val="00A816B5"/>
    <w:rsid w:val="00A834AA"/>
    <w:rsid w:val="00A857C0"/>
    <w:rsid w:val="00A8754D"/>
    <w:rsid w:val="00A91010"/>
    <w:rsid w:val="00A95F4D"/>
    <w:rsid w:val="00A97F29"/>
    <w:rsid w:val="00AA020E"/>
    <w:rsid w:val="00AA0BF1"/>
    <w:rsid w:val="00AA23F6"/>
    <w:rsid w:val="00AA29EF"/>
    <w:rsid w:val="00AA37F3"/>
    <w:rsid w:val="00AA702E"/>
    <w:rsid w:val="00AB0964"/>
    <w:rsid w:val="00AB5011"/>
    <w:rsid w:val="00AB60DD"/>
    <w:rsid w:val="00AB640F"/>
    <w:rsid w:val="00AC29CE"/>
    <w:rsid w:val="00AC7368"/>
    <w:rsid w:val="00AD0CE8"/>
    <w:rsid w:val="00AD16B9"/>
    <w:rsid w:val="00AD2310"/>
    <w:rsid w:val="00AD3C53"/>
    <w:rsid w:val="00AE0CF3"/>
    <w:rsid w:val="00AE377D"/>
    <w:rsid w:val="00AE5495"/>
    <w:rsid w:val="00AF0EBA"/>
    <w:rsid w:val="00AF47A3"/>
    <w:rsid w:val="00AF4F7F"/>
    <w:rsid w:val="00AF5BA9"/>
    <w:rsid w:val="00B000BB"/>
    <w:rsid w:val="00B02C8A"/>
    <w:rsid w:val="00B060EB"/>
    <w:rsid w:val="00B121F0"/>
    <w:rsid w:val="00B12613"/>
    <w:rsid w:val="00B14620"/>
    <w:rsid w:val="00B15963"/>
    <w:rsid w:val="00B16CE6"/>
    <w:rsid w:val="00B1777C"/>
    <w:rsid w:val="00B17FBD"/>
    <w:rsid w:val="00B20238"/>
    <w:rsid w:val="00B21BDC"/>
    <w:rsid w:val="00B21FDA"/>
    <w:rsid w:val="00B30B17"/>
    <w:rsid w:val="00B315A6"/>
    <w:rsid w:val="00B31813"/>
    <w:rsid w:val="00B31A1D"/>
    <w:rsid w:val="00B3307C"/>
    <w:rsid w:val="00B33365"/>
    <w:rsid w:val="00B34079"/>
    <w:rsid w:val="00B36ED7"/>
    <w:rsid w:val="00B37A18"/>
    <w:rsid w:val="00B4135B"/>
    <w:rsid w:val="00B44B41"/>
    <w:rsid w:val="00B475DB"/>
    <w:rsid w:val="00B50176"/>
    <w:rsid w:val="00B53A9C"/>
    <w:rsid w:val="00B54C26"/>
    <w:rsid w:val="00B56142"/>
    <w:rsid w:val="00B57B36"/>
    <w:rsid w:val="00B57E6F"/>
    <w:rsid w:val="00B65873"/>
    <w:rsid w:val="00B65AB1"/>
    <w:rsid w:val="00B71B0F"/>
    <w:rsid w:val="00B73F8A"/>
    <w:rsid w:val="00B7513E"/>
    <w:rsid w:val="00B75B5B"/>
    <w:rsid w:val="00B75BDE"/>
    <w:rsid w:val="00B81F9C"/>
    <w:rsid w:val="00B8686D"/>
    <w:rsid w:val="00B910D3"/>
    <w:rsid w:val="00B91540"/>
    <w:rsid w:val="00B92412"/>
    <w:rsid w:val="00B93F69"/>
    <w:rsid w:val="00B950E8"/>
    <w:rsid w:val="00BA4376"/>
    <w:rsid w:val="00BA4EF1"/>
    <w:rsid w:val="00BB05C5"/>
    <w:rsid w:val="00BB0784"/>
    <w:rsid w:val="00BB19FB"/>
    <w:rsid w:val="00BB1A4D"/>
    <w:rsid w:val="00BB1DDC"/>
    <w:rsid w:val="00BB4A8D"/>
    <w:rsid w:val="00BB4DE8"/>
    <w:rsid w:val="00BB6149"/>
    <w:rsid w:val="00BC30C9"/>
    <w:rsid w:val="00BC33F0"/>
    <w:rsid w:val="00BC3590"/>
    <w:rsid w:val="00BD0404"/>
    <w:rsid w:val="00BD077D"/>
    <w:rsid w:val="00BD3473"/>
    <w:rsid w:val="00BE3E58"/>
    <w:rsid w:val="00BE4422"/>
    <w:rsid w:val="00BE4CA9"/>
    <w:rsid w:val="00BE4D45"/>
    <w:rsid w:val="00BE5E8E"/>
    <w:rsid w:val="00BE61C4"/>
    <w:rsid w:val="00BF30C2"/>
    <w:rsid w:val="00BF3E02"/>
    <w:rsid w:val="00C01616"/>
    <w:rsid w:val="00C0162B"/>
    <w:rsid w:val="00C02AD6"/>
    <w:rsid w:val="00C0665B"/>
    <w:rsid w:val="00C068ED"/>
    <w:rsid w:val="00C06919"/>
    <w:rsid w:val="00C0786D"/>
    <w:rsid w:val="00C11BBF"/>
    <w:rsid w:val="00C1222C"/>
    <w:rsid w:val="00C122B8"/>
    <w:rsid w:val="00C16E4A"/>
    <w:rsid w:val="00C20F08"/>
    <w:rsid w:val="00C21D7D"/>
    <w:rsid w:val="00C21DC3"/>
    <w:rsid w:val="00C22E0C"/>
    <w:rsid w:val="00C25075"/>
    <w:rsid w:val="00C34171"/>
    <w:rsid w:val="00C345B1"/>
    <w:rsid w:val="00C3585A"/>
    <w:rsid w:val="00C36E6D"/>
    <w:rsid w:val="00C40142"/>
    <w:rsid w:val="00C4688C"/>
    <w:rsid w:val="00C46FDD"/>
    <w:rsid w:val="00C47AEE"/>
    <w:rsid w:val="00C51A5C"/>
    <w:rsid w:val="00C51C6A"/>
    <w:rsid w:val="00C52C3C"/>
    <w:rsid w:val="00C53413"/>
    <w:rsid w:val="00C57182"/>
    <w:rsid w:val="00C57863"/>
    <w:rsid w:val="00C5790D"/>
    <w:rsid w:val="00C607BE"/>
    <w:rsid w:val="00C64BFF"/>
    <w:rsid w:val="00C655FD"/>
    <w:rsid w:val="00C65E58"/>
    <w:rsid w:val="00C6712C"/>
    <w:rsid w:val="00C70A01"/>
    <w:rsid w:val="00C70EF3"/>
    <w:rsid w:val="00C72CE2"/>
    <w:rsid w:val="00C72F3B"/>
    <w:rsid w:val="00C731EE"/>
    <w:rsid w:val="00C73A18"/>
    <w:rsid w:val="00C7400B"/>
    <w:rsid w:val="00C75407"/>
    <w:rsid w:val="00C7556D"/>
    <w:rsid w:val="00C82107"/>
    <w:rsid w:val="00C83970"/>
    <w:rsid w:val="00C870A8"/>
    <w:rsid w:val="00C94434"/>
    <w:rsid w:val="00C951AF"/>
    <w:rsid w:val="00CA0653"/>
    <w:rsid w:val="00CA0D75"/>
    <w:rsid w:val="00CA10CD"/>
    <w:rsid w:val="00CA1C95"/>
    <w:rsid w:val="00CA3EFB"/>
    <w:rsid w:val="00CA5A9C"/>
    <w:rsid w:val="00CA5C76"/>
    <w:rsid w:val="00CA7020"/>
    <w:rsid w:val="00CA7D85"/>
    <w:rsid w:val="00CB0047"/>
    <w:rsid w:val="00CB30B5"/>
    <w:rsid w:val="00CB6119"/>
    <w:rsid w:val="00CC23CD"/>
    <w:rsid w:val="00CC4C20"/>
    <w:rsid w:val="00CC62D9"/>
    <w:rsid w:val="00CD3296"/>
    <w:rsid w:val="00CD3517"/>
    <w:rsid w:val="00CD5FE2"/>
    <w:rsid w:val="00CD6125"/>
    <w:rsid w:val="00CD679F"/>
    <w:rsid w:val="00CE0ED2"/>
    <w:rsid w:val="00CE432F"/>
    <w:rsid w:val="00CE4994"/>
    <w:rsid w:val="00CE6A34"/>
    <w:rsid w:val="00CE7C68"/>
    <w:rsid w:val="00CE7E1B"/>
    <w:rsid w:val="00CF3EF0"/>
    <w:rsid w:val="00CF662D"/>
    <w:rsid w:val="00D01ACE"/>
    <w:rsid w:val="00D02B4C"/>
    <w:rsid w:val="00D040C4"/>
    <w:rsid w:val="00D04FE2"/>
    <w:rsid w:val="00D13605"/>
    <w:rsid w:val="00D137DB"/>
    <w:rsid w:val="00D1493B"/>
    <w:rsid w:val="00D160BE"/>
    <w:rsid w:val="00D16D1C"/>
    <w:rsid w:val="00D20014"/>
    <w:rsid w:val="00D20B7D"/>
    <w:rsid w:val="00D21C4A"/>
    <w:rsid w:val="00D239F0"/>
    <w:rsid w:val="00D243C6"/>
    <w:rsid w:val="00D251CD"/>
    <w:rsid w:val="00D263A0"/>
    <w:rsid w:val="00D30EE6"/>
    <w:rsid w:val="00D34377"/>
    <w:rsid w:val="00D34D3F"/>
    <w:rsid w:val="00D363D0"/>
    <w:rsid w:val="00D43095"/>
    <w:rsid w:val="00D460FA"/>
    <w:rsid w:val="00D46B7E"/>
    <w:rsid w:val="00D518F9"/>
    <w:rsid w:val="00D549DC"/>
    <w:rsid w:val="00D55FC4"/>
    <w:rsid w:val="00D5715A"/>
    <w:rsid w:val="00D57C84"/>
    <w:rsid w:val="00D6057D"/>
    <w:rsid w:val="00D60F6D"/>
    <w:rsid w:val="00D62357"/>
    <w:rsid w:val="00D70E6A"/>
    <w:rsid w:val="00D71640"/>
    <w:rsid w:val="00D80049"/>
    <w:rsid w:val="00D80317"/>
    <w:rsid w:val="00D836C5"/>
    <w:rsid w:val="00D8397D"/>
    <w:rsid w:val="00D84576"/>
    <w:rsid w:val="00D84905"/>
    <w:rsid w:val="00D84F4D"/>
    <w:rsid w:val="00D862D6"/>
    <w:rsid w:val="00D97C78"/>
    <w:rsid w:val="00DA135F"/>
    <w:rsid w:val="00DA1399"/>
    <w:rsid w:val="00DA23AE"/>
    <w:rsid w:val="00DA24C6"/>
    <w:rsid w:val="00DA4D7B"/>
    <w:rsid w:val="00DB0EC2"/>
    <w:rsid w:val="00DB1C8A"/>
    <w:rsid w:val="00DB3C1A"/>
    <w:rsid w:val="00DB5DC5"/>
    <w:rsid w:val="00DB6480"/>
    <w:rsid w:val="00DB6D08"/>
    <w:rsid w:val="00DB74D0"/>
    <w:rsid w:val="00DB7789"/>
    <w:rsid w:val="00DC2099"/>
    <w:rsid w:val="00DC25DA"/>
    <w:rsid w:val="00DD3218"/>
    <w:rsid w:val="00DD5579"/>
    <w:rsid w:val="00DE264A"/>
    <w:rsid w:val="00DE3E91"/>
    <w:rsid w:val="00DE6CAD"/>
    <w:rsid w:val="00DF1BF0"/>
    <w:rsid w:val="00DF2E6C"/>
    <w:rsid w:val="00DF5072"/>
    <w:rsid w:val="00E018F9"/>
    <w:rsid w:val="00E0207A"/>
    <w:rsid w:val="00E02D18"/>
    <w:rsid w:val="00E03DF3"/>
    <w:rsid w:val="00E041E7"/>
    <w:rsid w:val="00E1420B"/>
    <w:rsid w:val="00E162C0"/>
    <w:rsid w:val="00E216B3"/>
    <w:rsid w:val="00E23CA1"/>
    <w:rsid w:val="00E2654A"/>
    <w:rsid w:val="00E309C3"/>
    <w:rsid w:val="00E32B34"/>
    <w:rsid w:val="00E335C0"/>
    <w:rsid w:val="00E37842"/>
    <w:rsid w:val="00E37ED5"/>
    <w:rsid w:val="00E409A8"/>
    <w:rsid w:val="00E40CDE"/>
    <w:rsid w:val="00E43B93"/>
    <w:rsid w:val="00E50C12"/>
    <w:rsid w:val="00E62CB4"/>
    <w:rsid w:val="00E62F58"/>
    <w:rsid w:val="00E65B91"/>
    <w:rsid w:val="00E66E35"/>
    <w:rsid w:val="00E70708"/>
    <w:rsid w:val="00E7128E"/>
    <w:rsid w:val="00E7209D"/>
    <w:rsid w:val="00E72EAD"/>
    <w:rsid w:val="00E77223"/>
    <w:rsid w:val="00E8019F"/>
    <w:rsid w:val="00E81793"/>
    <w:rsid w:val="00E85262"/>
    <w:rsid w:val="00E8528B"/>
    <w:rsid w:val="00E85B94"/>
    <w:rsid w:val="00E93CBE"/>
    <w:rsid w:val="00E93DC9"/>
    <w:rsid w:val="00E978D0"/>
    <w:rsid w:val="00EA3916"/>
    <w:rsid w:val="00EA4613"/>
    <w:rsid w:val="00EA7F91"/>
    <w:rsid w:val="00EB1523"/>
    <w:rsid w:val="00EB1AB3"/>
    <w:rsid w:val="00EB6EF5"/>
    <w:rsid w:val="00EB73BE"/>
    <w:rsid w:val="00EC0E49"/>
    <w:rsid w:val="00EC101F"/>
    <w:rsid w:val="00EC1D9F"/>
    <w:rsid w:val="00EC614A"/>
    <w:rsid w:val="00ED370A"/>
    <w:rsid w:val="00ED39DD"/>
    <w:rsid w:val="00ED704E"/>
    <w:rsid w:val="00ED7C18"/>
    <w:rsid w:val="00EE0131"/>
    <w:rsid w:val="00EE17B0"/>
    <w:rsid w:val="00EE1BA6"/>
    <w:rsid w:val="00EE323E"/>
    <w:rsid w:val="00EE7505"/>
    <w:rsid w:val="00EF06D9"/>
    <w:rsid w:val="00EF1BD2"/>
    <w:rsid w:val="00EF402F"/>
    <w:rsid w:val="00EF73DA"/>
    <w:rsid w:val="00F12637"/>
    <w:rsid w:val="00F147AD"/>
    <w:rsid w:val="00F1542F"/>
    <w:rsid w:val="00F20222"/>
    <w:rsid w:val="00F211EE"/>
    <w:rsid w:val="00F233FC"/>
    <w:rsid w:val="00F2676E"/>
    <w:rsid w:val="00F304F6"/>
    <w:rsid w:val="00F30C64"/>
    <w:rsid w:val="00F3198C"/>
    <w:rsid w:val="00F31FC4"/>
    <w:rsid w:val="00F32731"/>
    <w:rsid w:val="00F32B6E"/>
    <w:rsid w:val="00F32BA2"/>
    <w:rsid w:val="00F32CDB"/>
    <w:rsid w:val="00F361A7"/>
    <w:rsid w:val="00F41E9E"/>
    <w:rsid w:val="00F44194"/>
    <w:rsid w:val="00F45EA4"/>
    <w:rsid w:val="00F46B40"/>
    <w:rsid w:val="00F53C96"/>
    <w:rsid w:val="00F565FE"/>
    <w:rsid w:val="00F623FC"/>
    <w:rsid w:val="00F63A70"/>
    <w:rsid w:val="00F63C2C"/>
    <w:rsid w:val="00F64169"/>
    <w:rsid w:val="00F65CDC"/>
    <w:rsid w:val="00F66052"/>
    <w:rsid w:val="00F71AB4"/>
    <w:rsid w:val="00F72C72"/>
    <w:rsid w:val="00F735AE"/>
    <w:rsid w:val="00F7437E"/>
    <w:rsid w:val="00F7534E"/>
    <w:rsid w:val="00F85829"/>
    <w:rsid w:val="00F85FB3"/>
    <w:rsid w:val="00F90A0E"/>
    <w:rsid w:val="00F91590"/>
    <w:rsid w:val="00F9326C"/>
    <w:rsid w:val="00F95192"/>
    <w:rsid w:val="00F972F8"/>
    <w:rsid w:val="00F97986"/>
    <w:rsid w:val="00FA0D30"/>
    <w:rsid w:val="00FA1802"/>
    <w:rsid w:val="00FA21D0"/>
    <w:rsid w:val="00FA2B06"/>
    <w:rsid w:val="00FA3C1F"/>
    <w:rsid w:val="00FA4B6D"/>
    <w:rsid w:val="00FA4D62"/>
    <w:rsid w:val="00FA5F5F"/>
    <w:rsid w:val="00FB06F3"/>
    <w:rsid w:val="00FB2987"/>
    <w:rsid w:val="00FB5FB9"/>
    <w:rsid w:val="00FB730C"/>
    <w:rsid w:val="00FC2695"/>
    <w:rsid w:val="00FC3E03"/>
    <w:rsid w:val="00FC3FC1"/>
    <w:rsid w:val="00FC478E"/>
    <w:rsid w:val="00FC50A5"/>
    <w:rsid w:val="00FC6B73"/>
    <w:rsid w:val="00FC6FDF"/>
    <w:rsid w:val="00FC7A37"/>
    <w:rsid w:val="00FD0469"/>
    <w:rsid w:val="00FD048B"/>
    <w:rsid w:val="00FD5545"/>
    <w:rsid w:val="00FD5625"/>
    <w:rsid w:val="00FE04D7"/>
    <w:rsid w:val="00FE2E5E"/>
    <w:rsid w:val="00FE5BDB"/>
    <w:rsid w:val="00FE6D4B"/>
    <w:rsid w:val="00FE7528"/>
    <w:rsid w:val="00FF50B2"/>
    <w:rsid w:val="0B398B07"/>
    <w:rsid w:val="0DA959BF"/>
    <w:rsid w:val="0EA29DC4"/>
    <w:rsid w:val="0F08E99F"/>
    <w:rsid w:val="0F7F9BC9"/>
    <w:rsid w:val="143ED288"/>
    <w:rsid w:val="1521E310"/>
    <w:rsid w:val="15924015"/>
    <w:rsid w:val="1729C89E"/>
    <w:rsid w:val="189433CF"/>
    <w:rsid w:val="234F1750"/>
    <w:rsid w:val="23DE8ED9"/>
    <w:rsid w:val="272B432A"/>
    <w:rsid w:val="32F35ABC"/>
    <w:rsid w:val="3B2501D1"/>
    <w:rsid w:val="3B5051A5"/>
    <w:rsid w:val="3DBA924E"/>
    <w:rsid w:val="3FF4CFAA"/>
    <w:rsid w:val="4144BDE8"/>
    <w:rsid w:val="4F9FE3E6"/>
    <w:rsid w:val="50000F62"/>
    <w:rsid w:val="55673CD4"/>
    <w:rsid w:val="5B585746"/>
    <w:rsid w:val="5CF89064"/>
    <w:rsid w:val="5D2BF6D4"/>
    <w:rsid w:val="5FCC8A61"/>
    <w:rsid w:val="605C14DA"/>
    <w:rsid w:val="64103C22"/>
    <w:rsid w:val="64315694"/>
    <w:rsid w:val="6552A89B"/>
    <w:rsid w:val="65F91164"/>
    <w:rsid w:val="6690B91B"/>
    <w:rsid w:val="67C6370D"/>
    <w:rsid w:val="6ABA4972"/>
    <w:rsid w:val="6F6B8A3E"/>
    <w:rsid w:val="717B4CAC"/>
    <w:rsid w:val="7A9785D7"/>
    <w:rsid w:val="7E9F436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E216B3"/>
    <w:pPr>
      <w:tabs>
        <w:tab w:val="right" w:pos="7100"/>
      </w:tabs>
      <w:spacing w:after="0" w:line="264" w:lineRule="auto"/>
      <w:jc w:val="both"/>
    </w:pPr>
    <w:rPr>
      <w:rFonts w:ascii="Arial" w:eastAsia="Times New Roman" w:hAnsi="Arial" w:cs="Times New Roman"/>
      <w:sz w:val="18"/>
      <w:szCs w:val="20"/>
      <w:lang w:val="en-GB"/>
    </w:rPr>
  </w:style>
  <w:style w:type="paragraph" w:styleId="Overskrift1">
    <w:name w:val="heading 1"/>
    <w:basedOn w:val="CETHeading1"/>
    <w:next w:val="Normal"/>
    <w:link w:val="Overskrift1Tegn"/>
    <w:uiPriority w:val="9"/>
    <w:rsid w:val="004F5E36"/>
    <w:pPr>
      <w:tabs>
        <w:tab w:val="right" w:pos="7100"/>
      </w:tabs>
      <w:jc w:val="both"/>
      <w:outlineLvl w:val="0"/>
    </w:pPr>
    <w:rPr>
      <w:lang w:val="en-GB"/>
    </w:rPr>
  </w:style>
  <w:style w:type="paragraph" w:styleId="Overskrift2">
    <w:name w:val="heading 2"/>
    <w:basedOn w:val="Normal"/>
    <w:next w:val="Normal"/>
    <w:link w:val="Overskrift2Teg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nkelttabell1">
    <w:name w:val="Table Simple 1"/>
    <w:basedOn w:val="Vanligtabel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erknadsreferanse">
    <w:name w:val="annotation reference"/>
    <w:basedOn w:val="Standardskriftforavsnitt"/>
    <w:uiPriority w:val="99"/>
    <w:semiHidden/>
    <w:unhideWhenUsed/>
    <w:rsid w:val="004577FE"/>
    <w:rPr>
      <w:sz w:val="16"/>
      <w:szCs w:val="16"/>
    </w:rPr>
  </w:style>
  <w:style w:type="paragraph" w:styleId="Bobletekst">
    <w:name w:val="Balloon Text"/>
    <w:basedOn w:val="Normal"/>
    <w:link w:val="BobletekstTegn"/>
    <w:uiPriority w:val="99"/>
    <w:semiHidden/>
    <w:unhideWhenUsed/>
    <w:rsid w:val="000D34BE"/>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34BE"/>
    <w:rPr>
      <w:rFonts w:ascii="Tahoma" w:hAnsi="Tahoma" w:cs="Tahoma"/>
      <w:sz w:val="16"/>
      <w:szCs w:val="16"/>
    </w:rPr>
  </w:style>
  <w:style w:type="paragraph" w:styleId="Bibliografi">
    <w:name w:val="Bibliography"/>
    <w:basedOn w:val="CETReferencetext"/>
    <w:uiPriority w:val="37"/>
    <w:unhideWhenUsed/>
    <w:rsid w:val="00631B33"/>
    <w:pPr>
      <w:spacing w:line="240" w:lineRule="auto"/>
      <w:ind w:left="720" w:hanging="720"/>
    </w:pPr>
  </w:style>
  <w:style w:type="paragraph" w:styleId="Brdtekst2">
    <w:name w:val="Body Text 2"/>
    <w:basedOn w:val="Normal"/>
    <w:link w:val="Brdtekst2Tegn"/>
    <w:uiPriority w:val="99"/>
    <w:semiHidden/>
    <w:unhideWhenUsed/>
    <w:rsid w:val="0003148D"/>
    <w:pPr>
      <w:spacing w:after="120" w:line="480" w:lineRule="auto"/>
    </w:pPr>
  </w:style>
  <w:style w:type="character" w:customStyle="1" w:styleId="Brdtekst2Tegn">
    <w:name w:val="Brødtekst 2 Tegn"/>
    <w:basedOn w:val="Standardskriftforavsnitt"/>
    <w:link w:val="Brdtekst2"/>
    <w:uiPriority w:val="99"/>
    <w:semiHidden/>
    <w:rsid w:val="0003148D"/>
  </w:style>
  <w:style w:type="paragraph" w:styleId="Brdtekst3">
    <w:name w:val="Body Text 3"/>
    <w:basedOn w:val="Normal"/>
    <w:link w:val="Brdtekst3Tegn"/>
    <w:uiPriority w:val="99"/>
    <w:semiHidden/>
    <w:unhideWhenUsed/>
    <w:rsid w:val="0003148D"/>
    <w:pPr>
      <w:spacing w:after="120"/>
    </w:pPr>
    <w:rPr>
      <w:sz w:val="16"/>
      <w:szCs w:val="16"/>
    </w:rPr>
  </w:style>
  <w:style w:type="character" w:customStyle="1" w:styleId="Brdtekst3Tegn">
    <w:name w:val="Brødtekst 3 Tegn"/>
    <w:basedOn w:val="Standardskriftforavsnitt"/>
    <w:link w:val="Brdtekst3"/>
    <w:uiPriority w:val="99"/>
    <w:semiHidden/>
    <w:rsid w:val="0003148D"/>
    <w:rPr>
      <w:sz w:val="16"/>
      <w:szCs w:val="16"/>
    </w:rPr>
  </w:style>
  <w:style w:type="paragraph" w:styleId="Brdtekst">
    <w:name w:val="Body Text"/>
    <w:basedOn w:val="Normal"/>
    <w:link w:val="BrdtekstTegn"/>
    <w:uiPriority w:val="99"/>
    <w:semiHidden/>
    <w:unhideWhenUsed/>
    <w:rsid w:val="0003148D"/>
    <w:pPr>
      <w:spacing w:after="120"/>
    </w:pPr>
  </w:style>
  <w:style w:type="character" w:customStyle="1" w:styleId="BrdtekstTegn">
    <w:name w:val="Brødtekst Tegn"/>
    <w:basedOn w:val="Standardskriftforavsnitt"/>
    <w:link w:val="Brdtekst"/>
    <w:uiPriority w:val="99"/>
    <w:semiHidden/>
    <w:rsid w:val="0003148D"/>
  </w:style>
  <w:style w:type="paragraph" w:styleId="Dato">
    <w:name w:val="Date"/>
    <w:basedOn w:val="Normal"/>
    <w:next w:val="Normal"/>
    <w:link w:val="DatoTegn"/>
    <w:uiPriority w:val="99"/>
    <w:semiHidden/>
    <w:unhideWhenUsed/>
    <w:rsid w:val="0003148D"/>
  </w:style>
  <w:style w:type="character" w:customStyle="1" w:styleId="DatoTegn">
    <w:name w:val="Dato Tegn"/>
    <w:basedOn w:val="Standardskriftforavsnitt"/>
    <w:link w:val="Dato"/>
    <w:uiPriority w:val="99"/>
    <w:semiHidden/>
    <w:rsid w:val="0003148D"/>
  </w:style>
  <w:style w:type="paragraph" w:styleId="Bildetekst">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forts">
    <w:name w:val="List Continue"/>
    <w:basedOn w:val="Normal"/>
    <w:uiPriority w:val="99"/>
    <w:semiHidden/>
    <w:unhideWhenUsed/>
    <w:rsid w:val="0003148D"/>
    <w:pPr>
      <w:spacing w:after="120"/>
      <w:ind w:left="283"/>
      <w:contextualSpacing/>
    </w:pPr>
  </w:style>
  <w:style w:type="paragraph" w:styleId="Liste-forts2">
    <w:name w:val="List Continue 2"/>
    <w:basedOn w:val="Normal"/>
    <w:uiPriority w:val="99"/>
    <w:semiHidden/>
    <w:unhideWhenUsed/>
    <w:rsid w:val="0003148D"/>
    <w:pPr>
      <w:spacing w:after="120"/>
      <w:ind w:left="566"/>
      <w:contextualSpacing/>
    </w:pPr>
  </w:style>
  <w:style w:type="paragraph" w:styleId="Liste-forts3">
    <w:name w:val="List Continue 3"/>
    <w:basedOn w:val="Normal"/>
    <w:uiPriority w:val="99"/>
    <w:semiHidden/>
    <w:unhideWhenUsed/>
    <w:rsid w:val="0003148D"/>
    <w:pPr>
      <w:spacing w:after="120"/>
      <w:ind w:left="849"/>
      <w:contextualSpacing/>
    </w:pPr>
  </w:style>
  <w:style w:type="paragraph" w:styleId="Liste-forts4">
    <w:name w:val="List Continue 4"/>
    <w:basedOn w:val="Normal"/>
    <w:uiPriority w:val="99"/>
    <w:semiHidden/>
    <w:unhideWhenUsed/>
    <w:rsid w:val="0003148D"/>
    <w:pPr>
      <w:spacing w:after="120"/>
      <w:ind w:left="1132"/>
      <w:contextualSpacing/>
    </w:pPr>
  </w:style>
  <w:style w:type="paragraph" w:styleId="Liste-forts5">
    <w:name w:val="List Continue 5"/>
    <w:basedOn w:val="Normal"/>
    <w:uiPriority w:val="99"/>
    <w:semiHidden/>
    <w:unhideWhenUsed/>
    <w:rsid w:val="0003148D"/>
    <w:pPr>
      <w:spacing w:after="120"/>
      <w:ind w:left="1415"/>
      <w:contextualSpacing/>
    </w:pPr>
  </w:style>
  <w:style w:type="paragraph" w:styleId="Underskrift">
    <w:name w:val="Signature"/>
    <w:basedOn w:val="Normal"/>
    <w:link w:val="UnderskriftTegn"/>
    <w:uiPriority w:val="99"/>
    <w:semiHidden/>
    <w:unhideWhenUsed/>
    <w:rsid w:val="0003148D"/>
    <w:pPr>
      <w:spacing w:line="240" w:lineRule="auto"/>
      <w:ind w:left="4252"/>
    </w:pPr>
  </w:style>
  <w:style w:type="character" w:customStyle="1" w:styleId="UnderskriftTegn">
    <w:name w:val="Underskrift Tegn"/>
    <w:basedOn w:val="Standardskriftforavsnitt"/>
    <w:link w:val="Underskrift"/>
    <w:uiPriority w:val="99"/>
    <w:semiHidden/>
    <w:rsid w:val="0003148D"/>
  </w:style>
  <w:style w:type="paragraph" w:styleId="E-postsignatur">
    <w:name w:val="E-mail Signature"/>
    <w:basedOn w:val="Normal"/>
    <w:link w:val="E-postsignaturTegn"/>
    <w:uiPriority w:val="99"/>
    <w:semiHidden/>
    <w:unhideWhenUsed/>
    <w:rsid w:val="0003148D"/>
    <w:pPr>
      <w:spacing w:line="240" w:lineRule="auto"/>
    </w:pPr>
  </w:style>
  <w:style w:type="character" w:customStyle="1" w:styleId="E-postsignaturTegn">
    <w:name w:val="E-postsignatur Tegn"/>
    <w:basedOn w:val="Standardskriftforavsnitt"/>
    <w:link w:val="E-postsignatur"/>
    <w:uiPriority w:val="99"/>
    <w:semiHidden/>
    <w:rsid w:val="0003148D"/>
  </w:style>
  <w:style w:type="paragraph" w:styleId="Innledendehilsen">
    <w:name w:val="Salutation"/>
    <w:basedOn w:val="Normal"/>
    <w:next w:val="Normal"/>
    <w:link w:val="InnledendehilsenTegn"/>
    <w:uiPriority w:val="99"/>
    <w:semiHidden/>
    <w:unhideWhenUsed/>
    <w:rsid w:val="0003148D"/>
  </w:style>
  <w:style w:type="character" w:customStyle="1" w:styleId="InnledendehilsenTegn">
    <w:name w:val="Innledende hilsen Tegn"/>
    <w:basedOn w:val="Standardskriftforavsnitt"/>
    <w:link w:val="Innledendehilsen"/>
    <w:uiPriority w:val="99"/>
    <w:semiHidden/>
    <w:rsid w:val="0003148D"/>
  </w:style>
  <w:style w:type="paragraph" w:styleId="Hilsen">
    <w:name w:val="Closing"/>
    <w:basedOn w:val="Normal"/>
    <w:link w:val="HilsenTegn"/>
    <w:uiPriority w:val="99"/>
    <w:semiHidden/>
    <w:unhideWhenUsed/>
    <w:rsid w:val="0003148D"/>
    <w:pPr>
      <w:spacing w:line="240" w:lineRule="auto"/>
      <w:ind w:left="4252"/>
    </w:pPr>
  </w:style>
  <w:style w:type="character" w:customStyle="1" w:styleId="HilsenTegn">
    <w:name w:val="Hilsen Tegn"/>
    <w:basedOn w:val="Standardskriftforavsnitt"/>
    <w:link w:val="Hilsen"/>
    <w:uiPriority w:val="99"/>
    <w:semiHidden/>
    <w:rsid w:val="0003148D"/>
  </w:style>
  <w:style w:type="paragraph" w:styleId="Indeks1">
    <w:name w:val="index 1"/>
    <w:basedOn w:val="Normal"/>
    <w:next w:val="Normal"/>
    <w:autoRedefine/>
    <w:uiPriority w:val="99"/>
    <w:semiHidden/>
    <w:unhideWhenUsed/>
    <w:rsid w:val="0003148D"/>
    <w:pPr>
      <w:spacing w:line="240" w:lineRule="auto"/>
      <w:ind w:left="220" w:hanging="220"/>
    </w:pPr>
  </w:style>
  <w:style w:type="paragraph" w:styleId="Indeks2">
    <w:name w:val="index 2"/>
    <w:basedOn w:val="Normal"/>
    <w:next w:val="Normal"/>
    <w:autoRedefine/>
    <w:uiPriority w:val="99"/>
    <w:semiHidden/>
    <w:unhideWhenUsed/>
    <w:rsid w:val="0003148D"/>
    <w:pPr>
      <w:spacing w:line="240" w:lineRule="auto"/>
      <w:ind w:left="440" w:hanging="220"/>
    </w:pPr>
  </w:style>
  <w:style w:type="paragraph" w:styleId="Indeks3">
    <w:name w:val="index 3"/>
    <w:basedOn w:val="Normal"/>
    <w:next w:val="Normal"/>
    <w:autoRedefine/>
    <w:uiPriority w:val="99"/>
    <w:semiHidden/>
    <w:unhideWhenUsed/>
    <w:rsid w:val="0003148D"/>
    <w:pPr>
      <w:spacing w:line="240" w:lineRule="auto"/>
      <w:ind w:left="660" w:hanging="220"/>
    </w:pPr>
  </w:style>
  <w:style w:type="paragraph" w:styleId="Indeks4">
    <w:name w:val="index 4"/>
    <w:basedOn w:val="Normal"/>
    <w:next w:val="Normal"/>
    <w:autoRedefine/>
    <w:uiPriority w:val="99"/>
    <w:semiHidden/>
    <w:unhideWhenUsed/>
    <w:rsid w:val="0003148D"/>
    <w:pPr>
      <w:spacing w:line="240" w:lineRule="auto"/>
      <w:ind w:left="880" w:hanging="220"/>
    </w:pPr>
  </w:style>
  <w:style w:type="paragraph" w:styleId="Indeks5">
    <w:name w:val="index 5"/>
    <w:basedOn w:val="Normal"/>
    <w:next w:val="Normal"/>
    <w:autoRedefine/>
    <w:uiPriority w:val="99"/>
    <w:semiHidden/>
    <w:unhideWhenUsed/>
    <w:rsid w:val="0003148D"/>
    <w:pPr>
      <w:spacing w:line="240" w:lineRule="auto"/>
      <w:ind w:left="1100" w:hanging="220"/>
    </w:pPr>
  </w:style>
  <w:style w:type="paragraph" w:styleId="Indeks6">
    <w:name w:val="index 6"/>
    <w:basedOn w:val="Normal"/>
    <w:next w:val="Normal"/>
    <w:autoRedefine/>
    <w:uiPriority w:val="99"/>
    <w:semiHidden/>
    <w:unhideWhenUsed/>
    <w:rsid w:val="0003148D"/>
    <w:pPr>
      <w:spacing w:line="240" w:lineRule="auto"/>
      <w:ind w:left="1320" w:hanging="220"/>
    </w:pPr>
  </w:style>
  <w:style w:type="paragraph" w:styleId="Indeks7">
    <w:name w:val="index 7"/>
    <w:basedOn w:val="Normal"/>
    <w:next w:val="Normal"/>
    <w:autoRedefine/>
    <w:uiPriority w:val="99"/>
    <w:semiHidden/>
    <w:unhideWhenUsed/>
    <w:rsid w:val="0003148D"/>
    <w:pPr>
      <w:spacing w:line="240" w:lineRule="auto"/>
      <w:ind w:left="1540" w:hanging="220"/>
    </w:pPr>
  </w:style>
  <w:style w:type="paragraph" w:styleId="Indeks8">
    <w:name w:val="index 8"/>
    <w:basedOn w:val="Normal"/>
    <w:next w:val="Normal"/>
    <w:autoRedefine/>
    <w:uiPriority w:val="99"/>
    <w:semiHidden/>
    <w:unhideWhenUsed/>
    <w:rsid w:val="0003148D"/>
    <w:pPr>
      <w:spacing w:line="240" w:lineRule="auto"/>
      <w:ind w:left="1760" w:hanging="220"/>
    </w:pPr>
  </w:style>
  <w:style w:type="paragraph" w:styleId="Indeks9">
    <w:name w:val="index 9"/>
    <w:basedOn w:val="Normal"/>
    <w:next w:val="Normal"/>
    <w:autoRedefine/>
    <w:uiPriority w:val="99"/>
    <w:semiHidden/>
    <w:unhideWhenUsed/>
    <w:rsid w:val="0003148D"/>
    <w:pPr>
      <w:spacing w:line="240" w:lineRule="auto"/>
      <w:ind w:left="1980" w:hanging="220"/>
    </w:pPr>
  </w:style>
  <w:style w:type="paragraph" w:styleId="Figurliste">
    <w:name w:val="table of figures"/>
    <w:basedOn w:val="Normal"/>
    <w:next w:val="Normal"/>
    <w:uiPriority w:val="99"/>
    <w:semiHidden/>
    <w:unhideWhenUsed/>
    <w:rsid w:val="0003148D"/>
  </w:style>
  <w:style w:type="paragraph" w:styleId="Kildeliste">
    <w:name w:val="table of authorities"/>
    <w:basedOn w:val="Normal"/>
    <w:next w:val="Normal"/>
    <w:uiPriority w:val="99"/>
    <w:semiHidden/>
    <w:unhideWhenUsed/>
    <w:rsid w:val="0003148D"/>
    <w:pPr>
      <w:ind w:left="220" w:hanging="220"/>
    </w:pPr>
  </w:style>
  <w:style w:type="paragraph" w:styleId="Konvoluttadress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Normal"/>
    <w:link w:val="HTML-adresseTegn"/>
    <w:uiPriority w:val="99"/>
    <w:semiHidden/>
    <w:unhideWhenUsed/>
    <w:rsid w:val="0003148D"/>
    <w:pPr>
      <w:spacing w:line="240" w:lineRule="auto"/>
    </w:pPr>
    <w:rPr>
      <w:i/>
      <w:iCs/>
    </w:rPr>
  </w:style>
  <w:style w:type="character" w:customStyle="1" w:styleId="HTML-adresseTegn">
    <w:name w:val="HTML-adresse Tegn"/>
    <w:basedOn w:val="Standardskriftforavsnitt"/>
    <w:link w:val="HTML-adresse"/>
    <w:uiPriority w:val="99"/>
    <w:semiHidden/>
    <w:rsid w:val="0003148D"/>
    <w:rPr>
      <w:i/>
      <w:iCs/>
    </w:rPr>
  </w:style>
  <w:style w:type="paragraph" w:styleId="Avsenderadress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ldingshode">
    <w:name w:val="Message Header"/>
    <w:basedOn w:val="Normal"/>
    <w:link w:val="MeldingshodeTeg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03148D"/>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semiHidden/>
    <w:unhideWhenUsed/>
    <w:rsid w:val="0003148D"/>
    <w:pPr>
      <w:spacing w:line="240" w:lineRule="auto"/>
    </w:pPr>
  </w:style>
  <w:style w:type="character" w:customStyle="1" w:styleId="NotatoverskriftTegn">
    <w:name w:val="Notatoverskrift Tegn"/>
    <w:basedOn w:val="Standardskriftforavsnitt"/>
    <w:link w:val="Notatoverskrift"/>
    <w:uiPriority w:val="99"/>
    <w:semiHidden/>
    <w:rsid w:val="0003148D"/>
  </w:style>
  <w:style w:type="paragraph" w:styleId="Dokumentkart">
    <w:name w:val="Document Map"/>
    <w:basedOn w:val="Normal"/>
    <w:link w:val="DokumentkartTegn"/>
    <w:uiPriority w:val="99"/>
    <w:semiHidden/>
    <w:unhideWhenUsed/>
    <w:rsid w:val="0003148D"/>
    <w:pPr>
      <w:spacing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merertliste">
    <w:name w:val="List Number"/>
    <w:basedOn w:val="Normal"/>
    <w:uiPriority w:val="99"/>
    <w:semiHidden/>
    <w:unhideWhenUsed/>
    <w:rsid w:val="0003148D"/>
    <w:pPr>
      <w:numPr>
        <w:numId w:val="2"/>
      </w:numPr>
      <w:contextualSpacing/>
    </w:pPr>
  </w:style>
  <w:style w:type="paragraph" w:styleId="Nummerertliste2">
    <w:name w:val="List Number 2"/>
    <w:basedOn w:val="Normal"/>
    <w:uiPriority w:val="99"/>
    <w:semiHidden/>
    <w:unhideWhenUsed/>
    <w:rsid w:val="0003148D"/>
    <w:pPr>
      <w:numPr>
        <w:numId w:val="3"/>
      </w:numPr>
      <w:contextualSpacing/>
    </w:pPr>
  </w:style>
  <w:style w:type="paragraph" w:styleId="Nummerertliste3">
    <w:name w:val="List Number 3"/>
    <w:basedOn w:val="Normal"/>
    <w:uiPriority w:val="99"/>
    <w:semiHidden/>
    <w:unhideWhenUsed/>
    <w:rsid w:val="0003148D"/>
    <w:pPr>
      <w:numPr>
        <w:numId w:val="4"/>
      </w:numPr>
      <w:contextualSpacing/>
    </w:pPr>
  </w:style>
  <w:style w:type="paragraph" w:styleId="Nummerertliste4">
    <w:name w:val="List Number 4"/>
    <w:basedOn w:val="Normal"/>
    <w:uiPriority w:val="99"/>
    <w:semiHidden/>
    <w:unhideWhenUsed/>
    <w:rsid w:val="0003148D"/>
    <w:pPr>
      <w:numPr>
        <w:numId w:val="5"/>
      </w:numPr>
      <w:contextualSpacing/>
    </w:pPr>
  </w:style>
  <w:style w:type="paragraph" w:styleId="Nummerertliste5">
    <w:name w:val="List Number 5"/>
    <w:basedOn w:val="Normal"/>
    <w:uiPriority w:val="99"/>
    <w:semiHidden/>
    <w:unhideWhenUsed/>
    <w:rsid w:val="0003148D"/>
    <w:pPr>
      <w:numPr>
        <w:numId w:val="6"/>
      </w:numPr>
      <w:contextualSpacing/>
    </w:pPr>
  </w:style>
  <w:style w:type="paragraph" w:styleId="HTML-forhndsformatert">
    <w:name w:val="HTML Preformatted"/>
    <w:basedOn w:val="Normal"/>
    <w:link w:val="HTML-forhndsformatertTegn"/>
    <w:uiPriority w:val="99"/>
    <w:semiHidden/>
    <w:unhideWhenUsed/>
    <w:rsid w:val="0003148D"/>
    <w:pPr>
      <w:spacing w:line="240" w:lineRule="auto"/>
    </w:pPr>
    <w:rPr>
      <w:rFonts w:ascii="Consolas" w:hAnsi="Consolas" w:cs="Consolas"/>
    </w:rPr>
  </w:style>
  <w:style w:type="character" w:customStyle="1" w:styleId="HTML-forhndsformatertTegn">
    <w:name w:val="HTML-forhåndsformatert Tegn"/>
    <w:basedOn w:val="Standardskriftforavsnitt"/>
    <w:link w:val="HTML-forhndsformatert"/>
    <w:uiPriority w:val="99"/>
    <w:semiHidden/>
    <w:rsid w:val="0003148D"/>
    <w:rPr>
      <w:rFonts w:ascii="Consolas" w:hAnsi="Consolas" w:cs="Consolas"/>
      <w:sz w:val="20"/>
      <w:szCs w:val="20"/>
    </w:rPr>
  </w:style>
  <w:style w:type="paragraph" w:styleId="Brdtekst-frsteinnrykk">
    <w:name w:val="Body Text First Indent"/>
    <w:basedOn w:val="Brdtekst"/>
    <w:link w:val="Brdtekst-frsteinnrykkTegn"/>
    <w:uiPriority w:val="99"/>
    <w:semiHidden/>
    <w:unhideWhenUsed/>
    <w:rsid w:val="0003148D"/>
    <w:pPr>
      <w:spacing w:after="200"/>
      <w:ind w:firstLine="360"/>
    </w:pPr>
  </w:style>
  <w:style w:type="character" w:customStyle="1" w:styleId="Brdtekst-frsteinnrykkTegn">
    <w:name w:val="Brødtekst - første innrykk Tegn"/>
    <w:basedOn w:val="BrdtekstTegn"/>
    <w:link w:val="Brdtekst-frsteinnrykk"/>
    <w:uiPriority w:val="99"/>
    <w:semiHidden/>
    <w:rsid w:val="0003148D"/>
  </w:style>
  <w:style w:type="paragraph" w:styleId="Brdtekstinnrykk">
    <w:name w:val="Body Text Indent"/>
    <w:basedOn w:val="Normal"/>
    <w:link w:val="BrdtekstinnrykkTegn"/>
    <w:uiPriority w:val="99"/>
    <w:semiHidden/>
    <w:unhideWhenUsed/>
    <w:rsid w:val="0003148D"/>
    <w:pPr>
      <w:spacing w:after="120"/>
      <w:ind w:left="283"/>
    </w:pPr>
  </w:style>
  <w:style w:type="character" w:customStyle="1" w:styleId="BrdtekstinnrykkTegn">
    <w:name w:val="Brødtekstinnrykk Tegn"/>
    <w:basedOn w:val="Standardskriftforavsnitt"/>
    <w:link w:val="Brdtekstinnrykk"/>
    <w:uiPriority w:val="99"/>
    <w:semiHidden/>
    <w:rsid w:val="0003148D"/>
  </w:style>
  <w:style w:type="paragraph" w:styleId="Brdtekst-frsteinnrykk2">
    <w:name w:val="Body Text First Indent 2"/>
    <w:basedOn w:val="Brdtekstinnrykk"/>
    <w:link w:val="Brdtekst-frsteinnrykk2Tegn"/>
    <w:uiPriority w:val="99"/>
    <w:semiHidden/>
    <w:unhideWhenUsed/>
    <w:rsid w:val="0003148D"/>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03148D"/>
  </w:style>
  <w:style w:type="paragraph" w:styleId="Punktliste">
    <w:name w:val="List Bullet"/>
    <w:basedOn w:val="Normal"/>
    <w:uiPriority w:val="99"/>
    <w:semiHidden/>
    <w:unhideWhenUsed/>
    <w:rsid w:val="0003148D"/>
    <w:pPr>
      <w:numPr>
        <w:numId w:val="7"/>
      </w:numPr>
      <w:contextualSpacing/>
    </w:pPr>
  </w:style>
  <w:style w:type="paragraph" w:styleId="Punktliste2">
    <w:name w:val="List Bullet 2"/>
    <w:basedOn w:val="Normal"/>
    <w:uiPriority w:val="99"/>
    <w:semiHidden/>
    <w:unhideWhenUsed/>
    <w:rsid w:val="0003148D"/>
    <w:pPr>
      <w:numPr>
        <w:numId w:val="8"/>
      </w:numPr>
      <w:contextualSpacing/>
    </w:pPr>
  </w:style>
  <w:style w:type="paragraph" w:styleId="Punktliste3">
    <w:name w:val="List Bullet 3"/>
    <w:basedOn w:val="Normal"/>
    <w:uiPriority w:val="99"/>
    <w:semiHidden/>
    <w:unhideWhenUsed/>
    <w:rsid w:val="0003148D"/>
    <w:pPr>
      <w:numPr>
        <w:numId w:val="9"/>
      </w:numPr>
      <w:contextualSpacing/>
    </w:pPr>
  </w:style>
  <w:style w:type="paragraph" w:styleId="Punktliste4">
    <w:name w:val="List Bullet 4"/>
    <w:basedOn w:val="Normal"/>
    <w:uiPriority w:val="99"/>
    <w:semiHidden/>
    <w:unhideWhenUsed/>
    <w:rsid w:val="0003148D"/>
    <w:pPr>
      <w:numPr>
        <w:numId w:val="10"/>
      </w:numPr>
      <w:contextualSpacing/>
    </w:pPr>
  </w:style>
  <w:style w:type="paragraph" w:styleId="Punktliste5">
    <w:name w:val="List Bullet 5"/>
    <w:basedOn w:val="Normal"/>
    <w:uiPriority w:val="99"/>
    <w:semiHidden/>
    <w:unhideWhenUsed/>
    <w:rsid w:val="0003148D"/>
    <w:pPr>
      <w:numPr>
        <w:numId w:val="11"/>
      </w:numPr>
      <w:contextualSpacing/>
    </w:pPr>
  </w:style>
  <w:style w:type="paragraph" w:styleId="Brdtekstinnrykk2">
    <w:name w:val="Body Text Indent 2"/>
    <w:basedOn w:val="Normal"/>
    <w:link w:val="Brdtekstinnrykk2Tegn"/>
    <w:uiPriority w:val="99"/>
    <w:semiHidden/>
    <w:unhideWhenUsed/>
    <w:rsid w:val="0003148D"/>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03148D"/>
  </w:style>
  <w:style w:type="paragraph" w:styleId="Brdtekstinnrykk3">
    <w:name w:val="Body Text Indent 3"/>
    <w:basedOn w:val="Normal"/>
    <w:link w:val="Brdtekstinnrykk3Tegn"/>
    <w:uiPriority w:val="99"/>
    <w:semiHidden/>
    <w:unhideWhenUsed/>
    <w:rsid w:val="0003148D"/>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03148D"/>
    <w:rPr>
      <w:sz w:val="16"/>
      <w:szCs w:val="16"/>
    </w:rPr>
  </w:style>
  <w:style w:type="paragraph" w:styleId="Vanliginnrykk">
    <w:name w:val="Normal Indent"/>
    <w:basedOn w:val="Normal"/>
    <w:uiPriority w:val="99"/>
    <w:semiHidden/>
    <w:unhideWhenUsed/>
    <w:rsid w:val="0003148D"/>
    <w:pPr>
      <w:ind w:left="720"/>
    </w:pPr>
  </w:style>
  <w:style w:type="paragraph" w:styleId="Merknadstekst">
    <w:name w:val="annotation text"/>
    <w:basedOn w:val="Normal"/>
    <w:link w:val="MerknadstekstTegn"/>
    <w:uiPriority w:val="99"/>
    <w:unhideWhenUsed/>
    <w:rsid w:val="0003148D"/>
    <w:pPr>
      <w:spacing w:line="240" w:lineRule="auto"/>
    </w:pPr>
  </w:style>
  <w:style w:type="character" w:customStyle="1" w:styleId="MerknadstekstTegn">
    <w:name w:val="Merknadstekst Tegn"/>
    <w:basedOn w:val="Standardskriftforavsnitt"/>
    <w:link w:val="Merknadstekst"/>
    <w:uiPriority w:val="99"/>
    <w:rsid w:val="0003148D"/>
    <w:rPr>
      <w:sz w:val="20"/>
      <w:szCs w:val="20"/>
    </w:rPr>
  </w:style>
  <w:style w:type="paragraph" w:styleId="Kommentaremne">
    <w:name w:val="annotation subject"/>
    <w:basedOn w:val="Merknadstekst"/>
    <w:next w:val="Merknadstekst"/>
    <w:link w:val="KommentaremneTegn"/>
    <w:uiPriority w:val="99"/>
    <w:semiHidden/>
    <w:unhideWhenUsed/>
    <w:rsid w:val="0003148D"/>
    <w:rPr>
      <w:b/>
      <w:bCs/>
    </w:rPr>
  </w:style>
  <w:style w:type="character" w:customStyle="1" w:styleId="KommentaremneTegn">
    <w:name w:val="Kommentaremne Tegn"/>
    <w:basedOn w:val="MerknadstekstTegn"/>
    <w:link w:val="Kommentaremne"/>
    <w:uiPriority w:val="99"/>
    <w:semiHidden/>
    <w:rsid w:val="0003148D"/>
    <w:rPr>
      <w:b/>
      <w:bCs/>
      <w:sz w:val="20"/>
      <w:szCs w:val="20"/>
    </w:rPr>
  </w:style>
  <w:style w:type="paragraph" w:styleId="INNH1">
    <w:name w:val="toc 1"/>
    <w:basedOn w:val="Normal"/>
    <w:next w:val="Normal"/>
    <w:autoRedefine/>
    <w:uiPriority w:val="39"/>
    <w:semiHidden/>
    <w:unhideWhenUsed/>
    <w:rsid w:val="0003148D"/>
    <w:pPr>
      <w:spacing w:after="100"/>
    </w:pPr>
  </w:style>
  <w:style w:type="paragraph" w:styleId="INNH2">
    <w:name w:val="toc 2"/>
    <w:basedOn w:val="Normal"/>
    <w:next w:val="Normal"/>
    <w:autoRedefine/>
    <w:uiPriority w:val="39"/>
    <w:semiHidden/>
    <w:unhideWhenUsed/>
    <w:rsid w:val="0003148D"/>
    <w:pPr>
      <w:spacing w:after="100"/>
      <w:ind w:left="220"/>
    </w:pPr>
  </w:style>
  <w:style w:type="paragraph" w:styleId="INNH3">
    <w:name w:val="toc 3"/>
    <w:basedOn w:val="Normal"/>
    <w:next w:val="Normal"/>
    <w:autoRedefine/>
    <w:uiPriority w:val="39"/>
    <w:semiHidden/>
    <w:unhideWhenUsed/>
    <w:rsid w:val="0003148D"/>
    <w:pPr>
      <w:spacing w:after="100"/>
      <w:ind w:left="440"/>
    </w:pPr>
  </w:style>
  <w:style w:type="paragraph" w:styleId="INNH4">
    <w:name w:val="toc 4"/>
    <w:basedOn w:val="Normal"/>
    <w:next w:val="Normal"/>
    <w:autoRedefine/>
    <w:uiPriority w:val="39"/>
    <w:semiHidden/>
    <w:unhideWhenUsed/>
    <w:rsid w:val="0003148D"/>
    <w:pPr>
      <w:spacing w:after="100"/>
      <w:ind w:left="660"/>
    </w:pPr>
  </w:style>
  <w:style w:type="paragraph" w:styleId="INNH5">
    <w:name w:val="toc 5"/>
    <w:basedOn w:val="Normal"/>
    <w:next w:val="Normal"/>
    <w:autoRedefine/>
    <w:uiPriority w:val="39"/>
    <w:semiHidden/>
    <w:unhideWhenUsed/>
    <w:rsid w:val="0003148D"/>
    <w:pPr>
      <w:spacing w:after="100"/>
      <w:ind w:left="880"/>
    </w:pPr>
  </w:style>
  <w:style w:type="paragraph" w:styleId="INNH6">
    <w:name w:val="toc 6"/>
    <w:basedOn w:val="Normal"/>
    <w:next w:val="Normal"/>
    <w:autoRedefine/>
    <w:uiPriority w:val="39"/>
    <w:semiHidden/>
    <w:unhideWhenUsed/>
    <w:rsid w:val="0003148D"/>
    <w:pPr>
      <w:spacing w:after="100"/>
      <w:ind w:left="1100"/>
    </w:pPr>
  </w:style>
  <w:style w:type="paragraph" w:styleId="INNH7">
    <w:name w:val="toc 7"/>
    <w:basedOn w:val="Normal"/>
    <w:next w:val="Normal"/>
    <w:autoRedefine/>
    <w:uiPriority w:val="39"/>
    <w:semiHidden/>
    <w:unhideWhenUsed/>
    <w:rsid w:val="0003148D"/>
    <w:pPr>
      <w:spacing w:after="100"/>
      <w:ind w:left="1320"/>
    </w:pPr>
  </w:style>
  <w:style w:type="paragraph" w:styleId="INNH8">
    <w:name w:val="toc 8"/>
    <w:basedOn w:val="Normal"/>
    <w:next w:val="Normal"/>
    <w:autoRedefine/>
    <w:uiPriority w:val="39"/>
    <w:semiHidden/>
    <w:unhideWhenUsed/>
    <w:rsid w:val="0003148D"/>
    <w:pPr>
      <w:spacing w:after="100"/>
      <w:ind w:left="1540"/>
    </w:pPr>
  </w:style>
  <w:style w:type="paragraph" w:styleId="INNH9">
    <w:name w:val="toc 9"/>
    <w:basedOn w:val="Normal"/>
    <w:next w:val="Normal"/>
    <w:autoRedefine/>
    <w:uiPriority w:val="39"/>
    <w:semiHidden/>
    <w:unhideWhenUsed/>
    <w:rsid w:val="0003148D"/>
    <w:pPr>
      <w:spacing w:after="100"/>
      <w:ind w:left="1760"/>
    </w:pPr>
  </w:style>
  <w:style w:type="paragraph" w:styleId="Blokkteks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kst">
    <w:name w:val="macro"/>
    <w:link w:val="MakrotekstTeg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03148D"/>
    <w:rPr>
      <w:rFonts w:ascii="Consolas" w:hAnsi="Consolas" w:cs="Consolas"/>
      <w:sz w:val="20"/>
      <w:szCs w:val="20"/>
    </w:rPr>
  </w:style>
  <w:style w:type="paragraph" w:styleId="Rentekst">
    <w:name w:val="Plain Text"/>
    <w:basedOn w:val="Normal"/>
    <w:link w:val="RentekstTegn"/>
    <w:uiPriority w:val="99"/>
    <w:semiHidden/>
    <w:unhideWhenUsed/>
    <w:rsid w:val="0003148D"/>
    <w:pPr>
      <w:spacing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03148D"/>
    <w:rPr>
      <w:rFonts w:ascii="Consolas" w:hAnsi="Consolas" w:cs="Consolas"/>
      <w:sz w:val="21"/>
      <w:szCs w:val="21"/>
    </w:rPr>
  </w:style>
  <w:style w:type="paragraph" w:styleId="Fotnotetekst">
    <w:name w:val="footnote text"/>
    <w:basedOn w:val="Normal"/>
    <w:link w:val="FotnotetekstTegn"/>
    <w:uiPriority w:val="99"/>
    <w:semiHidden/>
    <w:unhideWhenUsed/>
    <w:rsid w:val="0003148D"/>
    <w:pPr>
      <w:spacing w:line="240" w:lineRule="auto"/>
    </w:pPr>
  </w:style>
  <w:style w:type="character" w:customStyle="1" w:styleId="FotnotetekstTegn">
    <w:name w:val="Fotnotetekst Tegn"/>
    <w:basedOn w:val="Standardskriftforavsnitt"/>
    <w:link w:val="Fotnotetekst"/>
    <w:uiPriority w:val="99"/>
    <w:semiHidden/>
    <w:rsid w:val="0003148D"/>
    <w:rPr>
      <w:sz w:val="20"/>
      <w:szCs w:val="20"/>
    </w:rPr>
  </w:style>
  <w:style w:type="paragraph" w:styleId="Sluttnotetekst">
    <w:name w:val="endnote text"/>
    <w:basedOn w:val="Normal"/>
    <w:link w:val="SluttnotetekstTegn"/>
    <w:uiPriority w:val="99"/>
    <w:semiHidden/>
    <w:unhideWhenUsed/>
    <w:rsid w:val="0003148D"/>
    <w:pPr>
      <w:spacing w:line="240" w:lineRule="auto"/>
    </w:pPr>
  </w:style>
  <w:style w:type="character" w:customStyle="1" w:styleId="SluttnotetekstTegn">
    <w:name w:val="Sluttnotetekst Tegn"/>
    <w:basedOn w:val="Standardskriftforavsnitt"/>
    <w:link w:val="Sluttnotetekst"/>
    <w:uiPriority w:val="99"/>
    <w:semiHidden/>
    <w:rsid w:val="0003148D"/>
    <w:rPr>
      <w:sz w:val="20"/>
      <w:szCs w:val="20"/>
    </w:rPr>
  </w:style>
  <w:style w:type="character" w:customStyle="1" w:styleId="Overskrift1Tegn">
    <w:name w:val="Overskrift 1 Tegn"/>
    <w:basedOn w:val="Standardskriftforavsnitt"/>
    <w:link w:val="Overskrift1"/>
    <w:uiPriority w:val="9"/>
    <w:rsid w:val="004F5E36"/>
    <w:rPr>
      <w:rFonts w:ascii="Arial" w:eastAsia="Times New Roman" w:hAnsi="Arial" w:cs="Times New Roman"/>
      <w:b/>
      <w:sz w:val="20"/>
      <w:szCs w:val="20"/>
      <w:lang w:val="en-GB"/>
    </w:rPr>
  </w:style>
  <w:style w:type="character" w:customStyle="1" w:styleId="Overskrift2Tegn">
    <w:name w:val="Overskrift 2 Tegn"/>
    <w:basedOn w:val="Standardskriftforavsnitt"/>
    <w:link w:val="Oversk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03148D"/>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03148D"/>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03148D"/>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03148D"/>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03148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Stikkordregisteroverskrift">
    <w:name w:val="index heading"/>
    <w:basedOn w:val="Normal"/>
    <w:next w:val="Indeks1"/>
    <w:uiPriority w:val="99"/>
    <w:semiHidden/>
    <w:unhideWhenUsed/>
    <w:rsid w:val="0003148D"/>
    <w:rPr>
      <w:rFonts w:asciiTheme="majorHAnsi" w:eastAsiaTheme="majorEastAsia" w:hAnsiTheme="majorHAnsi" w:cstheme="majorBidi"/>
      <w:b/>
      <w:bCs/>
    </w:rPr>
  </w:style>
  <w:style w:type="paragraph" w:styleId="Kildelisteoverskrift">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Overskriftforinnholdsfortegnelse">
    <w:name w:val="TOC Heading"/>
    <w:basedOn w:val="Overskrift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skriftforavsnit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Topptekst">
    <w:name w:val="header"/>
    <w:basedOn w:val="Normal"/>
    <w:link w:val="TopptekstTegn"/>
    <w:uiPriority w:val="99"/>
    <w:unhideWhenUsed/>
    <w:rsid w:val="005278B7"/>
    <w:pPr>
      <w:tabs>
        <w:tab w:val="clear" w:pos="7100"/>
        <w:tab w:val="center" w:pos="4819"/>
        <w:tab w:val="right" w:pos="9638"/>
      </w:tabs>
      <w:spacing w:line="240" w:lineRule="auto"/>
    </w:pPr>
  </w:style>
  <w:style w:type="character" w:customStyle="1" w:styleId="TopptekstTegn">
    <w:name w:val="Topptekst Tegn"/>
    <w:basedOn w:val="Standardskriftforavsnitt"/>
    <w:link w:val="Topptekst"/>
    <w:uiPriority w:val="99"/>
    <w:rsid w:val="005278B7"/>
    <w:rPr>
      <w:rFonts w:ascii="Arial" w:eastAsia="Times New Roman" w:hAnsi="Arial" w:cs="Times New Roman"/>
      <w:sz w:val="18"/>
      <w:szCs w:val="20"/>
      <w:lang w:val="en-GB"/>
    </w:rPr>
  </w:style>
  <w:style w:type="paragraph" w:styleId="Bunntekst">
    <w:name w:val="footer"/>
    <w:basedOn w:val="Normal"/>
    <w:link w:val="BunntekstTegn"/>
    <w:uiPriority w:val="99"/>
    <w:unhideWhenUsed/>
    <w:rsid w:val="005278B7"/>
    <w:pPr>
      <w:tabs>
        <w:tab w:val="clear" w:pos="7100"/>
        <w:tab w:val="center" w:pos="4819"/>
        <w:tab w:val="right" w:pos="9638"/>
      </w:tabs>
      <w:spacing w:line="240" w:lineRule="auto"/>
    </w:pPr>
  </w:style>
  <w:style w:type="character" w:customStyle="1" w:styleId="BunntekstTegn">
    <w:name w:val="Bunntekst Tegn"/>
    <w:basedOn w:val="Standardskriftforavsnitt"/>
    <w:link w:val="Bunntekst"/>
    <w:uiPriority w:val="99"/>
    <w:rsid w:val="005278B7"/>
    <w:rPr>
      <w:rFonts w:ascii="Arial" w:eastAsia="Times New Roman" w:hAnsi="Arial" w:cs="Times New Roman"/>
      <w:sz w:val="18"/>
      <w:szCs w:val="20"/>
      <w:lang w:val="en-GB"/>
    </w:rPr>
  </w:style>
  <w:style w:type="table" w:styleId="Tabellrutenett">
    <w:name w:val="Table Grid"/>
    <w:basedOn w:val="Vanligtabel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04C62"/>
    <w:rPr>
      <w:color w:val="0000FF" w:themeColor="hyperlink"/>
      <w:u w:val="single"/>
    </w:rPr>
  </w:style>
  <w:style w:type="character" w:customStyle="1" w:styleId="eudoraheader">
    <w:name w:val="eudoraheader"/>
    <w:basedOn w:val="Standardskriftforavsnit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avsnitt">
    <w:name w:val="List Paragraph"/>
    <w:basedOn w:val="Normal"/>
    <w:uiPriority w:val="34"/>
    <w:rsid w:val="00280FAF"/>
    <w:pPr>
      <w:ind w:left="720"/>
      <w:contextualSpacing/>
    </w:pPr>
  </w:style>
  <w:style w:type="character" w:styleId="Ulstomtale">
    <w:name w:val="Unresolved Mention"/>
    <w:basedOn w:val="Standardskriftforavsnitt"/>
    <w:uiPriority w:val="99"/>
    <w:semiHidden/>
    <w:unhideWhenUsed/>
    <w:rsid w:val="0046017C"/>
    <w:rPr>
      <w:color w:val="605E5C"/>
      <w:shd w:val="clear" w:color="auto" w:fill="E1DFDD"/>
    </w:rPr>
  </w:style>
  <w:style w:type="character" w:styleId="Sterk">
    <w:name w:val="Strong"/>
    <w:basedOn w:val="Standardskriftforavsnitt"/>
    <w:uiPriority w:val="22"/>
    <w:qFormat/>
    <w:rsid w:val="00154325"/>
    <w:rPr>
      <w:b/>
      <w:bCs/>
    </w:rPr>
  </w:style>
  <w:style w:type="paragraph" w:styleId="Revisjon">
    <w:name w:val="Revision"/>
    <w:hidden/>
    <w:uiPriority w:val="99"/>
    <w:semiHidden/>
    <w:rsid w:val="00A4639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3f6e7f0-9e34-4545-9b50-e54ccadfb78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757AD89D0841429F5831BBC6267AC1" ma:contentTypeVersion="19" ma:contentTypeDescription="Create a new document." ma:contentTypeScope="" ma:versionID="d6d2a4250cf1b81643ff0707d9d3d94f">
  <xsd:schema xmlns:xsd="http://www.w3.org/2001/XMLSchema" xmlns:xs="http://www.w3.org/2001/XMLSchema" xmlns:p="http://schemas.microsoft.com/office/2006/metadata/properties" xmlns:ns3="53f6e7f0-9e34-4545-9b50-e54ccadfb78a" xmlns:ns4="78e0c6f3-9112-4e2d-9710-8a99a0c0b95c" targetNamespace="http://schemas.microsoft.com/office/2006/metadata/properties" ma:root="true" ma:fieldsID="c365b450efb7e1349bd59a36b5f24cde" ns3:_="" ns4:_="">
    <xsd:import namespace="53f6e7f0-9e34-4545-9b50-e54ccadfb78a"/>
    <xsd:import namespace="78e0c6f3-9112-4e2d-9710-8a99a0c0b9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6e7f0-9e34-4545-9b50-e54ccadfb7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e0c6f3-9112-4e2d-9710-8a99a0c0b95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79493-5FBC-4932-8549-2337A957BEE3}">
  <ds:schemaRefs>
    <ds:schemaRef ds:uri="http://schemas.microsoft.com/sharepoint/v3/contenttype/forms"/>
  </ds:schemaRefs>
</ds:datastoreItem>
</file>

<file path=customXml/itemProps2.xml><?xml version="1.0" encoding="utf-8"?>
<ds:datastoreItem xmlns:ds="http://schemas.openxmlformats.org/officeDocument/2006/customXml" ds:itemID="{9E0A235B-6A09-4AAA-ACB1-A7215B55CEE4}">
  <ds:schemaRefs>
    <ds:schemaRef ds:uri="http://schemas.microsoft.com/office/2006/metadata/properties"/>
    <ds:schemaRef ds:uri="http://schemas.microsoft.com/office/infopath/2007/PartnerControls"/>
    <ds:schemaRef ds:uri="53f6e7f0-9e34-4545-9b50-e54ccadfb78a"/>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0205440C-6F8A-4A83-8DC9-08EE70089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6e7f0-9e34-4545-9b50-e54ccadfb78a"/>
    <ds:schemaRef ds:uri="78e0c6f3-9112-4e2d-9710-8a99a0c0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1f00f39-6041-45b0-b309-e0210d8b32af}" enabled="0" method="" siteId="{e1f00f39-6041-45b0-b309-e0210d8b32af}" removed="1"/>
</clbl:labelList>
</file>

<file path=docProps/app.xml><?xml version="1.0" encoding="utf-8"?>
<Properties xmlns="http://schemas.openxmlformats.org/officeDocument/2006/extended-properties" xmlns:vt="http://schemas.openxmlformats.org/officeDocument/2006/docPropsVTypes">
  <Template>Normal</Template>
  <TotalTime>182</TotalTime>
  <Pages>6</Pages>
  <Words>4107</Words>
  <Characters>21770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Liang Wang</cp:lastModifiedBy>
  <cp:revision>4</cp:revision>
  <cp:lastPrinted>2015-05-12T18:31:00Z</cp:lastPrinted>
  <dcterms:created xsi:type="dcterms:W3CDTF">2026-01-26T20:13:00Z</dcterms:created>
  <dcterms:modified xsi:type="dcterms:W3CDTF">2026-05-05T11:56:00Z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0x01010068757AD89D0841429F5831BBC6267AC1</vt:lpwstr>
  </property>
</Properties>
</file>