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2E70B9" w:rsidRPr="002E70B9" w14:paraId="2A131A54" w14:textId="77777777" w:rsidTr="00C643A9">
        <w:trPr>
          <w:trHeight w:val="852"/>
          <w:jc w:val="center"/>
        </w:trPr>
        <w:tc>
          <w:tcPr>
            <w:tcW w:w="6940" w:type="dxa"/>
            <w:vMerge w:val="restart"/>
            <w:tcBorders>
              <w:right w:val="single" w:sz="4" w:space="0" w:color="auto"/>
            </w:tcBorders>
          </w:tcPr>
          <w:p w14:paraId="38C3D2BA" w14:textId="77777777" w:rsidR="000A03B2" w:rsidRPr="002E70B9" w:rsidRDefault="000A03B2" w:rsidP="00DE264A">
            <w:pPr>
              <w:tabs>
                <w:tab w:val="left" w:pos="-108"/>
              </w:tabs>
              <w:ind w:left="-108"/>
              <w:jc w:val="left"/>
              <w:rPr>
                <w:rFonts w:cs="Arial"/>
                <w:b/>
                <w:bCs/>
                <w:i/>
                <w:iCs/>
                <w:sz w:val="12"/>
                <w:szCs w:val="12"/>
                <w:lang w:eastAsia="it-IT"/>
              </w:rPr>
            </w:pPr>
            <w:bookmarkStart w:id="0" w:name="_Hlk145068772"/>
            <w:r w:rsidRPr="002E70B9">
              <w:rPr>
                <w:rFonts w:ascii="AdvP6960" w:hAnsi="AdvP6960" w:cs="AdvP6960"/>
                <w:noProof/>
                <w:szCs w:val="18"/>
                <w:lang w:val="pt-BR" w:eastAsia="pt-BR"/>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2E70B9">
              <w:rPr>
                <w:rFonts w:ascii="AdvP6960" w:hAnsi="AdvP6960" w:cs="AdvP6960"/>
                <w:szCs w:val="18"/>
                <w:lang w:eastAsia="it-IT"/>
              </w:rPr>
              <w:t xml:space="preserve"> </w:t>
            </w:r>
            <w:r w:rsidRPr="002E70B9">
              <w:rPr>
                <w:rFonts w:cs="Arial"/>
                <w:b/>
                <w:bCs/>
                <w:i/>
                <w:iCs/>
                <w:sz w:val="24"/>
                <w:szCs w:val="24"/>
                <w:lang w:eastAsia="it-IT"/>
              </w:rPr>
              <w:t>CHEMICAL ENGINEERING TRANSACTIONS</w:t>
            </w:r>
            <w:r w:rsidRPr="002E70B9">
              <w:rPr>
                <w:sz w:val="24"/>
                <w:szCs w:val="24"/>
                <w:lang w:eastAsia="it-IT"/>
              </w:rPr>
              <w:t xml:space="preserve"> </w:t>
            </w:r>
            <w:r w:rsidRPr="002E70B9">
              <w:rPr>
                <w:rFonts w:cs="Arial"/>
                <w:b/>
                <w:bCs/>
                <w:i/>
                <w:iCs/>
                <w:sz w:val="27"/>
                <w:szCs w:val="27"/>
                <w:lang w:eastAsia="it-IT"/>
              </w:rPr>
              <w:br/>
            </w:r>
          </w:p>
          <w:p w14:paraId="4B780582" w14:textId="753620B8" w:rsidR="000A03B2" w:rsidRPr="002E70B9" w:rsidRDefault="00A76EFC" w:rsidP="001D21AF">
            <w:pPr>
              <w:tabs>
                <w:tab w:val="left" w:pos="-108"/>
              </w:tabs>
              <w:ind w:left="-108"/>
              <w:rPr>
                <w:rFonts w:cs="Arial"/>
                <w:b/>
                <w:bCs/>
                <w:i/>
                <w:iCs/>
                <w:sz w:val="22"/>
                <w:szCs w:val="22"/>
                <w:lang w:eastAsia="it-IT"/>
              </w:rPr>
            </w:pPr>
            <w:r w:rsidRPr="002E70B9">
              <w:rPr>
                <w:rFonts w:cs="Arial"/>
                <w:b/>
                <w:bCs/>
                <w:i/>
                <w:iCs/>
                <w:sz w:val="22"/>
                <w:szCs w:val="22"/>
                <w:lang w:eastAsia="it-IT"/>
              </w:rPr>
              <w:t>VOL.</w:t>
            </w:r>
            <w:r w:rsidR="00785BF9" w:rsidRPr="002E70B9">
              <w:rPr>
                <w:rFonts w:cs="Arial"/>
                <w:b/>
                <w:bCs/>
                <w:i/>
                <w:iCs/>
                <w:sz w:val="22"/>
                <w:szCs w:val="22"/>
                <w:lang w:eastAsia="it-IT"/>
              </w:rPr>
              <w:t xml:space="preserve"> </w:t>
            </w:r>
            <w:r w:rsidR="00AD0278" w:rsidRPr="002E70B9">
              <w:rPr>
                <w:rFonts w:cs="Arial"/>
                <w:b/>
                <w:bCs/>
                <w:i/>
                <w:iCs/>
                <w:sz w:val="22"/>
                <w:szCs w:val="22"/>
                <w:lang w:eastAsia="it-IT"/>
              </w:rPr>
              <w:t>xxx</w:t>
            </w:r>
            <w:r w:rsidR="007B48F9" w:rsidRPr="002E70B9">
              <w:rPr>
                <w:rFonts w:cs="Arial"/>
                <w:b/>
                <w:bCs/>
                <w:i/>
                <w:iCs/>
                <w:sz w:val="22"/>
                <w:szCs w:val="22"/>
                <w:lang w:eastAsia="it-IT"/>
              </w:rPr>
              <w:t>,</w:t>
            </w:r>
            <w:r w:rsidR="00FA5F5F" w:rsidRPr="002E70B9">
              <w:rPr>
                <w:rFonts w:cs="Arial"/>
                <w:b/>
                <w:bCs/>
                <w:i/>
                <w:iCs/>
                <w:sz w:val="22"/>
                <w:szCs w:val="22"/>
                <w:lang w:eastAsia="it-IT"/>
              </w:rPr>
              <w:t xml:space="preserve"> </w:t>
            </w:r>
            <w:r w:rsidR="0030152C" w:rsidRPr="002E70B9">
              <w:rPr>
                <w:rFonts w:cs="Arial"/>
                <w:b/>
                <w:bCs/>
                <w:i/>
                <w:iCs/>
                <w:sz w:val="22"/>
                <w:szCs w:val="22"/>
                <w:lang w:eastAsia="it-IT"/>
              </w:rPr>
              <w:t>202</w:t>
            </w:r>
            <w:r w:rsidR="00AD0278" w:rsidRPr="002E70B9">
              <w:rPr>
                <w:rFonts w:cs="Arial"/>
                <w:b/>
                <w:bCs/>
                <w:i/>
                <w:iCs/>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2E70B9" w:rsidRDefault="000A03B2" w:rsidP="00CD5FE2">
            <w:pPr>
              <w:spacing w:line="140" w:lineRule="atLeast"/>
              <w:jc w:val="right"/>
              <w:rPr>
                <w:rFonts w:cs="Arial"/>
                <w:sz w:val="14"/>
                <w:szCs w:val="14"/>
              </w:rPr>
            </w:pPr>
            <w:r w:rsidRPr="002E70B9">
              <w:rPr>
                <w:rFonts w:cs="Arial"/>
                <w:sz w:val="14"/>
                <w:szCs w:val="14"/>
              </w:rPr>
              <w:t>A publication of</w:t>
            </w:r>
          </w:p>
          <w:p w14:paraId="599E5441" w14:textId="77777777" w:rsidR="000A03B2" w:rsidRPr="002E70B9" w:rsidRDefault="000A03B2" w:rsidP="00CD5FE2">
            <w:pPr>
              <w:jc w:val="right"/>
            </w:pPr>
            <w:r w:rsidRPr="002E70B9">
              <w:rPr>
                <w:noProof/>
                <w:lang w:val="pt-BR" w:eastAsia="pt-BR"/>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2E70B9" w:rsidRPr="002E70B9" w14:paraId="380FA3CD" w14:textId="77777777" w:rsidTr="00C643A9">
        <w:trPr>
          <w:trHeight w:val="567"/>
          <w:jc w:val="center"/>
        </w:trPr>
        <w:tc>
          <w:tcPr>
            <w:tcW w:w="6940" w:type="dxa"/>
            <w:vMerge/>
            <w:tcBorders>
              <w:right w:val="single" w:sz="4" w:space="0" w:color="auto"/>
            </w:tcBorders>
          </w:tcPr>
          <w:p w14:paraId="39E5E4C1" w14:textId="77777777" w:rsidR="000A03B2" w:rsidRPr="002E70B9"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2E70B9" w:rsidRDefault="000A03B2" w:rsidP="00CD5FE2">
            <w:pPr>
              <w:spacing w:line="140" w:lineRule="atLeast"/>
              <w:jc w:val="right"/>
              <w:rPr>
                <w:rFonts w:cs="Arial"/>
                <w:sz w:val="14"/>
                <w:szCs w:val="14"/>
              </w:rPr>
            </w:pPr>
            <w:r w:rsidRPr="002E70B9">
              <w:rPr>
                <w:rFonts w:cs="Arial"/>
                <w:sz w:val="14"/>
                <w:szCs w:val="14"/>
              </w:rPr>
              <w:t>The Italian Association</w:t>
            </w:r>
          </w:p>
          <w:p w14:paraId="7522B1D2" w14:textId="77777777" w:rsidR="000A03B2" w:rsidRPr="002E70B9" w:rsidRDefault="000A03B2" w:rsidP="00CD5FE2">
            <w:pPr>
              <w:spacing w:line="140" w:lineRule="atLeast"/>
              <w:jc w:val="right"/>
              <w:rPr>
                <w:rFonts w:cs="Arial"/>
                <w:sz w:val="14"/>
                <w:szCs w:val="14"/>
              </w:rPr>
            </w:pPr>
            <w:r w:rsidRPr="002E70B9">
              <w:rPr>
                <w:rFonts w:cs="Arial"/>
                <w:sz w:val="14"/>
                <w:szCs w:val="14"/>
              </w:rPr>
              <w:t>of Chemical Engineering</w:t>
            </w:r>
          </w:p>
          <w:p w14:paraId="4F0CC5DE" w14:textId="47FDB2FC" w:rsidR="000A03B2" w:rsidRPr="002E70B9" w:rsidRDefault="000D0268" w:rsidP="00CD5FE2">
            <w:pPr>
              <w:spacing w:line="140" w:lineRule="atLeast"/>
              <w:jc w:val="right"/>
              <w:rPr>
                <w:rFonts w:cs="Arial"/>
                <w:sz w:val="13"/>
                <w:szCs w:val="13"/>
              </w:rPr>
            </w:pPr>
            <w:r w:rsidRPr="002E70B9">
              <w:rPr>
                <w:rFonts w:cs="Arial"/>
                <w:sz w:val="13"/>
                <w:szCs w:val="13"/>
              </w:rPr>
              <w:t>Online at www.cetjournal.it</w:t>
            </w:r>
          </w:p>
        </w:tc>
      </w:tr>
      <w:tr w:rsidR="002E70B9" w:rsidRPr="002E70B9" w14:paraId="2D1B7169" w14:textId="77777777" w:rsidTr="00C643A9">
        <w:trPr>
          <w:trHeight w:val="68"/>
          <w:jc w:val="center"/>
        </w:trPr>
        <w:tc>
          <w:tcPr>
            <w:tcW w:w="8782" w:type="dxa"/>
            <w:gridSpan w:val="2"/>
          </w:tcPr>
          <w:p w14:paraId="1D8DD3C9" w14:textId="61229B97" w:rsidR="00AA7D26" w:rsidRPr="002E70B9" w:rsidRDefault="004A5E57" w:rsidP="004A5E57">
            <w:pPr>
              <w:ind w:left="-107"/>
              <w:outlineLvl w:val="2"/>
              <w:rPr>
                <w:rFonts w:ascii="Tahoma" w:hAnsi="Tahoma" w:cs="Tahoma"/>
                <w:bCs/>
                <w:sz w:val="14"/>
                <w:szCs w:val="14"/>
                <w:lang w:eastAsia="it-IT"/>
              </w:rPr>
            </w:pPr>
            <w:r w:rsidRPr="002E70B9">
              <w:rPr>
                <w:rFonts w:ascii="Tahoma" w:hAnsi="Tahoma" w:cs="Tahoma"/>
                <w:iCs/>
                <w:sz w:val="14"/>
                <w:szCs w:val="14"/>
                <w:lang w:eastAsia="it-IT"/>
              </w:rPr>
              <w:t>Guest Editors:</w:t>
            </w:r>
            <w:r w:rsidRPr="002E70B9">
              <w:rPr>
                <w:rFonts w:ascii="Tahoma" w:hAnsi="Tahoma" w:cs="Tahoma"/>
                <w:sz w:val="14"/>
                <w:szCs w:val="14"/>
                <w:shd w:val="clear" w:color="auto" w:fill="FFFFFF"/>
              </w:rPr>
              <w:t xml:space="preserve"> </w:t>
            </w:r>
            <w:r w:rsidR="00EA3EF9" w:rsidRPr="002E70B9">
              <w:rPr>
                <w:rFonts w:ascii="Tahoma" w:hAnsi="Tahoma" w:cs="Tahoma"/>
                <w:sz w:val="14"/>
                <w:szCs w:val="14"/>
                <w:shd w:val="clear" w:color="auto" w:fill="FFFFFF"/>
              </w:rPr>
              <w:t xml:space="preserve">Leonardo Tognotti, </w:t>
            </w:r>
            <w:r w:rsidR="00EA3EF9" w:rsidRPr="002E70B9">
              <w:rPr>
                <w:rFonts w:ascii="Tahoma" w:hAnsi="Tahoma" w:cs="Tahoma"/>
                <w:sz w:val="14"/>
                <w:szCs w:val="14"/>
              </w:rPr>
              <w:t>Rubens Maciel Filho</w:t>
            </w:r>
            <w:r w:rsidR="00EA3EF9" w:rsidRPr="002E70B9">
              <w:rPr>
                <w:rFonts w:ascii="Tahoma" w:hAnsi="Tahoma" w:cs="Tahoma"/>
                <w:sz w:val="14"/>
                <w:szCs w:val="14"/>
                <w:shd w:val="clear" w:color="auto" w:fill="FFFFFF"/>
              </w:rPr>
              <w:t xml:space="preserve">, </w:t>
            </w:r>
            <w:r w:rsidR="00EA3EF9" w:rsidRPr="002E70B9">
              <w:rPr>
                <w:rFonts w:ascii="Tahoma" w:hAnsi="Tahoma" w:cs="Tahoma"/>
                <w:sz w:val="14"/>
                <w:szCs w:val="14"/>
              </w:rPr>
              <w:t>Viatcheslav Kafarov</w:t>
            </w:r>
          </w:p>
          <w:p w14:paraId="1B0F1814" w14:textId="710B7B96" w:rsidR="000A03B2" w:rsidRPr="002E70B9" w:rsidRDefault="00AA7D26" w:rsidP="00AA7D26">
            <w:pPr>
              <w:tabs>
                <w:tab w:val="left" w:pos="-108"/>
              </w:tabs>
              <w:spacing w:line="140" w:lineRule="atLeast"/>
              <w:ind w:left="-107"/>
              <w:jc w:val="left"/>
            </w:pPr>
            <w:r w:rsidRPr="002E70B9">
              <w:rPr>
                <w:rFonts w:ascii="Tahoma" w:hAnsi="Tahoma" w:cs="Tahoma"/>
                <w:iCs/>
                <w:sz w:val="14"/>
                <w:szCs w:val="14"/>
                <w:lang w:eastAsia="it-IT"/>
              </w:rPr>
              <w:t>Copyright © 202</w:t>
            </w:r>
            <w:r w:rsidR="00005884" w:rsidRPr="002E70B9">
              <w:rPr>
                <w:rFonts w:ascii="Tahoma" w:hAnsi="Tahoma" w:cs="Tahoma"/>
                <w:iCs/>
                <w:sz w:val="14"/>
                <w:szCs w:val="14"/>
                <w:lang w:eastAsia="it-IT"/>
              </w:rPr>
              <w:t>6</w:t>
            </w:r>
            <w:r w:rsidRPr="002E70B9">
              <w:rPr>
                <w:rFonts w:ascii="Tahoma" w:hAnsi="Tahoma" w:cs="Tahoma"/>
                <w:iCs/>
                <w:sz w:val="14"/>
                <w:szCs w:val="14"/>
                <w:lang w:eastAsia="it-IT"/>
              </w:rPr>
              <w:t xml:space="preserve">, AIDIC Servizi </w:t>
            </w:r>
            <w:proofErr w:type="spellStart"/>
            <w:r w:rsidRPr="002E70B9">
              <w:rPr>
                <w:rFonts w:ascii="Tahoma" w:hAnsi="Tahoma" w:cs="Tahoma"/>
                <w:iCs/>
                <w:sz w:val="14"/>
                <w:szCs w:val="14"/>
                <w:lang w:eastAsia="it-IT"/>
              </w:rPr>
              <w:t>S.r.l</w:t>
            </w:r>
            <w:proofErr w:type="spellEnd"/>
            <w:r w:rsidRPr="002E70B9">
              <w:rPr>
                <w:rFonts w:ascii="Tahoma" w:hAnsi="Tahoma" w:cs="Tahoma"/>
                <w:iCs/>
                <w:sz w:val="14"/>
                <w:szCs w:val="14"/>
                <w:lang w:eastAsia="it-IT"/>
              </w:rPr>
              <w:t>.</w:t>
            </w:r>
            <w:r w:rsidRPr="002E70B9">
              <w:rPr>
                <w:rFonts w:ascii="Tahoma" w:hAnsi="Tahoma" w:cs="Tahoma"/>
                <w:iCs/>
                <w:sz w:val="14"/>
                <w:szCs w:val="14"/>
                <w:lang w:eastAsia="it-IT"/>
              </w:rPr>
              <w:br/>
            </w:r>
            <w:r w:rsidRPr="002E70B9">
              <w:rPr>
                <w:rFonts w:ascii="Tahoma" w:hAnsi="Tahoma" w:cs="Tahoma"/>
                <w:b/>
                <w:iCs/>
                <w:sz w:val="14"/>
                <w:szCs w:val="14"/>
                <w:lang w:eastAsia="it-IT"/>
              </w:rPr>
              <w:t>ISBN</w:t>
            </w:r>
            <w:r w:rsidRPr="002E70B9">
              <w:rPr>
                <w:rFonts w:ascii="Tahoma" w:hAnsi="Tahoma" w:cs="Tahoma"/>
                <w:iCs/>
                <w:sz w:val="14"/>
                <w:szCs w:val="14"/>
                <w:lang w:eastAsia="it-IT"/>
              </w:rPr>
              <w:t xml:space="preserve"> </w:t>
            </w:r>
            <w:r w:rsidR="00D2582C" w:rsidRPr="002E70B9">
              <w:rPr>
                <w:rFonts w:ascii="Tahoma" w:hAnsi="Tahoma" w:cs="Tahoma"/>
                <w:sz w:val="14"/>
                <w:szCs w:val="14"/>
              </w:rPr>
              <w:t>979-12-81206-</w:t>
            </w:r>
            <w:r w:rsidR="00005884" w:rsidRPr="002E70B9">
              <w:rPr>
                <w:rFonts w:ascii="Tahoma" w:hAnsi="Tahoma" w:cs="Tahoma"/>
                <w:sz w:val="14"/>
                <w:szCs w:val="14"/>
              </w:rPr>
              <w:t>xx</w:t>
            </w:r>
            <w:r w:rsidR="009041F8" w:rsidRPr="002E70B9">
              <w:rPr>
                <w:rFonts w:ascii="Tahoma" w:hAnsi="Tahoma" w:cs="Tahoma"/>
                <w:sz w:val="14"/>
                <w:szCs w:val="14"/>
              </w:rPr>
              <w:t>-</w:t>
            </w:r>
            <w:r w:rsidR="00005884" w:rsidRPr="002E70B9">
              <w:rPr>
                <w:rFonts w:ascii="Tahoma" w:hAnsi="Tahoma" w:cs="Tahoma"/>
                <w:sz w:val="14"/>
                <w:szCs w:val="14"/>
              </w:rPr>
              <w:t>x</w:t>
            </w:r>
            <w:r w:rsidRPr="002E70B9">
              <w:rPr>
                <w:rFonts w:ascii="Tahoma" w:hAnsi="Tahoma" w:cs="Tahoma"/>
                <w:iCs/>
                <w:sz w:val="14"/>
                <w:szCs w:val="14"/>
                <w:lang w:eastAsia="it-IT"/>
              </w:rPr>
              <w:t xml:space="preserve">; </w:t>
            </w:r>
            <w:r w:rsidRPr="002E70B9">
              <w:rPr>
                <w:rFonts w:ascii="Tahoma" w:hAnsi="Tahoma" w:cs="Tahoma"/>
                <w:b/>
                <w:iCs/>
                <w:sz w:val="14"/>
                <w:szCs w:val="14"/>
                <w:lang w:eastAsia="it-IT"/>
              </w:rPr>
              <w:t>ISSN</w:t>
            </w:r>
            <w:r w:rsidRPr="002E70B9">
              <w:rPr>
                <w:rFonts w:ascii="Tahoma" w:hAnsi="Tahoma" w:cs="Tahoma"/>
                <w:iCs/>
                <w:sz w:val="14"/>
                <w:szCs w:val="14"/>
                <w:lang w:eastAsia="it-IT"/>
              </w:rPr>
              <w:t xml:space="preserve"> 2283-9216</w:t>
            </w:r>
          </w:p>
        </w:tc>
      </w:tr>
    </w:tbl>
    <w:bookmarkEnd w:id="0"/>
    <w:p w14:paraId="2E667253" w14:textId="66D529DF" w:rsidR="00E978D0" w:rsidRPr="002E70B9" w:rsidRDefault="00920F45" w:rsidP="00C643A9">
      <w:pPr>
        <w:pStyle w:val="CETTitle"/>
      </w:pPr>
      <w:r w:rsidRPr="002E70B9">
        <w:t xml:space="preserve">Development </w:t>
      </w:r>
      <w:r w:rsidR="009850F3" w:rsidRPr="002E70B9">
        <w:t>of a</w:t>
      </w:r>
      <w:r w:rsidRPr="002E70B9">
        <w:t xml:space="preserve"> Methodology </w:t>
      </w:r>
      <w:r w:rsidR="009850F3" w:rsidRPr="002E70B9">
        <w:t>for</w:t>
      </w:r>
      <w:r w:rsidRPr="002E70B9">
        <w:t xml:space="preserve"> Predicting Thermophysical </w:t>
      </w:r>
      <w:r w:rsidR="009850F3" w:rsidRPr="002E70B9">
        <w:t>a</w:t>
      </w:r>
      <w:r w:rsidRPr="002E70B9">
        <w:t xml:space="preserve">nd Physicochemical Properties </w:t>
      </w:r>
      <w:r w:rsidR="009850F3" w:rsidRPr="002E70B9">
        <w:t>of a</w:t>
      </w:r>
      <w:r w:rsidRPr="002E70B9">
        <w:t xml:space="preserve"> Novel Deep Eutectic Solvent (D</w:t>
      </w:r>
      <w:r w:rsidR="009850F3" w:rsidRPr="002E70B9">
        <w:t>ES</w:t>
      </w:r>
      <w:r w:rsidRPr="002E70B9">
        <w:t>)</w:t>
      </w:r>
    </w:p>
    <w:p w14:paraId="268DAB7B" w14:textId="0BC3E837" w:rsidR="00C643A9" w:rsidRPr="002E70B9" w:rsidRDefault="00C643A9" w:rsidP="00B57E6F">
      <w:pPr>
        <w:pStyle w:val="CETAuthors"/>
        <w:rPr>
          <w:noProof w:val="0"/>
          <w:lang w:val="pt-BR"/>
        </w:rPr>
      </w:pPr>
      <w:r w:rsidRPr="002E70B9">
        <w:rPr>
          <w:noProof w:val="0"/>
          <w:lang w:val="pt-BR"/>
        </w:rPr>
        <w:t>Jayanne A</w:t>
      </w:r>
      <w:r w:rsidR="00A25E64" w:rsidRPr="002E70B9">
        <w:rPr>
          <w:noProof w:val="0"/>
          <w:lang w:val="pt-BR"/>
        </w:rPr>
        <w:t>.</w:t>
      </w:r>
      <w:r w:rsidRPr="002E70B9">
        <w:rPr>
          <w:noProof w:val="0"/>
          <w:lang w:val="pt-BR"/>
        </w:rPr>
        <w:t xml:space="preserve"> </w:t>
      </w:r>
      <w:r w:rsidRPr="002E70B9">
        <w:rPr>
          <w:lang w:val="pt-BR"/>
        </w:rPr>
        <w:t>Sousa</w:t>
      </w:r>
      <w:r w:rsidR="009850F3" w:rsidRPr="002E70B9">
        <w:rPr>
          <w:vertAlign w:val="superscript"/>
          <w:lang w:val="pt-BR"/>
        </w:rPr>
        <w:t>a,</w:t>
      </w:r>
      <w:r w:rsidR="008C772D" w:rsidRPr="002E70B9">
        <w:rPr>
          <w:lang w:val="pt-BR"/>
        </w:rPr>
        <w:t>*</w:t>
      </w:r>
      <w:r w:rsidRPr="002E70B9">
        <w:rPr>
          <w:lang w:val="pt-BR"/>
        </w:rPr>
        <w:t>,</w:t>
      </w:r>
      <w:r w:rsidRPr="002E70B9">
        <w:rPr>
          <w:noProof w:val="0"/>
          <w:lang w:val="pt-BR"/>
        </w:rPr>
        <w:t xml:space="preserve"> Gabriela </w:t>
      </w:r>
      <w:proofErr w:type="spellStart"/>
      <w:r w:rsidRPr="002E70B9">
        <w:rPr>
          <w:noProof w:val="0"/>
          <w:lang w:val="pt-BR"/>
        </w:rPr>
        <w:t>A</w:t>
      </w:r>
      <w:r w:rsidR="007C1969" w:rsidRPr="002E70B9">
        <w:rPr>
          <w:noProof w:val="0"/>
          <w:lang w:val="pt-BR"/>
        </w:rPr>
        <w:t>madio</w:t>
      </w:r>
      <w:proofErr w:type="spellEnd"/>
      <w:r w:rsidRPr="002E70B9">
        <w:rPr>
          <w:noProof w:val="0"/>
          <w:lang w:val="pt-BR"/>
        </w:rPr>
        <w:t xml:space="preserve">, </w:t>
      </w:r>
      <w:r w:rsidR="00E1482E" w:rsidRPr="002E70B9">
        <w:rPr>
          <w:noProof w:val="0"/>
          <w:lang w:val="pt-BR"/>
        </w:rPr>
        <w:t>Victor dos S</w:t>
      </w:r>
      <w:r w:rsidR="00A25E64" w:rsidRPr="002E70B9">
        <w:rPr>
          <w:noProof w:val="0"/>
          <w:lang w:val="pt-BR"/>
        </w:rPr>
        <w:t>.</w:t>
      </w:r>
      <w:r w:rsidR="00E1482E" w:rsidRPr="002E70B9">
        <w:rPr>
          <w:noProof w:val="0"/>
          <w:lang w:val="pt-BR"/>
        </w:rPr>
        <w:t xml:space="preserve"> Ramos, Leonardo V</w:t>
      </w:r>
      <w:r w:rsidR="00A25E64" w:rsidRPr="002E70B9">
        <w:rPr>
          <w:noProof w:val="0"/>
          <w:lang w:val="pt-BR"/>
        </w:rPr>
        <w:t>.</w:t>
      </w:r>
      <w:r w:rsidR="00E1482E" w:rsidRPr="002E70B9">
        <w:rPr>
          <w:noProof w:val="0"/>
          <w:lang w:val="pt-BR"/>
        </w:rPr>
        <w:t xml:space="preserve"> Fregolente, Maria R</w:t>
      </w:r>
      <w:r w:rsidR="00A25E64" w:rsidRPr="002E70B9">
        <w:rPr>
          <w:noProof w:val="0"/>
          <w:lang w:val="pt-BR"/>
        </w:rPr>
        <w:t>.</w:t>
      </w:r>
      <w:r w:rsidR="00E1482E" w:rsidRPr="002E70B9">
        <w:rPr>
          <w:noProof w:val="0"/>
          <w:lang w:val="pt-BR"/>
        </w:rPr>
        <w:t xml:space="preserve"> W</w:t>
      </w:r>
      <w:r w:rsidR="005F6014" w:rsidRPr="002E70B9">
        <w:rPr>
          <w:noProof w:val="0"/>
          <w:lang w:val="pt-BR"/>
        </w:rPr>
        <w:t>olf</w:t>
      </w:r>
      <w:r w:rsidR="00E1482E" w:rsidRPr="002E70B9">
        <w:rPr>
          <w:noProof w:val="0"/>
          <w:lang w:val="pt-BR"/>
        </w:rPr>
        <w:t xml:space="preserve"> Maciel</w:t>
      </w:r>
    </w:p>
    <w:p w14:paraId="1656C561" w14:textId="75B04C56" w:rsidR="00E1482E" w:rsidRPr="002E70B9" w:rsidRDefault="009850F3" w:rsidP="00792E56">
      <w:pPr>
        <w:pStyle w:val="CETAddress"/>
      </w:pPr>
      <w:r w:rsidRPr="002E70B9">
        <w:rPr>
          <w:vertAlign w:val="superscript"/>
        </w:rPr>
        <w:t>a</w:t>
      </w:r>
      <w:r w:rsidR="00E1482E" w:rsidRPr="002E70B9">
        <w:t>Petroleum Valorization Laboratory (VALPET), School of Chemical Engineering, University of Campinas, Brazil.</w:t>
      </w:r>
    </w:p>
    <w:p w14:paraId="5EDCB436" w14:textId="77474CBF" w:rsidR="00E1482E" w:rsidRPr="002E70B9" w:rsidRDefault="00E1482E" w:rsidP="00202930">
      <w:pPr>
        <w:pStyle w:val="CETemail"/>
      </w:pPr>
      <w:r w:rsidRPr="002E70B9">
        <w:t>jayanne.albuquerque@hotmail.com</w:t>
      </w:r>
    </w:p>
    <w:p w14:paraId="0BCD4265" w14:textId="3F28C575" w:rsidR="009464D1" w:rsidRPr="002E70B9" w:rsidRDefault="3B8C6E6C" w:rsidP="009464D1">
      <w:pPr>
        <w:pStyle w:val="CETBodytext"/>
      </w:pPr>
      <w:r w:rsidRPr="002E70B9">
        <w:t xml:space="preserve">This work proposes methodologies for estimating </w:t>
      </w:r>
      <w:r w:rsidR="643111AA" w:rsidRPr="002E70B9">
        <w:t>thermophysical</w:t>
      </w:r>
      <w:r w:rsidRPr="002E70B9">
        <w:t xml:space="preserve"> and physicochemical properties of a new DES, </w:t>
      </w:r>
      <w:r w:rsidR="2715D625" w:rsidRPr="002E70B9">
        <w:t xml:space="preserve">specifically, </w:t>
      </w:r>
      <w:r w:rsidRPr="002E70B9">
        <w:t xml:space="preserve">L-arginine/glycerol (1:6). Due to the lack of experimental data available in the literature for this system, critical and scalar properties were predicted using group contribution methods and Lee–Kesler mixing rules. Temperature-dependent properties were estimated using correlations </w:t>
      </w:r>
      <w:r w:rsidR="65318139" w:rsidRPr="002E70B9">
        <w:t xml:space="preserve">developed for </w:t>
      </w:r>
      <w:r w:rsidR="34AFABA8" w:rsidRPr="002E70B9">
        <w:t xml:space="preserve">DES </w:t>
      </w:r>
      <w:r w:rsidRPr="002E70B9">
        <w:t>from the literature and adjusted to models compatible with the simulator, including IK-CAPE polynomials for heat capacity and molar volume of the liquid (density), Andrade's equation for viscosity, and DIPPR correlation for surface tension. The methodology was indirectly validated by applying the same procedure to the Choline Chloride/Urea DES (1:2), obtaining acceptable deviations from experimental data. The results allow for an initial thermodynamic modeling of the solvent and enable preliminary simulations of deep eutectic solvents in CO</w:t>
      </w:r>
      <w:r w:rsidRPr="002E70B9">
        <w:rPr>
          <w:vertAlign w:val="subscript"/>
        </w:rPr>
        <w:t>2</w:t>
      </w:r>
      <w:r w:rsidRPr="002E70B9">
        <w:t xml:space="preserve"> capture processes, highlighting the need for future experimental measurements to refine the estimates.</w:t>
      </w:r>
    </w:p>
    <w:p w14:paraId="476B2F2E" w14:textId="77777777" w:rsidR="00600535" w:rsidRPr="002E70B9" w:rsidRDefault="00600535" w:rsidP="00600535">
      <w:pPr>
        <w:pStyle w:val="CETHeading1"/>
      </w:pPr>
      <w:r w:rsidRPr="002E70B9">
        <w:t>Introduction</w:t>
      </w:r>
    </w:p>
    <w:p w14:paraId="75FD5794" w14:textId="3A398262" w:rsidR="00270FFC" w:rsidRPr="002E70B9" w:rsidRDefault="00287561" w:rsidP="00270FFC">
      <w:pPr>
        <w:pStyle w:val="CETBodytext"/>
      </w:pPr>
      <w:r w:rsidRPr="002E70B9">
        <w:t>Carbon dioxide (</w:t>
      </w:r>
      <w:r w:rsidR="00270FFC" w:rsidRPr="002E70B9">
        <w:t>CO</w:t>
      </w:r>
      <w:r w:rsidR="00270FFC" w:rsidRPr="002E70B9">
        <w:rPr>
          <w:vertAlign w:val="subscript"/>
        </w:rPr>
        <w:t>2</w:t>
      </w:r>
      <w:r w:rsidRPr="002E70B9">
        <w:t>)</w:t>
      </w:r>
      <w:r w:rsidR="00270FFC" w:rsidRPr="002E70B9">
        <w:t xml:space="preserve"> </w:t>
      </w:r>
      <w:r w:rsidR="008E6AC0" w:rsidRPr="002E70B9">
        <w:t xml:space="preserve">mitigation remains a key challenge in gas </w:t>
      </w:r>
      <w:r w:rsidR="00907585" w:rsidRPr="002E70B9">
        <w:t xml:space="preserve">treatment processes </w:t>
      </w:r>
      <w:sdt>
        <w:sdtPr>
          <w:tag w:val="MENDELEY_CITATION_v3_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"/>
          <w:id w:val="-2104014509"/>
          <w:placeholder>
            <w:docPart w:val="9131B7B06D4144858DE315C6D50D72D4"/>
          </w:placeholder>
        </w:sdtPr>
        <w:sdtContent>
          <w:r w:rsidR="00EB7F50" w:rsidRPr="002E70B9">
            <w:t xml:space="preserve">(Sanz-Pérez </w:t>
          </w:r>
          <w:r w:rsidR="00E05349" w:rsidRPr="002E70B9">
            <w:t>et al</w:t>
          </w:r>
          <w:r w:rsidR="00EB7F50" w:rsidRPr="002E70B9">
            <w:t>., 2016)</w:t>
          </w:r>
        </w:sdtContent>
      </w:sdt>
      <w:r w:rsidR="00270FFC" w:rsidRPr="002E70B9">
        <w:t xml:space="preserve">. In the search for environmentally friendly and sustainable solvents, Deep Eutectic Solvents (DES) have shown promise for different applications in chemical processes </w:t>
      </w:r>
      <w:r w:rsidR="00EB7F50" w:rsidRPr="002E70B9">
        <w:t>(Gioia</w:t>
      </w:r>
      <w:r w:rsidR="00EB7BB1" w:rsidRPr="002E70B9">
        <w:t xml:space="preserve"> et al., </w:t>
      </w:r>
      <w:r w:rsidR="00EB7F50" w:rsidRPr="002E70B9">
        <w:t>2023</w:t>
      </w:r>
      <w:r w:rsidR="00EB7BB1" w:rsidRPr="002E70B9">
        <w:t>)</w:t>
      </w:r>
      <w:r w:rsidR="00270FFC" w:rsidRPr="002E70B9">
        <w:t>. DES</w:t>
      </w:r>
      <w:r w:rsidR="00781643" w:rsidRPr="002E70B9">
        <w:t>s</w:t>
      </w:r>
      <w:r w:rsidR="006342E4" w:rsidRPr="002E70B9">
        <w:t xml:space="preserve">, formed by </w:t>
      </w:r>
      <w:r w:rsidR="00270FFC" w:rsidRPr="002E70B9">
        <w:t>Hydrogen Bond Donor (HBD) and a Hydrogen Bond Acceptor (HBA) species</w:t>
      </w:r>
      <w:r w:rsidR="006342E4" w:rsidRPr="002E70B9">
        <w:t>, are versatile solvents for chemical processes</w:t>
      </w:r>
      <w:r w:rsidR="00FB1304" w:rsidRPr="002E70B9">
        <w:t>,</w:t>
      </w:r>
      <w:r w:rsidR="00454671" w:rsidRPr="002E70B9">
        <w:t xml:space="preserve"> </w:t>
      </w:r>
      <w:r w:rsidR="008733D8" w:rsidRPr="002E70B9">
        <w:t>as they</w:t>
      </w:r>
      <w:r w:rsidR="00270FFC" w:rsidRPr="002E70B9">
        <w:t xml:space="preserve"> allow different configurations of liquid solvents to be synthesized, depending on the application, at room temperature with low vapor pressure </w:t>
      </w:r>
      <w:r w:rsidR="00EB7F50" w:rsidRPr="002E70B9">
        <w:t>(Makarov</w:t>
      </w:r>
      <w:r w:rsidR="00746F8E" w:rsidRPr="002E70B9">
        <w:t xml:space="preserve"> and </w:t>
      </w:r>
      <w:r w:rsidR="00EB7F50" w:rsidRPr="002E70B9">
        <w:t>Kolker, 2025</w:t>
      </w:r>
      <w:r w:rsidR="00746F8E" w:rsidRPr="002E70B9">
        <w:t>)</w:t>
      </w:r>
      <w:r w:rsidR="00270FFC" w:rsidRPr="002E70B9">
        <w:t xml:space="preserve">. Furthermore, within the sphere of sustainability, there are Natural Deep Eutectic Solvents (NADES), which are DES composed of substances that participate in cellular metabolic processes. DESs and NADESs have shown promise as separation agents in gas absorption processes and are being extensively investigated for </w:t>
      </w:r>
      <w:r w:rsidR="00D85255" w:rsidRPr="002E70B9">
        <w:t>CO</w:t>
      </w:r>
      <w:r w:rsidR="00D85255" w:rsidRPr="002E70B9">
        <w:rPr>
          <w:vertAlign w:val="subscript"/>
        </w:rPr>
        <w:t>2</w:t>
      </w:r>
      <w:r w:rsidR="00270FFC" w:rsidRPr="002E70B9">
        <w:t xml:space="preserve"> capture </w:t>
      </w:r>
      <w:sdt>
        <w:sdtPr>
          <w:tag w:val="MENDELEY_CITATION_v3_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"/>
          <w:id w:val="-434980025"/>
          <w:placeholder>
            <w:docPart w:val="95CA0ACCCB164E1B88C6CB4412E4D0FA"/>
          </w:placeholder>
        </w:sdtPr>
        <w:sdtContent>
          <w:r w:rsidR="00EB7F50" w:rsidRPr="002E70B9">
            <w:t>(</w:t>
          </w:r>
          <w:proofErr w:type="spellStart"/>
          <w:r w:rsidR="00EB7F50" w:rsidRPr="002E70B9">
            <w:t>Cannavacciuolo</w:t>
          </w:r>
          <w:proofErr w:type="spellEnd"/>
          <w:r w:rsidR="00EB7F50" w:rsidRPr="002E70B9">
            <w:t xml:space="preserve"> et al., 2022)</w:t>
          </w:r>
        </w:sdtContent>
      </w:sdt>
      <w:r w:rsidR="00270FFC" w:rsidRPr="002E70B9">
        <w:t>. One problem encountered when working with DES is that, due to their high non-ideality and versatility related to composition, many mixtures are unprecedented and do not allow their properties</w:t>
      </w:r>
      <w:r w:rsidR="005F6014" w:rsidRPr="002E70B9">
        <w:t>, such as critical properties</w:t>
      </w:r>
      <w:r w:rsidR="00270FFC" w:rsidRPr="002E70B9">
        <w:t xml:space="preserve"> to be easily determined, because DESs degrade before reaching their boiling temperature</w:t>
      </w:r>
      <w:r w:rsidR="005F6014" w:rsidRPr="002E70B9">
        <w:t xml:space="preserve"> </w:t>
      </w:r>
      <w:r w:rsidR="00EB7F50" w:rsidRPr="002E70B9">
        <w:t>(Abbas</w:t>
      </w:r>
      <w:r w:rsidR="00B418F4" w:rsidRPr="002E70B9">
        <w:t xml:space="preserve"> and </w:t>
      </w:r>
      <w:r w:rsidR="00EB7F50" w:rsidRPr="002E70B9">
        <w:t>Binder, 2010</w:t>
      </w:r>
      <w:r w:rsidR="00B418F4" w:rsidRPr="002E70B9">
        <w:t>)</w:t>
      </w:r>
      <w:r w:rsidR="00270FFC" w:rsidRPr="002E70B9">
        <w:t xml:space="preserve">, thus requiring methods such as group contribution to obtain the critical properties and acentric factors of both pure components and the mixture. </w:t>
      </w:r>
      <w:r w:rsidR="00696C51" w:rsidRPr="002E70B9">
        <w:t>Since DES are not available in Aspen Plus</w:t>
      </w:r>
      <w:r w:rsidR="003A552A" w:rsidRPr="002E70B9">
        <w:t>®</w:t>
      </w:r>
      <w:r w:rsidR="00696C51" w:rsidRPr="002E70B9">
        <w:t xml:space="preserve"> databases, their properties must be estimated for simulation.</w:t>
      </w:r>
      <w:r w:rsidR="00A664C4" w:rsidRPr="002E70B9">
        <w:t xml:space="preserve"> So</w:t>
      </w:r>
      <w:r w:rsidR="00E80EAD" w:rsidRPr="002E70B9">
        <w:t>, it is necessary to manually input the solvent properties required for the process</w:t>
      </w:r>
      <w:r w:rsidR="00413DC9" w:rsidRPr="002E70B9">
        <w:t xml:space="preserve"> -</w:t>
      </w:r>
      <w:r w:rsidR="00E80EAD" w:rsidRPr="002E70B9">
        <w:t xml:space="preserve"> temperature-dependent and temperature-independent parameters. </w:t>
      </w:r>
      <w:r w:rsidR="00270FFC" w:rsidRPr="002E70B9">
        <w:t>Therefore, this article aims to determine the parameters necessary to allow the insertion of NADES L-Arginine/Glycerol (L-Arg/Gly), a hybrid solvent whose interactions with CO</w:t>
      </w:r>
      <w:r w:rsidR="00270FFC" w:rsidRPr="002E70B9">
        <w:rPr>
          <w:vertAlign w:val="subscript"/>
        </w:rPr>
        <w:t>2</w:t>
      </w:r>
      <w:r w:rsidR="00270FFC" w:rsidRPr="002E70B9">
        <w:t xml:space="preserve"> combine physical and chemical characteristics in </w:t>
      </w:r>
      <w:r w:rsidR="006E5F21" w:rsidRPr="002E70B9">
        <w:t>Aspen Plus®</w:t>
      </w:r>
      <w:r w:rsidR="00155C45" w:rsidRPr="002E70B9">
        <w:t xml:space="preserve"> V14</w:t>
      </w:r>
      <w:r w:rsidR="00270FFC" w:rsidRPr="002E70B9">
        <w:t xml:space="preserve">, at a molar ratio of 1 mol of L-Arginine to 6 moles of glycerol, using mathematical correlations and predictive methods. </w:t>
      </w:r>
      <w:r w:rsidR="00FD4517" w:rsidRPr="002E70B9">
        <w:t>This molar ratio was chosen because it has the lowest melting point among the different molar ratios</w:t>
      </w:r>
      <w:r w:rsidR="00C85AE0" w:rsidRPr="002E70B9">
        <w:t xml:space="preserve"> for this solvent</w:t>
      </w:r>
      <w:r w:rsidR="00D461D0" w:rsidRPr="002E70B9">
        <w:t>, making it suitable for industrial-scale application</w:t>
      </w:r>
      <w:r w:rsidR="00FD4517" w:rsidRPr="002E70B9">
        <w:t>, as demonstrated in the study by</w:t>
      </w:r>
      <w:r w:rsidR="00D911F8" w:rsidRPr="002E70B9">
        <w:t xml:space="preserve"> </w:t>
      </w:r>
      <w:sdt>
        <w:sdtPr>
          <w:tag w:val="MENDELEY_CITATION_v3_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"/>
          <w:id w:val="-729689176"/>
          <w:placeholder>
            <w:docPart w:val="DefaultPlaceholder_-1854013440"/>
          </w:placeholder>
        </w:sdtPr>
        <w:sdtContent>
          <w:r w:rsidR="00EB7F50" w:rsidRPr="002E70B9">
            <w:t>Ren et al. (2018)</w:t>
          </w:r>
        </w:sdtContent>
      </w:sdt>
      <w:r w:rsidR="006C2125" w:rsidRPr="002E70B9">
        <w:t xml:space="preserve">. </w:t>
      </w:r>
      <w:r w:rsidR="00303AA0" w:rsidRPr="002E70B9">
        <w:t xml:space="preserve">In the literature, there is not much data available for the solvent in question, apart from that already presented by </w:t>
      </w:r>
      <w:sdt>
        <w:sdtPr>
          <w:tag w:val="MENDELEY_CITATION_v3_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"/>
          <w:id w:val="1616646097"/>
          <w:placeholder>
            <w:docPart w:val="6DDCB5CA99954CF39D9B82B88288C03A"/>
          </w:placeholder>
        </w:sdtPr>
        <w:sdtContent>
          <w:r w:rsidR="008B0223" w:rsidRPr="002E70B9">
            <w:t>Ren et al. (2018)</w:t>
          </w:r>
        </w:sdtContent>
      </w:sdt>
      <w:r w:rsidR="00303AA0" w:rsidRPr="002E70B9">
        <w:t xml:space="preserve"> </w:t>
      </w:r>
      <w:r w:rsidR="00CA42E1" w:rsidRPr="002E70B9">
        <w:t>which are</w:t>
      </w:r>
      <w:r w:rsidR="00303AA0" w:rsidRPr="002E70B9">
        <w:t xml:space="preserve"> used in </w:t>
      </w:r>
      <w:r w:rsidR="00303AA0" w:rsidRPr="002E70B9">
        <w:lastRenderedPageBreak/>
        <w:t>this study to validate the estimated data. So, t</w:t>
      </w:r>
      <w:r w:rsidR="00270FFC" w:rsidRPr="002E70B9">
        <w:t xml:space="preserve">he importance of this methodology is that it allows the modeling and simulation of the absorption process </w:t>
      </w:r>
      <w:r w:rsidR="00E04D9B" w:rsidRPr="002E70B9">
        <w:t xml:space="preserve">using different DESs </w:t>
      </w:r>
      <w:r w:rsidR="00270FFC" w:rsidRPr="002E70B9">
        <w:t>on a simulation platform.</w:t>
      </w:r>
      <w:r w:rsidR="00776699" w:rsidRPr="002E70B9">
        <w:t xml:space="preserve"> </w:t>
      </w:r>
    </w:p>
    <w:p w14:paraId="35AF5031" w14:textId="20CD7979" w:rsidR="00AB47A4" w:rsidRPr="002E70B9" w:rsidRDefault="002F2CA4" w:rsidP="00B33F2D">
      <w:pPr>
        <w:pStyle w:val="CETHeading1"/>
      </w:pPr>
      <w:r w:rsidRPr="002E70B9">
        <w:t xml:space="preserve">Methodology </w:t>
      </w:r>
    </w:p>
    <w:p w14:paraId="15F060CB" w14:textId="0F58A15B" w:rsidR="00ED20D3" w:rsidRPr="002E70B9" w:rsidRDefault="23A48D1B" w:rsidP="001262B0">
      <w:pPr>
        <w:pStyle w:val="CETBodytext"/>
      </w:pPr>
      <w:r w:rsidRPr="002E70B9">
        <w:t xml:space="preserve">Due to the </w:t>
      </w:r>
      <w:r w:rsidR="1BE4614C" w:rsidRPr="002E70B9">
        <w:t>lack</w:t>
      </w:r>
      <w:r w:rsidRPr="002E70B9">
        <w:t xml:space="preserve"> of experimental data</w:t>
      </w:r>
      <w:r w:rsidR="69BBA789" w:rsidRPr="002E70B9">
        <w:t xml:space="preserve"> regarding this molar ratio for</w:t>
      </w:r>
      <w:r w:rsidR="00A54345" w:rsidRPr="002E70B9">
        <w:t xml:space="preserve"> the solvent</w:t>
      </w:r>
      <w:r w:rsidR="1BE4614C" w:rsidRPr="002E70B9">
        <w:t>, predictive methods were applied</w:t>
      </w:r>
      <w:r w:rsidR="69BBA789" w:rsidRPr="002E70B9">
        <w:t>. T</w:t>
      </w:r>
      <w:r w:rsidR="00A54345" w:rsidRPr="002E70B9">
        <w:t xml:space="preserve">he steps of the </w:t>
      </w:r>
      <w:r w:rsidR="3812D2E7" w:rsidRPr="002E70B9">
        <w:t>development</w:t>
      </w:r>
      <w:r w:rsidR="00A54345" w:rsidRPr="002E70B9">
        <w:t xml:space="preserve"> are</w:t>
      </w:r>
      <w:r w:rsidRPr="002E70B9">
        <w:t xml:space="preserve"> presented below</w:t>
      </w:r>
      <w:r w:rsidR="13652402" w:rsidRPr="002E70B9">
        <w:t>.</w:t>
      </w:r>
      <w:r w:rsidRPr="002E70B9">
        <w:t xml:space="preserve"> The determination of the coefficients of the equations of temperature-dependent properties </w:t>
      </w:r>
      <w:r w:rsidR="000920AF" w:rsidRPr="002E70B9">
        <w:t xml:space="preserve">(C1, C2 and C3) </w:t>
      </w:r>
      <w:r w:rsidR="12E7BE66" w:rsidRPr="002E70B9">
        <w:t xml:space="preserve">embedded in </w:t>
      </w:r>
      <w:r w:rsidRPr="002E70B9">
        <w:t xml:space="preserve">the </w:t>
      </w:r>
      <w:r w:rsidR="1F887A49" w:rsidRPr="002E70B9">
        <w:t>simulator</w:t>
      </w:r>
      <w:r w:rsidR="12E7BE66" w:rsidRPr="002E70B9">
        <w:t xml:space="preserve"> allows</w:t>
      </w:r>
      <w:r w:rsidR="1F887A49" w:rsidRPr="002E70B9">
        <w:t xml:space="preserve"> it</w:t>
      </w:r>
      <w:r w:rsidRPr="002E70B9">
        <w:t xml:space="preserve"> to calculate the property continuously during simulations. </w:t>
      </w:r>
      <w:r w:rsidR="67EDCABA" w:rsidRPr="002E70B9">
        <w:t xml:space="preserve">This methodology </w:t>
      </w:r>
      <w:r w:rsidR="15B64B3D" w:rsidRPr="002E70B9">
        <w:t xml:space="preserve">as </w:t>
      </w:r>
      <w:r w:rsidR="1592C297" w:rsidRPr="002E70B9">
        <w:t>well as</w:t>
      </w:r>
      <w:r w:rsidR="15B64B3D" w:rsidRPr="002E70B9">
        <w:t xml:space="preserve"> process</w:t>
      </w:r>
      <w:r w:rsidR="4F8714CA" w:rsidRPr="002E70B9">
        <w:t xml:space="preserve"> to insert the data in the simulator </w:t>
      </w:r>
      <w:r w:rsidR="67EDCABA" w:rsidRPr="002E70B9">
        <w:t xml:space="preserve">was based on the DES implementation process described in the </w:t>
      </w:r>
      <w:sdt>
        <w:sdtPr>
          <w:tag w:val="MENDELEY_CITATION_v3_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"/>
          <w:id w:val="-1838529006"/>
          <w:placeholder>
            <w:docPart w:val="DefaultPlaceholder_-1854013440"/>
          </w:placeholder>
        </w:sdtPr>
        <w:sdtContent>
          <w:r w:rsidR="00EB7F50" w:rsidRPr="002E70B9">
            <w:t>Romero-García et al. (2024)</w:t>
          </w:r>
        </w:sdtContent>
      </w:sdt>
      <w:r w:rsidR="15B64B3D" w:rsidRPr="002E70B9">
        <w:t xml:space="preserve"> study. </w:t>
      </w:r>
    </w:p>
    <w:p w14:paraId="6516D3A6" w14:textId="2A326DD0" w:rsidR="006961EB" w:rsidRPr="002E70B9" w:rsidRDefault="00E04BDD" w:rsidP="006961EB">
      <w:pPr>
        <w:pStyle w:val="CETheadingx"/>
      </w:pPr>
      <w:r w:rsidRPr="002E70B9">
        <w:t xml:space="preserve">Structure and </w:t>
      </w:r>
      <w:r w:rsidR="004F1AE1" w:rsidRPr="002E70B9">
        <w:t>f</w:t>
      </w:r>
      <w:r w:rsidRPr="002E70B9">
        <w:t>unc</w:t>
      </w:r>
      <w:r w:rsidR="00A54345" w:rsidRPr="002E70B9">
        <w:t>t</w:t>
      </w:r>
      <w:r w:rsidRPr="002E70B9">
        <w:t xml:space="preserve">ional </w:t>
      </w:r>
      <w:r w:rsidR="004F1AE1" w:rsidRPr="002E70B9">
        <w:t>g</w:t>
      </w:r>
      <w:r w:rsidRPr="002E70B9">
        <w:t>roups</w:t>
      </w:r>
    </w:p>
    <w:p w14:paraId="50B810AB" w14:textId="28499503" w:rsidR="00B408CA" w:rsidRPr="002E70B9" w:rsidRDefault="637895E0" w:rsidP="00B408CA">
      <w:pPr>
        <w:pStyle w:val="CETBodytext"/>
      </w:pPr>
      <w:r w:rsidRPr="002E70B9">
        <w:t xml:space="preserve">One way to represent the new substance in the simulator is through functional groups. Thus, it was necessary to know the molecular structure of the substance and divide it into its respective functional groups. </w:t>
      </w:r>
      <w:r w:rsidR="27411649" w:rsidRPr="002E70B9">
        <w:t>Aspen</w:t>
      </w:r>
      <w:r w:rsidRPr="002E70B9">
        <w:t xml:space="preserve"> Plus</w:t>
      </w:r>
      <w:r w:rsidR="003A552A" w:rsidRPr="002E70B9">
        <w:t>®</w:t>
      </w:r>
      <w:r w:rsidRPr="002E70B9">
        <w:t xml:space="preserve"> software has different Group Contribution (GC) methods</w:t>
      </w:r>
      <w:r w:rsidR="09723845" w:rsidRPr="002E70B9">
        <w:t>.</w:t>
      </w:r>
      <w:r w:rsidRPr="002E70B9">
        <w:t xml:space="preserve"> </w:t>
      </w:r>
      <w:r w:rsidR="67CB4787" w:rsidRPr="002E70B9">
        <w:t>The best</w:t>
      </w:r>
      <w:r w:rsidRPr="002E70B9">
        <w:t xml:space="preserve"> GC </w:t>
      </w:r>
      <w:r w:rsidR="176C4537" w:rsidRPr="002E70B9">
        <w:t>method</w:t>
      </w:r>
      <w:r w:rsidRPr="002E70B9">
        <w:t xml:space="preserve"> is </w:t>
      </w:r>
      <w:r w:rsidR="176C4537" w:rsidRPr="002E70B9">
        <w:t>that</w:t>
      </w:r>
      <w:r w:rsidRPr="002E70B9">
        <w:t xml:space="preserve"> correctly describe the molecular structure through functional groups</w:t>
      </w:r>
      <w:r w:rsidR="7B0A90EF" w:rsidRPr="002E70B9">
        <w:t xml:space="preserve"> </w:t>
      </w:r>
      <w:sdt>
        <w:sdtPr>
          <w:tag w:val="MENDELEY_CITATION_v3_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"/>
          <w:id w:val="-1931881958"/>
          <w:placeholder>
            <w:docPart w:val="7A269598C125428885D127ECA264A614"/>
          </w:placeholder>
        </w:sdtPr>
        <w:sdtContent>
          <w:r w:rsidR="7B0A90EF" w:rsidRPr="002E70B9">
            <w:t>(Alkhatib et al., 2020)</w:t>
          </w:r>
        </w:sdtContent>
      </w:sdt>
      <w:r w:rsidRPr="002E70B9">
        <w:t xml:space="preserve">. Therefore, the accuracy of the predicted properties depends on the quality of this representation and the data available for each group. </w:t>
      </w:r>
      <w:r w:rsidR="04A6195E" w:rsidRPr="002E70B9">
        <w:t xml:space="preserve">This step ensures property estimation when data </w:t>
      </w:r>
      <w:r w:rsidR="0026B05E" w:rsidRPr="002E70B9">
        <w:t>is</w:t>
      </w:r>
      <w:r w:rsidR="04A6195E" w:rsidRPr="002E70B9">
        <w:t xml:space="preserve"> unavailable.</w:t>
      </w:r>
    </w:p>
    <w:p w14:paraId="73AE4F20" w14:textId="57A5E3D5" w:rsidR="00456B4D" w:rsidRPr="002E70B9" w:rsidRDefault="006B7997" w:rsidP="00456B4D">
      <w:pPr>
        <w:pStyle w:val="CETheadingx"/>
      </w:pPr>
      <w:r w:rsidRPr="002E70B9">
        <w:t xml:space="preserve">Critical and </w:t>
      </w:r>
      <w:r w:rsidR="004F1AE1" w:rsidRPr="002E70B9">
        <w:t>s</w:t>
      </w:r>
      <w:r w:rsidRPr="002E70B9">
        <w:t xml:space="preserve">calar </w:t>
      </w:r>
      <w:r w:rsidR="004F1AE1" w:rsidRPr="002E70B9">
        <w:t>p</w:t>
      </w:r>
      <w:r w:rsidRPr="002E70B9">
        <w:t>arameters</w:t>
      </w:r>
    </w:p>
    <w:p w14:paraId="3C2672E1" w14:textId="09649547" w:rsidR="00A94264" w:rsidRPr="002E70B9" w:rsidRDefault="00B777EA" w:rsidP="003E01BC">
      <w:pPr>
        <w:pStyle w:val="CETBodytext"/>
      </w:pPr>
      <w:r w:rsidRPr="002E70B9">
        <w:t xml:space="preserve">To insert NADES into the software, it is necessary to define its physicochemical and thermophysical properties, which are divided into temperature-independent properties, known as critical and scalar, and temperature-dependent properties, respectively, which are represented by equations (Weikert, 2021). Critical properties, as well as their boiling temperature, due to the tendency of DES to thermally decompose at high temperatures </w:t>
      </w:r>
      <w:r w:rsidR="00EB7F50" w:rsidRPr="002E70B9">
        <w:t>(Abbas</w:t>
      </w:r>
      <w:r w:rsidR="00913373" w:rsidRPr="002E70B9">
        <w:t xml:space="preserve"> and</w:t>
      </w:r>
      <w:r w:rsidR="00EB7F50" w:rsidRPr="002E70B9">
        <w:t xml:space="preserve"> Binder, 2010</w:t>
      </w:r>
      <w:r w:rsidR="00913373" w:rsidRPr="002E70B9">
        <w:t>)</w:t>
      </w:r>
      <w:r w:rsidRPr="002E70B9">
        <w:t xml:space="preserve">, become unfeasible to obtain experimentally and, therefore, must be predicted using appropriate models </w:t>
      </w:r>
      <w:sdt>
        <w:sdtPr>
          <w:tag w:val="MENDELEY_CITATION_v3_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"/>
          <w:id w:val="-1976835193"/>
          <w:placeholder>
            <w:docPart w:val="2209EEE0741A4F4C8A05F0FF1517032E"/>
          </w:placeholder>
        </w:sdtPr>
        <w:sdtContent>
          <w:r w:rsidR="00EB7F50" w:rsidRPr="002E70B9">
            <w:t>(Mirza et al., 2015)</w:t>
          </w:r>
        </w:sdtContent>
      </w:sdt>
      <w:r w:rsidRPr="002E70B9">
        <w:t>. Therefore, to determine the critical properties of NADES L-Arg/Gl</w:t>
      </w:r>
      <w:r w:rsidR="003E01BC" w:rsidRPr="002E70B9">
        <w:t>y</w:t>
      </w:r>
      <w:r w:rsidRPr="002E70B9">
        <w:t xml:space="preserve"> </w:t>
      </w:r>
      <w:r w:rsidR="000920AF" w:rsidRPr="002E70B9">
        <w:t>(1:6)</w:t>
      </w:r>
      <w:r w:rsidRPr="002E70B9">
        <w:t xml:space="preserve">, the critical properties of the pure components </w:t>
      </w:r>
      <w:r w:rsidR="00CF190B" w:rsidRPr="002E70B9">
        <w:t xml:space="preserve">presented by </w:t>
      </w:r>
      <w:sdt>
        <w:sdtPr>
          <w:tag w:val="MENDELEY_CITATION_v3_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"/>
          <w:id w:val="1716844"/>
          <w:placeholder>
            <w:docPart w:val="7FD7591B7C2F437CAE57091E02D1EBD1"/>
          </w:placeholder>
        </w:sdtPr>
        <w:sdtContent>
          <w:r w:rsidR="00EB7F50" w:rsidRPr="002E70B9">
            <w:t>Boublia et al. (2023)</w:t>
          </w:r>
        </w:sdtContent>
      </w:sdt>
      <w:r w:rsidR="00CF190B" w:rsidRPr="002E70B9">
        <w:t xml:space="preserve"> were used in</w:t>
      </w:r>
      <w:r w:rsidRPr="002E70B9">
        <w:t xml:space="preserve"> the Lee-Kesler mixing rules </w:t>
      </w:r>
      <w:r w:rsidR="00EB7F50" w:rsidRPr="002E70B9">
        <w:t>(Lee</w:t>
      </w:r>
      <w:r w:rsidR="002721DC" w:rsidRPr="002E70B9">
        <w:t xml:space="preserve"> and </w:t>
      </w:r>
      <w:r w:rsidR="00EB7F50" w:rsidRPr="002E70B9">
        <w:t>Kesler, 1975)</w:t>
      </w:r>
      <w:r w:rsidR="00A54345" w:rsidRPr="002E70B9">
        <w:t xml:space="preserve"> </w:t>
      </w:r>
      <w:r w:rsidRPr="002E70B9">
        <w:t>to calculate the pseudo-critical properties of the mixture. In addition to the critical properties, it was necessary to obtain the molar mass (MD) and boiling temperature (T</w:t>
      </w:r>
      <w:r w:rsidR="00BE0D71" w:rsidRPr="002E70B9">
        <w:t>B</w:t>
      </w:r>
      <w:r w:rsidRPr="002E70B9">
        <w:t xml:space="preserve">) of NADES, using the expressions reported by </w:t>
      </w:r>
      <w:sdt>
        <w:sdtPr>
          <w:tag w:val="MENDELEY_CITATION_v3_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"/>
          <w:id w:val="-55866704"/>
          <w:placeholder>
            <w:docPart w:val="4A3CBC82E7EC42F9BA82FD72948D4941"/>
          </w:placeholder>
        </w:sdtPr>
        <w:sdtContent>
          <w:r w:rsidR="00EB7F50" w:rsidRPr="002E70B9">
            <w:t>Boublia et al. (2023)</w:t>
          </w:r>
        </w:sdtContent>
      </w:sdt>
      <w:r w:rsidR="0068113B" w:rsidRPr="002E70B9">
        <w:t xml:space="preserve"> </w:t>
      </w:r>
      <w:r w:rsidRPr="002E70B9">
        <w:t xml:space="preserve">and </w:t>
      </w:r>
      <w:r w:rsidR="00EB7F50" w:rsidRPr="002E70B9">
        <w:t>Reza Izadi</w:t>
      </w:r>
      <w:r w:rsidR="0012577C" w:rsidRPr="002E70B9">
        <w:t xml:space="preserve"> et al. </w:t>
      </w:r>
      <w:r w:rsidR="00EB7F50" w:rsidRPr="002E70B9">
        <w:t>(2024</w:t>
      </w:r>
      <w:r w:rsidR="007C51FD" w:rsidRPr="002E70B9">
        <w:t>)</w:t>
      </w:r>
      <w:r w:rsidRPr="002E70B9">
        <w:t>, respectively.</w:t>
      </w:r>
      <w:r w:rsidR="000920AF" w:rsidRPr="002E70B9">
        <w:t xml:space="preserve"> </w:t>
      </w:r>
      <w:r w:rsidRPr="002E70B9">
        <w:t xml:space="preserve">Subsequently, </w:t>
      </w:r>
      <w:r w:rsidR="003F3C95" w:rsidRPr="002E70B9">
        <w:t>to</w:t>
      </w:r>
      <w:r w:rsidRPr="002E70B9">
        <w:t xml:space="preserve"> validate the properties obtained, the methodology of </w:t>
      </w:r>
      <w:sdt>
        <w:sdtPr>
          <w:tag w:val="MENDELEY_CITATION_v3_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"/>
          <w:id w:val="1607080242"/>
          <w:placeholder>
            <w:docPart w:val="E5FD91A5B34B48FE9942F0F5B4241910"/>
          </w:placeholder>
        </w:sdtPr>
        <w:sdtContent>
          <w:r w:rsidR="00EB7F50" w:rsidRPr="002E70B9">
            <w:t>Almustafa et al. (2020)</w:t>
          </w:r>
        </w:sdtContent>
      </w:sdt>
      <w:r w:rsidR="0068113B" w:rsidRPr="002E70B9">
        <w:t xml:space="preserve"> </w:t>
      </w:r>
      <w:r w:rsidRPr="002E70B9">
        <w:t>was used, which involves using the density calculated from the values of the critical and scalar properties estimated to compare with the experimentally obtained density value for NADES L-Arg/Gl</w:t>
      </w:r>
      <w:r w:rsidR="00F419D5" w:rsidRPr="002E70B9">
        <w:t>y</w:t>
      </w:r>
      <w:r w:rsidRPr="002E70B9">
        <w:t xml:space="preserve">. However, there </w:t>
      </w:r>
      <w:r w:rsidR="70C29E7C" w:rsidRPr="002E70B9">
        <w:t>is</w:t>
      </w:r>
      <w:r w:rsidRPr="002E70B9">
        <w:t xml:space="preserve"> no data in the literature on the density of the solvent in question, so the methodology was validated by applying the calculation steps for DES ChCl/U</w:t>
      </w:r>
      <w:r w:rsidR="00E04D9B" w:rsidRPr="002E70B9">
        <w:t xml:space="preserve"> (one of the most studied DES)</w:t>
      </w:r>
      <w:r w:rsidR="00971734" w:rsidRPr="002E70B9">
        <w:t xml:space="preserve">, </w:t>
      </w:r>
      <w:r w:rsidR="629535D6" w:rsidRPr="002E70B9">
        <w:t>especially</w:t>
      </w:r>
      <w:r w:rsidR="00590437" w:rsidRPr="002E70B9">
        <w:t xml:space="preserve"> </w:t>
      </w:r>
      <w:r w:rsidRPr="002E70B9">
        <w:t>at a molar ratio of 1:2. The results will be described in the results and discussion section.</w:t>
      </w:r>
      <w:r w:rsidR="00E05689" w:rsidRPr="002E70B9">
        <w:t xml:space="preserve"> </w:t>
      </w:r>
    </w:p>
    <w:p w14:paraId="15B887EE" w14:textId="54166E53" w:rsidR="001B3282" w:rsidRPr="002E70B9" w:rsidRDefault="00A94264" w:rsidP="001B3282">
      <w:pPr>
        <w:pStyle w:val="CETheadingx"/>
        <w:rPr>
          <w:lang w:val="pt-BR"/>
        </w:rPr>
      </w:pPr>
      <w:proofErr w:type="spellStart"/>
      <w:r w:rsidRPr="002E70B9">
        <w:rPr>
          <w:lang w:val="pt-BR"/>
        </w:rPr>
        <w:t>Temperature-</w:t>
      </w:r>
      <w:r w:rsidR="004F1AE1" w:rsidRPr="002E70B9">
        <w:rPr>
          <w:lang w:val="pt-BR"/>
        </w:rPr>
        <w:t>d</w:t>
      </w:r>
      <w:r w:rsidRPr="002E70B9">
        <w:rPr>
          <w:lang w:val="pt-BR"/>
        </w:rPr>
        <w:t>ependent</w:t>
      </w:r>
      <w:proofErr w:type="spellEnd"/>
      <w:r w:rsidRPr="002E70B9">
        <w:rPr>
          <w:lang w:val="pt-BR"/>
        </w:rPr>
        <w:t xml:space="preserve"> </w:t>
      </w:r>
      <w:proofErr w:type="spellStart"/>
      <w:r w:rsidR="004F1AE1" w:rsidRPr="002E70B9">
        <w:rPr>
          <w:lang w:val="pt-BR"/>
        </w:rPr>
        <w:t>p</w:t>
      </w:r>
      <w:r w:rsidRPr="002E70B9">
        <w:rPr>
          <w:lang w:val="pt-BR"/>
        </w:rPr>
        <w:t>arameters</w:t>
      </w:r>
      <w:proofErr w:type="spellEnd"/>
    </w:p>
    <w:p w14:paraId="2A27DB42" w14:textId="030EAE8D" w:rsidR="002968D2" w:rsidRPr="002E70B9" w:rsidRDefault="002968D2" w:rsidP="002968D2">
      <w:pPr>
        <w:pStyle w:val="CETBodytext"/>
      </w:pPr>
      <w:r w:rsidRPr="002E70B9">
        <w:t xml:space="preserve">The temperature-dependent properties were determined using </w:t>
      </w:r>
      <w:r w:rsidR="000E7F1E" w:rsidRPr="002E70B9">
        <w:t>mathematical models and correlations developed specifically for DES</w:t>
      </w:r>
      <w:r w:rsidR="008171F0" w:rsidRPr="002E70B9">
        <w:t xml:space="preserve"> and validated</w:t>
      </w:r>
      <w:r w:rsidR="00BF7DFD" w:rsidRPr="002E70B9">
        <w:t xml:space="preserve"> with experimental data</w:t>
      </w:r>
      <w:r w:rsidR="008171F0" w:rsidRPr="002E70B9">
        <w:t xml:space="preserve"> in the respective studies</w:t>
      </w:r>
      <w:r w:rsidR="008502E1" w:rsidRPr="002E70B9">
        <w:t>.</w:t>
      </w:r>
      <w:r w:rsidR="00DC020A" w:rsidRPr="002E70B9">
        <w:t xml:space="preserve"> </w:t>
      </w:r>
      <w:r w:rsidR="00AF4828" w:rsidRPr="002E70B9">
        <w:t>In this step, the critical and scalar properties determined earlier were used.</w:t>
      </w:r>
      <w:r w:rsidR="000E7F1E" w:rsidRPr="002E70B9">
        <w:t xml:space="preserve"> </w:t>
      </w:r>
      <w:r w:rsidR="00AF4828" w:rsidRPr="002E70B9">
        <w:t>S</w:t>
      </w:r>
      <w:r w:rsidR="000E7F1E" w:rsidRPr="002E70B9">
        <w:t>ubsequently, using regression analysis in Aspen Plus</w:t>
      </w:r>
      <w:r w:rsidR="00986BF9" w:rsidRPr="002E70B9">
        <w:t xml:space="preserve">® </w:t>
      </w:r>
      <w:r w:rsidR="000E7F1E" w:rsidRPr="002E70B9">
        <w:t>V14 on the obtained data, the coefficients (C1, C2, and C3) for the following properties were determined.</w:t>
      </w:r>
      <w:r w:rsidR="000920AF" w:rsidRPr="002E70B9">
        <w:t xml:space="preserve"> </w:t>
      </w:r>
      <w:r w:rsidR="00703508" w:rsidRPr="002E70B9">
        <w:t xml:space="preserve">It is worth noting that the temperature range for which data were estimated for NADES </w:t>
      </w:r>
      <w:r w:rsidR="00F417CF" w:rsidRPr="002E70B9">
        <w:t>are</w:t>
      </w:r>
      <w:r w:rsidR="00703508" w:rsidRPr="002E70B9">
        <w:t xml:space="preserve"> within the temperature range validated by the studies.</w:t>
      </w:r>
    </w:p>
    <w:p w14:paraId="42EC76C1" w14:textId="2E9A836E" w:rsidR="006D2446" w:rsidRPr="002E70B9" w:rsidRDefault="004F5724" w:rsidP="00155B22">
      <w:pPr>
        <w:pStyle w:val="CETheadingx"/>
      </w:pPr>
      <w:r w:rsidRPr="002E70B9">
        <w:t>Temperature</w:t>
      </w:r>
      <w:r w:rsidR="004F1AE1" w:rsidRPr="002E70B9">
        <w:t>-dependent parameters: h</w:t>
      </w:r>
      <w:r w:rsidR="00137FC2" w:rsidRPr="002E70B9">
        <w:t xml:space="preserve">eat </w:t>
      </w:r>
      <w:r w:rsidR="004F1AE1" w:rsidRPr="002E70B9">
        <w:t>c</w:t>
      </w:r>
      <w:r w:rsidR="00137FC2" w:rsidRPr="002E70B9">
        <w:t xml:space="preserve">apacity at </w:t>
      </w:r>
      <w:r w:rsidR="0033495D" w:rsidRPr="002E70B9">
        <w:t>constant</w:t>
      </w:r>
      <w:r w:rsidR="00137FC2" w:rsidRPr="002E70B9">
        <w:t xml:space="preserve"> </w:t>
      </w:r>
      <w:r w:rsidR="004F1AE1" w:rsidRPr="002E70B9">
        <w:t>p</w:t>
      </w:r>
      <w:r w:rsidR="00137FC2" w:rsidRPr="002E70B9">
        <w:t>ressure (Cp)</w:t>
      </w:r>
    </w:p>
    <w:p w14:paraId="204E6970" w14:textId="369BC498" w:rsidR="00EC6058" w:rsidRPr="002E70B9" w:rsidRDefault="00EC6058" w:rsidP="00EC6058">
      <w:pPr>
        <w:pStyle w:val="CETBodytext"/>
      </w:pPr>
      <w:r w:rsidRPr="002E70B9">
        <w:t xml:space="preserve">The estimated Cp values of NADES L-Arg/Gly were obtained using the expression of </w:t>
      </w:r>
      <w:sdt>
        <w:sdtPr>
          <w:tag w:val="MENDELEY_CITATION_v3_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"/>
          <w:id w:val="283854776"/>
          <w:placeholder>
            <w:docPart w:val="8B690DF680E7492283AD7E14E6CFCC92"/>
          </w:placeholder>
        </w:sdtPr>
        <w:sdtContent>
          <w:proofErr w:type="spellStart"/>
          <w:r w:rsidR="00EB7F50" w:rsidRPr="002E70B9">
            <w:t>Taherzadeh</w:t>
          </w:r>
          <w:proofErr w:type="spellEnd"/>
          <w:r w:rsidR="00EB7F50" w:rsidRPr="002E70B9">
            <w:t xml:space="preserve"> et al. (2020)</w:t>
          </w:r>
        </w:sdtContent>
      </w:sdt>
      <w:r w:rsidR="008F4909" w:rsidRPr="002E70B9">
        <w:t xml:space="preserve"> </w:t>
      </w:r>
      <w:r w:rsidRPr="002E70B9">
        <w:t xml:space="preserve">and </w:t>
      </w:r>
      <w:sdt>
        <w:sdtPr>
          <w:tag w:val="MENDELEY_CITATION_v3_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"/>
          <w:id w:val="-1450317046"/>
          <w:placeholder>
            <w:docPart w:val="8B690DF680E7492283AD7E14E6CFCC92"/>
          </w:placeholder>
        </w:sdtPr>
        <w:sdtContent>
          <w:r w:rsidR="00EB7F50" w:rsidRPr="002E70B9">
            <w:t>Bagherzadeh et al. (2022)</w:t>
          </w:r>
        </w:sdtContent>
      </w:sdt>
      <w:r w:rsidR="00187D8E" w:rsidRPr="002E70B9">
        <w:t xml:space="preserve"> </w:t>
      </w:r>
      <w:r w:rsidRPr="002E70B9">
        <w:t>for the Multiple Non</w:t>
      </w:r>
      <w:r w:rsidR="007F0F30" w:rsidRPr="002E70B9">
        <w:t>-L</w:t>
      </w:r>
      <w:r w:rsidRPr="002E70B9">
        <w:t xml:space="preserve">inear Regression (MNLR) technique to verify the difference in results. </w:t>
      </w:r>
      <w:r w:rsidR="009C7278" w:rsidRPr="002E70B9">
        <w:t xml:space="preserve">The </w:t>
      </w:r>
      <w:sdt>
        <w:sdtPr>
          <w:tag w:val="MENDELEY_CITATION_v3_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"/>
          <w:id w:val="-1966569940"/>
          <w:placeholder>
            <w:docPart w:val="C714CAAEC9F74DA18C8619C3B2FBF572"/>
          </w:placeholder>
        </w:sdtPr>
        <w:sdtContent>
          <w:proofErr w:type="spellStart"/>
          <w:r w:rsidR="009C7278" w:rsidRPr="002E70B9">
            <w:t>Taherzadeh</w:t>
          </w:r>
          <w:proofErr w:type="spellEnd"/>
          <w:r w:rsidR="009C7278" w:rsidRPr="002E70B9">
            <w:t xml:space="preserve"> </w:t>
          </w:r>
          <w:r w:rsidR="00E05349" w:rsidRPr="002E70B9">
            <w:t>et al</w:t>
          </w:r>
          <w:r w:rsidR="009C7278" w:rsidRPr="002E70B9">
            <w:t>. (2020)</w:t>
          </w:r>
        </w:sdtContent>
      </w:sdt>
      <w:r w:rsidR="00A51867" w:rsidRPr="002E70B9">
        <w:t xml:space="preserve"> expression i</w:t>
      </w:r>
      <w:r w:rsidR="00886FAB" w:rsidRPr="002E70B9">
        <w:t xml:space="preserve">s limited to atmospheric pressure. </w:t>
      </w:r>
      <w:r w:rsidRPr="002E70B9">
        <w:t xml:space="preserve">To obtain the above coefficients, </w:t>
      </w:r>
      <w:r w:rsidR="00C17DC0" w:rsidRPr="002E70B9">
        <w:t xml:space="preserve">the </w:t>
      </w:r>
      <w:r w:rsidRPr="002E70B9">
        <w:t xml:space="preserve">methods were applied to DES </w:t>
      </w:r>
      <w:proofErr w:type="spellStart"/>
      <w:r w:rsidRPr="002E70B9">
        <w:t>ChCl</w:t>
      </w:r>
      <w:proofErr w:type="spellEnd"/>
      <w:r w:rsidRPr="002E70B9">
        <w:t xml:space="preserve">/U (1:2) for subsequent comparison with experimental data, since no experimental data </w:t>
      </w:r>
      <w:r w:rsidR="0033495D" w:rsidRPr="002E70B9">
        <w:t>is</w:t>
      </w:r>
      <w:r w:rsidRPr="002E70B9">
        <w:t xml:space="preserve"> available in the literature for NADES L-Arg/Gl</w:t>
      </w:r>
      <w:r w:rsidR="00C17DC0" w:rsidRPr="002E70B9">
        <w:t>y</w:t>
      </w:r>
      <w:r w:rsidR="00D0626D" w:rsidRPr="002E70B9">
        <w:t xml:space="preserve"> </w:t>
      </w:r>
      <w:r w:rsidR="006F7EB3" w:rsidRPr="002E70B9">
        <w:t>(1:6)</w:t>
      </w:r>
      <w:r w:rsidRPr="002E70B9">
        <w:t>. Thus, indirect validation of the methodology was performed to verify which tested expression has the lowest Average Absolute Relative Deviation (AARD</w:t>
      </w:r>
      <w:r w:rsidR="00ED1FDB" w:rsidRPr="002E70B9">
        <w:t xml:space="preserve"> </w:t>
      </w:r>
      <w:r w:rsidRPr="002E70B9">
        <w:t xml:space="preserve">%) value to be considered the most appropriate for predicting the Cp of NADES. Subsequently, using the Least Squares Method (LSM), the data were adjusted to a polynomial equation, thus obtaining the polynomial coefficients (IK-CAPE) – Cp equation embedded in the process simulator – on the predicted NADES data. </w:t>
      </w:r>
    </w:p>
    <w:p w14:paraId="003E29E9" w14:textId="289249FB" w:rsidR="00D02173" w:rsidRPr="002E70B9" w:rsidRDefault="006D4ABD" w:rsidP="006D4ABD">
      <w:pPr>
        <w:pStyle w:val="CETheadingx"/>
        <w:rPr>
          <w:lang w:val="pt-BR"/>
        </w:rPr>
      </w:pPr>
      <w:proofErr w:type="spellStart"/>
      <w:r w:rsidRPr="002E70B9">
        <w:rPr>
          <w:lang w:val="pt-BR"/>
        </w:rPr>
        <w:lastRenderedPageBreak/>
        <w:t>Temperature-dependent</w:t>
      </w:r>
      <w:proofErr w:type="spellEnd"/>
      <w:r w:rsidRPr="002E70B9">
        <w:rPr>
          <w:lang w:val="pt-BR"/>
        </w:rPr>
        <w:t xml:space="preserve"> </w:t>
      </w:r>
      <w:proofErr w:type="spellStart"/>
      <w:r w:rsidRPr="002E70B9">
        <w:rPr>
          <w:lang w:val="pt-BR"/>
        </w:rPr>
        <w:t>parameter</w:t>
      </w:r>
      <w:proofErr w:type="spellEnd"/>
      <w:r w:rsidRPr="002E70B9">
        <w:rPr>
          <w:lang w:val="pt-BR"/>
        </w:rPr>
        <w:t xml:space="preserve"> - v</w:t>
      </w:r>
      <w:proofErr w:type="spellStart"/>
      <w:r w:rsidR="006B29BC" w:rsidRPr="002E70B9">
        <w:t>iscosity</w:t>
      </w:r>
      <w:proofErr w:type="spellEnd"/>
    </w:p>
    <w:p w14:paraId="03F2E2DE" w14:textId="24DCAECA" w:rsidR="00293085" w:rsidRPr="002E70B9" w:rsidRDefault="00BD3210" w:rsidP="001A7FEB">
      <w:pPr>
        <w:pStyle w:val="CETBodytext"/>
      </w:pPr>
      <w:r w:rsidRPr="002E70B9">
        <w:t xml:space="preserve">The experimental viscosity data for NADES (1:6) were taken from </w:t>
      </w:r>
      <w:sdt>
        <w:sdtPr>
          <w:tag w:val="MENDELEY_CITATION_v3_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"/>
          <w:id w:val="1142073545"/>
          <w:placeholder>
            <w:docPart w:val="17BB826CD20949E4857BB6DA41053320"/>
          </w:placeholder>
        </w:sdtPr>
        <w:sdtContent>
          <w:r w:rsidR="00EB7F50" w:rsidRPr="002E70B9">
            <w:t>Ren et al. (2018)</w:t>
          </w:r>
        </w:sdtContent>
      </w:sdt>
      <w:r w:rsidRPr="002E70B9">
        <w:t xml:space="preserve">. The data were then linearized </w:t>
      </w:r>
      <w:r w:rsidR="00A37ECE" w:rsidRPr="002E70B9">
        <w:t>to</w:t>
      </w:r>
      <w:r w:rsidRPr="002E70B9">
        <w:t xml:space="preserve"> obtain the coefficients of the Andrade equation – Arrhenius equation for viscosity in logarithmic form. </w:t>
      </w:r>
      <w:r w:rsidR="00F120C9" w:rsidRPr="002E70B9">
        <w:t xml:space="preserve">Thus, the linear coefficient corresponds to the term </w:t>
      </w:r>
      <m:oMath>
        <m:func>
          <m:funcPr>
            <m:ctrlPr>
              <w:rPr>
                <w:rFonts w:ascii="Cambria Math" w:hAnsi="Cambria Math"/>
              </w:rPr>
            </m:ctrlPr>
          </m:funcPr>
          <m:fName>
            <m:r>
              <m:rPr>
                <m:sty m:val="p"/>
              </m:rPr>
              <w:rPr>
                <w:rFonts w:ascii="Cambria Math" w:hAnsi="Cambria Math"/>
              </w:rPr>
              <m:t>ln</m:t>
            </m:r>
          </m:fName>
          <m:e>
            <m:sSub>
              <m:sSubPr>
                <m:ctrlPr>
                  <w:rPr>
                    <w:rFonts w:ascii="Cambria Math" w:hAnsi="Cambria Math"/>
                  </w:rPr>
                </m:ctrlPr>
              </m:sSubPr>
              <m:e>
                <m:r>
                  <w:rPr>
                    <w:rFonts w:ascii="Cambria Math" w:hAnsi="Cambria Math"/>
                  </w:rPr>
                  <m:t>η</m:t>
                </m:r>
              </m:e>
              <m:sub>
                <m:r>
                  <m:rPr>
                    <m:sty m:val="p"/>
                  </m:rPr>
                  <w:rPr>
                    <w:rFonts w:ascii="Cambria Math" w:hAnsi="Cambria Math"/>
                  </w:rPr>
                  <m:t>∞</m:t>
                </m:r>
              </m:sub>
            </m:sSub>
          </m:e>
        </m:func>
      </m:oMath>
      <w:r w:rsidR="00F120C9" w:rsidRPr="002E70B9">
        <w:t xml:space="preserve"> (viscosity at infinite temperature) and the angular coefficient corresponds to the term Eη/R (</w:t>
      </w:r>
      <w:r w:rsidR="002848C7" w:rsidRPr="002E70B9">
        <w:t xml:space="preserve">ratio of </w:t>
      </w:r>
      <w:r w:rsidR="00F120C9" w:rsidRPr="002E70B9">
        <w:t xml:space="preserve">activation energy </w:t>
      </w:r>
      <w:r w:rsidR="002848C7" w:rsidRPr="002E70B9">
        <w:t>and</w:t>
      </w:r>
      <w:r w:rsidR="00F120C9" w:rsidRPr="002E70B9">
        <w:t xml:space="preserve"> the ideal gas constant). </w:t>
      </w:r>
    </w:p>
    <w:p w14:paraId="5F92B706" w14:textId="57E0E587" w:rsidR="00D02173" w:rsidRPr="002E70B9" w:rsidRDefault="006D4ABD" w:rsidP="006D4ABD">
      <w:pPr>
        <w:pStyle w:val="CETheadingx"/>
      </w:pPr>
      <w:r w:rsidRPr="002E70B9">
        <w:t>Temperature-dependent parameters - m</w:t>
      </w:r>
      <w:r w:rsidR="00B71DFB" w:rsidRPr="002E70B9">
        <w:t xml:space="preserve">olar </w:t>
      </w:r>
      <w:r w:rsidR="00F42B8E" w:rsidRPr="002E70B9">
        <w:t>v</w:t>
      </w:r>
      <w:r w:rsidR="00B71DFB" w:rsidRPr="002E70B9">
        <w:t xml:space="preserve">olume of the </w:t>
      </w:r>
      <w:r w:rsidR="00F42B8E" w:rsidRPr="002E70B9">
        <w:t>l</w:t>
      </w:r>
      <w:r w:rsidR="00B71DFB" w:rsidRPr="002E70B9">
        <w:t xml:space="preserve">iquid and </w:t>
      </w:r>
      <w:r w:rsidR="00F42B8E" w:rsidRPr="002E70B9">
        <w:t>d</w:t>
      </w:r>
      <w:r w:rsidR="00B71DFB" w:rsidRPr="002E70B9">
        <w:t xml:space="preserve">ensity </w:t>
      </w:r>
    </w:p>
    <w:p w14:paraId="51F6504A" w14:textId="654B1842" w:rsidR="00543311" w:rsidRPr="002E70B9" w:rsidRDefault="00543311" w:rsidP="00543311">
      <w:pPr>
        <w:pStyle w:val="CETBodytext"/>
      </w:pPr>
      <w:r w:rsidRPr="002E70B9">
        <w:t>The density data is entered indirectly into Aspen Plus®</w:t>
      </w:r>
      <w:r w:rsidR="003644CE" w:rsidRPr="002E70B9">
        <w:t xml:space="preserve"> V14</w:t>
      </w:r>
      <w:r w:rsidRPr="002E70B9">
        <w:t xml:space="preserve">, i.e., it is calculated from the molar volume expression, which is the ratio between the molar mass and the density of NADES, in this case, estimated. To estimate the density, the expression developed by </w:t>
      </w:r>
      <w:sdt>
        <w:sdtPr>
          <w:tag w:val="MENDELEY_CITATION_v3_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"/>
          <w:id w:val="1798259389"/>
          <w:placeholder>
            <w:docPart w:val="DE6CCDFEB6F241F1B2E35410575EB1BD"/>
          </w:placeholder>
        </w:sdtPr>
        <w:sdtContent>
          <w:proofErr w:type="spellStart"/>
          <w:r w:rsidR="00EB7F50" w:rsidRPr="002E70B9">
            <w:t>Haghbakhsh</w:t>
          </w:r>
          <w:proofErr w:type="spellEnd"/>
          <w:r w:rsidR="00EB7F50" w:rsidRPr="002E70B9">
            <w:t xml:space="preserve"> et al. (2019)</w:t>
          </w:r>
        </w:sdtContent>
      </w:sdt>
      <w:r w:rsidR="000920AF" w:rsidRPr="002E70B9">
        <w:t xml:space="preserve"> </w:t>
      </w:r>
      <w:r w:rsidR="00323D07" w:rsidRPr="002E70B9">
        <w:t>for DES</w:t>
      </w:r>
      <w:r w:rsidR="000920AF" w:rsidRPr="002E70B9">
        <w:t xml:space="preserve"> </w:t>
      </w:r>
      <w:r w:rsidRPr="002E70B9">
        <w:t xml:space="preserve">was used, and the molar volume for different temperatures was found through the density. After that, the molar volume data were adjusted by the Least Squares Method (LSM) </w:t>
      </w:r>
      <w:r w:rsidR="00187D8E" w:rsidRPr="002E70B9">
        <w:t>to</w:t>
      </w:r>
      <w:r w:rsidRPr="002E70B9">
        <w:t xml:space="preserve"> obtain </w:t>
      </w:r>
      <w:r w:rsidR="00463528" w:rsidRPr="002E70B9">
        <w:t>polynomial</w:t>
      </w:r>
      <w:r w:rsidRPr="002E70B9">
        <w:t xml:space="preserve"> coefficients (IK-CAPE). </w:t>
      </w:r>
    </w:p>
    <w:p w14:paraId="60F860D9" w14:textId="4554EA35" w:rsidR="009B62AB" w:rsidRPr="002E70B9" w:rsidRDefault="006D4ABD" w:rsidP="006D4ABD">
      <w:pPr>
        <w:pStyle w:val="CETheadingx"/>
        <w:rPr>
          <w:lang w:val="pt-BR"/>
        </w:rPr>
      </w:pPr>
      <w:proofErr w:type="spellStart"/>
      <w:r w:rsidRPr="002E70B9">
        <w:rPr>
          <w:lang w:val="pt-BR"/>
        </w:rPr>
        <w:t>Temperature-dependent</w:t>
      </w:r>
      <w:proofErr w:type="spellEnd"/>
      <w:r w:rsidRPr="002E70B9">
        <w:rPr>
          <w:lang w:val="pt-BR"/>
        </w:rPr>
        <w:t xml:space="preserve"> </w:t>
      </w:r>
      <w:proofErr w:type="spellStart"/>
      <w:r w:rsidRPr="002E70B9">
        <w:rPr>
          <w:lang w:val="pt-BR"/>
        </w:rPr>
        <w:t>parameters</w:t>
      </w:r>
      <w:proofErr w:type="spellEnd"/>
      <w:r w:rsidRPr="002E70B9">
        <w:rPr>
          <w:lang w:val="pt-BR"/>
        </w:rPr>
        <w:t xml:space="preserve"> - s</w:t>
      </w:r>
      <w:proofErr w:type="spellStart"/>
      <w:r w:rsidR="00DE58D0" w:rsidRPr="002E70B9">
        <w:t>urface</w:t>
      </w:r>
      <w:proofErr w:type="spellEnd"/>
      <w:r w:rsidR="00DE58D0" w:rsidRPr="002E70B9">
        <w:t xml:space="preserve"> </w:t>
      </w:r>
      <w:r w:rsidR="00F42B8E" w:rsidRPr="002E70B9">
        <w:t>t</w:t>
      </w:r>
      <w:r w:rsidR="00DE58D0" w:rsidRPr="002E70B9">
        <w:t>ension</w:t>
      </w:r>
    </w:p>
    <w:p w14:paraId="0C7686CB" w14:textId="36B59BA0" w:rsidR="005C65E6" w:rsidRPr="002E70B9" w:rsidRDefault="005C65E6" w:rsidP="00CD2196">
      <w:pPr>
        <w:pStyle w:val="CETBodytext"/>
      </w:pPr>
      <w:r w:rsidRPr="002E70B9">
        <w:t xml:space="preserve">Surface tension was calculated following Shahbaz </w:t>
      </w:r>
      <w:r w:rsidR="006B125C" w:rsidRPr="002E70B9">
        <w:t>et al. (</w:t>
      </w:r>
      <w:r w:rsidRPr="002E70B9">
        <w:t xml:space="preserve">2012), using Knotts </w:t>
      </w:r>
      <w:r w:rsidR="006B125C" w:rsidRPr="002E70B9">
        <w:t>et al. (</w:t>
      </w:r>
      <w:r w:rsidRPr="002E70B9">
        <w:t>2001) data (uncertainty &lt;1</w:t>
      </w:r>
      <w:r w:rsidR="00864E7C" w:rsidRPr="002E70B9">
        <w:t xml:space="preserve"> </w:t>
      </w:r>
      <w:r w:rsidRPr="002E70B9">
        <w:t xml:space="preserve">%) and densities from </w:t>
      </w:r>
      <w:proofErr w:type="spellStart"/>
      <w:r w:rsidRPr="002E70B9">
        <w:t>Haghbakhsh</w:t>
      </w:r>
      <w:proofErr w:type="spellEnd"/>
      <w:r w:rsidRPr="002E70B9">
        <w:t xml:space="preserve"> </w:t>
      </w:r>
      <w:r w:rsidR="006B125C" w:rsidRPr="002E70B9">
        <w:t>et al. (</w:t>
      </w:r>
      <w:r w:rsidRPr="002E70B9">
        <w:t>2019)</w:t>
      </w:r>
      <w:r w:rsidR="00C5236A" w:rsidRPr="002E70B9">
        <w:t xml:space="preserve"> </w:t>
      </w:r>
      <w:r w:rsidR="00F55E9C" w:rsidRPr="002E70B9">
        <w:t>–</w:t>
      </w:r>
      <w:r w:rsidR="00C5236A" w:rsidRPr="002E70B9">
        <w:t xml:space="preserve"> </w:t>
      </w:r>
      <w:r w:rsidR="00013BAD" w:rsidRPr="002E70B9">
        <w:t>the molecular structure and molar ratio of the solvent were used</w:t>
      </w:r>
      <w:r w:rsidRPr="002E70B9">
        <w:t xml:space="preserve">. The resulting dataset was regressed to the DIPPR equation to obtain coefficients for the process simulator. Fontana </w:t>
      </w:r>
      <w:r w:rsidR="006B125C" w:rsidRPr="002E70B9">
        <w:t>et al. (</w:t>
      </w:r>
      <w:r w:rsidRPr="002E70B9">
        <w:t xml:space="preserve">2021) validated this approach for DES </w:t>
      </w:r>
      <w:proofErr w:type="spellStart"/>
      <w:r w:rsidRPr="002E70B9">
        <w:t>ChCl</w:t>
      </w:r>
      <w:proofErr w:type="spellEnd"/>
      <w:r w:rsidRPr="002E70B9">
        <w:t>/U (1:2), reporting good agreement between experimental and fitted curves.</w:t>
      </w:r>
    </w:p>
    <w:p w14:paraId="3CE18422" w14:textId="46A6ED53" w:rsidR="00CB4E78" w:rsidRPr="002E70B9" w:rsidRDefault="00CB4E78" w:rsidP="00453E24">
      <w:pPr>
        <w:pStyle w:val="CETHeading1"/>
      </w:pPr>
      <w:r w:rsidRPr="002E70B9">
        <w:t>Results and discussion</w:t>
      </w:r>
    </w:p>
    <w:p w14:paraId="67F7C36F" w14:textId="3EB036E0" w:rsidR="00896279" w:rsidRPr="002E70B9" w:rsidRDefault="00896279" w:rsidP="00896279">
      <w:pPr>
        <w:pStyle w:val="CETheadingx"/>
        <w:rPr>
          <w:lang w:val="pt-BR"/>
        </w:rPr>
      </w:pPr>
      <w:proofErr w:type="spellStart"/>
      <w:r w:rsidRPr="002E70B9">
        <w:rPr>
          <w:lang w:val="pt-BR"/>
        </w:rPr>
        <w:t>Structure</w:t>
      </w:r>
      <w:proofErr w:type="spellEnd"/>
      <w:r w:rsidRPr="002E70B9">
        <w:rPr>
          <w:lang w:val="pt-BR"/>
        </w:rPr>
        <w:t xml:space="preserve"> </w:t>
      </w:r>
      <w:proofErr w:type="spellStart"/>
      <w:r w:rsidRPr="002E70B9">
        <w:rPr>
          <w:lang w:val="pt-BR"/>
        </w:rPr>
        <w:t>and</w:t>
      </w:r>
      <w:proofErr w:type="spellEnd"/>
      <w:r w:rsidRPr="002E70B9">
        <w:rPr>
          <w:lang w:val="pt-BR"/>
        </w:rPr>
        <w:t xml:space="preserve"> </w:t>
      </w:r>
      <w:proofErr w:type="spellStart"/>
      <w:r w:rsidR="00F42B8E" w:rsidRPr="002E70B9">
        <w:rPr>
          <w:lang w:val="pt-BR"/>
        </w:rPr>
        <w:t>f</w:t>
      </w:r>
      <w:r w:rsidRPr="002E70B9">
        <w:rPr>
          <w:lang w:val="pt-BR"/>
        </w:rPr>
        <w:t>unctional</w:t>
      </w:r>
      <w:proofErr w:type="spellEnd"/>
      <w:r w:rsidRPr="002E70B9">
        <w:rPr>
          <w:lang w:val="pt-BR"/>
        </w:rPr>
        <w:t xml:space="preserve"> </w:t>
      </w:r>
      <w:proofErr w:type="spellStart"/>
      <w:r w:rsidR="00F42B8E" w:rsidRPr="002E70B9">
        <w:rPr>
          <w:lang w:val="pt-BR"/>
        </w:rPr>
        <w:t>g</w:t>
      </w:r>
      <w:r w:rsidRPr="002E70B9">
        <w:rPr>
          <w:lang w:val="pt-BR"/>
        </w:rPr>
        <w:t>roups</w:t>
      </w:r>
      <w:proofErr w:type="spellEnd"/>
      <w:r w:rsidRPr="002E70B9">
        <w:rPr>
          <w:lang w:val="pt-BR"/>
        </w:rPr>
        <w:t xml:space="preserve">  </w:t>
      </w:r>
    </w:p>
    <w:p w14:paraId="27115DE1" w14:textId="3FD174C3" w:rsidR="00896279" w:rsidRPr="002E70B9" w:rsidRDefault="00896279" w:rsidP="00896279">
      <w:pPr>
        <w:pStyle w:val="CETBodytext"/>
      </w:pPr>
      <w:r w:rsidRPr="002E70B9">
        <w:t xml:space="preserve">To represent the NADES molecule, the JOBACK method was chosen as it allowed the best representation of the functional groups of the solvent </w:t>
      </w:r>
      <w:r w:rsidR="00D455A0" w:rsidRPr="002E70B9">
        <w:t>molecules.</w:t>
      </w:r>
      <w:r w:rsidR="005C65E6" w:rsidRPr="002E70B9">
        <w:t xml:space="preserve"> The functional groups of the NADES L-Arg/Gly (1:6) were determined using the JOBACK method. The following occurrences were obtained: 15 for group 101 (no ring &gt; CH</w:t>
      </w:r>
      <w:r w:rsidR="005C65E6" w:rsidRPr="002E70B9">
        <w:rPr>
          <w:vertAlign w:val="subscript"/>
        </w:rPr>
        <w:t>2</w:t>
      </w:r>
      <w:r w:rsidR="005C65E6" w:rsidRPr="002E70B9">
        <w:t>), 7 for group 102 (no ring &gt; CH-), 18 for group 119 (-OH), 1 for group 126 (-COOH), 2 for group 129 (-NH</w:t>
      </w:r>
      <w:r w:rsidR="005C65E6" w:rsidRPr="002E70B9">
        <w:rPr>
          <w:vertAlign w:val="subscript"/>
        </w:rPr>
        <w:t>2</w:t>
      </w:r>
      <w:r w:rsidR="005C65E6" w:rsidRPr="002E70B9">
        <w:t>), 1 for group 130 (no ring &gt; NH), and 1 for group 137 (=N-H).</w:t>
      </w:r>
    </w:p>
    <w:p w14:paraId="610DE695" w14:textId="1E1F4623" w:rsidR="00EF0356" w:rsidRPr="002E70B9" w:rsidRDefault="00EF0356" w:rsidP="00705435">
      <w:pPr>
        <w:pStyle w:val="CETheadingx"/>
        <w:rPr>
          <w:lang w:val="pt-BR"/>
        </w:rPr>
      </w:pPr>
      <w:proofErr w:type="spellStart"/>
      <w:r w:rsidRPr="002E70B9">
        <w:rPr>
          <w:lang w:val="pt-BR"/>
        </w:rPr>
        <w:t>Critical</w:t>
      </w:r>
      <w:proofErr w:type="spellEnd"/>
      <w:r w:rsidRPr="002E70B9">
        <w:rPr>
          <w:lang w:val="pt-BR"/>
        </w:rPr>
        <w:t xml:space="preserve"> </w:t>
      </w:r>
      <w:proofErr w:type="spellStart"/>
      <w:r w:rsidRPr="002E70B9">
        <w:rPr>
          <w:lang w:val="pt-BR"/>
        </w:rPr>
        <w:t>and</w:t>
      </w:r>
      <w:proofErr w:type="spellEnd"/>
      <w:r w:rsidRPr="002E70B9">
        <w:rPr>
          <w:lang w:val="pt-BR"/>
        </w:rPr>
        <w:t xml:space="preserve"> </w:t>
      </w:r>
      <w:proofErr w:type="spellStart"/>
      <w:r w:rsidR="00F42B8E" w:rsidRPr="002E70B9">
        <w:rPr>
          <w:lang w:val="pt-BR"/>
        </w:rPr>
        <w:t>s</w:t>
      </w:r>
      <w:r w:rsidRPr="002E70B9">
        <w:rPr>
          <w:lang w:val="pt-BR"/>
        </w:rPr>
        <w:t>calar</w:t>
      </w:r>
      <w:proofErr w:type="spellEnd"/>
      <w:r w:rsidRPr="002E70B9">
        <w:rPr>
          <w:lang w:val="pt-BR"/>
        </w:rPr>
        <w:t xml:space="preserve"> </w:t>
      </w:r>
      <w:proofErr w:type="spellStart"/>
      <w:r w:rsidR="00F42B8E" w:rsidRPr="002E70B9">
        <w:rPr>
          <w:lang w:val="pt-BR"/>
        </w:rPr>
        <w:t>p</w:t>
      </w:r>
      <w:r w:rsidRPr="002E70B9">
        <w:rPr>
          <w:lang w:val="pt-BR"/>
        </w:rPr>
        <w:t>arameters</w:t>
      </w:r>
      <w:proofErr w:type="spellEnd"/>
      <w:r w:rsidRPr="002E70B9">
        <w:rPr>
          <w:lang w:val="pt-BR"/>
        </w:rPr>
        <w:t xml:space="preserve"> </w:t>
      </w:r>
    </w:p>
    <w:p w14:paraId="68560575" w14:textId="30242921" w:rsidR="00B5570B" w:rsidRPr="002E70B9" w:rsidRDefault="005C65E6" w:rsidP="00852CF6">
      <w:pPr>
        <w:pStyle w:val="CETBodytext"/>
      </w:pPr>
      <w:r w:rsidRPr="002E70B9">
        <w:t>The estimated critical and scalar properties of the NADES L-Arg/Gly (1:6) were: critical temperature (Tc) of 745.27 K, critical pressure (Pc) of 35.07 bar, critical volume (</w:t>
      </w:r>
      <w:proofErr w:type="spellStart"/>
      <w:r w:rsidRPr="002E70B9">
        <w:t>Vc</w:t>
      </w:r>
      <w:proofErr w:type="spellEnd"/>
      <w:r w:rsidRPr="002E70B9">
        <w:t>) of 301.32 cm³/mol, acentric factor (ω) of 1.41, critical compressibility factor (</w:t>
      </w:r>
      <w:proofErr w:type="spellStart"/>
      <w:r w:rsidRPr="002E70B9">
        <w:t>Zc</w:t>
      </w:r>
      <w:proofErr w:type="spellEnd"/>
      <w:r w:rsidRPr="002E70B9">
        <w:t>) of 0.17, molar mass (MD) of 103.83 g/mol, and boiling point (TB) of 570.66 K.</w:t>
      </w:r>
      <w:r w:rsidR="00E93CCA" w:rsidRPr="002E70B9">
        <w:t xml:space="preserve"> </w:t>
      </w:r>
      <w:r w:rsidR="00EB2AD4" w:rsidRPr="002E70B9">
        <w:t xml:space="preserve">To validate the methodology, the calculations were applied to DES </w:t>
      </w:r>
      <w:proofErr w:type="spellStart"/>
      <w:r w:rsidR="00EB2AD4" w:rsidRPr="002E70B9">
        <w:t>ChCl</w:t>
      </w:r>
      <w:proofErr w:type="spellEnd"/>
      <w:r w:rsidR="00EB2AD4" w:rsidRPr="002E70B9">
        <w:t xml:space="preserve">/U (1:2), using the critical and scalar properties reported by Mirza </w:t>
      </w:r>
      <w:r w:rsidR="00E93CCA" w:rsidRPr="002E70B9">
        <w:t xml:space="preserve">et al. </w:t>
      </w:r>
      <w:r w:rsidR="00EB2AD4" w:rsidRPr="002E70B9">
        <w:t xml:space="preserve">(2015). At 25 °C, the experimental density is 1.1979 g/cm³ (Xie </w:t>
      </w:r>
      <w:r w:rsidR="00E93CCA" w:rsidRPr="002E70B9">
        <w:t>et al.</w:t>
      </w:r>
      <w:r w:rsidR="00EB2AD4" w:rsidRPr="002E70B9">
        <w:t>, 2014), while the estimated density is 1.1436 g/cm³</w:t>
      </w:r>
      <w:r w:rsidR="00E93CCA" w:rsidRPr="002E70B9">
        <w:t xml:space="preserve"> (</w:t>
      </w:r>
      <w:proofErr w:type="spellStart"/>
      <w:r w:rsidR="00E93CCA" w:rsidRPr="002E70B9">
        <w:t>Haghbakhsh</w:t>
      </w:r>
      <w:proofErr w:type="spellEnd"/>
      <w:r w:rsidR="00E93CCA" w:rsidRPr="002E70B9">
        <w:t xml:space="preserve"> et al., 2019)</w:t>
      </w:r>
      <w:r w:rsidR="00EB2AD4" w:rsidRPr="002E70B9">
        <w:t>, corresponding to an absolute average relative deviation (AARD</w:t>
      </w:r>
      <w:r w:rsidR="00B6659B" w:rsidRPr="002E70B9">
        <w:t xml:space="preserve"> %</w:t>
      </w:r>
      <w:r w:rsidR="00EB2AD4" w:rsidRPr="002E70B9">
        <w:t>) of 4.5358</w:t>
      </w:r>
      <w:r w:rsidR="006C23C4" w:rsidRPr="002E70B9">
        <w:t xml:space="preserve"> </w:t>
      </w:r>
      <w:r w:rsidR="00EB2AD4" w:rsidRPr="002E70B9">
        <w:t>%.</w:t>
      </w:r>
      <w:r w:rsidR="00F120C9" w:rsidRPr="002E70B9">
        <w:t xml:space="preserve"> </w:t>
      </w:r>
      <w:r w:rsidR="00EF0356" w:rsidRPr="002E70B9">
        <w:t>Despite the difference observed between the density values, the AARD</w:t>
      </w:r>
      <w:r w:rsidR="006C23C4" w:rsidRPr="002E70B9">
        <w:t xml:space="preserve"> </w:t>
      </w:r>
      <w:r w:rsidR="00EF0356" w:rsidRPr="002E70B9">
        <w:t>% value is within the expected error for the expression at 7.383</w:t>
      </w:r>
      <w:r w:rsidR="006C23C4" w:rsidRPr="002E70B9">
        <w:t xml:space="preserve"> </w:t>
      </w:r>
      <w:r w:rsidR="00EF0356" w:rsidRPr="002E70B9">
        <w:t xml:space="preserve">%, as reported in the article by </w:t>
      </w:r>
      <w:sdt>
        <w:sdtPr>
          <w:tag w:val="MENDELEY_CITATION_v3_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"/>
          <w:id w:val="-1274543564"/>
          <w:placeholder>
            <w:docPart w:val="67179B32C122485187C5B1C563623624"/>
          </w:placeholder>
        </w:sdtPr>
        <w:sdtContent>
          <w:proofErr w:type="spellStart"/>
          <w:r w:rsidR="00EB7F50" w:rsidRPr="002E70B9">
            <w:t>Boublia</w:t>
          </w:r>
          <w:proofErr w:type="spellEnd"/>
          <w:r w:rsidR="00EB7F50" w:rsidRPr="002E70B9">
            <w:t xml:space="preserve"> et al. (2023)</w:t>
          </w:r>
        </w:sdtContent>
      </w:sdt>
      <w:r w:rsidR="00EF0356" w:rsidRPr="002E70B9">
        <w:t>. However, the difference can be attributed to the structural complexity and multiple interactions of DESs that strongly affect their properties, such as density, which limits the accuracy of predictive methods such as the Lee-Kesler rule for mixing and mathematical correlations for density prediction. Thus, deviations between estimated and experimental values are justifiable, especially in HBD-rich systems, as they introduce more functional groups into the system, which leads to a greater presence of reactive atoms</w:t>
      </w:r>
      <w:r w:rsidR="00E93CCA" w:rsidRPr="002E70B9">
        <w:t xml:space="preserve"> (Mirza et al., 2015)</w:t>
      </w:r>
      <w:r w:rsidR="00EF0356" w:rsidRPr="002E70B9">
        <w:t xml:space="preserve">. </w:t>
      </w:r>
    </w:p>
    <w:p w14:paraId="61761AFF" w14:textId="77777777" w:rsidR="00D74B6B" w:rsidRPr="002E70B9" w:rsidRDefault="00D74B6B" w:rsidP="00D74B6B">
      <w:pPr>
        <w:pStyle w:val="CETheadingx"/>
      </w:pPr>
      <w:r w:rsidRPr="002E70B9">
        <w:t xml:space="preserve">Temperature-dependent parameters: heat capacity at </w:t>
      </w:r>
      <w:proofErr w:type="spellStart"/>
      <w:r w:rsidRPr="002E70B9">
        <w:t>constante</w:t>
      </w:r>
      <w:proofErr w:type="spellEnd"/>
      <w:r w:rsidRPr="002E70B9">
        <w:t xml:space="preserve"> pressure (Cp)</w:t>
      </w:r>
    </w:p>
    <w:p w14:paraId="3F801BE4" w14:textId="5EADEFE5" w:rsidR="0039531E" w:rsidRPr="002E70B9" w:rsidRDefault="0068113B" w:rsidP="00335AEA">
      <w:pPr>
        <w:pStyle w:val="CETBodytext"/>
      </w:pPr>
      <w:r w:rsidRPr="002E70B9">
        <w:t xml:space="preserve">The results obtained with the expressions </w:t>
      </w:r>
      <w:r w:rsidR="6AC79C2C" w:rsidRPr="002E70B9">
        <w:t>of</w:t>
      </w:r>
      <w:r w:rsidRPr="002E70B9">
        <w:t xml:space="preserve"> </w:t>
      </w:r>
      <w:sdt>
        <w:sdtPr>
          <w:tag w:val="MENDELEY_CITATION_v3_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"/>
          <w:id w:val="1755711625"/>
          <w:placeholder>
            <w:docPart w:val="B6FFEDE4E4184B71840C87F3E999CD2A"/>
          </w:placeholder>
        </w:sdtPr>
        <w:sdtContent>
          <w:proofErr w:type="spellStart"/>
          <w:r w:rsidR="00EB7F50" w:rsidRPr="002E70B9">
            <w:t>Taherzadeh</w:t>
          </w:r>
          <w:proofErr w:type="spellEnd"/>
          <w:r w:rsidR="00EB7F50" w:rsidRPr="002E70B9">
            <w:t xml:space="preserve"> et al. (2020)</w:t>
          </w:r>
        </w:sdtContent>
      </w:sdt>
      <w:r w:rsidRPr="002E70B9">
        <w:t xml:space="preserve"> </w:t>
      </w:r>
      <w:r w:rsidR="2310F8F5" w:rsidRPr="002E70B9">
        <w:t xml:space="preserve">(Method 1) </w:t>
      </w:r>
      <w:r w:rsidRPr="002E70B9">
        <w:t xml:space="preserve">and </w:t>
      </w:r>
      <w:sdt>
        <w:sdtPr>
          <w:tag w:val="MENDELEY_CITATION_v3_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"/>
          <w:id w:val="1902326893"/>
          <w:placeholder>
            <w:docPart w:val="FD45C432B103424EBA3FDABF7CB31672"/>
          </w:placeholder>
        </w:sdtPr>
        <w:sdtContent>
          <w:r w:rsidR="00EB7F50" w:rsidRPr="002E70B9">
            <w:t>Bagherzadeh et al. (2022)</w:t>
          </w:r>
        </w:sdtContent>
      </w:sdt>
      <w:r w:rsidRPr="002E70B9">
        <w:t xml:space="preserve"> </w:t>
      </w:r>
      <w:r w:rsidR="2310F8F5" w:rsidRPr="002E70B9">
        <w:t xml:space="preserve">(Method 2) </w:t>
      </w:r>
      <w:r w:rsidRPr="002E70B9">
        <w:t xml:space="preserve">for </w:t>
      </w:r>
      <w:r w:rsidR="2310F8F5" w:rsidRPr="002E70B9">
        <w:t xml:space="preserve">NADES L-Arg/Gly (1:6) showed increasing and linear behavior (Table </w:t>
      </w:r>
      <w:r w:rsidR="004022DB" w:rsidRPr="002E70B9">
        <w:t>1</w:t>
      </w:r>
      <w:r w:rsidR="2310F8F5" w:rsidRPr="002E70B9">
        <w:t xml:space="preserve">). </w:t>
      </w:r>
    </w:p>
    <w:p w14:paraId="7BBF2E49" w14:textId="5DF4A070" w:rsidR="00335AEA" w:rsidRPr="002E70B9" w:rsidRDefault="00335AEA" w:rsidP="006B125C">
      <w:pPr>
        <w:pStyle w:val="CETTabletitle"/>
      </w:pPr>
      <w:r w:rsidRPr="002E70B9">
        <w:t xml:space="preserve">Table </w:t>
      </w:r>
      <w:r w:rsidR="004022DB" w:rsidRPr="002E70B9">
        <w:t>1</w:t>
      </w:r>
      <w:r w:rsidRPr="002E70B9">
        <w:t xml:space="preserve">: </w:t>
      </w:r>
      <w:r w:rsidR="001A38FF" w:rsidRPr="002E70B9">
        <w:t>Heat capacity</w:t>
      </w:r>
      <w:r w:rsidRPr="002E70B9">
        <w:t xml:space="preserve"> values for NADES L-Arg/Gl</w:t>
      </w:r>
      <w:r w:rsidR="00FE5F80" w:rsidRPr="002E70B9">
        <w:t>y</w:t>
      </w:r>
      <w:r w:rsidRPr="002E70B9">
        <w:t xml:space="preserve"> (1:6).</w:t>
      </w:r>
    </w:p>
    <w:tbl>
      <w:tblPr>
        <w:tblW w:w="0" w:type="auto"/>
        <w:shd w:val="clear" w:color="auto" w:fill="FFFFFF"/>
        <w:tblCellMar>
          <w:left w:w="0" w:type="dxa"/>
          <w:right w:w="0" w:type="dxa"/>
        </w:tblCellMar>
        <w:tblLook w:val="00A0" w:firstRow="1" w:lastRow="0" w:firstColumn="1" w:lastColumn="0" w:noHBand="0" w:noVBand="0"/>
      </w:tblPr>
      <w:tblGrid>
        <w:gridCol w:w="1704"/>
        <w:gridCol w:w="850"/>
        <w:gridCol w:w="991"/>
        <w:gridCol w:w="850"/>
        <w:gridCol w:w="991"/>
        <w:gridCol w:w="849"/>
        <w:gridCol w:w="850"/>
        <w:gridCol w:w="849"/>
        <w:gridCol w:w="853"/>
      </w:tblGrid>
      <w:tr w:rsidR="002E70B9" w:rsidRPr="002E70B9" w14:paraId="768690A0" w14:textId="72E6068E" w:rsidTr="35BB19D7">
        <w:tc>
          <w:tcPr>
            <w:tcW w:w="1706" w:type="dxa"/>
            <w:tcBorders>
              <w:top w:val="single" w:sz="12" w:space="0" w:color="008000"/>
              <w:bottom w:val="single" w:sz="2" w:space="0" w:color="009245"/>
            </w:tcBorders>
            <w:shd w:val="clear" w:color="auto" w:fill="FFFFFF" w:themeFill="background1"/>
            <w:vAlign w:val="center"/>
          </w:tcPr>
          <w:p w14:paraId="29A5564E" w14:textId="060C6E39" w:rsidR="00C10DA2" w:rsidRPr="002E70B9" w:rsidRDefault="00C10DA2" w:rsidP="00AA39B2">
            <w:pPr>
              <w:pStyle w:val="CETBodytext"/>
              <w:rPr>
                <w:lang w:val="en-GB"/>
              </w:rPr>
            </w:pPr>
            <w:r w:rsidRPr="002E70B9">
              <w:rPr>
                <w:lang w:val="en-GB"/>
              </w:rPr>
              <w:t>Temperatur</w:t>
            </w:r>
            <w:r w:rsidR="000F454C" w:rsidRPr="002E70B9">
              <w:rPr>
                <w:lang w:val="en-GB"/>
              </w:rPr>
              <w:t>e</w:t>
            </w:r>
            <w:r w:rsidRPr="002E70B9">
              <w:rPr>
                <w:lang w:val="en-GB"/>
              </w:rPr>
              <w:t xml:space="preserve"> (K)</w:t>
            </w:r>
          </w:p>
        </w:tc>
        <w:tc>
          <w:tcPr>
            <w:tcW w:w="851" w:type="dxa"/>
            <w:tcBorders>
              <w:top w:val="single" w:sz="12" w:space="0" w:color="008000"/>
              <w:bottom w:val="single" w:sz="2" w:space="0" w:color="009245"/>
            </w:tcBorders>
            <w:shd w:val="clear" w:color="auto" w:fill="FFFFFF" w:themeFill="background1"/>
            <w:vAlign w:val="center"/>
          </w:tcPr>
          <w:p w14:paraId="46ECC733" w14:textId="3EAD3970" w:rsidR="00C10DA2" w:rsidRPr="002E70B9" w:rsidRDefault="00C10DA2" w:rsidP="00AA39B2">
            <w:pPr>
              <w:pStyle w:val="CETBodytext"/>
              <w:rPr>
                <w:lang w:val="en-GB"/>
              </w:rPr>
            </w:pPr>
            <w:r w:rsidRPr="002E70B9">
              <w:rPr>
                <w:lang w:val="en-GB"/>
              </w:rPr>
              <w:t>298.15</w:t>
            </w:r>
          </w:p>
        </w:tc>
        <w:tc>
          <w:tcPr>
            <w:tcW w:w="992" w:type="dxa"/>
            <w:tcBorders>
              <w:top w:val="single" w:sz="12" w:space="0" w:color="008000"/>
              <w:bottom w:val="single" w:sz="2" w:space="0" w:color="009245"/>
            </w:tcBorders>
            <w:shd w:val="clear" w:color="auto" w:fill="FFFFFF" w:themeFill="background1"/>
            <w:vAlign w:val="center"/>
          </w:tcPr>
          <w:p w14:paraId="04A2D9B4" w14:textId="716D5673" w:rsidR="00C10DA2" w:rsidRPr="002E70B9" w:rsidRDefault="00C10DA2" w:rsidP="00AA39B2">
            <w:pPr>
              <w:pStyle w:val="CETBodytext"/>
              <w:rPr>
                <w:lang w:val="en-GB"/>
              </w:rPr>
            </w:pPr>
            <w:r w:rsidRPr="002E70B9">
              <w:rPr>
                <w:lang w:val="en-GB"/>
              </w:rPr>
              <w:t>308.15</w:t>
            </w:r>
          </w:p>
        </w:tc>
        <w:tc>
          <w:tcPr>
            <w:tcW w:w="851" w:type="dxa"/>
            <w:tcBorders>
              <w:top w:val="single" w:sz="12" w:space="0" w:color="008000"/>
              <w:bottom w:val="single" w:sz="2" w:space="0" w:color="009245"/>
            </w:tcBorders>
            <w:vAlign w:val="center"/>
          </w:tcPr>
          <w:p w14:paraId="51F91F5C" w14:textId="1F14EB56" w:rsidR="00C10DA2" w:rsidRPr="002E70B9" w:rsidRDefault="00C10DA2" w:rsidP="00AA39B2">
            <w:pPr>
              <w:pStyle w:val="CETBodytext"/>
              <w:rPr>
                <w:lang w:val="en-GB"/>
              </w:rPr>
            </w:pPr>
            <w:r w:rsidRPr="002E70B9">
              <w:rPr>
                <w:lang w:val="en-GB"/>
              </w:rPr>
              <w:t>313.15</w:t>
            </w:r>
          </w:p>
        </w:tc>
        <w:tc>
          <w:tcPr>
            <w:tcW w:w="992" w:type="dxa"/>
            <w:tcBorders>
              <w:top w:val="single" w:sz="12" w:space="0" w:color="008000"/>
              <w:bottom w:val="single" w:sz="2" w:space="0" w:color="009245"/>
            </w:tcBorders>
            <w:vAlign w:val="center"/>
          </w:tcPr>
          <w:p w14:paraId="5D34F445" w14:textId="279290CB" w:rsidR="00C10DA2" w:rsidRPr="002E70B9" w:rsidRDefault="00C10DA2" w:rsidP="00AA39B2">
            <w:pPr>
              <w:pStyle w:val="CETBodytext"/>
              <w:rPr>
                <w:lang w:val="en-GB"/>
              </w:rPr>
            </w:pPr>
            <w:r w:rsidRPr="002E70B9">
              <w:rPr>
                <w:lang w:val="en-GB"/>
              </w:rPr>
              <w:t>323.15</w:t>
            </w:r>
          </w:p>
        </w:tc>
        <w:tc>
          <w:tcPr>
            <w:tcW w:w="850" w:type="dxa"/>
            <w:tcBorders>
              <w:top w:val="single" w:sz="12" w:space="0" w:color="008000"/>
              <w:bottom w:val="single" w:sz="2" w:space="0" w:color="009245"/>
            </w:tcBorders>
            <w:vAlign w:val="center"/>
          </w:tcPr>
          <w:p w14:paraId="4308B5DA" w14:textId="1CB33C56" w:rsidR="00C10DA2" w:rsidRPr="002E70B9" w:rsidRDefault="00C10DA2" w:rsidP="00AA39B2">
            <w:pPr>
              <w:pStyle w:val="CETBodytext"/>
              <w:rPr>
                <w:lang w:val="en-GB"/>
              </w:rPr>
            </w:pPr>
            <w:r w:rsidRPr="002E70B9">
              <w:rPr>
                <w:lang w:val="en-GB"/>
              </w:rPr>
              <w:t>328.15</w:t>
            </w:r>
          </w:p>
        </w:tc>
        <w:tc>
          <w:tcPr>
            <w:tcW w:w="851" w:type="dxa"/>
            <w:tcBorders>
              <w:top w:val="single" w:sz="12" w:space="0" w:color="008000"/>
              <w:bottom w:val="single" w:sz="2" w:space="0" w:color="009245"/>
            </w:tcBorders>
            <w:vAlign w:val="center"/>
          </w:tcPr>
          <w:p w14:paraId="40354942" w14:textId="77A4221C" w:rsidR="00C10DA2" w:rsidRPr="002E70B9" w:rsidRDefault="00C10DA2" w:rsidP="00AA39B2">
            <w:pPr>
              <w:pStyle w:val="CETBodytext"/>
              <w:rPr>
                <w:lang w:val="en-GB"/>
              </w:rPr>
            </w:pPr>
            <w:r w:rsidRPr="002E70B9">
              <w:rPr>
                <w:lang w:val="en-GB"/>
              </w:rPr>
              <w:t>338.15</w:t>
            </w:r>
          </w:p>
        </w:tc>
        <w:tc>
          <w:tcPr>
            <w:tcW w:w="850" w:type="dxa"/>
            <w:tcBorders>
              <w:top w:val="single" w:sz="12" w:space="0" w:color="008000"/>
              <w:bottom w:val="single" w:sz="2" w:space="0" w:color="009245"/>
            </w:tcBorders>
            <w:vAlign w:val="center"/>
          </w:tcPr>
          <w:p w14:paraId="7386EB0F" w14:textId="62BCACA2" w:rsidR="00C10DA2" w:rsidRPr="002E70B9" w:rsidRDefault="00C10DA2" w:rsidP="00AA39B2">
            <w:pPr>
              <w:pStyle w:val="CETBodytext"/>
              <w:rPr>
                <w:lang w:val="en-GB"/>
              </w:rPr>
            </w:pPr>
            <w:r w:rsidRPr="002E70B9">
              <w:rPr>
                <w:lang w:val="en-GB"/>
              </w:rPr>
              <w:t>343.15</w:t>
            </w:r>
          </w:p>
        </w:tc>
        <w:tc>
          <w:tcPr>
            <w:tcW w:w="854" w:type="dxa"/>
            <w:tcBorders>
              <w:top w:val="single" w:sz="12" w:space="0" w:color="008000"/>
              <w:bottom w:val="single" w:sz="2" w:space="0" w:color="009245"/>
            </w:tcBorders>
            <w:vAlign w:val="center"/>
          </w:tcPr>
          <w:p w14:paraId="7D96727D" w14:textId="656D70A2" w:rsidR="00C10DA2" w:rsidRPr="002E70B9" w:rsidRDefault="00C10DA2" w:rsidP="00AA39B2">
            <w:pPr>
              <w:pStyle w:val="CETBodytext"/>
              <w:rPr>
                <w:lang w:val="en-GB"/>
              </w:rPr>
            </w:pPr>
            <w:r w:rsidRPr="002E70B9">
              <w:rPr>
                <w:lang w:val="en-GB"/>
              </w:rPr>
              <w:t>353.15</w:t>
            </w:r>
          </w:p>
        </w:tc>
      </w:tr>
      <w:tr w:rsidR="002E70B9" w:rsidRPr="002E70B9" w14:paraId="5873BE5B" w14:textId="0FB31DD3" w:rsidTr="35BB19D7">
        <w:tc>
          <w:tcPr>
            <w:tcW w:w="1706" w:type="dxa"/>
            <w:tcBorders>
              <w:top w:val="single" w:sz="2" w:space="0" w:color="009245"/>
            </w:tcBorders>
            <w:shd w:val="clear" w:color="auto" w:fill="FFFFFF" w:themeFill="background1"/>
            <w:vAlign w:val="center"/>
          </w:tcPr>
          <w:p w14:paraId="3DDF537B" w14:textId="3A92E1AA" w:rsidR="00C10DA2" w:rsidRPr="002E70B9" w:rsidRDefault="00C10DA2" w:rsidP="00AA39B2">
            <w:pPr>
              <w:pStyle w:val="CETBodytext"/>
            </w:pPr>
            <w:proofErr w:type="spellStart"/>
            <w:r w:rsidRPr="002E70B9">
              <w:rPr>
                <w:lang w:val="pt-BR"/>
              </w:rPr>
              <w:t>Method</w:t>
            </w:r>
            <w:proofErr w:type="spellEnd"/>
            <w:r w:rsidRPr="002E70B9">
              <w:rPr>
                <w:lang w:val="pt-BR"/>
              </w:rPr>
              <w:t xml:space="preserve"> 1</w:t>
            </w:r>
          </w:p>
        </w:tc>
        <w:tc>
          <w:tcPr>
            <w:tcW w:w="851" w:type="dxa"/>
            <w:tcBorders>
              <w:top w:val="single" w:sz="2" w:space="0" w:color="009245"/>
            </w:tcBorders>
            <w:shd w:val="clear" w:color="auto" w:fill="FFFFFF" w:themeFill="background1"/>
            <w:vAlign w:val="center"/>
          </w:tcPr>
          <w:p w14:paraId="3B925A18" w14:textId="1779521E" w:rsidR="00C10DA2" w:rsidRPr="002E70B9" w:rsidRDefault="00C10DA2" w:rsidP="00AA39B2">
            <w:pPr>
              <w:pStyle w:val="CETBodytext"/>
            </w:pPr>
            <w:r w:rsidRPr="002E70B9">
              <w:t>244.03</w:t>
            </w:r>
          </w:p>
        </w:tc>
        <w:tc>
          <w:tcPr>
            <w:tcW w:w="992" w:type="dxa"/>
            <w:tcBorders>
              <w:top w:val="single" w:sz="2" w:space="0" w:color="009245"/>
            </w:tcBorders>
            <w:shd w:val="clear" w:color="auto" w:fill="FFFFFF" w:themeFill="background1"/>
            <w:vAlign w:val="center"/>
          </w:tcPr>
          <w:p w14:paraId="78971E56" w14:textId="3D80DC84" w:rsidR="00C10DA2" w:rsidRPr="002E70B9" w:rsidRDefault="00C10DA2" w:rsidP="00AA39B2">
            <w:pPr>
              <w:pStyle w:val="CETBodytext"/>
            </w:pPr>
            <w:r w:rsidRPr="002E70B9">
              <w:t>248.22</w:t>
            </w:r>
          </w:p>
        </w:tc>
        <w:tc>
          <w:tcPr>
            <w:tcW w:w="851" w:type="dxa"/>
            <w:tcBorders>
              <w:top w:val="single" w:sz="2" w:space="0" w:color="009245"/>
            </w:tcBorders>
            <w:vAlign w:val="center"/>
          </w:tcPr>
          <w:p w14:paraId="3AC92809" w14:textId="01068AD6" w:rsidR="00C10DA2" w:rsidRPr="002E70B9" w:rsidRDefault="00C10DA2" w:rsidP="00AA39B2">
            <w:pPr>
              <w:pStyle w:val="CETBodytext"/>
            </w:pPr>
            <w:r w:rsidRPr="002E70B9">
              <w:t>250.34</w:t>
            </w:r>
          </w:p>
        </w:tc>
        <w:tc>
          <w:tcPr>
            <w:tcW w:w="992" w:type="dxa"/>
            <w:tcBorders>
              <w:top w:val="single" w:sz="2" w:space="0" w:color="009245"/>
            </w:tcBorders>
            <w:vAlign w:val="center"/>
          </w:tcPr>
          <w:p w14:paraId="5211A8D3" w14:textId="5F3DF5C4" w:rsidR="00C10DA2" w:rsidRPr="002E70B9" w:rsidRDefault="00C10DA2" w:rsidP="00AA39B2">
            <w:pPr>
              <w:pStyle w:val="CETBodytext"/>
            </w:pPr>
            <w:r w:rsidRPr="002E70B9">
              <w:t>254.63</w:t>
            </w:r>
          </w:p>
        </w:tc>
        <w:tc>
          <w:tcPr>
            <w:tcW w:w="850" w:type="dxa"/>
            <w:tcBorders>
              <w:top w:val="single" w:sz="2" w:space="0" w:color="009245"/>
            </w:tcBorders>
            <w:vAlign w:val="center"/>
          </w:tcPr>
          <w:p w14:paraId="07E7F83E" w14:textId="722958BA" w:rsidR="00C10DA2" w:rsidRPr="002E70B9" w:rsidRDefault="00C10DA2" w:rsidP="00AA39B2">
            <w:pPr>
              <w:pStyle w:val="CETBodytext"/>
            </w:pPr>
            <w:r w:rsidRPr="002E70B9">
              <w:t>256.80</w:t>
            </w:r>
          </w:p>
        </w:tc>
        <w:tc>
          <w:tcPr>
            <w:tcW w:w="851" w:type="dxa"/>
            <w:tcBorders>
              <w:top w:val="single" w:sz="2" w:space="0" w:color="009245"/>
            </w:tcBorders>
            <w:vAlign w:val="center"/>
          </w:tcPr>
          <w:p w14:paraId="692B1A7E" w14:textId="7544483A" w:rsidR="00C10DA2" w:rsidRPr="002E70B9" w:rsidRDefault="00C10DA2" w:rsidP="00AA39B2">
            <w:pPr>
              <w:pStyle w:val="CETBodytext"/>
            </w:pPr>
            <w:r w:rsidRPr="002E70B9">
              <w:t>261.20</w:t>
            </w:r>
          </w:p>
        </w:tc>
        <w:tc>
          <w:tcPr>
            <w:tcW w:w="850" w:type="dxa"/>
            <w:tcBorders>
              <w:top w:val="single" w:sz="2" w:space="0" w:color="009245"/>
            </w:tcBorders>
            <w:vAlign w:val="center"/>
          </w:tcPr>
          <w:p w14:paraId="58D8FA04" w14:textId="78AD7EBB" w:rsidR="00C10DA2" w:rsidRPr="002E70B9" w:rsidRDefault="00C10DA2" w:rsidP="00AA39B2">
            <w:pPr>
              <w:pStyle w:val="CETBodytext"/>
            </w:pPr>
            <w:r w:rsidRPr="002E70B9">
              <w:t>263.43</w:t>
            </w:r>
          </w:p>
        </w:tc>
        <w:tc>
          <w:tcPr>
            <w:tcW w:w="854" w:type="dxa"/>
            <w:tcBorders>
              <w:top w:val="single" w:sz="2" w:space="0" w:color="009245"/>
            </w:tcBorders>
            <w:vAlign w:val="center"/>
          </w:tcPr>
          <w:p w14:paraId="658BD73B" w14:textId="07B4343C" w:rsidR="00C10DA2" w:rsidRPr="002E70B9" w:rsidRDefault="00C10DA2" w:rsidP="00AA39B2">
            <w:pPr>
              <w:pStyle w:val="CETBodytext"/>
            </w:pPr>
            <w:r w:rsidRPr="002E70B9">
              <w:t>267.95</w:t>
            </w:r>
          </w:p>
        </w:tc>
      </w:tr>
      <w:tr w:rsidR="00C10DA2" w:rsidRPr="002E70B9" w14:paraId="327E301A" w14:textId="40CCD963" w:rsidTr="35BB19D7">
        <w:tc>
          <w:tcPr>
            <w:tcW w:w="1706" w:type="dxa"/>
            <w:tcBorders>
              <w:bottom w:val="single" w:sz="12" w:space="0" w:color="008000"/>
            </w:tcBorders>
            <w:shd w:val="clear" w:color="auto" w:fill="FFFFFF" w:themeFill="background1"/>
            <w:vAlign w:val="center"/>
          </w:tcPr>
          <w:p w14:paraId="6B5A7F4C" w14:textId="5B8C183A" w:rsidR="00C10DA2" w:rsidRPr="002E70B9" w:rsidRDefault="00C10DA2" w:rsidP="003228CE">
            <w:pPr>
              <w:pStyle w:val="CETBodytext"/>
            </w:pPr>
            <w:proofErr w:type="spellStart"/>
            <w:r w:rsidRPr="002E70B9">
              <w:rPr>
                <w:lang w:val="pt-BR"/>
              </w:rPr>
              <w:t>Method</w:t>
            </w:r>
            <w:proofErr w:type="spellEnd"/>
            <w:r w:rsidRPr="002E70B9">
              <w:rPr>
                <w:lang w:val="pt-BR"/>
              </w:rPr>
              <w:t xml:space="preserve"> 2 </w:t>
            </w:r>
          </w:p>
        </w:tc>
        <w:tc>
          <w:tcPr>
            <w:tcW w:w="851" w:type="dxa"/>
            <w:tcBorders>
              <w:bottom w:val="single" w:sz="12" w:space="0" w:color="008000"/>
            </w:tcBorders>
            <w:shd w:val="clear" w:color="auto" w:fill="FFFFFF" w:themeFill="background1"/>
            <w:vAlign w:val="center"/>
          </w:tcPr>
          <w:p w14:paraId="09D28970" w14:textId="7D145E50" w:rsidR="00C10DA2" w:rsidRPr="002E70B9" w:rsidRDefault="00C10DA2" w:rsidP="00AA39B2">
            <w:pPr>
              <w:pStyle w:val="CETBodytext"/>
            </w:pPr>
            <w:r w:rsidRPr="002E70B9">
              <w:t>249.10</w:t>
            </w:r>
          </w:p>
        </w:tc>
        <w:tc>
          <w:tcPr>
            <w:tcW w:w="992" w:type="dxa"/>
            <w:tcBorders>
              <w:bottom w:val="single" w:sz="12" w:space="0" w:color="008000"/>
            </w:tcBorders>
            <w:shd w:val="clear" w:color="auto" w:fill="FFFFFF" w:themeFill="background1"/>
            <w:vAlign w:val="center"/>
          </w:tcPr>
          <w:p w14:paraId="6CEF46DB" w14:textId="236082CC" w:rsidR="00C10DA2" w:rsidRPr="002E70B9" w:rsidRDefault="00C10DA2" w:rsidP="003228CE">
            <w:pPr>
              <w:pStyle w:val="CETBodytext"/>
            </w:pPr>
            <w:r w:rsidRPr="002E70B9">
              <w:t>253.65</w:t>
            </w:r>
          </w:p>
        </w:tc>
        <w:tc>
          <w:tcPr>
            <w:tcW w:w="851" w:type="dxa"/>
            <w:tcBorders>
              <w:bottom w:val="single" w:sz="12" w:space="0" w:color="008000"/>
            </w:tcBorders>
            <w:vAlign w:val="center"/>
          </w:tcPr>
          <w:p w14:paraId="67AB3489" w14:textId="1544095F" w:rsidR="00C10DA2" w:rsidRPr="002E70B9" w:rsidRDefault="00C10DA2" w:rsidP="003228CE">
            <w:pPr>
              <w:pStyle w:val="CETBodytext"/>
            </w:pPr>
            <w:r w:rsidRPr="002E70B9">
              <w:t>255.88</w:t>
            </w:r>
          </w:p>
        </w:tc>
        <w:tc>
          <w:tcPr>
            <w:tcW w:w="992" w:type="dxa"/>
            <w:tcBorders>
              <w:bottom w:val="single" w:sz="12" w:space="0" w:color="008000"/>
            </w:tcBorders>
            <w:vAlign w:val="center"/>
          </w:tcPr>
          <w:p w14:paraId="2E0B51AC" w14:textId="6AFC242C" w:rsidR="00C10DA2" w:rsidRPr="002E70B9" w:rsidRDefault="00C10DA2" w:rsidP="003228CE">
            <w:pPr>
              <w:pStyle w:val="CETBodytext"/>
            </w:pPr>
            <w:r w:rsidRPr="002E70B9">
              <w:t>260.27</w:t>
            </w:r>
          </w:p>
        </w:tc>
        <w:tc>
          <w:tcPr>
            <w:tcW w:w="850" w:type="dxa"/>
            <w:tcBorders>
              <w:bottom w:val="single" w:sz="12" w:space="0" w:color="008000"/>
            </w:tcBorders>
            <w:vAlign w:val="center"/>
          </w:tcPr>
          <w:p w14:paraId="7A67A44F" w14:textId="13B683F1" w:rsidR="00C10DA2" w:rsidRPr="002E70B9" w:rsidRDefault="00C10DA2" w:rsidP="003228CE">
            <w:pPr>
              <w:pStyle w:val="CETBodytext"/>
            </w:pPr>
            <w:r w:rsidRPr="002E70B9">
              <w:t>262.43</w:t>
            </w:r>
          </w:p>
        </w:tc>
        <w:tc>
          <w:tcPr>
            <w:tcW w:w="851" w:type="dxa"/>
            <w:tcBorders>
              <w:bottom w:val="single" w:sz="12" w:space="0" w:color="008000"/>
            </w:tcBorders>
            <w:vAlign w:val="center"/>
          </w:tcPr>
          <w:p w14:paraId="751775C3" w14:textId="4A011755" w:rsidR="00C10DA2" w:rsidRPr="002E70B9" w:rsidRDefault="00C10DA2" w:rsidP="003228CE">
            <w:pPr>
              <w:pStyle w:val="CETBodytext"/>
            </w:pPr>
            <w:r w:rsidRPr="002E70B9">
              <w:t>266.67</w:t>
            </w:r>
          </w:p>
        </w:tc>
        <w:tc>
          <w:tcPr>
            <w:tcW w:w="850" w:type="dxa"/>
            <w:tcBorders>
              <w:bottom w:val="single" w:sz="12" w:space="0" w:color="008000"/>
            </w:tcBorders>
            <w:vAlign w:val="center"/>
          </w:tcPr>
          <w:p w14:paraId="69F4DDA5" w14:textId="6915D93D" w:rsidR="00C10DA2" w:rsidRPr="002E70B9" w:rsidRDefault="00C10DA2" w:rsidP="003228CE">
            <w:pPr>
              <w:pStyle w:val="CETBodytext"/>
            </w:pPr>
            <w:r w:rsidRPr="002E70B9">
              <w:t>268.75</w:t>
            </w:r>
          </w:p>
        </w:tc>
        <w:tc>
          <w:tcPr>
            <w:tcW w:w="854" w:type="dxa"/>
            <w:tcBorders>
              <w:bottom w:val="single" w:sz="12" w:space="0" w:color="008000"/>
            </w:tcBorders>
            <w:vAlign w:val="center"/>
          </w:tcPr>
          <w:p w14:paraId="0DBC7479" w14:textId="3A1F9C3E" w:rsidR="00C10DA2" w:rsidRPr="002E70B9" w:rsidRDefault="00C10DA2" w:rsidP="003228CE">
            <w:pPr>
              <w:pStyle w:val="CETBodytext"/>
            </w:pPr>
            <w:r w:rsidRPr="002E70B9">
              <w:t>272.86</w:t>
            </w:r>
          </w:p>
        </w:tc>
      </w:tr>
    </w:tbl>
    <w:p w14:paraId="40A551A8" w14:textId="77777777" w:rsidR="00B31B12" w:rsidRPr="002E70B9" w:rsidRDefault="00B31B12" w:rsidP="00335AEA">
      <w:pPr>
        <w:pStyle w:val="CETBodytext"/>
      </w:pPr>
    </w:p>
    <w:p w14:paraId="0B248615" w14:textId="5E5DE6BB" w:rsidR="00335AEA" w:rsidRPr="002E70B9" w:rsidRDefault="00335AEA" w:rsidP="00F120C9">
      <w:pPr>
        <w:pStyle w:val="CETBodytext"/>
      </w:pPr>
      <w:r w:rsidRPr="002E70B9">
        <w:t xml:space="preserve">As discussed by </w:t>
      </w:r>
      <w:sdt>
        <w:sdtPr>
          <w:tag w:val="MENDELEY_CITATION_v3_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"/>
          <w:id w:val="1477946958"/>
          <w:placeholder>
            <w:docPart w:val="67E4B8486C32440A9A284782C54EB6F6"/>
          </w:placeholder>
        </w:sdtPr>
        <w:sdtContent>
          <w:r w:rsidR="00EB7F50" w:rsidRPr="002E70B9">
            <w:t>Crosthwaite et al. (2005)</w:t>
          </w:r>
        </w:sdtContent>
      </w:sdt>
      <w:r w:rsidRPr="002E70B9">
        <w:t>, C</w:t>
      </w:r>
      <w:r w:rsidRPr="002E70B9">
        <w:rPr>
          <w:vertAlign w:val="subscript"/>
        </w:rPr>
        <w:t>P</w:t>
      </w:r>
      <w:r w:rsidR="00AC1E5F" w:rsidRPr="002E70B9">
        <w:t xml:space="preserve"> </w:t>
      </w:r>
      <w:r w:rsidRPr="002E70B9">
        <w:t xml:space="preserve">increases </w:t>
      </w:r>
      <w:r w:rsidR="00A37ECE" w:rsidRPr="002E70B9">
        <w:t>by</w:t>
      </w:r>
      <w:r w:rsidRPr="002E70B9">
        <w:t xml:space="preserve"> increasing molar mass of DESs and temperature. This behavior is related to the degrees of freedom of the molecule, which are independent ways in which they can store energy, namely vibration (kinetic energy and potential energy), rotation, and translation, each mode being reached as the temperature increases. </w:t>
      </w:r>
      <w:r w:rsidR="00EB2AD4" w:rsidRPr="002E70B9">
        <w:t>The average AARD</w:t>
      </w:r>
      <w:r w:rsidR="0094654D" w:rsidRPr="002E70B9">
        <w:t xml:space="preserve"> </w:t>
      </w:r>
      <w:r w:rsidR="00EB2AD4" w:rsidRPr="002E70B9">
        <w:t xml:space="preserve">% values obtained for the correlations </w:t>
      </w:r>
      <w:r w:rsidR="00EB2AD4" w:rsidRPr="002E70B9">
        <w:lastRenderedPageBreak/>
        <w:t xml:space="preserve">applied to DES </w:t>
      </w:r>
      <w:proofErr w:type="spellStart"/>
      <w:r w:rsidR="00EB2AD4" w:rsidRPr="002E70B9">
        <w:t>ChCl</w:t>
      </w:r>
      <w:proofErr w:type="spellEnd"/>
      <w:r w:rsidR="00EB2AD4" w:rsidRPr="002E70B9">
        <w:t>/U (1:2) were 1.99</w:t>
      </w:r>
      <w:r w:rsidR="0094654D" w:rsidRPr="002E70B9">
        <w:t xml:space="preserve"> </w:t>
      </w:r>
      <w:r w:rsidR="00EB2AD4" w:rsidRPr="002E70B9">
        <w:t xml:space="preserve">% as reported by </w:t>
      </w:r>
      <w:proofErr w:type="spellStart"/>
      <w:r w:rsidR="00EB2AD4" w:rsidRPr="002E70B9">
        <w:t>Taherzadeh</w:t>
      </w:r>
      <w:proofErr w:type="spellEnd"/>
      <w:r w:rsidR="00EB2AD4" w:rsidRPr="002E70B9">
        <w:t xml:space="preserve"> </w:t>
      </w:r>
      <w:r w:rsidR="004022DB" w:rsidRPr="002E70B9">
        <w:t>et al. (</w:t>
      </w:r>
      <w:r w:rsidR="00EB2AD4" w:rsidRPr="002E70B9">
        <w:t>2020) and 1.02</w:t>
      </w:r>
      <w:r w:rsidR="0094654D" w:rsidRPr="002E70B9">
        <w:t xml:space="preserve"> </w:t>
      </w:r>
      <w:r w:rsidR="00EB2AD4" w:rsidRPr="002E70B9">
        <w:t xml:space="preserve">% using the MNLR approach reported by Bagherzadeh </w:t>
      </w:r>
      <w:r w:rsidR="004022DB" w:rsidRPr="002E70B9">
        <w:t>et al. (</w:t>
      </w:r>
      <w:r w:rsidR="00EB2AD4" w:rsidRPr="002E70B9">
        <w:t>2022).</w:t>
      </w:r>
      <w:r w:rsidR="00F120C9" w:rsidRPr="002E70B9">
        <w:t xml:space="preserve"> </w:t>
      </w:r>
      <w:r w:rsidR="00EB2AD4" w:rsidRPr="002E70B9">
        <w:t xml:space="preserve">This approach assumes that the thermodynamic behavior of the DES is representative of the NADES under analysis, an assumption that limits the generalizability of the results. Future work should therefore incorporate experimental NADES data to enable more accurate coefficient </w:t>
      </w:r>
      <w:r w:rsidR="004022DB" w:rsidRPr="002E70B9">
        <w:t>estimation. Table</w:t>
      </w:r>
      <w:r w:rsidRPr="002E70B9">
        <w:t xml:space="preserve"> </w:t>
      </w:r>
      <w:r w:rsidR="004022DB" w:rsidRPr="002E70B9">
        <w:t>2</w:t>
      </w:r>
      <w:r w:rsidRPr="002E70B9">
        <w:t xml:space="preserve"> shows the coefficients obtained for the IK-CAPE polynomial equation for NADES with data from the expression by </w:t>
      </w:r>
      <w:sdt>
        <w:sdtPr>
          <w:tag w:val="MENDELEY_CITATION_v3_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"/>
          <w:id w:val="-1151586807"/>
          <w:placeholder>
            <w:docPart w:val="80E7667D05134D9CBDF558F51CF0068B"/>
          </w:placeholder>
        </w:sdtPr>
        <w:sdtContent>
          <w:r w:rsidR="00EB7F50" w:rsidRPr="002E70B9">
            <w:t>Bagherzadeh et al. (2022)</w:t>
          </w:r>
        </w:sdtContent>
      </w:sdt>
      <w:r w:rsidR="004022DB" w:rsidRPr="002E70B9">
        <w:t xml:space="preserve"> </w:t>
      </w:r>
      <w:r w:rsidRPr="002E70B9">
        <w:t>due to the lower AARD</w:t>
      </w:r>
      <w:r w:rsidR="00E20FEE" w:rsidRPr="002E70B9">
        <w:t xml:space="preserve"> </w:t>
      </w:r>
      <w:r w:rsidRPr="002E70B9">
        <w:t>% value.</w:t>
      </w:r>
    </w:p>
    <w:p w14:paraId="78ACDF1C" w14:textId="319FE6DA" w:rsidR="00335AEA" w:rsidRPr="002E70B9" w:rsidRDefault="00335AEA" w:rsidP="006B125C">
      <w:pPr>
        <w:pStyle w:val="CETTabletitle"/>
      </w:pPr>
      <w:r w:rsidRPr="002E70B9">
        <w:t xml:space="preserve">Table </w:t>
      </w:r>
      <w:r w:rsidR="004022DB" w:rsidRPr="002E70B9">
        <w:t>2</w:t>
      </w:r>
      <w:r w:rsidRPr="002E70B9">
        <w:t xml:space="preserve">: IK-CAPE polynomial coefficients for the </w:t>
      </w:r>
      <w:r w:rsidR="00DC3907" w:rsidRPr="002E70B9">
        <w:t>i</w:t>
      </w:r>
      <w:r w:rsidRPr="002E70B9">
        <w:t xml:space="preserve">deal </w:t>
      </w:r>
      <w:r w:rsidR="00DC3907" w:rsidRPr="002E70B9">
        <w:t>g</w:t>
      </w:r>
      <w:r w:rsidRPr="002E70B9">
        <w:t xml:space="preserve">as </w:t>
      </w:r>
      <w:r w:rsidR="00DC3907" w:rsidRPr="002E70B9">
        <w:t>h</w:t>
      </w:r>
      <w:r w:rsidRPr="002E70B9">
        <w:t xml:space="preserve">eat </w:t>
      </w:r>
      <w:r w:rsidR="00DC3907" w:rsidRPr="002E70B9">
        <w:t>c</w:t>
      </w:r>
      <w:r w:rsidRPr="002E70B9">
        <w:t>apacity property.</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377"/>
        <w:gridCol w:w="1742"/>
        <w:gridCol w:w="2410"/>
        <w:gridCol w:w="1473"/>
        <w:gridCol w:w="1785"/>
      </w:tblGrid>
      <w:tr w:rsidR="002E70B9" w:rsidRPr="002E70B9" w14:paraId="7D4F1C47" w14:textId="77777777" w:rsidTr="35BB19D7">
        <w:tc>
          <w:tcPr>
            <w:tcW w:w="1377" w:type="dxa"/>
            <w:tcBorders>
              <w:top w:val="single" w:sz="12" w:space="0" w:color="008000"/>
              <w:bottom w:val="single" w:sz="6" w:space="0" w:color="008000"/>
            </w:tcBorders>
            <w:shd w:val="clear" w:color="auto" w:fill="FFFFFF" w:themeFill="background1"/>
            <w:vAlign w:val="center"/>
          </w:tcPr>
          <w:p w14:paraId="1AF82D36" w14:textId="77777777" w:rsidR="00335AEA" w:rsidRPr="002E70B9" w:rsidRDefault="00335AEA" w:rsidP="35BB19D7">
            <w:pPr>
              <w:pStyle w:val="CETBodytext"/>
              <w:rPr>
                <w:lang w:val="pt-BR"/>
              </w:rPr>
            </w:pPr>
            <w:proofErr w:type="spellStart"/>
            <w:r w:rsidRPr="002E70B9">
              <w:rPr>
                <w:lang w:val="pt-BR"/>
              </w:rPr>
              <w:t>Property</w:t>
            </w:r>
            <w:proofErr w:type="spellEnd"/>
          </w:p>
        </w:tc>
        <w:tc>
          <w:tcPr>
            <w:tcW w:w="1742" w:type="dxa"/>
            <w:tcBorders>
              <w:top w:val="single" w:sz="12" w:space="0" w:color="008000"/>
              <w:bottom w:val="single" w:sz="6" w:space="0" w:color="008000"/>
            </w:tcBorders>
            <w:shd w:val="clear" w:color="auto" w:fill="FFFFFF" w:themeFill="background1"/>
            <w:vAlign w:val="center"/>
          </w:tcPr>
          <w:p w14:paraId="3DEB23CB" w14:textId="77777777" w:rsidR="00335AEA" w:rsidRPr="002E70B9" w:rsidRDefault="00335AEA" w:rsidP="35BB19D7">
            <w:pPr>
              <w:pStyle w:val="CETBodytext"/>
              <w:rPr>
                <w:lang w:val="pt-BR"/>
              </w:rPr>
            </w:pPr>
            <w:proofErr w:type="spellStart"/>
            <w:r w:rsidRPr="002E70B9">
              <w:rPr>
                <w:lang w:val="pt-BR"/>
              </w:rPr>
              <w:t>Method</w:t>
            </w:r>
            <w:proofErr w:type="spellEnd"/>
          </w:p>
        </w:tc>
        <w:tc>
          <w:tcPr>
            <w:tcW w:w="2410" w:type="dxa"/>
            <w:tcBorders>
              <w:bottom w:val="single" w:sz="2" w:space="0" w:color="009245"/>
            </w:tcBorders>
            <w:vAlign w:val="center"/>
          </w:tcPr>
          <w:p w14:paraId="00C8FEE9" w14:textId="77777777" w:rsidR="00335AEA" w:rsidRPr="002E70B9" w:rsidRDefault="00335AEA" w:rsidP="35BB19D7">
            <w:pPr>
              <w:pStyle w:val="CETBodytext"/>
              <w:rPr>
                <w:lang w:val="pt-BR"/>
              </w:rPr>
            </w:pPr>
            <w:proofErr w:type="spellStart"/>
            <w:r w:rsidRPr="002E70B9">
              <w:rPr>
                <w:lang w:val="pt-BR"/>
              </w:rPr>
              <w:t>Equation</w:t>
            </w:r>
            <w:proofErr w:type="spellEnd"/>
          </w:p>
        </w:tc>
        <w:tc>
          <w:tcPr>
            <w:tcW w:w="1473" w:type="dxa"/>
            <w:tcBorders>
              <w:bottom w:val="single" w:sz="2" w:space="0" w:color="009245"/>
            </w:tcBorders>
            <w:vAlign w:val="center"/>
          </w:tcPr>
          <w:p w14:paraId="39E7F428" w14:textId="77777777" w:rsidR="00335AEA" w:rsidRPr="002E70B9" w:rsidRDefault="00335AEA" w:rsidP="35BB19D7">
            <w:pPr>
              <w:pStyle w:val="CETBodytext"/>
              <w:rPr>
                <w:lang w:val="pt-BR"/>
              </w:rPr>
            </w:pPr>
            <w:proofErr w:type="spellStart"/>
            <w:r w:rsidRPr="002E70B9">
              <w:rPr>
                <w:lang w:val="pt-BR"/>
              </w:rPr>
              <w:t>Coefficients</w:t>
            </w:r>
            <w:proofErr w:type="spellEnd"/>
          </w:p>
        </w:tc>
        <w:tc>
          <w:tcPr>
            <w:tcW w:w="1785" w:type="dxa"/>
            <w:tcBorders>
              <w:bottom w:val="single" w:sz="2" w:space="0" w:color="009245"/>
            </w:tcBorders>
            <w:vAlign w:val="center"/>
          </w:tcPr>
          <w:p w14:paraId="128E6F43" w14:textId="77777777" w:rsidR="00335AEA" w:rsidRPr="002E70B9" w:rsidRDefault="00335AEA" w:rsidP="00AA39B2">
            <w:pPr>
              <w:pStyle w:val="CETBodytext"/>
            </w:pPr>
            <w:proofErr w:type="spellStart"/>
            <w:r w:rsidRPr="002E70B9">
              <w:rPr>
                <w:lang w:val="pt-BR"/>
              </w:rPr>
              <w:t>Temperature</w:t>
            </w:r>
            <w:proofErr w:type="spellEnd"/>
            <w:r w:rsidRPr="002E70B9">
              <w:rPr>
                <w:lang w:val="pt-BR"/>
              </w:rPr>
              <w:t xml:space="preserve"> (K)</w:t>
            </w:r>
          </w:p>
        </w:tc>
      </w:tr>
      <w:tr w:rsidR="00335AEA" w:rsidRPr="002E70B9" w14:paraId="2537C717" w14:textId="77777777" w:rsidTr="35BB19D7">
        <w:tc>
          <w:tcPr>
            <w:tcW w:w="1377" w:type="dxa"/>
            <w:shd w:val="clear" w:color="auto" w:fill="FFFFFF" w:themeFill="background1"/>
            <w:vAlign w:val="center"/>
          </w:tcPr>
          <w:p w14:paraId="5EFCBFCF" w14:textId="1F5A16E1" w:rsidR="00335AEA" w:rsidRPr="002E70B9" w:rsidRDefault="00335AEA" w:rsidP="00AA39B2">
            <w:pPr>
              <w:pStyle w:val="CETBodytext"/>
            </w:pPr>
            <w:r w:rsidRPr="002E70B9">
              <w:t>Ideal Gas Heat Capacity (kJ/</w:t>
            </w:r>
            <w:proofErr w:type="spellStart"/>
            <w:r w:rsidRPr="002E70B9">
              <w:t>kmol</w:t>
            </w:r>
            <w:r w:rsidR="005D7434" w:rsidRPr="002E70B9">
              <w:t>·</w:t>
            </w:r>
            <w:r w:rsidRPr="002E70B9">
              <w:t>K</w:t>
            </w:r>
            <w:proofErr w:type="spellEnd"/>
            <w:r w:rsidRPr="002E70B9">
              <w:t>)</w:t>
            </w:r>
          </w:p>
        </w:tc>
        <w:tc>
          <w:tcPr>
            <w:tcW w:w="1742" w:type="dxa"/>
            <w:shd w:val="clear" w:color="auto" w:fill="FFFFFF" w:themeFill="background1"/>
            <w:vAlign w:val="center"/>
          </w:tcPr>
          <w:p w14:paraId="21575752" w14:textId="77777777" w:rsidR="00335AEA" w:rsidRPr="002E70B9" w:rsidRDefault="00335AEA" w:rsidP="35BB19D7">
            <w:pPr>
              <w:pStyle w:val="CETBodytext"/>
              <w:rPr>
                <w:lang w:val="pt-BR"/>
              </w:rPr>
            </w:pPr>
            <w:r w:rsidRPr="002E70B9">
              <w:rPr>
                <w:lang w:val="pt-BR"/>
              </w:rPr>
              <w:t xml:space="preserve">IK-CAPE </w:t>
            </w:r>
            <w:proofErr w:type="spellStart"/>
            <w:r w:rsidRPr="002E70B9">
              <w:rPr>
                <w:lang w:val="pt-BR"/>
              </w:rPr>
              <w:t>Polynomial</w:t>
            </w:r>
            <w:proofErr w:type="spellEnd"/>
          </w:p>
        </w:tc>
        <w:tc>
          <w:tcPr>
            <w:tcW w:w="2410" w:type="dxa"/>
            <w:tcBorders>
              <w:top w:val="single" w:sz="2" w:space="0" w:color="009245"/>
            </w:tcBorders>
            <w:vAlign w:val="center"/>
          </w:tcPr>
          <w:p w14:paraId="2EBDA694" w14:textId="77777777" w:rsidR="00335AEA" w:rsidRPr="002E70B9" w:rsidRDefault="00000000" w:rsidP="00AA39B2">
            <w:pPr>
              <w:pStyle w:val="CETBodytext"/>
            </w:pPr>
            <m:oMathPara>
              <m:oMathParaPr>
                <m:jc m:val="left"/>
              </m:oMathParaPr>
              <m:oMath>
                <m:sSub>
                  <m:sSubPr>
                    <m:ctrlPr>
                      <w:rPr>
                        <w:rFonts w:ascii="Cambria Math" w:hAnsi="Cambria Math"/>
                      </w:rPr>
                    </m:ctrlPr>
                  </m:sSubPr>
                  <m:e>
                    <m:r>
                      <w:rPr>
                        <w:rFonts w:ascii="Cambria Math" w:hAnsi="Cambria Math"/>
                      </w:rPr>
                      <m:t>C</m:t>
                    </m:r>
                  </m:e>
                  <m:sub>
                    <m: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1</m:t>
                    </m:r>
                  </m:sub>
                </m:sSub>
                <m: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2</m:t>
                    </m:r>
                  </m:sub>
                </m:sSub>
                <m:r>
                  <w:rPr>
                    <w:rFonts w:ascii="Cambria Math" w:hAnsi="Cambria Math"/>
                  </w:rPr>
                  <m:t xml:space="preserve">T+ </m:t>
                </m:r>
                <m:sSub>
                  <m:sSubPr>
                    <m:ctrlPr>
                      <w:rPr>
                        <w:rFonts w:ascii="Cambria Math" w:hAnsi="Cambria Math"/>
                      </w:rPr>
                    </m:ctrlPr>
                  </m:sSubPr>
                  <m:e>
                    <m:r>
                      <w:rPr>
                        <w:rFonts w:ascii="Cambria Math" w:hAnsi="Cambria Math"/>
                      </w:rPr>
                      <m:t>C</m:t>
                    </m:r>
                  </m:e>
                  <m:sub>
                    <m:r>
                      <w:rPr>
                        <w:rFonts w:ascii="Cambria Math" w:hAnsi="Cambria Math"/>
                      </w:rPr>
                      <m:t>3</m:t>
                    </m:r>
                  </m:sub>
                </m:sSub>
                <m:sSup>
                  <m:sSupPr>
                    <m:ctrlPr>
                      <w:rPr>
                        <w:rFonts w:ascii="Cambria Math" w:hAnsi="Cambria Math"/>
                      </w:rPr>
                    </m:ctrlPr>
                  </m:sSupPr>
                  <m:e>
                    <m:r>
                      <w:rPr>
                        <w:rFonts w:ascii="Cambria Math" w:hAnsi="Cambria Math"/>
                      </w:rPr>
                      <m:t>T</m:t>
                    </m:r>
                  </m:e>
                  <m:sup>
                    <m:r>
                      <w:rPr>
                        <w:rFonts w:ascii="Cambria Math" w:hAnsi="Cambria Math"/>
                      </w:rPr>
                      <m:t>2</m:t>
                    </m:r>
                  </m:sup>
                </m:sSup>
              </m:oMath>
            </m:oMathPara>
          </w:p>
        </w:tc>
        <w:tc>
          <w:tcPr>
            <w:tcW w:w="1473" w:type="dxa"/>
            <w:tcBorders>
              <w:top w:val="single" w:sz="2" w:space="0" w:color="009245"/>
            </w:tcBorders>
            <w:vAlign w:val="center"/>
          </w:tcPr>
          <w:p w14:paraId="3CAC41AD" w14:textId="52BE6125" w:rsidR="00335AEA" w:rsidRPr="002E70B9" w:rsidRDefault="00335AEA" w:rsidP="00AA39B2">
            <w:pPr>
              <w:pStyle w:val="CETBodytext"/>
            </w:pPr>
            <w:r w:rsidRPr="002E70B9">
              <w:t>C1 = 153.3049</w:t>
            </w:r>
          </w:p>
          <w:p w14:paraId="37604F62" w14:textId="6CA1AE44" w:rsidR="00335AEA" w:rsidRPr="002E70B9" w:rsidRDefault="00335AEA" w:rsidP="00AA39B2">
            <w:pPr>
              <w:pStyle w:val="CETBodytext"/>
            </w:pPr>
            <w:r w:rsidRPr="002E70B9">
              <w:t>C2 = 0.1941</w:t>
            </w:r>
          </w:p>
          <w:p w14:paraId="04D22BA9" w14:textId="04652883" w:rsidR="00335AEA" w:rsidRPr="002E70B9" w:rsidRDefault="00335AEA" w:rsidP="00AA39B2">
            <w:pPr>
              <w:pStyle w:val="CETBodytext"/>
            </w:pPr>
            <w:r w:rsidRPr="002E70B9">
              <w:t>C3 = 3.6957</w:t>
            </w:r>
            <w:r w:rsidR="002B4A79" w:rsidRPr="002E70B9">
              <w:t>E</w:t>
            </w:r>
            <w:r w:rsidRPr="002E70B9">
              <w:t>-4</w:t>
            </w:r>
          </w:p>
        </w:tc>
        <w:tc>
          <w:tcPr>
            <w:tcW w:w="1785" w:type="dxa"/>
            <w:tcBorders>
              <w:top w:val="single" w:sz="2" w:space="0" w:color="009245"/>
            </w:tcBorders>
            <w:vAlign w:val="center"/>
          </w:tcPr>
          <w:p w14:paraId="0DE1A9B2" w14:textId="77777777" w:rsidR="00335AEA" w:rsidRPr="002E70B9" w:rsidRDefault="00335AEA" w:rsidP="00AA39B2">
            <w:pPr>
              <w:pStyle w:val="CETBodytext"/>
            </w:pPr>
            <w:r w:rsidRPr="002E70B9">
              <w:t>298.15 – 353.15</w:t>
            </w:r>
          </w:p>
        </w:tc>
      </w:tr>
    </w:tbl>
    <w:p w14:paraId="67DD8463" w14:textId="77777777" w:rsidR="00335AEA" w:rsidRPr="002E70B9" w:rsidRDefault="00335AEA" w:rsidP="00335AEA">
      <w:pPr>
        <w:pStyle w:val="CETBodytext"/>
        <w:rPr>
          <w:lang w:val="pt-BR"/>
        </w:rPr>
      </w:pPr>
    </w:p>
    <w:p w14:paraId="382CAB4C" w14:textId="0CEE8F4C" w:rsidR="00335AEA" w:rsidRPr="002E70B9" w:rsidRDefault="00335AEA" w:rsidP="00335AEA">
      <w:pPr>
        <w:pStyle w:val="CETBodytext"/>
      </w:pPr>
      <w:r w:rsidRPr="002E70B9">
        <w:t xml:space="preserve">The comparison of the curve generated by Aspen </w:t>
      </w:r>
      <w:r w:rsidRPr="002E70B9">
        <w:rPr>
          <w:rFonts w:cs="Arial"/>
        </w:rPr>
        <w:t xml:space="preserve">Plus® </w:t>
      </w:r>
      <w:r w:rsidR="000C5104" w:rsidRPr="002E70B9">
        <w:rPr>
          <w:rFonts w:cs="Arial"/>
        </w:rPr>
        <w:t>V14</w:t>
      </w:r>
      <w:r w:rsidRPr="002E70B9">
        <w:rPr>
          <w:rFonts w:cs="Arial"/>
        </w:rPr>
        <w:t xml:space="preserve"> </w:t>
      </w:r>
      <w:r w:rsidRPr="002E70B9">
        <w:t>with the experimental curve was compromised due to the absence of experimental data for NADES</w:t>
      </w:r>
      <w:r w:rsidR="00E709EA" w:rsidRPr="002E70B9">
        <w:t xml:space="preserve"> L-Arg/Gly (1:6)</w:t>
      </w:r>
      <w:r w:rsidRPr="002E70B9">
        <w:t xml:space="preserve">. However, the work of </w:t>
      </w:r>
      <w:sdt>
        <w:sdtPr>
          <w:rPr>
            <w:rFonts w:cs="Arial"/>
            <w:lang w:val="pt-BR"/>
          </w:rPr>
          <w:tag w:val="MENDELEY_CITATION_v3_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"/>
          <w:id w:val="1779841150"/>
          <w:placeholder>
            <w:docPart w:val="0F7249EEEA944D409372371646A4376D"/>
          </w:placeholder>
        </w:sdtPr>
        <w:sdtContent>
          <w:r w:rsidR="00EB7F50" w:rsidRPr="002E70B9">
            <w:rPr>
              <w:rFonts w:cs="Arial"/>
            </w:rPr>
            <w:t>Romero-García et al. (2024)</w:t>
          </w:r>
        </w:sdtContent>
      </w:sdt>
      <w:r w:rsidR="004022DB" w:rsidRPr="002E70B9">
        <w:rPr>
          <w:rFonts w:cs="Arial"/>
        </w:rPr>
        <w:t xml:space="preserve"> </w:t>
      </w:r>
      <w:r w:rsidRPr="002E70B9">
        <w:rPr>
          <w:rFonts w:cs="Arial"/>
        </w:rPr>
        <w:t xml:space="preserve">and Amadio (2024) </w:t>
      </w:r>
      <w:r w:rsidRPr="002E70B9">
        <w:t xml:space="preserve">verified </w:t>
      </w:r>
      <w:r w:rsidRPr="002E70B9">
        <w:rPr>
          <w:rFonts w:cs="Arial"/>
        </w:rPr>
        <w:t xml:space="preserve">that the coefficients </w:t>
      </w:r>
      <w:r w:rsidRPr="002E70B9">
        <w:t xml:space="preserve">of the IK-CAPE polynomial for DES </w:t>
      </w:r>
      <w:proofErr w:type="spellStart"/>
      <w:r w:rsidRPr="002E70B9">
        <w:t>ChCl</w:t>
      </w:r>
      <w:proofErr w:type="spellEnd"/>
      <w:r w:rsidRPr="002E70B9">
        <w:t xml:space="preserve">/U (1:2), applying </w:t>
      </w:r>
      <w:r w:rsidR="008958FB" w:rsidRPr="002E70B9">
        <w:t>LSM</w:t>
      </w:r>
      <w:r w:rsidRPr="002E70B9">
        <w:t xml:space="preserve"> to the experimental data, were validated, showing excellent agreement between the curves. </w:t>
      </w:r>
    </w:p>
    <w:p w14:paraId="32A49832" w14:textId="77777777" w:rsidR="00F64550" w:rsidRPr="002E70B9" w:rsidRDefault="00F64550" w:rsidP="00F64550">
      <w:pPr>
        <w:pStyle w:val="CETheadingx"/>
        <w:rPr>
          <w:lang w:val="pt-BR"/>
        </w:rPr>
      </w:pPr>
      <w:proofErr w:type="spellStart"/>
      <w:r w:rsidRPr="002E70B9">
        <w:rPr>
          <w:lang w:val="pt-BR"/>
        </w:rPr>
        <w:t>Temperature-dependent</w:t>
      </w:r>
      <w:proofErr w:type="spellEnd"/>
      <w:r w:rsidRPr="002E70B9">
        <w:rPr>
          <w:lang w:val="pt-BR"/>
        </w:rPr>
        <w:t xml:space="preserve"> </w:t>
      </w:r>
      <w:proofErr w:type="spellStart"/>
      <w:r w:rsidRPr="002E70B9">
        <w:rPr>
          <w:lang w:val="pt-BR"/>
        </w:rPr>
        <w:t>parameter</w:t>
      </w:r>
      <w:proofErr w:type="spellEnd"/>
      <w:r w:rsidRPr="002E70B9">
        <w:rPr>
          <w:lang w:val="pt-BR"/>
        </w:rPr>
        <w:t xml:space="preserve"> - v</w:t>
      </w:r>
      <w:proofErr w:type="spellStart"/>
      <w:r w:rsidRPr="002E70B9">
        <w:t>iscosity</w:t>
      </w:r>
      <w:proofErr w:type="spellEnd"/>
    </w:p>
    <w:p w14:paraId="0C082EA2" w14:textId="18D70948" w:rsidR="0068113B" w:rsidRPr="002E70B9" w:rsidRDefault="11308A29" w:rsidP="0068113B">
      <w:pPr>
        <w:pStyle w:val="CETBodytext"/>
      </w:pPr>
      <w:r w:rsidRPr="002E70B9">
        <w:t xml:space="preserve">In Figure </w:t>
      </w:r>
      <w:r w:rsidR="08E700D6" w:rsidRPr="002E70B9">
        <w:t>1</w:t>
      </w:r>
      <w:r w:rsidRPr="002E70B9">
        <w:t>, it is possible to note the agreement between the experimental data</w:t>
      </w:r>
      <w:r w:rsidR="30D95972" w:rsidRPr="002E70B9">
        <w:t>,</w:t>
      </w:r>
      <w:r w:rsidRPr="002E70B9">
        <w:t xml:space="preserve"> the data generated by linear </w:t>
      </w:r>
      <w:r w:rsidR="13A5D766" w:rsidRPr="002E70B9">
        <w:t>regression,</w:t>
      </w:r>
      <w:r w:rsidRPr="002E70B9">
        <w:t xml:space="preserve"> and the </w:t>
      </w:r>
      <w:r w:rsidR="1CC79EA6" w:rsidRPr="002E70B9">
        <w:t>process of</w:t>
      </w:r>
      <w:r w:rsidRPr="002E70B9">
        <w:t xml:space="preserve"> simulator</w:t>
      </w:r>
      <w:r w:rsidR="514F0C6F" w:rsidRPr="002E70B9">
        <w:t xml:space="preserve"> data</w:t>
      </w:r>
      <w:r w:rsidRPr="002E70B9">
        <w:t xml:space="preserve">. Thus, Table </w:t>
      </w:r>
      <w:r w:rsidR="004022DB" w:rsidRPr="002E70B9">
        <w:t>3</w:t>
      </w:r>
      <w:r w:rsidRPr="002E70B9">
        <w:t xml:space="preserve"> shows the linear regression coefficients that correspond to the coefficients of Andrade's equation.</w:t>
      </w:r>
    </w:p>
    <w:p w14:paraId="44B584CA" w14:textId="509A4BA8" w:rsidR="0068113B" w:rsidRPr="002E70B9" w:rsidRDefault="0068113B" w:rsidP="0068113B">
      <w:pPr>
        <w:pStyle w:val="CETBodytext"/>
      </w:pPr>
      <w:r w:rsidRPr="002E70B9">
        <w:rPr>
          <w:noProof/>
        </w:rPr>
        <w:drawing>
          <wp:inline distT="0" distB="0" distL="0" distR="0" wp14:anchorId="4A5540A1" wp14:editId="11EF0C7F">
            <wp:extent cx="3010588" cy="2184400"/>
            <wp:effectExtent l="0" t="0" r="0" b="6350"/>
            <wp:docPr id="1296489388" name="Imagem 1" descr="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89388" name="Imagem 1" descr="Gráfico, Gráfico de linhas&#10;&#10;O conteúdo gerado por IA pode estar incorreto."/>
                    <pic:cNvPicPr/>
                  </pic:nvPicPr>
                  <pic:blipFill rotWithShape="1">
                    <a:blip r:embed="rId10"/>
                    <a:srcRect l="4957" t="9892" r="12230" b="5168"/>
                    <a:stretch>
                      <a:fillRect/>
                    </a:stretch>
                  </pic:blipFill>
                  <pic:spPr bwMode="auto">
                    <a:xfrm>
                      <a:off x="0" y="0"/>
                      <a:ext cx="3068846" cy="2226670"/>
                    </a:xfrm>
                    <a:prstGeom prst="rect">
                      <a:avLst/>
                    </a:prstGeom>
                    <a:ln>
                      <a:noFill/>
                    </a:ln>
                    <a:extLst>
                      <a:ext uri="{53640926-AAD7-44D8-BBD7-CCE9431645EC}">
                        <a14:shadowObscured xmlns:a14="http://schemas.microsoft.com/office/drawing/2010/main"/>
                      </a:ext>
                    </a:extLst>
                  </pic:spPr>
                </pic:pic>
              </a:graphicData>
            </a:graphic>
          </wp:inline>
        </w:drawing>
      </w:r>
    </w:p>
    <w:p w14:paraId="2BF5AC3B" w14:textId="47795EA4" w:rsidR="00D0278D" w:rsidRPr="002E70B9" w:rsidRDefault="00D0278D" w:rsidP="00D0278D">
      <w:pPr>
        <w:pStyle w:val="CETCaption"/>
        <w:rPr>
          <w:lang w:val="en-US"/>
        </w:rPr>
      </w:pPr>
      <w:r w:rsidRPr="002E70B9">
        <w:rPr>
          <w:rStyle w:val="CETCaptionCarattere"/>
          <w:i/>
          <w:lang w:val="en-US"/>
        </w:rPr>
        <w:t xml:space="preserve">Figure </w:t>
      </w:r>
      <w:r w:rsidR="000232E0" w:rsidRPr="002E70B9">
        <w:rPr>
          <w:rStyle w:val="CETCaptionCarattere"/>
          <w:i/>
          <w:lang w:val="en-US"/>
        </w:rPr>
        <w:t>1</w:t>
      </w:r>
      <w:r w:rsidRPr="002E70B9">
        <w:rPr>
          <w:rStyle w:val="CETCaptionCarattere"/>
          <w:i/>
          <w:lang w:val="en-US"/>
        </w:rPr>
        <w:t xml:space="preserve">: </w:t>
      </w:r>
      <w:r w:rsidRPr="002E70B9">
        <w:rPr>
          <w:lang w:val="en-US"/>
        </w:rPr>
        <w:t xml:space="preserve">Comparison </w:t>
      </w:r>
      <w:r w:rsidR="421D6E6F" w:rsidRPr="002E70B9">
        <w:rPr>
          <w:lang w:val="en-US"/>
        </w:rPr>
        <w:t>of</w:t>
      </w:r>
      <w:r w:rsidRPr="002E70B9">
        <w:rPr>
          <w:lang w:val="en-US"/>
        </w:rPr>
        <w:t xml:space="preserve"> estimated data, experimental data and data generated by Aspen Plus®</w:t>
      </w:r>
      <w:r w:rsidR="007406C1" w:rsidRPr="002E70B9">
        <w:rPr>
          <w:lang w:val="en-US"/>
        </w:rPr>
        <w:t xml:space="preserve"> V14</w:t>
      </w:r>
      <w:r w:rsidRPr="002E70B9">
        <w:rPr>
          <w:lang w:val="en-US"/>
        </w:rPr>
        <w:t xml:space="preserve"> for </w:t>
      </w:r>
      <w:r w:rsidRPr="002E70B9">
        <w:rPr>
          <w:iCs/>
          <w:lang w:val="en-US"/>
        </w:rPr>
        <w:t>NADES L-Arg/Gly (1:6).</w:t>
      </w:r>
    </w:p>
    <w:p w14:paraId="729E28BB" w14:textId="4D0216D2" w:rsidR="009D51DC" w:rsidRPr="002E70B9" w:rsidRDefault="009D51DC" w:rsidP="006B125C">
      <w:pPr>
        <w:pStyle w:val="CETTabletitle"/>
      </w:pPr>
      <w:r w:rsidRPr="002E70B9">
        <w:t xml:space="preserve">Table </w:t>
      </w:r>
      <w:r w:rsidR="004022DB" w:rsidRPr="002E70B9">
        <w:t>3</w:t>
      </w:r>
      <w:r w:rsidRPr="002E70B9">
        <w:t>: Andrade equation coefficients for the viscosity of NADES L-Arg/Gly (1:6).</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1"/>
        <w:gridCol w:w="2023"/>
        <w:gridCol w:w="1935"/>
        <w:gridCol w:w="1655"/>
        <w:gridCol w:w="1653"/>
      </w:tblGrid>
      <w:tr w:rsidR="002E70B9" w:rsidRPr="002E70B9" w14:paraId="50C03372" w14:textId="77777777" w:rsidTr="35BB19D7">
        <w:tc>
          <w:tcPr>
            <w:tcW w:w="1521" w:type="dxa"/>
            <w:tcBorders>
              <w:top w:val="single" w:sz="12" w:space="0" w:color="008000"/>
              <w:bottom w:val="single" w:sz="2" w:space="0" w:color="009245"/>
            </w:tcBorders>
            <w:vAlign w:val="center"/>
          </w:tcPr>
          <w:p w14:paraId="388D939B" w14:textId="77777777" w:rsidR="009D51DC" w:rsidRPr="002E70B9" w:rsidRDefault="009D51DC" w:rsidP="35BB19D7">
            <w:pPr>
              <w:pStyle w:val="CETBodytext"/>
              <w:rPr>
                <w:lang w:val="pt-BR"/>
              </w:rPr>
            </w:pPr>
            <w:proofErr w:type="spellStart"/>
            <w:r w:rsidRPr="002E70B9">
              <w:rPr>
                <w:lang w:val="pt-BR"/>
              </w:rPr>
              <w:t>Property</w:t>
            </w:r>
            <w:proofErr w:type="spellEnd"/>
          </w:p>
        </w:tc>
        <w:tc>
          <w:tcPr>
            <w:tcW w:w="2023" w:type="dxa"/>
            <w:tcBorders>
              <w:top w:val="single" w:sz="12" w:space="0" w:color="008000"/>
              <w:bottom w:val="single" w:sz="2" w:space="0" w:color="009245"/>
            </w:tcBorders>
            <w:vAlign w:val="center"/>
          </w:tcPr>
          <w:p w14:paraId="2A647CF3" w14:textId="77777777" w:rsidR="009D51DC" w:rsidRPr="002E70B9" w:rsidRDefault="009D51DC" w:rsidP="35BB19D7">
            <w:pPr>
              <w:pStyle w:val="CETBodytext"/>
              <w:rPr>
                <w:lang w:val="pt-BR"/>
              </w:rPr>
            </w:pPr>
            <w:proofErr w:type="spellStart"/>
            <w:r w:rsidRPr="002E70B9">
              <w:rPr>
                <w:lang w:val="pt-BR"/>
              </w:rPr>
              <w:t>Method</w:t>
            </w:r>
            <w:proofErr w:type="spellEnd"/>
          </w:p>
        </w:tc>
        <w:tc>
          <w:tcPr>
            <w:tcW w:w="1935" w:type="dxa"/>
            <w:tcBorders>
              <w:top w:val="single" w:sz="12" w:space="0" w:color="008000"/>
              <w:bottom w:val="single" w:sz="2" w:space="0" w:color="009245"/>
            </w:tcBorders>
            <w:vAlign w:val="center"/>
          </w:tcPr>
          <w:p w14:paraId="6C1A2F5F" w14:textId="77777777" w:rsidR="009D51DC" w:rsidRPr="002E70B9" w:rsidRDefault="009D51DC" w:rsidP="35BB19D7">
            <w:pPr>
              <w:pStyle w:val="CETBodytext"/>
              <w:rPr>
                <w:lang w:val="pt-BR"/>
              </w:rPr>
            </w:pPr>
            <w:proofErr w:type="spellStart"/>
            <w:r w:rsidRPr="002E70B9">
              <w:rPr>
                <w:lang w:val="pt-BR"/>
              </w:rPr>
              <w:t>Equation</w:t>
            </w:r>
            <w:proofErr w:type="spellEnd"/>
          </w:p>
        </w:tc>
        <w:tc>
          <w:tcPr>
            <w:tcW w:w="1655" w:type="dxa"/>
            <w:tcBorders>
              <w:top w:val="single" w:sz="12" w:space="0" w:color="008000"/>
              <w:bottom w:val="single" w:sz="2" w:space="0" w:color="009245"/>
            </w:tcBorders>
            <w:vAlign w:val="center"/>
          </w:tcPr>
          <w:p w14:paraId="43983916" w14:textId="77777777" w:rsidR="009D51DC" w:rsidRPr="002E70B9" w:rsidRDefault="009D51DC" w:rsidP="35BB19D7">
            <w:pPr>
              <w:pStyle w:val="CETBodytext"/>
              <w:rPr>
                <w:lang w:val="pt-BR"/>
              </w:rPr>
            </w:pPr>
            <w:proofErr w:type="spellStart"/>
            <w:r w:rsidRPr="002E70B9">
              <w:rPr>
                <w:lang w:val="pt-BR"/>
              </w:rPr>
              <w:t>Coefficients</w:t>
            </w:r>
            <w:proofErr w:type="spellEnd"/>
          </w:p>
        </w:tc>
        <w:tc>
          <w:tcPr>
            <w:tcW w:w="1653" w:type="dxa"/>
            <w:tcBorders>
              <w:top w:val="single" w:sz="12" w:space="0" w:color="008000"/>
              <w:bottom w:val="single" w:sz="2" w:space="0" w:color="009245"/>
            </w:tcBorders>
            <w:vAlign w:val="center"/>
          </w:tcPr>
          <w:p w14:paraId="41D2D849" w14:textId="77777777" w:rsidR="009D51DC" w:rsidRPr="002E70B9" w:rsidRDefault="009D51DC" w:rsidP="00AA39B2">
            <w:pPr>
              <w:pStyle w:val="CETBodytext"/>
            </w:pPr>
            <w:proofErr w:type="spellStart"/>
            <w:r w:rsidRPr="002E70B9">
              <w:rPr>
                <w:lang w:val="pt-BR"/>
              </w:rPr>
              <w:t>Temperature</w:t>
            </w:r>
            <w:proofErr w:type="spellEnd"/>
            <w:r w:rsidRPr="002E70B9">
              <w:rPr>
                <w:lang w:val="pt-BR"/>
              </w:rPr>
              <w:t xml:space="preserve"> (K)</w:t>
            </w:r>
          </w:p>
        </w:tc>
      </w:tr>
      <w:tr w:rsidR="002E70B9" w:rsidRPr="002E70B9" w14:paraId="6C4245FE" w14:textId="77777777" w:rsidTr="35BB19D7">
        <w:tc>
          <w:tcPr>
            <w:tcW w:w="1521" w:type="dxa"/>
            <w:tcBorders>
              <w:top w:val="single" w:sz="2" w:space="0" w:color="009245"/>
              <w:bottom w:val="single" w:sz="18" w:space="0" w:color="008000"/>
            </w:tcBorders>
            <w:vAlign w:val="center"/>
          </w:tcPr>
          <w:p w14:paraId="78828ED4" w14:textId="20BF9ECC" w:rsidR="009D51DC" w:rsidRPr="002E70B9" w:rsidRDefault="009D51DC" w:rsidP="00AA39B2">
            <w:pPr>
              <w:pStyle w:val="CETBodytext"/>
            </w:pPr>
            <w:proofErr w:type="spellStart"/>
            <w:r w:rsidRPr="002E70B9">
              <w:rPr>
                <w:lang w:val="pt-BR"/>
              </w:rPr>
              <w:t>Viscosity</w:t>
            </w:r>
            <w:proofErr w:type="spellEnd"/>
            <w:r w:rsidRPr="002E70B9">
              <w:rPr>
                <w:lang w:val="pt-BR"/>
              </w:rPr>
              <w:t xml:space="preserve"> (</w:t>
            </w:r>
            <w:proofErr w:type="spellStart"/>
            <w:r w:rsidRPr="002E70B9">
              <w:rPr>
                <w:lang w:val="pt-BR"/>
              </w:rPr>
              <w:t>mPa</w:t>
            </w:r>
            <w:r w:rsidR="003A138E" w:rsidRPr="002E70B9">
              <w:rPr>
                <w:lang w:val="pt-BR"/>
              </w:rPr>
              <w:t>·</w:t>
            </w:r>
            <w:r w:rsidRPr="002E70B9">
              <w:rPr>
                <w:lang w:val="pt-BR"/>
              </w:rPr>
              <w:t>s</w:t>
            </w:r>
            <w:proofErr w:type="spellEnd"/>
            <w:r w:rsidRPr="002E70B9">
              <w:rPr>
                <w:lang w:val="pt-BR"/>
              </w:rPr>
              <w:t>)</w:t>
            </w:r>
          </w:p>
        </w:tc>
        <w:tc>
          <w:tcPr>
            <w:tcW w:w="2023" w:type="dxa"/>
            <w:tcBorders>
              <w:top w:val="single" w:sz="2" w:space="0" w:color="009245"/>
              <w:bottom w:val="single" w:sz="18" w:space="0" w:color="008000"/>
            </w:tcBorders>
            <w:vAlign w:val="center"/>
          </w:tcPr>
          <w:p w14:paraId="43AE42DE" w14:textId="77777777" w:rsidR="009D51DC" w:rsidRPr="002E70B9" w:rsidRDefault="009D51DC" w:rsidP="35BB19D7">
            <w:pPr>
              <w:pStyle w:val="CETBodytext"/>
              <w:rPr>
                <w:lang w:val="pt-BR"/>
              </w:rPr>
            </w:pPr>
            <w:r w:rsidRPr="002E70B9">
              <w:rPr>
                <w:lang w:val="pt-BR"/>
              </w:rPr>
              <w:t xml:space="preserve">Andrade </w:t>
            </w:r>
            <w:proofErr w:type="spellStart"/>
            <w:r w:rsidRPr="002E70B9">
              <w:rPr>
                <w:lang w:val="pt-BR"/>
              </w:rPr>
              <w:t>equation</w:t>
            </w:r>
            <w:proofErr w:type="spellEnd"/>
          </w:p>
        </w:tc>
        <w:tc>
          <w:tcPr>
            <w:tcW w:w="1935" w:type="dxa"/>
            <w:tcBorders>
              <w:top w:val="single" w:sz="2" w:space="0" w:color="009245"/>
              <w:bottom w:val="single" w:sz="18" w:space="0" w:color="008000"/>
            </w:tcBorders>
            <w:vAlign w:val="center"/>
          </w:tcPr>
          <w:p w14:paraId="0F480F33" w14:textId="77777777" w:rsidR="009D51DC" w:rsidRPr="002E70B9" w:rsidRDefault="00000000" w:rsidP="00AA39B2">
            <w:pPr>
              <w:pStyle w:val="CETBodytext"/>
            </w:pPr>
            <m:oMathPara>
              <m:oMathParaPr>
                <m:jc m:val="left"/>
              </m:oMathParaPr>
              <m:oMath>
                <m:func>
                  <m:funcPr>
                    <m:ctrlPr>
                      <w:rPr>
                        <w:rFonts w:ascii="Cambria Math" w:hAnsi="Cambria Math"/>
                      </w:rPr>
                    </m:ctrlPr>
                  </m:funcPr>
                  <m:fName>
                    <m:r>
                      <m:rPr>
                        <m:sty m:val="p"/>
                      </m:rPr>
                      <w:rPr>
                        <w:rFonts w:ascii="Cambria Math" w:hAnsi="Cambria Math"/>
                      </w:rPr>
                      <m:t>ln</m:t>
                    </m:r>
                  </m:fName>
                  <m:e>
                    <m:r>
                      <w:rPr>
                        <w:rFonts w:ascii="Cambria Math" w:hAnsi="Cambria Math"/>
                      </w:rPr>
                      <m:t>η</m:t>
                    </m:r>
                  </m:e>
                </m:func>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2</m:t>
                        </m:r>
                      </m:sub>
                    </m:sSub>
                  </m:num>
                  <m:den>
                    <m:r>
                      <w:rPr>
                        <w:rFonts w:ascii="Cambria Math" w:hAnsi="Cambria Math"/>
                      </w:rPr>
                      <m:t>T</m:t>
                    </m:r>
                  </m:den>
                </m:f>
              </m:oMath>
            </m:oMathPara>
          </w:p>
        </w:tc>
        <w:tc>
          <w:tcPr>
            <w:tcW w:w="1655" w:type="dxa"/>
            <w:tcBorders>
              <w:top w:val="single" w:sz="2" w:space="0" w:color="009245"/>
              <w:bottom w:val="single" w:sz="18" w:space="0" w:color="008000"/>
            </w:tcBorders>
            <w:vAlign w:val="center"/>
          </w:tcPr>
          <w:p w14:paraId="5A7BD51E" w14:textId="13ECCDF8" w:rsidR="009D51DC" w:rsidRPr="002E70B9" w:rsidRDefault="009D51DC" w:rsidP="00AA39B2">
            <w:pPr>
              <w:pStyle w:val="CETBodytext"/>
            </w:pPr>
            <w:r w:rsidRPr="002E70B9">
              <w:t>C1 = -10.567</w:t>
            </w:r>
          </w:p>
          <w:p w14:paraId="5BABC593" w14:textId="7EA65EBC" w:rsidR="009D51DC" w:rsidRPr="002E70B9" w:rsidRDefault="009D51DC" w:rsidP="00AA39B2">
            <w:pPr>
              <w:pStyle w:val="CETBodytext"/>
            </w:pPr>
            <w:r w:rsidRPr="002E70B9">
              <w:t>C2 = 5484.797</w:t>
            </w:r>
          </w:p>
        </w:tc>
        <w:tc>
          <w:tcPr>
            <w:tcW w:w="1653" w:type="dxa"/>
            <w:tcBorders>
              <w:top w:val="single" w:sz="2" w:space="0" w:color="009245"/>
              <w:bottom w:val="single" w:sz="18" w:space="0" w:color="008000"/>
            </w:tcBorders>
            <w:vAlign w:val="center"/>
          </w:tcPr>
          <w:p w14:paraId="67C784E5" w14:textId="77777777" w:rsidR="009D51DC" w:rsidRPr="002E70B9" w:rsidRDefault="009D51DC" w:rsidP="00AA39B2">
            <w:pPr>
              <w:pStyle w:val="CETBodytext"/>
            </w:pPr>
            <w:r w:rsidRPr="002E70B9">
              <w:t>303.15 – 353.15</w:t>
            </w:r>
          </w:p>
        </w:tc>
      </w:tr>
    </w:tbl>
    <w:p w14:paraId="32CA8170" w14:textId="77777777" w:rsidR="00F64550" w:rsidRPr="002E70B9" w:rsidRDefault="00F64550" w:rsidP="00F64550">
      <w:pPr>
        <w:pStyle w:val="CETheadingx"/>
      </w:pPr>
      <w:r w:rsidRPr="002E70B9">
        <w:t xml:space="preserve">Temperature-dependent parameters - molar volume of the liquid and density </w:t>
      </w:r>
    </w:p>
    <w:p w14:paraId="136FD6FD" w14:textId="7620DC8F" w:rsidR="002E1471" w:rsidRPr="002E70B9" w:rsidRDefault="002A2366" w:rsidP="002A2366">
      <w:pPr>
        <w:pStyle w:val="CETBodytext"/>
      </w:pPr>
      <w:r w:rsidRPr="002E70B9">
        <w:t xml:space="preserve">As mentioned, density is entered into the process simulator based on molar volume. Thus, the density estimated (Table </w:t>
      </w:r>
      <w:r w:rsidR="004022DB" w:rsidRPr="002E70B9">
        <w:t>4</w:t>
      </w:r>
      <w:r w:rsidRPr="002E70B9">
        <w:t xml:space="preserve">) by the expression of </w:t>
      </w:r>
      <w:sdt>
        <w:sdtPr>
          <w:tag w:val="MENDELEY_CITATION_v3_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"/>
          <w:id w:val="-1748798024"/>
          <w:placeholder>
            <w:docPart w:val="7D7F96DE45904519B70ED68D9C0FD35C"/>
          </w:placeholder>
        </w:sdtPr>
        <w:sdtContent>
          <w:proofErr w:type="spellStart"/>
          <w:r w:rsidR="00EB7F50" w:rsidRPr="002E70B9">
            <w:t>Haghbakhsh</w:t>
          </w:r>
          <w:proofErr w:type="spellEnd"/>
          <w:r w:rsidR="00EB7F50" w:rsidRPr="002E70B9">
            <w:t xml:space="preserve"> et al. (2019)</w:t>
          </w:r>
        </w:sdtContent>
      </w:sdt>
      <w:r w:rsidR="0068113B" w:rsidRPr="002E70B9">
        <w:t xml:space="preserve"> </w:t>
      </w:r>
      <w:r w:rsidRPr="002E70B9">
        <w:t xml:space="preserve">was converted to molar volume using the molar mass of NADES. </w:t>
      </w:r>
    </w:p>
    <w:p w14:paraId="4AD2E593" w14:textId="27871BB6" w:rsidR="00201B68" w:rsidRPr="002E70B9" w:rsidRDefault="002A2366" w:rsidP="000C0437">
      <w:pPr>
        <w:pStyle w:val="CETTabletitle"/>
        <w:rPr>
          <w:i w:val="0"/>
          <w:iCs/>
        </w:rPr>
      </w:pPr>
      <w:r w:rsidRPr="002E70B9">
        <w:t xml:space="preserve">Table </w:t>
      </w:r>
      <w:r w:rsidR="004022DB" w:rsidRPr="002E70B9">
        <w:rPr>
          <w:iCs/>
        </w:rPr>
        <w:t>4</w:t>
      </w:r>
      <w:r w:rsidRPr="002E70B9">
        <w:rPr>
          <w:iCs/>
        </w:rPr>
        <w:t>: Estimated density and molar volume data for NADES L-Arg/Gl</w:t>
      </w:r>
      <w:r w:rsidR="00767B36" w:rsidRPr="002E70B9">
        <w:rPr>
          <w:iCs/>
        </w:rPr>
        <w:t>y</w:t>
      </w:r>
      <w:r w:rsidRPr="002E70B9">
        <w:rPr>
          <w:iCs/>
        </w:rPr>
        <w:t xml:space="preserve"> (1:6).</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2"/>
        <w:gridCol w:w="767"/>
        <w:gridCol w:w="847"/>
        <w:gridCol w:w="848"/>
        <w:gridCol w:w="787"/>
        <w:gridCol w:w="767"/>
        <w:gridCol w:w="767"/>
        <w:gridCol w:w="841"/>
        <w:gridCol w:w="767"/>
      </w:tblGrid>
      <w:tr w:rsidR="002E70B9" w:rsidRPr="002E70B9" w14:paraId="36D9F3D8" w14:textId="38B841DA" w:rsidTr="35BB19D7">
        <w:tc>
          <w:tcPr>
            <w:tcW w:w="2612" w:type="dxa"/>
            <w:tcBorders>
              <w:top w:val="single" w:sz="12" w:space="0" w:color="008000"/>
              <w:bottom w:val="single" w:sz="2" w:space="0" w:color="009245"/>
            </w:tcBorders>
            <w:vAlign w:val="center"/>
          </w:tcPr>
          <w:p w14:paraId="39F09B34" w14:textId="77777777" w:rsidR="00201B68" w:rsidRPr="002E70B9" w:rsidRDefault="00201B68" w:rsidP="00AA39B2">
            <w:pPr>
              <w:pStyle w:val="CETBodytext"/>
            </w:pPr>
            <w:proofErr w:type="spellStart"/>
            <w:r w:rsidRPr="002E70B9">
              <w:rPr>
                <w:lang w:val="pt-BR"/>
              </w:rPr>
              <w:t>Temperature</w:t>
            </w:r>
            <w:proofErr w:type="spellEnd"/>
            <w:r w:rsidRPr="002E70B9">
              <w:rPr>
                <w:lang w:val="pt-BR"/>
              </w:rPr>
              <w:t xml:space="preserve"> (K)</w:t>
            </w:r>
          </w:p>
        </w:tc>
        <w:tc>
          <w:tcPr>
            <w:tcW w:w="767" w:type="dxa"/>
            <w:tcBorders>
              <w:top w:val="single" w:sz="12" w:space="0" w:color="008000"/>
              <w:bottom w:val="single" w:sz="2" w:space="0" w:color="009245"/>
            </w:tcBorders>
          </w:tcPr>
          <w:p w14:paraId="5E7EFE98" w14:textId="6993DA5E" w:rsidR="00201B68" w:rsidRPr="002E70B9" w:rsidRDefault="00201B68" w:rsidP="00AA39B2">
            <w:pPr>
              <w:pStyle w:val="CETBodytext"/>
            </w:pPr>
            <w:r w:rsidRPr="002E70B9">
              <w:t>298.15</w:t>
            </w:r>
          </w:p>
        </w:tc>
        <w:tc>
          <w:tcPr>
            <w:tcW w:w="847" w:type="dxa"/>
            <w:tcBorders>
              <w:top w:val="single" w:sz="12" w:space="0" w:color="008000"/>
              <w:bottom w:val="single" w:sz="2" w:space="0" w:color="009245"/>
            </w:tcBorders>
          </w:tcPr>
          <w:p w14:paraId="48F9EBDA" w14:textId="7C6B94DB" w:rsidR="00201B68" w:rsidRPr="002E70B9" w:rsidRDefault="00201B68" w:rsidP="00AA39B2">
            <w:pPr>
              <w:pStyle w:val="CETBodytext"/>
            </w:pPr>
            <w:r w:rsidRPr="002E70B9">
              <w:t>308.15</w:t>
            </w:r>
          </w:p>
        </w:tc>
        <w:tc>
          <w:tcPr>
            <w:tcW w:w="848" w:type="dxa"/>
            <w:tcBorders>
              <w:top w:val="single" w:sz="12" w:space="0" w:color="008000"/>
              <w:bottom w:val="single" w:sz="2" w:space="0" w:color="009245"/>
            </w:tcBorders>
          </w:tcPr>
          <w:p w14:paraId="01BF6BCE" w14:textId="6B388C18" w:rsidR="00201B68" w:rsidRPr="002E70B9" w:rsidRDefault="00201B68" w:rsidP="00AA39B2">
            <w:pPr>
              <w:pStyle w:val="CETBodytext"/>
            </w:pPr>
            <w:r w:rsidRPr="002E70B9">
              <w:t>313.15</w:t>
            </w:r>
          </w:p>
        </w:tc>
        <w:tc>
          <w:tcPr>
            <w:tcW w:w="787" w:type="dxa"/>
            <w:tcBorders>
              <w:top w:val="single" w:sz="12" w:space="0" w:color="008000"/>
              <w:bottom w:val="single" w:sz="2" w:space="0" w:color="009245"/>
            </w:tcBorders>
          </w:tcPr>
          <w:p w14:paraId="28B2479E" w14:textId="33055B95" w:rsidR="00201B68" w:rsidRPr="002E70B9" w:rsidRDefault="00201B68" w:rsidP="00AA39B2">
            <w:pPr>
              <w:pStyle w:val="CETBodytext"/>
            </w:pPr>
            <w:r w:rsidRPr="002E70B9">
              <w:t>323.15</w:t>
            </w:r>
          </w:p>
        </w:tc>
        <w:tc>
          <w:tcPr>
            <w:tcW w:w="767" w:type="dxa"/>
            <w:tcBorders>
              <w:top w:val="single" w:sz="12" w:space="0" w:color="008000"/>
              <w:bottom w:val="single" w:sz="2" w:space="0" w:color="009245"/>
            </w:tcBorders>
          </w:tcPr>
          <w:p w14:paraId="5A72395C" w14:textId="65D7D9D3" w:rsidR="00201B68" w:rsidRPr="002E70B9" w:rsidRDefault="00201B68" w:rsidP="00AA39B2">
            <w:pPr>
              <w:pStyle w:val="CETBodytext"/>
            </w:pPr>
            <w:r w:rsidRPr="002E70B9">
              <w:t>333.15</w:t>
            </w:r>
          </w:p>
        </w:tc>
        <w:tc>
          <w:tcPr>
            <w:tcW w:w="767" w:type="dxa"/>
            <w:tcBorders>
              <w:top w:val="single" w:sz="12" w:space="0" w:color="008000"/>
              <w:bottom w:val="single" w:sz="2" w:space="0" w:color="009245"/>
            </w:tcBorders>
          </w:tcPr>
          <w:p w14:paraId="340654C9" w14:textId="552ED382" w:rsidR="00201B68" w:rsidRPr="002E70B9" w:rsidRDefault="00201B68" w:rsidP="00AA39B2">
            <w:pPr>
              <w:pStyle w:val="CETBodytext"/>
            </w:pPr>
            <w:r w:rsidRPr="002E70B9">
              <w:t>338.15</w:t>
            </w:r>
          </w:p>
        </w:tc>
        <w:tc>
          <w:tcPr>
            <w:tcW w:w="841" w:type="dxa"/>
            <w:tcBorders>
              <w:top w:val="single" w:sz="12" w:space="0" w:color="008000"/>
              <w:bottom w:val="single" w:sz="2" w:space="0" w:color="009245"/>
            </w:tcBorders>
          </w:tcPr>
          <w:p w14:paraId="18CCBFBD" w14:textId="33CA07AF" w:rsidR="00201B68" w:rsidRPr="002E70B9" w:rsidRDefault="00201B68" w:rsidP="00AA39B2">
            <w:pPr>
              <w:pStyle w:val="CETBodytext"/>
            </w:pPr>
            <w:r w:rsidRPr="002E70B9">
              <w:t>343.15</w:t>
            </w:r>
          </w:p>
        </w:tc>
        <w:tc>
          <w:tcPr>
            <w:tcW w:w="767" w:type="dxa"/>
            <w:tcBorders>
              <w:top w:val="single" w:sz="12" w:space="0" w:color="008000"/>
              <w:bottom w:val="single" w:sz="2" w:space="0" w:color="009245"/>
            </w:tcBorders>
          </w:tcPr>
          <w:p w14:paraId="0FC326E8" w14:textId="2CE8DFEC" w:rsidR="00201B68" w:rsidRPr="002E70B9" w:rsidRDefault="00201B68" w:rsidP="00AA39B2">
            <w:pPr>
              <w:pStyle w:val="CETBodytext"/>
            </w:pPr>
            <w:r w:rsidRPr="002E70B9">
              <w:t>353.15</w:t>
            </w:r>
          </w:p>
        </w:tc>
      </w:tr>
      <w:tr w:rsidR="002E70B9" w:rsidRPr="002E70B9" w14:paraId="67289BFA" w14:textId="4CB85C89" w:rsidTr="35BB19D7">
        <w:tc>
          <w:tcPr>
            <w:tcW w:w="2612" w:type="dxa"/>
            <w:tcBorders>
              <w:top w:val="single" w:sz="2" w:space="0" w:color="009245"/>
            </w:tcBorders>
          </w:tcPr>
          <w:p w14:paraId="626C83A7" w14:textId="14C5DC4B" w:rsidR="00201B68" w:rsidRPr="002E70B9" w:rsidRDefault="00201B68" w:rsidP="00AA39B2">
            <w:pPr>
              <w:pStyle w:val="CETBodytext"/>
            </w:pPr>
            <w:proofErr w:type="spellStart"/>
            <w:r w:rsidRPr="002E70B9">
              <w:rPr>
                <w:lang w:val="pt-BR"/>
              </w:rPr>
              <w:t>Density</w:t>
            </w:r>
            <w:proofErr w:type="spellEnd"/>
            <w:r w:rsidRPr="002E70B9">
              <w:rPr>
                <w:lang w:val="pt-BR"/>
              </w:rPr>
              <w:t xml:space="preserve"> (g/cm</w:t>
            </w:r>
            <w:r w:rsidR="00EB1B87" w:rsidRPr="002E70B9">
              <w:rPr>
                <w:vertAlign w:val="superscript"/>
                <w:lang w:val="pt-BR"/>
              </w:rPr>
              <w:t>3</w:t>
            </w:r>
            <w:r w:rsidRPr="002E70B9">
              <w:rPr>
                <w:lang w:val="pt-BR"/>
              </w:rPr>
              <w:t>)</w:t>
            </w:r>
          </w:p>
        </w:tc>
        <w:tc>
          <w:tcPr>
            <w:tcW w:w="767" w:type="dxa"/>
            <w:tcBorders>
              <w:top w:val="single" w:sz="2" w:space="0" w:color="009245"/>
            </w:tcBorders>
          </w:tcPr>
          <w:p w14:paraId="780383DE" w14:textId="3D91F49D" w:rsidR="00201B68" w:rsidRPr="002E70B9" w:rsidRDefault="00201B68" w:rsidP="00AA39B2">
            <w:pPr>
              <w:pStyle w:val="CETBodytext"/>
            </w:pPr>
            <w:r w:rsidRPr="002E70B9">
              <w:t>1.261</w:t>
            </w:r>
          </w:p>
        </w:tc>
        <w:tc>
          <w:tcPr>
            <w:tcW w:w="847" w:type="dxa"/>
            <w:tcBorders>
              <w:top w:val="single" w:sz="2" w:space="0" w:color="009245"/>
            </w:tcBorders>
          </w:tcPr>
          <w:p w14:paraId="39E6D28F" w14:textId="2362106A" w:rsidR="00201B68" w:rsidRPr="002E70B9" w:rsidRDefault="00201B68" w:rsidP="00AA39B2">
            <w:pPr>
              <w:pStyle w:val="CETBodytext"/>
            </w:pPr>
            <w:r w:rsidRPr="002E70B9">
              <w:t>1.256</w:t>
            </w:r>
          </w:p>
        </w:tc>
        <w:tc>
          <w:tcPr>
            <w:tcW w:w="848" w:type="dxa"/>
            <w:tcBorders>
              <w:top w:val="single" w:sz="2" w:space="0" w:color="009245"/>
            </w:tcBorders>
          </w:tcPr>
          <w:p w14:paraId="76BAC90E" w14:textId="041C8322" w:rsidR="00201B68" w:rsidRPr="002E70B9" w:rsidRDefault="00201B68" w:rsidP="00AA39B2">
            <w:pPr>
              <w:pStyle w:val="CETBodytext"/>
            </w:pPr>
            <w:r w:rsidRPr="002E70B9">
              <w:t>1.254</w:t>
            </w:r>
          </w:p>
        </w:tc>
        <w:tc>
          <w:tcPr>
            <w:tcW w:w="787" w:type="dxa"/>
            <w:tcBorders>
              <w:top w:val="single" w:sz="2" w:space="0" w:color="009245"/>
            </w:tcBorders>
          </w:tcPr>
          <w:p w14:paraId="497FD411" w14:textId="54DF73E9" w:rsidR="00201B68" w:rsidRPr="002E70B9" w:rsidRDefault="00201B68" w:rsidP="00AA39B2">
            <w:pPr>
              <w:pStyle w:val="CETBodytext"/>
            </w:pPr>
            <w:r w:rsidRPr="002E70B9">
              <w:t>1.249</w:t>
            </w:r>
          </w:p>
        </w:tc>
        <w:tc>
          <w:tcPr>
            <w:tcW w:w="767" w:type="dxa"/>
            <w:tcBorders>
              <w:top w:val="single" w:sz="2" w:space="0" w:color="009245"/>
            </w:tcBorders>
          </w:tcPr>
          <w:p w14:paraId="47F77B8C" w14:textId="1B6E9334" w:rsidR="00201B68" w:rsidRPr="002E70B9" w:rsidRDefault="00201B68" w:rsidP="00AA39B2">
            <w:pPr>
              <w:pStyle w:val="CETBodytext"/>
            </w:pPr>
            <w:r w:rsidRPr="002E70B9">
              <w:t>1.245</w:t>
            </w:r>
          </w:p>
        </w:tc>
        <w:tc>
          <w:tcPr>
            <w:tcW w:w="767" w:type="dxa"/>
            <w:tcBorders>
              <w:top w:val="single" w:sz="2" w:space="0" w:color="009245"/>
            </w:tcBorders>
          </w:tcPr>
          <w:p w14:paraId="081ABDB0" w14:textId="7C11F865" w:rsidR="00201B68" w:rsidRPr="002E70B9" w:rsidRDefault="00201B68" w:rsidP="00AA39B2">
            <w:pPr>
              <w:pStyle w:val="CETBodytext"/>
            </w:pPr>
            <w:r w:rsidRPr="002E70B9">
              <w:t>1.242</w:t>
            </w:r>
          </w:p>
        </w:tc>
        <w:tc>
          <w:tcPr>
            <w:tcW w:w="841" w:type="dxa"/>
            <w:tcBorders>
              <w:top w:val="single" w:sz="2" w:space="0" w:color="009245"/>
            </w:tcBorders>
          </w:tcPr>
          <w:p w14:paraId="36FD8336" w14:textId="587337F8" w:rsidR="00201B68" w:rsidRPr="002E70B9" w:rsidRDefault="00201B68" w:rsidP="00AA39B2">
            <w:pPr>
              <w:pStyle w:val="CETBodytext"/>
            </w:pPr>
            <w:r w:rsidRPr="002E70B9">
              <w:t>1.240</w:t>
            </w:r>
          </w:p>
        </w:tc>
        <w:tc>
          <w:tcPr>
            <w:tcW w:w="767" w:type="dxa"/>
            <w:tcBorders>
              <w:top w:val="single" w:sz="2" w:space="0" w:color="009245"/>
            </w:tcBorders>
          </w:tcPr>
          <w:p w14:paraId="57C2CDD5" w14:textId="573719E8" w:rsidR="00201B68" w:rsidRPr="002E70B9" w:rsidRDefault="00201B68" w:rsidP="00AA39B2">
            <w:pPr>
              <w:pStyle w:val="CETBodytext"/>
            </w:pPr>
            <w:r w:rsidRPr="002E70B9">
              <w:t>1.236</w:t>
            </w:r>
          </w:p>
        </w:tc>
      </w:tr>
      <w:tr w:rsidR="00201B68" w:rsidRPr="002E70B9" w14:paraId="3ECE04CC" w14:textId="675F4AF4" w:rsidTr="35BB19D7">
        <w:tc>
          <w:tcPr>
            <w:tcW w:w="2612" w:type="dxa"/>
            <w:tcBorders>
              <w:bottom w:val="single" w:sz="12" w:space="0" w:color="008000"/>
            </w:tcBorders>
          </w:tcPr>
          <w:p w14:paraId="1BF4B278" w14:textId="0029CFA6" w:rsidR="00201B68" w:rsidRPr="002E70B9" w:rsidRDefault="00201B68" w:rsidP="00AA39B2">
            <w:pPr>
              <w:pStyle w:val="CETBodytext"/>
            </w:pPr>
            <w:r w:rsidRPr="002E70B9">
              <w:t>Molar volume (cm</w:t>
            </w:r>
            <w:r w:rsidRPr="002E70B9">
              <w:rPr>
                <w:vertAlign w:val="superscript"/>
              </w:rPr>
              <w:t>3</w:t>
            </w:r>
            <w:r w:rsidRPr="002E70B9">
              <w:t>/mol)</w:t>
            </w:r>
          </w:p>
        </w:tc>
        <w:tc>
          <w:tcPr>
            <w:tcW w:w="767" w:type="dxa"/>
            <w:tcBorders>
              <w:bottom w:val="single" w:sz="12" w:space="0" w:color="008000"/>
            </w:tcBorders>
          </w:tcPr>
          <w:p w14:paraId="156F679C" w14:textId="24389AF6" w:rsidR="00201B68" w:rsidRPr="002E70B9" w:rsidRDefault="00201B68" w:rsidP="00AA39B2">
            <w:pPr>
              <w:pStyle w:val="CETBodytext"/>
            </w:pPr>
            <w:r w:rsidRPr="002E70B9">
              <w:t>82.304</w:t>
            </w:r>
          </w:p>
        </w:tc>
        <w:tc>
          <w:tcPr>
            <w:tcW w:w="847" w:type="dxa"/>
            <w:tcBorders>
              <w:bottom w:val="single" w:sz="12" w:space="0" w:color="008000"/>
            </w:tcBorders>
          </w:tcPr>
          <w:p w14:paraId="6DE6801F" w14:textId="155589B3" w:rsidR="00201B68" w:rsidRPr="002E70B9" w:rsidRDefault="00201B68" w:rsidP="00AA39B2">
            <w:pPr>
              <w:pStyle w:val="CETBodytext"/>
            </w:pPr>
            <w:r w:rsidRPr="002E70B9">
              <w:t>82.608</w:t>
            </w:r>
          </w:p>
        </w:tc>
        <w:tc>
          <w:tcPr>
            <w:tcW w:w="848" w:type="dxa"/>
            <w:tcBorders>
              <w:bottom w:val="single" w:sz="12" w:space="0" w:color="008000"/>
            </w:tcBorders>
          </w:tcPr>
          <w:p w14:paraId="415725A6" w14:textId="424B5E7C" w:rsidR="00201B68" w:rsidRPr="002E70B9" w:rsidRDefault="00201B68" w:rsidP="00AA39B2">
            <w:pPr>
              <w:pStyle w:val="CETBodytext"/>
            </w:pPr>
            <w:r w:rsidRPr="002E70B9">
              <w:t>82.760</w:t>
            </w:r>
          </w:p>
        </w:tc>
        <w:tc>
          <w:tcPr>
            <w:tcW w:w="787" w:type="dxa"/>
            <w:tcBorders>
              <w:bottom w:val="single" w:sz="12" w:space="0" w:color="008000"/>
            </w:tcBorders>
          </w:tcPr>
          <w:p w14:paraId="79B4886D" w14:textId="57EB8698" w:rsidR="00201B68" w:rsidRPr="002E70B9" w:rsidRDefault="00201B68" w:rsidP="00AA39B2">
            <w:pPr>
              <w:pStyle w:val="CETBodytext"/>
            </w:pPr>
            <w:r w:rsidRPr="002E70B9">
              <w:t>83.068</w:t>
            </w:r>
          </w:p>
        </w:tc>
        <w:tc>
          <w:tcPr>
            <w:tcW w:w="767" w:type="dxa"/>
            <w:tcBorders>
              <w:bottom w:val="single" w:sz="12" w:space="0" w:color="008000"/>
            </w:tcBorders>
          </w:tcPr>
          <w:p w14:paraId="1DE2BD34" w14:textId="72F7F974" w:rsidR="00201B68" w:rsidRPr="002E70B9" w:rsidRDefault="00201B68" w:rsidP="00AA39B2">
            <w:pPr>
              <w:pStyle w:val="CETBodytext"/>
            </w:pPr>
            <w:r w:rsidRPr="002E70B9">
              <w:t>83.377</w:t>
            </w:r>
          </w:p>
        </w:tc>
        <w:tc>
          <w:tcPr>
            <w:tcW w:w="767" w:type="dxa"/>
            <w:tcBorders>
              <w:bottom w:val="single" w:sz="12" w:space="0" w:color="008000"/>
            </w:tcBorders>
          </w:tcPr>
          <w:p w14:paraId="64516D0A" w14:textId="7BDEB5CE" w:rsidR="00201B68" w:rsidRPr="002E70B9" w:rsidRDefault="00201B68" w:rsidP="00AA39B2">
            <w:pPr>
              <w:pStyle w:val="CETBodytext"/>
            </w:pPr>
            <w:r w:rsidRPr="002E70B9">
              <w:t>83.533</w:t>
            </w:r>
          </w:p>
        </w:tc>
        <w:tc>
          <w:tcPr>
            <w:tcW w:w="841" w:type="dxa"/>
            <w:tcBorders>
              <w:bottom w:val="single" w:sz="12" w:space="0" w:color="008000"/>
            </w:tcBorders>
          </w:tcPr>
          <w:p w14:paraId="1D4946F6" w14:textId="1D1E213C" w:rsidR="00201B68" w:rsidRPr="002E70B9" w:rsidRDefault="00201B68" w:rsidP="00AA39B2">
            <w:pPr>
              <w:pStyle w:val="CETBodytext"/>
            </w:pPr>
            <w:r w:rsidRPr="002E70B9">
              <w:t>83.689</w:t>
            </w:r>
          </w:p>
        </w:tc>
        <w:tc>
          <w:tcPr>
            <w:tcW w:w="767" w:type="dxa"/>
            <w:tcBorders>
              <w:bottom w:val="single" w:sz="12" w:space="0" w:color="008000"/>
            </w:tcBorders>
          </w:tcPr>
          <w:p w14:paraId="4DCB6608" w14:textId="111FE74E" w:rsidR="00201B68" w:rsidRPr="002E70B9" w:rsidRDefault="00201B68" w:rsidP="00AA39B2">
            <w:pPr>
              <w:pStyle w:val="CETBodytext"/>
            </w:pPr>
            <w:r w:rsidRPr="002E70B9">
              <w:t>84.003</w:t>
            </w:r>
          </w:p>
        </w:tc>
      </w:tr>
    </w:tbl>
    <w:p w14:paraId="57040402" w14:textId="77777777" w:rsidR="004022DB" w:rsidRPr="002E70B9" w:rsidRDefault="004022DB" w:rsidP="002A2366">
      <w:pPr>
        <w:pStyle w:val="CETBodytext"/>
        <w:rPr>
          <w:rFonts w:cs="Arial"/>
        </w:rPr>
      </w:pPr>
    </w:p>
    <w:p w14:paraId="41F5C985" w14:textId="16F7620A" w:rsidR="002A2366" w:rsidRPr="002E70B9" w:rsidRDefault="002A2366" w:rsidP="002A2366">
      <w:pPr>
        <w:pStyle w:val="CETBodytext"/>
      </w:pPr>
      <w:r w:rsidRPr="002E70B9">
        <w:t>A decrease in density is observed</w:t>
      </w:r>
      <w:r w:rsidR="002E1471" w:rsidRPr="002E70B9">
        <w:t xml:space="preserve"> by </w:t>
      </w:r>
      <w:r w:rsidRPr="002E70B9">
        <w:t xml:space="preserve">increasing </w:t>
      </w:r>
      <w:r w:rsidR="3F03BE71" w:rsidRPr="002E70B9">
        <w:t>temperatures</w:t>
      </w:r>
      <w:r w:rsidRPr="002E70B9">
        <w:t xml:space="preserve">. This behavior is due to the increase in the molar volume of the solution resulting from increased activity and molecular mobility </w:t>
      </w:r>
      <w:sdt>
        <w:sdtPr>
          <w:tag w:val="MENDELEY_CITATION_v3_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"/>
          <w:id w:val="1682005323"/>
          <w:placeholder>
            <w:docPart w:val="7D7F96DE45904519B70ED68D9C0FD35C"/>
          </w:placeholder>
        </w:sdtPr>
        <w:sdtContent>
          <w:r w:rsidR="00EB7F50" w:rsidRPr="002E70B9">
            <w:t>(Hayyan et al., 2012)</w:t>
          </w:r>
        </w:sdtContent>
      </w:sdt>
      <w:r w:rsidRPr="002E70B9">
        <w:t xml:space="preserve">. Thus, the molar volume data were adjusted by </w:t>
      </w:r>
      <w:r w:rsidR="008958FB" w:rsidRPr="002E70B9">
        <w:t>LSM</w:t>
      </w:r>
      <w:r w:rsidRPr="002E70B9">
        <w:t xml:space="preserve"> to obtain </w:t>
      </w:r>
      <w:r w:rsidR="43728E8A" w:rsidRPr="002E70B9">
        <w:t>polynomial</w:t>
      </w:r>
      <w:r w:rsidRPr="002E70B9">
        <w:t xml:space="preserve"> coefficients (IK-CAPE) (Table </w:t>
      </w:r>
      <w:r w:rsidR="004022DB" w:rsidRPr="002E70B9">
        <w:t>5</w:t>
      </w:r>
      <w:r w:rsidRPr="002E70B9">
        <w:t xml:space="preserve">). </w:t>
      </w:r>
    </w:p>
    <w:p w14:paraId="0A1108F3" w14:textId="4F62A5D9" w:rsidR="002A2366" w:rsidRPr="002E70B9" w:rsidRDefault="002A2366" w:rsidP="000C0437">
      <w:pPr>
        <w:pStyle w:val="CETTabletitle"/>
        <w:rPr>
          <w:rFonts w:cs="Arial"/>
        </w:rPr>
      </w:pPr>
      <w:r w:rsidRPr="002E70B9">
        <w:t xml:space="preserve">Table </w:t>
      </w:r>
      <w:r w:rsidR="004022DB" w:rsidRPr="002E70B9">
        <w:rPr>
          <w:iCs/>
        </w:rPr>
        <w:t>5</w:t>
      </w:r>
      <w:r w:rsidRPr="002E70B9">
        <w:rPr>
          <w:iCs/>
        </w:rPr>
        <w:t>: Coefficients of the IK-CAPE equation for the molar volume of the liquid for NADES L-Arg/Gl</w:t>
      </w:r>
      <w:r w:rsidR="00EC57A5" w:rsidRPr="002E70B9">
        <w:rPr>
          <w:iCs/>
        </w:rPr>
        <w:t>y</w:t>
      </w:r>
      <w:r w:rsidRPr="002E70B9">
        <w:rPr>
          <w:iCs/>
        </w:rPr>
        <w:t xml:space="preserve"> (1:6).</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559"/>
        <w:gridCol w:w="2268"/>
        <w:gridCol w:w="1395"/>
        <w:gridCol w:w="1688"/>
      </w:tblGrid>
      <w:tr w:rsidR="002E70B9" w:rsidRPr="002E70B9" w14:paraId="01AFB38A" w14:textId="77777777" w:rsidTr="35BB19D7">
        <w:tc>
          <w:tcPr>
            <w:tcW w:w="2093" w:type="dxa"/>
            <w:tcBorders>
              <w:top w:val="single" w:sz="12" w:space="0" w:color="008000"/>
              <w:bottom w:val="single" w:sz="2" w:space="0" w:color="009245"/>
            </w:tcBorders>
            <w:vAlign w:val="center"/>
          </w:tcPr>
          <w:p w14:paraId="4A90FD10" w14:textId="77777777" w:rsidR="002A2366" w:rsidRPr="002E70B9" w:rsidRDefault="053285AF" w:rsidP="35BB19D7">
            <w:pPr>
              <w:pStyle w:val="CETBodytext"/>
              <w:rPr>
                <w:lang w:val="pt-BR"/>
              </w:rPr>
            </w:pPr>
            <w:proofErr w:type="spellStart"/>
            <w:r w:rsidRPr="002E70B9">
              <w:rPr>
                <w:lang w:val="pt-BR"/>
              </w:rPr>
              <w:t>Property</w:t>
            </w:r>
            <w:proofErr w:type="spellEnd"/>
          </w:p>
        </w:tc>
        <w:tc>
          <w:tcPr>
            <w:tcW w:w="1559" w:type="dxa"/>
            <w:tcBorders>
              <w:top w:val="single" w:sz="12" w:space="0" w:color="008000"/>
              <w:bottom w:val="single" w:sz="2" w:space="0" w:color="009245"/>
            </w:tcBorders>
            <w:vAlign w:val="center"/>
          </w:tcPr>
          <w:p w14:paraId="37491DCA" w14:textId="77777777" w:rsidR="002A2366" w:rsidRPr="002E70B9" w:rsidRDefault="053285AF" w:rsidP="35BB19D7">
            <w:pPr>
              <w:pStyle w:val="CETBodytext"/>
              <w:rPr>
                <w:lang w:val="pt-BR"/>
              </w:rPr>
            </w:pPr>
            <w:proofErr w:type="spellStart"/>
            <w:r w:rsidRPr="002E70B9">
              <w:rPr>
                <w:lang w:val="pt-BR"/>
              </w:rPr>
              <w:t>Method</w:t>
            </w:r>
            <w:proofErr w:type="spellEnd"/>
          </w:p>
        </w:tc>
        <w:tc>
          <w:tcPr>
            <w:tcW w:w="2268" w:type="dxa"/>
            <w:tcBorders>
              <w:top w:val="single" w:sz="12" w:space="0" w:color="008000"/>
              <w:bottom w:val="single" w:sz="2" w:space="0" w:color="009245"/>
            </w:tcBorders>
            <w:vAlign w:val="center"/>
          </w:tcPr>
          <w:p w14:paraId="0B089318" w14:textId="77777777" w:rsidR="002A2366" w:rsidRPr="002E70B9" w:rsidRDefault="053285AF" w:rsidP="35BB19D7">
            <w:pPr>
              <w:pStyle w:val="CETBodytext"/>
              <w:rPr>
                <w:lang w:val="pt-BR"/>
              </w:rPr>
            </w:pPr>
            <w:proofErr w:type="spellStart"/>
            <w:r w:rsidRPr="002E70B9">
              <w:rPr>
                <w:lang w:val="pt-BR"/>
              </w:rPr>
              <w:t>Equation</w:t>
            </w:r>
            <w:proofErr w:type="spellEnd"/>
          </w:p>
        </w:tc>
        <w:tc>
          <w:tcPr>
            <w:tcW w:w="1395" w:type="dxa"/>
            <w:tcBorders>
              <w:top w:val="single" w:sz="12" w:space="0" w:color="008000"/>
              <w:bottom w:val="single" w:sz="2" w:space="0" w:color="009245"/>
            </w:tcBorders>
            <w:vAlign w:val="center"/>
          </w:tcPr>
          <w:p w14:paraId="62FFC8D9" w14:textId="77777777" w:rsidR="002A2366" w:rsidRPr="002E70B9" w:rsidRDefault="053285AF" w:rsidP="35BB19D7">
            <w:pPr>
              <w:pStyle w:val="CETBodytext"/>
              <w:rPr>
                <w:lang w:val="pt-BR"/>
              </w:rPr>
            </w:pPr>
            <w:proofErr w:type="spellStart"/>
            <w:r w:rsidRPr="002E70B9">
              <w:rPr>
                <w:lang w:val="pt-BR"/>
              </w:rPr>
              <w:t>Coefficients</w:t>
            </w:r>
            <w:proofErr w:type="spellEnd"/>
          </w:p>
        </w:tc>
        <w:tc>
          <w:tcPr>
            <w:tcW w:w="1688" w:type="dxa"/>
            <w:tcBorders>
              <w:top w:val="single" w:sz="12" w:space="0" w:color="008000"/>
              <w:bottom w:val="single" w:sz="2" w:space="0" w:color="009245"/>
            </w:tcBorders>
            <w:vAlign w:val="center"/>
          </w:tcPr>
          <w:p w14:paraId="09C91177" w14:textId="77777777" w:rsidR="002A2366" w:rsidRPr="002E70B9" w:rsidRDefault="053285AF" w:rsidP="003735EA">
            <w:pPr>
              <w:pStyle w:val="CETBodytext"/>
            </w:pPr>
            <w:proofErr w:type="spellStart"/>
            <w:r w:rsidRPr="002E70B9">
              <w:rPr>
                <w:lang w:val="pt-BR"/>
              </w:rPr>
              <w:t>Temperature</w:t>
            </w:r>
            <w:proofErr w:type="spellEnd"/>
            <w:r w:rsidRPr="002E70B9">
              <w:rPr>
                <w:lang w:val="pt-BR"/>
              </w:rPr>
              <w:t xml:space="preserve"> (K)</w:t>
            </w:r>
          </w:p>
        </w:tc>
      </w:tr>
      <w:tr w:rsidR="002A2366" w:rsidRPr="002E70B9" w14:paraId="47FC5BCC" w14:textId="77777777" w:rsidTr="35BB19D7">
        <w:tc>
          <w:tcPr>
            <w:tcW w:w="2093" w:type="dxa"/>
            <w:tcBorders>
              <w:top w:val="single" w:sz="2" w:space="0" w:color="009245"/>
              <w:bottom w:val="single" w:sz="12" w:space="0" w:color="008000"/>
            </w:tcBorders>
            <w:vAlign w:val="center"/>
          </w:tcPr>
          <w:p w14:paraId="4C87562D" w14:textId="77777777" w:rsidR="002A2366" w:rsidRPr="002E70B9" w:rsidRDefault="002A2366" w:rsidP="003735EA">
            <w:pPr>
              <w:pStyle w:val="CETBodytext"/>
            </w:pPr>
            <w:r w:rsidRPr="002E70B9">
              <w:t>Molar Volume of Liquid (cm³/mol)</w:t>
            </w:r>
          </w:p>
        </w:tc>
        <w:tc>
          <w:tcPr>
            <w:tcW w:w="1559" w:type="dxa"/>
            <w:tcBorders>
              <w:top w:val="single" w:sz="2" w:space="0" w:color="009245"/>
              <w:bottom w:val="single" w:sz="12" w:space="0" w:color="008000"/>
            </w:tcBorders>
            <w:vAlign w:val="center"/>
          </w:tcPr>
          <w:p w14:paraId="7F01DA28" w14:textId="77777777" w:rsidR="002A2366" w:rsidRPr="002E70B9" w:rsidRDefault="053285AF" w:rsidP="35BB19D7">
            <w:pPr>
              <w:pStyle w:val="CETBodytext"/>
              <w:rPr>
                <w:lang w:val="pt-BR"/>
              </w:rPr>
            </w:pPr>
            <w:r w:rsidRPr="002E70B9">
              <w:rPr>
                <w:lang w:val="pt-BR"/>
              </w:rPr>
              <w:t>IK-</w:t>
            </w:r>
            <w:proofErr w:type="spellStart"/>
            <w:r w:rsidRPr="002E70B9">
              <w:rPr>
                <w:lang w:val="pt-BR"/>
              </w:rPr>
              <w:t>Polynomial</w:t>
            </w:r>
            <w:proofErr w:type="spellEnd"/>
          </w:p>
          <w:p w14:paraId="051B3143" w14:textId="77777777" w:rsidR="002A2366" w:rsidRPr="002E70B9" w:rsidRDefault="002A2366" w:rsidP="003735EA">
            <w:pPr>
              <w:pStyle w:val="CETBodytext"/>
            </w:pPr>
            <w:r w:rsidRPr="002E70B9">
              <w:t>CAPE</w:t>
            </w:r>
          </w:p>
        </w:tc>
        <w:tc>
          <w:tcPr>
            <w:tcW w:w="2268" w:type="dxa"/>
            <w:tcBorders>
              <w:top w:val="single" w:sz="2" w:space="0" w:color="009245"/>
              <w:bottom w:val="single" w:sz="12" w:space="0" w:color="008000"/>
            </w:tcBorders>
            <w:vAlign w:val="center"/>
          </w:tcPr>
          <w:p w14:paraId="7F3D8D36" w14:textId="77777777" w:rsidR="002A2366" w:rsidRPr="002E70B9" w:rsidRDefault="00000000" w:rsidP="003735EA">
            <w:pPr>
              <w:pStyle w:val="CETBodytext"/>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m</m:t>
                    </m:r>
                  </m:sub>
                </m:sSub>
                <m: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1</m:t>
                    </m:r>
                  </m:sub>
                </m:sSub>
                <m: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2</m:t>
                    </m:r>
                  </m:sub>
                </m:sSub>
                <m:r>
                  <w:rPr>
                    <w:rFonts w:ascii="Cambria Math" w:hAnsi="Cambria Math"/>
                  </w:rPr>
                  <m:t xml:space="preserve">T+ </m:t>
                </m:r>
                <m:sSub>
                  <m:sSubPr>
                    <m:ctrlPr>
                      <w:rPr>
                        <w:rFonts w:ascii="Cambria Math" w:hAnsi="Cambria Math"/>
                      </w:rPr>
                    </m:ctrlPr>
                  </m:sSubPr>
                  <m:e>
                    <m:r>
                      <w:rPr>
                        <w:rFonts w:ascii="Cambria Math" w:hAnsi="Cambria Math"/>
                      </w:rPr>
                      <m:t>C</m:t>
                    </m:r>
                  </m:e>
                  <m:sub>
                    <m:r>
                      <w:rPr>
                        <w:rFonts w:ascii="Cambria Math" w:hAnsi="Cambria Math"/>
                      </w:rPr>
                      <m:t>3</m:t>
                    </m:r>
                  </m:sub>
                </m:sSub>
                <m:sSup>
                  <m:sSupPr>
                    <m:ctrlPr>
                      <w:rPr>
                        <w:rFonts w:ascii="Cambria Math" w:hAnsi="Cambria Math"/>
                      </w:rPr>
                    </m:ctrlPr>
                  </m:sSupPr>
                  <m:e>
                    <m:r>
                      <w:rPr>
                        <w:rFonts w:ascii="Cambria Math" w:hAnsi="Cambria Math"/>
                      </w:rPr>
                      <m:t>T</m:t>
                    </m:r>
                  </m:e>
                  <m:sup>
                    <m:r>
                      <w:rPr>
                        <w:rFonts w:ascii="Cambria Math" w:hAnsi="Cambria Math"/>
                      </w:rPr>
                      <m:t>2</m:t>
                    </m:r>
                  </m:sup>
                </m:sSup>
              </m:oMath>
            </m:oMathPara>
          </w:p>
        </w:tc>
        <w:tc>
          <w:tcPr>
            <w:tcW w:w="1395" w:type="dxa"/>
            <w:tcBorders>
              <w:top w:val="single" w:sz="2" w:space="0" w:color="009245"/>
              <w:bottom w:val="single" w:sz="12" w:space="0" w:color="008000"/>
            </w:tcBorders>
            <w:vAlign w:val="center"/>
          </w:tcPr>
          <w:p w14:paraId="775F4175" w14:textId="688C2AB5" w:rsidR="002A2366" w:rsidRPr="002E70B9" w:rsidRDefault="002A2366" w:rsidP="003735EA">
            <w:pPr>
              <w:pStyle w:val="CETBodytext"/>
            </w:pPr>
            <w:r w:rsidRPr="002E70B9">
              <w:t>C1 = 74.3008</w:t>
            </w:r>
          </w:p>
          <w:p w14:paraId="1C5F14A0" w14:textId="644F445C" w:rsidR="002A2366" w:rsidRPr="002E70B9" w:rsidRDefault="002A2366" w:rsidP="003735EA">
            <w:pPr>
              <w:pStyle w:val="CETBodytext"/>
            </w:pPr>
            <w:r w:rsidRPr="002E70B9">
              <w:t>C2 = 0.0234</w:t>
            </w:r>
          </w:p>
          <w:p w14:paraId="06A6FFFE" w14:textId="4FFE58C2" w:rsidR="002A2366" w:rsidRPr="002E70B9" w:rsidRDefault="002A2366" w:rsidP="003735EA">
            <w:pPr>
              <w:pStyle w:val="CETBodytext"/>
            </w:pPr>
            <w:r w:rsidRPr="002E70B9">
              <w:t>C3 = 1.15E-5</w:t>
            </w:r>
          </w:p>
        </w:tc>
        <w:tc>
          <w:tcPr>
            <w:tcW w:w="1688" w:type="dxa"/>
            <w:tcBorders>
              <w:top w:val="single" w:sz="2" w:space="0" w:color="009245"/>
              <w:bottom w:val="single" w:sz="12" w:space="0" w:color="008000"/>
            </w:tcBorders>
            <w:vAlign w:val="center"/>
          </w:tcPr>
          <w:p w14:paraId="4FB759C9" w14:textId="77777777" w:rsidR="002A2366" w:rsidRPr="002E70B9" w:rsidRDefault="002A2366" w:rsidP="003735EA">
            <w:pPr>
              <w:pStyle w:val="CETBodytext"/>
            </w:pPr>
            <w:r w:rsidRPr="002E70B9">
              <w:t>298.15 – 353.15</w:t>
            </w:r>
          </w:p>
        </w:tc>
      </w:tr>
    </w:tbl>
    <w:p w14:paraId="7A27E7A9" w14:textId="77777777" w:rsidR="004022DB" w:rsidRPr="002E70B9" w:rsidRDefault="004022DB" w:rsidP="002A2366">
      <w:pPr>
        <w:pStyle w:val="CETBodytext"/>
      </w:pPr>
    </w:p>
    <w:p w14:paraId="6318FF76" w14:textId="598CD1D0" w:rsidR="002A2366" w:rsidRPr="002E70B9" w:rsidRDefault="002A2366" w:rsidP="002A2366">
      <w:pPr>
        <w:pStyle w:val="CETBodytext"/>
      </w:pPr>
      <w:r w:rsidRPr="002E70B9">
        <w:t>After entering the coefficients of the IK – CAPE equation for molar volume into Aspen Plus</w:t>
      </w:r>
      <w:r w:rsidR="00FE45D3" w:rsidRPr="002E70B9">
        <w:rPr>
          <w:rFonts w:cs="Arial"/>
        </w:rPr>
        <w:t>®</w:t>
      </w:r>
      <w:r w:rsidR="00FE45D3" w:rsidRPr="002E70B9">
        <w:t xml:space="preserve"> V14</w:t>
      </w:r>
      <w:r w:rsidRPr="002E70B9">
        <w:t xml:space="preserve">, it was possible to generate the density curve using the simulator. The estimated density data and the data generated by Aspen Plus </w:t>
      </w:r>
      <w:r w:rsidR="00761755" w:rsidRPr="002E70B9">
        <w:rPr>
          <w:rFonts w:cs="Arial"/>
        </w:rPr>
        <w:t>®</w:t>
      </w:r>
      <w:r w:rsidR="00761755" w:rsidRPr="002E70B9">
        <w:t xml:space="preserve"> V14 </w:t>
      </w:r>
      <w:r w:rsidRPr="002E70B9">
        <w:t xml:space="preserve">overlap. Although there is such </w:t>
      </w:r>
      <w:r w:rsidR="4745A0A7" w:rsidRPr="002E70B9">
        <w:t>an agreement</w:t>
      </w:r>
      <w:r w:rsidRPr="002E70B9">
        <w:t xml:space="preserve">, it is still necessary to obtain experimental data for greater accuracy in comparing the data. In addition, from the trend line of the estimated NADES specific mass data, it was possible to obtain the molar volume at the boiling temperature of 91.07 </w:t>
      </w:r>
      <w:r w:rsidR="00095A9F" w:rsidRPr="002E70B9">
        <w:t>cm</w:t>
      </w:r>
      <w:r w:rsidR="00095A9F" w:rsidRPr="002E70B9">
        <w:rPr>
          <w:vertAlign w:val="superscript"/>
        </w:rPr>
        <w:t>3</w:t>
      </w:r>
      <w:r w:rsidRPr="002E70B9">
        <w:t>/mol.</w:t>
      </w:r>
    </w:p>
    <w:p w14:paraId="72D6268F" w14:textId="77777777" w:rsidR="00F64550" w:rsidRPr="002E70B9" w:rsidRDefault="00F64550" w:rsidP="00F64550">
      <w:pPr>
        <w:pStyle w:val="CETheadingx"/>
        <w:rPr>
          <w:lang w:val="pt-BR"/>
        </w:rPr>
      </w:pPr>
      <w:proofErr w:type="spellStart"/>
      <w:r w:rsidRPr="002E70B9">
        <w:rPr>
          <w:lang w:val="pt-BR"/>
        </w:rPr>
        <w:t>Temperature-dependent</w:t>
      </w:r>
      <w:proofErr w:type="spellEnd"/>
      <w:r w:rsidRPr="002E70B9">
        <w:rPr>
          <w:lang w:val="pt-BR"/>
        </w:rPr>
        <w:t xml:space="preserve"> </w:t>
      </w:r>
      <w:proofErr w:type="spellStart"/>
      <w:r w:rsidRPr="002E70B9">
        <w:rPr>
          <w:lang w:val="pt-BR"/>
        </w:rPr>
        <w:t>parameters</w:t>
      </w:r>
      <w:proofErr w:type="spellEnd"/>
      <w:r w:rsidRPr="002E70B9">
        <w:rPr>
          <w:lang w:val="pt-BR"/>
        </w:rPr>
        <w:t xml:space="preserve"> - s</w:t>
      </w:r>
      <w:proofErr w:type="spellStart"/>
      <w:r w:rsidRPr="002E70B9">
        <w:t>urface</w:t>
      </w:r>
      <w:proofErr w:type="spellEnd"/>
      <w:r w:rsidRPr="002E70B9">
        <w:t xml:space="preserve"> tension</w:t>
      </w:r>
    </w:p>
    <w:p w14:paraId="22FD51D0" w14:textId="2B2D8A7A" w:rsidR="00077DF1" w:rsidRPr="002E70B9" w:rsidRDefault="00077DF1" w:rsidP="006B125C">
      <w:pPr>
        <w:pStyle w:val="CETTabletitle"/>
      </w:pPr>
      <w:r w:rsidRPr="002E70B9">
        <w:t xml:space="preserve">Table </w:t>
      </w:r>
      <w:r w:rsidR="006B125C" w:rsidRPr="002E70B9">
        <w:t>6</w:t>
      </w:r>
      <w:r w:rsidRPr="002E70B9">
        <w:t>: Estimated surface tension for NADES L-Arg/Gl</w:t>
      </w:r>
      <w:r w:rsidR="005B1429" w:rsidRPr="002E70B9">
        <w:t>y</w:t>
      </w:r>
      <w:r w:rsidRPr="002E70B9">
        <w:t xml:space="preserve"> (1:6).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6"/>
        <w:gridCol w:w="767"/>
        <w:gridCol w:w="767"/>
        <w:gridCol w:w="791"/>
        <w:gridCol w:w="767"/>
        <w:gridCol w:w="888"/>
        <w:gridCol w:w="845"/>
        <w:gridCol w:w="845"/>
        <w:gridCol w:w="767"/>
      </w:tblGrid>
      <w:tr w:rsidR="002E70B9" w:rsidRPr="002E70B9" w14:paraId="11244CB4" w14:textId="77777777" w:rsidTr="35BB19D7">
        <w:tc>
          <w:tcPr>
            <w:tcW w:w="2660" w:type="dxa"/>
            <w:tcBorders>
              <w:top w:val="single" w:sz="12" w:space="0" w:color="008000"/>
              <w:bottom w:val="single" w:sz="2" w:space="0" w:color="009245"/>
            </w:tcBorders>
            <w:vAlign w:val="center"/>
          </w:tcPr>
          <w:p w14:paraId="4EEC9D2E" w14:textId="77777777" w:rsidR="009029F0" w:rsidRPr="002E70B9" w:rsidRDefault="54A803B9" w:rsidP="00AA39B2">
            <w:pPr>
              <w:pStyle w:val="CETBodytext"/>
            </w:pPr>
            <w:proofErr w:type="spellStart"/>
            <w:r w:rsidRPr="002E70B9">
              <w:rPr>
                <w:lang w:val="pt-BR"/>
              </w:rPr>
              <w:t>Temperature</w:t>
            </w:r>
            <w:proofErr w:type="spellEnd"/>
            <w:r w:rsidRPr="002E70B9">
              <w:rPr>
                <w:lang w:val="pt-BR"/>
              </w:rPr>
              <w:t xml:space="preserve"> (K)</w:t>
            </w:r>
          </w:p>
        </w:tc>
        <w:tc>
          <w:tcPr>
            <w:tcW w:w="650" w:type="dxa"/>
            <w:tcBorders>
              <w:top w:val="single" w:sz="12" w:space="0" w:color="008000"/>
              <w:bottom w:val="single" w:sz="2" w:space="0" w:color="009245"/>
            </w:tcBorders>
          </w:tcPr>
          <w:p w14:paraId="6656D569" w14:textId="77777777" w:rsidR="009029F0" w:rsidRPr="002E70B9" w:rsidRDefault="009029F0" w:rsidP="00AA39B2">
            <w:pPr>
              <w:pStyle w:val="CETBodytext"/>
            </w:pPr>
            <w:r w:rsidRPr="002E70B9">
              <w:t>298.15</w:t>
            </w:r>
          </w:p>
        </w:tc>
        <w:tc>
          <w:tcPr>
            <w:tcW w:w="767" w:type="dxa"/>
            <w:tcBorders>
              <w:top w:val="single" w:sz="12" w:space="0" w:color="008000"/>
              <w:bottom w:val="single" w:sz="2" w:space="0" w:color="009245"/>
            </w:tcBorders>
          </w:tcPr>
          <w:p w14:paraId="2C4605F9" w14:textId="77777777" w:rsidR="009029F0" w:rsidRPr="002E70B9" w:rsidRDefault="009029F0" w:rsidP="00AA39B2">
            <w:pPr>
              <w:pStyle w:val="CETBodytext"/>
            </w:pPr>
            <w:r w:rsidRPr="002E70B9">
              <w:t>308.15</w:t>
            </w:r>
          </w:p>
        </w:tc>
        <w:tc>
          <w:tcPr>
            <w:tcW w:w="793" w:type="dxa"/>
            <w:tcBorders>
              <w:top w:val="single" w:sz="12" w:space="0" w:color="008000"/>
              <w:bottom w:val="single" w:sz="2" w:space="0" w:color="009245"/>
            </w:tcBorders>
          </w:tcPr>
          <w:p w14:paraId="155FD95B" w14:textId="02B6E17B" w:rsidR="009029F0" w:rsidRPr="002E70B9" w:rsidRDefault="009029F0" w:rsidP="00AA39B2">
            <w:pPr>
              <w:pStyle w:val="CETBodytext"/>
            </w:pPr>
            <w:r w:rsidRPr="002E70B9">
              <w:t>318.15</w:t>
            </w:r>
          </w:p>
        </w:tc>
        <w:tc>
          <w:tcPr>
            <w:tcW w:w="767" w:type="dxa"/>
            <w:tcBorders>
              <w:top w:val="single" w:sz="12" w:space="0" w:color="008000"/>
              <w:bottom w:val="single" w:sz="2" w:space="0" w:color="009245"/>
            </w:tcBorders>
          </w:tcPr>
          <w:p w14:paraId="19223EDE" w14:textId="268A266C" w:rsidR="009029F0" w:rsidRPr="002E70B9" w:rsidRDefault="009029F0" w:rsidP="00AA39B2">
            <w:pPr>
              <w:pStyle w:val="CETBodytext"/>
            </w:pPr>
            <w:r w:rsidRPr="002E70B9">
              <w:t>328.15</w:t>
            </w:r>
          </w:p>
        </w:tc>
        <w:tc>
          <w:tcPr>
            <w:tcW w:w="897" w:type="dxa"/>
            <w:tcBorders>
              <w:top w:val="single" w:sz="12" w:space="0" w:color="008000"/>
              <w:bottom w:val="single" w:sz="2" w:space="0" w:color="009245"/>
            </w:tcBorders>
          </w:tcPr>
          <w:p w14:paraId="51D29713" w14:textId="16EC9646" w:rsidR="009029F0" w:rsidRPr="002E70B9" w:rsidRDefault="009029F0" w:rsidP="00AA39B2">
            <w:pPr>
              <w:pStyle w:val="CETBodytext"/>
            </w:pPr>
            <w:r w:rsidRPr="002E70B9">
              <w:t>333.15</w:t>
            </w:r>
          </w:p>
        </w:tc>
        <w:tc>
          <w:tcPr>
            <w:tcW w:w="851" w:type="dxa"/>
            <w:tcBorders>
              <w:top w:val="single" w:sz="12" w:space="0" w:color="008000"/>
              <w:bottom w:val="single" w:sz="2" w:space="0" w:color="009245"/>
            </w:tcBorders>
          </w:tcPr>
          <w:p w14:paraId="16FA983C" w14:textId="6E31D7A4" w:rsidR="009029F0" w:rsidRPr="002E70B9" w:rsidRDefault="009029F0" w:rsidP="00AA39B2">
            <w:pPr>
              <w:pStyle w:val="CETBodytext"/>
            </w:pPr>
            <w:r w:rsidRPr="002E70B9">
              <w:t>338.15</w:t>
            </w:r>
          </w:p>
        </w:tc>
        <w:tc>
          <w:tcPr>
            <w:tcW w:w="851" w:type="dxa"/>
            <w:tcBorders>
              <w:top w:val="single" w:sz="12" w:space="0" w:color="008000"/>
              <w:bottom w:val="single" w:sz="2" w:space="0" w:color="009245"/>
            </w:tcBorders>
          </w:tcPr>
          <w:p w14:paraId="26AEF197" w14:textId="20BAE0FA" w:rsidR="009029F0" w:rsidRPr="002E70B9" w:rsidRDefault="009029F0" w:rsidP="00AA39B2">
            <w:pPr>
              <w:pStyle w:val="CETBodytext"/>
            </w:pPr>
            <w:r w:rsidRPr="002E70B9">
              <w:t>343.15</w:t>
            </w:r>
          </w:p>
        </w:tc>
        <w:tc>
          <w:tcPr>
            <w:tcW w:w="767" w:type="dxa"/>
            <w:tcBorders>
              <w:top w:val="single" w:sz="12" w:space="0" w:color="008000"/>
              <w:bottom w:val="single" w:sz="2" w:space="0" w:color="009245"/>
            </w:tcBorders>
          </w:tcPr>
          <w:p w14:paraId="207705C0" w14:textId="23070A47" w:rsidR="009029F0" w:rsidRPr="002E70B9" w:rsidRDefault="009029F0" w:rsidP="00AA39B2">
            <w:pPr>
              <w:pStyle w:val="CETBodytext"/>
            </w:pPr>
            <w:r w:rsidRPr="002E70B9">
              <w:t>353.15</w:t>
            </w:r>
          </w:p>
        </w:tc>
      </w:tr>
      <w:tr w:rsidR="009029F0" w:rsidRPr="002E70B9" w14:paraId="40A86E89" w14:textId="77777777" w:rsidTr="35BB19D7">
        <w:tc>
          <w:tcPr>
            <w:tcW w:w="2660" w:type="dxa"/>
            <w:tcBorders>
              <w:top w:val="single" w:sz="2" w:space="0" w:color="009245"/>
              <w:bottom w:val="single" w:sz="12" w:space="0" w:color="008000"/>
            </w:tcBorders>
          </w:tcPr>
          <w:p w14:paraId="1AC8477C" w14:textId="38724FC6" w:rsidR="009029F0" w:rsidRPr="002E70B9" w:rsidRDefault="54A803B9" w:rsidP="00AA39B2">
            <w:pPr>
              <w:pStyle w:val="CETBodytext"/>
            </w:pPr>
            <w:r w:rsidRPr="002E70B9">
              <w:rPr>
                <w:lang w:val="pt-BR"/>
              </w:rPr>
              <w:t xml:space="preserve">Surface </w:t>
            </w:r>
            <w:proofErr w:type="spellStart"/>
            <w:r w:rsidRPr="002E70B9">
              <w:rPr>
                <w:lang w:val="pt-BR"/>
              </w:rPr>
              <w:t>tension</w:t>
            </w:r>
            <w:proofErr w:type="spellEnd"/>
            <w:r w:rsidRPr="002E70B9">
              <w:rPr>
                <w:lang w:val="pt-BR"/>
              </w:rPr>
              <w:t xml:space="preserve"> (</w:t>
            </w:r>
            <w:proofErr w:type="spellStart"/>
            <w:r w:rsidRPr="002E70B9">
              <w:rPr>
                <w:lang w:val="pt-BR"/>
              </w:rPr>
              <w:t>mN</w:t>
            </w:r>
            <w:proofErr w:type="spellEnd"/>
            <w:r w:rsidRPr="002E70B9">
              <w:rPr>
                <w:lang w:val="pt-BR"/>
              </w:rPr>
              <w:t>/m)</w:t>
            </w:r>
          </w:p>
        </w:tc>
        <w:tc>
          <w:tcPr>
            <w:tcW w:w="650" w:type="dxa"/>
            <w:tcBorders>
              <w:top w:val="single" w:sz="2" w:space="0" w:color="009245"/>
              <w:bottom w:val="single" w:sz="12" w:space="0" w:color="008000"/>
            </w:tcBorders>
          </w:tcPr>
          <w:p w14:paraId="106B1925" w14:textId="1A3E1129" w:rsidR="009029F0" w:rsidRPr="002E70B9" w:rsidRDefault="009029F0" w:rsidP="00AA39B2">
            <w:pPr>
              <w:pStyle w:val="CETBodytext"/>
            </w:pPr>
            <w:r w:rsidRPr="002E70B9">
              <w:t>57.15</w:t>
            </w:r>
          </w:p>
        </w:tc>
        <w:tc>
          <w:tcPr>
            <w:tcW w:w="767" w:type="dxa"/>
            <w:tcBorders>
              <w:top w:val="single" w:sz="2" w:space="0" w:color="009245"/>
              <w:bottom w:val="single" w:sz="12" w:space="0" w:color="008000"/>
            </w:tcBorders>
          </w:tcPr>
          <w:p w14:paraId="77B063A6" w14:textId="0FA0C2DD" w:rsidR="009029F0" w:rsidRPr="002E70B9" w:rsidRDefault="009029F0" w:rsidP="00AA39B2">
            <w:pPr>
              <w:pStyle w:val="CETBodytext"/>
            </w:pPr>
            <w:r w:rsidRPr="002E70B9">
              <w:t>56.31</w:t>
            </w:r>
          </w:p>
        </w:tc>
        <w:tc>
          <w:tcPr>
            <w:tcW w:w="793" w:type="dxa"/>
            <w:tcBorders>
              <w:top w:val="single" w:sz="2" w:space="0" w:color="009245"/>
              <w:bottom w:val="single" w:sz="12" w:space="0" w:color="008000"/>
            </w:tcBorders>
          </w:tcPr>
          <w:p w14:paraId="44EBD4E2" w14:textId="60AB7988" w:rsidR="009029F0" w:rsidRPr="002E70B9" w:rsidRDefault="009029F0" w:rsidP="00AA39B2">
            <w:pPr>
              <w:pStyle w:val="CETBodytext"/>
            </w:pPr>
            <w:r w:rsidRPr="002E70B9">
              <w:t>55.48</w:t>
            </w:r>
          </w:p>
        </w:tc>
        <w:tc>
          <w:tcPr>
            <w:tcW w:w="767" w:type="dxa"/>
            <w:tcBorders>
              <w:top w:val="single" w:sz="2" w:space="0" w:color="009245"/>
              <w:bottom w:val="single" w:sz="12" w:space="0" w:color="008000"/>
            </w:tcBorders>
          </w:tcPr>
          <w:p w14:paraId="2652CC6D" w14:textId="6B0DB620" w:rsidR="009029F0" w:rsidRPr="002E70B9" w:rsidRDefault="009029F0" w:rsidP="00AA39B2">
            <w:pPr>
              <w:pStyle w:val="CETBodytext"/>
            </w:pPr>
            <w:r w:rsidRPr="002E70B9">
              <w:t>54.67</w:t>
            </w:r>
          </w:p>
        </w:tc>
        <w:tc>
          <w:tcPr>
            <w:tcW w:w="897" w:type="dxa"/>
            <w:tcBorders>
              <w:top w:val="single" w:sz="2" w:space="0" w:color="009245"/>
              <w:bottom w:val="single" w:sz="12" w:space="0" w:color="008000"/>
            </w:tcBorders>
          </w:tcPr>
          <w:p w14:paraId="517941C5" w14:textId="376203C7" w:rsidR="009029F0" w:rsidRPr="002E70B9" w:rsidRDefault="009029F0" w:rsidP="00AA39B2">
            <w:pPr>
              <w:pStyle w:val="CETBodytext"/>
            </w:pPr>
            <w:r w:rsidRPr="002E70B9">
              <w:t>54.26</w:t>
            </w:r>
          </w:p>
        </w:tc>
        <w:tc>
          <w:tcPr>
            <w:tcW w:w="851" w:type="dxa"/>
            <w:tcBorders>
              <w:top w:val="single" w:sz="2" w:space="0" w:color="009245"/>
              <w:bottom w:val="single" w:sz="12" w:space="0" w:color="008000"/>
            </w:tcBorders>
          </w:tcPr>
          <w:p w14:paraId="33DD0A0B" w14:textId="27B17C50" w:rsidR="009029F0" w:rsidRPr="002E70B9" w:rsidRDefault="009029F0" w:rsidP="00AA39B2">
            <w:pPr>
              <w:pStyle w:val="CETBodytext"/>
            </w:pPr>
            <w:r w:rsidRPr="002E70B9">
              <w:t>53.86</w:t>
            </w:r>
          </w:p>
        </w:tc>
        <w:tc>
          <w:tcPr>
            <w:tcW w:w="851" w:type="dxa"/>
            <w:tcBorders>
              <w:top w:val="single" w:sz="2" w:space="0" w:color="009245"/>
              <w:bottom w:val="single" w:sz="12" w:space="0" w:color="008000"/>
            </w:tcBorders>
          </w:tcPr>
          <w:p w14:paraId="41D71BEA" w14:textId="324A25F0" w:rsidR="009029F0" w:rsidRPr="002E70B9" w:rsidRDefault="009029F0" w:rsidP="00AA39B2">
            <w:pPr>
              <w:pStyle w:val="CETBodytext"/>
            </w:pPr>
            <w:r w:rsidRPr="002E70B9">
              <w:t>53.46</w:t>
            </w:r>
          </w:p>
        </w:tc>
        <w:tc>
          <w:tcPr>
            <w:tcW w:w="767" w:type="dxa"/>
            <w:tcBorders>
              <w:top w:val="single" w:sz="2" w:space="0" w:color="009245"/>
              <w:bottom w:val="single" w:sz="12" w:space="0" w:color="008000"/>
            </w:tcBorders>
          </w:tcPr>
          <w:p w14:paraId="7456CAA1" w14:textId="072AD214" w:rsidR="009029F0" w:rsidRPr="002E70B9" w:rsidRDefault="009029F0" w:rsidP="00AA39B2">
            <w:pPr>
              <w:pStyle w:val="CETBodytext"/>
            </w:pPr>
            <w:r w:rsidRPr="002E70B9">
              <w:t>52.66</w:t>
            </w:r>
          </w:p>
        </w:tc>
      </w:tr>
    </w:tbl>
    <w:p w14:paraId="1045683E" w14:textId="77777777" w:rsidR="006B125C" w:rsidRPr="002E70B9" w:rsidRDefault="006B125C" w:rsidP="00077DF1">
      <w:pPr>
        <w:pStyle w:val="CETBodytext"/>
      </w:pPr>
    </w:p>
    <w:p w14:paraId="28121252" w14:textId="31A0BA9C" w:rsidR="002E1471" w:rsidRPr="002E70B9" w:rsidRDefault="00EF02E5" w:rsidP="00077DF1">
      <w:pPr>
        <w:pStyle w:val="CETBodytext"/>
      </w:pPr>
      <w:r w:rsidRPr="002E70B9">
        <w:t xml:space="preserve">According to Shahbaz </w:t>
      </w:r>
      <w:r w:rsidR="006B125C" w:rsidRPr="002E70B9">
        <w:t>et al. (</w:t>
      </w:r>
      <w:r w:rsidRPr="002E70B9">
        <w:t xml:space="preserve">2011), liquid surface tension decreases with increasing temperature because higher molecular kinetic energy weakens intermolecular attractions as shown in Table </w:t>
      </w:r>
      <w:r w:rsidR="006B125C" w:rsidRPr="002E70B9">
        <w:t>6</w:t>
      </w:r>
      <w:r w:rsidRPr="002E70B9">
        <w:t xml:space="preserve">. For implementation in </w:t>
      </w:r>
      <w:r w:rsidR="006B125C" w:rsidRPr="002E70B9">
        <w:t>the</w:t>
      </w:r>
      <w:r w:rsidRPr="002E70B9">
        <w:t xml:space="preserve"> simulator, the surface tension data were fitted to the DIPPR correlation to obtain the required parameters</w:t>
      </w:r>
      <w:r w:rsidR="006B125C" w:rsidRPr="002E70B9">
        <w:t xml:space="preserve"> (Table 7)</w:t>
      </w:r>
      <w:r w:rsidRPr="002E70B9">
        <w:t>.</w:t>
      </w:r>
    </w:p>
    <w:p w14:paraId="201B19F0" w14:textId="2186375C" w:rsidR="00077DF1" w:rsidRPr="002E70B9" w:rsidRDefault="00077DF1" w:rsidP="006B125C">
      <w:pPr>
        <w:pStyle w:val="CETTabletitle"/>
      </w:pPr>
      <w:r w:rsidRPr="002E70B9">
        <w:rPr>
          <w:iCs/>
        </w:rPr>
        <w:t xml:space="preserve">Table </w:t>
      </w:r>
      <w:r w:rsidR="006B125C" w:rsidRPr="002E70B9">
        <w:rPr>
          <w:iCs/>
        </w:rPr>
        <w:t>7</w:t>
      </w:r>
      <w:r w:rsidRPr="002E70B9">
        <w:rPr>
          <w:iCs/>
        </w:rPr>
        <w:t xml:space="preserve">: </w:t>
      </w:r>
      <w:r w:rsidRPr="002E70B9">
        <w:t xml:space="preserve">DIPPR equation coefficients for surface tension for </w:t>
      </w:r>
      <w:r w:rsidRPr="002E70B9">
        <w:rPr>
          <w:iCs/>
        </w:rPr>
        <w:t>NADES L-Arg/Gl</w:t>
      </w:r>
      <w:r w:rsidR="00F94515" w:rsidRPr="002E70B9">
        <w:rPr>
          <w:iCs/>
        </w:rPr>
        <w:t>y</w:t>
      </w:r>
      <w:r w:rsidRPr="002E70B9">
        <w:rPr>
          <w:iCs/>
        </w:rPr>
        <w:t xml:space="preserve"> (1:6).</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1"/>
        <w:gridCol w:w="1763"/>
        <w:gridCol w:w="2268"/>
        <w:gridCol w:w="1253"/>
        <w:gridCol w:w="1688"/>
      </w:tblGrid>
      <w:tr w:rsidR="002E70B9" w:rsidRPr="002E70B9" w14:paraId="5CCB3C69" w14:textId="77777777" w:rsidTr="35BB19D7">
        <w:tc>
          <w:tcPr>
            <w:tcW w:w="2031" w:type="dxa"/>
            <w:tcBorders>
              <w:top w:val="single" w:sz="12" w:space="0" w:color="008000"/>
              <w:bottom w:val="single" w:sz="2" w:space="0" w:color="009245"/>
            </w:tcBorders>
            <w:vAlign w:val="center"/>
          </w:tcPr>
          <w:p w14:paraId="4ABEC253" w14:textId="77777777" w:rsidR="00077DF1" w:rsidRPr="002E70B9" w:rsidRDefault="00077DF1" w:rsidP="35BB19D7">
            <w:pPr>
              <w:pStyle w:val="CETBodytext"/>
              <w:rPr>
                <w:lang w:val="pt-BR"/>
              </w:rPr>
            </w:pPr>
            <w:proofErr w:type="spellStart"/>
            <w:r w:rsidRPr="002E70B9">
              <w:rPr>
                <w:lang w:val="pt-BR"/>
              </w:rPr>
              <w:t>Property</w:t>
            </w:r>
            <w:proofErr w:type="spellEnd"/>
          </w:p>
        </w:tc>
        <w:tc>
          <w:tcPr>
            <w:tcW w:w="1763" w:type="dxa"/>
            <w:tcBorders>
              <w:top w:val="single" w:sz="12" w:space="0" w:color="008000"/>
              <w:bottom w:val="single" w:sz="2" w:space="0" w:color="009245"/>
            </w:tcBorders>
            <w:vAlign w:val="center"/>
          </w:tcPr>
          <w:p w14:paraId="1331B9D7" w14:textId="77777777" w:rsidR="00077DF1" w:rsidRPr="002E70B9" w:rsidRDefault="00077DF1" w:rsidP="35BB19D7">
            <w:pPr>
              <w:pStyle w:val="CETBodytext"/>
              <w:rPr>
                <w:lang w:val="pt-BR"/>
              </w:rPr>
            </w:pPr>
            <w:proofErr w:type="spellStart"/>
            <w:r w:rsidRPr="002E70B9">
              <w:rPr>
                <w:lang w:val="pt-BR"/>
              </w:rPr>
              <w:t>Method</w:t>
            </w:r>
            <w:proofErr w:type="spellEnd"/>
          </w:p>
        </w:tc>
        <w:tc>
          <w:tcPr>
            <w:tcW w:w="2268" w:type="dxa"/>
            <w:tcBorders>
              <w:top w:val="single" w:sz="12" w:space="0" w:color="008000"/>
              <w:bottom w:val="single" w:sz="2" w:space="0" w:color="009245"/>
            </w:tcBorders>
            <w:vAlign w:val="center"/>
          </w:tcPr>
          <w:p w14:paraId="75B33A6E" w14:textId="77777777" w:rsidR="00077DF1" w:rsidRPr="002E70B9" w:rsidRDefault="00077DF1" w:rsidP="35BB19D7">
            <w:pPr>
              <w:pStyle w:val="CETBodytext"/>
              <w:rPr>
                <w:lang w:val="pt-BR"/>
              </w:rPr>
            </w:pPr>
            <w:proofErr w:type="spellStart"/>
            <w:r w:rsidRPr="002E70B9">
              <w:rPr>
                <w:lang w:val="pt-BR"/>
              </w:rPr>
              <w:t>Equation</w:t>
            </w:r>
            <w:proofErr w:type="spellEnd"/>
          </w:p>
        </w:tc>
        <w:tc>
          <w:tcPr>
            <w:tcW w:w="1253" w:type="dxa"/>
            <w:tcBorders>
              <w:top w:val="single" w:sz="12" w:space="0" w:color="008000"/>
              <w:bottom w:val="single" w:sz="2" w:space="0" w:color="009245"/>
            </w:tcBorders>
            <w:vAlign w:val="center"/>
          </w:tcPr>
          <w:p w14:paraId="77D5792E" w14:textId="77777777" w:rsidR="00077DF1" w:rsidRPr="002E70B9" w:rsidRDefault="00077DF1" w:rsidP="35BB19D7">
            <w:pPr>
              <w:pStyle w:val="CETBodytext"/>
              <w:rPr>
                <w:lang w:val="pt-BR"/>
              </w:rPr>
            </w:pPr>
            <w:proofErr w:type="spellStart"/>
            <w:r w:rsidRPr="002E70B9">
              <w:rPr>
                <w:lang w:val="pt-BR"/>
              </w:rPr>
              <w:t>Coefficients</w:t>
            </w:r>
            <w:proofErr w:type="spellEnd"/>
          </w:p>
        </w:tc>
        <w:tc>
          <w:tcPr>
            <w:tcW w:w="1688" w:type="dxa"/>
            <w:tcBorders>
              <w:top w:val="single" w:sz="12" w:space="0" w:color="008000"/>
              <w:bottom w:val="single" w:sz="2" w:space="0" w:color="009245"/>
            </w:tcBorders>
            <w:vAlign w:val="center"/>
          </w:tcPr>
          <w:p w14:paraId="5396D737" w14:textId="77777777" w:rsidR="00077DF1" w:rsidRPr="002E70B9" w:rsidRDefault="00077DF1" w:rsidP="00AA39B2">
            <w:pPr>
              <w:pStyle w:val="CETBodytext"/>
            </w:pPr>
            <w:proofErr w:type="spellStart"/>
            <w:r w:rsidRPr="002E70B9">
              <w:rPr>
                <w:lang w:val="pt-BR"/>
              </w:rPr>
              <w:t>Temperature</w:t>
            </w:r>
            <w:proofErr w:type="spellEnd"/>
            <w:r w:rsidRPr="002E70B9">
              <w:rPr>
                <w:lang w:val="pt-BR"/>
              </w:rPr>
              <w:t xml:space="preserve"> (K)</w:t>
            </w:r>
          </w:p>
        </w:tc>
      </w:tr>
      <w:tr w:rsidR="002E70B9" w:rsidRPr="002E70B9" w14:paraId="4C97D344" w14:textId="77777777" w:rsidTr="35BB19D7">
        <w:tc>
          <w:tcPr>
            <w:tcW w:w="2031" w:type="dxa"/>
            <w:tcBorders>
              <w:top w:val="single" w:sz="2" w:space="0" w:color="009245"/>
              <w:bottom w:val="single" w:sz="12" w:space="0" w:color="008000"/>
            </w:tcBorders>
            <w:vAlign w:val="center"/>
          </w:tcPr>
          <w:p w14:paraId="7BD96367" w14:textId="77777777" w:rsidR="00077DF1" w:rsidRPr="002E70B9" w:rsidRDefault="00077DF1" w:rsidP="00AA39B2">
            <w:pPr>
              <w:pStyle w:val="CETBodytext"/>
            </w:pPr>
            <w:r w:rsidRPr="002E70B9">
              <w:rPr>
                <w:lang w:val="pt-BR"/>
              </w:rPr>
              <w:t xml:space="preserve">Surface </w:t>
            </w:r>
            <w:proofErr w:type="spellStart"/>
            <w:r w:rsidRPr="002E70B9">
              <w:rPr>
                <w:lang w:val="pt-BR"/>
              </w:rPr>
              <w:t>tension</w:t>
            </w:r>
            <w:proofErr w:type="spellEnd"/>
            <w:r w:rsidRPr="002E70B9">
              <w:rPr>
                <w:lang w:val="pt-BR"/>
              </w:rPr>
              <w:t xml:space="preserve"> (N/m)</w:t>
            </w:r>
          </w:p>
        </w:tc>
        <w:tc>
          <w:tcPr>
            <w:tcW w:w="1763" w:type="dxa"/>
            <w:tcBorders>
              <w:top w:val="single" w:sz="2" w:space="0" w:color="009245"/>
              <w:bottom w:val="single" w:sz="12" w:space="0" w:color="008000"/>
            </w:tcBorders>
            <w:vAlign w:val="center"/>
          </w:tcPr>
          <w:p w14:paraId="471763BB" w14:textId="4FFA1296" w:rsidR="00077DF1" w:rsidRPr="002E70B9" w:rsidRDefault="00077DF1" w:rsidP="00AA39B2">
            <w:pPr>
              <w:pStyle w:val="CETBodytext"/>
            </w:pPr>
            <w:proofErr w:type="spellStart"/>
            <w:r w:rsidRPr="002E70B9">
              <w:rPr>
                <w:lang w:val="pt-BR"/>
              </w:rPr>
              <w:t>Equation</w:t>
            </w:r>
            <w:proofErr w:type="spellEnd"/>
            <w:r w:rsidRPr="002E70B9">
              <w:rPr>
                <w:lang w:val="pt-BR"/>
              </w:rPr>
              <w:t xml:space="preserve"> </w:t>
            </w:r>
            <w:proofErr w:type="spellStart"/>
            <w:r w:rsidRPr="002E70B9">
              <w:rPr>
                <w:lang w:val="pt-BR"/>
              </w:rPr>
              <w:t>of</w:t>
            </w:r>
            <w:proofErr w:type="spellEnd"/>
            <w:r w:rsidR="0ABF0FD4" w:rsidRPr="002E70B9">
              <w:rPr>
                <w:lang w:val="pt-BR"/>
              </w:rPr>
              <w:t xml:space="preserve"> </w:t>
            </w:r>
            <w:r w:rsidRPr="002E70B9">
              <w:rPr>
                <w:lang w:val="pt-BR"/>
              </w:rPr>
              <w:t>DIPPR</w:t>
            </w:r>
          </w:p>
        </w:tc>
        <w:tc>
          <w:tcPr>
            <w:tcW w:w="2268" w:type="dxa"/>
            <w:tcBorders>
              <w:top w:val="single" w:sz="2" w:space="0" w:color="009245"/>
              <w:bottom w:val="single" w:sz="12" w:space="0" w:color="008000"/>
            </w:tcBorders>
            <w:vAlign w:val="center"/>
          </w:tcPr>
          <w:p w14:paraId="6759D93E" w14:textId="77777777" w:rsidR="00077DF1" w:rsidRPr="002E70B9" w:rsidRDefault="00077DF1" w:rsidP="00AA39B2">
            <w:pPr>
              <w:pStyle w:val="CETBodytext"/>
            </w:pPr>
            <m:oMathPara>
              <m:oMathParaPr>
                <m:jc m:val="left"/>
              </m:oMathParaPr>
              <m:oMath>
                <m:r>
                  <w:rPr>
                    <w:rFonts w:ascii="Cambria Math" w:hAnsi="Cambria Math"/>
                  </w:rPr>
                  <m:t>Ts =</m:t>
                </m:r>
                <m:sSub>
                  <m:sSubPr>
                    <m:ctrlPr>
                      <w:rPr>
                        <w:rFonts w:ascii="Cambria Math" w:hAnsi="Cambria Math"/>
                      </w:rPr>
                    </m:ctrlPr>
                  </m:sSubPr>
                  <m:e>
                    <m:r>
                      <w:rPr>
                        <w:rFonts w:ascii="Cambria Math" w:hAnsi="Cambria Math"/>
                      </w:rPr>
                      <m:t>C</m:t>
                    </m:r>
                  </m:e>
                  <m:sub>
                    <m:r>
                      <w:rPr>
                        <w:rFonts w:ascii="Cambria Math" w:hAnsi="Cambria Math"/>
                      </w:rPr>
                      <m:t>1</m:t>
                    </m:r>
                  </m:sub>
                </m:sSub>
                <m:sSup>
                  <m:sSupPr>
                    <m:ctrlPr>
                      <w:rPr>
                        <w:rFonts w:ascii="Cambria Math" w:hAnsi="Cambria Math"/>
                      </w:rPr>
                    </m:ctrlPr>
                  </m:sSupPr>
                  <m:e>
                    <m:d>
                      <m:dPr>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T</m:t>
                            </m:r>
                          </m:num>
                          <m:den>
                            <m:r>
                              <w:rPr>
                                <w:rFonts w:ascii="Cambria Math" w:hAnsi="Cambria Math"/>
                              </w:rPr>
                              <m:t>Tc</m:t>
                            </m:r>
                          </m:den>
                        </m:f>
                      </m:e>
                    </m:d>
                  </m:e>
                  <m:sup>
                    <m:sSub>
                      <m:sSubPr>
                        <m:ctrlPr>
                          <w:rPr>
                            <w:rFonts w:ascii="Cambria Math" w:hAnsi="Cambria Math"/>
                          </w:rPr>
                        </m:ctrlPr>
                      </m:sSubPr>
                      <m:e>
                        <m:r>
                          <w:rPr>
                            <w:rFonts w:ascii="Cambria Math" w:hAnsi="Cambria Math"/>
                          </w:rPr>
                          <m:t>C</m:t>
                        </m:r>
                      </m:e>
                      <m:sub>
                        <m:r>
                          <w:rPr>
                            <w:rFonts w:ascii="Cambria Math" w:hAnsi="Cambria Math"/>
                          </w:rPr>
                          <m:t>2</m:t>
                        </m:r>
                      </m:sub>
                    </m:sSub>
                  </m:sup>
                </m:sSup>
                <m:r>
                  <w:rPr>
                    <w:rFonts w:ascii="Cambria Math" w:hAnsi="Cambria Math"/>
                  </w:rPr>
                  <m:t xml:space="preserve"> </m:t>
                </m:r>
              </m:oMath>
            </m:oMathPara>
          </w:p>
        </w:tc>
        <w:tc>
          <w:tcPr>
            <w:tcW w:w="1253" w:type="dxa"/>
            <w:tcBorders>
              <w:top w:val="single" w:sz="2" w:space="0" w:color="009245"/>
              <w:bottom w:val="single" w:sz="12" w:space="0" w:color="008000"/>
            </w:tcBorders>
            <w:vAlign w:val="center"/>
          </w:tcPr>
          <w:p w14:paraId="7CF01755" w14:textId="1FCBF38C" w:rsidR="00077DF1" w:rsidRPr="002E70B9" w:rsidRDefault="00077DF1" w:rsidP="00AA39B2">
            <w:pPr>
              <w:pStyle w:val="CETBodytext"/>
            </w:pPr>
            <w:r w:rsidRPr="002E70B9">
              <w:t>C1 = 0.0785</w:t>
            </w:r>
          </w:p>
          <w:p w14:paraId="21BC02BB" w14:textId="6E4B1780" w:rsidR="00077DF1" w:rsidRPr="002E70B9" w:rsidRDefault="00077DF1" w:rsidP="00AA39B2">
            <w:pPr>
              <w:pStyle w:val="CETBodytext"/>
            </w:pPr>
            <w:r w:rsidRPr="002E70B9">
              <w:t>C2 = 0.623</w:t>
            </w:r>
          </w:p>
        </w:tc>
        <w:tc>
          <w:tcPr>
            <w:tcW w:w="1688" w:type="dxa"/>
            <w:tcBorders>
              <w:top w:val="single" w:sz="2" w:space="0" w:color="009245"/>
              <w:bottom w:val="single" w:sz="12" w:space="0" w:color="008000"/>
            </w:tcBorders>
            <w:vAlign w:val="center"/>
          </w:tcPr>
          <w:p w14:paraId="44C1744F" w14:textId="77777777" w:rsidR="00077DF1" w:rsidRPr="002E70B9" w:rsidRDefault="00077DF1" w:rsidP="00AA39B2">
            <w:pPr>
              <w:pStyle w:val="CETBodytext"/>
            </w:pPr>
            <w:r w:rsidRPr="002E70B9">
              <w:t>298.15 – 353.15</w:t>
            </w:r>
          </w:p>
        </w:tc>
      </w:tr>
    </w:tbl>
    <w:p w14:paraId="145E0C18" w14:textId="40C70B6D" w:rsidR="00077DF1" w:rsidRPr="002E70B9" w:rsidRDefault="00077DF1" w:rsidP="00077DF1">
      <w:pPr>
        <w:pStyle w:val="CETHeading1"/>
        <w:rPr>
          <w:lang w:val="pt-BR"/>
        </w:rPr>
      </w:pPr>
      <w:proofErr w:type="spellStart"/>
      <w:r w:rsidRPr="002E70B9">
        <w:rPr>
          <w:lang w:val="pt-BR"/>
        </w:rPr>
        <w:t>Conclusion</w:t>
      </w:r>
      <w:r w:rsidR="00832121" w:rsidRPr="002E70B9">
        <w:rPr>
          <w:lang w:val="pt-BR"/>
        </w:rPr>
        <w:t>s</w:t>
      </w:r>
      <w:proofErr w:type="spellEnd"/>
    </w:p>
    <w:p w14:paraId="7702B65A" w14:textId="1B21FC8C" w:rsidR="00077DF1" w:rsidRPr="002E70B9" w:rsidRDefault="0099102A" w:rsidP="00077DF1">
      <w:pPr>
        <w:pStyle w:val="CETBodytext"/>
      </w:pPr>
      <w:r w:rsidRPr="002E70B9">
        <w:t>Thermophysical properties of NADES L-Arg/Gly (1:6) were successfully estimated and implemented in Aspen Plus</w:t>
      </w:r>
      <w:r w:rsidR="00A515F8" w:rsidRPr="002E70B9">
        <w:t>®</w:t>
      </w:r>
      <w:r w:rsidR="002C61C0" w:rsidRPr="002E70B9">
        <w:t xml:space="preserve"> V14</w:t>
      </w:r>
      <w:r w:rsidRPr="002E70B9">
        <w:t xml:space="preserve">. </w:t>
      </w:r>
      <w:r w:rsidR="00F10932" w:rsidRPr="002E70B9">
        <w:t xml:space="preserve">It was made </w:t>
      </w:r>
      <w:r w:rsidR="00077DF1" w:rsidRPr="002E70B9">
        <w:t xml:space="preserve">using correlations </w:t>
      </w:r>
      <w:r w:rsidR="0047012D" w:rsidRPr="002E70B9">
        <w:t xml:space="preserve">developed </w:t>
      </w:r>
      <w:r w:rsidR="00965485" w:rsidRPr="002E70B9">
        <w:t>and validated</w:t>
      </w:r>
      <w:r w:rsidR="001139A3" w:rsidRPr="002E70B9">
        <w:t>,</w:t>
      </w:r>
      <w:r w:rsidR="00965485" w:rsidRPr="002E70B9">
        <w:t xml:space="preserve"> </w:t>
      </w:r>
      <w:r w:rsidR="0047012D" w:rsidRPr="002E70B9">
        <w:t>specifically for DES</w:t>
      </w:r>
      <w:r w:rsidR="001139A3" w:rsidRPr="002E70B9">
        <w:t>,</w:t>
      </w:r>
      <w:r w:rsidR="0047012D" w:rsidRPr="002E70B9">
        <w:t xml:space="preserve"> </w:t>
      </w:r>
      <w:r w:rsidR="00077DF1" w:rsidRPr="002E70B9">
        <w:t xml:space="preserve">available in </w:t>
      </w:r>
      <w:r w:rsidR="00A66FA1" w:rsidRPr="002E70B9">
        <w:t>literature</w:t>
      </w:r>
      <w:r w:rsidR="00077DF1" w:rsidRPr="002E70B9">
        <w:t xml:space="preserve">. Due to the absence of experimental data for </w:t>
      </w:r>
      <w:r w:rsidR="008C1D6E" w:rsidRPr="002E70B9">
        <w:t xml:space="preserve">the </w:t>
      </w:r>
      <w:r w:rsidR="00C953EC" w:rsidRPr="002E70B9">
        <w:t>L-Arg/Gly (1:6)</w:t>
      </w:r>
      <w:r w:rsidR="00077DF1" w:rsidRPr="002E70B9">
        <w:t xml:space="preserve">, the validation of critical and scalar properties was performed indirectly by applying the calculation steps for DES </w:t>
      </w:r>
      <w:proofErr w:type="spellStart"/>
      <w:r w:rsidR="00077DF1" w:rsidRPr="002E70B9">
        <w:t>ChCl</w:t>
      </w:r>
      <w:proofErr w:type="spellEnd"/>
      <w:r w:rsidR="00077DF1" w:rsidRPr="002E70B9">
        <w:t xml:space="preserve">/urea (1:2), presenting justifiable deviations within the expected range in relation to the experimental data. </w:t>
      </w:r>
      <w:r w:rsidR="008B343B" w:rsidRPr="002E70B9">
        <w:t xml:space="preserve">So, results should be considered preliminary estimates for L-Arg/Gly (1:6). </w:t>
      </w:r>
      <w:r w:rsidR="00077DF1" w:rsidRPr="002E70B9">
        <w:t>Furthermore, despite the limitations and assumptions made, it is noted that the behavior of temperature-dependent properties follows the profile described in the literature for DESs. In addition, the property values were adjusted to the equations embedded in the Aspen Plus</w:t>
      </w:r>
      <w:r w:rsidR="00A66FA1" w:rsidRPr="002E70B9">
        <w:t xml:space="preserve"> </w:t>
      </w:r>
      <w:r w:rsidR="00077DF1" w:rsidRPr="002E70B9">
        <w:t xml:space="preserve">® </w:t>
      </w:r>
      <w:r w:rsidR="000E3FF0" w:rsidRPr="002E70B9">
        <w:t xml:space="preserve">V14 </w:t>
      </w:r>
      <w:r w:rsidR="00077DF1" w:rsidRPr="002E70B9">
        <w:t xml:space="preserve">process simulator to allow the implementation of NADES in the simulation platform database. </w:t>
      </w:r>
      <w:r w:rsidR="00E96D44" w:rsidRPr="002E70B9">
        <w:t>Although the process simulator extrapolates properties, the equations were estimated within a temperature range as shown in each table. Furthermore, the equations are limited to the molecular structure</w:t>
      </w:r>
      <w:r w:rsidR="00670947" w:rsidRPr="002E70B9">
        <w:t xml:space="preserve"> of each component</w:t>
      </w:r>
      <w:r w:rsidR="00E96D44" w:rsidRPr="002E70B9">
        <w:t xml:space="preserve"> and molar ratio of the solvent. Therefore, to use the methodology presented, it is necessary to calculate the critical and scalar properties of the solvent under study.</w:t>
      </w:r>
      <w:r w:rsidR="0059237D" w:rsidRPr="002E70B9">
        <w:t xml:space="preserve"> </w:t>
      </w:r>
      <w:r w:rsidR="00077DF1" w:rsidRPr="002E70B9">
        <w:t>The proposed methodologies contribute to enabling the thermodynamic modeling of the solvent for further preliminary studies of solvent simulation in applications such as CO</w:t>
      </w:r>
      <w:r w:rsidR="006B125C" w:rsidRPr="002E70B9">
        <w:rPr>
          <w:vertAlign w:val="subscript"/>
        </w:rPr>
        <w:t>2</w:t>
      </w:r>
      <w:r w:rsidR="00077DF1" w:rsidRPr="002E70B9">
        <w:t xml:space="preserve"> </w:t>
      </w:r>
      <w:r w:rsidR="00A66FA1" w:rsidRPr="002E70B9">
        <w:t>capture and</w:t>
      </w:r>
      <w:r w:rsidR="00077DF1" w:rsidRPr="002E70B9">
        <w:t xml:space="preserve"> may be improved in the future with experimental data </w:t>
      </w:r>
      <w:r w:rsidR="006074E5" w:rsidRPr="002E70B9">
        <w:t xml:space="preserve">to validate the estimated results. </w:t>
      </w:r>
    </w:p>
    <w:p w14:paraId="459D05E6" w14:textId="77777777" w:rsidR="00600535" w:rsidRPr="002E70B9" w:rsidRDefault="00600535" w:rsidP="00600535">
      <w:pPr>
        <w:pStyle w:val="CETAcknowledgementstitle"/>
        <w:rPr>
          <w:lang w:val="en-US"/>
        </w:rPr>
      </w:pPr>
      <w:r w:rsidRPr="002E70B9">
        <w:rPr>
          <w:lang w:val="en-US"/>
        </w:rPr>
        <w:t>Acknowledgments</w:t>
      </w:r>
    </w:p>
    <w:p w14:paraId="00EC90D6" w14:textId="77777777" w:rsidR="008A3CF4" w:rsidRPr="008A3CF4" w:rsidRDefault="008A3CF4" w:rsidP="008A3CF4">
      <w:pPr>
        <w:pStyle w:val="CETBodytext"/>
      </w:pPr>
      <w:r w:rsidRPr="008A3CF4">
        <w:t>The authors thank CAPES (grants number: 88887.132561/2025-00), CENPES/Petrobras and the São Paulo Research Foundation (FAPESP), Brazil. Process Number #2022/16379-8 for their support.</w:t>
      </w:r>
    </w:p>
    <w:p w14:paraId="55E69FF8" w14:textId="1B7D1E40" w:rsidR="000D0315" w:rsidRPr="002E70B9" w:rsidRDefault="00600535" w:rsidP="00600535">
      <w:pPr>
        <w:pStyle w:val="CETReference"/>
        <w:rPr>
          <w:lang w:val="en-US"/>
        </w:rPr>
      </w:pPr>
      <w:r w:rsidRPr="002E70B9">
        <w:rPr>
          <w:lang w:val="en-US"/>
        </w:rPr>
        <w:t>References</w:t>
      </w:r>
    </w:p>
    <w:p w14:paraId="6AD2172B" w14:textId="77777777" w:rsidR="00863CF9" w:rsidRPr="002E70B9" w:rsidRDefault="00863CF9" w:rsidP="007103FF">
      <w:pPr>
        <w:pStyle w:val="CETReferencetext"/>
        <w:divId w:val="1704359313"/>
      </w:pPr>
      <w:r w:rsidRPr="002E70B9">
        <w:lastRenderedPageBreak/>
        <w:t xml:space="preserve">Abbas Q., Binder L., 2010, Synthesis and Characterization of Choline Chloride Based Binary Mixtures, ECS Transactions, 49–59. </w:t>
      </w:r>
    </w:p>
    <w:p w14:paraId="18CFCF00" w14:textId="69ADF583" w:rsidR="008151D1" w:rsidRPr="002E70B9" w:rsidRDefault="008151D1" w:rsidP="000C793E">
      <w:pPr>
        <w:pStyle w:val="CETReferencetext"/>
        <w:divId w:val="121388052"/>
      </w:pPr>
      <w:r w:rsidRPr="002E70B9">
        <w:t>Alkhatib I.I.I.</w:t>
      </w:r>
      <w:r w:rsidR="00765FAF" w:rsidRPr="002E70B9">
        <w:t>,</w:t>
      </w:r>
      <w:r w:rsidRPr="002E70B9">
        <w:t xml:space="preserve"> Bahamon D., </w:t>
      </w:r>
      <w:proofErr w:type="spellStart"/>
      <w:r w:rsidRPr="002E70B9">
        <w:t>Llovell</w:t>
      </w:r>
      <w:proofErr w:type="spellEnd"/>
      <w:r w:rsidRPr="002E70B9">
        <w:t xml:space="preserve"> F., Abu-Zahra M.R.M., Vega L.F., 2020, Perspectives and guidelines on thermodynamic modelling of deep eutectic solvents, Journal of Molecular Liquids. </w:t>
      </w:r>
    </w:p>
    <w:p w14:paraId="7744E892" w14:textId="7A5FE516" w:rsidR="008151D1" w:rsidRPr="002E70B9" w:rsidRDefault="008151D1" w:rsidP="000C793E">
      <w:pPr>
        <w:pStyle w:val="CETReferencetext"/>
        <w:divId w:val="279999086"/>
      </w:pPr>
      <w:proofErr w:type="spellStart"/>
      <w:r w:rsidRPr="002E70B9">
        <w:t>Almustafa</w:t>
      </w:r>
      <w:proofErr w:type="spellEnd"/>
      <w:r w:rsidRPr="002E70B9">
        <w:t xml:space="preserve"> G., Sulaiman R., Kumar M., Adeyemi I., Arafat H.A., </w:t>
      </w:r>
      <w:proofErr w:type="spellStart"/>
      <w:r w:rsidRPr="002E70B9">
        <w:t>Alnashef</w:t>
      </w:r>
      <w:proofErr w:type="spellEnd"/>
      <w:r w:rsidRPr="002E70B9">
        <w:t xml:space="preserve"> I., 2020, Boron extraction from aqueous medium using novel hydrophobic deep eutectic solvents, Chemical Engineering Journal.</w:t>
      </w:r>
    </w:p>
    <w:p w14:paraId="299B245F" w14:textId="589A1A83" w:rsidR="00863CF9" w:rsidRPr="002E70B9" w:rsidRDefault="00863CF9" w:rsidP="00123086">
      <w:pPr>
        <w:pStyle w:val="CETReferencetext"/>
      </w:pPr>
      <w:r w:rsidRPr="002E70B9">
        <w:t xml:space="preserve">Amadio </w:t>
      </w:r>
      <w:r w:rsidR="008151D1" w:rsidRPr="002E70B9">
        <w:t>G.</w:t>
      </w:r>
      <w:r w:rsidR="001E3167" w:rsidRPr="002E70B9">
        <w:t>,</w:t>
      </w:r>
      <w:r w:rsidRPr="002E70B9">
        <w:t xml:space="preserve"> 2024, Scientific Initiation, University of Campinas School of Chemical Engineering, Campinas, Brazil (In Portuguese).</w:t>
      </w:r>
    </w:p>
    <w:p w14:paraId="3FCF29C0" w14:textId="77777777" w:rsidR="00863CF9" w:rsidRPr="002E70B9" w:rsidRDefault="00863CF9" w:rsidP="006709B6">
      <w:pPr>
        <w:pStyle w:val="CETReferencetext"/>
        <w:divId w:val="640422787"/>
      </w:pPr>
      <w:r w:rsidRPr="002E70B9">
        <w:t xml:space="preserve">Bagherzadeh A., Shahini N., Saber D., Yousefi P., Seyed A., Seyed M., Ahmadi S., Tat </w:t>
      </w:r>
      <w:proofErr w:type="spellStart"/>
      <w:r w:rsidRPr="002E70B9">
        <w:t>Shahdost</w:t>
      </w:r>
      <w:proofErr w:type="spellEnd"/>
      <w:r w:rsidRPr="002E70B9">
        <w:t xml:space="preserve"> F., 2022, Developing a global approach for determining the molar heat capacity of deep eutectic solvents, Measurement. </w:t>
      </w:r>
    </w:p>
    <w:p w14:paraId="09819168" w14:textId="5115A0FB" w:rsidR="00863CF9" w:rsidRPr="002E70B9" w:rsidRDefault="00863CF9" w:rsidP="007103FF">
      <w:pPr>
        <w:pStyle w:val="CETReferencetext"/>
        <w:divId w:val="765737621"/>
      </w:pPr>
      <w:proofErr w:type="spellStart"/>
      <w:r w:rsidRPr="002E70B9">
        <w:t>Boublia</w:t>
      </w:r>
      <w:proofErr w:type="spellEnd"/>
      <w:r w:rsidRPr="002E70B9">
        <w:t xml:space="preserve"> A., </w:t>
      </w:r>
      <w:proofErr w:type="spellStart"/>
      <w:r w:rsidRPr="002E70B9">
        <w:t>Lemaoui</w:t>
      </w:r>
      <w:proofErr w:type="spellEnd"/>
      <w:r w:rsidRPr="002E70B9">
        <w:t xml:space="preserve"> T., </w:t>
      </w:r>
      <w:proofErr w:type="spellStart"/>
      <w:r w:rsidRPr="002E70B9">
        <w:t>Almustafa</w:t>
      </w:r>
      <w:proofErr w:type="spellEnd"/>
      <w:r w:rsidRPr="002E70B9">
        <w:t xml:space="preserve"> G., Darwish A</w:t>
      </w:r>
      <w:r w:rsidR="008151D1" w:rsidRPr="002E70B9">
        <w:t xml:space="preserve">.S., </w:t>
      </w:r>
      <w:proofErr w:type="spellStart"/>
      <w:r w:rsidR="008151D1" w:rsidRPr="002E70B9">
        <w:t>Benguerba</w:t>
      </w:r>
      <w:proofErr w:type="spellEnd"/>
      <w:r w:rsidR="008151D1" w:rsidRPr="002E70B9">
        <w:t xml:space="preserve"> Y., Banat F., </w:t>
      </w:r>
      <w:proofErr w:type="spellStart"/>
      <w:r w:rsidR="008151D1" w:rsidRPr="002E70B9">
        <w:t>Alnashef</w:t>
      </w:r>
      <w:proofErr w:type="spellEnd"/>
      <w:r w:rsidR="008151D1" w:rsidRPr="002E70B9">
        <w:t xml:space="preserve"> I.</w:t>
      </w:r>
      <w:r w:rsidRPr="002E70B9">
        <w:t xml:space="preserve">M., 2023, Critical Properties of Ternary Deep Eutectic Solvents Using Group Contribution with Extended Lee-Kesler Mixing Rules, ACS Omega. </w:t>
      </w:r>
    </w:p>
    <w:p w14:paraId="4AB3F06A" w14:textId="6DE806CF" w:rsidR="008151D1" w:rsidRPr="002E70B9" w:rsidRDefault="008151D1" w:rsidP="000C793E">
      <w:pPr>
        <w:pStyle w:val="CETReferencetext"/>
        <w:divId w:val="1157456234"/>
      </w:pPr>
      <w:proofErr w:type="spellStart"/>
      <w:r w:rsidRPr="002E70B9">
        <w:t>Cannavacciuolo</w:t>
      </w:r>
      <w:proofErr w:type="spellEnd"/>
      <w:r w:rsidRPr="002E70B9">
        <w:t xml:space="preserve"> C., Pagliari S., Frigerio J., Giustra C.M., Labra M., </w:t>
      </w:r>
      <w:proofErr w:type="spellStart"/>
      <w:r w:rsidRPr="002E70B9">
        <w:t>Campone</w:t>
      </w:r>
      <w:proofErr w:type="spellEnd"/>
      <w:r w:rsidRPr="002E70B9">
        <w:t xml:space="preserve"> L., 2022, Natural Deep Eutectic Solvents (NADESs) Combined with Sustainable Extraction Techniques: A Review of the Green Chemistry Approach in Food Analysis, 12, Foods.</w:t>
      </w:r>
    </w:p>
    <w:p w14:paraId="741ADDBC" w14:textId="1C59B4A1" w:rsidR="008151D1" w:rsidRPr="002E70B9" w:rsidRDefault="008151D1" w:rsidP="000C793E">
      <w:pPr>
        <w:pStyle w:val="CETReferencetext"/>
        <w:divId w:val="420638760"/>
      </w:pPr>
      <w:r w:rsidRPr="002E70B9">
        <w:t xml:space="preserve">Crosthwaite J.M., Muldoon M.J., Dixon J.K., Anderson J.L., Brennecke J.F., 2005, Phase transition and decomposition temperatures, heat capacities and viscosities of pyridinium ionic liquids, The Journal of Chemical Thermodynamics, 559–568. </w:t>
      </w:r>
    </w:p>
    <w:p w14:paraId="45B95D39" w14:textId="6F121B7D" w:rsidR="008151D1" w:rsidRPr="002E70B9" w:rsidRDefault="008151D1" w:rsidP="000C793E">
      <w:pPr>
        <w:pStyle w:val="CETReferencetext"/>
        <w:divId w:val="1812481947"/>
      </w:pPr>
      <w:r w:rsidRPr="002E70B9">
        <w:t xml:space="preserve">Fontana M., </w:t>
      </w:r>
      <w:proofErr w:type="spellStart"/>
      <w:r w:rsidRPr="002E70B9">
        <w:t>Marchesan</w:t>
      </w:r>
      <w:proofErr w:type="spellEnd"/>
      <w:r w:rsidRPr="002E70B9">
        <w:t xml:space="preserve"> A.N., Maciel Filho R., Maciel M.R.W., 2021, Extractive distillation to produce anhydrous bioethanol with choline chloride with urea (1:2) as a solvent: a comparative evaluation of the equilibrium and the rate-based models, Chemical Engineering and Processing - Process Intensification.</w:t>
      </w:r>
    </w:p>
    <w:p w14:paraId="733A2B25" w14:textId="0CAB409D" w:rsidR="008151D1" w:rsidRPr="002E70B9" w:rsidRDefault="008151D1" w:rsidP="000C793E">
      <w:pPr>
        <w:pStyle w:val="CETReferencetext"/>
        <w:divId w:val="288126098"/>
      </w:pPr>
      <w:r w:rsidRPr="002E70B9">
        <w:t>Gioia M.L., Duarte A.R.C., Gawande M.B., 2023, Advances in the development and application of deep eutectic solvents, Frontiers in Chemistry.</w:t>
      </w:r>
    </w:p>
    <w:p w14:paraId="199629AC" w14:textId="328879DC" w:rsidR="008151D1" w:rsidRPr="002E70B9" w:rsidRDefault="008151D1" w:rsidP="000C793E">
      <w:pPr>
        <w:pStyle w:val="CETReferencetext"/>
        <w:divId w:val="1931086169"/>
      </w:pPr>
      <w:proofErr w:type="spellStart"/>
      <w:r w:rsidRPr="002E70B9">
        <w:t>Haghbakhsh</w:t>
      </w:r>
      <w:proofErr w:type="spellEnd"/>
      <w:r w:rsidRPr="002E70B9">
        <w:t xml:space="preserve"> R., </w:t>
      </w:r>
      <w:proofErr w:type="spellStart"/>
      <w:r w:rsidRPr="002E70B9">
        <w:t>Bardool</w:t>
      </w:r>
      <w:proofErr w:type="spellEnd"/>
      <w:r w:rsidRPr="002E70B9">
        <w:t xml:space="preserve"> R., </w:t>
      </w:r>
      <w:proofErr w:type="spellStart"/>
      <w:r w:rsidRPr="002E70B9">
        <w:t>Bakhtyari</w:t>
      </w:r>
      <w:proofErr w:type="spellEnd"/>
      <w:r w:rsidRPr="002E70B9">
        <w:t xml:space="preserve"> A., Duarte A.R.C., </w:t>
      </w:r>
      <w:proofErr w:type="spellStart"/>
      <w:r w:rsidRPr="002E70B9">
        <w:t>Raeissi</w:t>
      </w:r>
      <w:proofErr w:type="spellEnd"/>
      <w:r w:rsidRPr="002E70B9">
        <w:t xml:space="preserve"> S., 2019, Simple and global correlation for the densities of deep eutectic solvents, Journal of Molecular Liquids.</w:t>
      </w:r>
    </w:p>
    <w:p w14:paraId="30C96F72" w14:textId="78E0FAC8" w:rsidR="00863CF9" w:rsidRPr="002E70B9" w:rsidRDefault="00863CF9" w:rsidP="007103FF">
      <w:pPr>
        <w:pStyle w:val="CETReferencetext"/>
        <w:divId w:val="597951950"/>
      </w:pPr>
      <w:r w:rsidRPr="002E70B9">
        <w:t xml:space="preserve">Hayyan A., </w:t>
      </w:r>
      <w:proofErr w:type="spellStart"/>
      <w:r w:rsidRPr="002E70B9">
        <w:t>Mjalli</w:t>
      </w:r>
      <w:proofErr w:type="spellEnd"/>
      <w:r w:rsidRPr="002E70B9">
        <w:t xml:space="preserve"> F.S., </w:t>
      </w:r>
      <w:proofErr w:type="spellStart"/>
      <w:r w:rsidRPr="002E70B9">
        <w:t>Alnashef</w:t>
      </w:r>
      <w:proofErr w:type="spellEnd"/>
      <w:r w:rsidRPr="002E70B9">
        <w:t xml:space="preserve"> I.M., Al-</w:t>
      </w:r>
      <w:proofErr w:type="spellStart"/>
      <w:r w:rsidRPr="002E70B9">
        <w:t>Wahaibi</w:t>
      </w:r>
      <w:proofErr w:type="spellEnd"/>
      <w:r w:rsidRPr="002E70B9">
        <w:t xml:space="preserve"> T., Al-</w:t>
      </w:r>
      <w:proofErr w:type="spellStart"/>
      <w:r w:rsidRPr="002E70B9">
        <w:t>Wahaibi</w:t>
      </w:r>
      <w:proofErr w:type="spellEnd"/>
      <w:r w:rsidRPr="002E70B9">
        <w:t xml:space="preserve"> Y.M., Hashim M.</w:t>
      </w:r>
      <w:r w:rsidR="008151D1" w:rsidRPr="002E70B9">
        <w:t>A</w:t>
      </w:r>
      <w:r w:rsidRPr="002E70B9">
        <w:t xml:space="preserve">., 2012, Fruit sugar-based deep eutectic solvents and their physical properties. </w:t>
      </w:r>
      <w:proofErr w:type="spellStart"/>
      <w:r w:rsidRPr="002E70B9">
        <w:t>Thermochimica</w:t>
      </w:r>
      <w:proofErr w:type="spellEnd"/>
      <w:r w:rsidRPr="002E70B9">
        <w:t xml:space="preserve"> Acta.</w:t>
      </w:r>
    </w:p>
    <w:p w14:paraId="3AC53897" w14:textId="10E413DB" w:rsidR="00863CF9" w:rsidRPr="002E70B9" w:rsidRDefault="00863CF9" w:rsidP="007103FF">
      <w:pPr>
        <w:pStyle w:val="CETReferencetext"/>
      </w:pPr>
      <w:r w:rsidRPr="002E70B9">
        <w:t>Knotts T.</w:t>
      </w:r>
      <w:r w:rsidR="008151D1" w:rsidRPr="002E70B9">
        <w:t>A., Wilding W.V., Oscarson J.L., Rowley R.</w:t>
      </w:r>
      <w:r w:rsidRPr="002E70B9">
        <w:t>L., 2001, Use of the DIPPR database for development of QSPR correlations: Surface tension, Journal of Chemical and Engineering Data.</w:t>
      </w:r>
    </w:p>
    <w:p w14:paraId="3B18B9F8" w14:textId="5C97A934" w:rsidR="00863CF9" w:rsidRPr="002E70B9" w:rsidRDefault="00863CF9" w:rsidP="007103FF">
      <w:pPr>
        <w:pStyle w:val="CETReferencetext"/>
        <w:divId w:val="133648785"/>
      </w:pPr>
      <w:r w:rsidRPr="002E70B9">
        <w:t>Lee B</w:t>
      </w:r>
      <w:r w:rsidR="008151D1" w:rsidRPr="002E70B9">
        <w:t>.,</w:t>
      </w:r>
      <w:r w:rsidRPr="002E70B9">
        <w:t xml:space="preserve"> Kesler M.G., 1975, A generalized thermodynamic correlation based on three</w:t>
      </w:r>
      <w:r w:rsidRPr="002E70B9">
        <w:rPr>
          <w:rFonts w:ascii="Cambria Math" w:hAnsi="Cambria Math" w:cs="Cambria Math"/>
        </w:rPr>
        <w:t>‐</w:t>
      </w:r>
      <w:r w:rsidRPr="002E70B9">
        <w:t>parameter corresponding states. AIChE Journal.</w:t>
      </w:r>
    </w:p>
    <w:p w14:paraId="3EA33304" w14:textId="0C4C7670" w:rsidR="00863CF9" w:rsidRPr="002E70B9" w:rsidRDefault="00863CF9" w:rsidP="007103FF">
      <w:pPr>
        <w:pStyle w:val="CETReferencetext"/>
        <w:divId w:val="2093382045"/>
      </w:pPr>
      <w:r w:rsidRPr="002E70B9">
        <w:t>Makarov D.</w:t>
      </w:r>
      <w:r w:rsidR="008151D1" w:rsidRPr="002E70B9">
        <w:t>M., Kolker A.</w:t>
      </w:r>
      <w:r w:rsidRPr="002E70B9">
        <w:t xml:space="preserve">M., 2025, Viscosity of deep eutectic solvents: Predictive </w:t>
      </w:r>
      <w:proofErr w:type="spellStart"/>
      <w:r w:rsidRPr="002E70B9">
        <w:t>modeling</w:t>
      </w:r>
      <w:proofErr w:type="spellEnd"/>
      <w:r w:rsidRPr="002E70B9">
        <w:t xml:space="preserve"> with experimental validation, Fluid Phase Equilibria.</w:t>
      </w:r>
    </w:p>
    <w:p w14:paraId="15E8E4B7" w14:textId="782A142F" w:rsidR="008151D1" w:rsidRPr="002E70B9" w:rsidRDefault="008151D1" w:rsidP="000C793E">
      <w:pPr>
        <w:pStyle w:val="CETReferencetext"/>
        <w:divId w:val="1331566951"/>
      </w:pPr>
      <w:r w:rsidRPr="002E70B9">
        <w:t>Mirza N.R., Nicholas N.J., Wu Y., Kentish S., Stevens G.W., 2015, Estimation of Normal Boiling Temperatures, Critical Properties, and Acentric Factors of Deep Eutectic Solvents, Journal of Chemical and Engineering Data.</w:t>
      </w:r>
    </w:p>
    <w:p w14:paraId="229B062A" w14:textId="77777777" w:rsidR="00863CF9" w:rsidRPr="002E70B9" w:rsidRDefault="00863CF9" w:rsidP="007103FF">
      <w:pPr>
        <w:pStyle w:val="CETReferencetext"/>
        <w:divId w:val="461656909"/>
      </w:pPr>
      <w:r w:rsidRPr="002E70B9">
        <w:t>Ren H., Lian S., Wang X., Zhang Y., Duan E., 2018, Exploiting the hydrophilic role of natural deep eutectic solvents for greening CO</w:t>
      </w:r>
      <w:r w:rsidRPr="002E70B9">
        <w:rPr>
          <w:vertAlign w:val="subscript"/>
        </w:rPr>
        <w:t>2</w:t>
      </w:r>
      <w:r w:rsidRPr="002E70B9">
        <w:t xml:space="preserve"> capture, Journal of Cleaner Production, 802–810.</w:t>
      </w:r>
    </w:p>
    <w:p w14:paraId="30485040" w14:textId="750D51E1" w:rsidR="00863CF9" w:rsidRPr="002E70B9" w:rsidRDefault="00863CF9" w:rsidP="007103FF">
      <w:pPr>
        <w:pStyle w:val="CETReferencetext"/>
        <w:divId w:val="237250916"/>
      </w:pPr>
      <w:r w:rsidRPr="002E70B9">
        <w:t xml:space="preserve">Reza Izadi M., </w:t>
      </w:r>
      <w:proofErr w:type="spellStart"/>
      <w:r w:rsidRPr="002E70B9">
        <w:t>Haghbakhsh</w:t>
      </w:r>
      <w:proofErr w:type="spellEnd"/>
      <w:r w:rsidRPr="002E70B9">
        <w:t xml:space="preserve"> R., </w:t>
      </w:r>
      <w:proofErr w:type="spellStart"/>
      <w:r w:rsidRPr="002E70B9">
        <w:t>Raeissi</w:t>
      </w:r>
      <w:proofErr w:type="spellEnd"/>
      <w:r w:rsidRPr="002E70B9">
        <w:t xml:space="preserve"> S., 2024, Thermodynamic screening of various group contribution methods for estimation of the critical properties and acentric factors of deep eutectic solvents, Journal of Molecular Liquids. </w:t>
      </w:r>
    </w:p>
    <w:p w14:paraId="613B7CAB" w14:textId="020EA521" w:rsidR="008151D1" w:rsidRPr="002E70B9" w:rsidRDefault="008151D1" w:rsidP="000C793E">
      <w:pPr>
        <w:pStyle w:val="CETReferencetext"/>
        <w:divId w:val="1464617179"/>
      </w:pPr>
      <w:r w:rsidRPr="002E70B9">
        <w:t>Romero-García A.G., Ramírez-Márquez C., Sánchez-Ramírez E., Ponce-Ortega J.M., González-Campos J.B.,</w:t>
      </w:r>
      <w:r w:rsidR="0075444C" w:rsidRPr="002E70B9">
        <w:t xml:space="preserve"> De</w:t>
      </w:r>
      <w:r w:rsidRPr="002E70B9">
        <w:t xml:space="preserve"> Blasi C., Segovia-Hernández J.G., 2024, Implementation of the Deep Eutectic Solvent, Choline Urea Chloride (1:2), to Evaluate the Sustainability of its Application During CO</w:t>
      </w:r>
      <w:r w:rsidRPr="002E70B9">
        <w:rPr>
          <w:vertAlign w:val="subscript"/>
        </w:rPr>
        <w:t>2</w:t>
      </w:r>
      <w:r w:rsidRPr="002E70B9">
        <w:t xml:space="preserve"> Capture, Process Integration and Optimization for Sustainability.</w:t>
      </w:r>
    </w:p>
    <w:p w14:paraId="422A88A8" w14:textId="03417797" w:rsidR="008151D1" w:rsidRPr="002E70B9" w:rsidRDefault="008151D1" w:rsidP="000C793E">
      <w:pPr>
        <w:pStyle w:val="CETReferencetext"/>
        <w:divId w:val="1844276321"/>
      </w:pPr>
      <w:r w:rsidRPr="002E70B9">
        <w:t>Sanz-Pérez E.S., Murdock C.R., Didas S.A., Jones C.W., 2016, Direct Capture of CO</w:t>
      </w:r>
      <w:r w:rsidRPr="002E70B9">
        <w:rPr>
          <w:vertAlign w:val="subscript"/>
        </w:rPr>
        <w:t>2</w:t>
      </w:r>
      <w:r w:rsidRPr="002E70B9">
        <w:t xml:space="preserve"> from Ambient Air, Chemical Reviews.</w:t>
      </w:r>
    </w:p>
    <w:p w14:paraId="74C97B61" w14:textId="6C142772" w:rsidR="008151D1" w:rsidRPr="002E70B9" w:rsidRDefault="008151D1" w:rsidP="000C793E">
      <w:pPr>
        <w:pStyle w:val="CETReferencetext"/>
        <w:divId w:val="634213243"/>
      </w:pPr>
      <w:r w:rsidRPr="002E70B9">
        <w:t xml:space="preserve">Shahbaz K., </w:t>
      </w:r>
      <w:proofErr w:type="spellStart"/>
      <w:r w:rsidRPr="002E70B9">
        <w:t>Mjalli</w:t>
      </w:r>
      <w:proofErr w:type="spellEnd"/>
      <w:r w:rsidRPr="002E70B9">
        <w:t xml:space="preserve"> F.S., Hashim M.A., </w:t>
      </w:r>
      <w:proofErr w:type="spellStart"/>
      <w:r w:rsidRPr="002E70B9">
        <w:t>Alnashef</w:t>
      </w:r>
      <w:proofErr w:type="spellEnd"/>
      <w:r w:rsidRPr="002E70B9">
        <w:t xml:space="preserve"> I.M., 2012, Prediction of the surface tension of deep eutectic solvents, Fluid Phase Equilibria.</w:t>
      </w:r>
    </w:p>
    <w:p w14:paraId="708F3D15" w14:textId="3FA94E3A" w:rsidR="008151D1" w:rsidRPr="002E70B9" w:rsidRDefault="008151D1" w:rsidP="000C793E">
      <w:pPr>
        <w:pStyle w:val="CETReferencetext"/>
        <w:divId w:val="103381089"/>
      </w:pPr>
      <w:r w:rsidRPr="002E70B9">
        <w:t xml:space="preserve">Shahbaz K., </w:t>
      </w:r>
      <w:proofErr w:type="spellStart"/>
      <w:r w:rsidRPr="002E70B9">
        <w:t>Mjalli</w:t>
      </w:r>
      <w:proofErr w:type="spellEnd"/>
      <w:r w:rsidRPr="002E70B9">
        <w:t xml:space="preserve"> F.S., Hashim, M.A., </w:t>
      </w:r>
      <w:proofErr w:type="spellStart"/>
      <w:r w:rsidRPr="002E70B9">
        <w:t>Alnashef</w:t>
      </w:r>
      <w:proofErr w:type="spellEnd"/>
      <w:r w:rsidRPr="002E70B9">
        <w:t xml:space="preserve"> I.M., 2011, Prediction of deep eutectic solvents densities at different temperatures, </w:t>
      </w:r>
      <w:proofErr w:type="spellStart"/>
      <w:r w:rsidRPr="002E70B9">
        <w:t>Thermochimica</w:t>
      </w:r>
      <w:proofErr w:type="spellEnd"/>
      <w:r w:rsidRPr="002E70B9">
        <w:t xml:space="preserve"> Acta.</w:t>
      </w:r>
    </w:p>
    <w:p w14:paraId="422750C8" w14:textId="4881D651" w:rsidR="008151D1" w:rsidRPr="002E70B9" w:rsidRDefault="008151D1" w:rsidP="000C793E">
      <w:pPr>
        <w:pStyle w:val="CETReferencetext"/>
        <w:divId w:val="10499714"/>
      </w:pPr>
      <w:proofErr w:type="spellStart"/>
      <w:r w:rsidRPr="002E70B9">
        <w:t>Taherzadeh</w:t>
      </w:r>
      <w:proofErr w:type="spellEnd"/>
      <w:r w:rsidRPr="002E70B9">
        <w:t xml:space="preserve"> M., </w:t>
      </w:r>
      <w:proofErr w:type="spellStart"/>
      <w:r w:rsidRPr="002E70B9">
        <w:t>Haghbakhsh</w:t>
      </w:r>
      <w:proofErr w:type="spellEnd"/>
      <w:r w:rsidRPr="002E70B9">
        <w:t xml:space="preserve"> R., Duarte A.R.C., </w:t>
      </w:r>
      <w:proofErr w:type="spellStart"/>
      <w:r w:rsidRPr="002E70B9">
        <w:t>Raeissi</w:t>
      </w:r>
      <w:proofErr w:type="spellEnd"/>
      <w:r w:rsidRPr="002E70B9">
        <w:t xml:space="preserve"> S., 2020, Estimation of the heat capacities of deep eutectic solvents, Journal of Molecular Liquids.</w:t>
      </w:r>
    </w:p>
    <w:p w14:paraId="7952CFC3" w14:textId="74690FF1" w:rsidR="00863CF9" w:rsidRPr="002E70B9" w:rsidRDefault="00863CF9" w:rsidP="009429CE">
      <w:pPr>
        <w:pStyle w:val="CETReferencetext"/>
      </w:pPr>
      <w:r w:rsidRPr="002E70B9">
        <w:t xml:space="preserve">Weikert C.V., 2021, </w:t>
      </w:r>
      <w:r w:rsidR="008151D1" w:rsidRPr="002E70B9">
        <w:t>Master</w:t>
      </w:r>
      <w:r w:rsidRPr="002E70B9">
        <w:t xml:space="preserve"> Thesis, University of Campinas School of Chemical Engineering, Campinas, Brazil (In Portuguese).</w:t>
      </w:r>
    </w:p>
    <w:p w14:paraId="78F95423" w14:textId="77777777" w:rsidR="000D0315" w:rsidRPr="002E70B9" w:rsidRDefault="00863CF9" w:rsidP="00633444">
      <w:pPr>
        <w:pStyle w:val="CETReferencetext"/>
        <w:divId w:val="11036617"/>
      </w:pPr>
      <w:r w:rsidRPr="002E70B9">
        <w:t>Xie Y., Dong H., Zhang S., Lu X., Ji X., 2014, Effect of Water on the Density, Viscosity, and CO</w:t>
      </w:r>
      <w:r w:rsidRPr="002E70B9">
        <w:rPr>
          <w:vertAlign w:val="subscript"/>
        </w:rPr>
        <w:t>2</w:t>
      </w:r>
      <w:r w:rsidRPr="002E70B9">
        <w:t xml:space="preserve"> Solubility in Choline Chloride/Urea, Journal of Chemical &amp; Engineering Data.</w:t>
      </w:r>
    </w:p>
    <w:sectPr w:rsidR="000D0315" w:rsidRPr="002E70B9"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6DBE6" w14:textId="77777777" w:rsidR="00F83417" w:rsidRPr="00270FFC" w:rsidRDefault="00F83417" w:rsidP="004F5E36">
      <w:r w:rsidRPr="00270FFC">
        <w:separator/>
      </w:r>
    </w:p>
  </w:endnote>
  <w:endnote w:type="continuationSeparator" w:id="0">
    <w:p w14:paraId="3A217DCE" w14:textId="77777777" w:rsidR="00F83417" w:rsidRPr="00270FFC" w:rsidRDefault="00F83417" w:rsidP="004F5E36">
      <w:r w:rsidRPr="00270FF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BE386" w14:textId="77777777" w:rsidR="00F83417" w:rsidRPr="00270FFC" w:rsidRDefault="00F83417" w:rsidP="004F5E36">
      <w:r w:rsidRPr="00270FFC">
        <w:separator/>
      </w:r>
    </w:p>
  </w:footnote>
  <w:footnote w:type="continuationSeparator" w:id="0">
    <w:p w14:paraId="0DB031B6" w14:textId="77777777" w:rsidR="00F83417" w:rsidRPr="00270FFC" w:rsidRDefault="00F83417" w:rsidP="004F5E36">
      <w:r w:rsidRPr="00270FF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9F6EEA64"/>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color w:val="auto"/>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43953842">
    <w:abstractNumId w:val="10"/>
  </w:num>
  <w:num w:numId="2" w16cid:durableId="929434980">
    <w:abstractNumId w:val="8"/>
  </w:num>
  <w:num w:numId="3" w16cid:durableId="1937594754">
    <w:abstractNumId w:val="3"/>
  </w:num>
  <w:num w:numId="4" w16cid:durableId="892615475">
    <w:abstractNumId w:val="2"/>
  </w:num>
  <w:num w:numId="5" w16cid:durableId="1588417994">
    <w:abstractNumId w:val="1"/>
  </w:num>
  <w:num w:numId="6" w16cid:durableId="243151020">
    <w:abstractNumId w:val="0"/>
  </w:num>
  <w:num w:numId="7" w16cid:durableId="1124543779">
    <w:abstractNumId w:val="9"/>
  </w:num>
  <w:num w:numId="8" w16cid:durableId="664557503">
    <w:abstractNumId w:val="7"/>
  </w:num>
  <w:num w:numId="9" w16cid:durableId="322508056">
    <w:abstractNumId w:val="6"/>
  </w:num>
  <w:num w:numId="10" w16cid:durableId="1355377617">
    <w:abstractNumId w:val="5"/>
  </w:num>
  <w:num w:numId="11" w16cid:durableId="592707887">
    <w:abstractNumId w:val="4"/>
  </w:num>
  <w:num w:numId="12" w16cid:durableId="616254320">
    <w:abstractNumId w:val="17"/>
  </w:num>
  <w:num w:numId="13" w16cid:durableId="351613593">
    <w:abstractNumId w:val="12"/>
  </w:num>
  <w:num w:numId="14" w16cid:durableId="1314944680">
    <w:abstractNumId w:val="18"/>
  </w:num>
  <w:num w:numId="15" w16cid:durableId="737285658">
    <w:abstractNumId w:val="20"/>
  </w:num>
  <w:num w:numId="16" w16cid:durableId="589966132">
    <w:abstractNumId w:val="19"/>
  </w:num>
  <w:num w:numId="17" w16cid:durableId="277687347">
    <w:abstractNumId w:val="11"/>
  </w:num>
  <w:num w:numId="18" w16cid:durableId="1079057354">
    <w:abstractNumId w:val="12"/>
    <w:lvlOverride w:ilvl="0">
      <w:startOverride w:val="1"/>
    </w:lvlOverride>
  </w:num>
  <w:num w:numId="19" w16cid:durableId="1265267274">
    <w:abstractNumId w:val="16"/>
  </w:num>
  <w:num w:numId="20" w16cid:durableId="1297955062">
    <w:abstractNumId w:val="15"/>
  </w:num>
  <w:num w:numId="21" w16cid:durableId="587075750">
    <w:abstractNumId w:val="14"/>
  </w:num>
  <w:num w:numId="22" w16cid:durableId="1720591394">
    <w:abstractNumId w:val="13"/>
  </w:num>
  <w:num w:numId="23" w16cid:durableId="250547071">
    <w:abstractNumId w:val="10"/>
  </w:num>
  <w:num w:numId="24" w16cid:durableId="729682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4"/>
    <w:rsid w:val="00005A19"/>
    <w:rsid w:val="00006DAD"/>
    <w:rsid w:val="000117CB"/>
    <w:rsid w:val="00013BAD"/>
    <w:rsid w:val="000160E4"/>
    <w:rsid w:val="000232E0"/>
    <w:rsid w:val="0003148D"/>
    <w:rsid w:val="00031EEC"/>
    <w:rsid w:val="00034FA5"/>
    <w:rsid w:val="000371C6"/>
    <w:rsid w:val="00037562"/>
    <w:rsid w:val="0004568C"/>
    <w:rsid w:val="00051566"/>
    <w:rsid w:val="000524C1"/>
    <w:rsid w:val="000562A9"/>
    <w:rsid w:val="00062A9A"/>
    <w:rsid w:val="00065058"/>
    <w:rsid w:val="00072580"/>
    <w:rsid w:val="00073D4E"/>
    <w:rsid w:val="00076B02"/>
    <w:rsid w:val="00077DF1"/>
    <w:rsid w:val="00080B54"/>
    <w:rsid w:val="00080BC6"/>
    <w:rsid w:val="00083DD7"/>
    <w:rsid w:val="00085CB0"/>
    <w:rsid w:val="000869BA"/>
    <w:rsid w:val="00086C39"/>
    <w:rsid w:val="00087EFD"/>
    <w:rsid w:val="000920AF"/>
    <w:rsid w:val="00094DAD"/>
    <w:rsid w:val="00095A9F"/>
    <w:rsid w:val="000A03B2"/>
    <w:rsid w:val="000A2D5A"/>
    <w:rsid w:val="000A4274"/>
    <w:rsid w:val="000A77FD"/>
    <w:rsid w:val="000B171E"/>
    <w:rsid w:val="000B2D94"/>
    <w:rsid w:val="000B3792"/>
    <w:rsid w:val="000B455B"/>
    <w:rsid w:val="000C0413"/>
    <w:rsid w:val="000C0437"/>
    <w:rsid w:val="000C5104"/>
    <w:rsid w:val="000C558D"/>
    <w:rsid w:val="000C793E"/>
    <w:rsid w:val="000C7D2E"/>
    <w:rsid w:val="000D0268"/>
    <w:rsid w:val="000D0315"/>
    <w:rsid w:val="000D34BE"/>
    <w:rsid w:val="000D43A6"/>
    <w:rsid w:val="000D7DBF"/>
    <w:rsid w:val="000E102F"/>
    <w:rsid w:val="000E11C4"/>
    <w:rsid w:val="000E1439"/>
    <w:rsid w:val="000E2DBA"/>
    <w:rsid w:val="000E36F1"/>
    <w:rsid w:val="000E3A73"/>
    <w:rsid w:val="000E3FF0"/>
    <w:rsid w:val="000E414A"/>
    <w:rsid w:val="000E75FD"/>
    <w:rsid w:val="000E7F1E"/>
    <w:rsid w:val="000F00D3"/>
    <w:rsid w:val="000F093C"/>
    <w:rsid w:val="000F1D3B"/>
    <w:rsid w:val="000F278A"/>
    <w:rsid w:val="000F454C"/>
    <w:rsid w:val="000F4F7A"/>
    <w:rsid w:val="000F749B"/>
    <w:rsid w:val="000F787B"/>
    <w:rsid w:val="00100227"/>
    <w:rsid w:val="00101F02"/>
    <w:rsid w:val="0010402A"/>
    <w:rsid w:val="00104D7B"/>
    <w:rsid w:val="00106910"/>
    <w:rsid w:val="001072B1"/>
    <w:rsid w:val="001078C8"/>
    <w:rsid w:val="00110384"/>
    <w:rsid w:val="00110399"/>
    <w:rsid w:val="001139A3"/>
    <w:rsid w:val="00113B66"/>
    <w:rsid w:val="0011401F"/>
    <w:rsid w:val="00117939"/>
    <w:rsid w:val="0012091F"/>
    <w:rsid w:val="00122A64"/>
    <w:rsid w:val="00123086"/>
    <w:rsid w:val="00124AAD"/>
    <w:rsid w:val="0012577C"/>
    <w:rsid w:val="001262B0"/>
    <w:rsid w:val="00126577"/>
    <w:rsid w:val="00126BC2"/>
    <w:rsid w:val="001274DB"/>
    <w:rsid w:val="00130449"/>
    <w:rsid w:val="001308B6"/>
    <w:rsid w:val="0013121F"/>
    <w:rsid w:val="00131FE6"/>
    <w:rsid w:val="0013263F"/>
    <w:rsid w:val="001331DF"/>
    <w:rsid w:val="00134DE4"/>
    <w:rsid w:val="00134E13"/>
    <w:rsid w:val="00137FC2"/>
    <w:rsid w:val="0014034D"/>
    <w:rsid w:val="00140B75"/>
    <w:rsid w:val="00140FE3"/>
    <w:rsid w:val="001413AF"/>
    <w:rsid w:val="00144D16"/>
    <w:rsid w:val="00144FAD"/>
    <w:rsid w:val="00146AEF"/>
    <w:rsid w:val="00150E59"/>
    <w:rsid w:val="00152DE3"/>
    <w:rsid w:val="00153158"/>
    <w:rsid w:val="00153D77"/>
    <w:rsid w:val="00154549"/>
    <w:rsid w:val="00155B22"/>
    <w:rsid w:val="00155C45"/>
    <w:rsid w:val="0015623D"/>
    <w:rsid w:val="00163AD7"/>
    <w:rsid w:val="00164CF9"/>
    <w:rsid w:val="001667A6"/>
    <w:rsid w:val="00172867"/>
    <w:rsid w:val="0018269F"/>
    <w:rsid w:val="001831D0"/>
    <w:rsid w:val="00183F97"/>
    <w:rsid w:val="00184AD6"/>
    <w:rsid w:val="001870AC"/>
    <w:rsid w:val="00187D8E"/>
    <w:rsid w:val="001918FE"/>
    <w:rsid w:val="001965B0"/>
    <w:rsid w:val="001A221B"/>
    <w:rsid w:val="001A2DB4"/>
    <w:rsid w:val="001A38FF"/>
    <w:rsid w:val="001A4AF7"/>
    <w:rsid w:val="001A7FEB"/>
    <w:rsid w:val="001B0349"/>
    <w:rsid w:val="001B05CE"/>
    <w:rsid w:val="001B1E93"/>
    <w:rsid w:val="001B3282"/>
    <w:rsid w:val="001B39BD"/>
    <w:rsid w:val="001B3DFC"/>
    <w:rsid w:val="001B65C1"/>
    <w:rsid w:val="001C0464"/>
    <w:rsid w:val="001C260F"/>
    <w:rsid w:val="001C33F1"/>
    <w:rsid w:val="001C684B"/>
    <w:rsid w:val="001C77A4"/>
    <w:rsid w:val="001D0CFB"/>
    <w:rsid w:val="001D0EA2"/>
    <w:rsid w:val="001D21AF"/>
    <w:rsid w:val="001D53FC"/>
    <w:rsid w:val="001D6AA5"/>
    <w:rsid w:val="001E01DF"/>
    <w:rsid w:val="001E0A07"/>
    <w:rsid w:val="001E3167"/>
    <w:rsid w:val="001E72CD"/>
    <w:rsid w:val="001E7898"/>
    <w:rsid w:val="001F04F2"/>
    <w:rsid w:val="001F2422"/>
    <w:rsid w:val="001F2F95"/>
    <w:rsid w:val="001F42A5"/>
    <w:rsid w:val="001F649A"/>
    <w:rsid w:val="001F7B9D"/>
    <w:rsid w:val="00201B68"/>
    <w:rsid w:val="00201C93"/>
    <w:rsid w:val="00201D52"/>
    <w:rsid w:val="00202930"/>
    <w:rsid w:val="00216463"/>
    <w:rsid w:val="0021743A"/>
    <w:rsid w:val="00221F4F"/>
    <w:rsid w:val="002224B4"/>
    <w:rsid w:val="0022392A"/>
    <w:rsid w:val="00223E9A"/>
    <w:rsid w:val="002255AE"/>
    <w:rsid w:val="002267AB"/>
    <w:rsid w:val="00230383"/>
    <w:rsid w:val="00232DAC"/>
    <w:rsid w:val="002355DE"/>
    <w:rsid w:val="0024032D"/>
    <w:rsid w:val="00240B19"/>
    <w:rsid w:val="002447C4"/>
    <w:rsid w:val="002447EF"/>
    <w:rsid w:val="00244C87"/>
    <w:rsid w:val="002465BD"/>
    <w:rsid w:val="00250BA5"/>
    <w:rsid w:val="00250E64"/>
    <w:rsid w:val="00251550"/>
    <w:rsid w:val="002602DC"/>
    <w:rsid w:val="00262FD7"/>
    <w:rsid w:val="00263B05"/>
    <w:rsid w:val="00267BF0"/>
    <w:rsid w:val="0026B05E"/>
    <w:rsid w:val="00270FFC"/>
    <w:rsid w:val="00271ABA"/>
    <w:rsid w:val="002721DC"/>
    <w:rsid w:val="0027221A"/>
    <w:rsid w:val="00274949"/>
    <w:rsid w:val="00275B61"/>
    <w:rsid w:val="002765F6"/>
    <w:rsid w:val="00277AB5"/>
    <w:rsid w:val="00277E91"/>
    <w:rsid w:val="00280FAF"/>
    <w:rsid w:val="00282656"/>
    <w:rsid w:val="00284333"/>
    <w:rsid w:val="002848C7"/>
    <w:rsid w:val="00285791"/>
    <w:rsid w:val="00287561"/>
    <w:rsid w:val="002905A7"/>
    <w:rsid w:val="00293085"/>
    <w:rsid w:val="002968D2"/>
    <w:rsid w:val="00296B83"/>
    <w:rsid w:val="002A2366"/>
    <w:rsid w:val="002B09DA"/>
    <w:rsid w:val="002B4015"/>
    <w:rsid w:val="002B4A79"/>
    <w:rsid w:val="002B5B60"/>
    <w:rsid w:val="002B5C01"/>
    <w:rsid w:val="002B683F"/>
    <w:rsid w:val="002B7408"/>
    <w:rsid w:val="002B78CE"/>
    <w:rsid w:val="002B7B32"/>
    <w:rsid w:val="002C02D8"/>
    <w:rsid w:val="002C2FB6"/>
    <w:rsid w:val="002C4583"/>
    <w:rsid w:val="002C4ED8"/>
    <w:rsid w:val="002C61C0"/>
    <w:rsid w:val="002D0713"/>
    <w:rsid w:val="002E1471"/>
    <w:rsid w:val="002E51C8"/>
    <w:rsid w:val="002E5C25"/>
    <w:rsid w:val="002E5FA7"/>
    <w:rsid w:val="002E659B"/>
    <w:rsid w:val="002E70B9"/>
    <w:rsid w:val="002F2CA4"/>
    <w:rsid w:val="002F2E69"/>
    <w:rsid w:val="002F2F41"/>
    <w:rsid w:val="002F3309"/>
    <w:rsid w:val="002F3940"/>
    <w:rsid w:val="002F3BBD"/>
    <w:rsid w:val="003002EF"/>
    <w:rsid w:val="003008CE"/>
    <w:rsid w:val="003009B7"/>
    <w:rsid w:val="00300E56"/>
    <w:rsid w:val="0030152C"/>
    <w:rsid w:val="00303AA0"/>
    <w:rsid w:val="0030469C"/>
    <w:rsid w:val="00306677"/>
    <w:rsid w:val="00306C31"/>
    <w:rsid w:val="00310656"/>
    <w:rsid w:val="00312D07"/>
    <w:rsid w:val="00314E81"/>
    <w:rsid w:val="00316F82"/>
    <w:rsid w:val="00321C82"/>
    <w:rsid w:val="00321CA6"/>
    <w:rsid w:val="003228CE"/>
    <w:rsid w:val="00323763"/>
    <w:rsid w:val="00323C5F"/>
    <w:rsid w:val="00323D07"/>
    <w:rsid w:val="003279CF"/>
    <w:rsid w:val="00331E20"/>
    <w:rsid w:val="0033495D"/>
    <w:rsid w:val="00334C09"/>
    <w:rsid w:val="00335A0B"/>
    <w:rsid w:val="00335AEA"/>
    <w:rsid w:val="0033604E"/>
    <w:rsid w:val="00336B57"/>
    <w:rsid w:val="003405C2"/>
    <w:rsid w:val="00341329"/>
    <w:rsid w:val="0034537C"/>
    <w:rsid w:val="0035066E"/>
    <w:rsid w:val="00351753"/>
    <w:rsid w:val="003575A4"/>
    <w:rsid w:val="003625B4"/>
    <w:rsid w:val="003644CE"/>
    <w:rsid w:val="0036511F"/>
    <w:rsid w:val="00365A01"/>
    <w:rsid w:val="00372125"/>
    <w:rsid w:val="003723D4"/>
    <w:rsid w:val="003735EA"/>
    <w:rsid w:val="00381070"/>
    <w:rsid w:val="00381905"/>
    <w:rsid w:val="00384CC8"/>
    <w:rsid w:val="00384D12"/>
    <w:rsid w:val="003861A1"/>
    <w:rsid w:val="003871FD"/>
    <w:rsid w:val="00387CBF"/>
    <w:rsid w:val="00392ABA"/>
    <w:rsid w:val="0039531E"/>
    <w:rsid w:val="003971E0"/>
    <w:rsid w:val="003A138E"/>
    <w:rsid w:val="003A1848"/>
    <w:rsid w:val="003A1E30"/>
    <w:rsid w:val="003A2829"/>
    <w:rsid w:val="003A455C"/>
    <w:rsid w:val="003A4562"/>
    <w:rsid w:val="003A5071"/>
    <w:rsid w:val="003A552A"/>
    <w:rsid w:val="003A7D1C"/>
    <w:rsid w:val="003B1AFC"/>
    <w:rsid w:val="003B1D42"/>
    <w:rsid w:val="003B22F8"/>
    <w:rsid w:val="003B304B"/>
    <w:rsid w:val="003B3146"/>
    <w:rsid w:val="003B4EA5"/>
    <w:rsid w:val="003B5886"/>
    <w:rsid w:val="003C771F"/>
    <w:rsid w:val="003D0487"/>
    <w:rsid w:val="003D056A"/>
    <w:rsid w:val="003D1E02"/>
    <w:rsid w:val="003D21AE"/>
    <w:rsid w:val="003D2230"/>
    <w:rsid w:val="003D6029"/>
    <w:rsid w:val="003E01BC"/>
    <w:rsid w:val="003E1ED4"/>
    <w:rsid w:val="003E5F2B"/>
    <w:rsid w:val="003E6645"/>
    <w:rsid w:val="003E6BFA"/>
    <w:rsid w:val="003F015E"/>
    <w:rsid w:val="003F103C"/>
    <w:rsid w:val="003F3C95"/>
    <w:rsid w:val="003F7BEB"/>
    <w:rsid w:val="00400414"/>
    <w:rsid w:val="004022DB"/>
    <w:rsid w:val="004062AD"/>
    <w:rsid w:val="004073CC"/>
    <w:rsid w:val="00407E52"/>
    <w:rsid w:val="004113AE"/>
    <w:rsid w:val="0041163E"/>
    <w:rsid w:val="00412E4A"/>
    <w:rsid w:val="00413DC9"/>
    <w:rsid w:val="0041446B"/>
    <w:rsid w:val="00416992"/>
    <w:rsid w:val="00416EA6"/>
    <w:rsid w:val="00420E36"/>
    <w:rsid w:val="0042424D"/>
    <w:rsid w:val="00424BA6"/>
    <w:rsid w:val="00425874"/>
    <w:rsid w:val="00431026"/>
    <w:rsid w:val="00431E95"/>
    <w:rsid w:val="00434830"/>
    <w:rsid w:val="0043754E"/>
    <w:rsid w:val="0044071E"/>
    <w:rsid w:val="00440B2C"/>
    <w:rsid w:val="004428AB"/>
    <w:rsid w:val="0044329C"/>
    <w:rsid w:val="00453E24"/>
    <w:rsid w:val="00454671"/>
    <w:rsid w:val="00454F3A"/>
    <w:rsid w:val="0045583B"/>
    <w:rsid w:val="00456B4D"/>
    <w:rsid w:val="00457456"/>
    <w:rsid w:val="004577FE"/>
    <w:rsid w:val="00457B9C"/>
    <w:rsid w:val="0046164A"/>
    <w:rsid w:val="00462173"/>
    <w:rsid w:val="004628D2"/>
    <w:rsid w:val="00462DCD"/>
    <w:rsid w:val="00463528"/>
    <w:rsid w:val="004648AD"/>
    <w:rsid w:val="0047012D"/>
    <w:rsid w:val="004703A9"/>
    <w:rsid w:val="0047141C"/>
    <w:rsid w:val="00471A02"/>
    <w:rsid w:val="004723F4"/>
    <w:rsid w:val="00472808"/>
    <w:rsid w:val="00474852"/>
    <w:rsid w:val="004760DE"/>
    <w:rsid w:val="004763D7"/>
    <w:rsid w:val="004807A2"/>
    <w:rsid w:val="0048126C"/>
    <w:rsid w:val="00486B36"/>
    <w:rsid w:val="00492C3C"/>
    <w:rsid w:val="00493E36"/>
    <w:rsid w:val="00493EF4"/>
    <w:rsid w:val="0049538B"/>
    <w:rsid w:val="004A004E"/>
    <w:rsid w:val="004A045C"/>
    <w:rsid w:val="004A1D84"/>
    <w:rsid w:val="004A24CF"/>
    <w:rsid w:val="004A5E57"/>
    <w:rsid w:val="004B1E46"/>
    <w:rsid w:val="004B4103"/>
    <w:rsid w:val="004C194F"/>
    <w:rsid w:val="004C3C6B"/>
    <w:rsid w:val="004C3D1D"/>
    <w:rsid w:val="004C3D84"/>
    <w:rsid w:val="004C7913"/>
    <w:rsid w:val="004D362A"/>
    <w:rsid w:val="004D5105"/>
    <w:rsid w:val="004D6612"/>
    <w:rsid w:val="004D7B23"/>
    <w:rsid w:val="004E1D13"/>
    <w:rsid w:val="004E4DD6"/>
    <w:rsid w:val="004E7BDA"/>
    <w:rsid w:val="004F10CE"/>
    <w:rsid w:val="004F1AE1"/>
    <w:rsid w:val="004F5724"/>
    <w:rsid w:val="004F5E36"/>
    <w:rsid w:val="004F6D99"/>
    <w:rsid w:val="00507B47"/>
    <w:rsid w:val="00507BEF"/>
    <w:rsid w:val="00507CC9"/>
    <w:rsid w:val="005119A5"/>
    <w:rsid w:val="00513CD2"/>
    <w:rsid w:val="00514CC7"/>
    <w:rsid w:val="005278B7"/>
    <w:rsid w:val="00527CFA"/>
    <w:rsid w:val="00530932"/>
    <w:rsid w:val="00532016"/>
    <w:rsid w:val="00533FB2"/>
    <w:rsid w:val="005346C8"/>
    <w:rsid w:val="00543311"/>
    <w:rsid w:val="00543E7D"/>
    <w:rsid w:val="00543FE3"/>
    <w:rsid w:val="0054511E"/>
    <w:rsid w:val="005455D3"/>
    <w:rsid w:val="005466B3"/>
    <w:rsid w:val="00546789"/>
    <w:rsid w:val="00547A68"/>
    <w:rsid w:val="005531C9"/>
    <w:rsid w:val="0055323D"/>
    <w:rsid w:val="00556D5A"/>
    <w:rsid w:val="00556EC2"/>
    <w:rsid w:val="0056191A"/>
    <w:rsid w:val="005661DC"/>
    <w:rsid w:val="00566602"/>
    <w:rsid w:val="00566699"/>
    <w:rsid w:val="00570C43"/>
    <w:rsid w:val="005803AF"/>
    <w:rsid w:val="00580CB0"/>
    <w:rsid w:val="00581F80"/>
    <w:rsid w:val="00583A91"/>
    <w:rsid w:val="00585228"/>
    <w:rsid w:val="0058785F"/>
    <w:rsid w:val="00590437"/>
    <w:rsid w:val="00592274"/>
    <w:rsid w:val="0059237D"/>
    <w:rsid w:val="00593E31"/>
    <w:rsid w:val="00595BC2"/>
    <w:rsid w:val="00596478"/>
    <w:rsid w:val="005A1269"/>
    <w:rsid w:val="005A1EFA"/>
    <w:rsid w:val="005A2C88"/>
    <w:rsid w:val="005A6E04"/>
    <w:rsid w:val="005B1429"/>
    <w:rsid w:val="005B2110"/>
    <w:rsid w:val="005B2B4A"/>
    <w:rsid w:val="005B61E6"/>
    <w:rsid w:val="005C3333"/>
    <w:rsid w:val="005C65E6"/>
    <w:rsid w:val="005C77E1"/>
    <w:rsid w:val="005D668A"/>
    <w:rsid w:val="005D6A2F"/>
    <w:rsid w:val="005D7434"/>
    <w:rsid w:val="005E0592"/>
    <w:rsid w:val="005E109E"/>
    <w:rsid w:val="005E1A82"/>
    <w:rsid w:val="005E794C"/>
    <w:rsid w:val="005F0A28"/>
    <w:rsid w:val="005F0E5E"/>
    <w:rsid w:val="005F6014"/>
    <w:rsid w:val="005F652A"/>
    <w:rsid w:val="00600535"/>
    <w:rsid w:val="00602CC2"/>
    <w:rsid w:val="00602FE4"/>
    <w:rsid w:val="006074E5"/>
    <w:rsid w:val="00610CD6"/>
    <w:rsid w:val="00610DCD"/>
    <w:rsid w:val="00615D7C"/>
    <w:rsid w:val="00616E14"/>
    <w:rsid w:val="0062048C"/>
    <w:rsid w:val="00620DEE"/>
    <w:rsid w:val="00621D58"/>
    <w:rsid w:val="00621F92"/>
    <w:rsid w:val="00622153"/>
    <w:rsid w:val="0062280A"/>
    <w:rsid w:val="006231E1"/>
    <w:rsid w:val="00623CF3"/>
    <w:rsid w:val="00624723"/>
    <w:rsid w:val="00625639"/>
    <w:rsid w:val="00630E50"/>
    <w:rsid w:val="006315F6"/>
    <w:rsid w:val="00631B33"/>
    <w:rsid w:val="00633444"/>
    <w:rsid w:val="00633CF0"/>
    <w:rsid w:val="006342E4"/>
    <w:rsid w:val="00636C2E"/>
    <w:rsid w:val="00636FAC"/>
    <w:rsid w:val="0064184D"/>
    <w:rsid w:val="00641D27"/>
    <w:rsid w:val="006422CC"/>
    <w:rsid w:val="006440D3"/>
    <w:rsid w:val="00650C50"/>
    <w:rsid w:val="00650CD1"/>
    <w:rsid w:val="00651D18"/>
    <w:rsid w:val="00655F43"/>
    <w:rsid w:val="006565AA"/>
    <w:rsid w:val="00656B88"/>
    <w:rsid w:val="0066068B"/>
    <w:rsid w:val="00660E3E"/>
    <w:rsid w:val="00661ECC"/>
    <w:rsid w:val="00662E74"/>
    <w:rsid w:val="00664F9F"/>
    <w:rsid w:val="006652F2"/>
    <w:rsid w:val="006656EE"/>
    <w:rsid w:val="006676B8"/>
    <w:rsid w:val="006705E5"/>
    <w:rsid w:val="00670802"/>
    <w:rsid w:val="00670947"/>
    <w:rsid w:val="006709B6"/>
    <w:rsid w:val="00671260"/>
    <w:rsid w:val="00674EDC"/>
    <w:rsid w:val="0067505E"/>
    <w:rsid w:val="00675B70"/>
    <w:rsid w:val="00675F01"/>
    <w:rsid w:val="00675F9F"/>
    <w:rsid w:val="00680C23"/>
    <w:rsid w:val="0068113B"/>
    <w:rsid w:val="00683E23"/>
    <w:rsid w:val="006846C7"/>
    <w:rsid w:val="00687413"/>
    <w:rsid w:val="00691720"/>
    <w:rsid w:val="006929B3"/>
    <w:rsid w:val="00693766"/>
    <w:rsid w:val="00694FDD"/>
    <w:rsid w:val="00695B4A"/>
    <w:rsid w:val="006961EB"/>
    <w:rsid w:val="00696C51"/>
    <w:rsid w:val="006A3281"/>
    <w:rsid w:val="006B09A5"/>
    <w:rsid w:val="006B125C"/>
    <w:rsid w:val="006B29BC"/>
    <w:rsid w:val="006B4888"/>
    <w:rsid w:val="006B7997"/>
    <w:rsid w:val="006C2125"/>
    <w:rsid w:val="006C23C4"/>
    <w:rsid w:val="006C2871"/>
    <w:rsid w:val="006C2E45"/>
    <w:rsid w:val="006C359C"/>
    <w:rsid w:val="006C381F"/>
    <w:rsid w:val="006C5170"/>
    <w:rsid w:val="006C5579"/>
    <w:rsid w:val="006C6A87"/>
    <w:rsid w:val="006D0CBF"/>
    <w:rsid w:val="006D2446"/>
    <w:rsid w:val="006D3613"/>
    <w:rsid w:val="006D4ABD"/>
    <w:rsid w:val="006D6E8B"/>
    <w:rsid w:val="006D7209"/>
    <w:rsid w:val="006E090E"/>
    <w:rsid w:val="006E0922"/>
    <w:rsid w:val="006E3301"/>
    <w:rsid w:val="006E436B"/>
    <w:rsid w:val="006E5F21"/>
    <w:rsid w:val="006E737D"/>
    <w:rsid w:val="006E73E7"/>
    <w:rsid w:val="006F70D5"/>
    <w:rsid w:val="006F7EB3"/>
    <w:rsid w:val="007027A3"/>
    <w:rsid w:val="00702AA7"/>
    <w:rsid w:val="007034A4"/>
    <w:rsid w:val="00703508"/>
    <w:rsid w:val="00703717"/>
    <w:rsid w:val="00705435"/>
    <w:rsid w:val="00706DD3"/>
    <w:rsid w:val="00707DD1"/>
    <w:rsid w:val="007103FF"/>
    <w:rsid w:val="00713973"/>
    <w:rsid w:val="00714176"/>
    <w:rsid w:val="00714454"/>
    <w:rsid w:val="007202EB"/>
    <w:rsid w:val="00720A24"/>
    <w:rsid w:val="007226EE"/>
    <w:rsid w:val="00732386"/>
    <w:rsid w:val="00733418"/>
    <w:rsid w:val="0073392D"/>
    <w:rsid w:val="0073514D"/>
    <w:rsid w:val="00736B63"/>
    <w:rsid w:val="007406C1"/>
    <w:rsid w:val="007447F3"/>
    <w:rsid w:val="00746F8E"/>
    <w:rsid w:val="00752B10"/>
    <w:rsid w:val="0075444C"/>
    <w:rsid w:val="0075499F"/>
    <w:rsid w:val="007567C0"/>
    <w:rsid w:val="00761755"/>
    <w:rsid w:val="007617CC"/>
    <w:rsid w:val="00761D00"/>
    <w:rsid w:val="00762461"/>
    <w:rsid w:val="00765220"/>
    <w:rsid w:val="00765FAF"/>
    <w:rsid w:val="007661C8"/>
    <w:rsid w:val="00767B36"/>
    <w:rsid w:val="00767F24"/>
    <w:rsid w:val="0077098D"/>
    <w:rsid w:val="007733B9"/>
    <w:rsid w:val="00776699"/>
    <w:rsid w:val="00781643"/>
    <w:rsid w:val="00785BF9"/>
    <w:rsid w:val="00786592"/>
    <w:rsid w:val="007869D4"/>
    <w:rsid w:val="00790065"/>
    <w:rsid w:val="00792E56"/>
    <w:rsid w:val="007931FA"/>
    <w:rsid w:val="00794756"/>
    <w:rsid w:val="007A4861"/>
    <w:rsid w:val="007A73E9"/>
    <w:rsid w:val="007A7BBA"/>
    <w:rsid w:val="007B0B61"/>
    <w:rsid w:val="007B0C50"/>
    <w:rsid w:val="007B1368"/>
    <w:rsid w:val="007B2EEF"/>
    <w:rsid w:val="007B48F9"/>
    <w:rsid w:val="007B7B85"/>
    <w:rsid w:val="007C1969"/>
    <w:rsid w:val="007C1A43"/>
    <w:rsid w:val="007C28B0"/>
    <w:rsid w:val="007C3A78"/>
    <w:rsid w:val="007C51FD"/>
    <w:rsid w:val="007C57C4"/>
    <w:rsid w:val="007C58B9"/>
    <w:rsid w:val="007C60C6"/>
    <w:rsid w:val="007C64E7"/>
    <w:rsid w:val="007D00D8"/>
    <w:rsid w:val="007D0951"/>
    <w:rsid w:val="007E0A63"/>
    <w:rsid w:val="007E1ACD"/>
    <w:rsid w:val="007E321B"/>
    <w:rsid w:val="007E7322"/>
    <w:rsid w:val="007F0F30"/>
    <w:rsid w:val="007F27C8"/>
    <w:rsid w:val="007F35F9"/>
    <w:rsid w:val="007F3D27"/>
    <w:rsid w:val="007F4928"/>
    <w:rsid w:val="0080013E"/>
    <w:rsid w:val="008015C3"/>
    <w:rsid w:val="00801DF7"/>
    <w:rsid w:val="008032A1"/>
    <w:rsid w:val="008121C9"/>
    <w:rsid w:val="00813288"/>
    <w:rsid w:val="008151D1"/>
    <w:rsid w:val="0081598F"/>
    <w:rsid w:val="008168FC"/>
    <w:rsid w:val="008171F0"/>
    <w:rsid w:val="008227F3"/>
    <w:rsid w:val="00824C72"/>
    <w:rsid w:val="0082690D"/>
    <w:rsid w:val="00830996"/>
    <w:rsid w:val="008309AA"/>
    <w:rsid w:val="008314D7"/>
    <w:rsid w:val="00832121"/>
    <w:rsid w:val="008336D2"/>
    <w:rsid w:val="008345F1"/>
    <w:rsid w:val="008352FC"/>
    <w:rsid w:val="00836508"/>
    <w:rsid w:val="00836CF0"/>
    <w:rsid w:val="008430F0"/>
    <w:rsid w:val="008475E6"/>
    <w:rsid w:val="008502E1"/>
    <w:rsid w:val="00850DE8"/>
    <w:rsid w:val="0085246C"/>
    <w:rsid w:val="00852CF6"/>
    <w:rsid w:val="00852E83"/>
    <w:rsid w:val="008552A9"/>
    <w:rsid w:val="00861643"/>
    <w:rsid w:val="0086214F"/>
    <w:rsid w:val="00863CF9"/>
    <w:rsid w:val="00864E7C"/>
    <w:rsid w:val="00865B07"/>
    <w:rsid w:val="008667EA"/>
    <w:rsid w:val="00871534"/>
    <w:rsid w:val="008733D8"/>
    <w:rsid w:val="008755C5"/>
    <w:rsid w:val="0087637F"/>
    <w:rsid w:val="0088125D"/>
    <w:rsid w:val="00884E14"/>
    <w:rsid w:val="00885028"/>
    <w:rsid w:val="00886FAB"/>
    <w:rsid w:val="008909CB"/>
    <w:rsid w:val="00892AD5"/>
    <w:rsid w:val="00892F44"/>
    <w:rsid w:val="00895859"/>
    <w:rsid w:val="008958FB"/>
    <w:rsid w:val="00895A28"/>
    <w:rsid w:val="00896279"/>
    <w:rsid w:val="0089793F"/>
    <w:rsid w:val="00897D72"/>
    <w:rsid w:val="008A0FAD"/>
    <w:rsid w:val="008A1512"/>
    <w:rsid w:val="008A3CF4"/>
    <w:rsid w:val="008B0223"/>
    <w:rsid w:val="008B11E1"/>
    <w:rsid w:val="008B343B"/>
    <w:rsid w:val="008B76EE"/>
    <w:rsid w:val="008C1D6E"/>
    <w:rsid w:val="008C4FBC"/>
    <w:rsid w:val="008C772D"/>
    <w:rsid w:val="008D32B9"/>
    <w:rsid w:val="008D433B"/>
    <w:rsid w:val="008D4A16"/>
    <w:rsid w:val="008D7AE0"/>
    <w:rsid w:val="008E05AC"/>
    <w:rsid w:val="008E209A"/>
    <w:rsid w:val="008E45BC"/>
    <w:rsid w:val="008E566E"/>
    <w:rsid w:val="008E6AC0"/>
    <w:rsid w:val="008E6D42"/>
    <w:rsid w:val="008F0C13"/>
    <w:rsid w:val="008F1584"/>
    <w:rsid w:val="008F45DC"/>
    <w:rsid w:val="008F4909"/>
    <w:rsid w:val="0090158F"/>
    <w:rsid w:val="0090161A"/>
    <w:rsid w:val="00901EB6"/>
    <w:rsid w:val="009029F0"/>
    <w:rsid w:val="00903A7D"/>
    <w:rsid w:val="009041F8"/>
    <w:rsid w:val="00904C62"/>
    <w:rsid w:val="00907585"/>
    <w:rsid w:val="00913135"/>
    <w:rsid w:val="00913373"/>
    <w:rsid w:val="009163DA"/>
    <w:rsid w:val="00917625"/>
    <w:rsid w:val="00920F45"/>
    <w:rsid w:val="00921066"/>
    <w:rsid w:val="00922BA8"/>
    <w:rsid w:val="00924DAC"/>
    <w:rsid w:val="0092503A"/>
    <w:rsid w:val="009268C8"/>
    <w:rsid w:val="00927058"/>
    <w:rsid w:val="00931895"/>
    <w:rsid w:val="00931D41"/>
    <w:rsid w:val="009331E3"/>
    <w:rsid w:val="0093322E"/>
    <w:rsid w:val="00933A26"/>
    <w:rsid w:val="00933F92"/>
    <w:rsid w:val="00942750"/>
    <w:rsid w:val="009429CE"/>
    <w:rsid w:val="00943377"/>
    <w:rsid w:val="00944387"/>
    <w:rsid w:val="009450CE"/>
    <w:rsid w:val="009459BB"/>
    <w:rsid w:val="00946301"/>
    <w:rsid w:val="009464D1"/>
    <w:rsid w:val="0094654D"/>
    <w:rsid w:val="00947179"/>
    <w:rsid w:val="0095164B"/>
    <w:rsid w:val="00954090"/>
    <w:rsid w:val="00956296"/>
    <w:rsid w:val="009573E7"/>
    <w:rsid w:val="00963E05"/>
    <w:rsid w:val="00964A45"/>
    <w:rsid w:val="00965485"/>
    <w:rsid w:val="00967843"/>
    <w:rsid w:val="00967D54"/>
    <w:rsid w:val="00971028"/>
    <w:rsid w:val="00971734"/>
    <w:rsid w:val="009720E9"/>
    <w:rsid w:val="009770BC"/>
    <w:rsid w:val="0098052C"/>
    <w:rsid w:val="009838FF"/>
    <w:rsid w:val="009850F3"/>
    <w:rsid w:val="00986BF9"/>
    <w:rsid w:val="0099102A"/>
    <w:rsid w:val="0099227E"/>
    <w:rsid w:val="00993B84"/>
    <w:rsid w:val="00996483"/>
    <w:rsid w:val="00996F5A"/>
    <w:rsid w:val="00997A1D"/>
    <w:rsid w:val="00997F7B"/>
    <w:rsid w:val="009A2C72"/>
    <w:rsid w:val="009A5A4C"/>
    <w:rsid w:val="009A6875"/>
    <w:rsid w:val="009A771B"/>
    <w:rsid w:val="009B041A"/>
    <w:rsid w:val="009B4535"/>
    <w:rsid w:val="009B62AB"/>
    <w:rsid w:val="009C1004"/>
    <w:rsid w:val="009C37C3"/>
    <w:rsid w:val="009C7278"/>
    <w:rsid w:val="009C7C86"/>
    <w:rsid w:val="009D18A4"/>
    <w:rsid w:val="009D213E"/>
    <w:rsid w:val="009D2FF7"/>
    <w:rsid w:val="009D40DF"/>
    <w:rsid w:val="009D51DC"/>
    <w:rsid w:val="009E028B"/>
    <w:rsid w:val="009E10C0"/>
    <w:rsid w:val="009E2E27"/>
    <w:rsid w:val="009E7884"/>
    <w:rsid w:val="009E788A"/>
    <w:rsid w:val="009E7F72"/>
    <w:rsid w:val="009F0E08"/>
    <w:rsid w:val="009F22D8"/>
    <w:rsid w:val="009F6783"/>
    <w:rsid w:val="009F7F4D"/>
    <w:rsid w:val="00A01782"/>
    <w:rsid w:val="00A04CE1"/>
    <w:rsid w:val="00A079AE"/>
    <w:rsid w:val="00A1009E"/>
    <w:rsid w:val="00A11E36"/>
    <w:rsid w:val="00A12A60"/>
    <w:rsid w:val="00A1763D"/>
    <w:rsid w:val="00A17CEC"/>
    <w:rsid w:val="00A17E4F"/>
    <w:rsid w:val="00A22174"/>
    <w:rsid w:val="00A24DE7"/>
    <w:rsid w:val="00A25E64"/>
    <w:rsid w:val="00A26CBB"/>
    <w:rsid w:val="00A26FDE"/>
    <w:rsid w:val="00A27EF0"/>
    <w:rsid w:val="00A37ECE"/>
    <w:rsid w:val="00A42361"/>
    <w:rsid w:val="00A50B20"/>
    <w:rsid w:val="00A51390"/>
    <w:rsid w:val="00A515F8"/>
    <w:rsid w:val="00A51867"/>
    <w:rsid w:val="00A51A00"/>
    <w:rsid w:val="00A54345"/>
    <w:rsid w:val="00A5463D"/>
    <w:rsid w:val="00A60D13"/>
    <w:rsid w:val="00A623A9"/>
    <w:rsid w:val="00A664C4"/>
    <w:rsid w:val="00A6684F"/>
    <w:rsid w:val="00A6694A"/>
    <w:rsid w:val="00A66FA1"/>
    <w:rsid w:val="00A7223D"/>
    <w:rsid w:val="00A72745"/>
    <w:rsid w:val="00A7621A"/>
    <w:rsid w:val="00A7690F"/>
    <w:rsid w:val="00A76EFC"/>
    <w:rsid w:val="00A87AFB"/>
    <w:rsid w:val="00A87D50"/>
    <w:rsid w:val="00A90D71"/>
    <w:rsid w:val="00A91010"/>
    <w:rsid w:val="00A94264"/>
    <w:rsid w:val="00A965DE"/>
    <w:rsid w:val="00A972B6"/>
    <w:rsid w:val="00A97F29"/>
    <w:rsid w:val="00AA37AF"/>
    <w:rsid w:val="00AA39B2"/>
    <w:rsid w:val="00AA451A"/>
    <w:rsid w:val="00AA702E"/>
    <w:rsid w:val="00AA7D26"/>
    <w:rsid w:val="00AB0964"/>
    <w:rsid w:val="00AB1E18"/>
    <w:rsid w:val="00AB20EC"/>
    <w:rsid w:val="00AB47A4"/>
    <w:rsid w:val="00AB5011"/>
    <w:rsid w:val="00AC0E91"/>
    <w:rsid w:val="00AC1E5F"/>
    <w:rsid w:val="00AC2ECE"/>
    <w:rsid w:val="00AC4674"/>
    <w:rsid w:val="00AC7368"/>
    <w:rsid w:val="00AD0278"/>
    <w:rsid w:val="00AD0A72"/>
    <w:rsid w:val="00AD16B9"/>
    <w:rsid w:val="00AE073A"/>
    <w:rsid w:val="00AE21AF"/>
    <w:rsid w:val="00AE377D"/>
    <w:rsid w:val="00AE4D33"/>
    <w:rsid w:val="00AE58D9"/>
    <w:rsid w:val="00AF0EBA"/>
    <w:rsid w:val="00AF20FA"/>
    <w:rsid w:val="00AF4828"/>
    <w:rsid w:val="00B02864"/>
    <w:rsid w:val="00B02A92"/>
    <w:rsid w:val="00B02C8A"/>
    <w:rsid w:val="00B0340E"/>
    <w:rsid w:val="00B04627"/>
    <w:rsid w:val="00B05E30"/>
    <w:rsid w:val="00B100B4"/>
    <w:rsid w:val="00B140A8"/>
    <w:rsid w:val="00B1528F"/>
    <w:rsid w:val="00B160B8"/>
    <w:rsid w:val="00B17FBD"/>
    <w:rsid w:val="00B2330E"/>
    <w:rsid w:val="00B236E8"/>
    <w:rsid w:val="00B275F7"/>
    <w:rsid w:val="00B315A6"/>
    <w:rsid w:val="00B31813"/>
    <w:rsid w:val="00B31B12"/>
    <w:rsid w:val="00B33365"/>
    <w:rsid w:val="00B33F2D"/>
    <w:rsid w:val="00B408CA"/>
    <w:rsid w:val="00B418F4"/>
    <w:rsid w:val="00B42CF5"/>
    <w:rsid w:val="00B462D1"/>
    <w:rsid w:val="00B5032F"/>
    <w:rsid w:val="00B50F36"/>
    <w:rsid w:val="00B5570B"/>
    <w:rsid w:val="00B57AF5"/>
    <w:rsid w:val="00B57B36"/>
    <w:rsid w:val="00B57CC4"/>
    <w:rsid w:val="00B57E6F"/>
    <w:rsid w:val="00B6156D"/>
    <w:rsid w:val="00B62318"/>
    <w:rsid w:val="00B6398E"/>
    <w:rsid w:val="00B65D78"/>
    <w:rsid w:val="00B6659B"/>
    <w:rsid w:val="00B70DE1"/>
    <w:rsid w:val="00B71DFB"/>
    <w:rsid w:val="00B724D0"/>
    <w:rsid w:val="00B75DFB"/>
    <w:rsid w:val="00B777EA"/>
    <w:rsid w:val="00B77E48"/>
    <w:rsid w:val="00B843A4"/>
    <w:rsid w:val="00B84456"/>
    <w:rsid w:val="00B8686D"/>
    <w:rsid w:val="00B86B21"/>
    <w:rsid w:val="00B879FB"/>
    <w:rsid w:val="00B912B4"/>
    <w:rsid w:val="00B93074"/>
    <w:rsid w:val="00B93F69"/>
    <w:rsid w:val="00B97F86"/>
    <w:rsid w:val="00BB1DDC"/>
    <w:rsid w:val="00BB3FB2"/>
    <w:rsid w:val="00BB6AC5"/>
    <w:rsid w:val="00BC1933"/>
    <w:rsid w:val="00BC30C9"/>
    <w:rsid w:val="00BD077D"/>
    <w:rsid w:val="00BD3210"/>
    <w:rsid w:val="00BD5376"/>
    <w:rsid w:val="00BD5DBF"/>
    <w:rsid w:val="00BD68DC"/>
    <w:rsid w:val="00BD6E51"/>
    <w:rsid w:val="00BD78BC"/>
    <w:rsid w:val="00BE0ACB"/>
    <w:rsid w:val="00BE0D71"/>
    <w:rsid w:val="00BE0DE7"/>
    <w:rsid w:val="00BE11B8"/>
    <w:rsid w:val="00BE2EC4"/>
    <w:rsid w:val="00BE2F5E"/>
    <w:rsid w:val="00BE3E58"/>
    <w:rsid w:val="00BE5AE9"/>
    <w:rsid w:val="00BF5C3A"/>
    <w:rsid w:val="00BF7DFD"/>
    <w:rsid w:val="00C002C1"/>
    <w:rsid w:val="00C01616"/>
    <w:rsid w:val="00C0162B"/>
    <w:rsid w:val="00C04E0B"/>
    <w:rsid w:val="00C068ED"/>
    <w:rsid w:val="00C072CA"/>
    <w:rsid w:val="00C07C17"/>
    <w:rsid w:val="00C10DA2"/>
    <w:rsid w:val="00C128EF"/>
    <w:rsid w:val="00C17DC0"/>
    <w:rsid w:val="00C200DF"/>
    <w:rsid w:val="00C208E9"/>
    <w:rsid w:val="00C21A5C"/>
    <w:rsid w:val="00C21D75"/>
    <w:rsid w:val="00C22E0C"/>
    <w:rsid w:val="00C345B1"/>
    <w:rsid w:val="00C36196"/>
    <w:rsid w:val="00C40142"/>
    <w:rsid w:val="00C42110"/>
    <w:rsid w:val="00C435C7"/>
    <w:rsid w:val="00C45A92"/>
    <w:rsid w:val="00C47DFD"/>
    <w:rsid w:val="00C50F37"/>
    <w:rsid w:val="00C516EF"/>
    <w:rsid w:val="00C5236A"/>
    <w:rsid w:val="00C52C3C"/>
    <w:rsid w:val="00C54BB8"/>
    <w:rsid w:val="00C5531D"/>
    <w:rsid w:val="00C556F4"/>
    <w:rsid w:val="00C57182"/>
    <w:rsid w:val="00C57863"/>
    <w:rsid w:val="00C632C4"/>
    <w:rsid w:val="00C640AF"/>
    <w:rsid w:val="00C643A9"/>
    <w:rsid w:val="00C655FD"/>
    <w:rsid w:val="00C74857"/>
    <w:rsid w:val="00C75407"/>
    <w:rsid w:val="00C7626D"/>
    <w:rsid w:val="00C83562"/>
    <w:rsid w:val="00C837E6"/>
    <w:rsid w:val="00C83BF1"/>
    <w:rsid w:val="00C841C6"/>
    <w:rsid w:val="00C85AE0"/>
    <w:rsid w:val="00C870A8"/>
    <w:rsid w:val="00C94434"/>
    <w:rsid w:val="00C94438"/>
    <w:rsid w:val="00C953EC"/>
    <w:rsid w:val="00CA0D75"/>
    <w:rsid w:val="00CA1C95"/>
    <w:rsid w:val="00CA28B8"/>
    <w:rsid w:val="00CA42E1"/>
    <w:rsid w:val="00CA4DAF"/>
    <w:rsid w:val="00CA5A9C"/>
    <w:rsid w:val="00CB4E78"/>
    <w:rsid w:val="00CB5F07"/>
    <w:rsid w:val="00CB737D"/>
    <w:rsid w:val="00CC08D7"/>
    <w:rsid w:val="00CC1961"/>
    <w:rsid w:val="00CC2341"/>
    <w:rsid w:val="00CC407F"/>
    <w:rsid w:val="00CC4C20"/>
    <w:rsid w:val="00CD2196"/>
    <w:rsid w:val="00CD3517"/>
    <w:rsid w:val="00CD4380"/>
    <w:rsid w:val="00CD5FE2"/>
    <w:rsid w:val="00CE34F6"/>
    <w:rsid w:val="00CE7C68"/>
    <w:rsid w:val="00CF190B"/>
    <w:rsid w:val="00CF605A"/>
    <w:rsid w:val="00CF7D9C"/>
    <w:rsid w:val="00D02173"/>
    <w:rsid w:val="00D0278D"/>
    <w:rsid w:val="00D02B4C"/>
    <w:rsid w:val="00D040C4"/>
    <w:rsid w:val="00D0626D"/>
    <w:rsid w:val="00D0746A"/>
    <w:rsid w:val="00D116F7"/>
    <w:rsid w:val="00D11A98"/>
    <w:rsid w:val="00D11DD6"/>
    <w:rsid w:val="00D13174"/>
    <w:rsid w:val="00D174BF"/>
    <w:rsid w:val="00D17B57"/>
    <w:rsid w:val="00D2083E"/>
    <w:rsid w:val="00D20AD1"/>
    <w:rsid w:val="00D215F6"/>
    <w:rsid w:val="00D2582C"/>
    <w:rsid w:val="00D362B3"/>
    <w:rsid w:val="00D37C94"/>
    <w:rsid w:val="00D41D07"/>
    <w:rsid w:val="00D42772"/>
    <w:rsid w:val="00D455A0"/>
    <w:rsid w:val="00D461D0"/>
    <w:rsid w:val="00D46B7E"/>
    <w:rsid w:val="00D475F7"/>
    <w:rsid w:val="00D502F7"/>
    <w:rsid w:val="00D51F63"/>
    <w:rsid w:val="00D537B0"/>
    <w:rsid w:val="00D54E38"/>
    <w:rsid w:val="00D57C84"/>
    <w:rsid w:val="00D6057D"/>
    <w:rsid w:val="00D6283F"/>
    <w:rsid w:val="00D64107"/>
    <w:rsid w:val="00D71640"/>
    <w:rsid w:val="00D71B33"/>
    <w:rsid w:val="00D73C29"/>
    <w:rsid w:val="00D74B6B"/>
    <w:rsid w:val="00D76210"/>
    <w:rsid w:val="00D77A49"/>
    <w:rsid w:val="00D80621"/>
    <w:rsid w:val="00D836C5"/>
    <w:rsid w:val="00D8407D"/>
    <w:rsid w:val="00D84576"/>
    <w:rsid w:val="00D85255"/>
    <w:rsid w:val="00D86D03"/>
    <w:rsid w:val="00D911F8"/>
    <w:rsid w:val="00D94E3D"/>
    <w:rsid w:val="00D976EF"/>
    <w:rsid w:val="00DA1399"/>
    <w:rsid w:val="00DA24C6"/>
    <w:rsid w:val="00DA26D2"/>
    <w:rsid w:val="00DA4D06"/>
    <w:rsid w:val="00DA4D7B"/>
    <w:rsid w:val="00DB533B"/>
    <w:rsid w:val="00DB583F"/>
    <w:rsid w:val="00DB5A42"/>
    <w:rsid w:val="00DB65DD"/>
    <w:rsid w:val="00DB69C5"/>
    <w:rsid w:val="00DC020A"/>
    <w:rsid w:val="00DC2E3F"/>
    <w:rsid w:val="00DC3907"/>
    <w:rsid w:val="00DC4813"/>
    <w:rsid w:val="00DC7649"/>
    <w:rsid w:val="00DD271C"/>
    <w:rsid w:val="00DD3067"/>
    <w:rsid w:val="00DE147D"/>
    <w:rsid w:val="00DE1CB1"/>
    <w:rsid w:val="00DE264A"/>
    <w:rsid w:val="00DE31C5"/>
    <w:rsid w:val="00DE58D0"/>
    <w:rsid w:val="00DE625B"/>
    <w:rsid w:val="00DE71D2"/>
    <w:rsid w:val="00DE7BFC"/>
    <w:rsid w:val="00DF06E9"/>
    <w:rsid w:val="00DF2D82"/>
    <w:rsid w:val="00DF5072"/>
    <w:rsid w:val="00E00608"/>
    <w:rsid w:val="00E02D18"/>
    <w:rsid w:val="00E041E7"/>
    <w:rsid w:val="00E0444A"/>
    <w:rsid w:val="00E04BDD"/>
    <w:rsid w:val="00E04D9B"/>
    <w:rsid w:val="00E051F2"/>
    <w:rsid w:val="00E05349"/>
    <w:rsid w:val="00E05689"/>
    <w:rsid w:val="00E06599"/>
    <w:rsid w:val="00E14376"/>
    <w:rsid w:val="00E1482E"/>
    <w:rsid w:val="00E15C43"/>
    <w:rsid w:val="00E20FEE"/>
    <w:rsid w:val="00E21E83"/>
    <w:rsid w:val="00E22220"/>
    <w:rsid w:val="00E23CA1"/>
    <w:rsid w:val="00E26786"/>
    <w:rsid w:val="00E26E69"/>
    <w:rsid w:val="00E31B0F"/>
    <w:rsid w:val="00E35B08"/>
    <w:rsid w:val="00E409A8"/>
    <w:rsid w:val="00E47D61"/>
    <w:rsid w:val="00E50C12"/>
    <w:rsid w:val="00E60AB6"/>
    <w:rsid w:val="00E6132F"/>
    <w:rsid w:val="00E6210B"/>
    <w:rsid w:val="00E631BA"/>
    <w:rsid w:val="00E65B91"/>
    <w:rsid w:val="00E709EA"/>
    <w:rsid w:val="00E70E87"/>
    <w:rsid w:val="00E7209D"/>
    <w:rsid w:val="00E72EAD"/>
    <w:rsid w:val="00E77223"/>
    <w:rsid w:val="00E80733"/>
    <w:rsid w:val="00E80EAD"/>
    <w:rsid w:val="00E8142E"/>
    <w:rsid w:val="00E8528B"/>
    <w:rsid w:val="00E85B94"/>
    <w:rsid w:val="00E9212B"/>
    <w:rsid w:val="00E92654"/>
    <w:rsid w:val="00E93CCA"/>
    <w:rsid w:val="00E96D44"/>
    <w:rsid w:val="00E96EE7"/>
    <w:rsid w:val="00E978D0"/>
    <w:rsid w:val="00EA0060"/>
    <w:rsid w:val="00EA07E7"/>
    <w:rsid w:val="00EA0A7F"/>
    <w:rsid w:val="00EA16D8"/>
    <w:rsid w:val="00EA2485"/>
    <w:rsid w:val="00EA3EF9"/>
    <w:rsid w:val="00EA4613"/>
    <w:rsid w:val="00EA56A1"/>
    <w:rsid w:val="00EA7F91"/>
    <w:rsid w:val="00EB1523"/>
    <w:rsid w:val="00EB1B87"/>
    <w:rsid w:val="00EB2AD4"/>
    <w:rsid w:val="00EB3ECB"/>
    <w:rsid w:val="00EB7BB1"/>
    <w:rsid w:val="00EB7F50"/>
    <w:rsid w:val="00EC0B0A"/>
    <w:rsid w:val="00EC0E49"/>
    <w:rsid w:val="00EC101F"/>
    <w:rsid w:val="00EC136B"/>
    <w:rsid w:val="00EC1D9F"/>
    <w:rsid w:val="00EC57A5"/>
    <w:rsid w:val="00EC6058"/>
    <w:rsid w:val="00EC64F1"/>
    <w:rsid w:val="00ED0C29"/>
    <w:rsid w:val="00ED1FDB"/>
    <w:rsid w:val="00ED20D3"/>
    <w:rsid w:val="00ED54DE"/>
    <w:rsid w:val="00ED7086"/>
    <w:rsid w:val="00EE0131"/>
    <w:rsid w:val="00EE16AC"/>
    <w:rsid w:val="00EE17B0"/>
    <w:rsid w:val="00EE37D1"/>
    <w:rsid w:val="00EE5367"/>
    <w:rsid w:val="00EE7100"/>
    <w:rsid w:val="00EF02E5"/>
    <w:rsid w:val="00EF0356"/>
    <w:rsid w:val="00EF06D9"/>
    <w:rsid w:val="00EF0982"/>
    <w:rsid w:val="00EF0BA9"/>
    <w:rsid w:val="00EF1269"/>
    <w:rsid w:val="00EF64DD"/>
    <w:rsid w:val="00EF7773"/>
    <w:rsid w:val="00F018A5"/>
    <w:rsid w:val="00F0481B"/>
    <w:rsid w:val="00F049F7"/>
    <w:rsid w:val="00F05A8F"/>
    <w:rsid w:val="00F10932"/>
    <w:rsid w:val="00F109D6"/>
    <w:rsid w:val="00F11AA2"/>
    <w:rsid w:val="00F120C9"/>
    <w:rsid w:val="00F126A5"/>
    <w:rsid w:val="00F15A7F"/>
    <w:rsid w:val="00F27D8B"/>
    <w:rsid w:val="00F3049E"/>
    <w:rsid w:val="00F30C64"/>
    <w:rsid w:val="00F31811"/>
    <w:rsid w:val="00F32BA2"/>
    <w:rsid w:val="00F32CDB"/>
    <w:rsid w:val="00F3348F"/>
    <w:rsid w:val="00F37280"/>
    <w:rsid w:val="00F37AA7"/>
    <w:rsid w:val="00F417CF"/>
    <w:rsid w:val="00F419D5"/>
    <w:rsid w:val="00F41EE4"/>
    <w:rsid w:val="00F42B8E"/>
    <w:rsid w:val="00F55BAE"/>
    <w:rsid w:val="00F55E9C"/>
    <w:rsid w:val="00F565FE"/>
    <w:rsid w:val="00F574AB"/>
    <w:rsid w:val="00F619B0"/>
    <w:rsid w:val="00F63A70"/>
    <w:rsid w:val="00F63D8C"/>
    <w:rsid w:val="00F640AD"/>
    <w:rsid w:val="00F64550"/>
    <w:rsid w:val="00F6680C"/>
    <w:rsid w:val="00F72338"/>
    <w:rsid w:val="00F72AE3"/>
    <w:rsid w:val="00F7356B"/>
    <w:rsid w:val="00F7534E"/>
    <w:rsid w:val="00F83417"/>
    <w:rsid w:val="00F91FB7"/>
    <w:rsid w:val="00F92CD8"/>
    <w:rsid w:val="00F93EDF"/>
    <w:rsid w:val="00F94368"/>
    <w:rsid w:val="00F94515"/>
    <w:rsid w:val="00FA078F"/>
    <w:rsid w:val="00FA1802"/>
    <w:rsid w:val="00FA21D0"/>
    <w:rsid w:val="00FA311A"/>
    <w:rsid w:val="00FA4E8D"/>
    <w:rsid w:val="00FA5F5F"/>
    <w:rsid w:val="00FA6235"/>
    <w:rsid w:val="00FA64BF"/>
    <w:rsid w:val="00FA6540"/>
    <w:rsid w:val="00FB1304"/>
    <w:rsid w:val="00FB4698"/>
    <w:rsid w:val="00FB730C"/>
    <w:rsid w:val="00FC2095"/>
    <w:rsid w:val="00FC2695"/>
    <w:rsid w:val="00FC3E03"/>
    <w:rsid w:val="00FC3FC1"/>
    <w:rsid w:val="00FC7484"/>
    <w:rsid w:val="00FC7DF0"/>
    <w:rsid w:val="00FD1D3D"/>
    <w:rsid w:val="00FD2625"/>
    <w:rsid w:val="00FD4517"/>
    <w:rsid w:val="00FD5AE4"/>
    <w:rsid w:val="00FE356B"/>
    <w:rsid w:val="00FE45D3"/>
    <w:rsid w:val="00FE5F80"/>
    <w:rsid w:val="00FE7A0B"/>
    <w:rsid w:val="028C7A92"/>
    <w:rsid w:val="04A6195E"/>
    <w:rsid w:val="053285AF"/>
    <w:rsid w:val="08E700D6"/>
    <w:rsid w:val="09723845"/>
    <w:rsid w:val="0A6C6BA7"/>
    <w:rsid w:val="0ABF0FD4"/>
    <w:rsid w:val="11308A29"/>
    <w:rsid w:val="12E7BE66"/>
    <w:rsid w:val="13652402"/>
    <w:rsid w:val="13A5D766"/>
    <w:rsid w:val="1592C297"/>
    <w:rsid w:val="15B64B3D"/>
    <w:rsid w:val="176C4537"/>
    <w:rsid w:val="1BE4614C"/>
    <w:rsid w:val="1CC79EA6"/>
    <w:rsid w:val="1F887A49"/>
    <w:rsid w:val="2310F8F5"/>
    <w:rsid w:val="23A48D1B"/>
    <w:rsid w:val="2715D625"/>
    <w:rsid w:val="27411649"/>
    <w:rsid w:val="30D95972"/>
    <w:rsid w:val="34AFABA8"/>
    <w:rsid w:val="35BB19D7"/>
    <w:rsid w:val="3812D2E7"/>
    <w:rsid w:val="3B8C6E6C"/>
    <w:rsid w:val="3F03BE71"/>
    <w:rsid w:val="421D6E6F"/>
    <w:rsid w:val="43728E8A"/>
    <w:rsid w:val="4745A0A7"/>
    <w:rsid w:val="4F8714CA"/>
    <w:rsid w:val="514F0C6F"/>
    <w:rsid w:val="54A803B9"/>
    <w:rsid w:val="629535D6"/>
    <w:rsid w:val="637895E0"/>
    <w:rsid w:val="643111AA"/>
    <w:rsid w:val="65318139"/>
    <w:rsid w:val="67CB4787"/>
    <w:rsid w:val="67EDCABA"/>
    <w:rsid w:val="69BBA789"/>
    <w:rsid w:val="6AC79C2C"/>
    <w:rsid w:val="70C29E7C"/>
    <w:rsid w:val="7B0A90EF"/>
    <w:rsid w:val="7BADD5D5"/>
    <w:rsid w:val="7F9FB25C"/>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84A5B718-D437-46FF-BE73-13EB3858E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US"/>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customStyle="1" w:styleId="gmail-apple-converted-space">
    <w:name w:val="gmail-apple-converted-space"/>
    <w:basedOn w:val="Fontepargpadro"/>
    <w:rsid w:val="00005A19"/>
  </w:style>
  <w:style w:type="character" w:styleId="TextodoEspaoReservado">
    <w:name w:val="Placeholder Text"/>
    <w:basedOn w:val="Fontepargpadro"/>
    <w:uiPriority w:val="99"/>
    <w:semiHidden/>
    <w:rsid w:val="00456B4D"/>
    <w:rPr>
      <w:color w:val="666666"/>
    </w:rPr>
  </w:style>
  <w:style w:type="paragraph" w:customStyle="1" w:styleId="CETheadingxxx">
    <w:name w:val="CET headingxxx"/>
    <w:autoRedefine/>
    <w:qFormat/>
    <w:rsid w:val="00CB4E78"/>
    <w:pPr>
      <w:spacing w:before="120" w:after="120"/>
    </w:pPr>
    <w:rPr>
      <w:rFonts w:ascii="Arial" w:hAnsi="Arial" w:cs="Arial"/>
      <w:b/>
      <w:bCs/>
      <w:sz w:val="18"/>
      <w:szCs w:val="18"/>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9714">
      <w:marLeft w:val="0"/>
      <w:marRight w:val="0"/>
      <w:marTop w:val="0"/>
      <w:marBottom w:val="0"/>
      <w:divBdr>
        <w:top w:val="none" w:sz="0" w:space="0" w:color="auto"/>
        <w:left w:val="none" w:sz="0" w:space="0" w:color="auto"/>
        <w:bottom w:val="none" w:sz="0" w:space="0" w:color="auto"/>
        <w:right w:val="none" w:sz="0" w:space="0" w:color="auto"/>
      </w:divBdr>
    </w:div>
    <w:div w:id="11036617">
      <w:marLeft w:val="0"/>
      <w:marRight w:val="0"/>
      <w:marTop w:val="0"/>
      <w:marBottom w:val="0"/>
      <w:divBdr>
        <w:top w:val="none" w:sz="0" w:space="0" w:color="auto"/>
        <w:left w:val="none" w:sz="0" w:space="0" w:color="auto"/>
        <w:bottom w:val="none" w:sz="0" w:space="0" w:color="auto"/>
        <w:right w:val="none" w:sz="0" w:space="0" w:color="auto"/>
      </w:divBdr>
    </w:div>
    <w:div w:id="103381089">
      <w:marLeft w:val="0"/>
      <w:marRight w:val="0"/>
      <w:marTop w:val="0"/>
      <w:marBottom w:val="0"/>
      <w:divBdr>
        <w:top w:val="none" w:sz="0" w:space="0" w:color="auto"/>
        <w:left w:val="none" w:sz="0" w:space="0" w:color="auto"/>
        <w:bottom w:val="none" w:sz="0" w:space="0" w:color="auto"/>
        <w:right w:val="none" w:sz="0" w:space="0" w:color="auto"/>
      </w:divBdr>
    </w:div>
    <w:div w:id="121388052">
      <w:marLeft w:val="0"/>
      <w:marRight w:val="0"/>
      <w:marTop w:val="0"/>
      <w:marBottom w:val="0"/>
      <w:divBdr>
        <w:top w:val="none" w:sz="0" w:space="0" w:color="auto"/>
        <w:left w:val="none" w:sz="0" w:space="0" w:color="auto"/>
        <w:bottom w:val="none" w:sz="0" w:space="0" w:color="auto"/>
        <w:right w:val="none" w:sz="0" w:space="0" w:color="auto"/>
      </w:divBdr>
    </w:div>
    <w:div w:id="133648785">
      <w:marLeft w:val="0"/>
      <w:marRight w:val="0"/>
      <w:marTop w:val="0"/>
      <w:marBottom w:val="0"/>
      <w:divBdr>
        <w:top w:val="none" w:sz="0" w:space="0" w:color="auto"/>
        <w:left w:val="none" w:sz="0" w:space="0" w:color="auto"/>
        <w:bottom w:val="none" w:sz="0" w:space="0" w:color="auto"/>
        <w:right w:val="none" w:sz="0" w:space="0" w:color="auto"/>
      </w:divBdr>
    </w:div>
    <w:div w:id="135492349">
      <w:marLeft w:val="0"/>
      <w:marRight w:val="0"/>
      <w:marTop w:val="0"/>
      <w:marBottom w:val="0"/>
      <w:divBdr>
        <w:top w:val="none" w:sz="0" w:space="0" w:color="auto"/>
        <w:left w:val="none" w:sz="0" w:space="0" w:color="auto"/>
        <w:bottom w:val="none" w:sz="0" w:space="0" w:color="auto"/>
        <w:right w:val="none" w:sz="0" w:space="0" w:color="auto"/>
      </w:divBdr>
    </w:div>
    <w:div w:id="196551343">
      <w:marLeft w:val="0"/>
      <w:marRight w:val="0"/>
      <w:marTop w:val="0"/>
      <w:marBottom w:val="0"/>
      <w:divBdr>
        <w:top w:val="none" w:sz="0" w:space="0" w:color="auto"/>
        <w:left w:val="none" w:sz="0" w:space="0" w:color="auto"/>
        <w:bottom w:val="none" w:sz="0" w:space="0" w:color="auto"/>
        <w:right w:val="none" w:sz="0" w:space="0" w:color="auto"/>
      </w:divBdr>
    </w:div>
    <w:div w:id="197160499">
      <w:marLeft w:val="0"/>
      <w:marRight w:val="0"/>
      <w:marTop w:val="0"/>
      <w:marBottom w:val="0"/>
      <w:divBdr>
        <w:top w:val="none" w:sz="0" w:space="0" w:color="auto"/>
        <w:left w:val="none" w:sz="0" w:space="0" w:color="auto"/>
        <w:bottom w:val="none" w:sz="0" w:space="0" w:color="auto"/>
        <w:right w:val="none" w:sz="0" w:space="0" w:color="auto"/>
      </w:divBdr>
    </w:div>
    <w:div w:id="210116263">
      <w:marLeft w:val="0"/>
      <w:marRight w:val="0"/>
      <w:marTop w:val="0"/>
      <w:marBottom w:val="0"/>
      <w:divBdr>
        <w:top w:val="none" w:sz="0" w:space="0" w:color="auto"/>
        <w:left w:val="none" w:sz="0" w:space="0" w:color="auto"/>
        <w:bottom w:val="none" w:sz="0" w:space="0" w:color="auto"/>
        <w:right w:val="none" w:sz="0" w:space="0" w:color="auto"/>
      </w:divBdr>
    </w:div>
    <w:div w:id="237250916">
      <w:marLeft w:val="0"/>
      <w:marRight w:val="0"/>
      <w:marTop w:val="0"/>
      <w:marBottom w:val="0"/>
      <w:divBdr>
        <w:top w:val="none" w:sz="0" w:space="0" w:color="auto"/>
        <w:left w:val="none" w:sz="0" w:space="0" w:color="auto"/>
        <w:bottom w:val="none" w:sz="0" w:space="0" w:color="auto"/>
        <w:right w:val="none" w:sz="0" w:space="0" w:color="auto"/>
      </w:divBdr>
    </w:div>
    <w:div w:id="267200792">
      <w:marLeft w:val="0"/>
      <w:marRight w:val="0"/>
      <w:marTop w:val="0"/>
      <w:marBottom w:val="0"/>
      <w:divBdr>
        <w:top w:val="none" w:sz="0" w:space="0" w:color="auto"/>
        <w:left w:val="none" w:sz="0" w:space="0" w:color="auto"/>
        <w:bottom w:val="none" w:sz="0" w:space="0" w:color="auto"/>
        <w:right w:val="none" w:sz="0" w:space="0" w:color="auto"/>
      </w:divBdr>
    </w:div>
    <w:div w:id="279999086">
      <w:marLeft w:val="0"/>
      <w:marRight w:val="0"/>
      <w:marTop w:val="0"/>
      <w:marBottom w:val="0"/>
      <w:divBdr>
        <w:top w:val="none" w:sz="0" w:space="0" w:color="auto"/>
        <w:left w:val="none" w:sz="0" w:space="0" w:color="auto"/>
        <w:bottom w:val="none" w:sz="0" w:space="0" w:color="auto"/>
        <w:right w:val="none" w:sz="0" w:space="0" w:color="auto"/>
      </w:divBdr>
    </w:div>
    <w:div w:id="288126098">
      <w:marLeft w:val="0"/>
      <w:marRight w:val="0"/>
      <w:marTop w:val="0"/>
      <w:marBottom w:val="0"/>
      <w:divBdr>
        <w:top w:val="none" w:sz="0" w:space="0" w:color="auto"/>
        <w:left w:val="none" w:sz="0" w:space="0" w:color="auto"/>
        <w:bottom w:val="none" w:sz="0" w:space="0" w:color="auto"/>
        <w:right w:val="none" w:sz="0" w:space="0" w:color="auto"/>
      </w:divBdr>
    </w:div>
    <w:div w:id="296952164">
      <w:marLeft w:val="0"/>
      <w:marRight w:val="0"/>
      <w:marTop w:val="0"/>
      <w:marBottom w:val="0"/>
      <w:divBdr>
        <w:top w:val="none" w:sz="0" w:space="0" w:color="auto"/>
        <w:left w:val="none" w:sz="0" w:space="0" w:color="auto"/>
        <w:bottom w:val="none" w:sz="0" w:space="0" w:color="auto"/>
        <w:right w:val="none" w:sz="0" w:space="0" w:color="auto"/>
      </w:divBdr>
    </w:div>
    <w:div w:id="334849218">
      <w:marLeft w:val="0"/>
      <w:marRight w:val="0"/>
      <w:marTop w:val="0"/>
      <w:marBottom w:val="0"/>
      <w:divBdr>
        <w:top w:val="none" w:sz="0" w:space="0" w:color="auto"/>
        <w:left w:val="none" w:sz="0" w:space="0" w:color="auto"/>
        <w:bottom w:val="none" w:sz="0" w:space="0" w:color="auto"/>
        <w:right w:val="none" w:sz="0" w:space="0" w:color="auto"/>
      </w:divBdr>
    </w:div>
    <w:div w:id="336617215">
      <w:marLeft w:val="0"/>
      <w:marRight w:val="0"/>
      <w:marTop w:val="0"/>
      <w:marBottom w:val="0"/>
      <w:divBdr>
        <w:top w:val="none" w:sz="0" w:space="0" w:color="auto"/>
        <w:left w:val="none" w:sz="0" w:space="0" w:color="auto"/>
        <w:bottom w:val="none" w:sz="0" w:space="0" w:color="auto"/>
        <w:right w:val="none" w:sz="0" w:space="0" w:color="auto"/>
      </w:divBdr>
    </w:div>
    <w:div w:id="342560388">
      <w:marLeft w:val="0"/>
      <w:marRight w:val="0"/>
      <w:marTop w:val="0"/>
      <w:marBottom w:val="0"/>
      <w:divBdr>
        <w:top w:val="none" w:sz="0" w:space="0" w:color="auto"/>
        <w:left w:val="none" w:sz="0" w:space="0" w:color="auto"/>
        <w:bottom w:val="none" w:sz="0" w:space="0" w:color="auto"/>
        <w:right w:val="none" w:sz="0" w:space="0" w:color="auto"/>
      </w:divBdr>
    </w:div>
    <w:div w:id="359554483">
      <w:marLeft w:val="0"/>
      <w:marRight w:val="0"/>
      <w:marTop w:val="0"/>
      <w:marBottom w:val="0"/>
      <w:divBdr>
        <w:top w:val="none" w:sz="0" w:space="0" w:color="auto"/>
        <w:left w:val="none" w:sz="0" w:space="0" w:color="auto"/>
        <w:bottom w:val="none" w:sz="0" w:space="0" w:color="auto"/>
        <w:right w:val="none" w:sz="0" w:space="0" w:color="auto"/>
      </w:divBdr>
    </w:div>
    <w:div w:id="417094967">
      <w:marLeft w:val="0"/>
      <w:marRight w:val="0"/>
      <w:marTop w:val="0"/>
      <w:marBottom w:val="0"/>
      <w:divBdr>
        <w:top w:val="none" w:sz="0" w:space="0" w:color="auto"/>
        <w:left w:val="none" w:sz="0" w:space="0" w:color="auto"/>
        <w:bottom w:val="none" w:sz="0" w:space="0" w:color="auto"/>
        <w:right w:val="none" w:sz="0" w:space="0" w:color="auto"/>
      </w:divBdr>
    </w:div>
    <w:div w:id="420638760">
      <w:marLeft w:val="0"/>
      <w:marRight w:val="0"/>
      <w:marTop w:val="0"/>
      <w:marBottom w:val="0"/>
      <w:divBdr>
        <w:top w:val="none" w:sz="0" w:space="0" w:color="auto"/>
        <w:left w:val="none" w:sz="0" w:space="0" w:color="auto"/>
        <w:bottom w:val="none" w:sz="0" w:space="0" w:color="auto"/>
        <w:right w:val="none" w:sz="0" w:space="0" w:color="auto"/>
      </w:divBdr>
    </w:div>
    <w:div w:id="433598093">
      <w:marLeft w:val="0"/>
      <w:marRight w:val="0"/>
      <w:marTop w:val="0"/>
      <w:marBottom w:val="0"/>
      <w:divBdr>
        <w:top w:val="none" w:sz="0" w:space="0" w:color="auto"/>
        <w:left w:val="none" w:sz="0" w:space="0" w:color="auto"/>
        <w:bottom w:val="none" w:sz="0" w:space="0" w:color="auto"/>
        <w:right w:val="none" w:sz="0" w:space="0" w:color="auto"/>
      </w:divBdr>
    </w:div>
    <w:div w:id="446849584">
      <w:marLeft w:val="0"/>
      <w:marRight w:val="0"/>
      <w:marTop w:val="0"/>
      <w:marBottom w:val="0"/>
      <w:divBdr>
        <w:top w:val="none" w:sz="0" w:space="0" w:color="auto"/>
        <w:left w:val="none" w:sz="0" w:space="0" w:color="auto"/>
        <w:bottom w:val="none" w:sz="0" w:space="0" w:color="auto"/>
        <w:right w:val="none" w:sz="0" w:space="0" w:color="auto"/>
      </w:divBdr>
    </w:div>
    <w:div w:id="461656909">
      <w:marLeft w:val="0"/>
      <w:marRight w:val="0"/>
      <w:marTop w:val="0"/>
      <w:marBottom w:val="0"/>
      <w:divBdr>
        <w:top w:val="none" w:sz="0" w:space="0" w:color="auto"/>
        <w:left w:val="none" w:sz="0" w:space="0" w:color="auto"/>
        <w:bottom w:val="none" w:sz="0" w:space="0" w:color="auto"/>
        <w:right w:val="none" w:sz="0" w:space="0" w:color="auto"/>
      </w:divBdr>
    </w:div>
    <w:div w:id="517159049">
      <w:marLeft w:val="0"/>
      <w:marRight w:val="0"/>
      <w:marTop w:val="0"/>
      <w:marBottom w:val="0"/>
      <w:divBdr>
        <w:top w:val="none" w:sz="0" w:space="0" w:color="auto"/>
        <w:left w:val="none" w:sz="0" w:space="0" w:color="auto"/>
        <w:bottom w:val="none" w:sz="0" w:space="0" w:color="auto"/>
        <w:right w:val="none" w:sz="0" w:space="0" w:color="auto"/>
      </w:divBdr>
    </w:div>
    <w:div w:id="553859475">
      <w:marLeft w:val="0"/>
      <w:marRight w:val="0"/>
      <w:marTop w:val="0"/>
      <w:marBottom w:val="0"/>
      <w:divBdr>
        <w:top w:val="none" w:sz="0" w:space="0" w:color="auto"/>
        <w:left w:val="none" w:sz="0" w:space="0" w:color="auto"/>
        <w:bottom w:val="none" w:sz="0" w:space="0" w:color="auto"/>
        <w:right w:val="none" w:sz="0" w:space="0" w:color="auto"/>
      </w:divBdr>
    </w:div>
    <w:div w:id="556165341">
      <w:marLeft w:val="0"/>
      <w:marRight w:val="0"/>
      <w:marTop w:val="0"/>
      <w:marBottom w:val="0"/>
      <w:divBdr>
        <w:top w:val="none" w:sz="0" w:space="0" w:color="auto"/>
        <w:left w:val="none" w:sz="0" w:space="0" w:color="auto"/>
        <w:bottom w:val="none" w:sz="0" w:space="0" w:color="auto"/>
        <w:right w:val="none" w:sz="0" w:space="0" w:color="auto"/>
      </w:divBdr>
    </w:div>
    <w:div w:id="597951950">
      <w:marLeft w:val="0"/>
      <w:marRight w:val="0"/>
      <w:marTop w:val="0"/>
      <w:marBottom w:val="0"/>
      <w:divBdr>
        <w:top w:val="none" w:sz="0" w:space="0" w:color="auto"/>
        <w:left w:val="none" w:sz="0" w:space="0" w:color="auto"/>
        <w:bottom w:val="none" w:sz="0" w:space="0" w:color="auto"/>
        <w:right w:val="none" w:sz="0" w:space="0" w:color="auto"/>
      </w:divBdr>
    </w:div>
    <w:div w:id="607851310">
      <w:marLeft w:val="0"/>
      <w:marRight w:val="0"/>
      <w:marTop w:val="0"/>
      <w:marBottom w:val="0"/>
      <w:divBdr>
        <w:top w:val="none" w:sz="0" w:space="0" w:color="auto"/>
        <w:left w:val="none" w:sz="0" w:space="0" w:color="auto"/>
        <w:bottom w:val="none" w:sz="0" w:space="0" w:color="auto"/>
        <w:right w:val="none" w:sz="0" w:space="0" w:color="auto"/>
      </w:divBdr>
    </w:div>
    <w:div w:id="617377567">
      <w:marLeft w:val="0"/>
      <w:marRight w:val="0"/>
      <w:marTop w:val="0"/>
      <w:marBottom w:val="0"/>
      <w:divBdr>
        <w:top w:val="none" w:sz="0" w:space="0" w:color="auto"/>
        <w:left w:val="none" w:sz="0" w:space="0" w:color="auto"/>
        <w:bottom w:val="none" w:sz="0" w:space="0" w:color="auto"/>
        <w:right w:val="none" w:sz="0" w:space="0" w:color="auto"/>
      </w:divBdr>
    </w:div>
    <w:div w:id="634213243">
      <w:marLeft w:val="0"/>
      <w:marRight w:val="0"/>
      <w:marTop w:val="0"/>
      <w:marBottom w:val="0"/>
      <w:divBdr>
        <w:top w:val="none" w:sz="0" w:space="0" w:color="auto"/>
        <w:left w:val="none" w:sz="0" w:space="0" w:color="auto"/>
        <w:bottom w:val="none" w:sz="0" w:space="0" w:color="auto"/>
        <w:right w:val="none" w:sz="0" w:space="0" w:color="auto"/>
      </w:divBdr>
    </w:div>
    <w:div w:id="640422787">
      <w:marLeft w:val="0"/>
      <w:marRight w:val="0"/>
      <w:marTop w:val="0"/>
      <w:marBottom w:val="0"/>
      <w:divBdr>
        <w:top w:val="none" w:sz="0" w:space="0" w:color="auto"/>
        <w:left w:val="none" w:sz="0" w:space="0" w:color="auto"/>
        <w:bottom w:val="none" w:sz="0" w:space="0" w:color="auto"/>
        <w:right w:val="none" w:sz="0" w:space="0" w:color="auto"/>
      </w:divBdr>
    </w:div>
    <w:div w:id="657077281">
      <w:marLeft w:val="0"/>
      <w:marRight w:val="0"/>
      <w:marTop w:val="0"/>
      <w:marBottom w:val="0"/>
      <w:divBdr>
        <w:top w:val="none" w:sz="0" w:space="0" w:color="auto"/>
        <w:left w:val="none" w:sz="0" w:space="0" w:color="auto"/>
        <w:bottom w:val="none" w:sz="0" w:space="0" w:color="auto"/>
        <w:right w:val="none" w:sz="0" w:space="0" w:color="auto"/>
      </w:divBdr>
    </w:div>
    <w:div w:id="670255290">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 w:id="718095782">
      <w:marLeft w:val="0"/>
      <w:marRight w:val="0"/>
      <w:marTop w:val="0"/>
      <w:marBottom w:val="0"/>
      <w:divBdr>
        <w:top w:val="none" w:sz="0" w:space="0" w:color="auto"/>
        <w:left w:val="none" w:sz="0" w:space="0" w:color="auto"/>
        <w:bottom w:val="none" w:sz="0" w:space="0" w:color="auto"/>
        <w:right w:val="none" w:sz="0" w:space="0" w:color="auto"/>
      </w:divBdr>
    </w:div>
    <w:div w:id="735013494">
      <w:marLeft w:val="0"/>
      <w:marRight w:val="0"/>
      <w:marTop w:val="0"/>
      <w:marBottom w:val="0"/>
      <w:divBdr>
        <w:top w:val="none" w:sz="0" w:space="0" w:color="auto"/>
        <w:left w:val="none" w:sz="0" w:space="0" w:color="auto"/>
        <w:bottom w:val="none" w:sz="0" w:space="0" w:color="auto"/>
        <w:right w:val="none" w:sz="0" w:space="0" w:color="auto"/>
      </w:divBdr>
    </w:div>
    <w:div w:id="76573762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4352">
      <w:marLeft w:val="0"/>
      <w:marRight w:val="0"/>
      <w:marTop w:val="0"/>
      <w:marBottom w:val="0"/>
      <w:divBdr>
        <w:top w:val="none" w:sz="0" w:space="0" w:color="auto"/>
        <w:left w:val="none" w:sz="0" w:space="0" w:color="auto"/>
        <w:bottom w:val="none" w:sz="0" w:space="0" w:color="auto"/>
        <w:right w:val="none" w:sz="0" w:space="0" w:color="auto"/>
      </w:divBdr>
    </w:div>
    <w:div w:id="838540975">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5973584">
      <w:marLeft w:val="0"/>
      <w:marRight w:val="0"/>
      <w:marTop w:val="0"/>
      <w:marBottom w:val="0"/>
      <w:divBdr>
        <w:top w:val="none" w:sz="0" w:space="0" w:color="auto"/>
        <w:left w:val="none" w:sz="0" w:space="0" w:color="auto"/>
        <w:bottom w:val="none" w:sz="0" w:space="0" w:color="auto"/>
        <w:right w:val="none" w:sz="0" w:space="0" w:color="auto"/>
      </w:divBdr>
    </w:div>
    <w:div w:id="901869253">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6879">
      <w:marLeft w:val="0"/>
      <w:marRight w:val="0"/>
      <w:marTop w:val="0"/>
      <w:marBottom w:val="0"/>
      <w:divBdr>
        <w:top w:val="none" w:sz="0" w:space="0" w:color="auto"/>
        <w:left w:val="none" w:sz="0" w:space="0" w:color="auto"/>
        <w:bottom w:val="none" w:sz="0" w:space="0" w:color="auto"/>
        <w:right w:val="none" w:sz="0" w:space="0" w:color="auto"/>
      </w:divBdr>
    </w:div>
    <w:div w:id="1038890399">
      <w:marLeft w:val="0"/>
      <w:marRight w:val="0"/>
      <w:marTop w:val="0"/>
      <w:marBottom w:val="0"/>
      <w:divBdr>
        <w:top w:val="none" w:sz="0" w:space="0" w:color="auto"/>
        <w:left w:val="none" w:sz="0" w:space="0" w:color="auto"/>
        <w:bottom w:val="none" w:sz="0" w:space="0" w:color="auto"/>
        <w:right w:val="none" w:sz="0" w:space="0" w:color="auto"/>
      </w:divBdr>
    </w:div>
    <w:div w:id="1071931071">
      <w:marLeft w:val="0"/>
      <w:marRight w:val="0"/>
      <w:marTop w:val="0"/>
      <w:marBottom w:val="0"/>
      <w:divBdr>
        <w:top w:val="none" w:sz="0" w:space="0" w:color="auto"/>
        <w:left w:val="none" w:sz="0" w:space="0" w:color="auto"/>
        <w:bottom w:val="none" w:sz="0" w:space="0" w:color="auto"/>
        <w:right w:val="none" w:sz="0" w:space="0" w:color="auto"/>
      </w:divBdr>
    </w:div>
    <w:div w:id="1072658348">
      <w:marLeft w:val="0"/>
      <w:marRight w:val="0"/>
      <w:marTop w:val="0"/>
      <w:marBottom w:val="0"/>
      <w:divBdr>
        <w:top w:val="none" w:sz="0" w:space="0" w:color="auto"/>
        <w:left w:val="none" w:sz="0" w:space="0" w:color="auto"/>
        <w:bottom w:val="none" w:sz="0" w:space="0" w:color="auto"/>
        <w:right w:val="none" w:sz="0" w:space="0" w:color="auto"/>
      </w:divBdr>
    </w:div>
    <w:div w:id="1087842570">
      <w:marLeft w:val="0"/>
      <w:marRight w:val="0"/>
      <w:marTop w:val="0"/>
      <w:marBottom w:val="0"/>
      <w:divBdr>
        <w:top w:val="none" w:sz="0" w:space="0" w:color="auto"/>
        <w:left w:val="none" w:sz="0" w:space="0" w:color="auto"/>
        <w:bottom w:val="none" w:sz="0" w:space="0" w:color="auto"/>
        <w:right w:val="none" w:sz="0" w:space="0" w:color="auto"/>
      </w:divBdr>
    </w:div>
    <w:div w:id="1097948444">
      <w:marLeft w:val="0"/>
      <w:marRight w:val="0"/>
      <w:marTop w:val="0"/>
      <w:marBottom w:val="0"/>
      <w:divBdr>
        <w:top w:val="none" w:sz="0" w:space="0" w:color="auto"/>
        <w:left w:val="none" w:sz="0" w:space="0" w:color="auto"/>
        <w:bottom w:val="none" w:sz="0" w:space="0" w:color="auto"/>
        <w:right w:val="none" w:sz="0" w:space="0" w:color="auto"/>
      </w:divBdr>
    </w:div>
    <w:div w:id="1128857980">
      <w:marLeft w:val="0"/>
      <w:marRight w:val="0"/>
      <w:marTop w:val="0"/>
      <w:marBottom w:val="0"/>
      <w:divBdr>
        <w:top w:val="none" w:sz="0" w:space="0" w:color="auto"/>
        <w:left w:val="none" w:sz="0" w:space="0" w:color="auto"/>
        <w:bottom w:val="none" w:sz="0" w:space="0" w:color="auto"/>
        <w:right w:val="none" w:sz="0" w:space="0" w:color="auto"/>
      </w:divBdr>
    </w:div>
    <w:div w:id="1143354799">
      <w:marLeft w:val="0"/>
      <w:marRight w:val="0"/>
      <w:marTop w:val="0"/>
      <w:marBottom w:val="0"/>
      <w:divBdr>
        <w:top w:val="none" w:sz="0" w:space="0" w:color="auto"/>
        <w:left w:val="none" w:sz="0" w:space="0" w:color="auto"/>
        <w:bottom w:val="none" w:sz="0" w:space="0" w:color="auto"/>
        <w:right w:val="none" w:sz="0" w:space="0" w:color="auto"/>
      </w:divBdr>
    </w:div>
    <w:div w:id="1148745579">
      <w:marLeft w:val="0"/>
      <w:marRight w:val="0"/>
      <w:marTop w:val="0"/>
      <w:marBottom w:val="0"/>
      <w:divBdr>
        <w:top w:val="none" w:sz="0" w:space="0" w:color="auto"/>
        <w:left w:val="none" w:sz="0" w:space="0" w:color="auto"/>
        <w:bottom w:val="none" w:sz="0" w:space="0" w:color="auto"/>
        <w:right w:val="none" w:sz="0" w:space="0" w:color="auto"/>
      </w:divBdr>
    </w:div>
    <w:div w:id="1156336199">
      <w:marLeft w:val="0"/>
      <w:marRight w:val="0"/>
      <w:marTop w:val="0"/>
      <w:marBottom w:val="0"/>
      <w:divBdr>
        <w:top w:val="none" w:sz="0" w:space="0" w:color="auto"/>
        <w:left w:val="none" w:sz="0" w:space="0" w:color="auto"/>
        <w:bottom w:val="none" w:sz="0" w:space="0" w:color="auto"/>
        <w:right w:val="none" w:sz="0" w:space="0" w:color="auto"/>
      </w:divBdr>
    </w:div>
    <w:div w:id="1157456234">
      <w:marLeft w:val="0"/>
      <w:marRight w:val="0"/>
      <w:marTop w:val="0"/>
      <w:marBottom w:val="0"/>
      <w:divBdr>
        <w:top w:val="none" w:sz="0" w:space="0" w:color="auto"/>
        <w:left w:val="none" w:sz="0" w:space="0" w:color="auto"/>
        <w:bottom w:val="none" w:sz="0" w:space="0" w:color="auto"/>
        <w:right w:val="none" w:sz="0" w:space="0" w:color="auto"/>
      </w:divBdr>
    </w:div>
    <w:div w:id="1291276876">
      <w:marLeft w:val="0"/>
      <w:marRight w:val="0"/>
      <w:marTop w:val="0"/>
      <w:marBottom w:val="0"/>
      <w:divBdr>
        <w:top w:val="none" w:sz="0" w:space="0" w:color="auto"/>
        <w:left w:val="none" w:sz="0" w:space="0" w:color="auto"/>
        <w:bottom w:val="none" w:sz="0" w:space="0" w:color="auto"/>
        <w:right w:val="none" w:sz="0" w:space="0" w:color="auto"/>
      </w:divBdr>
    </w:div>
    <w:div w:id="1298753974">
      <w:marLeft w:val="0"/>
      <w:marRight w:val="0"/>
      <w:marTop w:val="0"/>
      <w:marBottom w:val="0"/>
      <w:divBdr>
        <w:top w:val="none" w:sz="0" w:space="0" w:color="auto"/>
        <w:left w:val="none" w:sz="0" w:space="0" w:color="auto"/>
        <w:bottom w:val="none" w:sz="0" w:space="0" w:color="auto"/>
        <w:right w:val="none" w:sz="0" w:space="0" w:color="auto"/>
      </w:divBdr>
    </w:div>
    <w:div w:id="1323238348">
      <w:marLeft w:val="0"/>
      <w:marRight w:val="0"/>
      <w:marTop w:val="0"/>
      <w:marBottom w:val="0"/>
      <w:divBdr>
        <w:top w:val="none" w:sz="0" w:space="0" w:color="auto"/>
        <w:left w:val="none" w:sz="0" w:space="0" w:color="auto"/>
        <w:bottom w:val="none" w:sz="0" w:space="0" w:color="auto"/>
        <w:right w:val="none" w:sz="0" w:space="0" w:color="auto"/>
      </w:divBdr>
    </w:div>
    <w:div w:id="1329988720">
      <w:marLeft w:val="0"/>
      <w:marRight w:val="0"/>
      <w:marTop w:val="0"/>
      <w:marBottom w:val="0"/>
      <w:divBdr>
        <w:top w:val="none" w:sz="0" w:space="0" w:color="auto"/>
        <w:left w:val="none" w:sz="0" w:space="0" w:color="auto"/>
        <w:bottom w:val="none" w:sz="0" w:space="0" w:color="auto"/>
        <w:right w:val="none" w:sz="0" w:space="0" w:color="auto"/>
      </w:divBdr>
    </w:div>
    <w:div w:id="1331566951">
      <w:marLeft w:val="0"/>
      <w:marRight w:val="0"/>
      <w:marTop w:val="0"/>
      <w:marBottom w:val="0"/>
      <w:divBdr>
        <w:top w:val="none" w:sz="0" w:space="0" w:color="auto"/>
        <w:left w:val="none" w:sz="0" w:space="0" w:color="auto"/>
        <w:bottom w:val="none" w:sz="0" w:space="0" w:color="auto"/>
        <w:right w:val="none" w:sz="0" w:space="0" w:color="auto"/>
      </w:divBdr>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380474985">
      <w:marLeft w:val="0"/>
      <w:marRight w:val="0"/>
      <w:marTop w:val="0"/>
      <w:marBottom w:val="0"/>
      <w:divBdr>
        <w:top w:val="none" w:sz="0" w:space="0" w:color="auto"/>
        <w:left w:val="none" w:sz="0" w:space="0" w:color="auto"/>
        <w:bottom w:val="none" w:sz="0" w:space="0" w:color="auto"/>
        <w:right w:val="none" w:sz="0" w:space="0" w:color="auto"/>
      </w:divBdr>
    </w:div>
    <w:div w:id="1412046786">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64617179">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21746453">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59313">
      <w:marLeft w:val="0"/>
      <w:marRight w:val="0"/>
      <w:marTop w:val="0"/>
      <w:marBottom w:val="0"/>
      <w:divBdr>
        <w:top w:val="none" w:sz="0" w:space="0" w:color="auto"/>
        <w:left w:val="none" w:sz="0" w:space="0" w:color="auto"/>
        <w:bottom w:val="none" w:sz="0" w:space="0" w:color="auto"/>
        <w:right w:val="none" w:sz="0" w:space="0" w:color="auto"/>
      </w:divBdr>
    </w:div>
    <w:div w:id="1810442364">
      <w:marLeft w:val="0"/>
      <w:marRight w:val="0"/>
      <w:marTop w:val="0"/>
      <w:marBottom w:val="0"/>
      <w:divBdr>
        <w:top w:val="none" w:sz="0" w:space="0" w:color="auto"/>
        <w:left w:val="none" w:sz="0" w:space="0" w:color="auto"/>
        <w:bottom w:val="none" w:sz="0" w:space="0" w:color="auto"/>
        <w:right w:val="none" w:sz="0" w:space="0" w:color="auto"/>
      </w:divBdr>
    </w:div>
    <w:div w:id="1812481947">
      <w:marLeft w:val="0"/>
      <w:marRight w:val="0"/>
      <w:marTop w:val="0"/>
      <w:marBottom w:val="0"/>
      <w:divBdr>
        <w:top w:val="none" w:sz="0" w:space="0" w:color="auto"/>
        <w:left w:val="none" w:sz="0" w:space="0" w:color="auto"/>
        <w:bottom w:val="none" w:sz="0" w:space="0" w:color="auto"/>
        <w:right w:val="none" w:sz="0" w:space="0" w:color="auto"/>
      </w:divBdr>
    </w:div>
    <w:div w:id="1819571161">
      <w:marLeft w:val="0"/>
      <w:marRight w:val="0"/>
      <w:marTop w:val="0"/>
      <w:marBottom w:val="0"/>
      <w:divBdr>
        <w:top w:val="none" w:sz="0" w:space="0" w:color="auto"/>
        <w:left w:val="none" w:sz="0" w:space="0" w:color="auto"/>
        <w:bottom w:val="none" w:sz="0" w:space="0" w:color="auto"/>
        <w:right w:val="none" w:sz="0" w:space="0" w:color="auto"/>
      </w:divBdr>
    </w:div>
    <w:div w:id="1826121381">
      <w:marLeft w:val="0"/>
      <w:marRight w:val="0"/>
      <w:marTop w:val="0"/>
      <w:marBottom w:val="0"/>
      <w:divBdr>
        <w:top w:val="none" w:sz="0" w:space="0" w:color="auto"/>
        <w:left w:val="none" w:sz="0" w:space="0" w:color="auto"/>
        <w:bottom w:val="none" w:sz="0" w:space="0" w:color="auto"/>
        <w:right w:val="none" w:sz="0" w:space="0" w:color="auto"/>
      </w:divBdr>
    </w:div>
    <w:div w:id="1832332814">
      <w:marLeft w:val="0"/>
      <w:marRight w:val="0"/>
      <w:marTop w:val="0"/>
      <w:marBottom w:val="0"/>
      <w:divBdr>
        <w:top w:val="none" w:sz="0" w:space="0" w:color="auto"/>
        <w:left w:val="none" w:sz="0" w:space="0" w:color="auto"/>
        <w:bottom w:val="none" w:sz="0" w:space="0" w:color="auto"/>
        <w:right w:val="none" w:sz="0" w:space="0" w:color="auto"/>
      </w:divBdr>
    </w:div>
    <w:div w:id="1844276321">
      <w:marLeft w:val="0"/>
      <w:marRight w:val="0"/>
      <w:marTop w:val="0"/>
      <w:marBottom w:val="0"/>
      <w:divBdr>
        <w:top w:val="none" w:sz="0" w:space="0" w:color="auto"/>
        <w:left w:val="none" w:sz="0" w:space="0" w:color="auto"/>
        <w:bottom w:val="none" w:sz="0" w:space="0" w:color="auto"/>
        <w:right w:val="none" w:sz="0" w:space="0" w:color="auto"/>
      </w:divBdr>
    </w:div>
    <w:div w:id="1860506777">
      <w:marLeft w:val="0"/>
      <w:marRight w:val="0"/>
      <w:marTop w:val="0"/>
      <w:marBottom w:val="0"/>
      <w:divBdr>
        <w:top w:val="none" w:sz="0" w:space="0" w:color="auto"/>
        <w:left w:val="none" w:sz="0" w:space="0" w:color="auto"/>
        <w:bottom w:val="none" w:sz="0" w:space="0" w:color="auto"/>
        <w:right w:val="none" w:sz="0" w:space="0" w:color="auto"/>
      </w:divBdr>
    </w:div>
    <w:div w:id="1866096280">
      <w:marLeft w:val="0"/>
      <w:marRight w:val="0"/>
      <w:marTop w:val="0"/>
      <w:marBottom w:val="0"/>
      <w:divBdr>
        <w:top w:val="none" w:sz="0" w:space="0" w:color="auto"/>
        <w:left w:val="none" w:sz="0" w:space="0" w:color="auto"/>
        <w:bottom w:val="none" w:sz="0" w:space="0" w:color="auto"/>
        <w:right w:val="none" w:sz="0" w:space="0" w:color="auto"/>
      </w:divBdr>
    </w:div>
    <w:div w:id="1874731475">
      <w:marLeft w:val="0"/>
      <w:marRight w:val="0"/>
      <w:marTop w:val="0"/>
      <w:marBottom w:val="0"/>
      <w:divBdr>
        <w:top w:val="none" w:sz="0" w:space="0" w:color="auto"/>
        <w:left w:val="none" w:sz="0" w:space="0" w:color="auto"/>
        <w:bottom w:val="none" w:sz="0" w:space="0" w:color="auto"/>
        <w:right w:val="none" w:sz="0" w:space="0" w:color="auto"/>
      </w:divBdr>
    </w:div>
    <w:div w:id="1883514135">
      <w:marLeft w:val="0"/>
      <w:marRight w:val="0"/>
      <w:marTop w:val="0"/>
      <w:marBottom w:val="0"/>
      <w:divBdr>
        <w:top w:val="none" w:sz="0" w:space="0" w:color="auto"/>
        <w:left w:val="none" w:sz="0" w:space="0" w:color="auto"/>
        <w:bottom w:val="none" w:sz="0" w:space="0" w:color="auto"/>
        <w:right w:val="none" w:sz="0" w:space="0" w:color="auto"/>
      </w:divBdr>
    </w:div>
    <w:div w:id="1931086169">
      <w:marLeft w:val="0"/>
      <w:marRight w:val="0"/>
      <w:marTop w:val="0"/>
      <w:marBottom w:val="0"/>
      <w:divBdr>
        <w:top w:val="none" w:sz="0" w:space="0" w:color="auto"/>
        <w:left w:val="none" w:sz="0" w:space="0" w:color="auto"/>
        <w:bottom w:val="none" w:sz="0" w:space="0" w:color="auto"/>
        <w:right w:val="none" w:sz="0" w:space="0" w:color="auto"/>
      </w:divBdr>
    </w:div>
    <w:div w:id="2014380095">
      <w:marLeft w:val="0"/>
      <w:marRight w:val="0"/>
      <w:marTop w:val="0"/>
      <w:marBottom w:val="0"/>
      <w:divBdr>
        <w:top w:val="none" w:sz="0" w:space="0" w:color="auto"/>
        <w:left w:val="none" w:sz="0" w:space="0" w:color="auto"/>
        <w:bottom w:val="none" w:sz="0" w:space="0" w:color="auto"/>
        <w:right w:val="none" w:sz="0" w:space="0" w:color="auto"/>
      </w:divBdr>
    </w:div>
    <w:div w:id="2069454840">
      <w:marLeft w:val="0"/>
      <w:marRight w:val="0"/>
      <w:marTop w:val="0"/>
      <w:marBottom w:val="0"/>
      <w:divBdr>
        <w:top w:val="none" w:sz="0" w:space="0" w:color="auto"/>
        <w:left w:val="none" w:sz="0" w:space="0" w:color="auto"/>
        <w:bottom w:val="none" w:sz="0" w:space="0" w:color="auto"/>
        <w:right w:val="none" w:sz="0" w:space="0" w:color="auto"/>
      </w:divBdr>
    </w:div>
    <w:div w:id="2093382045">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704733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5CA0ACCCB164E1B88C6CB4412E4D0FA"/>
        <w:category>
          <w:name w:val="Geral"/>
          <w:gallery w:val="placeholder"/>
        </w:category>
        <w:types>
          <w:type w:val="bbPlcHdr"/>
        </w:types>
        <w:behaviors>
          <w:behavior w:val="content"/>
        </w:behaviors>
        <w:guid w:val="{96C282EB-37BD-4356-88FC-1737DF84024C}"/>
      </w:docPartPr>
      <w:docPartBody>
        <w:p w:rsidR="00793B3E" w:rsidRDefault="00BB66F9" w:rsidP="00BB66F9">
          <w:pPr>
            <w:pStyle w:val="95CA0ACCCB164E1B88C6CB4412E4D0FA"/>
          </w:pPr>
          <w:r>
            <w:rPr>
              <w:rStyle w:val="TextodoEspaoReservado"/>
            </w:rPr>
            <w:t>Clique ou toque aqui para inserir o texto.</w:t>
          </w:r>
        </w:p>
      </w:docPartBody>
    </w:docPart>
    <w:docPart>
      <w:docPartPr>
        <w:name w:val="7FD7591B7C2F437CAE57091E02D1EBD1"/>
        <w:category>
          <w:name w:val="Geral"/>
          <w:gallery w:val="placeholder"/>
        </w:category>
        <w:types>
          <w:type w:val="bbPlcHdr"/>
        </w:types>
        <w:behaviors>
          <w:behavior w:val="content"/>
        </w:behaviors>
        <w:guid w:val="{8001CA2D-F33B-4712-BA61-463F1D41C29D}"/>
      </w:docPartPr>
      <w:docPartBody>
        <w:p w:rsidR="00793B3E" w:rsidRDefault="00BB66F9" w:rsidP="00BB66F9">
          <w:pPr>
            <w:pStyle w:val="7FD7591B7C2F437CAE57091E02D1EBD1"/>
          </w:pPr>
          <w:r>
            <w:rPr>
              <w:rStyle w:val="TextodoEspaoReservado"/>
            </w:rPr>
            <w:t>Clique ou toque aqui para inserir o texto.</w:t>
          </w:r>
        </w:p>
      </w:docPartBody>
    </w:docPart>
    <w:docPart>
      <w:docPartPr>
        <w:name w:val="4A3CBC82E7EC42F9BA82FD72948D4941"/>
        <w:category>
          <w:name w:val="Geral"/>
          <w:gallery w:val="placeholder"/>
        </w:category>
        <w:types>
          <w:type w:val="bbPlcHdr"/>
        </w:types>
        <w:behaviors>
          <w:behavior w:val="content"/>
        </w:behaviors>
        <w:guid w:val="{1C38D46C-A332-43B2-9C0D-288FA9C0F8B9}"/>
      </w:docPartPr>
      <w:docPartBody>
        <w:p w:rsidR="00793B3E" w:rsidRDefault="00BB66F9" w:rsidP="00BB66F9">
          <w:pPr>
            <w:pStyle w:val="4A3CBC82E7EC42F9BA82FD72948D4941"/>
          </w:pPr>
          <w:r>
            <w:rPr>
              <w:rStyle w:val="TextodoEspaoReservado"/>
            </w:rPr>
            <w:t>Clique ou toque aqui para inserir o texto.</w:t>
          </w:r>
        </w:p>
      </w:docPartBody>
    </w:docPart>
    <w:docPart>
      <w:docPartPr>
        <w:name w:val="E5FD91A5B34B48FE9942F0F5B4241910"/>
        <w:category>
          <w:name w:val="Geral"/>
          <w:gallery w:val="placeholder"/>
        </w:category>
        <w:types>
          <w:type w:val="bbPlcHdr"/>
        </w:types>
        <w:behaviors>
          <w:behavior w:val="content"/>
        </w:behaviors>
        <w:guid w:val="{3FF4E49D-5687-469F-8346-A6E17E5964F9}"/>
      </w:docPartPr>
      <w:docPartBody>
        <w:p w:rsidR="00793B3E" w:rsidRDefault="00BB66F9" w:rsidP="00BB66F9">
          <w:pPr>
            <w:pStyle w:val="E5FD91A5B34B48FE9942F0F5B4241910"/>
          </w:pPr>
          <w:r>
            <w:rPr>
              <w:rStyle w:val="TextodoEspaoReservado"/>
            </w:rPr>
            <w:t>Clique ou toque aqui para inserir o texto.</w:t>
          </w:r>
        </w:p>
      </w:docPartBody>
    </w:docPart>
    <w:docPart>
      <w:docPartPr>
        <w:name w:val="8B690DF680E7492283AD7E14E6CFCC92"/>
        <w:category>
          <w:name w:val="Geral"/>
          <w:gallery w:val="placeholder"/>
        </w:category>
        <w:types>
          <w:type w:val="bbPlcHdr"/>
        </w:types>
        <w:behaviors>
          <w:behavior w:val="content"/>
        </w:behaviors>
        <w:guid w:val="{9BD58417-851A-470F-A5A6-50BF5FFEB048}"/>
      </w:docPartPr>
      <w:docPartBody>
        <w:p w:rsidR="00793B3E" w:rsidRDefault="00BB66F9" w:rsidP="00BB66F9">
          <w:pPr>
            <w:pStyle w:val="8B690DF680E7492283AD7E14E6CFCC92"/>
          </w:pPr>
          <w:r>
            <w:rPr>
              <w:rStyle w:val="TextodoEspaoReservado"/>
            </w:rPr>
            <w:t>Clique ou toque aqui para inserir o texto.</w:t>
          </w:r>
        </w:p>
      </w:docPartBody>
    </w:docPart>
    <w:docPart>
      <w:docPartPr>
        <w:name w:val="17BB826CD20949E4857BB6DA41053320"/>
        <w:category>
          <w:name w:val="Geral"/>
          <w:gallery w:val="placeholder"/>
        </w:category>
        <w:types>
          <w:type w:val="bbPlcHdr"/>
        </w:types>
        <w:behaviors>
          <w:behavior w:val="content"/>
        </w:behaviors>
        <w:guid w:val="{65738B46-55AA-4853-AA75-E8122C61360A}"/>
      </w:docPartPr>
      <w:docPartBody>
        <w:p w:rsidR="00793B3E" w:rsidRDefault="00BB66F9" w:rsidP="00BB66F9">
          <w:pPr>
            <w:pStyle w:val="17BB826CD20949E4857BB6DA41053320"/>
          </w:pPr>
          <w:r>
            <w:rPr>
              <w:rStyle w:val="TextodoEspaoReservado"/>
            </w:rPr>
            <w:t>Clique ou toque aqui para inserir o texto.</w:t>
          </w:r>
        </w:p>
      </w:docPartBody>
    </w:docPart>
    <w:docPart>
      <w:docPartPr>
        <w:name w:val="DE6CCDFEB6F241F1B2E35410575EB1BD"/>
        <w:category>
          <w:name w:val="Geral"/>
          <w:gallery w:val="placeholder"/>
        </w:category>
        <w:types>
          <w:type w:val="bbPlcHdr"/>
        </w:types>
        <w:behaviors>
          <w:behavior w:val="content"/>
        </w:behaviors>
        <w:guid w:val="{9E336E91-C097-4C25-98B2-0F81FF8AAA8A}"/>
      </w:docPartPr>
      <w:docPartBody>
        <w:p w:rsidR="00793B3E" w:rsidRDefault="00BB66F9" w:rsidP="00BB66F9">
          <w:pPr>
            <w:pStyle w:val="DE6CCDFEB6F241F1B2E35410575EB1BD"/>
          </w:pPr>
          <w:r>
            <w:rPr>
              <w:rStyle w:val="TextodoEspaoReservado"/>
            </w:rPr>
            <w:t>Clique ou toque aqui para inserir o texto.</w:t>
          </w:r>
        </w:p>
      </w:docPartBody>
    </w:docPart>
    <w:docPart>
      <w:docPartPr>
        <w:name w:val="67179B32C122485187C5B1C563623624"/>
        <w:category>
          <w:name w:val="Geral"/>
          <w:gallery w:val="placeholder"/>
        </w:category>
        <w:types>
          <w:type w:val="bbPlcHdr"/>
        </w:types>
        <w:behaviors>
          <w:behavior w:val="content"/>
        </w:behaviors>
        <w:guid w:val="{F3C8187C-AE07-400B-BA40-0D4D89CEF0A3}"/>
      </w:docPartPr>
      <w:docPartBody>
        <w:p w:rsidR="00793B3E" w:rsidRDefault="00BB66F9" w:rsidP="00BB66F9">
          <w:pPr>
            <w:pStyle w:val="67179B32C122485187C5B1C563623624"/>
          </w:pPr>
          <w:r>
            <w:rPr>
              <w:rStyle w:val="TextodoEspaoReservado"/>
            </w:rPr>
            <w:t>Clique ou toque aqui para inserir o texto.</w:t>
          </w:r>
        </w:p>
      </w:docPartBody>
    </w:docPart>
    <w:docPart>
      <w:docPartPr>
        <w:name w:val="80E7667D05134D9CBDF558F51CF0068B"/>
        <w:category>
          <w:name w:val="Geral"/>
          <w:gallery w:val="placeholder"/>
        </w:category>
        <w:types>
          <w:type w:val="bbPlcHdr"/>
        </w:types>
        <w:behaviors>
          <w:behavior w:val="content"/>
        </w:behaviors>
        <w:guid w:val="{F210B8F7-4066-46F2-9C28-31D2A8BBA03A}"/>
      </w:docPartPr>
      <w:docPartBody>
        <w:p w:rsidR="00793B3E" w:rsidRDefault="00BB66F9" w:rsidP="00BB66F9">
          <w:pPr>
            <w:pStyle w:val="80E7667D05134D9CBDF558F51CF0068B"/>
          </w:pPr>
          <w:r w:rsidRPr="003F3C0C">
            <w:rPr>
              <w:rStyle w:val="TextodoEspaoReservado"/>
            </w:rPr>
            <w:t>Clique ou toque aqui para inserir o texto.</w:t>
          </w:r>
        </w:p>
      </w:docPartBody>
    </w:docPart>
    <w:docPart>
      <w:docPartPr>
        <w:name w:val="67E4B8486C32440A9A284782C54EB6F6"/>
        <w:category>
          <w:name w:val="Geral"/>
          <w:gallery w:val="placeholder"/>
        </w:category>
        <w:types>
          <w:type w:val="bbPlcHdr"/>
        </w:types>
        <w:behaviors>
          <w:behavior w:val="content"/>
        </w:behaviors>
        <w:guid w:val="{509448BD-EE91-4B10-BF50-AAF8A85B38CB}"/>
      </w:docPartPr>
      <w:docPartBody>
        <w:p w:rsidR="00793B3E" w:rsidRDefault="00BB66F9" w:rsidP="00BB66F9">
          <w:pPr>
            <w:pStyle w:val="67E4B8486C32440A9A284782C54EB6F6"/>
          </w:pPr>
          <w:r w:rsidRPr="001043F5">
            <w:rPr>
              <w:rStyle w:val="TextodoEspaoReservado"/>
            </w:rPr>
            <w:t>Clique ou toque aqui para inserir o texto.</w:t>
          </w:r>
        </w:p>
      </w:docPartBody>
    </w:docPart>
    <w:docPart>
      <w:docPartPr>
        <w:name w:val="0F7249EEEA944D409372371646A4376D"/>
        <w:category>
          <w:name w:val="Geral"/>
          <w:gallery w:val="placeholder"/>
        </w:category>
        <w:types>
          <w:type w:val="bbPlcHdr"/>
        </w:types>
        <w:behaviors>
          <w:behavior w:val="content"/>
        </w:behaviors>
        <w:guid w:val="{04277C0D-09F8-4751-B959-3243D6C7A4EE}"/>
      </w:docPartPr>
      <w:docPartBody>
        <w:p w:rsidR="00793B3E" w:rsidRDefault="00BB66F9" w:rsidP="00BB66F9">
          <w:pPr>
            <w:pStyle w:val="0F7249EEEA944D409372371646A4376D"/>
          </w:pPr>
          <w:r w:rsidRPr="003F3C0C">
            <w:rPr>
              <w:rStyle w:val="TextodoEspaoReservado"/>
            </w:rPr>
            <w:t>Clique ou toque aqui para inserir o texto.</w:t>
          </w:r>
        </w:p>
      </w:docPartBody>
    </w:docPart>
    <w:docPart>
      <w:docPartPr>
        <w:name w:val="7D7F96DE45904519B70ED68D9C0FD35C"/>
        <w:category>
          <w:name w:val="Geral"/>
          <w:gallery w:val="placeholder"/>
        </w:category>
        <w:types>
          <w:type w:val="bbPlcHdr"/>
        </w:types>
        <w:behaviors>
          <w:behavior w:val="content"/>
        </w:behaviors>
        <w:guid w:val="{E919B471-599B-4EF5-92FC-05384EDCFF9D}"/>
      </w:docPartPr>
      <w:docPartBody>
        <w:p w:rsidR="00793B3E" w:rsidRDefault="00BB66F9" w:rsidP="00BB66F9">
          <w:pPr>
            <w:pStyle w:val="7D7F96DE45904519B70ED68D9C0FD35C"/>
          </w:pPr>
          <w:r w:rsidRPr="003F3C0C">
            <w:rPr>
              <w:rStyle w:val="TextodoEspaoReservado"/>
            </w:rPr>
            <w:t>Clique ou toque aqui para inserir o texto.</w:t>
          </w:r>
        </w:p>
      </w:docPartBody>
    </w:docPart>
    <w:docPart>
      <w:docPartPr>
        <w:name w:val="B6FFEDE4E4184B71840C87F3E999CD2A"/>
        <w:category>
          <w:name w:val="Geral"/>
          <w:gallery w:val="placeholder"/>
        </w:category>
        <w:types>
          <w:type w:val="bbPlcHdr"/>
        </w:types>
        <w:behaviors>
          <w:behavior w:val="content"/>
        </w:behaviors>
        <w:guid w:val="{03F7FE58-2E1C-4E23-86B4-CA156A7472C9}"/>
      </w:docPartPr>
      <w:docPartBody>
        <w:p w:rsidR="00571A9C" w:rsidRDefault="009D49D9" w:rsidP="009D49D9">
          <w:pPr>
            <w:pStyle w:val="B6FFEDE4E4184B71840C87F3E999CD2A"/>
          </w:pPr>
          <w:r w:rsidRPr="003F3C0C">
            <w:rPr>
              <w:rStyle w:val="TextodoEspaoReservado"/>
            </w:rPr>
            <w:t>Clique ou toque aqui para inserir o texto.</w:t>
          </w:r>
        </w:p>
      </w:docPartBody>
    </w:docPart>
    <w:docPart>
      <w:docPartPr>
        <w:name w:val="FD45C432B103424EBA3FDABF7CB31672"/>
        <w:category>
          <w:name w:val="Geral"/>
          <w:gallery w:val="placeholder"/>
        </w:category>
        <w:types>
          <w:type w:val="bbPlcHdr"/>
        </w:types>
        <w:behaviors>
          <w:behavior w:val="content"/>
        </w:behaviors>
        <w:guid w:val="{03795CE7-493B-496E-8391-7E1757EFEF14}"/>
      </w:docPartPr>
      <w:docPartBody>
        <w:p w:rsidR="00571A9C" w:rsidRDefault="009D49D9" w:rsidP="009D49D9">
          <w:pPr>
            <w:pStyle w:val="FD45C432B103424EBA3FDABF7CB31672"/>
          </w:pPr>
          <w:r w:rsidRPr="003F3C0C">
            <w:rPr>
              <w:rStyle w:val="TextodoEspaoReservado"/>
            </w:rPr>
            <w:t>Clique ou toque aqui para inserir o texto.</w:t>
          </w:r>
        </w:p>
      </w:docPartBody>
    </w:docPart>
    <w:docPart>
      <w:docPartPr>
        <w:name w:val="DefaultPlaceholder_-1854013440"/>
        <w:category>
          <w:name w:val="Geral"/>
          <w:gallery w:val="placeholder"/>
        </w:category>
        <w:types>
          <w:type w:val="bbPlcHdr"/>
        </w:types>
        <w:behaviors>
          <w:behavior w:val="content"/>
        </w:behaviors>
        <w:guid w:val="{F4996183-3E05-411A-B26D-2F300F98594D}"/>
      </w:docPartPr>
      <w:docPartBody>
        <w:p w:rsidR="00424ECC" w:rsidRDefault="00BE7FE2">
          <w:r w:rsidRPr="001662D1">
            <w:rPr>
              <w:rStyle w:val="TextodoEspaoReservado"/>
            </w:rPr>
            <w:t>Clique ou toque aqui para inserir o texto.</w:t>
          </w:r>
        </w:p>
      </w:docPartBody>
    </w:docPart>
    <w:docPart>
      <w:docPartPr>
        <w:name w:val="9131B7B06D4144858DE315C6D50D72D4"/>
        <w:category>
          <w:name w:val="Geral"/>
          <w:gallery w:val="placeholder"/>
        </w:category>
        <w:types>
          <w:type w:val="bbPlcHdr"/>
        </w:types>
        <w:behaviors>
          <w:behavior w:val="content"/>
        </w:behaviors>
        <w:guid w:val="{BF3B43C1-80D4-4AEB-BD93-13DCBD818F22}"/>
      </w:docPartPr>
      <w:docPartBody>
        <w:p w:rsidR="00446B8A" w:rsidRDefault="00BB66F9">
          <w:pPr>
            <w:pStyle w:val="9131B7B06D4144858DE315C6D50D72D4"/>
          </w:pPr>
          <w:r>
            <w:rPr>
              <w:rStyle w:val="TextodoEspaoReservado"/>
            </w:rPr>
            <w:t>Clique ou toque aqui para inserir o texto.</w:t>
          </w:r>
        </w:p>
      </w:docPartBody>
    </w:docPart>
    <w:docPart>
      <w:docPartPr>
        <w:name w:val="6DDCB5CA99954CF39D9B82B88288C03A"/>
        <w:category>
          <w:name w:val="Geral"/>
          <w:gallery w:val="placeholder"/>
        </w:category>
        <w:types>
          <w:type w:val="bbPlcHdr"/>
        </w:types>
        <w:behaviors>
          <w:behavior w:val="content"/>
        </w:behaviors>
        <w:guid w:val="{76EED55D-1170-4488-BD96-1AEC2D3B5B03}"/>
      </w:docPartPr>
      <w:docPartBody>
        <w:p w:rsidR="00446B8A" w:rsidRDefault="008C4579">
          <w:pPr>
            <w:pStyle w:val="6DDCB5CA99954CF39D9B82B88288C03A"/>
          </w:pPr>
          <w:r w:rsidRPr="001662D1">
            <w:rPr>
              <w:rStyle w:val="TextodoEspaoReservado"/>
            </w:rPr>
            <w:t>Clique ou toque aqui para inserir o texto.</w:t>
          </w:r>
        </w:p>
      </w:docPartBody>
    </w:docPart>
    <w:docPart>
      <w:docPartPr>
        <w:name w:val="7A269598C125428885D127ECA264A614"/>
        <w:category>
          <w:name w:val="Geral"/>
          <w:gallery w:val="placeholder"/>
        </w:category>
        <w:types>
          <w:type w:val="bbPlcHdr"/>
        </w:types>
        <w:behaviors>
          <w:behavior w:val="content"/>
        </w:behaviors>
        <w:guid w:val="{FFBF6490-FDF9-495B-90D6-BEF9C10FC159}"/>
      </w:docPartPr>
      <w:docPartBody>
        <w:p w:rsidR="00446B8A" w:rsidRDefault="008C4579">
          <w:pPr>
            <w:pStyle w:val="7A269598C125428885D127ECA264A614"/>
          </w:pPr>
          <w:r>
            <w:rPr>
              <w:rStyle w:val="TextodoEspaoReservado"/>
            </w:rPr>
            <w:t>Clique ou toque aqui para inserir o texto.</w:t>
          </w:r>
        </w:p>
      </w:docPartBody>
    </w:docPart>
    <w:docPart>
      <w:docPartPr>
        <w:name w:val="C714CAAEC9F74DA18C8619C3B2FBF572"/>
        <w:category>
          <w:name w:val="Geral"/>
          <w:gallery w:val="placeholder"/>
        </w:category>
        <w:types>
          <w:type w:val="bbPlcHdr"/>
        </w:types>
        <w:behaviors>
          <w:behavior w:val="content"/>
        </w:behaviors>
        <w:guid w:val="{BEDA03F9-0A6E-42FE-BDED-FAF2E95F3239}"/>
      </w:docPartPr>
      <w:docPartBody>
        <w:p w:rsidR="00446B8A" w:rsidRDefault="008C4579">
          <w:pPr>
            <w:pStyle w:val="C714CAAEC9F74DA18C8619C3B2FBF572"/>
          </w:pPr>
          <w:r>
            <w:rPr>
              <w:rStyle w:val="TextodoEspaoReservado"/>
            </w:rPr>
            <w:t>Clique ou toque aqui para inserir o texto.</w:t>
          </w:r>
        </w:p>
      </w:docPartBody>
    </w:docPart>
    <w:docPart>
      <w:docPartPr>
        <w:name w:val="2209EEE0741A4F4C8A05F0FF1517032E"/>
        <w:category>
          <w:name w:val="Geral"/>
          <w:gallery w:val="placeholder"/>
        </w:category>
        <w:types>
          <w:type w:val="bbPlcHdr"/>
        </w:types>
        <w:behaviors>
          <w:behavior w:val="content"/>
        </w:behaviors>
        <w:guid w:val="{AD641C58-8BDD-4233-AE1C-BAB8AB10E826}"/>
      </w:docPartPr>
      <w:docPartBody>
        <w:p w:rsidR="00446B8A" w:rsidRDefault="00BB66F9">
          <w:pPr>
            <w:pStyle w:val="2209EEE0741A4F4C8A05F0FF1517032E"/>
          </w:pPr>
          <w:r>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7939"/>
    <w:rsid w:val="000A2D5A"/>
    <w:rsid w:val="000C0413"/>
    <w:rsid w:val="001078C8"/>
    <w:rsid w:val="00117939"/>
    <w:rsid w:val="00175DDE"/>
    <w:rsid w:val="00183F97"/>
    <w:rsid w:val="00194572"/>
    <w:rsid w:val="001A221B"/>
    <w:rsid w:val="002271C5"/>
    <w:rsid w:val="00277E91"/>
    <w:rsid w:val="0035066E"/>
    <w:rsid w:val="00381070"/>
    <w:rsid w:val="003F689B"/>
    <w:rsid w:val="00420E36"/>
    <w:rsid w:val="00424ECC"/>
    <w:rsid w:val="00434830"/>
    <w:rsid w:val="00446B8A"/>
    <w:rsid w:val="004D48C3"/>
    <w:rsid w:val="0050321A"/>
    <w:rsid w:val="00571A9C"/>
    <w:rsid w:val="005803AF"/>
    <w:rsid w:val="00602FE4"/>
    <w:rsid w:val="00633CF0"/>
    <w:rsid w:val="00675B70"/>
    <w:rsid w:val="006C32E2"/>
    <w:rsid w:val="006D465F"/>
    <w:rsid w:val="006D7614"/>
    <w:rsid w:val="00793B3E"/>
    <w:rsid w:val="008A1215"/>
    <w:rsid w:val="008C4579"/>
    <w:rsid w:val="00913135"/>
    <w:rsid w:val="00982896"/>
    <w:rsid w:val="00990B01"/>
    <w:rsid w:val="009D49D9"/>
    <w:rsid w:val="00AF12E3"/>
    <w:rsid w:val="00B02864"/>
    <w:rsid w:val="00B30647"/>
    <w:rsid w:val="00B744A4"/>
    <w:rsid w:val="00BB66F9"/>
    <w:rsid w:val="00BE2EC4"/>
    <w:rsid w:val="00BE5AE9"/>
    <w:rsid w:val="00BE7FE2"/>
    <w:rsid w:val="00CA28B0"/>
    <w:rsid w:val="00D54053"/>
    <w:rsid w:val="00D87828"/>
    <w:rsid w:val="00E32AB1"/>
    <w:rsid w:val="00E35B08"/>
    <w:rsid w:val="00EA2B3A"/>
    <w:rsid w:val="00EA56A1"/>
    <w:rsid w:val="00ED7086"/>
    <w:rsid w:val="00EE4B59"/>
    <w:rsid w:val="00EF64DD"/>
    <w:rsid w:val="00F20DC0"/>
    <w:rsid w:val="00FF1CB1"/>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E7FE2"/>
    <w:rPr>
      <w:color w:val="666666"/>
    </w:rPr>
  </w:style>
  <w:style w:type="paragraph" w:customStyle="1" w:styleId="B6FFEDE4E4184B71840C87F3E999CD2A">
    <w:name w:val="B6FFEDE4E4184B71840C87F3E999CD2A"/>
    <w:rsid w:val="009D49D9"/>
  </w:style>
  <w:style w:type="paragraph" w:customStyle="1" w:styleId="FD45C432B103424EBA3FDABF7CB31672">
    <w:name w:val="FD45C432B103424EBA3FDABF7CB31672"/>
    <w:rsid w:val="009D49D9"/>
  </w:style>
  <w:style w:type="paragraph" w:customStyle="1" w:styleId="95CA0ACCCB164E1B88C6CB4412E4D0FA">
    <w:name w:val="95CA0ACCCB164E1B88C6CB4412E4D0FA"/>
    <w:rsid w:val="00BB66F9"/>
  </w:style>
  <w:style w:type="paragraph" w:customStyle="1" w:styleId="7FD7591B7C2F437CAE57091E02D1EBD1">
    <w:name w:val="7FD7591B7C2F437CAE57091E02D1EBD1"/>
    <w:rsid w:val="00BB66F9"/>
  </w:style>
  <w:style w:type="paragraph" w:customStyle="1" w:styleId="4A3CBC82E7EC42F9BA82FD72948D4941">
    <w:name w:val="4A3CBC82E7EC42F9BA82FD72948D4941"/>
    <w:rsid w:val="00BB66F9"/>
  </w:style>
  <w:style w:type="paragraph" w:customStyle="1" w:styleId="E5FD91A5B34B48FE9942F0F5B4241910">
    <w:name w:val="E5FD91A5B34B48FE9942F0F5B4241910"/>
    <w:rsid w:val="00BB66F9"/>
  </w:style>
  <w:style w:type="paragraph" w:customStyle="1" w:styleId="8B690DF680E7492283AD7E14E6CFCC92">
    <w:name w:val="8B690DF680E7492283AD7E14E6CFCC92"/>
    <w:rsid w:val="00BB66F9"/>
  </w:style>
  <w:style w:type="paragraph" w:customStyle="1" w:styleId="17BB826CD20949E4857BB6DA41053320">
    <w:name w:val="17BB826CD20949E4857BB6DA41053320"/>
    <w:rsid w:val="00BB66F9"/>
  </w:style>
  <w:style w:type="paragraph" w:customStyle="1" w:styleId="DE6CCDFEB6F241F1B2E35410575EB1BD">
    <w:name w:val="DE6CCDFEB6F241F1B2E35410575EB1BD"/>
    <w:rsid w:val="00BB66F9"/>
  </w:style>
  <w:style w:type="paragraph" w:customStyle="1" w:styleId="67179B32C122485187C5B1C563623624">
    <w:name w:val="67179B32C122485187C5B1C563623624"/>
    <w:rsid w:val="00BB66F9"/>
  </w:style>
  <w:style w:type="paragraph" w:customStyle="1" w:styleId="80E7667D05134D9CBDF558F51CF0068B">
    <w:name w:val="80E7667D05134D9CBDF558F51CF0068B"/>
    <w:rsid w:val="00BB66F9"/>
  </w:style>
  <w:style w:type="paragraph" w:customStyle="1" w:styleId="67E4B8486C32440A9A284782C54EB6F6">
    <w:name w:val="67E4B8486C32440A9A284782C54EB6F6"/>
    <w:rsid w:val="00BB66F9"/>
  </w:style>
  <w:style w:type="paragraph" w:customStyle="1" w:styleId="0F7249EEEA944D409372371646A4376D">
    <w:name w:val="0F7249EEEA944D409372371646A4376D"/>
    <w:rsid w:val="00BB66F9"/>
  </w:style>
  <w:style w:type="paragraph" w:customStyle="1" w:styleId="7D7F96DE45904519B70ED68D9C0FD35C">
    <w:name w:val="7D7F96DE45904519B70ED68D9C0FD35C"/>
    <w:rsid w:val="00BB66F9"/>
  </w:style>
  <w:style w:type="paragraph" w:customStyle="1" w:styleId="9131B7B06D4144858DE315C6D50D72D4">
    <w:name w:val="9131B7B06D4144858DE315C6D50D72D4"/>
  </w:style>
  <w:style w:type="paragraph" w:customStyle="1" w:styleId="6DDCB5CA99954CF39D9B82B88288C03A">
    <w:name w:val="6DDCB5CA99954CF39D9B82B88288C03A"/>
  </w:style>
  <w:style w:type="paragraph" w:customStyle="1" w:styleId="7A269598C125428885D127ECA264A614">
    <w:name w:val="7A269598C125428885D127ECA264A614"/>
  </w:style>
  <w:style w:type="paragraph" w:customStyle="1" w:styleId="C714CAAEC9F74DA18C8619C3B2FBF572">
    <w:name w:val="C714CAAEC9F74DA18C8619C3B2FBF572"/>
  </w:style>
  <w:style w:type="paragraph" w:customStyle="1" w:styleId="2209EEE0741A4F4C8A05F0FF1517032E">
    <w:name w:val="2209EEE0741A4F4C8A05F0FF151703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85142-BB9D-44F4-A0C4-D387579EE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3868</Words>
  <Characters>20893</Characters>
  <Application>Microsoft Office Word</Application>
  <DocSecurity>0</DocSecurity>
  <Lines>174</Lines>
  <Paragraphs>49</Paragraphs>
  <ScaleCrop>false</ScaleCrop>
  <Company>Dipartimento CMIC - Politecnico di Milano</Company>
  <LinksUpToDate>false</LinksUpToDate>
  <CharactersWithSpaces>24712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Jayanne  Sousa</cp:lastModifiedBy>
  <cp:revision>119</cp:revision>
  <cp:lastPrinted>2015-05-12T18:31:00Z</cp:lastPrinted>
  <dcterms:created xsi:type="dcterms:W3CDTF">2026-01-22T15:11:00Z</dcterms:created>
  <dcterms:modified xsi:type="dcterms:W3CDTF">2026-03-24T15:57:00Z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