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966F34" w:rsidRPr="00B57B36" w14:paraId="2A131A54" w14:textId="77777777" w:rsidTr="005820F1">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53620B8"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AD0278">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AD0278">
              <w:rPr>
                <w:rFonts w:cs="Arial"/>
                <w:b/>
                <w:bCs/>
                <w:i/>
                <w:iCs/>
                <w:color w:val="000066"/>
                <w:sz w:val="22"/>
                <w:szCs w:val="22"/>
                <w:lang w:eastAsia="it-IT"/>
              </w:rPr>
              <w:t>6</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966F34" w:rsidRPr="00B57B36" w14:paraId="380FA3CD" w14:textId="77777777" w:rsidTr="005820F1">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5F2A1D" w:rsidRPr="00B57B36" w14:paraId="2D1B7169" w14:textId="77777777" w:rsidTr="005820F1">
        <w:trPr>
          <w:trHeight w:val="68"/>
          <w:jc w:val="center"/>
        </w:trPr>
        <w:tc>
          <w:tcPr>
            <w:tcW w:w="8782" w:type="dxa"/>
            <w:gridSpan w:val="2"/>
          </w:tcPr>
          <w:p w14:paraId="1D8DD3C9" w14:textId="61229B97" w:rsidR="00AA7D26" w:rsidRPr="00EA3EF9" w:rsidRDefault="004A5E57" w:rsidP="004A5E57">
            <w:pPr>
              <w:ind w:left="-107"/>
              <w:outlineLvl w:val="2"/>
              <w:rPr>
                <w:rFonts w:ascii="Tahoma" w:hAnsi="Tahoma" w:cs="Tahoma"/>
                <w:bCs/>
                <w:color w:val="000000"/>
                <w:sz w:val="14"/>
                <w:szCs w:val="14"/>
                <w:lang w:val="it-IT" w:eastAsia="it-IT"/>
              </w:rPr>
            </w:pPr>
            <w:r w:rsidRPr="00EA3EF9">
              <w:rPr>
                <w:rFonts w:ascii="Tahoma" w:hAnsi="Tahoma" w:cs="Tahoma"/>
                <w:iCs/>
                <w:color w:val="333333"/>
                <w:sz w:val="14"/>
                <w:szCs w:val="14"/>
                <w:lang w:val="it-IT" w:eastAsia="it-IT"/>
              </w:rPr>
              <w:t>Guest Editors:</w:t>
            </w:r>
            <w:r w:rsidRPr="00EA3EF9">
              <w:rPr>
                <w:rFonts w:ascii="Tahoma" w:hAnsi="Tahoma" w:cs="Tahoma"/>
                <w:color w:val="000000"/>
                <w:sz w:val="14"/>
                <w:szCs w:val="14"/>
                <w:shd w:val="clear" w:color="auto" w:fill="FFFFFF"/>
                <w:lang w:val="it-IT"/>
              </w:rPr>
              <w:t xml:space="preserve"> </w:t>
            </w:r>
            <w:r w:rsidR="00EA3EF9" w:rsidRPr="00EA3EF9">
              <w:rPr>
                <w:rFonts w:ascii="Tahoma" w:hAnsi="Tahoma" w:cs="Tahoma"/>
                <w:color w:val="000000"/>
                <w:sz w:val="14"/>
                <w:szCs w:val="14"/>
                <w:shd w:val="clear" w:color="auto" w:fill="FFFFFF"/>
                <w:lang w:val="it-IT"/>
              </w:rPr>
              <w:t xml:space="preserve">Leonardo Tognotti, </w:t>
            </w:r>
            <w:r w:rsidR="00EA3EF9" w:rsidRPr="00EA3EF9">
              <w:rPr>
                <w:rFonts w:ascii="Tahoma" w:hAnsi="Tahoma" w:cs="Tahoma"/>
                <w:color w:val="000000"/>
                <w:sz w:val="14"/>
                <w:szCs w:val="14"/>
                <w:lang w:val="it-IT"/>
              </w:rPr>
              <w:t>Rubens Maciel Filho</w:t>
            </w:r>
            <w:r w:rsidR="00EA3EF9" w:rsidRPr="00EA3EF9">
              <w:rPr>
                <w:rFonts w:ascii="Tahoma" w:hAnsi="Tahoma" w:cs="Tahoma"/>
                <w:color w:val="000000"/>
                <w:sz w:val="14"/>
                <w:szCs w:val="14"/>
                <w:shd w:val="clear" w:color="auto" w:fill="FFFFFF"/>
                <w:lang w:val="it-IT"/>
              </w:rPr>
              <w:t xml:space="preserve">, </w:t>
            </w:r>
            <w:r w:rsidR="00EA3EF9" w:rsidRPr="00EA3EF9">
              <w:rPr>
                <w:rFonts w:ascii="Tahoma" w:hAnsi="Tahoma" w:cs="Tahoma"/>
                <w:color w:val="000000"/>
                <w:sz w:val="14"/>
                <w:szCs w:val="14"/>
                <w:lang w:val="it-IT"/>
              </w:rPr>
              <w:t>Viatcheslav Kafarov</w:t>
            </w:r>
          </w:p>
          <w:p w14:paraId="1B0F1814" w14:textId="710B7B96"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005884">
              <w:rPr>
                <w:rFonts w:ascii="Tahoma" w:hAnsi="Tahoma" w:cs="Tahoma"/>
                <w:iCs/>
                <w:color w:val="333333"/>
                <w:sz w:val="14"/>
                <w:szCs w:val="14"/>
                <w:lang w:eastAsia="it-IT"/>
              </w:rPr>
              <w:t>6</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005884">
              <w:rPr>
                <w:rFonts w:ascii="Tahoma" w:hAnsi="Tahoma" w:cs="Tahoma"/>
                <w:sz w:val="14"/>
                <w:szCs w:val="14"/>
              </w:rPr>
              <w:t>xx</w:t>
            </w:r>
            <w:r w:rsidR="009041F8">
              <w:rPr>
                <w:rFonts w:ascii="Tahoma" w:hAnsi="Tahoma" w:cs="Tahoma"/>
                <w:sz w:val="14"/>
                <w:szCs w:val="14"/>
              </w:rPr>
              <w:t>-</w:t>
            </w:r>
            <w:r w:rsidR="00005884">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095E6DB8" w14:textId="6347AE53" w:rsidR="005820F1" w:rsidRDefault="005820F1" w:rsidP="005820F1">
      <w:pPr>
        <w:pBdr>
          <w:top w:val="nil"/>
          <w:left w:val="nil"/>
          <w:bottom w:val="nil"/>
          <w:right w:val="nil"/>
          <w:between w:val="nil"/>
        </w:pBdr>
        <w:spacing w:before="480" w:after="120"/>
        <w:jc w:val="center"/>
        <w:rPr>
          <w:color w:val="000000"/>
          <w:sz w:val="32"/>
          <w:szCs w:val="32"/>
        </w:rPr>
      </w:pPr>
      <w:r w:rsidRPr="00CF2B0D">
        <w:rPr>
          <w:color w:val="000000"/>
          <w:sz w:val="32"/>
          <w:szCs w:val="32"/>
        </w:rPr>
        <w:t xml:space="preserve">Valorization </w:t>
      </w:r>
      <w:r>
        <w:rPr>
          <w:color w:val="000000"/>
          <w:sz w:val="32"/>
          <w:szCs w:val="32"/>
        </w:rPr>
        <w:t>o</w:t>
      </w:r>
      <w:r w:rsidRPr="00CF2B0D">
        <w:rPr>
          <w:color w:val="000000"/>
          <w:sz w:val="32"/>
          <w:szCs w:val="32"/>
        </w:rPr>
        <w:t>f Banana Post</w:t>
      </w:r>
      <w:r w:rsidR="007D1271">
        <w:rPr>
          <w:color w:val="000000"/>
          <w:sz w:val="32"/>
          <w:szCs w:val="32"/>
        </w:rPr>
        <w:t>h</w:t>
      </w:r>
      <w:r w:rsidRPr="00CF2B0D">
        <w:rPr>
          <w:color w:val="000000"/>
          <w:sz w:val="32"/>
          <w:szCs w:val="32"/>
        </w:rPr>
        <w:t xml:space="preserve">arvest Agricultural Biomass Waste </w:t>
      </w:r>
      <w:r>
        <w:rPr>
          <w:color w:val="000000"/>
          <w:sz w:val="32"/>
          <w:szCs w:val="32"/>
        </w:rPr>
        <w:t>i</w:t>
      </w:r>
      <w:r w:rsidRPr="00CF2B0D">
        <w:rPr>
          <w:color w:val="000000"/>
          <w:sz w:val="32"/>
          <w:szCs w:val="32"/>
        </w:rPr>
        <w:t xml:space="preserve">nto Sustainable </w:t>
      </w:r>
      <w:r>
        <w:rPr>
          <w:color w:val="000000"/>
          <w:sz w:val="32"/>
          <w:szCs w:val="32"/>
        </w:rPr>
        <w:t>a</w:t>
      </w:r>
      <w:r w:rsidRPr="00CF2B0D">
        <w:rPr>
          <w:color w:val="000000"/>
          <w:sz w:val="32"/>
          <w:szCs w:val="32"/>
        </w:rPr>
        <w:t>nd Value-Added Biopolymers</w:t>
      </w:r>
    </w:p>
    <w:p w14:paraId="06A3D788" w14:textId="38A6155A" w:rsidR="005820F1" w:rsidRPr="00660294" w:rsidRDefault="005820F1" w:rsidP="005820F1">
      <w:pPr>
        <w:keepNext/>
        <w:pBdr>
          <w:top w:val="nil"/>
          <w:left w:val="nil"/>
          <w:bottom w:val="nil"/>
          <w:right w:val="nil"/>
          <w:between w:val="nil"/>
        </w:pBdr>
        <w:spacing w:after="120"/>
        <w:rPr>
          <w:color w:val="000000"/>
          <w:sz w:val="24"/>
          <w:szCs w:val="24"/>
          <w:lang w:val="pt-BR"/>
        </w:rPr>
      </w:pPr>
      <w:r w:rsidRPr="00660294">
        <w:rPr>
          <w:color w:val="000000"/>
          <w:sz w:val="24"/>
          <w:szCs w:val="24"/>
          <w:lang w:val="pt-BR"/>
        </w:rPr>
        <w:t>Graziele V. B. Possenti</w:t>
      </w:r>
      <w:r w:rsidRPr="00660294">
        <w:rPr>
          <w:color w:val="000000"/>
          <w:sz w:val="24"/>
          <w:szCs w:val="24"/>
          <w:vertAlign w:val="superscript"/>
          <w:lang w:val="pt-BR"/>
        </w:rPr>
        <w:t>a</w:t>
      </w:r>
      <w:r w:rsidR="005D5DF3">
        <w:rPr>
          <w:color w:val="000000"/>
          <w:sz w:val="24"/>
          <w:szCs w:val="24"/>
          <w:vertAlign w:val="superscript"/>
          <w:lang w:val="pt-BR"/>
        </w:rPr>
        <w:t>,b</w:t>
      </w:r>
      <w:r w:rsidRPr="00660294">
        <w:rPr>
          <w:color w:val="000000"/>
          <w:sz w:val="24"/>
          <w:szCs w:val="24"/>
          <w:lang w:val="pt-BR"/>
        </w:rPr>
        <w:t>, Laís M. dos Santos</w:t>
      </w:r>
      <w:r w:rsidRPr="00660294">
        <w:rPr>
          <w:color w:val="000000"/>
          <w:sz w:val="24"/>
          <w:szCs w:val="24"/>
          <w:vertAlign w:val="superscript"/>
          <w:lang w:val="pt-BR"/>
        </w:rPr>
        <w:t>b</w:t>
      </w:r>
      <w:r w:rsidRPr="00660294">
        <w:rPr>
          <w:color w:val="000000"/>
          <w:sz w:val="24"/>
          <w:szCs w:val="24"/>
          <w:lang w:val="pt-BR"/>
        </w:rPr>
        <w:t>, Ana Carolini C. Zanette</w:t>
      </w:r>
      <w:r w:rsidRPr="00660294">
        <w:rPr>
          <w:color w:val="000000"/>
          <w:sz w:val="24"/>
          <w:szCs w:val="24"/>
          <w:vertAlign w:val="superscript"/>
          <w:lang w:val="pt-BR"/>
        </w:rPr>
        <w:t>b</w:t>
      </w:r>
      <w:r w:rsidRPr="00660294">
        <w:rPr>
          <w:color w:val="000000"/>
          <w:sz w:val="24"/>
          <w:szCs w:val="24"/>
          <w:lang w:val="pt-BR"/>
        </w:rPr>
        <w:t>, Sthefani S. Luciano</w:t>
      </w:r>
      <w:r w:rsidRPr="00660294">
        <w:rPr>
          <w:color w:val="000000"/>
          <w:sz w:val="24"/>
          <w:szCs w:val="24"/>
          <w:vertAlign w:val="superscript"/>
          <w:lang w:val="pt-BR"/>
        </w:rPr>
        <w:t>b</w:t>
      </w:r>
      <w:r w:rsidRPr="00660294">
        <w:rPr>
          <w:color w:val="000000"/>
          <w:sz w:val="24"/>
          <w:szCs w:val="24"/>
          <w:lang w:val="pt-BR"/>
        </w:rPr>
        <w:t>, Ricardo A. F. Machado</w:t>
      </w:r>
      <w:r w:rsidRPr="00660294">
        <w:rPr>
          <w:color w:val="000000"/>
          <w:sz w:val="24"/>
          <w:szCs w:val="24"/>
          <w:vertAlign w:val="superscript"/>
          <w:lang w:val="pt-BR"/>
        </w:rPr>
        <w:t>a</w:t>
      </w:r>
      <w:r w:rsidRPr="00660294">
        <w:rPr>
          <w:color w:val="000000"/>
          <w:sz w:val="24"/>
          <w:szCs w:val="24"/>
          <w:lang w:val="pt-BR"/>
        </w:rPr>
        <w:t>, Cintia Marangoni</w:t>
      </w:r>
      <w:r w:rsidRPr="00660294">
        <w:rPr>
          <w:color w:val="000000"/>
          <w:sz w:val="24"/>
          <w:szCs w:val="24"/>
          <w:vertAlign w:val="superscript"/>
          <w:lang w:val="pt-BR"/>
        </w:rPr>
        <w:t>a</w:t>
      </w:r>
      <w:r w:rsidRPr="00660294">
        <w:rPr>
          <w:color w:val="000000"/>
          <w:sz w:val="24"/>
          <w:szCs w:val="24"/>
          <w:lang w:val="pt-BR"/>
        </w:rPr>
        <w:t>, Rodrigo Battisti</w:t>
      </w:r>
      <w:r w:rsidRPr="00660294">
        <w:rPr>
          <w:color w:val="000000"/>
          <w:sz w:val="24"/>
          <w:szCs w:val="24"/>
          <w:vertAlign w:val="superscript"/>
          <w:lang w:val="pt-BR"/>
        </w:rPr>
        <w:t>b,</w:t>
      </w:r>
      <w:r w:rsidRPr="00660294">
        <w:rPr>
          <w:color w:val="000000"/>
          <w:sz w:val="24"/>
          <w:szCs w:val="24"/>
          <w:lang w:val="pt-BR"/>
        </w:rPr>
        <w:t>*</w:t>
      </w:r>
    </w:p>
    <w:p w14:paraId="56902BE9" w14:textId="32D2F61A" w:rsidR="005820F1" w:rsidRDefault="005820F1" w:rsidP="005820F1">
      <w:pPr>
        <w:keepNext/>
        <w:pBdr>
          <w:top w:val="nil"/>
          <w:left w:val="nil"/>
          <w:bottom w:val="nil"/>
          <w:right w:val="nil"/>
          <w:between w:val="nil"/>
        </w:pBdr>
        <w:spacing w:line="276" w:lineRule="auto"/>
        <w:jc w:val="left"/>
        <w:rPr>
          <w:color w:val="000000"/>
          <w:sz w:val="16"/>
          <w:szCs w:val="16"/>
        </w:rPr>
      </w:pPr>
      <w:r>
        <w:rPr>
          <w:rFonts w:eastAsia="Arial" w:cs="Arial"/>
          <w:color w:val="000000"/>
          <w:sz w:val="16"/>
          <w:szCs w:val="16"/>
          <w:vertAlign w:val="superscript"/>
        </w:rPr>
        <w:t>a</w:t>
      </w:r>
      <w:r w:rsidRPr="00FE0D25">
        <w:rPr>
          <w:color w:val="000000"/>
          <w:sz w:val="16"/>
          <w:szCs w:val="16"/>
        </w:rPr>
        <w:t>Chemical Engineering Department, Federal University of Santa Catarina (UFSC), Florianópolis, Brazil</w:t>
      </w:r>
      <w:r>
        <w:rPr>
          <w:rFonts w:eastAsia="Arial" w:cs="Arial"/>
          <w:color w:val="000000"/>
          <w:sz w:val="16"/>
          <w:szCs w:val="16"/>
        </w:rPr>
        <w:t xml:space="preserve"> </w:t>
      </w:r>
    </w:p>
    <w:p w14:paraId="73F169A0" w14:textId="62380827" w:rsidR="005820F1" w:rsidRDefault="005820F1" w:rsidP="005820F1">
      <w:pPr>
        <w:keepNext/>
        <w:pBdr>
          <w:top w:val="nil"/>
          <w:left w:val="nil"/>
          <w:bottom w:val="nil"/>
          <w:right w:val="nil"/>
          <w:between w:val="nil"/>
        </w:pBdr>
        <w:spacing w:line="276" w:lineRule="auto"/>
        <w:jc w:val="left"/>
        <w:rPr>
          <w:color w:val="000000"/>
          <w:sz w:val="16"/>
          <w:szCs w:val="16"/>
        </w:rPr>
      </w:pPr>
      <w:r w:rsidRPr="008A4D6F">
        <w:rPr>
          <w:rFonts w:eastAsia="Arial" w:cs="Arial"/>
          <w:color w:val="000000"/>
          <w:sz w:val="16"/>
          <w:szCs w:val="16"/>
          <w:vertAlign w:val="superscript"/>
        </w:rPr>
        <w:t>b</w:t>
      </w:r>
      <w:r w:rsidRPr="008A4D6F">
        <w:rPr>
          <w:color w:val="000000"/>
          <w:sz w:val="16"/>
          <w:szCs w:val="16"/>
        </w:rPr>
        <w:t>Federal Institute of Education, Science and Technology of Santa Catarina (IFSC), Criciúma, Brazil</w:t>
      </w:r>
      <w:r>
        <w:rPr>
          <w:rFonts w:eastAsia="Arial" w:cs="Arial"/>
          <w:color w:val="000000"/>
          <w:sz w:val="16"/>
          <w:szCs w:val="16"/>
        </w:rPr>
        <w:t xml:space="preserve"> </w:t>
      </w:r>
    </w:p>
    <w:p w14:paraId="73F1267A" w14:textId="1A9DAFAA" w:rsidR="00B57E6F" w:rsidRPr="003B4EA5" w:rsidRDefault="005820F1" w:rsidP="005820F1">
      <w:pPr>
        <w:pStyle w:val="CETemail"/>
        <w:rPr>
          <w:lang w:val="fr-FR"/>
        </w:rPr>
      </w:pPr>
      <w:r>
        <w:rPr>
          <w:color w:val="000000"/>
          <w:szCs w:val="16"/>
        </w:rPr>
        <w:t>*</w:t>
      </w:r>
      <w:r w:rsidRPr="00DE47C9">
        <w:rPr>
          <w:color w:val="000000"/>
          <w:szCs w:val="16"/>
        </w:rPr>
        <w:t>rodrigo.battisti@ifsc.edu.br</w:t>
      </w:r>
    </w:p>
    <w:p w14:paraId="37A61FCE" w14:textId="71FA3D8A" w:rsidR="00DA24C6" w:rsidRPr="004156CB" w:rsidRDefault="00242E05" w:rsidP="00242E05">
      <w:pPr>
        <w:pStyle w:val="CETBodytext"/>
        <w:rPr>
          <w:lang w:val="en-GB"/>
        </w:rPr>
      </w:pPr>
      <w:r w:rsidRPr="00242E05">
        <w:rPr>
          <w:lang w:val="en-GB"/>
        </w:rPr>
        <w:t>Large amounts of lignocellulosic-rich agricultural biomass waste are produced worldwide,</w:t>
      </w:r>
      <w:r>
        <w:rPr>
          <w:lang w:val="en-GB"/>
        </w:rPr>
        <w:t xml:space="preserve"> </w:t>
      </w:r>
      <w:r w:rsidRPr="00242E05">
        <w:rPr>
          <w:lang w:val="en-GB"/>
        </w:rPr>
        <w:t xml:space="preserve">making its proper management a key factor for a sustainable bioeconomy. Brazil is the fourth-largest banana producer in the world. After fruit harvesting, around four tons of wet biomass are generated for each ton of banana harvested. Converting these residues into value-added derivatives has attracted significant attention in recent years. In this context, this study proposes </w:t>
      </w:r>
      <w:r w:rsidR="0056353D">
        <w:rPr>
          <w:lang w:val="en-GB"/>
        </w:rPr>
        <w:t>valorizing</w:t>
      </w:r>
      <w:r w:rsidRPr="00242E05">
        <w:rPr>
          <w:lang w:val="en-GB"/>
        </w:rPr>
        <w:t xml:space="preserve"> banana postharvest </w:t>
      </w:r>
      <w:r w:rsidR="007A4773">
        <w:rPr>
          <w:lang w:val="en-GB"/>
        </w:rPr>
        <w:t xml:space="preserve">waste </w:t>
      </w:r>
      <w:r w:rsidRPr="00242E05">
        <w:rPr>
          <w:lang w:val="en-GB"/>
        </w:rPr>
        <w:t>through</w:t>
      </w:r>
      <w:r w:rsidR="007A4773">
        <w:rPr>
          <w:lang w:val="en-GB"/>
        </w:rPr>
        <w:t xml:space="preserve"> </w:t>
      </w:r>
      <w:r w:rsidR="007A4773" w:rsidRPr="00242E05">
        <w:rPr>
          <w:lang w:val="en-GB"/>
        </w:rPr>
        <w:t xml:space="preserve">cellulose </w:t>
      </w:r>
      <w:r w:rsidRPr="00242E05">
        <w:rPr>
          <w:lang w:val="en-GB"/>
        </w:rPr>
        <w:t>extraction and purification, followed by the synthesis of</w:t>
      </w:r>
      <w:r w:rsidR="00227F65">
        <w:rPr>
          <w:lang w:val="en-GB"/>
        </w:rPr>
        <w:t xml:space="preserve"> </w:t>
      </w:r>
      <w:r w:rsidRPr="00242E05">
        <w:rPr>
          <w:lang w:val="en-GB"/>
        </w:rPr>
        <w:t xml:space="preserve">Cellulose Acetate (CA) and Carboxymethylcellulose (CMC), highly versatile </w:t>
      </w:r>
      <w:r w:rsidR="00227F65" w:rsidRPr="00227F65">
        <w:rPr>
          <w:lang w:val="en-GB"/>
        </w:rPr>
        <w:t>bio</w:t>
      </w:r>
      <w:r w:rsidR="00227F65">
        <w:rPr>
          <w:lang w:val="en-GB"/>
        </w:rPr>
        <w:t>materials</w:t>
      </w:r>
      <w:r w:rsidRPr="00242E05">
        <w:rPr>
          <w:lang w:val="en-GB"/>
        </w:rPr>
        <w:t xml:space="preserve"> that could potentially replace conventional polymers of industrial relevance. The efficiency of </w:t>
      </w:r>
      <w:r w:rsidR="002720F1" w:rsidRPr="00242E05">
        <w:rPr>
          <w:lang w:val="en-GB"/>
        </w:rPr>
        <w:t xml:space="preserve">cellulose </w:t>
      </w:r>
      <w:r w:rsidRPr="00242E05">
        <w:rPr>
          <w:lang w:val="en-GB"/>
        </w:rPr>
        <w:t>purification was evidenced by the low insoluble lignin (less than 2.18</w:t>
      </w:r>
      <w:r w:rsidR="004156CB">
        <w:rPr>
          <w:lang w:val="en-GB"/>
        </w:rPr>
        <w:t xml:space="preserve"> </w:t>
      </w:r>
      <w:r w:rsidRPr="00242E05">
        <w:rPr>
          <w:lang w:val="en-GB"/>
        </w:rPr>
        <w:t xml:space="preserve">%) and the high levels of </w:t>
      </w:r>
      <w:r w:rsidR="002720F1">
        <w:rPr>
          <w:rFonts w:cs="Arial"/>
          <w:lang w:val="en-GB"/>
        </w:rPr>
        <w:t>α</w:t>
      </w:r>
      <w:r w:rsidRPr="00242E05">
        <w:rPr>
          <w:lang w:val="en-GB"/>
        </w:rPr>
        <w:t>-cellulose (55.2</w:t>
      </w:r>
      <w:r w:rsidR="004156CB">
        <w:rPr>
          <w:lang w:val="en-GB"/>
        </w:rPr>
        <w:t xml:space="preserve"> </w:t>
      </w:r>
      <w:r w:rsidRPr="00242E05">
        <w:rPr>
          <w:lang w:val="en-GB"/>
        </w:rPr>
        <w:t>% to 79.5</w:t>
      </w:r>
      <w:r w:rsidR="004156CB">
        <w:rPr>
          <w:lang w:val="en-GB"/>
        </w:rPr>
        <w:t xml:space="preserve"> </w:t>
      </w:r>
      <w:r w:rsidRPr="00242E05">
        <w:rPr>
          <w:lang w:val="en-GB"/>
        </w:rPr>
        <w:t>%) in the bleached samples.</w:t>
      </w:r>
      <w:r w:rsidR="004156CB">
        <w:rPr>
          <w:lang w:val="en-GB"/>
        </w:rPr>
        <w:t xml:space="preserve"> </w:t>
      </w:r>
      <w:r w:rsidRPr="00242E05">
        <w:rPr>
          <w:lang w:val="en-GB"/>
        </w:rPr>
        <w:t xml:space="preserve">The </w:t>
      </w:r>
      <w:r w:rsidR="004156CB" w:rsidRPr="00242E05">
        <w:rPr>
          <w:lang w:val="en-GB"/>
        </w:rPr>
        <w:t xml:space="preserve">biopolymers </w:t>
      </w:r>
      <w:r w:rsidRPr="00242E05">
        <w:rPr>
          <w:lang w:val="en-GB"/>
        </w:rPr>
        <w:t>synthesis</w:t>
      </w:r>
      <w:r w:rsidR="004156CB">
        <w:rPr>
          <w:lang w:val="en-GB"/>
        </w:rPr>
        <w:t xml:space="preserve"> </w:t>
      </w:r>
      <w:r w:rsidRPr="00242E05">
        <w:rPr>
          <w:lang w:val="en-GB"/>
        </w:rPr>
        <w:t>was also confirmed by determining the degrees of substitution (DS) of CA (ranging from 2.87 to 2.89)</w:t>
      </w:r>
      <w:r w:rsidR="00F42D1C">
        <w:rPr>
          <w:lang w:val="en-GB"/>
        </w:rPr>
        <w:t>,</w:t>
      </w:r>
      <w:r w:rsidRPr="00242E05">
        <w:rPr>
          <w:lang w:val="en-GB"/>
        </w:rPr>
        <w:t xml:space="preserve"> and CMC (ranging from 0.</w:t>
      </w:r>
      <w:r w:rsidR="00F42D1C">
        <w:rPr>
          <w:lang w:val="en-GB"/>
        </w:rPr>
        <w:t>77</w:t>
      </w:r>
      <w:r w:rsidRPr="00242E05">
        <w:rPr>
          <w:lang w:val="en-GB"/>
        </w:rPr>
        <w:t xml:space="preserve"> to 0.85), as well as by identifying characteristic bands using Fourier Transform Infrared Spectroscopy (FT-IR), such as the peak at 1737 cm</w:t>
      </w:r>
      <w:r w:rsidRPr="00242E05">
        <w:rPr>
          <w:rFonts w:ascii="Cambria Math" w:hAnsi="Cambria Math" w:cs="Cambria Math"/>
          <w:lang w:val="en-GB"/>
        </w:rPr>
        <w:t>⁻</w:t>
      </w:r>
      <w:r w:rsidRPr="00242E05">
        <w:rPr>
          <w:rFonts w:cs="Arial"/>
          <w:lang w:val="en-GB"/>
        </w:rPr>
        <w:t>¹</w:t>
      </w:r>
      <w:r w:rsidRPr="00242E05">
        <w:rPr>
          <w:lang w:val="en-GB"/>
        </w:rPr>
        <w:t xml:space="preserve"> representing the stretching of the carbonyl ester of CA, and the peaks near 1587 cm</w:t>
      </w:r>
      <w:r w:rsidRPr="00242E05">
        <w:rPr>
          <w:rFonts w:ascii="Cambria Math" w:hAnsi="Cambria Math" w:cs="Cambria Math"/>
          <w:lang w:val="en-GB"/>
        </w:rPr>
        <w:t>⁻</w:t>
      </w:r>
      <w:r w:rsidRPr="00242E05">
        <w:rPr>
          <w:rFonts w:cs="Arial"/>
          <w:lang w:val="en-GB"/>
        </w:rPr>
        <w:t>¹</w:t>
      </w:r>
      <w:r w:rsidRPr="00242E05">
        <w:rPr>
          <w:lang w:val="en-GB"/>
        </w:rPr>
        <w:t xml:space="preserve">, confirming the elongation vibration of the carboxyl groups of CMC. These results demonstrate the viability of reusing lignocellulosic waste from </w:t>
      </w:r>
      <w:r w:rsidR="0057088E" w:rsidRPr="00242E05">
        <w:rPr>
          <w:lang w:val="en-GB"/>
        </w:rPr>
        <w:t xml:space="preserve">banana </w:t>
      </w:r>
      <w:r w:rsidRPr="00242E05">
        <w:rPr>
          <w:lang w:val="en-GB"/>
        </w:rPr>
        <w:t>postharvest processing to obtain high-value-added CA and CMC biopolymers, reinforcing their potential as a sustainable alternative in the valorization of agro-industrial waste.</w:t>
      </w:r>
    </w:p>
    <w:p w14:paraId="476B2F2E" w14:textId="77777777" w:rsidR="00600535" w:rsidRPr="00B57B36" w:rsidRDefault="00600535" w:rsidP="00600535">
      <w:pPr>
        <w:pStyle w:val="CETHeading1"/>
        <w:rPr>
          <w:lang w:val="en-GB"/>
        </w:rPr>
      </w:pPr>
      <w:r w:rsidRPr="00B57B36">
        <w:rPr>
          <w:lang w:val="en-GB"/>
        </w:rPr>
        <w:t>Introduction</w:t>
      </w:r>
    </w:p>
    <w:p w14:paraId="23F86FEF" w14:textId="17ED3AE7" w:rsidR="00600535" w:rsidRDefault="00095FA7" w:rsidP="00600535">
      <w:pPr>
        <w:pStyle w:val="CETBodytext"/>
        <w:rPr>
          <w:lang w:val="en-GB"/>
        </w:rPr>
      </w:pPr>
      <w:r w:rsidRPr="00095FA7">
        <w:rPr>
          <w:lang w:val="en-GB"/>
        </w:rPr>
        <w:t xml:space="preserve">The global search for renewable resources has driven </w:t>
      </w:r>
      <w:r w:rsidR="00C308C7" w:rsidRPr="00C308C7">
        <w:rPr>
          <w:lang w:val="en-GB"/>
        </w:rPr>
        <w:t>universit</w:t>
      </w:r>
      <w:r w:rsidR="0056353D">
        <w:rPr>
          <w:lang w:val="en-GB"/>
        </w:rPr>
        <w:t>ies</w:t>
      </w:r>
      <w:r w:rsidR="00C308C7" w:rsidRPr="00C308C7">
        <w:rPr>
          <w:lang w:val="en-GB"/>
        </w:rPr>
        <w:t xml:space="preserve"> and industry</w:t>
      </w:r>
      <w:r w:rsidRPr="00095FA7">
        <w:rPr>
          <w:lang w:val="en-GB"/>
        </w:rPr>
        <w:t xml:space="preserve"> to find new sources for materials and energy</w:t>
      </w:r>
      <w:r w:rsidR="001741AC">
        <w:rPr>
          <w:lang w:val="en-GB"/>
        </w:rPr>
        <w:t xml:space="preserve">. </w:t>
      </w:r>
      <w:r w:rsidRPr="00095FA7">
        <w:rPr>
          <w:lang w:val="en-GB"/>
        </w:rPr>
        <w:t xml:space="preserve">The conversion of agricultural biomass into sustainable raw materials is vital to meet energy demand and reduce environmental damage. Despite logistical challenges, lignocellulosic biomass stands out as an abundant, carbon-neutral, and accessible resource, </w:t>
      </w:r>
      <w:r w:rsidR="0056353D">
        <w:rPr>
          <w:lang w:val="en-GB"/>
        </w:rPr>
        <w:t>making it</w:t>
      </w:r>
      <w:r w:rsidRPr="00095FA7">
        <w:rPr>
          <w:lang w:val="en-GB"/>
        </w:rPr>
        <w:t xml:space="preserve"> a strategic solution (Saravanan et al., 2023). Rich in cellulose, these postharvest wastes have been reused to create innovative biomaterials, transforming up to 60</w:t>
      </w:r>
      <w:r w:rsidR="00F42D1C">
        <w:rPr>
          <w:lang w:val="en-GB"/>
        </w:rPr>
        <w:t xml:space="preserve"> </w:t>
      </w:r>
      <w:r w:rsidRPr="00095FA7">
        <w:rPr>
          <w:lang w:val="en-GB"/>
        </w:rPr>
        <w:t>% of plant biomass into sustainable solutions (Patil et al., 2024)</w:t>
      </w:r>
      <w:r w:rsidR="00B56DBF">
        <w:rPr>
          <w:lang w:val="en-GB"/>
        </w:rPr>
        <w:t xml:space="preserve">. </w:t>
      </w:r>
      <w:r w:rsidR="00B56DBF" w:rsidRPr="00B56DBF">
        <w:rPr>
          <w:lang w:val="en-GB"/>
        </w:rPr>
        <w:t>The synthesis of biopolymers, such as CA and CMC, is becoming increasingly attractive, especially regarding the production of cellulosic derivatives.</w:t>
      </w:r>
      <w:r w:rsidR="00F42D1C">
        <w:rPr>
          <w:lang w:val="en-GB"/>
        </w:rPr>
        <w:t xml:space="preserve"> </w:t>
      </w:r>
      <w:r w:rsidR="00F42D1C">
        <w:rPr>
          <w:lang w:val="en-GB"/>
        </w:rPr>
        <w:t>CA</w:t>
      </w:r>
      <w:r w:rsidR="00B56DBF" w:rsidRPr="00B56DBF">
        <w:rPr>
          <w:lang w:val="en-GB"/>
        </w:rPr>
        <w:t xml:space="preserve"> synthesis predominantly involves pretreatment to isolate cellulose, followed by acetylation via acid catalysis or </w:t>
      </w:r>
      <w:r w:rsidR="0056353D">
        <w:rPr>
          <w:lang w:val="en-GB"/>
        </w:rPr>
        <w:t>ionic liquids, which enable higher control over DS</w:t>
      </w:r>
      <w:r w:rsidR="00B56DBF" w:rsidRPr="00B56DBF">
        <w:rPr>
          <w:lang w:val="en-GB"/>
        </w:rPr>
        <w:t xml:space="preserve"> (Liu et al., 2024). CMC, also </w:t>
      </w:r>
      <w:r w:rsidR="00C7663B">
        <w:rPr>
          <w:lang w:val="en-GB"/>
        </w:rPr>
        <w:t>derived from cellulose, stands out for its hydrophilicity and its excellent ability to form gas-barrier films</w:t>
      </w:r>
      <w:r w:rsidR="00B56DBF" w:rsidRPr="00B56DBF">
        <w:rPr>
          <w:lang w:val="en-GB"/>
        </w:rPr>
        <w:t xml:space="preserve">, </w:t>
      </w:r>
      <w:r w:rsidR="009319A2" w:rsidRPr="009319A2">
        <w:rPr>
          <w:lang w:val="en-GB"/>
        </w:rPr>
        <w:t>given that the predominant</w:t>
      </w:r>
      <w:r w:rsidR="00B56DBF" w:rsidRPr="00B56DBF">
        <w:rPr>
          <w:lang w:val="en-GB"/>
        </w:rPr>
        <w:t xml:space="preserve"> synthesis route remains etherification in a heterogeneous medium, involving alkalization with NaOH followed by reaction with chloroacetic acid (Candido &amp; Gonçalves, 2016)</w:t>
      </w:r>
      <w:r w:rsidR="00B56DBF">
        <w:rPr>
          <w:lang w:val="en-GB"/>
        </w:rPr>
        <w:t xml:space="preserve">. </w:t>
      </w:r>
      <w:r w:rsidR="00B56DBF" w:rsidRPr="00B56DBF">
        <w:rPr>
          <w:lang w:val="en-GB"/>
        </w:rPr>
        <w:t>Recent innovation</w:t>
      </w:r>
      <w:r w:rsidR="00641E7E">
        <w:rPr>
          <w:lang w:val="en-GB"/>
        </w:rPr>
        <w:t>s focus on optimizing reaction variables, such as alkali concentration and reaction time, to improve the DS, generally between 0.4</w:t>
      </w:r>
      <w:r w:rsidR="009055DE">
        <w:rPr>
          <w:lang w:val="en-GB"/>
        </w:rPr>
        <w:t xml:space="preserve"> – </w:t>
      </w:r>
      <w:r w:rsidR="00641E7E">
        <w:rPr>
          <w:lang w:val="en-GB"/>
        </w:rPr>
        <w:t>1.2</w:t>
      </w:r>
      <w:r w:rsidR="009055DE">
        <w:rPr>
          <w:lang w:val="en-GB"/>
        </w:rPr>
        <w:t xml:space="preserve"> for CMC</w:t>
      </w:r>
      <w:r w:rsidR="00E81A4A">
        <w:rPr>
          <w:lang w:val="en-GB"/>
        </w:rPr>
        <w:t>,</w:t>
      </w:r>
      <w:r w:rsidR="009055DE">
        <w:rPr>
          <w:lang w:val="en-GB"/>
        </w:rPr>
        <w:t xml:space="preserve"> and 2.7</w:t>
      </w:r>
      <w:r w:rsidR="009055DE">
        <w:rPr>
          <w:lang w:val="en-GB"/>
        </w:rPr>
        <w:t xml:space="preserve"> – </w:t>
      </w:r>
      <w:r w:rsidR="009055DE">
        <w:rPr>
          <w:lang w:val="en-GB"/>
        </w:rPr>
        <w:t>2.9 for CA</w:t>
      </w:r>
      <w:r w:rsidR="00641E7E">
        <w:rPr>
          <w:lang w:val="en-GB"/>
        </w:rPr>
        <w:t>, a parameter that determines the polymer's solubility, viscosity, and thermogelation</w:t>
      </w:r>
      <w:r w:rsidR="00B56DBF" w:rsidRPr="00B56DBF">
        <w:rPr>
          <w:lang w:val="en-GB"/>
        </w:rPr>
        <w:t xml:space="preserve"> (Florencio et al., 2024).</w:t>
      </w:r>
      <w:r w:rsidR="009055DE" w:rsidRPr="009055DE">
        <w:t xml:space="preserve"> </w:t>
      </w:r>
      <w:r w:rsidR="009055DE" w:rsidRPr="009055DE">
        <w:rPr>
          <w:lang w:val="en-GB"/>
        </w:rPr>
        <w:t>Given the potential of these biopolymers and the availability of residual biomass, this study proposes the integral use of postharvest residues</w:t>
      </w:r>
      <w:r w:rsidR="00E81A4A">
        <w:rPr>
          <w:lang w:val="en-GB"/>
        </w:rPr>
        <w:t xml:space="preserve"> </w:t>
      </w:r>
      <w:r w:rsidR="00E81A4A" w:rsidRPr="009055DE">
        <w:rPr>
          <w:lang w:val="en-GB"/>
        </w:rPr>
        <w:t xml:space="preserve">(pseudostem, </w:t>
      </w:r>
      <w:r w:rsidR="00E81A4A">
        <w:rPr>
          <w:lang w:val="en-GB"/>
        </w:rPr>
        <w:t>rachis</w:t>
      </w:r>
      <w:r w:rsidR="00E81A4A" w:rsidRPr="009055DE">
        <w:rPr>
          <w:lang w:val="en-GB"/>
        </w:rPr>
        <w:t>, and leaves)</w:t>
      </w:r>
      <w:r w:rsidR="00E81A4A">
        <w:rPr>
          <w:lang w:val="en-GB"/>
        </w:rPr>
        <w:t xml:space="preserve"> </w:t>
      </w:r>
      <w:r w:rsidR="009055DE" w:rsidRPr="009055DE">
        <w:rPr>
          <w:lang w:val="en-GB"/>
        </w:rPr>
        <w:t>from the banana</w:t>
      </w:r>
      <w:r w:rsidR="00E81A4A">
        <w:rPr>
          <w:lang w:val="en-GB"/>
        </w:rPr>
        <w:t xml:space="preserve"> </w:t>
      </w:r>
      <w:r w:rsidR="009055DE" w:rsidRPr="00E81A4A">
        <w:rPr>
          <w:i/>
          <w:iCs/>
          <w:lang w:val="en-GB"/>
        </w:rPr>
        <w:t>Musa paradisiaca</w:t>
      </w:r>
      <w:r w:rsidR="00E81A4A">
        <w:rPr>
          <w:lang w:val="en-GB"/>
        </w:rPr>
        <w:t xml:space="preserve"> </w:t>
      </w:r>
      <w:r w:rsidR="009055DE" w:rsidRPr="009055DE">
        <w:rPr>
          <w:lang w:val="en-GB"/>
        </w:rPr>
        <w:t xml:space="preserve">as a source of cellulose for the synthesis of </w:t>
      </w:r>
      <w:r w:rsidR="00E81A4A">
        <w:rPr>
          <w:lang w:val="en-GB"/>
        </w:rPr>
        <w:t>CA</w:t>
      </w:r>
      <w:r w:rsidR="009055DE" w:rsidRPr="009055DE">
        <w:rPr>
          <w:lang w:val="en-GB"/>
        </w:rPr>
        <w:t xml:space="preserve"> and </w:t>
      </w:r>
      <w:r w:rsidR="00E81A4A">
        <w:rPr>
          <w:lang w:val="en-GB"/>
        </w:rPr>
        <w:t>CMC</w:t>
      </w:r>
      <w:r w:rsidR="009055DE" w:rsidRPr="009055DE">
        <w:rPr>
          <w:lang w:val="en-GB"/>
        </w:rPr>
        <w:t>. This approach differs from most studies reported in the literature, which focus on the utilization of isolated fractions</w:t>
      </w:r>
      <w:r w:rsidR="00E81A4A">
        <w:rPr>
          <w:lang w:val="en-GB"/>
        </w:rPr>
        <w:t xml:space="preserve"> of the banana residues</w:t>
      </w:r>
      <w:r w:rsidR="009055DE" w:rsidRPr="009055DE">
        <w:rPr>
          <w:lang w:val="en-GB"/>
        </w:rPr>
        <w:t xml:space="preserve">, giving </w:t>
      </w:r>
      <w:r w:rsidR="00E81A4A">
        <w:rPr>
          <w:lang w:val="en-GB"/>
        </w:rPr>
        <w:t xml:space="preserve">to </w:t>
      </w:r>
      <w:r w:rsidR="009055DE" w:rsidRPr="009055DE">
        <w:rPr>
          <w:lang w:val="en-GB"/>
        </w:rPr>
        <w:t>th</w:t>
      </w:r>
      <w:r w:rsidR="00E81A4A">
        <w:rPr>
          <w:lang w:val="en-GB"/>
        </w:rPr>
        <w:t>is</w:t>
      </w:r>
      <w:r w:rsidR="009055DE" w:rsidRPr="009055DE">
        <w:rPr>
          <w:lang w:val="en-GB"/>
        </w:rPr>
        <w:t xml:space="preserve"> proposal an innovative character. The integration of these different fractions into </w:t>
      </w:r>
      <w:r w:rsidR="009055DE" w:rsidRPr="009055DE">
        <w:rPr>
          <w:lang w:val="en-GB"/>
        </w:rPr>
        <w:lastRenderedPageBreak/>
        <w:t>a single lignocellulosic valorization system expands the utilization of biomass and reduces waste generation. Furthermore, the transformation of an abundant and still little-explored resource into high value-added products reinforces sustainability principles</w:t>
      </w:r>
      <w:r w:rsidR="009C2708">
        <w:rPr>
          <w:lang w:val="en-GB"/>
        </w:rPr>
        <w:t xml:space="preserve">, </w:t>
      </w:r>
      <w:r w:rsidR="009C2708" w:rsidRPr="009C2708">
        <w:rPr>
          <w:lang w:val="en-GB"/>
        </w:rPr>
        <w:t>aligned with the principle of fully using renewable raw materials.</w:t>
      </w:r>
      <w:r w:rsidR="00600535" w:rsidRPr="00FA5F5F">
        <w:rPr>
          <w:lang w:val="en-GB"/>
        </w:rPr>
        <w:t xml:space="preserve"> </w:t>
      </w:r>
    </w:p>
    <w:p w14:paraId="5741900F" w14:textId="50EDBBB6" w:rsidR="00453E24" w:rsidRDefault="009D2A51" w:rsidP="00453E24">
      <w:pPr>
        <w:pStyle w:val="CETHeading1"/>
      </w:pPr>
      <w:r w:rsidRPr="009D2A51">
        <w:t>Methodology</w:t>
      </w:r>
    </w:p>
    <w:p w14:paraId="289E1F24" w14:textId="6EB59F75" w:rsidR="00611680" w:rsidRDefault="00611680" w:rsidP="00453E24">
      <w:pPr>
        <w:pStyle w:val="CETBodytext"/>
      </w:pPr>
      <w:r w:rsidRPr="00611680">
        <w:t xml:space="preserve">The raw biomass processing steps were conducted according to the flowchart </w:t>
      </w:r>
      <w:r>
        <w:t>shown</w:t>
      </w:r>
      <w:r w:rsidRPr="00611680">
        <w:t xml:space="preserve"> in Figure 1. Chemical characterization tests of the raw materials were performed according to TAPPI standard 222 om-02 (2002), while the methodological procedure described by Istirokhatun et al. (2015) was employed in the </w:t>
      </w:r>
      <w:r>
        <w:t>purification</w:t>
      </w:r>
      <w:r w:rsidRPr="00611680">
        <w:t xml:space="preserve"> steps. For the</w:t>
      </w:r>
      <w:r>
        <w:t xml:space="preserve"> </w:t>
      </w:r>
      <w:r w:rsidRPr="00611680">
        <w:t>synthesis</w:t>
      </w:r>
      <w:r>
        <w:t xml:space="preserve"> of </w:t>
      </w:r>
      <w:r w:rsidRPr="00611680">
        <w:t>biopolymers, the methodologies proposed by Candido &amp; Gonçalves (2016)</w:t>
      </w:r>
      <w:r w:rsidR="00641E7E">
        <w:t xml:space="preserve"> for CA and by Kaewprachu et al. (2022) for CMC were </w:t>
      </w:r>
      <w:r w:rsidR="007A56BD">
        <w:t>adopted</w:t>
      </w:r>
      <w:r w:rsidRPr="00611680">
        <w:t>.</w:t>
      </w:r>
    </w:p>
    <w:p w14:paraId="5DFF08B7" w14:textId="77777777" w:rsidR="00611680" w:rsidRDefault="00611680" w:rsidP="00453E24">
      <w:pPr>
        <w:pStyle w:val="CETBodytext"/>
      </w:pPr>
    </w:p>
    <w:p w14:paraId="5DF93558" w14:textId="7796486B" w:rsidR="003A3DEC" w:rsidRPr="00CE5A48" w:rsidRDefault="00611680" w:rsidP="00453E24">
      <w:pPr>
        <w:pStyle w:val="CETBodytext"/>
        <w:rPr>
          <w:lang w:val="en-GB"/>
        </w:rPr>
      </w:pPr>
      <w:r>
        <w:rPr>
          <w:noProof/>
        </w:rPr>
        <w:drawing>
          <wp:inline distT="0" distB="0" distL="0" distR="0" wp14:anchorId="6720A9FD" wp14:editId="3B7F6F08">
            <wp:extent cx="5577840" cy="1995330"/>
            <wp:effectExtent l="0" t="0" r="3810" b="5080"/>
            <wp:docPr id="1646310716" name="Imagem 2"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310716" name="Imagem 2" descr="Diagrama&#10;&#10;O conteúdo gerado por IA pode estar incorreto."/>
                    <pic:cNvPicPr/>
                  </pic:nvPicPr>
                  <pic:blipFill rotWithShape="1">
                    <a:blip r:embed="rId10"/>
                    <a:srcRect l="5560" t="4309" r="20341" b="48571"/>
                    <a:stretch>
                      <a:fillRect/>
                    </a:stretch>
                  </pic:blipFill>
                  <pic:spPr bwMode="auto">
                    <a:xfrm>
                      <a:off x="0" y="0"/>
                      <a:ext cx="5577840" cy="1995330"/>
                    </a:xfrm>
                    <a:prstGeom prst="rect">
                      <a:avLst/>
                    </a:prstGeom>
                    <a:ln>
                      <a:noFill/>
                    </a:ln>
                    <a:extLst>
                      <a:ext uri="{53640926-AAD7-44D8-BBD7-CCE9431645EC}">
                        <a14:shadowObscured xmlns:a14="http://schemas.microsoft.com/office/drawing/2010/main"/>
                      </a:ext>
                    </a:extLst>
                  </pic:spPr>
                </pic:pic>
              </a:graphicData>
            </a:graphic>
          </wp:inline>
        </w:drawing>
      </w:r>
      <w:r w:rsidR="00CE5A48" w:rsidRPr="00BD077D">
        <w:rPr>
          <w:rStyle w:val="CETCaptionCarattere"/>
        </w:rPr>
        <w:t xml:space="preserve">Figure 1: </w:t>
      </w:r>
      <w:r w:rsidR="00CE5A48">
        <w:rPr>
          <w:rStyle w:val="CETCaptionCarattere"/>
        </w:rPr>
        <w:t>M</w:t>
      </w:r>
      <w:r w:rsidR="00CE5A48" w:rsidRPr="00CE5A48">
        <w:rPr>
          <w:rStyle w:val="CETCaptionCarattere"/>
        </w:rPr>
        <w:t xml:space="preserve">ethodology applied </w:t>
      </w:r>
      <w:r w:rsidR="00CE5A48">
        <w:rPr>
          <w:rStyle w:val="CETCaptionCarattere"/>
        </w:rPr>
        <w:t>for the</w:t>
      </w:r>
      <w:r w:rsidR="00CE5A48" w:rsidRPr="00CE5A48">
        <w:rPr>
          <w:rStyle w:val="CETCaptionCarattere"/>
        </w:rPr>
        <w:t xml:space="preserve"> processing of raw materials and the synthesis of </w:t>
      </w:r>
      <w:r w:rsidR="00CE5A48">
        <w:rPr>
          <w:rStyle w:val="CETCaptionCarattere"/>
        </w:rPr>
        <w:t xml:space="preserve">the </w:t>
      </w:r>
      <w:r w:rsidR="00CE5A48" w:rsidRPr="00CE5A48">
        <w:rPr>
          <w:rStyle w:val="CETCaptionCarattere"/>
        </w:rPr>
        <w:t>biopolymers</w:t>
      </w:r>
    </w:p>
    <w:p w14:paraId="677EBFF0" w14:textId="5C4C026A" w:rsidR="00600535" w:rsidRPr="00B57B36" w:rsidRDefault="004F1AEE" w:rsidP="00600535">
      <w:pPr>
        <w:pStyle w:val="CETHeading1"/>
        <w:tabs>
          <w:tab w:val="clear" w:pos="360"/>
          <w:tab w:val="right" w:pos="7100"/>
        </w:tabs>
        <w:jc w:val="both"/>
        <w:rPr>
          <w:lang w:val="en-GB"/>
        </w:rPr>
      </w:pPr>
      <w:r w:rsidRPr="004F1AEE">
        <w:rPr>
          <w:lang w:val="en-GB"/>
        </w:rPr>
        <w:t>Results and discussion</w:t>
      </w:r>
    </w:p>
    <w:p w14:paraId="04963A06" w14:textId="2B3A0B0D" w:rsidR="00600535" w:rsidRPr="00B57B36" w:rsidRDefault="004F1AEE" w:rsidP="00745254">
      <w:pPr>
        <w:pStyle w:val="CETheadingx"/>
      </w:pPr>
      <w:r w:rsidRPr="004F1AEE">
        <w:t xml:space="preserve">Characterization of raw </w:t>
      </w:r>
      <w:r w:rsidR="00031CF3">
        <w:t>biomass</w:t>
      </w:r>
    </w:p>
    <w:p w14:paraId="123CB7DF" w14:textId="631916D4" w:rsidR="00600535" w:rsidRPr="003A7608" w:rsidRDefault="00031CF3" w:rsidP="00600535">
      <w:pPr>
        <w:pStyle w:val="CETBodytext"/>
      </w:pPr>
      <w:r w:rsidRPr="00031CF3">
        <w:rPr>
          <w:lang w:val="en-GB"/>
        </w:rPr>
        <w:t xml:space="preserve">The characterization of the raw </w:t>
      </w:r>
      <w:r w:rsidR="00524F35">
        <w:rPr>
          <w:lang w:val="en-GB"/>
        </w:rPr>
        <w:t>biomass</w:t>
      </w:r>
      <w:r w:rsidRPr="00031CF3">
        <w:rPr>
          <w:lang w:val="en-GB"/>
        </w:rPr>
        <w:t xml:space="preserve"> </w:t>
      </w:r>
      <w:r w:rsidR="00D97679">
        <w:rPr>
          <w:lang w:val="en-GB"/>
        </w:rPr>
        <w:t>as</w:t>
      </w:r>
      <w:r w:rsidRPr="00031CF3">
        <w:rPr>
          <w:lang w:val="en-GB"/>
        </w:rPr>
        <w:t xml:space="preserve"> moisture and ash content</w:t>
      </w:r>
      <w:r w:rsidR="005E2C9F">
        <w:rPr>
          <w:lang w:val="en-GB"/>
        </w:rPr>
        <w:t xml:space="preserve">, </w:t>
      </w:r>
      <w:r w:rsidRPr="00031CF3">
        <w:rPr>
          <w:lang w:val="en-GB"/>
        </w:rPr>
        <w:t>insoluble lignin (TLi%)</w:t>
      </w:r>
      <w:r w:rsidR="00D97679">
        <w:rPr>
          <w:lang w:val="en-GB"/>
        </w:rPr>
        <w:t>,</w:t>
      </w:r>
      <w:r w:rsidRPr="00031CF3">
        <w:rPr>
          <w:lang w:val="en-GB"/>
        </w:rPr>
        <w:t xml:space="preserve"> and cellulosic fractions of </w:t>
      </w:r>
      <w:r w:rsidR="00524F35">
        <w:rPr>
          <w:rFonts w:cs="Arial"/>
          <w:lang w:val="en-GB"/>
        </w:rPr>
        <w:t>α</w:t>
      </w:r>
      <w:r w:rsidRPr="00031CF3">
        <w:rPr>
          <w:lang w:val="en-GB"/>
        </w:rPr>
        <w:t>-cellulose (T</w:t>
      </w:r>
      <w:r w:rsidR="00524F35">
        <w:rPr>
          <w:rFonts w:cs="Arial"/>
          <w:lang w:val="en-GB"/>
        </w:rPr>
        <w:t>α</w:t>
      </w:r>
      <w:r w:rsidRPr="00031CF3">
        <w:rPr>
          <w:lang w:val="en-GB"/>
        </w:rPr>
        <w:t>C%), hemicellulose (THe%)</w:t>
      </w:r>
      <w:r w:rsidR="005E2C9F">
        <w:rPr>
          <w:lang w:val="en-GB"/>
        </w:rPr>
        <w:t>,</w:t>
      </w:r>
      <w:r w:rsidRPr="00031CF3">
        <w:rPr>
          <w:lang w:val="en-GB"/>
        </w:rPr>
        <w:t xml:space="preserve"> and holocellulose (THo%), </w:t>
      </w:r>
      <w:r w:rsidR="00D97679">
        <w:rPr>
          <w:lang w:val="en-GB"/>
        </w:rPr>
        <w:t>are</w:t>
      </w:r>
      <w:r w:rsidRPr="00031CF3">
        <w:rPr>
          <w:lang w:val="en-GB"/>
        </w:rPr>
        <w:t xml:space="preserve"> shown in Table 1. The raw materials </w:t>
      </w:r>
      <w:r w:rsidR="005E2C9F">
        <w:rPr>
          <w:lang w:val="en-GB"/>
        </w:rPr>
        <w:t xml:space="preserve">had a high moisture content, ranging from 80 % to 92 </w:t>
      </w:r>
      <w:r w:rsidRPr="00031CF3">
        <w:rPr>
          <w:lang w:val="en-GB"/>
        </w:rPr>
        <w:t>%, indicating high water retention in the different fractions of the banana plant. These values ​​are consistent with data reported by Pereira et al. (2022) for the pseudostem (92.01±0.65</w:t>
      </w:r>
      <w:r w:rsidR="003A7608">
        <w:rPr>
          <w:lang w:val="en-GB"/>
        </w:rPr>
        <w:t xml:space="preserve"> </w:t>
      </w:r>
      <w:r w:rsidRPr="00031CF3">
        <w:rPr>
          <w:lang w:val="en-GB"/>
        </w:rPr>
        <w:t>%); by Wisansakkul &amp; Oupathumpanont (2026) for the leaves (66.05</w:t>
      </w:r>
      <w:r w:rsidR="00524F35">
        <w:rPr>
          <w:lang w:val="en-GB"/>
        </w:rPr>
        <w:t xml:space="preserve"> </w:t>
      </w:r>
      <w:r w:rsidRPr="00031CF3">
        <w:rPr>
          <w:lang w:val="en-GB"/>
        </w:rPr>
        <w:t>% to 82.18</w:t>
      </w:r>
      <w:r w:rsidR="00524F35">
        <w:rPr>
          <w:lang w:val="en-GB"/>
        </w:rPr>
        <w:t xml:space="preserve"> </w:t>
      </w:r>
      <w:r w:rsidRPr="00031CF3">
        <w:rPr>
          <w:lang w:val="en-GB"/>
        </w:rPr>
        <w:t>%); and by Guo et al. (2021) for the rachis (93.4</w:t>
      </w:r>
      <w:r w:rsidR="00524F35">
        <w:rPr>
          <w:lang w:val="en-GB"/>
        </w:rPr>
        <w:t xml:space="preserve"> </w:t>
      </w:r>
      <w:r w:rsidRPr="00031CF3">
        <w:rPr>
          <w:lang w:val="en-GB"/>
        </w:rPr>
        <w:t xml:space="preserve">%). The ash contents also </w:t>
      </w:r>
      <w:r w:rsidR="00D97679">
        <w:rPr>
          <w:lang w:val="en-GB"/>
        </w:rPr>
        <w:t xml:space="preserve">were </w:t>
      </w:r>
      <w:r w:rsidRPr="00031CF3">
        <w:rPr>
          <w:lang w:val="en-GB"/>
        </w:rPr>
        <w:t>within the expected values ​​in the literature, particularly those of the pseudostem and leaves, rang</w:t>
      </w:r>
      <w:r w:rsidR="00D97679">
        <w:rPr>
          <w:lang w:val="en-GB"/>
        </w:rPr>
        <w:t>ing</w:t>
      </w:r>
      <w:r w:rsidRPr="00031CF3">
        <w:rPr>
          <w:lang w:val="en-GB"/>
        </w:rPr>
        <w:t xml:space="preserve"> from 7.3</w:t>
      </w:r>
      <w:r w:rsidR="008F2927">
        <w:rPr>
          <w:lang w:val="en-GB"/>
        </w:rPr>
        <w:t xml:space="preserve"> </w:t>
      </w:r>
      <w:r w:rsidRPr="00031CF3">
        <w:rPr>
          <w:lang w:val="en-GB"/>
        </w:rPr>
        <w:t>% to 20.5</w:t>
      </w:r>
      <w:r w:rsidR="008F2927">
        <w:rPr>
          <w:lang w:val="en-GB"/>
        </w:rPr>
        <w:t xml:space="preserve"> </w:t>
      </w:r>
      <w:r w:rsidRPr="00031CF3">
        <w:rPr>
          <w:lang w:val="en-GB"/>
        </w:rPr>
        <w:t>%</w:t>
      </w:r>
      <w:r w:rsidR="00D97679">
        <w:rPr>
          <w:lang w:val="en-GB"/>
        </w:rPr>
        <w:t>,</w:t>
      </w:r>
      <w:r w:rsidRPr="00031CF3">
        <w:rPr>
          <w:lang w:val="en-GB"/>
        </w:rPr>
        <w:t xml:space="preserve"> and 7.60</w:t>
      </w:r>
      <w:r w:rsidR="008F2927">
        <w:rPr>
          <w:lang w:val="en-GB"/>
        </w:rPr>
        <w:t xml:space="preserve"> </w:t>
      </w:r>
      <w:r w:rsidRPr="00031CF3">
        <w:rPr>
          <w:lang w:val="en-GB"/>
        </w:rPr>
        <w:t>% to 18</w:t>
      </w:r>
      <w:r w:rsidR="00D97679">
        <w:rPr>
          <w:lang w:val="en-GB"/>
        </w:rPr>
        <w:t> </w:t>
      </w:r>
      <w:r w:rsidRPr="00031CF3">
        <w:rPr>
          <w:lang w:val="en-GB"/>
        </w:rPr>
        <w:t>% (Daimary et al., 2023; Singh et al., 2020</w:t>
      </w:r>
      <w:r w:rsidR="00503CF1">
        <w:rPr>
          <w:lang w:val="en-GB"/>
        </w:rPr>
        <w:t>)</w:t>
      </w:r>
      <w:r w:rsidRPr="00031CF3">
        <w:rPr>
          <w:lang w:val="en-GB"/>
        </w:rPr>
        <w:t xml:space="preserve">. The higher ash content of the </w:t>
      </w:r>
      <w:r w:rsidR="008F2927">
        <w:rPr>
          <w:lang w:val="en-GB"/>
        </w:rPr>
        <w:t>rachis</w:t>
      </w:r>
      <w:r w:rsidRPr="00031CF3">
        <w:rPr>
          <w:lang w:val="en-GB"/>
        </w:rPr>
        <w:t xml:space="preserve"> (19.32</w:t>
      </w:r>
      <w:r w:rsidR="00D97679">
        <w:rPr>
          <w:lang w:val="en-GB"/>
        </w:rPr>
        <w:t> </w:t>
      </w:r>
      <w:r w:rsidRPr="00031CF3">
        <w:rPr>
          <w:lang w:val="en-GB"/>
        </w:rPr>
        <w:t xml:space="preserve">%) is due to </w:t>
      </w:r>
      <w:r w:rsidR="00CA3E47">
        <w:rPr>
          <w:lang w:val="en-GB"/>
        </w:rPr>
        <w:t>its higher concentration of total minerals</w:t>
      </w:r>
      <w:r w:rsidRPr="00031CF3">
        <w:rPr>
          <w:lang w:val="en-GB"/>
        </w:rPr>
        <w:t>. Differences in banana species or cultivars, management and cultivation, and soil nutrient availability can also cause significant changes in the inorganic fraction and, consequently, in ash content (Lima Neto et al., 2020). The insoluble lignin</w:t>
      </w:r>
      <w:r w:rsidR="008F2927">
        <w:rPr>
          <w:lang w:val="en-GB"/>
        </w:rPr>
        <w:t xml:space="preserve"> </w:t>
      </w:r>
      <w:r w:rsidR="008F0D47" w:rsidRPr="00031CF3">
        <w:rPr>
          <w:lang w:val="en-GB"/>
        </w:rPr>
        <w:t>reveals</w:t>
      </w:r>
      <w:r w:rsidRPr="00031CF3">
        <w:rPr>
          <w:lang w:val="en-GB"/>
        </w:rPr>
        <w:t xml:space="preserve"> that the raw</w:t>
      </w:r>
      <w:r w:rsidR="008F2927">
        <w:rPr>
          <w:lang w:val="en-GB"/>
        </w:rPr>
        <w:t xml:space="preserve"> biomass</w:t>
      </w:r>
      <w:r w:rsidRPr="00031CF3">
        <w:rPr>
          <w:lang w:val="en-GB"/>
        </w:rPr>
        <w:t>, pseudostem (9.94</w:t>
      </w:r>
      <w:r w:rsidR="008F2927">
        <w:rPr>
          <w:lang w:val="en-GB"/>
        </w:rPr>
        <w:t xml:space="preserve"> </w:t>
      </w:r>
      <w:r w:rsidRPr="00031CF3">
        <w:rPr>
          <w:lang w:val="en-GB"/>
        </w:rPr>
        <w:t>%), leaf (25.55</w:t>
      </w:r>
      <w:r w:rsidR="008F2927">
        <w:rPr>
          <w:lang w:val="en-GB"/>
        </w:rPr>
        <w:t xml:space="preserve"> </w:t>
      </w:r>
      <w:r w:rsidRPr="00031CF3">
        <w:rPr>
          <w:lang w:val="en-GB"/>
        </w:rPr>
        <w:t xml:space="preserve">%), and </w:t>
      </w:r>
      <w:r w:rsidR="008F2927">
        <w:rPr>
          <w:lang w:val="en-GB"/>
        </w:rPr>
        <w:t>rachis</w:t>
      </w:r>
      <w:r w:rsidRPr="00031CF3">
        <w:rPr>
          <w:lang w:val="en-GB"/>
        </w:rPr>
        <w:t xml:space="preserve"> (33.66</w:t>
      </w:r>
      <w:r w:rsidR="008F2927">
        <w:rPr>
          <w:lang w:val="en-GB"/>
        </w:rPr>
        <w:t xml:space="preserve"> </w:t>
      </w:r>
      <w:r w:rsidRPr="00031CF3">
        <w:rPr>
          <w:lang w:val="en-GB"/>
        </w:rPr>
        <w:t>%), have high lignin levels compared to the bleached samples: pseudostem (</w:t>
      </w:r>
      <w:r w:rsidR="008F2927">
        <w:rPr>
          <w:lang w:val="en-GB"/>
        </w:rPr>
        <w:t xml:space="preserve">about </w:t>
      </w:r>
      <w:r w:rsidRPr="00031CF3">
        <w:rPr>
          <w:lang w:val="en-GB"/>
        </w:rPr>
        <w:t>0.0</w:t>
      </w:r>
      <w:r w:rsidR="008F2927">
        <w:rPr>
          <w:lang w:val="en-GB"/>
        </w:rPr>
        <w:t xml:space="preserve"> </w:t>
      </w:r>
      <w:r w:rsidRPr="00031CF3">
        <w:rPr>
          <w:lang w:val="en-GB"/>
        </w:rPr>
        <w:t>%), leaf (2.08</w:t>
      </w:r>
      <w:r w:rsidR="008F2927">
        <w:rPr>
          <w:lang w:val="en-GB"/>
        </w:rPr>
        <w:t xml:space="preserve"> </w:t>
      </w:r>
      <w:r w:rsidRPr="00031CF3">
        <w:rPr>
          <w:lang w:val="en-GB"/>
        </w:rPr>
        <w:t xml:space="preserve">%), and </w:t>
      </w:r>
      <w:r w:rsidR="008F2927">
        <w:rPr>
          <w:lang w:val="en-GB"/>
        </w:rPr>
        <w:t>rachis</w:t>
      </w:r>
      <w:r w:rsidRPr="00031CF3">
        <w:rPr>
          <w:lang w:val="en-GB"/>
        </w:rPr>
        <w:t xml:space="preserve"> (2.18</w:t>
      </w:r>
      <w:r w:rsidR="008F2927">
        <w:rPr>
          <w:lang w:val="en-GB"/>
        </w:rPr>
        <w:t xml:space="preserve"> </w:t>
      </w:r>
      <w:r w:rsidRPr="00031CF3">
        <w:rPr>
          <w:lang w:val="en-GB"/>
        </w:rPr>
        <w:t xml:space="preserve">%). This difference is associated with the anatomical characteristics of </w:t>
      </w:r>
      <w:r w:rsidR="005B091C">
        <w:rPr>
          <w:lang w:val="en-GB"/>
        </w:rPr>
        <w:t>plant tissues, since the pseudostem is predominantly composed of thin tissues, whereas leaves and, above all, the rachis require higher</w:t>
      </w:r>
      <w:r w:rsidRPr="00031CF3">
        <w:rPr>
          <w:lang w:val="en-GB"/>
        </w:rPr>
        <w:t xml:space="preserve"> support and lignification (Azriena et al., 2025). The bleaching process drastically reduced these levels, especially in the </w:t>
      </w:r>
      <w:r w:rsidR="00213DE1">
        <w:rPr>
          <w:lang w:val="en-GB"/>
        </w:rPr>
        <w:t>rachis</w:t>
      </w:r>
      <w:r w:rsidRPr="00031CF3">
        <w:rPr>
          <w:lang w:val="en-GB"/>
        </w:rPr>
        <w:t>, which dropped from 33.66</w:t>
      </w:r>
      <w:r w:rsidR="00213DE1">
        <w:rPr>
          <w:lang w:val="en-GB"/>
        </w:rPr>
        <w:t xml:space="preserve"> </w:t>
      </w:r>
      <w:r w:rsidRPr="00031CF3">
        <w:rPr>
          <w:lang w:val="en-GB"/>
        </w:rPr>
        <w:t>% to 2.18</w:t>
      </w:r>
      <w:r w:rsidR="008F0D47">
        <w:rPr>
          <w:lang w:val="en-GB"/>
        </w:rPr>
        <w:t> </w:t>
      </w:r>
      <w:r w:rsidRPr="00031CF3">
        <w:rPr>
          <w:lang w:val="en-GB"/>
        </w:rPr>
        <w:t xml:space="preserve">%, indicating an effective breakdown of aromatic bonds, facilitated by the accessibility of the </w:t>
      </w:r>
      <w:r w:rsidR="00FC21AE" w:rsidRPr="00031CF3">
        <w:rPr>
          <w:lang w:val="en-GB"/>
        </w:rPr>
        <w:t>fibres</w:t>
      </w:r>
      <w:r w:rsidRPr="00031CF3">
        <w:rPr>
          <w:lang w:val="en-GB"/>
        </w:rPr>
        <w:t xml:space="preserve"> or by the specific chemical composition of each plant fraction (Freitas et al., 2024). It is also worth noting that bleaching significantly increased the THo% and T</w:t>
      </w:r>
      <w:r w:rsidR="00FC21AE">
        <w:rPr>
          <w:rFonts w:cs="Arial"/>
          <w:lang w:val="en-GB"/>
        </w:rPr>
        <w:t>α</w:t>
      </w:r>
      <w:r w:rsidRPr="00031CF3">
        <w:rPr>
          <w:lang w:val="en-GB"/>
        </w:rPr>
        <w:t>-C% of the samples, confirming the effectiveness of the purification processes, which favor the solubilization of non-cellulosic constituents and promote selectivity and increased quality of the cellulosic fraction (Azriena et al., 2025; Freitas et al., 2024). The effectiveness of the treatment is more evident in the pseudostem sample</w:t>
      </w:r>
      <w:r w:rsidR="00FC21AE">
        <w:rPr>
          <w:lang w:val="en-GB"/>
        </w:rPr>
        <w:t>s</w:t>
      </w:r>
      <w:r w:rsidRPr="00031CF3">
        <w:rPr>
          <w:lang w:val="en-GB"/>
        </w:rPr>
        <w:t>, with a reduction in THe% from 25.11</w:t>
      </w:r>
      <w:r w:rsidR="00267626">
        <w:rPr>
          <w:lang w:val="en-GB"/>
        </w:rPr>
        <w:t xml:space="preserve"> </w:t>
      </w:r>
      <w:r w:rsidRPr="00031CF3">
        <w:rPr>
          <w:lang w:val="en-GB"/>
        </w:rPr>
        <w:t>% to 4.21</w:t>
      </w:r>
      <w:r w:rsidR="00267626">
        <w:rPr>
          <w:lang w:val="en-GB"/>
        </w:rPr>
        <w:t xml:space="preserve"> </w:t>
      </w:r>
      <w:r w:rsidRPr="00031CF3">
        <w:rPr>
          <w:lang w:val="en-GB"/>
        </w:rPr>
        <w:t xml:space="preserve">%, and in the </w:t>
      </w:r>
      <w:r w:rsidR="00FC21AE">
        <w:rPr>
          <w:lang w:val="en-GB"/>
        </w:rPr>
        <w:t>rachis</w:t>
      </w:r>
      <w:r w:rsidRPr="00031CF3">
        <w:rPr>
          <w:lang w:val="en-GB"/>
        </w:rPr>
        <w:t xml:space="preserve"> samples, with an increase in T</w:t>
      </w:r>
      <w:r w:rsidR="00FC21AE">
        <w:rPr>
          <w:rFonts w:cs="Arial"/>
          <w:lang w:val="en-GB"/>
        </w:rPr>
        <w:t>α</w:t>
      </w:r>
      <w:r w:rsidRPr="00031CF3">
        <w:rPr>
          <w:lang w:val="en-GB"/>
        </w:rPr>
        <w:t>C%</w:t>
      </w:r>
      <w:r w:rsidR="00267626">
        <w:rPr>
          <w:lang w:val="en-GB"/>
        </w:rPr>
        <w:t xml:space="preserve"> from 56.04% to 77.14</w:t>
      </w:r>
      <w:r w:rsidRPr="00031CF3">
        <w:rPr>
          <w:lang w:val="en-GB"/>
        </w:rPr>
        <w:t>%. Similarly, the pseudostem showed a substantial increase in T</w:t>
      </w:r>
      <w:r w:rsidR="004A2A67">
        <w:rPr>
          <w:rFonts w:cs="Arial"/>
          <w:lang w:val="en-GB"/>
        </w:rPr>
        <w:t>α</w:t>
      </w:r>
      <w:r w:rsidRPr="00031CF3">
        <w:rPr>
          <w:lang w:val="en-GB"/>
        </w:rPr>
        <w:t>C% from 34.25</w:t>
      </w:r>
      <w:r w:rsidR="005B1861">
        <w:rPr>
          <w:lang w:val="en-GB"/>
        </w:rPr>
        <w:t xml:space="preserve"> </w:t>
      </w:r>
      <w:r w:rsidRPr="00031CF3">
        <w:rPr>
          <w:lang w:val="en-GB"/>
        </w:rPr>
        <w:t>% to 78.62</w:t>
      </w:r>
      <w:r w:rsidR="005B1861">
        <w:rPr>
          <w:lang w:val="en-GB"/>
        </w:rPr>
        <w:t xml:space="preserve"> </w:t>
      </w:r>
      <w:r w:rsidRPr="00031CF3">
        <w:rPr>
          <w:lang w:val="en-GB"/>
        </w:rPr>
        <w:t xml:space="preserve">%, demonstrating that, despite its initially more resistant lignocellulosic matrix, the chemical treatment promoted a significant enrichment of the cellulosic fraction. The leaves also </w:t>
      </w:r>
      <w:r w:rsidR="009506E2">
        <w:rPr>
          <w:lang w:val="en-GB"/>
        </w:rPr>
        <w:t>showed high α-cellulose content (73.02 %), indicating high delignification efficiency, consistent with the previously observed low TLi%</w:t>
      </w:r>
      <w:r w:rsidRPr="00031CF3">
        <w:rPr>
          <w:lang w:val="en-GB"/>
        </w:rPr>
        <w:t xml:space="preserve">. The results </w:t>
      </w:r>
      <w:proofErr w:type="gramStart"/>
      <w:r w:rsidRPr="00031CF3">
        <w:rPr>
          <w:lang w:val="en-GB"/>
        </w:rPr>
        <w:t>are in agreement</w:t>
      </w:r>
      <w:proofErr w:type="gramEnd"/>
      <w:r w:rsidRPr="00031CF3">
        <w:rPr>
          <w:lang w:val="en-GB"/>
        </w:rPr>
        <w:t xml:space="preserve"> with the literature, which reports </w:t>
      </w:r>
      <w:r w:rsidR="00990571">
        <w:rPr>
          <w:rFonts w:cs="Arial"/>
          <w:lang w:val="en-GB"/>
        </w:rPr>
        <w:t>α</w:t>
      </w:r>
      <w:r w:rsidRPr="00031CF3">
        <w:rPr>
          <w:lang w:val="en-GB"/>
        </w:rPr>
        <w:t>-cellulose contents between 65</w:t>
      </w:r>
      <w:r w:rsidR="00990571">
        <w:rPr>
          <w:lang w:val="en-GB"/>
        </w:rPr>
        <w:t xml:space="preserve"> </w:t>
      </w:r>
      <w:r w:rsidRPr="00031CF3">
        <w:rPr>
          <w:lang w:val="en-GB"/>
        </w:rPr>
        <w:t>% and 85</w:t>
      </w:r>
      <w:r w:rsidR="00990571">
        <w:rPr>
          <w:lang w:val="en-GB"/>
        </w:rPr>
        <w:t xml:space="preserve"> </w:t>
      </w:r>
      <w:r w:rsidRPr="00031CF3">
        <w:rPr>
          <w:lang w:val="en-GB"/>
        </w:rPr>
        <w:t xml:space="preserve">% for biomasses subjected to efficient delignification and alkaline extraction </w:t>
      </w:r>
      <w:r w:rsidRPr="00031CF3">
        <w:rPr>
          <w:lang w:val="en-GB"/>
        </w:rPr>
        <w:lastRenderedPageBreak/>
        <w:t xml:space="preserve">processes, reinforcing the suitability of the material for more demanding technological applications, such as the synthesis of cellulose derivatives and advanced biomaterials (Battisti et al., 2019; Pereira et al., </w:t>
      </w:r>
      <w:r w:rsidRPr="003A7608">
        <w:rPr>
          <w:lang w:val="en-GB"/>
        </w:rPr>
        <w:t>2022).</w:t>
      </w:r>
      <w:r w:rsidR="00B77793" w:rsidRPr="003A7608">
        <w:rPr>
          <w:lang w:val="en-GB"/>
        </w:rPr>
        <w:t xml:space="preserve"> </w:t>
      </w:r>
      <w:r w:rsidR="003A7608" w:rsidRPr="003A7608">
        <w:t>Additionally, the yields from the bleached cellulose production process were 26.57</w:t>
      </w:r>
      <w:r w:rsidR="003A7608">
        <w:t xml:space="preserve"> </w:t>
      </w:r>
      <w:r w:rsidR="003A7608" w:rsidRPr="003A7608">
        <w:t>% for the pseudostem, 38.54</w:t>
      </w:r>
      <w:r w:rsidR="000F216F">
        <w:t> </w:t>
      </w:r>
      <w:r w:rsidR="003A7608" w:rsidRPr="003A7608">
        <w:t xml:space="preserve">% for the </w:t>
      </w:r>
      <w:r w:rsidR="003A7608">
        <w:t>rachis</w:t>
      </w:r>
      <w:r w:rsidR="003A7608" w:rsidRPr="003A7608">
        <w:t>, and 54.07</w:t>
      </w:r>
      <w:r w:rsidR="003A7608">
        <w:t xml:space="preserve"> </w:t>
      </w:r>
      <w:r w:rsidR="003A7608" w:rsidRPr="003A7608">
        <w:t xml:space="preserve">% for the leaves, indicating variations related to the initial composition and structural resistance of each plant fraction. When compared to </w:t>
      </w:r>
      <w:r w:rsidR="003A7608" w:rsidRPr="003A7608">
        <w:t>literature</w:t>
      </w:r>
      <w:r w:rsidR="003A7608" w:rsidRPr="003A7608">
        <w:t>, the values ​​obtained are compatible with different processing methods. Hafemann et al. (2020) reported yields between 29.4</w:t>
      </w:r>
      <w:r w:rsidR="003A7608">
        <w:t xml:space="preserve"> </w:t>
      </w:r>
      <w:r w:rsidR="003A7608" w:rsidRPr="003A7608">
        <w:t>% and 34.3</w:t>
      </w:r>
      <w:r w:rsidR="003A7608">
        <w:t xml:space="preserve"> </w:t>
      </w:r>
      <w:r w:rsidR="003A7608" w:rsidRPr="003A7608">
        <w:t xml:space="preserve">% using </w:t>
      </w:r>
      <w:r w:rsidR="003A7608">
        <w:t>H</w:t>
      </w:r>
      <w:r w:rsidR="003A7608" w:rsidRPr="003A7608">
        <w:rPr>
          <w:vertAlign w:val="subscript"/>
        </w:rPr>
        <w:t>2</w:t>
      </w:r>
      <w:r w:rsidR="003A7608">
        <w:t>O</w:t>
      </w:r>
      <w:r w:rsidR="003A7608" w:rsidRPr="003A7608">
        <w:rPr>
          <w:vertAlign w:val="subscript"/>
        </w:rPr>
        <w:t>2</w:t>
      </w:r>
      <w:r w:rsidR="003A7608">
        <w:t xml:space="preserve"> for</w:t>
      </w:r>
      <w:r w:rsidR="003A7608" w:rsidRPr="003A7608">
        <w:t xml:space="preserve"> rice husk, while Rosa et al. (2012) indicate an average efficiency of 28</w:t>
      </w:r>
      <w:r w:rsidR="003A7608">
        <w:t xml:space="preserve"> </w:t>
      </w:r>
      <w:r w:rsidR="003A7608" w:rsidRPr="003A7608">
        <w:t>%. Similar values ​​are also observed in processes with ionic liquids, with yields of up to 30</w:t>
      </w:r>
      <w:r w:rsidR="003A7608">
        <w:t xml:space="preserve"> </w:t>
      </w:r>
      <w:r w:rsidR="003A7608" w:rsidRPr="003A7608">
        <w:t>% (Paredes et al., 2025). On the other hand, Wang et al. (2021) reported significantly higher yield (92.6</w:t>
      </w:r>
      <w:r w:rsidR="003A7608">
        <w:t xml:space="preserve"> </w:t>
      </w:r>
      <w:r w:rsidR="003A7608" w:rsidRPr="003A7608">
        <w:t>%) in lignocellulosic biomass using sodium chlorite, which may be attributed to more intense reaction conditions.</w:t>
      </w:r>
    </w:p>
    <w:p w14:paraId="0310F6AC" w14:textId="214BB077" w:rsidR="00EC7D35" w:rsidRDefault="00EC7D35" w:rsidP="00F908D4">
      <w:pPr>
        <w:pStyle w:val="CETTabletitle"/>
        <w:jc w:val="both"/>
      </w:pPr>
      <w:r w:rsidRPr="00B57B36">
        <w:t xml:space="preserve">Table 1: </w:t>
      </w:r>
      <w:r w:rsidR="00F908D4" w:rsidRPr="00F908D4">
        <w:t xml:space="preserve">Moisture, ash, </w:t>
      </w:r>
      <w:r w:rsidR="00554C4C">
        <w:t xml:space="preserve">yield </w:t>
      </w:r>
      <w:r w:rsidR="00F908D4" w:rsidRPr="00F908D4">
        <w:t xml:space="preserve">and cellulosic fraction contents of </w:t>
      </w:r>
      <w:r w:rsidR="00F908D4">
        <w:t>biomass</w:t>
      </w:r>
      <w:r w:rsidR="00F908D4" w:rsidRPr="00F908D4">
        <w:t xml:space="preserve">: raw </w:t>
      </w:r>
      <w:r w:rsidR="0071500F">
        <w:t xml:space="preserve">(R) </w:t>
      </w:r>
      <w:r w:rsidR="00F908D4" w:rsidRPr="00F908D4">
        <w:t>pseudostem</w:t>
      </w:r>
      <w:r w:rsidR="0071500F">
        <w:t>,</w:t>
      </w:r>
      <w:r w:rsidR="00F908D4" w:rsidRPr="00F908D4">
        <w:t xml:space="preserve"> bleached</w:t>
      </w:r>
      <w:r w:rsidR="00F908D4">
        <w:t xml:space="preserve"> </w:t>
      </w:r>
      <w:r w:rsidR="0071500F">
        <w:t xml:space="preserve">(B) </w:t>
      </w:r>
      <w:r w:rsidR="00F908D4" w:rsidRPr="00F908D4">
        <w:t xml:space="preserve">pseudostem, raw </w:t>
      </w:r>
      <w:r w:rsidR="0071500F">
        <w:t>(R)</w:t>
      </w:r>
      <w:r w:rsidR="00D56A89">
        <w:t xml:space="preserve"> </w:t>
      </w:r>
      <w:r w:rsidR="00F908D4" w:rsidRPr="00F908D4">
        <w:t xml:space="preserve">rachis, bleached </w:t>
      </w:r>
      <w:r w:rsidR="0071500F">
        <w:t xml:space="preserve">(B) </w:t>
      </w:r>
      <w:r w:rsidR="00F908D4" w:rsidRPr="00F908D4">
        <w:t xml:space="preserve">rachis, raw </w:t>
      </w:r>
      <w:r w:rsidR="0071500F">
        <w:t xml:space="preserve">(R) </w:t>
      </w:r>
      <w:r w:rsidR="00F908D4" w:rsidRPr="00F908D4">
        <w:t>leaf, and bleached</w:t>
      </w:r>
      <w:r w:rsidR="0071500F">
        <w:t xml:space="preserve"> (B)</w:t>
      </w:r>
      <w:r w:rsidR="00F908D4" w:rsidRPr="00F908D4">
        <w:t xml:space="preserve"> leaf</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308"/>
        <w:gridCol w:w="1392"/>
        <w:gridCol w:w="1170"/>
        <w:gridCol w:w="1350"/>
        <w:gridCol w:w="1350"/>
        <w:gridCol w:w="1170"/>
        <w:gridCol w:w="1047"/>
      </w:tblGrid>
      <w:tr w:rsidR="00A61429" w:rsidRPr="00B57B36" w14:paraId="07D9DCF4" w14:textId="043272D5" w:rsidTr="002442D8">
        <w:tc>
          <w:tcPr>
            <w:tcW w:w="744" w:type="pct"/>
            <w:tcBorders>
              <w:top w:val="single" w:sz="12" w:space="0" w:color="008000"/>
              <w:bottom w:val="single" w:sz="6" w:space="0" w:color="008000"/>
            </w:tcBorders>
            <w:shd w:val="clear" w:color="auto" w:fill="FFFFFF"/>
          </w:tcPr>
          <w:p w14:paraId="74150D8C" w14:textId="009B044B" w:rsidR="001C5140" w:rsidRPr="00B57B36" w:rsidRDefault="001C5140" w:rsidP="00F908D4">
            <w:pPr>
              <w:pStyle w:val="CETBodytext"/>
              <w:jc w:val="center"/>
              <w:rPr>
                <w:lang w:val="en-GB"/>
              </w:rPr>
            </w:pPr>
            <w:r>
              <w:rPr>
                <w:lang w:val="en-GB"/>
              </w:rPr>
              <w:t>Samples</w:t>
            </w:r>
          </w:p>
        </w:tc>
        <w:tc>
          <w:tcPr>
            <w:tcW w:w="792" w:type="pct"/>
            <w:tcBorders>
              <w:top w:val="single" w:sz="12" w:space="0" w:color="008000"/>
              <w:bottom w:val="single" w:sz="6" w:space="0" w:color="008000"/>
            </w:tcBorders>
            <w:shd w:val="clear" w:color="auto" w:fill="FFFFFF"/>
          </w:tcPr>
          <w:p w14:paraId="66B5A107" w14:textId="359FAF3A" w:rsidR="001C5140" w:rsidRPr="00B57B36" w:rsidRDefault="001C5140" w:rsidP="00F908D4">
            <w:pPr>
              <w:pStyle w:val="CETBodytext"/>
              <w:jc w:val="center"/>
              <w:rPr>
                <w:lang w:val="en-GB"/>
              </w:rPr>
            </w:pPr>
            <w:r>
              <w:rPr>
                <w:lang w:val="en-GB"/>
              </w:rPr>
              <w:t xml:space="preserve">Moisture </w:t>
            </w:r>
            <w:r w:rsidRPr="00265606">
              <w:rPr>
                <w:lang w:val="en-GB"/>
              </w:rPr>
              <w:t>(%)</w:t>
            </w:r>
          </w:p>
        </w:tc>
        <w:tc>
          <w:tcPr>
            <w:tcW w:w="666" w:type="pct"/>
            <w:tcBorders>
              <w:top w:val="single" w:sz="12" w:space="0" w:color="008000"/>
              <w:bottom w:val="single" w:sz="6" w:space="0" w:color="008000"/>
            </w:tcBorders>
            <w:shd w:val="clear" w:color="auto" w:fill="FFFFFF"/>
          </w:tcPr>
          <w:p w14:paraId="60EF7C68" w14:textId="37669A79" w:rsidR="001C5140" w:rsidRPr="00B57B36" w:rsidRDefault="001C5140" w:rsidP="00F908D4">
            <w:pPr>
              <w:pStyle w:val="CETBodytext"/>
              <w:jc w:val="center"/>
              <w:rPr>
                <w:lang w:val="en-GB"/>
              </w:rPr>
            </w:pPr>
            <w:r>
              <w:rPr>
                <w:lang w:val="en-GB"/>
              </w:rPr>
              <w:t xml:space="preserve">Ash </w:t>
            </w:r>
            <w:r w:rsidRPr="00265606">
              <w:rPr>
                <w:lang w:val="en-GB"/>
              </w:rPr>
              <w:t>(%)</w:t>
            </w:r>
          </w:p>
        </w:tc>
        <w:tc>
          <w:tcPr>
            <w:tcW w:w="768" w:type="pct"/>
            <w:tcBorders>
              <w:top w:val="single" w:sz="12" w:space="0" w:color="008000"/>
              <w:bottom w:val="single" w:sz="6" w:space="0" w:color="008000"/>
            </w:tcBorders>
            <w:shd w:val="clear" w:color="auto" w:fill="FFFFFF"/>
          </w:tcPr>
          <w:p w14:paraId="5E848D14" w14:textId="77777777" w:rsidR="001C5140" w:rsidRPr="00B57B36" w:rsidRDefault="001C5140" w:rsidP="00F908D4">
            <w:pPr>
              <w:pStyle w:val="CETBodytext"/>
              <w:ind w:right="-1"/>
              <w:jc w:val="center"/>
              <w:rPr>
                <w:rFonts w:cs="Arial"/>
                <w:szCs w:val="18"/>
                <w:lang w:val="en-GB"/>
              </w:rPr>
            </w:pPr>
            <w:r>
              <w:rPr>
                <w:iCs/>
                <w:lang w:val="pt-BR"/>
              </w:rPr>
              <w:t>THo</w:t>
            </w:r>
            <w:r w:rsidRPr="00955A50">
              <w:rPr>
                <w:iCs/>
                <w:lang w:val="pt-BR"/>
              </w:rPr>
              <w:t xml:space="preserve"> (%)</w:t>
            </w:r>
          </w:p>
        </w:tc>
        <w:tc>
          <w:tcPr>
            <w:tcW w:w="768" w:type="pct"/>
            <w:tcBorders>
              <w:top w:val="single" w:sz="12" w:space="0" w:color="008000"/>
              <w:bottom w:val="single" w:sz="6" w:space="0" w:color="008000"/>
            </w:tcBorders>
            <w:shd w:val="clear" w:color="auto" w:fill="FFFFFF"/>
          </w:tcPr>
          <w:p w14:paraId="1E25164E" w14:textId="024BF79B" w:rsidR="001C5140" w:rsidRPr="00B57B36" w:rsidRDefault="001C5140" w:rsidP="00F908D4">
            <w:pPr>
              <w:pStyle w:val="CETBodytext"/>
              <w:ind w:right="-1"/>
              <w:jc w:val="center"/>
              <w:rPr>
                <w:rFonts w:cs="Arial"/>
                <w:szCs w:val="18"/>
                <w:lang w:val="en-GB"/>
              </w:rPr>
            </w:pPr>
            <w:r>
              <w:rPr>
                <w:iCs/>
                <w:lang w:val="pt-BR"/>
              </w:rPr>
              <w:t>T</w:t>
            </w:r>
            <w:r>
              <w:rPr>
                <w:rFonts w:cs="Arial"/>
                <w:iCs/>
                <w:lang w:val="pt-BR"/>
              </w:rPr>
              <w:t>α</w:t>
            </w:r>
            <w:r>
              <w:rPr>
                <w:iCs/>
                <w:lang w:val="pt-BR"/>
              </w:rPr>
              <w:t>C</w:t>
            </w:r>
            <w:r w:rsidRPr="00955A50">
              <w:rPr>
                <w:iCs/>
                <w:lang w:val="pt-BR"/>
              </w:rPr>
              <w:t xml:space="preserve"> (%)</w:t>
            </w:r>
          </w:p>
        </w:tc>
        <w:tc>
          <w:tcPr>
            <w:tcW w:w="666" w:type="pct"/>
            <w:tcBorders>
              <w:bottom w:val="single" w:sz="4" w:space="0" w:color="008000"/>
            </w:tcBorders>
          </w:tcPr>
          <w:p w14:paraId="0FD5603E" w14:textId="77777777" w:rsidR="001C5140" w:rsidRPr="00955A50" w:rsidRDefault="001C5140" w:rsidP="00F908D4">
            <w:pPr>
              <w:pStyle w:val="CETBodytext"/>
              <w:ind w:right="-1"/>
              <w:jc w:val="center"/>
              <w:rPr>
                <w:iCs/>
                <w:lang w:val="pt-BR"/>
              </w:rPr>
            </w:pPr>
            <w:r>
              <w:rPr>
                <w:iCs/>
                <w:lang w:val="pt-BR"/>
              </w:rPr>
              <w:t>T</w:t>
            </w:r>
            <w:r w:rsidRPr="00955A50">
              <w:rPr>
                <w:iCs/>
                <w:lang w:val="pt-BR"/>
              </w:rPr>
              <w:t>He (%)</w:t>
            </w:r>
          </w:p>
        </w:tc>
        <w:tc>
          <w:tcPr>
            <w:tcW w:w="596" w:type="pct"/>
            <w:tcBorders>
              <w:top w:val="single" w:sz="12" w:space="0" w:color="008000"/>
              <w:bottom w:val="single" w:sz="2" w:space="0" w:color="008000"/>
            </w:tcBorders>
          </w:tcPr>
          <w:p w14:paraId="1E6C19CA" w14:textId="15EB9903" w:rsidR="001C5140" w:rsidRDefault="00D6332B" w:rsidP="00F908D4">
            <w:pPr>
              <w:pStyle w:val="CETBodytext"/>
              <w:ind w:right="-1"/>
              <w:jc w:val="center"/>
              <w:rPr>
                <w:iCs/>
                <w:lang w:val="pt-BR"/>
              </w:rPr>
            </w:pPr>
            <w:r w:rsidRPr="00D6332B">
              <w:rPr>
                <w:iCs/>
                <w:lang w:val="pt-BR"/>
              </w:rPr>
              <w:t>Yield</w:t>
            </w:r>
            <w:r>
              <w:rPr>
                <w:iCs/>
                <w:lang w:val="pt-BR"/>
              </w:rPr>
              <w:t xml:space="preserve"> (%)</w:t>
            </w:r>
          </w:p>
        </w:tc>
      </w:tr>
      <w:tr w:rsidR="00912005" w:rsidRPr="00B57B36" w14:paraId="1454F8C8" w14:textId="36125DE1" w:rsidTr="002442D8">
        <w:tc>
          <w:tcPr>
            <w:tcW w:w="744" w:type="pct"/>
            <w:shd w:val="clear" w:color="auto" w:fill="FFFFFF"/>
          </w:tcPr>
          <w:p w14:paraId="4BFE397B" w14:textId="5BB0303C" w:rsidR="00912005" w:rsidRPr="00B57B36" w:rsidRDefault="00912005" w:rsidP="006D6E67">
            <w:pPr>
              <w:pStyle w:val="CETBodytext"/>
              <w:jc w:val="left"/>
              <w:rPr>
                <w:lang w:val="en-GB"/>
              </w:rPr>
            </w:pPr>
            <w:r>
              <w:rPr>
                <w:lang w:val="en-GB"/>
              </w:rPr>
              <w:t>(R) Pseudostem</w:t>
            </w:r>
          </w:p>
        </w:tc>
        <w:tc>
          <w:tcPr>
            <w:tcW w:w="792" w:type="pct"/>
            <w:shd w:val="clear" w:color="auto" w:fill="FFFFFF"/>
          </w:tcPr>
          <w:p w14:paraId="72F01067" w14:textId="43F457B2" w:rsidR="00912005" w:rsidRPr="00B57B36" w:rsidRDefault="00912005" w:rsidP="00F908D4">
            <w:pPr>
              <w:pStyle w:val="CETBodytext"/>
              <w:jc w:val="center"/>
              <w:rPr>
                <w:lang w:val="en-GB"/>
              </w:rPr>
            </w:pPr>
            <w:r w:rsidRPr="00955A50">
              <w:rPr>
                <w:iCs/>
                <w:lang w:val="pt-BR"/>
              </w:rPr>
              <w:t>89</w:t>
            </w:r>
            <w:r>
              <w:rPr>
                <w:iCs/>
                <w:lang w:val="pt-BR"/>
              </w:rPr>
              <w:t>.</w:t>
            </w:r>
            <w:r w:rsidRPr="00955A50">
              <w:rPr>
                <w:iCs/>
                <w:lang w:val="pt-BR"/>
              </w:rPr>
              <w:t>03±0</w:t>
            </w:r>
            <w:r>
              <w:rPr>
                <w:iCs/>
                <w:lang w:val="pt-BR"/>
              </w:rPr>
              <w:t>.</w:t>
            </w:r>
            <w:r w:rsidRPr="00955A50">
              <w:rPr>
                <w:iCs/>
                <w:lang w:val="pt-BR"/>
              </w:rPr>
              <w:t>20</w:t>
            </w:r>
          </w:p>
        </w:tc>
        <w:tc>
          <w:tcPr>
            <w:tcW w:w="666" w:type="pct"/>
            <w:shd w:val="clear" w:color="auto" w:fill="FFFFFF"/>
          </w:tcPr>
          <w:p w14:paraId="7EB22EC2" w14:textId="72720534" w:rsidR="00912005" w:rsidRPr="00B57B36" w:rsidRDefault="00912005" w:rsidP="00F908D4">
            <w:pPr>
              <w:pStyle w:val="CETBodytext"/>
              <w:jc w:val="center"/>
              <w:rPr>
                <w:lang w:val="en-GB"/>
              </w:rPr>
            </w:pPr>
            <w:r w:rsidRPr="00955A50">
              <w:rPr>
                <w:iCs/>
                <w:lang w:val="pt-BR"/>
              </w:rPr>
              <w:t>13</w:t>
            </w:r>
            <w:r>
              <w:rPr>
                <w:iCs/>
                <w:lang w:val="pt-BR"/>
              </w:rPr>
              <w:t>.</w:t>
            </w:r>
            <w:r w:rsidRPr="00955A50">
              <w:rPr>
                <w:iCs/>
                <w:lang w:val="pt-BR"/>
              </w:rPr>
              <w:t>68±0</w:t>
            </w:r>
            <w:r>
              <w:rPr>
                <w:iCs/>
                <w:lang w:val="pt-BR"/>
              </w:rPr>
              <w:t>.</w:t>
            </w:r>
            <w:r w:rsidRPr="00955A50">
              <w:rPr>
                <w:iCs/>
                <w:lang w:val="pt-BR"/>
              </w:rPr>
              <w:t>36</w:t>
            </w:r>
          </w:p>
        </w:tc>
        <w:tc>
          <w:tcPr>
            <w:tcW w:w="768" w:type="pct"/>
            <w:shd w:val="clear" w:color="auto" w:fill="FFFFFF"/>
          </w:tcPr>
          <w:p w14:paraId="14B8C5AF" w14:textId="1D1157BE" w:rsidR="00912005" w:rsidRPr="00B57B36" w:rsidRDefault="00912005" w:rsidP="00F908D4">
            <w:pPr>
              <w:pStyle w:val="CETBodytext"/>
              <w:ind w:right="-1"/>
              <w:jc w:val="center"/>
              <w:rPr>
                <w:rFonts w:cs="Arial"/>
                <w:szCs w:val="18"/>
                <w:lang w:val="en-GB"/>
              </w:rPr>
            </w:pPr>
            <w:r w:rsidRPr="00955A50">
              <w:rPr>
                <w:iCs/>
                <w:lang w:val="pt-BR"/>
              </w:rPr>
              <w:t>59</w:t>
            </w:r>
            <w:r>
              <w:rPr>
                <w:iCs/>
                <w:lang w:val="pt-BR"/>
              </w:rPr>
              <w:t>.</w:t>
            </w:r>
            <w:r w:rsidRPr="00955A50">
              <w:rPr>
                <w:iCs/>
                <w:lang w:val="pt-BR"/>
              </w:rPr>
              <w:t>35±1</w:t>
            </w:r>
            <w:r>
              <w:rPr>
                <w:iCs/>
                <w:lang w:val="pt-BR"/>
              </w:rPr>
              <w:t>.</w:t>
            </w:r>
            <w:r w:rsidRPr="00955A50">
              <w:rPr>
                <w:iCs/>
                <w:lang w:val="pt-BR"/>
              </w:rPr>
              <w:t>13</w:t>
            </w:r>
          </w:p>
        </w:tc>
        <w:tc>
          <w:tcPr>
            <w:tcW w:w="768" w:type="pct"/>
            <w:shd w:val="clear" w:color="auto" w:fill="FFFFFF"/>
          </w:tcPr>
          <w:p w14:paraId="0F849222" w14:textId="67AB4A72" w:rsidR="00912005" w:rsidRPr="00B57B36" w:rsidRDefault="00912005" w:rsidP="00F908D4">
            <w:pPr>
              <w:pStyle w:val="CETBodytext"/>
              <w:ind w:right="-1"/>
              <w:jc w:val="center"/>
              <w:rPr>
                <w:rFonts w:cs="Arial"/>
                <w:szCs w:val="18"/>
                <w:lang w:val="en-GB"/>
              </w:rPr>
            </w:pPr>
            <w:r w:rsidRPr="00955A50">
              <w:rPr>
                <w:iCs/>
                <w:lang w:val="pt-BR"/>
              </w:rPr>
              <w:t>34</w:t>
            </w:r>
            <w:r>
              <w:rPr>
                <w:iCs/>
                <w:lang w:val="pt-BR"/>
              </w:rPr>
              <w:t>.</w:t>
            </w:r>
            <w:r w:rsidRPr="00955A50">
              <w:rPr>
                <w:iCs/>
                <w:lang w:val="pt-BR"/>
              </w:rPr>
              <w:t>25±2</w:t>
            </w:r>
            <w:r>
              <w:rPr>
                <w:iCs/>
                <w:lang w:val="pt-BR"/>
              </w:rPr>
              <w:t>.</w:t>
            </w:r>
            <w:r w:rsidRPr="00955A50">
              <w:rPr>
                <w:iCs/>
                <w:lang w:val="pt-BR"/>
              </w:rPr>
              <w:t>70</w:t>
            </w:r>
          </w:p>
        </w:tc>
        <w:tc>
          <w:tcPr>
            <w:tcW w:w="666" w:type="pct"/>
            <w:tcBorders>
              <w:top w:val="single" w:sz="4" w:space="0" w:color="008000"/>
            </w:tcBorders>
          </w:tcPr>
          <w:p w14:paraId="6BE6E7BC" w14:textId="5B4FCA92" w:rsidR="00912005" w:rsidRPr="00955A50" w:rsidRDefault="00912005" w:rsidP="00F908D4">
            <w:pPr>
              <w:pStyle w:val="CETBodytext"/>
              <w:ind w:right="-1"/>
              <w:jc w:val="center"/>
              <w:rPr>
                <w:iCs/>
                <w:lang w:val="pt-BR"/>
              </w:rPr>
            </w:pPr>
            <w:r w:rsidRPr="00955A50">
              <w:rPr>
                <w:iCs/>
                <w:lang w:val="pt-BR"/>
              </w:rPr>
              <w:t>25</w:t>
            </w:r>
            <w:r>
              <w:rPr>
                <w:iCs/>
                <w:lang w:val="pt-BR"/>
              </w:rPr>
              <w:t>.</w:t>
            </w:r>
            <w:r w:rsidRPr="00955A50">
              <w:rPr>
                <w:iCs/>
                <w:lang w:val="pt-BR"/>
              </w:rPr>
              <w:t>11±1</w:t>
            </w:r>
            <w:r>
              <w:rPr>
                <w:iCs/>
                <w:lang w:val="pt-BR"/>
              </w:rPr>
              <w:t>.</w:t>
            </w:r>
            <w:r w:rsidRPr="00955A50">
              <w:rPr>
                <w:iCs/>
                <w:lang w:val="pt-BR"/>
              </w:rPr>
              <w:t>57</w:t>
            </w:r>
          </w:p>
        </w:tc>
        <w:tc>
          <w:tcPr>
            <w:tcW w:w="596" w:type="pct"/>
            <w:vMerge w:val="restart"/>
            <w:tcBorders>
              <w:top w:val="single" w:sz="2" w:space="0" w:color="008000"/>
            </w:tcBorders>
            <w:vAlign w:val="center"/>
          </w:tcPr>
          <w:p w14:paraId="79A84C7D" w14:textId="36050AE2" w:rsidR="00912005" w:rsidRPr="00955A50" w:rsidRDefault="00912005" w:rsidP="00912005">
            <w:pPr>
              <w:pStyle w:val="CETBodytext"/>
              <w:ind w:right="-1"/>
              <w:jc w:val="center"/>
              <w:rPr>
                <w:iCs/>
                <w:lang w:val="pt-BR"/>
              </w:rPr>
            </w:pPr>
            <w:r>
              <w:rPr>
                <w:iCs/>
                <w:lang w:val="pt-BR"/>
              </w:rPr>
              <w:t>26.57</w:t>
            </w:r>
          </w:p>
        </w:tc>
      </w:tr>
      <w:tr w:rsidR="00912005" w:rsidRPr="00B57B36" w14:paraId="4B256896" w14:textId="69317A1C" w:rsidTr="002442D8">
        <w:tc>
          <w:tcPr>
            <w:tcW w:w="744" w:type="pct"/>
            <w:shd w:val="clear" w:color="auto" w:fill="FFFFFF"/>
          </w:tcPr>
          <w:p w14:paraId="1AD8D046" w14:textId="6BA25A5D" w:rsidR="00912005" w:rsidRPr="00B57B36" w:rsidRDefault="00912005" w:rsidP="006D6E67">
            <w:pPr>
              <w:pStyle w:val="CETBodytext"/>
              <w:ind w:right="-1"/>
              <w:jc w:val="left"/>
              <w:rPr>
                <w:rFonts w:cs="Arial"/>
                <w:szCs w:val="18"/>
                <w:lang w:val="en-GB"/>
              </w:rPr>
            </w:pPr>
            <w:r>
              <w:rPr>
                <w:lang w:val="en-GB"/>
              </w:rPr>
              <w:t>(B) Pseudostem</w:t>
            </w:r>
          </w:p>
        </w:tc>
        <w:tc>
          <w:tcPr>
            <w:tcW w:w="792" w:type="pct"/>
            <w:shd w:val="clear" w:color="auto" w:fill="FFFFFF"/>
          </w:tcPr>
          <w:p w14:paraId="0ABAC914" w14:textId="65114938" w:rsidR="00912005" w:rsidRPr="00B57B36" w:rsidRDefault="00912005" w:rsidP="00F908D4">
            <w:pPr>
              <w:pStyle w:val="CETBodytext"/>
              <w:ind w:right="-1"/>
              <w:jc w:val="center"/>
              <w:rPr>
                <w:rFonts w:cs="Arial"/>
                <w:szCs w:val="18"/>
                <w:lang w:val="en-GB"/>
              </w:rPr>
            </w:pPr>
            <w:r>
              <w:rPr>
                <w:iCs/>
                <w:lang w:val="pt-BR"/>
              </w:rPr>
              <w:t>--</w:t>
            </w:r>
          </w:p>
        </w:tc>
        <w:tc>
          <w:tcPr>
            <w:tcW w:w="666" w:type="pct"/>
            <w:shd w:val="clear" w:color="auto" w:fill="FFFFFF"/>
          </w:tcPr>
          <w:p w14:paraId="3AC0A7DB" w14:textId="6B0E5A87" w:rsidR="00912005" w:rsidRPr="00B57B36" w:rsidRDefault="00912005" w:rsidP="00F908D4">
            <w:pPr>
              <w:pStyle w:val="CETBodytext"/>
              <w:ind w:right="-1"/>
              <w:jc w:val="center"/>
              <w:rPr>
                <w:rFonts w:cs="Arial"/>
                <w:szCs w:val="18"/>
                <w:lang w:val="en-GB"/>
              </w:rPr>
            </w:pPr>
            <w:r>
              <w:rPr>
                <w:iCs/>
                <w:lang w:val="pt-BR"/>
              </w:rPr>
              <w:t>--</w:t>
            </w:r>
          </w:p>
        </w:tc>
        <w:tc>
          <w:tcPr>
            <w:tcW w:w="768" w:type="pct"/>
            <w:shd w:val="clear" w:color="auto" w:fill="FFFFFF"/>
          </w:tcPr>
          <w:p w14:paraId="0BF4611E" w14:textId="5E89A1CD" w:rsidR="00912005" w:rsidRPr="00B57B36" w:rsidRDefault="00912005" w:rsidP="00F908D4">
            <w:pPr>
              <w:pStyle w:val="CETBodytext"/>
              <w:ind w:right="-1"/>
              <w:jc w:val="center"/>
              <w:rPr>
                <w:rFonts w:cs="Arial"/>
                <w:szCs w:val="18"/>
                <w:lang w:val="en-GB"/>
              </w:rPr>
            </w:pPr>
            <w:r w:rsidRPr="00955A50">
              <w:rPr>
                <w:iCs/>
                <w:lang w:val="pt-BR"/>
              </w:rPr>
              <w:t>82</w:t>
            </w:r>
            <w:r>
              <w:rPr>
                <w:iCs/>
                <w:lang w:val="pt-BR"/>
              </w:rPr>
              <w:t>.</w:t>
            </w:r>
            <w:r w:rsidRPr="00955A50">
              <w:rPr>
                <w:iCs/>
                <w:lang w:val="pt-BR"/>
              </w:rPr>
              <w:t>83±1</w:t>
            </w:r>
            <w:r>
              <w:rPr>
                <w:iCs/>
                <w:lang w:val="pt-BR"/>
              </w:rPr>
              <w:t>.</w:t>
            </w:r>
            <w:r w:rsidRPr="00955A50">
              <w:rPr>
                <w:iCs/>
                <w:lang w:val="pt-BR"/>
              </w:rPr>
              <w:t>24</w:t>
            </w:r>
          </w:p>
        </w:tc>
        <w:tc>
          <w:tcPr>
            <w:tcW w:w="768" w:type="pct"/>
            <w:shd w:val="clear" w:color="auto" w:fill="FFFFFF"/>
          </w:tcPr>
          <w:p w14:paraId="393E663C" w14:textId="5893468F" w:rsidR="00912005" w:rsidRPr="00B57B36" w:rsidRDefault="00912005" w:rsidP="00F908D4">
            <w:pPr>
              <w:pStyle w:val="CETBodytext"/>
              <w:ind w:right="-1"/>
              <w:jc w:val="center"/>
              <w:rPr>
                <w:rFonts w:cs="Arial"/>
                <w:szCs w:val="18"/>
                <w:lang w:val="en-GB"/>
              </w:rPr>
            </w:pPr>
            <w:r w:rsidRPr="00955A50">
              <w:rPr>
                <w:iCs/>
                <w:lang w:val="pt-BR"/>
              </w:rPr>
              <w:t>78</w:t>
            </w:r>
            <w:r>
              <w:rPr>
                <w:iCs/>
                <w:lang w:val="pt-BR"/>
              </w:rPr>
              <w:t>.</w:t>
            </w:r>
            <w:r w:rsidRPr="00955A50">
              <w:rPr>
                <w:iCs/>
                <w:lang w:val="pt-BR"/>
              </w:rPr>
              <w:t>62±4</w:t>
            </w:r>
            <w:r>
              <w:rPr>
                <w:iCs/>
                <w:lang w:val="pt-BR"/>
              </w:rPr>
              <w:t>.</w:t>
            </w:r>
            <w:r w:rsidRPr="00955A50">
              <w:rPr>
                <w:iCs/>
                <w:lang w:val="pt-BR"/>
              </w:rPr>
              <w:t>33</w:t>
            </w:r>
          </w:p>
        </w:tc>
        <w:tc>
          <w:tcPr>
            <w:tcW w:w="666" w:type="pct"/>
          </w:tcPr>
          <w:p w14:paraId="29E4D754" w14:textId="5D691482" w:rsidR="00912005" w:rsidRPr="00955A50" w:rsidRDefault="00912005" w:rsidP="00F908D4">
            <w:pPr>
              <w:pStyle w:val="CETBodytext"/>
              <w:ind w:right="-1"/>
              <w:jc w:val="center"/>
              <w:rPr>
                <w:iCs/>
                <w:lang w:val="pt-BR"/>
              </w:rPr>
            </w:pPr>
            <w:r w:rsidRPr="00955A50">
              <w:rPr>
                <w:iCs/>
                <w:lang w:val="pt-BR"/>
              </w:rPr>
              <w:t>4</w:t>
            </w:r>
            <w:r>
              <w:rPr>
                <w:iCs/>
                <w:lang w:val="pt-BR"/>
              </w:rPr>
              <w:t>.</w:t>
            </w:r>
            <w:r w:rsidRPr="00955A50">
              <w:rPr>
                <w:iCs/>
                <w:lang w:val="pt-BR"/>
              </w:rPr>
              <w:t>21±3</w:t>
            </w:r>
            <w:r>
              <w:rPr>
                <w:iCs/>
                <w:lang w:val="pt-BR"/>
              </w:rPr>
              <w:t>.</w:t>
            </w:r>
            <w:r w:rsidRPr="00955A50">
              <w:rPr>
                <w:iCs/>
                <w:lang w:val="pt-BR"/>
              </w:rPr>
              <w:t>09</w:t>
            </w:r>
          </w:p>
        </w:tc>
        <w:tc>
          <w:tcPr>
            <w:tcW w:w="596" w:type="pct"/>
            <w:vMerge/>
          </w:tcPr>
          <w:p w14:paraId="2A2677F0" w14:textId="62C60F19" w:rsidR="00912005" w:rsidRPr="00955A50" w:rsidRDefault="00912005" w:rsidP="00F908D4">
            <w:pPr>
              <w:pStyle w:val="CETBodytext"/>
              <w:ind w:right="-1"/>
              <w:jc w:val="center"/>
              <w:rPr>
                <w:iCs/>
                <w:lang w:val="pt-BR"/>
              </w:rPr>
            </w:pPr>
          </w:p>
        </w:tc>
      </w:tr>
      <w:tr w:rsidR="00912005" w:rsidRPr="00B57B36" w14:paraId="58096C1F" w14:textId="37FCCFD1" w:rsidTr="002442D8">
        <w:tc>
          <w:tcPr>
            <w:tcW w:w="744" w:type="pct"/>
            <w:shd w:val="clear" w:color="auto" w:fill="FFFFFF"/>
          </w:tcPr>
          <w:p w14:paraId="752A2FBC" w14:textId="0141ECF2" w:rsidR="00912005" w:rsidRPr="00B57B36" w:rsidRDefault="00912005" w:rsidP="006D6E67">
            <w:pPr>
              <w:pStyle w:val="CETBodytext"/>
              <w:ind w:right="-1"/>
              <w:jc w:val="left"/>
              <w:rPr>
                <w:rFonts w:cs="Arial"/>
                <w:szCs w:val="18"/>
                <w:lang w:val="en-GB"/>
              </w:rPr>
            </w:pPr>
            <w:r>
              <w:rPr>
                <w:lang w:val="en-GB"/>
              </w:rPr>
              <w:t>(R) Rachis</w:t>
            </w:r>
          </w:p>
        </w:tc>
        <w:tc>
          <w:tcPr>
            <w:tcW w:w="792" w:type="pct"/>
            <w:shd w:val="clear" w:color="auto" w:fill="FFFFFF"/>
          </w:tcPr>
          <w:p w14:paraId="6E76390E" w14:textId="01334772" w:rsidR="00912005" w:rsidRPr="00B57B36" w:rsidRDefault="00912005" w:rsidP="00F908D4">
            <w:pPr>
              <w:pStyle w:val="CETBodytext"/>
              <w:ind w:right="-1"/>
              <w:jc w:val="center"/>
              <w:rPr>
                <w:rFonts w:cs="Arial"/>
                <w:szCs w:val="18"/>
                <w:lang w:val="en-GB"/>
              </w:rPr>
            </w:pPr>
            <w:r w:rsidRPr="00955A50">
              <w:rPr>
                <w:iCs/>
                <w:lang w:val="pt-BR"/>
              </w:rPr>
              <w:t>91</w:t>
            </w:r>
            <w:r>
              <w:rPr>
                <w:iCs/>
                <w:lang w:val="pt-BR"/>
              </w:rPr>
              <w:t>.</w:t>
            </w:r>
            <w:r w:rsidRPr="00955A50">
              <w:rPr>
                <w:iCs/>
                <w:lang w:val="pt-BR"/>
              </w:rPr>
              <w:t>66±0</w:t>
            </w:r>
            <w:r>
              <w:rPr>
                <w:iCs/>
                <w:lang w:val="pt-BR"/>
              </w:rPr>
              <w:t>.</w:t>
            </w:r>
            <w:r w:rsidRPr="00955A50">
              <w:rPr>
                <w:iCs/>
                <w:lang w:val="pt-BR"/>
              </w:rPr>
              <w:t>03</w:t>
            </w:r>
          </w:p>
        </w:tc>
        <w:tc>
          <w:tcPr>
            <w:tcW w:w="666" w:type="pct"/>
            <w:shd w:val="clear" w:color="auto" w:fill="FFFFFF"/>
          </w:tcPr>
          <w:p w14:paraId="4877AE5E" w14:textId="38D2316A" w:rsidR="00912005" w:rsidRPr="00B57B36" w:rsidRDefault="00912005" w:rsidP="00F908D4">
            <w:pPr>
              <w:pStyle w:val="CETBodytext"/>
              <w:ind w:right="-1"/>
              <w:jc w:val="center"/>
              <w:rPr>
                <w:rFonts w:cs="Arial"/>
                <w:szCs w:val="18"/>
                <w:lang w:val="en-GB"/>
              </w:rPr>
            </w:pPr>
            <w:r w:rsidRPr="00955A50">
              <w:rPr>
                <w:iCs/>
                <w:lang w:val="pt-BR"/>
              </w:rPr>
              <w:t>19</w:t>
            </w:r>
            <w:r>
              <w:rPr>
                <w:iCs/>
                <w:lang w:val="pt-BR"/>
              </w:rPr>
              <w:t>.</w:t>
            </w:r>
            <w:r w:rsidRPr="00955A50">
              <w:rPr>
                <w:iCs/>
                <w:lang w:val="pt-BR"/>
              </w:rPr>
              <w:t>36±0</w:t>
            </w:r>
            <w:r>
              <w:rPr>
                <w:iCs/>
                <w:lang w:val="pt-BR"/>
              </w:rPr>
              <w:t>.</w:t>
            </w:r>
            <w:r w:rsidRPr="00955A50">
              <w:rPr>
                <w:iCs/>
                <w:lang w:val="pt-BR"/>
              </w:rPr>
              <w:t>26</w:t>
            </w:r>
          </w:p>
        </w:tc>
        <w:tc>
          <w:tcPr>
            <w:tcW w:w="768" w:type="pct"/>
            <w:shd w:val="clear" w:color="auto" w:fill="FFFFFF"/>
          </w:tcPr>
          <w:p w14:paraId="326935B9" w14:textId="090E4E24" w:rsidR="00912005" w:rsidRPr="00B57B36" w:rsidRDefault="00912005" w:rsidP="00F908D4">
            <w:pPr>
              <w:pStyle w:val="CETBodytext"/>
              <w:ind w:right="-1"/>
              <w:jc w:val="center"/>
              <w:rPr>
                <w:rFonts w:cs="Arial"/>
                <w:szCs w:val="18"/>
                <w:lang w:val="en-GB"/>
              </w:rPr>
            </w:pPr>
            <w:r w:rsidRPr="00955A50">
              <w:rPr>
                <w:iCs/>
                <w:lang w:val="pt-BR"/>
              </w:rPr>
              <w:t>73</w:t>
            </w:r>
            <w:r>
              <w:rPr>
                <w:iCs/>
                <w:lang w:val="pt-BR"/>
              </w:rPr>
              <w:t>.</w:t>
            </w:r>
            <w:r w:rsidRPr="00955A50">
              <w:rPr>
                <w:iCs/>
                <w:lang w:val="pt-BR"/>
              </w:rPr>
              <w:t>11±2</w:t>
            </w:r>
            <w:r>
              <w:rPr>
                <w:iCs/>
                <w:lang w:val="pt-BR"/>
              </w:rPr>
              <w:t>.</w:t>
            </w:r>
            <w:r w:rsidRPr="00955A50">
              <w:rPr>
                <w:iCs/>
                <w:lang w:val="pt-BR"/>
              </w:rPr>
              <w:t>58</w:t>
            </w:r>
          </w:p>
        </w:tc>
        <w:tc>
          <w:tcPr>
            <w:tcW w:w="768" w:type="pct"/>
            <w:shd w:val="clear" w:color="auto" w:fill="FFFFFF"/>
          </w:tcPr>
          <w:p w14:paraId="093ED16D" w14:textId="3ECA4C4D" w:rsidR="00912005" w:rsidRPr="00B57B36" w:rsidRDefault="00912005" w:rsidP="00F908D4">
            <w:pPr>
              <w:pStyle w:val="CETBodytext"/>
              <w:ind w:right="-1"/>
              <w:jc w:val="center"/>
              <w:rPr>
                <w:rFonts w:cs="Arial"/>
                <w:szCs w:val="18"/>
                <w:lang w:val="en-GB"/>
              </w:rPr>
            </w:pPr>
            <w:r w:rsidRPr="00955A50">
              <w:rPr>
                <w:iCs/>
                <w:lang w:val="pt-BR"/>
              </w:rPr>
              <w:t>56</w:t>
            </w:r>
            <w:r>
              <w:rPr>
                <w:iCs/>
                <w:lang w:val="pt-BR"/>
              </w:rPr>
              <w:t>.</w:t>
            </w:r>
            <w:r w:rsidRPr="00955A50">
              <w:rPr>
                <w:iCs/>
                <w:lang w:val="pt-BR"/>
              </w:rPr>
              <w:t>04±3</w:t>
            </w:r>
            <w:r>
              <w:rPr>
                <w:iCs/>
                <w:lang w:val="pt-BR"/>
              </w:rPr>
              <w:t>.</w:t>
            </w:r>
            <w:r w:rsidRPr="00955A50">
              <w:rPr>
                <w:iCs/>
                <w:lang w:val="pt-BR"/>
              </w:rPr>
              <w:t>57</w:t>
            </w:r>
          </w:p>
        </w:tc>
        <w:tc>
          <w:tcPr>
            <w:tcW w:w="666" w:type="pct"/>
          </w:tcPr>
          <w:p w14:paraId="49F5068F" w14:textId="07530999" w:rsidR="00912005" w:rsidRPr="00B57B36" w:rsidRDefault="00912005" w:rsidP="00F908D4">
            <w:pPr>
              <w:pStyle w:val="CETBodytext"/>
              <w:ind w:right="-1"/>
              <w:jc w:val="center"/>
              <w:rPr>
                <w:rFonts w:cs="Arial"/>
                <w:szCs w:val="18"/>
                <w:lang w:val="en-GB"/>
              </w:rPr>
            </w:pPr>
            <w:r w:rsidRPr="00955A50">
              <w:rPr>
                <w:iCs/>
                <w:lang w:val="pt-BR"/>
              </w:rPr>
              <w:t>17</w:t>
            </w:r>
            <w:r>
              <w:rPr>
                <w:iCs/>
                <w:lang w:val="pt-BR"/>
              </w:rPr>
              <w:t>.</w:t>
            </w:r>
            <w:r w:rsidRPr="00955A50">
              <w:rPr>
                <w:iCs/>
                <w:lang w:val="pt-BR"/>
              </w:rPr>
              <w:t>08±6</w:t>
            </w:r>
            <w:r>
              <w:rPr>
                <w:iCs/>
                <w:lang w:val="pt-BR"/>
              </w:rPr>
              <w:t>.</w:t>
            </w:r>
            <w:r w:rsidRPr="00955A50">
              <w:rPr>
                <w:iCs/>
                <w:lang w:val="pt-BR"/>
              </w:rPr>
              <w:t>15</w:t>
            </w:r>
          </w:p>
        </w:tc>
        <w:tc>
          <w:tcPr>
            <w:tcW w:w="596" w:type="pct"/>
            <w:vMerge w:val="restart"/>
            <w:vAlign w:val="center"/>
          </w:tcPr>
          <w:p w14:paraId="78BD59F7" w14:textId="3202C4BB" w:rsidR="00912005" w:rsidRPr="00955A50" w:rsidRDefault="00912005" w:rsidP="00912005">
            <w:pPr>
              <w:pStyle w:val="CETBodytext"/>
              <w:ind w:right="-1"/>
              <w:jc w:val="center"/>
              <w:rPr>
                <w:iCs/>
                <w:lang w:val="pt-BR"/>
              </w:rPr>
            </w:pPr>
            <w:r>
              <w:rPr>
                <w:iCs/>
                <w:lang w:val="pt-BR"/>
              </w:rPr>
              <w:t>38.54</w:t>
            </w:r>
          </w:p>
        </w:tc>
      </w:tr>
      <w:tr w:rsidR="00912005" w:rsidRPr="00B57B36" w14:paraId="6A2A09E5" w14:textId="1C66E832" w:rsidTr="002442D8">
        <w:tc>
          <w:tcPr>
            <w:tcW w:w="744" w:type="pct"/>
            <w:shd w:val="clear" w:color="auto" w:fill="FFFFFF"/>
          </w:tcPr>
          <w:p w14:paraId="7C85C8BC" w14:textId="544278B2" w:rsidR="00912005" w:rsidRPr="00955A50" w:rsidRDefault="00912005" w:rsidP="006D6E67">
            <w:pPr>
              <w:pStyle w:val="CETBodytext"/>
              <w:ind w:right="-1"/>
              <w:jc w:val="left"/>
              <w:rPr>
                <w:iCs/>
                <w:lang w:val="pt-BR"/>
              </w:rPr>
            </w:pPr>
            <w:r>
              <w:rPr>
                <w:lang w:val="en-GB"/>
              </w:rPr>
              <w:t>(B) Rachis</w:t>
            </w:r>
          </w:p>
        </w:tc>
        <w:tc>
          <w:tcPr>
            <w:tcW w:w="792" w:type="pct"/>
            <w:shd w:val="clear" w:color="auto" w:fill="FFFFFF"/>
          </w:tcPr>
          <w:p w14:paraId="3372CE95" w14:textId="26CFB707" w:rsidR="00912005" w:rsidRPr="00B57B36" w:rsidRDefault="00912005" w:rsidP="00F908D4">
            <w:pPr>
              <w:pStyle w:val="CETBodytext"/>
              <w:ind w:right="-1"/>
              <w:jc w:val="center"/>
              <w:rPr>
                <w:rFonts w:cs="Arial"/>
                <w:szCs w:val="18"/>
                <w:lang w:val="en-GB"/>
              </w:rPr>
            </w:pPr>
            <w:r>
              <w:rPr>
                <w:iCs/>
                <w:lang w:val="pt-BR"/>
              </w:rPr>
              <w:t>--</w:t>
            </w:r>
          </w:p>
        </w:tc>
        <w:tc>
          <w:tcPr>
            <w:tcW w:w="666" w:type="pct"/>
            <w:shd w:val="clear" w:color="auto" w:fill="FFFFFF"/>
          </w:tcPr>
          <w:p w14:paraId="566BEE63" w14:textId="43694347" w:rsidR="00912005" w:rsidRPr="00B57B36" w:rsidRDefault="00912005" w:rsidP="00F908D4">
            <w:pPr>
              <w:pStyle w:val="CETBodytext"/>
              <w:ind w:right="-1"/>
              <w:jc w:val="center"/>
              <w:rPr>
                <w:rFonts w:cs="Arial"/>
                <w:szCs w:val="18"/>
                <w:lang w:val="en-GB"/>
              </w:rPr>
            </w:pPr>
            <w:r>
              <w:rPr>
                <w:iCs/>
                <w:lang w:val="pt-BR"/>
              </w:rPr>
              <w:t>--</w:t>
            </w:r>
          </w:p>
        </w:tc>
        <w:tc>
          <w:tcPr>
            <w:tcW w:w="768" w:type="pct"/>
            <w:shd w:val="clear" w:color="auto" w:fill="FFFFFF"/>
          </w:tcPr>
          <w:p w14:paraId="05A53804" w14:textId="42D01321" w:rsidR="00912005" w:rsidRPr="00B57B36" w:rsidRDefault="00912005" w:rsidP="00F908D4">
            <w:pPr>
              <w:pStyle w:val="CETBodytext"/>
              <w:ind w:right="-1"/>
              <w:jc w:val="center"/>
              <w:rPr>
                <w:rFonts w:cs="Arial"/>
                <w:szCs w:val="18"/>
                <w:lang w:val="en-GB"/>
              </w:rPr>
            </w:pPr>
            <w:r w:rsidRPr="00955A50">
              <w:rPr>
                <w:iCs/>
                <w:lang w:val="pt-BR"/>
              </w:rPr>
              <w:t>86</w:t>
            </w:r>
            <w:r>
              <w:rPr>
                <w:iCs/>
                <w:lang w:val="pt-BR"/>
              </w:rPr>
              <w:t>.</w:t>
            </w:r>
            <w:r w:rsidRPr="00955A50">
              <w:rPr>
                <w:iCs/>
                <w:lang w:val="pt-BR"/>
              </w:rPr>
              <w:t>32±0</w:t>
            </w:r>
            <w:r>
              <w:rPr>
                <w:iCs/>
                <w:lang w:val="pt-BR"/>
              </w:rPr>
              <w:t>.</w:t>
            </w:r>
            <w:r w:rsidRPr="00955A50">
              <w:rPr>
                <w:iCs/>
                <w:lang w:val="pt-BR"/>
              </w:rPr>
              <w:t>52</w:t>
            </w:r>
          </w:p>
        </w:tc>
        <w:tc>
          <w:tcPr>
            <w:tcW w:w="768" w:type="pct"/>
            <w:shd w:val="clear" w:color="auto" w:fill="FFFFFF"/>
          </w:tcPr>
          <w:p w14:paraId="2E62A215" w14:textId="3C61684E" w:rsidR="00912005" w:rsidRPr="00B57B36" w:rsidRDefault="00912005" w:rsidP="00F908D4">
            <w:pPr>
              <w:pStyle w:val="CETBodytext"/>
              <w:ind w:right="-1"/>
              <w:jc w:val="center"/>
              <w:rPr>
                <w:rFonts w:cs="Arial"/>
                <w:szCs w:val="18"/>
                <w:lang w:val="en-GB"/>
              </w:rPr>
            </w:pPr>
            <w:r w:rsidRPr="00955A50">
              <w:rPr>
                <w:iCs/>
                <w:lang w:val="pt-BR"/>
              </w:rPr>
              <w:t>77</w:t>
            </w:r>
            <w:r>
              <w:rPr>
                <w:iCs/>
                <w:lang w:val="pt-BR"/>
              </w:rPr>
              <w:t>.</w:t>
            </w:r>
            <w:r w:rsidRPr="00955A50">
              <w:rPr>
                <w:iCs/>
                <w:lang w:val="pt-BR"/>
              </w:rPr>
              <w:t>14±1</w:t>
            </w:r>
            <w:r>
              <w:rPr>
                <w:iCs/>
                <w:lang w:val="pt-BR"/>
              </w:rPr>
              <w:t>.</w:t>
            </w:r>
            <w:r w:rsidRPr="00955A50">
              <w:rPr>
                <w:iCs/>
                <w:lang w:val="pt-BR"/>
              </w:rPr>
              <w:t>20</w:t>
            </w:r>
          </w:p>
        </w:tc>
        <w:tc>
          <w:tcPr>
            <w:tcW w:w="666" w:type="pct"/>
          </w:tcPr>
          <w:p w14:paraId="18F0D50D" w14:textId="6D8A8DA1" w:rsidR="00912005" w:rsidRPr="00B57B36" w:rsidRDefault="00912005" w:rsidP="00F908D4">
            <w:pPr>
              <w:pStyle w:val="CETBodytext"/>
              <w:ind w:right="-1"/>
              <w:jc w:val="center"/>
              <w:rPr>
                <w:rFonts w:cs="Arial"/>
                <w:szCs w:val="18"/>
                <w:lang w:val="en-GB"/>
              </w:rPr>
            </w:pPr>
            <w:r w:rsidRPr="00955A50">
              <w:rPr>
                <w:iCs/>
                <w:lang w:val="pt-BR"/>
              </w:rPr>
              <w:t>9</w:t>
            </w:r>
            <w:r>
              <w:rPr>
                <w:iCs/>
                <w:lang w:val="pt-BR"/>
              </w:rPr>
              <w:t>.</w:t>
            </w:r>
            <w:r w:rsidRPr="00955A50">
              <w:rPr>
                <w:iCs/>
                <w:lang w:val="pt-BR"/>
              </w:rPr>
              <w:t>18±0</w:t>
            </w:r>
            <w:r>
              <w:rPr>
                <w:iCs/>
                <w:lang w:val="pt-BR"/>
              </w:rPr>
              <w:t>.</w:t>
            </w:r>
            <w:r w:rsidRPr="00955A50">
              <w:rPr>
                <w:iCs/>
                <w:lang w:val="pt-BR"/>
              </w:rPr>
              <w:t>68</w:t>
            </w:r>
          </w:p>
        </w:tc>
        <w:tc>
          <w:tcPr>
            <w:tcW w:w="596" w:type="pct"/>
            <w:vMerge/>
          </w:tcPr>
          <w:p w14:paraId="32E684E1" w14:textId="27C58472" w:rsidR="00912005" w:rsidRPr="00955A50" w:rsidRDefault="00912005" w:rsidP="00912005">
            <w:pPr>
              <w:pStyle w:val="CETBodytext"/>
              <w:ind w:right="-1"/>
              <w:rPr>
                <w:iCs/>
                <w:lang w:val="pt-BR"/>
              </w:rPr>
            </w:pPr>
          </w:p>
        </w:tc>
      </w:tr>
      <w:tr w:rsidR="00912005" w:rsidRPr="00B57B36" w14:paraId="5A559290" w14:textId="4498BA38" w:rsidTr="002442D8">
        <w:tc>
          <w:tcPr>
            <w:tcW w:w="744" w:type="pct"/>
            <w:shd w:val="clear" w:color="auto" w:fill="FFFFFF"/>
          </w:tcPr>
          <w:p w14:paraId="69CA7C8B" w14:textId="16FF1D0D" w:rsidR="00912005" w:rsidRPr="00955A50" w:rsidRDefault="00912005" w:rsidP="006D6E67">
            <w:pPr>
              <w:pStyle w:val="CETBodytext"/>
              <w:ind w:right="-1"/>
              <w:jc w:val="left"/>
              <w:rPr>
                <w:iCs/>
                <w:lang w:val="pt-BR"/>
              </w:rPr>
            </w:pPr>
            <w:r>
              <w:rPr>
                <w:lang w:val="en-GB"/>
              </w:rPr>
              <w:t>(R) Leaf</w:t>
            </w:r>
          </w:p>
        </w:tc>
        <w:tc>
          <w:tcPr>
            <w:tcW w:w="792" w:type="pct"/>
            <w:shd w:val="clear" w:color="auto" w:fill="FFFFFF"/>
          </w:tcPr>
          <w:p w14:paraId="1818BEFC" w14:textId="5764C176" w:rsidR="00912005" w:rsidRPr="00B57B36" w:rsidRDefault="00912005" w:rsidP="00F908D4">
            <w:pPr>
              <w:pStyle w:val="CETBodytext"/>
              <w:ind w:right="-1"/>
              <w:jc w:val="center"/>
              <w:rPr>
                <w:rFonts w:cs="Arial"/>
                <w:szCs w:val="18"/>
                <w:lang w:val="en-GB"/>
              </w:rPr>
            </w:pPr>
            <w:r w:rsidRPr="00955A50">
              <w:rPr>
                <w:iCs/>
                <w:lang w:val="pt-BR"/>
              </w:rPr>
              <w:t>80</w:t>
            </w:r>
            <w:r>
              <w:rPr>
                <w:iCs/>
                <w:lang w:val="pt-BR"/>
              </w:rPr>
              <w:t>.</w:t>
            </w:r>
            <w:r w:rsidRPr="00955A50">
              <w:rPr>
                <w:iCs/>
                <w:lang w:val="pt-BR"/>
              </w:rPr>
              <w:t>33±0</w:t>
            </w:r>
            <w:r>
              <w:rPr>
                <w:iCs/>
                <w:lang w:val="pt-BR"/>
              </w:rPr>
              <w:t>.</w:t>
            </w:r>
            <w:r w:rsidRPr="00955A50">
              <w:rPr>
                <w:iCs/>
                <w:lang w:val="pt-BR"/>
              </w:rPr>
              <w:t>33</w:t>
            </w:r>
          </w:p>
        </w:tc>
        <w:tc>
          <w:tcPr>
            <w:tcW w:w="666" w:type="pct"/>
            <w:shd w:val="clear" w:color="auto" w:fill="FFFFFF"/>
          </w:tcPr>
          <w:p w14:paraId="08637EE6" w14:textId="654B180B" w:rsidR="00912005" w:rsidRPr="00B57B36" w:rsidRDefault="00912005" w:rsidP="00F908D4">
            <w:pPr>
              <w:pStyle w:val="CETBodytext"/>
              <w:ind w:right="-1"/>
              <w:jc w:val="center"/>
              <w:rPr>
                <w:rFonts w:cs="Arial"/>
                <w:szCs w:val="18"/>
                <w:lang w:val="en-GB"/>
              </w:rPr>
            </w:pPr>
            <w:r w:rsidRPr="00955A50">
              <w:rPr>
                <w:iCs/>
                <w:lang w:val="pt-BR"/>
              </w:rPr>
              <w:t>11</w:t>
            </w:r>
            <w:r>
              <w:rPr>
                <w:iCs/>
                <w:lang w:val="pt-BR"/>
              </w:rPr>
              <w:t>.</w:t>
            </w:r>
            <w:r w:rsidRPr="00955A50">
              <w:rPr>
                <w:iCs/>
                <w:lang w:val="pt-BR"/>
              </w:rPr>
              <w:t>07±0</w:t>
            </w:r>
            <w:r>
              <w:rPr>
                <w:iCs/>
                <w:lang w:val="pt-BR"/>
              </w:rPr>
              <w:t>.</w:t>
            </w:r>
            <w:r w:rsidRPr="00955A50">
              <w:rPr>
                <w:iCs/>
                <w:lang w:val="pt-BR"/>
              </w:rPr>
              <w:t>07</w:t>
            </w:r>
          </w:p>
        </w:tc>
        <w:tc>
          <w:tcPr>
            <w:tcW w:w="768" w:type="pct"/>
            <w:shd w:val="clear" w:color="auto" w:fill="FFFFFF"/>
          </w:tcPr>
          <w:p w14:paraId="6C07FD9E" w14:textId="5C064888" w:rsidR="00912005" w:rsidRPr="00B57B36" w:rsidRDefault="00912005" w:rsidP="00F908D4">
            <w:pPr>
              <w:pStyle w:val="CETBodytext"/>
              <w:ind w:right="-1"/>
              <w:jc w:val="center"/>
              <w:rPr>
                <w:rFonts w:cs="Arial"/>
                <w:szCs w:val="18"/>
                <w:lang w:val="en-GB"/>
              </w:rPr>
            </w:pPr>
            <w:r w:rsidRPr="00955A50">
              <w:rPr>
                <w:iCs/>
                <w:lang w:val="pt-BR"/>
              </w:rPr>
              <w:t>67</w:t>
            </w:r>
            <w:r>
              <w:rPr>
                <w:iCs/>
                <w:lang w:val="pt-BR"/>
              </w:rPr>
              <w:t>.</w:t>
            </w:r>
            <w:r w:rsidRPr="00955A50">
              <w:rPr>
                <w:iCs/>
                <w:lang w:val="pt-BR"/>
              </w:rPr>
              <w:t>77±1</w:t>
            </w:r>
            <w:r>
              <w:rPr>
                <w:iCs/>
                <w:lang w:val="pt-BR"/>
              </w:rPr>
              <w:t>.</w:t>
            </w:r>
            <w:r w:rsidRPr="00955A50">
              <w:rPr>
                <w:iCs/>
                <w:lang w:val="pt-BR"/>
              </w:rPr>
              <w:t>78</w:t>
            </w:r>
          </w:p>
        </w:tc>
        <w:tc>
          <w:tcPr>
            <w:tcW w:w="768" w:type="pct"/>
            <w:shd w:val="clear" w:color="auto" w:fill="FFFFFF"/>
          </w:tcPr>
          <w:p w14:paraId="09997BDB" w14:textId="61686D0C" w:rsidR="00912005" w:rsidRPr="00B57B36" w:rsidRDefault="00912005" w:rsidP="00F908D4">
            <w:pPr>
              <w:pStyle w:val="CETBodytext"/>
              <w:ind w:right="-1"/>
              <w:jc w:val="center"/>
              <w:rPr>
                <w:rFonts w:cs="Arial"/>
                <w:szCs w:val="18"/>
                <w:lang w:val="en-GB"/>
              </w:rPr>
            </w:pPr>
            <w:r w:rsidRPr="00955A50">
              <w:rPr>
                <w:iCs/>
                <w:lang w:val="pt-BR"/>
              </w:rPr>
              <w:t>55</w:t>
            </w:r>
            <w:r>
              <w:rPr>
                <w:iCs/>
                <w:lang w:val="pt-BR"/>
              </w:rPr>
              <w:t>.</w:t>
            </w:r>
            <w:r w:rsidRPr="00955A50">
              <w:rPr>
                <w:iCs/>
                <w:lang w:val="pt-BR"/>
              </w:rPr>
              <w:t>62±2</w:t>
            </w:r>
            <w:r>
              <w:rPr>
                <w:iCs/>
                <w:lang w:val="pt-BR"/>
              </w:rPr>
              <w:t>.</w:t>
            </w:r>
            <w:r w:rsidRPr="00955A50">
              <w:rPr>
                <w:iCs/>
                <w:lang w:val="pt-BR"/>
              </w:rPr>
              <w:t>05</w:t>
            </w:r>
          </w:p>
        </w:tc>
        <w:tc>
          <w:tcPr>
            <w:tcW w:w="666" w:type="pct"/>
          </w:tcPr>
          <w:p w14:paraId="603131EF" w14:textId="2703F352" w:rsidR="00912005" w:rsidRPr="00B57B36" w:rsidRDefault="00912005" w:rsidP="00F908D4">
            <w:pPr>
              <w:pStyle w:val="CETBodytext"/>
              <w:ind w:right="-1"/>
              <w:jc w:val="center"/>
              <w:rPr>
                <w:rFonts w:cs="Arial"/>
                <w:szCs w:val="18"/>
                <w:lang w:val="en-GB"/>
              </w:rPr>
            </w:pPr>
            <w:r w:rsidRPr="00955A50">
              <w:rPr>
                <w:iCs/>
                <w:lang w:val="pt-BR"/>
              </w:rPr>
              <w:t>12</w:t>
            </w:r>
            <w:r>
              <w:rPr>
                <w:iCs/>
                <w:lang w:val="pt-BR"/>
              </w:rPr>
              <w:t>.</w:t>
            </w:r>
            <w:r w:rsidRPr="00955A50">
              <w:rPr>
                <w:iCs/>
                <w:lang w:val="pt-BR"/>
              </w:rPr>
              <w:t>15±3</w:t>
            </w:r>
            <w:r>
              <w:rPr>
                <w:iCs/>
                <w:lang w:val="pt-BR"/>
              </w:rPr>
              <w:t>.</w:t>
            </w:r>
            <w:r w:rsidRPr="00955A50">
              <w:rPr>
                <w:iCs/>
                <w:lang w:val="pt-BR"/>
              </w:rPr>
              <w:t>83</w:t>
            </w:r>
          </w:p>
        </w:tc>
        <w:tc>
          <w:tcPr>
            <w:tcW w:w="596" w:type="pct"/>
            <w:vMerge w:val="restart"/>
            <w:vAlign w:val="center"/>
          </w:tcPr>
          <w:p w14:paraId="322CCAF0" w14:textId="139334E6" w:rsidR="00912005" w:rsidRPr="00955A50" w:rsidRDefault="00912005" w:rsidP="00912005">
            <w:pPr>
              <w:pStyle w:val="CETBodytext"/>
              <w:ind w:right="-1"/>
              <w:jc w:val="center"/>
              <w:rPr>
                <w:iCs/>
                <w:lang w:val="pt-BR"/>
              </w:rPr>
            </w:pPr>
            <w:r>
              <w:rPr>
                <w:iCs/>
                <w:lang w:val="pt-BR"/>
              </w:rPr>
              <w:t>54.07</w:t>
            </w:r>
          </w:p>
        </w:tc>
      </w:tr>
      <w:tr w:rsidR="00912005" w:rsidRPr="00B57B36" w14:paraId="74DBF3BE" w14:textId="37911666" w:rsidTr="002442D8">
        <w:tc>
          <w:tcPr>
            <w:tcW w:w="744" w:type="pct"/>
            <w:shd w:val="clear" w:color="auto" w:fill="FFFFFF"/>
          </w:tcPr>
          <w:p w14:paraId="1FE47801" w14:textId="1A385209" w:rsidR="00912005" w:rsidRPr="00955A50" w:rsidRDefault="00912005" w:rsidP="006D6E67">
            <w:pPr>
              <w:pStyle w:val="CETBodytext"/>
              <w:ind w:right="-1"/>
              <w:jc w:val="left"/>
              <w:rPr>
                <w:iCs/>
                <w:lang w:val="pt-BR"/>
              </w:rPr>
            </w:pPr>
            <w:r>
              <w:rPr>
                <w:lang w:val="en-GB"/>
              </w:rPr>
              <w:t>(B) Leaf</w:t>
            </w:r>
          </w:p>
        </w:tc>
        <w:tc>
          <w:tcPr>
            <w:tcW w:w="792" w:type="pct"/>
            <w:shd w:val="clear" w:color="auto" w:fill="FFFFFF"/>
          </w:tcPr>
          <w:p w14:paraId="1ADC821A" w14:textId="4853D55F" w:rsidR="00912005" w:rsidRPr="00B57B36" w:rsidRDefault="00912005" w:rsidP="00F908D4">
            <w:pPr>
              <w:pStyle w:val="CETBodytext"/>
              <w:ind w:right="-1"/>
              <w:jc w:val="center"/>
              <w:rPr>
                <w:rFonts w:cs="Arial"/>
                <w:szCs w:val="18"/>
                <w:lang w:val="en-GB"/>
              </w:rPr>
            </w:pPr>
            <w:r>
              <w:rPr>
                <w:iCs/>
                <w:lang w:val="pt-BR"/>
              </w:rPr>
              <w:t>--</w:t>
            </w:r>
          </w:p>
        </w:tc>
        <w:tc>
          <w:tcPr>
            <w:tcW w:w="666" w:type="pct"/>
            <w:shd w:val="clear" w:color="auto" w:fill="FFFFFF"/>
          </w:tcPr>
          <w:p w14:paraId="1877DAB7" w14:textId="7F8077FB" w:rsidR="00912005" w:rsidRPr="00B57B36" w:rsidRDefault="00912005" w:rsidP="00F908D4">
            <w:pPr>
              <w:pStyle w:val="CETBodytext"/>
              <w:ind w:right="-1"/>
              <w:jc w:val="center"/>
              <w:rPr>
                <w:rFonts w:cs="Arial"/>
                <w:szCs w:val="18"/>
                <w:lang w:val="en-GB"/>
              </w:rPr>
            </w:pPr>
            <w:r>
              <w:rPr>
                <w:iCs/>
                <w:lang w:val="pt-BR"/>
              </w:rPr>
              <w:t>--</w:t>
            </w:r>
          </w:p>
        </w:tc>
        <w:tc>
          <w:tcPr>
            <w:tcW w:w="768" w:type="pct"/>
            <w:shd w:val="clear" w:color="auto" w:fill="FFFFFF"/>
          </w:tcPr>
          <w:p w14:paraId="490E6BF5" w14:textId="0E05B5E9" w:rsidR="00912005" w:rsidRPr="00B57B36" w:rsidRDefault="00912005" w:rsidP="00F908D4">
            <w:pPr>
              <w:pStyle w:val="CETBodytext"/>
              <w:ind w:right="-1"/>
              <w:jc w:val="center"/>
              <w:rPr>
                <w:rFonts w:cs="Arial"/>
                <w:szCs w:val="18"/>
                <w:lang w:val="en-GB"/>
              </w:rPr>
            </w:pPr>
            <w:r w:rsidRPr="00955A50">
              <w:rPr>
                <w:iCs/>
                <w:lang w:val="pt-BR"/>
              </w:rPr>
              <w:t>84</w:t>
            </w:r>
            <w:r>
              <w:rPr>
                <w:iCs/>
                <w:lang w:val="pt-BR"/>
              </w:rPr>
              <w:t>.</w:t>
            </w:r>
            <w:r w:rsidRPr="00955A50">
              <w:rPr>
                <w:iCs/>
                <w:lang w:val="pt-BR"/>
              </w:rPr>
              <w:t>61±0</w:t>
            </w:r>
            <w:r>
              <w:rPr>
                <w:iCs/>
                <w:lang w:val="pt-BR"/>
              </w:rPr>
              <w:t>.</w:t>
            </w:r>
            <w:r w:rsidRPr="00955A50">
              <w:rPr>
                <w:iCs/>
                <w:lang w:val="pt-BR"/>
              </w:rPr>
              <w:t>28</w:t>
            </w:r>
          </w:p>
        </w:tc>
        <w:tc>
          <w:tcPr>
            <w:tcW w:w="768" w:type="pct"/>
            <w:shd w:val="clear" w:color="auto" w:fill="FFFFFF"/>
          </w:tcPr>
          <w:p w14:paraId="495068CD" w14:textId="2EC8093F" w:rsidR="00912005" w:rsidRPr="00B57B36" w:rsidRDefault="00912005" w:rsidP="00F908D4">
            <w:pPr>
              <w:pStyle w:val="CETBodytext"/>
              <w:ind w:right="-1"/>
              <w:jc w:val="center"/>
              <w:rPr>
                <w:rFonts w:cs="Arial"/>
                <w:szCs w:val="18"/>
                <w:lang w:val="en-GB"/>
              </w:rPr>
            </w:pPr>
            <w:r w:rsidRPr="00955A50">
              <w:rPr>
                <w:iCs/>
                <w:lang w:val="pt-BR"/>
              </w:rPr>
              <w:t>73</w:t>
            </w:r>
            <w:r>
              <w:rPr>
                <w:iCs/>
                <w:lang w:val="pt-BR"/>
              </w:rPr>
              <w:t>.</w:t>
            </w:r>
            <w:r w:rsidRPr="00955A50">
              <w:rPr>
                <w:iCs/>
                <w:lang w:val="pt-BR"/>
              </w:rPr>
              <w:t>02±0</w:t>
            </w:r>
            <w:r>
              <w:rPr>
                <w:iCs/>
                <w:lang w:val="pt-BR"/>
              </w:rPr>
              <w:t>.</w:t>
            </w:r>
            <w:r w:rsidRPr="00955A50">
              <w:rPr>
                <w:iCs/>
                <w:lang w:val="pt-BR"/>
              </w:rPr>
              <w:t>49</w:t>
            </w:r>
          </w:p>
        </w:tc>
        <w:tc>
          <w:tcPr>
            <w:tcW w:w="666" w:type="pct"/>
          </w:tcPr>
          <w:p w14:paraId="2CD14F4C" w14:textId="69BDC37C" w:rsidR="00912005" w:rsidRPr="00B57B36" w:rsidRDefault="00912005" w:rsidP="00F908D4">
            <w:pPr>
              <w:pStyle w:val="CETBodytext"/>
              <w:ind w:right="-1"/>
              <w:jc w:val="center"/>
              <w:rPr>
                <w:rFonts w:cs="Arial"/>
                <w:szCs w:val="18"/>
                <w:lang w:val="en-GB"/>
              </w:rPr>
            </w:pPr>
            <w:r w:rsidRPr="00955A50">
              <w:rPr>
                <w:iCs/>
                <w:lang w:val="pt-BR"/>
              </w:rPr>
              <w:t>11</w:t>
            </w:r>
            <w:r>
              <w:rPr>
                <w:iCs/>
                <w:lang w:val="pt-BR"/>
              </w:rPr>
              <w:t>.</w:t>
            </w:r>
            <w:r w:rsidRPr="00955A50">
              <w:rPr>
                <w:iCs/>
                <w:lang w:val="pt-BR"/>
              </w:rPr>
              <w:t>59±0</w:t>
            </w:r>
            <w:r>
              <w:rPr>
                <w:iCs/>
                <w:lang w:val="pt-BR"/>
              </w:rPr>
              <w:t>.</w:t>
            </w:r>
            <w:r w:rsidRPr="00955A50">
              <w:rPr>
                <w:iCs/>
                <w:lang w:val="pt-BR"/>
              </w:rPr>
              <w:t>77</w:t>
            </w:r>
          </w:p>
        </w:tc>
        <w:tc>
          <w:tcPr>
            <w:tcW w:w="596" w:type="pct"/>
            <w:vMerge/>
          </w:tcPr>
          <w:p w14:paraId="54152A1C" w14:textId="487C9142" w:rsidR="00912005" w:rsidRPr="00955A50" w:rsidRDefault="00912005" w:rsidP="00912005">
            <w:pPr>
              <w:pStyle w:val="CETBodytext"/>
              <w:ind w:right="-1"/>
              <w:rPr>
                <w:iCs/>
                <w:lang w:val="pt-BR"/>
              </w:rPr>
            </w:pPr>
          </w:p>
        </w:tc>
      </w:tr>
    </w:tbl>
    <w:p w14:paraId="111E308F" w14:textId="77777777" w:rsidR="005F14B3" w:rsidRDefault="005F14B3" w:rsidP="00600535">
      <w:pPr>
        <w:pStyle w:val="CETBodytext"/>
        <w:rPr>
          <w:lang w:val="en-GB"/>
        </w:rPr>
      </w:pPr>
    </w:p>
    <w:p w14:paraId="67E7D6BE" w14:textId="4A483909" w:rsidR="00600535" w:rsidRDefault="005327D2" w:rsidP="00600535">
      <w:pPr>
        <w:pStyle w:val="CETBodytext"/>
        <w:rPr>
          <w:lang w:val="en-GB"/>
        </w:rPr>
      </w:pPr>
      <w:r w:rsidRPr="005327D2">
        <w:rPr>
          <w:lang w:val="en-GB"/>
        </w:rPr>
        <w:t xml:space="preserve">Scanning Electron Microscopy (SEM) analysis, shown in Figure 2, reveals clear morphological differences between the raw biomass and the </w:t>
      </w:r>
      <w:r w:rsidR="00566B86">
        <w:rPr>
          <w:lang w:val="en-GB"/>
        </w:rPr>
        <w:t>purified biomass</w:t>
      </w:r>
      <w:r w:rsidRPr="005327D2">
        <w:rPr>
          <w:lang w:val="en-GB"/>
        </w:rPr>
        <w:t xml:space="preserve">. The raw samples of pseudostem, rachis, and leaves exhibit a compact morphology, with aggregated fibers and surfaces covered by non-cellulosic components, characteristic of a less accessible lignocellulosic matrix. After chemical </w:t>
      </w:r>
      <w:r w:rsidR="00A03ABF">
        <w:rPr>
          <w:lang w:val="en-GB"/>
        </w:rPr>
        <w:t>purification</w:t>
      </w:r>
      <w:r w:rsidRPr="005327D2">
        <w:rPr>
          <w:lang w:val="en-GB"/>
        </w:rPr>
        <w:t xml:space="preserve">, </w:t>
      </w:r>
      <w:r w:rsidR="00A03ABF">
        <w:rPr>
          <w:lang w:val="en-GB"/>
        </w:rPr>
        <w:t>higher</w:t>
      </w:r>
      <w:r w:rsidRPr="005327D2">
        <w:rPr>
          <w:lang w:val="en-GB"/>
        </w:rPr>
        <w:t xml:space="preserve"> structural disaggregation is observed, with more individualized fibers, increased surface roughness, and </w:t>
      </w:r>
      <w:r w:rsidR="00A03ABF">
        <w:rPr>
          <w:lang w:val="en-GB"/>
        </w:rPr>
        <w:t>higher</w:t>
      </w:r>
      <w:r w:rsidRPr="005327D2">
        <w:rPr>
          <w:lang w:val="en-GB"/>
        </w:rPr>
        <w:t xml:space="preserve"> porosity. These changes indicate the efficient removal of lignin, hemicellulose, and extractives, promoting the opening of the </w:t>
      </w:r>
      <w:r w:rsidR="00A03ABF">
        <w:rPr>
          <w:lang w:val="en-GB"/>
        </w:rPr>
        <w:t>biomass</w:t>
      </w:r>
      <w:r w:rsidRPr="005327D2">
        <w:rPr>
          <w:lang w:val="en-GB"/>
        </w:rPr>
        <w:t xml:space="preserve"> matrix (Ardila et al., 2024). The treated pseudostem stands out for its high exposure of cellulosic fibrils, while the rachis presents cleaner and more defined fibers. The treated leaves, although more heterogeneous, also show significant surface modification (Sriwong et al., 2023). Overall, SEM results corroborate the chemical </w:t>
      </w:r>
      <w:r w:rsidR="00A03ABF" w:rsidRPr="00A03ABF">
        <w:rPr>
          <w:lang w:val="en-GB"/>
        </w:rPr>
        <w:t>characterization</w:t>
      </w:r>
      <w:r w:rsidR="00A03ABF">
        <w:rPr>
          <w:lang w:val="en-GB"/>
        </w:rPr>
        <w:t xml:space="preserve"> </w:t>
      </w:r>
      <w:r w:rsidRPr="005327D2">
        <w:rPr>
          <w:lang w:val="en-GB"/>
        </w:rPr>
        <w:t>analyses, confirming the enrichment of the cellulosic fraction and the increased accessibility of the fibers after the purification treatment.</w:t>
      </w:r>
    </w:p>
    <w:p w14:paraId="2A40FE24" w14:textId="77777777" w:rsidR="00A03ABF" w:rsidRDefault="00A03ABF" w:rsidP="003D7929">
      <w:pPr>
        <w:pStyle w:val="CETBodytext"/>
        <w:spacing w:after="120"/>
        <w:rPr>
          <w:lang w:val="en-GB"/>
        </w:rPr>
      </w:pPr>
    </w:p>
    <w:p w14:paraId="4C3C6EF6" w14:textId="4579BE97" w:rsidR="00A03ABF" w:rsidRDefault="00A03ABF" w:rsidP="00600535">
      <w:pPr>
        <w:pStyle w:val="CETBodytext"/>
        <w:rPr>
          <w:lang w:val="en-GB"/>
        </w:rPr>
      </w:pPr>
      <w:r w:rsidRPr="007123C4">
        <w:rPr>
          <w:rFonts w:ascii="Times New Roman" w:hAnsi="Times New Roman"/>
          <w:noProof/>
          <w:sz w:val="24"/>
          <w:szCs w:val="24"/>
          <w:lang w:val="pt-BR" w:eastAsia="pt-BR"/>
        </w:rPr>
        <w:drawing>
          <wp:inline distT="0" distB="0" distL="0" distR="0" wp14:anchorId="6A917DEB" wp14:editId="7E470D1E">
            <wp:extent cx="5577840" cy="2844361"/>
            <wp:effectExtent l="0" t="0" r="3810" b="0"/>
            <wp:docPr id="4" name="Imagem 1" descr="Uma imagem contendo Calend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descr="Uma imagem contendo Calendário&#10;&#10;O conteúdo gerado por IA pode estar incorreto."/>
                    <pic:cNvPicPr>
                      <a:picLocks noChangeAspect="1" noChangeArrowheads="1"/>
                    </pic:cNvPicPr>
                  </pic:nvPicPr>
                  <pic:blipFill rotWithShape="1">
                    <a:blip r:embed="rId11">
                      <a:extLst>
                        <a:ext uri="{28A0092B-C50C-407E-A947-70E740481C1C}">
                          <a14:useLocalDpi xmlns:a14="http://schemas.microsoft.com/office/drawing/2010/main" val="0"/>
                        </a:ext>
                      </a:extLst>
                    </a:blip>
                    <a:srcRect t="1268" b="1359"/>
                    <a:stretch>
                      <a:fillRect/>
                    </a:stretch>
                  </pic:blipFill>
                  <pic:spPr bwMode="auto">
                    <a:xfrm>
                      <a:off x="0" y="0"/>
                      <a:ext cx="5577840" cy="2844361"/>
                    </a:xfrm>
                    <a:prstGeom prst="rect">
                      <a:avLst/>
                    </a:prstGeom>
                    <a:noFill/>
                    <a:ln>
                      <a:noFill/>
                    </a:ln>
                    <a:extLst>
                      <a:ext uri="{53640926-AAD7-44D8-BBD7-CCE9431645EC}">
                        <a14:shadowObscured xmlns:a14="http://schemas.microsoft.com/office/drawing/2010/main"/>
                      </a:ext>
                    </a:extLst>
                  </pic:spPr>
                </pic:pic>
              </a:graphicData>
            </a:graphic>
          </wp:inline>
        </w:drawing>
      </w:r>
    </w:p>
    <w:p w14:paraId="446E2EB2" w14:textId="36952164" w:rsidR="00A03ABF" w:rsidRDefault="00A03ABF" w:rsidP="38124B04">
      <w:pPr>
        <w:pStyle w:val="CETBodytext"/>
        <w:rPr>
          <w:rStyle w:val="CETCaptionCarattere"/>
          <w:lang w:val="en-US"/>
        </w:rPr>
      </w:pPr>
      <w:r w:rsidRPr="38124B04">
        <w:rPr>
          <w:rStyle w:val="CETCaptionCarattere"/>
          <w:lang w:val="en-US"/>
        </w:rPr>
        <w:t>Figure 2: SEM images of materials at a scale of 100 µm: raw (a) and treated (b) pseudostem; raw (c) and treated (d) rachis; raw (e) and treated (f) leaf</w:t>
      </w:r>
    </w:p>
    <w:p w14:paraId="21DEF35A" w14:textId="77777777" w:rsidR="008F0D47" w:rsidRDefault="008F0D47" w:rsidP="38124B04">
      <w:pPr>
        <w:pStyle w:val="CETBodytext"/>
        <w:rPr>
          <w:rStyle w:val="CETCaptionCarattere"/>
          <w:lang w:val="en-US"/>
        </w:rPr>
      </w:pPr>
    </w:p>
    <w:p w14:paraId="56D9D142" w14:textId="77777777" w:rsidR="008F0D47" w:rsidRDefault="008F0D47" w:rsidP="38124B04">
      <w:pPr>
        <w:pStyle w:val="CETBodytext"/>
        <w:rPr>
          <w:rStyle w:val="CETCaptionCarattere"/>
          <w:lang w:val="en-US"/>
        </w:rPr>
      </w:pPr>
    </w:p>
    <w:p w14:paraId="5D5825EE" w14:textId="43DF5E31" w:rsidR="001C5915" w:rsidRPr="00B57B36" w:rsidRDefault="001C5915" w:rsidP="00745254">
      <w:pPr>
        <w:pStyle w:val="CETheadingx"/>
      </w:pPr>
      <w:r w:rsidRPr="001C5915">
        <w:lastRenderedPageBreak/>
        <w:t xml:space="preserve">Synthesis of </w:t>
      </w:r>
      <w:r w:rsidR="00583C77">
        <w:t xml:space="preserve">the </w:t>
      </w:r>
      <w:r w:rsidRPr="001C5915">
        <w:t>biopolymers</w:t>
      </w:r>
      <w:r>
        <w:t xml:space="preserve"> CA and CMC</w:t>
      </w:r>
    </w:p>
    <w:p w14:paraId="2AF9923D" w14:textId="64F5469A" w:rsidR="009C3F5D" w:rsidRPr="009C3F5D" w:rsidRDefault="00745254" w:rsidP="009C3F5D">
      <w:pPr>
        <w:pStyle w:val="CETBodytext"/>
      </w:pPr>
      <w:r w:rsidRPr="00745254">
        <w:rPr>
          <w:lang w:val="en-GB"/>
        </w:rPr>
        <w:t>The DS w</w:t>
      </w:r>
      <w:r w:rsidR="00566B86">
        <w:rPr>
          <w:lang w:val="en-GB"/>
        </w:rPr>
        <w:t>as</w:t>
      </w:r>
      <w:r w:rsidRPr="00745254">
        <w:rPr>
          <w:lang w:val="en-GB"/>
        </w:rPr>
        <w:t xml:space="preserve"> calculated to verify the conversion of cellulose into </w:t>
      </w:r>
      <w:r w:rsidR="00566B86">
        <w:rPr>
          <w:lang w:val="en-GB"/>
        </w:rPr>
        <w:t>the biopolymers CA</w:t>
      </w:r>
      <w:r w:rsidRPr="00745254">
        <w:rPr>
          <w:lang w:val="en-GB"/>
        </w:rPr>
        <w:t xml:space="preserve"> and CMC. Table 2 </w:t>
      </w:r>
      <w:r w:rsidR="005F6973">
        <w:rPr>
          <w:lang w:val="en-GB"/>
        </w:rPr>
        <w:t>shows</w:t>
      </w:r>
      <w:r w:rsidRPr="00745254">
        <w:rPr>
          <w:lang w:val="en-GB"/>
        </w:rPr>
        <w:t xml:space="preserve"> the DS values ​​of the biopolymers obtained from different fractions of banana residue. The DS of CA represents the average number of acetyl groups that replace hydroxyl groups per glucose unit.</w:t>
      </w:r>
      <w:r w:rsidR="005F6973">
        <w:rPr>
          <w:lang w:val="en-GB"/>
        </w:rPr>
        <w:t xml:space="preserve"> </w:t>
      </w:r>
      <w:r w:rsidRPr="00745254">
        <w:rPr>
          <w:lang w:val="en-GB"/>
        </w:rPr>
        <w:t xml:space="preserve">The maximum degree of acetylation is </w:t>
      </w:r>
      <w:r w:rsidR="00566B86">
        <w:rPr>
          <w:lang w:val="en-GB"/>
        </w:rPr>
        <w:t>achieved when all OH groups are replaced by acetyl groups, yielding a DS of 3</w:t>
      </w:r>
      <w:r w:rsidRPr="00745254">
        <w:rPr>
          <w:lang w:val="en-GB"/>
        </w:rPr>
        <w:t xml:space="preserve"> (Freitas et al., 2017). The pseudostem (2.89</w:t>
      </w:r>
      <w:r w:rsidR="00AA5DA5" w:rsidRPr="00B331C2">
        <w:rPr>
          <w:lang w:val="en-GB"/>
        </w:rPr>
        <w:t>±0</w:t>
      </w:r>
      <w:r w:rsidR="00566B86">
        <w:rPr>
          <w:lang w:val="en-GB"/>
        </w:rPr>
        <w:t>.</w:t>
      </w:r>
      <w:r w:rsidR="00AA5DA5" w:rsidRPr="00B331C2">
        <w:rPr>
          <w:lang w:val="en-GB"/>
        </w:rPr>
        <w:t>01</w:t>
      </w:r>
      <w:r w:rsidRPr="00745254">
        <w:rPr>
          <w:lang w:val="en-GB"/>
        </w:rPr>
        <w:t xml:space="preserve">), </w:t>
      </w:r>
      <w:r w:rsidR="00AA5DA5">
        <w:rPr>
          <w:lang w:val="en-GB"/>
        </w:rPr>
        <w:t>rachis</w:t>
      </w:r>
      <w:r w:rsidRPr="00745254">
        <w:rPr>
          <w:lang w:val="en-GB"/>
        </w:rPr>
        <w:t xml:space="preserve"> (2.85</w:t>
      </w:r>
      <w:r w:rsidR="00AA5DA5" w:rsidRPr="00AA5DA5">
        <w:rPr>
          <w:lang w:val="en-GB"/>
        </w:rPr>
        <w:t>±0</w:t>
      </w:r>
      <w:r w:rsidR="00566B86">
        <w:rPr>
          <w:lang w:val="en-GB"/>
        </w:rPr>
        <w:t>.</w:t>
      </w:r>
      <w:r w:rsidR="00AA5DA5" w:rsidRPr="00AA5DA5">
        <w:rPr>
          <w:lang w:val="en-GB"/>
        </w:rPr>
        <w:t>02</w:t>
      </w:r>
      <w:r w:rsidRPr="00745254">
        <w:rPr>
          <w:lang w:val="en-GB"/>
        </w:rPr>
        <w:t>), and leaf (2.87</w:t>
      </w:r>
      <w:r w:rsidR="00AA5DA5" w:rsidRPr="00AA5DA5">
        <w:rPr>
          <w:lang w:val="en-GB"/>
        </w:rPr>
        <w:t>±0</w:t>
      </w:r>
      <w:r w:rsidR="00566B86">
        <w:rPr>
          <w:lang w:val="en-GB"/>
        </w:rPr>
        <w:t>.</w:t>
      </w:r>
      <w:r w:rsidR="00AA5DA5" w:rsidRPr="00AA5DA5">
        <w:rPr>
          <w:lang w:val="en-GB"/>
        </w:rPr>
        <w:t>04</w:t>
      </w:r>
      <w:r w:rsidRPr="00745254">
        <w:rPr>
          <w:lang w:val="en-GB"/>
        </w:rPr>
        <w:t>)</w:t>
      </w:r>
      <w:r w:rsidR="00AA5DA5">
        <w:rPr>
          <w:lang w:val="en-GB"/>
        </w:rPr>
        <w:t xml:space="preserve"> DS</w:t>
      </w:r>
      <w:r w:rsidRPr="00745254">
        <w:rPr>
          <w:lang w:val="en-GB"/>
        </w:rPr>
        <w:t xml:space="preserve"> confirm the </w:t>
      </w:r>
      <w:r w:rsidR="00AA5DA5">
        <w:rPr>
          <w:lang w:val="en-GB"/>
        </w:rPr>
        <w:t>s</w:t>
      </w:r>
      <w:r w:rsidR="00AA5DA5" w:rsidRPr="00AA5DA5">
        <w:rPr>
          <w:lang w:val="en-GB"/>
        </w:rPr>
        <w:t>ynthesis</w:t>
      </w:r>
      <w:r w:rsidRPr="00745254">
        <w:rPr>
          <w:lang w:val="en-GB"/>
        </w:rPr>
        <w:t xml:space="preserve"> of cellulose triacetate in all fractions, with good experimental reproducibility, evidenced by the low standard deviations</w:t>
      </w:r>
      <w:r w:rsidR="00804BAE">
        <w:rPr>
          <w:lang w:val="en-GB"/>
        </w:rPr>
        <w:t xml:space="preserve"> </w:t>
      </w:r>
      <w:r w:rsidR="00804BAE" w:rsidRPr="00745254">
        <w:rPr>
          <w:lang w:val="en-GB"/>
        </w:rPr>
        <w:t>(Candido &amp; Gonçalves, 2016</w:t>
      </w:r>
      <w:r w:rsidR="00804BAE">
        <w:rPr>
          <w:lang w:val="en-GB"/>
        </w:rPr>
        <w:t>)</w:t>
      </w:r>
      <w:r w:rsidRPr="00745254">
        <w:rPr>
          <w:lang w:val="en-GB"/>
        </w:rPr>
        <w:t>. The DS of CMC is defined as the average number of hydroxyl groups substituted by carboxymethyl groups, with values ​​ranging from 0.5 to 1.4. The experimentally</w:t>
      </w:r>
      <w:r w:rsidR="00804BAE">
        <w:rPr>
          <w:lang w:val="en-GB"/>
        </w:rPr>
        <w:t xml:space="preserve"> </w:t>
      </w:r>
      <w:r w:rsidR="004D5BF2">
        <w:rPr>
          <w:lang w:val="en-GB"/>
        </w:rPr>
        <w:t xml:space="preserve">determined values for </w:t>
      </w:r>
      <w:r w:rsidR="004D5BF2" w:rsidRPr="000F216F">
        <w:rPr>
          <w:lang w:val="en-GB"/>
        </w:rPr>
        <w:t>the</w:t>
      </w:r>
      <w:r w:rsidR="00F365D6" w:rsidRPr="000F216F">
        <w:t xml:space="preserve"> </w:t>
      </w:r>
      <w:r w:rsidR="00F365D6" w:rsidRPr="000F216F">
        <w:rPr>
          <w:lang w:val="en-GB"/>
        </w:rPr>
        <w:t>pseudostem</w:t>
      </w:r>
      <w:r w:rsidR="000F20B4" w:rsidRPr="000F216F">
        <w:rPr>
          <w:lang w:val="en-GB"/>
        </w:rPr>
        <w:t xml:space="preserve"> (</w:t>
      </w:r>
      <w:r w:rsidR="001147F6" w:rsidRPr="000F216F">
        <w:rPr>
          <w:lang w:val="en-GB"/>
        </w:rPr>
        <w:t>0</w:t>
      </w:r>
      <w:r w:rsidR="000F20B4" w:rsidRPr="000F216F">
        <w:rPr>
          <w:lang w:val="en-GB"/>
        </w:rPr>
        <w:t>.77±0.05)</w:t>
      </w:r>
      <w:r w:rsidR="006C4199" w:rsidRPr="000F216F">
        <w:rPr>
          <w:lang w:val="en-GB"/>
        </w:rPr>
        <w:t>,</w:t>
      </w:r>
      <w:r w:rsidR="004D5BF2">
        <w:rPr>
          <w:lang w:val="en-GB"/>
        </w:rPr>
        <w:t xml:space="preserve"> rachis (0.85±0.04) and the</w:t>
      </w:r>
      <w:r w:rsidRPr="00745254">
        <w:rPr>
          <w:lang w:val="en-GB"/>
        </w:rPr>
        <w:t xml:space="preserve"> leaf (0.81</w:t>
      </w:r>
      <w:r w:rsidR="00A949B2" w:rsidRPr="00A949B2">
        <w:rPr>
          <w:lang w:val="en-GB"/>
        </w:rPr>
        <w:t>±0</w:t>
      </w:r>
      <w:r w:rsidR="004D5BF2">
        <w:rPr>
          <w:lang w:val="en-GB"/>
        </w:rPr>
        <w:t>.</w:t>
      </w:r>
      <w:r w:rsidR="00A949B2" w:rsidRPr="00A949B2">
        <w:rPr>
          <w:lang w:val="en-GB"/>
        </w:rPr>
        <w:t>01</w:t>
      </w:r>
      <w:r w:rsidRPr="00745254">
        <w:rPr>
          <w:lang w:val="en-GB"/>
        </w:rPr>
        <w:t xml:space="preserve">) are consistent with the literature </w:t>
      </w:r>
      <w:r w:rsidR="00804BAE">
        <w:rPr>
          <w:lang w:val="en-GB"/>
        </w:rPr>
        <w:t>(</w:t>
      </w:r>
      <w:r w:rsidRPr="00745254">
        <w:rPr>
          <w:lang w:val="en-GB"/>
        </w:rPr>
        <w:t>Kinjo et al., 202</w:t>
      </w:r>
      <w:r w:rsidR="000F216F">
        <w:rPr>
          <w:lang w:val="en-GB"/>
        </w:rPr>
        <w:t xml:space="preserve">6). </w:t>
      </w:r>
      <w:r w:rsidR="000F216F" w:rsidRPr="000F216F">
        <w:rPr>
          <w:lang w:val="en-GB"/>
        </w:rPr>
        <w:t xml:space="preserve">The mass yields for </w:t>
      </w:r>
      <w:r w:rsidR="000F216F">
        <w:rPr>
          <w:lang w:val="en-GB"/>
        </w:rPr>
        <w:t>CA</w:t>
      </w:r>
      <w:r w:rsidR="000F216F" w:rsidRPr="000F216F">
        <w:rPr>
          <w:lang w:val="en-GB"/>
        </w:rPr>
        <w:t xml:space="preserve"> were 126.22</w:t>
      </w:r>
      <w:r w:rsidR="000F216F">
        <w:rPr>
          <w:lang w:val="en-GB"/>
        </w:rPr>
        <w:t xml:space="preserve"> </w:t>
      </w:r>
      <w:r w:rsidR="000F216F" w:rsidRPr="000F216F">
        <w:rPr>
          <w:lang w:val="en-GB"/>
        </w:rPr>
        <w:t>% (pseudostem), 132.32</w:t>
      </w:r>
      <w:r w:rsidR="000F216F">
        <w:rPr>
          <w:lang w:val="en-GB"/>
        </w:rPr>
        <w:t xml:space="preserve"> </w:t>
      </w:r>
      <w:r w:rsidR="000F216F" w:rsidRPr="000F216F">
        <w:rPr>
          <w:lang w:val="en-GB"/>
        </w:rPr>
        <w:t>% (</w:t>
      </w:r>
      <w:r w:rsidR="000F216F">
        <w:rPr>
          <w:lang w:val="en-GB"/>
        </w:rPr>
        <w:t>rachis</w:t>
      </w:r>
      <w:r w:rsidR="000F216F" w:rsidRPr="000F216F">
        <w:rPr>
          <w:lang w:val="en-GB"/>
        </w:rPr>
        <w:t>), and 114.17</w:t>
      </w:r>
      <w:r w:rsidR="000F216F">
        <w:rPr>
          <w:lang w:val="en-GB"/>
        </w:rPr>
        <w:t xml:space="preserve"> </w:t>
      </w:r>
      <w:r w:rsidR="000F216F" w:rsidRPr="000F216F">
        <w:rPr>
          <w:lang w:val="en-GB"/>
        </w:rPr>
        <w:t>% (leaf), while for CMC were 103</w:t>
      </w:r>
      <w:r w:rsidR="000F216F">
        <w:rPr>
          <w:lang w:val="en-GB"/>
        </w:rPr>
        <w:t xml:space="preserve">.0 </w:t>
      </w:r>
      <w:r w:rsidR="000F216F" w:rsidRPr="000F216F">
        <w:rPr>
          <w:lang w:val="en-GB"/>
        </w:rPr>
        <w:t>% (pseudostem), 98.79</w:t>
      </w:r>
      <w:r w:rsidR="000F216F">
        <w:rPr>
          <w:lang w:val="en-GB"/>
        </w:rPr>
        <w:t xml:space="preserve"> </w:t>
      </w:r>
      <w:r w:rsidR="000F216F" w:rsidRPr="000F216F">
        <w:rPr>
          <w:lang w:val="en-GB"/>
        </w:rPr>
        <w:t>% (</w:t>
      </w:r>
      <w:r w:rsidR="000F216F">
        <w:rPr>
          <w:lang w:val="en-GB"/>
        </w:rPr>
        <w:t>rachis</w:t>
      </w:r>
      <w:r w:rsidR="000F216F" w:rsidRPr="000F216F">
        <w:rPr>
          <w:lang w:val="en-GB"/>
        </w:rPr>
        <w:t>), and 120</w:t>
      </w:r>
      <w:r w:rsidR="000F216F">
        <w:rPr>
          <w:lang w:val="en-GB"/>
        </w:rPr>
        <w:t xml:space="preserve">.0 </w:t>
      </w:r>
      <w:r w:rsidR="000F216F" w:rsidRPr="000F216F">
        <w:rPr>
          <w:lang w:val="en-GB"/>
        </w:rPr>
        <w:t>% (leaf). Values ​​above 100</w:t>
      </w:r>
      <w:r w:rsidR="00EF267F">
        <w:rPr>
          <w:lang w:val="en-GB"/>
        </w:rPr>
        <w:t xml:space="preserve"> </w:t>
      </w:r>
      <w:r w:rsidR="000F216F" w:rsidRPr="000F216F">
        <w:rPr>
          <w:lang w:val="en-GB"/>
        </w:rPr>
        <w:t>% are expected due to the incorporation of functional groups (acetyl or carboxymethyl) into the cellulose structure, resulting in increased mass.</w:t>
      </w:r>
      <w:r w:rsidR="00EF267F">
        <w:rPr>
          <w:lang w:val="en-GB"/>
        </w:rPr>
        <w:t xml:space="preserve"> </w:t>
      </w:r>
      <w:r w:rsidR="000F216F" w:rsidRPr="000F216F">
        <w:rPr>
          <w:lang w:val="en-GB"/>
        </w:rPr>
        <w:t xml:space="preserve">The results demonstrate </w:t>
      </w:r>
      <w:r w:rsidR="00EF267F">
        <w:rPr>
          <w:lang w:val="en-GB"/>
        </w:rPr>
        <w:t>high</w:t>
      </w:r>
      <w:r w:rsidR="000F216F" w:rsidRPr="000F216F">
        <w:rPr>
          <w:lang w:val="en-GB"/>
        </w:rPr>
        <w:t xml:space="preserve"> efficiency of the chemical reactions for all fractions evaluated.</w:t>
      </w:r>
      <w:r w:rsidR="000F216F">
        <w:rPr>
          <w:lang w:val="en-GB"/>
        </w:rPr>
        <w:t xml:space="preserve"> </w:t>
      </w:r>
      <w:r w:rsidR="004D5BF2">
        <w:rPr>
          <w:lang w:val="en-GB"/>
        </w:rPr>
        <w:t>Thus</w:t>
      </w:r>
      <w:r w:rsidRPr="00745254">
        <w:rPr>
          <w:lang w:val="en-GB"/>
        </w:rPr>
        <w:t xml:space="preserve">, </w:t>
      </w:r>
      <w:r w:rsidR="00144198" w:rsidRPr="00EF267F">
        <w:rPr>
          <w:lang w:val="en-GB"/>
        </w:rPr>
        <w:t>DS</w:t>
      </w:r>
      <w:r w:rsidR="00906066" w:rsidRPr="00EF267F">
        <w:rPr>
          <w:lang w:val="en-GB"/>
        </w:rPr>
        <w:t xml:space="preserve"> and</w:t>
      </w:r>
      <w:r w:rsidR="00083062" w:rsidRPr="00EF267F">
        <w:rPr>
          <w:lang w:val="en-GB"/>
        </w:rPr>
        <w:t xml:space="preserve"> </w:t>
      </w:r>
      <w:r w:rsidR="00083062" w:rsidRPr="00EF267F">
        <w:rPr>
          <w:iCs/>
        </w:rPr>
        <w:t>Yield</w:t>
      </w:r>
      <w:r w:rsidR="00083062" w:rsidRPr="00F42D1C">
        <w:rPr>
          <w:iCs/>
        </w:rPr>
        <w:t xml:space="preserve"> </w:t>
      </w:r>
      <w:r w:rsidRPr="00745254">
        <w:rPr>
          <w:lang w:val="en-GB"/>
        </w:rPr>
        <w:t>results confirm</w:t>
      </w:r>
      <w:r w:rsidR="001C6A14">
        <w:rPr>
          <w:lang w:val="en-GB"/>
        </w:rPr>
        <w:t>ed</w:t>
      </w:r>
      <w:r w:rsidRPr="00745254">
        <w:rPr>
          <w:lang w:val="en-GB"/>
        </w:rPr>
        <w:t xml:space="preserve"> the potential of the different </w:t>
      </w:r>
      <w:r w:rsidR="001C6A14">
        <w:rPr>
          <w:lang w:val="en-GB"/>
        </w:rPr>
        <w:t xml:space="preserve">postharvest </w:t>
      </w:r>
      <w:r w:rsidRPr="00745254">
        <w:rPr>
          <w:lang w:val="en-GB"/>
        </w:rPr>
        <w:t xml:space="preserve">banana fractions as viable sources of cellulose for </w:t>
      </w:r>
      <w:r w:rsidR="004D5BF2">
        <w:rPr>
          <w:lang w:val="en-GB"/>
        </w:rPr>
        <w:t>the synthesis of CA and CMC biopolymer</w:t>
      </w:r>
      <w:r w:rsidR="004D5BF2" w:rsidRPr="00745254">
        <w:rPr>
          <w:lang w:val="en-GB"/>
        </w:rPr>
        <w:t>s</w:t>
      </w:r>
      <w:r w:rsidRPr="00745254">
        <w:rPr>
          <w:lang w:val="en-GB"/>
        </w:rPr>
        <w:t xml:space="preserve">, with </w:t>
      </w:r>
      <w:r w:rsidR="009E166E" w:rsidRPr="009E166E">
        <w:rPr>
          <w:lang w:val="en-GB"/>
        </w:rPr>
        <w:t>suitable</w:t>
      </w:r>
      <w:r w:rsidRPr="00745254">
        <w:rPr>
          <w:lang w:val="en-GB"/>
        </w:rPr>
        <w:t xml:space="preserve"> properties.</w:t>
      </w:r>
    </w:p>
    <w:p w14:paraId="436C0946" w14:textId="4974C943" w:rsidR="009C3F5D" w:rsidRDefault="009C3F5D" w:rsidP="009C3F5D">
      <w:pPr>
        <w:pStyle w:val="CETTabletitle"/>
        <w:jc w:val="both"/>
      </w:pPr>
      <w:r w:rsidRPr="00B57B36">
        <w:t xml:space="preserve">Table </w:t>
      </w:r>
      <w:r w:rsidR="00DB7B25">
        <w:t>2</w:t>
      </w:r>
      <w:r w:rsidRPr="00B57B36">
        <w:t xml:space="preserve">: </w:t>
      </w:r>
      <w:r w:rsidR="00DB7B25" w:rsidRPr="00DB7B25">
        <w:t>Degree of substitution (DS) of Cellulose Acetate (CA) and Carboxymethylcellulose (CMC)</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171"/>
        <w:gridCol w:w="2239"/>
        <w:gridCol w:w="1440"/>
        <w:gridCol w:w="1980"/>
      </w:tblGrid>
      <w:tr w:rsidR="005E25BF" w:rsidRPr="00955A50" w14:paraId="175926D4" w14:textId="77777777" w:rsidTr="008E4C3A">
        <w:tc>
          <w:tcPr>
            <w:tcW w:w="0" w:type="auto"/>
            <w:tcBorders>
              <w:top w:val="single" w:sz="12" w:space="0" w:color="008000"/>
              <w:bottom w:val="single" w:sz="6" w:space="0" w:color="008000"/>
            </w:tcBorders>
            <w:shd w:val="clear" w:color="auto" w:fill="FFFFFF"/>
          </w:tcPr>
          <w:p w14:paraId="3F9B5F67" w14:textId="1912A5E9" w:rsidR="00DB7B25" w:rsidRPr="00B57B36" w:rsidRDefault="00DB7B25" w:rsidP="00DB7B25">
            <w:pPr>
              <w:pStyle w:val="CETBodytext"/>
              <w:jc w:val="left"/>
              <w:rPr>
                <w:lang w:val="en-GB"/>
              </w:rPr>
            </w:pPr>
            <w:r w:rsidRPr="00DB7B25">
              <w:rPr>
                <w:lang w:val="en-GB"/>
              </w:rPr>
              <w:t>Degree of substitution (DS)</w:t>
            </w:r>
          </w:p>
        </w:tc>
        <w:tc>
          <w:tcPr>
            <w:tcW w:w="2239" w:type="dxa"/>
            <w:tcBorders>
              <w:top w:val="single" w:sz="12" w:space="0" w:color="008000"/>
              <w:bottom w:val="single" w:sz="6" w:space="0" w:color="008000"/>
            </w:tcBorders>
            <w:shd w:val="clear" w:color="auto" w:fill="FFFFFF"/>
          </w:tcPr>
          <w:p w14:paraId="46A7BFAB" w14:textId="68F0B8F6" w:rsidR="00DB7B25" w:rsidRPr="00B57B36" w:rsidRDefault="00DB7B25" w:rsidP="00DB7B25">
            <w:pPr>
              <w:pStyle w:val="CETBodytext"/>
              <w:jc w:val="center"/>
              <w:rPr>
                <w:lang w:val="en-GB"/>
              </w:rPr>
            </w:pPr>
            <w:r>
              <w:rPr>
                <w:lang w:val="en-GB"/>
              </w:rPr>
              <w:t>P</w:t>
            </w:r>
            <w:r w:rsidRPr="00DB7B25">
              <w:rPr>
                <w:lang w:val="en-GB"/>
              </w:rPr>
              <w:t>seudostem</w:t>
            </w:r>
          </w:p>
        </w:tc>
        <w:tc>
          <w:tcPr>
            <w:tcW w:w="1440" w:type="dxa"/>
            <w:tcBorders>
              <w:top w:val="single" w:sz="12" w:space="0" w:color="008000"/>
              <w:bottom w:val="single" w:sz="6" w:space="0" w:color="008000"/>
            </w:tcBorders>
            <w:shd w:val="clear" w:color="auto" w:fill="FFFFFF"/>
          </w:tcPr>
          <w:p w14:paraId="2C70E760" w14:textId="4DC0C274" w:rsidR="00DB7B25" w:rsidRPr="00B57B36" w:rsidRDefault="00DB7B25" w:rsidP="00DB7B25">
            <w:pPr>
              <w:pStyle w:val="CETBodytext"/>
              <w:jc w:val="center"/>
              <w:rPr>
                <w:lang w:val="en-GB"/>
              </w:rPr>
            </w:pPr>
            <w:r>
              <w:rPr>
                <w:iCs/>
                <w:lang w:val="pt-BR"/>
              </w:rPr>
              <w:t>Rachis</w:t>
            </w:r>
          </w:p>
        </w:tc>
        <w:tc>
          <w:tcPr>
            <w:tcW w:w="1980" w:type="dxa"/>
            <w:tcBorders>
              <w:top w:val="single" w:sz="12" w:space="0" w:color="008000"/>
              <w:bottom w:val="single" w:sz="6" w:space="0" w:color="008000"/>
            </w:tcBorders>
            <w:shd w:val="clear" w:color="auto" w:fill="FFFFFF"/>
          </w:tcPr>
          <w:p w14:paraId="02692911" w14:textId="272893D7" w:rsidR="00DB7B25" w:rsidRPr="00B57B36" w:rsidRDefault="00DB7B25" w:rsidP="00DB7B25">
            <w:pPr>
              <w:pStyle w:val="CETBodytext"/>
              <w:ind w:right="-1"/>
              <w:jc w:val="center"/>
              <w:rPr>
                <w:rFonts w:cs="Arial"/>
                <w:szCs w:val="18"/>
                <w:lang w:val="en-GB"/>
              </w:rPr>
            </w:pPr>
            <w:r>
              <w:rPr>
                <w:iCs/>
                <w:lang w:val="pt-BR"/>
              </w:rPr>
              <w:t>Leaf</w:t>
            </w:r>
          </w:p>
        </w:tc>
      </w:tr>
      <w:tr w:rsidR="005E25BF" w:rsidRPr="00955A50" w14:paraId="6A694A25" w14:textId="77777777" w:rsidTr="008E4C3A">
        <w:tc>
          <w:tcPr>
            <w:tcW w:w="0" w:type="auto"/>
            <w:shd w:val="clear" w:color="auto" w:fill="FFFFFF"/>
          </w:tcPr>
          <w:p w14:paraId="52334897" w14:textId="2FC73A1F" w:rsidR="00DB7B25" w:rsidRPr="00B57B36" w:rsidRDefault="00DB7B25" w:rsidP="00DB7B25">
            <w:pPr>
              <w:pStyle w:val="CETBodytext"/>
              <w:jc w:val="left"/>
              <w:rPr>
                <w:lang w:val="en-GB"/>
              </w:rPr>
            </w:pPr>
            <w:r>
              <w:rPr>
                <w:iCs/>
                <w:lang w:val="pt-BR"/>
              </w:rPr>
              <w:t>CA</w:t>
            </w:r>
          </w:p>
        </w:tc>
        <w:tc>
          <w:tcPr>
            <w:tcW w:w="2239" w:type="dxa"/>
            <w:shd w:val="clear" w:color="auto" w:fill="FFFFFF"/>
          </w:tcPr>
          <w:p w14:paraId="1474B4D5" w14:textId="63DEDAE2" w:rsidR="00DB7B25" w:rsidRPr="00B57B36" w:rsidRDefault="00DB7B25" w:rsidP="00DB7B25">
            <w:pPr>
              <w:pStyle w:val="CETBodytext"/>
              <w:jc w:val="center"/>
              <w:rPr>
                <w:lang w:val="en-GB"/>
              </w:rPr>
            </w:pPr>
            <w:r w:rsidRPr="00B331C2">
              <w:rPr>
                <w:lang w:val="en-GB"/>
              </w:rPr>
              <w:t>2</w:t>
            </w:r>
            <w:r w:rsidR="00BB7497">
              <w:rPr>
                <w:lang w:val="en-GB"/>
              </w:rPr>
              <w:t>.</w:t>
            </w:r>
            <w:r w:rsidRPr="00B331C2">
              <w:rPr>
                <w:lang w:val="en-GB"/>
              </w:rPr>
              <w:t>89±0</w:t>
            </w:r>
            <w:r w:rsidR="00BB7497">
              <w:rPr>
                <w:lang w:val="en-GB"/>
              </w:rPr>
              <w:t>.</w:t>
            </w:r>
            <w:r w:rsidRPr="00B331C2">
              <w:rPr>
                <w:lang w:val="en-GB"/>
              </w:rPr>
              <w:t>01</w:t>
            </w:r>
          </w:p>
        </w:tc>
        <w:tc>
          <w:tcPr>
            <w:tcW w:w="1440" w:type="dxa"/>
            <w:shd w:val="clear" w:color="auto" w:fill="FFFFFF"/>
          </w:tcPr>
          <w:p w14:paraId="5C49F90A" w14:textId="3F2494D4" w:rsidR="00DB7B25" w:rsidRPr="00B57B36" w:rsidRDefault="00DB7B25" w:rsidP="00DB7B25">
            <w:pPr>
              <w:pStyle w:val="CETBodytext"/>
              <w:jc w:val="center"/>
              <w:rPr>
                <w:lang w:val="en-GB"/>
              </w:rPr>
            </w:pPr>
            <w:r w:rsidRPr="003A25CE">
              <w:rPr>
                <w:lang w:val="en-GB"/>
              </w:rPr>
              <w:t>2</w:t>
            </w:r>
            <w:r w:rsidR="00BB7497">
              <w:rPr>
                <w:lang w:val="en-GB"/>
              </w:rPr>
              <w:t>.</w:t>
            </w:r>
            <w:r w:rsidRPr="003A25CE">
              <w:rPr>
                <w:lang w:val="en-GB"/>
              </w:rPr>
              <w:t>85±0</w:t>
            </w:r>
            <w:r w:rsidR="00BB7497">
              <w:rPr>
                <w:lang w:val="en-GB"/>
              </w:rPr>
              <w:t>.</w:t>
            </w:r>
            <w:r w:rsidRPr="003A25CE">
              <w:rPr>
                <w:lang w:val="en-GB"/>
              </w:rPr>
              <w:t>02</w:t>
            </w:r>
          </w:p>
        </w:tc>
        <w:tc>
          <w:tcPr>
            <w:tcW w:w="1980" w:type="dxa"/>
            <w:shd w:val="clear" w:color="auto" w:fill="FFFFFF"/>
          </w:tcPr>
          <w:p w14:paraId="1CE3CE2D" w14:textId="61EF7CC0" w:rsidR="00DB7B25" w:rsidRPr="00B57B36" w:rsidRDefault="00DB7B25" w:rsidP="00DB7B25">
            <w:pPr>
              <w:pStyle w:val="CETBodytext"/>
              <w:ind w:right="-1"/>
              <w:jc w:val="center"/>
              <w:rPr>
                <w:rFonts w:cs="Arial"/>
                <w:szCs w:val="18"/>
                <w:lang w:val="en-GB"/>
              </w:rPr>
            </w:pPr>
            <w:r w:rsidRPr="003A25CE">
              <w:rPr>
                <w:rFonts w:cs="Arial"/>
                <w:szCs w:val="18"/>
                <w:lang w:val="en-GB"/>
              </w:rPr>
              <w:t>2</w:t>
            </w:r>
            <w:r w:rsidR="00BB7497">
              <w:rPr>
                <w:rFonts w:cs="Arial"/>
                <w:szCs w:val="18"/>
                <w:lang w:val="en-GB"/>
              </w:rPr>
              <w:t>.</w:t>
            </w:r>
            <w:r w:rsidRPr="003A25CE">
              <w:rPr>
                <w:rFonts w:cs="Arial"/>
                <w:szCs w:val="18"/>
                <w:lang w:val="en-GB"/>
              </w:rPr>
              <w:t>87±0</w:t>
            </w:r>
            <w:r w:rsidR="00BB7497">
              <w:rPr>
                <w:rFonts w:cs="Arial"/>
                <w:szCs w:val="18"/>
                <w:lang w:val="en-GB"/>
              </w:rPr>
              <w:t>.</w:t>
            </w:r>
            <w:r w:rsidRPr="003A25CE">
              <w:rPr>
                <w:rFonts w:cs="Arial"/>
                <w:szCs w:val="18"/>
                <w:lang w:val="en-GB"/>
              </w:rPr>
              <w:t>04</w:t>
            </w:r>
          </w:p>
        </w:tc>
      </w:tr>
      <w:tr w:rsidR="005E25BF" w:rsidRPr="00B57B36" w14:paraId="5A5E8171" w14:textId="77777777" w:rsidTr="008E4C3A">
        <w:tc>
          <w:tcPr>
            <w:tcW w:w="0" w:type="auto"/>
            <w:shd w:val="clear" w:color="auto" w:fill="FFFFFF"/>
          </w:tcPr>
          <w:p w14:paraId="644E5750" w14:textId="52499D6D" w:rsidR="00DB7B25" w:rsidRPr="00955A50" w:rsidRDefault="00DB7B25" w:rsidP="00DB7B25">
            <w:pPr>
              <w:pStyle w:val="CETBodytext"/>
              <w:ind w:right="-1"/>
              <w:jc w:val="left"/>
              <w:rPr>
                <w:iCs/>
                <w:lang w:val="pt-BR"/>
              </w:rPr>
            </w:pPr>
            <w:r>
              <w:rPr>
                <w:iCs/>
                <w:lang w:val="pt-BR"/>
              </w:rPr>
              <w:t>CMC</w:t>
            </w:r>
          </w:p>
        </w:tc>
        <w:tc>
          <w:tcPr>
            <w:tcW w:w="2239" w:type="dxa"/>
            <w:shd w:val="clear" w:color="auto" w:fill="FFFFFF"/>
          </w:tcPr>
          <w:p w14:paraId="2C788B27" w14:textId="4232F859" w:rsidR="00DB7B25" w:rsidRPr="00B57B36" w:rsidRDefault="001147F6" w:rsidP="00DB7B25">
            <w:pPr>
              <w:pStyle w:val="CETBodytext"/>
              <w:ind w:right="-1"/>
              <w:jc w:val="center"/>
              <w:rPr>
                <w:rFonts w:cs="Arial"/>
                <w:szCs w:val="18"/>
                <w:lang w:val="en-GB"/>
              </w:rPr>
            </w:pPr>
            <w:r w:rsidRPr="00EF267F">
              <w:rPr>
                <w:lang w:val="en-GB"/>
              </w:rPr>
              <w:t>0</w:t>
            </w:r>
            <w:r w:rsidR="000E61F3" w:rsidRPr="00EF267F">
              <w:rPr>
                <w:lang w:val="en-GB"/>
              </w:rPr>
              <w:t>.77±0.05</w:t>
            </w:r>
          </w:p>
        </w:tc>
        <w:tc>
          <w:tcPr>
            <w:tcW w:w="1440" w:type="dxa"/>
            <w:shd w:val="clear" w:color="auto" w:fill="FFFFFF"/>
          </w:tcPr>
          <w:p w14:paraId="277F3102" w14:textId="68542E07" w:rsidR="00DB7B25" w:rsidRPr="00B57B36" w:rsidRDefault="00DB7B25" w:rsidP="00DB7B25">
            <w:pPr>
              <w:pStyle w:val="CETBodytext"/>
              <w:ind w:right="-1"/>
              <w:jc w:val="center"/>
              <w:rPr>
                <w:rFonts w:cs="Arial"/>
                <w:szCs w:val="18"/>
                <w:lang w:val="en-GB"/>
              </w:rPr>
            </w:pPr>
            <w:r>
              <w:rPr>
                <w:rFonts w:cs="Arial"/>
                <w:szCs w:val="18"/>
                <w:lang w:val="en-GB"/>
              </w:rPr>
              <w:t>0</w:t>
            </w:r>
            <w:r w:rsidR="00BB7497">
              <w:rPr>
                <w:rFonts w:cs="Arial"/>
                <w:szCs w:val="18"/>
                <w:lang w:val="en-GB"/>
              </w:rPr>
              <w:t>.</w:t>
            </w:r>
            <w:r>
              <w:rPr>
                <w:rFonts w:cs="Arial"/>
                <w:szCs w:val="18"/>
                <w:lang w:val="en-GB"/>
              </w:rPr>
              <w:t>85</w:t>
            </w:r>
            <w:r w:rsidRPr="003A25CE">
              <w:rPr>
                <w:rFonts w:cs="Arial"/>
                <w:szCs w:val="18"/>
                <w:lang w:val="en-GB"/>
              </w:rPr>
              <w:t>±0</w:t>
            </w:r>
            <w:r w:rsidR="00BB7497">
              <w:rPr>
                <w:rFonts w:cs="Arial"/>
                <w:szCs w:val="18"/>
                <w:lang w:val="en-GB"/>
              </w:rPr>
              <w:t>.</w:t>
            </w:r>
            <w:r w:rsidRPr="003A25CE">
              <w:rPr>
                <w:rFonts w:cs="Arial"/>
                <w:szCs w:val="18"/>
                <w:lang w:val="en-GB"/>
              </w:rPr>
              <w:t>04</w:t>
            </w:r>
          </w:p>
        </w:tc>
        <w:tc>
          <w:tcPr>
            <w:tcW w:w="1980" w:type="dxa"/>
            <w:shd w:val="clear" w:color="auto" w:fill="FFFFFF"/>
          </w:tcPr>
          <w:p w14:paraId="5587EB66" w14:textId="68CFB2CD" w:rsidR="00DB7B25" w:rsidRPr="00B57B36" w:rsidRDefault="00DB7B25" w:rsidP="00DB7B25">
            <w:pPr>
              <w:pStyle w:val="CETBodytext"/>
              <w:ind w:right="-1"/>
              <w:jc w:val="center"/>
              <w:rPr>
                <w:rFonts w:cs="Arial"/>
                <w:szCs w:val="18"/>
                <w:lang w:val="en-GB"/>
              </w:rPr>
            </w:pPr>
            <w:r>
              <w:rPr>
                <w:lang w:val="en-GB"/>
              </w:rPr>
              <w:t>0</w:t>
            </w:r>
            <w:r w:rsidR="00BB7497">
              <w:rPr>
                <w:lang w:val="en-GB"/>
              </w:rPr>
              <w:t>.</w:t>
            </w:r>
            <w:r>
              <w:rPr>
                <w:lang w:val="en-GB"/>
              </w:rPr>
              <w:t>81</w:t>
            </w:r>
            <w:r w:rsidRPr="00B331C2">
              <w:rPr>
                <w:lang w:val="en-GB"/>
              </w:rPr>
              <w:t>±0</w:t>
            </w:r>
            <w:r w:rsidR="00BB7497">
              <w:rPr>
                <w:lang w:val="en-GB"/>
              </w:rPr>
              <w:t>.</w:t>
            </w:r>
            <w:r w:rsidRPr="00B331C2">
              <w:rPr>
                <w:lang w:val="en-GB"/>
              </w:rPr>
              <w:t>01</w:t>
            </w:r>
          </w:p>
        </w:tc>
      </w:tr>
    </w:tbl>
    <w:p w14:paraId="324F4745" w14:textId="77777777" w:rsidR="008E4C3A" w:rsidRDefault="008E4C3A" w:rsidP="009C3F5D">
      <w:pPr>
        <w:pStyle w:val="CETBodytext"/>
        <w:rPr>
          <w:lang w:val="en-GB"/>
        </w:rPr>
      </w:pPr>
    </w:p>
    <w:p w14:paraId="7EEF41EC" w14:textId="601132B5" w:rsidR="00362ABC" w:rsidRDefault="00321417" w:rsidP="00600535">
      <w:pPr>
        <w:pStyle w:val="CETBodytext"/>
        <w:rPr>
          <w:lang w:val="en-GB"/>
        </w:rPr>
      </w:pPr>
      <w:r w:rsidRPr="00321417">
        <w:rPr>
          <w:lang w:val="en-GB"/>
        </w:rPr>
        <w:t xml:space="preserve">The FT-IR analysis, shown in Figure 3, confirms the structural differences between the raw cellulosic biomass and the acetylated </w:t>
      </w:r>
      <w:r>
        <w:rPr>
          <w:lang w:val="en-GB"/>
        </w:rPr>
        <w:t>products</w:t>
      </w:r>
      <w:r w:rsidRPr="00321417">
        <w:rPr>
          <w:lang w:val="en-GB"/>
        </w:rPr>
        <w:t xml:space="preserve"> (</w:t>
      </w:r>
      <w:r>
        <w:rPr>
          <w:lang w:val="en-GB"/>
        </w:rPr>
        <w:t>CA</w:t>
      </w:r>
      <w:r w:rsidRPr="00321417">
        <w:rPr>
          <w:lang w:val="en-GB"/>
        </w:rPr>
        <w:t xml:space="preserve">) obtained from the pseudostem, </w:t>
      </w:r>
      <w:r>
        <w:rPr>
          <w:lang w:val="en-GB"/>
        </w:rPr>
        <w:t>rachis</w:t>
      </w:r>
      <w:r w:rsidRPr="00321417">
        <w:rPr>
          <w:lang w:val="en-GB"/>
        </w:rPr>
        <w:t>, and leaves. In the spectrum of the raw cellulosic biomass, a band is observed around 3401 cm</w:t>
      </w:r>
      <w:r w:rsidRPr="00321417">
        <w:rPr>
          <w:rFonts w:ascii="Cambria Math" w:hAnsi="Cambria Math" w:cs="Cambria Math"/>
          <w:lang w:val="en-GB"/>
        </w:rPr>
        <w:t>⁻</w:t>
      </w:r>
      <w:r w:rsidRPr="00321417">
        <w:rPr>
          <w:rFonts w:cs="Arial"/>
          <w:lang w:val="en-GB"/>
        </w:rPr>
        <w:t>¹</w:t>
      </w:r>
      <w:r w:rsidRPr="00321417">
        <w:rPr>
          <w:lang w:val="en-GB"/>
        </w:rPr>
        <w:t>, attributed to the stretching of hydroxyl (OH) groups, characteristic of the extensive network of intramolecular and intermolecular hydrogen bonds, in addition to the band at 2914 cm</w:t>
      </w:r>
      <w:r w:rsidRPr="00321417">
        <w:rPr>
          <w:rFonts w:ascii="Cambria Math" w:hAnsi="Cambria Math" w:cs="Cambria Math"/>
          <w:lang w:val="en-GB"/>
        </w:rPr>
        <w:t>⁻</w:t>
      </w:r>
      <w:r w:rsidRPr="00321417">
        <w:rPr>
          <w:rFonts w:cs="Arial"/>
          <w:lang w:val="en-GB"/>
        </w:rPr>
        <w:t>¹</w:t>
      </w:r>
      <w:r w:rsidRPr="00321417">
        <w:rPr>
          <w:lang w:val="en-GB"/>
        </w:rPr>
        <w:t xml:space="preserve"> related to C–H stretching. The presence of the band at approximately 1048 cm</w:t>
      </w:r>
      <w:r w:rsidRPr="00321417">
        <w:rPr>
          <w:rFonts w:ascii="Cambria Math" w:hAnsi="Cambria Math" w:cs="Cambria Math"/>
          <w:lang w:val="en-GB"/>
        </w:rPr>
        <w:t>⁻</w:t>
      </w:r>
      <w:r w:rsidRPr="00321417">
        <w:rPr>
          <w:rFonts w:cs="Arial"/>
          <w:lang w:val="en-GB"/>
        </w:rPr>
        <w:t>¹</w:t>
      </w:r>
      <w:r w:rsidRPr="00321417">
        <w:rPr>
          <w:lang w:val="en-GB"/>
        </w:rPr>
        <w:t xml:space="preserve"> is associated with C</w:t>
      </w:r>
      <w:r w:rsidRPr="00321417">
        <w:rPr>
          <w:rFonts w:cs="Arial"/>
          <w:lang w:val="en-GB"/>
        </w:rPr>
        <w:t>–</w:t>
      </w:r>
      <w:r w:rsidRPr="00321417">
        <w:rPr>
          <w:lang w:val="en-GB"/>
        </w:rPr>
        <w:t xml:space="preserve">O stretching of glycosidic bonds, typical of the polysaccharide structure of cellulose. In the spectra of the </w:t>
      </w:r>
      <w:r w:rsidR="002D680C">
        <w:rPr>
          <w:lang w:val="en-GB"/>
        </w:rPr>
        <w:t>CA products</w:t>
      </w:r>
      <w:r w:rsidRPr="00321417">
        <w:rPr>
          <w:lang w:val="en-GB"/>
        </w:rPr>
        <w:t>, a significant reduction in the intensity of the OH band is observed, indicating the substitution of these groups by acetyl groups during the acetylation reaction. The formation of CA is evidenced by the appearance of an intense band around 1737 cm</w:t>
      </w:r>
      <w:r w:rsidRPr="00321417">
        <w:rPr>
          <w:rFonts w:ascii="Cambria Math" w:hAnsi="Cambria Math" w:cs="Cambria Math"/>
          <w:lang w:val="en-GB"/>
        </w:rPr>
        <w:t>⁻</w:t>
      </w:r>
      <w:r w:rsidRPr="00321417">
        <w:rPr>
          <w:rFonts w:cs="Arial"/>
          <w:lang w:val="en-GB"/>
        </w:rPr>
        <w:t>¹</w:t>
      </w:r>
      <w:r w:rsidRPr="00321417">
        <w:rPr>
          <w:lang w:val="en-GB"/>
        </w:rPr>
        <w:t xml:space="preserve">, attributed to the stretching of the carbonyl (C=O) of the ester group, absent in the </w:t>
      </w:r>
      <w:r w:rsidR="002D680C">
        <w:rPr>
          <w:lang w:val="en-GB"/>
        </w:rPr>
        <w:t xml:space="preserve">raw </w:t>
      </w:r>
      <w:r w:rsidRPr="00321417">
        <w:rPr>
          <w:lang w:val="en-GB"/>
        </w:rPr>
        <w:t>cellulose spectrum. The presence of bands between 1230–1243 cm</w:t>
      </w:r>
      <w:r w:rsidRPr="00321417">
        <w:rPr>
          <w:rFonts w:ascii="Cambria Math" w:hAnsi="Cambria Math" w:cs="Cambria Math"/>
          <w:lang w:val="en-GB"/>
        </w:rPr>
        <w:t>⁻</w:t>
      </w:r>
      <w:r w:rsidRPr="00321417">
        <w:rPr>
          <w:rFonts w:cs="Arial"/>
          <w:lang w:val="en-GB"/>
        </w:rPr>
        <w:t>¹</w:t>
      </w:r>
      <w:r w:rsidRPr="00321417">
        <w:rPr>
          <w:lang w:val="en-GB"/>
        </w:rPr>
        <w:t xml:space="preserve"> is associated with the C</w:t>
      </w:r>
      <w:r w:rsidRPr="00321417">
        <w:rPr>
          <w:rFonts w:cs="Arial"/>
          <w:lang w:val="en-GB"/>
        </w:rPr>
        <w:t>–</w:t>
      </w:r>
      <w:r w:rsidRPr="00321417">
        <w:rPr>
          <w:lang w:val="en-GB"/>
        </w:rPr>
        <w:t>O</w:t>
      </w:r>
      <w:r w:rsidRPr="00321417">
        <w:rPr>
          <w:rFonts w:cs="Arial"/>
          <w:lang w:val="en-GB"/>
        </w:rPr>
        <w:t>–</w:t>
      </w:r>
      <w:r w:rsidRPr="00321417">
        <w:rPr>
          <w:lang w:val="en-GB"/>
        </w:rPr>
        <w:t>C stretching of the acetyl groups, and around 1378 cm</w:t>
      </w:r>
      <w:r w:rsidRPr="00321417">
        <w:rPr>
          <w:rFonts w:ascii="Cambria Math" w:hAnsi="Cambria Math" w:cs="Cambria Math"/>
          <w:lang w:val="en-GB"/>
        </w:rPr>
        <w:t>⁻</w:t>
      </w:r>
      <w:r w:rsidRPr="00321417">
        <w:rPr>
          <w:rFonts w:cs="Arial"/>
          <w:lang w:val="en-GB"/>
        </w:rPr>
        <w:t>¹</w:t>
      </w:r>
      <w:r w:rsidRPr="00321417">
        <w:rPr>
          <w:lang w:val="en-GB"/>
        </w:rPr>
        <w:t>, related to the C</w:t>
      </w:r>
      <w:r w:rsidRPr="00321417">
        <w:rPr>
          <w:rFonts w:cs="Arial"/>
          <w:lang w:val="en-GB"/>
        </w:rPr>
        <w:t>–</w:t>
      </w:r>
      <w:r w:rsidRPr="00321417">
        <w:rPr>
          <w:lang w:val="en-GB"/>
        </w:rPr>
        <w:t>H deformation of the methyl group (CH</w:t>
      </w:r>
      <w:r w:rsidRPr="00321417">
        <w:rPr>
          <w:rFonts w:ascii="Cambria Math" w:hAnsi="Cambria Math" w:cs="Cambria Math"/>
          <w:lang w:val="en-GB"/>
        </w:rPr>
        <w:t>₃</w:t>
      </w:r>
      <w:r w:rsidRPr="00321417">
        <w:rPr>
          <w:lang w:val="en-GB"/>
        </w:rPr>
        <w:t>) (Jia et al., 2022).</w:t>
      </w:r>
    </w:p>
    <w:p w14:paraId="1D8A1DD2" w14:textId="77777777" w:rsidR="00DA4CD0" w:rsidRDefault="00DA4CD0" w:rsidP="00600535">
      <w:pPr>
        <w:pStyle w:val="CETBodytext"/>
        <w:rPr>
          <w:lang w:val="en-GB"/>
        </w:rPr>
      </w:pPr>
    </w:p>
    <w:p w14:paraId="6CBC446F" w14:textId="7D9434AB" w:rsidR="00362ABC" w:rsidRDefault="00771B5D" w:rsidP="00362ABC">
      <w:pPr>
        <w:pStyle w:val="CETBodytext"/>
        <w:rPr>
          <w:lang w:val="en-GB"/>
        </w:rPr>
      </w:pPr>
      <w:r>
        <w:rPr>
          <w:rFonts w:ascii="Calibri" w:hAnsi="Calibri" w:cs="Calibri"/>
          <w:noProof/>
          <w:color w:val="000000"/>
          <w:sz w:val="22"/>
          <w:szCs w:val="22"/>
        </w:rPr>
        <mc:AlternateContent>
          <mc:Choice Requires="wps">
            <w:drawing>
              <wp:anchor distT="0" distB="0" distL="114300" distR="114300" simplePos="0" relativeHeight="251658241" behindDoc="0" locked="0" layoutInCell="1" allowOverlap="1" wp14:anchorId="5FE7234D" wp14:editId="28CFF778">
                <wp:simplePos x="0" y="0"/>
                <wp:positionH relativeFrom="column">
                  <wp:posOffset>148116</wp:posOffset>
                </wp:positionH>
                <wp:positionV relativeFrom="paragraph">
                  <wp:posOffset>809625</wp:posOffset>
                </wp:positionV>
                <wp:extent cx="782320" cy="177421"/>
                <wp:effectExtent l="0" t="0" r="17780" b="13335"/>
                <wp:wrapNone/>
                <wp:docPr id="1213775223" name="Retângulo 3"/>
                <wp:cNvGraphicFramePr/>
                <a:graphic xmlns:a="http://schemas.openxmlformats.org/drawingml/2006/main">
                  <a:graphicData uri="http://schemas.microsoft.com/office/word/2010/wordprocessingShape">
                    <wps:wsp>
                      <wps:cNvSpPr/>
                      <wps:spPr>
                        <a:xfrm>
                          <a:off x="0" y="0"/>
                          <a:ext cx="782320" cy="177421"/>
                        </a:xfrm>
                        <a:prstGeom prst="rect">
                          <a:avLst/>
                        </a:prstGeom>
                        <a:ln w="3175">
                          <a:solidFill>
                            <a:schemeClr val="bg1"/>
                          </a:solidFill>
                        </a:ln>
                      </wps:spPr>
                      <wps:style>
                        <a:lnRef idx="2">
                          <a:schemeClr val="dk1"/>
                        </a:lnRef>
                        <a:fillRef idx="1">
                          <a:schemeClr val="lt1"/>
                        </a:fillRef>
                        <a:effectRef idx="0">
                          <a:schemeClr val="dk1"/>
                        </a:effectRef>
                        <a:fontRef idx="minor">
                          <a:schemeClr val="dk1"/>
                        </a:fontRef>
                      </wps:style>
                      <wps:txbx>
                        <w:txbxContent>
                          <w:p w14:paraId="310BA82C" w14:textId="066B86DE" w:rsidR="007F334A" w:rsidRPr="007F334A" w:rsidRDefault="007F334A" w:rsidP="007F334A">
                            <w:pPr>
                              <w:jc w:val="left"/>
                              <w:rPr>
                                <w:b/>
                                <w:bCs/>
                                <w:sz w:val="12"/>
                                <w:szCs w:val="14"/>
                                <w:lang w:val="pt-BR"/>
                              </w:rPr>
                            </w:pPr>
                            <w:r>
                              <w:rPr>
                                <w:b/>
                                <w:bCs/>
                                <w:sz w:val="12"/>
                                <w:szCs w:val="14"/>
                                <w:lang w:val="pt-BR"/>
                              </w:rPr>
                              <w:t>Pseudostem CA</w:t>
                            </w:r>
                          </w:p>
                        </w:txbxContent>
                      </wps:txbx>
                      <wps:bodyPr rot="0" spcFirstLastPara="0" vertOverflow="overflow" horzOverflow="overflow" vert="horz" wrap="square" lIns="0" tIns="9144" rIns="0"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7234D" id="Retângulo 3" o:spid="_x0000_s1026" style="position:absolute;left:0;text-align:left;margin-left:11.65pt;margin-top:63.75pt;width:61.6pt;height:13.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" fillcolor="white [3201]" strokecolor="white [3212]" strokeweight=".25pt">
                <v:textbox inset="0,.72pt,0,.72pt">
                  <w:txbxContent>
                    <w:p w14:paraId="310BA82C" w14:textId="066B86DE" w:rsidR="007F334A" w:rsidRPr="007F334A" w:rsidRDefault="007F334A" w:rsidP="007F334A">
                      <w:pPr>
                        <w:jc w:val="left"/>
                        <w:rPr>
                          <w:b/>
                          <w:bCs/>
                          <w:sz w:val="12"/>
                          <w:szCs w:val="14"/>
                          <w:lang w:val="pt-BR"/>
                        </w:rPr>
                      </w:pPr>
                      <w:r>
                        <w:rPr>
                          <w:b/>
                          <w:bCs/>
                          <w:sz w:val="12"/>
                          <w:szCs w:val="14"/>
                          <w:lang w:val="pt-BR"/>
                        </w:rPr>
                        <w:t>Pseudostem CA</w:t>
                      </w:r>
                    </w:p>
                  </w:txbxContent>
                </v:textbox>
              </v:rect>
            </w:pict>
          </mc:Fallback>
        </mc:AlternateContent>
      </w:r>
      <w:r>
        <w:rPr>
          <w:rFonts w:ascii="Calibri" w:hAnsi="Calibri" w:cs="Calibri"/>
          <w:noProof/>
          <w:color w:val="000000"/>
          <w:sz w:val="22"/>
          <w:szCs w:val="22"/>
        </w:rPr>
        <mc:AlternateContent>
          <mc:Choice Requires="wps">
            <w:drawing>
              <wp:anchor distT="0" distB="0" distL="114300" distR="114300" simplePos="0" relativeHeight="251658242" behindDoc="0" locked="0" layoutInCell="1" allowOverlap="1" wp14:anchorId="27F8A936" wp14:editId="58F7502D">
                <wp:simplePos x="0" y="0"/>
                <wp:positionH relativeFrom="column">
                  <wp:posOffset>161811</wp:posOffset>
                </wp:positionH>
                <wp:positionV relativeFrom="paragraph">
                  <wp:posOffset>1492867</wp:posOffset>
                </wp:positionV>
                <wp:extent cx="782320" cy="165564"/>
                <wp:effectExtent l="0" t="0" r="17780" b="25400"/>
                <wp:wrapNone/>
                <wp:docPr id="283858143" name="Retângulo 3"/>
                <wp:cNvGraphicFramePr/>
                <a:graphic xmlns:a="http://schemas.openxmlformats.org/drawingml/2006/main">
                  <a:graphicData uri="http://schemas.microsoft.com/office/word/2010/wordprocessingShape">
                    <wps:wsp>
                      <wps:cNvSpPr/>
                      <wps:spPr>
                        <a:xfrm>
                          <a:off x="0" y="0"/>
                          <a:ext cx="782320" cy="165564"/>
                        </a:xfrm>
                        <a:prstGeom prst="rect">
                          <a:avLst/>
                        </a:prstGeom>
                        <a:ln w="3175">
                          <a:solidFill>
                            <a:schemeClr val="bg1"/>
                          </a:solidFill>
                        </a:ln>
                      </wps:spPr>
                      <wps:style>
                        <a:lnRef idx="2">
                          <a:schemeClr val="dk1"/>
                        </a:lnRef>
                        <a:fillRef idx="1">
                          <a:schemeClr val="lt1"/>
                        </a:fillRef>
                        <a:effectRef idx="0">
                          <a:schemeClr val="dk1"/>
                        </a:effectRef>
                        <a:fontRef idx="minor">
                          <a:schemeClr val="dk1"/>
                        </a:fontRef>
                      </wps:style>
                      <wps:txbx>
                        <w:txbxContent>
                          <w:p w14:paraId="0677E6CD" w14:textId="3F552623" w:rsidR="007F334A" w:rsidRPr="007F334A" w:rsidRDefault="007F334A" w:rsidP="007F334A">
                            <w:pPr>
                              <w:jc w:val="left"/>
                              <w:rPr>
                                <w:b/>
                                <w:bCs/>
                                <w:sz w:val="12"/>
                                <w:szCs w:val="14"/>
                                <w:lang w:val="pt-BR"/>
                              </w:rPr>
                            </w:pPr>
                            <w:r>
                              <w:rPr>
                                <w:b/>
                                <w:bCs/>
                                <w:sz w:val="12"/>
                                <w:szCs w:val="14"/>
                                <w:lang w:val="pt-BR"/>
                              </w:rPr>
                              <w:t>Rachis CA</w:t>
                            </w:r>
                          </w:p>
                        </w:txbxContent>
                      </wps:txbx>
                      <wps:bodyPr rot="0" spcFirstLastPara="0" vertOverflow="overflow" horzOverflow="overflow" vert="horz" wrap="square" lIns="0" tIns="9144" rIns="0"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8A936" id="_x0000_s1027" style="position:absolute;left:0;text-align:left;margin-left:12.75pt;margin-top:117.55pt;width:61.6pt;height:13.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" fillcolor="white [3201]" strokecolor="white [3212]" strokeweight=".25pt">
                <v:textbox inset="0,.72pt,0,.72pt">
                  <w:txbxContent>
                    <w:p w14:paraId="0677E6CD" w14:textId="3F552623" w:rsidR="007F334A" w:rsidRPr="007F334A" w:rsidRDefault="007F334A" w:rsidP="007F334A">
                      <w:pPr>
                        <w:jc w:val="left"/>
                        <w:rPr>
                          <w:b/>
                          <w:bCs/>
                          <w:sz w:val="12"/>
                          <w:szCs w:val="14"/>
                          <w:lang w:val="pt-BR"/>
                        </w:rPr>
                      </w:pPr>
                      <w:r>
                        <w:rPr>
                          <w:b/>
                          <w:bCs/>
                          <w:sz w:val="12"/>
                          <w:szCs w:val="14"/>
                          <w:lang w:val="pt-BR"/>
                        </w:rPr>
                        <w:t>Rachis CA</w:t>
                      </w:r>
                    </w:p>
                  </w:txbxContent>
                </v:textbox>
              </v:rect>
            </w:pict>
          </mc:Fallback>
        </mc:AlternateContent>
      </w:r>
      <w:r w:rsidR="00AD403D">
        <w:rPr>
          <w:rFonts w:ascii="Calibri" w:hAnsi="Calibri" w:cs="Calibri"/>
          <w:noProof/>
          <w:color w:val="000000"/>
          <w:sz w:val="22"/>
          <w:szCs w:val="22"/>
        </w:rPr>
        <mc:AlternateContent>
          <mc:Choice Requires="wps">
            <w:drawing>
              <wp:anchor distT="0" distB="0" distL="114300" distR="114300" simplePos="0" relativeHeight="251658243" behindDoc="0" locked="0" layoutInCell="1" allowOverlap="1" wp14:anchorId="0ECC7BEE" wp14:editId="123BB7B2">
                <wp:simplePos x="0" y="0"/>
                <wp:positionH relativeFrom="column">
                  <wp:posOffset>161811</wp:posOffset>
                </wp:positionH>
                <wp:positionV relativeFrom="paragraph">
                  <wp:posOffset>2243494</wp:posOffset>
                </wp:positionV>
                <wp:extent cx="782320" cy="186036"/>
                <wp:effectExtent l="0" t="0" r="17780" b="24130"/>
                <wp:wrapNone/>
                <wp:docPr id="1747369705" name="Retângulo 3"/>
                <wp:cNvGraphicFramePr/>
                <a:graphic xmlns:a="http://schemas.openxmlformats.org/drawingml/2006/main">
                  <a:graphicData uri="http://schemas.microsoft.com/office/word/2010/wordprocessingShape">
                    <wps:wsp>
                      <wps:cNvSpPr/>
                      <wps:spPr>
                        <a:xfrm>
                          <a:off x="0" y="0"/>
                          <a:ext cx="782320" cy="186036"/>
                        </a:xfrm>
                        <a:prstGeom prst="rect">
                          <a:avLst/>
                        </a:prstGeom>
                        <a:ln w="3175">
                          <a:solidFill>
                            <a:schemeClr val="bg1"/>
                          </a:solidFill>
                        </a:ln>
                      </wps:spPr>
                      <wps:style>
                        <a:lnRef idx="2">
                          <a:schemeClr val="dk1"/>
                        </a:lnRef>
                        <a:fillRef idx="1">
                          <a:schemeClr val="lt1"/>
                        </a:fillRef>
                        <a:effectRef idx="0">
                          <a:schemeClr val="dk1"/>
                        </a:effectRef>
                        <a:fontRef idx="minor">
                          <a:schemeClr val="dk1"/>
                        </a:fontRef>
                      </wps:style>
                      <wps:txbx>
                        <w:txbxContent>
                          <w:p w14:paraId="6B790636" w14:textId="34D6F39C" w:rsidR="007F334A" w:rsidRPr="007F334A" w:rsidRDefault="007F334A" w:rsidP="007F334A">
                            <w:pPr>
                              <w:jc w:val="left"/>
                              <w:rPr>
                                <w:b/>
                                <w:bCs/>
                                <w:sz w:val="12"/>
                                <w:szCs w:val="14"/>
                                <w:lang w:val="pt-BR"/>
                              </w:rPr>
                            </w:pPr>
                            <w:r>
                              <w:rPr>
                                <w:b/>
                                <w:bCs/>
                                <w:sz w:val="12"/>
                                <w:szCs w:val="14"/>
                                <w:lang w:val="pt-BR"/>
                              </w:rPr>
                              <w:t>Leaf CA</w:t>
                            </w:r>
                          </w:p>
                        </w:txbxContent>
                      </wps:txbx>
                      <wps:bodyPr rot="0" spcFirstLastPara="0" vertOverflow="overflow" horzOverflow="overflow" vert="horz" wrap="square" lIns="0" tIns="9144" rIns="0"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C7BEE" id="_x0000_s1028" style="position:absolute;left:0;text-align:left;margin-left:12.75pt;margin-top:176.65pt;width:61.6pt;height:14.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" fillcolor="white [3201]" strokecolor="white [3212]" strokeweight=".25pt">
                <v:textbox inset="0,.72pt,0,.72pt">
                  <w:txbxContent>
                    <w:p w14:paraId="6B790636" w14:textId="34D6F39C" w:rsidR="007F334A" w:rsidRPr="007F334A" w:rsidRDefault="007F334A" w:rsidP="007F334A">
                      <w:pPr>
                        <w:jc w:val="left"/>
                        <w:rPr>
                          <w:b/>
                          <w:bCs/>
                          <w:sz w:val="12"/>
                          <w:szCs w:val="14"/>
                          <w:lang w:val="pt-BR"/>
                        </w:rPr>
                      </w:pPr>
                      <w:r>
                        <w:rPr>
                          <w:b/>
                          <w:bCs/>
                          <w:sz w:val="12"/>
                          <w:szCs w:val="14"/>
                          <w:lang w:val="pt-BR"/>
                        </w:rPr>
                        <w:t>Leaf CA</w:t>
                      </w:r>
                    </w:p>
                  </w:txbxContent>
                </v:textbox>
              </v:rect>
            </w:pict>
          </mc:Fallback>
        </mc:AlternateContent>
      </w:r>
      <w:r w:rsidR="00AD403D">
        <w:rPr>
          <w:rFonts w:ascii="Calibri" w:hAnsi="Calibri" w:cs="Calibri"/>
          <w:noProof/>
          <w:color w:val="000000"/>
          <w:sz w:val="22"/>
          <w:szCs w:val="22"/>
        </w:rPr>
        <mc:AlternateContent>
          <mc:Choice Requires="wps">
            <w:drawing>
              <wp:anchor distT="0" distB="0" distL="114300" distR="114300" simplePos="0" relativeHeight="251658240" behindDoc="0" locked="0" layoutInCell="1" allowOverlap="1" wp14:anchorId="21C048D0" wp14:editId="493AFE7C">
                <wp:simplePos x="0" y="0"/>
                <wp:positionH relativeFrom="column">
                  <wp:posOffset>154305</wp:posOffset>
                </wp:positionH>
                <wp:positionV relativeFrom="paragraph">
                  <wp:posOffset>53010</wp:posOffset>
                </wp:positionV>
                <wp:extent cx="972820" cy="131445"/>
                <wp:effectExtent l="0" t="0" r="17780" b="20955"/>
                <wp:wrapNone/>
                <wp:docPr id="1051108760" name="Retângulo 3"/>
                <wp:cNvGraphicFramePr/>
                <a:graphic xmlns:a="http://schemas.openxmlformats.org/drawingml/2006/main">
                  <a:graphicData uri="http://schemas.microsoft.com/office/word/2010/wordprocessingShape">
                    <wps:wsp>
                      <wps:cNvSpPr/>
                      <wps:spPr>
                        <a:xfrm>
                          <a:off x="0" y="0"/>
                          <a:ext cx="972820" cy="131445"/>
                        </a:xfrm>
                        <a:prstGeom prst="rect">
                          <a:avLst/>
                        </a:prstGeom>
                        <a:ln w="3175">
                          <a:solidFill>
                            <a:schemeClr val="bg1"/>
                          </a:solidFill>
                        </a:ln>
                      </wps:spPr>
                      <wps:style>
                        <a:lnRef idx="2">
                          <a:schemeClr val="dk1"/>
                        </a:lnRef>
                        <a:fillRef idx="1">
                          <a:schemeClr val="lt1"/>
                        </a:fillRef>
                        <a:effectRef idx="0">
                          <a:schemeClr val="dk1"/>
                        </a:effectRef>
                        <a:fontRef idx="minor">
                          <a:schemeClr val="dk1"/>
                        </a:fontRef>
                      </wps:style>
                      <wps:txbx>
                        <w:txbxContent>
                          <w:p w14:paraId="3E08C757" w14:textId="4C09F667" w:rsidR="007F334A" w:rsidRPr="007F334A" w:rsidRDefault="007F334A" w:rsidP="007F334A">
                            <w:pPr>
                              <w:jc w:val="left"/>
                              <w:rPr>
                                <w:b/>
                                <w:bCs/>
                                <w:sz w:val="12"/>
                                <w:szCs w:val="14"/>
                              </w:rPr>
                            </w:pPr>
                            <w:r w:rsidRPr="007F334A">
                              <w:rPr>
                                <w:b/>
                                <w:bCs/>
                                <w:sz w:val="12"/>
                                <w:szCs w:val="14"/>
                              </w:rPr>
                              <w:t>Raw cellulosic biomass</w:t>
                            </w:r>
                          </w:p>
                        </w:txbxContent>
                      </wps:txbx>
                      <wps:bodyPr rot="0" spcFirstLastPara="0" vertOverflow="overflow" horzOverflow="overflow" vert="horz" wrap="square" lIns="0" tIns="9144" rIns="0"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048D0" id="_x0000_s1029" style="position:absolute;left:0;text-align:left;margin-left:12.15pt;margin-top:4.15pt;width:76.6pt;height:1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" fillcolor="white [3201]" strokecolor="white [3212]" strokeweight=".25pt">
                <v:textbox inset="0,.72pt,0,.72pt">
                  <w:txbxContent>
                    <w:p w14:paraId="3E08C757" w14:textId="4C09F667" w:rsidR="007F334A" w:rsidRPr="007F334A" w:rsidRDefault="007F334A" w:rsidP="007F334A">
                      <w:pPr>
                        <w:jc w:val="left"/>
                        <w:rPr>
                          <w:b/>
                          <w:bCs/>
                          <w:sz w:val="12"/>
                          <w:szCs w:val="14"/>
                        </w:rPr>
                      </w:pPr>
                      <w:r w:rsidRPr="007F334A">
                        <w:rPr>
                          <w:b/>
                          <w:bCs/>
                          <w:sz w:val="12"/>
                          <w:szCs w:val="14"/>
                        </w:rPr>
                        <w:t>Raw cellulosic biomass</w:t>
                      </w:r>
                    </w:p>
                  </w:txbxContent>
                </v:textbox>
              </v:rect>
            </w:pict>
          </mc:Fallback>
        </mc:AlternateContent>
      </w:r>
      <w:r w:rsidR="007C2734">
        <w:rPr>
          <w:rFonts w:ascii="Calibri" w:hAnsi="Calibri" w:cs="Calibri"/>
          <w:noProof/>
          <w:color w:val="000000"/>
          <w:sz w:val="22"/>
          <w:szCs w:val="22"/>
          <w:bdr w:val="none" w:sz="0" w:space="0" w:color="auto" w:frame="1"/>
        </w:rPr>
        <w:drawing>
          <wp:inline distT="0" distB="0" distL="0" distR="0" wp14:anchorId="6EF7061C" wp14:editId="7C3E5A70">
            <wp:extent cx="5577444" cy="2930042"/>
            <wp:effectExtent l="0" t="0" r="4445" b="3810"/>
            <wp:docPr id="1459069064" name="Imagem 3" descr="Uma imagem contendo 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069064" name="Imagem 3" descr="Uma imagem contendo Diagrama&#10;&#10;O conteúdo gerado por IA pode estar incorreto."/>
                    <pic:cNvPicPr>
                      <a:picLocks noChangeAspect="1" noChangeArrowheads="1"/>
                    </pic:cNvPicPr>
                  </pic:nvPicPr>
                  <pic:blipFill rotWithShape="1">
                    <a:blip r:embed="rId12">
                      <a:extLst>
                        <a:ext uri="{28A0092B-C50C-407E-A947-70E740481C1C}">
                          <a14:useLocalDpi xmlns:a14="http://schemas.microsoft.com/office/drawing/2010/main" val="0"/>
                        </a:ext>
                      </a:extLst>
                    </a:blip>
                    <a:srcRect l="656" t="3012" b="4194"/>
                    <a:stretch>
                      <a:fillRect/>
                    </a:stretch>
                  </pic:blipFill>
                  <pic:spPr bwMode="auto">
                    <a:xfrm>
                      <a:off x="0" y="0"/>
                      <a:ext cx="5577840" cy="2930250"/>
                    </a:xfrm>
                    <a:prstGeom prst="rect">
                      <a:avLst/>
                    </a:prstGeom>
                    <a:noFill/>
                    <a:ln>
                      <a:noFill/>
                    </a:ln>
                    <a:extLst>
                      <a:ext uri="{53640926-AAD7-44D8-BBD7-CCE9431645EC}">
                        <a14:shadowObscured xmlns:a14="http://schemas.microsoft.com/office/drawing/2010/main"/>
                      </a:ext>
                    </a:extLst>
                  </pic:spPr>
                </pic:pic>
              </a:graphicData>
            </a:graphic>
          </wp:inline>
        </w:drawing>
      </w:r>
    </w:p>
    <w:p w14:paraId="04DA5C62" w14:textId="7D37538B" w:rsidR="009C3F5D" w:rsidRPr="00362ABC" w:rsidRDefault="00362ABC" w:rsidP="00600535">
      <w:pPr>
        <w:pStyle w:val="CETBodytext"/>
      </w:pPr>
      <w:r w:rsidRPr="00BD077D">
        <w:rPr>
          <w:rStyle w:val="CETCaptionCarattere"/>
        </w:rPr>
        <w:t xml:space="preserve">Figure </w:t>
      </w:r>
      <w:r>
        <w:rPr>
          <w:rStyle w:val="CETCaptionCarattere"/>
        </w:rPr>
        <w:t>3</w:t>
      </w:r>
      <w:r w:rsidRPr="00BD077D">
        <w:rPr>
          <w:rStyle w:val="CETCaptionCarattere"/>
        </w:rPr>
        <w:t xml:space="preserve">: </w:t>
      </w:r>
      <w:r w:rsidR="007C2734" w:rsidRPr="007C2734">
        <w:rPr>
          <w:rStyle w:val="CETCaptionCarattere"/>
        </w:rPr>
        <w:t>FT</w:t>
      </w:r>
      <w:r w:rsidR="00E13108">
        <w:rPr>
          <w:rStyle w:val="CETCaptionCarattere"/>
        </w:rPr>
        <w:t>-</w:t>
      </w:r>
      <w:r w:rsidR="007C2734" w:rsidRPr="007C2734">
        <w:rPr>
          <w:rStyle w:val="CETCaptionCarattere"/>
        </w:rPr>
        <w:t>IR of the Cellulose Acetate (CA) biopolymers obtained</w:t>
      </w:r>
    </w:p>
    <w:p w14:paraId="10E00435" w14:textId="4F3D7534" w:rsidR="00DA4CD0" w:rsidRDefault="00DA4CD0" w:rsidP="00600535">
      <w:pPr>
        <w:pStyle w:val="CETBodytext"/>
        <w:rPr>
          <w:lang w:val="en-GB"/>
        </w:rPr>
      </w:pPr>
      <w:r w:rsidRPr="00DA4CD0">
        <w:rPr>
          <w:lang w:val="en-GB"/>
        </w:rPr>
        <w:lastRenderedPageBreak/>
        <w:t xml:space="preserve">Figure 4 clearly shows the chemical modifications resulting from the conversion of cellulosic biomass into CMC, </w:t>
      </w:r>
      <w:r w:rsidR="004D351F">
        <w:rPr>
          <w:lang w:val="en-GB"/>
        </w:rPr>
        <w:t>as evidenced by</w:t>
      </w:r>
      <w:r w:rsidRPr="00DA4CD0">
        <w:rPr>
          <w:lang w:val="en-GB"/>
        </w:rPr>
        <w:t xml:space="preserve"> FT-IR spectra. In the spectra of CMC samples obtained from the pseudostem, </w:t>
      </w:r>
      <w:r w:rsidR="002753F4">
        <w:rPr>
          <w:lang w:val="en-GB"/>
        </w:rPr>
        <w:t>rachis</w:t>
      </w:r>
      <w:r w:rsidRPr="00DA4CD0">
        <w:rPr>
          <w:lang w:val="en-GB"/>
        </w:rPr>
        <w:t>, and leaves, a reduction in the intensity of the OH band is observed, indicating the partial substitution of hydroxyl groups during the carboxymethylation reaction. The appearance of characteristic bands of carboxymethyl groups (COO</w:t>
      </w:r>
      <w:r w:rsidRPr="00DA4CD0">
        <w:rPr>
          <w:rFonts w:ascii="Cambria Math" w:hAnsi="Cambria Math" w:cs="Cambria Math"/>
          <w:lang w:val="en-GB"/>
        </w:rPr>
        <w:t>⁻</w:t>
      </w:r>
      <w:r w:rsidRPr="00DA4CD0">
        <w:rPr>
          <w:lang w:val="en-GB"/>
        </w:rPr>
        <w:t>), especially the band around 1588 cm</w:t>
      </w:r>
      <w:r w:rsidRPr="00DA4CD0">
        <w:rPr>
          <w:rFonts w:ascii="Cambria Math" w:hAnsi="Cambria Math" w:cs="Cambria Math"/>
          <w:lang w:val="en-GB"/>
        </w:rPr>
        <w:t>⁻</w:t>
      </w:r>
      <w:r w:rsidRPr="00DA4CD0">
        <w:rPr>
          <w:rFonts w:cs="Arial"/>
          <w:lang w:val="en-GB"/>
        </w:rPr>
        <w:t>¹</w:t>
      </w:r>
      <w:r w:rsidRPr="00DA4CD0">
        <w:rPr>
          <w:lang w:val="en-GB"/>
        </w:rPr>
        <w:t>, confirms the formation of CMC. The band at approximately 1415 cm</w:t>
      </w:r>
      <w:r w:rsidRPr="00DA4CD0">
        <w:rPr>
          <w:rFonts w:ascii="Cambria Math" w:hAnsi="Cambria Math" w:cs="Cambria Math"/>
          <w:lang w:val="en-GB"/>
        </w:rPr>
        <w:t>⁻</w:t>
      </w:r>
      <w:r w:rsidRPr="00DA4CD0">
        <w:rPr>
          <w:rFonts w:cs="Arial"/>
          <w:lang w:val="en-GB"/>
        </w:rPr>
        <w:t>¹</w:t>
      </w:r>
      <w:r w:rsidRPr="00DA4CD0">
        <w:rPr>
          <w:lang w:val="en-GB"/>
        </w:rPr>
        <w:t xml:space="preserve"> is related to and associated with the CH</w:t>
      </w:r>
      <w:r w:rsidRPr="00DA4CD0">
        <w:rPr>
          <w:rFonts w:ascii="Cambria Math" w:hAnsi="Cambria Math" w:cs="Cambria Math"/>
          <w:lang w:val="en-GB"/>
        </w:rPr>
        <w:t>₂</w:t>
      </w:r>
      <w:r w:rsidRPr="00DA4CD0">
        <w:rPr>
          <w:rFonts w:cs="Arial"/>
          <w:lang w:val="en-GB"/>
        </w:rPr>
        <w:t>–</w:t>
      </w:r>
      <w:r w:rsidRPr="00DA4CD0">
        <w:rPr>
          <w:lang w:val="en-GB"/>
        </w:rPr>
        <w:t>COOH group, confirming the introduction of the carboxymethyl substituent into the cellulosic chain (Florencio et al., 2024).</w:t>
      </w:r>
    </w:p>
    <w:p w14:paraId="5FAA9BE9" w14:textId="77777777" w:rsidR="00CD6117" w:rsidRDefault="00CD6117" w:rsidP="00600535">
      <w:pPr>
        <w:pStyle w:val="CETBodytext"/>
        <w:rPr>
          <w:lang w:val="en-GB"/>
        </w:rPr>
      </w:pPr>
    </w:p>
    <w:p w14:paraId="48E368D4" w14:textId="0B030783" w:rsidR="00DA4CD0" w:rsidRDefault="00CD6117" w:rsidP="00DA4CD0">
      <w:pPr>
        <w:pStyle w:val="CETBodytext"/>
        <w:rPr>
          <w:lang w:val="en-GB"/>
        </w:rPr>
      </w:pPr>
      <w:r>
        <w:rPr>
          <w:rFonts w:ascii="Calibri" w:hAnsi="Calibri" w:cs="Calibri"/>
          <w:noProof/>
          <w:color w:val="000000"/>
          <w:sz w:val="22"/>
          <w:szCs w:val="22"/>
        </w:rPr>
        <mc:AlternateContent>
          <mc:Choice Requires="wps">
            <w:drawing>
              <wp:anchor distT="0" distB="0" distL="114300" distR="114300" simplePos="0" relativeHeight="251658247" behindDoc="0" locked="0" layoutInCell="1" allowOverlap="1" wp14:anchorId="3B370511" wp14:editId="3D5B3CD4">
                <wp:simplePos x="0" y="0"/>
                <wp:positionH relativeFrom="column">
                  <wp:posOffset>182283</wp:posOffset>
                </wp:positionH>
                <wp:positionV relativeFrom="paragraph">
                  <wp:posOffset>2166042</wp:posOffset>
                </wp:positionV>
                <wp:extent cx="474980" cy="204716"/>
                <wp:effectExtent l="0" t="0" r="20320" b="24130"/>
                <wp:wrapNone/>
                <wp:docPr id="454814130" name="Retângulo 3"/>
                <wp:cNvGraphicFramePr/>
                <a:graphic xmlns:a="http://schemas.openxmlformats.org/drawingml/2006/main">
                  <a:graphicData uri="http://schemas.microsoft.com/office/word/2010/wordprocessingShape">
                    <wps:wsp>
                      <wps:cNvSpPr/>
                      <wps:spPr>
                        <a:xfrm>
                          <a:off x="0" y="0"/>
                          <a:ext cx="474980" cy="204716"/>
                        </a:xfrm>
                        <a:prstGeom prst="rect">
                          <a:avLst/>
                        </a:prstGeom>
                        <a:ln w="3175">
                          <a:solidFill>
                            <a:schemeClr val="bg1"/>
                          </a:solidFill>
                        </a:ln>
                      </wps:spPr>
                      <wps:style>
                        <a:lnRef idx="2">
                          <a:schemeClr val="dk1"/>
                        </a:lnRef>
                        <a:fillRef idx="1">
                          <a:schemeClr val="lt1"/>
                        </a:fillRef>
                        <a:effectRef idx="0">
                          <a:schemeClr val="dk1"/>
                        </a:effectRef>
                        <a:fontRef idx="minor">
                          <a:schemeClr val="dk1"/>
                        </a:fontRef>
                      </wps:style>
                      <wps:txbx>
                        <w:txbxContent>
                          <w:p w14:paraId="25AEA019" w14:textId="01BFC27A" w:rsidR="00DA4CD0" w:rsidRPr="007F334A" w:rsidRDefault="00DA4CD0" w:rsidP="00DA4CD0">
                            <w:pPr>
                              <w:jc w:val="left"/>
                              <w:rPr>
                                <w:b/>
                                <w:bCs/>
                                <w:sz w:val="12"/>
                                <w:szCs w:val="14"/>
                                <w:lang w:val="pt-BR"/>
                              </w:rPr>
                            </w:pPr>
                            <w:r>
                              <w:rPr>
                                <w:b/>
                                <w:bCs/>
                                <w:sz w:val="12"/>
                                <w:szCs w:val="14"/>
                                <w:lang w:val="pt-BR"/>
                              </w:rPr>
                              <w:t xml:space="preserve">Leaf </w:t>
                            </w:r>
                            <w:r w:rsidR="00F32AB1">
                              <w:rPr>
                                <w:b/>
                                <w:bCs/>
                                <w:sz w:val="12"/>
                                <w:szCs w:val="14"/>
                                <w:lang w:val="pt-BR"/>
                              </w:rPr>
                              <w:t>CMC</w:t>
                            </w:r>
                          </w:p>
                        </w:txbxContent>
                      </wps:txbx>
                      <wps:bodyPr rot="0" spcFirstLastPara="0" vertOverflow="overflow" horzOverflow="overflow" vert="horz" wrap="square" lIns="0" tIns="9144" rIns="0"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70511" id="_x0000_s1030" style="position:absolute;left:0;text-align:left;margin-left:14.35pt;margin-top:170.55pt;width:37.4pt;height:16.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" fillcolor="white [3201]" strokecolor="white [3212]" strokeweight=".25pt">
                <v:textbox inset="0,.72pt,0,.72pt">
                  <w:txbxContent>
                    <w:p w14:paraId="25AEA019" w14:textId="01BFC27A" w:rsidR="00DA4CD0" w:rsidRPr="007F334A" w:rsidRDefault="00DA4CD0" w:rsidP="00DA4CD0">
                      <w:pPr>
                        <w:jc w:val="left"/>
                        <w:rPr>
                          <w:b/>
                          <w:bCs/>
                          <w:sz w:val="12"/>
                          <w:szCs w:val="14"/>
                          <w:lang w:val="pt-BR"/>
                        </w:rPr>
                      </w:pPr>
                      <w:r>
                        <w:rPr>
                          <w:b/>
                          <w:bCs/>
                          <w:sz w:val="12"/>
                          <w:szCs w:val="14"/>
                          <w:lang w:val="pt-BR"/>
                        </w:rPr>
                        <w:t xml:space="preserve">Leaf </w:t>
                      </w:r>
                      <w:r w:rsidR="00F32AB1">
                        <w:rPr>
                          <w:b/>
                          <w:bCs/>
                          <w:sz w:val="12"/>
                          <w:szCs w:val="14"/>
                          <w:lang w:val="pt-BR"/>
                        </w:rPr>
                        <w:t>CMC</w:t>
                      </w:r>
                    </w:p>
                  </w:txbxContent>
                </v:textbox>
              </v:rect>
            </w:pict>
          </mc:Fallback>
        </mc:AlternateContent>
      </w:r>
      <w:r w:rsidR="00CA728C">
        <w:rPr>
          <w:rFonts w:ascii="Calibri" w:hAnsi="Calibri" w:cs="Calibri"/>
          <w:noProof/>
          <w:color w:val="000000"/>
          <w:sz w:val="22"/>
          <w:szCs w:val="22"/>
        </w:rPr>
        <mc:AlternateContent>
          <mc:Choice Requires="wps">
            <w:drawing>
              <wp:anchor distT="0" distB="0" distL="114300" distR="114300" simplePos="0" relativeHeight="251658245" behindDoc="0" locked="0" layoutInCell="1" allowOverlap="1" wp14:anchorId="0C179786" wp14:editId="21BF3023">
                <wp:simplePos x="0" y="0"/>
                <wp:positionH relativeFrom="column">
                  <wp:posOffset>182245</wp:posOffset>
                </wp:positionH>
                <wp:positionV relativeFrom="paragraph">
                  <wp:posOffset>739301</wp:posOffset>
                </wp:positionV>
                <wp:extent cx="782320" cy="191068"/>
                <wp:effectExtent l="0" t="0" r="17780" b="19050"/>
                <wp:wrapNone/>
                <wp:docPr id="1050982951" name="Retângulo 3"/>
                <wp:cNvGraphicFramePr/>
                <a:graphic xmlns:a="http://schemas.openxmlformats.org/drawingml/2006/main">
                  <a:graphicData uri="http://schemas.microsoft.com/office/word/2010/wordprocessingShape">
                    <wps:wsp>
                      <wps:cNvSpPr/>
                      <wps:spPr>
                        <a:xfrm>
                          <a:off x="0" y="0"/>
                          <a:ext cx="782320" cy="191068"/>
                        </a:xfrm>
                        <a:prstGeom prst="rect">
                          <a:avLst/>
                        </a:prstGeom>
                        <a:ln w="3175">
                          <a:solidFill>
                            <a:schemeClr val="bg1"/>
                          </a:solidFill>
                        </a:ln>
                      </wps:spPr>
                      <wps:style>
                        <a:lnRef idx="2">
                          <a:schemeClr val="dk1"/>
                        </a:lnRef>
                        <a:fillRef idx="1">
                          <a:schemeClr val="lt1"/>
                        </a:fillRef>
                        <a:effectRef idx="0">
                          <a:schemeClr val="dk1"/>
                        </a:effectRef>
                        <a:fontRef idx="minor">
                          <a:schemeClr val="dk1"/>
                        </a:fontRef>
                      </wps:style>
                      <wps:txbx>
                        <w:txbxContent>
                          <w:p w14:paraId="15797DEF" w14:textId="0953D94B" w:rsidR="00DA4CD0" w:rsidRPr="007F334A" w:rsidRDefault="00DA4CD0" w:rsidP="00DA4CD0">
                            <w:pPr>
                              <w:jc w:val="left"/>
                              <w:rPr>
                                <w:b/>
                                <w:bCs/>
                                <w:sz w:val="12"/>
                                <w:szCs w:val="14"/>
                                <w:lang w:val="pt-BR"/>
                              </w:rPr>
                            </w:pPr>
                            <w:r>
                              <w:rPr>
                                <w:b/>
                                <w:bCs/>
                                <w:sz w:val="12"/>
                                <w:szCs w:val="14"/>
                                <w:lang w:val="pt-BR"/>
                              </w:rPr>
                              <w:t xml:space="preserve">Pseudostem </w:t>
                            </w:r>
                            <w:r w:rsidR="00F32AB1">
                              <w:rPr>
                                <w:b/>
                                <w:bCs/>
                                <w:sz w:val="12"/>
                                <w:szCs w:val="14"/>
                                <w:lang w:val="pt-BR"/>
                              </w:rPr>
                              <w:t>CMC</w:t>
                            </w:r>
                          </w:p>
                        </w:txbxContent>
                      </wps:txbx>
                      <wps:bodyPr rot="0" spcFirstLastPara="0" vertOverflow="overflow" horzOverflow="overflow" vert="horz" wrap="square" lIns="0" tIns="9144" rIns="0"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79786" id="_x0000_s1031" style="position:absolute;left:0;text-align:left;margin-left:14.35pt;margin-top:58.2pt;width:61.6pt;height:15.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" fillcolor="white [3201]" strokecolor="white [3212]" strokeweight=".25pt">
                <v:textbox inset="0,.72pt,0,.72pt">
                  <w:txbxContent>
                    <w:p w14:paraId="15797DEF" w14:textId="0953D94B" w:rsidR="00DA4CD0" w:rsidRPr="007F334A" w:rsidRDefault="00DA4CD0" w:rsidP="00DA4CD0">
                      <w:pPr>
                        <w:jc w:val="left"/>
                        <w:rPr>
                          <w:b/>
                          <w:bCs/>
                          <w:sz w:val="12"/>
                          <w:szCs w:val="14"/>
                          <w:lang w:val="pt-BR"/>
                        </w:rPr>
                      </w:pPr>
                      <w:r>
                        <w:rPr>
                          <w:b/>
                          <w:bCs/>
                          <w:sz w:val="12"/>
                          <w:szCs w:val="14"/>
                          <w:lang w:val="pt-BR"/>
                        </w:rPr>
                        <w:t xml:space="preserve">Pseudostem </w:t>
                      </w:r>
                      <w:r w:rsidR="00F32AB1">
                        <w:rPr>
                          <w:b/>
                          <w:bCs/>
                          <w:sz w:val="12"/>
                          <w:szCs w:val="14"/>
                          <w:lang w:val="pt-BR"/>
                        </w:rPr>
                        <w:t>CMC</w:t>
                      </w:r>
                    </w:p>
                  </w:txbxContent>
                </v:textbox>
              </v:rect>
            </w:pict>
          </mc:Fallback>
        </mc:AlternateContent>
      </w:r>
      <w:r w:rsidR="00CA728C">
        <w:rPr>
          <w:rFonts w:ascii="Calibri" w:hAnsi="Calibri" w:cs="Calibri"/>
          <w:noProof/>
          <w:color w:val="000000"/>
          <w:sz w:val="22"/>
          <w:szCs w:val="22"/>
        </w:rPr>
        <mc:AlternateContent>
          <mc:Choice Requires="wps">
            <w:drawing>
              <wp:anchor distT="0" distB="0" distL="114300" distR="114300" simplePos="0" relativeHeight="251658246" behindDoc="0" locked="0" layoutInCell="1" allowOverlap="1" wp14:anchorId="5125C5FA" wp14:editId="07A302D9">
                <wp:simplePos x="0" y="0"/>
                <wp:positionH relativeFrom="column">
                  <wp:posOffset>184150</wp:posOffset>
                </wp:positionH>
                <wp:positionV relativeFrom="paragraph">
                  <wp:posOffset>1445260</wp:posOffset>
                </wp:positionV>
                <wp:extent cx="460375" cy="131445"/>
                <wp:effectExtent l="0" t="0" r="15875" b="20955"/>
                <wp:wrapNone/>
                <wp:docPr id="1550196996" name="Retângulo 3"/>
                <wp:cNvGraphicFramePr/>
                <a:graphic xmlns:a="http://schemas.openxmlformats.org/drawingml/2006/main">
                  <a:graphicData uri="http://schemas.microsoft.com/office/word/2010/wordprocessingShape">
                    <wps:wsp>
                      <wps:cNvSpPr/>
                      <wps:spPr>
                        <a:xfrm>
                          <a:off x="0" y="0"/>
                          <a:ext cx="460375" cy="131445"/>
                        </a:xfrm>
                        <a:prstGeom prst="rect">
                          <a:avLst/>
                        </a:prstGeom>
                        <a:ln w="3175">
                          <a:solidFill>
                            <a:schemeClr val="bg1"/>
                          </a:solidFill>
                        </a:ln>
                      </wps:spPr>
                      <wps:style>
                        <a:lnRef idx="2">
                          <a:schemeClr val="dk1"/>
                        </a:lnRef>
                        <a:fillRef idx="1">
                          <a:schemeClr val="lt1"/>
                        </a:fillRef>
                        <a:effectRef idx="0">
                          <a:schemeClr val="dk1"/>
                        </a:effectRef>
                        <a:fontRef idx="minor">
                          <a:schemeClr val="dk1"/>
                        </a:fontRef>
                      </wps:style>
                      <wps:txbx>
                        <w:txbxContent>
                          <w:p w14:paraId="0419884D" w14:textId="37D33B5C" w:rsidR="00DA4CD0" w:rsidRPr="007F334A" w:rsidRDefault="00DA4CD0" w:rsidP="00DA4CD0">
                            <w:pPr>
                              <w:jc w:val="left"/>
                              <w:rPr>
                                <w:b/>
                                <w:bCs/>
                                <w:sz w:val="12"/>
                                <w:szCs w:val="14"/>
                                <w:lang w:val="pt-BR"/>
                              </w:rPr>
                            </w:pPr>
                            <w:r>
                              <w:rPr>
                                <w:b/>
                                <w:bCs/>
                                <w:sz w:val="12"/>
                                <w:szCs w:val="14"/>
                                <w:lang w:val="pt-BR"/>
                              </w:rPr>
                              <w:t>Rachis C</w:t>
                            </w:r>
                            <w:r w:rsidR="00F32AB1">
                              <w:rPr>
                                <w:b/>
                                <w:bCs/>
                                <w:sz w:val="12"/>
                                <w:szCs w:val="14"/>
                                <w:lang w:val="pt-BR"/>
                              </w:rPr>
                              <w:t>MC</w:t>
                            </w:r>
                          </w:p>
                        </w:txbxContent>
                      </wps:txbx>
                      <wps:bodyPr rot="0" spcFirstLastPara="0" vertOverflow="overflow" horzOverflow="overflow" vert="horz" wrap="square" lIns="0" tIns="9144" rIns="0"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5C5FA" id="_x0000_s1032" style="position:absolute;left:0;text-align:left;margin-left:14.5pt;margin-top:113.8pt;width:36.25pt;height:10.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" fillcolor="white [3201]" strokecolor="white [3212]" strokeweight=".25pt">
                <v:textbox inset="0,.72pt,0,.72pt">
                  <w:txbxContent>
                    <w:p w14:paraId="0419884D" w14:textId="37D33B5C" w:rsidR="00DA4CD0" w:rsidRPr="007F334A" w:rsidRDefault="00DA4CD0" w:rsidP="00DA4CD0">
                      <w:pPr>
                        <w:jc w:val="left"/>
                        <w:rPr>
                          <w:b/>
                          <w:bCs/>
                          <w:sz w:val="12"/>
                          <w:szCs w:val="14"/>
                          <w:lang w:val="pt-BR"/>
                        </w:rPr>
                      </w:pPr>
                      <w:r>
                        <w:rPr>
                          <w:b/>
                          <w:bCs/>
                          <w:sz w:val="12"/>
                          <w:szCs w:val="14"/>
                          <w:lang w:val="pt-BR"/>
                        </w:rPr>
                        <w:t>Rachis C</w:t>
                      </w:r>
                      <w:r w:rsidR="00F32AB1">
                        <w:rPr>
                          <w:b/>
                          <w:bCs/>
                          <w:sz w:val="12"/>
                          <w:szCs w:val="14"/>
                          <w:lang w:val="pt-BR"/>
                        </w:rPr>
                        <w:t>MC</w:t>
                      </w:r>
                    </w:p>
                  </w:txbxContent>
                </v:textbox>
              </v:rect>
            </w:pict>
          </mc:Fallback>
        </mc:AlternateContent>
      </w:r>
      <w:r w:rsidR="00DA4CD0">
        <w:rPr>
          <w:rFonts w:ascii="Calibri" w:hAnsi="Calibri" w:cs="Calibri"/>
          <w:noProof/>
          <w:color w:val="000000"/>
          <w:sz w:val="22"/>
          <w:szCs w:val="22"/>
        </w:rPr>
        <mc:AlternateContent>
          <mc:Choice Requires="wps">
            <w:drawing>
              <wp:anchor distT="0" distB="0" distL="114300" distR="114300" simplePos="0" relativeHeight="251658244" behindDoc="0" locked="0" layoutInCell="1" allowOverlap="1" wp14:anchorId="63A3BE9C" wp14:editId="03055C42">
                <wp:simplePos x="0" y="0"/>
                <wp:positionH relativeFrom="column">
                  <wp:posOffset>182880</wp:posOffset>
                </wp:positionH>
                <wp:positionV relativeFrom="paragraph">
                  <wp:posOffset>28245</wp:posOffset>
                </wp:positionV>
                <wp:extent cx="972820" cy="131445"/>
                <wp:effectExtent l="0" t="0" r="17780" b="20955"/>
                <wp:wrapNone/>
                <wp:docPr id="47796407" name="Retângulo 3"/>
                <wp:cNvGraphicFramePr/>
                <a:graphic xmlns:a="http://schemas.openxmlformats.org/drawingml/2006/main">
                  <a:graphicData uri="http://schemas.microsoft.com/office/word/2010/wordprocessingShape">
                    <wps:wsp>
                      <wps:cNvSpPr/>
                      <wps:spPr>
                        <a:xfrm>
                          <a:off x="0" y="0"/>
                          <a:ext cx="972820" cy="131445"/>
                        </a:xfrm>
                        <a:prstGeom prst="rect">
                          <a:avLst/>
                        </a:prstGeom>
                        <a:ln w="3175">
                          <a:solidFill>
                            <a:schemeClr val="bg1"/>
                          </a:solidFill>
                        </a:ln>
                      </wps:spPr>
                      <wps:style>
                        <a:lnRef idx="2">
                          <a:schemeClr val="dk1"/>
                        </a:lnRef>
                        <a:fillRef idx="1">
                          <a:schemeClr val="lt1"/>
                        </a:fillRef>
                        <a:effectRef idx="0">
                          <a:schemeClr val="dk1"/>
                        </a:effectRef>
                        <a:fontRef idx="minor">
                          <a:schemeClr val="dk1"/>
                        </a:fontRef>
                      </wps:style>
                      <wps:txbx>
                        <w:txbxContent>
                          <w:p w14:paraId="03328FA9" w14:textId="77777777" w:rsidR="00DA4CD0" w:rsidRPr="007F334A" w:rsidRDefault="00DA4CD0" w:rsidP="00DA4CD0">
                            <w:pPr>
                              <w:jc w:val="left"/>
                              <w:rPr>
                                <w:b/>
                                <w:bCs/>
                                <w:sz w:val="12"/>
                                <w:szCs w:val="14"/>
                              </w:rPr>
                            </w:pPr>
                            <w:r w:rsidRPr="007F334A">
                              <w:rPr>
                                <w:b/>
                                <w:bCs/>
                                <w:sz w:val="12"/>
                                <w:szCs w:val="14"/>
                              </w:rPr>
                              <w:t>Raw cellulosic biomass</w:t>
                            </w:r>
                          </w:p>
                        </w:txbxContent>
                      </wps:txbx>
                      <wps:bodyPr rot="0" spcFirstLastPara="0" vertOverflow="overflow" horzOverflow="overflow" vert="horz" wrap="square" lIns="0" tIns="9144" rIns="0"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3BE9C" id="_x0000_s1033" style="position:absolute;left:0;text-align:left;margin-left:14.4pt;margin-top:2.2pt;width:76.6pt;height:10.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" fillcolor="white [3201]" strokecolor="white [3212]" strokeweight=".25pt">
                <v:textbox inset="0,.72pt,0,.72pt">
                  <w:txbxContent>
                    <w:p w14:paraId="03328FA9" w14:textId="77777777" w:rsidR="00DA4CD0" w:rsidRPr="007F334A" w:rsidRDefault="00DA4CD0" w:rsidP="00DA4CD0">
                      <w:pPr>
                        <w:jc w:val="left"/>
                        <w:rPr>
                          <w:b/>
                          <w:bCs/>
                          <w:sz w:val="12"/>
                          <w:szCs w:val="14"/>
                        </w:rPr>
                      </w:pPr>
                      <w:r w:rsidRPr="007F334A">
                        <w:rPr>
                          <w:b/>
                          <w:bCs/>
                          <w:sz w:val="12"/>
                          <w:szCs w:val="14"/>
                        </w:rPr>
                        <w:t>Raw cellulosic biomass</w:t>
                      </w:r>
                    </w:p>
                  </w:txbxContent>
                </v:textbox>
              </v:rect>
            </w:pict>
          </mc:Fallback>
        </mc:AlternateContent>
      </w:r>
      <w:r w:rsidR="00DA4CD0" w:rsidRPr="00E03EB4">
        <w:rPr>
          <w:noProof/>
          <w:lang w:val="en-GB"/>
        </w:rPr>
        <w:drawing>
          <wp:inline distT="0" distB="0" distL="0" distR="0" wp14:anchorId="5BF13DBA" wp14:editId="54B320FA">
            <wp:extent cx="5579081" cy="2882189"/>
            <wp:effectExtent l="0" t="0" r="3175" b="0"/>
            <wp:docPr id="1749440268" name="Imagem 4"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440268" name="Imagem 4" descr="Diagrama&#10;&#10;O conteúdo gerado por IA pode estar incorreto."/>
                    <pic:cNvPicPr>
                      <a:picLocks noChangeAspect="1" noChangeArrowheads="1"/>
                    </pic:cNvPicPr>
                  </pic:nvPicPr>
                  <pic:blipFill rotWithShape="1">
                    <a:blip r:embed="rId13">
                      <a:extLst>
                        <a:ext uri="{28A0092B-C50C-407E-A947-70E740481C1C}">
                          <a14:useLocalDpi xmlns:a14="http://schemas.microsoft.com/office/drawing/2010/main" val="0"/>
                        </a:ext>
                      </a:extLst>
                    </a:blip>
                    <a:srcRect t="5116" b="3252"/>
                    <a:stretch>
                      <a:fillRect/>
                    </a:stretch>
                  </pic:blipFill>
                  <pic:spPr bwMode="auto">
                    <a:xfrm>
                      <a:off x="0" y="0"/>
                      <a:ext cx="5579745" cy="2882532"/>
                    </a:xfrm>
                    <a:prstGeom prst="rect">
                      <a:avLst/>
                    </a:prstGeom>
                    <a:noFill/>
                    <a:ln>
                      <a:noFill/>
                    </a:ln>
                    <a:extLst>
                      <a:ext uri="{53640926-AAD7-44D8-BBD7-CCE9431645EC}">
                        <a14:shadowObscured xmlns:a14="http://schemas.microsoft.com/office/drawing/2010/main"/>
                      </a:ext>
                    </a:extLst>
                  </pic:spPr>
                </pic:pic>
              </a:graphicData>
            </a:graphic>
          </wp:inline>
        </w:drawing>
      </w:r>
    </w:p>
    <w:p w14:paraId="57396D5F" w14:textId="2782CC5B" w:rsidR="00DA4CD0" w:rsidRDefault="00DA4CD0" w:rsidP="00DA4CD0">
      <w:pPr>
        <w:pStyle w:val="CETBodytext"/>
      </w:pPr>
      <w:r w:rsidRPr="00BD077D">
        <w:rPr>
          <w:rStyle w:val="CETCaptionCarattere"/>
        </w:rPr>
        <w:t xml:space="preserve">Figure </w:t>
      </w:r>
      <w:r w:rsidR="00CA728C">
        <w:rPr>
          <w:rStyle w:val="CETCaptionCarattere"/>
        </w:rPr>
        <w:t>4</w:t>
      </w:r>
      <w:r w:rsidRPr="00BD077D">
        <w:rPr>
          <w:rStyle w:val="CETCaptionCarattere"/>
        </w:rPr>
        <w:t xml:space="preserve">: </w:t>
      </w:r>
      <w:r w:rsidRPr="007C2734">
        <w:rPr>
          <w:rStyle w:val="CETCaptionCarattere"/>
        </w:rPr>
        <w:t>FT</w:t>
      </w:r>
      <w:r w:rsidR="00E13108">
        <w:rPr>
          <w:rStyle w:val="CETCaptionCarattere"/>
        </w:rPr>
        <w:t>-</w:t>
      </w:r>
      <w:r w:rsidRPr="007C2734">
        <w:rPr>
          <w:rStyle w:val="CETCaptionCarattere"/>
        </w:rPr>
        <w:t xml:space="preserve">IR of the </w:t>
      </w:r>
      <w:r w:rsidR="00CA728C" w:rsidRPr="00CA728C">
        <w:rPr>
          <w:rStyle w:val="CETCaptionCarattere"/>
        </w:rPr>
        <w:t xml:space="preserve">Carboxymethylcellulose </w:t>
      </w:r>
      <w:r w:rsidRPr="007C2734">
        <w:rPr>
          <w:rStyle w:val="CETCaptionCarattere"/>
        </w:rPr>
        <w:t>(C</w:t>
      </w:r>
      <w:r w:rsidR="00CA728C">
        <w:rPr>
          <w:rStyle w:val="CETCaptionCarattere"/>
        </w:rPr>
        <w:t>MC</w:t>
      </w:r>
      <w:r w:rsidRPr="007C2734">
        <w:rPr>
          <w:rStyle w:val="CETCaptionCarattere"/>
        </w:rPr>
        <w:t>) biopolymers obtained</w:t>
      </w:r>
      <w:r w:rsidRPr="00BD077D">
        <w:t xml:space="preserve"> </w:t>
      </w:r>
    </w:p>
    <w:p w14:paraId="68D26B83" w14:textId="77777777" w:rsidR="00600535" w:rsidRPr="00B57B36" w:rsidRDefault="00600535" w:rsidP="00AE08AC">
      <w:pPr>
        <w:pStyle w:val="CETHeading1"/>
        <w:spacing w:before="200"/>
        <w:rPr>
          <w:lang w:val="en-GB"/>
        </w:rPr>
      </w:pPr>
      <w:r w:rsidRPr="00B57B36">
        <w:rPr>
          <w:lang w:val="en-GB"/>
        </w:rPr>
        <w:t>Conclusions</w:t>
      </w:r>
    </w:p>
    <w:p w14:paraId="52DAFDE0" w14:textId="548EC5F0" w:rsidR="001D0CFB" w:rsidRPr="00025C8B" w:rsidRDefault="001A317E" w:rsidP="00600535">
      <w:pPr>
        <w:pStyle w:val="CETBodytext"/>
        <w:rPr>
          <w:lang w:val="en-GB"/>
        </w:rPr>
      </w:pPr>
      <w:r w:rsidRPr="001A317E">
        <w:rPr>
          <w:lang w:val="en-GB"/>
        </w:rPr>
        <w:t xml:space="preserve">This study demonstrated the technical feasibility of transforming postharvest banana waste (pseudostem, </w:t>
      </w:r>
      <w:r>
        <w:rPr>
          <w:lang w:val="en-GB"/>
        </w:rPr>
        <w:t>rachis</w:t>
      </w:r>
      <w:r w:rsidRPr="001A317E">
        <w:rPr>
          <w:lang w:val="en-GB"/>
        </w:rPr>
        <w:t>, and leaves) into high-value-added biopolymers, reinforcing the principles of the circular economy. Chemical characterization revealed that</w:t>
      </w:r>
      <w:r w:rsidR="004D351F">
        <w:rPr>
          <w:lang w:val="en-GB"/>
        </w:rPr>
        <w:t xml:space="preserve"> although the rachis had the highest lignin content, the </w:t>
      </w:r>
      <w:r w:rsidR="00AE08AC">
        <w:rPr>
          <w:lang w:val="en-GB"/>
        </w:rPr>
        <w:t>purification</w:t>
      </w:r>
      <w:r w:rsidR="004D351F">
        <w:rPr>
          <w:lang w:val="en-GB"/>
        </w:rPr>
        <w:t xml:space="preserve"> processes were highly effective across all biomass fractions, drastically reducing non-cellulosic components and increasing</w:t>
      </w:r>
      <w:r w:rsidRPr="001A317E">
        <w:rPr>
          <w:lang w:val="en-GB"/>
        </w:rPr>
        <w:t xml:space="preserve"> </w:t>
      </w:r>
      <w:r>
        <w:rPr>
          <w:rFonts w:cs="Arial"/>
          <w:lang w:val="en-GB"/>
        </w:rPr>
        <w:t>α</w:t>
      </w:r>
      <w:r w:rsidRPr="001A317E">
        <w:rPr>
          <w:lang w:val="en-GB"/>
        </w:rPr>
        <w:t>-cellulose content to levels above 73</w:t>
      </w:r>
      <w:r w:rsidR="001F4A8B">
        <w:rPr>
          <w:lang w:val="en-GB"/>
        </w:rPr>
        <w:t xml:space="preserve"> </w:t>
      </w:r>
      <w:r w:rsidRPr="001A317E">
        <w:rPr>
          <w:lang w:val="en-GB"/>
        </w:rPr>
        <w:t xml:space="preserve">%. Therefore, the </w:t>
      </w:r>
      <w:r w:rsidR="00AE08AC">
        <w:rPr>
          <w:lang w:val="en-GB"/>
        </w:rPr>
        <w:t>re</w:t>
      </w:r>
      <w:r w:rsidRPr="001A317E">
        <w:rPr>
          <w:lang w:val="en-GB"/>
        </w:rPr>
        <w:t xml:space="preserve">utilization of these </w:t>
      </w:r>
      <w:r>
        <w:rPr>
          <w:lang w:val="en-GB"/>
        </w:rPr>
        <w:t xml:space="preserve">biomass </w:t>
      </w:r>
      <w:r w:rsidRPr="001A317E">
        <w:rPr>
          <w:lang w:val="en-GB"/>
        </w:rPr>
        <w:t>residues, which</w:t>
      </w:r>
      <w:r>
        <w:rPr>
          <w:lang w:val="en-GB"/>
        </w:rPr>
        <w:t xml:space="preserve"> could</w:t>
      </w:r>
      <w:r w:rsidRPr="001A317E">
        <w:rPr>
          <w:lang w:val="en-GB"/>
        </w:rPr>
        <w:t xml:space="preserve"> represent a significant environmental liability </w:t>
      </w:r>
      <w:r w:rsidR="00994E5C" w:rsidRPr="00994E5C">
        <w:rPr>
          <w:lang w:val="en-GB"/>
        </w:rPr>
        <w:t xml:space="preserve">for </w:t>
      </w:r>
      <w:r w:rsidR="00994E5C">
        <w:rPr>
          <w:lang w:val="en-GB"/>
        </w:rPr>
        <w:t xml:space="preserve">small </w:t>
      </w:r>
      <w:r w:rsidR="00994E5C" w:rsidRPr="00994E5C">
        <w:rPr>
          <w:lang w:val="en-GB"/>
        </w:rPr>
        <w:t xml:space="preserve">farmers </w:t>
      </w:r>
      <w:r w:rsidR="00994E5C">
        <w:rPr>
          <w:lang w:val="en-GB"/>
        </w:rPr>
        <w:t>in</w:t>
      </w:r>
      <w:r w:rsidRPr="001A317E">
        <w:rPr>
          <w:lang w:val="en-GB"/>
        </w:rPr>
        <w:t xml:space="preserve"> the Criciúma region (SC) in Brazil, proved to be a promising strategy. </w:t>
      </w:r>
      <w:r w:rsidR="00C220BE">
        <w:rPr>
          <w:lang w:val="en-GB"/>
        </w:rPr>
        <w:t>Thus, t</w:t>
      </w:r>
      <w:r w:rsidRPr="001A317E">
        <w:rPr>
          <w:lang w:val="en-GB"/>
        </w:rPr>
        <w:t>he conversion of lignocellulosic biomass into CA and CMC offers a sustainable alternative to fossil-based polymers</w:t>
      </w:r>
      <w:r w:rsidR="00C220BE">
        <w:rPr>
          <w:lang w:val="en-GB"/>
        </w:rPr>
        <w:t>, adding</w:t>
      </w:r>
      <w:r w:rsidRPr="001A317E">
        <w:rPr>
          <w:lang w:val="en-GB"/>
        </w:rPr>
        <w:t xml:space="preserve"> value to the banana production chain</w:t>
      </w:r>
      <w:r w:rsidR="00F17AFC">
        <w:rPr>
          <w:lang w:val="en-GB"/>
        </w:rPr>
        <w:t>.</w:t>
      </w:r>
      <w:r w:rsidR="00025C8B" w:rsidRPr="00025C8B">
        <w:rPr>
          <w:lang w:val="en-GB"/>
        </w:rPr>
        <w:t xml:space="preserve"> </w:t>
      </w:r>
    </w:p>
    <w:p w14:paraId="459D05E6" w14:textId="77777777" w:rsidR="00600535" w:rsidRPr="00B57B36" w:rsidRDefault="00600535" w:rsidP="00600535">
      <w:pPr>
        <w:pStyle w:val="CETAcknowledgementstitle"/>
      </w:pPr>
      <w:r w:rsidRPr="00B57B36">
        <w:t>Acknowledgments</w:t>
      </w:r>
    </w:p>
    <w:p w14:paraId="33F8138F" w14:textId="08314503" w:rsidR="00600535" w:rsidRPr="00B57B36" w:rsidRDefault="00142DC2" w:rsidP="00600535">
      <w:pPr>
        <w:pStyle w:val="CETBodytext"/>
        <w:rPr>
          <w:lang w:val="en-GB"/>
        </w:rPr>
      </w:pPr>
      <w:r w:rsidRPr="00142DC2">
        <w:rPr>
          <w:lang w:val="en-GB"/>
        </w:rPr>
        <w:t xml:space="preserve">The authors would like to thank the financial and </w:t>
      </w:r>
      <w:r w:rsidR="001F4A8B" w:rsidRPr="00142DC2">
        <w:rPr>
          <w:lang w:val="en-GB"/>
        </w:rPr>
        <w:t>technical</w:t>
      </w:r>
      <w:r w:rsidRPr="00142DC2">
        <w:rPr>
          <w:lang w:val="en-GB"/>
        </w:rPr>
        <w:t xml:space="preserve"> support </w:t>
      </w:r>
      <w:r w:rsidR="00550945">
        <w:rPr>
          <w:lang w:val="en-GB"/>
        </w:rPr>
        <w:t>from the Funding Agency for Studies and Projects (Finep), the National Council for Scientific and Technological Development (CNPq), the Federal Institute of Santa Catarina (IFSC), and the</w:t>
      </w:r>
      <w:r w:rsidR="001F4A8B">
        <w:rPr>
          <w:lang w:val="en-GB"/>
        </w:rPr>
        <w:t xml:space="preserve"> </w:t>
      </w:r>
      <w:r w:rsidRPr="00142DC2">
        <w:rPr>
          <w:lang w:val="en-GB"/>
        </w:rPr>
        <w:t>Federal University of Santa Catarina (UFSC).</w:t>
      </w:r>
    </w:p>
    <w:p w14:paraId="4F1327F8" w14:textId="77777777" w:rsidR="00600535" w:rsidRPr="00B57B36" w:rsidRDefault="00600535" w:rsidP="00600535">
      <w:pPr>
        <w:pStyle w:val="CETReference"/>
      </w:pPr>
      <w:r w:rsidRPr="00B57B36">
        <w:t>References</w:t>
      </w:r>
    </w:p>
    <w:p w14:paraId="09992114" w14:textId="181B4B4D" w:rsidR="001F4A8B" w:rsidRDefault="001F4A8B" w:rsidP="001F4A8B">
      <w:pPr>
        <w:pStyle w:val="CETReferencetext"/>
      </w:pPr>
      <w:r w:rsidRPr="00A95D0D">
        <w:t>Ardila A</w:t>
      </w:r>
      <w:r w:rsidR="00A95D0D" w:rsidRPr="00A95D0D">
        <w:t>.</w:t>
      </w:r>
      <w:r w:rsidRPr="00A95D0D">
        <w:t>A.N., Arriola-Villaseñor E., González E.E.V., Guerrero H.E.G., Hernández-Maldonado J.A., Gutiérrez-Pineda E., Villa C.C.</w:t>
      </w:r>
      <w:r w:rsidR="00A95D0D">
        <w:t xml:space="preserve">, </w:t>
      </w:r>
      <w:r w:rsidRPr="00A95D0D">
        <w:t>2024</w:t>
      </w:r>
      <w:r w:rsidR="00A95D0D">
        <w:t>,</w:t>
      </w:r>
      <w:r w:rsidRPr="00A95D0D">
        <w:t xml:space="preserve"> </w:t>
      </w:r>
      <w:r>
        <w:t>Enhanced Cellulose Extraction from Banana Pseudostem Waste: A Comparative Analysis Using Chemical Methods Assisted by Conventional and Focused Ultrasound</w:t>
      </w:r>
      <w:r w:rsidR="00A95D0D">
        <w:t>,</w:t>
      </w:r>
      <w:r>
        <w:t xml:space="preserve"> Polymers, 16</w:t>
      </w:r>
      <w:r w:rsidR="00A95D0D">
        <w:t xml:space="preserve">, </w:t>
      </w:r>
      <w:r w:rsidR="00A95D0D" w:rsidRPr="00A95D0D">
        <w:t>2785</w:t>
      </w:r>
      <w:r>
        <w:t xml:space="preserve">. </w:t>
      </w:r>
    </w:p>
    <w:p w14:paraId="5296B24A" w14:textId="1E9307DB" w:rsidR="001F4A8B" w:rsidRDefault="001F4A8B" w:rsidP="001F4A8B">
      <w:pPr>
        <w:pStyle w:val="CETReferencetext"/>
      </w:pPr>
      <w:r>
        <w:t>Azriena H.A.A., Kaur K., Ilyas R.A., Kamaruddin Z.H., Neenu K.V., Dominic C.D.</w:t>
      </w:r>
      <w:r w:rsidR="002C51F0">
        <w:t>M.</w:t>
      </w:r>
      <w:r>
        <w:t>, Wirawan W.A., Asrofi M., Dzulkifli M.H., Sulong M.A., Rased M.F.A., Sari N.H.,</w:t>
      </w:r>
      <w:r w:rsidR="002C51F0">
        <w:t xml:space="preserve"> </w:t>
      </w:r>
      <w:r>
        <w:t>Sapuan S.M., Mahardika M.</w:t>
      </w:r>
      <w:r w:rsidR="002C51F0">
        <w:t xml:space="preserve">, </w:t>
      </w:r>
      <w:r>
        <w:t>2025</w:t>
      </w:r>
      <w:r w:rsidR="002C51F0">
        <w:t xml:space="preserve">, </w:t>
      </w:r>
      <w:r>
        <w:t>Recent developments in lignocellulosic banana (Musa spp.) fiber-based biocomposites and their potential industrial applications: A comprehensive review</w:t>
      </w:r>
      <w:r w:rsidR="002C51F0">
        <w:t xml:space="preserve">, </w:t>
      </w:r>
      <w:r>
        <w:t>International Journal of Biological Macromolecules</w:t>
      </w:r>
      <w:r w:rsidR="002C51F0">
        <w:t xml:space="preserve">, </w:t>
      </w:r>
      <w:r>
        <w:t>323</w:t>
      </w:r>
      <w:r w:rsidR="002C51F0">
        <w:t xml:space="preserve">, </w:t>
      </w:r>
      <w:r w:rsidR="002C51F0" w:rsidRPr="002C51F0">
        <w:t>147180</w:t>
      </w:r>
      <w:r>
        <w:t>.</w:t>
      </w:r>
    </w:p>
    <w:p w14:paraId="7A42994C" w14:textId="5AA39B99" w:rsidR="001F4A8B" w:rsidRDefault="001F4A8B" w:rsidP="001F4A8B">
      <w:pPr>
        <w:pStyle w:val="CETReferencetext"/>
      </w:pPr>
      <w:r>
        <w:t>Battisti R., Hafemann E., Claumann C.A., Machado R.A.F., Marangoni, C.</w:t>
      </w:r>
      <w:r w:rsidR="00DB6601">
        <w:t xml:space="preserve">, </w:t>
      </w:r>
      <w:r>
        <w:t>2019</w:t>
      </w:r>
      <w:r w:rsidR="00DB6601">
        <w:t xml:space="preserve">, </w:t>
      </w:r>
      <w:r>
        <w:t>Synthesis and characterization of cellulose acetate from royal palm tree agroindustrial waste</w:t>
      </w:r>
      <w:r w:rsidR="00DB6601">
        <w:t>,</w:t>
      </w:r>
      <w:r>
        <w:t xml:space="preserve"> Polymer Engineering and Science, 59, 891. </w:t>
      </w:r>
    </w:p>
    <w:p w14:paraId="67FFDF55" w14:textId="1462F9CB" w:rsidR="001F4A8B" w:rsidRDefault="001F4A8B" w:rsidP="001F4A8B">
      <w:pPr>
        <w:pStyle w:val="CETReferencetext"/>
      </w:pPr>
      <w:r w:rsidRPr="00F77852">
        <w:rPr>
          <w:lang w:val="en-US"/>
        </w:rPr>
        <w:t>Candido R.G.,</w:t>
      </w:r>
      <w:r w:rsidR="00F77852" w:rsidRPr="00F77852">
        <w:rPr>
          <w:lang w:val="en-US"/>
        </w:rPr>
        <w:t xml:space="preserve"> </w:t>
      </w:r>
      <w:r w:rsidRPr="00F77852">
        <w:rPr>
          <w:lang w:val="en-US"/>
        </w:rPr>
        <w:t>Gonçalves A.R.</w:t>
      </w:r>
      <w:r w:rsidR="00F77852" w:rsidRPr="00F77852">
        <w:rPr>
          <w:lang w:val="en-US"/>
        </w:rPr>
        <w:t xml:space="preserve">, </w:t>
      </w:r>
      <w:r w:rsidRPr="00F77852">
        <w:rPr>
          <w:lang w:val="en-US"/>
        </w:rPr>
        <w:t>2016</w:t>
      </w:r>
      <w:r w:rsidR="00F77852" w:rsidRPr="00F77852">
        <w:rPr>
          <w:lang w:val="en-US"/>
        </w:rPr>
        <w:t>,</w:t>
      </w:r>
      <w:r w:rsidRPr="00F77852">
        <w:rPr>
          <w:lang w:val="en-US"/>
        </w:rPr>
        <w:t xml:space="preserve"> </w:t>
      </w:r>
      <w:r>
        <w:t>Synthesis of cellulose acetate and carboxymethylcellulose from sugarcane straw</w:t>
      </w:r>
      <w:r w:rsidR="00F77852">
        <w:t>,</w:t>
      </w:r>
      <w:r>
        <w:t xml:space="preserve"> Carbohydrate Polymers, 152, 679–686.</w:t>
      </w:r>
    </w:p>
    <w:p w14:paraId="5E27C147" w14:textId="336B44F5" w:rsidR="001F4A8B" w:rsidRPr="00F80747" w:rsidRDefault="001F4A8B" w:rsidP="001F4A8B">
      <w:pPr>
        <w:pStyle w:val="CETReferencetext"/>
        <w:rPr>
          <w:lang w:val="en-US"/>
        </w:rPr>
      </w:pPr>
      <w:r>
        <w:lastRenderedPageBreak/>
        <w:t>Daimary N., Eldiehy K.S.H., Bora N., Boruah P., Rather M.A., Mandal M., Bora U.</w:t>
      </w:r>
      <w:r w:rsidR="00F80747">
        <w:t>,</w:t>
      </w:r>
      <w:r>
        <w:t xml:space="preserve"> Deka D.</w:t>
      </w:r>
      <w:r w:rsidR="00F80747">
        <w:t xml:space="preserve">, </w:t>
      </w:r>
      <w:r>
        <w:t>2023</w:t>
      </w:r>
      <w:r w:rsidR="00F80747">
        <w:t>,</w:t>
      </w:r>
      <w:r>
        <w:t xml:space="preserve"> Towards integrated sustainable biofuel and chemical production: An application of banana pseudostem ash in the production of biodiesel and recovery of lignin from bamboo leaves</w:t>
      </w:r>
      <w:r w:rsidR="00F80747">
        <w:t>,</w:t>
      </w:r>
      <w:r>
        <w:t xml:space="preserve"> </w:t>
      </w:r>
      <w:r w:rsidRPr="00F80747">
        <w:rPr>
          <w:lang w:val="en-US"/>
        </w:rPr>
        <w:t>Chemosphere, 314</w:t>
      </w:r>
      <w:r w:rsidR="00F80747">
        <w:rPr>
          <w:lang w:val="en-US"/>
        </w:rPr>
        <w:t xml:space="preserve">, </w:t>
      </w:r>
      <w:r w:rsidR="00F80747" w:rsidRPr="00F80747">
        <w:rPr>
          <w:lang w:val="en-US"/>
        </w:rPr>
        <w:t>137625</w:t>
      </w:r>
      <w:r w:rsidRPr="00F80747">
        <w:rPr>
          <w:lang w:val="en-US"/>
        </w:rPr>
        <w:t xml:space="preserve">. </w:t>
      </w:r>
    </w:p>
    <w:p w14:paraId="362EB53C" w14:textId="44160BA6" w:rsidR="001F4A8B" w:rsidRPr="006F36ED" w:rsidRDefault="001F4A8B" w:rsidP="001F4A8B">
      <w:pPr>
        <w:pStyle w:val="CETReferencetext"/>
        <w:rPr>
          <w:lang w:val="en-US"/>
        </w:rPr>
      </w:pPr>
      <w:r w:rsidRPr="006F36ED">
        <w:rPr>
          <w:lang w:val="en-US"/>
        </w:rPr>
        <w:t>Freitas R.R.M., Senna A.M., Botaro V.R.</w:t>
      </w:r>
      <w:r w:rsidR="006F36ED" w:rsidRPr="006F36ED">
        <w:rPr>
          <w:lang w:val="en-US"/>
        </w:rPr>
        <w:t xml:space="preserve">, </w:t>
      </w:r>
      <w:r w:rsidRPr="006F36ED">
        <w:rPr>
          <w:lang w:val="en-US"/>
        </w:rPr>
        <w:t>2017</w:t>
      </w:r>
      <w:r w:rsidR="006F36ED" w:rsidRPr="006F36ED">
        <w:rPr>
          <w:lang w:val="en-US"/>
        </w:rPr>
        <w:t>,</w:t>
      </w:r>
      <w:r w:rsidRPr="006F36ED">
        <w:rPr>
          <w:lang w:val="en-US"/>
        </w:rPr>
        <w:t xml:space="preserve"> </w:t>
      </w:r>
      <w:r w:rsidR="00A961A7">
        <w:t>I</w:t>
      </w:r>
      <w:r>
        <w:t>nfluence of degree of substitution on thermal dynamic mechanical and physicochemical properties of cellulose acetate</w:t>
      </w:r>
      <w:r w:rsidR="006F36ED">
        <w:t>,</w:t>
      </w:r>
      <w:r>
        <w:t xml:space="preserve"> </w:t>
      </w:r>
      <w:r w:rsidRPr="006F36ED">
        <w:rPr>
          <w:lang w:val="en-US"/>
        </w:rPr>
        <w:t xml:space="preserve">Industrial Crops and Products, 109, 452. </w:t>
      </w:r>
    </w:p>
    <w:p w14:paraId="5523971D" w14:textId="5720AC3E" w:rsidR="00775959" w:rsidRDefault="00775959" w:rsidP="7AFC4BA4">
      <w:pPr>
        <w:pStyle w:val="CETReferencetext"/>
        <w:rPr>
          <w:lang w:val="en-US"/>
        </w:rPr>
      </w:pPr>
      <w:r w:rsidRPr="00C220BE">
        <w:rPr>
          <w:lang w:val="en-US"/>
        </w:rPr>
        <w:t>H</w:t>
      </w:r>
      <w:r w:rsidR="00DE109E" w:rsidRPr="00C220BE">
        <w:rPr>
          <w:lang w:val="en-US"/>
        </w:rPr>
        <w:t>afemann</w:t>
      </w:r>
      <w:r w:rsidRPr="00C220BE">
        <w:rPr>
          <w:lang w:val="en-US"/>
        </w:rPr>
        <w:t xml:space="preserve"> E</w:t>
      </w:r>
      <w:r w:rsidR="00DE109E" w:rsidRPr="00C220BE">
        <w:rPr>
          <w:lang w:val="en-US"/>
        </w:rPr>
        <w:t>.</w:t>
      </w:r>
      <w:r w:rsidR="008C5163" w:rsidRPr="00C220BE">
        <w:rPr>
          <w:lang w:val="en-US"/>
        </w:rPr>
        <w:t>,</w:t>
      </w:r>
      <w:r w:rsidRPr="00C220BE">
        <w:rPr>
          <w:lang w:val="en-US"/>
        </w:rPr>
        <w:t xml:space="preserve"> B</w:t>
      </w:r>
      <w:r w:rsidR="00DE109E" w:rsidRPr="00C220BE">
        <w:rPr>
          <w:lang w:val="en-US"/>
        </w:rPr>
        <w:t>attisti</w:t>
      </w:r>
      <w:r w:rsidRPr="00C220BE">
        <w:rPr>
          <w:lang w:val="en-US"/>
        </w:rPr>
        <w:t xml:space="preserve"> R</w:t>
      </w:r>
      <w:r w:rsidR="00DE109E" w:rsidRPr="00C220BE">
        <w:rPr>
          <w:lang w:val="en-US"/>
        </w:rPr>
        <w:t>.</w:t>
      </w:r>
      <w:r w:rsidR="008C5163" w:rsidRPr="00C220BE">
        <w:rPr>
          <w:lang w:val="en-US"/>
        </w:rPr>
        <w:t>,</w:t>
      </w:r>
      <w:r w:rsidRPr="00C220BE">
        <w:rPr>
          <w:lang w:val="en-US"/>
        </w:rPr>
        <w:t xml:space="preserve"> B</w:t>
      </w:r>
      <w:r w:rsidR="00DE109E" w:rsidRPr="00C220BE">
        <w:rPr>
          <w:lang w:val="en-US"/>
        </w:rPr>
        <w:t>resolin</w:t>
      </w:r>
      <w:r w:rsidRPr="00C220BE">
        <w:rPr>
          <w:lang w:val="en-US"/>
        </w:rPr>
        <w:t xml:space="preserve"> D</w:t>
      </w:r>
      <w:r w:rsidR="00DE109E" w:rsidRPr="00C220BE">
        <w:rPr>
          <w:lang w:val="en-US"/>
        </w:rPr>
        <w:t>.</w:t>
      </w:r>
      <w:r w:rsidR="008C5163" w:rsidRPr="00C220BE">
        <w:rPr>
          <w:lang w:val="en-US"/>
        </w:rPr>
        <w:t>,</w:t>
      </w:r>
      <w:r w:rsidRPr="00C220BE">
        <w:rPr>
          <w:lang w:val="en-US"/>
        </w:rPr>
        <w:t xml:space="preserve"> M</w:t>
      </w:r>
      <w:r w:rsidR="00DE109E" w:rsidRPr="00C220BE">
        <w:rPr>
          <w:lang w:val="en-US"/>
        </w:rPr>
        <w:t>arangoni</w:t>
      </w:r>
      <w:r w:rsidRPr="00C220BE">
        <w:rPr>
          <w:lang w:val="en-US"/>
        </w:rPr>
        <w:t xml:space="preserve"> C</w:t>
      </w:r>
      <w:r w:rsidR="00DE109E" w:rsidRPr="00C220BE">
        <w:rPr>
          <w:lang w:val="en-US"/>
        </w:rPr>
        <w:t>.</w:t>
      </w:r>
      <w:r w:rsidR="00037F11" w:rsidRPr="00C220BE">
        <w:rPr>
          <w:lang w:val="en-US"/>
        </w:rPr>
        <w:t>,</w:t>
      </w:r>
      <w:r w:rsidRPr="00C220BE">
        <w:rPr>
          <w:lang w:val="en-US"/>
        </w:rPr>
        <w:t xml:space="preserve"> M</w:t>
      </w:r>
      <w:r w:rsidR="00DE109E" w:rsidRPr="00C220BE">
        <w:rPr>
          <w:lang w:val="en-US"/>
        </w:rPr>
        <w:t>achado</w:t>
      </w:r>
      <w:r w:rsidRPr="00C220BE">
        <w:rPr>
          <w:lang w:val="en-US"/>
        </w:rPr>
        <w:t xml:space="preserve"> R</w:t>
      </w:r>
      <w:r w:rsidR="00683867" w:rsidRPr="00C220BE">
        <w:rPr>
          <w:lang w:val="en-US"/>
        </w:rPr>
        <w:t>.</w:t>
      </w:r>
      <w:r w:rsidRPr="00C220BE">
        <w:rPr>
          <w:lang w:val="en-US"/>
        </w:rPr>
        <w:t>A</w:t>
      </w:r>
      <w:r w:rsidR="00683867" w:rsidRPr="00C220BE">
        <w:rPr>
          <w:lang w:val="en-US"/>
        </w:rPr>
        <w:t>.</w:t>
      </w:r>
      <w:r w:rsidRPr="00C220BE">
        <w:rPr>
          <w:lang w:val="en-US"/>
        </w:rPr>
        <w:t>F</w:t>
      </w:r>
      <w:r w:rsidR="00683867" w:rsidRPr="00C220BE">
        <w:rPr>
          <w:lang w:val="en-US"/>
        </w:rPr>
        <w:t>.</w:t>
      </w:r>
      <w:r w:rsidR="00341395" w:rsidRPr="00C220BE">
        <w:rPr>
          <w:lang w:val="en-US"/>
        </w:rPr>
        <w:t>, 2020</w:t>
      </w:r>
      <w:r w:rsidR="00E721A2" w:rsidRPr="00C220BE">
        <w:rPr>
          <w:lang w:val="en-US"/>
        </w:rPr>
        <w:t xml:space="preserve">, </w:t>
      </w:r>
      <w:r w:rsidRPr="00C220BE">
        <w:rPr>
          <w:lang w:val="en-US"/>
        </w:rPr>
        <w:t>Enhancing Chlorine-Free Purification Routes of Rice Husk Biomass Waste to Obtain Cellulose Nanocrystals</w:t>
      </w:r>
      <w:r w:rsidR="00C220BE" w:rsidRPr="00C220BE">
        <w:rPr>
          <w:lang w:val="en-US"/>
        </w:rPr>
        <w:t>,</w:t>
      </w:r>
      <w:r w:rsidRPr="00C220BE">
        <w:rPr>
          <w:lang w:val="en-US"/>
        </w:rPr>
        <w:t xml:space="preserve"> Waste </w:t>
      </w:r>
      <w:r w:rsidR="008B7100" w:rsidRPr="00C220BE">
        <w:rPr>
          <w:lang w:val="en-US"/>
        </w:rPr>
        <w:t>and</w:t>
      </w:r>
      <w:r w:rsidRPr="00C220BE">
        <w:rPr>
          <w:lang w:val="en-US"/>
        </w:rPr>
        <w:t xml:space="preserve"> Biomass Valorization,</w:t>
      </w:r>
      <w:r w:rsidR="004B2961" w:rsidRPr="00C220BE">
        <w:rPr>
          <w:lang w:val="en-US"/>
        </w:rPr>
        <w:t xml:space="preserve"> </w:t>
      </w:r>
      <w:r w:rsidRPr="00C220BE">
        <w:rPr>
          <w:lang w:val="en-US"/>
        </w:rPr>
        <w:t>11,</w:t>
      </w:r>
      <w:r w:rsidR="00310775" w:rsidRPr="00C220BE">
        <w:rPr>
          <w:lang w:val="en-US"/>
        </w:rPr>
        <w:t xml:space="preserve"> </w:t>
      </w:r>
      <w:r w:rsidRPr="00C220BE">
        <w:rPr>
          <w:lang w:val="en-US"/>
        </w:rPr>
        <w:t>6595</w:t>
      </w:r>
      <w:r w:rsidR="008B7100" w:rsidRPr="002C557B">
        <w:rPr>
          <w:lang w:val="en-US"/>
        </w:rPr>
        <w:t>–</w:t>
      </w:r>
      <w:r w:rsidRPr="00C220BE">
        <w:rPr>
          <w:lang w:val="en-US"/>
        </w:rPr>
        <w:t>6611</w:t>
      </w:r>
      <w:r w:rsidR="00310775" w:rsidRPr="00C220BE">
        <w:rPr>
          <w:lang w:val="en-US"/>
        </w:rPr>
        <w:t>.</w:t>
      </w:r>
    </w:p>
    <w:p w14:paraId="38EB7C9D" w14:textId="5CF56CC4" w:rsidR="001F4A8B" w:rsidRPr="002C557B" w:rsidRDefault="001F4A8B" w:rsidP="001F4A8B">
      <w:pPr>
        <w:pStyle w:val="CETReferencetext"/>
        <w:rPr>
          <w:lang w:val="en-US"/>
        </w:rPr>
      </w:pPr>
      <w:r w:rsidRPr="002B48D9">
        <w:rPr>
          <w:lang w:val="en-US"/>
        </w:rPr>
        <w:t>Lima Neto A.J., Deus J.A.L., Filho V.A.R., Natale W., Parent, L.E.</w:t>
      </w:r>
      <w:r w:rsidR="002B48D9" w:rsidRPr="002B48D9">
        <w:rPr>
          <w:lang w:val="en-US"/>
        </w:rPr>
        <w:t xml:space="preserve">, </w:t>
      </w:r>
      <w:r w:rsidRPr="002B48D9">
        <w:rPr>
          <w:lang w:val="en-US"/>
        </w:rPr>
        <w:t>2020</w:t>
      </w:r>
      <w:r w:rsidR="002B48D9" w:rsidRPr="002B48D9">
        <w:rPr>
          <w:lang w:val="en-US"/>
        </w:rPr>
        <w:t>,</w:t>
      </w:r>
      <w:r w:rsidRPr="002B48D9">
        <w:rPr>
          <w:lang w:val="en-US"/>
        </w:rPr>
        <w:t xml:space="preserve"> </w:t>
      </w:r>
      <w:r>
        <w:t xml:space="preserve">Nutrient diagnosis of fertigated </w:t>
      </w:r>
      <w:r w:rsidR="00641E7E">
        <w:t>"</w:t>
      </w:r>
      <w:r>
        <w:t>prata</w:t>
      </w:r>
      <w:r w:rsidR="00641E7E">
        <w:t>"</w:t>
      </w:r>
      <w:r>
        <w:t xml:space="preserve"> and </w:t>
      </w:r>
      <w:r w:rsidR="00641E7E">
        <w:t>"</w:t>
      </w:r>
      <w:r>
        <w:t>cavendish</w:t>
      </w:r>
      <w:r w:rsidR="00641E7E">
        <w:t>"</w:t>
      </w:r>
      <w:r>
        <w:t xml:space="preserve"> banana (Musa spp.) at plot-scale</w:t>
      </w:r>
      <w:r w:rsidR="001C1A6E">
        <w:t>,</w:t>
      </w:r>
      <w:r>
        <w:t xml:space="preserve"> </w:t>
      </w:r>
      <w:r w:rsidRPr="002C557B">
        <w:rPr>
          <w:lang w:val="en-US"/>
        </w:rPr>
        <w:t xml:space="preserve">Plants, 9, 1–22. </w:t>
      </w:r>
    </w:p>
    <w:p w14:paraId="22E262F4" w14:textId="0D212016" w:rsidR="001F4A8B" w:rsidRDefault="001F4A8B" w:rsidP="001F4A8B">
      <w:pPr>
        <w:pStyle w:val="CETReferencetext"/>
      </w:pPr>
      <w:r w:rsidRPr="00C30ADA">
        <w:rPr>
          <w:lang w:val="en-US"/>
        </w:rPr>
        <w:t>Florencio C., Brondi M.G., Silva M.J., Bondancia T.J., Elias A.M., Martins M.A., Farinas C.S., Ribeiro C., Mattoso L.H.C.</w:t>
      </w:r>
      <w:r w:rsidR="00C30ADA" w:rsidRPr="00C30ADA">
        <w:rPr>
          <w:lang w:val="en-US"/>
        </w:rPr>
        <w:t xml:space="preserve">, </w:t>
      </w:r>
      <w:r w:rsidRPr="00C30ADA">
        <w:rPr>
          <w:lang w:val="en-US"/>
        </w:rPr>
        <w:t>2024</w:t>
      </w:r>
      <w:r w:rsidR="00C30ADA" w:rsidRPr="00C30ADA">
        <w:rPr>
          <w:lang w:val="en-US"/>
        </w:rPr>
        <w:t>,</w:t>
      </w:r>
      <w:r w:rsidRPr="00C30ADA">
        <w:rPr>
          <w:lang w:val="en-US"/>
        </w:rPr>
        <w:t xml:space="preserve"> </w:t>
      </w:r>
      <w:r>
        <w:t>Carboxymethylcellulose production from sugarcane bagasse: A new approach in biorefinery concept</w:t>
      </w:r>
      <w:r w:rsidR="00C30ADA">
        <w:t>,</w:t>
      </w:r>
      <w:r>
        <w:t xml:space="preserve"> International Journal of Biological Macromolecules, 282</w:t>
      </w:r>
      <w:r w:rsidR="00C30ADA">
        <w:t xml:space="preserve">, </w:t>
      </w:r>
      <w:r w:rsidR="00C30ADA" w:rsidRPr="00C30ADA">
        <w:t>136998</w:t>
      </w:r>
      <w:r>
        <w:t>.</w:t>
      </w:r>
    </w:p>
    <w:p w14:paraId="61FADCEA" w14:textId="74613AF2" w:rsidR="001F4A8B" w:rsidRDefault="001F4A8B" w:rsidP="001F4A8B">
      <w:pPr>
        <w:pStyle w:val="CETReferencetext"/>
      </w:pPr>
      <w:r w:rsidRPr="00E06AC5">
        <w:rPr>
          <w:lang w:val="en-US"/>
        </w:rPr>
        <w:t>Freitas P.A.V., Santana L.G., González-Martínez C., Chiralt A.</w:t>
      </w:r>
      <w:r w:rsidR="00E06AC5" w:rsidRPr="00E06AC5">
        <w:rPr>
          <w:lang w:val="en-US"/>
        </w:rPr>
        <w:t xml:space="preserve">, </w:t>
      </w:r>
      <w:r w:rsidRPr="00E06AC5">
        <w:rPr>
          <w:lang w:val="en-US"/>
        </w:rPr>
        <w:t>2024</w:t>
      </w:r>
      <w:r w:rsidR="00E06AC5" w:rsidRPr="00E06AC5">
        <w:rPr>
          <w:lang w:val="en-US"/>
        </w:rPr>
        <w:t>,</w:t>
      </w:r>
      <w:r w:rsidRPr="00E06AC5">
        <w:rPr>
          <w:lang w:val="en-US"/>
        </w:rPr>
        <w:t xml:space="preserve"> </w:t>
      </w:r>
      <w:r>
        <w:t>Combining subcritical water extraction and bleaching with hydrogen peroxide to obtain cellulose fibres from rice straw</w:t>
      </w:r>
      <w:r w:rsidR="00E06AC5">
        <w:t>,</w:t>
      </w:r>
      <w:r>
        <w:t xml:space="preserve"> Carbohydrate Polymer Technologies and Applications, 7</w:t>
      </w:r>
      <w:r w:rsidR="00E06AC5">
        <w:t xml:space="preserve">, </w:t>
      </w:r>
      <w:r w:rsidR="00E06AC5" w:rsidRPr="00E06AC5">
        <w:t>100491</w:t>
      </w:r>
      <w:r>
        <w:t xml:space="preserve">. </w:t>
      </w:r>
    </w:p>
    <w:p w14:paraId="6FF9F8A3" w14:textId="2EFD3D31" w:rsidR="001F4A8B" w:rsidRDefault="001F4A8B" w:rsidP="001F4A8B">
      <w:pPr>
        <w:pStyle w:val="CETReferencetext"/>
      </w:pPr>
      <w:r>
        <w:t>Guo J., Karkee M., Yang Z., Fu H., Li J., Jiang Y., Jiang T., Liu E., Duan J.</w:t>
      </w:r>
      <w:r w:rsidR="00404D46">
        <w:t xml:space="preserve">, </w:t>
      </w:r>
      <w:r>
        <w:t>2021</w:t>
      </w:r>
      <w:r w:rsidR="00404D46">
        <w:t>,</w:t>
      </w:r>
      <w:r>
        <w:t xml:space="preserve"> Discrete element modeling and physical experiment research on the biomechanical properties of banana bunch stalk for postharvest machine development</w:t>
      </w:r>
      <w:r w:rsidR="008964C4">
        <w:t>,</w:t>
      </w:r>
      <w:r>
        <w:t xml:space="preserve"> Computers and Electronics in Agriculture, 188</w:t>
      </w:r>
      <w:r w:rsidR="00404D46">
        <w:t xml:space="preserve">, </w:t>
      </w:r>
      <w:r w:rsidR="00404D46" w:rsidRPr="00404D46">
        <w:t>106308</w:t>
      </w:r>
      <w:r>
        <w:t>.</w:t>
      </w:r>
    </w:p>
    <w:p w14:paraId="038FFF05" w14:textId="05EF7048" w:rsidR="001F4A8B" w:rsidRDefault="001F4A8B" w:rsidP="001F4A8B">
      <w:pPr>
        <w:pStyle w:val="CETReferencetext"/>
      </w:pPr>
      <w:r>
        <w:t>Istirokhatun T., Rokhati N., Rachmawaty R., Meriyani M., Priyanto S., Susanto H.</w:t>
      </w:r>
      <w:r w:rsidR="00BE29B4">
        <w:t xml:space="preserve">, </w:t>
      </w:r>
      <w:r>
        <w:t>2015</w:t>
      </w:r>
      <w:r w:rsidR="00BE29B4">
        <w:t>,</w:t>
      </w:r>
      <w:r>
        <w:t xml:space="preserve"> Cellulose Isolation from Tropical Water Hyacinth for Membrane Preparation</w:t>
      </w:r>
      <w:r w:rsidR="00BE29B4">
        <w:t>,</w:t>
      </w:r>
      <w:r>
        <w:t xml:space="preserve"> Procedia Environmental Sciences, 23, 274–281. </w:t>
      </w:r>
    </w:p>
    <w:p w14:paraId="46372128" w14:textId="7E76BD87" w:rsidR="001F4A8B" w:rsidRDefault="001F4A8B" w:rsidP="001F4A8B">
      <w:pPr>
        <w:pStyle w:val="CETReferencetext"/>
      </w:pPr>
      <w:r>
        <w:t>Jia X., Guo D., Yan Q., Yu H., Lyu Q., Han L., Zhou C., Xiao W.</w:t>
      </w:r>
      <w:r w:rsidR="00220A22">
        <w:t xml:space="preserve">, </w:t>
      </w:r>
      <w:r>
        <w:t>2022</w:t>
      </w:r>
      <w:r w:rsidR="00220A22">
        <w:t>,</w:t>
      </w:r>
      <w:r>
        <w:t xml:space="preserve"> Synthesis and Characterization of Corn Stover-Based Cellulose Triacetate Catalyzed by Ionic Liquid Phosphotungstate</w:t>
      </w:r>
      <w:r w:rsidR="00220A22">
        <w:t>,</w:t>
      </w:r>
      <w:r>
        <w:t xml:space="preserve"> International Journal of Molecular Sciences, 23</w:t>
      </w:r>
      <w:r w:rsidR="00220A22">
        <w:t xml:space="preserve">, </w:t>
      </w:r>
      <w:r w:rsidR="00220A22" w:rsidRPr="00220A22">
        <w:t>6783</w:t>
      </w:r>
      <w:r>
        <w:t xml:space="preserve">. </w:t>
      </w:r>
    </w:p>
    <w:p w14:paraId="4BFFDA2A" w14:textId="3ECD5372" w:rsidR="001F4A8B" w:rsidRDefault="001F4A8B" w:rsidP="001F4A8B">
      <w:pPr>
        <w:pStyle w:val="CETReferencetext"/>
      </w:pPr>
      <w:r w:rsidRPr="00C220BE">
        <w:t>Kaewprachu</w:t>
      </w:r>
      <w:r>
        <w:t xml:space="preserve"> P., Jaisan C., Rawdkuen S., Tongdeesoontorn W., Klunklin W.</w:t>
      </w:r>
      <w:r w:rsidR="00710E2F">
        <w:t xml:space="preserve">, </w:t>
      </w:r>
      <w:r>
        <w:t>2022</w:t>
      </w:r>
      <w:r w:rsidR="00710E2F">
        <w:t>,</w:t>
      </w:r>
      <w:r>
        <w:t xml:space="preserve"> Carboxymethyl cellulose from Young Palmyra palm fruit husk: Synthesis, characterization, and film properties</w:t>
      </w:r>
      <w:r w:rsidR="00710E2F">
        <w:t>,</w:t>
      </w:r>
      <w:r>
        <w:t xml:space="preserve"> Food Hydrocolloids, 124</w:t>
      </w:r>
      <w:r w:rsidR="00710E2F">
        <w:t xml:space="preserve">, </w:t>
      </w:r>
      <w:r w:rsidR="00710E2F" w:rsidRPr="00710E2F">
        <w:t>107277</w:t>
      </w:r>
      <w:r>
        <w:t xml:space="preserve">. </w:t>
      </w:r>
    </w:p>
    <w:p w14:paraId="316166E8" w14:textId="0E9D07DE" w:rsidR="001F4A8B" w:rsidRDefault="001F4A8B" w:rsidP="001F4A8B">
      <w:pPr>
        <w:pStyle w:val="CETReferencetext"/>
      </w:pPr>
      <w:r>
        <w:t>Kinjo T., Tsuji M., Kusano T., Jinnouchi R., Makino S., Nakamura H.</w:t>
      </w:r>
      <w:r w:rsidR="00BF0B6C">
        <w:t xml:space="preserve">, </w:t>
      </w:r>
      <w:r>
        <w:t>2026</w:t>
      </w:r>
      <w:r w:rsidR="00BF0B6C">
        <w:t>,</w:t>
      </w:r>
      <w:r>
        <w:t xml:space="preserve"> Effect of substitution degree and dissociation on adsorption behavior of carboxymethyl cellulose on graphite surfaces</w:t>
      </w:r>
      <w:r w:rsidR="00BF0B6C">
        <w:t>,</w:t>
      </w:r>
      <w:r>
        <w:t xml:space="preserve"> Chemical Physics Letters, 883</w:t>
      </w:r>
      <w:r w:rsidR="00BF0B6C">
        <w:t xml:space="preserve">, </w:t>
      </w:r>
      <w:r w:rsidR="00BF0B6C" w:rsidRPr="00BF0B6C">
        <w:t>142514</w:t>
      </w:r>
      <w:r>
        <w:t xml:space="preserve">. </w:t>
      </w:r>
    </w:p>
    <w:p w14:paraId="473D9C4A" w14:textId="77777777" w:rsidR="00F13F3A" w:rsidRDefault="001F4A8B" w:rsidP="001F4A8B">
      <w:pPr>
        <w:pStyle w:val="CETReferencetext"/>
      </w:pPr>
      <w:r>
        <w:t>Liu Y., Zhang L., Ain Q.</w:t>
      </w:r>
      <w:r w:rsidR="00BF0B6C">
        <w:t xml:space="preserve">, </w:t>
      </w:r>
      <w:r>
        <w:t>Tong Z.</w:t>
      </w:r>
      <w:r w:rsidR="00BF0B6C">
        <w:t xml:space="preserve">, </w:t>
      </w:r>
      <w:r>
        <w:t>2024</w:t>
      </w:r>
      <w:r w:rsidR="00BF0B6C">
        <w:t>,</w:t>
      </w:r>
      <w:r>
        <w:t xml:space="preserve"> Efficient synthesis of cellulose acetate through one-step homogeneous acetylation of cotton cellulose in binary ionic liquids</w:t>
      </w:r>
      <w:r w:rsidR="00BF0B6C">
        <w:t>,</w:t>
      </w:r>
      <w:r>
        <w:t xml:space="preserve"> International Journal of Biological Macromolecules, 281.</w:t>
      </w:r>
    </w:p>
    <w:p w14:paraId="00B5B078" w14:textId="1ED80012" w:rsidR="001F4A8B" w:rsidRDefault="00F13F3A" w:rsidP="001F4A8B">
      <w:pPr>
        <w:pStyle w:val="CETReferencetext"/>
      </w:pPr>
      <w:r w:rsidRPr="002B52F6">
        <w:rPr>
          <w:lang w:val="en-US"/>
        </w:rPr>
        <w:t>P</w:t>
      </w:r>
      <w:r w:rsidR="00E276A8" w:rsidRPr="002B52F6">
        <w:rPr>
          <w:lang w:val="en-US"/>
        </w:rPr>
        <w:t>arede</w:t>
      </w:r>
      <w:r w:rsidR="008C5163" w:rsidRPr="002B52F6">
        <w:rPr>
          <w:lang w:val="en-US"/>
        </w:rPr>
        <w:t>s</w:t>
      </w:r>
      <w:r w:rsidR="008A6D67" w:rsidRPr="002B52F6">
        <w:rPr>
          <w:lang w:val="en-US"/>
        </w:rPr>
        <w:t xml:space="preserve"> M</w:t>
      </w:r>
      <w:r w:rsidR="00062890" w:rsidRPr="002B52F6">
        <w:rPr>
          <w:lang w:val="en-US"/>
        </w:rPr>
        <w:t>.</w:t>
      </w:r>
      <w:r w:rsidR="008A6D67" w:rsidRPr="002B52F6">
        <w:rPr>
          <w:lang w:val="en-US"/>
        </w:rPr>
        <w:t>G.</w:t>
      </w:r>
      <w:r w:rsidR="00666E3C" w:rsidRPr="002B52F6">
        <w:rPr>
          <w:lang w:val="en-US"/>
        </w:rPr>
        <w:t>,</w:t>
      </w:r>
      <w:r w:rsidR="008A6D67" w:rsidRPr="002B52F6">
        <w:rPr>
          <w:lang w:val="en-US"/>
        </w:rPr>
        <w:t xml:space="preserve"> P</w:t>
      </w:r>
      <w:r w:rsidR="00062890" w:rsidRPr="002B52F6">
        <w:rPr>
          <w:lang w:val="en-US"/>
        </w:rPr>
        <w:t>into</w:t>
      </w:r>
      <w:r w:rsidR="008A6D67" w:rsidRPr="002B52F6">
        <w:rPr>
          <w:lang w:val="en-US"/>
        </w:rPr>
        <w:t xml:space="preserve"> F</w:t>
      </w:r>
      <w:r w:rsidR="00062890" w:rsidRPr="002B52F6">
        <w:rPr>
          <w:lang w:val="en-US"/>
        </w:rPr>
        <w:t>.</w:t>
      </w:r>
      <w:r w:rsidR="00666E3C" w:rsidRPr="002B52F6">
        <w:rPr>
          <w:lang w:val="en-US"/>
        </w:rPr>
        <w:t>,</w:t>
      </w:r>
      <w:r w:rsidR="008A6D67" w:rsidRPr="002B52F6">
        <w:rPr>
          <w:lang w:val="en-US"/>
        </w:rPr>
        <w:t xml:space="preserve"> O</w:t>
      </w:r>
      <w:r w:rsidR="00037F11" w:rsidRPr="002B52F6">
        <w:rPr>
          <w:lang w:val="en-US"/>
        </w:rPr>
        <w:t xml:space="preserve">lea </w:t>
      </w:r>
      <w:r w:rsidR="002B52F6" w:rsidRPr="002B52F6">
        <w:rPr>
          <w:lang w:val="en-US"/>
        </w:rPr>
        <w:t>F</w:t>
      </w:r>
      <w:r w:rsidR="00062890" w:rsidRPr="002B52F6">
        <w:rPr>
          <w:lang w:val="en-US"/>
        </w:rPr>
        <w:t>.</w:t>
      </w:r>
      <w:r w:rsidR="00666E3C" w:rsidRPr="002B52F6">
        <w:rPr>
          <w:lang w:val="en-US"/>
        </w:rPr>
        <w:t>,</w:t>
      </w:r>
      <w:r w:rsidR="008A6D67" w:rsidRPr="002B52F6">
        <w:rPr>
          <w:lang w:val="en-US"/>
        </w:rPr>
        <w:t xml:space="preserve"> Q</w:t>
      </w:r>
      <w:r w:rsidR="00037F11" w:rsidRPr="002B52F6">
        <w:rPr>
          <w:lang w:val="en-US"/>
        </w:rPr>
        <w:t>uijada</w:t>
      </w:r>
      <w:r w:rsidR="008A6D67" w:rsidRPr="002B52F6">
        <w:rPr>
          <w:lang w:val="en-US"/>
        </w:rPr>
        <w:t>-M</w:t>
      </w:r>
      <w:r w:rsidR="00037F11" w:rsidRPr="002B52F6">
        <w:rPr>
          <w:lang w:val="en-US"/>
        </w:rPr>
        <w:t>aldonado</w:t>
      </w:r>
      <w:r w:rsidR="008A6D67" w:rsidRPr="002B52F6">
        <w:rPr>
          <w:lang w:val="en-US"/>
        </w:rPr>
        <w:t xml:space="preserve"> E</w:t>
      </w:r>
      <w:r w:rsidR="00062890" w:rsidRPr="002B52F6">
        <w:rPr>
          <w:lang w:val="en-US"/>
        </w:rPr>
        <w:t>.</w:t>
      </w:r>
      <w:r w:rsidR="00666E3C" w:rsidRPr="002B52F6">
        <w:rPr>
          <w:lang w:val="en-US"/>
        </w:rPr>
        <w:t>,</w:t>
      </w:r>
      <w:r w:rsidR="008A6D67" w:rsidRPr="002B52F6">
        <w:rPr>
          <w:lang w:val="en-US"/>
        </w:rPr>
        <w:t xml:space="preserve"> L</w:t>
      </w:r>
      <w:r w:rsidR="00037F11" w:rsidRPr="002B52F6">
        <w:rPr>
          <w:lang w:val="en-US"/>
        </w:rPr>
        <w:t>avoratti</w:t>
      </w:r>
      <w:r w:rsidR="008A6D67" w:rsidRPr="002B52F6">
        <w:rPr>
          <w:lang w:val="en-US"/>
        </w:rPr>
        <w:t xml:space="preserve"> A</w:t>
      </w:r>
      <w:r w:rsidR="00062890" w:rsidRPr="002B52F6">
        <w:rPr>
          <w:lang w:val="en-US"/>
        </w:rPr>
        <w:t>.</w:t>
      </w:r>
      <w:r w:rsidR="002B52F6" w:rsidRPr="002B52F6">
        <w:rPr>
          <w:lang w:val="en-US"/>
        </w:rPr>
        <w:t>,</w:t>
      </w:r>
      <w:r w:rsidR="008A6D67" w:rsidRPr="002B52F6">
        <w:rPr>
          <w:lang w:val="en-US"/>
        </w:rPr>
        <w:t xml:space="preserve"> D</w:t>
      </w:r>
      <w:r w:rsidR="00037F11" w:rsidRPr="002B52F6">
        <w:rPr>
          <w:lang w:val="en-US"/>
        </w:rPr>
        <w:t>iejomaoh</w:t>
      </w:r>
      <w:r w:rsidR="008A6D67" w:rsidRPr="002B52F6">
        <w:rPr>
          <w:lang w:val="en-US"/>
        </w:rPr>
        <w:t xml:space="preserve"> O</w:t>
      </w:r>
      <w:r w:rsidR="00062890" w:rsidRPr="002B52F6">
        <w:rPr>
          <w:lang w:val="en-US"/>
        </w:rPr>
        <w:t>.</w:t>
      </w:r>
      <w:r w:rsidR="008A6D67" w:rsidRPr="002B52F6">
        <w:rPr>
          <w:lang w:val="en-US"/>
        </w:rPr>
        <w:t>A</w:t>
      </w:r>
      <w:r w:rsidR="00062890" w:rsidRPr="002B52F6">
        <w:rPr>
          <w:lang w:val="en-US"/>
        </w:rPr>
        <w:t>.</w:t>
      </w:r>
      <w:r w:rsidR="00037F11" w:rsidRPr="002B52F6">
        <w:rPr>
          <w:lang w:val="en-US"/>
        </w:rPr>
        <w:t>,</w:t>
      </w:r>
      <w:r w:rsidR="008A6D67" w:rsidRPr="002B52F6">
        <w:rPr>
          <w:lang w:val="en-US"/>
        </w:rPr>
        <w:t xml:space="preserve"> L</w:t>
      </w:r>
      <w:r w:rsidR="00037F11" w:rsidRPr="002B52F6">
        <w:rPr>
          <w:lang w:val="en-US"/>
        </w:rPr>
        <w:t>averock</w:t>
      </w:r>
      <w:r w:rsidR="008A6D67" w:rsidRPr="002B52F6">
        <w:rPr>
          <w:lang w:val="en-US"/>
        </w:rPr>
        <w:t xml:space="preserve"> J</w:t>
      </w:r>
      <w:r w:rsidR="003616BA" w:rsidRPr="002B52F6">
        <w:rPr>
          <w:lang w:val="en-US"/>
        </w:rPr>
        <w:t>.</w:t>
      </w:r>
      <w:r w:rsidR="00037F11" w:rsidRPr="002B52F6">
        <w:rPr>
          <w:lang w:val="en-US"/>
        </w:rPr>
        <w:t>,</w:t>
      </w:r>
      <w:r w:rsidR="008A6D67" w:rsidRPr="002B52F6">
        <w:rPr>
          <w:lang w:val="en-US"/>
        </w:rPr>
        <w:t xml:space="preserve"> E</w:t>
      </w:r>
      <w:r w:rsidR="00037F11" w:rsidRPr="002B52F6">
        <w:rPr>
          <w:lang w:val="en-US"/>
        </w:rPr>
        <w:t>ichhorn</w:t>
      </w:r>
      <w:r w:rsidR="008A6D67" w:rsidRPr="002B52F6">
        <w:rPr>
          <w:lang w:val="en-US"/>
        </w:rPr>
        <w:t xml:space="preserve"> S</w:t>
      </w:r>
      <w:r w:rsidR="003616BA" w:rsidRPr="002B52F6">
        <w:rPr>
          <w:lang w:val="en-US"/>
        </w:rPr>
        <w:t>.</w:t>
      </w:r>
      <w:r w:rsidR="008A6D67" w:rsidRPr="002B52F6">
        <w:rPr>
          <w:lang w:val="en-US"/>
        </w:rPr>
        <w:t>J.</w:t>
      </w:r>
      <w:r w:rsidR="00DB7A13" w:rsidRPr="002B52F6">
        <w:rPr>
          <w:lang w:val="en-US"/>
        </w:rPr>
        <w:t xml:space="preserve">, </w:t>
      </w:r>
      <w:r w:rsidR="008A6D67" w:rsidRPr="002B52F6">
        <w:rPr>
          <w:lang w:val="en-US"/>
        </w:rPr>
        <w:t>P</w:t>
      </w:r>
      <w:r w:rsidR="00037F11" w:rsidRPr="002B52F6">
        <w:rPr>
          <w:lang w:val="en-US"/>
        </w:rPr>
        <w:t>avez</w:t>
      </w:r>
      <w:r w:rsidR="008A6D67" w:rsidRPr="002B52F6">
        <w:rPr>
          <w:lang w:val="en-US"/>
        </w:rPr>
        <w:t xml:space="preserve"> P</w:t>
      </w:r>
      <w:r w:rsidR="003616BA" w:rsidRPr="002B52F6">
        <w:rPr>
          <w:lang w:val="en-US"/>
        </w:rPr>
        <w:t>.,</w:t>
      </w:r>
      <w:r w:rsidR="00DB7A13" w:rsidRPr="002B52F6">
        <w:rPr>
          <w:lang w:val="en-US"/>
        </w:rPr>
        <w:t xml:space="preserve"> 2025, </w:t>
      </w:r>
      <w:r w:rsidRPr="002B52F6">
        <w:rPr>
          <w:lang w:val="en-US"/>
        </w:rPr>
        <w:t>Production of cellulose nanocrystals using Brønsted Acidic Ionic Liquids (BAILs), based on anionic clusters with changes in the cation and anion's structure</w:t>
      </w:r>
      <w:r w:rsidR="006A5FCD" w:rsidRPr="002B52F6">
        <w:rPr>
          <w:lang w:val="en-US"/>
        </w:rPr>
        <w:t>,</w:t>
      </w:r>
      <w:r w:rsidRPr="002B52F6">
        <w:rPr>
          <w:lang w:val="en-US"/>
        </w:rPr>
        <w:t xml:space="preserve"> Carbohydrate Polymers,</w:t>
      </w:r>
      <w:r w:rsidR="002B52F6">
        <w:rPr>
          <w:lang w:val="en-US"/>
        </w:rPr>
        <w:t xml:space="preserve"> </w:t>
      </w:r>
      <w:r w:rsidRPr="002B52F6">
        <w:rPr>
          <w:lang w:val="en-US"/>
        </w:rPr>
        <w:t>124030.</w:t>
      </w:r>
      <w:r w:rsidR="001F4A8B">
        <w:t xml:space="preserve"> </w:t>
      </w:r>
    </w:p>
    <w:p w14:paraId="06A091E1" w14:textId="2D5BA3AA" w:rsidR="001F4A8B" w:rsidRPr="004D2449" w:rsidRDefault="001F4A8B" w:rsidP="001F4A8B">
      <w:pPr>
        <w:pStyle w:val="CETReferencetext"/>
        <w:rPr>
          <w:lang w:val="en-US"/>
        </w:rPr>
      </w:pPr>
      <w:r w:rsidRPr="004D2449">
        <w:rPr>
          <w:lang w:val="en-US"/>
        </w:rPr>
        <w:t>Patil H., Naik R., Paramasivam, S.K.</w:t>
      </w:r>
      <w:r w:rsidR="004D2449" w:rsidRPr="004D2449">
        <w:rPr>
          <w:lang w:val="en-US"/>
        </w:rPr>
        <w:t xml:space="preserve">, </w:t>
      </w:r>
      <w:r w:rsidRPr="004D2449">
        <w:rPr>
          <w:lang w:val="en-US"/>
        </w:rPr>
        <w:t>2024</w:t>
      </w:r>
      <w:r w:rsidR="004D2449" w:rsidRPr="004D2449">
        <w:rPr>
          <w:lang w:val="en-US"/>
        </w:rPr>
        <w:t>,</w:t>
      </w:r>
      <w:r w:rsidRPr="004D2449">
        <w:rPr>
          <w:lang w:val="en-US"/>
        </w:rPr>
        <w:t xml:space="preserve"> </w:t>
      </w:r>
      <w:r w:rsidR="004D351F">
        <w:t>u</w:t>
      </w:r>
      <w:r>
        <w:t>tilization of banana crop ligno-cellulosic waste for sustainable development of biomaterials and nanocomposites</w:t>
      </w:r>
      <w:r w:rsidR="004D2449">
        <w:t xml:space="preserve">, </w:t>
      </w:r>
      <w:r w:rsidRPr="004D2449">
        <w:rPr>
          <w:lang w:val="en-US"/>
        </w:rPr>
        <w:t xml:space="preserve">International Journal of Biological Macromolecules, </w:t>
      </w:r>
      <w:r w:rsidR="004D2449">
        <w:rPr>
          <w:lang w:val="en-US"/>
        </w:rPr>
        <w:t>282</w:t>
      </w:r>
      <w:r w:rsidRPr="004D2449">
        <w:rPr>
          <w:lang w:val="en-US"/>
        </w:rPr>
        <w:t xml:space="preserve">. </w:t>
      </w:r>
    </w:p>
    <w:p w14:paraId="5909076E" w14:textId="090517F8" w:rsidR="001F4A8B" w:rsidRDefault="001F4A8B" w:rsidP="001F4A8B">
      <w:pPr>
        <w:pStyle w:val="CETReferencetext"/>
      </w:pPr>
      <w:r w:rsidRPr="00217DD9">
        <w:rPr>
          <w:lang w:val="en-US"/>
        </w:rPr>
        <w:t>Pereira N.R.L., Lopes B., Fagundes I.V., de Moraes F.M., Morisso, F.D.P., Parma G</w:t>
      </w:r>
      <w:r w:rsidR="00217DD9" w:rsidRPr="00217DD9">
        <w:rPr>
          <w:lang w:val="en-US"/>
        </w:rPr>
        <w:t>.</w:t>
      </w:r>
      <w:r w:rsidRPr="00217DD9">
        <w:rPr>
          <w:lang w:val="en-US"/>
        </w:rPr>
        <w:t>O.C., Zepon K</w:t>
      </w:r>
      <w:r w:rsidR="00217DD9" w:rsidRPr="00217DD9">
        <w:rPr>
          <w:lang w:val="en-US"/>
        </w:rPr>
        <w:t>.</w:t>
      </w:r>
      <w:r w:rsidRPr="00217DD9">
        <w:rPr>
          <w:lang w:val="en-US"/>
        </w:rPr>
        <w:t>M.,</w:t>
      </w:r>
      <w:r w:rsidR="00217DD9" w:rsidRPr="00217DD9">
        <w:rPr>
          <w:lang w:val="en-US"/>
        </w:rPr>
        <w:t xml:space="preserve"> </w:t>
      </w:r>
      <w:r w:rsidRPr="00217DD9">
        <w:rPr>
          <w:lang w:val="en-US"/>
        </w:rPr>
        <w:t>Magnago R.F</w:t>
      </w:r>
      <w:r w:rsidR="00217DD9" w:rsidRPr="00217DD9">
        <w:rPr>
          <w:lang w:val="en-US"/>
        </w:rPr>
        <w:t xml:space="preserve">, </w:t>
      </w:r>
      <w:r w:rsidRPr="00217DD9">
        <w:rPr>
          <w:lang w:val="en-US"/>
        </w:rPr>
        <w:t>2022</w:t>
      </w:r>
      <w:r w:rsidR="00217DD9">
        <w:rPr>
          <w:lang w:val="en-US"/>
        </w:rPr>
        <w:t>,</w:t>
      </w:r>
      <w:r w:rsidRPr="00217DD9">
        <w:rPr>
          <w:lang w:val="en-US"/>
        </w:rPr>
        <w:t xml:space="preserve"> </w:t>
      </w:r>
      <w:r>
        <w:t>Bio-packaging based on cellulose acetate from banana pseudostem and containing Butia catarinensis extracts</w:t>
      </w:r>
      <w:r w:rsidR="00217DD9">
        <w:t>,</w:t>
      </w:r>
      <w:r>
        <w:t xml:space="preserve"> International Journal of Biological Macromolecules, 194, 32–41. </w:t>
      </w:r>
    </w:p>
    <w:p w14:paraId="5E5D7186" w14:textId="674689DA" w:rsidR="00237AA9" w:rsidRPr="00F42D1C" w:rsidRDefault="00237AA9" w:rsidP="00FB57D3">
      <w:pPr>
        <w:pStyle w:val="CETReferencetext"/>
        <w:rPr>
          <w:lang w:val="en-US"/>
        </w:rPr>
      </w:pPr>
      <w:r w:rsidRPr="00D97679">
        <w:t>R</w:t>
      </w:r>
      <w:r w:rsidR="00437A38" w:rsidRPr="00D97679">
        <w:t>osa</w:t>
      </w:r>
      <w:r w:rsidR="009750FC" w:rsidRPr="00D97679">
        <w:t xml:space="preserve"> </w:t>
      </w:r>
      <w:r w:rsidRPr="00D97679">
        <w:t>S</w:t>
      </w:r>
      <w:r w:rsidR="009750FC" w:rsidRPr="00D97679">
        <w:t>.</w:t>
      </w:r>
      <w:r w:rsidRPr="00D97679">
        <w:t>M.L.</w:t>
      </w:r>
      <w:r w:rsidR="009750FC" w:rsidRPr="00D97679">
        <w:t>,</w:t>
      </w:r>
      <w:r w:rsidRPr="00D97679">
        <w:t xml:space="preserve"> R</w:t>
      </w:r>
      <w:r w:rsidR="00437A38" w:rsidRPr="00D97679">
        <w:t>ehman</w:t>
      </w:r>
      <w:r w:rsidRPr="00D97679">
        <w:t xml:space="preserve"> N</w:t>
      </w:r>
      <w:r w:rsidR="009750FC" w:rsidRPr="00D97679">
        <w:t>.,</w:t>
      </w:r>
      <w:r w:rsidRPr="00D97679">
        <w:t xml:space="preserve"> M</w:t>
      </w:r>
      <w:r w:rsidR="00437A38" w:rsidRPr="00D97679">
        <w:t>iranda</w:t>
      </w:r>
      <w:r w:rsidRPr="00D97679">
        <w:t xml:space="preserve"> M</w:t>
      </w:r>
      <w:r w:rsidR="009750FC" w:rsidRPr="00D97679">
        <w:t>.</w:t>
      </w:r>
      <w:r w:rsidRPr="00D97679">
        <w:t>I</w:t>
      </w:r>
      <w:r w:rsidR="009750FC" w:rsidRPr="00D97679">
        <w:t>.</w:t>
      </w:r>
      <w:r w:rsidRPr="00D97679">
        <w:t>G.</w:t>
      </w:r>
      <w:r w:rsidR="00833651" w:rsidRPr="00D97679">
        <w:t>,</w:t>
      </w:r>
      <w:r w:rsidRPr="00D97679">
        <w:t xml:space="preserve"> N</w:t>
      </w:r>
      <w:r w:rsidR="00437A38" w:rsidRPr="00D97679">
        <w:t>achtigall</w:t>
      </w:r>
      <w:r w:rsidRPr="00D97679">
        <w:t xml:space="preserve"> S</w:t>
      </w:r>
      <w:r w:rsidR="00833651" w:rsidRPr="00D97679">
        <w:t>.</w:t>
      </w:r>
      <w:r w:rsidRPr="00D97679">
        <w:t>M.B.</w:t>
      </w:r>
      <w:r w:rsidR="00833651" w:rsidRPr="00D97679">
        <w:t>,</w:t>
      </w:r>
      <w:r w:rsidRPr="00D97679">
        <w:t xml:space="preserve"> B</w:t>
      </w:r>
      <w:r w:rsidR="00437A38" w:rsidRPr="00D97679">
        <w:t>ica</w:t>
      </w:r>
      <w:r w:rsidRPr="00D97679">
        <w:t xml:space="preserve"> C</w:t>
      </w:r>
      <w:r w:rsidR="00833651" w:rsidRPr="00D97679">
        <w:t>.</w:t>
      </w:r>
      <w:r w:rsidRPr="00D97679">
        <w:t>I.D.</w:t>
      </w:r>
      <w:r w:rsidR="004B4205" w:rsidRPr="00D97679">
        <w:t xml:space="preserve">, 2012, </w:t>
      </w:r>
      <w:r w:rsidRPr="00D97679">
        <w:t>Chlorine-free extraction of cellulose from rice husk and whisker isolation</w:t>
      </w:r>
      <w:r w:rsidR="004B4205" w:rsidRPr="00D97679">
        <w:t xml:space="preserve">, </w:t>
      </w:r>
      <w:r w:rsidRPr="00D97679">
        <w:t>Carbohydrate Polymers,</w:t>
      </w:r>
      <w:r w:rsidR="004B4205" w:rsidRPr="00D97679">
        <w:t xml:space="preserve"> </w:t>
      </w:r>
      <w:r w:rsidRPr="00D97679">
        <w:t>87, 1131-1138.</w:t>
      </w:r>
    </w:p>
    <w:p w14:paraId="4A6EE49F" w14:textId="182DABC1" w:rsidR="001F4A8B" w:rsidRDefault="001F4A8B" w:rsidP="001F4A8B">
      <w:pPr>
        <w:pStyle w:val="CETReferencetext"/>
      </w:pPr>
      <w:r w:rsidRPr="003C6E55">
        <w:t>Saravanan A., Yaashikaa P.R., Kumar P.S., Thamarai P., Deivayanai V.C., Rangasamy G.</w:t>
      </w:r>
      <w:r w:rsidR="003C6E55">
        <w:t xml:space="preserve">, </w:t>
      </w:r>
      <w:r w:rsidRPr="003C6E55">
        <w:t xml:space="preserve">2023. </w:t>
      </w:r>
      <w:r>
        <w:t>A comprehensive review on techno-economic analysis of biomass valorization and conversional technologies of lignocellulosic residues</w:t>
      </w:r>
      <w:r w:rsidR="00216EF2">
        <w:t>,</w:t>
      </w:r>
      <w:r>
        <w:t xml:space="preserve"> Industrial Crops and Products, 200</w:t>
      </w:r>
      <w:r w:rsidR="00216EF2">
        <w:t xml:space="preserve">, </w:t>
      </w:r>
      <w:r w:rsidR="00216EF2" w:rsidRPr="00216EF2">
        <w:t>116822</w:t>
      </w:r>
      <w:r>
        <w:t xml:space="preserve">. </w:t>
      </w:r>
    </w:p>
    <w:p w14:paraId="1B45838D" w14:textId="59D4B74C" w:rsidR="001F4A8B" w:rsidRDefault="001F4A8B" w:rsidP="001F4A8B">
      <w:pPr>
        <w:pStyle w:val="CETReferencetext"/>
      </w:pPr>
      <w:r>
        <w:t>Singh R.K., Pandey D., Patil T., Sawarkar A.N.</w:t>
      </w:r>
      <w:r w:rsidR="00041409">
        <w:t xml:space="preserve">, </w:t>
      </w:r>
      <w:r>
        <w:t>2020</w:t>
      </w:r>
      <w:r w:rsidR="00041409">
        <w:t>,</w:t>
      </w:r>
      <w:r>
        <w:t xml:space="preserve"> Pyrolysis of banana leaves biomass: Physico-chemical characterization, thermal decomposition behavior, kinetic and thermodynamic analyses. Bioresource Technology, 310</w:t>
      </w:r>
      <w:r w:rsidR="00041409">
        <w:t xml:space="preserve">, </w:t>
      </w:r>
      <w:r w:rsidR="00041409" w:rsidRPr="00041409">
        <w:t>123464</w:t>
      </w:r>
      <w:r>
        <w:t xml:space="preserve">. </w:t>
      </w:r>
    </w:p>
    <w:p w14:paraId="54D47F41" w14:textId="2225EA84" w:rsidR="001F4A8B" w:rsidRDefault="001F4A8B" w:rsidP="001F4A8B">
      <w:pPr>
        <w:pStyle w:val="CETReferencetext"/>
      </w:pPr>
      <w:r>
        <w:t>Sriwong C., Boonrungsiman S., Sukyai P.</w:t>
      </w:r>
      <w:r w:rsidR="00F5444D">
        <w:t xml:space="preserve">, </w:t>
      </w:r>
      <w:r>
        <w:t>2023</w:t>
      </w:r>
      <w:r w:rsidR="00F5444D">
        <w:t xml:space="preserve">, </w:t>
      </w:r>
      <w:r>
        <w:t>Sugarcane bagasse cellulose-based scaffolds incorporated hydroxyapatite for promoting proliferation, adhesion and differentiation of osteoblasts</w:t>
      </w:r>
      <w:r w:rsidR="00DD6961">
        <w:t>,</w:t>
      </w:r>
      <w:r>
        <w:t xml:space="preserve"> Industrial Crops and Products, 192</w:t>
      </w:r>
      <w:r w:rsidR="00DD6961">
        <w:t xml:space="preserve">, </w:t>
      </w:r>
      <w:r w:rsidR="00DD6961" w:rsidRPr="00DD6961">
        <w:t>115979</w:t>
      </w:r>
      <w:r>
        <w:t xml:space="preserve">. </w:t>
      </w:r>
    </w:p>
    <w:p w14:paraId="7722C1F1" w14:textId="2784D86D" w:rsidR="001F4A8B" w:rsidRDefault="004B7AFA" w:rsidP="004B7AFA">
      <w:pPr>
        <w:pStyle w:val="CETReferencetext"/>
      </w:pPr>
      <w:r w:rsidRPr="004B7AFA">
        <w:t>TAPPI</w:t>
      </w:r>
      <w:r>
        <w:t xml:space="preserve"> T 222 om-02, 2002,</w:t>
      </w:r>
      <w:r w:rsidRPr="004B7AFA">
        <w:t xml:space="preserve"> Acid-Insoluble Lignin in Wood and Pulp Test Method</w:t>
      </w:r>
      <w:r>
        <w:t xml:space="preserve">, </w:t>
      </w:r>
      <w:r w:rsidRPr="004B7AFA">
        <w:t>Technical Association of the Pulp and Paper Industry</w:t>
      </w:r>
      <w:r>
        <w:t xml:space="preserve">, </w:t>
      </w:r>
      <w:r w:rsidRPr="004B7AFA">
        <w:t>TAPPI Press</w:t>
      </w:r>
      <w:r>
        <w:t xml:space="preserve">, Atlanta, </w:t>
      </w:r>
      <w:r w:rsidRPr="004B7AFA">
        <w:t>GA</w:t>
      </w:r>
      <w:r>
        <w:t>.</w:t>
      </w:r>
    </w:p>
    <w:p w14:paraId="70931C54" w14:textId="00A14DFE" w:rsidR="00582188" w:rsidRDefault="00582188" w:rsidP="004B7AFA">
      <w:pPr>
        <w:pStyle w:val="CETReferencetext"/>
      </w:pPr>
      <w:r w:rsidRPr="00D97679">
        <w:rPr>
          <w:rFonts w:eastAsia="Helvetica"/>
          <w:lang w:val="en-US"/>
        </w:rPr>
        <w:t>Wang Y</w:t>
      </w:r>
      <w:r w:rsidR="00FC024B" w:rsidRPr="00D97679">
        <w:rPr>
          <w:rFonts w:eastAsia="Helvetica"/>
          <w:lang w:val="en-US"/>
        </w:rPr>
        <w:t>.,</w:t>
      </w:r>
      <w:r w:rsidRPr="00D97679">
        <w:rPr>
          <w:rFonts w:eastAsia="Helvetica"/>
          <w:lang w:val="en-US"/>
        </w:rPr>
        <w:t xml:space="preserve"> Y</w:t>
      </w:r>
      <w:r w:rsidR="00016613" w:rsidRPr="00D97679">
        <w:rPr>
          <w:rFonts w:eastAsia="Helvetica"/>
          <w:lang w:val="en-US"/>
        </w:rPr>
        <w:t>ang</w:t>
      </w:r>
      <w:r w:rsidRPr="00D97679">
        <w:rPr>
          <w:rFonts w:eastAsia="Helvetica"/>
          <w:lang w:val="en-US"/>
        </w:rPr>
        <w:t xml:space="preserve"> Y</w:t>
      </w:r>
      <w:r w:rsidR="00FC024B" w:rsidRPr="00D97679">
        <w:rPr>
          <w:rFonts w:eastAsia="Helvetica"/>
          <w:lang w:val="en-US"/>
        </w:rPr>
        <w:t>.,</w:t>
      </w:r>
      <w:r w:rsidRPr="00D97679">
        <w:rPr>
          <w:rFonts w:eastAsia="Helvetica"/>
          <w:lang w:val="en-US"/>
        </w:rPr>
        <w:t xml:space="preserve"> Q</w:t>
      </w:r>
      <w:r w:rsidR="00016613" w:rsidRPr="00D97679">
        <w:rPr>
          <w:rFonts w:eastAsia="Helvetica"/>
          <w:lang w:val="en-US"/>
        </w:rPr>
        <w:t>u</w:t>
      </w:r>
      <w:r w:rsidRPr="00D97679">
        <w:rPr>
          <w:rFonts w:eastAsia="Helvetica"/>
          <w:lang w:val="en-US"/>
        </w:rPr>
        <w:t xml:space="preserve"> Y</w:t>
      </w:r>
      <w:r w:rsidR="00ED52CF" w:rsidRPr="00D97679">
        <w:rPr>
          <w:rFonts w:eastAsia="Helvetica"/>
          <w:lang w:val="en-US"/>
        </w:rPr>
        <w:t>.,</w:t>
      </w:r>
      <w:r w:rsidRPr="00D97679">
        <w:rPr>
          <w:rFonts w:eastAsia="Helvetica"/>
          <w:lang w:val="en-US"/>
        </w:rPr>
        <w:t xml:space="preserve"> Z</w:t>
      </w:r>
      <w:r w:rsidR="00016613" w:rsidRPr="00D97679">
        <w:rPr>
          <w:rFonts w:eastAsia="Helvetica"/>
          <w:lang w:val="en-US"/>
        </w:rPr>
        <w:t>hang</w:t>
      </w:r>
      <w:r w:rsidRPr="00D97679">
        <w:rPr>
          <w:rFonts w:eastAsia="Helvetica"/>
          <w:lang w:val="en-US"/>
        </w:rPr>
        <w:t xml:space="preserve"> J</w:t>
      </w:r>
      <w:r w:rsidR="00ED52CF" w:rsidRPr="00D97679">
        <w:rPr>
          <w:rFonts w:eastAsia="Helvetica"/>
          <w:lang w:val="en-US"/>
        </w:rPr>
        <w:t>., 2021,</w:t>
      </w:r>
      <w:r w:rsidRPr="00D97679">
        <w:rPr>
          <w:rFonts w:eastAsia="Helvetica"/>
          <w:lang w:val="en-US"/>
        </w:rPr>
        <w:t xml:space="preserve"> Selective removal of lignin with sodium chlorite to improve the quality and antioxidant activity of xylo-oligosaccharides from lignocellulosic biomass</w:t>
      </w:r>
      <w:r w:rsidR="00ED52CF" w:rsidRPr="00D97679">
        <w:rPr>
          <w:rFonts w:eastAsia="Helvetica"/>
          <w:lang w:val="en-US"/>
        </w:rPr>
        <w:t>,</w:t>
      </w:r>
      <w:r w:rsidR="00016613" w:rsidRPr="00D97679">
        <w:rPr>
          <w:rFonts w:eastAsia="Helvetica"/>
          <w:lang w:val="en-US"/>
        </w:rPr>
        <w:t xml:space="preserve"> </w:t>
      </w:r>
      <w:r w:rsidRPr="00D97679">
        <w:rPr>
          <w:rFonts w:eastAsia="Helvetica"/>
          <w:lang w:val="en-US"/>
        </w:rPr>
        <w:t>Bioresource Technology, 337, 125506</w:t>
      </w:r>
      <w:r w:rsidR="00016613" w:rsidRPr="00D97679">
        <w:rPr>
          <w:rFonts w:eastAsia="Helvetica"/>
          <w:lang w:val="en-US"/>
        </w:rPr>
        <w:t>.</w:t>
      </w:r>
    </w:p>
    <w:p w14:paraId="5948FE52" w14:textId="67F8AEC0" w:rsidR="00AE08AC" w:rsidRPr="00F42D1C" w:rsidRDefault="001F4A8B" w:rsidP="464F0027">
      <w:pPr>
        <w:pStyle w:val="CETReferencetext"/>
        <w:rPr>
          <w:lang w:val="en-US"/>
        </w:rPr>
      </w:pPr>
      <w:r>
        <w:t>Wisansakkul S., Oupathumpanont O.</w:t>
      </w:r>
      <w:r w:rsidR="006540D8">
        <w:t xml:space="preserve">, </w:t>
      </w:r>
      <w:r>
        <w:t>2026</w:t>
      </w:r>
      <w:r w:rsidR="006540D8">
        <w:t>,</w:t>
      </w:r>
      <w:r>
        <w:t xml:space="preserve"> Physicochemical properties of banana </w:t>
      </w:r>
      <w:proofErr w:type="gramStart"/>
      <w:r>
        <w:t>leaves</w:t>
      </w:r>
      <w:proofErr w:type="gramEnd"/>
      <w:r>
        <w:t xml:space="preserve"> at different growth stages: Effects of bleaching and natural dyeing with lac, butterfly pea, and turmeric</w:t>
      </w:r>
      <w:r w:rsidR="006540D8">
        <w:t>,</w:t>
      </w:r>
      <w:r>
        <w:t xml:space="preserve"> South African Journal of Chemical Engineering, 55, 131–141.</w:t>
      </w:r>
    </w:p>
    <w:sectPr w:rsidR="00AE08AC" w:rsidRPr="00F42D1C"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7D491" w14:textId="77777777" w:rsidR="00E31BBF" w:rsidRDefault="00E31BBF" w:rsidP="004F5E36">
      <w:r>
        <w:separator/>
      </w:r>
    </w:p>
  </w:endnote>
  <w:endnote w:type="continuationSeparator" w:id="0">
    <w:p w14:paraId="7F6765DA" w14:textId="77777777" w:rsidR="00E31BBF" w:rsidRDefault="00E31BBF"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libri"/>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1657E" w14:textId="77777777" w:rsidR="00E31BBF" w:rsidRDefault="00E31BBF" w:rsidP="004F5E36">
      <w:r>
        <w:separator/>
      </w:r>
    </w:p>
  </w:footnote>
  <w:footnote w:type="continuationSeparator" w:id="0">
    <w:p w14:paraId="7FB41C68" w14:textId="77777777" w:rsidR="00E31BBF" w:rsidRDefault="00E31BBF" w:rsidP="004F5E36">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xLLoUtJo+vdc3A" int2:id="kAnXG3i9">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0D69D717"/>
    <w:multiLevelType w:val="hybridMultilevel"/>
    <w:tmpl w:val="FFFFFFFF"/>
    <w:lvl w:ilvl="0" w:tplc="8688A232">
      <w:start w:val="1"/>
      <w:numFmt w:val="bullet"/>
      <w:lvlText w:val=""/>
      <w:lvlJc w:val="left"/>
      <w:pPr>
        <w:ind w:left="720" w:hanging="360"/>
      </w:pPr>
      <w:rPr>
        <w:rFonts w:ascii="Wingdings" w:hAnsi="Wingdings" w:hint="default"/>
      </w:rPr>
    </w:lvl>
    <w:lvl w:ilvl="1" w:tplc="D49E4350">
      <w:start w:val="1"/>
      <w:numFmt w:val="bullet"/>
      <w:lvlText w:val=""/>
      <w:lvlJc w:val="left"/>
      <w:pPr>
        <w:ind w:left="1440" w:hanging="360"/>
      </w:pPr>
      <w:rPr>
        <w:rFonts w:ascii="Wingdings" w:hAnsi="Wingdings" w:hint="default"/>
      </w:rPr>
    </w:lvl>
    <w:lvl w:ilvl="2" w:tplc="AD6C8EB6">
      <w:start w:val="1"/>
      <w:numFmt w:val="bullet"/>
      <w:lvlText w:val=""/>
      <w:lvlJc w:val="left"/>
      <w:pPr>
        <w:ind w:left="2160" w:hanging="360"/>
      </w:pPr>
      <w:rPr>
        <w:rFonts w:ascii="Wingdings" w:hAnsi="Wingdings" w:hint="default"/>
      </w:rPr>
    </w:lvl>
    <w:lvl w:ilvl="3" w:tplc="4328A642">
      <w:start w:val="1"/>
      <w:numFmt w:val="bullet"/>
      <w:lvlText w:val=""/>
      <w:lvlJc w:val="left"/>
      <w:pPr>
        <w:ind w:left="2880" w:hanging="360"/>
      </w:pPr>
      <w:rPr>
        <w:rFonts w:ascii="Wingdings" w:hAnsi="Wingdings" w:hint="default"/>
      </w:rPr>
    </w:lvl>
    <w:lvl w:ilvl="4" w:tplc="D1E03444">
      <w:start w:val="1"/>
      <w:numFmt w:val="bullet"/>
      <w:lvlText w:val=""/>
      <w:lvlJc w:val="left"/>
      <w:pPr>
        <w:ind w:left="3600" w:hanging="360"/>
      </w:pPr>
      <w:rPr>
        <w:rFonts w:ascii="Wingdings" w:hAnsi="Wingdings" w:hint="default"/>
      </w:rPr>
    </w:lvl>
    <w:lvl w:ilvl="5" w:tplc="9C167EF2">
      <w:start w:val="1"/>
      <w:numFmt w:val="bullet"/>
      <w:lvlText w:val=""/>
      <w:lvlJc w:val="left"/>
      <w:pPr>
        <w:ind w:left="4320" w:hanging="360"/>
      </w:pPr>
      <w:rPr>
        <w:rFonts w:ascii="Wingdings" w:hAnsi="Wingdings" w:hint="default"/>
      </w:rPr>
    </w:lvl>
    <w:lvl w:ilvl="6" w:tplc="8FB45208">
      <w:start w:val="1"/>
      <w:numFmt w:val="bullet"/>
      <w:lvlText w:val=""/>
      <w:lvlJc w:val="left"/>
      <w:pPr>
        <w:ind w:left="5040" w:hanging="360"/>
      </w:pPr>
      <w:rPr>
        <w:rFonts w:ascii="Wingdings" w:hAnsi="Wingdings" w:hint="default"/>
      </w:rPr>
    </w:lvl>
    <w:lvl w:ilvl="7" w:tplc="64323DF4">
      <w:start w:val="1"/>
      <w:numFmt w:val="bullet"/>
      <w:lvlText w:val=""/>
      <w:lvlJc w:val="left"/>
      <w:pPr>
        <w:ind w:left="5760" w:hanging="360"/>
      </w:pPr>
      <w:rPr>
        <w:rFonts w:ascii="Wingdings" w:hAnsi="Wingdings" w:hint="default"/>
      </w:rPr>
    </w:lvl>
    <w:lvl w:ilvl="8" w:tplc="1910C582">
      <w:start w:val="1"/>
      <w:numFmt w:val="bullet"/>
      <w:lvlText w:val=""/>
      <w:lvlJc w:val="left"/>
      <w:pPr>
        <w:ind w:left="6480" w:hanging="360"/>
      </w:pPr>
      <w:rPr>
        <w:rFonts w:ascii="Wingdings" w:hAnsi="Wingdings" w:hint="default"/>
      </w:rPr>
    </w:lvl>
  </w:abstractNum>
  <w:abstractNum w:abstractNumId="11" w15:restartNumberingAfterBreak="0">
    <w:nsid w:val="1DDB469B"/>
    <w:multiLevelType w:val="hybridMultilevel"/>
    <w:tmpl w:val="FFFFFFFF"/>
    <w:lvl w:ilvl="0" w:tplc="12E0695C">
      <w:start w:val="1"/>
      <w:numFmt w:val="bullet"/>
      <w:lvlText w:val=""/>
      <w:lvlJc w:val="left"/>
      <w:pPr>
        <w:ind w:left="720" w:hanging="360"/>
      </w:pPr>
      <w:rPr>
        <w:rFonts w:ascii="Wingdings" w:hAnsi="Wingdings" w:hint="default"/>
      </w:rPr>
    </w:lvl>
    <w:lvl w:ilvl="1" w:tplc="52285286">
      <w:start w:val="1"/>
      <w:numFmt w:val="bullet"/>
      <w:lvlText w:val=""/>
      <w:lvlJc w:val="left"/>
      <w:pPr>
        <w:ind w:left="1440" w:hanging="360"/>
      </w:pPr>
      <w:rPr>
        <w:rFonts w:ascii="Wingdings" w:hAnsi="Wingdings" w:hint="default"/>
      </w:rPr>
    </w:lvl>
    <w:lvl w:ilvl="2" w:tplc="6FD80A38">
      <w:start w:val="1"/>
      <w:numFmt w:val="bullet"/>
      <w:lvlText w:val=""/>
      <w:lvlJc w:val="left"/>
      <w:pPr>
        <w:ind w:left="2160" w:hanging="360"/>
      </w:pPr>
      <w:rPr>
        <w:rFonts w:ascii="Wingdings" w:hAnsi="Wingdings" w:hint="default"/>
      </w:rPr>
    </w:lvl>
    <w:lvl w:ilvl="3" w:tplc="59C07A3A">
      <w:start w:val="1"/>
      <w:numFmt w:val="bullet"/>
      <w:lvlText w:val=""/>
      <w:lvlJc w:val="left"/>
      <w:pPr>
        <w:ind w:left="2880" w:hanging="360"/>
      </w:pPr>
      <w:rPr>
        <w:rFonts w:ascii="Wingdings" w:hAnsi="Wingdings" w:hint="default"/>
      </w:rPr>
    </w:lvl>
    <w:lvl w:ilvl="4" w:tplc="83DC200C">
      <w:start w:val="1"/>
      <w:numFmt w:val="bullet"/>
      <w:lvlText w:val=""/>
      <w:lvlJc w:val="left"/>
      <w:pPr>
        <w:ind w:left="3600" w:hanging="360"/>
      </w:pPr>
      <w:rPr>
        <w:rFonts w:ascii="Wingdings" w:hAnsi="Wingdings" w:hint="default"/>
      </w:rPr>
    </w:lvl>
    <w:lvl w:ilvl="5" w:tplc="B978D200">
      <w:start w:val="1"/>
      <w:numFmt w:val="bullet"/>
      <w:lvlText w:val=""/>
      <w:lvlJc w:val="left"/>
      <w:pPr>
        <w:ind w:left="4320" w:hanging="360"/>
      </w:pPr>
      <w:rPr>
        <w:rFonts w:ascii="Wingdings" w:hAnsi="Wingdings" w:hint="default"/>
      </w:rPr>
    </w:lvl>
    <w:lvl w:ilvl="6" w:tplc="D7C2E78A">
      <w:start w:val="1"/>
      <w:numFmt w:val="bullet"/>
      <w:lvlText w:val=""/>
      <w:lvlJc w:val="left"/>
      <w:pPr>
        <w:ind w:left="5040" w:hanging="360"/>
      </w:pPr>
      <w:rPr>
        <w:rFonts w:ascii="Wingdings" w:hAnsi="Wingdings" w:hint="default"/>
      </w:rPr>
    </w:lvl>
    <w:lvl w:ilvl="7" w:tplc="53B4B428">
      <w:start w:val="1"/>
      <w:numFmt w:val="bullet"/>
      <w:lvlText w:val=""/>
      <w:lvlJc w:val="left"/>
      <w:pPr>
        <w:ind w:left="5760" w:hanging="360"/>
      </w:pPr>
      <w:rPr>
        <w:rFonts w:ascii="Wingdings" w:hAnsi="Wingdings" w:hint="default"/>
      </w:rPr>
    </w:lvl>
    <w:lvl w:ilvl="8" w:tplc="E79AC526">
      <w:start w:val="1"/>
      <w:numFmt w:val="bullet"/>
      <w:lvlText w:val=""/>
      <w:lvlJc w:val="left"/>
      <w:pPr>
        <w:ind w:left="6480" w:hanging="360"/>
      </w:pPr>
      <w:rPr>
        <w:rFonts w:ascii="Wingdings" w:hAnsi="Wingdings" w:hint="default"/>
      </w:rPr>
    </w:lvl>
  </w:abstractNum>
  <w:abstractNum w:abstractNumId="12" w15:restartNumberingAfterBreak="0">
    <w:nsid w:val="2438217E"/>
    <w:multiLevelType w:val="multilevel"/>
    <w:tmpl w:val="6DBA1A5E"/>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2"/>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9"/>
  </w:num>
  <w:num w:numId="13" w16cid:durableId="695733619">
    <w:abstractNumId w:val="14"/>
  </w:num>
  <w:num w:numId="14" w16cid:durableId="145903400">
    <w:abstractNumId w:val="20"/>
  </w:num>
  <w:num w:numId="15" w16cid:durableId="19162326">
    <w:abstractNumId w:val="22"/>
  </w:num>
  <w:num w:numId="16" w16cid:durableId="1977102699">
    <w:abstractNumId w:val="21"/>
  </w:num>
  <w:num w:numId="17" w16cid:durableId="860774865">
    <w:abstractNumId w:val="13"/>
  </w:num>
  <w:num w:numId="18" w16cid:durableId="313221457">
    <w:abstractNumId w:val="14"/>
    <w:lvlOverride w:ilvl="0">
      <w:startOverride w:val="1"/>
    </w:lvlOverride>
  </w:num>
  <w:num w:numId="19" w16cid:durableId="534971577">
    <w:abstractNumId w:val="18"/>
  </w:num>
  <w:num w:numId="20" w16cid:durableId="1150947773">
    <w:abstractNumId w:val="17"/>
  </w:num>
  <w:num w:numId="21" w16cid:durableId="124660497">
    <w:abstractNumId w:val="16"/>
  </w:num>
  <w:num w:numId="22" w16cid:durableId="2099861471">
    <w:abstractNumId w:val="15"/>
  </w:num>
  <w:num w:numId="23" w16cid:durableId="1068847967">
    <w:abstractNumId w:val="10"/>
  </w:num>
  <w:num w:numId="24" w16cid:durableId="11322136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NKwFACte/oUtAAAA"/>
  </w:docVars>
  <w:rsids>
    <w:rsidRoot w:val="000E414A"/>
    <w:rsid w:val="0000095E"/>
    <w:rsid w:val="000027C0"/>
    <w:rsid w:val="000052FB"/>
    <w:rsid w:val="0000540D"/>
    <w:rsid w:val="00005884"/>
    <w:rsid w:val="00005A19"/>
    <w:rsid w:val="000117CB"/>
    <w:rsid w:val="000152B4"/>
    <w:rsid w:val="00015706"/>
    <w:rsid w:val="00016613"/>
    <w:rsid w:val="000206A4"/>
    <w:rsid w:val="00022FB6"/>
    <w:rsid w:val="00025C8B"/>
    <w:rsid w:val="00027915"/>
    <w:rsid w:val="0003148D"/>
    <w:rsid w:val="00031566"/>
    <w:rsid w:val="00031CF3"/>
    <w:rsid w:val="00031EEC"/>
    <w:rsid w:val="000320E4"/>
    <w:rsid w:val="00035314"/>
    <w:rsid w:val="00037EAE"/>
    <w:rsid w:val="00037F11"/>
    <w:rsid w:val="000402E1"/>
    <w:rsid w:val="00041409"/>
    <w:rsid w:val="000414A5"/>
    <w:rsid w:val="00051566"/>
    <w:rsid w:val="00054698"/>
    <w:rsid w:val="000549B6"/>
    <w:rsid w:val="000562A9"/>
    <w:rsid w:val="000612DE"/>
    <w:rsid w:val="00062890"/>
    <w:rsid w:val="00062A9A"/>
    <w:rsid w:val="00063A25"/>
    <w:rsid w:val="00065058"/>
    <w:rsid w:val="000724DE"/>
    <w:rsid w:val="000728A1"/>
    <w:rsid w:val="00077B28"/>
    <w:rsid w:val="00080154"/>
    <w:rsid w:val="00083062"/>
    <w:rsid w:val="000844FC"/>
    <w:rsid w:val="00085DBA"/>
    <w:rsid w:val="00086C39"/>
    <w:rsid w:val="00092A3A"/>
    <w:rsid w:val="00093340"/>
    <w:rsid w:val="00095C71"/>
    <w:rsid w:val="00095FA7"/>
    <w:rsid w:val="000A03B2"/>
    <w:rsid w:val="000B1035"/>
    <w:rsid w:val="000C07A8"/>
    <w:rsid w:val="000C4BE3"/>
    <w:rsid w:val="000D0268"/>
    <w:rsid w:val="000D1592"/>
    <w:rsid w:val="000D2145"/>
    <w:rsid w:val="000D2932"/>
    <w:rsid w:val="000D34BE"/>
    <w:rsid w:val="000D4585"/>
    <w:rsid w:val="000D582B"/>
    <w:rsid w:val="000E102F"/>
    <w:rsid w:val="000E1A7E"/>
    <w:rsid w:val="000E36F1"/>
    <w:rsid w:val="000E3A73"/>
    <w:rsid w:val="000E414A"/>
    <w:rsid w:val="000E61F3"/>
    <w:rsid w:val="000E75FD"/>
    <w:rsid w:val="000F093C"/>
    <w:rsid w:val="000F0A24"/>
    <w:rsid w:val="000F20B4"/>
    <w:rsid w:val="000F216F"/>
    <w:rsid w:val="000F6935"/>
    <w:rsid w:val="000F787B"/>
    <w:rsid w:val="001005F7"/>
    <w:rsid w:val="00101D76"/>
    <w:rsid w:val="00101F02"/>
    <w:rsid w:val="001035AE"/>
    <w:rsid w:val="001043BE"/>
    <w:rsid w:val="001068A3"/>
    <w:rsid w:val="00107C32"/>
    <w:rsid w:val="001147D5"/>
    <w:rsid w:val="001147F6"/>
    <w:rsid w:val="00114AA2"/>
    <w:rsid w:val="001150AD"/>
    <w:rsid w:val="0012091F"/>
    <w:rsid w:val="001231F2"/>
    <w:rsid w:val="001242FC"/>
    <w:rsid w:val="00124AAD"/>
    <w:rsid w:val="001253BD"/>
    <w:rsid w:val="00125C2E"/>
    <w:rsid w:val="00126BC2"/>
    <w:rsid w:val="001308B6"/>
    <w:rsid w:val="0013121F"/>
    <w:rsid w:val="00131FE6"/>
    <w:rsid w:val="0013263F"/>
    <w:rsid w:val="001331DF"/>
    <w:rsid w:val="00134DE4"/>
    <w:rsid w:val="0014034D"/>
    <w:rsid w:val="00140FE3"/>
    <w:rsid w:val="00141903"/>
    <w:rsid w:val="00142DC2"/>
    <w:rsid w:val="00144198"/>
    <w:rsid w:val="00144D16"/>
    <w:rsid w:val="00145C3F"/>
    <w:rsid w:val="00147EDD"/>
    <w:rsid w:val="001508ED"/>
    <w:rsid w:val="00150E59"/>
    <w:rsid w:val="00151153"/>
    <w:rsid w:val="00151468"/>
    <w:rsid w:val="00151D71"/>
    <w:rsid w:val="00152DE3"/>
    <w:rsid w:val="0015541E"/>
    <w:rsid w:val="00157163"/>
    <w:rsid w:val="00162657"/>
    <w:rsid w:val="00164CF9"/>
    <w:rsid w:val="001667A6"/>
    <w:rsid w:val="00166863"/>
    <w:rsid w:val="001673BA"/>
    <w:rsid w:val="0017274F"/>
    <w:rsid w:val="00173B04"/>
    <w:rsid w:val="001741AC"/>
    <w:rsid w:val="0017DA20"/>
    <w:rsid w:val="00184AD6"/>
    <w:rsid w:val="00190451"/>
    <w:rsid w:val="0019419B"/>
    <w:rsid w:val="001A317E"/>
    <w:rsid w:val="001A4AF7"/>
    <w:rsid w:val="001A5DBF"/>
    <w:rsid w:val="001B0349"/>
    <w:rsid w:val="001B08CD"/>
    <w:rsid w:val="001B1E93"/>
    <w:rsid w:val="001B65C1"/>
    <w:rsid w:val="001C0B37"/>
    <w:rsid w:val="001C0E1D"/>
    <w:rsid w:val="001C10EF"/>
    <w:rsid w:val="001C1A6E"/>
    <w:rsid w:val="001C260F"/>
    <w:rsid w:val="001C33F1"/>
    <w:rsid w:val="001C5140"/>
    <w:rsid w:val="001C519E"/>
    <w:rsid w:val="001C5337"/>
    <w:rsid w:val="001C5915"/>
    <w:rsid w:val="001C5944"/>
    <w:rsid w:val="001C684B"/>
    <w:rsid w:val="001C6A14"/>
    <w:rsid w:val="001D0CFB"/>
    <w:rsid w:val="001D1B36"/>
    <w:rsid w:val="001D21AF"/>
    <w:rsid w:val="001D53FC"/>
    <w:rsid w:val="001E36BC"/>
    <w:rsid w:val="001E5146"/>
    <w:rsid w:val="001F145C"/>
    <w:rsid w:val="001F42A5"/>
    <w:rsid w:val="001F4A8B"/>
    <w:rsid w:val="001F587C"/>
    <w:rsid w:val="001F7B9D"/>
    <w:rsid w:val="002008B7"/>
    <w:rsid w:val="00201C93"/>
    <w:rsid w:val="00205A15"/>
    <w:rsid w:val="00205C27"/>
    <w:rsid w:val="0021180C"/>
    <w:rsid w:val="00213352"/>
    <w:rsid w:val="00213DE1"/>
    <w:rsid w:val="00216EF2"/>
    <w:rsid w:val="00217DD9"/>
    <w:rsid w:val="00220A22"/>
    <w:rsid w:val="00220BF4"/>
    <w:rsid w:val="00220DBF"/>
    <w:rsid w:val="002211A4"/>
    <w:rsid w:val="002224B4"/>
    <w:rsid w:val="00227F65"/>
    <w:rsid w:val="0023384F"/>
    <w:rsid w:val="002344BC"/>
    <w:rsid w:val="00237AA9"/>
    <w:rsid w:val="00240B19"/>
    <w:rsid w:val="00242E05"/>
    <w:rsid w:val="002442D8"/>
    <w:rsid w:val="002447EF"/>
    <w:rsid w:val="0025057F"/>
    <w:rsid w:val="00251550"/>
    <w:rsid w:val="0025255E"/>
    <w:rsid w:val="0025440D"/>
    <w:rsid w:val="0025561D"/>
    <w:rsid w:val="00261F0B"/>
    <w:rsid w:val="00262B8A"/>
    <w:rsid w:val="00263B05"/>
    <w:rsid w:val="00264DC3"/>
    <w:rsid w:val="00265DAB"/>
    <w:rsid w:val="00267626"/>
    <w:rsid w:val="00267803"/>
    <w:rsid w:val="002720F1"/>
    <w:rsid w:val="0027221A"/>
    <w:rsid w:val="002753F4"/>
    <w:rsid w:val="00275B61"/>
    <w:rsid w:val="002764B7"/>
    <w:rsid w:val="00276DFE"/>
    <w:rsid w:val="00280FAF"/>
    <w:rsid w:val="00282656"/>
    <w:rsid w:val="00285F38"/>
    <w:rsid w:val="00286A30"/>
    <w:rsid w:val="00291A3E"/>
    <w:rsid w:val="00296B83"/>
    <w:rsid w:val="002A5AA1"/>
    <w:rsid w:val="002B1D91"/>
    <w:rsid w:val="002B2189"/>
    <w:rsid w:val="002B4015"/>
    <w:rsid w:val="002B48D9"/>
    <w:rsid w:val="002B52F6"/>
    <w:rsid w:val="002B5C01"/>
    <w:rsid w:val="002B61BD"/>
    <w:rsid w:val="002B6AD3"/>
    <w:rsid w:val="002B78CE"/>
    <w:rsid w:val="002C1944"/>
    <w:rsid w:val="002C1BEA"/>
    <w:rsid w:val="002C2FB6"/>
    <w:rsid w:val="002C50AB"/>
    <w:rsid w:val="002C51F0"/>
    <w:rsid w:val="002C529F"/>
    <w:rsid w:val="002C557B"/>
    <w:rsid w:val="002C7DD6"/>
    <w:rsid w:val="002D08E4"/>
    <w:rsid w:val="002D680C"/>
    <w:rsid w:val="002D7873"/>
    <w:rsid w:val="002E0B97"/>
    <w:rsid w:val="002E2101"/>
    <w:rsid w:val="002E2E28"/>
    <w:rsid w:val="002E33B0"/>
    <w:rsid w:val="002E5250"/>
    <w:rsid w:val="002E5FA7"/>
    <w:rsid w:val="002E70BC"/>
    <w:rsid w:val="002F2936"/>
    <w:rsid w:val="002F2BA7"/>
    <w:rsid w:val="002F3309"/>
    <w:rsid w:val="003008CE"/>
    <w:rsid w:val="003009B7"/>
    <w:rsid w:val="00300E56"/>
    <w:rsid w:val="0030152C"/>
    <w:rsid w:val="0030469C"/>
    <w:rsid w:val="003070E2"/>
    <w:rsid w:val="00307AFE"/>
    <w:rsid w:val="00310775"/>
    <w:rsid w:val="00313204"/>
    <w:rsid w:val="00315AC4"/>
    <w:rsid w:val="003201B6"/>
    <w:rsid w:val="00320969"/>
    <w:rsid w:val="00321417"/>
    <w:rsid w:val="00321CA6"/>
    <w:rsid w:val="00323763"/>
    <w:rsid w:val="00323C5F"/>
    <w:rsid w:val="0032559C"/>
    <w:rsid w:val="00332757"/>
    <w:rsid w:val="00334C09"/>
    <w:rsid w:val="003365B0"/>
    <w:rsid w:val="00341395"/>
    <w:rsid w:val="00341CC6"/>
    <w:rsid w:val="00347F20"/>
    <w:rsid w:val="00351CAF"/>
    <w:rsid w:val="00352EAE"/>
    <w:rsid w:val="00356428"/>
    <w:rsid w:val="003616BA"/>
    <w:rsid w:val="00362ABC"/>
    <w:rsid w:val="00363644"/>
    <w:rsid w:val="003638E8"/>
    <w:rsid w:val="003659E7"/>
    <w:rsid w:val="00370026"/>
    <w:rsid w:val="003723D4"/>
    <w:rsid w:val="003763F7"/>
    <w:rsid w:val="003802C1"/>
    <w:rsid w:val="00381282"/>
    <w:rsid w:val="00381905"/>
    <w:rsid w:val="00382D18"/>
    <w:rsid w:val="00383DDB"/>
    <w:rsid w:val="00384CC8"/>
    <w:rsid w:val="003871FD"/>
    <w:rsid w:val="00394A10"/>
    <w:rsid w:val="003A0B79"/>
    <w:rsid w:val="003A1627"/>
    <w:rsid w:val="003A1E30"/>
    <w:rsid w:val="003A2829"/>
    <w:rsid w:val="003A3DEC"/>
    <w:rsid w:val="003A7608"/>
    <w:rsid w:val="003A7D1C"/>
    <w:rsid w:val="003B304B"/>
    <w:rsid w:val="003B3146"/>
    <w:rsid w:val="003B3A23"/>
    <w:rsid w:val="003B4EA5"/>
    <w:rsid w:val="003C33C8"/>
    <w:rsid w:val="003C3FE9"/>
    <w:rsid w:val="003C6E55"/>
    <w:rsid w:val="003D0737"/>
    <w:rsid w:val="003D0C5A"/>
    <w:rsid w:val="003D104E"/>
    <w:rsid w:val="003D1E02"/>
    <w:rsid w:val="003D2E82"/>
    <w:rsid w:val="003D6734"/>
    <w:rsid w:val="003D7929"/>
    <w:rsid w:val="003E08C3"/>
    <w:rsid w:val="003E129C"/>
    <w:rsid w:val="003E38E1"/>
    <w:rsid w:val="003E6DF0"/>
    <w:rsid w:val="003F015E"/>
    <w:rsid w:val="003F09BD"/>
    <w:rsid w:val="003F0D18"/>
    <w:rsid w:val="003F4E99"/>
    <w:rsid w:val="003F5E67"/>
    <w:rsid w:val="00400414"/>
    <w:rsid w:val="00404D46"/>
    <w:rsid w:val="004063DA"/>
    <w:rsid w:val="00410257"/>
    <w:rsid w:val="00412D56"/>
    <w:rsid w:val="0041446B"/>
    <w:rsid w:val="004156AE"/>
    <w:rsid w:val="004156CB"/>
    <w:rsid w:val="00415B8D"/>
    <w:rsid w:val="0042128C"/>
    <w:rsid w:val="00426DCA"/>
    <w:rsid w:val="004306BA"/>
    <w:rsid w:val="00430A0D"/>
    <w:rsid w:val="00431541"/>
    <w:rsid w:val="00437A38"/>
    <w:rsid w:val="0044071E"/>
    <w:rsid w:val="0044138E"/>
    <w:rsid w:val="00442084"/>
    <w:rsid w:val="0044329C"/>
    <w:rsid w:val="00443B02"/>
    <w:rsid w:val="0044581B"/>
    <w:rsid w:val="004475DD"/>
    <w:rsid w:val="00447621"/>
    <w:rsid w:val="00453363"/>
    <w:rsid w:val="00453C91"/>
    <w:rsid w:val="00453E24"/>
    <w:rsid w:val="00457456"/>
    <w:rsid w:val="004577FE"/>
    <w:rsid w:val="00457B9C"/>
    <w:rsid w:val="0046164A"/>
    <w:rsid w:val="004628D2"/>
    <w:rsid w:val="00462DCD"/>
    <w:rsid w:val="004648AD"/>
    <w:rsid w:val="00465754"/>
    <w:rsid w:val="00466757"/>
    <w:rsid w:val="00466A34"/>
    <w:rsid w:val="004703A9"/>
    <w:rsid w:val="00473B8A"/>
    <w:rsid w:val="004760DE"/>
    <w:rsid w:val="004763D7"/>
    <w:rsid w:val="0048455B"/>
    <w:rsid w:val="00490445"/>
    <w:rsid w:val="00491484"/>
    <w:rsid w:val="004933AB"/>
    <w:rsid w:val="00493EF4"/>
    <w:rsid w:val="004972F1"/>
    <w:rsid w:val="004A004E"/>
    <w:rsid w:val="004A24CF"/>
    <w:rsid w:val="004A2A67"/>
    <w:rsid w:val="004A5E57"/>
    <w:rsid w:val="004A7040"/>
    <w:rsid w:val="004B2961"/>
    <w:rsid w:val="004B2B88"/>
    <w:rsid w:val="004B4205"/>
    <w:rsid w:val="004B72B4"/>
    <w:rsid w:val="004B7AFA"/>
    <w:rsid w:val="004C148B"/>
    <w:rsid w:val="004C175C"/>
    <w:rsid w:val="004C194F"/>
    <w:rsid w:val="004C1C09"/>
    <w:rsid w:val="004C3D1D"/>
    <w:rsid w:val="004C3D84"/>
    <w:rsid w:val="004C491E"/>
    <w:rsid w:val="004C74AF"/>
    <w:rsid w:val="004C7913"/>
    <w:rsid w:val="004C7E04"/>
    <w:rsid w:val="004D0890"/>
    <w:rsid w:val="004D2449"/>
    <w:rsid w:val="004D31D7"/>
    <w:rsid w:val="004D351F"/>
    <w:rsid w:val="004D44B5"/>
    <w:rsid w:val="004D5BF2"/>
    <w:rsid w:val="004E4DD6"/>
    <w:rsid w:val="004E6E68"/>
    <w:rsid w:val="004F1AEE"/>
    <w:rsid w:val="004F341D"/>
    <w:rsid w:val="004F3B29"/>
    <w:rsid w:val="004F5A8D"/>
    <w:rsid w:val="004F5E36"/>
    <w:rsid w:val="004F7332"/>
    <w:rsid w:val="00503CF1"/>
    <w:rsid w:val="00507B47"/>
    <w:rsid w:val="00507BEF"/>
    <w:rsid w:val="00507CC9"/>
    <w:rsid w:val="005119A5"/>
    <w:rsid w:val="00513194"/>
    <w:rsid w:val="00513492"/>
    <w:rsid w:val="005148D4"/>
    <w:rsid w:val="00521DE4"/>
    <w:rsid w:val="00524F35"/>
    <w:rsid w:val="005278B7"/>
    <w:rsid w:val="00532016"/>
    <w:rsid w:val="005327D2"/>
    <w:rsid w:val="005346C8"/>
    <w:rsid w:val="0053525B"/>
    <w:rsid w:val="00543E7D"/>
    <w:rsid w:val="00547A68"/>
    <w:rsid w:val="00550945"/>
    <w:rsid w:val="005531C9"/>
    <w:rsid w:val="00554605"/>
    <w:rsid w:val="005546AA"/>
    <w:rsid w:val="00554C4C"/>
    <w:rsid w:val="005564F4"/>
    <w:rsid w:val="005627D4"/>
    <w:rsid w:val="00562A7C"/>
    <w:rsid w:val="0056353D"/>
    <w:rsid w:val="005643DA"/>
    <w:rsid w:val="005646F4"/>
    <w:rsid w:val="00564888"/>
    <w:rsid w:val="00566B86"/>
    <w:rsid w:val="0057088E"/>
    <w:rsid w:val="00570C43"/>
    <w:rsid w:val="00573B0B"/>
    <w:rsid w:val="00574B84"/>
    <w:rsid w:val="005820F1"/>
    <w:rsid w:val="00582188"/>
    <w:rsid w:val="0058371E"/>
    <w:rsid w:val="00583C77"/>
    <w:rsid w:val="005862AD"/>
    <w:rsid w:val="00591382"/>
    <w:rsid w:val="00592274"/>
    <w:rsid w:val="005950B3"/>
    <w:rsid w:val="005956C0"/>
    <w:rsid w:val="00596246"/>
    <w:rsid w:val="00597CE3"/>
    <w:rsid w:val="005A210F"/>
    <w:rsid w:val="005A4F99"/>
    <w:rsid w:val="005A5343"/>
    <w:rsid w:val="005A694E"/>
    <w:rsid w:val="005B08C9"/>
    <w:rsid w:val="005B091C"/>
    <w:rsid w:val="005B1861"/>
    <w:rsid w:val="005B2110"/>
    <w:rsid w:val="005B61E6"/>
    <w:rsid w:val="005B78DA"/>
    <w:rsid w:val="005C2566"/>
    <w:rsid w:val="005C53B5"/>
    <w:rsid w:val="005C6520"/>
    <w:rsid w:val="005C77E1"/>
    <w:rsid w:val="005D0124"/>
    <w:rsid w:val="005D18E2"/>
    <w:rsid w:val="005D2F50"/>
    <w:rsid w:val="005D33BA"/>
    <w:rsid w:val="005D5DF3"/>
    <w:rsid w:val="005D668A"/>
    <w:rsid w:val="005D6A2F"/>
    <w:rsid w:val="005E0592"/>
    <w:rsid w:val="005E1A82"/>
    <w:rsid w:val="005E25BF"/>
    <w:rsid w:val="005E2C9F"/>
    <w:rsid w:val="005E794C"/>
    <w:rsid w:val="005F0A28"/>
    <w:rsid w:val="005F0E5E"/>
    <w:rsid w:val="005F14B3"/>
    <w:rsid w:val="005F2A1D"/>
    <w:rsid w:val="005F371C"/>
    <w:rsid w:val="005F3A2A"/>
    <w:rsid w:val="005F4B17"/>
    <w:rsid w:val="005F6973"/>
    <w:rsid w:val="0060003D"/>
    <w:rsid w:val="00600535"/>
    <w:rsid w:val="00600608"/>
    <w:rsid w:val="006050AB"/>
    <w:rsid w:val="00607E13"/>
    <w:rsid w:val="00610CD6"/>
    <w:rsid w:val="00611448"/>
    <w:rsid w:val="00611680"/>
    <w:rsid w:val="00611D32"/>
    <w:rsid w:val="00612218"/>
    <w:rsid w:val="006176F5"/>
    <w:rsid w:val="00617BAA"/>
    <w:rsid w:val="006206E9"/>
    <w:rsid w:val="00620DEE"/>
    <w:rsid w:val="00621420"/>
    <w:rsid w:val="00621F92"/>
    <w:rsid w:val="0062280A"/>
    <w:rsid w:val="006231E1"/>
    <w:rsid w:val="00623658"/>
    <w:rsid w:val="00625639"/>
    <w:rsid w:val="00626F29"/>
    <w:rsid w:val="00630642"/>
    <w:rsid w:val="00631B33"/>
    <w:rsid w:val="00636E53"/>
    <w:rsid w:val="0064184D"/>
    <w:rsid w:val="00641E7E"/>
    <w:rsid w:val="006422CC"/>
    <w:rsid w:val="00643AA4"/>
    <w:rsid w:val="00645C8C"/>
    <w:rsid w:val="00646996"/>
    <w:rsid w:val="00651C8B"/>
    <w:rsid w:val="00651D18"/>
    <w:rsid w:val="006540D8"/>
    <w:rsid w:val="00655933"/>
    <w:rsid w:val="0065689C"/>
    <w:rsid w:val="00657BB5"/>
    <w:rsid w:val="00657FE6"/>
    <w:rsid w:val="00660E3E"/>
    <w:rsid w:val="00661510"/>
    <w:rsid w:val="00662E74"/>
    <w:rsid w:val="0066493B"/>
    <w:rsid w:val="00664F9F"/>
    <w:rsid w:val="0066659D"/>
    <w:rsid w:val="00666E3C"/>
    <w:rsid w:val="00680C23"/>
    <w:rsid w:val="00682BD7"/>
    <w:rsid w:val="00683867"/>
    <w:rsid w:val="00683E23"/>
    <w:rsid w:val="00690263"/>
    <w:rsid w:val="00693766"/>
    <w:rsid w:val="006948A8"/>
    <w:rsid w:val="006A05D4"/>
    <w:rsid w:val="006A3281"/>
    <w:rsid w:val="006A51B6"/>
    <w:rsid w:val="006A5FCD"/>
    <w:rsid w:val="006B4371"/>
    <w:rsid w:val="006B4888"/>
    <w:rsid w:val="006B6195"/>
    <w:rsid w:val="006B7FCA"/>
    <w:rsid w:val="006C0A2B"/>
    <w:rsid w:val="006C2E45"/>
    <w:rsid w:val="006C2F2A"/>
    <w:rsid w:val="006C359C"/>
    <w:rsid w:val="006C4199"/>
    <w:rsid w:val="006C5579"/>
    <w:rsid w:val="006C799E"/>
    <w:rsid w:val="006D2BF1"/>
    <w:rsid w:val="006D34A2"/>
    <w:rsid w:val="006D387A"/>
    <w:rsid w:val="006D51AA"/>
    <w:rsid w:val="006D6E67"/>
    <w:rsid w:val="006D6E8B"/>
    <w:rsid w:val="006D7209"/>
    <w:rsid w:val="006E0C5F"/>
    <w:rsid w:val="006E227A"/>
    <w:rsid w:val="006E2BCE"/>
    <w:rsid w:val="006E5239"/>
    <w:rsid w:val="006E737D"/>
    <w:rsid w:val="006E77F2"/>
    <w:rsid w:val="006F0643"/>
    <w:rsid w:val="006F36ED"/>
    <w:rsid w:val="0070420F"/>
    <w:rsid w:val="007056D6"/>
    <w:rsid w:val="00707DD1"/>
    <w:rsid w:val="00710E2F"/>
    <w:rsid w:val="00713973"/>
    <w:rsid w:val="0071500F"/>
    <w:rsid w:val="00716B5B"/>
    <w:rsid w:val="00720A24"/>
    <w:rsid w:val="0072483F"/>
    <w:rsid w:val="007276F5"/>
    <w:rsid w:val="00730855"/>
    <w:rsid w:val="00730DD3"/>
    <w:rsid w:val="00732386"/>
    <w:rsid w:val="007338D2"/>
    <w:rsid w:val="0073514D"/>
    <w:rsid w:val="00736B1D"/>
    <w:rsid w:val="00742083"/>
    <w:rsid w:val="007447F3"/>
    <w:rsid w:val="00745254"/>
    <w:rsid w:val="0075499F"/>
    <w:rsid w:val="0075564D"/>
    <w:rsid w:val="007617CC"/>
    <w:rsid w:val="0076184E"/>
    <w:rsid w:val="007618E2"/>
    <w:rsid w:val="00761F14"/>
    <w:rsid w:val="00764E8B"/>
    <w:rsid w:val="0076506F"/>
    <w:rsid w:val="007661C8"/>
    <w:rsid w:val="00767039"/>
    <w:rsid w:val="0077098D"/>
    <w:rsid w:val="00771294"/>
    <w:rsid w:val="00771B5D"/>
    <w:rsid w:val="00775959"/>
    <w:rsid w:val="007828C2"/>
    <w:rsid w:val="00785BF9"/>
    <w:rsid w:val="00785D8C"/>
    <w:rsid w:val="00792349"/>
    <w:rsid w:val="007931FA"/>
    <w:rsid w:val="00796CDB"/>
    <w:rsid w:val="007A1C33"/>
    <w:rsid w:val="007A3375"/>
    <w:rsid w:val="007A3FD5"/>
    <w:rsid w:val="007A41AF"/>
    <w:rsid w:val="007A4773"/>
    <w:rsid w:val="007A4861"/>
    <w:rsid w:val="007A56BD"/>
    <w:rsid w:val="007A5953"/>
    <w:rsid w:val="007A7BBA"/>
    <w:rsid w:val="007B0C50"/>
    <w:rsid w:val="007B3980"/>
    <w:rsid w:val="007B48F9"/>
    <w:rsid w:val="007B586D"/>
    <w:rsid w:val="007B6AF1"/>
    <w:rsid w:val="007C1A43"/>
    <w:rsid w:val="007C2734"/>
    <w:rsid w:val="007C2B2E"/>
    <w:rsid w:val="007C57B7"/>
    <w:rsid w:val="007D0951"/>
    <w:rsid w:val="007D1271"/>
    <w:rsid w:val="007E145F"/>
    <w:rsid w:val="007E41C5"/>
    <w:rsid w:val="007F1928"/>
    <w:rsid w:val="007F2162"/>
    <w:rsid w:val="007F27C8"/>
    <w:rsid w:val="007F334A"/>
    <w:rsid w:val="007F407D"/>
    <w:rsid w:val="007F75EC"/>
    <w:rsid w:val="0080013E"/>
    <w:rsid w:val="008002F6"/>
    <w:rsid w:val="008018C7"/>
    <w:rsid w:val="00804AA6"/>
    <w:rsid w:val="00804BAE"/>
    <w:rsid w:val="00813288"/>
    <w:rsid w:val="00815FBE"/>
    <w:rsid w:val="008168FC"/>
    <w:rsid w:val="0081746E"/>
    <w:rsid w:val="00823BA2"/>
    <w:rsid w:val="0082444C"/>
    <w:rsid w:val="00827023"/>
    <w:rsid w:val="00830848"/>
    <w:rsid w:val="00830996"/>
    <w:rsid w:val="008314D7"/>
    <w:rsid w:val="008335FF"/>
    <w:rsid w:val="00833651"/>
    <w:rsid w:val="00833B31"/>
    <w:rsid w:val="008345F1"/>
    <w:rsid w:val="00834651"/>
    <w:rsid w:val="00836135"/>
    <w:rsid w:val="008433DE"/>
    <w:rsid w:val="008466EC"/>
    <w:rsid w:val="00846EA0"/>
    <w:rsid w:val="008524AE"/>
    <w:rsid w:val="008533DD"/>
    <w:rsid w:val="008548F5"/>
    <w:rsid w:val="008654E0"/>
    <w:rsid w:val="00865B07"/>
    <w:rsid w:val="00865C72"/>
    <w:rsid w:val="008667EA"/>
    <w:rsid w:val="00866A3A"/>
    <w:rsid w:val="008737D8"/>
    <w:rsid w:val="00873D59"/>
    <w:rsid w:val="0087637F"/>
    <w:rsid w:val="00877F1F"/>
    <w:rsid w:val="00884182"/>
    <w:rsid w:val="00891481"/>
    <w:rsid w:val="0089242E"/>
    <w:rsid w:val="00892AD5"/>
    <w:rsid w:val="00894A6A"/>
    <w:rsid w:val="008964C4"/>
    <w:rsid w:val="00897FB6"/>
    <w:rsid w:val="008A1512"/>
    <w:rsid w:val="008A3544"/>
    <w:rsid w:val="008A3DAC"/>
    <w:rsid w:val="008A6085"/>
    <w:rsid w:val="008A6AC1"/>
    <w:rsid w:val="008A6D67"/>
    <w:rsid w:val="008A7008"/>
    <w:rsid w:val="008B003D"/>
    <w:rsid w:val="008B026C"/>
    <w:rsid w:val="008B0771"/>
    <w:rsid w:val="008B0D15"/>
    <w:rsid w:val="008B6032"/>
    <w:rsid w:val="008B7100"/>
    <w:rsid w:val="008C5163"/>
    <w:rsid w:val="008C5AA0"/>
    <w:rsid w:val="008C697B"/>
    <w:rsid w:val="008C6AF3"/>
    <w:rsid w:val="008D32B9"/>
    <w:rsid w:val="008D433B"/>
    <w:rsid w:val="008D451B"/>
    <w:rsid w:val="008D4A16"/>
    <w:rsid w:val="008E209A"/>
    <w:rsid w:val="008E45BC"/>
    <w:rsid w:val="008E4C3A"/>
    <w:rsid w:val="008E566E"/>
    <w:rsid w:val="008F0D47"/>
    <w:rsid w:val="008F15A0"/>
    <w:rsid w:val="008F2927"/>
    <w:rsid w:val="008F3B1B"/>
    <w:rsid w:val="00900750"/>
    <w:rsid w:val="00900E28"/>
    <w:rsid w:val="0090161A"/>
    <w:rsid w:val="00901EB6"/>
    <w:rsid w:val="009041F8"/>
    <w:rsid w:val="00904C62"/>
    <w:rsid w:val="00904F99"/>
    <w:rsid w:val="009055DE"/>
    <w:rsid w:val="00905D06"/>
    <w:rsid w:val="00906066"/>
    <w:rsid w:val="00910069"/>
    <w:rsid w:val="009117B4"/>
    <w:rsid w:val="00912005"/>
    <w:rsid w:val="009157C6"/>
    <w:rsid w:val="00922BA8"/>
    <w:rsid w:val="009233BC"/>
    <w:rsid w:val="00924DAC"/>
    <w:rsid w:val="00927058"/>
    <w:rsid w:val="00927D42"/>
    <w:rsid w:val="009319A2"/>
    <w:rsid w:val="009334AB"/>
    <w:rsid w:val="009366A0"/>
    <w:rsid w:val="00936CC7"/>
    <w:rsid w:val="00937253"/>
    <w:rsid w:val="0094113B"/>
    <w:rsid w:val="00942750"/>
    <w:rsid w:val="009450CE"/>
    <w:rsid w:val="009451F8"/>
    <w:rsid w:val="009455C5"/>
    <w:rsid w:val="009459BB"/>
    <w:rsid w:val="00946BB2"/>
    <w:rsid w:val="00947179"/>
    <w:rsid w:val="009475EE"/>
    <w:rsid w:val="009506E2"/>
    <w:rsid w:val="00950F68"/>
    <w:rsid w:val="0095164B"/>
    <w:rsid w:val="0095206B"/>
    <w:rsid w:val="00954090"/>
    <w:rsid w:val="00954A0C"/>
    <w:rsid w:val="00954D51"/>
    <w:rsid w:val="009573E7"/>
    <w:rsid w:val="00957DD0"/>
    <w:rsid w:val="0096141A"/>
    <w:rsid w:val="00962F8F"/>
    <w:rsid w:val="00963681"/>
    <w:rsid w:val="009637BF"/>
    <w:rsid w:val="00963E05"/>
    <w:rsid w:val="00964A45"/>
    <w:rsid w:val="00966F34"/>
    <w:rsid w:val="0096723E"/>
    <w:rsid w:val="00967843"/>
    <w:rsid w:val="00967D54"/>
    <w:rsid w:val="00971028"/>
    <w:rsid w:val="009750FC"/>
    <w:rsid w:val="00984378"/>
    <w:rsid w:val="00985EE4"/>
    <w:rsid w:val="00986CF3"/>
    <w:rsid w:val="00986F3B"/>
    <w:rsid w:val="00990571"/>
    <w:rsid w:val="00993B84"/>
    <w:rsid w:val="00994DC1"/>
    <w:rsid w:val="00994E5C"/>
    <w:rsid w:val="00995C85"/>
    <w:rsid w:val="00996483"/>
    <w:rsid w:val="00996F5A"/>
    <w:rsid w:val="009A16C8"/>
    <w:rsid w:val="009A265E"/>
    <w:rsid w:val="009A3066"/>
    <w:rsid w:val="009A3B90"/>
    <w:rsid w:val="009B041A"/>
    <w:rsid w:val="009B28DB"/>
    <w:rsid w:val="009B3AA3"/>
    <w:rsid w:val="009B6ABD"/>
    <w:rsid w:val="009B7886"/>
    <w:rsid w:val="009C06CE"/>
    <w:rsid w:val="009C0BDA"/>
    <w:rsid w:val="009C2708"/>
    <w:rsid w:val="009C37C3"/>
    <w:rsid w:val="009C3E07"/>
    <w:rsid w:val="009C3F5D"/>
    <w:rsid w:val="009C4FAA"/>
    <w:rsid w:val="009C77B1"/>
    <w:rsid w:val="009C7C86"/>
    <w:rsid w:val="009D0602"/>
    <w:rsid w:val="009D24F3"/>
    <w:rsid w:val="009D2A51"/>
    <w:rsid w:val="009D2FF7"/>
    <w:rsid w:val="009D3550"/>
    <w:rsid w:val="009D3FBE"/>
    <w:rsid w:val="009D3FC2"/>
    <w:rsid w:val="009E0697"/>
    <w:rsid w:val="009E1059"/>
    <w:rsid w:val="009E166E"/>
    <w:rsid w:val="009E35C1"/>
    <w:rsid w:val="009E4FF8"/>
    <w:rsid w:val="009E7884"/>
    <w:rsid w:val="009E788A"/>
    <w:rsid w:val="009F0E08"/>
    <w:rsid w:val="009F2F1E"/>
    <w:rsid w:val="00A004DF"/>
    <w:rsid w:val="00A02024"/>
    <w:rsid w:val="00A03ABF"/>
    <w:rsid w:val="00A077C1"/>
    <w:rsid w:val="00A079AE"/>
    <w:rsid w:val="00A07C18"/>
    <w:rsid w:val="00A13858"/>
    <w:rsid w:val="00A14AE1"/>
    <w:rsid w:val="00A1763D"/>
    <w:rsid w:val="00A17CEC"/>
    <w:rsid w:val="00A26CBB"/>
    <w:rsid w:val="00A271D5"/>
    <w:rsid w:val="00A27EF0"/>
    <w:rsid w:val="00A3361B"/>
    <w:rsid w:val="00A34039"/>
    <w:rsid w:val="00A34589"/>
    <w:rsid w:val="00A42361"/>
    <w:rsid w:val="00A4501D"/>
    <w:rsid w:val="00A50B20"/>
    <w:rsid w:val="00A51390"/>
    <w:rsid w:val="00A545FC"/>
    <w:rsid w:val="00A60D13"/>
    <w:rsid w:val="00A61429"/>
    <w:rsid w:val="00A639B3"/>
    <w:rsid w:val="00A6499F"/>
    <w:rsid w:val="00A7223D"/>
    <w:rsid w:val="00A72745"/>
    <w:rsid w:val="00A740B1"/>
    <w:rsid w:val="00A756C3"/>
    <w:rsid w:val="00A756EA"/>
    <w:rsid w:val="00A7643E"/>
    <w:rsid w:val="00A76EFC"/>
    <w:rsid w:val="00A80BCC"/>
    <w:rsid w:val="00A815D1"/>
    <w:rsid w:val="00A81C4B"/>
    <w:rsid w:val="00A81F17"/>
    <w:rsid w:val="00A85811"/>
    <w:rsid w:val="00A87D50"/>
    <w:rsid w:val="00A91010"/>
    <w:rsid w:val="00A93F8F"/>
    <w:rsid w:val="00A949B2"/>
    <w:rsid w:val="00A95D0D"/>
    <w:rsid w:val="00A961A7"/>
    <w:rsid w:val="00A9620F"/>
    <w:rsid w:val="00A96E8C"/>
    <w:rsid w:val="00A97F29"/>
    <w:rsid w:val="00AA277B"/>
    <w:rsid w:val="00AA5DA5"/>
    <w:rsid w:val="00AA702E"/>
    <w:rsid w:val="00AA7516"/>
    <w:rsid w:val="00AA7D26"/>
    <w:rsid w:val="00AB0964"/>
    <w:rsid w:val="00AB0DB0"/>
    <w:rsid w:val="00AB215D"/>
    <w:rsid w:val="00AB2700"/>
    <w:rsid w:val="00AB5011"/>
    <w:rsid w:val="00AB7724"/>
    <w:rsid w:val="00AC1541"/>
    <w:rsid w:val="00AC3DEC"/>
    <w:rsid w:val="00AC6612"/>
    <w:rsid w:val="00AC7368"/>
    <w:rsid w:val="00AC7B14"/>
    <w:rsid w:val="00AD0278"/>
    <w:rsid w:val="00AD16B9"/>
    <w:rsid w:val="00AD222C"/>
    <w:rsid w:val="00AD403D"/>
    <w:rsid w:val="00AD4ABE"/>
    <w:rsid w:val="00AE013F"/>
    <w:rsid w:val="00AE0146"/>
    <w:rsid w:val="00AE08AC"/>
    <w:rsid w:val="00AE2259"/>
    <w:rsid w:val="00AE377D"/>
    <w:rsid w:val="00AE51E5"/>
    <w:rsid w:val="00AF0EBA"/>
    <w:rsid w:val="00AF419A"/>
    <w:rsid w:val="00AF7450"/>
    <w:rsid w:val="00B02872"/>
    <w:rsid w:val="00B02C8A"/>
    <w:rsid w:val="00B04627"/>
    <w:rsid w:val="00B127F4"/>
    <w:rsid w:val="00B14999"/>
    <w:rsid w:val="00B15008"/>
    <w:rsid w:val="00B17FBD"/>
    <w:rsid w:val="00B238E3"/>
    <w:rsid w:val="00B247D5"/>
    <w:rsid w:val="00B315A6"/>
    <w:rsid w:val="00B31813"/>
    <w:rsid w:val="00B3261E"/>
    <w:rsid w:val="00B32A9A"/>
    <w:rsid w:val="00B33365"/>
    <w:rsid w:val="00B40449"/>
    <w:rsid w:val="00B460BE"/>
    <w:rsid w:val="00B517D8"/>
    <w:rsid w:val="00B524B2"/>
    <w:rsid w:val="00B55A38"/>
    <w:rsid w:val="00B56DBF"/>
    <w:rsid w:val="00B57B36"/>
    <w:rsid w:val="00B57E6F"/>
    <w:rsid w:val="00B639F4"/>
    <w:rsid w:val="00B64A47"/>
    <w:rsid w:val="00B65A3A"/>
    <w:rsid w:val="00B71E77"/>
    <w:rsid w:val="00B75A50"/>
    <w:rsid w:val="00B75EF9"/>
    <w:rsid w:val="00B7634E"/>
    <w:rsid w:val="00B77793"/>
    <w:rsid w:val="00B81011"/>
    <w:rsid w:val="00B86185"/>
    <w:rsid w:val="00B8686D"/>
    <w:rsid w:val="00B9256F"/>
    <w:rsid w:val="00B92D33"/>
    <w:rsid w:val="00B93F69"/>
    <w:rsid w:val="00B971CE"/>
    <w:rsid w:val="00B97821"/>
    <w:rsid w:val="00BA0BCC"/>
    <w:rsid w:val="00BA271E"/>
    <w:rsid w:val="00BA2AF5"/>
    <w:rsid w:val="00BA3B27"/>
    <w:rsid w:val="00BA50BB"/>
    <w:rsid w:val="00BA6C45"/>
    <w:rsid w:val="00BB1DDC"/>
    <w:rsid w:val="00BB46AD"/>
    <w:rsid w:val="00BB7497"/>
    <w:rsid w:val="00BC30C9"/>
    <w:rsid w:val="00BC4069"/>
    <w:rsid w:val="00BC7EAC"/>
    <w:rsid w:val="00BD077D"/>
    <w:rsid w:val="00BD57A8"/>
    <w:rsid w:val="00BD5902"/>
    <w:rsid w:val="00BD6B4A"/>
    <w:rsid w:val="00BE0C58"/>
    <w:rsid w:val="00BE2419"/>
    <w:rsid w:val="00BE29B4"/>
    <w:rsid w:val="00BE3E58"/>
    <w:rsid w:val="00BE4453"/>
    <w:rsid w:val="00BE485F"/>
    <w:rsid w:val="00BE4B9A"/>
    <w:rsid w:val="00BE53F0"/>
    <w:rsid w:val="00BE787A"/>
    <w:rsid w:val="00BF0B6C"/>
    <w:rsid w:val="00BF1E40"/>
    <w:rsid w:val="00BF28F5"/>
    <w:rsid w:val="00BF38EF"/>
    <w:rsid w:val="00BF5F00"/>
    <w:rsid w:val="00BF76DC"/>
    <w:rsid w:val="00BF7775"/>
    <w:rsid w:val="00C01616"/>
    <w:rsid w:val="00C0162B"/>
    <w:rsid w:val="00C05535"/>
    <w:rsid w:val="00C068ED"/>
    <w:rsid w:val="00C072CB"/>
    <w:rsid w:val="00C10CEC"/>
    <w:rsid w:val="00C14293"/>
    <w:rsid w:val="00C15C00"/>
    <w:rsid w:val="00C17AA0"/>
    <w:rsid w:val="00C17F2E"/>
    <w:rsid w:val="00C208E9"/>
    <w:rsid w:val="00C22010"/>
    <w:rsid w:val="00C220BE"/>
    <w:rsid w:val="00C22E0C"/>
    <w:rsid w:val="00C24027"/>
    <w:rsid w:val="00C24D0B"/>
    <w:rsid w:val="00C25787"/>
    <w:rsid w:val="00C27961"/>
    <w:rsid w:val="00C308C7"/>
    <w:rsid w:val="00C30ADA"/>
    <w:rsid w:val="00C3308B"/>
    <w:rsid w:val="00C334BD"/>
    <w:rsid w:val="00C345B1"/>
    <w:rsid w:val="00C351C4"/>
    <w:rsid w:val="00C3694A"/>
    <w:rsid w:val="00C40142"/>
    <w:rsid w:val="00C46C0A"/>
    <w:rsid w:val="00C51EE4"/>
    <w:rsid w:val="00C51F14"/>
    <w:rsid w:val="00C525C8"/>
    <w:rsid w:val="00C52C3C"/>
    <w:rsid w:val="00C569A5"/>
    <w:rsid w:val="00C56A31"/>
    <w:rsid w:val="00C57182"/>
    <w:rsid w:val="00C57863"/>
    <w:rsid w:val="00C60728"/>
    <w:rsid w:val="00C640AF"/>
    <w:rsid w:val="00C655FD"/>
    <w:rsid w:val="00C65945"/>
    <w:rsid w:val="00C66F58"/>
    <w:rsid w:val="00C70094"/>
    <w:rsid w:val="00C71F97"/>
    <w:rsid w:val="00C73385"/>
    <w:rsid w:val="00C7517E"/>
    <w:rsid w:val="00C75407"/>
    <w:rsid w:val="00C75B67"/>
    <w:rsid w:val="00C7663B"/>
    <w:rsid w:val="00C80543"/>
    <w:rsid w:val="00C82254"/>
    <w:rsid w:val="00C82FFC"/>
    <w:rsid w:val="00C83151"/>
    <w:rsid w:val="00C841C6"/>
    <w:rsid w:val="00C868BC"/>
    <w:rsid w:val="00C86F56"/>
    <w:rsid w:val="00C870A8"/>
    <w:rsid w:val="00C92645"/>
    <w:rsid w:val="00C92C7D"/>
    <w:rsid w:val="00C937BD"/>
    <w:rsid w:val="00C942B7"/>
    <w:rsid w:val="00C94434"/>
    <w:rsid w:val="00C972D6"/>
    <w:rsid w:val="00CA0D75"/>
    <w:rsid w:val="00CA1C95"/>
    <w:rsid w:val="00CA2A6E"/>
    <w:rsid w:val="00CA3627"/>
    <w:rsid w:val="00CA3E47"/>
    <w:rsid w:val="00CA557E"/>
    <w:rsid w:val="00CA5A9C"/>
    <w:rsid w:val="00CA637D"/>
    <w:rsid w:val="00CA728C"/>
    <w:rsid w:val="00CA7F10"/>
    <w:rsid w:val="00CB5303"/>
    <w:rsid w:val="00CC1BEA"/>
    <w:rsid w:val="00CC29EE"/>
    <w:rsid w:val="00CC431D"/>
    <w:rsid w:val="00CC4C20"/>
    <w:rsid w:val="00CD1E98"/>
    <w:rsid w:val="00CD3517"/>
    <w:rsid w:val="00CD4E10"/>
    <w:rsid w:val="00CD5832"/>
    <w:rsid w:val="00CD5BD9"/>
    <w:rsid w:val="00CD5FE2"/>
    <w:rsid w:val="00CD603F"/>
    <w:rsid w:val="00CD6117"/>
    <w:rsid w:val="00CE07DE"/>
    <w:rsid w:val="00CE2519"/>
    <w:rsid w:val="00CE34D9"/>
    <w:rsid w:val="00CE5A48"/>
    <w:rsid w:val="00CE6044"/>
    <w:rsid w:val="00CE6BD7"/>
    <w:rsid w:val="00CE7C68"/>
    <w:rsid w:val="00CF008C"/>
    <w:rsid w:val="00CF0C56"/>
    <w:rsid w:val="00D01CA6"/>
    <w:rsid w:val="00D02B4C"/>
    <w:rsid w:val="00D040C4"/>
    <w:rsid w:val="00D04E99"/>
    <w:rsid w:val="00D118C2"/>
    <w:rsid w:val="00D1340C"/>
    <w:rsid w:val="00D171CA"/>
    <w:rsid w:val="00D20AD1"/>
    <w:rsid w:val="00D2164E"/>
    <w:rsid w:val="00D21691"/>
    <w:rsid w:val="00D2582C"/>
    <w:rsid w:val="00D328DB"/>
    <w:rsid w:val="00D33383"/>
    <w:rsid w:val="00D35504"/>
    <w:rsid w:val="00D360BA"/>
    <w:rsid w:val="00D3652C"/>
    <w:rsid w:val="00D37901"/>
    <w:rsid w:val="00D406BB"/>
    <w:rsid w:val="00D4405D"/>
    <w:rsid w:val="00D45101"/>
    <w:rsid w:val="00D46B7E"/>
    <w:rsid w:val="00D51121"/>
    <w:rsid w:val="00D56A89"/>
    <w:rsid w:val="00D56D3D"/>
    <w:rsid w:val="00D57624"/>
    <w:rsid w:val="00D57C84"/>
    <w:rsid w:val="00D6057D"/>
    <w:rsid w:val="00D6332B"/>
    <w:rsid w:val="00D71640"/>
    <w:rsid w:val="00D739C8"/>
    <w:rsid w:val="00D77033"/>
    <w:rsid w:val="00D81D67"/>
    <w:rsid w:val="00D82840"/>
    <w:rsid w:val="00D829C3"/>
    <w:rsid w:val="00D836C5"/>
    <w:rsid w:val="00D84576"/>
    <w:rsid w:val="00D84BBE"/>
    <w:rsid w:val="00D84CBE"/>
    <w:rsid w:val="00D90D3A"/>
    <w:rsid w:val="00D97679"/>
    <w:rsid w:val="00D97F0D"/>
    <w:rsid w:val="00DA0219"/>
    <w:rsid w:val="00DA1399"/>
    <w:rsid w:val="00DA24C6"/>
    <w:rsid w:val="00DA429A"/>
    <w:rsid w:val="00DA4CD0"/>
    <w:rsid w:val="00DA4D7B"/>
    <w:rsid w:val="00DA73AA"/>
    <w:rsid w:val="00DB14EA"/>
    <w:rsid w:val="00DB1870"/>
    <w:rsid w:val="00DB19DC"/>
    <w:rsid w:val="00DB1C9A"/>
    <w:rsid w:val="00DB1E74"/>
    <w:rsid w:val="00DB2028"/>
    <w:rsid w:val="00DB59FA"/>
    <w:rsid w:val="00DB5A6E"/>
    <w:rsid w:val="00DB6601"/>
    <w:rsid w:val="00DB7A13"/>
    <w:rsid w:val="00DB7B25"/>
    <w:rsid w:val="00DC530E"/>
    <w:rsid w:val="00DC5BE1"/>
    <w:rsid w:val="00DD1DA9"/>
    <w:rsid w:val="00DD271C"/>
    <w:rsid w:val="00DD4876"/>
    <w:rsid w:val="00DD62D4"/>
    <w:rsid w:val="00DD6961"/>
    <w:rsid w:val="00DE0429"/>
    <w:rsid w:val="00DE109E"/>
    <w:rsid w:val="00DE264A"/>
    <w:rsid w:val="00DE46F2"/>
    <w:rsid w:val="00DE7FD9"/>
    <w:rsid w:val="00DF3F72"/>
    <w:rsid w:val="00DF5072"/>
    <w:rsid w:val="00DF72A4"/>
    <w:rsid w:val="00E01770"/>
    <w:rsid w:val="00E02D18"/>
    <w:rsid w:val="00E041E7"/>
    <w:rsid w:val="00E06AC5"/>
    <w:rsid w:val="00E123A4"/>
    <w:rsid w:val="00E13108"/>
    <w:rsid w:val="00E14BF0"/>
    <w:rsid w:val="00E14E3E"/>
    <w:rsid w:val="00E16A12"/>
    <w:rsid w:val="00E23CA1"/>
    <w:rsid w:val="00E23F33"/>
    <w:rsid w:val="00E26823"/>
    <w:rsid w:val="00E276A8"/>
    <w:rsid w:val="00E30434"/>
    <w:rsid w:val="00E31BBF"/>
    <w:rsid w:val="00E325A4"/>
    <w:rsid w:val="00E34624"/>
    <w:rsid w:val="00E36A34"/>
    <w:rsid w:val="00E36C83"/>
    <w:rsid w:val="00E4064D"/>
    <w:rsid w:val="00E409A8"/>
    <w:rsid w:val="00E409DA"/>
    <w:rsid w:val="00E42420"/>
    <w:rsid w:val="00E42F86"/>
    <w:rsid w:val="00E455AB"/>
    <w:rsid w:val="00E47D61"/>
    <w:rsid w:val="00E50C12"/>
    <w:rsid w:val="00E514F3"/>
    <w:rsid w:val="00E525F6"/>
    <w:rsid w:val="00E6022A"/>
    <w:rsid w:val="00E620A3"/>
    <w:rsid w:val="00E62988"/>
    <w:rsid w:val="00E62E6B"/>
    <w:rsid w:val="00E65B91"/>
    <w:rsid w:val="00E66BFC"/>
    <w:rsid w:val="00E7209D"/>
    <w:rsid w:val="00E721A2"/>
    <w:rsid w:val="00E72EAD"/>
    <w:rsid w:val="00E77223"/>
    <w:rsid w:val="00E77360"/>
    <w:rsid w:val="00E80330"/>
    <w:rsid w:val="00E81A4A"/>
    <w:rsid w:val="00E822E2"/>
    <w:rsid w:val="00E825DB"/>
    <w:rsid w:val="00E8528B"/>
    <w:rsid w:val="00E85B94"/>
    <w:rsid w:val="00E865DB"/>
    <w:rsid w:val="00E90679"/>
    <w:rsid w:val="00E92A28"/>
    <w:rsid w:val="00E944FD"/>
    <w:rsid w:val="00E94CAB"/>
    <w:rsid w:val="00E95DE0"/>
    <w:rsid w:val="00E96C07"/>
    <w:rsid w:val="00E97816"/>
    <w:rsid w:val="00E978D0"/>
    <w:rsid w:val="00EA1D61"/>
    <w:rsid w:val="00EA3907"/>
    <w:rsid w:val="00EA3EF9"/>
    <w:rsid w:val="00EA4613"/>
    <w:rsid w:val="00EA644B"/>
    <w:rsid w:val="00EA7F91"/>
    <w:rsid w:val="00EB05A1"/>
    <w:rsid w:val="00EB0DBD"/>
    <w:rsid w:val="00EB1523"/>
    <w:rsid w:val="00EB304A"/>
    <w:rsid w:val="00EB71C8"/>
    <w:rsid w:val="00EC0A6D"/>
    <w:rsid w:val="00EC0E49"/>
    <w:rsid w:val="00EC101F"/>
    <w:rsid w:val="00EC1D9F"/>
    <w:rsid w:val="00EC217F"/>
    <w:rsid w:val="00EC224B"/>
    <w:rsid w:val="00EC6614"/>
    <w:rsid w:val="00EC7D35"/>
    <w:rsid w:val="00ED52CF"/>
    <w:rsid w:val="00ED5FA9"/>
    <w:rsid w:val="00ED7DF7"/>
    <w:rsid w:val="00EE0131"/>
    <w:rsid w:val="00EE153C"/>
    <w:rsid w:val="00EE17B0"/>
    <w:rsid w:val="00EE6017"/>
    <w:rsid w:val="00EE601C"/>
    <w:rsid w:val="00EF06D9"/>
    <w:rsid w:val="00EF0982"/>
    <w:rsid w:val="00EF267F"/>
    <w:rsid w:val="00EF29BA"/>
    <w:rsid w:val="00EF2BE0"/>
    <w:rsid w:val="00EF716A"/>
    <w:rsid w:val="00EF77B9"/>
    <w:rsid w:val="00F006A3"/>
    <w:rsid w:val="00F03012"/>
    <w:rsid w:val="00F0306B"/>
    <w:rsid w:val="00F04E57"/>
    <w:rsid w:val="00F07B52"/>
    <w:rsid w:val="00F10279"/>
    <w:rsid w:val="00F126A5"/>
    <w:rsid w:val="00F13F3A"/>
    <w:rsid w:val="00F14325"/>
    <w:rsid w:val="00F15616"/>
    <w:rsid w:val="00F17AFC"/>
    <w:rsid w:val="00F3049E"/>
    <w:rsid w:val="00F309C4"/>
    <w:rsid w:val="00F30C64"/>
    <w:rsid w:val="00F32AB1"/>
    <w:rsid w:val="00F32BA2"/>
    <w:rsid w:val="00F32CDB"/>
    <w:rsid w:val="00F32FBC"/>
    <w:rsid w:val="00F3348F"/>
    <w:rsid w:val="00F365D6"/>
    <w:rsid w:val="00F37280"/>
    <w:rsid w:val="00F41DC6"/>
    <w:rsid w:val="00F41EE4"/>
    <w:rsid w:val="00F42D1C"/>
    <w:rsid w:val="00F443E3"/>
    <w:rsid w:val="00F4562F"/>
    <w:rsid w:val="00F53D27"/>
    <w:rsid w:val="00F5444D"/>
    <w:rsid w:val="00F5511A"/>
    <w:rsid w:val="00F565FE"/>
    <w:rsid w:val="00F615D3"/>
    <w:rsid w:val="00F62ADF"/>
    <w:rsid w:val="00F63A70"/>
    <w:rsid w:val="00F63D8C"/>
    <w:rsid w:val="00F656D6"/>
    <w:rsid w:val="00F67B2D"/>
    <w:rsid w:val="00F71A2D"/>
    <w:rsid w:val="00F72272"/>
    <w:rsid w:val="00F73276"/>
    <w:rsid w:val="00F7534E"/>
    <w:rsid w:val="00F77852"/>
    <w:rsid w:val="00F80747"/>
    <w:rsid w:val="00F83AEB"/>
    <w:rsid w:val="00F86374"/>
    <w:rsid w:val="00F86D68"/>
    <w:rsid w:val="00F908D4"/>
    <w:rsid w:val="00F91300"/>
    <w:rsid w:val="00F929CB"/>
    <w:rsid w:val="00F92C56"/>
    <w:rsid w:val="00F93EDF"/>
    <w:rsid w:val="00FA05E1"/>
    <w:rsid w:val="00FA1802"/>
    <w:rsid w:val="00FA1A93"/>
    <w:rsid w:val="00FA21D0"/>
    <w:rsid w:val="00FA326E"/>
    <w:rsid w:val="00FA49C8"/>
    <w:rsid w:val="00FA5F5F"/>
    <w:rsid w:val="00FB07F5"/>
    <w:rsid w:val="00FB1312"/>
    <w:rsid w:val="00FB4FCF"/>
    <w:rsid w:val="00FB57D3"/>
    <w:rsid w:val="00FB730C"/>
    <w:rsid w:val="00FC024B"/>
    <w:rsid w:val="00FC0857"/>
    <w:rsid w:val="00FC0B75"/>
    <w:rsid w:val="00FC21AE"/>
    <w:rsid w:val="00FC21D0"/>
    <w:rsid w:val="00FC2695"/>
    <w:rsid w:val="00FC3E03"/>
    <w:rsid w:val="00FC3FC1"/>
    <w:rsid w:val="00FD5DE9"/>
    <w:rsid w:val="00FD6249"/>
    <w:rsid w:val="00FD71D2"/>
    <w:rsid w:val="00FE00A9"/>
    <w:rsid w:val="00FE0416"/>
    <w:rsid w:val="00FE0B9E"/>
    <w:rsid w:val="00FE4CEF"/>
    <w:rsid w:val="00FE7581"/>
    <w:rsid w:val="00FE767C"/>
    <w:rsid w:val="00FF154E"/>
    <w:rsid w:val="00FF4335"/>
    <w:rsid w:val="00FF673D"/>
    <w:rsid w:val="00FF753D"/>
    <w:rsid w:val="014E9BB4"/>
    <w:rsid w:val="0232CD1B"/>
    <w:rsid w:val="052E69DA"/>
    <w:rsid w:val="066A14EF"/>
    <w:rsid w:val="06AECD8A"/>
    <w:rsid w:val="0772C975"/>
    <w:rsid w:val="07E37D62"/>
    <w:rsid w:val="09508325"/>
    <w:rsid w:val="0A5E4F18"/>
    <w:rsid w:val="0B2DD364"/>
    <w:rsid w:val="0B9B336F"/>
    <w:rsid w:val="0C2C4224"/>
    <w:rsid w:val="0C42E20B"/>
    <w:rsid w:val="0DE52447"/>
    <w:rsid w:val="0E4C03AE"/>
    <w:rsid w:val="0EEDF36A"/>
    <w:rsid w:val="0F80840C"/>
    <w:rsid w:val="1050FC93"/>
    <w:rsid w:val="108097FA"/>
    <w:rsid w:val="10CC8BBC"/>
    <w:rsid w:val="10D013D5"/>
    <w:rsid w:val="10E4300B"/>
    <w:rsid w:val="1198DE6B"/>
    <w:rsid w:val="16255782"/>
    <w:rsid w:val="172F3AC5"/>
    <w:rsid w:val="181969EB"/>
    <w:rsid w:val="182B60EF"/>
    <w:rsid w:val="1A55EC88"/>
    <w:rsid w:val="1BDD6BFC"/>
    <w:rsid w:val="1C61EA54"/>
    <w:rsid w:val="1EC0B4DA"/>
    <w:rsid w:val="1F0AD3DE"/>
    <w:rsid w:val="1F6F30C0"/>
    <w:rsid w:val="212D3E92"/>
    <w:rsid w:val="21530446"/>
    <w:rsid w:val="239F81AE"/>
    <w:rsid w:val="23F65B05"/>
    <w:rsid w:val="240BBFC3"/>
    <w:rsid w:val="2459E6C5"/>
    <w:rsid w:val="27857C55"/>
    <w:rsid w:val="2830D3FD"/>
    <w:rsid w:val="28F226A0"/>
    <w:rsid w:val="2980642A"/>
    <w:rsid w:val="2AC1F07D"/>
    <w:rsid w:val="2B9E7267"/>
    <w:rsid w:val="2BA5BCB1"/>
    <w:rsid w:val="2C23882B"/>
    <w:rsid w:val="2E132AEC"/>
    <w:rsid w:val="2E72520C"/>
    <w:rsid w:val="2FDCFD9F"/>
    <w:rsid w:val="31B55989"/>
    <w:rsid w:val="32253939"/>
    <w:rsid w:val="32CDEB10"/>
    <w:rsid w:val="32F7BAFB"/>
    <w:rsid w:val="3367AA06"/>
    <w:rsid w:val="337D62AA"/>
    <w:rsid w:val="341FC5C3"/>
    <w:rsid w:val="3509A23C"/>
    <w:rsid w:val="3548DC42"/>
    <w:rsid w:val="35F3E481"/>
    <w:rsid w:val="3692D44D"/>
    <w:rsid w:val="38124B04"/>
    <w:rsid w:val="386DBD02"/>
    <w:rsid w:val="38882A73"/>
    <w:rsid w:val="393BA720"/>
    <w:rsid w:val="3CBA42CD"/>
    <w:rsid w:val="3D3FBDDD"/>
    <w:rsid w:val="3E041D51"/>
    <w:rsid w:val="3F3BE513"/>
    <w:rsid w:val="40913FAB"/>
    <w:rsid w:val="40D299ED"/>
    <w:rsid w:val="41BB9FE3"/>
    <w:rsid w:val="423C0ACB"/>
    <w:rsid w:val="432CCBEE"/>
    <w:rsid w:val="43658D2F"/>
    <w:rsid w:val="43DA5861"/>
    <w:rsid w:val="45A41FCF"/>
    <w:rsid w:val="45BC2852"/>
    <w:rsid w:val="45BE0F0D"/>
    <w:rsid w:val="45C0A5C4"/>
    <w:rsid w:val="464F0027"/>
    <w:rsid w:val="46C07972"/>
    <w:rsid w:val="472D8676"/>
    <w:rsid w:val="478F597A"/>
    <w:rsid w:val="4919BDEB"/>
    <w:rsid w:val="494605AE"/>
    <w:rsid w:val="4A56F19B"/>
    <w:rsid w:val="4A5767F8"/>
    <w:rsid w:val="4A97D8A9"/>
    <w:rsid w:val="4B3E9824"/>
    <w:rsid w:val="4BA1494A"/>
    <w:rsid w:val="4BBF1B38"/>
    <w:rsid w:val="4C5D2CE7"/>
    <w:rsid w:val="4DD1DA4D"/>
    <w:rsid w:val="4E849A0F"/>
    <w:rsid w:val="4F03F24A"/>
    <w:rsid w:val="4FF3B251"/>
    <w:rsid w:val="506479D1"/>
    <w:rsid w:val="50AB2C62"/>
    <w:rsid w:val="51051E22"/>
    <w:rsid w:val="513A0431"/>
    <w:rsid w:val="51570F16"/>
    <w:rsid w:val="5183603D"/>
    <w:rsid w:val="53ABE581"/>
    <w:rsid w:val="53CF8A86"/>
    <w:rsid w:val="5553CC34"/>
    <w:rsid w:val="559A84AB"/>
    <w:rsid w:val="559DBAA9"/>
    <w:rsid w:val="5768041E"/>
    <w:rsid w:val="57E517C7"/>
    <w:rsid w:val="58E5E699"/>
    <w:rsid w:val="599D668D"/>
    <w:rsid w:val="59AF680D"/>
    <w:rsid w:val="59E07524"/>
    <w:rsid w:val="5AF58880"/>
    <w:rsid w:val="5B339CB5"/>
    <w:rsid w:val="5BF58EFD"/>
    <w:rsid w:val="5CFEBE88"/>
    <w:rsid w:val="5D53CED3"/>
    <w:rsid w:val="5D9B0C11"/>
    <w:rsid w:val="5DC50122"/>
    <w:rsid w:val="5E41828B"/>
    <w:rsid w:val="5F669C7C"/>
    <w:rsid w:val="5F6BF251"/>
    <w:rsid w:val="5F6F5073"/>
    <w:rsid w:val="61FCC463"/>
    <w:rsid w:val="6223534E"/>
    <w:rsid w:val="62EC4139"/>
    <w:rsid w:val="65CBB419"/>
    <w:rsid w:val="65D0267F"/>
    <w:rsid w:val="65FBC5A2"/>
    <w:rsid w:val="678A9D7D"/>
    <w:rsid w:val="681F5B21"/>
    <w:rsid w:val="68B2234F"/>
    <w:rsid w:val="69591F46"/>
    <w:rsid w:val="699C2E7F"/>
    <w:rsid w:val="69B7F75C"/>
    <w:rsid w:val="6D2969CA"/>
    <w:rsid w:val="6D5BBC64"/>
    <w:rsid w:val="6D6CF7A0"/>
    <w:rsid w:val="6E052F79"/>
    <w:rsid w:val="6E4603A0"/>
    <w:rsid w:val="704F81BA"/>
    <w:rsid w:val="72E3F728"/>
    <w:rsid w:val="735ECA95"/>
    <w:rsid w:val="73B0C025"/>
    <w:rsid w:val="75439CE4"/>
    <w:rsid w:val="7555E37E"/>
    <w:rsid w:val="758A0974"/>
    <w:rsid w:val="76228479"/>
    <w:rsid w:val="76664C43"/>
    <w:rsid w:val="7682CD4A"/>
    <w:rsid w:val="76A5A864"/>
    <w:rsid w:val="76F8E262"/>
    <w:rsid w:val="77FD398B"/>
    <w:rsid w:val="79731E04"/>
    <w:rsid w:val="797344DE"/>
    <w:rsid w:val="7AA872FD"/>
    <w:rsid w:val="7AFC4BA4"/>
    <w:rsid w:val="7B0C5653"/>
    <w:rsid w:val="7BF56C0E"/>
    <w:rsid w:val="7C258D6F"/>
    <w:rsid w:val="7E7F9FEC"/>
    <w:rsid w:val="7EBEF13A"/>
    <w:rsid w:val="7F1C9EAF"/>
    <w:rsid w:val="7F53677C"/>
    <w:rsid w:val="7FF9804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4179C79F-3637-43AE-BB38-0EEB80A73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h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745254"/>
    <w:pPr>
      <w:keepNext/>
      <w:numPr>
        <w:ilvl w:val="2"/>
        <w:numId w:val="1"/>
      </w:numPr>
      <w:suppressAutoHyphens/>
      <w:spacing w:before="24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745254"/>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semiHidden/>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semiHidden/>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grafodaLista">
    <w:name w:val="List Paragraph"/>
    <w:basedOn w:val="Normal"/>
    <w:uiPriority w:val="34"/>
    <w:rsid w:val="00280FAF"/>
    <w:pPr>
      <w:ind w:left="720"/>
      <w:contextualSpacing/>
    </w:pPr>
  </w:style>
  <w:style w:type="character" w:customStyle="1" w:styleId="gmail-apple-converted-space">
    <w:name w:val="gmail-apple-converted-space"/>
    <w:basedOn w:val="Fontepargpadro"/>
    <w:rsid w:val="00005A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6</Pages>
  <Words>3329</Words>
  <Characters>19844</Characters>
  <Application>Microsoft Office Word</Application>
  <DocSecurity>0</DocSecurity>
  <Lines>314</Lines>
  <Paragraphs>141</Paragraphs>
  <ScaleCrop>false</ScaleCrop>
  <HeadingPairs>
    <vt:vector size="2" baseType="variant">
      <vt:variant>
        <vt:lpstr>Título</vt:lpstr>
      </vt:variant>
      <vt:variant>
        <vt:i4>1</vt:i4>
      </vt:variant>
    </vt:vector>
  </HeadingPairs>
  <TitlesOfParts>
    <vt:vector size="1" baseType="lpstr">
      <vt:lpstr/>
    </vt:vector>
  </TitlesOfParts>
  <Company>Dipartimento CMIC - Politecnico di Milano</Company>
  <LinksUpToDate>false</LinksUpToDate>
  <CharactersWithSpaces>23032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cp:lastModifiedBy>REVISOR</cp:lastModifiedBy>
  <cp:revision>337</cp:revision>
  <cp:lastPrinted>2026-01-27T17:40:00Z</cp:lastPrinted>
  <dcterms:created xsi:type="dcterms:W3CDTF">2026-03-22T16:44:00Z</dcterms:created>
  <dcterms:modified xsi:type="dcterms:W3CDTF">2026-03-24T22:04:00Z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