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C7337A" w14:paraId="2A131A54" w14:textId="77777777" w:rsidTr="00DE264A">
        <w:trPr>
          <w:trHeight w:val="852"/>
          <w:jc w:val="center"/>
        </w:trPr>
        <w:tc>
          <w:tcPr>
            <w:tcW w:w="6946" w:type="dxa"/>
            <w:vMerge w:val="restart"/>
            <w:tcBorders>
              <w:right w:val="single" w:sz="4" w:space="0" w:color="auto"/>
            </w:tcBorders>
          </w:tcPr>
          <w:p w14:paraId="38C3D2BA" w14:textId="4E5134BE" w:rsidR="000A03B2" w:rsidRPr="00F039BE" w:rsidRDefault="000420BD" w:rsidP="00DE264A">
            <w:pPr>
              <w:tabs>
                <w:tab w:val="left" w:pos="-108"/>
              </w:tabs>
              <w:ind w:left="-108"/>
              <w:jc w:val="left"/>
              <w:rPr>
                <w:rFonts w:cs="Arial"/>
                <w:b/>
                <w:bCs/>
                <w:i/>
                <w:iCs/>
                <w:color w:val="000066"/>
                <w:sz w:val="12"/>
                <w:szCs w:val="12"/>
                <w:lang w:eastAsia="it-IT"/>
              </w:rPr>
            </w:pPr>
            <w:bookmarkStart w:id="0" w:name="_Hlk145068772"/>
            <w:r w:rsidRPr="00F039BE">
              <w:rPr>
                <w:rFonts w:ascii="AdvP6960" w:hAnsi="AdvP6960" w:cs="AdvP6960"/>
                <w:color w:val="241F20"/>
                <w:szCs w:val="18"/>
                <w:lang w:eastAsia="it-IT"/>
              </w:rPr>
              <w:t xml:space="preserve"> </w:t>
            </w:r>
            <w:r w:rsidR="000A03B2" w:rsidRPr="00F039BE">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000A03B2" w:rsidRPr="00F039BE">
              <w:rPr>
                <w:rFonts w:ascii="AdvP6960" w:hAnsi="AdvP6960" w:cs="AdvP6960"/>
                <w:color w:val="241F20"/>
                <w:szCs w:val="18"/>
                <w:lang w:eastAsia="it-IT"/>
              </w:rPr>
              <w:t xml:space="preserve"> </w:t>
            </w:r>
            <w:r w:rsidR="000A03B2" w:rsidRPr="00F039BE">
              <w:rPr>
                <w:rFonts w:cs="Arial"/>
                <w:b/>
                <w:bCs/>
                <w:i/>
                <w:iCs/>
                <w:color w:val="000066"/>
                <w:sz w:val="24"/>
                <w:szCs w:val="24"/>
                <w:lang w:eastAsia="it-IT"/>
              </w:rPr>
              <w:t>CHEMICAL ENGINEERING</w:t>
            </w:r>
            <w:r w:rsidR="000A03B2" w:rsidRPr="00F039BE">
              <w:rPr>
                <w:rFonts w:cs="Arial"/>
                <w:b/>
                <w:bCs/>
                <w:i/>
                <w:iCs/>
                <w:color w:val="0033FF"/>
                <w:sz w:val="24"/>
                <w:szCs w:val="24"/>
                <w:lang w:eastAsia="it-IT"/>
              </w:rPr>
              <w:t xml:space="preserve"> </w:t>
            </w:r>
            <w:r w:rsidR="000A03B2" w:rsidRPr="00F039BE">
              <w:rPr>
                <w:rFonts w:cs="Arial"/>
                <w:b/>
                <w:bCs/>
                <w:i/>
                <w:iCs/>
                <w:color w:val="666666"/>
                <w:sz w:val="24"/>
                <w:szCs w:val="24"/>
                <w:lang w:eastAsia="it-IT"/>
              </w:rPr>
              <w:t>TRANSACTIONS</w:t>
            </w:r>
            <w:r w:rsidR="000A03B2" w:rsidRPr="00F039BE">
              <w:rPr>
                <w:color w:val="333333"/>
                <w:sz w:val="24"/>
                <w:szCs w:val="24"/>
                <w:lang w:eastAsia="it-IT"/>
              </w:rPr>
              <w:t xml:space="preserve"> </w:t>
            </w:r>
            <w:r w:rsidR="000A03B2" w:rsidRPr="00F039BE">
              <w:rPr>
                <w:rFonts w:cs="Arial"/>
                <w:b/>
                <w:bCs/>
                <w:i/>
                <w:iCs/>
                <w:color w:val="000066"/>
                <w:sz w:val="27"/>
                <w:szCs w:val="27"/>
                <w:lang w:eastAsia="it-IT"/>
              </w:rPr>
              <w:br/>
            </w:r>
          </w:p>
          <w:p w14:paraId="4B780582" w14:textId="753620B8" w:rsidR="000A03B2" w:rsidRPr="00F039BE" w:rsidRDefault="00A76EFC" w:rsidP="001D21AF">
            <w:pPr>
              <w:tabs>
                <w:tab w:val="left" w:pos="-108"/>
              </w:tabs>
              <w:ind w:left="-108"/>
              <w:rPr>
                <w:rFonts w:cs="Arial"/>
                <w:b/>
                <w:bCs/>
                <w:i/>
                <w:iCs/>
                <w:color w:val="000066"/>
                <w:sz w:val="22"/>
                <w:szCs w:val="22"/>
                <w:lang w:eastAsia="it-IT"/>
              </w:rPr>
            </w:pPr>
            <w:r w:rsidRPr="00F039BE">
              <w:rPr>
                <w:rFonts w:cs="Arial"/>
                <w:b/>
                <w:bCs/>
                <w:i/>
                <w:iCs/>
                <w:color w:val="000066"/>
                <w:sz w:val="22"/>
                <w:szCs w:val="22"/>
                <w:lang w:eastAsia="it-IT"/>
              </w:rPr>
              <w:t>VOL.</w:t>
            </w:r>
            <w:r w:rsidR="00785BF9" w:rsidRPr="00F039BE">
              <w:rPr>
                <w:rFonts w:cs="Arial"/>
                <w:b/>
                <w:bCs/>
                <w:i/>
                <w:iCs/>
                <w:color w:val="000066"/>
                <w:sz w:val="22"/>
                <w:szCs w:val="22"/>
                <w:lang w:eastAsia="it-IT"/>
              </w:rPr>
              <w:t xml:space="preserve"> </w:t>
            </w:r>
            <w:r w:rsidR="00AD0278" w:rsidRPr="00F039BE">
              <w:rPr>
                <w:rFonts w:cs="Arial"/>
                <w:b/>
                <w:bCs/>
                <w:i/>
                <w:iCs/>
                <w:color w:val="000066"/>
                <w:sz w:val="22"/>
                <w:szCs w:val="22"/>
                <w:lang w:eastAsia="it-IT"/>
              </w:rPr>
              <w:t>xxx</w:t>
            </w:r>
            <w:r w:rsidR="007B48F9" w:rsidRPr="00F039BE">
              <w:rPr>
                <w:rFonts w:cs="Arial"/>
                <w:b/>
                <w:bCs/>
                <w:i/>
                <w:iCs/>
                <w:color w:val="000066"/>
                <w:sz w:val="22"/>
                <w:szCs w:val="22"/>
                <w:lang w:eastAsia="it-IT"/>
              </w:rPr>
              <w:t>,</w:t>
            </w:r>
            <w:r w:rsidR="00FA5F5F" w:rsidRPr="00F039BE">
              <w:rPr>
                <w:rFonts w:cs="Arial"/>
                <w:b/>
                <w:bCs/>
                <w:i/>
                <w:iCs/>
                <w:color w:val="000066"/>
                <w:sz w:val="22"/>
                <w:szCs w:val="22"/>
                <w:lang w:eastAsia="it-IT"/>
              </w:rPr>
              <w:t xml:space="preserve"> </w:t>
            </w:r>
            <w:r w:rsidR="0030152C" w:rsidRPr="00F039BE">
              <w:rPr>
                <w:rFonts w:cs="Arial"/>
                <w:b/>
                <w:bCs/>
                <w:i/>
                <w:iCs/>
                <w:color w:val="000066"/>
                <w:sz w:val="22"/>
                <w:szCs w:val="22"/>
                <w:lang w:eastAsia="it-IT"/>
              </w:rPr>
              <w:t>202</w:t>
            </w:r>
            <w:r w:rsidR="00AD0278" w:rsidRPr="00F039BE">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F039BE" w:rsidRDefault="000A03B2" w:rsidP="00CD5FE2">
            <w:pPr>
              <w:spacing w:line="140" w:lineRule="atLeast"/>
              <w:jc w:val="right"/>
              <w:rPr>
                <w:rFonts w:cs="Arial"/>
                <w:sz w:val="14"/>
                <w:szCs w:val="14"/>
              </w:rPr>
            </w:pPr>
            <w:r w:rsidRPr="00F039BE">
              <w:rPr>
                <w:rFonts w:cs="Arial"/>
                <w:sz w:val="14"/>
                <w:szCs w:val="14"/>
              </w:rPr>
              <w:t>A publication of</w:t>
            </w:r>
          </w:p>
          <w:p w14:paraId="599E5441" w14:textId="77777777" w:rsidR="000A03B2" w:rsidRPr="00F039BE" w:rsidRDefault="000A03B2" w:rsidP="00CD5FE2">
            <w:pPr>
              <w:jc w:val="right"/>
            </w:pPr>
            <w:r w:rsidRPr="00F039BE">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C7337A" w14:paraId="380FA3CD" w14:textId="77777777" w:rsidTr="00DE264A">
        <w:trPr>
          <w:trHeight w:val="567"/>
          <w:jc w:val="center"/>
        </w:trPr>
        <w:tc>
          <w:tcPr>
            <w:tcW w:w="6946" w:type="dxa"/>
            <w:vMerge/>
            <w:tcBorders>
              <w:right w:val="single" w:sz="4" w:space="0" w:color="auto"/>
            </w:tcBorders>
          </w:tcPr>
          <w:p w14:paraId="39E5E4C1" w14:textId="77777777" w:rsidR="000A03B2" w:rsidRPr="00FA10A2" w:rsidRDefault="000A03B2" w:rsidP="00CD5FE2">
            <w:pPr>
              <w:tabs>
                <w:tab w:val="left" w:pos="-108"/>
              </w:tabs>
              <w:rPr>
                <w:lang w:val="en-US"/>
              </w:rPr>
            </w:pPr>
          </w:p>
        </w:tc>
        <w:tc>
          <w:tcPr>
            <w:tcW w:w="1843" w:type="dxa"/>
            <w:tcBorders>
              <w:left w:val="single" w:sz="4" w:space="0" w:color="auto"/>
              <w:bottom w:val="nil"/>
              <w:right w:val="single" w:sz="4" w:space="0" w:color="auto"/>
            </w:tcBorders>
          </w:tcPr>
          <w:p w14:paraId="43858A98" w14:textId="77777777" w:rsidR="000A03B2" w:rsidRPr="00FA10A2" w:rsidRDefault="000A03B2" w:rsidP="00CD5FE2">
            <w:pPr>
              <w:spacing w:line="140" w:lineRule="atLeast"/>
              <w:jc w:val="right"/>
              <w:rPr>
                <w:rFonts w:cs="Arial"/>
                <w:sz w:val="14"/>
                <w:szCs w:val="14"/>
                <w:lang w:val="en-US"/>
              </w:rPr>
            </w:pPr>
            <w:r w:rsidRPr="00FA10A2">
              <w:rPr>
                <w:rFonts w:cs="Arial"/>
                <w:sz w:val="14"/>
                <w:szCs w:val="14"/>
                <w:lang w:val="en-US"/>
              </w:rPr>
              <w:t>The Italian Association</w:t>
            </w:r>
          </w:p>
          <w:p w14:paraId="7522B1D2" w14:textId="77777777" w:rsidR="000A03B2" w:rsidRPr="00FA10A2" w:rsidRDefault="000A03B2" w:rsidP="00CD5FE2">
            <w:pPr>
              <w:spacing w:line="140" w:lineRule="atLeast"/>
              <w:jc w:val="right"/>
              <w:rPr>
                <w:rFonts w:cs="Arial"/>
                <w:sz w:val="14"/>
                <w:szCs w:val="14"/>
                <w:lang w:val="en-US"/>
              </w:rPr>
            </w:pPr>
            <w:r w:rsidRPr="00FA10A2">
              <w:rPr>
                <w:rFonts w:cs="Arial"/>
                <w:sz w:val="14"/>
                <w:szCs w:val="14"/>
                <w:lang w:val="en-US"/>
              </w:rPr>
              <w:t>of Chemical Engineering</w:t>
            </w:r>
          </w:p>
          <w:p w14:paraId="4F0CC5DE" w14:textId="47FDB2FC" w:rsidR="000A03B2" w:rsidRPr="00FA10A2" w:rsidRDefault="000D0268" w:rsidP="00CD5FE2">
            <w:pPr>
              <w:spacing w:line="140" w:lineRule="atLeast"/>
              <w:jc w:val="right"/>
              <w:rPr>
                <w:rFonts w:cs="Arial"/>
                <w:sz w:val="13"/>
                <w:szCs w:val="13"/>
                <w:lang w:val="en-US"/>
              </w:rPr>
            </w:pPr>
            <w:r w:rsidRPr="00FA10A2">
              <w:rPr>
                <w:rFonts w:cs="Arial"/>
                <w:sz w:val="13"/>
                <w:szCs w:val="13"/>
                <w:lang w:val="en-US"/>
              </w:rPr>
              <w:t>Online at www.cetjournal.it</w:t>
            </w:r>
          </w:p>
        </w:tc>
      </w:tr>
      <w:tr w:rsidR="000A03B2" w:rsidRPr="00C7337A" w14:paraId="2D1B7169" w14:textId="77777777" w:rsidTr="00DE264A">
        <w:trPr>
          <w:trHeight w:val="68"/>
          <w:jc w:val="center"/>
        </w:trPr>
        <w:tc>
          <w:tcPr>
            <w:tcW w:w="8789" w:type="dxa"/>
            <w:gridSpan w:val="2"/>
          </w:tcPr>
          <w:p w14:paraId="1D8DD3C9" w14:textId="61229B97" w:rsidR="00AA7D26" w:rsidRPr="00F039BE" w:rsidRDefault="004A5E57" w:rsidP="004A5E57">
            <w:pPr>
              <w:ind w:left="-107"/>
              <w:outlineLvl w:val="2"/>
              <w:rPr>
                <w:rFonts w:ascii="Tahoma" w:hAnsi="Tahoma" w:cs="Tahoma"/>
                <w:bCs/>
                <w:color w:val="000000"/>
                <w:sz w:val="14"/>
                <w:szCs w:val="14"/>
                <w:lang w:val="it-IT" w:eastAsia="it-IT"/>
              </w:rPr>
            </w:pPr>
            <w:r w:rsidRPr="00F039BE">
              <w:rPr>
                <w:rFonts w:ascii="Tahoma" w:hAnsi="Tahoma" w:cs="Tahoma"/>
                <w:iCs/>
                <w:color w:val="333333"/>
                <w:sz w:val="14"/>
                <w:szCs w:val="14"/>
                <w:lang w:val="it-IT" w:eastAsia="it-IT"/>
              </w:rPr>
              <w:t>Guest Editors:</w:t>
            </w:r>
            <w:r w:rsidRPr="00F039BE">
              <w:rPr>
                <w:rFonts w:ascii="Tahoma" w:hAnsi="Tahoma" w:cs="Tahoma"/>
                <w:color w:val="000000"/>
                <w:sz w:val="14"/>
                <w:szCs w:val="14"/>
                <w:shd w:val="clear" w:color="auto" w:fill="FFFFFF"/>
                <w:lang w:val="it-IT"/>
              </w:rPr>
              <w:t xml:space="preserve"> </w:t>
            </w:r>
            <w:r w:rsidR="00EA3EF9" w:rsidRPr="00F039BE">
              <w:rPr>
                <w:rFonts w:ascii="Tahoma" w:hAnsi="Tahoma" w:cs="Tahoma"/>
                <w:color w:val="000000"/>
                <w:sz w:val="14"/>
                <w:szCs w:val="14"/>
                <w:shd w:val="clear" w:color="auto" w:fill="FFFFFF"/>
                <w:lang w:val="it-IT"/>
              </w:rPr>
              <w:t xml:space="preserve">Leonardo Tognotti, </w:t>
            </w:r>
            <w:r w:rsidR="00EA3EF9" w:rsidRPr="00F039BE">
              <w:rPr>
                <w:rFonts w:ascii="Tahoma" w:hAnsi="Tahoma" w:cs="Tahoma"/>
                <w:color w:val="000000"/>
                <w:sz w:val="14"/>
                <w:szCs w:val="14"/>
                <w:lang w:val="it-IT"/>
              </w:rPr>
              <w:t>Rubens Maciel Filho</w:t>
            </w:r>
            <w:r w:rsidR="00EA3EF9" w:rsidRPr="00F039BE">
              <w:rPr>
                <w:rFonts w:ascii="Tahoma" w:hAnsi="Tahoma" w:cs="Tahoma"/>
                <w:color w:val="000000"/>
                <w:sz w:val="14"/>
                <w:szCs w:val="14"/>
                <w:shd w:val="clear" w:color="auto" w:fill="FFFFFF"/>
                <w:lang w:val="it-IT"/>
              </w:rPr>
              <w:t xml:space="preserve">, </w:t>
            </w:r>
            <w:r w:rsidR="00EA3EF9" w:rsidRPr="00F039BE">
              <w:rPr>
                <w:rFonts w:ascii="Tahoma" w:hAnsi="Tahoma" w:cs="Tahoma"/>
                <w:color w:val="000000"/>
                <w:sz w:val="14"/>
                <w:szCs w:val="14"/>
                <w:lang w:val="it-IT"/>
              </w:rPr>
              <w:t>Viatcheslav Kafarov</w:t>
            </w:r>
          </w:p>
          <w:p w14:paraId="1B0F1814" w14:textId="710B7B96" w:rsidR="000A03B2" w:rsidRPr="00F039BE" w:rsidRDefault="00AA7D26" w:rsidP="00AA7D26">
            <w:pPr>
              <w:tabs>
                <w:tab w:val="left" w:pos="-108"/>
              </w:tabs>
              <w:spacing w:line="140" w:lineRule="atLeast"/>
              <w:ind w:left="-107"/>
              <w:jc w:val="left"/>
            </w:pPr>
            <w:r w:rsidRPr="00F039BE">
              <w:rPr>
                <w:rFonts w:ascii="Tahoma" w:hAnsi="Tahoma" w:cs="Tahoma"/>
                <w:iCs/>
                <w:color w:val="333333"/>
                <w:sz w:val="14"/>
                <w:szCs w:val="14"/>
                <w:lang w:eastAsia="it-IT"/>
              </w:rPr>
              <w:t>Copyright © 202</w:t>
            </w:r>
            <w:r w:rsidR="00005884" w:rsidRPr="00F039BE">
              <w:rPr>
                <w:rFonts w:ascii="Tahoma" w:hAnsi="Tahoma" w:cs="Tahoma"/>
                <w:iCs/>
                <w:color w:val="333333"/>
                <w:sz w:val="14"/>
                <w:szCs w:val="14"/>
                <w:lang w:eastAsia="it-IT"/>
              </w:rPr>
              <w:t>6</w:t>
            </w:r>
            <w:r w:rsidRPr="00F039BE">
              <w:rPr>
                <w:rFonts w:ascii="Tahoma" w:hAnsi="Tahoma" w:cs="Tahoma"/>
                <w:iCs/>
                <w:color w:val="333333"/>
                <w:sz w:val="14"/>
                <w:szCs w:val="14"/>
                <w:lang w:eastAsia="it-IT"/>
              </w:rPr>
              <w:t xml:space="preserve">, AIDIC </w:t>
            </w:r>
            <w:proofErr w:type="spellStart"/>
            <w:r w:rsidRPr="00F039BE">
              <w:rPr>
                <w:rFonts w:ascii="Tahoma" w:hAnsi="Tahoma" w:cs="Tahoma"/>
                <w:iCs/>
                <w:color w:val="333333"/>
                <w:sz w:val="14"/>
                <w:szCs w:val="14"/>
                <w:lang w:eastAsia="it-IT"/>
              </w:rPr>
              <w:t>Servizi</w:t>
            </w:r>
            <w:proofErr w:type="spellEnd"/>
            <w:r w:rsidRPr="00F039BE">
              <w:rPr>
                <w:rFonts w:ascii="Tahoma" w:hAnsi="Tahoma" w:cs="Tahoma"/>
                <w:iCs/>
                <w:color w:val="333333"/>
                <w:sz w:val="14"/>
                <w:szCs w:val="14"/>
                <w:lang w:eastAsia="it-IT"/>
              </w:rPr>
              <w:t xml:space="preserve"> </w:t>
            </w:r>
            <w:proofErr w:type="spellStart"/>
            <w:r w:rsidRPr="00F039BE">
              <w:rPr>
                <w:rFonts w:ascii="Tahoma" w:hAnsi="Tahoma" w:cs="Tahoma"/>
                <w:iCs/>
                <w:color w:val="333333"/>
                <w:sz w:val="14"/>
                <w:szCs w:val="14"/>
                <w:lang w:eastAsia="it-IT"/>
              </w:rPr>
              <w:t>S.r.l</w:t>
            </w:r>
            <w:proofErr w:type="spellEnd"/>
            <w:r w:rsidRPr="00F039BE">
              <w:rPr>
                <w:rFonts w:ascii="Tahoma" w:hAnsi="Tahoma" w:cs="Tahoma"/>
                <w:iCs/>
                <w:color w:val="333333"/>
                <w:sz w:val="14"/>
                <w:szCs w:val="14"/>
                <w:lang w:eastAsia="it-IT"/>
              </w:rPr>
              <w:t>.</w:t>
            </w:r>
            <w:r w:rsidRPr="00F039BE">
              <w:rPr>
                <w:rFonts w:ascii="Tahoma" w:hAnsi="Tahoma" w:cs="Tahoma"/>
                <w:iCs/>
                <w:color w:val="333333"/>
                <w:sz w:val="14"/>
                <w:szCs w:val="14"/>
                <w:lang w:eastAsia="it-IT"/>
              </w:rPr>
              <w:br/>
            </w:r>
            <w:r w:rsidRPr="00F039BE">
              <w:rPr>
                <w:rFonts w:ascii="Tahoma" w:hAnsi="Tahoma" w:cs="Tahoma"/>
                <w:b/>
                <w:iCs/>
                <w:color w:val="000000"/>
                <w:sz w:val="14"/>
                <w:szCs w:val="14"/>
                <w:lang w:eastAsia="it-IT"/>
              </w:rPr>
              <w:t>ISBN</w:t>
            </w:r>
            <w:r w:rsidRPr="00F039BE">
              <w:rPr>
                <w:rFonts w:ascii="Tahoma" w:hAnsi="Tahoma" w:cs="Tahoma"/>
                <w:iCs/>
                <w:color w:val="000000"/>
                <w:sz w:val="14"/>
                <w:szCs w:val="14"/>
                <w:lang w:eastAsia="it-IT"/>
              </w:rPr>
              <w:t xml:space="preserve"> </w:t>
            </w:r>
            <w:r w:rsidR="00D2582C" w:rsidRPr="00F039BE">
              <w:rPr>
                <w:rFonts w:ascii="Tahoma" w:hAnsi="Tahoma" w:cs="Tahoma"/>
                <w:sz w:val="14"/>
                <w:szCs w:val="14"/>
              </w:rPr>
              <w:t>979-12-81206-</w:t>
            </w:r>
            <w:r w:rsidR="00005884" w:rsidRPr="00F039BE">
              <w:rPr>
                <w:rFonts w:ascii="Tahoma" w:hAnsi="Tahoma" w:cs="Tahoma"/>
                <w:sz w:val="14"/>
                <w:szCs w:val="14"/>
              </w:rPr>
              <w:t>xx</w:t>
            </w:r>
            <w:r w:rsidR="009041F8" w:rsidRPr="00F039BE">
              <w:rPr>
                <w:rFonts w:ascii="Tahoma" w:hAnsi="Tahoma" w:cs="Tahoma"/>
                <w:sz w:val="14"/>
                <w:szCs w:val="14"/>
              </w:rPr>
              <w:t>-</w:t>
            </w:r>
            <w:r w:rsidR="00005884" w:rsidRPr="00F039BE">
              <w:rPr>
                <w:rFonts w:ascii="Tahoma" w:hAnsi="Tahoma" w:cs="Tahoma"/>
                <w:sz w:val="14"/>
                <w:szCs w:val="14"/>
              </w:rPr>
              <w:t>x</w:t>
            </w:r>
            <w:r w:rsidRPr="00F039BE">
              <w:rPr>
                <w:rFonts w:ascii="Tahoma" w:hAnsi="Tahoma" w:cs="Tahoma"/>
                <w:iCs/>
                <w:color w:val="333333"/>
                <w:sz w:val="14"/>
                <w:szCs w:val="14"/>
                <w:lang w:eastAsia="it-IT"/>
              </w:rPr>
              <w:t xml:space="preserve">; </w:t>
            </w:r>
            <w:r w:rsidRPr="00F039BE">
              <w:rPr>
                <w:rFonts w:ascii="Tahoma" w:hAnsi="Tahoma" w:cs="Tahoma"/>
                <w:b/>
                <w:iCs/>
                <w:color w:val="333333"/>
                <w:sz w:val="14"/>
                <w:szCs w:val="14"/>
                <w:lang w:eastAsia="it-IT"/>
              </w:rPr>
              <w:t>ISSN</w:t>
            </w:r>
            <w:r w:rsidRPr="00F039BE">
              <w:rPr>
                <w:rFonts w:ascii="Tahoma" w:hAnsi="Tahoma" w:cs="Tahoma"/>
                <w:iCs/>
                <w:color w:val="333333"/>
                <w:sz w:val="14"/>
                <w:szCs w:val="14"/>
                <w:lang w:eastAsia="it-IT"/>
              </w:rPr>
              <w:t xml:space="preserve"> 2283-9216</w:t>
            </w:r>
          </w:p>
        </w:tc>
      </w:tr>
    </w:tbl>
    <w:bookmarkEnd w:id="0"/>
    <w:p w14:paraId="2E667253" w14:textId="5E70FD8D" w:rsidR="00E978D0" w:rsidRPr="00F039BE" w:rsidRDefault="00750068" w:rsidP="00E978D0">
      <w:pPr>
        <w:pStyle w:val="CETTitle"/>
        <w:rPr>
          <w:lang w:val="en-US"/>
        </w:rPr>
      </w:pPr>
      <w:r w:rsidRPr="00F039BE">
        <w:rPr>
          <w:lang w:val="en-US"/>
        </w:rPr>
        <w:t>Rice Husk Biochar for Tar Cracking: Critical Role of Minerals and Textural Properties</w:t>
      </w:r>
    </w:p>
    <w:p w14:paraId="0488FED2" w14:textId="5DB1A391" w:rsidR="00B57E6F" w:rsidRPr="00F039BE" w:rsidRDefault="00750068" w:rsidP="00B57E6F">
      <w:pPr>
        <w:pStyle w:val="CETAuthors"/>
        <w:rPr>
          <w:lang w:val="en-US"/>
        </w:rPr>
      </w:pPr>
      <w:r w:rsidRPr="00F039BE">
        <w:rPr>
          <w:lang w:val="en-US"/>
        </w:rPr>
        <w:t>Adamu Mohammed</w:t>
      </w:r>
      <w:r w:rsidR="00370136" w:rsidRPr="00F039BE">
        <w:rPr>
          <w:lang w:val="en-US"/>
        </w:rPr>
        <w:t xml:space="preserve"> </w:t>
      </w:r>
      <w:r w:rsidRPr="00F039BE">
        <w:rPr>
          <w:lang w:val="en-US"/>
        </w:rPr>
        <w:t>Nafiu</w:t>
      </w:r>
      <w:r w:rsidR="00B57E6F" w:rsidRPr="00F039BE">
        <w:rPr>
          <w:vertAlign w:val="superscript"/>
          <w:lang w:val="en-US"/>
        </w:rPr>
        <w:t>a</w:t>
      </w:r>
      <w:r w:rsidRPr="00F039BE">
        <w:rPr>
          <w:vertAlign w:val="superscript"/>
          <w:lang w:val="en-US"/>
        </w:rPr>
        <w:t>,</w:t>
      </w:r>
      <w:r w:rsidRPr="00F039BE">
        <w:rPr>
          <w:lang w:val="en-US"/>
        </w:rPr>
        <w:t>*</w:t>
      </w:r>
      <w:r w:rsidR="00B57E6F" w:rsidRPr="00F039BE">
        <w:rPr>
          <w:lang w:val="en-US"/>
        </w:rPr>
        <w:t xml:space="preserve">, </w:t>
      </w:r>
      <w:r w:rsidRPr="00F039BE">
        <w:rPr>
          <w:lang w:val="en-US"/>
        </w:rPr>
        <w:t>Sangaré Diakaridia</w:t>
      </w:r>
      <w:r w:rsidR="00B57E6F" w:rsidRPr="00F039BE">
        <w:rPr>
          <w:vertAlign w:val="superscript"/>
          <w:lang w:val="en-US"/>
        </w:rPr>
        <w:t>b</w:t>
      </w:r>
      <w:r w:rsidR="00B57E6F" w:rsidRPr="00F039BE">
        <w:rPr>
          <w:lang w:val="en-US"/>
        </w:rPr>
        <w:t>,</w:t>
      </w:r>
      <w:r w:rsidRPr="00F039BE">
        <w:rPr>
          <w:lang w:val="en-US"/>
        </w:rPr>
        <w:t xml:space="preserve"> Van-de-steene Laurent</w:t>
      </w:r>
      <w:r w:rsidRPr="00F039BE">
        <w:rPr>
          <w:vertAlign w:val="superscript"/>
          <w:lang w:val="en-US"/>
        </w:rPr>
        <w:t>b</w:t>
      </w:r>
      <w:r w:rsidRPr="00F039BE">
        <w:rPr>
          <w:lang w:val="en-US"/>
        </w:rPr>
        <w:t>,</w:t>
      </w:r>
      <w:r w:rsidR="009A7C95" w:rsidRPr="00F039BE">
        <w:rPr>
          <w:lang w:val="en-US"/>
        </w:rPr>
        <w:t xml:space="preserve"> </w:t>
      </w:r>
      <w:r w:rsidRPr="00F039BE">
        <w:rPr>
          <w:lang w:val="en-US"/>
        </w:rPr>
        <w:t>Sa</w:t>
      </w:r>
      <w:r w:rsidR="009A7C95" w:rsidRPr="00F039BE">
        <w:rPr>
          <w:lang w:val="en-US"/>
        </w:rPr>
        <w:t>leh Khashayar</w:t>
      </w:r>
      <w:r w:rsidR="00E54F4F" w:rsidRPr="00F039BE">
        <w:rPr>
          <w:vertAlign w:val="superscript"/>
          <w:lang w:val="en-US"/>
        </w:rPr>
        <w:t>a</w:t>
      </w:r>
      <w:r w:rsidR="009A7C95" w:rsidRPr="00F039BE">
        <w:rPr>
          <w:lang w:val="en-US"/>
        </w:rPr>
        <w:t>, Daouk Elias</w:t>
      </w:r>
      <w:r w:rsidR="00E54F4F" w:rsidRPr="00F039BE">
        <w:rPr>
          <w:vertAlign w:val="superscript"/>
          <w:lang w:val="en-US"/>
        </w:rPr>
        <w:t>a</w:t>
      </w:r>
    </w:p>
    <w:p w14:paraId="6B2D21B3" w14:textId="6B0A74F5" w:rsidR="00B57E6F" w:rsidRPr="00F039BE" w:rsidRDefault="00B57E6F" w:rsidP="00B57E6F">
      <w:pPr>
        <w:pStyle w:val="CETAddress"/>
        <w:rPr>
          <w:lang w:val="fr-FR"/>
        </w:rPr>
      </w:pPr>
      <w:r w:rsidRPr="00F039BE">
        <w:rPr>
          <w:vertAlign w:val="superscript"/>
          <w:lang w:val="fr-FR"/>
        </w:rPr>
        <w:t>a</w:t>
      </w:r>
      <w:r w:rsidR="00D30AC1" w:rsidRPr="00F039BE">
        <w:rPr>
          <w:lang w:val="fr-FR"/>
        </w:rPr>
        <w:t xml:space="preserve"> Université de technologie de Compiègne, École supérieure de chimie organique et minérale, Alliance Sorbonne Université, TIMR, Compiègne, France</w:t>
      </w:r>
    </w:p>
    <w:p w14:paraId="3D72B0B0" w14:textId="5DD92397" w:rsidR="00B57E6F" w:rsidRPr="00F039BE" w:rsidRDefault="00B57E6F" w:rsidP="00B57E6F">
      <w:pPr>
        <w:pStyle w:val="CETAddress"/>
        <w:rPr>
          <w:lang w:val="fr-FR"/>
        </w:rPr>
      </w:pPr>
      <w:r w:rsidRPr="00F039BE">
        <w:rPr>
          <w:vertAlign w:val="superscript"/>
          <w:lang w:val="fr-FR"/>
        </w:rPr>
        <w:t>b</w:t>
      </w:r>
      <w:r w:rsidR="004D41F6" w:rsidRPr="00F039BE">
        <w:rPr>
          <w:lang w:val="fr-FR"/>
        </w:rPr>
        <w:t>CIRAD BioWooEB, 73 Rue Jean-François Breton, 34398 Montpellier Cedex 5, France</w:t>
      </w:r>
    </w:p>
    <w:p w14:paraId="73F1267A" w14:textId="5B7C2327" w:rsidR="00B57E6F" w:rsidRPr="00C7337A" w:rsidRDefault="00370136" w:rsidP="00B57E6F">
      <w:pPr>
        <w:pStyle w:val="CETemail"/>
        <w:rPr>
          <w:lang w:val="en-US"/>
        </w:rPr>
      </w:pPr>
      <w:r w:rsidRPr="00F039BE">
        <w:rPr>
          <w:lang w:val="fr-FR"/>
        </w:rPr>
        <w:t xml:space="preserve"> </w:t>
      </w:r>
      <w:r w:rsidR="009A7C95" w:rsidRPr="00C7337A">
        <w:rPr>
          <w:lang w:val="en-US"/>
        </w:rPr>
        <w:t>mohammed-nafiu.adamu@utc.fr</w:t>
      </w:r>
    </w:p>
    <w:p w14:paraId="7E5DF621" w14:textId="5876F27D" w:rsidR="005B1367" w:rsidRPr="00F039BE" w:rsidRDefault="00600535" w:rsidP="00370136">
      <w:pPr>
        <w:pStyle w:val="CETBodytext"/>
      </w:pPr>
      <w:r w:rsidRPr="00F039BE">
        <w:t>Th</w:t>
      </w:r>
      <w:r w:rsidR="00370136" w:rsidRPr="00F039BE">
        <w:t xml:space="preserve">is study investigates </w:t>
      </w:r>
      <w:r w:rsidR="0003764D" w:rsidRPr="00F039BE">
        <w:t>rice</w:t>
      </w:r>
      <w:r w:rsidR="00370136" w:rsidRPr="00F039BE">
        <w:t xml:space="preserve"> husk b</w:t>
      </w:r>
      <w:r w:rsidR="001146D6" w:rsidRPr="00F039BE">
        <w:t xml:space="preserve">iochar </w:t>
      </w:r>
      <w:r w:rsidR="00490759" w:rsidRPr="00F039BE">
        <w:t xml:space="preserve">for </w:t>
      </w:r>
      <w:r w:rsidR="001763A3" w:rsidRPr="00F039BE">
        <w:t xml:space="preserve">catalytic cracking of </w:t>
      </w:r>
      <w:r w:rsidR="001146D6" w:rsidRPr="00F039BE">
        <w:t>toluene</w:t>
      </w:r>
      <w:r w:rsidR="001763A3" w:rsidRPr="00F039BE">
        <w:t xml:space="preserve"> </w:t>
      </w:r>
      <w:r w:rsidR="00490759" w:rsidRPr="00F039BE">
        <w:t xml:space="preserve">- </w:t>
      </w:r>
      <w:r w:rsidR="001763A3" w:rsidRPr="00F039BE">
        <w:t>a tar model</w:t>
      </w:r>
      <w:r w:rsidR="001146D6" w:rsidRPr="00F039BE">
        <w:t xml:space="preserve"> </w:t>
      </w:r>
      <w:r w:rsidR="001763A3" w:rsidRPr="00F039BE">
        <w:t xml:space="preserve">compound </w:t>
      </w:r>
      <w:r w:rsidR="00490759" w:rsidRPr="00F039BE">
        <w:t xml:space="preserve">- </w:t>
      </w:r>
      <w:r w:rsidR="00AA3F77" w:rsidRPr="00F039BE">
        <w:t>in</w:t>
      </w:r>
      <w:r w:rsidR="001146D6" w:rsidRPr="00F039BE">
        <w:t xml:space="preserve"> a</w:t>
      </w:r>
      <w:r w:rsidR="00020CA3" w:rsidRPr="00F039BE">
        <w:t xml:space="preserve"> </w:t>
      </w:r>
      <w:r w:rsidR="00F30A03" w:rsidRPr="00F039BE">
        <w:t>fixed-bed</w:t>
      </w:r>
      <w:r w:rsidR="001146D6" w:rsidRPr="00F039BE">
        <w:t xml:space="preserve"> reactor. </w:t>
      </w:r>
      <w:r w:rsidR="00E67AB4" w:rsidRPr="00C7337A">
        <w:t xml:space="preserve">The rice husk biochar was physically activated to about </w:t>
      </w:r>
      <w:r w:rsidR="00490759" w:rsidRPr="00C7337A">
        <w:t>25</w:t>
      </w:r>
      <w:r w:rsidR="00E67AB4" w:rsidRPr="00C7337A">
        <w:t>% conversion in either an H</w:t>
      </w:r>
      <w:r w:rsidR="00E67AB4" w:rsidRPr="00C7337A">
        <w:rPr>
          <w:rFonts w:ascii="Cambria Math" w:hAnsi="Cambria Math" w:cs="Cambria Math"/>
        </w:rPr>
        <w:t>₂</w:t>
      </w:r>
      <w:r w:rsidR="00E67AB4" w:rsidRPr="00C7337A">
        <w:t>O or CO</w:t>
      </w:r>
      <w:r w:rsidR="00E67AB4" w:rsidRPr="00C7337A">
        <w:rPr>
          <w:rFonts w:ascii="Cambria Math" w:hAnsi="Cambria Math" w:cs="Cambria Math"/>
        </w:rPr>
        <w:t>₂</w:t>
      </w:r>
      <w:r w:rsidR="00E67AB4" w:rsidRPr="00873E2B">
        <w:t xml:space="preserve"> atmosphere. The activated biochars were then employed as catalysts for toluene decomposition at 850 </w:t>
      </w:r>
      <w:r w:rsidR="00E67AB4" w:rsidRPr="00873E2B">
        <w:rPr>
          <w:rFonts w:cs="Arial"/>
        </w:rPr>
        <w:t>°</w:t>
      </w:r>
      <w:r w:rsidR="00E67AB4" w:rsidRPr="00873E2B">
        <w:t>C in a laboratory-scale fixed-bed reactor.</w:t>
      </w:r>
    </w:p>
    <w:p w14:paraId="291BCF5D" w14:textId="7E29A483" w:rsidR="00806EB4" w:rsidRPr="00F039BE" w:rsidRDefault="000C5025" w:rsidP="00370136">
      <w:pPr>
        <w:pStyle w:val="CETBodytext"/>
      </w:pPr>
      <w:r w:rsidRPr="00F039BE">
        <w:t>Catalytic performance evaluation of</w:t>
      </w:r>
      <w:r w:rsidR="00535F78" w:rsidRPr="00F039BE">
        <w:t xml:space="preserve"> </w:t>
      </w:r>
      <w:r w:rsidR="00FD08A1" w:rsidRPr="00F039BE">
        <w:t>the</w:t>
      </w:r>
      <w:r w:rsidRPr="00F039BE">
        <w:t xml:space="preserve"> raw </w:t>
      </w:r>
      <w:r w:rsidR="00691569" w:rsidRPr="00F039BE">
        <w:t xml:space="preserve">rice husk </w:t>
      </w:r>
      <w:r w:rsidRPr="00F039BE">
        <w:t xml:space="preserve">biochar </w:t>
      </w:r>
      <w:r w:rsidR="00535F78" w:rsidRPr="00F039BE">
        <w:t>indicates</w:t>
      </w:r>
      <w:r w:rsidRPr="00F039BE">
        <w:t xml:space="preserve"> poor activity in toluene cracking due </w:t>
      </w:r>
      <w:r w:rsidR="001763A3" w:rsidRPr="00F039BE">
        <w:t xml:space="preserve">to </w:t>
      </w:r>
      <w:r w:rsidR="00795E44" w:rsidRPr="00F039BE">
        <w:t xml:space="preserve">its </w:t>
      </w:r>
      <w:r w:rsidR="001C7E0E" w:rsidRPr="00F039BE">
        <w:t xml:space="preserve">low </w:t>
      </w:r>
      <w:r w:rsidRPr="00F039BE">
        <w:t>surface area and porosity. With physical activation</w:t>
      </w:r>
      <w:r w:rsidR="00830C92" w:rsidRPr="00F039BE">
        <w:t>,</w:t>
      </w:r>
      <w:r w:rsidRPr="00F039BE">
        <w:t xml:space="preserve"> BET surface area </w:t>
      </w:r>
      <w:r w:rsidR="00EE3078" w:rsidRPr="00F039BE">
        <w:t>increases significantly</w:t>
      </w:r>
      <w:r w:rsidRPr="00F039BE">
        <w:t xml:space="preserve"> from 17</w:t>
      </w:r>
      <w:r w:rsidR="005B1367" w:rsidRPr="00F039BE">
        <w:t xml:space="preserve"> </w:t>
      </w:r>
      <w:r w:rsidRPr="00F039BE">
        <w:t>m</w:t>
      </w:r>
      <w:r w:rsidRPr="00F039BE">
        <w:rPr>
          <w:vertAlign w:val="superscript"/>
        </w:rPr>
        <w:t>2</w:t>
      </w:r>
      <w:r w:rsidRPr="00F039BE">
        <w:t>/g to 440 m</w:t>
      </w:r>
      <w:r w:rsidRPr="00F039BE">
        <w:rPr>
          <w:vertAlign w:val="superscript"/>
        </w:rPr>
        <w:t>2</w:t>
      </w:r>
      <w:r w:rsidRPr="00F039BE">
        <w:t>/g under CO</w:t>
      </w:r>
      <w:r w:rsidRPr="00F039BE">
        <w:rPr>
          <w:vertAlign w:val="subscript"/>
        </w:rPr>
        <w:t>2</w:t>
      </w:r>
      <w:r w:rsidRPr="00F039BE">
        <w:t xml:space="preserve"> and 426 m</w:t>
      </w:r>
      <w:r w:rsidRPr="00F039BE">
        <w:rPr>
          <w:vertAlign w:val="superscript"/>
        </w:rPr>
        <w:t>2</w:t>
      </w:r>
      <w:r w:rsidRPr="00F039BE">
        <w:t>/g under H</w:t>
      </w:r>
      <w:r w:rsidRPr="00F039BE">
        <w:rPr>
          <w:vertAlign w:val="subscript"/>
        </w:rPr>
        <w:t>2</w:t>
      </w:r>
      <w:r w:rsidRPr="00F039BE">
        <w:t xml:space="preserve">O. </w:t>
      </w:r>
      <w:r w:rsidR="00F30A03" w:rsidRPr="00F039BE">
        <w:t>The</w:t>
      </w:r>
      <w:r w:rsidR="00795E44" w:rsidRPr="00F039BE">
        <w:t>se</w:t>
      </w:r>
      <w:r w:rsidRPr="00F039BE">
        <w:t xml:space="preserve"> morphological</w:t>
      </w:r>
      <w:r w:rsidR="00830C92" w:rsidRPr="00F039BE">
        <w:t xml:space="preserve"> changes</w:t>
      </w:r>
      <w:r w:rsidRPr="00F039BE">
        <w:t xml:space="preserve"> </w:t>
      </w:r>
      <w:r w:rsidR="00830C92" w:rsidRPr="00F039BE">
        <w:t>lead</w:t>
      </w:r>
      <w:r w:rsidRPr="00F039BE">
        <w:t xml:space="preserve"> to </w:t>
      </w:r>
      <w:r w:rsidR="0027533D" w:rsidRPr="00F039BE">
        <w:t>better</w:t>
      </w:r>
      <w:r w:rsidR="00535F78" w:rsidRPr="00F039BE">
        <w:t xml:space="preserve"> catalytic activity</w:t>
      </w:r>
      <w:r w:rsidR="00240249" w:rsidRPr="00F039BE">
        <w:t>,</w:t>
      </w:r>
      <w:r w:rsidR="00535F78" w:rsidRPr="00F039BE">
        <w:t xml:space="preserve"> </w:t>
      </w:r>
      <w:r w:rsidR="00EE3078" w:rsidRPr="00F039BE">
        <w:t>particularly</w:t>
      </w:r>
      <w:r w:rsidR="00535F78" w:rsidRPr="00F039BE">
        <w:t xml:space="preserve"> for </w:t>
      </w:r>
      <w:r w:rsidR="00EE3078" w:rsidRPr="00F039BE">
        <w:t xml:space="preserve">the </w:t>
      </w:r>
      <w:r w:rsidR="00535F78" w:rsidRPr="00F039BE">
        <w:t>steam</w:t>
      </w:r>
      <w:r w:rsidR="00830C92" w:rsidRPr="00F039BE">
        <w:t>-</w:t>
      </w:r>
      <w:r w:rsidR="00535F78" w:rsidRPr="00F039BE">
        <w:t>activated char</w:t>
      </w:r>
      <w:r w:rsidR="00EE3078" w:rsidRPr="00F039BE">
        <w:t xml:space="preserve">. </w:t>
      </w:r>
      <w:r w:rsidR="00BB2B96" w:rsidRPr="00F039BE">
        <w:t>I</w:t>
      </w:r>
      <w:r w:rsidR="00EE3078" w:rsidRPr="00F039BE">
        <w:t>t achieve</w:t>
      </w:r>
      <w:r w:rsidR="00564325" w:rsidRPr="00F039BE">
        <w:t>d</w:t>
      </w:r>
      <w:r w:rsidR="00EE3078" w:rsidRPr="00F039BE">
        <w:t xml:space="preserve"> about</w:t>
      </w:r>
      <w:r w:rsidR="00535F78" w:rsidRPr="00F039BE">
        <w:t xml:space="preserve"> 71% toluene conversion and a longer activity span</w:t>
      </w:r>
      <w:r w:rsidR="0027533D" w:rsidRPr="00F039BE">
        <w:t xml:space="preserve"> of about </w:t>
      </w:r>
      <w:r w:rsidR="00207E6F" w:rsidRPr="00F039BE">
        <w:t>2</w:t>
      </w:r>
      <w:r w:rsidR="0027533D" w:rsidRPr="00F039BE">
        <w:t>0 min</w:t>
      </w:r>
      <w:r w:rsidR="00535F78" w:rsidRPr="00F039BE">
        <w:t xml:space="preserve"> </w:t>
      </w:r>
      <w:r w:rsidR="00830C92" w:rsidRPr="00F039BE">
        <w:t xml:space="preserve">than </w:t>
      </w:r>
      <w:r w:rsidR="00C7337A" w:rsidRPr="00F039BE">
        <w:t xml:space="preserve">the </w:t>
      </w:r>
      <w:r w:rsidR="00830C92" w:rsidRPr="00F039BE">
        <w:t>CO</w:t>
      </w:r>
      <w:r w:rsidR="00830C92" w:rsidRPr="00F039BE">
        <w:rPr>
          <w:vertAlign w:val="subscript"/>
        </w:rPr>
        <w:t>2</w:t>
      </w:r>
      <w:r w:rsidR="00830C92" w:rsidRPr="00F039BE">
        <w:t>-activated char</w:t>
      </w:r>
      <w:r w:rsidR="004A4C63" w:rsidRPr="00F039BE">
        <w:t>,</w:t>
      </w:r>
      <w:r w:rsidR="00830C92" w:rsidRPr="00F039BE">
        <w:t xml:space="preserve"> </w:t>
      </w:r>
      <w:r w:rsidR="00535F78" w:rsidRPr="00F039BE">
        <w:t>before total deactivation</w:t>
      </w:r>
      <w:r w:rsidR="004A4C63" w:rsidRPr="00F039BE">
        <w:t>.</w:t>
      </w:r>
      <w:r w:rsidR="00535F78" w:rsidRPr="00F039BE">
        <w:t xml:space="preserve"> </w:t>
      </w:r>
      <w:r w:rsidR="004A4C63" w:rsidRPr="00F039BE">
        <w:t>T</w:t>
      </w:r>
      <w:r w:rsidR="00535F78" w:rsidRPr="00F039BE">
        <w:t xml:space="preserve">his </w:t>
      </w:r>
      <w:r w:rsidR="0003764D" w:rsidRPr="00F039BE">
        <w:t>improved performance is</w:t>
      </w:r>
      <w:r w:rsidR="00535F78" w:rsidRPr="00F039BE">
        <w:t xml:space="preserve"> attribute</w:t>
      </w:r>
      <w:r w:rsidR="00240249" w:rsidRPr="00F039BE">
        <w:t>d</w:t>
      </w:r>
      <w:r w:rsidR="00535F78" w:rsidRPr="00F039BE">
        <w:t xml:space="preserve"> </w:t>
      </w:r>
      <w:r w:rsidR="00240249" w:rsidRPr="00F039BE">
        <w:t xml:space="preserve">to the </w:t>
      </w:r>
      <w:r w:rsidR="00535F78" w:rsidRPr="00F039BE">
        <w:t xml:space="preserve">presence </w:t>
      </w:r>
      <w:r w:rsidR="00F039BE" w:rsidRPr="00F039BE">
        <w:t>of surface</w:t>
      </w:r>
      <w:r w:rsidR="00535F78" w:rsidRPr="00F039BE">
        <w:t xml:space="preserve"> mesoporosity</w:t>
      </w:r>
      <w:r w:rsidR="0003764D" w:rsidRPr="00F039BE">
        <w:t>,</w:t>
      </w:r>
      <w:r w:rsidR="00535F78" w:rsidRPr="00F039BE">
        <w:t xml:space="preserve"> </w:t>
      </w:r>
      <w:r w:rsidR="0003764D" w:rsidRPr="00F039BE">
        <w:t>which</w:t>
      </w:r>
      <w:r w:rsidR="00535F78" w:rsidRPr="00F039BE">
        <w:t xml:space="preserve"> slow</w:t>
      </w:r>
      <w:r w:rsidR="00240249" w:rsidRPr="00F039BE">
        <w:t>s</w:t>
      </w:r>
      <w:r w:rsidR="00535F78" w:rsidRPr="00F039BE">
        <w:t xml:space="preserve"> </w:t>
      </w:r>
      <w:r w:rsidR="00F039BE" w:rsidRPr="00F039BE">
        <w:t>deactivation.</w:t>
      </w:r>
      <w:r w:rsidR="00535F78" w:rsidRPr="00F039BE">
        <w:t xml:space="preserve"> Silic</w:t>
      </w:r>
      <w:r w:rsidR="0030334E" w:rsidRPr="00F039BE">
        <w:t>on</w:t>
      </w:r>
      <w:r w:rsidR="00535F78" w:rsidRPr="00F039BE">
        <w:t xml:space="preserve"> </w:t>
      </w:r>
      <w:r w:rsidR="009D2215" w:rsidRPr="00F039BE">
        <w:t xml:space="preserve">oxide </w:t>
      </w:r>
      <w:r w:rsidR="00535F78" w:rsidRPr="00F039BE">
        <w:t xml:space="preserve">constituted </w:t>
      </w:r>
      <w:r w:rsidR="0030334E" w:rsidRPr="00F039BE">
        <w:t xml:space="preserve">approximately </w:t>
      </w:r>
      <w:r w:rsidR="00D172FC" w:rsidRPr="00F039BE">
        <w:t>94 % of the inorganic content</w:t>
      </w:r>
      <w:r w:rsidR="0030334E" w:rsidRPr="00F039BE">
        <w:t>,</w:t>
      </w:r>
      <w:r w:rsidR="00D172FC" w:rsidRPr="00F039BE">
        <w:t xml:space="preserve"> which render</w:t>
      </w:r>
      <w:r w:rsidR="0030334E" w:rsidRPr="00F039BE">
        <w:t>ed</w:t>
      </w:r>
      <w:r w:rsidR="00D172FC" w:rsidRPr="00F039BE">
        <w:t xml:space="preserve"> the active metal</w:t>
      </w:r>
      <w:r w:rsidR="0030334E" w:rsidRPr="00F039BE">
        <w:t xml:space="preserve"> </w:t>
      </w:r>
      <w:r w:rsidR="00D172FC" w:rsidRPr="00F039BE">
        <w:t>s</w:t>
      </w:r>
      <w:r w:rsidR="0030334E" w:rsidRPr="00F039BE">
        <w:t>pecies</w:t>
      </w:r>
      <w:r w:rsidR="00D172FC" w:rsidRPr="00F039BE">
        <w:t xml:space="preserve"> less </w:t>
      </w:r>
      <w:r w:rsidR="0030334E" w:rsidRPr="00F039BE">
        <w:t>effective</w:t>
      </w:r>
      <w:r w:rsidR="00D172FC" w:rsidRPr="00F039BE">
        <w:t xml:space="preserve"> in the process. </w:t>
      </w:r>
    </w:p>
    <w:p w14:paraId="476B2F2E" w14:textId="0768BE67" w:rsidR="00600535" w:rsidRPr="00F039BE" w:rsidRDefault="00600535" w:rsidP="00600535">
      <w:pPr>
        <w:pStyle w:val="CETHeading1"/>
      </w:pPr>
      <w:r w:rsidRPr="00F039BE">
        <w:t>Introduction</w:t>
      </w:r>
      <w:r w:rsidR="00020CA3" w:rsidRPr="00F039BE">
        <w:t xml:space="preserve"> </w:t>
      </w:r>
    </w:p>
    <w:p w14:paraId="53202A83" w14:textId="792AE1CB" w:rsidR="00AD7639" w:rsidRPr="00F039BE" w:rsidRDefault="00D172FC" w:rsidP="00600535">
      <w:pPr>
        <w:pStyle w:val="CETBodytext"/>
      </w:pPr>
      <w:r w:rsidRPr="00F039BE">
        <w:t xml:space="preserve">Biomass </w:t>
      </w:r>
      <w:r w:rsidR="00873E2B" w:rsidRPr="00FA10A2">
        <w:t xml:space="preserve">valorization </w:t>
      </w:r>
      <w:r w:rsidRPr="00F039BE">
        <w:t>into bioenergy</w:t>
      </w:r>
      <w:r w:rsidR="00764040" w:rsidRPr="00F039BE">
        <w:t>,</w:t>
      </w:r>
      <w:r w:rsidRPr="00F039BE">
        <w:t xml:space="preserve"> such as syngas</w:t>
      </w:r>
      <w:r w:rsidR="00764040" w:rsidRPr="00F039BE">
        <w:t>,</w:t>
      </w:r>
      <w:r w:rsidRPr="00F039BE">
        <w:t xml:space="preserve"> has shown great potential. However, tar formation and </w:t>
      </w:r>
      <w:r w:rsidR="00EC3208" w:rsidRPr="00F039BE">
        <w:t xml:space="preserve">impurity </w:t>
      </w:r>
      <w:r w:rsidRPr="00F039BE">
        <w:t>of the syngas remain major obstacle</w:t>
      </w:r>
      <w:r w:rsidR="00764040" w:rsidRPr="00F039BE">
        <w:t>s</w:t>
      </w:r>
      <w:r w:rsidR="00AD7639" w:rsidRPr="00F039BE">
        <w:t xml:space="preserve">. Thermal cracking of the tar and use of naturally minerals as a catalyst for syngas purification have often proven inefficient and economically </w:t>
      </w:r>
      <w:r w:rsidR="0003764D" w:rsidRPr="00F039BE">
        <w:t>un</w:t>
      </w:r>
      <w:r w:rsidR="00AD7639" w:rsidRPr="00F039BE">
        <w:t xml:space="preserve">viable </w:t>
      </w:r>
      <w:r w:rsidR="00AD7639" w:rsidRPr="00F039BE">
        <w:fldChar w:fldCharType="begin"/>
      </w:r>
      <w:r w:rsidR="00AD7639" w:rsidRPr="00F039BE">
        <w:instrText xml:space="preserve"> ADDIN ZOTERO_ITEM CSL_CITATION {"citationID":"4kXU9j0W","properties":{"formattedCitation":"(Huchon et al., 2024)","plainCitation":"(Huchon et al., 2024)","noteIndex":0},"citationItems":[{"id":57,"uris":["http://zotero.org/users/15832197/items/8F2GXCE9"],"itemData":{"id":57,"type":"article-journal","abstract":"Cleaning syngas, particularly reforming tars, is still a major bottleneck to the development of gasification. In this work, syngas was simultaneously sampled and analysed downstream and upstream of a tar conversion reactor using a real syngas produced with a commercial gasifier.","container-title":"Energy","DOI":"10.1016/j.energy.2023.129738","ISSN":"03605442","journalAbbreviation":"Energy","language":"en","page":"129738","source":"DOI.org (Crossref)","title":"Conversion in a char bed reactor of tars and syngas from a wood gasifier","volume":"288","author":[{"family":"Huchon","given":"V."},{"family":"Martin","given":"E."},{"family":"Pinta","given":"F."},{"family":"Commandré","given":"J.M."},{"family":"Van De Steene","given":"L."}],"issued":{"date-parts":[["2024",2]]}}}],"schema":"https://github.com/citation-style-language/schema/raw/master/csl-citation.json"} </w:instrText>
      </w:r>
      <w:r w:rsidR="00AD7639" w:rsidRPr="00F039BE">
        <w:fldChar w:fldCharType="separate"/>
      </w:r>
      <w:r w:rsidR="00AD7639" w:rsidRPr="00873E2B">
        <w:rPr>
          <w:rFonts w:cs="Arial"/>
        </w:rPr>
        <w:t>(Huchon et al., 2024)</w:t>
      </w:r>
      <w:r w:rsidR="00AD7639" w:rsidRPr="00F039BE">
        <w:fldChar w:fldCharType="end"/>
      </w:r>
      <w:r w:rsidR="00AD7639" w:rsidRPr="00F039BE">
        <w:t xml:space="preserve">. </w:t>
      </w:r>
    </w:p>
    <w:p w14:paraId="4A878995" w14:textId="328B82E4" w:rsidR="00F939CF" w:rsidRPr="00F039BE" w:rsidRDefault="00AD7639" w:rsidP="00600535">
      <w:pPr>
        <w:pStyle w:val="CETBodytext"/>
      </w:pPr>
      <w:r w:rsidRPr="00F039BE">
        <w:t>Biochar produced through thermochemical</w:t>
      </w:r>
      <w:r w:rsidR="0010009B" w:rsidRPr="00F039BE">
        <w:t xml:space="preserve"> processes</w:t>
      </w:r>
      <w:r w:rsidRPr="00F039BE">
        <w:t xml:space="preserve"> such as pyrolysis</w:t>
      </w:r>
      <w:r w:rsidR="00830C92" w:rsidRPr="00F039BE">
        <w:t>/gasification</w:t>
      </w:r>
      <w:r w:rsidRPr="00F039BE">
        <w:t xml:space="preserve"> of lignocellulosic biomass</w:t>
      </w:r>
      <w:r w:rsidR="00625F7D" w:rsidRPr="00F039BE">
        <w:t>,</w:t>
      </w:r>
      <w:r w:rsidRPr="00F039BE">
        <w:t xml:space="preserve"> possess</w:t>
      </w:r>
      <w:r w:rsidR="00625F7D" w:rsidRPr="00F039BE">
        <w:t>es</w:t>
      </w:r>
      <w:r w:rsidRPr="00F039BE">
        <w:t xml:space="preserve"> properties that make it a potential heterogeneous catalyst. These include ultra-/super-microporosity and mesoporosity, the presence of transition </w:t>
      </w:r>
      <w:r w:rsidR="00625F7D" w:rsidRPr="00F039BE">
        <w:t xml:space="preserve">metals </w:t>
      </w:r>
      <w:r w:rsidRPr="00F039BE">
        <w:t xml:space="preserve">and Alkaline </w:t>
      </w:r>
      <w:r w:rsidR="00862F18" w:rsidRPr="00F039BE">
        <w:t>and</w:t>
      </w:r>
      <w:r w:rsidRPr="00F039BE">
        <w:t xml:space="preserve"> Alkaline earths</w:t>
      </w:r>
      <w:r w:rsidR="00FD08A1" w:rsidRPr="00F039BE">
        <w:t xml:space="preserve"> </w:t>
      </w:r>
      <w:r w:rsidRPr="00F039BE">
        <w:t>metals</w:t>
      </w:r>
      <w:r w:rsidR="00FD08A1" w:rsidRPr="00F039BE">
        <w:t xml:space="preserve"> (AAEM)</w:t>
      </w:r>
      <w:r w:rsidR="00625F7D" w:rsidRPr="00F039BE">
        <w:t>,</w:t>
      </w:r>
      <w:r w:rsidR="00FD08A1" w:rsidRPr="00F039BE">
        <w:t xml:space="preserve"> </w:t>
      </w:r>
      <w:r w:rsidRPr="00F039BE">
        <w:t>as well as oxygenated surface functionalities</w:t>
      </w:r>
      <w:r w:rsidR="00830C92" w:rsidRPr="00F039BE">
        <w:t xml:space="preserve"> </w:t>
      </w:r>
      <w:r w:rsidR="00830C92" w:rsidRPr="00F039BE">
        <w:fldChar w:fldCharType="begin"/>
      </w:r>
      <w:r w:rsidR="00830C92" w:rsidRPr="00F039BE">
        <w:instrText xml:space="preserve"> ADDIN ZOTERO_ITEM CSL_CITATION {"citationID":"gVSCMcJo","properties":{"formattedCitation":"(Frainetti &amp; Klinghoffer, 2023; Klinghoffer et al., 2015)","plainCitation":"(Frainetti &amp; Klinghoffer, 2023; Klinghoffer et al., 2015)","noteIndex":0},"citationItems":[{"id":333,"uris":["http://zotero.org/users/15832197/items/GN7D4SSQ"],"itemData":{"id":333,"type":"article-journal","container-title":"International Journal of Hydrogen Energy","DOI":"10.1016/j.ijhydene.2022.11.127","ISSN":"03603199","issue":"22","journalAbbreviation":"International Journal of Hydrogen Energy","language":"en","page":"8022-8044","source":"DOI.org (Crossref)","title":"Recent experimental advances on the utilization of biochar as a tar reforming catalyst: A review","title-short":"Recent experimental advances on the utilization of biochar as a tar reforming catalyst","volume":"48","author":[{"family":"Frainetti","given":"Alexandra J."},{"family":"Klinghoffer","given":"Naomi B."}],"issued":{"date-parts":[["2023",3]]}}},{"id":936,"uris":["http://zotero.org/users/15832197/items/FKKVWI3I"],"itemData":{"id":936,"type":"article-journal","abstract":"This research investigates the catalytic properties of char which was recovered directly from a biomass gasiﬁer. Poplar wood was gasiﬁed in steam and CO2 environments in a ﬂuidized bed reactor at temperatures ranging from 550 to 920 °C. Char was composed of 85% carbon with concentrations of N, H, and S between 0.3% and 3%, depending on gasiﬁcation conditions. The inorganics (Ca, K, Na, P, Si, Mg) were quantiﬁed, revealing that Ca was present in the highest concentration (0.5–1%), followed by K, ranging from 0.1% to 0.8%. The char had catalytic activity for decomposition of methane, which was used as a model molecule. The quantity of inorganics in the char was modiﬁed by acid washing in 16% aqueous HCl, which removed &gt;95% of Ca, K, P, and Mg from the char. This resulted in an 18% decrease in the quantity of methane reacted compared to the original char sample, demonstrating that inorganics, which only make up approximately 2% of the char, play a signiﬁcant role in its catalytic activity for methane cracking reactions. In addition, carbon was found to play an important role in the catalytic activity of the char, both as a catalyst and a support on which the inorganics were dispersed. The activity of carbon free ash was approximately 90% lower than that of char, and deactivated to have no measurable activity after 45 min on stream, demonstrating the importance of carbon and dispersed inorganics for catalytic activity. When char was heated to 1000 °C in N2, inorganics and oxygen migrated to the surface of the char, covering the carbon surface in a metal oxide layer. This decreased the catalytic activity by approximately 40%. Acidic (e.g. carboxylic, lactones) and basic (e.g. carbonyl, pyrone) oxygen functional groups were identiﬁed on the char surface. However, acidic oxygen groups desorbed at reaction temperatures, so these groups likely do not participate in cracking reactions.","container-title":"Fuel","DOI":"10.1016/j.fuel.2015.04.036","ISSN":"00162361","journalAbbreviation":"Fuel","language":"en","page":"37-47","source":"DOI.org (Crossref)","title":"Influence of char composition and inorganics on catalytic activity of char from biomass gasification","volume":"157","author":[{"family":"Klinghoffer","given":"Naomi B."},{"family":"Castaldi","given":"Marco J."},{"family":"Nzihou","given":"Ange"}],"issued":{"date-parts":[["2015",10]]}}}],"schema":"https://github.com/citation-style-language/schema/raw/master/csl-citation.json"} </w:instrText>
      </w:r>
      <w:r w:rsidR="00830C92" w:rsidRPr="00F039BE">
        <w:fldChar w:fldCharType="separate"/>
      </w:r>
      <w:r w:rsidR="00830C92" w:rsidRPr="00873E2B">
        <w:rPr>
          <w:rFonts w:cs="Arial"/>
        </w:rPr>
        <w:t xml:space="preserve">(Frainetti </w:t>
      </w:r>
      <w:r w:rsidR="0020587D" w:rsidRPr="00873E2B">
        <w:rPr>
          <w:rFonts w:cs="Arial"/>
        </w:rPr>
        <w:t>and</w:t>
      </w:r>
      <w:r w:rsidR="00830C92" w:rsidRPr="00873E2B">
        <w:rPr>
          <w:rFonts w:cs="Arial"/>
        </w:rPr>
        <w:t xml:space="preserve"> Klinghoffer, 2023; Klinghoffer et al., 2015)</w:t>
      </w:r>
      <w:r w:rsidR="00830C92" w:rsidRPr="00F039BE">
        <w:fldChar w:fldCharType="end"/>
      </w:r>
      <w:r w:rsidRPr="00F039BE">
        <w:t>. While porosity enhances gas diffusion to active sites, metals act as active sites, promoters</w:t>
      </w:r>
      <w:r w:rsidR="00625F7D" w:rsidRPr="00F039BE">
        <w:t>,</w:t>
      </w:r>
      <w:r w:rsidRPr="00F039BE">
        <w:t xml:space="preserve"> or supports</w:t>
      </w:r>
      <w:r w:rsidR="00830C92" w:rsidRPr="00F039BE">
        <w:t xml:space="preserve"> </w:t>
      </w:r>
      <w:r w:rsidR="00830C92" w:rsidRPr="00F039BE">
        <w:fldChar w:fldCharType="begin"/>
      </w:r>
      <w:r w:rsidR="00830C92" w:rsidRPr="00F039BE">
        <w:instrText xml:space="preserve"> ADDIN ZOTERO_ITEM CSL_CITATION {"citationID":"oZ0hibT0","properties":{"formattedCitation":"(Claude et al., 2016)","plainCitation":"(Claude et al., 2016)","noteIndex":0},"citationItems":[{"id":68,"uris":["http://zotero.org/users/15832197/items/V34S49LX"],"itemData":{"id":68,"type":"article-journal","abstract":"Obtaining a tar-free biosyngas from biomass gasiﬁcation processes has been the subject of many studies in the past 2 decades, and it still remains the major technologic and economic challenge. Unfortunately, the countless publications about gasiﬁcation technologies and diﬀerent techniques permitting reduction of the tar present at the outlet of gasiﬁer reactors usually confuse inexperienced persons who attempt to further research this subject. More than presenting the basis of biomass gasiﬁcation technologies and positioning them among other bioenergies, this work mainly aims at reviewing and comparing the diﬀerent methods developed in order to produce a tar-free biosyngas. In this way, biosyngas quality improvement can be obtained through diﬀerent operating processes such as reactor designs, gasifying ratios, feedstock, temperature, and space ratio. Since catalytic destruction has proved to be one of the most convenient and eﬃcient ways to eliminate undesirable tars, an important part of this work also highlights the catalytic and deactivating phenomena involved. Furthermore, this work takes inventory of numerous studies conducted to understand the inﬂuence of diﬀerent properties, especially supports and active site compositions, on the tar reforming activities and lifetime of catalyst materials. Thus, this review aims at summarizing basic and more recent improvements applied to biomass gasiﬁcation processes and catalytic syngas puriﬁcation.","container-title":"Energy &amp; Fuels","DOI":"10.1021/acs.energyfuels.6b01642","ISSN":"0887-0624, 1520-5029","issue":"11","journalAbbreviation":"Energy Fuels","language":"en","page":"8791-8814","source":"DOI.org (Crossref)","title":"Overview and Essentials of Biomass Gasification Technologies and Their Catalytic Cleaning Methods","volume":"30","author":[{"family":"Claude","given":"Vincent"},{"family":"Courson","given":"Claire"},{"family":"Köhler","given":"Martina"},{"family":"Lambert","given":"Stéphanie D."}],"issued":{"date-parts":[["2016",11,17]]}}}],"schema":"https://github.com/citation-style-language/schema/raw/master/csl-citation.json"} </w:instrText>
      </w:r>
      <w:r w:rsidR="00830C92" w:rsidRPr="00F039BE">
        <w:fldChar w:fldCharType="separate"/>
      </w:r>
      <w:r w:rsidR="00830C92" w:rsidRPr="00873E2B">
        <w:rPr>
          <w:rFonts w:cs="Arial"/>
        </w:rPr>
        <w:t>(Claude et al., 2016)</w:t>
      </w:r>
      <w:r w:rsidR="00830C92" w:rsidRPr="00F039BE">
        <w:fldChar w:fldCharType="end"/>
      </w:r>
      <w:r w:rsidRPr="00F039BE">
        <w:t>. Surface functionalities are rarely considered due to their instability at high thermal treatment temperature</w:t>
      </w:r>
      <w:r w:rsidR="00625F7D" w:rsidRPr="00F039BE">
        <w:t>s</w:t>
      </w:r>
      <w:r w:rsidR="00830C92" w:rsidRPr="00F039BE">
        <w:t xml:space="preserve"> </w:t>
      </w:r>
      <w:r w:rsidR="00830C92" w:rsidRPr="00F039BE">
        <w:fldChar w:fldCharType="begin"/>
      </w:r>
      <w:r w:rsidR="00830C92" w:rsidRPr="00F039BE">
        <w:instrText xml:space="preserve"> ADDIN ZOTERO_ITEM CSL_CITATION {"citationID":"hptE0a6i","properties":{"formattedCitation":"(Wood et al., 2024)","plainCitation":"(Wood et al., 2024)","noteIndex":0},"citationItems":[{"id":13,"uris":["http://zotero.org/users/15832197/items/J5VSLTJI"],"itemData":{"id":13,"type":"article-journal","abstract":"Biochars are black carbonaceous solids produced through biomass pyrolysis under conditions of little or no oxygen. While their properties and applications are well studied, the underlying molecular structures are poorly deﬁned. Consequently, there has been limited computational study of biochars, despite the advantages of such techniques. In part one of this two-part study, we review the experimental techniques to characterize biochar and biochar-like materials and discuss the ambiguities, errors, and uncertainties inherent to each technique. We focus on techniques that provide chemical information and molecular-level insights, thereby adding to our understanding of the molecular structures comprising biochars. We also collect publicly available characterization data for woody biochars across a range of the highest treatment temperatures of pyrolysis. These collected data provide a quantitative description of the changes in biochar properties with increasing pyrolysis temperature. The collected data, shared as an open database, support the further development of biochar molecular models, reported in part two of this work.","container-title":"Cell Reports Physical Science","DOI":"10.1016/j.xcrp.2024.102036","ISSN":"26663864","issue":"7","journalAbbreviation":"Cell Reports Physical Science","language":"en","page":"102036","source":"DOI.org (Crossref)","title":"Developing a molecular-level understanding of biochar materials using public characterization data","volume":"5","author":[{"family":"Wood","given":"Rosie"},{"family":"Mašek","given":"Ondřej"},{"family":"Erastova","given":"Valentina"}],"issued":{"date-parts":[["2024",7]]}}}],"schema":"https://github.com/citation-style-language/schema/raw/master/csl-citation.json"} </w:instrText>
      </w:r>
      <w:r w:rsidR="00830C92" w:rsidRPr="00F039BE">
        <w:fldChar w:fldCharType="separate"/>
      </w:r>
      <w:r w:rsidR="00830C92" w:rsidRPr="00873E2B">
        <w:rPr>
          <w:rFonts w:cs="Arial"/>
        </w:rPr>
        <w:t>(Wood et al., 2024)</w:t>
      </w:r>
      <w:r w:rsidR="00830C92" w:rsidRPr="00F039BE">
        <w:fldChar w:fldCharType="end"/>
      </w:r>
      <w:r w:rsidRPr="00F039BE">
        <w:t xml:space="preserve">. </w:t>
      </w:r>
    </w:p>
    <w:p w14:paraId="56081573" w14:textId="55F0531A" w:rsidR="00F939CF" w:rsidRPr="00F039BE" w:rsidRDefault="00AD7639" w:rsidP="00600535">
      <w:pPr>
        <w:pStyle w:val="CETBodytext"/>
      </w:pPr>
      <w:r w:rsidRPr="00F039BE">
        <w:t xml:space="preserve">Previous studies indicated that woody biomass develops greater surface area during </w:t>
      </w:r>
      <w:r w:rsidR="009257DE" w:rsidRPr="00F039BE">
        <w:rPr>
          <w:color w:val="000000" w:themeColor="text1"/>
        </w:rPr>
        <w:t>biochar production</w:t>
      </w:r>
      <w:r w:rsidRPr="00F039BE">
        <w:rPr>
          <w:color w:val="000000" w:themeColor="text1"/>
        </w:rPr>
        <w:t xml:space="preserve"> </w:t>
      </w:r>
      <w:r w:rsidRPr="00F039BE">
        <w:t>than agricultur</w:t>
      </w:r>
      <w:r w:rsidR="00233E26" w:rsidRPr="00F039BE">
        <w:t>al</w:t>
      </w:r>
      <w:r w:rsidRPr="00F039BE">
        <w:t xml:space="preserve"> waste, whereas the latter often possess</w:t>
      </w:r>
      <w:r w:rsidR="00233E26" w:rsidRPr="00F039BE">
        <w:t>es</w:t>
      </w:r>
      <w:r w:rsidRPr="00F039BE">
        <w:t xml:space="preserve"> </w:t>
      </w:r>
      <w:r w:rsidR="00C7337A" w:rsidRPr="00F039BE">
        <w:t xml:space="preserve">a </w:t>
      </w:r>
      <w:r w:rsidRPr="00F039BE">
        <w:t>higher inherent inorganic mineral</w:t>
      </w:r>
      <w:r w:rsidR="00233E26" w:rsidRPr="00F039BE">
        <w:t xml:space="preserve"> content</w:t>
      </w:r>
      <w:r w:rsidR="00FD5968" w:rsidRPr="00F039BE">
        <w:t xml:space="preserve"> </w:t>
      </w:r>
      <w:r w:rsidR="00FD5968" w:rsidRPr="00F039BE">
        <w:fldChar w:fldCharType="begin"/>
      </w:r>
      <w:r w:rsidR="00FD5968" w:rsidRPr="00F039BE">
        <w:instrText xml:space="preserve"> ADDIN ZOTERO_ITEM CSL_CITATION {"citationID":"pqueeNUD","properties":{"formattedCitation":"(Tomczyk et al., 2020)","plainCitation":"(Tomczyk et al., 2020)","noteIndex":0},"citationItems":[{"id":1243,"uris":["http://zotero.org/users/15832197/items/SH7GFN3R"],"itemData":{"id":1243,"type":"article-journal","abstract":"Abstract\n            Biochar is a pyrogenous, organic material synthesized through pyrolysis of different biomass (plant or animal waste). The potential biochar applications include: (1) pollution remediation due to high CEC and specific surface area; (2) soil fertility improvement on the way of liming effect, enrichment in volatile matter and increase of pore volume, (3) carbon sequestration due to carbon and ash content, etc. Biochar properties are affected by several technological parameters, mainly pyrolysis temperature and feedstock kind, which differentiation can lead to products with a wide range of values of pH, specific surface area, pore volume, CEC, volatile matter, ash and carbon content. High pyrolysis temperature promotes the production of biochar with a strongly developed specific surface area, high porosity, pH as well as content of ash and carbon, but with low values of CEC and content of volatile matter. This is most likely due to significant degree of organic matter decomposition. Biochars produced from animal litter and solid waste feedstocks exhibit lower surface areas, carbon content, volatile matter and high CEC compared to biochars produced from crop residue and wood biomass, even at higher pyrolysis temperatures. The reason for this difference is considerable variation in lignin and cellulose content as well as in moisture content of biomass. The physicochemical properties of biochar determine application of this biomaterial as an additive to improve soil quality. This review succinctly presents the impact of pyrolysis temperature and the type of biomass on the physicochemical characteristics of biochar and its impact on soil fertility.","container-title":"Reviews in Environmental Science and Bio/Technology","DOI":"10.1007/s11157-020-09523-3","ISSN":"1569-1705, 1572-9826","issue":"1","journalAbbreviation":"Rev Environ Sci Biotechnol","language":"en","page":"191-215","source":"DOI.org (Crossref)","title":"Biochar physicochemical properties: pyrolysis temperature and feedstock kind effects","title-short":"Biochar physicochemical properties","volume":"19","author":[{"family":"Tomczyk","given":"Agnieszka"},{"family":"Sokołowska","given":"Zofia"},{"family":"Boguta","given":"Patrycja"}],"issued":{"date-parts":[["2020",3]]}}}],"schema":"https://github.com/citation-style-language/schema/raw/master/csl-citation.json"} </w:instrText>
      </w:r>
      <w:r w:rsidR="00FD5968" w:rsidRPr="00F039BE">
        <w:fldChar w:fldCharType="separate"/>
      </w:r>
      <w:r w:rsidR="00FD5968" w:rsidRPr="00873E2B">
        <w:rPr>
          <w:rFonts w:cs="Arial"/>
        </w:rPr>
        <w:t>(Tomczyk et al., 2020)</w:t>
      </w:r>
      <w:r w:rsidR="00FD5968" w:rsidRPr="00F039BE">
        <w:fldChar w:fldCharType="end"/>
      </w:r>
      <w:r w:rsidRPr="00F039BE">
        <w:t xml:space="preserve">. To further understand the influence of the </w:t>
      </w:r>
      <w:r w:rsidR="00852D71" w:rsidRPr="00F039BE">
        <w:t xml:space="preserve">surface </w:t>
      </w:r>
      <w:r w:rsidRPr="00F039BE">
        <w:t>porosi</w:t>
      </w:r>
      <w:r w:rsidR="00852D71" w:rsidRPr="00F039BE">
        <w:t>ties</w:t>
      </w:r>
      <w:r w:rsidRPr="00F039BE">
        <w:t xml:space="preserve"> and </w:t>
      </w:r>
      <w:r w:rsidR="00852D71" w:rsidRPr="00F039BE">
        <w:t xml:space="preserve">presence of </w:t>
      </w:r>
      <w:r w:rsidRPr="00F039BE">
        <w:t>minerals in tar cracking, this study tends to compare the effectiveness of rice husk char and beech wood char for toluene cracking.</w:t>
      </w:r>
    </w:p>
    <w:p w14:paraId="15FB3DAA" w14:textId="010A10BF" w:rsidR="00F939CF" w:rsidRPr="00F039BE" w:rsidRDefault="006F6550" w:rsidP="00F939CF">
      <w:pPr>
        <w:pStyle w:val="CETHeading1"/>
      </w:pPr>
      <w:r w:rsidRPr="00F039BE">
        <w:t>Experimental</w:t>
      </w:r>
      <w:r w:rsidR="00F939CF" w:rsidRPr="00F039BE">
        <w:t xml:space="preserve"> </w:t>
      </w:r>
    </w:p>
    <w:p w14:paraId="49A13BE3" w14:textId="0ED1ED64" w:rsidR="004B1DF4" w:rsidRPr="00873E2B" w:rsidRDefault="006F6550" w:rsidP="007D4262">
      <w:pPr>
        <w:pStyle w:val="CETheadingx"/>
      </w:pPr>
      <w:r w:rsidRPr="00C7337A">
        <w:t xml:space="preserve">2.1 </w:t>
      </w:r>
      <w:r w:rsidR="004B1DF4" w:rsidRPr="00C7337A">
        <w:t>Production, Activation</w:t>
      </w:r>
      <w:r w:rsidR="00C7337A" w:rsidRPr="00C7337A">
        <w:t>,</w:t>
      </w:r>
      <w:r w:rsidR="004B1DF4" w:rsidRPr="00C7337A">
        <w:t xml:space="preserve"> and characterization of Rice husk biochar (RH</w:t>
      </w:r>
      <w:r w:rsidR="0030553C" w:rsidRPr="00C7337A">
        <w:t>C</w:t>
      </w:r>
      <w:r w:rsidR="004B1DF4" w:rsidRPr="00C7337A">
        <w:t>)</w:t>
      </w:r>
    </w:p>
    <w:p w14:paraId="21860E4F" w14:textId="22B602E8" w:rsidR="00F939CF" w:rsidRPr="00873E2B" w:rsidRDefault="004B1DF4" w:rsidP="004D246D">
      <w:pPr>
        <w:pStyle w:val="CETBodytext"/>
        <w:rPr>
          <w:b/>
        </w:rPr>
      </w:pPr>
      <w:r w:rsidRPr="00873E2B">
        <w:t>Rice husk biomass</w:t>
      </w:r>
      <w:r w:rsidR="0030553C" w:rsidRPr="00873E2B">
        <w:t xml:space="preserve"> (RHB)</w:t>
      </w:r>
      <w:r w:rsidRPr="00873E2B">
        <w:t xml:space="preserve"> sample was initially sourced from Bama region of western part of Burkina Faso. </w:t>
      </w:r>
      <w:r w:rsidR="00A8629E" w:rsidRPr="00873E2B">
        <w:t>The RHB sample was utilized in its origin</w:t>
      </w:r>
      <w:r w:rsidR="00957E92" w:rsidRPr="00873E2B">
        <w:t>al</w:t>
      </w:r>
      <w:r w:rsidR="00A8629E" w:rsidRPr="00873E2B">
        <w:t xml:space="preserve"> </w:t>
      </w:r>
      <w:r w:rsidR="007639CF" w:rsidRPr="00873E2B">
        <w:t>condition</w:t>
      </w:r>
      <w:r w:rsidR="00FD5968" w:rsidRPr="00873E2B">
        <w:t>,</w:t>
      </w:r>
      <w:r w:rsidR="00A8629E" w:rsidRPr="00873E2B">
        <w:t xml:space="preserve"> without any pretreatment </w:t>
      </w:r>
      <w:r w:rsidR="0030553C" w:rsidRPr="00873E2B">
        <w:t>be</w:t>
      </w:r>
      <w:r w:rsidR="00A8629E" w:rsidRPr="00873E2B">
        <w:t>for</w:t>
      </w:r>
      <w:r w:rsidR="0030553C" w:rsidRPr="00873E2B">
        <w:t>e</w:t>
      </w:r>
      <w:r w:rsidR="00A8629E" w:rsidRPr="00873E2B">
        <w:t xml:space="preserve"> biochar production</w:t>
      </w:r>
      <w:r w:rsidR="00FD5968" w:rsidRPr="00873E2B">
        <w:t>,</w:t>
      </w:r>
      <w:r w:rsidR="00A8629E" w:rsidRPr="00873E2B">
        <w:t xml:space="preserve"> using a </w:t>
      </w:r>
      <w:r w:rsidR="00957E92" w:rsidRPr="00873E2B">
        <w:t>pilot-scale</w:t>
      </w:r>
      <w:r w:rsidR="00A8629E" w:rsidRPr="00873E2B">
        <w:t xml:space="preserve"> pyrolysis reactor at 900</w:t>
      </w:r>
      <w:r w:rsidR="000169AA" w:rsidRPr="00873E2B">
        <w:t xml:space="preserve"> </w:t>
      </w:r>
      <w:r w:rsidR="00A8629E" w:rsidRPr="00873E2B">
        <w:t xml:space="preserve">°C under </w:t>
      </w:r>
      <w:r w:rsidR="00957E92" w:rsidRPr="00873E2B">
        <w:t>nitrogen</w:t>
      </w:r>
      <w:r w:rsidR="00957E92" w:rsidRPr="00873E2B" w:rsidDel="00957E92">
        <w:t xml:space="preserve"> </w:t>
      </w:r>
      <w:r w:rsidR="00501034" w:rsidRPr="00873E2B">
        <w:t xml:space="preserve">atmosphere </w:t>
      </w:r>
      <w:r w:rsidR="00957E92" w:rsidRPr="00873E2B">
        <w:t>at</w:t>
      </w:r>
      <w:r w:rsidR="00501034" w:rsidRPr="00873E2B">
        <w:t xml:space="preserve"> </w:t>
      </w:r>
      <w:r w:rsidR="00B46185" w:rsidRPr="00873E2B">
        <w:t>5</w:t>
      </w:r>
      <w:r w:rsidR="00501034" w:rsidRPr="00873E2B">
        <w:t xml:space="preserve"> Nl/min</w:t>
      </w:r>
      <w:r w:rsidR="00897306" w:rsidRPr="00873E2B">
        <w:t xml:space="preserve"> and heating rate of 5</w:t>
      </w:r>
      <w:r w:rsidR="00DD6D4F" w:rsidRPr="00873E2B">
        <w:t xml:space="preserve"> </w:t>
      </w:r>
      <w:r w:rsidR="00897306" w:rsidRPr="00873E2B">
        <w:t>°C/min</w:t>
      </w:r>
      <w:r w:rsidR="00957E92" w:rsidRPr="00873E2B">
        <w:t xml:space="preserve">, </w:t>
      </w:r>
      <w:r w:rsidR="00957E92" w:rsidRPr="00873E2B">
        <w:lastRenderedPageBreak/>
        <w:t>followed by a holding time of 1 h</w:t>
      </w:r>
      <w:r w:rsidR="00A8629E" w:rsidRPr="00873E2B">
        <w:t>.</w:t>
      </w:r>
      <w:r w:rsidR="003B3A06" w:rsidRPr="00873E2B">
        <w:t xml:space="preserve"> </w:t>
      </w:r>
      <w:r w:rsidR="00957E92" w:rsidRPr="00873E2B">
        <w:t xml:space="preserve">This </w:t>
      </w:r>
      <w:r w:rsidR="00A8629E" w:rsidRPr="00873E2B">
        <w:t>high</w:t>
      </w:r>
      <w:r w:rsidR="00957E92" w:rsidRPr="00873E2B">
        <w:t>-</w:t>
      </w:r>
      <w:r w:rsidR="00A8629E" w:rsidRPr="00873E2B">
        <w:t xml:space="preserve">thermal treatment aimed to produce stable char with less or negligible release of moisture content. Table 1 </w:t>
      </w:r>
      <w:r w:rsidR="00957E92" w:rsidRPr="00873E2B">
        <w:t>s</w:t>
      </w:r>
      <w:r w:rsidR="00A8629E" w:rsidRPr="00873E2B">
        <w:t>hows the result</w:t>
      </w:r>
      <w:r w:rsidR="0030553C" w:rsidRPr="00873E2B">
        <w:t>s</w:t>
      </w:r>
      <w:r w:rsidR="00A8629E" w:rsidRPr="00873E2B">
        <w:t xml:space="preserve"> of physi</w:t>
      </w:r>
      <w:r w:rsidR="0047765A" w:rsidRPr="00873E2B">
        <w:t>c</w:t>
      </w:r>
      <w:r w:rsidR="00A8629E" w:rsidRPr="00873E2B">
        <w:t xml:space="preserve">ochemical properties of the samples. </w:t>
      </w:r>
    </w:p>
    <w:p w14:paraId="1FA28017" w14:textId="2CBC8FF8" w:rsidR="0012399C" w:rsidRPr="00873E2B" w:rsidRDefault="00501034" w:rsidP="00501034">
      <w:pPr>
        <w:pStyle w:val="CETBodytext"/>
      </w:pPr>
      <w:r w:rsidRPr="00873E2B">
        <w:t>The produced biochar w</w:t>
      </w:r>
      <w:r w:rsidR="00A81688" w:rsidRPr="00873E2B">
        <w:t>as</w:t>
      </w:r>
      <w:r w:rsidRPr="00873E2B">
        <w:t xml:space="preserve"> su</w:t>
      </w:r>
      <w:r w:rsidR="003B3A06" w:rsidRPr="00873E2B">
        <w:t>bjec</w:t>
      </w:r>
      <w:r w:rsidRPr="00873E2B">
        <w:t xml:space="preserve">ted to a physical activation </w:t>
      </w:r>
      <w:r w:rsidR="003B3A06" w:rsidRPr="00873E2B">
        <w:t>in a fixed-bed reactor</w:t>
      </w:r>
      <w:r w:rsidR="003B3A06" w:rsidRPr="00F039BE">
        <w:t xml:space="preserve"> </w:t>
      </w:r>
      <w:r w:rsidRPr="00C7337A">
        <w:t>using either 20 vol% CO</w:t>
      </w:r>
      <w:r w:rsidRPr="00C7337A">
        <w:rPr>
          <w:vertAlign w:val="subscript"/>
        </w:rPr>
        <w:t>2</w:t>
      </w:r>
      <w:r w:rsidRPr="00C7337A">
        <w:t xml:space="preserve"> </w:t>
      </w:r>
      <w:r w:rsidR="00F86441" w:rsidRPr="00C7337A">
        <w:t>(</w:t>
      </w:r>
      <w:r w:rsidR="003B3A06" w:rsidRPr="00C7337A">
        <w:t>in N</w:t>
      </w:r>
      <w:r w:rsidR="003B3A06" w:rsidRPr="00873E2B">
        <w:rPr>
          <w:rFonts w:ascii="Cambria Math" w:hAnsi="Cambria Math" w:cs="Cambria Math"/>
        </w:rPr>
        <w:t>₂</w:t>
      </w:r>
      <w:r w:rsidR="00F86441" w:rsidRPr="00873E2B">
        <w:rPr>
          <w:rFonts w:ascii="Cambria Math" w:hAnsi="Cambria Math" w:cs="Cambria Math"/>
        </w:rPr>
        <w:t>)</w:t>
      </w:r>
      <w:r w:rsidR="003B3A06" w:rsidRPr="00873E2B">
        <w:t xml:space="preserve"> </w:t>
      </w:r>
      <w:r w:rsidRPr="00873E2B">
        <w:t>at 900 °C or 20 vol% H</w:t>
      </w:r>
      <w:r w:rsidRPr="00873E2B">
        <w:rPr>
          <w:vertAlign w:val="subscript"/>
        </w:rPr>
        <w:t>2</w:t>
      </w:r>
      <w:r w:rsidRPr="00873E2B">
        <w:t>O</w:t>
      </w:r>
      <w:r w:rsidR="003B3A06" w:rsidRPr="00873E2B">
        <w:t xml:space="preserve"> </w:t>
      </w:r>
      <w:r w:rsidRPr="00873E2B">
        <w:t>at 800 °C.</w:t>
      </w:r>
      <w:r w:rsidR="005175AC" w:rsidRPr="00873E2B">
        <w:t xml:space="preserve"> The differences in operating temperature between the H</w:t>
      </w:r>
      <w:r w:rsidR="005175AC" w:rsidRPr="00873E2B">
        <w:rPr>
          <w:vertAlign w:val="subscript"/>
        </w:rPr>
        <w:t>2</w:t>
      </w:r>
      <w:r w:rsidR="005175AC" w:rsidRPr="00873E2B">
        <w:t>O and CO</w:t>
      </w:r>
      <w:r w:rsidR="005175AC" w:rsidRPr="00873E2B">
        <w:rPr>
          <w:vertAlign w:val="subscript"/>
        </w:rPr>
        <w:t>2</w:t>
      </w:r>
      <w:r w:rsidR="008C0463" w:rsidRPr="00873E2B">
        <w:t xml:space="preserve"> experiment</w:t>
      </w:r>
      <w:r w:rsidR="007429DA" w:rsidRPr="00873E2B">
        <w:t>s</w:t>
      </w:r>
      <w:r w:rsidR="005175AC" w:rsidRPr="00873E2B">
        <w:t xml:space="preserve"> </w:t>
      </w:r>
      <w:r w:rsidR="007429DA" w:rsidRPr="00873E2B">
        <w:t xml:space="preserve">were </w:t>
      </w:r>
      <w:r w:rsidR="005175AC" w:rsidRPr="00873E2B">
        <w:t xml:space="preserve">due to the </w:t>
      </w:r>
      <w:r w:rsidR="008C0463" w:rsidRPr="00873E2B">
        <w:t>slow</w:t>
      </w:r>
      <w:r w:rsidR="005175AC" w:rsidRPr="00873E2B">
        <w:t xml:space="preserve"> kinetic rate of</w:t>
      </w:r>
      <w:r w:rsidR="007429DA" w:rsidRPr="00873E2B">
        <w:t xml:space="preserve"> the</w:t>
      </w:r>
      <w:r w:rsidR="005175AC" w:rsidRPr="00873E2B">
        <w:t xml:space="preserve"> </w:t>
      </w:r>
      <w:r w:rsidR="008C0463" w:rsidRPr="00873E2B">
        <w:t>CO</w:t>
      </w:r>
      <w:r w:rsidR="008C0463" w:rsidRPr="00873E2B">
        <w:rPr>
          <w:vertAlign w:val="subscript"/>
        </w:rPr>
        <w:t>2</w:t>
      </w:r>
      <w:r w:rsidR="008C0463" w:rsidRPr="00873E2B">
        <w:t xml:space="preserve"> activation process</w:t>
      </w:r>
      <w:r w:rsidR="0030553C" w:rsidRPr="00873E2B">
        <w:t xml:space="preserve"> </w:t>
      </w:r>
      <w:r w:rsidR="0030553C" w:rsidRPr="00C7337A">
        <w:fldChar w:fldCharType="begin"/>
      </w:r>
      <w:r w:rsidR="00FD5968" w:rsidRPr="00873E2B">
        <w:instrText xml:space="preserve"> ADDIN ZOTERO_ITEM CSL_CITATION {"citationID":"BnOcBrJs","properties":{"formattedCitation":"(Arayedh, Van De Steene, et al., 2025)","plainCitation":"(Arayedh, Van De Steene, et al., 2025)","dontUpdate":true,"noteIndex":0},"citationItems":[{"id":158,"uris":["http://zotero.org/users/15832197/items/TAJN9248"],"itemData":{"id":158,"type":"article-journal","abstract":"Tars present in syngas pose major challenges to the development of thermochemical processes. Catalytic cracking of tars using biochar is a promising option, both technically and economically. To elucidate the role of biochar porosity, heterogeneous tar cracking tests were carried out in an inert atmosphere. The variation in biochar porosity during long-term tar cracking tests was studied to gain a deeper understanding of biochar deactivation. Physically activated biochar derived from beech wood biomass was used as a catalyst, with toluene serving as a model molecule for tars. The results showed that the activated biochar exhibited good initial catalytic activity for toluene cracking, compared to homogeneous thermal cracking. However, due to polymerization reactions during toluene cracking, coke was deposited on the inner pore surfaces of the biochar, leading to its deactivation. After a while, the toluene conversion rate decreased to levels comparable to those achieved during thermal cracking. This was accompanied by a decrease of the specific surface area of the biochar. It has been shown that heterogeneous toluene conversion primarily occurs in the micropores, which serve as the active sites, while mesopores are essential for the diffusion of toluene into the micropores. Biochar deactivation was exacerbated by the obstruction of mesopores. Furthermore, increasing the mesopore content in biochar could slow down the process of biochar deactivation.","container-title":"Biomass and Bioenergy","DOI":"10.1016/j.biombioe.2025.107604","ISSN":"09619534","journalAbbreviation":"Biomass and Bioenergy","language":"en","page":"107604","source":"DOI.org (Crossref)","title":"Catalyst deactivation of biomass-derived biochars during tar cracking: Role of porosity","title-short":"Catalyst deactivation of biomass-derived biochars during tar cracking","volume":"193","author":[{"family":"Arayedh","given":"Wadii"},{"family":"Van De Steene","given":"Laurent"},{"family":"Saleh","given":"Khashayar"},{"family":"Daouk","given":"Elias"}],"issued":{"date-parts":[["2025",2]]}}}],"schema":"https://github.com/citation-style-language/schema/raw/master/csl-citation.json"} </w:instrText>
      </w:r>
      <w:r w:rsidR="0030553C" w:rsidRPr="00C7337A">
        <w:fldChar w:fldCharType="separate"/>
      </w:r>
      <w:r w:rsidR="008B5EB4" w:rsidRPr="00C7337A">
        <w:rPr>
          <w:rFonts w:cs="Arial"/>
        </w:rPr>
        <w:t>(Arayedh et al., 2025</w:t>
      </w:r>
      <w:r w:rsidR="00897306" w:rsidRPr="00C7337A">
        <w:rPr>
          <w:rFonts w:cs="Arial"/>
        </w:rPr>
        <w:t>a</w:t>
      </w:r>
      <w:r w:rsidR="008B5EB4" w:rsidRPr="00C7337A">
        <w:rPr>
          <w:rFonts w:cs="Arial"/>
        </w:rPr>
        <w:t>)</w:t>
      </w:r>
      <w:r w:rsidR="0030553C" w:rsidRPr="00C7337A">
        <w:fldChar w:fldCharType="end"/>
      </w:r>
      <w:r w:rsidR="008C0463" w:rsidRPr="00C7337A">
        <w:t xml:space="preserve">. </w:t>
      </w:r>
      <w:r w:rsidR="003C2D82" w:rsidRPr="00C7337A">
        <w:t>Experiments were performed to reach a target carbon conversion of 25</w:t>
      </w:r>
      <w:r w:rsidR="000169AA" w:rsidRPr="00C7337A">
        <w:t xml:space="preserve"> </w:t>
      </w:r>
      <w:r w:rsidR="003C2D82" w:rsidRPr="00C7337A">
        <w:t>%; CO</w:t>
      </w:r>
      <w:r w:rsidR="003C2D82" w:rsidRPr="00C7337A">
        <w:rPr>
          <w:rFonts w:ascii="Cambria Math" w:hAnsi="Cambria Math" w:cs="Cambria Math"/>
        </w:rPr>
        <w:t>₂</w:t>
      </w:r>
      <w:r w:rsidR="003C2D82" w:rsidRPr="00C7337A">
        <w:t xml:space="preserve"> or H</w:t>
      </w:r>
      <w:r w:rsidR="003C2D82" w:rsidRPr="00873E2B">
        <w:rPr>
          <w:rFonts w:ascii="Cambria Math" w:hAnsi="Cambria Math" w:cs="Cambria Math"/>
        </w:rPr>
        <w:t>₂</w:t>
      </w:r>
      <w:r w:rsidR="003C2D82" w:rsidRPr="00873E2B">
        <w:t>O injection was then stopped</w:t>
      </w:r>
      <w:r w:rsidR="00C7337A" w:rsidRPr="00873E2B">
        <w:t>,</w:t>
      </w:r>
      <w:r w:rsidR="003C2D82" w:rsidRPr="00873E2B">
        <w:t xml:space="preserve"> and the flow was switched to 100</w:t>
      </w:r>
      <w:r w:rsidR="000169AA" w:rsidRPr="00873E2B">
        <w:t xml:space="preserve"> </w:t>
      </w:r>
      <w:r w:rsidR="003C2D82" w:rsidRPr="00873E2B">
        <w:t>% N</w:t>
      </w:r>
      <w:r w:rsidR="003C2D82" w:rsidRPr="00873E2B">
        <w:rPr>
          <w:rFonts w:ascii="Cambria Math" w:hAnsi="Cambria Math" w:cs="Cambria Math"/>
        </w:rPr>
        <w:t>₂</w:t>
      </w:r>
      <w:r w:rsidR="003C2D82" w:rsidRPr="00873E2B">
        <w:t xml:space="preserve"> to quench the reaction and cool the activated char to ambient temperature prior to collection.</w:t>
      </w:r>
      <w:r w:rsidR="003C2D82" w:rsidRPr="00873E2B">
        <w:rPr>
          <w:vertAlign w:val="subscript"/>
        </w:rPr>
        <w:t xml:space="preserve"> </w:t>
      </w:r>
      <w:r w:rsidR="002A21A6" w:rsidRPr="00873E2B">
        <w:t>The carbon conversion</w:t>
      </w:r>
      <w:r w:rsidR="008D261A" w:rsidRPr="00873E2B">
        <w:t xml:space="preserve"> (</w:t>
      </w:r>
      <w:r w:rsidR="008D261A" w:rsidRPr="00873E2B">
        <w:rPr>
          <w:i/>
          <w:iCs/>
        </w:rPr>
        <w:t>X</w:t>
      </w:r>
      <w:r w:rsidR="008D261A" w:rsidRPr="00873E2B">
        <w:t>)</w:t>
      </w:r>
      <w:r w:rsidR="002A21A6" w:rsidRPr="00873E2B">
        <w:t xml:space="preserve"> was calculated using the formula in equation 1.</w:t>
      </w:r>
      <w:r w:rsidR="00ED79DA" w:rsidRPr="00873E2B">
        <w:t xml:space="preserve"> </w:t>
      </w:r>
      <w:r w:rsidR="009747DB" w:rsidRPr="00873E2B">
        <w:t>The product compositions were measured with</w:t>
      </w:r>
      <w:r w:rsidR="00100EEB" w:rsidRPr="00873E2B">
        <w:t xml:space="preserve"> micro gas chromatography</w:t>
      </w:r>
      <w:r w:rsidR="009747DB" w:rsidRPr="00873E2B">
        <w:t xml:space="preserve"> </w:t>
      </w:r>
      <w:r w:rsidR="00100EEB" w:rsidRPr="00873E2B">
        <w:t>(</w:t>
      </w:r>
      <w:r w:rsidR="009747DB" w:rsidRPr="00873E2B">
        <w:t>µ</w:t>
      </w:r>
      <w:r w:rsidR="00DD6D4F" w:rsidRPr="00873E2B">
        <w:t>-</w:t>
      </w:r>
      <w:r w:rsidR="009747DB" w:rsidRPr="00873E2B">
        <w:t>GC</w:t>
      </w:r>
      <w:r w:rsidR="00100EEB" w:rsidRPr="00873E2B">
        <w:t>)</w:t>
      </w:r>
      <w:r w:rsidR="009747DB" w:rsidRPr="00873E2B">
        <w:t>.</w:t>
      </w:r>
    </w:p>
    <w:p w14:paraId="72F943EF" w14:textId="26576CA4" w:rsidR="002A21A6" w:rsidRPr="00170317" w:rsidRDefault="007639CF" w:rsidP="00897306">
      <w:pPr>
        <w:pStyle w:val="CETEquation"/>
        <w:rPr>
          <w:lang w:val="en-US"/>
        </w:rPr>
      </w:pPr>
      <m:oMath>
        <m:r>
          <w:rPr>
            <w:rFonts w:ascii="Cambria Math" w:hAnsi="Cambria Math" w:cs="Arial"/>
            <w:lang w:val="en-US"/>
          </w:rPr>
          <m:t xml:space="preserve">X %= </m:t>
        </m:r>
        <m:f>
          <m:fPr>
            <m:ctrlPr>
              <w:rPr>
                <w:rFonts w:ascii="Cambria Math" w:hAnsi="Cambria Math" w:cs="Arial"/>
                <w:i/>
                <w:lang w:val="en-US"/>
              </w:rPr>
            </m:ctrlPr>
          </m:fPr>
          <m:num>
            <m:sSub>
              <m:sSubPr>
                <m:ctrlPr>
                  <w:rPr>
                    <w:rFonts w:ascii="Cambria Math" w:hAnsi="Cambria Math" w:cs="Arial"/>
                    <w:i/>
                    <w:lang w:val="en-US"/>
                  </w:rPr>
                </m:ctrlPr>
              </m:sSubPr>
              <m:e>
                <m:r>
                  <w:rPr>
                    <w:rFonts w:ascii="Cambria Math" w:hAnsi="Cambria Math" w:cs="Arial"/>
                    <w:lang w:val="en-US"/>
                  </w:rPr>
                  <m:t>n</m:t>
                </m:r>
              </m:e>
              <m:sub>
                <m:r>
                  <w:rPr>
                    <w:rFonts w:ascii="Cambria Math" w:hAnsi="Cambria Math" w:cs="Arial"/>
                    <w:lang w:val="en-US"/>
                  </w:rPr>
                  <m:t>c</m:t>
                </m:r>
              </m:sub>
            </m:sSub>
            <m:r>
              <w:rPr>
                <w:rFonts w:ascii="Cambria Math" w:hAnsi="Cambria Math" w:cs="Arial"/>
                <w:lang w:val="en-US"/>
              </w:rPr>
              <m:t xml:space="preserve">(t) </m:t>
            </m:r>
            <m:sSub>
              <m:sSubPr>
                <m:ctrlPr>
                  <w:rPr>
                    <w:rFonts w:ascii="Cambria Math" w:hAnsi="Cambria Math" w:cs="Arial"/>
                    <w:i/>
                    <w:lang w:val="en-US"/>
                  </w:rPr>
                </m:ctrlPr>
              </m:sSubPr>
              <m:e>
                <m:r>
                  <w:rPr>
                    <w:rFonts w:ascii="Cambria Math" w:hAnsi="Cambria Math" w:cs="Arial"/>
                    <w:lang w:val="en-US"/>
                  </w:rPr>
                  <m:t>M</m:t>
                </m:r>
              </m:e>
              <m:sub>
                <m:r>
                  <w:rPr>
                    <w:rFonts w:ascii="Cambria Math" w:hAnsi="Cambria Math" w:cs="Arial"/>
                    <w:lang w:val="en-US"/>
                  </w:rPr>
                  <m:t>c</m:t>
                </m:r>
              </m:sub>
            </m:sSub>
          </m:num>
          <m:den>
            <m:sSub>
              <m:sSubPr>
                <m:ctrlPr>
                  <w:rPr>
                    <w:rFonts w:ascii="Cambria Math" w:hAnsi="Cambria Math" w:cs="Arial"/>
                    <w:i/>
                    <w:lang w:val="en-US"/>
                  </w:rPr>
                </m:ctrlPr>
              </m:sSubPr>
              <m:e>
                <m:r>
                  <w:rPr>
                    <w:rFonts w:ascii="Cambria Math" w:hAnsi="Cambria Math" w:cs="Arial"/>
                    <w:lang w:val="en-US"/>
                  </w:rPr>
                  <m:t>m</m:t>
                </m:r>
              </m:e>
              <m:sub>
                <m:r>
                  <w:rPr>
                    <w:rFonts w:ascii="Cambria Math" w:hAnsi="Cambria Math" w:cs="Arial"/>
                    <w:lang w:val="en-US"/>
                  </w:rPr>
                  <m:t>o</m:t>
                </m:r>
              </m:sub>
            </m:sSub>
            <m:r>
              <w:rPr>
                <w:rFonts w:ascii="Cambria Math" w:hAnsi="Cambria Math" w:cs="Arial"/>
                <w:lang w:val="en-US"/>
              </w:rPr>
              <m:t>-</m:t>
            </m:r>
            <m:sSub>
              <m:sSubPr>
                <m:ctrlPr>
                  <w:rPr>
                    <w:rFonts w:ascii="Cambria Math" w:hAnsi="Cambria Math" w:cs="Arial"/>
                    <w:i/>
                    <w:lang w:val="en-US"/>
                  </w:rPr>
                </m:ctrlPr>
              </m:sSubPr>
              <m:e>
                <m:r>
                  <w:rPr>
                    <w:rFonts w:ascii="Cambria Math" w:hAnsi="Cambria Math" w:cs="Arial"/>
                    <w:lang w:val="en-US"/>
                  </w:rPr>
                  <m:t>m</m:t>
                </m:r>
              </m:e>
              <m:sub>
                <m:r>
                  <w:rPr>
                    <w:rFonts w:ascii="Cambria Math" w:hAnsi="Cambria Math" w:cs="Arial"/>
                    <w:lang w:val="en-US"/>
                  </w:rPr>
                  <m:t>ash</m:t>
                </m:r>
              </m:sub>
            </m:sSub>
          </m:den>
        </m:f>
        <m:r>
          <w:rPr>
            <w:rFonts w:ascii="Cambria Math" w:hAnsi="Cambria Math" w:cs="Arial"/>
            <w:lang w:val="en-US"/>
          </w:rPr>
          <m:t xml:space="preserve">×100 </m:t>
        </m:r>
      </m:oMath>
      <w:r w:rsidR="00C61EC0" w:rsidRPr="00170317">
        <w:rPr>
          <w:rFonts w:cs="Arial"/>
          <w:lang w:val="en-US"/>
        </w:rPr>
        <w:t xml:space="preserve">  </w:t>
      </w:r>
      <w:r w:rsidR="00C61EC0" w:rsidRPr="00170317">
        <w:rPr>
          <w:rFonts w:cs="Arial"/>
          <w:lang w:val="en-US"/>
        </w:rPr>
        <w:tab/>
      </w:r>
      <w:r w:rsidR="00C61EC0" w:rsidRPr="00170317">
        <w:rPr>
          <w:rFonts w:cs="Arial"/>
          <w:lang w:val="en-US"/>
        </w:rPr>
        <w:tab/>
      </w:r>
      <w:r w:rsidR="00C61EC0" w:rsidRPr="00170317">
        <w:rPr>
          <w:rFonts w:cs="Arial"/>
          <w:lang w:val="en-US"/>
        </w:rPr>
        <w:tab/>
      </w:r>
      <w:r w:rsidR="00C61EC0" w:rsidRPr="00170317">
        <w:rPr>
          <w:lang w:val="en-US"/>
        </w:rPr>
        <w:t>(1)</w:t>
      </w:r>
    </w:p>
    <w:p w14:paraId="39909076" w14:textId="3537F56D" w:rsidR="00C43CF5" w:rsidRPr="00170317" w:rsidRDefault="0086568C" w:rsidP="002C6617">
      <w:pPr>
        <w:pStyle w:val="CETBodytext"/>
      </w:pPr>
      <w:r w:rsidRPr="00170317">
        <w:t>w</w:t>
      </w:r>
      <w:r w:rsidR="00C43CF5" w:rsidRPr="00170317">
        <w:t xml:space="preserve">here </w:t>
      </w:r>
      <w:r w:rsidR="00C43CF5" w:rsidRPr="00C7337A">
        <w:rPr>
          <w:bCs/>
          <w:i/>
          <w:iCs/>
        </w:rPr>
        <w:t>n</w:t>
      </w:r>
      <w:r w:rsidR="00C43CF5" w:rsidRPr="00C7337A">
        <w:rPr>
          <w:b/>
          <w:i/>
          <w:iCs/>
          <w:vertAlign w:val="subscript"/>
        </w:rPr>
        <w:t>c</w:t>
      </w:r>
      <w:r w:rsidR="00C43CF5" w:rsidRPr="00C7337A">
        <w:rPr>
          <w:bCs/>
          <w:i/>
          <w:iCs/>
        </w:rPr>
        <w:t xml:space="preserve">(t) </w:t>
      </w:r>
      <w:r w:rsidR="00C43CF5" w:rsidRPr="00C7337A">
        <w:rPr>
          <w:bCs/>
        </w:rPr>
        <w:t xml:space="preserve">is the </w:t>
      </w:r>
      <w:r w:rsidR="002C6617" w:rsidRPr="00170317">
        <w:t>c</w:t>
      </w:r>
      <w:r w:rsidR="00C43CF5" w:rsidRPr="00170317">
        <w:t xml:space="preserve">umulative number of moles of carbon content gases at </w:t>
      </w:r>
      <w:r w:rsidR="00C7337A" w:rsidRPr="00170317">
        <w:t xml:space="preserve">a </w:t>
      </w:r>
      <w:r w:rsidR="00C43CF5" w:rsidRPr="00170317">
        <w:t>certain time</w:t>
      </w:r>
      <w:r w:rsidR="008B5213" w:rsidRPr="00170317">
        <w:t xml:space="preserve"> (CO, CO</w:t>
      </w:r>
      <w:r w:rsidR="008B5213" w:rsidRPr="00170317">
        <w:rPr>
          <w:vertAlign w:val="subscript"/>
        </w:rPr>
        <w:t>2</w:t>
      </w:r>
      <w:r w:rsidR="008B5213" w:rsidRPr="00170317">
        <w:t>, CH</w:t>
      </w:r>
      <w:r w:rsidR="008B5213" w:rsidRPr="00170317">
        <w:rPr>
          <w:vertAlign w:val="subscript"/>
        </w:rPr>
        <w:t>4</w:t>
      </w:r>
      <w:r w:rsidR="008B5213" w:rsidRPr="00170317">
        <w:t>, C</w:t>
      </w:r>
      <w:r w:rsidR="008B5213" w:rsidRPr="00170317">
        <w:rPr>
          <w:vertAlign w:val="subscript"/>
        </w:rPr>
        <w:t>2</w:t>
      </w:r>
      <w:r w:rsidR="008B5213" w:rsidRPr="00170317">
        <w:t>H</w:t>
      </w:r>
      <w:r w:rsidR="008B5213" w:rsidRPr="00170317">
        <w:rPr>
          <w:vertAlign w:val="subscript"/>
        </w:rPr>
        <w:t>2</w:t>
      </w:r>
      <w:r w:rsidR="008B5213" w:rsidRPr="00170317">
        <w:t>, C</w:t>
      </w:r>
      <w:r w:rsidR="008B5213" w:rsidRPr="00170317">
        <w:rPr>
          <w:vertAlign w:val="subscript"/>
        </w:rPr>
        <w:t>2</w:t>
      </w:r>
      <w:r w:rsidR="008B5213" w:rsidRPr="00170317">
        <w:t>H</w:t>
      </w:r>
      <w:r w:rsidR="008B5213" w:rsidRPr="00170317">
        <w:rPr>
          <w:vertAlign w:val="subscript"/>
        </w:rPr>
        <w:t>4</w:t>
      </w:r>
      <w:r w:rsidR="008B5213" w:rsidRPr="00170317">
        <w:t>, C</w:t>
      </w:r>
      <w:r w:rsidR="008B5213" w:rsidRPr="00170317">
        <w:rPr>
          <w:vertAlign w:val="subscript"/>
        </w:rPr>
        <w:t>2</w:t>
      </w:r>
      <w:r w:rsidR="008B5213" w:rsidRPr="00170317">
        <w:t>H</w:t>
      </w:r>
      <w:r w:rsidR="008B5213" w:rsidRPr="00170317">
        <w:rPr>
          <w:vertAlign w:val="subscript"/>
        </w:rPr>
        <w:t>6</w:t>
      </w:r>
      <w:r w:rsidR="008B5213" w:rsidRPr="00170317">
        <w:t xml:space="preserve">) (mol), </w:t>
      </w:r>
      <w:r w:rsidR="008B5213" w:rsidRPr="00C7337A">
        <w:rPr>
          <w:bCs/>
          <w:i/>
          <w:iCs/>
        </w:rPr>
        <w:t>M</w:t>
      </w:r>
      <w:r w:rsidR="008B5213" w:rsidRPr="00C7337A">
        <w:rPr>
          <w:bCs/>
          <w:i/>
          <w:iCs/>
          <w:vertAlign w:val="subscript"/>
        </w:rPr>
        <w:t>c</w:t>
      </w:r>
      <w:r w:rsidR="008B5213" w:rsidRPr="00C7337A">
        <w:rPr>
          <w:bCs/>
          <w:vertAlign w:val="subscript"/>
        </w:rPr>
        <w:t xml:space="preserve"> </w:t>
      </w:r>
      <w:r w:rsidR="008B5213" w:rsidRPr="00C7337A">
        <w:rPr>
          <w:bCs/>
        </w:rPr>
        <w:t>is the molecular mass of carbon</w:t>
      </w:r>
      <w:r w:rsidR="000169AA" w:rsidRPr="00C7337A">
        <w:rPr>
          <w:bCs/>
        </w:rPr>
        <w:t xml:space="preserve"> (g/mol)</w:t>
      </w:r>
      <w:r w:rsidR="002C6617" w:rsidRPr="00C7337A">
        <w:rPr>
          <w:bCs/>
        </w:rPr>
        <w:t>,</w:t>
      </w:r>
      <w:r w:rsidR="002C6617" w:rsidRPr="00873E2B">
        <w:rPr>
          <w:b/>
        </w:rPr>
        <w:t xml:space="preserve"> </w:t>
      </w:r>
      <w:r w:rsidR="00071CF1" w:rsidRPr="00873E2B">
        <w:rPr>
          <w:bCs/>
          <w:i/>
          <w:iCs/>
        </w:rPr>
        <w:t>m</w:t>
      </w:r>
      <w:r w:rsidR="00071CF1" w:rsidRPr="00873E2B">
        <w:rPr>
          <w:bCs/>
          <w:i/>
          <w:iCs/>
          <w:vertAlign w:val="subscript"/>
        </w:rPr>
        <w:t xml:space="preserve">o </w:t>
      </w:r>
      <w:r w:rsidR="002C6617" w:rsidRPr="00873E2B">
        <w:t>and</w:t>
      </w:r>
      <w:r w:rsidR="00071CF1" w:rsidRPr="00873E2B">
        <w:t xml:space="preserve"> </w:t>
      </w:r>
      <w:r w:rsidR="00071CF1" w:rsidRPr="00873E2B">
        <w:rPr>
          <w:i/>
          <w:iCs/>
        </w:rPr>
        <w:t>m</w:t>
      </w:r>
      <w:r w:rsidR="00071CF1" w:rsidRPr="00873E2B">
        <w:rPr>
          <w:i/>
          <w:iCs/>
          <w:vertAlign w:val="subscript"/>
        </w:rPr>
        <w:t>ash</w:t>
      </w:r>
      <w:r w:rsidR="002C6617" w:rsidRPr="00873E2B">
        <w:t xml:space="preserve"> denote the initial mass of biochar and ash</w:t>
      </w:r>
      <w:r w:rsidR="000169AA" w:rsidRPr="00873E2B">
        <w:t xml:space="preserve"> content</w:t>
      </w:r>
      <w:r w:rsidR="002C6617" w:rsidRPr="00873E2B">
        <w:t xml:space="preserve"> (g), respectively.</w:t>
      </w:r>
    </w:p>
    <w:p w14:paraId="64000DAE" w14:textId="0DCD2988" w:rsidR="006F6550" w:rsidRPr="00873E2B" w:rsidRDefault="006F6550" w:rsidP="00501034">
      <w:pPr>
        <w:pStyle w:val="CETBodytext"/>
      </w:pPr>
      <w:r w:rsidRPr="00C7337A">
        <w:t>The raw biomass, produced biochar</w:t>
      </w:r>
      <w:r w:rsidR="00A60EF6" w:rsidRPr="00C7337A">
        <w:t>,</w:t>
      </w:r>
      <w:r w:rsidRPr="00C7337A">
        <w:t xml:space="preserve"> and activated </w:t>
      </w:r>
      <w:r w:rsidR="00B74F86" w:rsidRPr="00C7337A">
        <w:t>bio</w:t>
      </w:r>
      <w:r w:rsidRPr="00C7337A">
        <w:t>char</w:t>
      </w:r>
      <w:r w:rsidR="00A81688" w:rsidRPr="00C7337A">
        <w:t>s</w:t>
      </w:r>
      <w:r w:rsidRPr="00873E2B">
        <w:t xml:space="preserve"> were characterized for surface porosity (N</w:t>
      </w:r>
      <w:r w:rsidRPr="00873E2B">
        <w:rPr>
          <w:vertAlign w:val="subscript"/>
        </w:rPr>
        <w:t>2</w:t>
      </w:r>
      <w:r w:rsidRPr="00873E2B">
        <w:t xml:space="preserve"> and CO</w:t>
      </w:r>
      <w:r w:rsidRPr="00873E2B">
        <w:rPr>
          <w:vertAlign w:val="subscript"/>
        </w:rPr>
        <w:t>2</w:t>
      </w:r>
      <w:r w:rsidRPr="00873E2B">
        <w:t xml:space="preserve"> </w:t>
      </w:r>
      <w:r w:rsidR="003C2D82" w:rsidRPr="00873E2B">
        <w:t>sorption isotherms</w:t>
      </w:r>
      <w:r w:rsidRPr="00873E2B">
        <w:t>) and for morphology using</w:t>
      </w:r>
      <w:r w:rsidR="00A60EF6" w:rsidRPr="00873E2B">
        <w:t xml:space="preserve"> a</w:t>
      </w:r>
      <w:r w:rsidRPr="00873E2B">
        <w:t xml:space="preserve"> scanning electron microscope (SEM). To further investigate the mineral composition and surface dispersion, scanning electron microscopy-energy dispersive X-ray spectroscopy (SEM-EDX)</w:t>
      </w:r>
      <w:r w:rsidR="00581A6D" w:rsidRPr="00873E2B">
        <w:t xml:space="preserve"> and</w:t>
      </w:r>
      <w:r w:rsidRPr="00873E2B">
        <w:t xml:space="preserve"> inductively coupled plasma emission spectroscopy (ICP-OES) </w:t>
      </w:r>
      <w:r w:rsidR="00A60EF6" w:rsidRPr="00873E2B">
        <w:t xml:space="preserve">were </w:t>
      </w:r>
      <w:r w:rsidRPr="00873E2B">
        <w:t>also conducted.</w:t>
      </w:r>
    </w:p>
    <w:p w14:paraId="4071A808" w14:textId="46DEA5D3" w:rsidR="00032F29" w:rsidRPr="00170317" w:rsidRDefault="00032F29" w:rsidP="00032F29">
      <w:pPr>
        <w:pStyle w:val="CETTabletitle"/>
        <w:rPr>
          <w:lang w:val="en-US"/>
        </w:rPr>
      </w:pPr>
      <w:r w:rsidRPr="00170317">
        <w:rPr>
          <w:lang w:val="en-US"/>
        </w:rPr>
        <w:t>Table 1: Physi</w:t>
      </w:r>
      <w:r w:rsidR="00A60EF6" w:rsidRPr="00170317">
        <w:rPr>
          <w:lang w:val="en-US"/>
        </w:rPr>
        <w:t>c</w:t>
      </w:r>
      <w:r w:rsidRPr="00170317">
        <w:rPr>
          <w:lang w:val="en-US"/>
        </w:rPr>
        <w:t xml:space="preserve">ochemical </w:t>
      </w:r>
      <w:r w:rsidR="007F4420" w:rsidRPr="00170317">
        <w:rPr>
          <w:lang w:val="en-US"/>
        </w:rPr>
        <w:t>properties</w:t>
      </w:r>
      <w:r w:rsidRPr="00170317">
        <w:rPr>
          <w:lang w:val="en-US"/>
        </w:rPr>
        <w:t xml:space="preserve"> of the biomass</w:t>
      </w:r>
      <w:r w:rsidR="007F4420" w:rsidRPr="00170317">
        <w:rPr>
          <w:lang w:val="en-US"/>
        </w:rPr>
        <w:t xml:space="preserve"> and biochar</w:t>
      </w:r>
      <w:r w:rsidR="00916E79" w:rsidRPr="00170317">
        <w:rPr>
          <w:lang w:val="en-US"/>
        </w:rPr>
        <w:t>.</w:t>
      </w:r>
      <w:r w:rsidR="00D73AA2" w:rsidRPr="00170317">
        <w:rPr>
          <w:lang w:val="en-US"/>
        </w:rPr>
        <w:t xml:space="preserve"> </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970"/>
        <w:gridCol w:w="1808"/>
        <w:gridCol w:w="2040"/>
        <w:gridCol w:w="26"/>
      </w:tblGrid>
      <w:tr w:rsidR="0009249F" w:rsidRPr="00C7337A" w14:paraId="18479353" w14:textId="77777777" w:rsidTr="0030553C">
        <w:trPr>
          <w:trHeight w:val="298"/>
        </w:trPr>
        <w:tc>
          <w:tcPr>
            <w:tcW w:w="2970" w:type="dxa"/>
            <w:tcBorders>
              <w:top w:val="single" w:sz="12" w:space="0" w:color="008000"/>
              <w:bottom w:val="single" w:sz="6" w:space="0" w:color="008000"/>
            </w:tcBorders>
            <w:shd w:val="clear" w:color="auto" w:fill="FFFFFF"/>
          </w:tcPr>
          <w:p w14:paraId="63481DF6" w14:textId="5B19A161" w:rsidR="0009249F" w:rsidRPr="00170317" w:rsidRDefault="0009249F" w:rsidP="00E80F39">
            <w:pPr>
              <w:pStyle w:val="CETBodytext"/>
            </w:pPr>
          </w:p>
        </w:tc>
        <w:tc>
          <w:tcPr>
            <w:tcW w:w="1808" w:type="dxa"/>
            <w:tcBorders>
              <w:top w:val="single" w:sz="12" w:space="0" w:color="008000"/>
              <w:bottom w:val="single" w:sz="6" w:space="0" w:color="008000"/>
            </w:tcBorders>
            <w:shd w:val="clear" w:color="auto" w:fill="FFFFFF"/>
          </w:tcPr>
          <w:p w14:paraId="60B24526" w14:textId="258A45EB" w:rsidR="0009249F" w:rsidRPr="00170317" w:rsidRDefault="0009249F" w:rsidP="00E80F39">
            <w:pPr>
              <w:pStyle w:val="CETBodytext"/>
            </w:pPr>
            <w:r w:rsidRPr="00170317">
              <w:t>Rice husk</w:t>
            </w:r>
            <w:r w:rsidR="0030553C" w:rsidRPr="00170317">
              <w:t xml:space="preserve"> biomass</w:t>
            </w:r>
          </w:p>
        </w:tc>
        <w:tc>
          <w:tcPr>
            <w:tcW w:w="2040" w:type="dxa"/>
            <w:tcBorders>
              <w:top w:val="single" w:sz="12" w:space="0" w:color="008000"/>
              <w:bottom w:val="single" w:sz="6" w:space="0" w:color="008000"/>
            </w:tcBorders>
            <w:shd w:val="clear" w:color="auto" w:fill="FFFFFF"/>
          </w:tcPr>
          <w:p w14:paraId="3213BA64" w14:textId="5B082437" w:rsidR="0009249F" w:rsidRPr="00170317" w:rsidRDefault="0009249F" w:rsidP="00E80F39">
            <w:pPr>
              <w:pStyle w:val="CETBodytext"/>
            </w:pPr>
            <w:r w:rsidRPr="00170317">
              <w:t>Rice husk biochar</w:t>
            </w:r>
          </w:p>
        </w:tc>
        <w:tc>
          <w:tcPr>
            <w:tcW w:w="26" w:type="dxa"/>
            <w:tcBorders>
              <w:top w:val="single" w:sz="12" w:space="0" w:color="008000"/>
              <w:bottom w:val="single" w:sz="6" w:space="0" w:color="008000"/>
            </w:tcBorders>
            <w:shd w:val="clear" w:color="auto" w:fill="FFFFFF"/>
          </w:tcPr>
          <w:p w14:paraId="39E26446" w14:textId="77777777" w:rsidR="0009249F" w:rsidRPr="00170317" w:rsidRDefault="0009249F" w:rsidP="00E80F39">
            <w:pPr>
              <w:pStyle w:val="CETBodytext"/>
              <w:ind w:right="-1"/>
              <w:rPr>
                <w:rFonts w:cs="Arial"/>
                <w:szCs w:val="18"/>
              </w:rPr>
            </w:pPr>
          </w:p>
        </w:tc>
      </w:tr>
      <w:tr w:rsidR="0009249F" w:rsidRPr="00C7337A" w14:paraId="5666E1FB" w14:textId="77777777" w:rsidTr="0030553C">
        <w:trPr>
          <w:trHeight w:val="282"/>
        </w:trPr>
        <w:tc>
          <w:tcPr>
            <w:tcW w:w="2970" w:type="dxa"/>
            <w:shd w:val="clear" w:color="auto" w:fill="FFFFFF"/>
          </w:tcPr>
          <w:p w14:paraId="0CEB91E6" w14:textId="4910E90E" w:rsidR="0009249F" w:rsidRPr="00170317" w:rsidRDefault="0009249F" w:rsidP="00E80F39">
            <w:pPr>
              <w:pStyle w:val="CETBodytext"/>
              <w:rPr>
                <w:b/>
                <w:bCs/>
              </w:rPr>
            </w:pPr>
            <w:r w:rsidRPr="00170317">
              <w:rPr>
                <w:b/>
                <w:bCs/>
              </w:rPr>
              <w:t>Proximate Analysis wt.%</w:t>
            </w:r>
            <w:r w:rsidR="00E318E1" w:rsidRPr="00170317">
              <w:rPr>
                <w:b/>
                <w:bCs/>
              </w:rPr>
              <w:t xml:space="preserve"> (</w:t>
            </w:r>
            <w:proofErr w:type="spellStart"/>
            <w:r w:rsidR="00E318E1" w:rsidRPr="00170317">
              <w:rPr>
                <w:b/>
                <w:bCs/>
              </w:rPr>
              <w:t>db</w:t>
            </w:r>
            <w:proofErr w:type="spellEnd"/>
            <w:r w:rsidRPr="00170317">
              <w:rPr>
                <w:b/>
                <w:bCs/>
              </w:rPr>
              <w:t>)</w:t>
            </w:r>
          </w:p>
        </w:tc>
        <w:tc>
          <w:tcPr>
            <w:tcW w:w="1808" w:type="dxa"/>
            <w:shd w:val="clear" w:color="auto" w:fill="FFFFFF"/>
          </w:tcPr>
          <w:p w14:paraId="4448E79E" w14:textId="3AA36EC8" w:rsidR="0009249F" w:rsidRPr="00170317" w:rsidRDefault="0009249F" w:rsidP="00E80F39">
            <w:pPr>
              <w:pStyle w:val="CETBodytext"/>
            </w:pPr>
          </w:p>
        </w:tc>
        <w:tc>
          <w:tcPr>
            <w:tcW w:w="2040" w:type="dxa"/>
            <w:shd w:val="clear" w:color="auto" w:fill="FFFFFF"/>
          </w:tcPr>
          <w:p w14:paraId="3BEA61AE" w14:textId="77777777" w:rsidR="0009249F" w:rsidRPr="00170317" w:rsidRDefault="0009249F" w:rsidP="00E80F39">
            <w:pPr>
              <w:pStyle w:val="CETBodytext"/>
            </w:pPr>
          </w:p>
        </w:tc>
        <w:tc>
          <w:tcPr>
            <w:tcW w:w="26" w:type="dxa"/>
            <w:shd w:val="clear" w:color="auto" w:fill="FFFFFF"/>
          </w:tcPr>
          <w:p w14:paraId="29B21C6A" w14:textId="77777777" w:rsidR="0009249F" w:rsidRPr="00170317" w:rsidRDefault="0009249F" w:rsidP="00E80F39">
            <w:pPr>
              <w:pStyle w:val="CETBodytext"/>
              <w:ind w:right="-1"/>
              <w:rPr>
                <w:rFonts w:cs="Arial"/>
                <w:szCs w:val="18"/>
              </w:rPr>
            </w:pPr>
          </w:p>
        </w:tc>
      </w:tr>
      <w:tr w:rsidR="0009249F" w:rsidRPr="00C7337A" w14:paraId="5A0BCF65" w14:textId="77777777" w:rsidTr="0030553C">
        <w:trPr>
          <w:trHeight w:val="282"/>
        </w:trPr>
        <w:tc>
          <w:tcPr>
            <w:tcW w:w="2970" w:type="dxa"/>
            <w:shd w:val="clear" w:color="auto" w:fill="FFFFFF"/>
          </w:tcPr>
          <w:p w14:paraId="43F830F3" w14:textId="3C1655D3" w:rsidR="0009249F" w:rsidRPr="00170317" w:rsidRDefault="0009249F" w:rsidP="00E80F39">
            <w:pPr>
              <w:pStyle w:val="CETBodytext"/>
              <w:ind w:right="-1"/>
              <w:rPr>
                <w:rFonts w:cs="Arial"/>
                <w:szCs w:val="18"/>
              </w:rPr>
            </w:pPr>
            <w:r w:rsidRPr="00170317">
              <w:rPr>
                <w:rFonts w:cs="Arial"/>
                <w:szCs w:val="18"/>
              </w:rPr>
              <w:t xml:space="preserve">Volatile matter </w:t>
            </w:r>
          </w:p>
        </w:tc>
        <w:tc>
          <w:tcPr>
            <w:tcW w:w="1808" w:type="dxa"/>
            <w:shd w:val="clear" w:color="auto" w:fill="FFFFFF"/>
          </w:tcPr>
          <w:p w14:paraId="237AC128" w14:textId="01585622" w:rsidR="0009249F" w:rsidRPr="00170317" w:rsidRDefault="0009249F" w:rsidP="00E80F39">
            <w:pPr>
              <w:pStyle w:val="CETBodytext"/>
              <w:ind w:right="-1"/>
              <w:rPr>
                <w:rFonts w:cs="Arial"/>
                <w:szCs w:val="18"/>
              </w:rPr>
            </w:pPr>
            <w:r w:rsidRPr="00170317">
              <w:rPr>
                <w:rFonts w:cs="Arial"/>
                <w:szCs w:val="18"/>
              </w:rPr>
              <w:t>66.9</w:t>
            </w:r>
            <w:r w:rsidR="008C3FAE" w:rsidRPr="00170317">
              <w:rPr>
                <w:rFonts w:cs="Arial"/>
                <w:szCs w:val="18"/>
              </w:rPr>
              <w:t>1</w:t>
            </w:r>
            <w:r w:rsidRPr="00170317">
              <w:rPr>
                <w:rFonts w:cs="Arial"/>
                <w:szCs w:val="18"/>
              </w:rPr>
              <w:t xml:space="preserve"> </w:t>
            </w:r>
            <w:r w:rsidRPr="00170317">
              <w:rPr>
                <w:rFonts w:cs="Arial"/>
              </w:rPr>
              <w:t>± 0.</w:t>
            </w:r>
            <w:r w:rsidR="008C3FAE" w:rsidRPr="00170317">
              <w:rPr>
                <w:rFonts w:cs="Arial"/>
              </w:rPr>
              <w:t>15</w:t>
            </w:r>
          </w:p>
        </w:tc>
        <w:tc>
          <w:tcPr>
            <w:tcW w:w="2040" w:type="dxa"/>
            <w:shd w:val="clear" w:color="auto" w:fill="FFFFFF"/>
          </w:tcPr>
          <w:p w14:paraId="3750DE12" w14:textId="3BB54AE4" w:rsidR="0009249F" w:rsidRPr="00170317" w:rsidRDefault="008C3FAE" w:rsidP="00E80F39">
            <w:pPr>
              <w:pStyle w:val="CETBodytext"/>
              <w:ind w:right="-1"/>
              <w:rPr>
                <w:rFonts w:cs="Arial"/>
                <w:szCs w:val="18"/>
              </w:rPr>
            </w:pPr>
            <w:r w:rsidRPr="00170317">
              <w:rPr>
                <w:rFonts w:cs="Arial"/>
                <w:szCs w:val="18"/>
              </w:rPr>
              <w:t>1.99</w:t>
            </w:r>
            <w:r w:rsidR="0009249F" w:rsidRPr="00170317">
              <w:rPr>
                <w:rFonts w:cs="Arial"/>
                <w:szCs w:val="18"/>
              </w:rPr>
              <w:t xml:space="preserve"> </w:t>
            </w:r>
            <w:r w:rsidR="0009249F" w:rsidRPr="00170317">
              <w:rPr>
                <w:rFonts w:cs="Arial"/>
              </w:rPr>
              <w:t>± 0.04</w:t>
            </w:r>
          </w:p>
        </w:tc>
        <w:tc>
          <w:tcPr>
            <w:tcW w:w="26" w:type="dxa"/>
            <w:shd w:val="clear" w:color="auto" w:fill="FFFFFF"/>
          </w:tcPr>
          <w:p w14:paraId="34641768" w14:textId="77777777" w:rsidR="0009249F" w:rsidRPr="00170317" w:rsidRDefault="0009249F" w:rsidP="00E80F39">
            <w:pPr>
              <w:pStyle w:val="CETBodytext"/>
              <w:ind w:right="-1"/>
              <w:rPr>
                <w:rFonts w:cs="Arial"/>
                <w:szCs w:val="18"/>
              </w:rPr>
            </w:pPr>
          </w:p>
        </w:tc>
      </w:tr>
      <w:tr w:rsidR="0009249F" w:rsidRPr="00C7337A" w14:paraId="41C8346B" w14:textId="77777777" w:rsidTr="0030553C">
        <w:trPr>
          <w:trHeight w:val="282"/>
        </w:trPr>
        <w:tc>
          <w:tcPr>
            <w:tcW w:w="2970" w:type="dxa"/>
            <w:shd w:val="clear" w:color="auto" w:fill="FFFFFF"/>
          </w:tcPr>
          <w:p w14:paraId="0FBD865C" w14:textId="064CAEDB" w:rsidR="0009249F" w:rsidRPr="00170317" w:rsidRDefault="0009249F" w:rsidP="00E80F39">
            <w:pPr>
              <w:pStyle w:val="CETBodytext"/>
              <w:ind w:right="-1"/>
              <w:rPr>
                <w:rFonts w:cs="Arial"/>
                <w:szCs w:val="18"/>
              </w:rPr>
            </w:pPr>
            <w:r w:rsidRPr="00170317">
              <w:rPr>
                <w:rFonts w:cs="Arial"/>
                <w:szCs w:val="18"/>
              </w:rPr>
              <w:t>Fixed carbon</w:t>
            </w:r>
          </w:p>
        </w:tc>
        <w:tc>
          <w:tcPr>
            <w:tcW w:w="1808" w:type="dxa"/>
            <w:shd w:val="clear" w:color="auto" w:fill="FFFFFF"/>
          </w:tcPr>
          <w:p w14:paraId="74D83203" w14:textId="7FF96A39" w:rsidR="0009249F" w:rsidRPr="00170317" w:rsidRDefault="0009249F" w:rsidP="00E80F39">
            <w:pPr>
              <w:pStyle w:val="CETBodytext"/>
              <w:ind w:right="-1"/>
              <w:rPr>
                <w:rFonts w:cs="Arial"/>
                <w:szCs w:val="18"/>
              </w:rPr>
            </w:pPr>
            <w:r w:rsidRPr="00170317">
              <w:rPr>
                <w:rFonts w:cs="Arial"/>
                <w:szCs w:val="18"/>
              </w:rPr>
              <w:t>16.2</w:t>
            </w:r>
            <w:r w:rsidR="008C3FAE" w:rsidRPr="00170317">
              <w:rPr>
                <w:rFonts w:cs="Arial"/>
                <w:szCs w:val="18"/>
              </w:rPr>
              <w:t>3</w:t>
            </w:r>
            <w:r w:rsidRPr="00170317">
              <w:rPr>
                <w:rFonts w:cs="Arial"/>
                <w:szCs w:val="18"/>
              </w:rPr>
              <w:t xml:space="preserve"> </w:t>
            </w:r>
            <w:r w:rsidRPr="00170317">
              <w:rPr>
                <w:rFonts w:cs="Arial"/>
              </w:rPr>
              <w:t>± 0.</w:t>
            </w:r>
            <w:r w:rsidR="008C3FAE" w:rsidRPr="00170317">
              <w:rPr>
                <w:rFonts w:cs="Arial"/>
              </w:rPr>
              <w:t>37</w:t>
            </w:r>
          </w:p>
        </w:tc>
        <w:tc>
          <w:tcPr>
            <w:tcW w:w="2040" w:type="dxa"/>
            <w:shd w:val="clear" w:color="auto" w:fill="FFFFFF"/>
          </w:tcPr>
          <w:p w14:paraId="25039EF1" w14:textId="5CEAE2A6" w:rsidR="0009249F" w:rsidRPr="00170317" w:rsidRDefault="0009249F" w:rsidP="00E80F39">
            <w:pPr>
              <w:pStyle w:val="CETBodytext"/>
              <w:ind w:right="-1"/>
              <w:rPr>
                <w:rFonts w:cs="Arial"/>
                <w:szCs w:val="18"/>
              </w:rPr>
            </w:pPr>
            <w:r w:rsidRPr="00170317">
              <w:rPr>
                <w:rFonts w:cs="Arial"/>
                <w:szCs w:val="18"/>
              </w:rPr>
              <w:t>56.</w:t>
            </w:r>
            <w:r w:rsidR="008C3FAE" w:rsidRPr="00170317">
              <w:rPr>
                <w:rFonts w:cs="Arial"/>
                <w:szCs w:val="18"/>
              </w:rPr>
              <w:t>07</w:t>
            </w:r>
            <w:r w:rsidRPr="00170317">
              <w:rPr>
                <w:rFonts w:cs="Arial"/>
                <w:szCs w:val="18"/>
              </w:rPr>
              <w:t xml:space="preserve"> </w:t>
            </w:r>
            <w:r w:rsidRPr="00170317">
              <w:rPr>
                <w:rFonts w:cs="Arial"/>
              </w:rPr>
              <w:t>± 0.5</w:t>
            </w:r>
            <w:r w:rsidR="008C3FAE" w:rsidRPr="00170317">
              <w:rPr>
                <w:rFonts w:cs="Arial"/>
              </w:rPr>
              <w:t>2</w:t>
            </w:r>
          </w:p>
        </w:tc>
        <w:tc>
          <w:tcPr>
            <w:tcW w:w="26" w:type="dxa"/>
            <w:shd w:val="clear" w:color="auto" w:fill="FFFFFF"/>
          </w:tcPr>
          <w:p w14:paraId="16F55527" w14:textId="77777777" w:rsidR="0009249F" w:rsidRPr="00170317" w:rsidRDefault="0009249F" w:rsidP="00E80F39">
            <w:pPr>
              <w:pStyle w:val="CETBodytext"/>
              <w:ind w:right="-1"/>
              <w:rPr>
                <w:rFonts w:cs="Arial"/>
                <w:szCs w:val="18"/>
              </w:rPr>
            </w:pPr>
          </w:p>
        </w:tc>
      </w:tr>
      <w:tr w:rsidR="0009249F" w:rsidRPr="00C7337A" w14:paraId="6A0002D3" w14:textId="77777777" w:rsidTr="0030553C">
        <w:trPr>
          <w:trHeight w:val="298"/>
        </w:trPr>
        <w:tc>
          <w:tcPr>
            <w:tcW w:w="2970" w:type="dxa"/>
            <w:shd w:val="clear" w:color="auto" w:fill="FFFFFF"/>
          </w:tcPr>
          <w:p w14:paraId="1FD0AC83" w14:textId="593EA27A" w:rsidR="0009249F" w:rsidRPr="00170317" w:rsidRDefault="0009249F" w:rsidP="00E80F39">
            <w:pPr>
              <w:pStyle w:val="CETBodytext"/>
              <w:ind w:right="-1"/>
              <w:rPr>
                <w:rFonts w:cs="Arial"/>
                <w:szCs w:val="18"/>
              </w:rPr>
            </w:pPr>
            <w:r w:rsidRPr="00170317">
              <w:rPr>
                <w:rFonts w:cs="Arial"/>
                <w:szCs w:val="18"/>
              </w:rPr>
              <w:t xml:space="preserve">Ash </w:t>
            </w:r>
          </w:p>
        </w:tc>
        <w:tc>
          <w:tcPr>
            <w:tcW w:w="1808" w:type="dxa"/>
            <w:shd w:val="clear" w:color="auto" w:fill="FFFFFF"/>
          </w:tcPr>
          <w:p w14:paraId="2376EBE4" w14:textId="21F1FE4D" w:rsidR="0009249F" w:rsidRPr="00170317" w:rsidRDefault="0009249F" w:rsidP="00E80F39">
            <w:pPr>
              <w:pStyle w:val="CETBodytext"/>
              <w:ind w:right="-1"/>
              <w:rPr>
                <w:rFonts w:cs="Arial"/>
                <w:szCs w:val="18"/>
              </w:rPr>
            </w:pPr>
            <w:r w:rsidRPr="00170317">
              <w:t>16.</w:t>
            </w:r>
            <w:r w:rsidR="008C3FAE" w:rsidRPr="00170317">
              <w:t>86</w:t>
            </w:r>
            <w:r w:rsidRPr="00170317">
              <w:t xml:space="preserve"> </w:t>
            </w:r>
            <w:r w:rsidRPr="00170317">
              <w:rPr>
                <w:rFonts w:cs="Arial"/>
              </w:rPr>
              <w:t>±</w:t>
            </w:r>
            <w:r w:rsidRPr="00170317">
              <w:t xml:space="preserve"> 0.</w:t>
            </w:r>
            <w:r w:rsidR="008C3FAE" w:rsidRPr="00170317">
              <w:t>02</w:t>
            </w:r>
          </w:p>
        </w:tc>
        <w:tc>
          <w:tcPr>
            <w:tcW w:w="2040" w:type="dxa"/>
            <w:shd w:val="clear" w:color="auto" w:fill="FFFFFF"/>
          </w:tcPr>
          <w:p w14:paraId="24445C8D" w14:textId="1B564BBE" w:rsidR="0009249F" w:rsidRPr="00170317" w:rsidRDefault="0009249F" w:rsidP="00E80F39">
            <w:pPr>
              <w:pStyle w:val="CETBodytext"/>
              <w:ind w:right="-1"/>
              <w:rPr>
                <w:rFonts w:cs="Arial"/>
                <w:szCs w:val="18"/>
              </w:rPr>
            </w:pPr>
            <w:r w:rsidRPr="00170317">
              <w:rPr>
                <w:rFonts w:cs="Arial"/>
                <w:szCs w:val="18"/>
              </w:rPr>
              <w:t>41.9</w:t>
            </w:r>
            <w:r w:rsidR="008C3FAE" w:rsidRPr="00170317">
              <w:rPr>
                <w:rFonts w:cs="Arial"/>
                <w:szCs w:val="18"/>
              </w:rPr>
              <w:t>3</w:t>
            </w:r>
            <w:r w:rsidRPr="00170317">
              <w:rPr>
                <w:rFonts w:cs="Arial"/>
                <w:szCs w:val="18"/>
              </w:rPr>
              <w:t xml:space="preserve"> </w:t>
            </w:r>
            <w:r w:rsidRPr="00170317">
              <w:rPr>
                <w:rFonts w:cs="Arial"/>
              </w:rPr>
              <w:t>± 0.</w:t>
            </w:r>
            <w:r w:rsidR="008C3FAE" w:rsidRPr="00170317">
              <w:rPr>
                <w:rFonts w:cs="Arial"/>
              </w:rPr>
              <w:t>56</w:t>
            </w:r>
          </w:p>
        </w:tc>
        <w:tc>
          <w:tcPr>
            <w:tcW w:w="26" w:type="dxa"/>
            <w:shd w:val="clear" w:color="auto" w:fill="FFFFFF"/>
          </w:tcPr>
          <w:p w14:paraId="6D9F5514" w14:textId="77777777" w:rsidR="0009249F" w:rsidRPr="00170317" w:rsidRDefault="0009249F" w:rsidP="00E80F39">
            <w:pPr>
              <w:pStyle w:val="CETBodytext"/>
              <w:ind w:right="-1"/>
              <w:rPr>
                <w:rFonts w:cs="Arial"/>
                <w:szCs w:val="18"/>
              </w:rPr>
            </w:pPr>
          </w:p>
        </w:tc>
      </w:tr>
      <w:tr w:rsidR="0009249F" w:rsidRPr="00C7337A" w14:paraId="7CF064FE" w14:textId="77777777" w:rsidTr="0030553C">
        <w:trPr>
          <w:trHeight w:val="282"/>
        </w:trPr>
        <w:tc>
          <w:tcPr>
            <w:tcW w:w="2970" w:type="dxa"/>
            <w:shd w:val="clear" w:color="auto" w:fill="FFFFFF"/>
          </w:tcPr>
          <w:p w14:paraId="084AEEAE" w14:textId="05BD6D07" w:rsidR="0009249F" w:rsidRPr="00170317" w:rsidRDefault="0009249F" w:rsidP="00E80F39">
            <w:pPr>
              <w:pStyle w:val="CETBodytext"/>
              <w:ind w:right="-1"/>
              <w:rPr>
                <w:rFonts w:cs="Arial"/>
                <w:b/>
                <w:bCs/>
                <w:szCs w:val="18"/>
              </w:rPr>
            </w:pPr>
            <w:r w:rsidRPr="00170317">
              <w:rPr>
                <w:rFonts w:cs="Arial"/>
                <w:b/>
                <w:bCs/>
                <w:szCs w:val="18"/>
              </w:rPr>
              <w:t>Ultimate Analysis wt.%</w:t>
            </w:r>
            <w:r w:rsidR="00E318E1" w:rsidRPr="00170317">
              <w:rPr>
                <w:rFonts w:cs="Arial"/>
                <w:b/>
                <w:bCs/>
                <w:szCs w:val="18"/>
              </w:rPr>
              <w:t xml:space="preserve"> (</w:t>
            </w:r>
            <w:proofErr w:type="spellStart"/>
            <w:r w:rsidR="00E318E1" w:rsidRPr="00170317">
              <w:rPr>
                <w:rFonts w:cs="Arial"/>
                <w:b/>
                <w:bCs/>
                <w:szCs w:val="18"/>
              </w:rPr>
              <w:t>db</w:t>
            </w:r>
            <w:proofErr w:type="spellEnd"/>
            <w:r w:rsidRPr="00170317">
              <w:rPr>
                <w:rFonts w:cs="Arial"/>
                <w:b/>
                <w:bCs/>
                <w:szCs w:val="18"/>
              </w:rPr>
              <w:t>)</w:t>
            </w:r>
          </w:p>
        </w:tc>
        <w:tc>
          <w:tcPr>
            <w:tcW w:w="1808" w:type="dxa"/>
            <w:shd w:val="clear" w:color="auto" w:fill="FFFFFF"/>
          </w:tcPr>
          <w:p w14:paraId="3DB333D8" w14:textId="77777777" w:rsidR="0009249F" w:rsidRPr="00170317" w:rsidRDefault="0009249F" w:rsidP="00E80F39">
            <w:pPr>
              <w:pStyle w:val="CETBodytext"/>
              <w:ind w:right="-1"/>
              <w:rPr>
                <w:rFonts w:cs="Arial"/>
                <w:szCs w:val="18"/>
              </w:rPr>
            </w:pPr>
          </w:p>
        </w:tc>
        <w:tc>
          <w:tcPr>
            <w:tcW w:w="2040" w:type="dxa"/>
            <w:shd w:val="clear" w:color="auto" w:fill="FFFFFF"/>
          </w:tcPr>
          <w:p w14:paraId="1ED8CCDF" w14:textId="77777777" w:rsidR="0009249F" w:rsidRPr="00170317" w:rsidRDefault="0009249F" w:rsidP="00E80F39">
            <w:pPr>
              <w:pStyle w:val="CETBodytext"/>
              <w:ind w:right="-1"/>
              <w:rPr>
                <w:rFonts w:cs="Arial"/>
                <w:szCs w:val="18"/>
              </w:rPr>
            </w:pPr>
          </w:p>
        </w:tc>
        <w:tc>
          <w:tcPr>
            <w:tcW w:w="26" w:type="dxa"/>
            <w:shd w:val="clear" w:color="auto" w:fill="FFFFFF"/>
          </w:tcPr>
          <w:p w14:paraId="7E3853F6" w14:textId="77777777" w:rsidR="0009249F" w:rsidRPr="00170317" w:rsidRDefault="0009249F" w:rsidP="00E80F39">
            <w:pPr>
              <w:pStyle w:val="CETBodytext"/>
              <w:ind w:right="-1"/>
              <w:rPr>
                <w:rFonts w:cs="Arial"/>
                <w:szCs w:val="18"/>
              </w:rPr>
            </w:pPr>
          </w:p>
        </w:tc>
      </w:tr>
      <w:tr w:rsidR="0009249F" w:rsidRPr="00C7337A" w14:paraId="704173DD" w14:textId="77777777" w:rsidTr="0030553C">
        <w:trPr>
          <w:trHeight w:val="282"/>
        </w:trPr>
        <w:tc>
          <w:tcPr>
            <w:tcW w:w="2970" w:type="dxa"/>
            <w:shd w:val="clear" w:color="auto" w:fill="FFFFFF"/>
          </w:tcPr>
          <w:p w14:paraId="78F956A1" w14:textId="2AEC850C" w:rsidR="0009249F" w:rsidRPr="00170317" w:rsidRDefault="0009249F" w:rsidP="00E80F39">
            <w:pPr>
              <w:pStyle w:val="CETBodytext"/>
              <w:ind w:right="-1"/>
              <w:rPr>
                <w:rFonts w:cs="Arial"/>
                <w:szCs w:val="18"/>
              </w:rPr>
            </w:pPr>
            <w:r w:rsidRPr="00170317">
              <w:rPr>
                <w:rFonts w:cs="Arial"/>
                <w:szCs w:val="18"/>
              </w:rPr>
              <w:t>Carbon</w:t>
            </w:r>
          </w:p>
        </w:tc>
        <w:tc>
          <w:tcPr>
            <w:tcW w:w="1808" w:type="dxa"/>
            <w:shd w:val="clear" w:color="auto" w:fill="FFFFFF"/>
          </w:tcPr>
          <w:p w14:paraId="107D5088" w14:textId="5A16EC5A" w:rsidR="0009249F" w:rsidRPr="00170317" w:rsidRDefault="0009249F" w:rsidP="00E80F39">
            <w:pPr>
              <w:pStyle w:val="CETBodytext"/>
              <w:ind w:right="-1"/>
              <w:rPr>
                <w:rFonts w:cs="Arial"/>
                <w:szCs w:val="18"/>
              </w:rPr>
            </w:pPr>
            <w:r w:rsidRPr="00170317">
              <w:rPr>
                <w:rFonts w:cs="Arial"/>
                <w:szCs w:val="18"/>
              </w:rPr>
              <w:t>41.</w:t>
            </w:r>
            <w:r w:rsidR="002F3211" w:rsidRPr="00170317">
              <w:rPr>
                <w:rFonts w:cs="Arial"/>
                <w:szCs w:val="18"/>
              </w:rPr>
              <w:t>47</w:t>
            </w:r>
            <w:r w:rsidRPr="00170317">
              <w:rPr>
                <w:rFonts w:cs="Arial"/>
                <w:szCs w:val="18"/>
              </w:rPr>
              <w:t xml:space="preserve"> </w:t>
            </w:r>
            <w:r w:rsidRPr="00170317">
              <w:rPr>
                <w:rFonts w:cs="Arial"/>
              </w:rPr>
              <w:t>± 0.</w:t>
            </w:r>
            <w:r w:rsidR="001E14BB" w:rsidRPr="00170317">
              <w:rPr>
                <w:rFonts w:cs="Arial"/>
              </w:rPr>
              <w:t>01</w:t>
            </w:r>
          </w:p>
        </w:tc>
        <w:tc>
          <w:tcPr>
            <w:tcW w:w="2040" w:type="dxa"/>
            <w:shd w:val="clear" w:color="auto" w:fill="FFFFFF"/>
          </w:tcPr>
          <w:p w14:paraId="32873691" w14:textId="34690D83" w:rsidR="0009249F" w:rsidRPr="00170317" w:rsidRDefault="0009249F" w:rsidP="00E80F39">
            <w:pPr>
              <w:pStyle w:val="CETBodytext"/>
              <w:ind w:right="-1"/>
              <w:rPr>
                <w:rFonts w:cs="Arial"/>
                <w:szCs w:val="18"/>
              </w:rPr>
            </w:pPr>
            <w:r w:rsidRPr="00170317">
              <w:rPr>
                <w:rFonts w:cs="Arial"/>
                <w:szCs w:val="18"/>
              </w:rPr>
              <w:t>54.</w:t>
            </w:r>
            <w:r w:rsidR="002F3211" w:rsidRPr="00170317">
              <w:rPr>
                <w:rFonts w:cs="Arial"/>
                <w:szCs w:val="18"/>
              </w:rPr>
              <w:t>37</w:t>
            </w:r>
            <w:r w:rsidRPr="00170317">
              <w:rPr>
                <w:rFonts w:cs="Arial"/>
                <w:szCs w:val="18"/>
              </w:rPr>
              <w:t xml:space="preserve"> </w:t>
            </w:r>
            <w:r w:rsidRPr="00170317">
              <w:rPr>
                <w:rFonts w:cs="Arial"/>
              </w:rPr>
              <w:t>± 0.1</w:t>
            </w:r>
            <w:r w:rsidR="002F3211" w:rsidRPr="00170317">
              <w:rPr>
                <w:rFonts w:cs="Arial"/>
              </w:rPr>
              <w:t>3</w:t>
            </w:r>
          </w:p>
        </w:tc>
        <w:tc>
          <w:tcPr>
            <w:tcW w:w="26" w:type="dxa"/>
            <w:shd w:val="clear" w:color="auto" w:fill="FFFFFF"/>
          </w:tcPr>
          <w:p w14:paraId="08452542" w14:textId="77777777" w:rsidR="0009249F" w:rsidRPr="00170317" w:rsidRDefault="0009249F" w:rsidP="00E80F39">
            <w:pPr>
              <w:pStyle w:val="CETBodytext"/>
              <w:ind w:right="-1"/>
              <w:rPr>
                <w:rFonts w:cs="Arial"/>
                <w:szCs w:val="18"/>
              </w:rPr>
            </w:pPr>
          </w:p>
        </w:tc>
      </w:tr>
      <w:tr w:rsidR="0009249F" w:rsidRPr="00C7337A" w14:paraId="71DA5ADE" w14:textId="77777777" w:rsidTr="0030553C">
        <w:trPr>
          <w:trHeight w:val="282"/>
        </w:trPr>
        <w:tc>
          <w:tcPr>
            <w:tcW w:w="2970" w:type="dxa"/>
            <w:shd w:val="clear" w:color="auto" w:fill="FFFFFF"/>
          </w:tcPr>
          <w:p w14:paraId="392A06F1" w14:textId="691E18C1" w:rsidR="0009249F" w:rsidRPr="00170317" w:rsidRDefault="0009249F" w:rsidP="00E80F39">
            <w:pPr>
              <w:pStyle w:val="CETBodytext"/>
              <w:ind w:right="-1"/>
              <w:rPr>
                <w:rFonts w:cs="Arial"/>
                <w:szCs w:val="18"/>
              </w:rPr>
            </w:pPr>
            <w:r w:rsidRPr="00170317">
              <w:rPr>
                <w:rFonts w:cs="Arial"/>
                <w:szCs w:val="18"/>
              </w:rPr>
              <w:t>Hydrogen</w:t>
            </w:r>
          </w:p>
        </w:tc>
        <w:tc>
          <w:tcPr>
            <w:tcW w:w="1808" w:type="dxa"/>
            <w:shd w:val="clear" w:color="auto" w:fill="FFFFFF"/>
          </w:tcPr>
          <w:p w14:paraId="1C592CCF" w14:textId="434E9547" w:rsidR="0009249F" w:rsidRPr="00170317" w:rsidRDefault="0009249F" w:rsidP="00E80F39">
            <w:pPr>
              <w:pStyle w:val="CETBodytext"/>
              <w:ind w:right="-1"/>
              <w:rPr>
                <w:rFonts w:cs="Arial"/>
                <w:szCs w:val="18"/>
              </w:rPr>
            </w:pPr>
            <w:r w:rsidRPr="00170317">
              <w:rPr>
                <w:rFonts w:cs="Arial"/>
                <w:szCs w:val="18"/>
              </w:rPr>
              <w:t>4.</w:t>
            </w:r>
            <w:r w:rsidR="002F3211" w:rsidRPr="00170317">
              <w:rPr>
                <w:rFonts w:cs="Arial"/>
                <w:szCs w:val="18"/>
              </w:rPr>
              <w:t>69</w:t>
            </w:r>
            <w:r w:rsidRPr="00170317">
              <w:rPr>
                <w:rFonts w:cs="Arial"/>
                <w:szCs w:val="18"/>
              </w:rPr>
              <w:t xml:space="preserve"> </w:t>
            </w:r>
            <w:r w:rsidRPr="00170317">
              <w:rPr>
                <w:rFonts w:cs="Arial"/>
              </w:rPr>
              <w:t>± 0.</w:t>
            </w:r>
            <w:r w:rsidR="002F3211" w:rsidRPr="00170317">
              <w:rPr>
                <w:rFonts w:cs="Arial"/>
              </w:rPr>
              <w:t>06</w:t>
            </w:r>
          </w:p>
        </w:tc>
        <w:tc>
          <w:tcPr>
            <w:tcW w:w="2040" w:type="dxa"/>
            <w:shd w:val="clear" w:color="auto" w:fill="FFFFFF"/>
          </w:tcPr>
          <w:p w14:paraId="2418D233" w14:textId="64774B58" w:rsidR="0009249F" w:rsidRPr="00170317" w:rsidRDefault="0009249F" w:rsidP="00E80F39">
            <w:pPr>
              <w:pStyle w:val="CETBodytext"/>
              <w:ind w:right="-1"/>
              <w:rPr>
                <w:rFonts w:cs="Arial"/>
                <w:szCs w:val="18"/>
              </w:rPr>
            </w:pPr>
            <w:r w:rsidRPr="00170317">
              <w:rPr>
                <w:rFonts w:cs="Arial"/>
                <w:szCs w:val="18"/>
              </w:rPr>
              <w:t>1.3</w:t>
            </w:r>
            <w:r w:rsidR="008C3FAE" w:rsidRPr="00170317">
              <w:rPr>
                <w:rFonts w:cs="Arial"/>
                <w:szCs w:val="18"/>
              </w:rPr>
              <w:t>3</w:t>
            </w:r>
            <w:r w:rsidRPr="00170317">
              <w:rPr>
                <w:rFonts w:cs="Arial"/>
                <w:szCs w:val="18"/>
              </w:rPr>
              <w:t xml:space="preserve"> </w:t>
            </w:r>
            <w:r w:rsidRPr="00170317">
              <w:rPr>
                <w:rFonts w:cs="Arial"/>
              </w:rPr>
              <w:t>± 0.</w:t>
            </w:r>
            <w:r w:rsidR="008C3FAE" w:rsidRPr="00170317">
              <w:rPr>
                <w:rFonts w:cs="Arial"/>
              </w:rPr>
              <w:t>05</w:t>
            </w:r>
          </w:p>
        </w:tc>
        <w:tc>
          <w:tcPr>
            <w:tcW w:w="26" w:type="dxa"/>
            <w:shd w:val="clear" w:color="auto" w:fill="FFFFFF"/>
          </w:tcPr>
          <w:p w14:paraId="6744AF90" w14:textId="77777777" w:rsidR="0009249F" w:rsidRPr="00170317" w:rsidRDefault="0009249F" w:rsidP="00E80F39">
            <w:pPr>
              <w:pStyle w:val="CETBodytext"/>
              <w:ind w:right="-1"/>
              <w:rPr>
                <w:rFonts w:cs="Arial"/>
                <w:szCs w:val="18"/>
              </w:rPr>
            </w:pPr>
          </w:p>
        </w:tc>
      </w:tr>
      <w:tr w:rsidR="0009249F" w:rsidRPr="00C7337A" w14:paraId="2DF0F4A7" w14:textId="77777777" w:rsidTr="0030553C">
        <w:trPr>
          <w:trHeight w:val="282"/>
        </w:trPr>
        <w:tc>
          <w:tcPr>
            <w:tcW w:w="2970" w:type="dxa"/>
            <w:shd w:val="clear" w:color="auto" w:fill="FFFFFF"/>
          </w:tcPr>
          <w:p w14:paraId="68BBB66A" w14:textId="3CAAECD4" w:rsidR="0009249F" w:rsidRPr="00170317" w:rsidRDefault="0009249F" w:rsidP="00E80F39">
            <w:pPr>
              <w:pStyle w:val="CETBodytext"/>
              <w:ind w:right="-1"/>
              <w:rPr>
                <w:rFonts w:cs="Arial"/>
                <w:szCs w:val="18"/>
              </w:rPr>
            </w:pPr>
            <w:r w:rsidRPr="00170317">
              <w:rPr>
                <w:rFonts w:cs="Arial"/>
                <w:szCs w:val="18"/>
              </w:rPr>
              <w:t>Nitrogen</w:t>
            </w:r>
          </w:p>
        </w:tc>
        <w:tc>
          <w:tcPr>
            <w:tcW w:w="1808" w:type="dxa"/>
            <w:shd w:val="clear" w:color="auto" w:fill="FFFFFF"/>
          </w:tcPr>
          <w:p w14:paraId="045200CA" w14:textId="04B77AD7" w:rsidR="0009249F" w:rsidRPr="00170317" w:rsidRDefault="0009249F" w:rsidP="00E80F39">
            <w:pPr>
              <w:pStyle w:val="CETBodytext"/>
              <w:ind w:right="-1"/>
              <w:rPr>
                <w:rFonts w:cs="Arial"/>
                <w:szCs w:val="18"/>
              </w:rPr>
            </w:pPr>
            <w:r w:rsidRPr="00170317">
              <w:rPr>
                <w:rFonts w:cs="Arial"/>
                <w:szCs w:val="18"/>
              </w:rPr>
              <w:t>0.3</w:t>
            </w:r>
            <w:r w:rsidR="002F3211" w:rsidRPr="00170317">
              <w:rPr>
                <w:rFonts w:cs="Arial"/>
                <w:szCs w:val="18"/>
              </w:rPr>
              <w:t>3</w:t>
            </w:r>
            <w:r w:rsidRPr="00170317">
              <w:rPr>
                <w:rFonts w:cs="Arial"/>
                <w:szCs w:val="18"/>
              </w:rPr>
              <w:t xml:space="preserve"> </w:t>
            </w:r>
            <w:r w:rsidRPr="00170317">
              <w:rPr>
                <w:rFonts w:cs="Arial"/>
              </w:rPr>
              <w:t>± 0.03</w:t>
            </w:r>
          </w:p>
        </w:tc>
        <w:tc>
          <w:tcPr>
            <w:tcW w:w="2040" w:type="dxa"/>
            <w:shd w:val="clear" w:color="auto" w:fill="FFFFFF"/>
          </w:tcPr>
          <w:p w14:paraId="58F4F7A9" w14:textId="24E8A2D4" w:rsidR="0009249F" w:rsidRPr="00170317" w:rsidRDefault="0009249F" w:rsidP="00E80F39">
            <w:pPr>
              <w:pStyle w:val="CETBodytext"/>
              <w:ind w:right="-1"/>
              <w:rPr>
                <w:rFonts w:cs="Arial"/>
                <w:szCs w:val="18"/>
              </w:rPr>
            </w:pPr>
            <w:r w:rsidRPr="00170317">
              <w:rPr>
                <w:rFonts w:cs="Arial"/>
                <w:szCs w:val="18"/>
              </w:rPr>
              <w:t xml:space="preserve">0.4 </w:t>
            </w:r>
            <w:r w:rsidRPr="00170317">
              <w:rPr>
                <w:rFonts w:cs="Arial"/>
              </w:rPr>
              <w:t>± 0.</w:t>
            </w:r>
            <w:r w:rsidR="008C3FAE" w:rsidRPr="00170317">
              <w:rPr>
                <w:rFonts w:cs="Arial"/>
              </w:rPr>
              <w:t>07</w:t>
            </w:r>
          </w:p>
        </w:tc>
        <w:tc>
          <w:tcPr>
            <w:tcW w:w="26" w:type="dxa"/>
            <w:shd w:val="clear" w:color="auto" w:fill="FFFFFF"/>
          </w:tcPr>
          <w:p w14:paraId="48CDE3AA" w14:textId="77777777" w:rsidR="0009249F" w:rsidRPr="00170317" w:rsidRDefault="0009249F" w:rsidP="00E80F39">
            <w:pPr>
              <w:pStyle w:val="CETBodytext"/>
              <w:ind w:right="-1"/>
              <w:rPr>
                <w:rFonts w:cs="Arial"/>
                <w:szCs w:val="18"/>
              </w:rPr>
            </w:pPr>
          </w:p>
        </w:tc>
      </w:tr>
      <w:tr w:rsidR="0009249F" w:rsidRPr="00C7337A" w14:paraId="37B3B883" w14:textId="77777777" w:rsidTr="0030553C">
        <w:trPr>
          <w:trHeight w:val="282"/>
        </w:trPr>
        <w:tc>
          <w:tcPr>
            <w:tcW w:w="2970" w:type="dxa"/>
            <w:shd w:val="clear" w:color="auto" w:fill="FFFFFF"/>
          </w:tcPr>
          <w:p w14:paraId="3CEDA141" w14:textId="75086EC2" w:rsidR="0009249F" w:rsidRPr="00170317" w:rsidRDefault="0009249F" w:rsidP="00E80F39">
            <w:pPr>
              <w:pStyle w:val="CETBodytext"/>
              <w:ind w:right="-1"/>
              <w:rPr>
                <w:rFonts w:cs="Arial"/>
                <w:szCs w:val="18"/>
              </w:rPr>
            </w:pPr>
            <w:r w:rsidRPr="00170317">
              <w:rPr>
                <w:rFonts w:cs="Arial"/>
                <w:szCs w:val="18"/>
              </w:rPr>
              <w:t>Oxygen</w:t>
            </w:r>
            <w:r w:rsidR="00F3142B" w:rsidRPr="00170317">
              <w:rPr>
                <w:rFonts w:cs="Arial"/>
                <w:color w:val="FF0000"/>
                <w:szCs w:val="18"/>
                <w:vertAlign w:val="superscript"/>
              </w:rPr>
              <w:t>a</w:t>
            </w:r>
          </w:p>
        </w:tc>
        <w:tc>
          <w:tcPr>
            <w:tcW w:w="1808" w:type="dxa"/>
            <w:shd w:val="clear" w:color="auto" w:fill="FFFFFF"/>
          </w:tcPr>
          <w:p w14:paraId="03501E92" w14:textId="69D3080B" w:rsidR="0009249F" w:rsidRPr="00170317" w:rsidRDefault="0009249F" w:rsidP="00E80F39">
            <w:pPr>
              <w:pStyle w:val="CETBodytext"/>
              <w:ind w:right="-1"/>
              <w:rPr>
                <w:rFonts w:cs="Arial"/>
                <w:szCs w:val="18"/>
              </w:rPr>
            </w:pPr>
            <w:r w:rsidRPr="00170317">
              <w:rPr>
                <w:rFonts w:cs="Arial"/>
                <w:szCs w:val="18"/>
              </w:rPr>
              <w:t>36.</w:t>
            </w:r>
            <w:r w:rsidR="002F3211" w:rsidRPr="00170317">
              <w:rPr>
                <w:rFonts w:cs="Arial"/>
                <w:szCs w:val="18"/>
              </w:rPr>
              <w:t>65</w:t>
            </w:r>
            <w:r w:rsidRPr="00170317">
              <w:rPr>
                <w:rFonts w:cs="Arial"/>
                <w:szCs w:val="18"/>
              </w:rPr>
              <w:t xml:space="preserve"> </w:t>
            </w:r>
            <w:r w:rsidRPr="00170317">
              <w:rPr>
                <w:rFonts w:cs="Arial"/>
              </w:rPr>
              <w:t>± 0.</w:t>
            </w:r>
            <w:r w:rsidR="002F3211" w:rsidRPr="00170317">
              <w:rPr>
                <w:rFonts w:cs="Arial"/>
              </w:rPr>
              <w:t xml:space="preserve">08 </w:t>
            </w:r>
          </w:p>
        </w:tc>
        <w:tc>
          <w:tcPr>
            <w:tcW w:w="2040" w:type="dxa"/>
            <w:shd w:val="clear" w:color="auto" w:fill="FFFFFF"/>
          </w:tcPr>
          <w:p w14:paraId="33B1865B" w14:textId="0E52E0C5" w:rsidR="0009249F" w:rsidRPr="00170317" w:rsidRDefault="0009249F" w:rsidP="00E80F39">
            <w:pPr>
              <w:pStyle w:val="CETBodytext"/>
              <w:ind w:right="-1"/>
              <w:rPr>
                <w:rFonts w:cs="Arial"/>
                <w:szCs w:val="18"/>
              </w:rPr>
            </w:pPr>
            <w:r w:rsidRPr="00170317">
              <w:rPr>
                <w:rFonts w:cs="Arial"/>
                <w:szCs w:val="18"/>
              </w:rPr>
              <w:t xml:space="preserve">1.9 </w:t>
            </w:r>
            <w:r w:rsidRPr="00170317">
              <w:rPr>
                <w:rFonts w:cs="Arial"/>
              </w:rPr>
              <w:t>± 0.</w:t>
            </w:r>
            <w:r w:rsidR="007C7DA3" w:rsidRPr="00170317">
              <w:rPr>
                <w:rFonts w:cs="Arial"/>
              </w:rPr>
              <w:t>01</w:t>
            </w:r>
          </w:p>
        </w:tc>
        <w:tc>
          <w:tcPr>
            <w:tcW w:w="26" w:type="dxa"/>
            <w:shd w:val="clear" w:color="auto" w:fill="FFFFFF"/>
          </w:tcPr>
          <w:p w14:paraId="3C7C1732" w14:textId="77777777" w:rsidR="0009249F" w:rsidRPr="00170317" w:rsidRDefault="0009249F" w:rsidP="00E80F39">
            <w:pPr>
              <w:pStyle w:val="CETBodytext"/>
              <w:ind w:right="-1"/>
              <w:rPr>
                <w:rFonts w:cs="Arial"/>
                <w:szCs w:val="18"/>
              </w:rPr>
            </w:pPr>
          </w:p>
        </w:tc>
      </w:tr>
    </w:tbl>
    <w:p w14:paraId="6DB55915" w14:textId="49A31CF6" w:rsidR="00FE5A3B" w:rsidRPr="00C7337A" w:rsidRDefault="00F3142B" w:rsidP="00FE5A3B">
      <w:pPr>
        <w:pStyle w:val="CETBodytext"/>
      </w:pPr>
      <w:r w:rsidRPr="00C7337A">
        <w:rPr>
          <w:color w:val="FF0000"/>
          <w:vertAlign w:val="superscript"/>
        </w:rPr>
        <w:t>a</w:t>
      </w:r>
      <w:r w:rsidR="00DE189A" w:rsidRPr="00C7337A">
        <w:rPr>
          <w:color w:val="FF0000"/>
        </w:rPr>
        <w:t xml:space="preserve"> </w:t>
      </w:r>
      <w:r w:rsidR="00DE189A" w:rsidRPr="00C7337A">
        <w:t>by difference</w:t>
      </w:r>
    </w:p>
    <w:p w14:paraId="4399E3AA" w14:textId="378C9857" w:rsidR="00FE5A3B" w:rsidRPr="00873E2B" w:rsidRDefault="006F6550" w:rsidP="007D4262">
      <w:pPr>
        <w:pStyle w:val="CETheadingx"/>
      </w:pPr>
      <w:r w:rsidRPr="00873E2B">
        <w:t xml:space="preserve">2.2 </w:t>
      </w:r>
      <w:r w:rsidR="00FE5A3B" w:rsidRPr="00873E2B">
        <w:t xml:space="preserve">Experimental setup </w:t>
      </w:r>
    </w:p>
    <w:p w14:paraId="27BD03B2" w14:textId="70E1EF4A" w:rsidR="000F40C8" w:rsidRPr="007D4262" w:rsidRDefault="000F40C8" w:rsidP="000F40C8">
      <w:pPr>
        <w:pStyle w:val="CETBodytext"/>
      </w:pPr>
      <w:r w:rsidRPr="00873E2B">
        <w:t xml:space="preserve">The </w:t>
      </w:r>
      <w:r w:rsidR="00D47765" w:rsidRPr="00873E2B">
        <w:t xml:space="preserve">toluene cracking </w:t>
      </w:r>
      <w:r w:rsidRPr="00873E2B">
        <w:t xml:space="preserve">experimental setup </w:t>
      </w:r>
      <w:r w:rsidR="00281E42" w:rsidRPr="00873E2B">
        <w:t xml:space="preserve">is </w:t>
      </w:r>
      <w:r w:rsidRPr="00873E2B">
        <w:t>depicted in Figure 1.</w:t>
      </w:r>
      <w:r w:rsidR="00244B1A" w:rsidRPr="00873E2B">
        <w:t xml:space="preserve"> The whole setup </w:t>
      </w:r>
      <w:r w:rsidR="003C2D82" w:rsidRPr="00873E2B">
        <w:t>comprises a</w:t>
      </w:r>
      <w:r w:rsidR="00D47765" w:rsidRPr="00873E2B">
        <w:t xml:space="preserve"> </w:t>
      </w:r>
      <w:r w:rsidR="00100EEB" w:rsidRPr="00873E2B">
        <w:t>f</w:t>
      </w:r>
      <w:r w:rsidR="00573A30" w:rsidRPr="00873E2B">
        <w:t xml:space="preserve">ixed-bed </w:t>
      </w:r>
      <w:r w:rsidR="00D47765" w:rsidRPr="00873E2B">
        <w:t>reactor, two cooling system</w:t>
      </w:r>
      <w:r w:rsidR="00281E42" w:rsidRPr="00873E2B">
        <w:t>s</w:t>
      </w:r>
      <w:r w:rsidR="00D47765" w:rsidRPr="00873E2B">
        <w:t>,</w:t>
      </w:r>
      <w:r w:rsidR="00573A30" w:rsidRPr="00873E2B">
        <w:t xml:space="preserve"> electric heating resistances,</w:t>
      </w:r>
      <w:r w:rsidR="00D47765" w:rsidRPr="00873E2B">
        <w:t xml:space="preserve"> </w:t>
      </w:r>
      <w:r w:rsidR="002E268C" w:rsidRPr="00873E2B">
        <w:t xml:space="preserve">a </w:t>
      </w:r>
      <w:r w:rsidR="009747DB" w:rsidRPr="00873E2B">
        <w:t>m</w:t>
      </w:r>
      <w:r w:rsidR="00573A30" w:rsidRPr="00873E2B">
        <w:t>icro</w:t>
      </w:r>
      <w:r w:rsidR="009747DB" w:rsidRPr="00873E2B">
        <w:t xml:space="preserve"> </w:t>
      </w:r>
      <w:r w:rsidR="00D47765" w:rsidRPr="00873E2B">
        <w:t>gas chroma</w:t>
      </w:r>
      <w:r w:rsidR="00573A30" w:rsidRPr="00873E2B">
        <w:t>to</w:t>
      </w:r>
      <w:r w:rsidR="00D47765" w:rsidRPr="00873E2B">
        <w:t>graphy</w:t>
      </w:r>
      <w:r w:rsidR="00573A30" w:rsidRPr="00873E2B">
        <w:t xml:space="preserve"> (µ</w:t>
      </w:r>
      <w:r w:rsidR="00281E42" w:rsidRPr="00873E2B">
        <w:t>-</w:t>
      </w:r>
      <w:r w:rsidR="00573A30" w:rsidRPr="00873E2B">
        <w:t xml:space="preserve">GC), </w:t>
      </w:r>
      <w:r w:rsidR="00281E42" w:rsidRPr="00873E2B">
        <w:t xml:space="preserve">a </w:t>
      </w:r>
      <w:r w:rsidR="00100EEB" w:rsidRPr="00873E2B">
        <w:t>n</w:t>
      </w:r>
      <w:r w:rsidR="00573A30" w:rsidRPr="00873E2B">
        <w:t>itrogen flow meter</w:t>
      </w:r>
      <w:r w:rsidR="00281E42" w:rsidRPr="00873E2B">
        <w:t>,</w:t>
      </w:r>
      <w:r w:rsidR="00573A30" w:rsidRPr="00873E2B">
        <w:t xml:space="preserve"> and </w:t>
      </w:r>
      <w:r w:rsidR="00281E42" w:rsidRPr="00873E2B">
        <w:t xml:space="preserve">a </w:t>
      </w:r>
      <w:r w:rsidR="00573A30" w:rsidRPr="00873E2B">
        <w:t>manometer.</w:t>
      </w:r>
      <w:r w:rsidR="00D47765" w:rsidRPr="00873E2B">
        <w:t xml:space="preserve"> </w:t>
      </w:r>
      <w:r w:rsidR="00573A30" w:rsidRPr="00873E2B">
        <w:t>The</w:t>
      </w:r>
      <w:r w:rsidR="00794CA6" w:rsidRPr="00873E2B">
        <w:t xml:space="preserve"> </w:t>
      </w:r>
      <w:r w:rsidR="00100EEB" w:rsidRPr="00873E2B">
        <w:t>f</w:t>
      </w:r>
      <w:r w:rsidR="00244B1A" w:rsidRPr="00873E2B">
        <w:t>ixed</w:t>
      </w:r>
      <w:r w:rsidR="00573A30" w:rsidRPr="00873E2B">
        <w:t>-</w:t>
      </w:r>
      <w:r w:rsidR="00244B1A" w:rsidRPr="00873E2B">
        <w:t xml:space="preserve">bed reactor coupled with </w:t>
      </w:r>
      <w:r w:rsidR="00794CA6" w:rsidRPr="00873E2B">
        <w:t xml:space="preserve">an electric </w:t>
      </w:r>
      <w:r w:rsidR="00244B1A" w:rsidRPr="00873E2B">
        <w:t>furnace</w:t>
      </w:r>
      <w:r w:rsidR="002E268C" w:rsidRPr="00873E2B">
        <w:t xml:space="preserve"> and consisted of two quartz glass reactors with internal diameters of 16 mm and 26 mm</w:t>
      </w:r>
      <w:r w:rsidR="00596C9E" w:rsidRPr="00873E2B">
        <w:t>.</w:t>
      </w:r>
      <w:r w:rsidR="00794CA6" w:rsidRPr="00873E2B">
        <w:t xml:space="preserve"> </w:t>
      </w:r>
      <w:r w:rsidR="00596C9E" w:rsidRPr="00873E2B">
        <w:t>The</w:t>
      </w:r>
      <w:r w:rsidR="00794CA6" w:rsidRPr="00873E2B">
        <w:t xml:space="preserve"> smaller </w:t>
      </w:r>
      <w:r w:rsidR="003C0AD5" w:rsidRPr="00873E2B">
        <w:t xml:space="preserve">quartz glass </w:t>
      </w:r>
      <w:r w:rsidR="00794CA6" w:rsidRPr="00873E2B">
        <w:t xml:space="preserve">has a sintering disk with a thickness of 1 mm positioned as a catalyst bed. Both reactors are fixed </w:t>
      </w:r>
      <w:r w:rsidR="00100EEB" w:rsidRPr="00873E2B">
        <w:t>o</w:t>
      </w:r>
      <w:r w:rsidR="00573A30" w:rsidRPr="00873E2B">
        <w:t>n</w:t>
      </w:r>
      <w:r w:rsidR="00794CA6" w:rsidRPr="00873E2B">
        <w:t xml:space="preserve">to </w:t>
      </w:r>
      <w:r w:rsidR="00573A30" w:rsidRPr="00873E2B">
        <w:t>a two-flange</w:t>
      </w:r>
      <w:r w:rsidR="00794CA6" w:rsidRPr="00873E2B">
        <w:t xml:space="preserve"> disk that differentiate</w:t>
      </w:r>
      <w:r w:rsidR="00281E42" w:rsidRPr="00873E2B">
        <w:t>s</w:t>
      </w:r>
      <w:r w:rsidR="00794CA6" w:rsidRPr="00873E2B">
        <w:t xml:space="preserve"> the inlet and outlet flow of the gases</w:t>
      </w:r>
      <w:r w:rsidR="00100EEB" w:rsidRPr="00873E2B">
        <w:t>,</w:t>
      </w:r>
      <w:r w:rsidR="00794CA6" w:rsidRPr="00873E2B">
        <w:t xml:space="preserve"> where the smaller quartz glass</w:t>
      </w:r>
      <w:r w:rsidR="00281E42" w:rsidRPr="00873E2B">
        <w:t xml:space="preserve"> is</w:t>
      </w:r>
      <w:r w:rsidR="00794CA6" w:rsidRPr="00873E2B">
        <w:t xml:space="preserve"> inserted into the larger one. </w:t>
      </w:r>
      <w:r w:rsidR="00100EEB" w:rsidRPr="00873E2B">
        <w:t>A t</w:t>
      </w:r>
      <w:r w:rsidR="00794CA6" w:rsidRPr="00873E2B">
        <w:t>emperature-controlled double enveloped cooling system</w:t>
      </w:r>
      <w:r w:rsidR="00F61423" w:rsidRPr="00873E2B">
        <w:t xml:space="preserve"> comprise</w:t>
      </w:r>
      <w:r w:rsidR="00026C0A" w:rsidRPr="00873E2B">
        <w:t>s</w:t>
      </w:r>
      <w:r w:rsidR="00F61423" w:rsidRPr="00873E2B">
        <w:t xml:space="preserve"> </w:t>
      </w:r>
      <w:r w:rsidR="00026C0A" w:rsidRPr="00873E2B">
        <w:t xml:space="preserve">a </w:t>
      </w:r>
      <w:r w:rsidR="00F61423" w:rsidRPr="00873E2B">
        <w:t>glass bubbler</w:t>
      </w:r>
      <w:r w:rsidR="00573A30" w:rsidRPr="00873E2B">
        <w:t>-tube</w:t>
      </w:r>
      <w:r w:rsidR="00F61423" w:rsidRPr="00873E2B">
        <w:t>, thermocouple</w:t>
      </w:r>
      <w:r w:rsidR="00026C0A" w:rsidRPr="00873E2B">
        <w:t>,</w:t>
      </w:r>
      <w:r w:rsidR="00F61423" w:rsidRPr="00873E2B">
        <w:t xml:space="preserve"> and cooling</w:t>
      </w:r>
      <w:r w:rsidR="00100EEB" w:rsidRPr="00873E2B">
        <w:t xml:space="preserve"> agent</w:t>
      </w:r>
      <w:r w:rsidR="00F61423" w:rsidRPr="00873E2B">
        <w:t xml:space="preserve"> </w:t>
      </w:r>
      <w:r w:rsidR="00100EEB" w:rsidRPr="00873E2B">
        <w:t>(</w:t>
      </w:r>
      <w:r w:rsidR="00F61423" w:rsidRPr="00873E2B">
        <w:t>fluid</w:t>
      </w:r>
      <w:r w:rsidR="00100EEB" w:rsidRPr="00873E2B">
        <w:t>)</w:t>
      </w:r>
      <w:r w:rsidR="00F61423" w:rsidRPr="00873E2B">
        <w:t xml:space="preserve"> used for cooling down and maintain</w:t>
      </w:r>
      <w:r w:rsidR="00100EEB" w:rsidRPr="00873E2B">
        <w:t>ing the</w:t>
      </w:r>
      <w:r w:rsidR="00F61423" w:rsidRPr="00873E2B">
        <w:t xml:space="preserve"> toluene </w:t>
      </w:r>
      <w:r w:rsidR="00FB0F9A" w:rsidRPr="00873E2B">
        <w:t xml:space="preserve">liquid </w:t>
      </w:r>
      <w:r w:rsidR="00F61423" w:rsidRPr="00873E2B">
        <w:t>to -15</w:t>
      </w:r>
      <w:r w:rsidR="000169AA" w:rsidRPr="00873E2B">
        <w:t xml:space="preserve"> </w:t>
      </w:r>
      <w:r w:rsidR="00F61423" w:rsidRPr="00873E2B">
        <w:t xml:space="preserve">°C. </w:t>
      </w:r>
      <w:r w:rsidR="0048142A" w:rsidRPr="007D4262">
        <w:t>A cooling bath comprising two glass bubblers filled with 100 mL of isopropanol, cooled to −20 °C, was used to trap condensable products at the reactor outlet. The permanent (non-condensable) gases passed through a µ-GC (Varian CP - 4900) for gas analysis. The condensable liquid products were</w:t>
      </w:r>
      <w:r w:rsidR="0048142A" w:rsidRPr="007D4262">
        <w:rPr>
          <w:b/>
          <w:bCs/>
        </w:rPr>
        <w:t xml:space="preserve"> </w:t>
      </w:r>
      <w:r w:rsidR="00873E2B" w:rsidRPr="007D4262">
        <w:t xml:space="preserve">analyzed </w:t>
      </w:r>
      <w:r w:rsidR="0048142A" w:rsidRPr="007D4262">
        <w:t>using an Agilent GC/MS system.</w:t>
      </w:r>
    </w:p>
    <w:p w14:paraId="4D19C617" w14:textId="519227A8" w:rsidR="008D261A" w:rsidRPr="00873E2B" w:rsidRDefault="00823409" w:rsidP="000F40C8">
      <w:pPr>
        <w:pStyle w:val="CETBodytext"/>
      </w:pPr>
      <w:r w:rsidRPr="007D4262">
        <w:t>Rice husk biochar, used as a catalyst, was initially placed in the inner quartz reactor, with a catalyst bed height of 13 mm, before assembling the system. The reactor was then purged with pure N</w:t>
      </w:r>
      <w:r w:rsidRPr="007D4262">
        <w:rPr>
          <w:rFonts w:ascii="Cambria Math" w:hAnsi="Cambria Math" w:cs="Cambria Math"/>
        </w:rPr>
        <w:t>₂</w:t>
      </w:r>
      <w:r w:rsidRPr="007D4262">
        <w:t xml:space="preserve"> at a flow rate of 13.8 NL/ min while being heated at 20 °C/min up to a target temperature of 850 °</w:t>
      </w:r>
      <w:r w:rsidRPr="00C7337A">
        <w:t>C</w:t>
      </w:r>
      <w:r w:rsidR="007B287B" w:rsidRPr="00C7337A">
        <w:t xml:space="preserve">. </w:t>
      </w:r>
      <w:r w:rsidR="00CC14AD" w:rsidRPr="00C7337A">
        <w:t>Once</w:t>
      </w:r>
      <w:r w:rsidR="007C6A29" w:rsidRPr="00C7337A">
        <w:t xml:space="preserve"> a </w:t>
      </w:r>
      <w:r w:rsidR="007B287B" w:rsidRPr="00C7337A">
        <w:t>stable</w:t>
      </w:r>
      <w:r w:rsidR="007C6A29" w:rsidRPr="00C7337A">
        <w:t xml:space="preserve"> temperature of</w:t>
      </w:r>
      <w:r w:rsidR="007B287B" w:rsidRPr="00873E2B">
        <w:t xml:space="preserve"> -15</w:t>
      </w:r>
      <w:r w:rsidR="007C6A29" w:rsidRPr="00873E2B">
        <w:t xml:space="preserve"> </w:t>
      </w:r>
      <w:r w:rsidR="007B287B" w:rsidRPr="00873E2B">
        <w:t xml:space="preserve">°C </w:t>
      </w:r>
      <w:r w:rsidR="007C6A29" w:rsidRPr="00873E2B">
        <w:t>was reached in the</w:t>
      </w:r>
      <w:r w:rsidR="007B287B" w:rsidRPr="00873E2B">
        <w:t xml:space="preserve"> toluene cooling system</w:t>
      </w:r>
      <w:r w:rsidR="007C6A29" w:rsidRPr="00873E2B">
        <w:t>,</w:t>
      </w:r>
      <w:r w:rsidR="00CC3267" w:rsidRPr="00873E2B">
        <w:t xml:space="preserve"> and </w:t>
      </w:r>
      <w:r w:rsidR="007C6A29" w:rsidRPr="00873E2B">
        <w:t xml:space="preserve">the upstream and downstream heating lines were at </w:t>
      </w:r>
      <w:r w:rsidR="00CC3267" w:rsidRPr="00873E2B">
        <w:t>250</w:t>
      </w:r>
      <w:r w:rsidR="000169AA" w:rsidRPr="00873E2B">
        <w:t xml:space="preserve"> </w:t>
      </w:r>
      <w:r w:rsidR="00CC3267" w:rsidRPr="00873E2B">
        <w:t>°C</w:t>
      </w:r>
      <w:r w:rsidR="00FD3B04" w:rsidRPr="00873E2B">
        <w:t xml:space="preserve">, </w:t>
      </w:r>
      <w:r w:rsidR="007B287B" w:rsidRPr="00873E2B">
        <w:t xml:space="preserve">nitrogen </w:t>
      </w:r>
      <w:r w:rsidR="00FD3B04" w:rsidRPr="00873E2B">
        <w:t xml:space="preserve">flow was passed through the toluene flask and then </w:t>
      </w:r>
      <w:r w:rsidR="007B287B" w:rsidRPr="00873E2B">
        <w:t xml:space="preserve">diverted </w:t>
      </w:r>
      <w:r w:rsidR="00B2542A" w:rsidRPr="00873E2B">
        <w:t>directly to µ</w:t>
      </w:r>
      <w:r w:rsidR="003A5C05" w:rsidRPr="00873E2B">
        <w:t>-</w:t>
      </w:r>
      <w:r w:rsidR="00B2542A" w:rsidRPr="00873E2B">
        <w:t xml:space="preserve">GC to measure </w:t>
      </w:r>
      <w:r w:rsidR="00FD3B04" w:rsidRPr="00873E2B">
        <w:t xml:space="preserve">the </w:t>
      </w:r>
      <w:r w:rsidR="00B2542A" w:rsidRPr="00873E2B">
        <w:t>toluene and verify its</w:t>
      </w:r>
      <w:r w:rsidR="007B287B" w:rsidRPr="00873E2B">
        <w:t xml:space="preserve"> stability. The toluene concentration mostly </w:t>
      </w:r>
      <w:r w:rsidR="000A2565" w:rsidRPr="00873E2B">
        <w:t>stabilize</w:t>
      </w:r>
      <w:r w:rsidR="00B2542A" w:rsidRPr="00873E2B">
        <w:t>s</w:t>
      </w:r>
      <w:r w:rsidR="000A2565" w:rsidRPr="00873E2B">
        <w:t xml:space="preserve"> within the </w:t>
      </w:r>
      <w:r w:rsidR="007B287B" w:rsidRPr="00873E2B">
        <w:t xml:space="preserve">range </w:t>
      </w:r>
      <w:r w:rsidR="000A2565" w:rsidRPr="00873E2B">
        <w:t xml:space="preserve">of </w:t>
      </w:r>
      <w:r w:rsidR="007B287B" w:rsidRPr="00873E2B">
        <w:t>4500-4800 ppm</w:t>
      </w:r>
      <w:r w:rsidR="00B2542A" w:rsidRPr="00873E2B">
        <w:t>,</w:t>
      </w:r>
      <w:r w:rsidR="007B287B" w:rsidRPr="00873E2B">
        <w:t xml:space="preserve"> depend</w:t>
      </w:r>
      <w:r w:rsidR="00B2542A" w:rsidRPr="00873E2B">
        <w:t>ing</w:t>
      </w:r>
      <w:r w:rsidR="007B287B" w:rsidRPr="00873E2B">
        <w:t xml:space="preserve"> on the room temperature</w:t>
      </w:r>
      <w:r w:rsidR="00B2542A" w:rsidRPr="00873E2B">
        <w:t>,</w:t>
      </w:r>
      <w:r w:rsidR="007B287B" w:rsidRPr="00873E2B">
        <w:t xml:space="preserve"> </w:t>
      </w:r>
      <w:r w:rsidR="000A2565" w:rsidRPr="00873E2B">
        <w:t xml:space="preserve">and it takes not fewer than 1 hour to achieve </w:t>
      </w:r>
      <w:r w:rsidR="000B2A88" w:rsidRPr="00873E2B">
        <w:t xml:space="preserve">absolute </w:t>
      </w:r>
      <w:r w:rsidR="000A2565" w:rsidRPr="00873E2B">
        <w:t>stability with l</w:t>
      </w:r>
      <w:r w:rsidR="000B2A88" w:rsidRPr="00873E2B">
        <w:t xml:space="preserve">ess average of </w:t>
      </w:r>
      <w:r w:rsidR="000A2565" w:rsidRPr="00873E2B">
        <w:t xml:space="preserve">15 ppmv standard deviation. </w:t>
      </w:r>
      <w:r w:rsidR="00784661" w:rsidRPr="00873E2B">
        <w:t>Afterward</w:t>
      </w:r>
      <w:r w:rsidR="000A2565" w:rsidRPr="00873E2B">
        <w:t xml:space="preserve">, the stable nitrogen and toluene flow was channeled back to the reactor through the catalyst bed with </w:t>
      </w:r>
      <w:r w:rsidR="00B2542A" w:rsidRPr="00873E2B">
        <w:t xml:space="preserve">a </w:t>
      </w:r>
      <w:r w:rsidR="000A2565" w:rsidRPr="00873E2B">
        <w:t>contact time of</w:t>
      </w:r>
      <w:r w:rsidR="000A2565" w:rsidRPr="00873E2B">
        <w:rPr>
          <w:color w:val="FF0000"/>
        </w:rPr>
        <w:t xml:space="preserve"> </w:t>
      </w:r>
      <w:r w:rsidR="008400C8" w:rsidRPr="00873E2B">
        <w:rPr>
          <w:color w:val="000000" w:themeColor="text1"/>
        </w:rPr>
        <w:t>0.13 s</w:t>
      </w:r>
      <w:r w:rsidR="00BB11AC" w:rsidRPr="00873E2B">
        <w:rPr>
          <w:color w:val="000000" w:themeColor="text1"/>
        </w:rPr>
        <w:t xml:space="preserve">. </w:t>
      </w:r>
      <w:r w:rsidR="00BB11AC" w:rsidRPr="00873E2B">
        <w:t>Condensable gas</w:t>
      </w:r>
      <w:r w:rsidR="00C7337A" w:rsidRPr="00873E2B">
        <w:t>es</w:t>
      </w:r>
      <w:r w:rsidR="00BB11AC" w:rsidRPr="00873E2B">
        <w:t xml:space="preserve"> </w:t>
      </w:r>
      <w:r w:rsidR="000A2565" w:rsidRPr="00873E2B">
        <w:t xml:space="preserve">were collected </w:t>
      </w:r>
      <w:r w:rsidR="00BB11AC" w:rsidRPr="00873E2B">
        <w:t>in the cooling trap, as non-condensable gas</w:t>
      </w:r>
      <w:r w:rsidR="00C7337A" w:rsidRPr="00873E2B">
        <w:t>es</w:t>
      </w:r>
      <w:r w:rsidR="00BB11AC" w:rsidRPr="00873E2B">
        <w:t xml:space="preserve"> were directed to and measured online with the </w:t>
      </w:r>
      <w:r w:rsidR="00CC3267" w:rsidRPr="00873E2B">
        <w:t>µ</w:t>
      </w:r>
      <w:r w:rsidR="000A2565" w:rsidRPr="00873E2B">
        <w:t>GC</w:t>
      </w:r>
      <w:r w:rsidR="00BB11AC" w:rsidRPr="00873E2B">
        <w:t xml:space="preserve"> analyzer</w:t>
      </w:r>
      <w:r w:rsidR="000A2565" w:rsidRPr="00873E2B">
        <w:t xml:space="preserve">. During </w:t>
      </w:r>
      <w:r w:rsidR="000A2565" w:rsidRPr="00873E2B">
        <w:lastRenderedPageBreak/>
        <w:t>the experiments</w:t>
      </w:r>
      <w:r w:rsidR="00EC08AB" w:rsidRPr="00873E2B">
        <w:t>,</w:t>
      </w:r>
      <w:r w:rsidR="000A2565" w:rsidRPr="00873E2B">
        <w:t xml:space="preserve"> coke deposit</w:t>
      </w:r>
      <w:r w:rsidR="00BB11AC" w:rsidRPr="00873E2B">
        <w:t>ed</w:t>
      </w:r>
      <w:r w:rsidR="000A2565" w:rsidRPr="00873E2B">
        <w:t xml:space="preserve"> on the surface of the catalyst</w:t>
      </w:r>
      <w:r w:rsidR="00B2542A" w:rsidRPr="00873E2B">
        <w:t>,</w:t>
      </w:r>
      <w:r w:rsidR="000A2565" w:rsidRPr="00873E2B">
        <w:t xml:space="preserve"> which </w:t>
      </w:r>
      <w:r w:rsidR="00B2542A" w:rsidRPr="00873E2B">
        <w:t xml:space="preserve">was </w:t>
      </w:r>
      <w:r w:rsidR="000145A5" w:rsidRPr="00873E2B">
        <w:t xml:space="preserve">collected and </w:t>
      </w:r>
      <w:r w:rsidR="000A2565" w:rsidRPr="00873E2B">
        <w:t xml:space="preserve">measured </w:t>
      </w:r>
      <w:r w:rsidR="000145A5" w:rsidRPr="00873E2B">
        <w:t xml:space="preserve">after </w:t>
      </w:r>
      <w:r w:rsidR="000A2565" w:rsidRPr="00873E2B">
        <w:t xml:space="preserve">stopping the toluene injection and </w:t>
      </w:r>
      <w:r w:rsidR="000145A5" w:rsidRPr="00873E2B">
        <w:t>cooling the</w:t>
      </w:r>
      <w:r w:rsidR="000A2565" w:rsidRPr="00873E2B">
        <w:t xml:space="preserve"> system to </w:t>
      </w:r>
      <w:r w:rsidR="00CC3267" w:rsidRPr="00873E2B">
        <w:t xml:space="preserve">an </w:t>
      </w:r>
      <w:r w:rsidR="000A2565" w:rsidRPr="00873E2B">
        <w:t xml:space="preserve">ambient condition with nitrogen flow. </w:t>
      </w:r>
      <w:r w:rsidR="0033707A" w:rsidRPr="00873E2B">
        <w:t>The toluene conversion</w:t>
      </w:r>
      <w:r w:rsidR="000169AA" w:rsidRPr="00873E2B">
        <w:t xml:space="preserve"> (</w:t>
      </w:r>
      <w:r w:rsidR="000169AA" w:rsidRPr="00873E2B">
        <w:rPr>
          <w:i/>
          <w:iCs/>
        </w:rPr>
        <w:t>X</w:t>
      </w:r>
      <w:r w:rsidR="000169AA" w:rsidRPr="00873E2B">
        <w:rPr>
          <w:i/>
          <w:iCs/>
          <w:vertAlign w:val="subscript"/>
        </w:rPr>
        <w:t>T</w:t>
      </w:r>
      <w:r w:rsidR="000169AA" w:rsidRPr="00873E2B">
        <w:t>)</w:t>
      </w:r>
      <w:r w:rsidR="0033707A" w:rsidRPr="00873E2B">
        <w:t xml:space="preserve"> was calculated using the formula in equation 2.</w:t>
      </w:r>
    </w:p>
    <w:p w14:paraId="23571841" w14:textId="3E1CB742" w:rsidR="00071CF1" w:rsidRPr="007D4262" w:rsidRDefault="002965BB" w:rsidP="00D4039C">
      <w:pPr>
        <w:pStyle w:val="CETEquation"/>
        <w:rPr>
          <w:lang w:val="en-US"/>
        </w:rPr>
      </w:pPr>
      <m:oMath>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T</m:t>
            </m:r>
          </m:sub>
        </m:sSub>
        <m:r>
          <m:rPr>
            <m:sty m:val="p"/>
          </m:rPr>
          <w:rPr>
            <w:rFonts w:ascii="Cambria Math" w:hAnsi="Cambria Math"/>
            <w:lang w:val="en-US"/>
          </w:rPr>
          <m:t xml:space="preserve"> %=</m:t>
        </m:r>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w</m:t>
                </m:r>
              </m:e>
              <m:sub>
                <m:r>
                  <w:rPr>
                    <w:rFonts w:ascii="Cambria Math" w:hAnsi="Cambria Math"/>
                    <w:lang w:val="en-US"/>
                  </w:rPr>
                  <m:t>T</m:t>
                </m:r>
                <m:r>
                  <m:rPr>
                    <m:sty m:val="p"/>
                  </m:rPr>
                  <w:rPr>
                    <w:rFonts w:ascii="Cambria Math" w:hAnsi="Cambria Math"/>
                    <w:lang w:val="en-US"/>
                  </w:rPr>
                  <m:t>,</m:t>
                </m:r>
                <m:r>
                  <w:rPr>
                    <w:rFonts w:ascii="Cambria Math" w:hAnsi="Cambria Math"/>
                    <w:lang w:val="en-US"/>
                  </w:rPr>
                  <m:t>in</m:t>
                </m:r>
              </m:sub>
            </m:sSub>
            <m:r>
              <m:rPr>
                <m:sty m:val="p"/>
              </m:rPr>
              <w:rPr>
                <w:rFonts w:ascii="Cambria Math" w:hAnsi="Cambria Math"/>
                <w:lang w:val="en-US"/>
              </w:rPr>
              <m:t>-</m:t>
            </m:r>
            <w:bookmarkStart w:id="1" w:name="_Hlk220576345"/>
            <m:sSub>
              <m:sSubPr>
                <m:ctrlPr>
                  <w:rPr>
                    <w:rFonts w:ascii="Cambria Math" w:hAnsi="Cambria Math"/>
                    <w:lang w:val="en-US"/>
                  </w:rPr>
                </m:ctrlPr>
              </m:sSubPr>
              <m:e>
                <m:r>
                  <w:rPr>
                    <w:rFonts w:ascii="Cambria Math" w:hAnsi="Cambria Math"/>
                    <w:lang w:val="en-US"/>
                  </w:rPr>
                  <m:t>w</m:t>
                </m:r>
              </m:e>
              <m:sub>
                <m:r>
                  <w:rPr>
                    <w:rFonts w:ascii="Cambria Math" w:hAnsi="Cambria Math"/>
                    <w:lang w:val="en-US"/>
                  </w:rPr>
                  <m:t>T</m:t>
                </m:r>
                <m:r>
                  <m:rPr>
                    <m:sty m:val="p"/>
                  </m:rPr>
                  <w:rPr>
                    <w:rFonts w:ascii="Cambria Math" w:hAnsi="Cambria Math"/>
                    <w:lang w:val="en-US"/>
                  </w:rPr>
                  <m:t>,</m:t>
                </m:r>
                <m:r>
                  <w:rPr>
                    <w:rFonts w:ascii="Cambria Math" w:hAnsi="Cambria Math"/>
                    <w:lang w:val="en-US"/>
                  </w:rPr>
                  <m:t>out</m:t>
                </m:r>
              </m:sub>
            </m:sSub>
            <w:bookmarkEnd w:id="1"/>
          </m:num>
          <m:den>
            <m:sSub>
              <m:sSubPr>
                <m:ctrlPr>
                  <w:rPr>
                    <w:rFonts w:ascii="Cambria Math" w:hAnsi="Cambria Math"/>
                    <w:lang w:val="en-US"/>
                  </w:rPr>
                </m:ctrlPr>
              </m:sSubPr>
              <m:e>
                <m:r>
                  <w:rPr>
                    <w:rFonts w:ascii="Cambria Math" w:hAnsi="Cambria Math"/>
                    <w:lang w:val="en-US"/>
                  </w:rPr>
                  <m:t>w</m:t>
                </m:r>
              </m:e>
              <m:sub>
                <m:r>
                  <w:rPr>
                    <w:rFonts w:ascii="Cambria Math" w:hAnsi="Cambria Math"/>
                    <w:lang w:val="en-US"/>
                  </w:rPr>
                  <m:t>T</m:t>
                </m:r>
                <m:r>
                  <m:rPr>
                    <m:sty m:val="p"/>
                  </m:rPr>
                  <w:rPr>
                    <w:rFonts w:ascii="Cambria Math" w:hAnsi="Cambria Math"/>
                    <w:lang w:val="en-US"/>
                  </w:rPr>
                  <m:t>,</m:t>
                </m:r>
                <m:r>
                  <w:rPr>
                    <w:rFonts w:ascii="Cambria Math" w:hAnsi="Cambria Math"/>
                    <w:lang w:val="en-US"/>
                  </w:rPr>
                  <m:t>in</m:t>
                </m:r>
              </m:sub>
            </m:sSub>
          </m:den>
        </m:f>
        <m:r>
          <m:rPr>
            <m:sty m:val="p"/>
          </m:rPr>
          <w:rPr>
            <w:rFonts w:ascii="Cambria Math" w:hAnsi="Cambria Math"/>
            <w:lang w:val="en-US"/>
          </w:rPr>
          <m:t xml:space="preserve">×100 </m:t>
        </m:r>
      </m:oMath>
      <w:r w:rsidR="0033707A" w:rsidRPr="007D4262">
        <w:rPr>
          <w:lang w:val="en-US"/>
        </w:rPr>
        <w:t xml:space="preserve">  </w:t>
      </w:r>
      <w:r w:rsidR="00067E61" w:rsidRPr="007D4262">
        <w:rPr>
          <w:lang w:val="en-US"/>
        </w:rPr>
        <w:tab/>
      </w:r>
      <w:r w:rsidR="00067E61" w:rsidRPr="007D4262">
        <w:rPr>
          <w:lang w:val="en-US"/>
        </w:rPr>
        <w:tab/>
      </w:r>
      <w:r w:rsidR="00067E61" w:rsidRPr="007D4262">
        <w:rPr>
          <w:lang w:val="en-US"/>
        </w:rPr>
        <w:tab/>
        <w:t>(2)</w:t>
      </w:r>
    </w:p>
    <w:p w14:paraId="76762791" w14:textId="67810368" w:rsidR="007C6A29" w:rsidRPr="00873E2B" w:rsidRDefault="000169AA" w:rsidP="000F40C8">
      <w:pPr>
        <w:pStyle w:val="CETBodytext"/>
      </w:pPr>
      <w:r w:rsidRPr="00C7337A">
        <w:t>w</w:t>
      </w:r>
      <w:r w:rsidR="007C6A29" w:rsidRPr="00C7337A">
        <w:t>here,</w:t>
      </w:r>
      <w:r w:rsidR="007C6A29" w:rsidRPr="00C7337A">
        <w:rPr>
          <w:i/>
          <w:iCs/>
        </w:rPr>
        <w:t xml:space="preserve"> </w:t>
      </w:r>
      <w:proofErr w:type="gramStart"/>
      <w:r w:rsidR="00071CF1" w:rsidRPr="00C7337A">
        <w:rPr>
          <w:i/>
          <w:iCs/>
        </w:rPr>
        <w:t>w</w:t>
      </w:r>
      <w:r w:rsidR="00071CF1" w:rsidRPr="00C7337A">
        <w:rPr>
          <w:i/>
          <w:iCs/>
          <w:vertAlign w:val="subscript"/>
        </w:rPr>
        <w:t>T,in</w:t>
      </w:r>
      <w:proofErr w:type="gramEnd"/>
      <w:r w:rsidR="00DA4DEB" w:rsidRPr="00C7337A">
        <w:rPr>
          <w:i/>
          <w:iCs/>
          <w:vertAlign w:val="subscript"/>
        </w:rPr>
        <w:t xml:space="preserve"> </w:t>
      </w:r>
      <w:r w:rsidR="007C6A29" w:rsidRPr="00C7337A">
        <w:t xml:space="preserve">is the </w:t>
      </w:r>
      <w:r w:rsidR="00071CF1" w:rsidRPr="00873E2B">
        <w:t xml:space="preserve">amount of toluene molecule injected into </w:t>
      </w:r>
      <w:r w:rsidR="008D261A" w:rsidRPr="00873E2B">
        <w:t xml:space="preserve">the reactor </w:t>
      </w:r>
      <w:r w:rsidR="00071CF1" w:rsidRPr="00873E2B">
        <w:t xml:space="preserve">(ppm, mol, g), and </w:t>
      </w:r>
      <w:r w:rsidR="00DA4DEB" w:rsidRPr="00873E2B">
        <w:rPr>
          <w:i/>
          <w:iCs/>
        </w:rPr>
        <w:t>w</w:t>
      </w:r>
      <w:r w:rsidR="00DA4DEB" w:rsidRPr="00873E2B">
        <w:rPr>
          <w:i/>
          <w:iCs/>
          <w:vertAlign w:val="subscript"/>
        </w:rPr>
        <w:t>T,out</w:t>
      </w:r>
      <w:r w:rsidR="00071CF1" w:rsidRPr="00873E2B">
        <w:rPr>
          <w:vertAlign w:val="subscript"/>
        </w:rPr>
        <w:t xml:space="preserve"> </w:t>
      </w:r>
      <w:r w:rsidR="00071CF1" w:rsidRPr="00873E2B">
        <w:t xml:space="preserve">is the amount of toluene molecules collected out of the </w:t>
      </w:r>
      <w:r w:rsidR="008D261A" w:rsidRPr="00873E2B">
        <w:t>reactor</w:t>
      </w:r>
      <w:r w:rsidR="00F51D02" w:rsidRPr="00873E2B">
        <w:t xml:space="preserve"> (ppm, mol, g)</w:t>
      </w:r>
      <w:r w:rsidR="00071CF1" w:rsidRPr="00873E2B">
        <w:t>.</w:t>
      </w:r>
    </w:p>
    <w:p w14:paraId="5CCC1167" w14:textId="77777777" w:rsidR="003D14FD" w:rsidRPr="00873E2B" w:rsidRDefault="003D14FD" w:rsidP="000F40C8">
      <w:pPr>
        <w:pStyle w:val="CETBodytext"/>
      </w:pPr>
    </w:p>
    <w:p w14:paraId="7B9ED3E3" w14:textId="4CFFA5F5" w:rsidR="006F6550" w:rsidRPr="00C7337A" w:rsidRDefault="00C81A54" w:rsidP="00CC12BD">
      <w:pPr>
        <w:pStyle w:val="CETBodytext"/>
        <w:jc w:val="left"/>
      </w:pPr>
      <w:r w:rsidRPr="00C7337A">
        <w:rPr>
          <w:noProof/>
        </w:rPr>
        <w:drawing>
          <wp:inline distT="0" distB="0" distL="0" distR="0" wp14:anchorId="6665802D" wp14:editId="60901F0C">
            <wp:extent cx="2505075" cy="2232814"/>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5185" cy="2259652"/>
                    </a:xfrm>
                    <a:prstGeom prst="rect">
                      <a:avLst/>
                    </a:prstGeom>
                    <a:noFill/>
                  </pic:spPr>
                </pic:pic>
              </a:graphicData>
            </a:graphic>
          </wp:inline>
        </w:drawing>
      </w:r>
    </w:p>
    <w:p w14:paraId="49D7E4CC" w14:textId="3BF023D1" w:rsidR="000F40C8" w:rsidRPr="007D4262" w:rsidRDefault="000F40C8" w:rsidP="000F40C8">
      <w:pPr>
        <w:pStyle w:val="CETCaption"/>
        <w:rPr>
          <w:lang w:val="en-US"/>
        </w:rPr>
      </w:pPr>
      <w:r w:rsidRPr="007D4262">
        <w:rPr>
          <w:rStyle w:val="CETCaptionCarattere"/>
          <w:i/>
          <w:lang w:val="en-US"/>
        </w:rPr>
        <w:t xml:space="preserve">Figure 1: Schematic representation of </w:t>
      </w:r>
      <w:r w:rsidR="00ED1DF8" w:rsidRPr="007D4262">
        <w:rPr>
          <w:rStyle w:val="CETCaptionCarattere"/>
          <w:i/>
          <w:lang w:val="en-US"/>
        </w:rPr>
        <w:t>t</w:t>
      </w:r>
      <w:r w:rsidRPr="007D4262">
        <w:rPr>
          <w:rStyle w:val="CETCaptionCarattere"/>
          <w:i/>
          <w:lang w:val="en-US"/>
        </w:rPr>
        <w:t>oluene cracking experiment setup</w:t>
      </w:r>
      <w:r w:rsidR="00CC3267" w:rsidRPr="007D4262">
        <w:rPr>
          <w:lang w:val="en-US"/>
        </w:rPr>
        <w:t xml:space="preserve"> </w:t>
      </w:r>
      <w:r w:rsidR="00CC3267" w:rsidRPr="007D4262">
        <w:rPr>
          <w:lang w:val="en-US"/>
        </w:rPr>
        <w:fldChar w:fldCharType="begin"/>
      </w:r>
      <w:r w:rsidR="00FD5968" w:rsidRPr="007D4262">
        <w:rPr>
          <w:lang w:val="en-US"/>
        </w:rPr>
        <w:instrText xml:space="preserve"> ADDIN ZOTERO_ITEM CSL_CITATION {"citationID":"cPTVjMz4","properties":{"formattedCitation":"(Arayedh, Van De Steene, et al., 2025)","plainCitation":"(Arayedh, Van De Steene, et al., 2025)","dontUpdate":true,"noteIndex":0},"citationItems":[{"id":158,"uris":["http://zotero.org/users/15832197/items/TAJN9248"],"itemData":{"id":158,"type":"article-journal","abstract":"Tars present in syngas pose major challenges to the development of thermochemical processes. Catalytic cracking of tars using biochar is a promising option, both technically and economically. To elucidate the role of biochar porosity, heterogeneous tar cracking tests were carried out in an inert atmosphere. The variation in biochar porosity during long-term tar cracking tests was studied to gain a deeper understanding of biochar deactivation. Physically activated biochar derived from beech wood biomass was used as a catalyst, with toluene serving as a model molecule for tars. The results showed that the activated biochar exhibited good initial catalytic activity for toluene cracking, compared to homogeneous thermal cracking. However, due to polymerization reactions during toluene cracking, coke was deposited on the inner pore surfaces of the biochar, leading to its deactivation. After a while, the toluene conversion rate decreased to levels comparable to those achieved during thermal cracking. This was accompanied by a decrease of the specific surface area of the biochar. It has been shown that heterogeneous toluene conversion primarily occurs in the micropores, which serve as the active sites, while mesopores are essential for the diffusion of toluene into the micropores. Biochar deactivation was exacerbated by the obstruction of mesopores. Furthermore, increasing the mesopore content in biochar could slow down the process of biochar deactivation.","container-title":"Biomass and Bioenergy","DOI":"10.1016/j.biombioe.2025.107604","ISSN":"09619534","journalAbbreviation":"Biomass and Bioenergy","language":"en","page":"107604","source":"DOI.org (Crossref)","title":"Catalyst deactivation of biomass-derived biochars during tar cracking: Role of porosity","title-short":"Catalyst deactivation of biomass-derived biochars during tar cracking","volume":"193","author":[{"family":"Arayedh","given":"Wadii"},{"family":"Van De Steene","given":"Laurent"},{"family":"Saleh","given":"Khashayar"},{"family":"Daouk","given":"Elias"}],"issued":{"date-parts":[["2025",2]]}}}],"schema":"https://github.com/citation-style-language/schema/raw/master/csl-citation.json"} </w:instrText>
      </w:r>
      <w:r w:rsidR="00CC3267" w:rsidRPr="007D4262">
        <w:rPr>
          <w:lang w:val="en-US"/>
        </w:rPr>
        <w:fldChar w:fldCharType="separate"/>
      </w:r>
      <w:r w:rsidR="008B5EB4" w:rsidRPr="007D4262">
        <w:rPr>
          <w:rFonts w:cs="Arial"/>
          <w:lang w:val="en-US"/>
        </w:rPr>
        <w:t>(Arayedh</w:t>
      </w:r>
      <w:r w:rsidR="0033707A" w:rsidRPr="007D4262">
        <w:rPr>
          <w:rFonts w:cs="Arial"/>
          <w:lang w:val="en-US"/>
        </w:rPr>
        <w:t xml:space="preserve"> </w:t>
      </w:r>
      <w:r w:rsidR="008B5EB4" w:rsidRPr="007D4262">
        <w:rPr>
          <w:rFonts w:cs="Arial"/>
          <w:lang w:val="en-US"/>
        </w:rPr>
        <w:t>et al., 2025</w:t>
      </w:r>
      <w:r w:rsidR="0033707A" w:rsidRPr="007D4262">
        <w:rPr>
          <w:rFonts w:cs="Arial"/>
          <w:lang w:val="en-US"/>
        </w:rPr>
        <w:t>b</w:t>
      </w:r>
      <w:r w:rsidR="008B5EB4" w:rsidRPr="007D4262">
        <w:rPr>
          <w:rFonts w:cs="Arial"/>
          <w:lang w:val="en-US"/>
        </w:rPr>
        <w:t>)</w:t>
      </w:r>
      <w:r w:rsidR="00CC3267" w:rsidRPr="007D4262">
        <w:rPr>
          <w:lang w:val="en-US"/>
        </w:rPr>
        <w:fldChar w:fldCharType="end"/>
      </w:r>
      <w:r w:rsidR="00CC3267" w:rsidRPr="007D4262">
        <w:rPr>
          <w:lang w:val="en-US"/>
        </w:rPr>
        <w:t>.</w:t>
      </w:r>
    </w:p>
    <w:p w14:paraId="3B9031A6" w14:textId="1959138D" w:rsidR="00FE5A3B" w:rsidRPr="00C7337A" w:rsidRDefault="00FE5A3B" w:rsidP="00FE5A3B">
      <w:pPr>
        <w:pStyle w:val="CETHeading1"/>
      </w:pPr>
      <w:r w:rsidRPr="00C7337A">
        <w:t>Results and discussion</w:t>
      </w:r>
    </w:p>
    <w:p w14:paraId="7C168E81" w14:textId="7403A3A1" w:rsidR="005A4619" w:rsidRPr="007D4262" w:rsidRDefault="00C87B59" w:rsidP="007A2052">
      <w:pPr>
        <w:pStyle w:val="CETBodytext"/>
      </w:pPr>
      <w:r w:rsidRPr="00C7337A">
        <w:t>Biochars derived from rice husk (RH</w:t>
      </w:r>
      <w:r w:rsidR="00B74F86" w:rsidRPr="00C7337A">
        <w:t>C</w:t>
      </w:r>
      <w:r w:rsidR="008D261A" w:rsidRPr="00C7337A">
        <w:t>)</w:t>
      </w:r>
      <w:r w:rsidRPr="00C7337A">
        <w:t xml:space="preserve"> and beech</w:t>
      </w:r>
      <w:r w:rsidR="00C81A54" w:rsidRPr="00873E2B">
        <w:t>-</w:t>
      </w:r>
      <w:r w:rsidRPr="00873E2B">
        <w:t>wood (BW</w:t>
      </w:r>
      <w:r w:rsidR="00B74F86" w:rsidRPr="00873E2B">
        <w:t>C</w:t>
      </w:r>
      <w:r w:rsidRPr="00873E2B">
        <w:t>) were produced and characterized. These materials were subsequently physically activated to a carbon conversion of 25% using either H</w:t>
      </w:r>
      <w:r w:rsidRPr="00873E2B">
        <w:rPr>
          <w:rFonts w:ascii="Cambria Math" w:hAnsi="Cambria Math" w:cs="Cambria Math"/>
        </w:rPr>
        <w:t>₂</w:t>
      </w:r>
      <w:r w:rsidRPr="00873E2B">
        <w:t>O (X25%-H</w:t>
      </w:r>
      <w:r w:rsidRPr="00873E2B">
        <w:rPr>
          <w:rFonts w:ascii="Cambria Math" w:hAnsi="Cambria Math" w:cs="Cambria Math"/>
        </w:rPr>
        <w:t>₂</w:t>
      </w:r>
      <w:r w:rsidRPr="00873E2B">
        <w:t>O-RHC and X25%-H</w:t>
      </w:r>
      <w:r w:rsidRPr="00873E2B">
        <w:rPr>
          <w:rFonts w:ascii="Cambria Math" w:hAnsi="Cambria Math" w:cs="Cambria Math"/>
        </w:rPr>
        <w:t>₂</w:t>
      </w:r>
      <w:r w:rsidRPr="00873E2B">
        <w:t>O-BWC) or CO</w:t>
      </w:r>
      <w:r w:rsidRPr="00873E2B">
        <w:rPr>
          <w:rFonts w:ascii="Cambria Math" w:hAnsi="Cambria Math" w:cs="Cambria Math"/>
        </w:rPr>
        <w:t>₂</w:t>
      </w:r>
      <w:r w:rsidRPr="00873E2B">
        <w:t xml:space="preserve"> (X25%-CO</w:t>
      </w:r>
      <w:r w:rsidRPr="00873E2B">
        <w:rPr>
          <w:rFonts w:ascii="Cambria Math" w:hAnsi="Cambria Math" w:cs="Cambria Math"/>
        </w:rPr>
        <w:t>₂</w:t>
      </w:r>
      <w:r w:rsidRPr="00873E2B">
        <w:t>-RHC and X25%-CO</w:t>
      </w:r>
      <w:r w:rsidRPr="00873E2B">
        <w:rPr>
          <w:rFonts w:ascii="Cambria Math" w:hAnsi="Cambria Math" w:cs="Cambria Math"/>
        </w:rPr>
        <w:t>₂</w:t>
      </w:r>
      <w:r w:rsidRPr="00873E2B">
        <w:t>-BWC). The resulting activated chars, together with the raw rice husk biochar (Raw-RH</w:t>
      </w:r>
      <w:r w:rsidR="00B74F86" w:rsidRPr="00873E2B">
        <w:t>C</w:t>
      </w:r>
      <w:r w:rsidRPr="00873E2B">
        <w:t>) and quartz glass beads (</w:t>
      </w:r>
      <w:r w:rsidR="00B74F86" w:rsidRPr="00873E2B">
        <w:t>thermal cracking</w:t>
      </w:r>
      <w:r w:rsidRPr="00873E2B">
        <w:t>), were then used for toluene cracking, enabling a comparison between thermal and catalytic cracking effects, as discussed in sections</w:t>
      </w:r>
      <w:r w:rsidR="00E9128D" w:rsidRPr="00873E2B">
        <w:t xml:space="preserve"> 3.2</w:t>
      </w:r>
      <w:r w:rsidRPr="00873E2B">
        <w:t>.</w:t>
      </w:r>
    </w:p>
    <w:p w14:paraId="489CC764" w14:textId="4574B80B" w:rsidR="00E9128D" w:rsidRPr="00873E2B" w:rsidRDefault="00C41BC0" w:rsidP="007D4262">
      <w:pPr>
        <w:pStyle w:val="CETheadingx"/>
      </w:pPr>
      <w:r w:rsidRPr="00C7337A">
        <w:t xml:space="preserve">3.1 </w:t>
      </w:r>
      <w:r w:rsidR="00873E2B">
        <w:t>Characterization</w:t>
      </w:r>
      <w:r w:rsidR="00873E2B" w:rsidRPr="00C7337A">
        <w:t xml:space="preserve"> </w:t>
      </w:r>
      <w:r w:rsidR="00E9128D" w:rsidRPr="00C7337A">
        <w:t xml:space="preserve">of </w:t>
      </w:r>
      <w:r w:rsidR="00B72072" w:rsidRPr="00C7337A">
        <w:t>b</w:t>
      </w:r>
      <w:r w:rsidR="00E9128D" w:rsidRPr="00C7337A">
        <w:t xml:space="preserve">iochar and activated </w:t>
      </w:r>
      <w:r w:rsidR="00B74F86" w:rsidRPr="00C7337A">
        <w:t>bio</w:t>
      </w:r>
      <w:r w:rsidR="00E9128D" w:rsidRPr="00C7337A">
        <w:t>chars</w:t>
      </w:r>
    </w:p>
    <w:p w14:paraId="17C01481" w14:textId="5E024E8D" w:rsidR="00B53597" w:rsidRPr="007D4262" w:rsidDel="00B53597" w:rsidRDefault="004B1770" w:rsidP="00E9128D">
      <w:pPr>
        <w:pStyle w:val="CETBodytext"/>
      </w:pPr>
      <w:r w:rsidRPr="007D4262">
        <w:t xml:space="preserve">To examine the effect of physical activation </w:t>
      </w:r>
      <w:r w:rsidR="00C7337A" w:rsidRPr="007D4262">
        <w:t xml:space="preserve">on </w:t>
      </w:r>
      <w:r w:rsidRPr="007D4262">
        <w:t xml:space="preserve">the textural properties of the produced biochar and activated </w:t>
      </w:r>
      <w:r w:rsidR="00B74F86" w:rsidRPr="007D4262">
        <w:t>bio</w:t>
      </w:r>
      <w:r w:rsidRPr="007D4262">
        <w:t>char</w:t>
      </w:r>
      <w:r w:rsidR="006775D0" w:rsidRPr="007D4262">
        <w:t xml:space="preserve">s, </w:t>
      </w:r>
      <w:r w:rsidRPr="007D4262">
        <w:t>N</w:t>
      </w:r>
      <w:r w:rsidRPr="007D4262">
        <w:rPr>
          <w:rFonts w:ascii="Cambria Math" w:hAnsi="Cambria Math" w:cs="Cambria Math"/>
        </w:rPr>
        <w:t>₂</w:t>
      </w:r>
      <w:r w:rsidRPr="007D4262">
        <w:t xml:space="preserve"> sorption isotherms were evaluated</w:t>
      </w:r>
      <w:r w:rsidR="006775D0" w:rsidRPr="007D4262">
        <w:t>,</w:t>
      </w:r>
      <w:r w:rsidRPr="00C7337A">
        <w:t xml:space="preserve"> and the results are presented in</w:t>
      </w:r>
      <w:r w:rsidR="001E6198" w:rsidRPr="00C7337A">
        <w:t xml:space="preserve"> Figure 1 and</w:t>
      </w:r>
      <w:r w:rsidRPr="00C7337A">
        <w:t xml:space="preserve"> Table 2</w:t>
      </w:r>
      <w:r w:rsidR="006775D0" w:rsidRPr="00C7337A">
        <w:t>.</w:t>
      </w:r>
      <w:r w:rsidRPr="00C7337A">
        <w:t xml:space="preserve"> </w:t>
      </w:r>
    </w:p>
    <w:p w14:paraId="1FA50342" w14:textId="77777777" w:rsidR="00FD3940" w:rsidRPr="007D4262" w:rsidRDefault="00FD3940" w:rsidP="00E9128D">
      <w:pPr>
        <w:pStyle w:val="CETBodytext"/>
      </w:pPr>
    </w:p>
    <w:p w14:paraId="38AD143E" w14:textId="16F8BF0C" w:rsidR="007C0CC8" w:rsidRPr="00C7337A" w:rsidRDefault="00B53597" w:rsidP="00FD3940">
      <w:pPr>
        <w:pStyle w:val="CETBodytext"/>
        <w:jc w:val="left"/>
      </w:pPr>
      <w:r w:rsidRPr="00C7337A">
        <w:rPr>
          <w:noProof/>
        </w:rPr>
        <w:t xml:space="preserve"> </w:t>
      </w:r>
      <w:r w:rsidRPr="00C7337A">
        <w:rPr>
          <w:noProof/>
        </w:rPr>
        <w:drawing>
          <wp:inline distT="0" distB="0" distL="0" distR="0" wp14:anchorId="54BDFA62" wp14:editId="0E975590">
            <wp:extent cx="3964305" cy="2318919"/>
            <wp:effectExtent l="0" t="0" r="17145" b="5715"/>
            <wp:docPr id="4" name="Chart 4">
              <a:extLst xmlns:a="http://schemas.openxmlformats.org/drawingml/2006/main">
                <a:ext uri="{FF2B5EF4-FFF2-40B4-BE49-F238E27FC236}">
                  <a16:creationId xmlns:a16="http://schemas.microsoft.com/office/drawing/2014/main" id="{D4EA83E5-EC72-4FE0-9042-10480D5EC9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56E70D" w14:textId="3FD483D8" w:rsidR="00D3038D" w:rsidRPr="00873E2B" w:rsidRDefault="00D3038D" w:rsidP="00D3038D">
      <w:pPr>
        <w:pStyle w:val="CETCaption"/>
        <w:rPr>
          <w:rStyle w:val="CETCaptionCarattere"/>
          <w:i/>
          <w:lang w:val="en-US"/>
        </w:rPr>
      </w:pPr>
      <w:r w:rsidRPr="00C7337A">
        <w:rPr>
          <w:rStyle w:val="CETCaptionCarattere"/>
          <w:i/>
          <w:lang w:val="en-US"/>
        </w:rPr>
        <w:t xml:space="preserve">Figure 1: </w:t>
      </w:r>
      <w:r w:rsidR="00FD3940" w:rsidRPr="00873E2B">
        <w:rPr>
          <w:rStyle w:val="CETCaptionCarattere"/>
          <w:i/>
          <w:lang w:val="en-US"/>
        </w:rPr>
        <w:t>N</w:t>
      </w:r>
      <w:r w:rsidR="00FD3940" w:rsidRPr="00873E2B">
        <w:rPr>
          <w:rStyle w:val="CETCaptionCarattere"/>
          <w:i/>
          <w:vertAlign w:val="subscript"/>
          <w:lang w:val="en-US"/>
        </w:rPr>
        <w:t>2</w:t>
      </w:r>
      <w:r w:rsidR="00FD3940" w:rsidRPr="00873E2B">
        <w:rPr>
          <w:rStyle w:val="CETCaptionCarattere"/>
          <w:i/>
          <w:lang w:val="en-US"/>
        </w:rPr>
        <w:t xml:space="preserve"> a</w:t>
      </w:r>
      <w:r w:rsidRPr="00873E2B">
        <w:rPr>
          <w:rStyle w:val="CETCaptionCarattere"/>
          <w:i/>
          <w:lang w:val="en-US"/>
        </w:rPr>
        <w:t>dsorption</w:t>
      </w:r>
      <w:r w:rsidR="00FD3940" w:rsidRPr="00873E2B">
        <w:rPr>
          <w:rStyle w:val="CETCaptionCarattere"/>
          <w:i/>
          <w:lang w:val="en-US"/>
        </w:rPr>
        <w:t xml:space="preserve">-desorption </w:t>
      </w:r>
      <w:r w:rsidR="00E80F39" w:rsidRPr="00873E2B">
        <w:rPr>
          <w:rStyle w:val="CETCaptionCarattere"/>
          <w:i/>
          <w:lang w:val="en-US"/>
        </w:rPr>
        <w:t>isotherms</w:t>
      </w:r>
      <w:r w:rsidR="00FD3940" w:rsidRPr="00873E2B">
        <w:rPr>
          <w:rStyle w:val="CETCaptionCarattere"/>
          <w:i/>
          <w:lang w:val="en-US"/>
        </w:rPr>
        <w:t xml:space="preserve"> </w:t>
      </w:r>
      <w:r w:rsidR="00E80F39" w:rsidRPr="00873E2B">
        <w:rPr>
          <w:rStyle w:val="CETCaptionCarattere"/>
          <w:i/>
          <w:lang w:val="en-US"/>
        </w:rPr>
        <w:t>of</w:t>
      </w:r>
      <w:r w:rsidR="00FD3940" w:rsidRPr="00873E2B">
        <w:rPr>
          <w:rStyle w:val="CETCaptionCarattere"/>
          <w:i/>
          <w:lang w:val="en-US"/>
        </w:rPr>
        <w:t xml:space="preserve"> the raw biochar and activated samples</w:t>
      </w:r>
      <w:r w:rsidRPr="00873E2B">
        <w:rPr>
          <w:rStyle w:val="CETCaptionCarattere"/>
          <w:i/>
          <w:lang w:val="en-US"/>
        </w:rPr>
        <w:t>.</w:t>
      </w:r>
    </w:p>
    <w:p w14:paraId="610DA3D5" w14:textId="09BE8348" w:rsidR="00B53597" w:rsidRPr="00C7337A" w:rsidRDefault="00B53597" w:rsidP="00B53597">
      <w:pPr>
        <w:pStyle w:val="CETBodytext"/>
      </w:pPr>
      <w:r w:rsidRPr="00873E2B">
        <w:lastRenderedPageBreak/>
        <w:t>The results indicate a significant increase in the specific surface area of the raw rice husk biochar, from 17 m</w:t>
      </w:r>
      <w:r w:rsidRPr="00873E2B">
        <w:rPr>
          <w:vertAlign w:val="superscript"/>
        </w:rPr>
        <w:t>2</w:t>
      </w:r>
      <w:r w:rsidRPr="00873E2B">
        <w:t>/g to 440 m</w:t>
      </w:r>
      <w:r w:rsidRPr="00873E2B">
        <w:rPr>
          <w:vertAlign w:val="superscript"/>
        </w:rPr>
        <w:t>2</w:t>
      </w:r>
      <w:r w:rsidRPr="00873E2B">
        <w:t>/g for CO</w:t>
      </w:r>
      <w:r w:rsidRPr="00873E2B">
        <w:rPr>
          <w:vertAlign w:val="subscript"/>
        </w:rPr>
        <w:t>2</w:t>
      </w:r>
      <w:r w:rsidRPr="00873E2B">
        <w:t>-activated char and 426 m</w:t>
      </w:r>
      <w:r w:rsidRPr="00873E2B">
        <w:rPr>
          <w:vertAlign w:val="superscript"/>
        </w:rPr>
        <w:t>2</w:t>
      </w:r>
      <w:r w:rsidRPr="00873E2B">
        <w:t>/g for H</w:t>
      </w:r>
      <w:r w:rsidRPr="00873E2B">
        <w:rPr>
          <w:vertAlign w:val="subscript"/>
        </w:rPr>
        <w:t>2</w:t>
      </w:r>
      <w:r w:rsidRPr="00873E2B">
        <w:t xml:space="preserve">O-activated char. Despite their similar specific surface area development, the steam-activated char developed greater mesoporosity due to its ability to widen existing pores, which resulting in a larger mesopore volume for both samples </w:t>
      </w:r>
      <w:r w:rsidRPr="00C7337A">
        <w:fldChar w:fldCharType="begin"/>
      </w:r>
      <w:r w:rsidRPr="00873E2B">
        <w:instrText xml:space="preserve"> ADDIN ZOTERO_ITEM CSL_CITATION {"citationID":"ctxGDzm0","properties":{"formattedCitation":"(Alvarez et al., 2014)","plainCitation":"(Alvarez et al., 2014)","noteIndex":0},"citationItems":[{"id":1062,"uris":["http://zotero.org/users/15832197/items/CBZDCUC8"],"itemData":{"id":1062,"type":"article-journal","abstract":"The overall valorization of rice husk char obtained by ﬂash pyrolysis in a conical spouted bed reactor (CSBR) has been studied in a two-step process. Thus, silica has been recovered in a ﬁrst step and the remaining carbon material has been subjected to steam activation. The char samples used in this study have been obtained by continuous ﬂash pyrolysis in a conical spouted bed reactor at 500 °C. Extraction with Na2CO3 allows recovering 88% of the silica contained in the rice husk char. Activation of the silica-free rice husk char has been carried out in a ﬁxed bed reactor at 800 °C using steam as activating agent. The porous structure of the activated carbons produced includes a combination of micropores and mesopores, with a BET surface area of up to 1365 m2 g 1 at the end of 15 min.","container-title":"Bioresource Technology","DOI":"10.1016/j.biortech.2014.07.073","ISSN":"09608524","journalAbbreviation":"Bioresource Technology","language":"en","page":"132-137","source":"DOI.org (Crossref)","title":"Upgrading the rice husk char obtained by flash pyrolysis for the production of amorphous silica and high quality activated carbon","volume":"170","author":[{"family":"Alvarez","given":"Jon"},{"family":"Lopez","given":"Gartzen"},{"family":"Amutio","given":"Maider"},{"family":"Bilbao","given":"Javier"},{"family":"Olazar","given":"Martin"}],"issued":{"date-parts":[["2014",10]]}}}],"schema":"https://github.com/citation-style-language/schema/raw/master/csl-citation.json"} </w:instrText>
      </w:r>
      <w:r w:rsidRPr="00C7337A">
        <w:fldChar w:fldCharType="separate"/>
      </w:r>
      <w:r w:rsidRPr="00C7337A">
        <w:rPr>
          <w:rFonts w:cs="Arial"/>
        </w:rPr>
        <w:t>(Alvarez et al., 2014)</w:t>
      </w:r>
      <w:r w:rsidRPr="00C7337A">
        <w:fldChar w:fldCharType="end"/>
      </w:r>
      <w:r w:rsidRPr="00C7337A">
        <w:t>.</w:t>
      </w:r>
      <w:r w:rsidRPr="007D4262">
        <w:t xml:space="preserve">Rice husk–activated biochars developed </w:t>
      </w:r>
      <w:r w:rsidR="00C7337A" w:rsidRPr="007D4262">
        <w:t xml:space="preserve">a </w:t>
      </w:r>
      <w:r w:rsidRPr="007D4262">
        <w:t xml:space="preserve">lower specific surface area than activated beech-wood biochars, </w:t>
      </w:r>
      <w:r w:rsidRPr="00C7337A">
        <w:t>due to their higher ash content, especially the presence of Si in the RHC compared to BWC.</w:t>
      </w:r>
      <w:r w:rsidRPr="007D4262">
        <w:t xml:space="preserve"> This results in pore blockage and a dilution of surface area when expressed per gram of material (Tomczyk et al., 2020).</w:t>
      </w:r>
    </w:p>
    <w:p w14:paraId="30AA5AA2" w14:textId="77777777" w:rsidR="00B22A7B" w:rsidRPr="007D4262" w:rsidRDefault="00B22A7B" w:rsidP="00B22A7B">
      <w:pPr>
        <w:pStyle w:val="CETTabletitle"/>
        <w:rPr>
          <w:lang w:val="en-US"/>
        </w:rPr>
      </w:pPr>
      <w:r w:rsidRPr="007D4262">
        <w:rPr>
          <w:lang w:val="en-US"/>
        </w:rPr>
        <w:t>Table 2: N</w:t>
      </w:r>
      <w:r w:rsidRPr="007D4262">
        <w:rPr>
          <w:vertAlign w:val="subscript"/>
          <w:lang w:val="en-US"/>
        </w:rPr>
        <w:t>2</w:t>
      </w:r>
      <w:r w:rsidRPr="007D4262">
        <w:rPr>
          <w:lang w:val="en-US"/>
        </w:rPr>
        <w:t xml:space="preserve"> sorption isotherms analysis results. </w:t>
      </w:r>
    </w:p>
    <w:tbl>
      <w:tblPr>
        <w:tblW w:w="8748"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610"/>
        <w:gridCol w:w="990"/>
        <w:gridCol w:w="1260"/>
        <w:gridCol w:w="1260"/>
        <w:gridCol w:w="1350"/>
        <w:gridCol w:w="1220"/>
        <w:gridCol w:w="29"/>
        <w:gridCol w:w="29"/>
      </w:tblGrid>
      <w:tr w:rsidR="00B22A7B" w:rsidRPr="00C7337A" w14:paraId="3BFA07D2" w14:textId="77777777" w:rsidTr="00D4039C">
        <w:trPr>
          <w:trHeight w:val="277"/>
        </w:trPr>
        <w:tc>
          <w:tcPr>
            <w:tcW w:w="2610" w:type="dxa"/>
            <w:tcBorders>
              <w:top w:val="single" w:sz="12" w:space="0" w:color="008000"/>
              <w:bottom w:val="single" w:sz="6" w:space="0" w:color="008000"/>
            </w:tcBorders>
            <w:shd w:val="clear" w:color="auto" w:fill="FFFFFF"/>
          </w:tcPr>
          <w:p w14:paraId="1263C91A" w14:textId="77777777" w:rsidR="00B22A7B" w:rsidRPr="007D4262" w:rsidRDefault="00B22A7B" w:rsidP="00E80F39">
            <w:pPr>
              <w:pStyle w:val="CETBodytext"/>
            </w:pPr>
            <w:r w:rsidRPr="007D4262">
              <w:t>Biochar samples</w:t>
            </w:r>
          </w:p>
        </w:tc>
        <w:tc>
          <w:tcPr>
            <w:tcW w:w="990" w:type="dxa"/>
            <w:tcBorders>
              <w:top w:val="single" w:sz="12" w:space="0" w:color="008000"/>
              <w:bottom w:val="single" w:sz="6" w:space="0" w:color="008000"/>
            </w:tcBorders>
            <w:shd w:val="clear" w:color="auto" w:fill="FFFFFF"/>
          </w:tcPr>
          <w:p w14:paraId="1926B287" w14:textId="12D86D42" w:rsidR="00B22A7B" w:rsidRPr="007D4262" w:rsidRDefault="00B74F86" w:rsidP="00E80F39">
            <w:pPr>
              <w:pStyle w:val="CETBodytext"/>
            </w:pPr>
            <w:r w:rsidRPr="007D4262">
              <w:t>Raw-</w:t>
            </w:r>
            <w:r w:rsidR="00B22A7B" w:rsidRPr="007D4262">
              <w:t>RH</w:t>
            </w:r>
            <w:r w:rsidRPr="007D4262">
              <w:t>C</w:t>
            </w:r>
          </w:p>
        </w:tc>
        <w:tc>
          <w:tcPr>
            <w:tcW w:w="1260" w:type="dxa"/>
            <w:tcBorders>
              <w:top w:val="single" w:sz="12" w:space="0" w:color="008000"/>
              <w:bottom w:val="single" w:sz="6" w:space="0" w:color="008000"/>
            </w:tcBorders>
            <w:shd w:val="clear" w:color="auto" w:fill="FFFFFF"/>
          </w:tcPr>
          <w:p w14:paraId="7C9BB4D7" w14:textId="77777777" w:rsidR="00B22A7B" w:rsidRPr="007D4262" w:rsidRDefault="00B22A7B" w:rsidP="00E80F39">
            <w:pPr>
              <w:pStyle w:val="CETBodytext"/>
            </w:pPr>
            <w:r w:rsidRPr="007D4262">
              <w:t>X25%-CO</w:t>
            </w:r>
            <w:r w:rsidRPr="007D4262">
              <w:rPr>
                <w:vertAlign w:val="subscript"/>
              </w:rPr>
              <w:t>2</w:t>
            </w:r>
            <w:r w:rsidRPr="007D4262">
              <w:t>-RHC</w:t>
            </w:r>
          </w:p>
        </w:tc>
        <w:tc>
          <w:tcPr>
            <w:tcW w:w="1260" w:type="dxa"/>
            <w:tcBorders>
              <w:top w:val="single" w:sz="12" w:space="0" w:color="008000"/>
              <w:bottom w:val="single" w:sz="6" w:space="0" w:color="008000"/>
            </w:tcBorders>
            <w:shd w:val="clear" w:color="auto" w:fill="FFFFFF"/>
          </w:tcPr>
          <w:p w14:paraId="7C75871A" w14:textId="77777777" w:rsidR="00B22A7B" w:rsidRPr="007D4262" w:rsidRDefault="00B22A7B" w:rsidP="00E80F39">
            <w:pPr>
              <w:pStyle w:val="CETBodytext"/>
              <w:ind w:right="-1"/>
              <w:rPr>
                <w:rFonts w:cs="Arial"/>
                <w:szCs w:val="18"/>
              </w:rPr>
            </w:pPr>
            <w:r w:rsidRPr="007D4262">
              <w:t>X25%-H</w:t>
            </w:r>
            <w:r w:rsidRPr="007D4262">
              <w:rPr>
                <w:vertAlign w:val="subscript"/>
              </w:rPr>
              <w:t>2</w:t>
            </w:r>
            <w:r w:rsidRPr="007D4262">
              <w:t xml:space="preserve">O-RHC </w:t>
            </w:r>
          </w:p>
        </w:tc>
        <w:tc>
          <w:tcPr>
            <w:tcW w:w="1350" w:type="dxa"/>
            <w:tcBorders>
              <w:top w:val="single" w:sz="12" w:space="0" w:color="008000"/>
              <w:bottom w:val="single" w:sz="6" w:space="0" w:color="008000"/>
            </w:tcBorders>
            <w:shd w:val="clear" w:color="auto" w:fill="FFFFFF"/>
          </w:tcPr>
          <w:p w14:paraId="43CCD8F8" w14:textId="77777777" w:rsidR="00B22A7B" w:rsidRPr="007D4262" w:rsidRDefault="00B22A7B" w:rsidP="00E80F39">
            <w:pPr>
              <w:pStyle w:val="CETBodytext"/>
              <w:ind w:right="-1"/>
              <w:rPr>
                <w:rFonts w:cs="Arial"/>
                <w:szCs w:val="18"/>
              </w:rPr>
            </w:pPr>
            <w:r w:rsidRPr="007D4262">
              <w:t>X25%-CO</w:t>
            </w:r>
            <w:r w:rsidRPr="007D4262">
              <w:rPr>
                <w:vertAlign w:val="subscript"/>
              </w:rPr>
              <w:t>2</w:t>
            </w:r>
            <w:r w:rsidRPr="007D4262">
              <w:t>-BWC</w:t>
            </w:r>
            <w:r w:rsidRPr="007D4262">
              <w:rPr>
                <w:color w:val="FF0000"/>
              </w:rPr>
              <w:t>*</w:t>
            </w:r>
          </w:p>
        </w:tc>
        <w:tc>
          <w:tcPr>
            <w:tcW w:w="1220" w:type="dxa"/>
            <w:tcBorders>
              <w:top w:val="single" w:sz="12" w:space="0" w:color="008000"/>
              <w:bottom w:val="single" w:sz="6" w:space="0" w:color="008000"/>
            </w:tcBorders>
            <w:shd w:val="clear" w:color="auto" w:fill="FFFFFF"/>
          </w:tcPr>
          <w:p w14:paraId="24AC8AEC" w14:textId="77777777" w:rsidR="00B22A7B" w:rsidRPr="007D4262" w:rsidRDefault="00B22A7B" w:rsidP="00E80F39">
            <w:pPr>
              <w:pStyle w:val="CETBodytext"/>
              <w:ind w:right="-1"/>
              <w:rPr>
                <w:rFonts w:cs="Arial"/>
                <w:szCs w:val="18"/>
              </w:rPr>
            </w:pPr>
            <w:r w:rsidRPr="007D4262">
              <w:rPr>
                <w:rFonts w:cs="Arial"/>
                <w:szCs w:val="18"/>
              </w:rPr>
              <w:t>X25%-H</w:t>
            </w:r>
            <w:r w:rsidRPr="007D4262">
              <w:rPr>
                <w:rFonts w:cs="Arial"/>
                <w:szCs w:val="18"/>
                <w:vertAlign w:val="subscript"/>
              </w:rPr>
              <w:t>2</w:t>
            </w:r>
            <w:r w:rsidRPr="007D4262">
              <w:rPr>
                <w:rFonts w:cs="Arial"/>
                <w:szCs w:val="18"/>
              </w:rPr>
              <w:t>O-BWC</w:t>
            </w:r>
            <w:r w:rsidRPr="007D4262">
              <w:rPr>
                <w:rFonts w:cs="Arial"/>
                <w:color w:val="FF0000"/>
                <w:szCs w:val="18"/>
              </w:rPr>
              <w:t>*</w:t>
            </w:r>
          </w:p>
        </w:tc>
        <w:tc>
          <w:tcPr>
            <w:tcW w:w="29" w:type="dxa"/>
            <w:tcBorders>
              <w:top w:val="single" w:sz="12" w:space="0" w:color="008000"/>
              <w:bottom w:val="single" w:sz="6" w:space="0" w:color="008000"/>
            </w:tcBorders>
            <w:shd w:val="clear" w:color="auto" w:fill="FFFFFF"/>
          </w:tcPr>
          <w:p w14:paraId="0A5A37A2" w14:textId="77777777" w:rsidR="00B22A7B" w:rsidRPr="007D4262" w:rsidRDefault="00B22A7B" w:rsidP="00E80F39">
            <w:pPr>
              <w:pStyle w:val="CETBodytext"/>
              <w:ind w:right="-1"/>
              <w:rPr>
                <w:rFonts w:cs="Arial"/>
                <w:szCs w:val="18"/>
              </w:rPr>
            </w:pPr>
          </w:p>
        </w:tc>
        <w:tc>
          <w:tcPr>
            <w:tcW w:w="29" w:type="dxa"/>
            <w:tcBorders>
              <w:top w:val="single" w:sz="12" w:space="0" w:color="008000"/>
              <w:bottom w:val="single" w:sz="6" w:space="0" w:color="008000"/>
            </w:tcBorders>
            <w:shd w:val="clear" w:color="auto" w:fill="FFFFFF"/>
          </w:tcPr>
          <w:p w14:paraId="421508A9" w14:textId="77777777" w:rsidR="00B22A7B" w:rsidRPr="007D4262" w:rsidRDefault="00B22A7B" w:rsidP="00E80F39">
            <w:pPr>
              <w:pStyle w:val="CETBodytext"/>
              <w:ind w:right="-1"/>
              <w:rPr>
                <w:rFonts w:cs="Arial"/>
                <w:szCs w:val="18"/>
              </w:rPr>
            </w:pPr>
          </w:p>
        </w:tc>
      </w:tr>
      <w:tr w:rsidR="00B22A7B" w:rsidRPr="00C7337A" w14:paraId="6CF5368E" w14:textId="77777777" w:rsidTr="00D4039C">
        <w:trPr>
          <w:trHeight w:val="263"/>
        </w:trPr>
        <w:tc>
          <w:tcPr>
            <w:tcW w:w="2610" w:type="dxa"/>
            <w:shd w:val="clear" w:color="auto" w:fill="FFFFFF"/>
          </w:tcPr>
          <w:p w14:paraId="020AE79F" w14:textId="77777777" w:rsidR="00B22A7B" w:rsidRPr="007D4262" w:rsidRDefault="00B22A7B" w:rsidP="00E80F39">
            <w:pPr>
              <w:pStyle w:val="CETBodytext"/>
              <w:rPr>
                <w:b/>
                <w:bCs/>
              </w:rPr>
            </w:pPr>
            <w:r w:rsidRPr="007D4262">
              <w:rPr>
                <w:b/>
                <w:bCs/>
              </w:rPr>
              <w:t>BET Surface area (m</w:t>
            </w:r>
            <w:r w:rsidRPr="007D4262">
              <w:rPr>
                <w:b/>
                <w:bCs/>
                <w:vertAlign w:val="superscript"/>
              </w:rPr>
              <w:t>2</w:t>
            </w:r>
            <w:r w:rsidRPr="007D4262">
              <w:rPr>
                <w:b/>
                <w:bCs/>
              </w:rPr>
              <w:t>/g)</w:t>
            </w:r>
          </w:p>
        </w:tc>
        <w:tc>
          <w:tcPr>
            <w:tcW w:w="990" w:type="dxa"/>
            <w:shd w:val="clear" w:color="auto" w:fill="FFFFFF"/>
          </w:tcPr>
          <w:p w14:paraId="77647A8D" w14:textId="77777777" w:rsidR="00B22A7B" w:rsidRPr="007D4262" w:rsidRDefault="00B22A7B" w:rsidP="00E80F39">
            <w:pPr>
              <w:pStyle w:val="CETBodytext"/>
            </w:pPr>
            <w:r w:rsidRPr="007D4262">
              <w:t>17</w:t>
            </w:r>
          </w:p>
        </w:tc>
        <w:tc>
          <w:tcPr>
            <w:tcW w:w="1260" w:type="dxa"/>
            <w:shd w:val="clear" w:color="auto" w:fill="FFFFFF"/>
          </w:tcPr>
          <w:p w14:paraId="64BE717A" w14:textId="77777777" w:rsidR="00B22A7B" w:rsidRPr="007D4262" w:rsidRDefault="00B22A7B" w:rsidP="00E80F39">
            <w:pPr>
              <w:pStyle w:val="CETBodytext"/>
            </w:pPr>
            <w:r w:rsidRPr="007D4262">
              <w:t>440</w:t>
            </w:r>
          </w:p>
        </w:tc>
        <w:tc>
          <w:tcPr>
            <w:tcW w:w="1260" w:type="dxa"/>
            <w:shd w:val="clear" w:color="auto" w:fill="FFFFFF"/>
          </w:tcPr>
          <w:p w14:paraId="791448A2" w14:textId="77777777" w:rsidR="00B22A7B" w:rsidRPr="007D4262" w:rsidRDefault="00B22A7B" w:rsidP="00E80F39">
            <w:pPr>
              <w:pStyle w:val="CETBodytext"/>
              <w:ind w:right="-1"/>
              <w:rPr>
                <w:rFonts w:cs="Arial"/>
                <w:szCs w:val="18"/>
              </w:rPr>
            </w:pPr>
            <w:r w:rsidRPr="007D4262">
              <w:rPr>
                <w:rFonts w:cs="Arial"/>
                <w:szCs w:val="18"/>
              </w:rPr>
              <w:t>426</w:t>
            </w:r>
          </w:p>
        </w:tc>
        <w:tc>
          <w:tcPr>
            <w:tcW w:w="1350" w:type="dxa"/>
            <w:shd w:val="clear" w:color="auto" w:fill="FFFFFF"/>
          </w:tcPr>
          <w:p w14:paraId="1A335D99" w14:textId="77777777" w:rsidR="00B22A7B" w:rsidRPr="007D4262" w:rsidRDefault="00B22A7B" w:rsidP="00E80F39">
            <w:pPr>
              <w:pStyle w:val="CETBodytext"/>
              <w:ind w:right="-1"/>
              <w:rPr>
                <w:rFonts w:cs="Arial"/>
                <w:szCs w:val="18"/>
              </w:rPr>
            </w:pPr>
            <w:r w:rsidRPr="007D4262">
              <w:rPr>
                <w:rFonts w:cs="Arial"/>
                <w:szCs w:val="18"/>
              </w:rPr>
              <w:t>582</w:t>
            </w:r>
          </w:p>
        </w:tc>
        <w:tc>
          <w:tcPr>
            <w:tcW w:w="1220" w:type="dxa"/>
            <w:shd w:val="clear" w:color="auto" w:fill="FFFFFF"/>
          </w:tcPr>
          <w:p w14:paraId="3F9A7C0A" w14:textId="77777777" w:rsidR="00B22A7B" w:rsidRPr="007D4262" w:rsidRDefault="00B22A7B" w:rsidP="00E80F39">
            <w:pPr>
              <w:pStyle w:val="CETBodytext"/>
              <w:ind w:right="-1"/>
              <w:rPr>
                <w:rFonts w:cs="Arial"/>
                <w:szCs w:val="18"/>
              </w:rPr>
            </w:pPr>
            <w:r w:rsidRPr="007D4262">
              <w:rPr>
                <w:rFonts w:cs="Arial"/>
                <w:szCs w:val="18"/>
              </w:rPr>
              <w:t>600</w:t>
            </w:r>
          </w:p>
        </w:tc>
        <w:tc>
          <w:tcPr>
            <w:tcW w:w="29" w:type="dxa"/>
            <w:shd w:val="clear" w:color="auto" w:fill="FFFFFF"/>
          </w:tcPr>
          <w:p w14:paraId="24957416" w14:textId="77777777" w:rsidR="00B22A7B" w:rsidRPr="007D4262" w:rsidRDefault="00B22A7B" w:rsidP="00E80F39">
            <w:pPr>
              <w:pStyle w:val="CETBodytext"/>
              <w:ind w:right="-1"/>
              <w:rPr>
                <w:rFonts w:cs="Arial"/>
                <w:szCs w:val="18"/>
              </w:rPr>
            </w:pPr>
          </w:p>
        </w:tc>
        <w:tc>
          <w:tcPr>
            <w:tcW w:w="29" w:type="dxa"/>
            <w:shd w:val="clear" w:color="auto" w:fill="FFFFFF"/>
          </w:tcPr>
          <w:p w14:paraId="14932B6A" w14:textId="77777777" w:rsidR="00B22A7B" w:rsidRPr="007D4262" w:rsidRDefault="00B22A7B" w:rsidP="00E80F39">
            <w:pPr>
              <w:pStyle w:val="CETBodytext"/>
              <w:ind w:right="-1"/>
              <w:rPr>
                <w:rFonts w:cs="Arial"/>
                <w:szCs w:val="18"/>
              </w:rPr>
            </w:pPr>
          </w:p>
        </w:tc>
      </w:tr>
      <w:tr w:rsidR="00B22A7B" w:rsidRPr="00C7337A" w14:paraId="553A5218" w14:textId="77777777" w:rsidTr="00D4039C">
        <w:trPr>
          <w:trHeight w:val="263"/>
        </w:trPr>
        <w:tc>
          <w:tcPr>
            <w:tcW w:w="2610" w:type="dxa"/>
            <w:shd w:val="clear" w:color="auto" w:fill="FFFFFF"/>
          </w:tcPr>
          <w:p w14:paraId="163AD681" w14:textId="77777777" w:rsidR="00B22A7B" w:rsidRPr="007D4262" w:rsidRDefault="00B22A7B" w:rsidP="00E80F39">
            <w:pPr>
              <w:pStyle w:val="CETBodytext"/>
            </w:pPr>
            <w:r w:rsidRPr="007D4262">
              <w:t>Micropore surface area (m</w:t>
            </w:r>
            <w:r w:rsidRPr="007D4262">
              <w:rPr>
                <w:vertAlign w:val="superscript"/>
              </w:rPr>
              <w:t>2</w:t>
            </w:r>
            <w:r w:rsidRPr="007D4262">
              <w:t>/g)</w:t>
            </w:r>
          </w:p>
        </w:tc>
        <w:tc>
          <w:tcPr>
            <w:tcW w:w="990" w:type="dxa"/>
            <w:shd w:val="clear" w:color="auto" w:fill="FFFFFF"/>
          </w:tcPr>
          <w:p w14:paraId="6A43E283" w14:textId="77777777" w:rsidR="00B22A7B" w:rsidRPr="007D4262" w:rsidRDefault="00B22A7B" w:rsidP="00E80F39">
            <w:pPr>
              <w:pStyle w:val="CETBodytext"/>
            </w:pPr>
            <w:r w:rsidRPr="007D4262">
              <w:t>15</w:t>
            </w:r>
          </w:p>
        </w:tc>
        <w:tc>
          <w:tcPr>
            <w:tcW w:w="1260" w:type="dxa"/>
            <w:shd w:val="clear" w:color="auto" w:fill="FFFFFF"/>
          </w:tcPr>
          <w:p w14:paraId="495598A7" w14:textId="77777777" w:rsidR="00B22A7B" w:rsidRPr="007D4262" w:rsidRDefault="00B22A7B" w:rsidP="00E80F39">
            <w:pPr>
              <w:pStyle w:val="CETBodytext"/>
            </w:pPr>
            <w:r w:rsidRPr="007D4262">
              <w:t>317</w:t>
            </w:r>
          </w:p>
        </w:tc>
        <w:tc>
          <w:tcPr>
            <w:tcW w:w="1260" w:type="dxa"/>
            <w:shd w:val="clear" w:color="auto" w:fill="FFFFFF"/>
          </w:tcPr>
          <w:p w14:paraId="73CE0912" w14:textId="77777777" w:rsidR="00B22A7B" w:rsidRPr="007D4262" w:rsidRDefault="00B22A7B" w:rsidP="00E80F39">
            <w:pPr>
              <w:pStyle w:val="CETBodytext"/>
              <w:ind w:right="-1"/>
              <w:rPr>
                <w:rFonts w:cs="Arial"/>
                <w:szCs w:val="18"/>
              </w:rPr>
            </w:pPr>
            <w:r w:rsidRPr="007D4262">
              <w:rPr>
                <w:rFonts w:cs="Arial"/>
                <w:szCs w:val="18"/>
              </w:rPr>
              <w:t>316</w:t>
            </w:r>
          </w:p>
        </w:tc>
        <w:tc>
          <w:tcPr>
            <w:tcW w:w="1350" w:type="dxa"/>
            <w:shd w:val="clear" w:color="auto" w:fill="FFFFFF"/>
          </w:tcPr>
          <w:p w14:paraId="423EDF8A" w14:textId="77777777" w:rsidR="00B22A7B" w:rsidRPr="007D4262" w:rsidRDefault="00B22A7B" w:rsidP="00E80F39">
            <w:pPr>
              <w:pStyle w:val="CETBodytext"/>
              <w:ind w:right="-1"/>
              <w:rPr>
                <w:rFonts w:cs="Arial"/>
                <w:szCs w:val="18"/>
              </w:rPr>
            </w:pPr>
            <w:r w:rsidRPr="007D4262">
              <w:rPr>
                <w:rFonts w:cs="Arial"/>
                <w:szCs w:val="18"/>
              </w:rPr>
              <w:t>540</w:t>
            </w:r>
          </w:p>
        </w:tc>
        <w:tc>
          <w:tcPr>
            <w:tcW w:w="1220" w:type="dxa"/>
            <w:shd w:val="clear" w:color="auto" w:fill="FFFFFF"/>
          </w:tcPr>
          <w:p w14:paraId="01128F79" w14:textId="77777777" w:rsidR="00B22A7B" w:rsidRPr="007D4262" w:rsidRDefault="00B22A7B" w:rsidP="00E80F39">
            <w:pPr>
              <w:pStyle w:val="CETBodytext"/>
              <w:ind w:right="-1"/>
              <w:rPr>
                <w:rFonts w:cs="Arial"/>
                <w:szCs w:val="18"/>
              </w:rPr>
            </w:pPr>
            <w:r w:rsidRPr="007D4262">
              <w:rPr>
                <w:rFonts w:cs="Arial"/>
                <w:szCs w:val="18"/>
              </w:rPr>
              <w:t>452</w:t>
            </w:r>
          </w:p>
        </w:tc>
        <w:tc>
          <w:tcPr>
            <w:tcW w:w="29" w:type="dxa"/>
            <w:shd w:val="clear" w:color="auto" w:fill="FFFFFF"/>
          </w:tcPr>
          <w:p w14:paraId="4016BC5F" w14:textId="77777777" w:rsidR="00B22A7B" w:rsidRPr="007D4262" w:rsidRDefault="00B22A7B" w:rsidP="00E80F39">
            <w:pPr>
              <w:pStyle w:val="CETBodytext"/>
              <w:ind w:right="-1"/>
              <w:rPr>
                <w:rFonts w:cs="Arial"/>
                <w:szCs w:val="18"/>
              </w:rPr>
            </w:pPr>
          </w:p>
        </w:tc>
        <w:tc>
          <w:tcPr>
            <w:tcW w:w="29" w:type="dxa"/>
            <w:shd w:val="clear" w:color="auto" w:fill="FFFFFF"/>
          </w:tcPr>
          <w:p w14:paraId="434550D2" w14:textId="77777777" w:rsidR="00B22A7B" w:rsidRPr="007D4262" w:rsidRDefault="00B22A7B" w:rsidP="00E80F39">
            <w:pPr>
              <w:pStyle w:val="CETBodytext"/>
              <w:ind w:right="-1"/>
              <w:rPr>
                <w:rFonts w:cs="Arial"/>
                <w:szCs w:val="18"/>
              </w:rPr>
            </w:pPr>
          </w:p>
        </w:tc>
      </w:tr>
      <w:tr w:rsidR="00B22A7B" w:rsidRPr="00C7337A" w14:paraId="2551E921" w14:textId="77777777" w:rsidTr="00D4039C">
        <w:trPr>
          <w:trHeight w:val="263"/>
        </w:trPr>
        <w:tc>
          <w:tcPr>
            <w:tcW w:w="2610" w:type="dxa"/>
            <w:shd w:val="clear" w:color="auto" w:fill="FFFFFF"/>
          </w:tcPr>
          <w:p w14:paraId="396C3956" w14:textId="77777777" w:rsidR="00B22A7B" w:rsidRPr="007D4262" w:rsidRDefault="00B22A7B" w:rsidP="00E80F39">
            <w:pPr>
              <w:pStyle w:val="CETBodytext"/>
            </w:pPr>
            <w:r w:rsidRPr="007D4262">
              <w:t>Mesopore surface area (m</w:t>
            </w:r>
            <w:r w:rsidRPr="007D4262">
              <w:rPr>
                <w:vertAlign w:val="superscript"/>
              </w:rPr>
              <w:t>2</w:t>
            </w:r>
            <w:r w:rsidRPr="007D4262">
              <w:t>/g)</w:t>
            </w:r>
          </w:p>
        </w:tc>
        <w:tc>
          <w:tcPr>
            <w:tcW w:w="990" w:type="dxa"/>
            <w:shd w:val="clear" w:color="auto" w:fill="FFFFFF"/>
          </w:tcPr>
          <w:p w14:paraId="07E07130" w14:textId="77777777" w:rsidR="00B22A7B" w:rsidRPr="007D4262" w:rsidRDefault="00B22A7B" w:rsidP="00E80F39">
            <w:pPr>
              <w:pStyle w:val="CETBodytext"/>
            </w:pPr>
            <w:r w:rsidRPr="007D4262">
              <w:t>-</w:t>
            </w:r>
          </w:p>
        </w:tc>
        <w:tc>
          <w:tcPr>
            <w:tcW w:w="1260" w:type="dxa"/>
            <w:shd w:val="clear" w:color="auto" w:fill="FFFFFF"/>
          </w:tcPr>
          <w:p w14:paraId="4862E2DA" w14:textId="77777777" w:rsidR="00B22A7B" w:rsidRPr="007D4262" w:rsidRDefault="00B22A7B" w:rsidP="00E80F39">
            <w:pPr>
              <w:pStyle w:val="CETBodytext"/>
            </w:pPr>
            <w:r w:rsidRPr="007D4262">
              <w:t>30</w:t>
            </w:r>
          </w:p>
        </w:tc>
        <w:tc>
          <w:tcPr>
            <w:tcW w:w="1260" w:type="dxa"/>
            <w:shd w:val="clear" w:color="auto" w:fill="FFFFFF"/>
          </w:tcPr>
          <w:p w14:paraId="14A5A9AD" w14:textId="77777777" w:rsidR="00B22A7B" w:rsidRPr="007D4262" w:rsidRDefault="00B22A7B" w:rsidP="00E80F39">
            <w:pPr>
              <w:pStyle w:val="CETBodytext"/>
              <w:ind w:right="-1"/>
              <w:rPr>
                <w:rFonts w:cs="Arial"/>
                <w:szCs w:val="18"/>
              </w:rPr>
            </w:pPr>
            <w:r w:rsidRPr="007D4262">
              <w:rPr>
                <w:rFonts w:cs="Arial"/>
                <w:szCs w:val="18"/>
              </w:rPr>
              <w:t>84</w:t>
            </w:r>
          </w:p>
        </w:tc>
        <w:tc>
          <w:tcPr>
            <w:tcW w:w="1350" w:type="dxa"/>
            <w:shd w:val="clear" w:color="auto" w:fill="FFFFFF"/>
          </w:tcPr>
          <w:p w14:paraId="326B1B94" w14:textId="77777777" w:rsidR="00B22A7B" w:rsidRPr="007D4262" w:rsidRDefault="00B22A7B" w:rsidP="00E80F39">
            <w:pPr>
              <w:pStyle w:val="CETBodytext"/>
              <w:ind w:right="-1"/>
              <w:rPr>
                <w:rFonts w:cs="Arial"/>
                <w:szCs w:val="18"/>
              </w:rPr>
            </w:pPr>
            <w:r w:rsidRPr="007D4262">
              <w:rPr>
                <w:rFonts w:cs="Arial"/>
                <w:szCs w:val="18"/>
              </w:rPr>
              <w:t>-</w:t>
            </w:r>
          </w:p>
        </w:tc>
        <w:tc>
          <w:tcPr>
            <w:tcW w:w="1220" w:type="dxa"/>
            <w:shd w:val="clear" w:color="auto" w:fill="FFFFFF"/>
          </w:tcPr>
          <w:p w14:paraId="520DCC6A" w14:textId="77777777" w:rsidR="00B22A7B" w:rsidRPr="007D4262" w:rsidRDefault="00B22A7B" w:rsidP="00E80F39">
            <w:pPr>
              <w:pStyle w:val="CETBodytext"/>
              <w:ind w:right="-1"/>
              <w:rPr>
                <w:rFonts w:cs="Arial"/>
                <w:szCs w:val="18"/>
              </w:rPr>
            </w:pPr>
            <w:r w:rsidRPr="007D4262">
              <w:rPr>
                <w:rFonts w:cs="Arial"/>
                <w:szCs w:val="18"/>
              </w:rPr>
              <w:t>-</w:t>
            </w:r>
          </w:p>
        </w:tc>
        <w:tc>
          <w:tcPr>
            <w:tcW w:w="29" w:type="dxa"/>
            <w:shd w:val="clear" w:color="auto" w:fill="FFFFFF"/>
          </w:tcPr>
          <w:p w14:paraId="7667DB91" w14:textId="77777777" w:rsidR="00B22A7B" w:rsidRPr="007D4262" w:rsidRDefault="00B22A7B" w:rsidP="00E80F39">
            <w:pPr>
              <w:pStyle w:val="CETBodytext"/>
              <w:ind w:right="-1"/>
              <w:rPr>
                <w:rFonts w:cs="Arial"/>
                <w:szCs w:val="18"/>
              </w:rPr>
            </w:pPr>
          </w:p>
        </w:tc>
        <w:tc>
          <w:tcPr>
            <w:tcW w:w="29" w:type="dxa"/>
            <w:shd w:val="clear" w:color="auto" w:fill="FFFFFF"/>
          </w:tcPr>
          <w:p w14:paraId="095F3A72" w14:textId="77777777" w:rsidR="00B22A7B" w:rsidRPr="007D4262" w:rsidRDefault="00B22A7B" w:rsidP="00E80F39">
            <w:pPr>
              <w:pStyle w:val="CETBodytext"/>
              <w:ind w:right="-1"/>
              <w:rPr>
                <w:rFonts w:cs="Arial"/>
                <w:szCs w:val="18"/>
              </w:rPr>
            </w:pPr>
          </w:p>
        </w:tc>
      </w:tr>
      <w:tr w:rsidR="00B22A7B" w:rsidRPr="00C7337A" w14:paraId="6341C239" w14:textId="77777777" w:rsidTr="00D4039C">
        <w:trPr>
          <w:trHeight w:val="263"/>
        </w:trPr>
        <w:tc>
          <w:tcPr>
            <w:tcW w:w="2610" w:type="dxa"/>
            <w:shd w:val="clear" w:color="auto" w:fill="FFFFFF"/>
          </w:tcPr>
          <w:p w14:paraId="526955ED" w14:textId="77777777" w:rsidR="00B22A7B" w:rsidRPr="007D4262" w:rsidRDefault="00B22A7B" w:rsidP="00E80F39">
            <w:pPr>
              <w:pStyle w:val="CETBodytext"/>
              <w:rPr>
                <w:b/>
                <w:bCs/>
              </w:rPr>
            </w:pPr>
            <w:r w:rsidRPr="007D4262">
              <w:rPr>
                <w:b/>
                <w:bCs/>
              </w:rPr>
              <w:t>Total pore volume (cm</w:t>
            </w:r>
            <w:r w:rsidRPr="007D4262">
              <w:rPr>
                <w:b/>
                <w:bCs/>
                <w:vertAlign w:val="superscript"/>
              </w:rPr>
              <w:t>3</w:t>
            </w:r>
            <w:r w:rsidRPr="007D4262">
              <w:rPr>
                <w:b/>
                <w:bCs/>
              </w:rPr>
              <w:t>/g)</w:t>
            </w:r>
          </w:p>
        </w:tc>
        <w:tc>
          <w:tcPr>
            <w:tcW w:w="990" w:type="dxa"/>
            <w:shd w:val="clear" w:color="auto" w:fill="FFFFFF"/>
          </w:tcPr>
          <w:p w14:paraId="2E12551E" w14:textId="77777777" w:rsidR="00B22A7B" w:rsidRPr="007D4262" w:rsidRDefault="00B22A7B" w:rsidP="00E80F39">
            <w:pPr>
              <w:pStyle w:val="CETBodytext"/>
            </w:pPr>
            <w:r w:rsidRPr="007D4262">
              <w:t>-</w:t>
            </w:r>
          </w:p>
        </w:tc>
        <w:tc>
          <w:tcPr>
            <w:tcW w:w="1260" w:type="dxa"/>
            <w:shd w:val="clear" w:color="auto" w:fill="FFFFFF"/>
          </w:tcPr>
          <w:p w14:paraId="10582895" w14:textId="77777777" w:rsidR="00B22A7B" w:rsidRPr="007D4262" w:rsidRDefault="00B22A7B" w:rsidP="00E80F39">
            <w:pPr>
              <w:pStyle w:val="CETBodytext"/>
            </w:pPr>
            <w:r w:rsidRPr="007D4262">
              <w:t>0.2007</w:t>
            </w:r>
          </w:p>
        </w:tc>
        <w:tc>
          <w:tcPr>
            <w:tcW w:w="1260" w:type="dxa"/>
            <w:shd w:val="clear" w:color="auto" w:fill="FFFFFF"/>
          </w:tcPr>
          <w:p w14:paraId="211996F3" w14:textId="77777777" w:rsidR="00B22A7B" w:rsidRPr="007D4262" w:rsidRDefault="00B22A7B" w:rsidP="00E80F39">
            <w:pPr>
              <w:pStyle w:val="CETBodytext"/>
              <w:ind w:right="-1"/>
              <w:rPr>
                <w:rFonts w:cs="Arial"/>
                <w:szCs w:val="18"/>
              </w:rPr>
            </w:pPr>
            <w:r w:rsidRPr="007D4262">
              <w:rPr>
                <w:rFonts w:cs="Arial"/>
                <w:szCs w:val="18"/>
              </w:rPr>
              <w:t>0.2316</w:t>
            </w:r>
          </w:p>
        </w:tc>
        <w:tc>
          <w:tcPr>
            <w:tcW w:w="1350" w:type="dxa"/>
            <w:shd w:val="clear" w:color="auto" w:fill="FFFFFF"/>
          </w:tcPr>
          <w:p w14:paraId="6DC0B24E" w14:textId="77777777" w:rsidR="00B22A7B" w:rsidRPr="007D4262" w:rsidRDefault="00B22A7B" w:rsidP="00E80F39">
            <w:pPr>
              <w:pStyle w:val="CETBodytext"/>
              <w:ind w:right="-1"/>
              <w:rPr>
                <w:rFonts w:cs="Arial"/>
                <w:szCs w:val="18"/>
              </w:rPr>
            </w:pPr>
            <w:r w:rsidRPr="007D4262">
              <w:rPr>
                <w:rFonts w:cs="Arial"/>
                <w:szCs w:val="18"/>
              </w:rPr>
              <w:t>0.3294</w:t>
            </w:r>
          </w:p>
        </w:tc>
        <w:tc>
          <w:tcPr>
            <w:tcW w:w="1220" w:type="dxa"/>
            <w:shd w:val="clear" w:color="auto" w:fill="FFFFFF"/>
          </w:tcPr>
          <w:p w14:paraId="148545DC" w14:textId="77777777" w:rsidR="00B22A7B" w:rsidRPr="007D4262" w:rsidRDefault="00B22A7B" w:rsidP="00E80F39">
            <w:pPr>
              <w:pStyle w:val="CETBodytext"/>
              <w:ind w:right="-1"/>
              <w:rPr>
                <w:rFonts w:cs="Arial"/>
                <w:szCs w:val="18"/>
              </w:rPr>
            </w:pPr>
            <w:r w:rsidRPr="007D4262">
              <w:rPr>
                <w:rFonts w:cs="Arial"/>
                <w:szCs w:val="18"/>
              </w:rPr>
              <w:t>0.3891</w:t>
            </w:r>
          </w:p>
        </w:tc>
        <w:tc>
          <w:tcPr>
            <w:tcW w:w="29" w:type="dxa"/>
            <w:shd w:val="clear" w:color="auto" w:fill="FFFFFF"/>
          </w:tcPr>
          <w:p w14:paraId="57D5D593" w14:textId="77777777" w:rsidR="00B22A7B" w:rsidRPr="007D4262" w:rsidRDefault="00B22A7B" w:rsidP="00E80F39">
            <w:pPr>
              <w:pStyle w:val="CETBodytext"/>
              <w:ind w:right="-1"/>
              <w:rPr>
                <w:rFonts w:cs="Arial"/>
                <w:szCs w:val="18"/>
              </w:rPr>
            </w:pPr>
          </w:p>
        </w:tc>
        <w:tc>
          <w:tcPr>
            <w:tcW w:w="29" w:type="dxa"/>
            <w:shd w:val="clear" w:color="auto" w:fill="FFFFFF"/>
          </w:tcPr>
          <w:p w14:paraId="416F3B46" w14:textId="77777777" w:rsidR="00B22A7B" w:rsidRPr="007D4262" w:rsidRDefault="00B22A7B" w:rsidP="00E80F39">
            <w:pPr>
              <w:pStyle w:val="CETBodytext"/>
              <w:ind w:right="-1"/>
              <w:rPr>
                <w:rFonts w:cs="Arial"/>
                <w:szCs w:val="18"/>
              </w:rPr>
            </w:pPr>
          </w:p>
        </w:tc>
      </w:tr>
      <w:tr w:rsidR="00B22A7B" w:rsidRPr="00C7337A" w14:paraId="3363BADA" w14:textId="77777777" w:rsidTr="00D4039C">
        <w:trPr>
          <w:trHeight w:val="263"/>
        </w:trPr>
        <w:tc>
          <w:tcPr>
            <w:tcW w:w="2610" w:type="dxa"/>
            <w:shd w:val="clear" w:color="auto" w:fill="FFFFFF"/>
          </w:tcPr>
          <w:p w14:paraId="6CC4DDB8" w14:textId="77777777" w:rsidR="00B22A7B" w:rsidRPr="007D4262" w:rsidRDefault="00B22A7B" w:rsidP="00E80F39">
            <w:pPr>
              <w:pStyle w:val="CETBodytext"/>
            </w:pPr>
            <w:r w:rsidRPr="007D4262">
              <w:t>Micropore volume (cm</w:t>
            </w:r>
            <w:r w:rsidRPr="007D4262">
              <w:rPr>
                <w:vertAlign w:val="superscript"/>
              </w:rPr>
              <w:t>3</w:t>
            </w:r>
            <w:r w:rsidRPr="007D4262">
              <w:t>/g)</w:t>
            </w:r>
          </w:p>
        </w:tc>
        <w:tc>
          <w:tcPr>
            <w:tcW w:w="990" w:type="dxa"/>
            <w:shd w:val="clear" w:color="auto" w:fill="FFFFFF"/>
          </w:tcPr>
          <w:p w14:paraId="577AD3F4" w14:textId="77777777" w:rsidR="00B22A7B" w:rsidRPr="007D4262" w:rsidRDefault="00B22A7B" w:rsidP="00E80F39">
            <w:pPr>
              <w:pStyle w:val="CETBodytext"/>
            </w:pPr>
            <w:r w:rsidRPr="007D4262">
              <w:t>0.0054</w:t>
            </w:r>
          </w:p>
        </w:tc>
        <w:tc>
          <w:tcPr>
            <w:tcW w:w="1260" w:type="dxa"/>
            <w:shd w:val="clear" w:color="auto" w:fill="FFFFFF"/>
          </w:tcPr>
          <w:p w14:paraId="1E221813" w14:textId="77777777" w:rsidR="00B22A7B" w:rsidRPr="007D4262" w:rsidRDefault="00B22A7B" w:rsidP="00E80F39">
            <w:pPr>
              <w:pStyle w:val="CETBodytext"/>
            </w:pPr>
            <w:r w:rsidRPr="007D4262">
              <w:t>0.1422</w:t>
            </w:r>
          </w:p>
        </w:tc>
        <w:tc>
          <w:tcPr>
            <w:tcW w:w="1260" w:type="dxa"/>
            <w:shd w:val="clear" w:color="auto" w:fill="FFFFFF"/>
          </w:tcPr>
          <w:p w14:paraId="1D0261FA" w14:textId="77777777" w:rsidR="00B22A7B" w:rsidRPr="007D4262" w:rsidRDefault="00B22A7B" w:rsidP="00E80F39">
            <w:pPr>
              <w:pStyle w:val="CETBodytext"/>
              <w:ind w:right="-1"/>
              <w:rPr>
                <w:rFonts w:cs="Arial"/>
                <w:szCs w:val="18"/>
              </w:rPr>
            </w:pPr>
            <w:r w:rsidRPr="007D4262">
              <w:rPr>
                <w:rFonts w:cs="Arial"/>
                <w:szCs w:val="18"/>
              </w:rPr>
              <w:t>0.1258</w:t>
            </w:r>
          </w:p>
        </w:tc>
        <w:tc>
          <w:tcPr>
            <w:tcW w:w="1350" w:type="dxa"/>
            <w:shd w:val="clear" w:color="auto" w:fill="FFFFFF"/>
          </w:tcPr>
          <w:p w14:paraId="7F757BD3" w14:textId="77777777" w:rsidR="00B22A7B" w:rsidRPr="007D4262" w:rsidRDefault="00B22A7B" w:rsidP="00E80F39">
            <w:pPr>
              <w:pStyle w:val="CETBodytext"/>
              <w:ind w:right="-1"/>
              <w:rPr>
                <w:rFonts w:cs="Arial"/>
                <w:szCs w:val="18"/>
              </w:rPr>
            </w:pPr>
            <w:r w:rsidRPr="007D4262">
              <w:rPr>
                <w:rFonts w:cs="Arial"/>
                <w:szCs w:val="18"/>
              </w:rPr>
              <w:t>0.2423</w:t>
            </w:r>
          </w:p>
        </w:tc>
        <w:tc>
          <w:tcPr>
            <w:tcW w:w="1220" w:type="dxa"/>
            <w:shd w:val="clear" w:color="auto" w:fill="FFFFFF"/>
          </w:tcPr>
          <w:p w14:paraId="591C3CD8" w14:textId="77777777" w:rsidR="00B22A7B" w:rsidRPr="007D4262" w:rsidRDefault="00B22A7B" w:rsidP="00E80F39">
            <w:pPr>
              <w:pStyle w:val="CETBodytext"/>
              <w:ind w:right="-1"/>
              <w:rPr>
                <w:rFonts w:cs="Arial"/>
                <w:szCs w:val="18"/>
              </w:rPr>
            </w:pPr>
            <w:r w:rsidRPr="007D4262">
              <w:rPr>
                <w:rFonts w:cs="Arial"/>
                <w:szCs w:val="18"/>
              </w:rPr>
              <w:t>0.2054</w:t>
            </w:r>
          </w:p>
        </w:tc>
        <w:tc>
          <w:tcPr>
            <w:tcW w:w="29" w:type="dxa"/>
            <w:shd w:val="clear" w:color="auto" w:fill="FFFFFF"/>
          </w:tcPr>
          <w:p w14:paraId="2B571997" w14:textId="77777777" w:rsidR="00B22A7B" w:rsidRPr="007D4262" w:rsidRDefault="00B22A7B" w:rsidP="00E80F39">
            <w:pPr>
              <w:pStyle w:val="CETBodytext"/>
              <w:ind w:right="-1"/>
              <w:rPr>
                <w:rFonts w:cs="Arial"/>
                <w:szCs w:val="18"/>
              </w:rPr>
            </w:pPr>
          </w:p>
        </w:tc>
        <w:tc>
          <w:tcPr>
            <w:tcW w:w="29" w:type="dxa"/>
            <w:shd w:val="clear" w:color="auto" w:fill="FFFFFF"/>
          </w:tcPr>
          <w:p w14:paraId="477D77A4" w14:textId="77777777" w:rsidR="00B22A7B" w:rsidRPr="007D4262" w:rsidRDefault="00B22A7B" w:rsidP="00E80F39">
            <w:pPr>
              <w:pStyle w:val="CETBodytext"/>
              <w:ind w:right="-1"/>
              <w:rPr>
                <w:rFonts w:cs="Arial"/>
                <w:szCs w:val="18"/>
              </w:rPr>
            </w:pPr>
          </w:p>
        </w:tc>
      </w:tr>
      <w:tr w:rsidR="00B22A7B" w:rsidRPr="00C7337A" w14:paraId="57A31BAF" w14:textId="77777777" w:rsidTr="00D4039C">
        <w:trPr>
          <w:trHeight w:val="263"/>
        </w:trPr>
        <w:tc>
          <w:tcPr>
            <w:tcW w:w="2610" w:type="dxa"/>
            <w:shd w:val="clear" w:color="auto" w:fill="FFFFFF"/>
          </w:tcPr>
          <w:p w14:paraId="140402BB" w14:textId="77777777" w:rsidR="00B22A7B" w:rsidRPr="007D4262" w:rsidRDefault="00B22A7B" w:rsidP="00E80F39">
            <w:pPr>
              <w:pStyle w:val="CETBodytext"/>
            </w:pPr>
            <w:r w:rsidRPr="007D4262">
              <w:t>Mesopore volume (cm</w:t>
            </w:r>
            <w:r w:rsidRPr="007D4262">
              <w:rPr>
                <w:vertAlign w:val="superscript"/>
              </w:rPr>
              <w:t>3</w:t>
            </w:r>
            <w:r w:rsidRPr="007D4262">
              <w:t>/g)</w:t>
            </w:r>
          </w:p>
        </w:tc>
        <w:tc>
          <w:tcPr>
            <w:tcW w:w="990" w:type="dxa"/>
            <w:shd w:val="clear" w:color="auto" w:fill="FFFFFF"/>
          </w:tcPr>
          <w:p w14:paraId="78E988FC" w14:textId="77777777" w:rsidR="00B22A7B" w:rsidRPr="007D4262" w:rsidRDefault="00B22A7B" w:rsidP="00E80F39">
            <w:pPr>
              <w:pStyle w:val="CETBodytext"/>
            </w:pPr>
            <w:r w:rsidRPr="007D4262">
              <w:t>-</w:t>
            </w:r>
          </w:p>
        </w:tc>
        <w:tc>
          <w:tcPr>
            <w:tcW w:w="1260" w:type="dxa"/>
            <w:shd w:val="clear" w:color="auto" w:fill="FFFFFF"/>
          </w:tcPr>
          <w:p w14:paraId="32392F92" w14:textId="77777777" w:rsidR="00B22A7B" w:rsidRPr="007D4262" w:rsidRDefault="00B22A7B" w:rsidP="00E80F39">
            <w:pPr>
              <w:pStyle w:val="CETBodytext"/>
            </w:pPr>
            <w:r w:rsidRPr="007D4262">
              <w:t>0.0293</w:t>
            </w:r>
          </w:p>
        </w:tc>
        <w:tc>
          <w:tcPr>
            <w:tcW w:w="1260" w:type="dxa"/>
            <w:shd w:val="clear" w:color="auto" w:fill="FFFFFF"/>
          </w:tcPr>
          <w:p w14:paraId="56E2CFFA" w14:textId="77777777" w:rsidR="00B22A7B" w:rsidRPr="007D4262" w:rsidRDefault="00B22A7B" w:rsidP="00E80F39">
            <w:pPr>
              <w:pStyle w:val="CETBodytext"/>
              <w:ind w:right="-1"/>
              <w:rPr>
                <w:rFonts w:cs="Arial"/>
                <w:szCs w:val="18"/>
              </w:rPr>
            </w:pPr>
            <w:r w:rsidRPr="007D4262">
              <w:rPr>
                <w:rFonts w:cs="Arial"/>
                <w:szCs w:val="18"/>
              </w:rPr>
              <w:t>0.0792</w:t>
            </w:r>
          </w:p>
        </w:tc>
        <w:tc>
          <w:tcPr>
            <w:tcW w:w="1350" w:type="dxa"/>
            <w:shd w:val="clear" w:color="auto" w:fill="FFFFFF"/>
          </w:tcPr>
          <w:p w14:paraId="56517ECA" w14:textId="77777777" w:rsidR="00B22A7B" w:rsidRPr="007D4262" w:rsidRDefault="00B22A7B" w:rsidP="00E80F39">
            <w:pPr>
              <w:pStyle w:val="CETBodytext"/>
              <w:ind w:right="-1"/>
              <w:rPr>
                <w:rFonts w:cs="Arial"/>
                <w:szCs w:val="18"/>
              </w:rPr>
            </w:pPr>
            <w:r w:rsidRPr="007D4262">
              <w:rPr>
                <w:rFonts w:cs="Arial"/>
                <w:szCs w:val="18"/>
              </w:rPr>
              <w:t>0.0460</w:t>
            </w:r>
          </w:p>
        </w:tc>
        <w:tc>
          <w:tcPr>
            <w:tcW w:w="1220" w:type="dxa"/>
            <w:shd w:val="clear" w:color="auto" w:fill="FFFFFF"/>
          </w:tcPr>
          <w:p w14:paraId="0F79E47A" w14:textId="77777777" w:rsidR="00B22A7B" w:rsidRPr="007D4262" w:rsidRDefault="00B22A7B" w:rsidP="00E80F39">
            <w:pPr>
              <w:pStyle w:val="CETBodytext"/>
              <w:ind w:right="-1"/>
              <w:rPr>
                <w:rFonts w:cs="Arial"/>
                <w:szCs w:val="18"/>
              </w:rPr>
            </w:pPr>
            <w:r w:rsidRPr="007D4262">
              <w:rPr>
                <w:rFonts w:cs="Arial"/>
                <w:szCs w:val="18"/>
              </w:rPr>
              <w:t>0.1358</w:t>
            </w:r>
          </w:p>
        </w:tc>
        <w:tc>
          <w:tcPr>
            <w:tcW w:w="29" w:type="dxa"/>
            <w:shd w:val="clear" w:color="auto" w:fill="FFFFFF"/>
          </w:tcPr>
          <w:p w14:paraId="523ECEAC" w14:textId="77777777" w:rsidR="00B22A7B" w:rsidRPr="007D4262" w:rsidRDefault="00B22A7B" w:rsidP="00E80F39">
            <w:pPr>
              <w:pStyle w:val="CETBodytext"/>
              <w:ind w:right="-1"/>
              <w:rPr>
                <w:rFonts w:cs="Arial"/>
                <w:szCs w:val="18"/>
              </w:rPr>
            </w:pPr>
          </w:p>
        </w:tc>
        <w:tc>
          <w:tcPr>
            <w:tcW w:w="29" w:type="dxa"/>
            <w:shd w:val="clear" w:color="auto" w:fill="FFFFFF"/>
          </w:tcPr>
          <w:p w14:paraId="4E8B78B8" w14:textId="77777777" w:rsidR="00B22A7B" w:rsidRPr="007D4262" w:rsidRDefault="00B22A7B" w:rsidP="00E80F39">
            <w:pPr>
              <w:pStyle w:val="CETBodytext"/>
              <w:ind w:right="-1"/>
              <w:rPr>
                <w:rFonts w:cs="Arial"/>
                <w:szCs w:val="18"/>
              </w:rPr>
            </w:pPr>
          </w:p>
        </w:tc>
      </w:tr>
    </w:tbl>
    <w:p w14:paraId="75D1CD0B" w14:textId="6F9D2D6A" w:rsidR="00E9128D" w:rsidRPr="007D4262" w:rsidRDefault="00B22A7B" w:rsidP="00E9128D">
      <w:pPr>
        <w:pStyle w:val="CETBodytext"/>
      </w:pPr>
      <w:r w:rsidRPr="00C7337A">
        <w:rPr>
          <w:noProof/>
        </w:rPr>
        <w:t>Results marked with an asterisk (</w:t>
      </w:r>
      <w:r w:rsidRPr="00C7337A">
        <w:rPr>
          <w:noProof/>
          <w:color w:val="FF0000"/>
        </w:rPr>
        <w:t>*</w:t>
      </w:r>
      <w:r w:rsidRPr="00C7337A">
        <w:rPr>
          <w:noProof/>
        </w:rPr>
        <w:t xml:space="preserve">) were </w:t>
      </w:r>
      <w:r w:rsidR="00C7337A" w:rsidRPr="00873E2B">
        <w:rPr>
          <w:noProof/>
        </w:rPr>
        <w:t>r</w:t>
      </w:r>
      <w:r w:rsidR="00B72072" w:rsidRPr="00873E2B">
        <w:rPr>
          <w:noProof/>
        </w:rPr>
        <w:t xml:space="preserve">eported </w:t>
      </w:r>
      <w:r w:rsidRPr="00873E2B">
        <w:rPr>
          <w:noProof/>
        </w:rPr>
        <w:t>from Arayedh et al., (2025a)</w:t>
      </w:r>
    </w:p>
    <w:p w14:paraId="23EAE14C" w14:textId="163CE0E4" w:rsidR="00E9128D" w:rsidRPr="007D4262" w:rsidRDefault="00E9128D" w:rsidP="00E9128D">
      <w:pPr>
        <w:pStyle w:val="CETBodytext"/>
      </w:pPr>
    </w:p>
    <w:p w14:paraId="25D52FAC" w14:textId="2C3787EB" w:rsidR="00E9128D" w:rsidRPr="00920D4A" w:rsidRDefault="00676462" w:rsidP="009257DE">
      <w:pPr>
        <w:pStyle w:val="CETBodytext"/>
      </w:pPr>
      <w:r w:rsidRPr="00C7337A">
        <w:t xml:space="preserve">Table 3 showed the results of ICP-OES </w:t>
      </w:r>
      <w:r w:rsidR="0029007A" w:rsidRPr="00C7337A">
        <w:t xml:space="preserve">analysis </w:t>
      </w:r>
      <w:r w:rsidRPr="00C7337A">
        <w:t>for the RH biomass and biochars produced and how the transformation from raw biomass to physical activation affects the inorganic metals composition.</w:t>
      </w:r>
      <w:r w:rsidR="0029007A" w:rsidRPr="00C7337A">
        <w:t xml:space="preserve"> For all the rice husk-derived biochar, </w:t>
      </w:r>
      <w:r w:rsidR="0029007A" w:rsidRPr="00873E2B">
        <w:t>silica was the major inorganic element present</w:t>
      </w:r>
      <w:r w:rsidR="00F0459B" w:rsidRPr="00873E2B">
        <w:t xml:space="preserve"> with about 94% of silicon oxide</w:t>
      </w:r>
      <w:r w:rsidR="0029007A" w:rsidRPr="00873E2B">
        <w:t xml:space="preserve">, </w:t>
      </w:r>
      <w:r w:rsidR="00F0459B" w:rsidRPr="00873E2B">
        <w:t>and</w:t>
      </w:r>
      <w:r w:rsidR="0029007A" w:rsidRPr="00873E2B">
        <w:t xml:space="preserve"> minor content of other compounds such </w:t>
      </w:r>
      <w:r w:rsidR="00C7337A" w:rsidRPr="00873E2B">
        <w:t xml:space="preserve">as </w:t>
      </w:r>
      <w:r w:rsidR="0029007A" w:rsidRPr="00873E2B">
        <w:t>AAEMs and transition metals.</w:t>
      </w:r>
      <w:r w:rsidR="009257DE" w:rsidRPr="00873E2B">
        <w:t xml:space="preserve"> </w:t>
      </w:r>
      <w:r w:rsidR="00F65B79" w:rsidRPr="00873E2B">
        <w:t xml:space="preserve">The activated </w:t>
      </w:r>
      <w:r w:rsidR="00B74F86" w:rsidRPr="00873E2B">
        <w:t>bio</w:t>
      </w:r>
      <w:r w:rsidR="00F65B79" w:rsidRPr="00873E2B">
        <w:t xml:space="preserve">chars </w:t>
      </w:r>
      <w:r w:rsidR="00B873CB" w:rsidRPr="00873E2B">
        <w:t>have</w:t>
      </w:r>
      <w:r w:rsidR="00F65B79" w:rsidRPr="00873E2B">
        <w:t xml:space="preserve"> nearly the same composition of </w:t>
      </w:r>
      <w:r w:rsidR="00B4478E" w:rsidRPr="00873E2B">
        <w:t>in</w:t>
      </w:r>
      <w:r w:rsidR="00F65B79" w:rsidRPr="00873E2B">
        <w:t>organic metals retained</w:t>
      </w:r>
      <w:r w:rsidR="00C7337A" w:rsidRPr="00873E2B">
        <w:t>,</w:t>
      </w:r>
      <w:r w:rsidR="00F65B79" w:rsidRPr="00873E2B">
        <w:t xml:space="preserve"> except for K, Ca, Fe</w:t>
      </w:r>
      <w:r w:rsidR="00F3142B" w:rsidRPr="00873E2B">
        <w:t>,</w:t>
      </w:r>
      <w:r w:rsidR="00F65B79" w:rsidRPr="00873E2B">
        <w:t xml:space="preserve"> and Si.</w:t>
      </w:r>
    </w:p>
    <w:p w14:paraId="4446FAD1" w14:textId="77777777" w:rsidR="00676462" w:rsidRPr="00920D4A" w:rsidRDefault="00676462" w:rsidP="00676462">
      <w:pPr>
        <w:pStyle w:val="CETTabletitle"/>
        <w:rPr>
          <w:lang w:val="en-US"/>
        </w:rPr>
      </w:pPr>
      <w:r w:rsidRPr="00920D4A">
        <w:rPr>
          <w:lang w:val="en-US"/>
        </w:rPr>
        <w:t xml:space="preserve">Table 3: The elemental compositions of the samples (wt.% dry basis). </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350"/>
        <w:gridCol w:w="1620"/>
        <w:gridCol w:w="1620"/>
        <w:gridCol w:w="1800"/>
        <w:gridCol w:w="1746"/>
        <w:gridCol w:w="30"/>
        <w:gridCol w:w="30"/>
      </w:tblGrid>
      <w:tr w:rsidR="00676462" w:rsidRPr="00C7337A" w14:paraId="6ED93DD4" w14:textId="77777777" w:rsidTr="00E80F39">
        <w:trPr>
          <w:trHeight w:val="294"/>
        </w:trPr>
        <w:tc>
          <w:tcPr>
            <w:tcW w:w="1350" w:type="dxa"/>
            <w:tcBorders>
              <w:top w:val="single" w:sz="12" w:space="0" w:color="008000"/>
              <w:bottom w:val="single" w:sz="6" w:space="0" w:color="008000"/>
            </w:tcBorders>
            <w:shd w:val="clear" w:color="auto" w:fill="FFFFFF"/>
          </w:tcPr>
          <w:p w14:paraId="7210F479" w14:textId="77777777" w:rsidR="00676462" w:rsidRPr="00920D4A" w:rsidRDefault="00676462" w:rsidP="00E80F39">
            <w:pPr>
              <w:pStyle w:val="CETBodytext"/>
            </w:pPr>
            <w:r w:rsidRPr="00920D4A">
              <w:t xml:space="preserve">Samples </w:t>
            </w:r>
          </w:p>
        </w:tc>
        <w:tc>
          <w:tcPr>
            <w:tcW w:w="1620" w:type="dxa"/>
            <w:tcBorders>
              <w:top w:val="single" w:sz="12" w:space="0" w:color="008000"/>
              <w:bottom w:val="single" w:sz="6" w:space="0" w:color="008000"/>
            </w:tcBorders>
            <w:shd w:val="clear" w:color="auto" w:fill="FFFFFF"/>
          </w:tcPr>
          <w:p w14:paraId="0F7FA9EA" w14:textId="77777777" w:rsidR="00676462" w:rsidRPr="00920D4A" w:rsidRDefault="00676462" w:rsidP="00E80F39">
            <w:pPr>
              <w:pStyle w:val="CETBodytext"/>
            </w:pPr>
            <w:r w:rsidRPr="00920D4A">
              <w:t>RH Biomass</w:t>
            </w:r>
          </w:p>
        </w:tc>
        <w:tc>
          <w:tcPr>
            <w:tcW w:w="1620" w:type="dxa"/>
            <w:tcBorders>
              <w:top w:val="single" w:sz="12" w:space="0" w:color="008000"/>
              <w:bottom w:val="single" w:sz="6" w:space="0" w:color="008000"/>
            </w:tcBorders>
            <w:shd w:val="clear" w:color="auto" w:fill="FFFFFF"/>
          </w:tcPr>
          <w:p w14:paraId="2FA63579" w14:textId="77777777" w:rsidR="00676462" w:rsidRPr="00920D4A" w:rsidRDefault="00676462" w:rsidP="00E80F39">
            <w:pPr>
              <w:pStyle w:val="CETBodytext"/>
            </w:pPr>
            <w:r w:rsidRPr="00920D4A">
              <w:t>RH Biochar</w:t>
            </w:r>
          </w:p>
        </w:tc>
        <w:tc>
          <w:tcPr>
            <w:tcW w:w="1800" w:type="dxa"/>
            <w:tcBorders>
              <w:top w:val="single" w:sz="12" w:space="0" w:color="008000"/>
              <w:bottom w:val="single" w:sz="6" w:space="0" w:color="008000"/>
            </w:tcBorders>
            <w:shd w:val="clear" w:color="auto" w:fill="FFFFFF"/>
          </w:tcPr>
          <w:p w14:paraId="165E3708" w14:textId="77777777" w:rsidR="00676462" w:rsidRPr="00920D4A" w:rsidRDefault="00676462" w:rsidP="00E80F39">
            <w:pPr>
              <w:pStyle w:val="CETBodytext"/>
              <w:ind w:right="-1"/>
              <w:rPr>
                <w:rFonts w:cs="Arial"/>
                <w:szCs w:val="18"/>
              </w:rPr>
            </w:pPr>
            <w:r w:rsidRPr="00920D4A">
              <w:t>X25%-CO</w:t>
            </w:r>
            <w:r w:rsidRPr="00920D4A">
              <w:rPr>
                <w:vertAlign w:val="subscript"/>
              </w:rPr>
              <w:t>2</w:t>
            </w:r>
            <w:r w:rsidRPr="00920D4A">
              <w:t>-RHC</w:t>
            </w:r>
          </w:p>
        </w:tc>
        <w:tc>
          <w:tcPr>
            <w:tcW w:w="1746" w:type="dxa"/>
            <w:tcBorders>
              <w:top w:val="single" w:sz="12" w:space="0" w:color="008000"/>
              <w:bottom w:val="single" w:sz="6" w:space="0" w:color="008000"/>
            </w:tcBorders>
            <w:shd w:val="clear" w:color="auto" w:fill="FFFFFF"/>
          </w:tcPr>
          <w:p w14:paraId="3771D9BD" w14:textId="77777777" w:rsidR="00676462" w:rsidRPr="00920D4A" w:rsidRDefault="00676462" w:rsidP="00E80F39">
            <w:pPr>
              <w:pStyle w:val="CETBodytext"/>
              <w:ind w:right="-1"/>
              <w:rPr>
                <w:rFonts w:cs="Arial"/>
                <w:szCs w:val="18"/>
              </w:rPr>
            </w:pPr>
            <w:r w:rsidRPr="00920D4A">
              <w:t>X25%-H</w:t>
            </w:r>
            <w:r w:rsidRPr="00920D4A">
              <w:rPr>
                <w:vertAlign w:val="subscript"/>
              </w:rPr>
              <w:t>2</w:t>
            </w:r>
            <w:r w:rsidRPr="00920D4A">
              <w:t>O-RHC</w:t>
            </w:r>
          </w:p>
        </w:tc>
        <w:tc>
          <w:tcPr>
            <w:tcW w:w="30" w:type="dxa"/>
            <w:tcBorders>
              <w:top w:val="single" w:sz="12" w:space="0" w:color="008000"/>
              <w:bottom w:val="single" w:sz="6" w:space="0" w:color="008000"/>
            </w:tcBorders>
            <w:shd w:val="clear" w:color="auto" w:fill="FFFFFF"/>
          </w:tcPr>
          <w:p w14:paraId="25BB0B77" w14:textId="77777777" w:rsidR="00676462" w:rsidRPr="00920D4A" w:rsidRDefault="00676462" w:rsidP="00E80F39">
            <w:pPr>
              <w:pStyle w:val="CETBodytext"/>
              <w:ind w:right="-1"/>
              <w:rPr>
                <w:rFonts w:cs="Arial"/>
                <w:szCs w:val="18"/>
              </w:rPr>
            </w:pPr>
          </w:p>
        </w:tc>
        <w:tc>
          <w:tcPr>
            <w:tcW w:w="30" w:type="dxa"/>
            <w:tcBorders>
              <w:top w:val="single" w:sz="12" w:space="0" w:color="008000"/>
              <w:bottom w:val="single" w:sz="6" w:space="0" w:color="008000"/>
            </w:tcBorders>
            <w:shd w:val="clear" w:color="auto" w:fill="FFFFFF"/>
          </w:tcPr>
          <w:p w14:paraId="13B3ABF9" w14:textId="77777777" w:rsidR="00676462" w:rsidRPr="00920D4A" w:rsidRDefault="00676462" w:rsidP="00E80F39">
            <w:pPr>
              <w:pStyle w:val="CETBodytext"/>
              <w:ind w:right="-1"/>
              <w:rPr>
                <w:rFonts w:cs="Arial"/>
                <w:szCs w:val="18"/>
              </w:rPr>
            </w:pPr>
          </w:p>
        </w:tc>
      </w:tr>
      <w:tr w:rsidR="00676462" w:rsidRPr="00C7337A" w14:paraId="72123A16" w14:textId="77777777" w:rsidTr="00E80F39">
        <w:trPr>
          <w:trHeight w:val="279"/>
        </w:trPr>
        <w:tc>
          <w:tcPr>
            <w:tcW w:w="1350" w:type="dxa"/>
            <w:shd w:val="clear" w:color="auto" w:fill="FFFFFF"/>
          </w:tcPr>
          <w:p w14:paraId="1F25EE12" w14:textId="77777777" w:rsidR="00676462" w:rsidRPr="00920D4A" w:rsidRDefault="00676462" w:rsidP="00E80F39">
            <w:pPr>
              <w:pStyle w:val="CETBodytext"/>
            </w:pPr>
            <w:r w:rsidRPr="00920D4A">
              <w:t>Na</w:t>
            </w:r>
          </w:p>
        </w:tc>
        <w:tc>
          <w:tcPr>
            <w:tcW w:w="1620" w:type="dxa"/>
            <w:shd w:val="clear" w:color="auto" w:fill="FFFFFF"/>
          </w:tcPr>
          <w:p w14:paraId="0D2AEC5A" w14:textId="64C49C98" w:rsidR="00676462" w:rsidRPr="00920D4A" w:rsidRDefault="00676462" w:rsidP="00E80F39">
            <w:pPr>
              <w:pStyle w:val="CETBodytext"/>
            </w:pPr>
            <w:r w:rsidRPr="00920D4A">
              <w:t>&lt;</w:t>
            </w:r>
            <w:r w:rsidRPr="00C7337A">
              <w:t>LD</w:t>
            </w:r>
            <w:r w:rsidR="007C7DA3" w:rsidRPr="00C7337A">
              <w:t xml:space="preserve"> </w:t>
            </w:r>
          </w:p>
        </w:tc>
        <w:tc>
          <w:tcPr>
            <w:tcW w:w="1620" w:type="dxa"/>
            <w:shd w:val="clear" w:color="auto" w:fill="FFFFFF"/>
          </w:tcPr>
          <w:p w14:paraId="42B9FAEF" w14:textId="77777777" w:rsidR="00676462" w:rsidRPr="00920D4A" w:rsidRDefault="00676462" w:rsidP="00E80F39">
            <w:pPr>
              <w:pStyle w:val="CETBodytext"/>
            </w:pPr>
            <w:r w:rsidRPr="00920D4A">
              <w:t>&lt;</w:t>
            </w:r>
            <w:r w:rsidRPr="00C7337A">
              <w:t>LD</w:t>
            </w:r>
          </w:p>
        </w:tc>
        <w:tc>
          <w:tcPr>
            <w:tcW w:w="1800" w:type="dxa"/>
            <w:shd w:val="clear" w:color="auto" w:fill="FFFFFF"/>
          </w:tcPr>
          <w:p w14:paraId="73DC6C2D" w14:textId="77777777" w:rsidR="00676462" w:rsidRPr="00920D4A" w:rsidRDefault="00676462" w:rsidP="00E80F39">
            <w:pPr>
              <w:pStyle w:val="CETBodytext"/>
              <w:ind w:right="-1"/>
              <w:rPr>
                <w:rFonts w:cs="Arial"/>
                <w:szCs w:val="18"/>
              </w:rPr>
            </w:pPr>
            <w:r w:rsidRPr="00920D4A">
              <w:t>&lt;</w:t>
            </w:r>
            <w:r w:rsidRPr="00C7337A">
              <w:t>LD</w:t>
            </w:r>
          </w:p>
        </w:tc>
        <w:tc>
          <w:tcPr>
            <w:tcW w:w="1746" w:type="dxa"/>
            <w:shd w:val="clear" w:color="auto" w:fill="FFFFFF"/>
          </w:tcPr>
          <w:p w14:paraId="6A2EF3E1" w14:textId="77777777" w:rsidR="00676462" w:rsidRPr="00920D4A" w:rsidRDefault="00676462" w:rsidP="00E80F39">
            <w:pPr>
              <w:pStyle w:val="CETBodytext"/>
              <w:ind w:right="-1"/>
              <w:rPr>
                <w:rFonts w:cs="Arial"/>
                <w:szCs w:val="18"/>
              </w:rPr>
            </w:pPr>
            <w:r w:rsidRPr="00920D4A">
              <w:t>&lt;</w:t>
            </w:r>
            <w:r w:rsidRPr="00C7337A">
              <w:t>LD</w:t>
            </w:r>
          </w:p>
        </w:tc>
        <w:tc>
          <w:tcPr>
            <w:tcW w:w="30" w:type="dxa"/>
            <w:shd w:val="clear" w:color="auto" w:fill="FFFFFF"/>
          </w:tcPr>
          <w:p w14:paraId="264EF08E" w14:textId="77777777" w:rsidR="00676462" w:rsidRPr="00920D4A" w:rsidRDefault="00676462" w:rsidP="00E80F39">
            <w:pPr>
              <w:pStyle w:val="CETBodytext"/>
              <w:ind w:right="-1"/>
              <w:rPr>
                <w:rFonts w:cs="Arial"/>
                <w:szCs w:val="18"/>
              </w:rPr>
            </w:pPr>
          </w:p>
        </w:tc>
        <w:tc>
          <w:tcPr>
            <w:tcW w:w="30" w:type="dxa"/>
            <w:shd w:val="clear" w:color="auto" w:fill="FFFFFF"/>
          </w:tcPr>
          <w:p w14:paraId="3D6F4E0E" w14:textId="77777777" w:rsidR="00676462" w:rsidRPr="00920D4A" w:rsidRDefault="00676462" w:rsidP="00E80F39">
            <w:pPr>
              <w:pStyle w:val="CETBodytext"/>
              <w:ind w:right="-1"/>
              <w:rPr>
                <w:rFonts w:cs="Arial"/>
                <w:szCs w:val="18"/>
              </w:rPr>
            </w:pPr>
          </w:p>
        </w:tc>
      </w:tr>
      <w:tr w:rsidR="00676462" w:rsidRPr="00C7337A" w14:paraId="4E9DDD81" w14:textId="77777777" w:rsidTr="00E80F39">
        <w:trPr>
          <w:trHeight w:val="279"/>
        </w:trPr>
        <w:tc>
          <w:tcPr>
            <w:tcW w:w="1350" w:type="dxa"/>
            <w:shd w:val="clear" w:color="auto" w:fill="FFFFFF"/>
          </w:tcPr>
          <w:p w14:paraId="404B5760" w14:textId="77777777" w:rsidR="00676462" w:rsidRPr="00920D4A" w:rsidRDefault="00676462" w:rsidP="00E80F39">
            <w:pPr>
              <w:pStyle w:val="CETBodytext"/>
            </w:pPr>
            <w:r w:rsidRPr="00920D4A">
              <w:t>Mg</w:t>
            </w:r>
          </w:p>
        </w:tc>
        <w:tc>
          <w:tcPr>
            <w:tcW w:w="1620" w:type="dxa"/>
            <w:shd w:val="clear" w:color="auto" w:fill="FFFFFF"/>
          </w:tcPr>
          <w:p w14:paraId="2563E19B" w14:textId="1849BFB4" w:rsidR="00676462" w:rsidRPr="00920D4A" w:rsidRDefault="00676462" w:rsidP="00E80F39">
            <w:pPr>
              <w:pStyle w:val="CETBodytext"/>
            </w:pPr>
            <w:r w:rsidRPr="00920D4A">
              <w:t>0</w:t>
            </w:r>
            <w:r w:rsidRPr="00C7337A">
              <w:t>.04</w:t>
            </w:r>
            <w:r w:rsidR="007C7DA3" w:rsidRPr="00C7337A">
              <w:t xml:space="preserve"> </w:t>
            </w:r>
            <w:r w:rsidR="007C7DA3" w:rsidRPr="00C7337A">
              <w:rPr>
                <w:rFonts w:cs="Arial"/>
              </w:rPr>
              <w:t>±</w:t>
            </w:r>
            <w:r w:rsidR="007C7DA3" w:rsidRPr="00C7337A">
              <w:t xml:space="preserve"> 0.01</w:t>
            </w:r>
          </w:p>
        </w:tc>
        <w:tc>
          <w:tcPr>
            <w:tcW w:w="1620" w:type="dxa"/>
            <w:shd w:val="clear" w:color="auto" w:fill="FFFFFF"/>
          </w:tcPr>
          <w:p w14:paraId="03D2C816" w14:textId="13050D84" w:rsidR="00676462" w:rsidRPr="00920D4A" w:rsidRDefault="00676462" w:rsidP="00E80F39">
            <w:pPr>
              <w:pStyle w:val="CETBodytext"/>
            </w:pPr>
            <w:r w:rsidRPr="00920D4A">
              <w:t>0</w:t>
            </w:r>
            <w:r w:rsidRPr="00C7337A">
              <w:t>.09</w:t>
            </w:r>
            <w:r w:rsidR="007C7DA3" w:rsidRPr="00C7337A">
              <w:t xml:space="preserve"> </w:t>
            </w:r>
            <w:r w:rsidR="007C7DA3" w:rsidRPr="00C7337A">
              <w:rPr>
                <w:rFonts w:cs="Arial"/>
              </w:rPr>
              <w:t>±</w:t>
            </w:r>
            <w:r w:rsidR="007C7DA3" w:rsidRPr="00C7337A">
              <w:t xml:space="preserve"> 0.01</w:t>
            </w:r>
          </w:p>
        </w:tc>
        <w:tc>
          <w:tcPr>
            <w:tcW w:w="1800" w:type="dxa"/>
            <w:shd w:val="clear" w:color="auto" w:fill="FFFFFF"/>
          </w:tcPr>
          <w:p w14:paraId="4852A020" w14:textId="2637FA6B" w:rsidR="00676462" w:rsidRPr="007D4262" w:rsidRDefault="00676462" w:rsidP="00E80F39">
            <w:pPr>
              <w:pStyle w:val="CETBodytext"/>
              <w:ind w:right="-1"/>
              <w:rPr>
                <w:rFonts w:cs="Arial"/>
                <w:szCs w:val="18"/>
              </w:rPr>
            </w:pPr>
            <w:r w:rsidRPr="00920D4A">
              <w:rPr>
                <w:rFonts w:cs="Arial"/>
                <w:szCs w:val="18"/>
              </w:rPr>
              <w:t>0</w:t>
            </w:r>
            <w:r w:rsidRPr="00C7337A">
              <w:rPr>
                <w:rFonts w:cs="Arial"/>
                <w:szCs w:val="18"/>
              </w:rPr>
              <w:t>.11</w:t>
            </w:r>
            <w:r w:rsidR="007C7DA3" w:rsidRPr="00C7337A">
              <w:rPr>
                <w:rFonts w:cs="Arial"/>
                <w:szCs w:val="18"/>
              </w:rPr>
              <w:t xml:space="preserve"> </w:t>
            </w:r>
            <w:r w:rsidR="007C7DA3" w:rsidRPr="00C7337A">
              <w:rPr>
                <w:rFonts w:cs="Arial"/>
              </w:rPr>
              <w:t>±</w:t>
            </w:r>
            <w:r w:rsidR="007C7DA3" w:rsidRPr="00C7337A">
              <w:t xml:space="preserve"> 0.01</w:t>
            </w:r>
          </w:p>
        </w:tc>
        <w:tc>
          <w:tcPr>
            <w:tcW w:w="1746" w:type="dxa"/>
            <w:shd w:val="clear" w:color="auto" w:fill="FFFFFF"/>
          </w:tcPr>
          <w:p w14:paraId="24D5C4F1" w14:textId="6730710C" w:rsidR="00676462" w:rsidRPr="00920D4A" w:rsidRDefault="00676462" w:rsidP="00E80F39">
            <w:pPr>
              <w:pStyle w:val="CETBodytext"/>
              <w:ind w:right="-1"/>
              <w:rPr>
                <w:rFonts w:cs="Arial"/>
                <w:szCs w:val="18"/>
              </w:rPr>
            </w:pPr>
            <w:r w:rsidRPr="007D4262">
              <w:rPr>
                <w:rFonts w:cs="Arial"/>
                <w:szCs w:val="18"/>
              </w:rPr>
              <w:t>0</w:t>
            </w:r>
            <w:r w:rsidRPr="00C7337A">
              <w:rPr>
                <w:rFonts w:cs="Arial"/>
                <w:szCs w:val="18"/>
              </w:rPr>
              <w:t>.12</w:t>
            </w:r>
            <w:r w:rsidR="007C7DA3" w:rsidRPr="00C7337A">
              <w:rPr>
                <w:rFonts w:cs="Arial"/>
                <w:szCs w:val="18"/>
              </w:rPr>
              <w:t xml:space="preserve"> </w:t>
            </w:r>
            <w:r w:rsidR="007C7DA3" w:rsidRPr="00C7337A">
              <w:rPr>
                <w:rFonts w:cs="Arial"/>
              </w:rPr>
              <w:t>±</w:t>
            </w:r>
            <w:r w:rsidR="007C7DA3" w:rsidRPr="00C7337A">
              <w:t xml:space="preserve"> 0.01</w:t>
            </w:r>
          </w:p>
        </w:tc>
        <w:tc>
          <w:tcPr>
            <w:tcW w:w="30" w:type="dxa"/>
            <w:shd w:val="clear" w:color="auto" w:fill="FFFFFF"/>
          </w:tcPr>
          <w:p w14:paraId="37F118CF" w14:textId="77777777" w:rsidR="00676462" w:rsidRPr="00920D4A" w:rsidRDefault="00676462" w:rsidP="00E80F39">
            <w:pPr>
              <w:pStyle w:val="CETBodytext"/>
              <w:ind w:right="-1"/>
              <w:rPr>
                <w:rFonts w:cs="Arial"/>
                <w:szCs w:val="18"/>
              </w:rPr>
            </w:pPr>
          </w:p>
        </w:tc>
        <w:tc>
          <w:tcPr>
            <w:tcW w:w="30" w:type="dxa"/>
            <w:shd w:val="clear" w:color="auto" w:fill="FFFFFF"/>
          </w:tcPr>
          <w:p w14:paraId="37518D13" w14:textId="77777777" w:rsidR="00676462" w:rsidRPr="00920D4A" w:rsidRDefault="00676462" w:rsidP="00E80F39">
            <w:pPr>
              <w:pStyle w:val="CETBodytext"/>
              <w:ind w:right="-1"/>
              <w:rPr>
                <w:rFonts w:cs="Arial"/>
                <w:szCs w:val="18"/>
              </w:rPr>
            </w:pPr>
          </w:p>
        </w:tc>
      </w:tr>
      <w:tr w:rsidR="00676462" w:rsidRPr="00C7337A" w14:paraId="3ED0C5C3" w14:textId="77777777" w:rsidTr="00E80F39">
        <w:trPr>
          <w:trHeight w:val="279"/>
        </w:trPr>
        <w:tc>
          <w:tcPr>
            <w:tcW w:w="1350" w:type="dxa"/>
            <w:shd w:val="clear" w:color="auto" w:fill="FFFFFF"/>
          </w:tcPr>
          <w:p w14:paraId="19478245" w14:textId="77777777" w:rsidR="00676462" w:rsidRPr="00920D4A" w:rsidRDefault="00676462" w:rsidP="00E80F39">
            <w:pPr>
              <w:pStyle w:val="CETBodytext"/>
            </w:pPr>
            <w:r w:rsidRPr="00920D4A">
              <w:t>Al</w:t>
            </w:r>
          </w:p>
        </w:tc>
        <w:tc>
          <w:tcPr>
            <w:tcW w:w="1620" w:type="dxa"/>
            <w:shd w:val="clear" w:color="auto" w:fill="FFFFFF"/>
          </w:tcPr>
          <w:p w14:paraId="675D53D3" w14:textId="6CBCB0B1" w:rsidR="00676462" w:rsidRPr="007D4262" w:rsidRDefault="00676462" w:rsidP="00E80F39">
            <w:pPr>
              <w:pStyle w:val="CETBodytext"/>
            </w:pPr>
            <w:r w:rsidRPr="00920D4A">
              <w:t>0</w:t>
            </w:r>
            <w:r w:rsidRPr="00C7337A">
              <w:t>.07</w:t>
            </w:r>
            <w:r w:rsidR="007C7DA3" w:rsidRPr="00C7337A">
              <w:t xml:space="preserve"> </w:t>
            </w:r>
            <w:r w:rsidR="007C7DA3" w:rsidRPr="00C7337A">
              <w:rPr>
                <w:rFonts w:cs="Arial"/>
              </w:rPr>
              <w:t>±</w:t>
            </w:r>
            <w:r w:rsidR="007C7DA3" w:rsidRPr="00C7337A">
              <w:t xml:space="preserve"> 0.01</w:t>
            </w:r>
          </w:p>
        </w:tc>
        <w:tc>
          <w:tcPr>
            <w:tcW w:w="1620" w:type="dxa"/>
            <w:shd w:val="clear" w:color="auto" w:fill="FFFFFF"/>
          </w:tcPr>
          <w:p w14:paraId="0265BFCA" w14:textId="1229124E" w:rsidR="00676462" w:rsidRPr="00920D4A" w:rsidRDefault="00676462" w:rsidP="00E80F39">
            <w:pPr>
              <w:pStyle w:val="CETBodytext"/>
            </w:pPr>
            <w:r w:rsidRPr="007D4262">
              <w:t>0</w:t>
            </w:r>
            <w:r w:rsidRPr="00C7337A">
              <w:t>.12</w:t>
            </w:r>
            <w:r w:rsidR="007C7DA3" w:rsidRPr="00C7337A">
              <w:t xml:space="preserve"> </w:t>
            </w:r>
            <w:r w:rsidR="007C7DA3" w:rsidRPr="00C7337A">
              <w:rPr>
                <w:rFonts w:cs="Arial"/>
              </w:rPr>
              <w:t>±</w:t>
            </w:r>
            <w:r w:rsidR="007C7DA3" w:rsidRPr="00C7337A">
              <w:t xml:space="preserve"> 0.01</w:t>
            </w:r>
          </w:p>
        </w:tc>
        <w:tc>
          <w:tcPr>
            <w:tcW w:w="1800" w:type="dxa"/>
            <w:shd w:val="clear" w:color="auto" w:fill="FFFFFF"/>
          </w:tcPr>
          <w:p w14:paraId="147B5EB5" w14:textId="0F61FFDF" w:rsidR="00676462" w:rsidRPr="00920D4A" w:rsidRDefault="00676462" w:rsidP="00E80F39">
            <w:pPr>
              <w:pStyle w:val="CETBodytext"/>
              <w:ind w:right="-1"/>
              <w:rPr>
                <w:rFonts w:cs="Arial"/>
                <w:szCs w:val="18"/>
              </w:rPr>
            </w:pPr>
            <w:r w:rsidRPr="00920D4A">
              <w:rPr>
                <w:rFonts w:cs="Arial"/>
                <w:szCs w:val="18"/>
              </w:rPr>
              <w:t>0</w:t>
            </w:r>
            <w:r w:rsidRPr="00C7337A">
              <w:rPr>
                <w:rFonts w:cs="Arial"/>
                <w:szCs w:val="18"/>
              </w:rPr>
              <w:t>.15</w:t>
            </w:r>
            <w:r w:rsidR="007C7DA3" w:rsidRPr="00C7337A">
              <w:rPr>
                <w:rFonts w:cs="Arial"/>
                <w:szCs w:val="18"/>
              </w:rPr>
              <w:t xml:space="preserve"> </w:t>
            </w:r>
            <w:r w:rsidR="007C7DA3" w:rsidRPr="00C7337A">
              <w:rPr>
                <w:rFonts w:cs="Arial"/>
              </w:rPr>
              <w:t>±</w:t>
            </w:r>
            <w:r w:rsidR="007C7DA3" w:rsidRPr="00C7337A">
              <w:t xml:space="preserve"> 0.01</w:t>
            </w:r>
          </w:p>
        </w:tc>
        <w:tc>
          <w:tcPr>
            <w:tcW w:w="1746" w:type="dxa"/>
            <w:shd w:val="clear" w:color="auto" w:fill="FFFFFF"/>
          </w:tcPr>
          <w:p w14:paraId="5BED13AE" w14:textId="453B31C8" w:rsidR="00676462" w:rsidRPr="00920D4A" w:rsidRDefault="00676462" w:rsidP="00E80F39">
            <w:pPr>
              <w:pStyle w:val="CETBodytext"/>
              <w:ind w:right="-1"/>
              <w:rPr>
                <w:rFonts w:cs="Arial"/>
                <w:szCs w:val="18"/>
              </w:rPr>
            </w:pPr>
            <w:r w:rsidRPr="00920D4A">
              <w:rPr>
                <w:rFonts w:cs="Arial"/>
                <w:szCs w:val="18"/>
              </w:rPr>
              <w:t>0</w:t>
            </w:r>
            <w:r w:rsidRPr="00C7337A">
              <w:rPr>
                <w:rFonts w:cs="Arial"/>
                <w:szCs w:val="18"/>
              </w:rPr>
              <w:t>.16</w:t>
            </w:r>
            <w:r w:rsidR="007C7DA3" w:rsidRPr="00C7337A">
              <w:rPr>
                <w:rFonts w:cs="Arial"/>
                <w:szCs w:val="18"/>
              </w:rPr>
              <w:t xml:space="preserve"> </w:t>
            </w:r>
            <w:r w:rsidR="007C7DA3" w:rsidRPr="00C7337A">
              <w:rPr>
                <w:rFonts w:cs="Arial"/>
              </w:rPr>
              <w:t>±</w:t>
            </w:r>
            <w:r w:rsidR="007C7DA3" w:rsidRPr="00C7337A">
              <w:t xml:space="preserve"> 0.01</w:t>
            </w:r>
          </w:p>
        </w:tc>
        <w:tc>
          <w:tcPr>
            <w:tcW w:w="30" w:type="dxa"/>
            <w:shd w:val="clear" w:color="auto" w:fill="FFFFFF"/>
          </w:tcPr>
          <w:p w14:paraId="3118E775" w14:textId="77777777" w:rsidR="00676462" w:rsidRPr="00920D4A" w:rsidRDefault="00676462" w:rsidP="00E80F39">
            <w:pPr>
              <w:pStyle w:val="CETBodytext"/>
              <w:ind w:right="-1"/>
              <w:rPr>
                <w:rFonts w:cs="Arial"/>
                <w:szCs w:val="18"/>
              </w:rPr>
            </w:pPr>
          </w:p>
        </w:tc>
        <w:tc>
          <w:tcPr>
            <w:tcW w:w="30" w:type="dxa"/>
            <w:shd w:val="clear" w:color="auto" w:fill="FFFFFF"/>
          </w:tcPr>
          <w:p w14:paraId="237446E7" w14:textId="77777777" w:rsidR="00676462" w:rsidRPr="00920D4A" w:rsidRDefault="00676462" w:rsidP="00E80F39">
            <w:pPr>
              <w:pStyle w:val="CETBodytext"/>
              <w:ind w:right="-1"/>
              <w:rPr>
                <w:rFonts w:cs="Arial"/>
                <w:szCs w:val="18"/>
              </w:rPr>
            </w:pPr>
          </w:p>
        </w:tc>
      </w:tr>
      <w:tr w:rsidR="00676462" w:rsidRPr="00C7337A" w14:paraId="6CC5A7C2" w14:textId="77777777" w:rsidTr="00E80F39">
        <w:trPr>
          <w:trHeight w:val="279"/>
        </w:trPr>
        <w:tc>
          <w:tcPr>
            <w:tcW w:w="1350" w:type="dxa"/>
            <w:shd w:val="clear" w:color="auto" w:fill="FFFFFF"/>
          </w:tcPr>
          <w:p w14:paraId="6A3FAC5E" w14:textId="77777777" w:rsidR="00676462" w:rsidRPr="00920D4A" w:rsidRDefault="00676462" w:rsidP="00E80F39">
            <w:pPr>
              <w:pStyle w:val="CETBodytext"/>
            </w:pPr>
            <w:r w:rsidRPr="00920D4A">
              <w:t>K</w:t>
            </w:r>
          </w:p>
        </w:tc>
        <w:tc>
          <w:tcPr>
            <w:tcW w:w="1620" w:type="dxa"/>
            <w:shd w:val="clear" w:color="auto" w:fill="FFFFFF"/>
          </w:tcPr>
          <w:p w14:paraId="27C48CE2" w14:textId="4934B73A" w:rsidR="00676462" w:rsidRPr="00920D4A" w:rsidRDefault="00676462" w:rsidP="00E80F39">
            <w:pPr>
              <w:pStyle w:val="CETBodytext"/>
            </w:pPr>
            <w:r w:rsidRPr="00920D4A">
              <w:t>0</w:t>
            </w:r>
            <w:r w:rsidRPr="00C7337A">
              <w:t>.26</w:t>
            </w:r>
            <w:r w:rsidR="007C7DA3" w:rsidRPr="00C7337A">
              <w:t xml:space="preserve"> </w:t>
            </w:r>
            <w:r w:rsidR="007C7DA3" w:rsidRPr="00C7337A">
              <w:rPr>
                <w:rFonts w:cs="Arial"/>
              </w:rPr>
              <w:t>±</w:t>
            </w:r>
            <w:r w:rsidR="007C7DA3" w:rsidRPr="00C7337A">
              <w:t xml:space="preserve"> 0.01</w:t>
            </w:r>
          </w:p>
        </w:tc>
        <w:tc>
          <w:tcPr>
            <w:tcW w:w="1620" w:type="dxa"/>
            <w:shd w:val="clear" w:color="auto" w:fill="FFFFFF"/>
          </w:tcPr>
          <w:p w14:paraId="3A5D81CF" w14:textId="6EEADBDB" w:rsidR="00676462" w:rsidRPr="00920D4A" w:rsidRDefault="00676462" w:rsidP="00E80F39">
            <w:pPr>
              <w:pStyle w:val="CETBodytext"/>
            </w:pPr>
            <w:r w:rsidRPr="00920D4A">
              <w:t>0</w:t>
            </w:r>
            <w:r w:rsidRPr="00C7337A">
              <w:t>.70</w:t>
            </w:r>
            <w:r w:rsidR="007C7DA3" w:rsidRPr="00C7337A">
              <w:t xml:space="preserve"> </w:t>
            </w:r>
            <w:r w:rsidR="007C7DA3" w:rsidRPr="00C7337A">
              <w:rPr>
                <w:rFonts w:cs="Arial"/>
              </w:rPr>
              <w:t>±</w:t>
            </w:r>
            <w:r w:rsidR="007C7DA3" w:rsidRPr="00C7337A">
              <w:t xml:space="preserve"> 0.02</w:t>
            </w:r>
          </w:p>
        </w:tc>
        <w:tc>
          <w:tcPr>
            <w:tcW w:w="1800" w:type="dxa"/>
            <w:shd w:val="clear" w:color="auto" w:fill="FFFFFF"/>
          </w:tcPr>
          <w:p w14:paraId="3049B585" w14:textId="48BA0CAF" w:rsidR="00676462" w:rsidRPr="00920D4A" w:rsidRDefault="00676462" w:rsidP="00E80F39">
            <w:pPr>
              <w:pStyle w:val="CETBodytext"/>
              <w:ind w:right="-1"/>
              <w:rPr>
                <w:rFonts w:cs="Arial"/>
                <w:szCs w:val="18"/>
              </w:rPr>
            </w:pPr>
            <w:r w:rsidRPr="00920D4A">
              <w:rPr>
                <w:rFonts w:cs="Arial"/>
                <w:szCs w:val="18"/>
              </w:rPr>
              <w:t>0</w:t>
            </w:r>
            <w:r w:rsidRPr="00C7337A">
              <w:rPr>
                <w:rFonts w:cs="Arial"/>
                <w:szCs w:val="18"/>
              </w:rPr>
              <w:t>.87</w:t>
            </w:r>
            <w:r w:rsidR="007C7DA3" w:rsidRPr="00C7337A">
              <w:rPr>
                <w:rFonts w:cs="Arial"/>
                <w:szCs w:val="18"/>
              </w:rPr>
              <w:t xml:space="preserve"> </w:t>
            </w:r>
            <w:r w:rsidR="007C7DA3" w:rsidRPr="00C7337A">
              <w:rPr>
                <w:rFonts w:cs="Arial"/>
              </w:rPr>
              <w:t>±</w:t>
            </w:r>
            <w:r w:rsidR="007C7DA3" w:rsidRPr="00C7337A">
              <w:t xml:space="preserve"> 0.02</w:t>
            </w:r>
          </w:p>
        </w:tc>
        <w:tc>
          <w:tcPr>
            <w:tcW w:w="1746" w:type="dxa"/>
            <w:shd w:val="clear" w:color="auto" w:fill="FFFFFF"/>
          </w:tcPr>
          <w:p w14:paraId="16C5888F" w14:textId="43C9FA5B" w:rsidR="00676462" w:rsidRPr="00920D4A" w:rsidRDefault="00676462" w:rsidP="00E80F39">
            <w:pPr>
              <w:pStyle w:val="CETBodytext"/>
              <w:ind w:right="-1"/>
              <w:rPr>
                <w:rFonts w:cs="Arial"/>
                <w:szCs w:val="18"/>
              </w:rPr>
            </w:pPr>
            <w:r w:rsidRPr="00920D4A">
              <w:rPr>
                <w:rFonts w:cs="Arial"/>
                <w:szCs w:val="18"/>
              </w:rPr>
              <w:t>0</w:t>
            </w:r>
            <w:r w:rsidRPr="00C7337A">
              <w:rPr>
                <w:rFonts w:cs="Arial"/>
                <w:szCs w:val="18"/>
              </w:rPr>
              <w:t>.94</w:t>
            </w:r>
            <w:r w:rsidR="007C7DA3" w:rsidRPr="00C7337A">
              <w:rPr>
                <w:rFonts w:cs="Arial"/>
                <w:szCs w:val="18"/>
              </w:rPr>
              <w:t xml:space="preserve"> </w:t>
            </w:r>
            <w:r w:rsidR="007C7DA3" w:rsidRPr="00C7337A">
              <w:rPr>
                <w:rFonts w:cs="Arial"/>
              </w:rPr>
              <w:t>±</w:t>
            </w:r>
            <w:r w:rsidR="007C7DA3" w:rsidRPr="00C7337A">
              <w:t xml:space="preserve"> 0.01</w:t>
            </w:r>
          </w:p>
        </w:tc>
        <w:tc>
          <w:tcPr>
            <w:tcW w:w="30" w:type="dxa"/>
            <w:shd w:val="clear" w:color="auto" w:fill="FFFFFF"/>
          </w:tcPr>
          <w:p w14:paraId="3314963D" w14:textId="77777777" w:rsidR="00676462" w:rsidRPr="00920D4A" w:rsidRDefault="00676462" w:rsidP="00E80F39">
            <w:pPr>
              <w:pStyle w:val="CETBodytext"/>
              <w:ind w:right="-1"/>
              <w:rPr>
                <w:rFonts w:cs="Arial"/>
                <w:szCs w:val="18"/>
              </w:rPr>
            </w:pPr>
          </w:p>
        </w:tc>
        <w:tc>
          <w:tcPr>
            <w:tcW w:w="30" w:type="dxa"/>
            <w:shd w:val="clear" w:color="auto" w:fill="FFFFFF"/>
          </w:tcPr>
          <w:p w14:paraId="37D47628" w14:textId="77777777" w:rsidR="00676462" w:rsidRPr="00920D4A" w:rsidRDefault="00676462" w:rsidP="00E80F39">
            <w:pPr>
              <w:pStyle w:val="CETBodytext"/>
              <w:ind w:right="-1"/>
              <w:rPr>
                <w:rFonts w:cs="Arial"/>
                <w:szCs w:val="18"/>
              </w:rPr>
            </w:pPr>
          </w:p>
        </w:tc>
      </w:tr>
      <w:tr w:rsidR="00676462" w:rsidRPr="00C7337A" w14:paraId="450196A8" w14:textId="77777777" w:rsidTr="00E80F39">
        <w:trPr>
          <w:trHeight w:val="279"/>
        </w:trPr>
        <w:tc>
          <w:tcPr>
            <w:tcW w:w="1350" w:type="dxa"/>
            <w:shd w:val="clear" w:color="auto" w:fill="FFFFFF"/>
          </w:tcPr>
          <w:p w14:paraId="75C1A566" w14:textId="77777777" w:rsidR="00676462" w:rsidRPr="00920D4A" w:rsidRDefault="00676462" w:rsidP="00E80F39">
            <w:pPr>
              <w:pStyle w:val="CETBodytext"/>
            </w:pPr>
            <w:r w:rsidRPr="00920D4A">
              <w:t>Ca</w:t>
            </w:r>
          </w:p>
        </w:tc>
        <w:tc>
          <w:tcPr>
            <w:tcW w:w="1620" w:type="dxa"/>
            <w:shd w:val="clear" w:color="auto" w:fill="FFFFFF"/>
          </w:tcPr>
          <w:p w14:paraId="20F337DD" w14:textId="3986878F" w:rsidR="00676462" w:rsidRPr="00920D4A" w:rsidRDefault="00676462" w:rsidP="00E80F39">
            <w:pPr>
              <w:pStyle w:val="CETBodytext"/>
            </w:pPr>
            <w:r w:rsidRPr="00920D4A">
              <w:t>0</w:t>
            </w:r>
            <w:r w:rsidRPr="00C7337A">
              <w:t>.13</w:t>
            </w:r>
            <w:r w:rsidR="007C7DA3" w:rsidRPr="00C7337A">
              <w:t xml:space="preserve"> </w:t>
            </w:r>
            <w:r w:rsidR="007C7DA3" w:rsidRPr="00C7337A">
              <w:rPr>
                <w:rFonts w:cs="Arial"/>
              </w:rPr>
              <w:t>±</w:t>
            </w:r>
            <w:r w:rsidR="007C7DA3" w:rsidRPr="00C7337A">
              <w:t xml:space="preserve"> 0.01</w:t>
            </w:r>
          </w:p>
        </w:tc>
        <w:tc>
          <w:tcPr>
            <w:tcW w:w="1620" w:type="dxa"/>
            <w:shd w:val="clear" w:color="auto" w:fill="FFFFFF"/>
          </w:tcPr>
          <w:p w14:paraId="2DB2CBDD" w14:textId="6C790833" w:rsidR="00676462" w:rsidRPr="00920D4A" w:rsidRDefault="00676462" w:rsidP="00E80F39">
            <w:pPr>
              <w:pStyle w:val="CETBodytext"/>
            </w:pPr>
            <w:r w:rsidRPr="00920D4A">
              <w:t>0</w:t>
            </w:r>
            <w:r w:rsidRPr="00C7337A">
              <w:t>.29</w:t>
            </w:r>
            <w:r w:rsidR="007C7DA3" w:rsidRPr="00C7337A">
              <w:t xml:space="preserve"> </w:t>
            </w:r>
            <w:r w:rsidR="007C7DA3" w:rsidRPr="00C7337A">
              <w:rPr>
                <w:rFonts w:cs="Arial"/>
              </w:rPr>
              <w:t>±</w:t>
            </w:r>
            <w:r w:rsidR="007C7DA3" w:rsidRPr="00C7337A">
              <w:t xml:space="preserve"> 0.01</w:t>
            </w:r>
          </w:p>
        </w:tc>
        <w:tc>
          <w:tcPr>
            <w:tcW w:w="1800" w:type="dxa"/>
            <w:shd w:val="clear" w:color="auto" w:fill="FFFFFF"/>
          </w:tcPr>
          <w:p w14:paraId="3F43A810" w14:textId="5FDABC66" w:rsidR="00676462" w:rsidRPr="00920D4A" w:rsidRDefault="00676462" w:rsidP="00E80F39">
            <w:pPr>
              <w:pStyle w:val="CETBodytext"/>
              <w:ind w:right="-1"/>
              <w:rPr>
                <w:rFonts w:cs="Arial"/>
                <w:szCs w:val="18"/>
              </w:rPr>
            </w:pPr>
            <w:r w:rsidRPr="00920D4A">
              <w:rPr>
                <w:rFonts w:cs="Arial"/>
                <w:szCs w:val="18"/>
              </w:rPr>
              <w:t>0</w:t>
            </w:r>
            <w:r w:rsidRPr="00C7337A">
              <w:rPr>
                <w:rFonts w:cs="Arial"/>
                <w:szCs w:val="18"/>
              </w:rPr>
              <w:t>.34</w:t>
            </w:r>
            <w:r w:rsidR="007C7DA3" w:rsidRPr="00C7337A">
              <w:rPr>
                <w:rFonts w:cs="Arial"/>
                <w:szCs w:val="18"/>
              </w:rPr>
              <w:t xml:space="preserve"> </w:t>
            </w:r>
            <w:r w:rsidR="007C7DA3" w:rsidRPr="00C7337A">
              <w:rPr>
                <w:rFonts w:cs="Arial"/>
              </w:rPr>
              <w:t>±</w:t>
            </w:r>
            <w:r w:rsidR="007C7DA3" w:rsidRPr="00C7337A">
              <w:t xml:space="preserve"> 0.01</w:t>
            </w:r>
          </w:p>
        </w:tc>
        <w:tc>
          <w:tcPr>
            <w:tcW w:w="1746" w:type="dxa"/>
            <w:shd w:val="clear" w:color="auto" w:fill="FFFFFF"/>
          </w:tcPr>
          <w:p w14:paraId="2193524B" w14:textId="0B09DB26" w:rsidR="00676462" w:rsidRPr="00920D4A" w:rsidRDefault="00676462" w:rsidP="00E80F39">
            <w:pPr>
              <w:pStyle w:val="CETBodytext"/>
              <w:ind w:right="-1"/>
              <w:rPr>
                <w:rFonts w:cs="Arial"/>
                <w:szCs w:val="18"/>
              </w:rPr>
            </w:pPr>
            <w:r w:rsidRPr="00920D4A">
              <w:rPr>
                <w:rFonts w:cs="Arial"/>
                <w:szCs w:val="18"/>
              </w:rPr>
              <w:t>0</w:t>
            </w:r>
            <w:r w:rsidRPr="00C7337A">
              <w:rPr>
                <w:rFonts w:cs="Arial"/>
                <w:szCs w:val="18"/>
              </w:rPr>
              <w:t>.38</w:t>
            </w:r>
            <w:r w:rsidR="007C7DA3" w:rsidRPr="00C7337A">
              <w:rPr>
                <w:rFonts w:cs="Arial"/>
                <w:szCs w:val="18"/>
              </w:rPr>
              <w:t xml:space="preserve"> </w:t>
            </w:r>
            <w:r w:rsidR="007C7DA3" w:rsidRPr="00C7337A">
              <w:rPr>
                <w:rFonts w:cs="Arial"/>
              </w:rPr>
              <w:t>±</w:t>
            </w:r>
            <w:r w:rsidR="007C7DA3" w:rsidRPr="00C7337A">
              <w:t xml:space="preserve"> 0.02</w:t>
            </w:r>
          </w:p>
        </w:tc>
        <w:tc>
          <w:tcPr>
            <w:tcW w:w="30" w:type="dxa"/>
            <w:shd w:val="clear" w:color="auto" w:fill="FFFFFF"/>
          </w:tcPr>
          <w:p w14:paraId="2BC8D0FA" w14:textId="77777777" w:rsidR="00676462" w:rsidRPr="00920D4A" w:rsidRDefault="00676462" w:rsidP="00E80F39">
            <w:pPr>
              <w:pStyle w:val="CETBodytext"/>
              <w:ind w:right="-1"/>
              <w:rPr>
                <w:rFonts w:cs="Arial"/>
                <w:szCs w:val="18"/>
              </w:rPr>
            </w:pPr>
          </w:p>
        </w:tc>
        <w:tc>
          <w:tcPr>
            <w:tcW w:w="30" w:type="dxa"/>
            <w:shd w:val="clear" w:color="auto" w:fill="FFFFFF"/>
          </w:tcPr>
          <w:p w14:paraId="5205D678" w14:textId="77777777" w:rsidR="00676462" w:rsidRPr="00920D4A" w:rsidRDefault="00676462" w:rsidP="00E80F39">
            <w:pPr>
              <w:pStyle w:val="CETBodytext"/>
              <w:ind w:right="-1"/>
              <w:rPr>
                <w:rFonts w:cs="Arial"/>
                <w:szCs w:val="18"/>
              </w:rPr>
            </w:pPr>
          </w:p>
        </w:tc>
      </w:tr>
      <w:tr w:rsidR="00676462" w:rsidRPr="00C7337A" w14:paraId="729FBE89" w14:textId="77777777" w:rsidTr="00E80F39">
        <w:trPr>
          <w:trHeight w:val="279"/>
        </w:trPr>
        <w:tc>
          <w:tcPr>
            <w:tcW w:w="1350" w:type="dxa"/>
            <w:shd w:val="clear" w:color="auto" w:fill="FFFFFF"/>
          </w:tcPr>
          <w:p w14:paraId="68FD756F" w14:textId="77777777" w:rsidR="00676462" w:rsidRPr="00920D4A" w:rsidRDefault="00676462" w:rsidP="00E80F39">
            <w:pPr>
              <w:pStyle w:val="CETBodytext"/>
            </w:pPr>
            <w:r w:rsidRPr="00920D4A">
              <w:t>Ti</w:t>
            </w:r>
          </w:p>
        </w:tc>
        <w:tc>
          <w:tcPr>
            <w:tcW w:w="1620" w:type="dxa"/>
            <w:shd w:val="clear" w:color="auto" w:fill="FFFFFF"/>
          </w:tcPr>
          <w:p w14:paraId="5E8F0B53" w14:textId="752DC980" w:rsidR="00676462" w:rsidRPr="00920D4A" w:rsidRDefault="00676462" w:rsidP="00E80F39">
            <w:pPr>
              <w:pStyle w:val="CETBodytext"/>
            </w:pPr>
            <w:r w:rsidRPr="00920D4A">
              <w:t>0</w:t>
            </w:r>
            <w:r w:rsidRPr="00C7337A">
              <w:t>.01</w:t>
            </w:r>
            <w:r w:rsidR="00D11277" w:rsidRPr="00C7337A">
              <w:t xml:space="preserve"> </w:t>
            </w:r>
            <w:r w:rsidR="00D11277" w:rsidRPr="00C7337A">
              <w:rPr>
                <w:rFonts w:cs="Arial"/>
              </w:rPr>
              <w:t>±</w:t>
            </w:r>
            <w:r w:rsidR="00D11277" w:rsidRPr="00C7337A">
              <w:t xml:space="preserve"> 0.01</w:t>
            </w:r>
          </w:p>
        </w:tc>
        <w:tc>
          <w:tcPr>
            <w:tcW w:w="1620" w:type="dxa"/>
            <w:shd w:val="clear" w:color="auto" w:fill="FFFFFF"/>
          </w:tcPr>
          <w:p w14:paraId="30B24D7D" w14:textId="54F59937" w:rsidR="00676462" w:rsidRPr="00920D4A" w:rsidRDefault="00676462" w:rsidP="00E80F39">
            <w:pPr>
              <w:pStyle w:val="CETBodytext"/>
            </w:pPr>
            <w:r w:rsidRPr="00920D4A">
              <w:t>0</w:t>
            </w:r>
            <w:r w:rsidRPr="00C7337A">
              <w:t>.02</w:t>
            </w:r>
            <w:r w:rsidR="00D11277" w:rsidRPr="00C7337A">
              <w:t xml:space="preserve"> </w:t>
            </w:r>
            <w:r w:rsidR="00D11277" w:rsidRPr="00C7337A">
              <w:rPr>
                <w:rFonts w:cs="Arial"/>
              </w:rPr>
              <w:t>±</w:t>
            </w:r>
            <w:r w:rsidR="00D11277" w:rsidRPr="00C7337A">
              <w:t xml:space="preserve"> 0.01</w:t>
            </w:r>
          </w:p>
        </w:tc>
        <w:tc>
          <w:tcPr>
            <w:tcW w:w="1800" w:type="dxa"/>
            <w:shd w:val="clear" w:color="auto" w:fill="FFFFFF"/>
          </w:tcPr>
          <w:p w14:paraId="43538230" w14:textId="4591060C" w:rsidR="00676462" w:rsidRPr="00920D4A" w:rsidRDefault="00676462" w:rsidP="00E80F39">
            <w:pPr>
              <w:pStyle w:val="CETBodytext"/>
              <w:ind w:right="-1"/>
              <w:rPr>
                <w:rFonts w:cs="Arial"/>
                <w:szCs w:val="18"/>
              </w:rPr>
            </w:pPr>
            <w:r w:rsidRPr="00920D4A">
              <w:rPr>
                <w:rFonts w:cs="Arial"/>
                <w:szCs w:val="18"/>
              </w:rPr>
              <w:t>0</w:t>
            </w:r>
            <w:r w:rsidRPr="00C7337A">
              <w:rPr>
                <w:rFonts w:cs="Arial"/>
                <w:szCs w:val="18"/>
              </w:rPr>
              <w:t>.02</w:t>
            </w:r>
            <w:r w:rsidR="00D11277" w:rsidRPr="00C7337A">
              <w:rPr>
                <w:rFonts w:cs="Arial"/>
                <w:szCs w:val="18"/>
              </w:rPr>
              <w:t xml:space="preserve"> </w:t>
            </w:r>
            <w:r w:rsidR="00D11277" w:rsidRPr="00C7337A">
              <w:rPr>
                <w:rFonts w:cs="Arial"/>
              </w:rPr>
              <w:t>±</w:t>
            </w:r>
            <w:r w:rsidR="00D11277" w:rsidRPr="00C7337A">
              <w:t xml:space="preserve"> 0.01</w:t>
            </w:r>
          </w:p>
        </w:tc>
        <w:tc>
          <w:tcPr>
            <w:tcW w:w="1746" w:type="dxa"/>
            <w:shd w:val="clear" w:color="auto" w:fill="FFFFFF"/>
          </w:tcPr>
          <w:p w14:paraId="75B633BE" w14:textId="582BEA1C" w:rsidR="00676462" w:rsidRPr="00920D4A" w:rsidRDefault="00676462" w:rsidP="00E80F39">
            <w:pPr>
              <w:pStyle w:val="CETBodytext"/>
              <w:ind w:right="-1"/>
              <w:rPr>
                <w:rFonts w:cs="Arial"/>
                <w:szCs w:val="18"/>
              </w:rPr>
            </w:pPr>
            <w:r w:rsidRPr="00920D4A">
              <w:rPr>
                <w:rFonts w:cs="Arial"/>
                <w:szCs w:val="18"/>
              </w:rPr>
              <w:t>0</w:t>
            </w:r>
            <w:r w:rsidRPr="00C7337A">
              <w:rPr>
                <w:rFonts w:cs="Arial"/>
                <w:szCs w:val="18"/>
              </w:rPr>
              <w:t>.02</w:t>
            </w:r>
            <w:r w:rsidR="00D11277" w:rsidRPr="00C7337A">
              <w:rPr>
                <w:rFonts w:cs="Arial"/>
                <w:szCs w:val="18"/>
              </w:rPr>
              <w:t xml:space="preserve"> </w:t>
            </w:r>
            <w:r w:rsidR="00D11277" w:rsidRPr="00C7337A">
              <w:rPr>
                <w:rFonts w:cs="Arial"/>
              </w:rPr>
              <w:t>±</w:t>
            </w:r>
            <w:r w:rsidR="00D11277" w:rsidRPr="00C7337A">
              <w:t xml:space="preserve"> 0.01</w:t>
            </w:r>
          </w:p>
        </w:tc>
        <w:tc>
          <w:tcPr>
            <w:tcW w:w="30" w:type="dxa"/>
            <w:shd w:val="clear" w:color="auto" w:fill="FFFFFF"/>
          </w:tcPr>
          <w:p w14:paraId="69EBE4BA" w14:textId="77777777" w:rsidR="00676462" w:rsidRPr="00920D4A" w:rsidRDefault="00676462" w:rsidP="00E80F39">
            <w:pPr>
              <w:pStyle w:val="CETBodytext"/>
              <w:ind w:right="-1"/>
              <w:rPr>
                <w:rFonts w:cs="Arial"/>
                <w:szCs w:val="18"/>
              </w:rPr>
            </w:pPr>
          </w:p>
        </w:tc>
        <w:tc>
          <w:tcPr>
            <w:tcW w:w="30" w:type="dxa"/>
            <w:shd w:val="clear" w:color="auto" w:fill="FFFFFF"/>
          </w:tcPr>
          <w:p w14:paraId="19B29235" w14:textId="77777777" w:rsidR="00676462" w:rsidRPr="00920D4A" w:rsidRDefault="00676462" w:rsidP="00E80F39">
            <w:pPr>
              <w:pStyle w:val="CETBodytext"/>
              <w:ind w:right="-1"/>
              <w:rPr>
                <w:rFonts w:cs="Arial"/>
                <w:szCs w:val="18"/>
              </w:rPr>
            </w:pPr>
          </w:p>
        </w:tc>
      </w:tr>
      <w:tr w:rsidR="00676462" w:rsidRPr="00C7337A" w14:paraId="7BF4DA6E" w14:textId="77777777" w:rsidTr="00E80F39">
        <w:trPr>
          <w:trHeight w:val="279"/>
        </w:trPr>
        <w:tc>
          <w:tcPr>
            <w:tcW w:w="1350" w:type="dxa"/>
            <w:shd w:val="clear" w:color="auto" w:fill="FFFFFF"/>
          </w:tcPr>
          <w:p w14:paraId="755D9251" w14:textId="77777777" w:rsidR="00676462" w:rsidRPr="00920D4A" w:rsidRDefault="00676462" w:rsidP="00E80F39">
            <w:pPr>
              <w:pStyle w:val="CETBodytext"/>
            </w:pPr>
            <w:r w:rsidRPr="00920D4A">
              <w:t>Mn</w:t>
            </w:r>
          </w:p>
        </w:tc>
        <w:tc>
          <w:tcPr>
            <w:tcW w:w="1620" w:type="dxa"/>
            <w:shd w:val="clear" w:color="auto" w:fill="FFFFFF"/>
          </w:tcPr>
          <w:p w14:paraId="21C313B4" w14:textId="0E693470" w:rsidR="00676462" w:rsidRPr="00920D4A" w:rsidRDefault="00676462" w:rsidP="00E80F39">
            <w:pPr>
              <w:pStyle w:val="CETBodytext"/>
            </w:pPr>
            <w:r w:rsidRPr="00920D4A">
              <w:t>0</w:t>
            </w:r>
            <w:r w:rsidRPr="00C7337A">
              <w:t>.01</w:t>
            </w:r>
            <w:r w:rsidR="00D11277" w:rsidRPr="00C7337A">
              <w:t xml:space="preserve"> </w:t>
            </w:r>
            <w:r w:rsidR="00D11277" w:rsidRPr="00C7337A">
              <w:rPr>
                <w:rFonts w:cs="Arial"/>
              </w:rPr>
              <w:t>±</w:t>
            </w:r>
            <w:r w:rsidR="00D11277" w:rsidRPr="00C7337A">
              <w:t xml:space="preserve"> 0.01</w:t>
            </w:r>
          </w:p>
        </w:tc>
        <w:tc>
          <w:tcPr>
            <w:tcW w:w="1620" w:type="dxa"/>
            <w:shd w:val="clear" w:color="auto" w:fill="FFFFFF"/>
          </w:tcPr>
          <w:p w14:paraId="53D7B7FB" w14:textId="743B2A49" w:rsidR="00676462" w:rsidRPr="00920D4A" w:rsidRDefault="00676462" w:rsidP="00E80F39">
            <w:pPr>
              <w:pStyle w:val="CETBodytext"/>
            </w:pPr>
            <w:r w:rsidRPr="00920D4A">
              <w:t>0</w:t>
            </w:r>
            <w:r w:rsidRPr="00C7337A">
              <w:t>.03</w:t>
            </w:r>
            <w:r w:rsidR="00D11277" w:rsidRPr="00C7337A">
              <w:t xml:space="preserve"> </w:t>
            </w:r>
            <w:r w:rsidR="00D11277" w:rsidRPr="00C7337A">
              <w:rPr>
                <w:rFonts w:cs="Arial"/>
              </w:rPr>
              <w:t>±</w:t>
            </w:r>
            <w:r w:rsidR="00D11277" w:rsidRPr="00C7337A">
              <w:t xml:space="preserve"> 0.01</w:t>
            </w:r>
          </w:p>
        </w:tc>
        <w:tc>
          <w:tcPr>
            <w:tcW w:w="1800" w:type="dxa"/>
            <w:shd w:val="clear" w:color="auto" w:fill="FFFFFF"/>
          </w:tcPr>
          <w:p w14:paraId="15B9FEFD" w14:textId="0543207A" w:rsidR="00676462" w:rsidRPr="00920D4A" w:rsidRDefault="00676462" w:rsidP="00E80F39">
            <w:pPr>
              <w:pStyle w:val="CETBodytext"/>
              <w:ind w:right="-1"/>
              <w:rPr>
                <w:rFonts w:cs="Arial"/>
                <w:szCs w:val="18"/>
              </w:rPr>
            </w:pPr>
            <w:r w:rsidRPr="00920D4A">
              <w:rPr>
                <w:rFonts w:cs="Arial"/>
                <w:szCs w:val="18"/>
              </w:rPr>
              <w:t>0</w:t>
            </w:r>
            <w:r w:rsidRPr="00C7337A">
              <w:rPr>
                <w:rFonts w:cs="Arial"/>
                <w:szCs w:val="18"/>
              </w:rPr>
              <w:t>.04</w:t>
            </w:r>
            <w:r w:rsidR="00D11277" w:rsidRPr="00C7337A">
              <w:rPr>
                <w:rFonts w:cs="Arial"/>
                <w:szCs w:val="18"/>
              </w:rPr>
              <w:t xml:space="preserve"> </w:t>
            </w:r>
            <w:r w:rsidR="00D11277" w:rsidRPr="00C7337A">
              <w:rPr>
                <w:rFonts w:cs="Arial"/>
              </w:rPr>
              <w:t>±</w:t>
            </w:r>
            <w:r w:rsidR="00D11277" w:rsidRPr="00C7337A">
              <w:t xml:space="preserve"> 0.01</w:t>
            </w:r>
          </w:p>
        </w:tc>
        <w:tc>
          <w:tcPr>
            <w:tcW w:w="1746" w:type="dxa"/>
            <w:shd w:val="clear" w:color="auto" w:fill="FFFFFF"/>
          </w:tcPr>
          <w:p w14:paraId="1B77EB7B" w14:textId="2C4BEBA5" w:rsidR="00676462" w:rsidRPr="00920D4A" w:rsidRDefault="00676462" w:rsidP="00E80F39">
            <w:pPr>
              <w:pStyle w:val="CETBodytext"/>
              <w:ind w:right="-1"/>
              <w:rPr>
                <w:rFonts w:cs="Arial"/>
                <w:szCs w:val="18"/>
              </w:rPr>
            </w:pPr>
            <w:r w:rsidRPr="00920D4A">
              <w:rPr>
                <w:rFonts w:cs="Arial"/>
                <w:szCs w:val="18"/>
              </w:rPr>
              <w:t>0</w:t>
            </w:r>
            <w:r w:rsidRPr="00C7337A">
              <w:rPr>
                <w:rFonts w:cs="Arial"/>
                <w:szCs w:val="18"/>
              </w:rPr>
              <w:t>.04</w:t>
            </w:r>
            <w:r w:rsidR="00D11277" w:rsidRPr="00C7337A">
              <w:rPr>
                <w:rFonts w:cs="Arial"/>
                <w:szCs w:val="18"/>
              </w:rPr>
              <w:t xml:space="preserve"> </w:t>
            </w:r>
            <w:r w:rsidR="00D11277" w:rsidRPr="00C7337A">
              <w:rPr>
                <w:rFonts w:cs="Arial"/>
              </w:rPr>
              <w:t>±</w:t>
            </w:r>
            <w:r w:rsidR="00D11277" w:rsidRPr="00C7337A">
              <w:t xml:space="preserve"> 0.01</w:t>
            </w:r>
          </w:p>
        </w:tc>
        <w:tc>
          <w:tcPr>
            <w:tcW w:w="30" w:type="dxa"/>
            <w:shd w:val="clear" w:color="auto" w:fill="FFFFFF"/>
          </w:tcPr>
          <w:p w14:paraId="629190AB" w14:textId="77777777" w:rsidR="00676462" w:rsidRPr="00920D4A" w:rsidRDefault="00676462" w:rsidP="00E80F39">
            <w:pPr>
              <w:pStyle w:val="CETBodytext"/>
              <w:ind w:right="-1"/>
              <w:rPr>
                <w:rFonts w:cs="Arial"/>
                <w:szCs w:val="18"/>
              </w:rPr>
            </w:pPr>
          </w:p>
        </w:tc>
        <w:tc>
          <w:tcPr>
            <w:tcW w:w="30" w:type="dxa"/>
            <w:shd w:val="clear" w:color="auto" w:fill="FFFFFF"/>
          </w:tcPr>
          <w:p w14:paraId="0567D8CD" w14:textId="77777777" w:rsidR="00676462" w:rsidRPr="00920D4A" w:rsidRDefault="00676462" w:rsidP="00E80F39">
            <w:pPr>
              <w:pStyle w:val="CETBodytext"/>
              <w:ind w:right="-1"/>
              <w:rPr>
                <w:rFonts w:cs="Arial"/>
                <w:szCs w:val="18"/>
              </w:rPr>
            </w:pPr>
          </w:p>
        </w:tc>
      </w:tr>
      <w:tr w:rsidR="00676462" w:rsidRPr="00C7337A" w14:paraId="5D432AFC" w14:textId="77777777" w:rsidTr="00E80F39">
        <w:trPr>
          <w:trHeight w:val="279"/>
        </w:trPr>
        <w:tc>
          <w:tcPr>
            <w:tcW w:w="1350" w:type="dxa"/>
            <w:shd w:val="clear" w:color="auto" w:fill="FFFFFF"/>
          </w:tcPr>
          <w:p w14:paraId="7B6CA35F" w14:textId="77777777" w:rsidR="00676462" w:rsidRPr="00920D4A" w:rsidRDefault="00676462" w:rsidP="00E80F39">
            <w:pPr>
              <w:pStyle w:val="CETBodytext"/>
            </w:pPr>
            <w:r w:rsidRPr="00920D4A">
              <w:t>P</w:t>
            </w:r>
          </w:p>
        </w:tc>
        <w:tc>
          <w:tcPr>
            <w:tcW w:w="1620" w:type="dxa"/>
            <w:shd w:val="clear" w:color="auto" w:fill="FFFFFF"/>
          </w:tcPr>
          <w:p w14:paraId="11C465A1" w14:textId="352112D4" w:rsidR="00676462" w:rsidRPr="00920D4A" w:rsidRDefault="00676462" w:rsidP="00E80F39">
            <w:pPr>
              <w:pStyle w:val="CETBodytext"/>
            </w:pPr>
            <w:r w:rsidRPr="00920D4A">
              <w:t>0</w:t>
            </w:r>
            <w:r w:rsidRPr="00C7337A">
              <w:t>.04</w:t>
            </w:r>
            <w:r w:rsidR="00D11277" w:rsidRPr="00C7337A">
              <w:t xml:space="preserve"> </w:t>
            </w:r>
            <w:r w:rsidR="00D11277" w:rsidRPr="00C7337A">
              <w:rPr>
                <w:rFonts w:cs="Arial"/>
              </w:rPr>
              <w:t>±</w:t>
            </w:r>
            <w:r w:rsidR="00D11277" w:rsidRPr="00C7337A">
              <w:t xml:space="preserve"> 0.01</w:t>
            </w:r>
          </w:p>
        </w:tc>
        <w:tc>
          <w:tcPr>
            <w:tcW w:w="1620" w:type="dxa"/>
            <w:shd w:val="clear" w:color="auto" w:fill="FFFFFF"/>
          </w:tcPr>
          <w:p w14:paraId="367B9D8B" w14:textId="49BFBDEE" w:rsidR="00676462" w:rsidRPr="00920D4A" w:rsidRDefault="00676462" w:rsidP="00E80F39">
            <w:pPr>
              <w:pStyle w:val="CETBodytext"/>
            </w:pPr>
            <w:r w:rsidRPr="00920D4A">
              <w:t>0</w:t>
            </w:r>
            <w:r w:rsidRPr="00C7337A">
              <w:t>.08</w:t>
            </w:r>
            <w:r w:rsidR="00D11277" w:rsidRPr="00C7337A">
              <w:t xml:space="preserve"> </w:t>
            </w:r>
            <w:r w:rsidR="00D11277" w:rsidRPr="00C7337A">
              <w:rPr>
                <w:rFonts w:cs="Arial"/>
              </w:rPr>
              <w:t>±</w:t>
            </w:r>
            <w:r w:rsidR="00D11277" w:rsidRPr="00C7337A">
              <w:t xml:space="preserve"> 0.01</w:t>
            </w:r>
          </w:p>
        </w:tc>
        <w:tc>
          <w:tcPr>
            <w:tcW w:w="1800" w:type="dxa"/>
            <w:shd w:val="clear" w:color="auto" w:fill="FFFFFF"/>
          </w:tcPr>
          <w:p w14:paraId="3F579EFC" w14:textId="00847AC7" w:rsidR="00676462" w:rsidRPr="00920D4A" w:rsidRDefault="00676462" w:rsidP="00E80F39">
            <w:pPr>
              <w:pStyle w:val="CETBodytext"/>
              <w:ind w:right="-1"/>
              <w:rPr>
                <w:rFonts w:cs="Arial"/>
                <w:szCs w:val="18"/>
              </w:rPr>
            </w:pPr>
            <w:r w:rsidRPr="00920D4A">
              <w:rPr>
                <w:rFonts w:cs="Arial"/>
                <w:szCs w:val="18"/>
              </w:rPr>
              <w:t>0</w:t>
            </w:r>
            <w:r w:rsidRPr="00C7337A">
              <w:rPr>
                <w:rFonts w:cs="Arial"/>
                <w:szCs w:val="18"/>
              </w:rPr>
              <w:t>.10</w:t>
            </w:r>
            <w:r w:rsidR="00D11277" w:rsidRPr="00C7337A">
              <w:rPr>
                <w:rFonts w:cs="Arial"/>
                <w:szCs w:val="18"/>
              </w:rPr>
              <w:t xml:space="preserve"> </w:t>
            </w:r>
            <w:r w:rsidR="00D11277" w:rsidRPr="00C7337A">
              <w:rPr>
                <w:rFonts w:cs="Arial"/>
              </w:rPr>
              <w:t>±</w:t>
            </w:r>
            <w:r w:rsidR="00D11277" w:rsidRPr="00C7337A">
              <w:t xml:space="preserve"> 0.01</w:t>
            </w:r>
          </w:p>
        </w:tc>
        <w:tc>
          <w:tcPr>
            <w:tcW w:w="1746" w:type="dxa"/>
            <w:shd w:val="clear" w:color="auto" w:fill="FFFFFF"/>
          </w:tcPr>
          <w:p w14:paraId="1F7AF9F2" w14:textId="106F8B4F" w:rsidR="00676462" w:rsidRPr="00920D4A" w:rsidRDefault="00676462" w:rsidP="00E80F39">
            <w:pPr>
              <w:pStyle w:val="CETBodytext"/>
              <w:ind w:right="-1"/>
              <w:rPr>
                <w:rFonts w:cs="Arial"/>
                <w:szCs w:val="18"/>
              </w:rPr>
            </w:pPr>
            <w:r w:rsidRPr="00920D4A">
              <w:rPr>
                <w:rFonts w:cs="Arial"/>
                <w:szCs w:val="18"/>
              </w:rPr>
              <w:t>0</w:t>
            </w:r>
            <w:r w:rsidRPr="00C7337A">
              <w:rPr>
                <w:rFonts w:cs="Arial"/>
                <w:szCs w:val="18"/>
              </w:rPr>
              <w:t>.11</w:t>
            </w:r>
            <w:r w:rsidR="00D11277" w:rsidRPr="00C7337A">
              <w:rPr>
                <w:rFonts w:cs="Arial"/>
                <w:szCs w:val="18"/>
              </w:rPr>
              <w:t xml:space="preserve"> </w:t>
            </w:r>
            <w:r w:rsidR="00D11277" w:rsidRPr="00C7337A">
              <w:rPr>
                <w:rFonts w:cs="Arial"/>
              </w:rPr>
              <w:t>±</w:t>
            </w:r>
            <w:r w:rsidR="00D11277" w:rsidRPr="00C7337A">
              <w:t xml:space="preserve"> 0.01</w:t>
            </w:r>
          </w:p>
        </w:tc>
        <w:tc>
          <w:tcPr>
            <w:tcW w:w="30" w:type="dxa"/>
            <w:shd w:val="clear" w:color="auto" w:fill="FFFFFF"/>
          </w:tcPr>
          <w:p w14:paraId="4BD38EEE" w14:textId="77777777" w:rsidR="00676462" w:rsidRPr="00920D4A" w:rsidRDefault="00676462" w:rsidP="00E80F39">
            <w:pPr>
              <w:pStyle w:val="CETBodytext"/>
              <w:ind w:right="-1"/>
              <w:rPr>
                <w:rFonts w:cs="Arial"/>
                <w:szCs w:val="18"/>
              </w:rPr>
            </w:pPr>
          </w:p>
        </w:tc>
        <w:tc>
          <w:tcPr>
            <w:tcW w:w="30" w:type="dxa"/>
            <w:shd w:val="clear" w:color="auto" w:fill="FFFFFF"/>
          </w:tcPr>
          <w:p w14:paraId="0E1F2E62" w14:textId="77777777" w:rsidR="00676462" w:rsidRPr="00920D4A" w:rsidRDefault="00676462" w:rsidP="00E80F39">
            <w:pPr>
              <w:pStyle w:val="CETBodytext"/>
              <w:ind w:right="-1"/>
              <w:rPr>
                <w:rFonts w:cs="Arial"/>
                <w:szCs w:val="18"/>
              </w:rPr>
            </w:pPr>
          </w:p>
        </w:tc>
      </w:tr>
      <w:tr w:rsidR="00676462" w:rsidRPr="00C7337A" w14:paraId="035B5D94" w14:textId="77777777" w:rsidTr="00E80F39">
        <w:trPr>
          <w:trHeight w:val="279"/>
        </w:trPr>
        <w:tc>
          <w:tcPr>
            <w:tcW w:w="1350" w:type="dxa"/>
            <w:shd w:val="clear" w:color="auto" w:fill="FFFFFF"/>
          </w:tcPr>
          <w:p w14:paraId="74D4E707" w14:textId="77777777" w:rsidR="00676462" w:rsidRPr="00920D4A" w:rsidRDefault="00676462" w:rsidP="00E80F39">
            <w:pPr>
              <w:pStyle w:val="CETBodytext"/>
            </w:pPr>
            <w:r w:rsidRPr="00920D4A">
              <w:t>Si</w:t>
            </w:r>
          </w:p>
        </w:tc>
        <w:tc>
          <w:tcPr>
            <w:tcW w:w="1620" w:type="dxa"/>
            <w:shd w:val="clear" w:color="auto" w:fill="FFFFFF"/>
          </w:tcPr>
          <w:p w14:paraId="26AFDD73" w14:textId="55794429" w:rsidR="00676462" w:rsidRPr="00920D4A" w:rsidRDefault="00676462" w:rsidP="00E80F39">
            <w:pPr>
              <w:pStyle w:val="CETBodytext"/>
            </w:pPr>
            <w:r w:rsidRPr="00920D4A">
              <w:t>7.22</w:t>
            </w:r>
            <w:r w:rsidR="00D11277" w:rsidRPr="00920D4A">
              <w:t xml:space="preserve"> </w:t>
            </w:r>
            <w:r w:rsidR="00D11277" w:rsidRPr="00C7337A">
              <w:rPr>
                <w:rFonts w:cs="Arial"/>
              </w:rPr>
              <w:t>±</w:t>
            </w:r>
            <w:r w:rsidR="00D11277" w:rsidRPr="00C7337A">
              <w:t xml:space="preserve"> 0.50</w:t>
            </w:r>
          </w:p>
        </w:tc>
        <w:tc>
          <w:tcPr>
            <w:tcW w:w="1620" w:type="dxa"/>
            <w:shd w:val="clear" w:color="auto" w:fill="FFFFFF"/>
          </w:tcPr>
          <w:p w14:paraId="43CF3974" w14:textId="34061186" w:rsidR="00676462" w:rsidRPr="00920D4A" w:rsidRDefault="00676462" w:rsidP="00E80F39">
            <w:pPr>
              <w:pStyle w:val="CETBodytext"/>
            </w:pPr>
            <w:r w:rsidRPr="00920D4A">
              <w:t>18.29</w:t>
            </w:r>
            <w:r w:rsidR="00D11277" w:rsidRPr="00920D4A">
              <w:t xml:space="preserve"> </w:t>
            </w:r>
            <w:r w:rsidR="00D11277" w:rsidRPr="00C7337A">
              <w:rPr>
                <w:rFonts w:cs="Arial"/>
              </w:rPr>
              <w:t>±</w:t>
            </w:r>
            <w:r w:rsidR="00D11277" w:rsidRPr="00C7337A">
              <w:t xml:space="preserve"> 0.34</w:t>
            </w:r>
          </w:p>
        </w:tc>
        <w:tc>
          <w:tcPr>
            <w:tcW w:w="1800" w:type="dxa"/>
            <w:shd w:val="clear" w:color="auto" w:fill="FFFFFF"/>
          </w:tcPr>
          <w:p w14:paraId="7FDBE536" w14:textId="6A645B14" w:rsidR="00676462" w:rsidRPr="00920D4A" w:rsidRDefault="00676462" w:rsidP="00E80F39">
            <w:pPr>
              <w:pStyle w:val="CETBodytext"/>
              <w:ind w:right="-1"/>
              <w:rPr>
                <w:rFonts w:cs="Arial"/>
                <w:szCs w:val="18"/>
              </w:rPr>
            </w:pPr>
            <w:r w:rsidRPr="00920D4A">
              <w:rPr>
                <w:rFonts w:cs="Arial"/>
                <w:szCs w:val="18"/>
              </w:rPr>
              <w:t>23.16</w:t>
            </w:r>
            <w:r w:rsidR="00D11277" w:rsidRPr="00920D4A">
              <w:rPr>
                <w:rFonts w:cs="Arial"/>
                <w:szCs w:val="18"/>
              </w:rPr>
              <w:t xml:space="preserve"> </w:t>
            </w:r>
            <w:r w:rsidR="00D11277" w:rsidRPr="00C7337A">
              <w:rPr>
                <w:rFonts w:cs="Arial"/>
              </w:rPr>
              <w:t>±</w:t>
            </w:r>
            <w:r w:rsidR="00D11277" w:rsidRPr="00C7337A">
              <w:t xml:space="preserve"> 0.10</w:t>
            </w:r>
          </w:p>
        </w:tc>
        <w:tc>
          <w:tcPr>
            <w:tcW w:w="1746" w:type="dxa"/>
            <w:shd w:val="clear" w:color="auto" w:fill="FFFFFF"/>
          </w:tcPr>
          <w:p w14:paraId="31F55329" w14:textId="768D3C01" w:rsidR="00676462" w:rsidRPr="00920D4A" w:rsidRDefault="00676462" w:rsidP="00E80F39">
            <w:pPr>
              <w:pStyle w:val="CETBodytext"/>
              <w:ind w:right="-1"/>
              <w:rPr>
                <w:rFonts w:cs="Arial"/>
                <w:szCs w:val="18"/>
              </w:rPr>
            </w:pPr>
            <w:r w:rsidRPr="00920D4A">
              <w:rPr>
                <w:rFonts w:cs="Arial"/>
                <w:szCs w:val="18"/>
              </w:rPr>
              <w:t>24.47</w:t>
            </w:r>
            <w:r w:rsidR="00D11277" w:rsidRPr="00920D4A">
              <w:rPr>
                <w:rFonts w:cs="Arial"/>
                <w:szCs w:val="18"/>
              </w:rPr>
              <w:t xml:space="preserve"> </w:t>
            </w:r>
            <w:r w:rsidR="00D11277" w:rsidRPr="00C7337A">
              <w:rPr>
                <w:rFonts w:cs="Arial"/>
              </w:rPr>
              <w:t>±</w:t>
            </w:r>
            <w:r w:rsidR="00D11277" w:rsidRPr="00C7337A">
              <w:t xml:space="preserve"> 0.16</w:t>
            </w:r>
          </w:p>
        </w:tc>
        <w:tc>
          <w:tcPr>
            <w:tcW w:w="30" w:type="dxa"/>
            <w:shd w:val="clear" w:color="auto" w:fill="FFFFFF"/>
          </w:tcPr>
          <w:p w14:paraId="2B842031" w14:textId="77777777" w:rsidR="00676462" w:rsidRPr="00920D4A" w:rsidRDefault="00676462" w:rsidP="00E80F39">
            <w:pPr>
              <w:pStyle w:val="CETBodytext"/>
              <w:ind w:right="-1"/>
              <w:rPr>
                <w:rFonts w:cs="Arial"/>
                <w:szCs w:val="18"/>
              </w:rPr>
            </w:pPr>
          </w:p>
        </w:tc>
        <w:tc>
          <w:tcPr>
            <w:tcW w:w="30" w:type="dxa"/>
            <w:shd w:val="clear" w:color="auto" w:fill="FFFFFF"/>
          </w:tcPr>
          <w:p w14:paraId="06D3B88B" w14:textId="77777777" w:rsidR="00676462" w:rsidRPr="00920D4A" w:rsidRDefault="00676462" w:rsidP="00E80F39">
            <w:pPr>
              <w:pStyle w:val="CETBodytext"/>
              <w:ind w:right="-1"/>
              <w:rPr>
                <w:rFonts w:cs="Arial"/>
                <w:szCs w:val="18"/>
              </w:rPr>
            </w:pPr>
          </w:p>
        </w:tc>
      </w:tr>
      <w:tr w:rsidR="00676462" w:rsidRPr="00C7337A" w14:paraId="1C735E5D" w14:textId="77777777" w:rsidTr="00E80F39">
        <w:trPr>
          <w:trHeight w:val="279"/>
        </w:trPr>
        <w:tc>
          <w:tcPr>
            <w:tcW w:w="1350" w:type="dxa"/>
            <w:shd w:val="clear" w:color="auto" w:fill="FFFFFF"/>
          </w:tcPr>
          <w:p w14:paraId="6321A944" w14:textId="77777777" w:rsidR="00676462" w:rsidRPr="00920D4A" w:rsidRDefault="00676462" w:rsidP="00E80F39">
            <w:pPr>
              <w:pStyle w:val="CETBodytext"/>
            </w:pPr>
            <w:r w:rsidRPr="00920D4A">
              <w:t>Fe</w:t>
            </w:r>
          </w:p>
        </w:tc>
        <w:tc>
          <w:tcPr>
            <w:tcW w:w="1620" w:type="dxa"/>
            <w:shd w:val="clear" w:color="auto" w:fill="FFFFFF"/>
          </w:tcPr>
          <w:p w14:paraId="1D677FE1" w14:textId="6B6E69FE" w:rsidR="00676462" w:rsidRPr="00920D4A" w:rsidRDefault="00676462" w:rsidP="00E80F39">
            <w:pPr>
              <w:pStyle w:val="CETBodytext"/>
            </w:pPr>
            <w:r w:rsidRPr="00920D4A">
              <w:t>0.03</w:t>
            </w:r>
            <w:r w:rsidR="00D11277" w:rsidRPr="00920D4A">
              <w:t xml:space="preserve"> </w:t>
            </w:r>
            <w:r w:rsidR="00D11277" w:rsidRPr="00C7337A">
              <w:rPr>
                <w:rFonts w:cs="Arial"/>
              </w:rPr>
              <w:t>±</w:t>
            </w:r>
            <w:r w:rsidR="00D11277" w:rsidRPr="00C7337A">
              <w:t xml:space="preserve"> 0.01</w:t>
            </w:r>
          </w:p>
        </w:tc>
        <w:tc>
          <w:tcPr>
            <w:tcW w:w="1620" w:type="dxa"/>
            <w:shd w:val="clear" w:color="auto" w:fill="FFFFFF"/>
          </w:tcPr>
          <w:p w14:paraId="26A19CFA" w14:textId="5415C3E5" w:rsidR="00676462" w:rsidRPr="00920D4A" w:rsidRDefault="00676462" w:rsidP="00E80F39">
            <w:pPr>
              <w:pStyle w:val="CETBodytext"/>
            </w:pPr>
            <w:r w:rsidRPr="00920D4A">
              <w:t>0.04</w:t>
            </w:r>
            <w:r w:rsidR="00D11277" w:rsidRPr="00920D4A">
              <w:t xml:space="preserve"> </w:t>
            </w:r>
            <w:r w:rsidR="00D11277" w:rsidRPr="00C7337A">
              <w:rPr>
                <w:rFonts w:cs="Arial"/>
              </w:rPr>
              <w:t>±</w:t>
            </w:r>
            <w:r w:rsidR="00D11277" w:rsidRPr="00C7337A">
              <w:t xml:space="preserve"> 0.01</w:t>
            </w:r>
          </w:p>
        </w:tc>
        <w:tc>
          <w:tcPr>
            <w:tcW w:w="1800" w:type="dxa"/>
            <w:shd w:val="clear" w:color="auto" w:fill="FFFFFF"/>
          </w:tcPr>
          <w:p w14:paraId="210FEC2D" w14:textId="1645F58D" w:rsidR="00676462" w:rsidRPr="00920D4A" w:rsidRDefault="00676462" w:rsidP="00E80F39">
            <w:pPr>
              <w:pStyle w:val="CETBodytext"/>
              <w:ind w:right="-1"/>
              <w:rPr>
                <w:rFonts w:cs="Arial"/>
                <w:szCs w:val="18"/>
                <w:lang w:val="en-GB"/>
              </w:rPr>
            </w:pPr>
            <w:r w:rsidRPr="00920D4A">
              <w:rPr>
                <w:rFonts w:cs="Arial"/>
                <w:szCs w:val="18"/>
              </w:rPr>
              <w:t>0.15</w:t>
            </w:r>
            <w:r w:rsidR="00D11277" w:rsidRPr="00920D4A">
              <w:rPr>
                <w:rFonts w:cs="Arial"/>
                <w:szCs w:val="18"/>
              </w:rPr>
              <w:t xml:space="preserve"> </w:t>
            </w:r>
            <w:r w:rsidR="00D11277" w:rsidRPr="00C7337A">
              <w:rPr>
                <w:rFonts w:cs="Arial"/>
              </w:rPr>
              <w:t>±</w:t>
            </w:r>
            <w:r w:rsidR="00D11277" w:rsidRPr="00C7337A">
              <w:t xml:space="preserve"> 0.01</w:t>
            </w:r>
          </w:p>
        </w:tc>
        <w:tc>
          <w:tcPr>
            <w:tcW w:w="1746" w:type="dxa"/>
            <w:shd w:val="clear" w:color="auto" w:fill="FFFFFF"/>
          </w:tcPr>
          <w:p w14:paraId="7AE44D84" w14:textId="2F9FE4C3" w:rsidR="00676462" w:rsidRPr="00920D4A" w:rsidRDefault="00676462" w:rsidP="00E80F39">
            <w:pPr>
              <w:pStyle w:val="CETBodytext"/>
              <w:ind w:right="-1"/>
              <w:rPr>
                <w:rFonts w:cs="Arial"/>
                <w:szCs w:val="18"/>
              </w:rPr>
            </w:pPr>
            <w:r w:rsidRPr="00920D4A">
              <w:rPr>
                <w:rFonts w:cs="Arial"/>
                <w:szCs w:val="18"/>
                <w:lang w:val="en-GB"/>
              </w:rPr>
              <w:t>0.10</w:t>
            </w:r>
            <w:r w:rsidR="00D11277" w:rsidRPr="00920D4A">
              <w:rPr>
                <w:rFonts w:cs="Arial"/>
                <w:szCs w:val="18"/>
                <w:lang w:val="en-GB"/>
              </w:rPr>
              <w:t xml:space="preserve"> </w:t>
            </w:r>
            <w:r w:rsidR="00D11277" w:rsidRPr="00C7337A">
              <w:rPr>
                <w:rFonts w:cs="Arial"/>
              </w:rPr>
              <w:t>±</w:t>
            </w:r>
            <w:r w:rsidR="00D11277" w:rsidRPr="00C7337A">
              <w:t xml:space="preserve"> 0.01</w:t>
            </w:r>
          </w:p>
        </w:tc>
        <w:tc>
          <w:tcPr>
            <w:tcW w:w="30" w:type="dxa"/>
            <w:shd w:val="clear" w:color="auto" w:fill="FFFFFF"/>
          </w:tcPr>
          <w:p w14:paraId="237EB29F" w14:textId="77777777" w:rsidR="00676462" w:rsidRPr="00920D4A" w:rsidRDefault="00676462" w:rsidP="00E80F39">
            <w:pPr>
              <w:pStyle w:val="CETBodytext"/>
              <w:ind w:right="-1"/>
              <w:rPr>
                <w:rFonts w:cs="Arial"/>
                <w:szCs w:val="18"/>
              </w:rPr>
            </w:pPr>
          </w:p>
        </w:tc>
        <w:tc>
          <w:tcPr>
            <w:tcW w:w="30" w:type="dxa"/>
            <w:shd w:val="clear" w:color="auto" w:fill="FFFFFF"/>
          </w:tcPr>
          <w:p w14:paraId="4E97465E" w14:textId="77777777" w:rsidR="00676462" w:rsidRPr="00920D4A" w:rsidRDefault="00676462" w:rsidP="00E80F39">
            <w:pPr>
              <w:pStyle w:val="CETBodytext"/>
              <w:ind w:right="-1"/>
              <w:rPr>
                <w:rFonts w:cs="Arial"/>
                <w:szCs w:val="18"/>
              </w:rPr>
            </w:pPr>
          </w:p>
        </w:tc>
      </w:tr>
    </w:tbl>
    <w:p w14:paraId="1D40A92C" w14:textId="77777777" w:rsidR="00E9128D" w:rsidRPr="00C7337A" w:rsidRDefault="00E9128D" w:rsidP="00E9128D">
      <w:pPr>
        <w:pStyle w:val="CETBodytext"/>
      </w:pPr>
    </w:p>
    <w:p w14:paraId="6A3E8F0D" w14:textId="0A6F1501" w:rsidR="00B60C34" w:rsidRPr="00873E2B" w:rsidRDefault="00C41BC0" w:rsidP="007D4262">
      <w:pPr>
        <w:pStyle w:val="CETheadingx"/>
      </w:pPr>
      <w:r w:rsidRPr="00C7337A">
        <w:t xml:space="preserve">3.2 </w:t>
      </w:r>
      <w:r w:rsidR="00F0459B" w:rsidRPr="00C7337A">
        <w:t>C</w:t>
      </w:r>
      <w:r w:rsidR="00DA1AEA" w:rsidRPr="00C7337A">
        <w:t xml:space="preserve">atalytic cracking </w:t>
      </w:r>
      <w:r w:rsidR="00F0459B" w:rsidRPr="00C7337A">
        <w:t xml:space="preserve">of </w:t>
      </w:r>
      <w:r w:rsidR="00C87B59" w:rsidRPr="00873E2B">
        <w:t>toluene</w:t>
      </w:r>
      <w:r w:rsidR="008400C8" w:rsidRPr="00873E2B">
        <w:t xml:space="preserve"> </w:t>
      </w:r>
      <w:r w:rsidR="00F0459B" w:rsidRPr="00873E2B">
        <w:t xml:space="preserve">over a </w:t>
      </w:r>
      <w:r w:rsidR="006A4902" w:rsidRPr="00873E2B">
        <w:t>bio</w:t>
      </w:r>
      <w:r w:rsidR="00F0459B" w:rsidRPr="00873E2B">
        <w:t>char-b</w:t>
      </w:r>
      <w:r w:rsidR="00435188" w:rsidRPr="00873E2B">
        <w:t>ased catalyst</w:t>
      </w:r>
      <w:r w:rsidR="00F0459B" w:rsidRPr="00873E2B">
        <w:t xml:space="preserve"> </w:t>
      </w:r>
    </w:p>
    <w:p w14:paraId="69A2E786" w14:textId="539A41C7" w:rsidR="001822A2" w:rsidRPr="00873E2B" w:rsidRDefault="00963D38" w:rsidP="00B64612">
      <w:pPr>
        <w:pStyle w:val="CETBodytext"/>
      </w:pPr>
      <w:r w:rsidRPr="00873E2B">
        <w:t xml:space="preserve">Prior to </w:t>
      </w:r>
      <w:r w:rsidR="00197CD2" w:rsidRPr="00873E2B">
        <w:t xml:space="preserve">the </w:t>
      </w:r>
      <w:r w:rsidRPr="00873E2B">
        <w:t>catalytic cracking test</w:t>
      </w:r>
      <w:r w:rsidR="00B64612" w:rsidRPr="00873E2B">
        <w:t>,</w:t>
      </w:r>
      <w:r w:rsidRPr="00873E2B">
        <w:t xml:space="preserve"> </w:t>
      </w:r>
      <w:r w:rsidR="00B64612" w:rsidRPr="00873E2B">
        <w:t>a</w:t>
      </w:r>
      <w:r w:rsidR="00B60C34" w:rsidRPr="00873E2B">
        <w:t xml:space="preserve"> blank experiment was conducted with 2 mm diameter of quartz beads glass to determine the extent of thermal efficiency of </w:t>
      </w:r>
      <w:r w:rsidR="008400C8" w:rsidRPr="00873E2B">
        <w:t xml:space="preserve">the </w:t>
      </w:r>
      <w:r w:rsidR="00B60C34" w:rsidRPr="00873E2B">
        <w:t>bed at 850°C</w:t>
      </w:r>
      <w:r w:rsidR="00B64612" w:rsidRPr="00873E2B">
        <w:t>. The</w:t>
      </w:r>
      <w:r w:rsidR="00B60C34" w:rsidRPr="00873E2B">
        <w:t xml:space="preserve"> experiment</w:t>
      </w:r>
      <w:r w:rsidR="00B64612" w:rsidRPr="00873E2B">
        <w:t>al result</w:t>
      </w:r>
      <w:r w:rsidR="00B60C34" w:rsidRPr="00873E2B">
        <w:t>s show</w:t>
      </w:r>
      <w:r w:rsidR="00B64612" w:rsidRPr="00873E2B">
        <w:t>ed</w:t>
      </w:r>
      <w:r w:rsidR="00B60C34" w:rsidRPr="00873E2B">
        <w:t xml:space="preserve"> an average </w:t>
      </w:r>
      <w:r w:rsidR="00B64612" w:rsidRPr="00873E2B">
        <w:t xml:space="preserve">toluene conversion </w:t>
      </w:r>
      <w:r w:rsidR="00B60C34" w:rsidRPr="00873E2B">
        <w:t xml:space="preserve">of 28.5 </w:t>
      </w:r>
      <w:r w:rsidR="00B60C34" w:rsidRPr="00873E2B">
        <w:rPr>
          <w:rFonts w:cs="Arial"/>
        </w:rPr>
        <w:t>±</w:t>
      </w:r>
      <w:r w:rsidR="00B60C34" w:rsidRPr="00873E2B">
        <w:t xml:space="preserve"> 2.7 %</w:t>
      </w:r>
      <w:r w:rsidR="002443C2" w:rsidRPr="00873E2B">
        <w:t xml:space="preserve">. </w:t>
      </w:r>
      <w:r w:rsidR="00AA7899" w:rsidRPr="00873E2B">
        <w:t>A</w:t>
      </w:r>
      <w:r w:rsidR="00692E36" w:rsidRPr="00873E2B">
        <w:t xml:space="preserve"> </w:t>
      </w:r>
      <w:r w:rsidR="002443C2" w:rsidRPr="00873E2B">
        <w:t>similar finding of 28 % toluene conversion was report</w:t>
      </w:r>
      <w:r w:rsidR="00AA7899" w:rsidRPr="00873E2B">
        <w:t>ed</w:t>
      </w:r>
      <w:r w:rsidR="002443C2" w:rsidRPr="00873E2B">
        <w:t xml:space="preserve"> </w:t>
      </w:r>
      <w:r w:rsidR="00AA7899" w:rsidRPr="00873E2B">
        <w:t>under</w:t>
      </w:r>
      <w:r w:rsidR="002443C2" w:rsidRPr="00873E2B">
        <w:t xml:space="preserve"> </w:t>
      </w:r>
      <w:r w:rsidR="00AA7899" w:rsidRPr="00873E2B">
        <w:t xml:space="preserve">the </w:t>
      </w:r>
      <w:r w:rsidR="002443C2" w:rsidRPr="00873E2B">
        <w:t>same operating condition</w:t>
      </w:r>
      <w:r w:rsidR="00AA7899" w:rsidRPr="00873E2B">
        <w:t>s</w:t>
      </w:r>
      <w:r w:rsidR="002443C2" w:rsidRPr="00873E2B">
        <w:t xml:space="preserve"> </w:t>
      </w:r>
      <w:r w:rsidR="002443C2" w:rsidRPr="00C7337A">
        <w:fldChar w:fldCharType="begin"/>
      </w:r>
      <w:r w:rsidR="00FD5968" w:rsidRPr="00873E2B">
        <w:instrText xml:space="preserve"> ADDIN ZOTERO_ITEM CSL_CITATION {"citationID":"hy7lrWYV","properties":{"formattedCitation":"(Arayedh, Van De Steene, et al., 2025)","plainCitation":"(Arayedh, Van De Steene, et al., 2025)","dontUpdate":true,"noteIndex":0},"citationItems":[{"id":158,"uris":["http://zotero.org/users/15832197/items/TAJN9248"],"itemData":{"id":158,"type":"article-journal","abstract":"Tars present in syngas pose major challenges to the development of thermochemical processes. Catalytic cracking of tars using biochar is a promising option, both technically and economically. To elucidate the role of biochar porosity, heterogeneous tar cracking tests were carried out in an inert atmosphere. The variation in biochar porosity during long-term tar cracking tests was studied to gain a deeper understanding of biochar deactivation. Physically activated biochar derived from beech wood biomass was used as a catalyst, with toluene serving as a model molecule for tars. The results showed that the activated biochar exhibited good initial catalytic activity for toluene cracking, compared to homogeneous thermal cracking. However, due to polymerization reactions during toluene cracking, coke was deposited on the inner pore surfaces of the biochar, leading to its deactivation. After a while, the toluene conversion rate decreased to levels comparable to those achieved during thermal cracking. This was accompanied by a decrease of the specific surface area of the biochar. It has been shown that heterogeneous toluene conversion primarily occurs in the micropores, which serve as the active sites, while mesopores are essential for the diffusion of toluene into the micropores. Biochar deactivation was exacerbated by the obstruction of mesopores. Furthermore, increasing the mesopore content in biochar could slow down the process of biochar deactivation.","container-title":"Biomass and Bioenergy","DOI":"10.1016/j.biombioe.2025.107604","ISSN":"09619534","journalAbbreviation":"Biomass and Bioenergy","language":"en","page":"107604","source":"DOI.org (Crossref)","title":"Catalyst deactivation of biomass-derived biochars during tar cracking: Role of porosity","title-short":"Catalyst deactivation of biomass-derived biochars during tar cracking","volume":"193","author":[{"family":"Arayedh","given":"Wadii"},{"family":"Van De Steene","given":"Laurent"},{"family":"Saleh","given":"Khashayar"},{"family":"Daouk","given":"Elias"}],"issued":{"date-parts":[["2025",2]]}}}],"schema":"https://github.com/citation-style-language/schema/raw/master/csl-citation.json"} </w:instrText>
      </w:r>
      <w:r w:rsidR="002443C2" w:rsidRPr="00C7337A">
        <w:fldChar w:fldCharType="separate"/>
      </w:r>
      <w:r w:rsidR="008B5EB4" w:rsidRPr="00C7337A">
        <w:rPr>
          <w:rFonts w:cs="Arial"/>
        </w:rPr>
        <w:t>(Arayedh et al., 2025</w:t>
      </w:r>
      <w:r w:rsidR="0033707A" w:rsidRPr="00C7337A">
        <w:rPr>
          <w:rFonts w:cs="Arial"/>
        </w:rPr>
        <w:t>b</w:t>
      </w:r>
      <w:r w:rsidR="008B5EB4" w:rsidRPr="00C7337A">
        <w:rPr>
          <w:rFonts w:cs="Arial"/>
        </w:rPr>
        <w:t>)</w:t>
      </w:r>
      <w:r w:rsidR="002443C2" w:rsidRPr="00C7337A">
        <w:fldChar w:fldCharType="end"/>
      </w:r>
      <w:r w:rsidR="00B60C34" w:rsidRPr="00C7337A">
        <w:t>.</w:t>
      </w:r>
      <w:r w:rsidR="00796041" w:rsidRPr="00C7337A">
        <w:t xml:space="preserve"> The corresponding thermal and catalytic cracking results are presented in Figure 2.</w:t>
      </w:r>
      <w:r w:rsidR="002443C2" w:rsidRPr="00C7337A">
        <w:t xml:space="preserve"> </w:t>
      </w:r>
      <w:r w:rsidR="005D1EC6" w:rsidRPr="00C7337A">
        <w:t xml:space="preserve">The </w:t>
      </w:r>
      <w:r w:rsidR="00FA1C63" w:rsidRPr="00C7337A">
        <w:t>Raw-RH</w:t>
      </w:r>
      <w:r w:rsidR="00596051" w:rsidRPr="00C7337A">
        <w:t>C</w:t>
      </w:r>
      <w:r w:rsidR="005D1EC6" w:rsidRPr="00873E2B">
        <w:t xml:space="preserve"> </w:t>
      </w:r>
      <w:r w:rsidR="00796041" w:rsidRPr="00873E2B">
        <w:t xml:space="preserve">showed a limited effect, with a toluene </w:t>
      </w:r>
      <w:r w:rsidR="00C87B59" w:rsidRPr="00873E2B">
        <w:t>conversion of</w:t>
      </w:r>
      <w:r w:rsidR="005D1EC6" w:rsidRPr="00873E2B">
        <w:t xml:space="preserve"> 29.8 </w:t>
      </w:r>
      <w:r w:rsidR="005D1EC6" w:rsidRPr="00873E2B">
        <w:rPr>
          <w:rFonts w:cs="Arial"/>
        </w:rPr>
        <w:t>±</w:t>
      </w:r>
      <w:r w:rsidR="005D1EC6" w:rsidRPr="00873E2B">
        <w:t xml:space="preserve"> 1.1 %</w:t>
      </w:r>
      <w:r w:rsidR="00B64612" w:rsidRPr="00873E2B">
        <w:t>,</w:t>
      </w:r>
      <w:r w:rsidR="00C87B59" w:rsidRPr="00873E2B">
        <w:t xml:space="preserve"> nearly the same value obtained for quartz beads</w:t>
      </w:r>
      <w:r w:rsidR="008638FC" w:rsidRPr="00873E2B">
        <w:t xml:space="preserve">, which represent the </w:t>
      </w:r>
      <w:r w:rsidR="005D1EC6" w:rsidRPr="00873E2B">
        <w:t xml:space="preserve">thermal cracking effect. </w:t>
      </w:r>
      <w:r w:rsidR="00B64612" w:rsidRPr="00873E2B">
        <w:t>The poor performance of Raw-RH</w:t>
      </w:r>
      <w:r w:rsidR="00596051" w:rsidRPr="00873E2B">
        <w:t>C</w:t>
      </w:r>
      <w:r w:rsidR="00B64612" w:rsidRPr="00873E2B">
        <w:t xml:space="preserve"> may be attributed to its limited </w:t>
      </w:r>
      <w:r w:rsidR="005D1EC6" w:rsidRPr="00873E2B">
        <w:t xml:space="preserve">catalytic properties. The physical activation </w:t>
      </w:r>
      <w:r w:rsidR="00B64612" w:rsidRPr="00873E2B">
        <w:t xml:space="preserve">using </w:t>
      </w:r>
      <w:r w:rsidR="00587E42" w:rsidRPr="00873E2B">
        <w:t>steam and CO</w:t>
      </w:r>
      <w:r w:rsidR="00587E42" w:rsidRPr="00873E2B">
        <w:rPr>
          <w:vertAlign w:val="subscript"/>
        </w:rPr>
        <w:t>2</w:t>
      </w:r>
      <w:r w:rsidR="00587E42" w:rsidRPr="00873E2B">
        <w:t xml:space="preserve"> </w:t>
      </w:r>
      <w:r w:rsidR="00B64612" w:rsidRPr="00873E2B">
        <w:t xml:space="preserve">has been </w:t>
      </w:r>
      <w:r w:rsidR="00F65D2D" w:rsidRPr="00873E2B">
        <w:t xml:space="preserve">reported to </w:t>
      </w:r>
      <w:r w:rsidR="00587E42" w:rsidRPr="00873E2B">
        <w:t xml:space="preserve">transform the catalytic activity </w:t>
      </w:r>
      <w:r w:rsidR="00F65D2D" w:rsidRPr="00873E2B">
        <w:t xml:space="preserve">of biochar </w:t>
      </w:r>
      <w:r w:rsidR="00B64612" w:rsidRPr="00873E2B">
        <w:t>by</w:t>
      </w:r>
      <w:r w:rsidR="00587E42" w:rsidRPr="00873E2B">
        <w:t xml:space="preserve"> </w:t>
      </w:r>
      <w:r w:rsidR="008638FC" w:rsidRPr="00873E2B">
        <w:t>improving</w:t>
      </w:r>
      <w:r w:rsidR="00587E42" w:rsidRPr="00873E2B">
        <w:t xml:space="preserve"> toluene cracking</w:t>
      </w:r>
      <w:r w:rsidR="00F65D2D" w:rsidRPr="00873E2B">
        <w:t xml:space="preserve"> conversion </w:t>
      </w:r>
      <w:r w:rsidR="00F65D2D" w:rsidRPr="00C7337A">
        <w:fldChar w:fldCharType="begin"/>
      </w:r>
      <w:r w:rsidR="00FD5968" w:rsidRPr="00873E2B">
        <w:instrText xml:space="preserve"> ADDIN ZOTERO_ITEM CSL_CITATION {"citationID":"PkpkyPFJ","properties":{"formattedCitation":"(Frainetti &amp; Klinghoffer, 2023)","plainCitation":"(Frainetti &amp; Klinghoffer, 2023)","dontUpdate":true,"noteIndex":0},"citationItems":[{"id":333,"uris":["http://zotero.org/users/15832197/items/GN7D4SSQ"],"itemData":{"id":333,"type":"article-journal","container-title":"International Journal of Hydrogen Energy","DOI":"10.1016/j.ijhydene.2022.11.127","ISSN":"03603199","issue":"22","journalAbbreviation":"International Journal of Hydrogen Energy","language":"en","page":"8022-8044","source":"DOI.org (Crossref)","title":"Recent experimental advances on the utilization of biochar as a tar reforming catalyst: A review","title-short":"Recent experimental advances on the utilization of biochar as a tar reforming catalyst","volume":"48","author":[{"family":"Frainetti","given":"Alexandra J."},{"family":"Klinghoffer","given":"Naomi B."}],"issued":{"date-parts":[["2023",3]]}}}],"schema":"https://github.com/citation-style-language/schema/raw/master/csl-citation.json"} </w:instrText>
      </w:r>
      <w:r w:rsidR="00F65D2D" w:rsidRPr="00C7337A">
        <w:fldChar w:fldCharType="separate"/>
      </w:r>
      <w:r w:rsidR="00F65D2D" w:rsidRPr="00C7337A">
        <w:rPr>
          <w:rFonts w:cs="Arial"/>
        </w:rPr>
        <w:t xml:space="preserve">(Frainetti </w:t>
      </w:r>
      <w:r w:rsidR="0033707A" w:rsidRPr="00C7337A">
        <w:rPr>
          <w:rFonts w:cs="Arial"/>
        </w:rPr>
        <w:t>and</w:t>
      </w:r>
      <w:r w:rsidR="00F65D2D" w:rsidRPr="00C7337A">
        <w:rPr>
          <w:rFonts w:cs="Arial"/>
        </w:rPr>
        <w:t xml:space="preserve"> Klinghoffer, 2023)</w:t>
      </w:r>
      <w:r w:rsidR="00F65D2D" w:rsidRPr="00C7337A">
        <w:fldChar w:fldCharType="end"/>
      </w:r>
      <w:r w:rsidR="00587E42" w:rsidRPr="00C7337A">
        <w:t>.</w:t>
      </w:r>
      <w:r w:rsidR="00F65D2D" w:rsidRPr="00C7337A">
        <w:t xml:space="preserve"> </w:t>
      </w:r>
      <w:r w:rsidR="00137EFE" w:rsidRPr="00C7337A">
        <w:t xml:space="preserve">The </w:t>
      </w:r>
      <w:r w:rsidR="00587E42" w:rsidRPr="00C7337A">
        <w:t>25%</w:t>
      </w:r>
      <w:r w:rsidR="00BF300F" w:rsidRPr="00C7337A">
        <w:t xml:space="preserve"> </w:t>
      </w:r>
      <w:r w:rsidR="00587E42" w:rsidRPr="00C7337A">
        <w:t>steam and CO</w:t>
      </w:r>
      <w:r w:rsidR="00587E42" w:rsidRPr="00C7337A">
        <w:rPr>
          <w:vertAlign w:val="subscript"/>
        </w:rPr>
        <w:t>2</w:t>
      </w:r>
      <w:r w:rsidR="00587E42" w:rsidRPr="00C7337A">
        <w:t>-activated RHC catalyst</w:t>
      </w:r>
      <w:r w:rsidR="00137EFE" w:rsidRPr="00873E2B">
        <w:t>s</w:t>
      </w:r>
      <w:r w:rsidR="00587E42" w:rsidRPr="00873E2B">
        <w:t xml:space="preserve"> </w:t>
      </w:r>
      <w:r w:rsidR="00137EFE" w:rsidRPr="00873E2B">
        <w:t>showed</w:t>
      </w:r>
      <w:r w:rsidR="00F65D2D" w:rsidRPr="00873E2B">
        <w:t xml:space="preserve"> improved performance </w:t>
      </w:r>
      <w:r w:rsidR="00D93AD0" w:rsidRPr="00873E2B">
        <w:t xml:space="preserve">in </w:t>
      </w:r>
      <w:r w:rsidR="00F65D2D" w:rsidRPr="00873E2B">
        <w:t>toluene cracking</w:t>
      </w:r>
      <w:r w:rsidR="00137EFE" w:rsidRPr="00873E2B">
        <w:t>,</w:t>
      </w:r>
      <w:r w:rsidR="00F65D2D" w:rsidRPr="00873E2B">
        <w:t xml:space="preserve"> with </w:t>
      </w:r>
      <w:r w:rsidR="00587E42" w:rsidRPr="00873E2B">
        <w:t xml:space="preserve">similar </w:t>
      </w:r>
      <w:r w:rsidR="00D93AD0" w:rsidRPr="00873E2B">
        <w:t>conversion</w:t>
      </w:r>
      <w:r w:rsidR="00F65D2D" w:rsidRPr="00873E2B">
        <w:t xml:space="preserve"> </w:t>
      </w:r>
      <w:r w:rsidR="008638FC" w:rsidRPr="00873E2B">
        <w:t xml:space="preserve">after </w:t>
      </w:r>
      <w:r w:rsidR="00587E42" w:rsidRPr="00873E2B">
        <w:t>3 min</w:t>
      </w:r>
      <w:r w:rsidR="001822A2" w:rsidRPr="00873E2B">
        <w:t xml:space="preserve"> </w:t>
      </w:r>
      <w:r w:rsidR="008638FC" w:rsidRPr="00873E2B">
        <w:t>test</w:t>
      </w:r>
      <w:r w:rsidR="00610347" w:rsidRPr="00873E2B">
        <w:t>,</w:t>
      </w:r>
      <w:r w:rsidR="008638FC" w:rsidRPr="00873E2B">
        <w:t xml:space="preserve"> </w:t>
      </w:r>
      <w:r w:rsidR="001822A2" w:rsidRPr="00873E2B">
        <w:t xml:space="preserve">71.5 </w:t>
      </w:r>
      <w:r w:rsidR="001822A2" w:rsidRPr="00873E2B">
        <w:rPr>
          <w:rFonts w:cs="Arial"/>
        </w:rPr>
        <w:t>±</w:t>
      </w:r>
      <w:r w:rsidR="001822A2" w:rsidRPr="00873E2B">
        <w:t xml:space="preserve"> 2.6 % and 68.9 </w:t>
      </w:r>
      <w:r w:rsidR="001822A2" w:rsidRPr="00873E2B">
        <w:rPr>
          <w:rFonts w:cs="Arial"/>
        </w:rPr>
        <w:t xml:space="preserve">± </w:t>
      </w:r>
      <w:r w:rsidR="001822A2" w:rsidRPr="00873E2B">
        <w:t>3.0 % respectively.</w:t>
      </w:r>
      <w:r w:rsidR="00587E42" w:rsidRPr="00873E2B">
        <w:t xml:space="preserve"> </w:t>
      </w:r>
      <w:r w:rsidR="00D93AD0" w:rsidRPr="00873E2B">
        <w:t>This was f</w:t>
      </w:r>
      <w:r w:rsidR="00587E42" w:rsidRPr="00873E2B">
        <w:t>ollow</w:t>
      </w:r>
      <w:r w:rsidR="001822A2" w:rsidRPr="00873E2B">
        <w:t>ed by a</w:t>
      </w:r>
      <w:r w:rsidR="00587E42" w:rsidRPr="00873E2B">
        <w:t xml:space="preserve"> drastic deactivation slop</w:t>
      </w:r>
      <w:r w:rsidR="00D93AD0" w:rsidRPr="00873E2B">
        <w:t>e, which was</w:t>
      </w:r>
      <w:r w:rsidR="00587E42" w:rsidRPr="00873E2B">
        <w:t xml:space="preserve"> greater</w:t>
      </w:r>
      <w:r w:rsidR="00D93AD0" w:rsidRPr="00873E2B">
        <w:t xml:space="preserve"> for the</w:t>
      </w:r>
      <w:r w:rsidR="00587E42" w:rsidRPr="00873E2B">
        <w:t xml:space="preserve"> CO</w:t>
      </w:r>
      <w:r w:rsidR="00587E42" w:rsidRPr="00873E2B">
        <w:rPr>
          <w:vertAlign w:val="subscript"/>
        </w:rPr>
        <w:t>2</w:t>
      </w:r>
      <w:r w:rsidR="00587E42" w:rsidRPr="00873E2B">
        <w:t xml:space="preserve">-activated char </w:t>
      </w:r>
      <w:r w:rsidR="00D93AD0" w:rsidRPr="00873E2B">
        <w:t>compared</w:t>
      </w:r>
      <w:r w:rsidR="00587E42" w:rsidRPr="00873E2B">
        <w:t xml:space="preserve"> with the steam</w:t>
      </w:r>
      <w:r w:rsidR="00137EFE" w:rsidRPr="00873E2B">
        <w:t>-</w:t>
      </w:r>
      <w:r w:rsidR="00587E42" w:rsidRPr="00873E2B">
        <w:t>activated char. The rice husk</w:t>
      </w:r>
      <w:r w:rsidR="00D93AD0" w:rsidRPr="00873E2B">
        <w:t>-derived</w:t>
      </w:r>
      <w:r w:rsidR="00587E42" w:rsidRPr="00873E2B">
        <w:t xml:space="preserve"> catalyst</w:t>
      </w:r>
      <w:r w:rsidR="008638FC" w:rsidRPr="00873E2B">
        <w:t>s</w:t>
      </w:r>
      <w:r w:rsidR="00587E42" w:rsidRPr="00873E2B">
        <w:t xml:space="preserve"> </w:t>
      </w:r>
      <w:r w:rsidR="00137EFE" w:rsidRPr="00873E2B">
        <w:t xml:space="preserve">were </w:t>
      </w:r>
      <w:r w:rsidR="00F10904" w:rsidRPr="00873E2B">
        <w:t xml:space="preserve">then </w:t>
      </w:r>
      <w:r w:rsidR="00587E42" w:rsidRPr="00873E2B">
        <w:t>compare</w:t>
      </w:r>
      <w:r w:rsidR="00BC54F2" w:rsidRPr="00873E2B">
        <w:t>d</w:t>
      </w:r>
      <w:r w:rsidR="00587E42" w:rsidRPr="00873E2B">
        <w:t xml:space="preserve"> with beech-wood </w:t>
      </w:r>
      <w:r w:rsidR="00D93AD0" w:rsidRPr="00873E2B">
        <w:t xml:space="preserve">derived </w:t>
      </w:r>
      <w:r w:rsidR="00587E42" w:rsidRPr="00873E2B">
        <w:t>catalyst produce</w:t>
      </w:r>
      <w:r w:rsidR="00D93AD0" w:rsidRPr="00873E2B">
        <w:t>d</w:t>
      </w:r>
      <w:r w:rsidR="00587E42" w:rsidRPr="00873E2B">
        <w:t xml:space="preserve"> </w:t>
      </w:r>
      <w:r w:rsidR="00D93AD0" w:rsidRPr="00873E2B">
        <w:t>under</w:t>
      </w:r>
      <w:r w:rsidR="00587E42" w:rsidRPr="00873E2B">
        <w:t xml:space="preserve"> the same operating</w:t>
      </w:r>
      <w:r w:rsidR="001822A2" w:rsidRPr="00873E2B">
        <w:t xml:space="preserve"> conditions</w:t>
      </w:r>
      <w:r w:rsidR="00587E42" w:rsidRPr="00873E2B">
        <w:t xml:space="preserve"> and employ</w:t>
      </w:r>
      <w:r w:rsidR="00137EFE" w:rsidRPr="00873E2B">
        <w:t>ed</w:t>
      </w:r>
      <w:r w:rsidR="00587E42" w:rsidRPr="00873E2B">
        <w:t xml:space="preserve"> for cracking </w:t>
      </w:r>
      <w:r w:rsidR="000F539A" w:rsidRPr="00873E2B">
        <w:t>under</w:t>
      </w:r>
      <w:r w:rsidR="00587E42" w:rsidRPr="00873E2B">
        <w:t xml:space="preserve"> similar </w:t>
      </w:r>
      <w:r w:rsidR="00587E42" w:rsidRPr="00873E2B">
        <w:lastRenderedPageBreak/>
        <w:t>conditions</w:t>
      </w:r>
      <w:r w:rsidR="00D93AD0" w:rsidRPr="00873E2B">
        <w:t>.</w:t>
      </w:r>
      <w:r w:rsidR="00587E42" w:rsidRPr="00873E2B">
        <w:t xml:space="preserve"> </w:t>
      </w:r>
      <w:r w:rsidR="00D93AD0" w:rsidRPr="00873E2B">
        <w:t>H</w:t>
      </w:r>
      <w:r w:rsidR="001822A2" w:rsidRPr="00873E2B">
        <w:t>owever, the</w:t>
      </w:r>
      <w:r w:rsidR="00153785" w:rsidRPr="00873E2B">
        <w:t xml:space="preserve"> beech-wood</w:t>
      </w:r>
      <w:r w:rsidR="00137EFE" w:rsidRPr="00873E2B">
        <w:t>-</w:t>
      </w:r>
      <w:r w:rsidR="00153785" w:rsidRPr="00873E2B">
        <w:t>derived catalyst exhibited better</w:t>
      </w:r>
      <w:r w:rsidR="001822A2" w:rsidRPr="00873E2B">
        <w:t xml:space="preserve"> performance with 95.4 </w:t>
      </w:r>
      <w:r w:rsidR="001822A2" w:rsidRPr="00873E2B">
        <w:rPr>
          <w:rFonts w:cs="Arial"/>
        </w:rPr>
        <w:t>±</w:t>
      </w:r>
      <w:r w:rsidR="001822A2" w:rsidRPr="00873E2B">
        <w:t xml:space="preserve"> 0.5</w:t>
      </w:r>
      <w:r w:rsidR="00916E79" w:rsidRPr="00873E2B">
        <w:t xml:space="preserve"> %</w:t>
      </w:r>
      <w:r w:rsidR="001822A2" w:rsidRPr="00873E2B">
        <w:t xml:space="preserve"> for CO</w:t>
      </w:r>
      <w:r w:rsidR="001822A2" w:rsidRPr="00873E2B">
        <w:rPr>
          <w:vertAlign w:val="subscript"/>
        </w:rPr>
        <w:t>2</w:t>
      </w:r>
      <w:r w:rsidR="001822A2" w:rsidRPr="00873E2B">
        <w:t xml:space="preserve">-activated and 96.0 </w:t>
      </w:r>
      <w:r w:rsidR="001822A2" w:rsidRPr="00873E2B">
        <w:rPr>
          <w:rFonts w:cs="Arial"/>
        </w:rPr>
        <w:t>±</w:t>
      </w:r>
      <w:r w:rsidR="001822A2" w:rsidRPr="00873E2B">
        <w:t xml:space="preserve"> 0.03</w:t>
      </w:r>
      <w:r w:rsidR="00916E79" w:rsidRPr="00873E2B">
        <w:t xml:space="preserve"> %</w:t>
      </w:r>
      <w:r w:rsidR="001822A2" w:rsidRPr="00873E2B">
        <w:t xml:space="preserve"> for steam-activated</w:t>
      </w:r>
      <w:r w:rsidR="00137EFE" w:rsidRPr="00873E2B">
        <w:t xml:space="preserve"> samples</w:t>
      </w:r>
      <w:r w:rsidR="00F10904" w:rsidRPr="00873E2B">
        <w:t>, along with</w:t>
      </w:r>
      <w:r w:rsidR="001822A2" w:rsidRPr="00873E2B">
        <w:t xml:space="preserve"> </w:t>
      </w:r>
      <w:r w:rsidR="00F10904" w:rsidRPr="00873E2B">
        <w:t>a prolonged</w:t>
      </w:r>
      <w:r w:rsidR="001822A2" w:rsidRPr="00873E2B">
        <w:t xml:space="preserve"> </w:t>
      </w:r>
      <w:r w:rsidR="00F10904" w:rsidRPr="00873E2B">
        <w:t xml:space="preserve">catalytic </w:t>
      </w:r>
      <w:r w:rsidR="001822A2" w:rsidRPr="00873E2B">
        <w:t xml:space="preserve">activity. </w:t>
      </w:r>
    </w:p>
    <w:p w14:paraId="5FDA429D" w14:textId="77777777" w:rsidR="001E6198" w:rsidRPr="00873E2B" w:rsidRDefault="001E6198" w:rsidP="00B64612">
      <w:pPr>
        <w:pStyle w:val="CETBodytext"/>
      </w:pPr>
    </w:p>
    <w:p w14:paraId="6C590EF7" w14:textId="77777777" w:rsidR="00CF09D1" w:rsidRPr="00C7337A" w:rsidRDefault="00AC6BD7" w:rsidP="00CF09D1">
      <w:pPr>
        <w:pStyle w:val="CETBodytext"/>
        <w:jc w:val="left"/>
      </w:pPr>
      <w:r w:rsidRPr="00C7337A">
        <w:rPr>
          <w:noProof/>
        </w:rPr>
        <w:drawing>
          <wp:inline distT="0" distB="0" distL="0" distR="0" wp14:anchorId="00EE59D3" wp14:editId="0842F910">
            <wp:extent cx="4513478" cy="2626157"/>
            <wp:effectExtent l="0" t="0" r="1905" b="3175"/>
            <wp:docPr id="1" name="Chart 1">
              <a:extLst xmlns:a="http://schemas.openxmlformats.org/drawingml/2006/main">
                <a:ext uri="{FF2B5EF4-FFF2-40B4-BE49-F238E27FC236}">
                  <a16:creationId xmlns:a16="http://schemas.microsoft.com/office/drawing/2014/main" id="{B5A7D1EE-F58D-4E94-8110-C5D6FAE9C6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6F1966" w14:textId="050F94E4" w:rsidR="00916E79" w:rsidRPr="00920D4A" w:rsidRDefault="00916E79" w:rsidP="00CF09D1">
      <w:pPr>
        <w:pStyle w:val="CETCaption"/>
        <w:rPr>
          <w:lang w:val="en-US"/>
        </w:rPr>
      </w:pPr>
      <w:r w:rsidRPr="00920D4A">
        <w:rPr>
          <w:rStyle w:val="CETCaptionCarattere"/>
          <w:i/>
          <w:lang w:val="en-US"/>
        </w:rPr>
        <w:t>Figure 2: Thermal and catalytic cracking of toluene molecules at 850°C</w:t>
      </w:r>
      <w:r w:rsidR="0029137B" w:rsidRPr="00920D4A">
        <w:rPr>
          <w:rStyle w:val="CETCaptionCarattere"/>
          <w:i/>
          <w:lang w:val="en-US"/>
        </w:rPr>
        <w:t xml:space="preserve"> u</w:t>
      </w:r>
      <w:r w:rsidR="000F539A" w:rsidRPr="00920D4A">
        <w:rPr>
          <w:rStyle w:val="CETCaptionCarattere"/>
          <w:i/>
          <w:lang w:val="en-US"/>
        </w:rPr>
        <w:t>sing</w:t>
      </w:r>
      <w:r w:rsidR="0029137B" w:rsidRPr="00920D4A">
        <w:rPr>
          <w:rStyle w:val="CETCaptionCarattere"/>
          <w:i/>
          <w:lang w:val="en-US"/>
        </w:rPr>
        <w:t xml:space="preserve"> rice husk and beech-wood biochar-based catalyst. Each </w:t>
      </w:r>
      <w:r w:rsidR="00AA7899" w:rsidRPr="00920D4A">
        <w:rPr>
          <w:rStyle w:val="CETCaptionCarattere"/>
          <w:i/>
          <w:lang w:val="en-US"/>
        </w:rPr>
        <w:t xml:space="preserve">experiment point </w:t>
      </w:r>
      <w:r w:rsidR="000F539A" w:rsidRPr="00920D4A">
        <w:rPr>
          <w:rStyle w:val="CETCaptionCarattere"/>
          <w:i/>
          <w:lang w:val="en-US"/>
        </w:rPr>
        <w:t>corresponds to</w:t>
      </w:r>
      <w:r w:rsidR="00AA7899" w:rsidRPr="00920D4A">
        <w:rPr>
          <w:rStyle w:val="CETCaptionCarattere"/>
          <w:i/>
          <w:lang w:val="en-US"/>
        </w:rPr>
        <w:t xml:space="preserve"> </w:t>
      </w:r>
      <w:r w:rsidR="000F539A" w:rsidRPr="00920D4A">
        <w:rPr>
          <w:rStyle w:val="CETCaptionCarattere"/>
          <w:i/>
          <w:lang w:val="en-US"/>
        </w:rPr>
        <w:t>the</w:t>
      </w:r>
      <w:r w:rsidR="00AA7899" w:rsidRPr="00920D4A">
        <w:rPr>
          <w:rStyle w:val="CETCaptionCarattere"/>
          <w:i/>
          <w:lang w:val="en-US"/>
        </w:rPr>
        <w:t xml:space="preserve"> mean of replicate</w:t>
      </w:r>
      <w:r w:rsidR="000F539A" w:rsidRPr="00920D4A">
        <w:rPr>
          <w:rStyle w:val="CETCaptionCarattere"/>
          <w:i/>
          <w:lang w:val="en-US"/>
        </w:rPr>
        <w:t xml:space="preserve"> measurements</w:t>
      </w:r>
      <w:r w:rsidR="0024202A">
        <w:rPr>
          <w:rStyle w:val="CETCaptionCarattere"/>
          <w:i/>
          <w:lang w:val="en-US"/>
        </w:rPr>
        <w:t>,</w:t>
      </w:r>
      <w:r w:rsidR="00AA7899" w:rsidRPr="00920D4A">
        <w:rPr>
          <w:rStyle w:val="CETCaptionCarattere"/>
          <w:i/>
          <w:lang w:val="en-US"/>
        </w:rPr>
        <w:t xml:space="preserve"> and </w:t>
      </w:r>
      <w:r w:rsidR="000F539A" w:rsidRPr="00920D4A">
        <w:rPr>
          <w:rStyle w:val="CETCaptionCarattere"/>
          <w:i/>
          <w:lang w:val="en-US"/>
        </w:rPr>
        <w:t>the error bar represents the</w:t>
      </w:r>
      <w:r w:rsidR="00AA7899" w:rsidRPr="00920D4A">
        <w:rPr>
          <w:rStyle w:val="CETCaptionCarattere"/>
          <w:i/>
          <w:lang w:val="en-US"/>
        </w:rPr>
        <w:t xml:space="preserve"> standard deviation.</w:t>
      </w:r>
    </w:p>
    <w:p w14:paraId="2B6ABA5D" w14:textId="785F06E3" w:rsidR="00916E79" w:rsidRPr="00C7337A" w:rsidRDefault="00C41BC0" w:rsidP="007D4262">
      <w:pPr>
        <w:pStyle w:val="CETheadingx"/>
      </w:pPr>
      <w:r w:rsidRPr="00C7337A">
        <w:t xml:space="preserve">3.3 </w:t>
      </w:r>
      <w:r w:rsidR="00DA1AEA" w:rsidRPr="00C7337A">
        <w:t xml:space="preserve">Influence of the textural properties </w:t>
      </w:r>
    </w:p>
    <w:p w14:paraId="7F81F654" w14:textId="10064EBF" w:rsidR="00BC5504" w:rsidRPr="00873E2B" w:rsidRDefault="00D70F9A" w:rsidP="00F65B79">
      <w:pPr>
        <w:pStyle w:val="CETBodytext"/>
      </w:pPr>
      <w:r w:rsidRPr="00C7337A">
        <w:t>Textural properties, such as surface area and pore structure, strongly influence toluene cracking by controlling reactant accessibility and diffusion within the catalyst. In line with this, initial catalytic tests with Raw-RH</w:t>
      </w:r>
      <w:r w:rsidR="00596051" w:rsidRPr="00873E2B">
        <w:t>C</w:t>
      </w:r>
      <w:r w:rsidRPr="00873E2B">
        <w:t xml:space="preserve"> showed limited activity, suggesting that</w:t>
      </w:r>
      <w:r w:rsidR="00C7337A" w:rsidRPr="00873E2B">
        <w:t xml:space="preserve"> increas</w:t>
      </w:r>
      <w:r w:rsidR="00920D4A">
        <w:t>e</w:t>
      </w:r>
      <w:r w:rsidRPr="00873E2B">
        <w:t xml:space="preserve"> in surface area and porosity were needed</w:t>
      </w:r>
      <w:r w:rsidR="00911180" w:rsidRPr="00873E2B">
        <w:t xml:space="preserve"> to improve </w:t>
      </w:r>
      <w:r w:rsidR="00E13EAC" w:rsidRPr="00873E2B">
        <w:t>its</w:t>
      </w:r>
      <w:r w:rsidR="00911180" w:rsidRPr="00873E2B">
        <w:t xml:space="preserve"> </w:t>
      </w:r>
      <w:r w:rsidR="00CA6C94" w:rsidRPr="00873E2B">
        <w:t>catalytic</w:t>
      </w:r>
      <w:r w:rsidR="00911180" w:rsidRPr="00873E2B">
        <w:t xml:space="preserve"> properties.</w:t>
      </w:r>
      <w:r w:rsidRPr="00873E2B">
        <w:t xml:space="preserve"> </w:t>
      </w:r>
      <w:r w:rsidR="00691D81" w:rsidRPr="00873E2B">
        <w:t>P</w:t>
      </w:r>
      <w:r w:rsidR="00911180" w:rsidRPr="00873E2B">
        <w:t>revious studies</w:t>
      </w:r>
      <w:r w:rsidR="005C0767" w:rsidRPr="00873E2B">
        <w:t xml:space="preserve"> have </w:t>
      </w:r>
      <w:r w:rsidRPr="00873E2B">
        <w:t>reported that</w:t>
      </w:r>
      <w:r w:rsidR="00911180" w:rsidRPr="00873E2B">
        <w:t xml:space="preserve"> physical activation</w:t>
      </w:r>
      <w:r w:rsidR="00E13EAC" w:rsidRPr="00873E2B">
        <w:t xml:space="preserve"> (both from </w:t>
      </w:r>
      <w:r w:rsidR="00F320E5" w:rsidRPr="00873E2B">
        <w:t>H</w:t>
      </w:r>
      <w:r w:rsidR="00F320E5" w:rsidRPr="00873E2B">
        <w:rPr>
          <w:vertAlign w:val="subscript"/>
        </w:rPr>
        <w:t>2</w:t>
      </w:r>
      <w:r w:rsidR="00F320E5" w:rsidRPr="00873E2B">
        <w:t>O</w:t>
      </w:r>
      <w:r w:rsidR="00E13EAC" w:rsidRPr="00873E2B">
        <w:t xml:space="preserve"> &amp; CO</w:t>
      </w:r>
      <w:r w:rsidR="00E13EAC" w:rsidRPr="00873E2B">
        <w:rPr>
          <w:vertAlign w:val="subscript"/>
        </w:rPr>
        <w:t>2</w:t>
      </w:r>
      <w:r w:rsidR="00E13EAC" w:rsidRPr="00873E2B">
        <w:t>)</w:t>
      </w:r>
      <w:r w:rsidR="00911180" w:rsidRPr="00873E2B">
        <w:t xml:space="preserve"> </w:t>
      </w:r>
      <w:r w:rsidR="005C0767" w:rsidRPr="00873E2B">
        <w:t xml:space="preserve">significantly </w:t>
      </w:r>
      <w:r w:rsidR="00911180" w:rsidRPr="00873E2B">
        <w:t xml:space="preserve">improved the surface area and porosity of </w:t>
      </w:r>
      <w:r w:rsidR="00153785" w:rsidRPr="00873E2B">
        <w:t>beech</w:t>
      </w:r>
      <w:r w:rsidR="00C3700B" w:rsidRPr="00873E2B">
        <w:t>-</w:t>
      </w:r>
      <w:r w:rsidR="00153785" w:rsidRPr="00873E2B">
        <w:t xml:space="preserve">wood </w:t>
      </w:r>
      <w:r w:rsidR="00E13EAC" w:rsidRPr="00873E2B">
        <w:t>biochar-based catalyst</w:t>
      </w:r>
      <w:r w:rsidR="008B5EB4" w:rsidRPr="00873E2B">
        <w:t xml:space="preserve"> </w:t>
      </w:r>
      <w:r w:rsidR="008B5EB4" w:rsidRPr="00C7337A">
        <w:fldChar w:fldCharType="begin"/>
      </w:r>
      <w:r w:rsidR="00FD5968" w:rsidRPr="00873E2B">
        <w:instrText xml:space="preserve"> ADDIN ZOTERO_ITEM CSL_CITATION {"citationID":"xNGVxxeF","properties":{"formattedCitation":"(Arayedh, De Steene, et al., 2025)","plainCitation":"(Arayedh, De Steene, et al., 2025)","dontUpdate":true,"noteIndex":0},"citationItems":[{"id":962,"uris":["http://zotero.org/users/15832197/items/XCHKFQGX"],"itemData":{"id":962,"type":"article-journal","abstract":"The gasification process converts biomass into syngas and produces biochar, a porous solid by-product, potentially with a high surface area, ideal for tar cracking applications. In this study, biochars with varying textural properties were produced by activating them under CO2 and H2O atmospheres to different extents of conversion. The relationship between these properties—particularly surface area and pore size distribution—and the conversion of a model tar was then examined.","container-title":"Chemical Engineering Science","DOI":"10.1016/j.ces.2025.121877","ISSN":"00092509","journalAbbreviation":"Chemical Engineering Science","language":"en","page":"121877","source":"DOI.org (Crossref)","title":"Role of activation progress on textural properties of biochar and their impact on tar cracking","volume":"315","author":[{"family":"Arayedh","given":"Wadii"},{"family":"De Steene","given":"Laurent Van"},{"family":"Saleh","given":"Khashayar"},{"family":"Daouk","given":"Elias"}],"issued":{"date-parts":[["2025",9]]}}}],"schema":"https://github.com/citation-style-language/schema/raw/master/csl-citation.json"} </w:instrText>
      </w:r>
      <w:r w:rsidR="008B5EB4" w:rsidRPr="00C7337A">
        <w:fldChar w:fldCharType="separate"/>
      </w:r>
      <w:r w:rsidR="008B5EB4" w:rsidRPr="00C7337A">
        <w:rPr>
          <w:rFonts w:cs="Arial"/>
        </w:rPr>
        <w:t>(Arayedh et al., 2025</w:t>
      </w:r>
      <w:r w:rsidR="0033707A" w:rsidRPr="00C7337A">
        <w:rPr>
          <w:rFonts w:cs="Arial"/>
        </w:rPr>
        <w:t>a</w:t>
      </w:r>
      <w:r w:rsidR="008B5EB4" w:rsidRPr="00C7337A">
        <w:rPr>
          <w:rFonts w:cs="Arial"/>
        </w:rPr>
        <w:t>)</w:t>
      </w:r>
      <w:r w:rsidR="008B5EB4" w:rsidRPr="00C7337A">
        <w:fldChar w:fldCharType="end"/>
      </w:r>
      <w:r w:rsidR="00E13EAC" w:rsidRPr="00C7337A">
        <w:t xml:space="preserve">. </w:t>
      </w:r>
      <w:r w:rsidR="00642655" w:rsidRPr="00C7337A">
        <w:t xml:space="preserve">The </w:t>
      </w:r>
      <w:r w:rsidR="000C04C3" w:rsidRPr="00C7337A">
        <w:t>specific surface area and pore volume play a vital role in</w:t>
      </w:r>
      <w:r w:rsidR="00691D81" w:rsidRPr="00C7337A">
        <w:t xml:space="preserve"> toluene cracking</w:t>
      </w:r>
      <w:r w:rsidR="000C7C44" w:rsidRPr="00C7337A">
        <w:t>,</w:t>
      </w:r>
      <w:r w:rsidR="00691D81" w:rsidRPr="00C7337A">
        <w:t xml:space="preserve"> </w:t>
      </w:r>
      <w:r w:rsidR="000C7C44" w:rsidRPr="00C7337A">
        <w:t>by controlling the</w:t>
      </w:r>
      <w:r w:rsidR="000C04C3" w:rsidRPr="00C7337A">
        <w:t xml:space="preserve"> accessibility of toluene</w:t>
      </w:r>
      <w:r w:rsidR="00691D81" w:rsidRPr="00C7337A">
        <w:t xml:space="preserve"> molecule</w:t>
      </w:r>
      <w:r w:rsidR="008B5EB4" w:rsidRPr="00C7337A">
        <w:t>s</w:t>
      </w:r>
      <w:r w:rsidR="00ED44B2" w:rsidRPr="00C7337A">
        <w:t xml:space="preserve"> with </w:t>
      </w:r>
      <w:r w:rsidR="000C7C44" w:rsidRPr="00C7337A">
        <w:t xml:space="preserve">a </w:t>
      </w:r>
      <w:r w:rsidR="00ED44B2" w:rsidRPr="00C7337A">
        <w:t>kinetic diameter of 0.58 nm</w:t>
      </w:r>
      <w:r w:rsidR="000C04C3" w:rsidRPr="00C7337A">
        <w:t xml:space="preserve"> to active sites and toluene adsorption capacity</w:t>
      </w:r>
      <w:r w:rsidR="00D56AE3" w:rsidRPr="00873E2B">
        <w:t xml:space="preserve"> </w:t>
      </w:r>
      <w:r w:rsidR="00D56AE3" w:rsidRPr="00C7337A">
        <w:fldChar w:fldCharType="begin"/>
      </w:r>
      <w:r w:rsidR="00D56AE3" w:rsidRPr="00873E2B">
        <w:instrText xml:space="preserve"> ADDIN ZOTERO_ITEM CSL_CITATION {"citationID":"fECFUVUk","properties":{"formattedCitation":"(Frainetti &amp; Klinghoffer, 2023)","plainCitation":"(Frainetti &amp; Klinghoffer, 2023)","noteIndex":0},"citationItems":[{"id":333,"uris":["http://zotero.org/users/15832197/items/GN7D4SSQ"],"itemData":{"id":333,"type":"article-journal","container-title":"International Journal of Hydrogen Energy","DOI":"10.1016/j.ijhydene.2022.11.127","ISSN":"03603199","issue":"22","journalAbbreviation":"International Journal of Hydrogen Energy","language":"en","page":"8022-8044","source":"DOI.org (Crossref)","title":"Recent experimental advances on the utilization of biochar as a tar reforming catalyst: A review","title-short":"Recent experimental advances on the utilization of biochar as a tar reforming catalyst","volume":"48","author":[{"family":"Frainetti","given":"Alexandra J."},{"family":"Klinghoffer","given":"Naomi B."}],"issued":{"date-parts":[["2023",3]]}}}],"schema":"https://github.com/citation-style-language/schema/raw/master/csl-citation.json"} </w:instrText>
      </w:r>
      <w:r w:rsidR="00D56AE3" w:rsidRPr="00C7337A">
        <w:fldChar w:fldCharType="separate"/>
      </w:r>
      <w:r w:rsidR="00D56AE3" w:rsidRPr="00C7337A">
        <w:rPr>
          <w:rFonts w:cs="Arial"/>
        </w:rPr>
        <w:t xml:space="preserve">(Frainetti </w:t>
      </w:r>
      <w:r w:rsidR="0020587D" w:rsidRPr="00C7337A">
        <w:rPr>
          <w:rFonts w:cs="Arial"/>
        </w:rPr>
        <w:t>and</w:t>
      </w:r>
      <w:r w:rsidR="00D56AE3" w:rsidRPr="00C7337A">
        <w:rPr>
          <w:rFonts w:cs="Arial"/>
        </w:rPr>
        <w:t xml:space="preserve"> Klinghoffer, 2023)</w:t>
      </w:r>
      <w:r w:rsidR="00D56AE3" w:rsidRPr="00C7337A">
        <w:fldChar w:fldCharType="end"/>
      </w:r>
      <w:r w:rsidR="000C04C3" w:rsidRPr="00C7337A">
        <w:t xml:space="preserve">. </w:t>
      </w:r>
      <w:r w:rsidR="000C7C44" w:rsidRPr="00C7337A">
        <w:t xml:space="preserve">It is evident </w:t>
      </w:r>
      <w:r w:rsidR="000C04C3" w:rsidRPr="00C7337A">
        <w:t>that the raw rice husk biochar</w:t>
      </w:r>
      <w:r w:rsidR="000C7C44" w:rsidRPr="00C7337A">
        <w:t>,</w:t>
      </w:r>
      <w:r w:rsidR="000C04C3" w:rsidRPr="00C7337A">
        <w:t xml:space="preserve"> with 17 m</w:t>
      </w:r>
      <w:r w:rsidR="000C04C3" w:rsidRPr="00C7337A">
        <w:rPr>
          <w:vertAlign w:val="superscript"/>
        </w:rPr>
        <w:t>2</w:t>
      </w:r>
      <w:r w:rsidR="000C04C3" w:rsidRPr="00C7337A">
        <w:t xml:space="preserve">/g and </w:t>
      </w:r>
      <w:r w:rsidR="000C7C44" w:rsidRPr="00C7337A">
        <w:t xml:space="preserve">micropore volume of </w:t>
      </w:r>
      <w:r w:rsidR="000C04C3" w:rsidRPr="00C7337A">
        <w:t>0.0054 cm</w:t>
      </w:r>
      <w:r w:rsidR="000C04C3" w:rsidRPr="00C7337A">
        <w:rPr>
          <w:vertAlign w:val="superscript"/>
        </w:rPr>
        <w:t>3</w:t>
      </w:r>
      <w:r w:rsidR="000C04C3" w:rsidRPr="00C7337A">
        <w:t>/</w:t>
      </w:r>
      <w:r w:rsidR="00CA6C94" w:rsidRPr="00C7337A">
        <w:t xml:space="preserve">g, </w:t>
      </w:r>
      <w:r w:rsidR="000C04C3" w:rsidRPr="00C7337A">
        <w:t>show</w:t>
      </w:r>
      <w:r w:rsidR="000C7C44" w:rsidRPr="00C7337A">
        <w:t>ed</w:t>
      </w:r>
      <w:r w:rsidR="000C04C3" w:rsidRPr="00873E2B">
        <w:t xml:space="preserve"> a poor catalytic activity and </w:t>
      </w:r>
      <w:r w:rsidR="000C7C44" w:rsidRPr="00873E2B">
        <w:t xml:space="preserve">rapid </w:t>
      </w:r>
      <w:r w:rsidR="000C04C3" w:rsidRPr="00873E2B">
        <w:t xml:space="preserve">deactivation due to limited </w:t>
      </w:r>
      <w:r w:rsidR="00F07237" w:rsidRPr="00873E2B">
        <w:t>diffusion and adsorption capacity</w:t>
      </w:r>
      <w:r w:rsidR="0083720E" w:rsidRPr="00873E2B">
        <w:t xml:space="preserve">. </w:t>
      </w:r>
      <w:r w:rsidR="00B135AF" w:rsidRPr="00873E2B">
        <w:t>Subsequently, the physical activation improved surface area and pore volume</w:t>
      </w:r>
      <w:r w:rsidR="003A4D72" w:rsidRPr="00873E2B">
        <w:t>,</w:t>
      </w:r>
      <w:r w:rsidR="00B135AF" w:rsidRPr="00873E2B">
        <w:t xml:space="preserve"> which </w:t>
      </w:r>
      <w:r w:rsidR="003A4D72" w:rsidRPr="00873E2B">
        <w:t>enhanced</w:t>
      </w:r>
      <w:r w:rsidR="00B135AF" w:rsidRPr="00873E2B">
        <w:t xml:space="preserve"> the catalytic performance</w:t>
      </w:r>
      <w:r w:rsidR="003A4D72" w:rsidRPr="00873E2B">
        <w:t xml:space="preserve">, resulting </w:t>
      </w:r>
      <w:r w:rsidR="004D636A" w:rsidRPr="00873E2B">
        <w:t xml:space="preserve">in </w:t>
      </w:r>
      <w:r w:rsidR="00980144" w:rsidRPr="00873E2B">
        <w:t>h</w:t>
      </w:r>
      <w:r w:rsidR="002E66D0" w:rsidRPr="00873E2B">
        <w:t>igh toluene conversion, higher than 70 %, in the first 3 min</w:t>
      </w:r>
      <w:r w:rsidR="002E66D0" w:rsidRPr="00873E2B" w:rsidDel="002E66D0">
        <w:t xml:space="preserve"> </w:t>
      </w:r>
      <w:r w:rsidR="00B135AF" w:rsidRPr="00873E2B">
        <w:t>for both the H</w:t>
      </w:r>
      <w:r w:rsidR="00B135AF" w:rsidRPr="00873E2B">
        <w:rPr>
          <w:vertAlign w:val="subscript"/>
        </w:rPr>
        <w:t>2</w:t>
      </w:r>
      <w:r w:rsidR="00B135AF" w:rsidRPr="00873E2B">
        <w:t>O and CO</w:t>
      </w:r>
      <w:r w:rsidR="00B135AF" w:rsidRPr="00873E2B">
        <w:rPr>
          <w:vertAlign w:val="subscript"/>
        </w:rPr>
        <w:t>2</w:t>
      </w:r>
      <w:r w:rsidR="00B135AF" w:rsidRPr="00873E2B">
        <w:t xml:space="preserve">-activated </w:t>
      </w:r>
      <w:r w:rsidR="00B74F86" w:rsidRPr="00873E2B">
        <w:t>bio</w:t>
      </w:r>
      <w:r w:rsidR="00B135AF" w:rsidRPr="00873E2B">
        <w:t>char</w:t>
      </w:r>
      <w:r w:rsidR="003A4D72" w:rsidRPr="00873E2B">
        <w:t>s,</w:t>
      </w:r>
      <w:r w:rsidR="00B135AF" w:rsidRPr="00873E2B">
        <w:t xml:space="preserve"> </w:t>
      </w:r>
      <w:r w:rsidR="004D636A" w:rsidRPr="00873E2B">
        <w:t xml:space="preserve">mainly </w:t>
      </w:r>
      <w:r w:rsidR="003A4D72" w:rsidRPr="00873E2B">
        <w:t xml:space="preserve">due to their </w:t>
      </w:r>
      <w:r w:rsidR="00B135AF" w:rsidRPr="00873E2B">
        <w:t>similar</w:t>
      </w:r>
      <w:r w:rsidR="003A4D72" w:rsidRPr="00873E2B">
        <w:t>ly</w:t>
      </w:r>
      <w:r w:rsidR="00B135AF" w:rsidRPr="00873E2B">
        <w:t xml:space="preserve"> </w:t>
      </w:r>
      <w:r w:rsidR="003A4D72" w:rsidRPr="00873E2B">
        <w:t xml:space="preserve">developed </w:t>
      </w:r>
      <w:r w:rsidR="00D11277" w:rsidRPr="00873E2B">
        <w:t>specific surface area</w:t>
      </w:r>
      <w:r w:rsidR="00B135AF" w:rsidRPr="00873E2B">
        <w:t>. However, differences in mesopore properties distinguish</w:t>
      </w:r>
      <w:r w:rsidR="004D636A" w:rsidRPr="00873E2B">
        <w:t>ed</w:t>
      </w:r>
      <w:r w:rsidR="00B135AF" w:rsidRPr="00873E2B">
        <w:t xml:space="preserve"> the</w:t>
      </w:r>
      <w:r w:rsidR="00153785" w:rsidRPr="00873E2B">
        <w:t>ir</w:t>
      </w:r>
      <w:r w:rsidR="00B135AF" w:rsidRPr="00873E2B">
        <w:t xml:space="preserve"> deactivation </w:t>
      </w:r>
      <w:r w:rsidR="004E06E4" w:rsidRPr="00873E2B">
        <w:t>behavior.</w:t>
      </w:r>
      <w:r w:rsidR="00D2058D" w:rsidRPr="00873E2B">
        <w:t xml:space="preserve"> </w:t>
      </w:r>
      <w:r w:rsidR="004E06E4" w:rsidRPr="00873E2B">
        <w:t xml:space="preserve">The </w:t>
      </w:r>
      <w:r w:rsidR="004E06E4" w:rsidRPr="00873E2B">
        <w:rPr>
          <w:rFonts w:cs="Arial"/>
        </w:rPr>
        <w:t>CO</w:t>
      </w:r>
      <w:r w:rsidR="004E06E4" w:rsidRPr="00873E2B">
        <w:rPr>
          <w:rFonts w:ascii="Cambria Math" w:hAnsi="Cambria Math" w:cs="Cambria Math"/>
        </w:rPr>
        <w:t>₂</w:t>
      </w:r>
      <w:r w:rsidR="004E06E4" w:rsidRPr="00873E2B">
        <w:rPr>
          <w:rFonts w:cs="Arial"/>
        </w:rPr>
        <w:t>-</w:t>
      </w:r>
      <w:r w:rsidR="004E06E4" w:rsidRPr="00873E2B">
        <w:t xml:space="preserve">activated </w:t>
      </w:r>
      <w:r w:rsidR="00AC6BD7" w:rsidRPr="00873E2B">
        <w:t>bio</w:t>
      </w:r>
      <w:r w:rsidR="004E06E4" w:rsidRPr="00873E2B">
        <w:t>char experienced faster deactivation, likely due to limited diffusion caused by coke deposition on</w:t>
      </w:r>
      <w:r w:rsidR="004D636A" w:rsidRPr="00873E2B">
        <w:t xml:space="preserve"> less-developed </w:t>
      </w:r>
      <w:r w:rsidR="004E06E4" w:rsidRPr="00873E2B">
        <w:t>mesopore surface</w:t>
      </w:r>
      <w:r w:rsidR="00C7337A" w:rsidRPr="00873E2B">
        <w:t>s</w:t>
      </w:r>
      <w:r w:rsidR="004E06E4" w:rsidRPr="00873E2B">
        <w:t>, which created a barrier to interaction with active sites within the micropores</w:t>
      </w:r>
      <w:r w:rsidR="00D2058D" w:rsidRPr="00873E2B">
        <w:t>. The development of mesoporosity play</w:t>
      </w:r>
      <w:r w:rsidR="004D636A" w:rsidRPr="00873E2B">
        <w:t>s</w:t>
      </w:r>
      <w:r w:rsidR="00D2058D" w:rsidRPr="00873E2B">
        <w:t xml:space="preserve"> a vital role in </w:t>
      </w:r>
      <w:r w:rsidR="004D636A" w:rsidRPr="00873E2B">
        <w:t>facilitating</w:t>
      </w:r>
      <w:r w:rsidR="004D636A" w:rsidRPr="00873E2B" w:rsidDel="004D636A">
        <w:t xml:space="preserve"> </w:t>
      </w:r>
      <w:r w:rsidR="00D2058D" w:rsidRPr="00873E2B">
        <w:t xml:space="preserve">diffusion and </w:t>
      </w:r>
      <w:r w:rsidR="000F401E" w:rsidRPr="00873E2B">
        <w:t>contribute</w:t>
      </w:r>
      <w:r w:rsidR="004D636A" w:rsidRPr="00873E2B">
        <w:t>s</w:t>
      </w:r>
      <w:r w:rsidR="000F401E" w:rsidRPr="00873E2B">
        <w:t xml:space="preserve"> to</w:t>
      </w:r>
      <w:r w:rsidR="00C7337A" w:rsidRPr="00873E2B">
        <w:t xml:space="preserve"> the</w:t>
      </w:r>
      <w:r w:rsidR="00CC12BD" w:rsidRPr="00873E2B">
        <w:t xml:space="preserve"> longer</w:t>
      </w:r>
      <w:r w:rsidR="000F401E" w:rsidRPr="00873E2B">
        <w:t xml:space="preserve"> </w:t>
      </w:r>
      <w:r w:rsidR="00D2058D" w:rsidRPr="00873E2B">
        <w:t xml:space="preserve">conversion of toluene under </w:t>
      </w:r>
      <w:r w:rsidR="00C7337A" w:rsidRPr="00873E2B">
        <w:t xml:space="preserve">a </w:t>
      </w:r>
      <w:r w:rsidR="00D2058D" w:rsidRPr="00873E2B">
        <w:t>biochar-based catalyst.</w:t>
      </w:r>
    </w:p>
    <w:p w14:paraId="49F5687D" w14:textId="2E04E925" w:rsidR="006F51C0" w:rsidRPr="00873E2B" w:rsidRDefault="00C41BC0" w:rsidP="007D4262">
      <w:pPr>
        <w:pStyle w:val="CETheadingx"/>
      </w:pPr>
      <w:r w:rsidRPr="00873E2B">
        <w:t xml:space="preserve">3.4 </w:t>
      </w:r>
      <w:r w:rsidR="00DA1AEA" w:rsidRPr="00873E2B">
        <w:t xml:space="preserve">Influence of the inorganic </w:t>
      </w:r>
      <w:r w:rsidR="00246734" w:rsidRPr="00873E2B">
        <w:t>mineral</w:t>
      </w:r>
      <w:r w:rsidR="00DA1AEA" w:rsidRPr="00873E2B">
        <w:t xml:space="preserve"> contents </w:t>
      </w:r>
    </w:p>
    <w:p w14:paraId="286DA27C" w14:textId="1A06339C" w:rsidR="002962C3" w:rsidRPr="00CC647D" w:rsidRDefault="00542374" w:rsidP="002962C3">
      <w:pPr>
        <w:pStyle w:val="CETBodytext"/>
      </w:pPr>
      <w:r w:rsidRPr="00873E2B">
        <w:t xml:space="preserve">The presence of </w:t>
      </w:r>
      <w:r w:rsidR="00C445FB" w:rsidRPr="00873E2B">
        <w:t>certain</w:t>
      </w:r>
      <w:r w:rsidRPr="00873E2B">
        <w:t xml:space="preserve"> inorganic minerals</w:t>
      </w:r>
      <w:r w:rsidR="00246734" w:rsidRPr="00873E2B">
        <w:t>,</w:t>
      </w:r>
      <w:r w:rsidRPr="00873E2B">
        <w:t xml:space="preserve"> such as silica and phosphorus</w:t>
      </w:r>
      <w:r w:rsidR="00246734" w:rsidRPr="00873E2B">
        <w:t>, has been</w:t>
      </w:r>
      <w:r w:rsidRPr="00873E2B">
        <w:t xml:space="preserve"> found to inhibit</w:t>
      </w:r>
      <w:r w:rsidR="00AC5707" w:rsidRPr="00873E2B">
        <w:t xml:space="preserve"> to certain catalytic activit</w:t>
      </w:r>
      <w:r w:rsidR="00C7337A" w:rsidRPr="00873E2B">
        <w:t>ies,</w:t>
      </w:r>
      <w:r w:rsidR="00AC5707" w:rsidRPr="00873E2B">
        <w:t xml:space="preserve"> according to Frainetti </w:t>
      </w:r>
      <w:r w:rsidR="0033707A" w:rsidRPr="00873E2B">
        <w:t>and</w:t>
      </w:r>
      <w:r w:rsidR="00AC5707" w:rsidRPr="00873E2B">
        <w:t xml:space="preserve"> Klinghoffer (2023). However, the presence of AAEMs and transition</w:t>
      </w:r>
      <w:r w:rsidR="00D21AF9" w:rsidRPr="00873E2B">
        <w:t xml:space="preserve"> metals</w:t>
      </w:r>
      <w:r w:rsidR="00AC5707" w:rsidRPr="00873E2B">
        <w:t xml:space="preserve"> has also been reported to promote the catalytic activity</w:t>
      </w:r>
      <w:r w:rsidR="00594CB5" w:rsidRPr="00873E2B">
        <w:t>. This effect</w:t>
      </w:r>
      <w:r w:rsidR="00251552" w:rsidRPr="00873E2B">
        <w:t xml:space="preserve"> can be </w:t>
      </w:r>
      <w:r w:rsidR="00594CB5" w:rsidRPr="00873E2B">
        <w:t xml:space="preserve">accessed </w:t>
      </w:r>
      <w:r w:rsidR="0008682B" w:rsidRPr="00873E2B">
        <w:t>by</w:t>
      </w:r>
      <w:r w:rsidR="00251552" w:rsidRPr="00873E2B">
        <w:t xml:space="preserve"> using a proposed </w:t>
      </w:r>
      <w:r w:rsidR="00594CB5" w:rsidRPr="00873E2B">
        <w:t xml:space="preserve">inorganic composition </w:t>
      </w:r>
      <w:r w:rsidR="00251552" w:rsidRPr="00873E2B">
        <w:t>metric ratio</w:t>
      </w:r>
      <w:r w:rsidR="0008682B" w:rsidRPr="00873E2B">
        <w:t xml:space="preserve"> (Ca + K)/(Si + P)</w:t>
      </w:r>
      <w:r w:rsidR="00AC5707" w:rsidRPr="00873E2B">
        <w:t xml:space="preserve">. </w:t>
      </w:r>
      <w:r w:rsidR="00594CB5" w:rsidRPr="00873E2B">
        <w:t>For</w:t>
      </w:r>
      <w:r w:rsidR="0008682B" w:rsidRPr="00873E2B">
        <w:t xml:space="preserve"> all the rice husk derived biochar, silica was the</w:t>
      </w:r>
      <w:r w:rsidR="00594CB5" w:rsidRPr="00873E2B">
        <w:t xml:space="preserve"> most abundant</w:t>
      </w:r>
      <w:r w:rsidR="0008682B" w:rsidRPr="00873E2B">
        <w:t xml:space="preserve"> major inorganic element, </w:t>
      </w:r>
      <w:r w:rsidR="00A7247B" w:rsidRPr="00873E2B">
        <w:t xml:space="preserve">which may explain their lower performance </w:t>
      </w:r>
      <w:r w:rsidR="004079F7" w:rsidRPr="00873E2B">
        <w:t>in</w:t>
      </w:r>
      <w:r w:rsidR="00361F36" w:rsidRPr="00873E2B">
        <w:t xml:space="preserve"> toluene cracking </w:t>
      </w:r>
      <w:r w:rsidR="004079F7" w:rsidRPr="00873E2B">
        <w:t xml:space="preserve">compared </w:t>
      </w:r>
      <w:r w:rsidR="00A7247B" w:rsidRPr="00873E2B">
        <w:t>with the</w:t>
      </w:r>
      <w:r w:rsidR="004079F7" w:rsidRPr="00873E2B">
        <w:t xml:space="preserve"> </w:t>
      </w:r>
      <w:r w:rsidR="00892069" w:rsidRPr="00873E2B">
        <w:t>b</w:t>
      </w:r>
      <w:r w:rsidR="004079F7" w:rsidRPr="00873E2B">
        <w:t>eech-wood</w:t>
      </w:r>
      <w:r w:rsidR="00361F36" w:rsidRPr="00873E2B">
        <w:t xml:space="preserve"> catalyst</w:t>
      </w:r>
      <w:r w:rsidR="00F3761C" w:rsidRPr="00873E2B">
        <w:t xml:space="preserve"> with </w:t>
      </w:r>
      <w:r w:rsidR="00A7247B" w:rsidRPr="00873E2B">
        <w:t xml:space="preserve">low </w:t>
      </w:r>
      <w:r w:rsidR="00361F36" w:rsidRPr="00873E2B">
        <w:t>or negligible</w:t>
      </w:r>
      <w:r w:rsidR="00F3761C" w:rsidRPr="00873E2B">
        <w:t xml:space="preserve"> silica</w:t>
      </w:r>
      <w:r w:rsidR="00A564FD" w:rsidRPr="00873E2B">
        <w:t xml:space="preserve"> content </w:t>
      </w:r>
      <w:r w:rsidR="00A564FD" w:rsidRPr="00C7337A">
        <w:fldChar w:fldCharType="begin"/>
      </w:r>
      <w:r w:rsidR="00FD5968" w:rsidRPr="00873E2B">
        <w:instrText xml:space="preserve"> ADDIN ZOTERO_ITEM CSL_CITATION {"citationID":"Y8QY6rCt","properties":{"formattedCitation":"(Arayedh, Van De Steene, et al., 2025)","plainCitation":"(Arayedh, Van De Steene, et al., 2025)","dontUpdate":true,"noteIndex":0},"citationItems":[{"id":158,"uris":["http://zotero.org/users/15832197/items/TAJN9248"],"itemData":{"id":158,"type":"article-journal","abstract":"Tars present in syngas pose major challenges to the development of thermochemical processes. Catalytic cracking of tars using biochar is a promising option, both technically and economically. To elucidate the role of biochar porosity, heterogeneous tar cracking tests were carried out in an inert atmosphere. The variation in biochar porosity during long-term tar cracking tests was studied to gain a deeper understanding of biochar deactivation. Physically activated biochar derived from beech wood biomass was used as a catalyst, with toluene serving as a model molecule for tars. The results showed that the activated biochar exhibited good initial catalytic activity for toluene cracking, compared to homogeneous thermal cracking. However, due to polymerization reactions during toluene cracking, coke was deposited on the inner pore surfaces of the biochar, leading to its deactivation. After a while, the toluene conversion rate decreased to levels comparable to those achieved during thermal cracking. This was accompanied by a decrease of the specific surface area of the biochar. It has been shown that heterogeneous toluene conversion primarily occurs in the micropores, which serve as the active sites, while mesopores are essential for the diffusion of toluene into the micropores. Biochar deactivation was exacerbated by the obstruction of mesopores. Furthermore, increasing the mesopore content in biochar could slow down the process of biochar deactivation.","container-title":"Biomass and Bioenergy","DOI":"10.1016/j.biombioe.2025.107604","ISSN":"09619534","journalAbbreviation":"Biomass and Bioenergy","language":"en","page":"107604","source":"DOI.org (Crossref)","title":"Catalyst deactivation of biomass-derived biochars during tar cracking: Role of porosity","title-short":"Catalyst deactivation of biomass-derived biochars during tar cracking","volume":"193","author":[{"family":"Arayedh","given":"Wadii"},{"family":"Van De Steene","given":"Laurent"},{"family":"Saleh","given":"Khashayar"},{"family":"Daouk","given":"Elias"}],"issued":{"date-parts":[["2025",2]]}}}],"schema":"https://github.com/citation-style-language/schema/raw/master/csl-citation.json"} </w:instrText>
      </w:r>
      <w:r w:rsidR="00A564FD" w:rsidRPr="00C7337A">
        <w:fldChar w:fldCharType="separate"/>
      </w:r>
      <w:r w:rsidR="00A564FD" w:rsidRPr="00C7337A">
        <w:rPr>
          <w:rFonts w:cs="Arial"/>
        </w:rPr>
        <w:t>(Arayedh et al, 2025b)</w:t>
      </w:r>
      <w:r w:rsidR="00A564FD" w:rsidRPr="00C7337A">
        <w:fldChar w:fldCharType="end"/>
      </w:r>
      <w:r w:rsidR="004079F7" w:rsidRPr="00C7337A">
        <w:t>.</w:t>
      </w:r>
      <w:r w:rsidR="00F3761C" w:rsidRPr="00C7337A">
        <w:t xml:space="preserve"> </w:t>
      </w:r>
      <w:r w:rsidR="004D72E3" w:rsidRPr="00C7337A">
        <w:t>According to the ICP-OES elemental analysis</w:t>
      </w:r>
      <w:r w:rsidR="00594CB5" w:rsidRPr="00C7337A">
        <w:t xml:space="preserve"> in Table 3</w:t>
      </w:r>
      <w:r w:rsidR="004D72E3" w:rsidRPr="00C7337A">
        <w:t>,</w:t>
      </w:r>
      <w:r w:rsidR="00A7247B" w:rsidRPr="00C7337A">
        <w:t xml:space="preserve"> the</w:t>
      </w:r>
      <w:r w:rsidR="004D72E3" w:rsidRPr="00C7337A">
        <w:t xml:space="preserve"> </w:t>
      </w:r>
      <w:r w:rsidR="00892069" w:rsidRPr="00C7337A">
        <w:t>s</w:t>
      </w:r>
      <w:r w:rsidR="00361F36" w:rsidRPr="00C7337A">
        <w:t xml:space="preserve">team-activated char </w:t>
      </w:r>
      <w:r w:rsidR="00892069" w:rsidRPr="00873E2B">
        <w:t>retained</w:t>
      </w:r>
      <w:r w:rsidR="00FD5A12" w:rsidRPr="00873E2B">
        <w:t xml:space="preserve"> higher</w:t>
      </w:r>
      <w:r w:rsidR="00361F36" w:rsidRPr="00873E2B">
        <w:t xml:space="preserve"> </w:t>
      </w:r>
      <w:r w:rsidR="00A7247B" w:rsidRPr="00873E2B">
        <w:t xml:space="preserve">contents </w:t>
      </w:r>
      <w:r w:rsidR="00361F36" w:rsidRPr="00873E2B">
        <w:t>of AAEMs (</w:t>
      </w:r>
      <w:r w:rsidR="00511C64" w:rsidRPr="00873E2B">
        <w:t xml:space="preserve">K </w:t>
      </w:r>
      <w:r w:rsidR="00FD5A12" w:rsidRPr="00873E2B">
        <w:t>and</w:t>
      </w:r>
      <w:r w:rsidR="00511C64" w:rsidRPr="00873E2B">
        <w:t xml:space="preserve"> Ca), </w:t>
      </w:r>
      <w:r w:rsidR="00A7247B" w:rsidRPr="00873E2B">
        <w:t>whereas the</w:t>
      </w:r>
      <w:r w:rsidR="00A7247B" w:rsidRPr="00873E2B" w:rsidDel="00A7247B">
        <w:t xml:space="preserve"> </w:t>
      </w:r>
      <w:r w:rsidR="004D72E3" w:rsidRPr="00873E2B">
        <w:t>CO</w:t>
      </w:r>
      <w:r w:rsidR="004D72E3" w:rsidRPr="00873E2B">
        <w:rPr>
          <w:vertAlign w:val="subscript"/>
        </w:rPr>
        <w:t>2</w:t>
      </w:r>
      <w:r w:rsidR="004D72E3" w:rsidRPr="00873E2B">
        <w:t xml:space="preserve">-activated </w:t>
      </w:r>
      <w:r w:rsidR="00AC6BD7" w:rsidRPr="00873E2B">
        <w:t>bio</w:t>
      </w:r>
      <w:r w:rsidR="004D72E3" w:rsidRPr="00873E2B">
        <w:t>char retained more</w:t>
      </w:r>
      <w:r w:rsidR="00A7247B" w:rsidRPr="00873E2B">
        <w:t xml:space="preserve"> Fe</w:t>
      </w:r>
      <w:r w:rsidR="00FD5A12" w:rsidRPr="00873E2B">
        <w:t>.</w:t>
      </w:r>
      <w:r w:rsidR="004D72E3" w:rsidRPr="00873E2B">
        <w:t xml:space="preserve"> </w:t>
      </w:r>
      <w:r w:rsidR="0008682B" w:rsidRPr="00873E2B">
        <w:t xml:space="preserve">However, </w:t>
      </w:r>
      <w:r w:rsidR="00594CB5" w:rsidRPr="00873E2B">
        <w:t xml:space="preserve">when </w:t>
      </w:r>
      <w:r w:rsidR="0008682B" w:rsidRPr="00873E2B">
        <w:t xml:space="preserve">considering the </w:t>
      </w:r>
      <w:r w:rsidR="00594CB5" w:rsidRPr="00873E2B">
        <w:t xml:space="preserve">inorganic catalytic activity </w:t>
      </w:r>
      <w:r w:rsidR="0008682B" w:rsidRPr="00873E2B">
        <w:t>metric</w:t>
      </w:r>
      <w:r w:rsidR="00C445FB" w:rsidRPr="00873E2B">
        <w:t>, both steam and CO</w:t>
      </w:r>
      <w:r w:rsidR="00C445FB" w:rsidRPr="00873E2B">
        <w:rPr>
          <w:vertAlign w:val="subscript"/>
        </w:rPr>
        <w:t>2</w:t>
      </w:r>
      <w:r w:rsidR="00C445FB" w:rsidRPr="00873E2B">
        <w:t>-activated char ha</w:t>
      </w:r>
      <w:r w:rsidR="00C7337A" w:rsidRPr="00873E2B">
        <w:t>ve</w:t>
      </w:r>
      <w:r w:rsidR="00C445FB" w:rsidRPr="00873E2B">
        <w:t xml:space="preserve"> </w:t>
      </w:r>
      <w:r w:rsidR="00C7337A" w:rsidRPr="00873E2B">
        <w:t xml:space="preserve">a </w:t>
      </w:r>
      <w:r w:rsidR="00CC647D" w:rsidRPr="00873E2B">
        <w:t>similar value</w:t>
      </w:r>
      <w:r w:rsidR="00C445FB" w:rsidRPr="00873E2B">
        <w:t xml:space="preserve"> of</w:t>
      </w:r>
      <w:r w:rsidR="002962C3" w:rsidRPr="00873E2B">
        <w:t xml:space="preserve"> approximately</w:t>
      </w:r>
      <w:r w:rsidR="00C445FB" w:rsidRPr="00873E2B">
        <w:t xml:space="preserve"> 0.06 which </w:t>
      </w:r>
      <w:r w:rsidR="00C7337A" w:rsidRPr="00873E2B">
        <w:t xml:space="preserve">is </w:t>
      </w:r>
      <w:r w:rsidR="002962C3" w:rsidRPr="00873E2B">
        <w:t>well below</w:t>
      </w:r>
      <w:r w:rsidR="00C445FB" w:rsidRPr="00873E2B">
        <w:t xml:space="preserve"> </w:t>
      </w:r>
      <w:r w:rsidR="005C2C8D" w:rsidRPr="00873E2B">
        <w:t>1</w:t>
      </w:r>
      <w:r w:rsidR="00C445FB" w:rsidRPr="00873E2B">
        <w:t xml:space="preserve">. </w:t>
      </w:r>
      <w:r w:rsidR="002962C3" w:rsidRPr="00873E2B">
        <w:t xml:space="preserve">This </w:t>
      </w:r>
      <w:r w:rsidR="00E250B0" w:rsidRPr="00873E2B">
        <w:t>reveal</w:t>
      </w:r>
      <w:r w:rsidR="00C7337A" w:rsidRPr="00873E2B">
        <w:t>s</w:t>
      </w:r>
      <w:r w:rsidR="00E250B0" w:rsidRPr="00873E2B">
        <w:t xml:space="preserve"> </w:t>
      </w:r>
      <w:r w:rsidR="002962C3" w:rsidRPr="00873E2B">
        <w:t xml:space="preserve">that the </w:t>
      </w:r>
      <w:r w:rsidR="00E250B0" w:rsidRPr="00873E2B">
        <w:t>global</w:t>
      </w:r>
      <w:r w:rsidR="002962C3" w:rsidRPr="00873E2B">
        <w:t xml:space="preserve"> inorganic </w:t>
      </w:r>
      <w:r w:rsidR="00E250B0" w:rsidRPr="00873E2B">
        <w:t xml:space="preserve">mineral content </w:t>
      </w:r>
      <w:r w:rsidR="002962C3" w:rsidRPr="00873E2B">
        <w:t xml:space="preserve">of rice husk–derived </w:t>
      </w:r>
      <w:r w:rsidR="00B74F86" w:rsidRPr="00873E2B">
        <w:t>bio</w:t>
      </w:r>
      <w:r w:rsidR="002962C3" w:rsidRPr="00873E2B">
        <w:t>chars contribute</w:t>
      </w:r>
      <w:r w:rsidR="00C7337A" w:rsidRPr="00873E2B">
        <w:t>s</w:t>
      </w:r>
      <w:r w:rsidR="002962C3" w:rsidRPr="00873E2B">
        <w:t xml:space="preserve"> to an inhibitory effect on toluene cracking.</w:t>
      </w:r>
      <w:r w:rsidR="002962C3" w:rsidRPr="00873E2B" w:rsidDel="002962C3">
        <w:t xml:space="preserve"> </w:t>
      </w:r>
    </w:p>
    <w:p w14:paraId="11AFD641" w14:textId="6E28A5CD" w:rsidR="00DA1AEA" w:rsidRPr="00C7337A" w:rsidRDefault="00DA1AEA" w:rsidP="002962C3">
      <w:pPr>
        <w:pStyle w:val="CETHeading1"/>
      </w:pPr>
      <w:r w:rsidRPr="00C7337A">
        <w:lastRenderedPageBreak/>
        <w:t>Conclusion</w:t>
      </w:r>
    </w:p>
    <w:p w14:paraId="5CD635F3" w14:textId="77777777" w:rsidR="005565CE" w:rsidRDefault="00153A93" w:rsidP="00651157">
      <w:pPr>
        <w:pStyle w:val="CETBodytext"/>
      </w:pPr>
      <w:r w:rsidRPr="00C7337A">
        <w:t xml:space="preserve">In this paper, </w:t>
      </w:r>
      <w:r w:rsidR="00B91BC8" w:rsidRPr="00C7337A">
        <w:t xml:space="preserve">the </w:t>
      </w:r>
      <w:r w:rsidRPr="00C7337A">
        <w:t>rice husk</w:t>
      </w:r>
      <w:r w:rsidR="009F74A4" w:rsidRPr="00C7337A">
        <w:t>-</w:t>
      </w:r>
      <w:r w:rsidRPr="00C7337A">
        <w:t>derived catalyst</w:t>
      </w:r>
      <w:r w:rsidR="00ED1C81" w:rsidRPr="00C7337A">
        <w:t>s</w:t>
      </w:r>
      <w:r w:rsidR="009F74A4" w:rsidRPr="00873E2B">
        <w:t>,</w:t>
      </w:r>
      <w:r w:rsidRPr="00873E2B">
        <w:t xml:space="preserve"> </w:t>
      </w:r>
      <w:r w:rsidR="00ED1C81" w:rsidRPr="00873E2B">
        <w:t>compris</w:t>
      </w:r>
      <w:r w:rsidR="009F74A4" w:rsidRPr="00873E2B">
        <w:t>ing</w:t>
      </w:r>
      <w:r w:rsidR="00ED1C81" w:rsidRPr="00873E2B">
        <w:t xml:space="preserve"> </w:t>
      </w:r>
      <w:r w:rsidR="00BF300F" w:rsidRPr="00873E2B">
        <w:t>of</w:t>
      </w:r>
      <w:r w:rsidR="00ED1C81" w:rsidRPr="00873E2B">
        <w:t xml:space="preserve"> raw biochar, H</w:t>
      </w:r>
      <w:r w:rsidR="00ED1C81" w:rsidRPr="00873E2B">
        <w:rPr>
          <w:vertAlign w:val="subscript"/>
        </w:rPr>
        <w:t>2</w:t>
      </w:r>
      <w:r w:rsidR="00ED1C81" w:rsidRPr="00873E2B">
        <w:t>O</w:t>
      </w:r>
      <w:r w:rsidR="009F74A4" w:rsidRPr="00873E2B">
        <w:t>,</w:t>
      </w:r>
      <w:r w:rsidR="00ED1C81" w:rsidRPr="00873E2B">
        <w:t xml:space="preserve"> and CO</w:t>
      </w:r>
      <w:r w:rsidR="00ED1C81" w:rsidRPr="00873E2B">
        <w:rPr>
          <w:vertAlign w:val="subscript"/>
        </w:rPr>
        <w:t>2</w:t>
      </w:r>
      <w:r w:rsidR="00B91BC8" w:rsidRPr="00873E2B">
        <w:t>-</w:t>
      </w:r>
      <w:r w:rsidR="00BF300F" w:rsidRPr="00873E2B">
        <w:t xml:space="preserve">activated </w:t>
      </w:r>
      <w:r w:rsidR="00AC6BD7" w:rsidRPr="00873E2B">
        <w:t>bio</w:t>
      </w:r>
      <w:r w:rsidR="00BF300F" w:rsidRPr="00873E2B">
        <w:t>chars</w:t>
      </w:r>
      <w:r w:rsidR="009F74A4" w:rsidRPr="00873E2B">
        <w:t>,</w:t>
      </w:r>
      <w:r w:rsidR="00ED1C81" w:rsidRPr="00873E2B">
        <w:t xml:space="preserve"> </w:t>
      </w:r>
      <w:r w:rsidRPr="00873E2B">
        <w:t xml:space="preserve">were tested for toluene </w:t>
      </w:r>
      <w:r w:rsidR="009F74A4" w:rsidRPr="00873E2B">
        <w:t xml:space="preserve">cracking </w:t>
      </w:r>
      <w:r w:rsidR="00ED1C81" w:rsidRPr="00873E2B">
        <w:t>using a</w:t>
      </w:r>
      <w:r w:rsidRPr="00873E2B">
        <w:t xml:space="preserve"> </w:t>
      </w:r>
      <w:r w:rsidR="00ED1C81" w:rsidRPr="00873E2B">
        <w:t>fixed</w:t>
      </w:r>
      <w:r w:rsidR="009F74A4" w:rsidRPr="00873E2B">
        <w:t>-</w:t>
      </w:r>
      <w:r w:rsidR="00ED1C81" w:rsidRPr="00873E2B">
        <w:t xml:space="preserve">bed reactor. Among the </w:t>
      </w:r>
      <w:r w:rsidR="00DC748A" w:rsidRPr="00873E2B">
        <w:t>three-rice</w:t>
      </w:r>
      <w:r w:rsidR="009F74A4" w:rsidRPr="00873E2B">
        <w:t xml:space="preserve"> husk-derived </w:t>
      </w:r>
      <w:r w:rsidR="00ED1C81" w:rsidRPr="00873E2B">
        <w:t>catalysts studied</w:t>
      </w:r>
      <w:r w:rsidR="00BF300F" w:rsidRPr="00873E2B">
        <w:t>,</w:t>
      </w:r>
      <w:r w:rsidR="00ED1C81" w:rsidRPr="00873E2B">
        <w:t xml:space="preserve"> the steam</w:t>
      </w:r>
      <w:r w:rsidR="00FA6AFB" w:rsidRPr="00873E2B">
        <w:t>-</w:t>
      </w:r>
      <w:r w:rsidR="00ED1C81" w:rsidRPr="00873E2B">
        <w:t xml:space="preserve">activated char performed better due its </w:t>
      </w:r>
      <w:r w:rsidR="00BF300F" w:rsidRPr="00873E2B">
        <w:t>longer-term</w:t>
      </w:r>
      <w:r w:rsidR="00ED1C81" w:rsidRPr="00873E2B">
        <w:t xml:space="preserve"> activity. However, compar</w:t>
      </w:r>
      <w:r w:rsidR="009F74A4" w:rsidRPr="00873E2B">
        <w:t>ed</w:t>
      </w:r>
      <w:r w:rsidR="00B91BC8" w:rsidRPr="00873E2B">
        <w:t xml:space="preserve"> with</w:t>
      </w:r>
      <w:r w:rsidR="00ED1C81" w:rsidRPr="00873E2B">
        <w:t xml:space="preserve"> t</w:t>
      </w:r>
      <w:r w:rsidR="00B91BC8" w:rsidRPr="00873E2B">
        <w:t>he</w:t>
      </w:r>
      <w:r w:rsidR="00ED1C81" w:rsidRPr="00873E2B">
        <w:t xml:space="preserve"> beech-wood</w:t>
      </w:r>
      <w:r w:rsidR="009F74A4" w:rsidRPr="00873E2B">
        <w:t>-</w:t>
      </w:r>
      <w:r w:rsidR="00ED1C81" w:rsidRPr="00873E2B">
        <w:t>derived catalyst</w:t>
      </w:r>
      <w:r w:rsidR="00B91BC8" w:rsidRPr="00873E2B">
        <w:t>,</w:t>
      </w:r>
      <w:r w:rsidR="00ED1C81" w:rsidRPr="00873E2B">
        <w:t xml:space="preserve"> the rice husk </w:t>
      </w:r>
      <w:r w:rsidR="00B91BC8" w:rsidRPr="00873E2B">
        <w:t>showed</w:t>
      </w:r>
      <w:r w:rsidR="00ED1C81" w:rsidRPr="00873E2B">
        <w:t xml:space="preserve"> </w:t>
      </w:r>
      <w:r w:rsidR="00B91BC8" w:rsidRPr="00873E2B">
        <w:t xml:space="preserve">lower </w:t>
      </w:r>
      <w:r w:rsidR="00ED1C81" w:rsidRPr="00873E2B">
        <w:t>perform</w:t>
      </w:r>
      <w:r w:rsidR="00B91BC8" w:rsidRPr="00873E2B">
        <w:t>ance,</w:t>
      </w:r>
      <w:r w:rsidR="0026684A" w:rsidRPr="00873E2B">
        <w:t xml:space="preserve"> </w:t>
      </w:r>
      <w:r w:rsidR="00B91BC8" w:rsidRPr="00873E2B">
        <w:t>due</w:t>
      </w:r>
      <w:r w:rsidR="0026684A" w:rsidRPr="00873E2B">
        <w:t xml:space="preserve"> to their </w:t>
      </w:r>
      <w:r w:rsidR="00B91BC8" w:rsidRPr="00873E2B">
        <w:t xml:space="preserve">differences in textural </w:t>
      </w:r>
      <w:r w:rsidR="0026684A" w:rsidRPr="00873E2B">
        <w:t>properties</w:t>
      </w:r>
      <w:r w:rsidR="00B91BC8" w:rsidRPr="00873E2B">
        <w:t xml:space="preserve"> and inherent inorganic </w:t>
      </w:r>
      <w:r w:rsidR="00DC748A" w:rsidRPr="00873E2B">
        <w:t xml:space="preserve">content. </w:t>
      </w:r>
    </w:p>
    <w:p w14:paraId="35648F04" w14:textId="5277E698" w:rsidR="00651157" w:rsidRPr="00873E2B" w:rsidRDefault="00DC748A" w:rsidP="00651157">
      <w:pPr>
        <w:pStyle w:val="CETBodytext"/>
      </w:pPr>
      <w:r w:rsidRPr="00873E2B">
        <w:t>The</w:t>
      </w:r>
      <w:r w:rsidR="0026684A" w:rsidRPr="00873E2B">
        <w:t xml:space="preserve"> surface area and porosity </w:t>
      </w:r>
      <w:r w:rsidR="00B91BC8" w:rsidRPr="00873E2B">
        <w:t>of RH</w:t>
      </w:r>
      <w:r w:rsidR="00596051" w:rsidRPr="00873E2B">
        <w:t>C</w:t>
      </w:r>
      <w:r w:rsidR="00B91BC8" w:rsidRPr="00873E2B">
        <w:t xml:space="preserve"> </w:t>
      </w:r>
      <w:r w:rsidR="0036424D" w:rsidRPr="00873E2B">
        <w:t>improve</w:t>
      </w:r>
      <w:r w:rsidR="009F74A4" w:rsidRPr="00873E2B">
        <w:t>d</w:t>
      </w:r>
      <w:r w:rsidR="0026684A" w:rsidRPr="00873E2B">
        <w:t xml:space="preserve"> </w:t>
      </w:r>
      <w:r w:rsidR="009F74A4" w:rsidRPr="00873E2B">
        <w:t xml:space="preserve">after </w:t>
      </w:r>
      <w:r w:rsidR="0026684A" w:rsidRPr="00873E2B">
        <w:t>physical activation</w:t>
      </w:r>
      <w:r w:rsidR="0036424D" w:rsidRPr="00873E2B">
        <w:t xml:space="preserve"> </w:t>
      </w:r>
      <w:r w:rsidR="009F74A4" w:rsidRPr="00873E2B">
        <w:t xml:space="preserve">with </w:t>
      </w:r>
      <w:r w:rsidR="0036424D" w:rsidRPr="00873E2B">
        <w:t>steam and CO</w:t>
      </w:r>
      <w:r w:rsidR="0036424D" w:rsidRPr="00873E2B">
        <w:rPr>
          <w:vertAlign w:val="subscript"/>
        </w:rPr>
        <w:t>2</w:t>
      </w:r>
      <w:r w:rsidR="0026684A" w:rsidRPr="00873E2B">
        <w:t xml:space="preserve">. </w:t>
      </w:r>
      <w:r w:rsidR="009F74A4" w:rsidRPr="00873E2B">
        <w:t>S</w:t>
      </w:r>
      <w:r w:rsidR="0026684A" w:rsidRPr="00873E2B">
        <w:t xml:space="preserve">team activation developed </w:t>
      </w:r>
      <w:r w:rsidR="009F74A4" w:rsidRPr="00873E2B">
        <w:t>greater</w:t>
      </w:r>
      <w:r w:rsidR="0026684A" w:rsidRPr="00873E2B">
        <w:t xml:space="preserve"> mesoporosity</w:t>
      </w:r>
      <w:r w:rsidR="009F74A4" w:rsidRPr="00873E2B">
        <w:t>,</w:t>
      </w:r>
      <w:r w:rsidR="0026684A" w:rsidRPr="00873E2B">
        <w:t xml:space="preserve"> which enhanced the diffusion network as well as adsorption capacity</w:t>
      </w:r>
      <w:r w:rsidR="009F74A4" w:rsidRPr="00873E2B">
        <w:t>,</w:t>
      </w:r>
      <w:r w:rsidR="0026684A" w:rsidRPr="00873E2B">
        <w:t xml:space="preserve"> </w:t>
      </w:r>
      <w:r w:rsidR="009F74A4" w:rsidRPr="00873E2B">
        <w:t>lea</w:t>
      </w:r>
      <w:r w:rsidR="00E37095" w:rsidRPr="00873E2B">
        <w:t>ding</w:t>
      </w:r>
      <w:r w:rsidR="0026684A" w:rsidRPr="00873E2B">
        <w:t xml:space="preserve"> to higher catalytic performance than the </w:t>
      </w:r>
      <w:r w:rsidR="0030334E" w:rsidRPr="00873E2B">
        <w:t>CO</w:t>
      </w:r>
      <w:r w:rsidR="0030334E" w:rsidRPr="00873E2B">
        <w:rPr>
          <w:vertAlign w:val="subscript"/>
        </w:rPr>
        <w:t>2</w:t>
      </w:r>
      <w:r w:rsidR="0030334E" w:rsidRPr="00873E2B">
        <w:t>-</w:t>
      </w:r>
      <w:r w:rsidR="0026684A" w:rsidRPr="00873E2B">
        <w:t>activated char. The h</w:t>
      </w:r>
      <w:r w:rsidR="00581A6D" w:rsidRPr="00873E2B">
        <w:t>igh</w:t>
      </w:r>
      <w:r w:rsidR="0026684A" w:rsidRPr="00873E2B">
        <w:t xml:space="preserve"> silica co</w:t>
      </w:r>
      <w:r w:rsidR="00581A6D" w:rsidRPr="00873E2B">
        <w:t>ntent</w:t>
      </w:r>
      <w:r w:rsidR="0026684A" w:rsidRPr="00873E2B">
        <w:t xml:space="preserve"> </w:t>
      </w:r>
      <w:r w:rsidR="00581A6D" w:rsidRPr="00873E2B">
        <w:t>appears</w:t>
      </w:r>
      <w:r w:rsidR="0026684A" w:rsidRPr="00873E2B">
        <w:t xml:space="preserve"> to</w:t>
      </w:r>
      <w:r w:rsidR="00E37095" w:rsidRPr="00873E2B">
        <w:t xml:space="preserve"> have</w:t>
      </w:r>
      <w:r w:rsidR="0026684A" w:rsidRPr="00873E2B">
        <w:t xml:space="preserve"> adversely affected the </w:t>
      </w:r>
      <w:r w:rsidR="006A4D1B" w:rsidRPr="00873E2B">
        <w:t xml:space="preserve">catalytic contribution of inorganic minerals in rice husk derived </w:t>
      </w:r>
      <w:r w:rsidR="00B74F86" w:rsidRPr="00873E2B">
        <w:t>bio</w:t>
      </w:r>
      <w:r w:rsidR="006A4D1B" w:rsidRPr="00873E2B">
        <w:t>chars,</w:t>
      </w:r>
      <w:r w:rsidR="0036424D" w:rsidRPr="00873E2B">
        <w:t xml:space="preserve"> </w:t>
      </w:r>
      <w:r w:rsidR="006A4D1B" w:rsidRPr="00873E2B">
        <w:t>resulting in</w:t>
      </w:r>
      <w:r w:rsidR="00E37095" w:rsidRPr="00873E2B">
        <w:t xml:space="preserve"> lower </w:t>
      </w:r>
      <w:r w:rsidR="0036424D" w:rsidRPr="00873E2B">
        <w:t>toluene cracking</w:t>
      </w:r>
      <w:r w:rsidR="00FE1FD7" w:rsidRPr="00873E2B">
        <w:t xml:space="preserve"> performance</w:t>
      </w:r>
      <w:r w:rsidR="0036424D" w:rsidRPr="00873E2B">
        <w:t xml:space="preserve"> compar</w:t>
      </w:r>
      <w:r w:rsidR="00FE1FD7" w:rsidRPr="00873E2B">
        <w:t>ed</w:t>
      </w:r>
      <w:r w:rsidR="0036424D" w:rsidRPr="00873E2B">
        <w:t xml:space="preserve"> with the </w:t>
      </w:r>
      <w:r w:rsidR="00FA6AFB" w:rsidRPr="00873E2B">
        <w:t xml:space="preserve">activated </w:t>
      </w:r>
      <w:r w:rsidR="0036424D" w:rsidRPr="00873E2B">
        <w:t>beech</w:t>
      </w:r>
      <w:r w:rsidR="00FA6AFB" w:rsidRPr="00873E2B">
        <w:t>-</w:t>
      </w:r>
      <w:r w:rsidR="0036424D" w:rsidRPr="00873E2B">
        <w:t>wood</w:t>
      </w:r>
      <w:r w:rsidR="00FE1FD7" w:rsidRPr="00873E2B">
        <w:t xml:space="preserve"> derived </w:t>
      </w:r>
      <w:r w:rsidR="00FA10A2" w:rsidRPr="00873E2B">
        <w:t>catalyst. Steam</w:t>
      </w:r>
      <w:r w:rsidR="0036424D" w:rsidRPr="00873E2B">
        <w:t xml:space="preserve"> activation improved the textural properties of rice husk derived char</w:t>
      </w:r>
      <w:r w:rsidR="00694810" w:rsidRPr="00873E2B">
        <w:t>,</w:t>
      </w:r>
      <w:r w:rsidR="0036424D" w:rsidRPr="00873E2B">
        <w:t xml:space="preserve"> which</w:t>
      </w:r>
      <w:r w:rsidR="00694810" w:rsidRPr="00873E2B">
        <w:t xml:space="preserve"> may have</w:t>
      </w:r>
      <w:r w:rsidR="0036424D" w:rsidRPr="00873E2B">
        <w:t xml:space="preserve"> contributed in </w:t>
      </w:r>
      <w:r w:rsidR="00694810" w:rsidRPr="00873E2B">
        <w:t xml:space="preserve">its enhanced </w:t>
      </w:r>
      <w:r w:rsidR="009D2215" w:rsidRPr="00873E2B">
        <w:t xml:space="preserve">performance in toluene catalytic cracking. </w:t>
      </w:r>
    </w:p>
    <w:p w14:paraId="30AE4CDC" w14:textId="77777777" w:rsidR="006D6B58" w:rsidRPr="00873E2B" w:rsidRDefault="006D6B58" w:rsidP="005565CE">
      <w:pPr>
        <w:pStyle w:val="CETHeadingxx"/>
        <w:spacing w:after="0"/>
      </w:pPr>
      <w:r w:rsidRPr="00873E2B">
        <w:t>Nomenclature</w:t>
      </w:r>
    </w:p>
    <w:tbl>
      <w:tblPr>
        <w:tblStyle w:val="PlainTable4"/>
        <w:tblW w:w="0" w:type="auto"/>
        <w:tblLook w:val="0600" w:firstRow="0" w:lastRow="0" w:firstColumn="0" w:lastColumn="0" w:noHBand="1" w:noVBand="1"/>
      </w:tblPr>
      <w:tblGrid>
        <w:gridCol w:w="620"/>
        <w:gridCol w:w="6029"/>
        <w:gridCol w:w="1257"/>
        <w:tblGridChange w:id="2">
          <w:tblGrid>
            <w:gridCol w:w="620"/>
            <w:gridCol w:w="6029"/>
            <w:gridCol w:w="1257"/>
          </w:tblGrid>
        </w:tblGridChange>
      </w:tblGrid>
      <w:tr w:rsidR="00FA10A2" w14:paraId="0793FD44" w14:textId="77777777" w:rsidTr="00FA10A2">
        <w:trPr>
          <w:trHeight w:val="288"/>
        </w:trPr>
        <w:tc>
          <w:tcPr>
            <w:tcW w:w="0" w:type="auto"/>
          </w:tcPr>
          <w:p w14:paraId="4C88DD79" w14:textId="195CF03C" w:rsidR="00CC647D" w:rsidRPr="00FA10A2" w:rsidRDefault="00CC647D" w:rsidP="005565CE">
            <w:pPr>
              <w:pStyle w:val="CETHeadingxx"/>
              <w:spacing w:after="0"/>
              <w:rPr>
                <w:b w:val="0"/>
                <w:bCs/>
                <w:i/>
                <w:iCs/>
              </w:rPr>
            </w:pPr>
            <w:r w:rsidRPr="00FA10A2">
              <w:rPr>
                <w:b w:val="0"/>
                <w:bCs/>
                <w:i/>
                <w:iCs/>
              </w:rPr>
              <w:t>X</w:t>
            </w:r>
            <w:r w:rsidRPr="00FA10A2">
              <w:rPr>
                <w:b w:val="0"/>
                <w:bCs/>
              </w:rPr>
              <w:t xml:space="preserve"> %</w:t>
            </w:r>
          </w:p>
        </w:tc>
        <w:tc>
          <w:tcPr>
            <w:tcW w:w="0" w:type="auto"/>
          </w:tcPr>
          <w:p w14:paraId="39A55BF3" w14:textId="72A3950E" w:rsidR="00CC647D" w:rsidRPr="00FA10A2" w:rsidRDefault="00CC647D" w:rsidP="005565CE">
            <w:pPr>
              <w:pStyle w:val="CETHeadingxx"/>
              <w:spacing w:after="0"/>
              <w:rPr>
                <w:b w:val="0"/>
                <w:bCs/>
                <w:i/>
                <w:iCs/>
              </w:rPr>
            </w:pPr>
            <w:r w:rsidRPr="00FA10A2">
              <w:rPr>
                <w:b w:val="0"/>
                <w:bCs/>
              </w:rPr>
              <w:t>Carbon conversion rate</w:t>
            </w:r>
          </w:p>
        </w:tc>
        <w:tc>
          <w:tcPr>
            <w:tcW w:w="0" w:type="auto"/>
          </w:tcPr>
          <w:p w14:paraId="17C54FD3" w14:textId="050E3733" w:rsidR="00CC647D" w:rsidRPr="00FA10A2" w:rsidRDefault="00CC647D" w:rsidP="005565CE">
            <w:pPr>
              <w:pStyle w:val="CETHeadingxx"/>
              <w:spacing w:after="0"/>
              <w:jc w:val="right"/>
              <w:rPr>
                <w:b w:val="0"/>
                <w:bCs/>
                <w:i/>
                <w:iCs/>
              </w:rPr>
            </w:pPr>
            <w:r w:rsidRPr="00FA10A2">
              <w:rPr>
                <w:b w:val="0"/>
                <w:bCs/>
              </w:rPr>
              <w:t>[%]</w:t>
            </w:r>
          </w:p>
        </w:tc>
      </w:tr>
      <w:tr w:rsidR="00FA10A2" w14:paraId="72E46FE4" w14:textId="77777777" w:rsidTr="00FA10A2">
        <w:trPr>
          <w:trHeight w:val="20"/>
        </w:trPr>
        <w:tc>
          <w:tcPr>
            <w:tcW w:w="0" w:type="auto"/>
          </w:tcPr>
          <w:p w14:paraId="5367C23D" w14:textId="0A8DBAC0" w:rsidR="00CC647D" w:rsidRPr="00FA10A2" w:rsidRDefault="00EF6400" w:rsidP="005565CE">
            <w:pPr>
              <w:pStyle w:val="CETHeadingxx"/>
              <w:spacing w:after="0"/>
              <w:rPr>
                <w:b w:val="0"/>
                <w:bCs/>
                <w:i/>
                <w:iCs/>
              </w:rPr>
            </w:pPr>
            <w:r w:rsidRPr="00FA10A2">
              <w:rPr>
                <w:b w:val="0"/>
                <w:bCs/>
                <w:i/>
                <w:iCs/>
              </w:rPr>
              <w:t>n</w:t>
            </w:r>
            <w:r w:rsidRPr="00FA10A2">
              <w:rPr>
                <w:b w:val="0"/>
                <w:bCs/>
                <w:i/>
                <w:iCs/>
                <w:vertAlign w:val="subscript"/>
              </w:rPr>
              <w:t>c</w:t>
            </w:r>
            <w:r w:rsidRPr="00FA10A2">
              <w:rPr>
                <w:b w:val="0"/>
                <w:bCs/>
                <w:i/>
                <w:iCs/>
              </w:rPr>
              <w:t>(t)</w:t>
            </w:r>
          </w:p>
        </w:tc>
        <w:tc>
          <w:tcPr>
            <w:tcW w:w="0" w:type="auto"/>
          </w:tcPr>
          <w:p w14:paraId="4E938244" w14:textId="5717FCD8" w:rsidR="00CC647D" w:rsidRPr="00FA10A2" w:rsidRDefault="00EF6400" w:rsidP="005565CE">
            <w:pPr>
              <w:pStyle w:val="CETHeadingxx"/>
              <w:spacing w:after="0"/>
              <w:rPr>
                <w:b w:val="0"/>
                <w:bCs/>
                <w:i/>
                <w:iCs/>
              </w:rPr>
            </w:pPr>
            <w:r w:rsidRPr="00FA10A2">
              <w:rPr>
                <w:b w:val="0"/>
                <w:bCs/>
              </w:rPr>
              <w:t>Cumulative number of moles of carbon content gases at a certain time (t)</w:t>
            </w:r>
          </w:p>
        </w:tc>
        <w:tc>
          <w:tcPr>
            <w:tcW w:w="0" w:type="auto"/>
          </w:tcPr>
          <w:p w14:paraId="0BF937F5" w14:textId="39E97C34" w:rsidR="00CC647D" w:rsidRPr="00FA10A2" w:rsidRDefault="00EF6400" w:rsidP="005565CE">
            <w:pPr>
              <w:pStyle w:val="CETHeadingxx"/>
              <w:spacing w:after="0"/>
              <w:jc w:val="right"/>
              <w:rPr>
                <w:b w:val="0"/>
                <w:bCs/>
                <w:i/>
                <w:iCs/>
              </w:rPr>
            </w:pPr>
            <w:r w:rsidRPr="00FA10A2">
              <w:rPr>
                <w:b w:val="0"/>
                <w:bCs/>
              </w:rPr>
              <w:t>[mol]</w:t>
            </w:r>
          </w:p>
        </w:tc>
      </w:tr>
      <w:tr w:rsidR="00EF6400" w14:paraId="2B3CE7A0" w14:textId="77777777" w:rsidTr="00FA10A2">
        <w:trPr>
          <w:trHeight w:val="20"/>
        </w:trPr>
        <w:tc>
          <w:tcPr>
            <w:tcW w:w="0" w:type="auto"/>
          </w:tcPr>
          <w:p w14:paraId="2D63D261" w14:textId="7072B8D6" w:rsidR="00EF6400" w:rsidRPr="00FA10A2" w:rsidRDefault="00EF6400" w:rsidP="005565CE">
            <w:pPr>
              <w:pStyle w:val="CETHeadingxx"/>
              <w:spacing w:after="0"/>
              <w:rPr>
                <w:b w:val="0"/>
                <w:bCs/>
                <w:i/>
                <w:iCs/>
              </w:rPr>
            </w:pPr>
            <w:r w:rsidRPr="00FA10A2">
              <w:rPr>
                <w:b w:val="0"/>
                <w:bCs/>
                <w:i/>
                <w:iCs/>
              </w:rPr>
              <w:t>M</w:t>
            </w:r>
            <w:r w:rsidRPr="00FA10A2">
              <w:rPr>
                <w:b w:val="0"/>
                <w:bCs/>
                <w:i/>
                <w:iCs/>
                <w:vertAlign w:val="subscript"/>
              </w:rPr>
              <w:t>c</w:t>
            </w:r>
          </w:p>
        </w:tc>
        <w:tc>
          <w:tcPr>
            <w:tcW w:w="0" w:type="auto"/>
          </w:tcPr>
          <w:p w14:paraId="698AAA4E" w14:textId="0CAC24C7" w:rsidR="00EF6400" w:rsidRPr="00FA10A2" w:rsidRDefault="00EF6400" w:rsidP="005565CE">
            <w:pPr>
              <w:pStyle w:val="CETHeadingxx"/>
              <w:spacing w:after="0"/>
              <w:rPr>
                <w:b w:val="0"/>
                <w:bCs/>
              </w:rPr>
            </w:pPr>
            <w:r w:rsidRPr="00FA10A2">
              <w:rPr>
                <w:b w:val="0"/>
                <w:bCs/>
              </w:rPr>
              <w:t>Molecular mass of carbon</w:t>
            </w:r>
          </w:p>
        </w:tc>
        <w:tc>
          <w:tcPr>
            <w:tcW w:w="0" w:type="auto"/>
          </w:tcPr>
          <w:p w14:paraId="07B44EBA" w14:textId="7E73658B" w:rsidR="00EF6400" w:rsidRPr="00FA10A2" w:rsidRDefault="00EF6400" w:rsidP="005565CE">
            <w:pPr>
              <w:pStyle w:val="CETHeadingxx"/>
              <w:spacing w:after="0"/>
              <w:jc w:val="right"/>
              <w:rPr>
                <w:b w:val="0"/>
                <w:bCs/>
              </w:rPr>
            </w:pPr>
            <w:r w:rsidRPr="00FA10A2">
              <w:rPr>
                <w:b w:val="0"/>
                <w:bCs/>
              </w:rPr>
              <w:t>[g/mol]</w:t>
            </w:r>
          </w:p>
        </w:tc>
      </w:tr>
      <w:tr w:rsidR="00EF6400" w14:paraId="6DB48C9E" w14:textId="77777777" w:rsidTr="00FA10A2">
        <w:trPr>
          <w:trHeight w:val="20"/>
        </w:trPr>
        <w:tc>
          <w:tcPr>
            <w:tcW w:w="0" w:type="auto"/>
          </w:tcPr>
          <w:p w14:paraId="144A80FE" w14:textId="338DF753" w:rsidR="00EF6400" w:rsidRPr="00FA10A2" w:rsidRDefault="00EF6400" w:rsidP="005565CE">
            <w:pPr>
              <w:pStyle w:val="CETHeadingxx"/>
              <w:spacing w:after="0"/>
              <w:rPr>
                <w:b w:val="0"/>
                <w:bCs/>
                <w:i/>
                <w:iCs/>
              </w:rPr>
            </w:pPr>
            <w:r w:rsidRPr="00FA10A2">
              <w:rPr>
                <w:b w:val="0"/>
                <w:bCs/>
                <w:i/>
                <w:iCs/>
              </w:rPr>
              <w:t>m</w:t>
            </w:r>
            <w:r w:rsidRPr="00FA10A2">
              <w:rPr>
                <w:b w:val="0"/>
                <w:bCs/>
                <w:i/>
                <w:iCs/>
                <w:vertAlign w:val="subscript"/>
              </w:rPr>
              <w:t>o</w:t>
            </w:r>
          </w:p>
        </w:tc>
        <w:tc>
          <w:tcPr>
            <w:tcW w:w="0" w:type="auto"/>
          </w:tcPr>
          <w:p w14:paraId="09433A29" w14:textId="210823B8" w:rsidR="00EF6400" w:rsidRPr="00FA10A2" w:rsidRDefault="00EF6400" w:rsidP="005565CE">
            <w:pPr>
              <w:pStyle w:val="CETHeadingxx"/>
              <w:spacing w:after="0"/>
              <w:rPr>
                <w:b w:val="0"/>
                <w:bCs/>
              </w:rPr>
            </w:pPr>
            <w:r w:rsidRPr="00FA10A2">
              <w:rPr>
                <w:b w:val="0"/>
                <w:bCs/>
              </w:rPr>
              <w:t>Initial mass of biochar</w:t>
            </w:r>
          </w:p>
        </w:tc>
        <w:tc>
          <w:tcPr>
            <w:tcW w:w="0" w:type="auto"/>
          </w:tcPr>
          <w:p w14:paraId="731AFEF9" w14:textId="4BF0046C" w:rsidR="00EF6400" w:rsidRPr="00FA10A2" w:rsidRDefault="00EF6400" w:rsidP="005565CE">
            <w:pPr>
              <w:pStyle w:val="CETHeadingxx"/>
              <w:spacing w:after="0"/>
              <w:jc w:val="right"/>
              <w:rPr>
                <w:b w:val="0"/>
                <w:bCs/>
              </w:rPr>
            </w:pPr>
            <w:r w:rsidRPr="00FA10A2">
              <w:rPr>
                <w:b w:val="0"/>
                <w:bCs/>
              </w:rPr>
              <w:t>[g]</w:t>
            </w:r>
          </w:p>
        </w:tc>
      </w:tr>
      <w:tr w:rsidR="00EF6400" w14:paraId="34AF5ECD" w14:textId="77777777" w:rsidTr="00FA10A2">
        <w:trPr>
          <w:trHeight w:val="20"/>
        </w:trPr>
        <w:tc>
          <w:tcPr>
            <w:tcW w:w="0" w:type="auto"/>
          </w:tcPr>
          <w:p w14:paraId="288404FA" w14:textId="40220549" w:rsidR="00EF6400" w:rsidRPr="00FA10A2" w:rsidRDefault="0012399C" w:rsidP="005565CE">
            <w:pPr>
              <w:pStyle w:val="CETHeadingxx"/>
              <w:spacing w:after="0"/>
              <w:rPr>
                <w:b w:val="0"/>
                <w:bCs/>
                <w:i/>
                <w:iCs/>
              </w:rPr>
            </w:pPr>
            <w:r w:rsidRPr="00FA10A2">
              <w:rPr>
                <w:b w:val="0"/>
                <w:bCs/>
                <w:i/>
                <w:iCs/>
              </w:rPr>
              <w:t>m</w:t>
            </w:r>
            <w:r w:rsidRPr="00FA10A2">
              <w:rPr>
                <w:b w:val="0"/>
                <w:bCs/>
                <w:i/>
                <w:iCs/>
                <w:vertAlign w:val="subscript"/>
              </w:rPr>
              <w:t>ash</w:t>
            </w:r>
          </w:p>
        </w:tc>
        <w:tc>
          <w:tcPr>
            <w:tcW w:w="0" w:type="auto"/>
          </w:tcPr>
          <w:p w14:paraId="6BBFAA82" w14:textId="5B35C6BA" w:rsidR="00EF6400" w:rsidRPr="00FA10A2" w:rsidRDefault="0012399C" w:rsidP="005565CE">
            <w:pPr>
              <w:pStyle w:val="CETHeadingxx"/>
              <w:spacing w:after="0"/>
              <w:rPr>
                <w:b w:val="0"/>
                <w:bCs/>
              </w:rPr>
            </w:pPr>
            <w:r w:rsidRPr="00FA10A2">
              <w:rPr>
                <w:b w:val="0"/>
                <w:bCs/>
              </w:rPr>
              <w:t>Mass of ash content</w:t>
            </w:r>
          </w:p>
        </w:tc>
        <w:tc>
          <w:tcPr>
            <w:tcW w:w="0" w:type="auto"/>
          </w:tcPr>
          <w:p w14:paraId="32FD2634" w14:textId="456FE20A" w:rsidR="00EF6400" w:rsidRPr="00FA10A2" w:rsidRDefault="0012399C" w:rsidP="005565CE">
            <w:pPr>
              <w:pStyle w:val="CETHeadingxx"/>
              <w:spacing w:after="0"/>
              <w:jc w:val="right"/>
              <w:rPr>
                <w:b w:val="0"/>
                <w:bCs/>
              </w:rPr>
            </w:pPr>
            <w:r w:rsidRPr="00FA10A2">
              <w:rPr>
                <w:b w:val="0"/>
                <w:bCs/>
              </w:rPr>
              <w:t>[g]</w:t>
            </w:r>
          </w:p>
        </w:tc>
      </w:tr>
      <w:tr w:rsidR="00EF6400" w14:paraId="09F02AC0" w14:textId="77777777" w:rsidTr="00FA10A2">
        <w:trPr>
          <w:trHeight w:val="20"/>
        </w:trPr>
        <w:tc>
          <w:tcPr>
            <w:tcW w:w="0" w:type="auto"/>
          </w:tcPr>
          <w:p w14:paraId="53C98F1B" w14:textId="03DFB02D" w:rsidR="00EF6400" w:rsidRPr="00FA10A2" w:rsidRDefault="0012399C" w:rsidP="005565CE">
            <w:pPr>
              <w:pStyle w:val="CETHeadingxx"/>
              <w:spacing w:after="0"/>
              <w:rPr>
                <w:b w:val="0"/>
                <w:bCs/>
                <w:i/>
                <w:iCs/>
              </w:rPr>
            </w:pPr>
            <w:r w:rsidRPr="00FA10A2">
              <w:rPr>
                <w:b w:val="0"/>
                <w:bCs/>
                <w:i/>
                <w:iCs/>
              </w:rPr>
              <w:t>X</w:t>
            </w:r>
            <w:r w:rsidRPr="00FA10A2">
              <w:rPr>
                <w:b w:val="0"/>
                <w:bCs/>
                <w:i/>
                <w:iCs/>
                <w:vertAlign w:val="subscript"/>
              </w:rPr>
              <w:t>T</w:t>
            </w:r>
            <w:r w:rsidRPr="00FA10A2">
              <w:rPr>
                <w:b w:val="0"/>
                <w:bCs/>
              </w:rPr>
              <w:t xml:space="preserve"> %</w:t>
            </w:r>
          </w:p>
        </w:tc>
        <w:tc>
          <w:tcPr>
            <w:tcW w:w="0" w:type="auto"/>
          </w:tcPr>
          <w:p w14:paraId="7683EC33" w14:textId="223704FF" w:rsidR="00EF6400" w:rsidRPr="00FA10A2" w:rsidRDefault="0012399C" w:rsidP="005565CE">
            <w:pPr>
              <w:pStyle w:val="CETHeadingxx"/>
              <w:spacing w:after="0"/>
              <w:rPr>
                <w:b w:val="0"/>
                <w:bCs/>
              </w:rPr>
            </w:pPr>
            <w:r w:rsidRPr="00FA10A2">
              <w:rPr>
                <w:b w:val="0"/>
                <w:bCs/>
              </w:rPr>
              <w:t>Toluene conversion</w:t>
            </w:r>
          </w:p>
        </w:tc>
        <w:tc>
          <w:tcPr>
            <w:tcW w:w="0" w:type="auto"/>
          </w:tcPr>
          <w:p w14:paraId="3E096839" w14:textId="555564D8" w:rsidR="00EF6400" w:rsidRPr="00FA10A2" w:rsidRDefault="0012399C" w:rsidP="005565CE">
            <w:pPr>
              <w:pStyle w:val="CETHeadingxx"/>
              <w:spacing w:after="0"/>
              <w:jc w:val="right"/>
              <w:rPr>
                <w:b w:val="0"/>
                <w:bCs/>
              </w:rPr>
            </w:pPr>
            <w:r w:rsidRPr="00FA10A2">
              <w:rPr>
                <w:b w:val="0"/>
                <w:bCs/>
              </w:rPr>
              <w:t>[%]</w:t>
            </w:r>
          </w:p>
        </w:tc>
      </w:tr>
      <w:tr w:rsidR="00EF6400" w14:paraId="5AA0985D" w14:textId="77777777" w:rsidTr="00FA10A2">
        <w:trPr>
          <w:trHeight w:val="20"/>
        </w:trPr>
        <w:tc>
          <w:tcPr>
            <w:tcW w:w="0" w:type="auto"/>
          </w:tcPr>
          <w:p w14:paraId="6F8ECAA8" w14:textId="45311E38" w:rsidR="00EF6400" w:rsidRPr="00FA10A2" w:rsidRDefault="0012399C" w:rsidP="005565CE">
            <w:pPr>
              <w:pStyle w:val="CETHeadingxx"/>
              <w:spacing w:after="0"/>
              <w:rPr>
                <w:b w:val="0"/>
                <w:bCs/>
                <w:i/>
                <w:iCs/>
              </w:rPr>
            </w:pPr>
            <w:proofErr w:type="gramStart"/>
            <w:r w:rsidRPr="00FA10A2">
              <w:rPr>
                <w:b w:val="0"/>
                <w:bCs/>
                <w:i/>
                <w:iCs/>
              </w:rPr>
              <w:t>w</w:t>
            </w:r>
            <w:r w:rsidRPr="00FA10A2">
              <w:rPr>
                <w:b w:val="0"/>
                <w:bCs/>
                <w:i/>
                <w:iCs/>
                <w:vertAlign w:val="subscript"/>
              </w:rPr>
              <w:t>T,in</w:t>
            </w:r>
            <w:proofErr w:type="gramEnd"/>
          </w:p>
        </w:tc>
        <w:tc>
          <w:tcPr>
            <w:tcW w:w="0" w:type="auto"/>
          </w:tcPr>
          <w:p w14:paraId="540179BA" w14:textId="00880389" w:rsidR="00EF6400" w:rsidRPr="00FA10A2" w:rsidRDefault="0012399C" w:rsidP="005565CE">
            <w:pPr>
              <w:pStyle w:val="CETHeadingxx"/>
              <w:spacing w:after="0"/>
              <w:rPr>
                <w:b w:val="0"/>
                <w:bCs/>
              </w:rPr>
            </w:pPr>
            <w:r w:rsidRPr="00FA10A2">
              <w:rPr>
                <w:b w:val="0"/>
                <w:bCs/>
              </w:rPr>
              <w:t>Amount of toluene at the reactor inlet</w:t>
            </w:r>
          </w:p>
        </w:tc>
        <w:tc>
          <w:tcPr>
            <w:tcW w:w="0" w:type="auto"/>
          </w:tcPr>
          <w:p w14:paraId="57A7C796" w14:textId="03A03AB0" w:rsidR="00EF6400" w:rsidRPr="00FA10A2" w:rsidRDefault="0012399C" w:rsidP="005565CE">
            <w:pPr>
              <w:pStyle w:val="CETHeadingxx"/>
              <w:spacing w:after="0"/>
              <w:jc w:val="right"/>
              <w:rPr>
                <w:b w:val="0"/>
                <w:bCs/>
              </w:rPr>
            </w:pPr>
            <w:r w:rsidRPr="00FA10A2">
              <w:rPr>
                <w:b w:val="0"/>
                <w:bCs/>
              </w:rPr>
              <w:t>[ppm, mol, g]</w:t>
            </w:r>
          </w:p>
        </w:tc>
      </w:tr>
      <w:tr w:rsidR="0012399C" w14:paraId="4E1D9865" w14:textId="77777777" w:rsidTr="00FA10A2">
        <w:trPr>
          <w:trHeight w:val="20"/>
        </w:trPr>
        <w:tc>
          <w:tcPr>
            <w:tcW w:w="0" w:type="auto"/>
          </w:tcPr>
          <w:p w14:paraId="786E7499" w14:textId="1CA10716" w:rsidR="0012399C" w:rsidRPr="00FA10A2" w:rsidRDefault="0012399C" w:rsidP="005565CE">
            <w:pPr>
              <w:pStyle w:val="CETHeadingxx"/>
              <w:spacing w:after="0"/>
              <w:rPr>
                <w:b w:val="0"/>
                <w:bCs/>
                <w:i/>
                <w:iCs/>
              </w:rPr>
            </w:pPr>
            <w:proofErr w:type="gramStart"/>
            <w:r w:rsidRPr="00FA10A2">
              <w:rPr>
                <w:b w:val="0"/>
                <w:bCs/>
                <w:i/>
                <w:iCs/>
              </w:rPr>
              <w:t>w</w:t>
            </w:r>
            <w:r w:rsidRPr="00FA10A2">
              <w:rPr>
                <w:b w:val="0"/>
                <w:bCs/>
                <w:i/>
                <w:iCs/>
                <w:vertAlign w:val="subscript"/>
              </w:rPr>
              <w:t>T,out</w:t>
            </w:r>
            <w:proofErr w:type="gramEnd"/>
          </w:p>
        </w:tc>
        <w:tc>
          <w:tcPr>
            <w:tcW w:w="0" w:type="auto"/>
          </w:tcPr>
          <w:p w14:paraId="407C135C" w14:textId="7A9487AD" w:rsidR="0012399C" w:rsidRPr="00FA10A2" w:rsidRDefault="0012399C" w:rsidP="005565CE">
            <w:pPr>
              <w:pStyle w:val="CETHeadingxx"/>
              <w:spacing w:after="0"/>
              <w:rPr>
                <w:b w:val="0"/>
                <w:bCs/>
              </w:rPr>
            </w:pPr>
            <w:r w:rsidRPr="00FA10A2">
              <w:rPr>
                <w:b w:val="0"/>
                <w:bCs/>
              </w:rPr>
              <w:t>Amount of toluene at the reactor outlet</w:t>
            </w:r>
          </w:p>
        </w:tc>
        <w:tc>
          <w:tcPr>
            <w:tcW w:w="0" w:type="auto"/>
          </w:tcPr>
          <w:p w14:paraId="72FF7AF9" w14:textId="1FD12CA9" w:rsidR="0012399C" w:rsidRPr="00FA10A2" w:rsidRDefault="0012399C" w:rsidP="005565CE">
            <w:pPr>
              <w:pStyle w:val="CETHeadingxx"/>
              <w:spacing w:after="0"/>
              <w:jc w:val="right"/>
              <w:rPr>
                <w:b w:val="0"/>
                <w:bCs/>
              </w:rPr>
            </w:pPr>
            <w:r w:rsidRPr="00FA10A2">
              <w:rPr>
                <w:b w:val="0"/>
                <w:bCs/>
              </w:rPr>
              <w:t>[ppm, mol, g]</w:t>
            </w:r>
          </w:p>
        </w:tc>
      </w:tr>
    </w:tbl>
    <w:p w14:paraId="21675A32" w14:textId="70F1994C" w:rsidR="00DA1AEA" w:rsidRPr="00873E2B" w:rsidRDefault="006D6B58" w:rsidP="005565CE">
      <w:pPr>
        <w:pStyle w:val="CETAcknowledgementstitle"/>
        <w:spacing w:after="0"/>
        <w:rPr>
          <w:lang w:val="en-US"/>
        </w:rPr>
      </w:pPr>
      <w:r w:rsidRPr="00873E2B">
        <w:rPr>
          <w:lang w:val="en-US"/>
        </w:rPr>
        <w:t>Acknowledgments</w:t>
      </w:r>
    </w:p>
    <w:p w14:paraId="7EEFB86E" w14:textId="3C18E16A" w:rsidR="00BC5504" w:rsidRPr="00CC647D" w:rsidRDefault="00D0077C" w:rsidP="005565CE">
      <w:pPr>
        <w:pStyle w:val="CETBodytext"/>
      </w:pPr>
      <w:r w:rsidRPr="00CC647D">
        <w:t>The research work was funded by</w:t>
      </w:r>
      <w:r w:rsidR="00BF61EA" w:rsidRPr="00CC647D">
        <w:t xml:space="preserve"> </w:t>
      </w:r>
      <w:proofErr w:type="spellStart"/>
      <w:r w:rsidR="00BF61EA" w:rsidRPr="00C7337A">
        <w:rPr>
          <w:i/>
          <w:iCs/>
        </w:rPr>
        <w:t>région</w:t>
      </w:r>
      <w:proofErr w:type="spellEnd"/>
      <w:r w:rsidRPr="00C7337A">
        <w:rPr>
          <w:i/>
          <w:iCs/>
        </w:rPr>
        <w:t xml:space="preserve"> Hauts</w:t>
      </w:r>
      <w:r w:rsidR="00BF61EA" w:rsidRPr="00C7337A">
        <w:rPr>
          <w:i/>
          <w:iCs/>
        </w:rPr>
        <w:t>-</w:t>
      </w:r>
      <w:r w:rsidRPr="00C7337A">
        <w:rPr>
          <w:i/>
          <w:iCs/>
        </w:rPr>
        <w:t>de</w:t>
      </w:r>
      <w:r w:rsidR="00BF61EA" w:rsidRPr="00C7337A">
        <w:rPr>
          <w:i/>
          <w:iCs/>
        </w:rPr>
        <w:t>-France</w:t>
      </w:r>
      <w:r w:rsidRPr="00CC647D">
        <w:t xml:space="preserve"> and </w:t>
      </w:r>
      <w:r w:rsidRPr="00C7337A">
        <w:rPr>
          <w:i/>
          <w:iCs/>
        </w:rPr>
        <w:t>CIRAD Montpellier, France</w:t>
      </w:r>
      <w:r w:rsidRPr="00CC647D">
        <w:t xml:space="preserve">. The authors would like to appreciate the technical support of Jeremy Valette from </w:t>
      </w:r>
      <w:r w:rsidRPr="00C7337A">
        <w:rPr>
          <w:i/>
          <w:iCs/>
        </w:rPr>
        <w:t>CIRAD Montpellier</w:t>
      </w:r>
      <w:r w:rsidR="00BF61EA" w:rsidRPr="00CC647D">
        <w:t>,</w:t>
      </w:r>
      <w:r w:rsidRPr="00CC647D">
        <w:t xml:space="preserve"> </w:t>
      </w:r>
      <w:r w:rsidR="00BF61EA" w:rsidRPr="00CC647D">
        <w:t>Michael Lefebvre from</w:t>
      </w:r>
      <w:r w:rsidRPr="00CC647D">
        <w:t xml:space="preserve"> </w:t>
      </w:r>
      <w:r w:rsidRPr="00C7337A">
        <w:rPr>
          <w:i/>
          <w:iCs/>
        </w:rPr>
        <w:t>TIMR-UTC</w:t>
      </w:r>
      <w:r w:rsidR="00BF61EA" w:rsidRPr="00C7337A">
        <w:t>,</w:t>
      </w:r>
      <w:r w:rsidR="00BF61EA" w:rsidRPr="00CC647D">
        <w:t xml:space="preserve"> and </w:t>
      </w:r>
      <w:proofErr w:type="spellStart"/>
      <w:r w:rsidR="00BF61EA" w:rsidRPr="00CC647D">
        <w:t>Adama</w:t>
      </w:r>
      <w:proofErr w:type="spellEnd"/>
      <w:r w:rsidR="00BF61EA" w:rsidRPr="00CC647D">
        <w:t xml:space="preserve"> Konate from</w:t>
      </w:r>
      <w:r w:rsidR="008548E5" w:rsidRPr="00CC647D">
        <w:t xml:space="preserve"> the </w:t>
      </w:r>
      <w:r w:rsidR="008548E5" w:rsidRPr="00CC647D">
        <w:rPr>
          <w:i/>
          <w:iCs/>
        </w:rPr>
        <w:t xml:space="preserve">Service of Physico-Chemical Analysis of UTC, </w:t>
      </w:r>
      <w:r w:rsidR="00BF61EA" w:rsidRPr="00C7337A">
        <w:rPr>
          <w:i/>
          <w:iCs/>
        </w:rPr>
        <w:t>Compiègn</w:t>
      </w:r>
      <w:r w:rsidR="008548E5" w:rsidRPr="00C7337A">
        <w:rPr>
          <w:i/>
          <w:iCs/>
        </w:rPr>
        <w:t>e</w:t>
      </w:r>
      <w:r w:rsidR="008548E5" w:rsidRPr="00CC647D">
        <w:t>,</w:t>
      </w:r>
      <w:r w:rsidR="00BF61EA" w:rsidRPr="00CC647D">
        <w:t xml:space="preserve"> </w:t>
      </w:r>
      <w:r w:rsidRPr="00CC647D">
        <w:t>for the contribution to success of the work.</w:t>
      </w:r>
    </w:p>
    <w:p w14:paraId="1F898E8B" w14:textId="75FDB5C3" w:rsidR="00DA1AEA" w:rsidRPr="00CC647D" w:rsidRDefault="00DA1AEA" w:rsidP="005565CE">
      <w:pPr>
        <w:pStyle w:val="CETReference"/>
        <w:spacing w:after="0"/>
        <w:rPr>
          <w:lang w:val="en-US"/>
        </w:rPr>
      </w:pPr>
      <w:r w:rsidRPr="00CC647D">
        <w:rPr>
          <w:lang w:val="en-US"/>
        </w:rPr>
        <w:t xml:space="preserve">References </w:t>
      </w:r>
    </w:p>
    <w:p w14:paraId="085D6516" w14:textId="71DB26F4" w:rsidR="006A4D1B" w:rsidRPr="00CC647D" w:rsidRDefault="00D47765" w:rsidP="005565CE">
      <w:pPr>
        <w:pStyle w:val="Bibliography"/>
        <w:spacing w:line="240" w:lineRule="auto"/>
        <w:rPr>
          <w:rFonts w:cs="Arial"/>
          <w:lang w:val="en-US"/>
        </w:rPr>
      </w:pPr>
      <w:r w:rsidRPr="00CC647D">
        <w:rPr>
          <w:lang w:val="en-US"/>
        </w:rPr>
        <w:fldChar w:fldCharType="begin"/>
      </w:r>
      <w:r w:rsidR="006A4D1B" w:rsidRPr="00CC647D">
        <w:rPr>
          <w:lang w:val="en-US"/>
        </w:rPr>
        <w:instrText xml:space="preserve"> ADDIN ZOTERO_BIBL {"uncited":[],"omitted":[],"custom":[]} CSL_BIBLIOGRAPHY </w:instrText>
      </w:r>
      <w:r w:rsidRPr="00F039BE">
        <w:rPr>
          <w:lang w:val="en-US"/>
        </w:rPr>
        <w:fldChar w:fldCharType="separate"/>
      </w:r>
      <w:r w:rsidR="006A4D1B" w:rsidRPr="00CC647D">
        <w:rPr>
          <w:rFonts w:cs="Arial"/>
          <w:lang w:val="en-US"/>
        </w:rPr>
        <w:t xml:space="preserve">Alvarez, J., Lopez, G., Amutio, M., Bilbao, J., &amp; Olazar, M. (2014). Upgrading the rice husk char obtained by flash pyrolysis for the production of amorphous silica and high quality activated carbon. </w:t>
      </w:r>
      <w:r w:rsidR="006A4D1B" w:rsidRPr="00CC647D">
        <w:rPr>
          <w:rFonts w:cs="Arial"/>
          <w:i/>
          <w:iCs/>
          <w:lang w:val="en-US"/>
        </w:rPr>
        <w:t>Bioresource Technology</w:t>
      </w:r>
      <w:r w:rsidR="006A4D1B" w:rsidRPr="00CC647D">
        <w:rPr>
          <w:rFonts w:cs="Arial"/>
          <w:lang w:val="en-US"/>
        </w:rPr>
        <w:t xml:space="preserve">, </w:t>
      </w:r>
      <w:r w:rsidR="006A4D1B" w:rsidRPr="00CC647D">
        <w:rPr>
          <w:rFonts w:cs="Arial"/>
          <w:i/>
          <w:iCs/>
          <w:lang w:val="en-US"/>
        </w:rPr>
        <w:t>170</w:t>
      </w:r>
      <w:r w:rsidR="006A4D1B" w:rsidRPr="00CC647D">
        <w:rPr>
          <w:rFonts w:cs="Arial"/>
          <w:lang w:val="en-US"/>
        </w:rPr>
        <w:t>, 132–137. doi.org/10.1016/j.biortech.2014.07.073</w:t>
      </w:r>
    </w:p>
    <w:p w14:paraId="01FBA695" w14:textId="7F725A45" w:rsidR="006A4D1B" w:rsidRPr="00CC647D" w:rsidRDefault="006A4D1B" w:rsidP="005565CE">
      <w:pPr>
        <w:pStyle w:val="Bibliography"/>
        <w:spacing w:line="240" w:lineRule="auto"/>
        <w:rPr>
          <w:rFonts w:cs="Arial"/>
          <w:lang w:val="en-US"/>
        </w:rPr>
      </w:pPr>
      <w:r w:rsidRPr="00CC647D">
        <w:rPr>
          <w:rFonts w:cs="Arial"/>
          <w:lang w:val="en-US"/>
        </w:rPr>
        <w:t xml:space="preserve">Arayedh, W., De Steene, L. V., Saleh, K., &amp; Daouk, E. (2025). Role of activation progress on textural properties of biochar and their impact on tar cracking. </w:t>
      </w:r>
      <w:r w:rsidRPr="00CC647D">
        <w:rPr>
          <w:rFonts w:cs="Arial"/>
          <w:i/>
          <w:iCs/>
          <w:lang w:val="en-US"/>
        </w:rPr>
        <w:t>Chemical Engineering Science</w:t>
      </w:r>
      <w:r w:rsidRPr="00CC647D">
        <w:rPr>
          <w:rFonts w:cs="Arial"/>
          <w:lang w:val="en-US"/>
        </w:rPr>
        <w:t xml:space="preserve">, </w:t>
      </w:r>
      <w:r w:rsidRPr="00CC647D">
        <w:rPr>
          <w:rFonts w:cs="Arial"/>
          <w:i/>
          <w:iCs/>
          <w:lang w:val="en-US"/>
        </w:rPr>
        <w:t>315</w:t>
      </w:r>
      <w:r w:rsidRPr="00CC647D">
        <w:rPr>
          <w:rFonts w:cs="Arial"/>
          <w:lang w:val="en-US"/>
        </w:rPr>
        <w:t>, 121877. doi.org/10.1016/j.ces.2025.121877</w:t>
      </w:r>
    </w:p>
    <w:p w14:paraId="2E324E57" w14:textId="60FDFE2D" w:rsidR="006A4D1B" w:rsidRPr="00CC647D" w:rsidRDefault="006A4D1B" w:rsidP="005565CE">
      <w:pPr>
        <w:pStyle w:val="Bibliography"/>
        <w:spacing w:line="240" w:lineRule="auto"/>
        <w:rPr>
          <w:rFonts w:cs="Arial"/>
          <w:lang w:val="en-US"/>
        </w:rPr>
      </w:pPr>
      <w:r w:rsidRPr="00CC647D">
        <w:rPr>
          <w:rFonts w:cs="Arial"/>
          <w:lang w:val="en-US"/>
        </w:rPr>
        <w:t xml:space="preserve">Arayedh, W., Van De Steene, L., Saleh, K., &amp; Daouk, E. (2025). Catalyst deactivation of biomass-derived biochars during tar cracking: Role of porosity. </w:t>
      </w:r>
      <w:r w:rsidRPr="00CC647D">
        <w:rPr>
          <w:rFonts w:cs="Arial"/>
          <w:i/>
          <w:iCs/>
          <w:lang w:val="en-US"/>
        </w:rPr>
        <w:t>Biomass and Bioenergy</w:t>
      </w:r>
      <w:r w:rsidRPr="00CC647D">
        <w:rPr>
          <w:rFonts w:cs="Arial"/>
          <w:lang w:val="en-US"/>
        </w:rPr>
        <w:t xml:space="preserve">, </w:t>
      </w:r>
      <w:r w:rsidRPr="00CC647D">
        <w:rPr>
          <w:rFonts w:cs="Arial"/>
          <w:i/>
          <w:iCs/>
          <w:lang w:val="en-US"/>
        </w:rPr>
        <w:t>193</w:t>
      </w:r>
      <w:r w:rsidRPr="00CC647D">
        <w:rPr>
          <w:rFonts w:cs="Arial"/>
          <w:lang w:val="en-US"/>
        </w:rPr>
        <w:t>, 107604. doi.org/10.1016/j.biombioe.2025.107604</w:t>
      </w:r>
    </w:p>
    <w:p w14:paraId="5AF41987" w14:textId="0B0D00F5" w:rsidR="006A4D1B" w:rsidRPr="00CC647D" w:rsidRDefault="006A4D1B" w:rsidP="005565CE">
      <w:pPr>
        <w:pStyle w:val="Bibliography"/>
        <w:spacing w:line="240" w:lineRule="auto"/>
        <w:rPr>
          <w:rFonts w:cs="Arial"/>
          <w:lang w:val="en-US"/>
        </w:rPr>
      </w:pPr>
      <w:r w:rsidRPr="00CC647D">
        <w:rPr>
          <w:rFonts w:cs="Arial"/>
          <w:lang w:val="en-US"/>
        </w:rPr>
        <w:t xml:space="preserve">Claude, V., Courson, C., Köhler, M., &amp; Lambert, S. D. (2016). Overview and Essentials of Biomass Gasification Technologies and Their Catalytic Cleaning Methods. </w:t>
      </w:r>
      <w:r w:rsidRPr="00CC647D">
        <w:rPr>
          <w:rFonts w:cs="Arial"/>
          <w:i/>
          <w:iCs/>
          <w:lang w:val="en-US"/>
        </w:rPr>
        <w:t>Energy &amp; Fuels</w:t>
      </w:r>
      <w:r w:rsidRPr="00CC647D">
        <w:rPr>
          <w:rFonts w:cs="Arial"/>
          <w:lang w:val="en-US"/>
        </w:rPr>
        <w:t xml:space="preserve">, </w:t>
      </w:r>
      <w:r w:rsidRPr="00CC647D">
        <w:rPr>
          <w:rFonts w:cs="Arial"/>
          <w:i/>
          <w:iCs/>
          <w:lang w:val="en-US"/>
        </w:rPr>
        <w:t>30</w:t>
      </w:r>
      <w:r w:rsidRPr="00CC647D">
        <w:rPr>
          <w:rFonts w:cs="Arial"/>
          <w:lang w:val="en-US"/>
        </w:rPr>
        <w:t>(11), 8791–8814. doi.org/10.1021/acs.energyfuels.6b01642</w:t>
      </w:r>
    </w:p>
    <w:p w14:paraId="61842A2E" w14:textId="0CEA6D1B" w:rsidR="006A4D1B" w:rsidRPr="00CC647D" w:rsidRDefault="006A4D1B" w:rsidP="005565CE">
      <w:pPr>
        <w:pStyle w:val="Bibliography"/>
        <w:spacing w:line="240" w:lineRule="auto"/>
        <w:rPr>
          <w:rFonts w:cs="Arial"/>
          <w:lang w:val="en-US"/>
        </w:rPr>
      </w:pPr>
      <w:r w:rsidRPr="00CC647D">
        <w:rPr>
          <w:rFonts w:cs="Arial"/>
          <w:lang w:val="en-US"/>
        </w:rPr>
        <w:t xml:space="preserve">Frainetti, A. J., &amp; Klinghoffer, N. B. (2023). Recent experimental advances on the utilization of biochar as a tar reforming catalyst: A review. </w:t>
      </w:r>
      <w:r w:rsidRPr="00CC647D">
        <w:rPr>
          <w:rFonts w:cs="Arial"/>
          <w:i/>
          <w:iCs/>
          <w:lang w:val="en-US"/>
        </w:rPr>
        <w:t>International Journal of Hydrogen Energy</w:t>
      </w:r>
      <w:r w:rsidRPr="00CC647D">
        <w:rPr>
          <w:rFonts w:cs="Arial"/>
          <w:lang w:val="en-US"/>
        </w:rPr>
        <w:t xml:space="preserve">, </w:t>
      </w:r>
      <w:r w:rsidRPr="00CC647D">
        <w:rPr>
          <w:rFonts w:cs="Arial"/>
          <w:i/>
          <w:iCs/>
          <w:lang w:val="en-US"/>
        </w:rPr>
        <w:t>48</w:t>
      </w:r>
      <w:r w:rsidRPr="00CC647D">
        <w:rPr>
          <w:rFonts w:cs="Arial"/>
          <w:lang w:val="en-US"/>
        </w:rPr>
        <w:t>(22), 8022–8044. doi.org/10.1016/j.ijhydene.2022.11.127</w:t>
      </w:r>
    </w:p>
    <w:p w14:paraId="26531442" w14:textId="18685DD5" w:rsidR="006A4D1B" w:rsidRPr="00CC647D" w:rsidRDefault="006A4D1B" w:rsidP="005565CE">
      <w:pPr>
        <w:pStyle w:val="Bibliography"/>
        <w:spacing w:line="240" w:lineRule="auto"/>
        <w:rPr>
          <w:rFonts w:cs="Arial"/>
          <w:lang w:val="en-US"/>
        </w:rPr>
      </w:pPr>
      <w:r w:rsidRPr="00CC647D">
        <w:rPr>
          <w:rFonts w:cs="Arial"/>
          <w:lang w:val="en-US"/>
        </w:rPr>
        <w:t xml:space="preserve">Huchon, V., Martin, E., Pinta, F., Commandré, J. M., &amp; Van De Steene, L. (2024). Conversion in a char bed reactor of tars and syngas from a wood gasifier. </w:t>
      </w:r>
      <w:r w:rsidRPr="00CC647D">
        <w:rPr>
          <w:rFonts w:cs="Arial"/>
          <w:i/>
          <w:iCs/>
          <w:lang w:val="en-US"/>
        </w:rPr>
        <w:t>Energy</w:t>
      </w:r>
      <w:r w:rsidRPr="00CC647D">
        <w:rPr>
          <w:rFonts w:cs="Arial"/>
          <w:lang w:val="en-US"/>
        </w:rPr>
        <w:t xml:space="preserve">, </w:t>
      </w:r>
      <w:r w:rsidRPr="00CC647D">
        <w:rPr>
          <w:rFonts w:cs="Arial"/>
          <w:i/>
          <w:iCs/>
          <w:lang w:val="en-US"/>
        </w:rPr>
        <w:t>288</w:t>
      </w:r>
      <w:r w:rsidRPr="00CC647D">
        <w:rPr>
          <w:rFonts w:cs="Arial"/>
          <w:lang w:val="en-US"/>
        </w:rPr>
        <w:t>, 129738. doi.org/10.1016/j.energy.2023.129738</w:t>
      </w:r>
    </w:p>
    <w:p w14:paraId="5C3CF0E1" w14:textId="34C15F1A" w:rsidR="006A4D1B" w:rsidRPr="00CC647D" w:rsidRDefault="006A4D1B" w:rsidP="005565CE">
      <w:pPr>
        <w:pStyle w:val="Bibliography"/>
        <w:spacing w:line="240" w:lineRule="auto"/>
        <w:rPr>
          <w:rFonts w:cs="Arial"/>
          <w:lang w:val="en-US"/>
        </w:rPr>
      </w:pPr>
      <w:r w:rsidRPr="00CC647D">
        <w:rPr>
          <w:rFonts w:cs="Arial"/>
          <w:lang w:val="en-US"/>
        </w:rPr>
        <w:t xml:space="preserve">Klinghoffer, N. B., Castaldi, M. J., &amp; Nzihou, A. (2015). Influence of char composition and inorganics on catalytic activity of char from biomass gasification. </w:t>
      </w:r>
      <w:r w:rsidRPr="00CC647D">
        <w:rPr>
          <w:rFonts w:cs="Arial"/>
          <w:i/>
          <w:iCs/>
          <w:lang w:val="en-US"/>
        </w:rPr>
        <w:t>Fuel</w:t>
      </w:r>
      <w:r w:rsidRPr="00CC647D">
        <w:rPr>
          <w:rFonts w:cs="Arial"/>
          <w:lang w:val="en-US"/>
        </w:rPr>
        <w:t xml:space="preserve">, </w:t>
      </w:r>
      <w:r w:rsidRPr="00CC647D">
        <w:rPr>
          <w:rFonts w:cs="Arial"/>
          <w:i/>
          <w:iCs/>
          <w:lang w:val="en-US"/>
        </w:rPr>
        <w:t>157</w:t>
      </w:r>
      <w:r w:rsidRPr="00CC647D">
        <w:rPr>
          <w:rFonts w:cs="Arial"/>
          <w:lang w:val="en-US"/>
        </w:rPr>
        <w:t>, 37–47. doi.org/10.1016/j.fuel.2015.04.036</w:t>
      </w:r>
    </w:p>
    <w:p w14:paraId="61D7CBAE" w14:textId="792AE278" w:rsidR="006A4D1B" w:rsidRPr="00CC647D" w:rsidRDefault="006A4D1B" w:rsidP="005565CE">
      <w:pPr>
        <w:pStyle w:val="Bibliography"/>
        <w:spacing w:line="240" w:lineRule="auto"/>
        <w:rPr>
          <w:rFonts w:cs="Arial"/>
          <w:lang w:val="en-US"/>
        </w:rPr>
      </w:pPr>
      <w:r w:rsidRPr="00CC647D">
        <w:rPr>
          <w:rFonts w:cs="Arial"/>
          <w:lang w:val="en-US"/>
        </w:rPr>
        <w:t xml:space="preserve">Tomczyk, A., Sokołowska, Z., &amp; Boguta, P. (2020). Biochar physicochemical properties: Pyrolysis temperature and feedstock kind effects. </w:t>
      </w:r>
      <w:r w:rsidRPr="00CC647D">
        <w:rPr>
          <w:rFonts w:cs="Arial"/>
          <w:i/>
          <w:iCs/>
          <w:lang w:val="en-US"/>
        </w:rPr>
        <w:t>Reviews in Environmental Science and Bio/Technology</w:t>
      </w:r>
      <w:r w:rsidRPr="00CC647D">
        <w:rPr>
          <w:rFonts w:cs="Arial"/>
          <w:lang w:val="en-US"/>
        </w:rPr>
        <w:t xml:space="preserve">, </w:t>
      </w:r>
      <w:r w:rsidRPr="00CC647D">
        <w:rPr>
          <w:rFonts w:cs="Arial"/>
          <w:i/>
          <w:iCs/>
          <w:lang w:val="en-US"/>
        </w:rPr>
        <w:t>19</w:t>
      </w:r>
      <w:r w:rsidRPr="00CC647D">
        <w:rPr>
          <w:rFonts w:cs="Arial"/>
          <w:lang w:val="en-US"/>
        </w:rPr>
        <w:t>(1), 191–215. doi.org/10.1007/s11157-020-09523-3</w:t>
      </w:r>
    </w:p>
    <w:p w14:paraId="43477AB4" w14:textId="6CA8201C" w:rsidR="00B22A7B" w:rsidRPr="00CC647D" w:rsidRDefault="00D47765" w:rsidP="005565CE">
      <w:pPr>
        <w:pStyle w:val="CETBodytext"/>
        <w:spacing w:line="240" w:lineRule="auto"/>
      </w:pPr>
      <w:r w:rsidRPr="00873E2B">
        <w:fldChar w:fldCharType="end"/>
      </w:r>
    </w:p>
    <w:sectPr w:rsidR="00B22A7B" w:rsidRPr="00CC647D"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79561" w14:textId="77777777" w:rsidR="002965BB" w:rsidRDefault="002965BB" w:rsidP="004F5E36">
      <w:r>
        <w:separator/>
      </w:r>
    </w:p>
  </w:endnote>
  <w:endnote w:type="continuationSeparator" w:id="0">
    <w:p w14:paraId="21449C89" w14:textId="77777777" w:rsidR="002965BB" w:rsidRDefault="002965BB"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C4303" w14:textId="77777777" w:rsidR="002965BB" w:rsidRDefault="002965BB" w:rsidP="004F5E36">
      <w:r>
        <w:separator/>
      </w:r>
    </w:p>
  </w:footnote>
  <w:footnote w:type="continuationSeparator" w:id="0">
    <w:p w14:paraId="237D8295" w14:textId="77777777" w:rsidR="002965BB" w:rsidRDefault="002965BB"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2"/>
  </w:num>
  <w:num w:numId="14">
    <w:abstractNumId w:val="18"/>
  </w:num>
  <w:num w:numId="15">
    <w:abstractNumId w:val="20"/>
  </w:num>
  <w:num w:numId="16">
    <w:abstractNumId w:val="19"/>
  </w:num>
  <w:num w:numId="17">
    <w:abstractNumId w:val="11"/>
  </w:num>
  <w:num w:numId="18">
    <w:abstractNumId w:val="12"/>
    <w:lvlOverride w:ilvl="0">
      <w:startOverride w:val="1"/>
    </w:lvlOverride>
  </w:num>
  <w:num w:numId="19">
    <w:abstractNumId w:val="16"/>
  </w:num>
  <w:num w:numId="20">
    <w:abstractNumId w:val="15"/>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145A5"/>
    <w:rsid w:val="000169AA"/>
    <w:rsid w:val="00017550"/>
    <w:rsid w:val="00020CA3"/>
    <w:rsid w:val="00026C0A"/>
    <w:rsid w:val="0003148D"/>
    <w:rsid w:val="00031EEC"/>
    <w:rsid w:val="00032F29"/>
    <w:rsid w:val="00036C46"/>
    <w:rsid w:val="0003764D"/>
    <w:rsid w:val="00041828"/>
    <w:rsid w:val="000420BD"/>
    <w:rsid w:val="00051566"/>
    <w:rsid w:val="000562A9"/>
    <w:rsid w:val="0005767F"/>
    <w:rsid w:val="00062A9A"/>
    <w:rsid w:val="00065058"/>
    <w:rsid w:val="00067E61"/>
    <w:rsid w:val="00071333"/>
    <w:rsid w:val="00071CF1"/>
    <w:rsid w:val="00085F2B"/>
    <w:rsid w:val="0008682B"/>
    <w:rsid w:val="00086C39"/>
    <w:rsid w:val="0009249F"/>
    <w:rsid w:val="000962E3"/>
    <w:rsid w:val="000A03B2"/>
    <w:rsid w:val="000A2565"/>
    <w:rsid w:val="000A607C"/>
    <w:rsid w:val="000B2A88"/>
    <w:rsid w:val="000C04C3"/>
    <w:rsid w:val="000C5025"/>
    <w:rsid w:val="000C7C44"/>
    <w:rsid w:val="000D0268"/>
    <w:rsid w:val="000D34BE"/>
    <w:rsid w:val="000E102F"/>
    <w:rsid w:val="000E36F1"/>
    <w:rsid w:val="000E3A73"/>
    <w:rsid w:val="000E414A"/>
    <w:rsid w:val="000E75FD"/>
    <w:rsid w:val="000F093C"/>
    <w:rsid w:val="000F401E"/>
    <w:rsid w:val="000F40C8"/>
    <w:rsid w:val="000F539A"/>
    <w:rsid w:val="000F787B"/>
    <w:rsid w:val="0010009B"/>
    <w:rsid w:val="00100EEB"/>
    <w:rsid w:val="00101F02"/>
    <w:rsid w:val="0010221B"/>
    <w:rsid w:val="0011132A"/>
    <w:rsid w:val="001146D6"/>
    <w:rsid w:val="0012091F"/>
    <w:rsid w:val="0012399C"/>
    <w:rsid w:val="00124AAD"/>
    <w:rsid w:val="00126BC2"/>
    <w:rsid w:val="001308B6"/>
    <w:rsid w:val="0013121F"/>
    <w:rsid w:val="00131FE6"/>
    <w:rsid w:val="0013263F"/>
    <w:rsid w:val="001331DF"/>
    <w:rsid w:val="00134DE4"/>
    <w:rsid w:val="00135F74"/>
    <w:rsid w:val="00137EFE"/>
    <w:rsid w:val="0014034D"/>
    <w:rsid w:val="00140AF1"/>
    <w:rsid w:val="00140FE3"/>
    <w:rsid w:val="00144D16"/>
    <w:rsid w:val="001472CF"/>
    <w:rsid w:val="00150E59"/>
    <w:rsid w:val="00152DE3"/>
    <w:rsid w:val="00153785"/>
    <w:rsid w:val="00153A93"/>
    <w:rsid w:val="00164CF9"/>
    <w:rsid w:val="001667A6"/>
    <w:rsid w:val="00170317"/>
    <w:rsid w:val="001709F9"/>
    <w:rsid w:val="001763A3"/>
    <w:rsid w:val="001822A2"/>
    <w:rsid w:val="00184AD6"/>
    <w:rsid w:val="00197CD2"/>
    <w:rsid w:val="001A0174"/>
    <w:rsid w:val="001A04EB"/>
    <w:rsid w:val="001A07FC"/>
    <w:rsid w:val="001A4AF7"/>
    <w:rsid w:val="001B0349"/>
    <w:rsid w:val="001B1E93"/>
    <w:rsid w:val="001B65C1"/>
    <w:rsid w:val="001C260F"/>
    <w:rsid w:val="001C33F1"/>
    <w:rsid w:val="001C684B"/>
    <w:rsid w:val="001C7E0E"/>
    <w:rsid w:val="001D0CFB"/>
    <w:rsid w:val="001D21AF"/>
    <w:rsid w:val="001D53FC"/>
    <w:rsid w:val="001E14BB"/>
    <w:rsid w:val="001E6198"/>
    <w:rsid w:val="001F42A5"/>
    <w:rsid w:val="001F7B9D"/>
    <w:rsid w:val="00201C93"/>
    <w:rsid w:val="0020587D"/>
    <w:rsid w:val="00207E6F"/>
    <w:rsid w:val="002224B4"/>
    <w:rsid w:val="00233E26"/>
    <w:rsid w:val="00240249"/>
    <w:rsid w:val="00240B19"/>
    <w:rsid w:val="0024202A"/>
    <w:rsid w:val="002443C2"/>
    <w:rsid w:val="002447EF"/>
    <w:rsid w:val="00244B1A"/>
    <w:rsid w:val="00246734"/>
    <w:rsid w:val="00251239"/>
    <w:rsid w:val="00251550"/>
    <w:rsid w:val="00251552"/>
    <w:rsid w:val="00256CCB"/>
    <w:rsid w:val="00263B05"/>
    <w:rsid w:val="0026684A"/>
    <w:rsid w:val="00271BEE"/>
    <w:rsid w:val="0027221A"/>
    <w:rsid w:val="002741AC"/>
    <w:rsid w:val="0027533D"/>
    <w:rsid w:val="00275B61"/>
    <w:rsid w:val="00280FAF"/>
    <w:rsid w:val="00281E42"/>
    <w:rsid w:val="00282656"/>
    <w:rsid w:val="0029007A"/>
    <w:rsid w:val="00290177"/>
    <w:rsid w:val="0029137B"/>
    <w:rsid w:val="002962C3"/>
    <w:rsid w:val="002965BB"/>
    <w:rsid w:val="00296B83"/>
    <w:rsid w:val="002A21A6"/>
    <w:rsid w:val="002B4015"/>
    <w:rsid w:val="002B5C01"/>
    <w:rsid w:val="002B78CE"/>
    <w:rsid w:val="002B7ABB"/>
    <w:rsid w:val="002C2FB6"/>
    <w:rsid w:val="002C6617"/>
    <w:rsid w:val="002E268C"/>
    <w:rsid w:val="002E329F"/>
    <w:rsid w:val="002E5FA7"/>
    <w:rsid w:val="002E66D0"/>
    <w:rsid w:val="002F3211"/>
    <w:rsid w:val="002F3309"/>
    <w:rsid w:val="002F553B"/>
    <w:rsid w:val="002F6182"/>
    <w:rsid w:val="003008CE"/>
    <w:rsid w:val="003009B7"/>
    <w:rsid w:val="00300E56"/>
    <w:rsid w:val="0030152C"/>
    <w:rsid w:val="0030334E"/>
    <w:rsid w:val="0030469C"/>
    <w:rsid w:val="0030553C"/>
    <w:rsid w:val="00321CA6"/>
    <w:rsid w:val="00323763"/>
    <w:rsid w:val="00323C5F"/>
    <w:rsid w:val="00334C09"/>
    <w:rsid w:val="0033707A"/>
    <w:rsid w:val="00360321"/>
    <w:rsid w:val="00361F36"/>
    <w:rsid w:val="003627F1"/>
    <w:rsid w:val="00362CE5"/>
    <w:rsid w:val="0036424D"/>
    <w:rsid w:val="00370136"/>
    <w:rsid w:val="003723D4"/>
    <w:rsid w:val="00381905"/>
    <w:rsid w:val="00384CC8"/>
    <w:rsid w:val="003871FD"/>
    <w:rsid w:val="003903BF"/>
    <w:rsid w:val="003A1E30"/>
    <w:rsid w:val="003A2829"/>
    <w:rsid w:val="003A4D72"/>
    <w:rsid w:val="003A5C05"/>
    <w:rsid w:val="003A7D1C"/>
    <w:rsid w:val="003B304B"/>
    <w:rsid w:val="003B3146"/>
    <w:rsid w:val="003B3A06"/>
    <w:rsid w:val="003B4884"/>
    <w:rsid w:val="003B4EA5"/>
    <w:rsid w:val="003C0AD5"/>
    <w:rsid w:val="003C157E"/>
    <w:rsid w:val="003C2D82"/>
    <w:rsid w:val="003D14FD"/>
    <w:rsid w:val="003D1E02"/>
    <w:rsid w:val="003F015E"/>
    <w:rsid w:val="00400414"/>
    <w:rsid w:val="00401B2A"/>
    <w:rsid w:val="004079F7"/>
    <w:rsid w:val="0041446B"/>
    <w:rsid w:val="00435188"/>
    <w:rsid w:val="0044071E"/>
    <w:rsid w:val="0044329C"/>
    <w:rsid w:val="00446D79"/>
    <w:rsid w:val="00453E24"/>
    <w:rsid w:val="00457456"/>
    <w:rsid w:val="00457529"/>
    <w:rsid w:val="004577FE"/>
    <w:rsid w:val="00457B9C"/>
    <w:rsid w:val="0046164A"/>
    <w:rsid w:val="004628D2"/>
    <w:rsid w:val="00462DCD"/>
    <w:rsid w:val="004648AD"/>
    <w:rsid w:val="004649D8"/>
    <w:rsid w:val="00465108"/>
    <w:rsid w:val="004703A9"/>
    <w:rsid w:val="004760DE"/>
    <w:rsid w:val="004763D7"/>
    <w:rsid w:val="0047765A"/>
    <w:rsid w:val="0048142A"/>
    <w:rsid w:val="00490759"/>
    <w:rsid w:val="00493EF4"/>
    <w:rsid w:val="004A004E"/>
    <w:rsid w:val="004A24CF"/>
    <w:rsid w:val="004A4C63"/>
    <w:rsid w:val="004A5E57"/>
    <w:rsid w:val="004B1770"/>
    <w:rsid w:val="004B1DF4"/>
    <w:rsid w:val="004B55B7"/>
    <w:rsid w:val="004C194F"/>
    <w:rsid w:val="004C3D1D"/>
    <w:rsid w:val="004C3D84"/>
    <w:rsid w:val="004C7913"/>
    <w:rsid w:val="004D246D"/>
    <w:rsid w:val="004D41F6"/>
    <w:rsid w:val="004D636A"/>
    <w:rsid w:val="004D72E3"/>
    <w:rsid w:val="004E06E4"/>
    <w:rsid w:val="004E4DD6"/>
    <w:rsid w:val="004E7D26"/>
    <w:rsid w:val="004F5E36"/>
    <w:rsid w:val="00501034"/>
    <w:rsid w:val="00503B1A"/>
    <w:rsid w:val="00507B47"/>
    <w:rsid w:val="00507BEF"/>
    <w:rsid w:val="00507CC9"/>
    <w:rsid w:val="005119A5"/>
    <w:rsid w:val="00511C64"/>
    <w:rsid w:val="005175AC"/>
    <w:rsid w:val="005278B7"/>
    <w:rsid w:val="00532016"/>
    <w:rsid w:val="005346C8"/>
    <w:rsid w:val="00535F78"/>
    <w:rsid w:val="00542374"/>
    <w:rsid w:val="00543E7D"/>
    <w:rsid w:val="00544848"/>
    <w:rsid w:val="00547A68"/>
    <w:rsid w:val="005531C9"/>
    <w:rsid w:val="005565CE"/>
    <w:rsid w:val="00564325"/>
    <w:rsid w:val="00570C43"/>
    <w:rsid w:val="00573A30"/>
    <w:rsid w:val="00581A6D"/>
    <w:rsid w:val="00587E42"/>
    <w:rsid w:val="00592274"/>
    <w:rsid w:val="00594CB5"/>
    <w:rsid w:val="00596051"/>
    <w:rsid w:val="00596C9E"/>
    <w:rsid w:val="005A4619"/>
    <w:rsid w:val="005B1367"/>
    <w:rsid w:val="005B2110"/>
    <w:rsid w:val="005B61E6"/>
    <w:rsid w:val="005C0767"/>
    <w:rsid w:val="005C2C8D"/>
    <w:rsid w:val="005C77E1"/>
    <w:rsid w:val="005D1EC6"/>
    <w:rsid w:val="005D668A"/>
    <w:rsid w:val="005D6A2F"/>
    <w:rsid w:val="005D6A40"/>
    <w:rsid w:val="005E0592"/>
    <w:rsid w:val="005E0C87"/>
    <w:rsid w:val="005E1A82"/>
    <w:rsid w:val="005E76B9"/>
    <w:rsid w:val="005E794C"/>
    <w:rsid w:val="005F0A28"/>
    <w:rsid w:val="005F0E5E"/>
    <w:rsid w:val="00600535"/>
    <w:rsid w:val="00610347"/>
    <w:rsid w:val="00610CD6"/>
    <w:rsid w:val="00612709"/>
    <w:rsid w:val="00620974"/>
    <w:rsid w:val="00620DEE"/>
    <w:rsid w:val="00621F92"/>
    <w:rsid w:val="0062280A"/>
    <w:rsid w:val="006231E1"/>
    <w:rsid w:val="00625639"/>
    <w:rsid w:val="00625F7D"/>
    <w:rsid w:val="00631B33"/>
    <w:rsid w:val="00635729"/>
    <w:rsid w:val="0064184D"/>
    <w:rsid w:val="006422CC"/>
    <w:rsid w:val="00642655"/>
    <w:rsid w:val="00651157"/>
    <w:rsid w:val="00651D18"/>
    <w:rsid w:val="00660E3E"/>
    <w:rsid w:val="00662E74"/>
    <w:rsid w:val="00664F9F"/>
    <w:rsid w:val="00676462"/>
    <w:rsid w:val="006775D0"/>
    <w:rsid w:val="00680C23"/>
    <w:rsid w:val="00683E23"/>
    <w:rsid w:val="00691569"/>
    <w:rsid w:val="00691D81"/>
    <w:rsid w:val="00692E36"/>
    <w:rsid w:val="00693766"/>
    <w:rsid w:val="00694810"/>
    <w:rsid w:val="0069626A"/>
    <w:rsid w:val="006A3281"/>
    <w:rsid w:val="006A4902"/>
    <w:rsid w:val="006A4D1B"/>
    <w:rsid w:val="006B4888"/>
    <w:rsid w:val="006C2E45"/>
    <w:rsid w:val="006C359C"/>
    <w:rsid w:val="006C5579"/>
    <w:rsid w:val="006D1E05"/>
    <w:rsid w:val="006D6B58"/>
    <w:rsid w:val="006D6E8B"/>
    <w:rsid w:val="006D7209"/>
    <w:rsid w:val="006D765D"/>
    <w:rsid w:val="006E69B7"/>
    <w:rsid w:val="006E737D"/>
    <w:rsid w:val="006E7962"/>
    <w:rsid w:val="006F51C0"/>
    <w:rsid w:val="006F6550"/>
    <w:rsid w:val="00707DD1"/>
    <w:rsid w:val="00711656"/>
    <w:rsid w:val="00713973"/>
    <w:rsid w:val="0072039A"/>
    <w:rsid w:val="00720A24"/>
    <w:rsid w:val="00722E5F"/>
    <w:rsid w:val="00732386"/>
    <w:rsid w:val="0073514D"/>
    <w:rsid w:val="007363FE"/>
    <w:rsid w:val="007429DA"/>
    <w:rsid w:val="007447F3"/>
    <w:rsid w:val="00750068"/>
    <w:rsid w:val="0075499F"/>
    <w:rsid w:val="007617CC"/>
    <w:rsid w:val="007639CF"/>
    <w:rsid w:val="00764040"/>
    <w:rsid w:val="00764C23"/>
    <w:rsid w:val="007661C8"/>
    <w:rsid w:val="0077098D"/>
    <w:rsid w:val="00780977"/>
    <w:rsid w:val="00782D37"/>
    <w:rsid w:val="00784661"/>
    <w:rsid w:val="00785BF9"/>
    <w:rsid w:val="007931FA"/>
    <w:rsid w:val="00794CA6"/>
    <w:rsid w:val="00795E44"/>
    <w:rsid w:val="00796041"/>
    <w:rsid w:val="007A2052"/>
    <w:rsid w:val="007A4861"/>
    <w:rsid w:val="007A65AF"/>
    <w:rsid w:val="007A7BBA"/>
    <w:rsid w:val="007B0C50"/>
    <w:rsid w:val="007B287B"/>
    <w:rsid w:val="007B48F9"/>
    <w:rsid w:val="007B7E84"/>
    <w:rsid w:val="007C0CC8"/>
    <w:rsid w:val="007C1A43"/>
    <w:rsid w:val="007C1D12"/>
    <w:rsid w:val="007C6A29"/>
    <w:rsid w:val="007C7DA3"/>
    <w:rsid w:val="007D0951"/>
    <w:rsid w:val="007D4262"/>
    <w:rsid w:val="007F27C8"/>
    <w:rsid w:val="007F4420"/>
    <w:rsid w:val="0080013E"/>
    <w:rsid w:val="00800C4A"/>
    <w:rsid w:val="00806EB4"/>
    <w:rsid w:val="00813288"/>
    <w:rsid w:val="008168FC"/>
    <w:rsid w:val="00823409"/>
    <w:rsid w:val="00830996"/>
    <w:rsid w:val="00830C92"/>
    <w:rsid w:val="008314D7"/>
    <w:rsid w:val="008345F1"/>
    <w:rsid w:val="0083720E"/>
    <w:rsid w:val="008400C8"/>
    <w:rsid w:val="00852D71"/>
    <w:rsid w:val="008548E5"/>
    <w:rsid w:val="00862F18"/>
    <w:rsid w:val="008638FC"/>
    <w:rsid w:val="0086568C"/>
    <w:rsid w:val="00865B07"/>
    <w:rsid w:val="008667EA"/>
    <w:rsid w:val="00866B9A"/>
    <w:rsid w:val="00867B1B"/>
    <w:rsid w:val="00873E2B"/>
    <w:rsid w:val="0087637F"/>
    <w:rsid w:val="00883F62"/>
    <w:rsid w:val="00892069"/>
    <w:rsid w:val="00892AD5"/>
    <w:rsid w:val="00897306"/>
    <w:rsid w:val="008A1512"/>
    <w:rsid w:val="008A1DE7"/>
    <w:rsid w:val="008A2A0C"/>
    <w:rsid w:val="008A690A"/>
    <w:rsid w:val="008B5213"/>
    <w:rsid w:val="008B52BF"/>
    <w:rsid w:val="008B5EB4"/>
    <w:rsid w:val="008C0463"/>
    <w:rsid w:val="008C3FAE"/>
    <w:rsid w:val="008D261A"/>
    <w:rsid w:val="008D32B9"/>
    <w:rsid w:val="008D433B"/>
    <w:rsid w:val="008D4A16"/>
    <w:rsid w:val="008E209A"/>
    <w:rsid w:val="008E45BC"/>
    <w:rsid w:val="008E566E"/>
    <w:rsid w:val="008F0D9E"/>
    <w:rsid w:val="0090161A"/>
    <w:rsid w:val="00901EB6"/>
    <w:rsid w:val="009041F8"/>
    <w:rsid w:val="00904C62"/>
    <w:rsid w:val="00911180"/>
    <w:rsid w:val="00911665"/>
    <w:rsid w:val="00914555"/>
    <w:rsid w:val="00916E79"/>
    <w:rsid w:val="00920D4A"/>
    <w:rsid w:val="00922BA8"/>
    <w:rsid w:val="00924DAC"/>
    <w:rsid w:val="009257DE"/>
    <w:rsid w:val="00927058"/>
    <w:rsid w:val="00942750"/>
    <w:rsid w:val="009450CE"/>
    <w:rsid w:val="009459BB"/>
    <w:rsid w:val="00946F28"/>
    <w:rsid w:val="00947179"/>
    <w:rsid w:val="0095164B"/>
    <w:rsid w:val="00954090"/>
    <w:rsid w:val="009573E7"/>
    <w:rsid w:val="00957E92"/>
    <w:rsid w:val="00963D38"/>
    <w:rsid w:val="00963E05"/>
    <w:rsid w:val="00964A45"/>
    <w:rsid w:val="00967843"/>
    <w:rsid w:val="00967D54"/>
    <w:rsid w:val="00971028"/>
    <w:rsid w:val="009729F9"/>
    <w:rsid w:val="009747DB"/>
    <w:rsid w:val="00980144"/>
    <w:rsid w:val="009932D8"/>
    <w:rsid w:val="00993B84"/>
    <w:rsid w:val="00996483"/>
    <w:rsid w:val="00996F5A"/>
    <w:rsid w:val="009A7C95"/>
    <w:rsid w:val="009B041A"/>
    <w:rsid w:val="009B06A5"/>
    <w:rsid w:val="009C37C3"/>
    <w:rsid w:val="009C7C86"/>
    <w:rsid w:val="009D2215"/>
    <w:rsid w:val="009D2FF7"/>
    <w:rsid w:val="009E7884"/>
    <w:rsid w:val="009E788A"/>
    <w:rsid w:val="009F0E08"/>
    <w:rsid w:val="009F74A4"/>
    <w:rsid w:val="00A00FAA"/>
    <w:rsid w:val="00A079AE"/>
    <w:rsid w:val="00A1763D"/>
    <w:rsid w:val="00A17CEC"/>
    <w:rsid w:val="00A21367"/>
    <w:rsid w:val="00A26CBB"/>
    <w:rsid w:val="00A27EF0"/>
    <w:rsid w:val="00A32A66"/>
    <w:rsid w:val="00A42361"/>
    <w:rsid w:val="00A450E7"/>
    <w:rsid w:val="00A50B20"/>
    <w:rsid w:val="00A51390"/>
    <w:rsid w:val="00A564FD"/>
    <w:rsid w:val="00A60D13"/>
    <w:rsid w:val="00A60EF6"/>
    <w:rsid w:val="00A7223D"/>
    <w:rsid w:val="00A7247B"/>
    <w:rsid w:val="00A72745"/>
    <w:rsid w:val="00A76EFC"/>
    <w:rsid w:val="00A81688"/>
    <w:rsid w:val="00A8629E"/>
    <w:rsid w:val="00A87D50"/>
    <w:rsid w:val="00A91010"/>
    <w:rsid w:val="00A97F29"/>
    <w:rsid w:val="00AA0411"/>
    <w:rsid w:val="00AA3F77"/>
    <w:rsid w:val="00AA4A4D"/>
    <w:rsid w:val="00AA702E"/>
    <w:rsid w:val="00AA7899"/>
    <w:rsid w:val="00AA7D26"/>
    <w:rsid w:val="00AB0964"/>
    <w:rsid w:val="00AB2363"/>
    <w:rsid w:val="00AB5011"/>
    <w:rsid w:val="00AC5707"/>
    <w:rsid w:val="00AC6BD7"/>
    <w:rsid w:val="00AC7368"/>
    <w:rsid w:val="00AD0278"/>
    <w:rsid w:val="00AD16B9"/>
    <w:rsid w:val="00AD5C85"/>
    <w:rsid w:val="00AD7639"/>
    <w:rsid w:val="00AE377D"/>
    <w:rsid w:val="00AF0EBA"/>
    <w:rsid w:val="00AF106B"/>
    <w:rsid w:val="00B02C8A"/>
    <w:rsid w:val="00B04627"/>
    <w:rsid w:val="00B135AF"/>
    <w:rsid w:val="00B17FBD"/>
    <w:rsid w:val="00B22A7B"/>
    <w:rsid w:val="00B2542A"/>
    <w:rsid w:val="00B315A6"/>
    <w:rsid w:val="00B31813"/>
    <w:rsid w:val="00B33365"/>
    <w:rsid w:val="00B36855"/>
    <w:rsid w:val="00B4478E"/>
    <w:rsid w:val="00B44911"/>
    <w:rsid w:val="00B45F43"/>
    <w:rsid w:val="00B46185"/>
    <w:rsid w:val="00B53597"/>
    <w:rsid w:val="00B57B36"/>
    <w:rsid w:val="00B57E6F"/>
    <w:rsid w:val="00B60C34"/>
    <w:rsid w:val="00B64612"/>
    <w:rsid w:val="00B72072"/>
    <w:rsid w:val="00B74F86"/>
    <w:rsid w:val="00B758C3"/>
    <w:rsid w:val="00B8686D"/>
    <w:rsid w:val="00B873CB"/>
    <w:rsid w:val="00B91BC8"/>
    <w:rsid w:val="00B93F69"/>
    <w:rsid w:val="00BB11AC"/>
    <w:rsid w:val="00BB1DDC"/>
    <w:rsid w:val="00BB2B96"/>
    <w:rsid w:val="00BC30C9"/>
    <w:rsid w:val="00BC54F2"/>
    <w:rsid w:val="00BC5504"/>
    <w:rsid w:val="00BD077D"/>
    <w:rsid w:val="00BD5AAE"/>
    <w:rsid w:val="00BE3E58"/>
    <w:rsid w:val="00BE6A68"/>
    <w:rsid w:val="00BF300F"/>
    <w:rsid w:val="00BF61EA"/>
    <w:rsid w:val="00C01616"/>
    <w:rsid w:val="00C0162B"/>
    <w:rsid w:val="00C068ED"/>
    <w:rsid w:val="00C14A8F"/>
    <w:rsid w:val="00C208E9"/>
    <w:rsid w:val="00C22E0C"/>
    <w:rsid w:val="00C345B1"/>
    <w:rsid w:val="00C3700B"/>
    <w:rsid w:val="00C40142"/>
    <w:rsid w:val="00C41BC0"/>
    <w:rsid w:val="00C43CF5"/>
    <w:rsid w:val="00C445FB"/>
    <w:rsid w:val="00C52C3C"/>
    <w:rsid w:val="00C57182"/>
    <w:rsid w:val="00C57863"/>
    <w:rsid w:val="00C61EC0"/>
    <w:rsid w:val="00C640AF"/>
    <w:rsid w:val="00C655FD"/>
    <w:rsid w:val="00C67DDE"/>
    <w:rsid w:val="00C72DDA"/>
    <w:rsid w:val="00C7337A"/>
    <w:rsid w:val="00C75407"/>
    <w:rsid w:val="00C81A54"/>
    <w:rsid w:val="00C841C6"/>
    <w:rsid w:val="00C870A8"/>
    <w:rsid w:val="00C877EE"/>
    <w:rsid w:val="00C87B59"/>
    <w:rsid w:val="00C94434"/>
    <w:rsid w:val="00CA0D75"/>
    <w:rsid w:val="00CA1C95"/>
    <w:rsid w:val="00CA5A9C"/>
    <w:rsid w:val="00CA6C94"/>
    <w:rsid w:val="00CB6953"/>
    <w:rsid w:val="00CB7013"/>
    <w:rsid w:val="00CC12BD"/>
    <w:rsid w:val="00CC14AD"/>
    <w:rsid w:val="00CC3267"/>
    <w:rsid w:val="00CC4C20"/>
    <w:rsid w:val="00CC647D"/>
    <w:rsid w:val="00CD3517"/>
    <w:rsid w:val="00CD5FE2"/>
    <w:rsid w:val="00CE7C68"/>
    <w:rsid w:val="00CF09D1"/>
    <w:rsid w:val="00CF37DD"/>
    <w:rsid w:val="00D0077C"/>
    <w:rsid w:val="00D00F9A"/>
    <w:rsid w:val="00D02B4C"/>
    <w:rsid w:val="00D040C4"/>
    <w:rsid w:val="00D11277"/>
    <w:rsid w:val="00D172FC"/>
    <w:rsid w:val="00D2058D"/>
    <w:rsid w:val="00D20AD1"/>
    <w:rsid w:val="00D21AF9"/>
    <w:rsid w:val="00D248FA"/>
    <w:rsid w:val="00D2582C"/>
    <w:rsid w:val="00D26EBC"/>
    <w:rsid w:val="00D3038D"/>
    <w:rsid w:val="00D30AC1"/>
    <w:rsid w:val="00D3470D"/>
    <w:rsid w:val="00D35FC0"/>
    <w:rsid w:val="00D4039C"/>
    <w:rsid w:val="00D46B7E"/>
    <w:rsid w:val="00D47765"/>
    <w:rsid w:val="00D56AE3"/>
    <w:rsid w:val="00D57C84"/>
    <w:rsid w:val="00D6057D"/>
    <w:rsid w:val="00D66C02"/>
    <w:rsid w:val="00D70F9A"/>
    <w:rsid w:val="00D71640"/>
    <w:rsid w:val="00D73AA2"/>
    <w:rsid w:val="00D778F9"/>
    <w:rsid w:val="00D836C5"/>
    <w:rsid w:val="00D84576"/>
    <w:rsid w:val="00D93AD0"/>
    <w:rsid w:val="00DA1399"/>
    <w:rsid w:val="00DA1AEA"/>
    <w:rsid w:val="00DA24C6"/>
    <w:rsid w:val="00DA4D7B"/>
    <w:rsid w:val="00DA4DEB"/>
    <w:rsid w:val="00DB765F"/>
    <w:rsid w:val="00DC748A"/>
    <w:rsid w:val="00DD271C"/>
    <w:rsid w:val="00DD6D4F"/>
    <w:rsid w:val="00DE189A"/>
    <w:rsid w:val="00DE264A"/>
    <w:rsid w:val="00DF5072"/>
    <w:rsid w:val="00E02D18"/>
    <w:rsid w:val="00E03AA4"/>
    <w:rsid w:val="00E041E7"/>
    <w:rsid w:val="00E13EAC"/>
    <w:rsid w:val="00E23CA1"/>
    <w:rsid w:val="00E24608"/>
    <w:rsid w:val="00E250B0"/>
    <w:rsid w:val="00E27D34"/>
    <w:rsid w:val="00E318E1"/>
    <w:rsid w:val="00E3501A"/>
    <w:rsid w:val="00E37095"/>
    <w:rsid w:val="00E409A8"/>
    <w:rsid w:val="00E43731"/>
    <w:rsid w:val="00E47D61"/>
    <w:rsid w:val="00E50C12"/>
    <w:rsid w:val="00E54F4F"/>
    <w:rsid w:val="00E61C60"/>
    <w:rsid w:val="00E65B91"/>
    <w:rsid w:val="00E67AB4"/>
    <w:rsid w:val="00E7209D"/>
    <w:rsid w:val="00E72EAD"/>
    <w:rsid w:val="00E77223"/>
    <w:rsid w:val="00E80F39"/>
    <w:rsid w:val="00E8528B"/>
    <w:rsid w:val="00E85B94"/>
    <w:rsid w:val="00E9128D"/>
    <w:rsid w:val="00E978D0"/>
    <w:rsid w:val="00EA3EF9"/>
    <w:rsid w:val="00EA4613"/>
    <w:rsid w:val="00EA7F91"/>
    <w:rsid w:val="00EB1523"/>
    <w:rsid w:val="00EC08AB"/>
    <w:rsid w:val="00EC0E49"/>
    <w:rsid w:val="00EC101F"/>
    <w:rsid w:val="00EC1D9F"/>
    <w:rsid w:val="00EC2DBB"/>
    <w:rsid w:val="00EC3208"/>
    <w:rsid w:val="00EC7049"/>
    <w:rsid w:val="00EC7FDC"/>
    <w:rsid w:val="00ED1C65"/>
    <w:rsid w:val="00ED1C81"/>
    <w:rsid w:val="00ED1DF8"/>
    <w:rsid w:val="00ED44B2"/>
    <w:rsid w:val="00ED79DA"/>
    <w:rsid w:val="00EE0131"/>
    <w:rsid w:val="00EE17B0"/>
    <w:rsid w:val="00EE3078"/>
    <w:rsid w:val="00EF06D9"/>
    <w:rsid w:val="00EF0982"/>
    <w:rsid w:val="00EF6400"/>
    <w:rsid w:val="00F039BE"/>
    <w:rsid w:val="00F0459B"/>
    <w:rsid w:val="00F049C0"/>
    <w:rsid w:val="00F07237"/>
    <w:rsid w:val="00F101A8"/>
    <w:rsid w:val="00F10904"/>
    <w:rsid w:val="00F126A5"/>
    <w:rsid w:val="00F23850"/>
    <w:rsid w:val="00F3049E"/>
    <w:rsid w:val="00F30A03"/>
    <w:rsid w:val="00F30C64"/>
    <w:rsid w:val="00F3142B"/>
    <w:rsid w:val="00F31571"/>
    <w:rsid w:val="00F320E5"/>
    <w:rsid w:val="00F32BA2"/>
    <w:rsid w:val="00F32CDB"/>
    <w:rsid w:val="00F3348F"/>
    <w:rsid w:val="00F37280"/>
    <w:rsid w:val="00F3761C"/>
    <w:rsid w:val="00F41EE4"/>
    <w:rsid w:val="00F5135E"/>
    <w:rsid w:val="00F51D02"/>
    <w:rsid w:val="00F565FE"/>
    <w:rsid w:val="00F61423"/>
    <w:rsid w:val="00F63A70"/>
    <w:rsid w:val="00F63D8C"/>
    <w:rsid w:val="00F65B79"/>
    <w:rsid w:val="00F65D2D"/>
    <w:rsid w:val="00F7534E"/>
    <w:rsid w:val="00F83C4D"/>
    <w:rsid w:val="00F86441"/>
    <w:rsid w:val="00F871F2"/>
    <w:rsid w:val="00F91D60"/>
    <w:rsid w:val="00F939CF"/>
    <w:rsid w:val="00F93EDF"/>
    <w:rsid w:val="00FA10A2"/>
    <w:rsid w:val="00FA1802"/>
    <w:rsid w:val="00FA1C63"/>
    <w:rsid w:val="00FA21D0"/>
    <w:rsid w:val="00FA5F5F"/>
    <w:rsid w:val="00FA6AFB"/>
    <w:rsid w:val="00FB0F9A"/>
    <w:rsid w:val="00FB730C"/>
    <w:rsid w:val="00FC2695"/>
    <w:rsid w:val="00FC3E03"/>
    <w:rsid w:val="00FC3FC1"/>
    <w:rsid w:val="00FD08A1"/>
    <w:rsid w:val="00FD3940"/>
    <w:rsid w:val="00FD3B04"/>
    <w:rsid w:val="00FD5968"/>
    <w:rsid w:val="00FD5A12"/>
    <w:rsid w:val="00FE1FD7"/>
    <w:rsid w:val="00FE5741"/>
    <w:rsid w:val="00FE5A3B"/>
    <w:rsid w:val="00FF0D2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D30B29E8-6462-4F9D-813A-707E3504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7D4262"/>
    <w:pPr>
      <w:keepNext/>
      <w:suppressAutoHyphens/>
      <w:spacing w:before="120" w:after="120" w:line="240" w:lineRule="auto"/>
      <w:jc w:val="both"/>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7D4262"/>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48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styleId="PlaceholderText">
    <w:name w:val="Placeholder Text"/>
    <w:basedOn w:val="DefaultParagraphFont"/>
    <w:uiPriority w:val="99"/>
    <w:semiHidden/>
    <w:rsid w:val="002A21A6"/>
    <w:rPr>
      <w:color w:val="808080"/>
    </w:rPr>
  </w:style>
  <w:style w:type="character" w:styleId="Strong">
    <w:name w:val="Strong"/>
    <w:basedOn w:val="DefaultParagraphFont"/>
    <w:uiPriority w:val="22"/>
    <w:qFormat/>
    <w:rsid w:val="002E268C"/>
    <w:rPr>
      <w:b/>
      <w:bCs/>
    </w:rPr>
  </w:style>
  <w:style w:type="character" w:styleId="Emphasis">
    <w:name w:val="Emphasis"/>
    <w:basedOn w:val="DefaultParagraphFont"/>
    <w:uiPriority w:val="20"/>
    <w:qFormat/>
    <w:rsid w:val="00197CD2"/>
    <w:rPr>
      <w:i/>
      <w:iCs/>
    </w:rPr>
  </w:style>
  <w:style w:type="paragraph" w:styleId="Revision">
    <w:name w:val="Revision"/>
    <w:hidden/>
    <w:uiPriority w:val="99"/>
    <w:semiHidden/>
    <w:rsid w:val="0048142A"/>
    <w:pPr>
      <w:spacing w:after="0" w:line="240" w:lineRule="auto"/>
    </w:pPr>
    <w:rPr>
      <w:rFonts w:ascii="Arial" w:eastAsia="Times New Roman" w:hAnsi="Arial" w:cs="Times New Roman"/>
      <w:sz w:val="18"/>
      <w:szCs w:val="20"/>
      <w:lang w:val="en-GB"/>
    </w:rPr>
  </w:style>
  <w:style w:type="table" w:styleId="PlainTable4">
    <w:name w:val="Plain Table 4"/>
    <w:basedOn w:val="TableNormal"/>
    <w:uiPriority w:val="44"/>
    <w:rsid w:val="00CC647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88357">
      <w:bodyDiv w:val="1"/>
      <w:marLeft w:val="0"/>
      <w:marRight w:val="0"/>
      <w:marTop w:val="0"/>
      <w:marBottom w:val="0"/>
      <w:divBdr>
        <w:top w:val="none" w:sz="0" w:space="0" w:color="auto"/>
        <w:left w:val="none" w:sz="0" w:space="0" w:color="auto"/>
        <w:bottom w:val="none" w:sz="0" w:space="0" w:color="auto"/>
        <w:right w:val="none" w:sz="0" w:space="0" w:color="auto"/>
      </w:divBdr>
      <w:divsChild>
        <w:div w:id="710769292">
          <w:marLeft w:val="0"/>
          <w:marRight w:val="0"/>
          <w:marTop w:val="0"/>
          <w:marBottom w:val="0"/>
          <w:divBdr>
            <w:top w:val="none" w:sz="0" w:space="0" w:color="auto"/>
            <w:left w:val="none" w:sz="0" w:space="0" w:color="auto"/>
            <w:bottom w:val="none" w:sz="0" w:space="0" w:color="auto"/>
            <w:right w:val="none" w:sz="0" w:space="0" w:color="auto"/>
          </w:divBdr>
          <w:divsChild>
            <w:div w:id="917246161">
              <w:marLeft w:val="0"/>
              <w:marRight w:val="0"/>
              <w:marTop w:val="0"/>
              <w:marBottom w:val="0"/>
              <w:divBdr>
                <w:top w:val="none" w:sz="0" w:space="0" w:color="auto"/>
                <w:left w:val="none" w:sz="0" w:space="0" w:color="auto"/>
                <w:bottom w:val="none" w:sz="0" w:space="0" w:color="auto"/>
                <w:right w:val="none" w:sz="0" w:space="0" w:color="auto"/>
              </w:divBdr>
              <w:divsChild>
                <w:div w:id="1657536877">
                  <w:marLeft w:val="0"/>
                  <w:marRight w:val="0"/>
                  <w:marTop w:val="0"/>
                  <w:marBottom w:val="0"/>
                  <w:divBdr>
                    <w:top w:val="none" w:sz="0" w:space="0" w:color="auto"/>
                    <w:left w:val="none" w:sz="0" w:space="0" w:color="auto"/>
                    <w:bottom w:val="none" w:sz="0" w:space="0" w:color="auto"/>
                    <w:right w:val="none" w:sz="0" w:space="0" w:color="auto"/>
                  </w:divBdr>
                  <w:divsChild>
                    <w:div w:id="527959273">
                      <w:marLeft w:val="0"/>
                      <w:marRight w:val="0"/>
                      <w:marTop w:val="0"/>
                      <w:marBottom w:val="0"/>
                      <w:divBdr>
                        <w:top w:val="none" w:sz="0" w:space="0" w:color="auto"/>
                        <w:left w:val="none" w:sz="0" w:space="0" w:color="auto"/>
                        <w:bottom w:val="none" w:sz="0" w:space="0" w:color="auto"/>
                        <w:right w:val="none" w:sz="0" w:space="0" w:color="auto"/>
                      </w:divBdr>
                      <w:divsChild>
                        <w:div w:id="1145274244">
                          <w:marLeft w:val="0"/>
                          <w:marRight w:val="0"/>
                          <w:marTop w:val="0"/>
                          <w:marBottom w:val="0"/>
                          <w:divBdr>
                            <w:top w:val="none" w:sz="0" w:space="0" w:color="auto"/>
                            <w:left w:val="none" w:sz="0" w:space="0" w:color="auto"/>
                            <w:bottom w:val="none" w:sz="0" w:space="0" w:color="auto"/>
                            <w:right w:val="none" w:sz="0" w:space="0" w:color="auto"/>
                          </w:divBdr>
                          <w:divsChild>
                            <w:div w:id="5293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234656">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1025">
      <w:bodyDiv w:val="1"/>
      <w:marLeft w:val="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40506716">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7066">
      <w:bodyDiv w:val="1"/>
      <w:marLeft w:val="0"/>
      <w:marRight w:val="0"/>
      <w:marTop w:val="0"/>
      <w:marBottom w:val="0"/>
      <w:divBdr>
        <w:top w:val="none" w:sz="0" w:space="0" w:color="auto"/>
        <w:left w:val="none" w:sz="0" w:space="0" w:color="auto"/>
        <w:bottom w:val="none" w:sz="0" w:space="0" w:color="auto"/>
        <w:right w:val="none" w:sz="0" w:space="0" w:color="auto"/>
      </w:divBdr>
      <w:divsChild>
        <w:div w:id="1051422020">
          <w:marLeft w:val="0"/>
          <w:marRight w:val="0"/>
          <w:marTop w:val="0"/>
          <w:marBottom w:val="0"/>
          <w:divBdr>
            <w:top w:val="none" w:sz="0" w:space="0" w:color="auto"/>
            <w:left w:val="none" w:sz="0" w:space="0" w:color="auto"/>
            <w:bottom w:val="none" w:sz="0" w:space="0" w:color="auto"/>
            <w:right w:val="none" w:sz="0" w:space="0" w:color="auto"/>
          </w:divBdr>
          <w:divsChild>
            <w:div w:id="769547886">
              <w:marLeft w:val="0"/>
              <w:marRight w:val="0"/>
              <w:marTop w:val="0"/>
              <w:marBottom w:val="0"/>
              <w:divBdr>
                <w:top w:val="none" w:sz="0" w:space="0" w:color="auto"/>
                <w:left w:val="none" w:sz="0" w:space="0" w:color="auto"/>
                <w:bottom w:val="none" w:sz="0" w:space="0" w:color="auto"/>
                <w:right w:val="none" w:sz="0" w:space="0" w:color="auto"/>
              </w:divBdr>
              <w:divsChild>
                <w:div w:id="1288269836">
                  <w:marLeft w:val="0"/>
                  <w:marRight w:val="0"/>
                  <w:marTop w:val="0"/>
                  <w:marBottom w:val="0"/>
                  <w:divBdr>
                    <w:top w:val="none" w:sz="0" w:space="0" w:color="auto"/>
                    <w:left w:val="none" w:sz="0" w:space="0" w:color="auto"/>
                    <w:bottom w:val="none" w:sz="0" w:space="0" w:color="auto"/>
                    <w:right w:val="none" w:sz="0" w:space="0" w:color="auto"/>
                  </w:divBdr>
                  <w:divsChild>
                    <w:div w:id="625505006">
                      <w:marLeft w:val="0"/>
                      <w:marRight w:val="0"/>
                      <w:marTop w:val="0"/>
                      <w:marBottom w:val="0"/>
                      <w:divBdr>
                        <w:top w:val="none" w:sz="0" w:space="0" w:color="auto"/>
                        <w:left w:val="none" w:sz="0" w:space="0" w:color="auto"/>
                        <w:bottom w:val="none" w:sz="0" w:space="0" w:color="auto"/>
                        <w:right w:val="none" w:sz="0" w:space="0" w:color="auto"/>
                      </w:divBdr>
                      <w:divsChild>
                        <w:div w:id="1517229492">
                          <w:marLeft w:val="0"/>
                          <w:marRight w:val="0"/>
                          <w:marTop w:val="0"/>
                          <w:marBottom w:val="0"/>
                          <w:divBdr>
                            <w:top w:val="none" w:sz="0" w:space="0" w:color="auto"/>
                            <w:left w:val="none" w:sz="0" w:space="0" w:color="auto"/>
                            <w:bottom w:val="none" w:sz="0" w:space="0" w:color="auto"/>
                            <w:right w:val="none" w:sz="0" w:space="0" w:color="auto"/>
                          </w:divBdr>
                          <w:divsChild>
                            <w:div w:id="1239559340">
                              <w:marLeft w:val="0"/>
                              <w:marRight w:val="0"/>
                              <w:marTop w:val="0"/>
                              <w:marBottom w:val="0"/>
                              <w:divBdr>
                                <w:top w:val="none" w:sz="0" w:space="0" w:color="auto"/>
                                <w:left w:val="none" w:sz="0" w:space="0" w:color="auto"/>
                                <w:bottom w:val="none" w:sz="0" w:space="0" w:color="auto"/>
                                <w:right w:val="none" w:sz="0" w:space="0" w:color="auto"/>
                              </w:divBdr>
                              <w:divsChild>
                                <w:div w:id="204663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Users\adamumoh\Desktop\Personal\PhD\UTC_CIRAD\Experimental\Characterisation\Surface%20porosity\Data%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Users\adamumoh\Desktop\Personal\PhD\UTC_CIRAD\Experimental\Experiment\Aligator\Total%20Mass%20Balance_.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598980284122449"/>
          <c:y val="3.5425838436862062E-2"/>
          <c:w val="0.78150074990626173"/>
          <c:h val="0.78431805899679152"/>
        </c:manualLayout>
      </c:layout>
      <c:scatterChart>
        <c:scatterStyle val="smoothMarker"/>
        <c:varyColors val="0"/>
        <c:ser>
          <c:idx val="0"/>
          <c:order val="0"/>
          <c:tx>
            <c:strRef>
              <c:f>'N2 Isotherms'!$B$9</c:f>
              <c:strCache>
                <c:ptCount val="1"/>
                <c:pt idx="0">
                  <c:v>Raw-RHC </c:v>
                </c:pt>
              </c:strCache>
            </c:strRef>
          </c:tx>
          <c:spPr>
            <a:ln w="12700" cap="rnd">
              <a:solidFill>
                <a:schemeClr val="accent2"/>
              </a:solidFill>
              <a:round/>
            </a:ln>
            <a:effectLst/>
          </c:spPr>
          <c:marker>
            <c:symbol val="circle"/>
            <c:size val="3"/>
            <c:spPr>
              <a:solidFill>
                <a:schemeClr val="accent2"/>
              </a:solidFill>
              <a:ln w="9525">
                <a:solidFill>
                  <a:schemeClr val="tx1"/>
                </a:solidFill>
              </a:ln>
              <a:effectLst/>
            </c:spPr>
          </c:marker>
          <c:xVal>
            <c:numRef>
              <c:f>'N2 Isotherms'!$B$11:$B$69</c:f>
              <c:numCache>
                <c:formatCode>General</c:formatCode>
                <c:ptCount val="59"/>
                <c:pt idx="0">
                  <c:v>5.9272021124612941E-3</c:v>
                </c:pt>
                <c:pt idx="1">
                  <c:v>1.0725857927585278E-2</c:v>
                </c:pt>
                <c:pt idx="2">
                  <c:v>1.5945472271987688E-2</c:v>
                </c:pt>
                <c:pt idx="3">
                  <c:v>2.0828958357629854E-2</c:v>
                </c:pt>
                <c:pt idx="4">
                  <c:v>2.6014142859686451E-2</c:v>
                </c:pt>
                <c:pt idx="5">
                  <c:v>3.0982676558819353E-2</c:v>
                </c:pt>
                <c:pt idx="6">
                  <c:v>3.6078479921687306E-2</c:v>
                </c:pt>
                <c:pt idx="7">
                  <c:v>4.0886392316266902E-2</c:v>
                </c:pt>
                <c:pt idx="8">
                  <c:v>4.5947962010577111E-2</c:v>
                </c:pt>
                <c:pt idx="9">
                  <c:v>5.0923501741204261E-2</c:v>
                </c:pt>
                <c:pt idx="10">
                  <c:v>5.599764740140193E-2</c:v>
                </c:pt>
                <c:pt idx="11">
                  <c:v>5.9974820285083462E-2</c:v>
                </c:pt>
                <c:pt idx="12">
                  <c:v>7.0074768066406251E-2</c:v>
                </c:pt>
                <c:pt idx="13">
                  <c:v>7.9956121532993585E-2</c:v>
                </c:pt>
                <c:pt idx="14">
                  <c:v>8.9795240117875888E-2</c:v>
                </c:pt>
                <c:pt idx="15">
                  <c:v>0.10001495361328125</c:v>
                </c:pt>
                <c:pt idx="16">
                  <c:v>0.15045804964662962</c:v>
                </c:pt>
                <c:pt idx="17">
                  <c:v>0.20004638671875</c:v>
                </c:pt>
                <c:pt idx="18">
                  <c:v>0.25004394531250002</c:v>
                </c:pt>
                <c:pt idx="19">
                  <c:v>0.30018951705451236</c:v>
                </c:pt>
                <c:pt idx="20">
                  <c:v>0.40058525990926341</c:v>
                </c:pt>
                <c:pt idx="21">
                  <c:v>0.49999348846268832</c:v>
                </c:pt>
                <c:pt idx="22">
                  <c:v>0.59959595554297529</c:v>
                </c:pt>
                <c:pt idx="23">
                  <c:v>0.69982469279582271</c:v>
                </c:pt>
                <c:pt idx="24">
                  <c:v>0.71972496231933947</c:v>
                </c:pt>
                <c:pt idx="25">
                  <c:v>0.73996244829483138</c:v>
                </c:pt>
                <c:pt idx="26">
                  <c:v>0.75967269011812699</c:v>
                </c:pt>
                <c:pt idx="27">
                  <c:v>0.77957744673358664</c:v>
                </c:pt>
                <c:pt idx="28">
                  <c:v>0.79980019278678494</c:v>
                </c:pt>
                <c:pt idx="29">
                  <c:v>0.82010485169599479</c:v>
                </c:pt>
                <c:pt idx="30">
                  <c:v>0.83974217653790317</c:v>
                </c:pt>
                <c:pt idx="31">
                  <c:v>0.85952790494374376</c:v>
                </c:pt>
                <c:pt idx="32">
                  <c:v>0.87990465821479025</c:v>
                </c:pt>
                <c:pt idx="33">
                  <c:v>0.89940944780005072</c:v>
                </c:pt>
                <c:pt idx="34">
                  <c:v>0.91935364661005392</c:v>
                </c:pt>
                <c:pt idx="35">
                  <c:v>0.93962182981452147</c:v>
                </c:pt>
                <c:pt idx="36">
                  <c:v>0.95934147482836707</c:v>
                </c:pt>
                <c:pt idx="37">
                  <c:v>0.97896689009892013</c:v>
                </c:pt>
                <c:pt idx="38">
                  <c:v>0.98865557938959869</c:v>
                </c:pt>
              </c:numCache>
            </c:numRef>
          </c:xVal>
          <c:yVal>
            <c:numRef>
              <c:f>'N2 Isotherms'!$C$11:$C$69</c:f>
              <c:numCache>
                <c:formatCode>General</c:formatCode>
                <c:ptCount val="59"/>
                <c:pt idx="0">
                  <c:v>2.1561144242737647</c:v>
                </c:pt>
                <c:pt idx="1">
                  <c:v>2.4691348967439248</c:v>
                </c:pt>
                <c:pt idx="2">
                  <c:v>2.5364028208819223</c:v>
                </c:pt>
                <c:pt idx="3">
                  <c:v>2.6838396411569665</c:v>
                </c:pt>
                <c:pt idx="4">
                  <c:v>2.7809586375863535</c:v>
                </c:pt>
                <c:pt idx="5">
                  <c:v>2.8664548903052891</c:v>
                </c:pt>
                <c:pt idx="6">
                  <c:v>2.922511135395391</c:v>
                </c:pt>
                <c:pt idx="7">
                  <c:v>2.9711639747797411</c:v>
                </c:pt>
                <c:pt idx="8">
                  <c:v>3.0452139107852583</c:v>
                </c:pt>
                <c:pt idx="9">
                  <c:v>3.1236617856549262</c:v>
                </c:pt>
                <c:pt idx="10">
                  <c:v>3.2405212748994789</c:v>
                </c:pt>
                <c:pt idx="11">
                  <c:v>3.296456932071961</c:v>
                </c:pt>
                <c:pt idx="12">
                  <c:v>3.3773901640492157</c:v>
                </c:pt>
                <c:pt idx="13">
                  <c:v>3.4168434800356162</c:v>
                </c:pt>
                <c:pt idx="14">
                  <c:v>3.7180650665100372</c:v>
                </c:pt>
                <c:pt idx="15">
                  <c:v>3.9172379104550177</c:v>
                </c:pt>
                <c:pt idx="16">
                  <c:v>3.9967330830662204</c:v>
                </c:pt>
                <c:pt idx="17">
                  <c:v>4.0570258231069563</c:v>
                </c:pt>
                <c:pt idx="18">
                  <c:v>4.0793211837215315</c:v>
                </c:pt>
                <c:pt idx="19">
                  <c:v>4.2263878142216651</c:v>
                </c:pt>
                <c:pt idx="20">
                  <c:v>4.103839967734352</c:v>
                </c:pt>
                <c:pt idx="21">
                  <c:v>3.997051343020904</c:v>
                </c:pt>
                <c:pt idx="22">
                  <c:v>3.9178635979209089</c:v>
                </c:pt>
                <c:pt idx="23">
                  <c:v>3.9143600237492846</c:v>
                </c:pt>
                <c:pt idx="24">
                  <c:v>4.0440241101864762</c:v>
                </c:pt>
                <c:pt idx="25">
                  <c:v>4.1637575897350505</c:v>
                </c:pt>
                <c:pt idx="26">
                  <c:v>4.24253389978304</c:v>
                </c:pt>
                <c:pt idx="27">
                  <c:v>4.3707408546596893</c:v>
                </c:pt>
                <c:pt idx="28">
                  <c:v>4.5013806398904581</c:v>
                </c:pt>
                <c:pt idx="29">
                  <c:v>4.6248179292292404</c:v>
                </c:pt>
                <c:pt idx="30">
                  <c:v>4.7918297125899816</c:v>
                </c:pt>
                <c:pt idx="31">
                  <c:v>4.9613985255516191</c:v>
                </c:pt>
                <c:pt idx="32">
                  <c:v>5.1175839996768664</c:v>
                </c:pt>
                <c:pt idx="33">
                  <c:v>5.3449498673177063</c:v>
                </c:pt>
                <c:pt idx="34">
                  <c:v>5.6387984583600783</c:v>
                </c:pt>
                <c:pt idx="35">
                  <c:v>6.1192905851439097</c:v>
                </c:pt>
                <c:pt idx="36">
                  <c:v>6.8755650966692174</c:v>
                </c:pt>
                <c:pt idx="37">
                  <c:v>8.2337474186973747</c:v>
                </c:pt>
                <c:pt idx="38">
                  <c:v>9.6076093598593229</c:v>
                </c:pt>
              </c:numCache>
            </c:numRef>
          </c:yVal>
          <c:smooth val="1"/>
          <c:extLst>
            <c:ext xmlns:c16="http://schemas.microsoft.com/office/drawing/2014/chart" uri="{C3380CC4-5D6E-409C-BE32-E72D297353CC}">
              <c16:uniqueId val="{00000000-6D9C-4DB7-850C-2BB538CC7B39}"/>
            </c:ext>
          </c:extLst>
        </c:ser>
        <c:ser>
          <c:idx val="1"/>
          <c:order val="1"/>
          <c:tx>
            <c:strRef>
              <c:f>'N2 Isotherms'!$D$9</c:f>
              <c:strCache>
                <c:ptCount val="1"/>
                <c:pt idx="0">
                  <c:v>Raw-RHC</c:v>
                </c:pt>
              </c:strCache>
            </c:strRef>
          </c:tx>
          <c:spPr>
            <a:ln w="12700" cap="rnd">
              <a:solidFill>
                <a:schemeClr val="accent2"/>
              </a:solidFill>
              <a:round/>
            </a:ln>
            <a:effectLst/>
          </c:spPr>
          <c:marker>
            <c:symbol val="circle"/>
            <c:size val="3"/>
            <c:spPr>
              <a:solidFill>
                <a:schemeClr val="accent2"/>
              </a:solidFill>
              <a:ln w="9525">
                <a:solidFill>
                  <a:schemeClr val="tx1"/>
                </a:solidFill>
              </a:ln>
              <a:effectLst/>
            </c:spPr>
          </c:marker>
          <c:xVal>
            <c:numRef>
              <c:f>'N2 Isotherms'!$D$11:$D$30</c:f>
              <c:numCache>
                <c:formatCode>General</c:formatCode>
                <c:ptCount val="20"/>
                <c:pt idx="0">
                  <c:v>0.98865557938959869</c:v>
                </c:pt>
                <c:pt idx="1">
                  <c:v>0.97050697175707101</c:v>
                </c:pt>
                <c:pt idx="2">
                  <c:v>0.95036426341458913</c:v>
                </c:pt>
                <c:pt idx="3">
                  <c:v>0.92996047283816508</c:v>
                </c:pt>
                <c:pt idx="4">
                  <c:v>0.9098064967432522</c:v>
                </c:pt>
                <c:pt idx="5">
                  <c:v>0.88962697874941576</c:v>
                </c:pt>
                <c:pt idx="6">
                  <c:v>0.86948865522661978</c:v>
                </c:pt>
                <c:pt idx="7">
                  <c:v>0.8496419864401753</c:v>
                </c:pt>
                <c:pt idx="8">
                  <c:v>0.82919802858544633</c:v>
                </c:pt>
                <c:pt idx="9">
                  <c:v>0.80948529682858061</c:v>
                </c:pt>
                <c:pt idx="10">
                  <c:v>0.78938080430272362</c:v>
                </c:pt>
                <c:pt idx="11">
                  <c:v>0.76982720778219516</c:v>
                </c:pt>
                <c:pt idx="12">
                  <c:v>0.74993111695952197</c:v>
                </c:pt>
                <c:pt idx="13">
                  <c:v>0.72981625209506307</c:v>
                </c:pt>
                <c:pt idx="14">
                  <c:v>0.70933167397526908</c:v>
                </c:pt>
                <c:pt idx="15">
                  <c:v>0.69917222633250897</c:v>
                </c:pt>
                <c:pt idx="16">
                  <c:v>0.59941310835685613</c:v>
                </c:pt>
                <c:pt idx="17">
                  <c:v>0.49942398581283121</c:v>
                </c:pt>
                <c:pt idx="18">
                  <c:v>0.3998399957321418</c:v>
                </c:pt>
                <c:pt idx="19">
                  <c:v>0.29988855905278833</c:v>
                </c:pt>
              </c:numCache>
            </c:numRef>
          </c:xVal>
          <c:yVal>
            <c:numRef>
              <c:f>'N2 Isotherms'!$E$11:$E$30</c:f>
              <c:numCache>
                <c:formatCode>General</c:formatCode>
                <c:ptCount val="20"/>
                <c:pt idx="0">
                  <c:v>9.6076093598593229</c:v>
                </c:pt>
                <c:pt idx="1">
                  <c:v>8.604953946137968</c:v>
                </c:pt>
                <c:pt idx="2">
                  <c:v>7.8971094059684246</c:v>
                </c:pt>
                <c:pt idx="3">
                  <c:v>7.3937466167462063</c:v>
                </c:pt>
                <c:pt idx="4">
                  <c:v>7.0694437375379193</c:v>
                </c:pt>
                <c:pt idx="5">
                  <c:v>6.8974060433145734</c:v>
                </c:pt>
                <c:pt idx="6">
                  <c:v>6.8093020023392095</c:v>
                </c:pt>
                <c:pt idx="7">
                  <c:v>6.8130403195116749</c:v>
                </c:pt>
                <c:pt idx="8">
                  <c:v>6.8557322943542891</c:v>
                </c:pt>
                <c:pt idx="9">
                  <c:v>6.9079813194744304</c:v>
                </c:pt>
                <c:pt idx="10">
                  <c:v>6.9300195312500001</c:v>
                </c:pt>
                <c:pt idx="11">
                  <c:v>6.9964789309004027</c:v>
                </c:pt>
                <c:pt idx="12">
                  <c:v>7.0779832643181217</c:v>
                </c:pt>
                <c:pt idx="13">
                  <c:v>7.1435473698589247</c:v>
                </c:pt>
                <c:pt idx="14">
                  <c:v>7.2418086234712673</c:v>
                </c:pt>
                <c:pt idx="15">
                  <c:v>7.3417159552375315</c:v>
                </c:pt>
                <c:pt idx="16">
                  <c:v>7.4906712189373206</c:v>
                </c:pt>
                <c:pt idx="17">
                  <c:v>7.6776210876022395</c:v>
                </c:pt>
                <c:pt idx="18">
                  <c:v>7.488540317817634</c:v>
                </c:pt>
                <c:pt idx="19">
                  <c:v>7.6429591562338137</c:v>
                </c:pt>
              </c:numCache>
            </c:numRef>
          </c:yVal>
          <c:smooth val="1"/>
          <c:extLst>
            <c:ext xmlns:c16="http://schemas.microsoft.com/office/drawing/2014/chart" uri="{C3380CC4-5D6E-409C-BE32-E72D297353CC}">
              <c16:uniqueId val="{00000001-6D9C-4DB7-850C-2BB538CC7B39}"/>
            </c:ext>
          </c:extLst>
        </c:ser>
        <c:ser>
          <c:idx val="2"/>
          <c:order val="2"/>
          <c:tx>
            <c:strRef>
              <c:f>'N2 Isotherms'!$F$9</c:f>
              <c:strCache>
                <c:ptCount val="1"/>
                <c:pt idx="0">
                  <c:v>X25%-CO2-RHC</c:v>
                </c:pt>
              </c:strCache>
            </c:strRef>
          </c:tx>
          <c:spPr>
            <a:ln w="12700" cap="rnd">
              <a:solidFill>
                <a:schemeClr val="accent3"/>
              </a:solidFill>
              <a:round/>
            </a:ln>
            <a:effectLst/>
          </c:spPr>
          <c:marker>
            <c:symbol val="circle"/>
            <c:size val="3"/>
            <c:spPr>
              <a:solidFill>
                <a:schemeClr val="accent3"/>
              </a:solidFill>
              <a:ln w="9525">
                <a:solidFill>
                  <a:schemeClr val="tx1"/>
                </a:solidFill>
              </a:ln>
              <a:effectLst/>
            </c:spPr>
          </c:marker>
          <c:xVal>
            <c:numRef>
              <c:f>'N2 Isotherms'!$F$11:$F$61</c:f>
              <c:numCache>
                <c:formatCode>General</c:formatCode>
                <c:ptCount val="51"/>
                <c:pt idx="0">
                  <c:v>5.8651657179661608E-3</c:v>
                </c:pt>
                <c:pt idx="1">
                  <c:v>1.1404732980237307E-2</c:v>
                </c:pt>
                <c:pt idx="2">
                  <c:v>1.6920366438138573E-2</c:v>
                </c:pt>
                <c:pt idx="3">
                  <c:v>2.0377335262794994E-2</c:v>
                </c:pt>
                <c:pt idx="4">
                  <c:v>2.6007466076900319E-2</c:v>
                </c:pt>
                <c:pt idx="5">
                  <c:v>3.0247332789840764E-2</c:v>
                </c:pt>
                <c:pt idx="6">
                  <c:v>3.5981881572843079E-2</c:v>
                </c:pt>
                <c:pt idx="7">
                  <c:v>4.0948804807413634E-2</c:v>
                </c:pt>
                <c:pt idx="8">
                  <c:v>4.5952682980444769E-2</c:v>
                </c:pt>
                <c:pt idx="9">
                  <c:v>5.0392981425135368E-2</c:v>
                </c:pt>
                <c:pt idx="10">
                  <c:v>5.5978487835672316E-2</c:v>
                </c:pt>
                <c:pt idx="11">
                  <c:v>6.0065612792968751E-2</c:v>
                </c:pt>
                <c:pt idx="12">
                  <c:v>6.9795388234917086E-2</c:v>
                </c:pt>
                <c:pt idx="13">
                  <c:v>8.016808291098905E-2</c:v>
                </c:pt>
                <c:pt idx="14">
                  <c:v>9.0164994818005509E-2</c:v>
                </c:pt>
                <c:pt idx="15">
                  <c:v>9.9976918934686451E-2</c:v>
                </c:pt>
                <c:pt idx="16">
                  <c:v>0.1488084258156257</c:v>
                </c:pt>
                <c:pt idx="17">
                  <c:v>0.20076076573256868</c:v>
                </c:pt>
                <c:pt idx="18">
                  <c:v>0.2505324469235744</c:v>
                </c:pt>
                <c:pt idx="19">
                  <c:v>0.29986009574295608</c:v>
                </c:pt>
                <c:pt idx="20">
                  <c:v>0.3993444269373666</c:v>
                </c:pt>
                <c:pt idx="21">
                  <c:v>0.49870774271357204</c:v>
                </c:pt>
                <c:pt idx="22">
                  <c:v>0.59905853644291429</c:v>
                </c:pt>
                <c:pt idx="23">
                  <c:v>0.69858300896765779</c:v>
                </c:pt>
                <c:pt idx="24">
                  <c:v>0.71939148263001762</c:v>
                </c:pt>
                <c:pt idx="25">
                  <c:v>0.73937238671710281</c:v>
                </c:pt>
                <c:pt idx="26">
                  <c:v>0.75963038075091693</c:v>
                </c:pt>
                <c:pt idx="27">
                  <c:v>0.77940935874128991</c:v>
                </c:pt>
                <c:pt idx="28">
                  <c:v>0.79953245191957734</c:v>
                </c:pt>
                <c:pt idx="29">
                  <c:v>0.81941261369501583</c:v>
                </c:pt>
                <c:pt idx="30">
                  <c:v>0.8395175332536986</c:v>
                </c:pt>
                <c:pt idx="31">
                  <c:v>0.8594657141265124</c:v>
                </c:pt>
                <c:pt idx="32">
                  <c:v>0.87985304771210315</c:v>
                </c:pt>
                <c:pt idx="33">
                  <c:v>0.89928590831635669</c:v>
                </c:pt>
                <c:pt idx="34">
                  <c:v>0.91908432886508207</c:v>
                </c:pt>
                <c:pt idx="35">
                  <c:v>0.93881330808345653</c:v>
                </c:pt>
                <c:pt idx="36">
                  <c:v>0.95861640252625202</c:v>
                </c:pt>
                <c:pt idx="37">
                  <c:v>0.97783422193529357</c:v>
                </c:pt>
                <c:pt idx="38">
                  <c:v>0.98760849119880723</c:v>
                </c:pt>
              </c:numCache>
            </c:numRef>
          </c:xVal>
          <c:yVal>
            <c:numRef>
              <c:f>'N2 Isotherms'!$G$11:$G$61</c:f>
              <c:numCache>
                <c:formatCode>General</c:formatCode>
                <c:ptCount val="51"/>
                <c:pt idx="0">
                  <c:v>94.745866728661724</c:v>
                </c:pt>
                <c:pt idx="1">
                  <c:v>98.021719626945895</c:v>
                </c:pt>
                <c:pt idx="2">
                  <c:v>99.848422260551828</c:v>
                </c:pt>
                <c:pt idx="3">
                  <c:v>100.71360113471906</c:v>
                </c:pt>
                <c:pt idx="4">
                  <c:v>101.87386816367477</c:v>
                </c:pt>
                <c:pt idx="5">
                  <c:v>102.58916241176119</c:v>
                </c:pt>
                <c:pt idx="6">
                  <c:v>103.36144623535213</c:v>
                </c:pt>
                <c:pt idx="7">
                  <c:v>103.94540981294584</c:v>
                </c:pt>
                <c:pt idx="8">
                  <c:v>104.47840757546226</c:v>
                </c:pt>
                <c:pt idx="9">
                  <c:v>104.90901907556376</c:v>
                </c:pt>
                <c:pt idx="10">
                  <c:v>105.40559990405305</c:v>
                </c:pt>
                <c:pt idx="11">
                  <c:v>105.73845985983998</c:v>
                </c:pt>
                <c:pt idx="12">
                  <c:v>106.40441189219924</c:v>
                </c:pt>
                <c:pt idx="13">
                  <c:v>107.10484745236083</c:v>
                </c:pt>
                <c:pt idx="14">
                  <c:v>107.65230524239058</c:v>
                </c:pt>
                <c:pt idx="15">
                  <c:v>108.15661586594491</c:v>
                </c:pt>
                <c:pt idx="16">
                  <c:v>109.98829607494145</c:v>
                </c:pt>
                <c:pt idx="17">
                  <c:v>111.38591934867019</c:v>
                </c:pt>
                <c:pt idx="18">
                  <c:v>112.48032931142895</c:v>
                </c:pt>
                <c:pt idx="19">
                  <c:v>113.35720187143841</c:v>
                </c:pt>
                <c:pt idx="20">
                  <c:v>114.79142420754572</c:v>
                </c:pt>
                <c:pt idx="21">
                  <c:v>116.0986432019765</c:v>
                </c:pt>
                <c:pt idx="22">
                  <c:v>117.42230700839777</c:v>
                </c:pt>
                <c:pt idx="23">
                  <c:v>118.87373499696832</c:v>
                </c:pt>
                <c:pt idx="24">
                  <c:v>119.31514456248129</c:v>
                </c:pt>
                <c:pt idx="25">
                  <c:v>119.6748449299152</c:v>
                </c:pt>
                <c:pt idx="26">
                  <c:v>120.00283973280918</c:v>
                </c:pt>
                <c:pt idx="27">
                  <c:v>120.4118514101897</c:v>
                </c:pt>
                <c:pt idx="28">
                  <c:v>120.80629916852556</c:v>
                </c:pt>
                <c:pt idx="29">
                  <c:v>121.2159258297433</c:v>
                </c:pt>
                <c:pt idx="30">
                  <c:v>121.68287309034835</c:v>
                </c:pt>
                <c:pt idx="31">
                  <c:v>122.16730882217698</c:v>
                </c:pt>
                <c:pt idx="32">
                  <c:v>122.64031952421725</c:v>
                </c:pt>
                <c:pt idx="33">
                  <c:v>123.24182818164222</c:v>
                </c:pt>
                <c:pt idx="34">
                  <c:v>123.91606652435208</c:v>
                </c:pt>
                <c:pt idx="35">
                  <c:v>124.81458149759993</c:v>
                </c:pt>
                <c:pt idx="36">
                  <c:v>125.99995871389295</c:v>
                </c:pt>
                <c:pt idx="37">
                  <c:v>127.81247687208534</c:v>
                </c:pt>
                <c:pt idx="38">
                  <c:v>129.63901978021215</c:v>
                </c:pt>
              </c:numCache>
            </c:numRef>
          </c:yVal>
          <c:smooth val="1"/>
          <c:extLst>
            <c:ext xmlns:c16="http://schemas.microsoft.com/office/drawing/2014/chart" uri="{C3380CC4-5D6E-409C-BE32-E72D297353CC}">
              <c16:uniqueId val="{00000002-6D9C-4DB7-850C-2BB538CC7B39}"/>
            </c:ext>
          </c:extLst>
        </c:ser>
        <c:ser>
          <c:idx val="3"/>
          <c:order val="3"/>
          <c:tx>
            <c:strRef>
              <c:f>'N2 Isotherms'!$H$9</c:f>
              <c:strCache>
                <c:ptCount val="1"/>
                <c:pt idx="0">
                  <c:v>X25%-CO2-RHC</c:v>
                </c:pt>
              </c:strCache>
            </c:strRef>
          </c:tx>
          <c:spPr>
            <a:ln w="12700" cap="rnd">
              <a:solidFill>
                <a:schemeClr val="accent3"/>
              </a:solidFill>
              <a:round/>
            </a:ln>
            <a:effectLst/>
          </c:spPr>
          <c:marker>
            <c:symbol val="circle"/>
            <c:size val="3"/>
            <c:spPr>
              <a:solidFill>
                <a:schemeClr val="accent3"/>
              </a:solidFill>
              <a:ln w="9525">
                <a:solidFill>
                  <a:schemeClr val="tx1"/>
                </a:solidFill>
              </a:ln>
              <a:effectLst/>
            </c:spPr>
          </c:marker>
          <c:xVal>
            <c:numRef>
              <c:f>'N2 Isotherms'!$H$11:$H$30</c:f>
              <c:numCache>
                <c:formatCode>General</c:formatCode>
                <c:ptCount val="20"/>
                <c:pt idx="0">
                  <c:v>0.98760849119880723</c:v>
                </c:pt>
                <c:pt idx="1">
                  <c:v>0.97121504924236302</c:v>
                </c:pt>
                <c:pt idx="2">
                  <c:v>0.95130171856072587</c:v>
                </c:pt>
                <c:pt idx="3">
                  <c:v>0.93094020284089807</c:v>
                </c:pt>
                <c:pt idx="4">
                  <c:v>0.91054477063129713</c:v>
                </c:pt>
                <c:pt idx="5">
                  <c:v>0.89033346467392294</c:v>
                </c:pt>
                <c:pt idx="6">
                  <c:v>0.8701627422979985</c:v>
                </c:pt>
                <c:pt idx="7">
                  <c:v>0.84976693103302747</c:v>
                </c:pt>
                <c:pt idx="8">
                  <c:v>0.82988092948208725</c:v>
                </c:pt>
                <c:pt idx="9">
                  <c:v>0.81009033203125003</c:v>
                </c:pt>
                <c:pt idx="10">
                  <c:v>0.78991923484227389</c:v>
                </c:pt>
                <c:pt idx="11">
                  <c:v>0.77023720261546558</c:v>
                </c:pt>
                <c:pt idx="12">
                  <c:v>0.75023025953030287</c:v>
                </c:pt>
                <c:pt idx="13">
                  <c:v>0.72998560354428033</c:v>
                </c:pt>
                <c:pt idx="14">
                  <c:v>0.71024418018639224</c:v>
                </c:pt>
                <c:pt idx="15">
                  <c:v>0.7001442649138756</c:v>
                </c:pt>
                <c:pt idx="16">
                  <c:v>0.60076158314806294</c:v>
                </c:pt>
                <c:pt idx="17">
                  <c:v>0.50085265712941007</c:v>
                </c:pt>
                <c:pt idx="18">
                  <c:v>0.40203337026230346</c:v>
                </c:pt>
                <c:pt idx="19">
                  <c:v>0.29974937732341705</c:v>
                </c:pt>
              </c:numCache>
            </c:numRef>
          </c:xVal>
          <c:yVal>
            <c:numRef>
              <c:f>'N2 Isotherms'!$I$11:$I$30</c:f>
              <c:numCache>
                <c:formatCode>General</c:formatCode>
                <c:ptCount val="20"/>
                <c:pt idx="0">
                  <c:v>129.63901978021215</c:v>
                </c:pt>
                <c:pt idx="1">
                  <c:v>128.88362446064542</c:v>
                </c:pt>
                <c:pt idx="2">
                  <c:v>127.55938658723244</c:v>
                </c:pt>
                <c:pt idx="3">
                  <c:v>126.38346560703373</c:v>
                </c:pt>
                <c:pt idx="4">
                  <c:v>125.54905263426906</c:v>
                </c:pt>
                <c:pt idx="5">
                  <c:v>124.99392975306327</c:v>
                </c:pt>
                <c:pt idx="6">
                  <c:v>124.57190340333665</c:v>
                </c:pt>
                <c:pt idx="7">
                  <c:v>124.25463898208524</c:v>
                </c:pt>
                <c:pt idx="8">
                  <c:v>123.99804055859954</c:v>
                </c:pt>
                <c:pt idx="9">
                  <c:v>123.75842699547648</c:v>
                </c:pt>
                <c:pt idx="10">
                  <c:v>123.51661379876693</c:v>
                </c:pt>
                <c:pt idx="11">
                  <c:v>123.30831469257669</c:v>
                </c:pt>
                <c:pt idx="12">
                  <c:v>123.10358214791249</c:v>
                </c:pt>
                <c:pt idx="13">
                  <c:v>122.90486093885295</c:v>
                </c:pt>
                <c:pt idx="14">
                  <c:v>122.74545182485966</c:v>
                </c:pt>
                <c:pt idx="15">
                  <c:v>122.65409320336153</c:v>
                </c:pt>
                <c:pt idx="16">
                  <c:v>121.76088012041502</c:v>
                </c:pt>
                <c:pt idx="17">
                  <c:v>120.78769059929554</c:v>
                </c:pt>
                <c:pt idx="18">
                  <c:v>115.42820266345784</c:v>
                </c:pt>
                <c:pt idx="19">
                  <c:v>113.67938020812299</c:v>
                </c:pt>
              </c:numCache>
            </c:numRef>
          </c:yVal>
          <c:smooth val="1"/>
          <c:extLst>
            <c:ext xmlns:c16="http://schemas.microsoft.com/office/drawing/2014/chart" uri="{C3380CC4-5D6E-409C-BE32-E72D297353CC}">
              <c16:uniqueId val="{00000003-6D9C-4DB7-850C-2BB538CC7B39}"/>
            </c:ext>
          </c:extLst>
        </c:ser>
        <c:ser>
          <c:idx val="4"/>
          <c:order val="4"/>
          <c:tx>
            <c:strRef>
              <c:f>'N2 Isotherms'!$K$9</c:f>
              <c:strCache>
                <c:ptCount val="1"/>
                <c:pt idx="0">
                  <c:v>X25%-H2O-RHC</c:v>
                </c:pt>
              </c:strCache>
            </c:strRef>
          </c:tx>
          <c:spPr>
            <a:ln w="12700" cap="rnd">
              <a:solidFill>
                <a:schemeClr val="accent4"/>
              </a:solidFill>
              <a:round/>
            </a:ln>
            <a:effectLst/>
          </c:spPr>
          <c:marker>
            <c:symbol val="circle"/>
            <c:size val="3"/>
            <c:spPr>
              <a:solidFill>
                <a:schemeClr val="accent4"/>
              </a:solidFill>
              <a:ln w="9525">
                <a:solidFill>
                  <a:schemeClr val="tx1"/>
                </a:solidFill>
              </a:ln>
              <a:effectLst/>
            </c:spPr>
          </c:marker>
          <c:xVal>
            <c:numRef>
              <c:f>'N2 Isotherms'!$K$11:$K$64</c:f>
              <c:numCache>
                <c:formatCode>General</c:formatCode>
                <c:ptCount val="54"/>
                <c:pt idx="0">
                  <c:v>3.2553452911088243E-7</c:v>
                </c:pt>
                <c:pt idx="1">
                  <c:v>7.0778514782432467E-7</c:v>
                </c:pt>
                <c:pt idx="2">
                  <c:v>1.5035911928862333E-6</c:v>
                </c:pt>
                <c:pt idx="3">
                  <c:v>3.9699662011116743E-6</c:v>
                </c:pt>
                <c:pt idx="4">
                  <c:v>1.159476232714951E-5</c:v>
                </c:pt>
                <c:pt idx="5">
                  <c:v>3.5543693229556084E-5</c:v>
                </c:pt>
                <c:pt idx="6">
                  <c:v>1.2186632664844713E-4</c:v>
                </c:pt>
                <c:pt idx="7">
                  <c:v>4.9075281487333451E-4</c:v>
                </c:pt>
                <c:pt idx="8">
                  <c:v>6.0822865844208768E-4</c:v>
                </c:pt>
                <c:pt idx="9">
                  <c:v>6.8176900439945523E-4</c:v>
                </c:pt>
                <c:pt idx="10">
                  <c:v>7.8642778853577023E-4</c:v>
                </c:pt>
                <c:pt idx="11">
                  <c:v>8.9326511489171557E-4</c:v>
                </c:pt>
                <c:pt idx="12">
                  <c:v>9.6026832586683397E-4</c:v>
                </c:pt>
                <c:pt idx="13">
                  <c:v>6.0929008873549491E-3</c:v>
                </c:pt>
                <c:pt idx="14">
                  <c:v>1.2166059232874974E-2</c:v>
                </c:pt>
                <c:pt idx="15">
                  <c:v>1.7082521597833598E-2</c:v>
                </c:pt>
                <c:pt idx="16">
                  <c:v>2.0945582762774865E-2</c:v>
                </c:pt>
                <c:pt idx="17">
                  <c:v>2.5827411409568176E-2</c:v>
                </c:pt>
                <c:pt idx="18">
                  <c:v>3.100670591686842E-2</c:v>
                </c:pt>
                <c:pt idx="19">
                  <c:v>3.5951095613155896E-2</c:v>
                </c:pt>
                <c:pt idx="20">
                  <c:v>4.0991541427879086E-2</c:v>
                </c:pt>
                <c:pt idx="21">
                  <c:v>4.5898336634268781E-2</c:v>
                </c:pt>
                <c:pt idx="22">
                  <c:v>5.0619786460203618E-2</c:v>
                </c:pt>
                <c:pt idx="23">
                  <c:v>5.5981567399635217E-2</c:v>
                </c:pt>
                <c:pt idx="24">
                  <c:v>5.9979289952551959E-2</c:v>
                </c:pt>
                <c:pt idx="25">
                  <c:v>6.9862233100930926E-2</c:v>
                </c:pt>
                <c:pt idx="26">
                  <c:v>8.0141200113531791E-2</c:v>
                </c:pt>
                <c:pt idx="27">
                  <c:v>9.0217180799836982E-2</c:v>
                </c:pt>
                <c:pt idx="28">
                  <c:v>0.10019235182599898</c:v>
                </c:pt>
                <c:pt idx="29">
                  <c:v>0.14877953098150207</c:v>
                </c:pt>
                <c:pt idx="30">
                  <c:v>0.2001453229680964</c:v>
                </c:pt>
                <c:pt idx="31">
                  <c:v>0.25056964414038269</c:v>
                </c:pt>
                <c:pt idx="32">
                  <c:v>0.30044315285300621</c:v>
                </c:pt>
                <c:pt idx="33">
                  <c:v>0.39859154906802235</c:v>
                </c:pt>
                <c:pt idx="34">
                  <c:v>0.497347376523122</c:v>
                </c:pt>
                <c:pt idx="35">
                  <c:v>0.49974362139987566</c:v>
                </c:pt>
                <c:pt idx="36">
                  <c:v>0.59979750369907847</c:v>
                </c:pt>
                <c:pt idx="37">
                  <c:v>0.69732596005409175</c:v>
                </c:pt>
                <c:pt idx="38">
                  <c:v>0.69994070383432905</c:v>
                </c:pt>
                <c:pt idx="39">
                  <c:v>0.72027522548591105</c:v>
                </c:pt>
                <c:pt idx="40">
                  <c:v>0.73970438230983282</c:v>
                </c:pt>
                <c:pt idx="41">
                  <c:v>0.75972449890793192</c:v>
                </c:pt>
                <c:pt idx="42">
                  <c:v>0.77987028374632106</c:v>
                </c:pt>
                <c:pt idx="43">
                  <c:v>0.7997857031913197</c:v>
                </c:pt>
                <c:pt idx="44">
                  <c:v>0.81988969564792391</c:v>
                </c:pt>
                <c:pt idx="45">
                  <c:v>0.84017210879849114</c:v>
                </c:pt>
                <c:pt idx="46">
                  <c:v>0.86008300781250002</c:v>
                </c:pt>
                <c:pt idx="47">
                  <c:v>0.87938058398893371</c:v>
                </c:pt>
                <c:pt idx="48">
                  <c:v>0.90008300781249995</c:v>
                </c:pt>
                <c:pt idx="49">
                  <c:v>0.92032582025788312</c:v>
                </c:pt>
                <c:pt idx="50">
                  <c:v>0.94042565816433066</c:v>
                </c:pt>
                <c:pt idx="51">
                  <c:v>0.95996757553736467</c:v>
                </c:pt>
                <c:pt idx="52">
                  <c:v>0.97824770395394589</c:v>
                </c:pt>
                <c:pt idx="53">
                  <c:v>0.98958318346319563</c:v>
                </c:pt>
              </c:numCache>
            </c:numRef>
          </c:xVal>
          <c:yVal>
            <c:numRef>
              <c:f>'N2 Isotherms'!$L$11:$L$64</c:f>
              <c:numCache>
                <c:formatCode>General</c:formatCode>
                <c:ptCount val="54"/>
                <c:pt idx="0">
                  <c:v>9.751225705574381</c:v>
                </c:pt>
                <c:pt idx="1">
                  <c:v>19.46265607645562</c:v>
                </c:pt>
                <c:pt idx="2">
                  <c:v>29.189887579038928</c:v>
                </c:pt>
                <c:pt idx="3">
                  <c:v>38.877028913458709</c:v>
                </c:pt>
                <c:pt idx="4">
                  <c:v>48.53384746295356</c:v>
                </c:pt>
                <c:pt idx="5">
                  <c:v>58.220611890303353</c:v>
                </c:pt>
                <c:pt idx="6">
                  <c:v>67.809058584360173</c:v>
                </c:pt>
                <c:pt idx="7">
                  <c:v>76.997021779817388</c:v>
                </c:pt>
                <c:pt idx="8">
                  <c:v>78.395117342483857</c:v>
                </c:pt>
                <c:pt idx="9">
                  <c:v>79.130419633383156</c:v>
                </c:pt>
                <c:pt idx="10">
                  <c:v>80.009355825876099</c:v>
                </c:pt>
                <c:pt idx="11">
                  <c:v>80.793443464708574</c:v>
                </c:pt>
                <c:pt idx="12">
                  <c:v>81.233381062415205</c:v>
                </c:pt>
                <c:pt idx="13">
                  <c:v>91.506906501187629</c:v>
                </c:pt>
                <c:pt idx="14">
                  <c:v>95.148794332823314</c:v>
                </c:pt>
                <c:pt idx="15">
                  <c:v>97.27647432339829</c:v>
                </c:pt>
                <c:pt idx="16">
                  <c:v>98.378509207182972</c:v>
                </c:pt>
                <c:pt idx="17">
                  <c:v>99.487508107003791</c:v>
                </c:pt>
                <c:pt idx="18">
                  <c:v>100.4628008015351</c:v>
                </c:pt>
                <c:pt idx="19">
                  <c:v>101.2745174171167</c:v>
                </c:pt>
                <c:pt idx="20">
                  <c:v>101.94889360925154</c:v>
                </c:pt>
                <c:pt idx="21">
                  <c:v>102.57573270159477</c:v>
                </c:pt>
                <c:pt idx="22">
                  <c:v>103.12578129651699</c:v>
                </c:pt>
                <c:pt idx="23">
                  <c:v>103.69179701649833</c:v>
                </c:pt>
                <c:pt idx="24">
                  <c:v>104.10113931485506</c:v>
                </c:pt>
                <c:pt idx="25">
                  <c:v>104.98396169619699</c:v>
                </c:pt>
                <c:pt idx="26">
                  <c:v>105.76752978951934</c:v>
                </c:pt>
                <c:pt idx="27">
                  <c:v>106.48749256705869</c:v>
                </c:pt>
                <c:pt idx="28">
                  <c:v>107.15219768699495</c:v>
                </c:pt>
                <c:pt idx="29">
                  <c:v>109.83474228444815</c:v>
                </c:pt>
                <c:pt idx="30">
                  <c:v>112.29966733084559</c:v>
                </c:pt>
                <c:pt idx="31">
                  <c:v>114.5041889394863</c:v>
                </c:pt>
                <c:pt idx="32">
                  <c:v>116.63670998960572</c:v>
                </c:pt>
                <c:pt idx="33">
                  <c:v>120.79027192425515</c:v>
                </c:pt>
                <c:pt idx="34">
                  <c:v>125.1636612032521</c:v>
                </c:pt>
                <c:pt idx="35">
                  <c:v>125.36537216412667</c:v>
                </c:pt>
                <c:pt idx="36">
                  <c:v>129.88228894319357</c:v>
                </c:pt>
                <c:pt idx="37">
                  <c:v>134.14685517856222</c:v>
                </c:pt>
                <c:pt idx="38">
                  <c:v>134.32444784615984</c:v>
                </c:pt>
                <c:pt idx="39">
                  <c:v>135.12185877132958</c:v>
                </c:pt>
                <c:pt idx="40">
                  <c:v>135.89337006183268</c:v>
                </c:pt>
                <c:pt idx="41">
                  <c:v>136.62485478518187</c:v>
                </c:pt>
                <c:pt idx="42">
                  <c:v>137.27981810738439</c:v>
                </c:pt>
                <c:pt idx="43">
                  <c:v>137.92442212795115</c:v>
                </c:pt>
                <c:pt idx="44">
                  <c:v>138.61397972719507</c:v>
                </c:pt>
                <c:pt idx="45">
                  <c:v>139.29360465434692</c:v>
                </c:pt>
                <c:pt idx="46">
                  <c:v>139.99229167087705</c:v>
                </c:pt>
                <c:pt idx="47">
                  <c:v>140.78939127818489</c:v>
                </c:pt>
                <c:pt idx="48">
                  <c:v>141.5951953678707</c:v>
                </c:pt>
                <c:pt idx="49">
                  <c:v>142.46979066963578</c:v>
                </c:pt>
                <c:pt idx="50">
                  <c:v>143.55277511628515</c:v>
                </c:pt>
                <c:pt idx="51">
                  <c:v>144.93132360036333</c:v>
                </c:pt>
                <c:pt idx="52">
                  <c:v>147.16248652870581</c:v>
                </c:pt>
                <c:pt idx="53">
                  <c:v>149.6050046078912</c:v>
                </c:pt>
              </c:numCache>
            </c:numRef>
          </c:yVal>
          <c:smooth val="1"/>
          <c:extLst>
            <c:ext xmlns:c16="http://schemas.microsoft.com/office/drawing/2014/chart" uri="{C3380CC4-5D6E-409C-BE32-E72D297353CC}">
              <c16:uniqueId val="{00000004-6D9C-4DB7-850C-2BB538CC7B39}"/>
            </c:ext>
          </c:extLst>
        </c:ser>
        <c:ser>
          <c:idx val="5"/>
          <c:order val="5"/>
          <c:tx>
            <c:strRef>
              <c:f>'N2 Isotherms'!$M$9</c:f>
              <c:strCache>
                <c:ptCount val="1"/>
                <c:pt idx="0">
                  <c:v>X25%-H2O-RHC</c:v>
                </c:pt>
              </c:strCache>
            </c:strRef>
          </c:tx>
          <c:spPr>
            <a:ln w="12700" cap="rnd">
              <a:solidFill>
                <a:schemeClr val="accent4"/>
              </a:solidFill>
              <a:round/>
            </a:ln>
            <a:effectLst/>
          </c:spPr>
          <c:marker>
            <c:symbol val="circle"/>
            <c:size val="3"/>
            <c:spPr>
              <a:solidFill>
                <a:schemeClr val="accent4"/>
              </a:solidFill>
              <a:ln w="9525">
                <a:solidFill>
                  <a:schemeClr val="tx1"/>
                </a:solidFill>
              </a:ln>
              <a:effectLst/>
            </c:spPr>
          </c:marker>
          <c:xVal>
            <c:numRef>
              <c:f>'N2 Isotherms'!$M$11:$M$30</c:f>
              <c:numCache>
                <c:formatCode>General</c:formatCode>
                <c:ptCount val="20"/>
                <c:pt idx="0">
                  <c:v>0.98958318346319563</c:v>
                </c:pt>
                <c:pt idx="1">
                  <c:v>0.9712502283415051</c:v>
                </c:pt>
                <c:pt idx="2">
                  <c:v>0.95137898878682425</c:v>
                </c:pt>
                <c:pt idx="3">
                  <c:v>0.92990542395608489</c:v>
                </c:pt>
                <c:pt idx="4">
                  <c:v>0.91016227033285857</c:v>
                </c:pt>
                <c:pt idx="5">
                  <c:v>0.89032138322216159</c:v>
                </c:pt>
                <c:pt idx="6">
                  <c:v>0.87010226153483317</c:v>
                </c:pt>
                <c:pt idx="7">
                  <c:v>0.85004394531250005</c:v>
                </c:pt>
                <c:pt idx="8">
                  <c:v>0.8302734253904579</c:v>
                </c:pt>
                <c:pt idx="9">
                  <c:v>0.81010471958768204</c:v>
                </c:pt>
                <c:pt idx="10">
                  <c:v>0.79014403022239599</c:v>
                </c:pt>
                <c:pt idx="11">
                  <c:v>0.76999925958306448</c:v>
                </c:pt>
                <c:pt idx="12">
                  <c:v>0.75027087158084249</c:v>
                </c:pt>
                <c:pt idx="13">
                  <c:v>0.73044106564871158</c:v>
                </c:pt>
                <c:pt idx="14">
                  <c:v>0.71005615234374997</c:v>
                </c:pt>
                <c:pt idx="15">
                  <c:v>0.7002727764363964</c:v>
                </c:pt>
                <c:pt idx="16">
                  <c:v>0.60098067885404505</c:v>
                </c:pt>
                <c:pt idx="17">
                  <c:v>0.50058749529045898</c:v>
                </c:pt>
                <c:pt idx="18">
                  <c:v>0.40063326064407068</c:v>
                </c:pt>
                <c:pt idx="19">
                  <c:v>0.29848892433713187</c:v>
                </c:pt>
              </c:numCache>
            </c:numRef>
          </c:xVal>
          <c:yVal>
            <c:numRef>
              <c:f>'N2 Isotherms'!$N$11:$N$30</c:f>
              <c:numCache>
                <c:formatCode>General</c:formatCode>
                <c:ptCount val="20"/>
                <c:pt idx="0">
                  <c:v>149.6050046078912</c:v>
                </c:pt>
                <c:pt idx="1">
                  <c:v>147.94337165410067</c:v>
                </c:pt>
                <c:pt idx="2">
                  <c:v>146.32807883519183</c:v>
                </c:pt>
                <c:pt idx="3">
                  <c:v>145.06579728220254</c:v>
                </c:pt>
                <c:pt idx="4">
                  <c:v>144.33654845346237</c:v>
                </c:pt>
                <c:pt idx="5">
                  <c:v>143.89219900555617</c:v>
                </c:pt>
                <c:pt idx="6">
                  <c:v>143.48183310820639</c:v>
                </c:pt>
                <c:pt idx="7">
                  <c:v>143.06626277020425</c:v>
                </c:pt>
                <c:pt idx="8">
                  <c:v>142.7386423728291</c:v>
                </c:pt>
                <c:pt idx="9">
                  <c:v>142.4603785647416</c:v>
                </c:pt>
                <c:pt idx="10">
                  <c:v>142.17149335017496</c:v>
                </c:pt>
                <c:pt idx="11">
                  <c:v>141.92486761843031</c:v>
                </c:pt>
                <c:pt idx="12">
                  <c:v>141.68734397390514</c:v>
                </c:pt>
                <c:pt idx="13">
                  <c:v>141.4438325646878</c:v>
                </c:pt>
                <c:pt idx="14">
                  <c:v>141.15142142070542</c:v>
                </c:pt>
                <c:pt idx="15">
                  <c:v>141.00610405034899</c:v>
                </c:pt>
                <c:pt idx="16">
                  <c:v>139.23991172014331</c:v>
                </c:pt>
                <c:pt idx="17">
                  <c:v>136.76634314133307</c:v>
                </c:pt>
                <c:pt idx="18">
                  <c:v>121.44057449756535</c:v>
                </c:pt>
                <c:pt idx="19">
                  <c:v>116.76280365345322</c:v>
                </c:pt>
              </c:numCache>
            </c:numRef>
          </c:yVal>
          <c:smooth val="1"/>
          <c:extLst>
            <c:ext xmlns:c16="http://schemas.microsoft.com/office/drawing/2014/chart" uri="{C3380CC4-5D6E-409C-BE32-E72D297353CC}">
              <c16:uniqueId val="{00000005-6D9C-4DB7-850C-2BB538CC7B39}"/>
            </c:ext>
          </c:extLst>
        </c:ser>
        <c:dLbls>
          <c:showLegendKey val="0"/>
          <c:showVal val="0"/>
          <c:showCatName val="0"/>
          <c:showSerName val="0"/>
          <c:showPercent val="0"/>
          <c:showBubbleSize val="0"/>
        </c:dLbls>
        <c:axId val="701113135"/>
        <c:axId val="701113551"/>
      </c:scatterChart>
      <c:valAx>
        <c:axId val="701113135"/>
        <c:scaling>
          <c:orientation val="minMax"/>
          <c:max val="1"/>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900" b="0">
                    <a:solidFill>
                      <a:sysClr val="windowText" lastClr="000000"/>
                    </a:solidFill>
                    <a:latin typeface="Arial" panose="020B0604020202020204" pitchFamily="34" charset="0"/>
                    <a:cs typeface="Arial" panose="020B0604020202020204" pitchFamily="34" charset="0"/>
                  </a:rPr>
                  <a:t>Relative</a:t>
                </a:r>
                <a:r>
                  <a:rPr lang="en-US" sz="900" b="0" baseline="0">
                    <a:solidFill>
                      <a:sysClr val="windowText" lastClr="000000"/>
                    </a:solidFill>
                    <a:latin typeface="Arial" panose="020B0604020202020204" pitchFamily="34" charset="0"/>
                    <a:cs typeface="Arial" panose="020B0604020202020204" pitchFamily="34" charset="0"/>
                  </a:rPr>
                  <a:t> pressure (p/p°)</a:t>
                </a:r>
                <a:endParaRPr lang="en-US" sz="900" b="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1113551"/>
        <c:crosses val="autoZero"/>
        <c:crossBetween val="midCat"/>
      </c:valAx>
      <c:valAx>
        <c:axId val="701113551"/>
        <c:scaling>
          <c:orientation val="minMax"/>
          <c:max val="25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900" b="0" dirty="0">
                    <a:solidFill>
                      <a:sysClr val="windowText" lastClr="000000"/>
                    </a:solidFill>
                    <a:latin typeface="Arial" panose="020B0604020202020204" pitchFamily="34" charset="0"/>
                    <a:cs typeface="Arial" panose="020B0604020202020204" pitchFamily="34" charset="0"/>
                  </a:rPr>
                  <a:t>Quantity adsorbed (cm</a:t>
                </a:r>
                <a:r>
                  <a:rPr lang="en-US" sz="900" b="0" baseline="30000" dirty="0">
                    <a:solidFill>
                      <a:sysClr val="windowText" lastClr="000000"/>
                    </a:solidFill>
                    <a:latin typeface="Arial" panose="020B0604020202020204" pitchFamily="34" charset="0"/>
                    <a:cs typeface="Arial" panose="020B0604020202020204" pitchFamily="34" charset="0"/>
                  </a:rPr>
                  <a:t>3</a:t>
                </a:r>
                <a:r>
                  <a:rPr lang="en-US" sz="900" b="0" dirty="0">
                    <a:solidFill>
                      <a:sysClr val="windowText" lastClr="000000"/>
                    </a:solidFill>
                    <a:latin typeface="Arial" panose="020B0604020202020204" pitchFamily="34" charset="0"/>
                    <a:cs typeface="Arial" panose="020B0604020202020204" pitchFamily="34" charset="0"/>
                  </a:rPr>
                  <a:t>/g STP)</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1113135"/>
        <c:crosses val="autoZero"/>
        <c:crossBetween val="midCat"/>
      </c:valAx>
      <c:spPr>
        <a:noFill/>
        <a:ln w="19050">
          <a:solidFill>
            <a:schemeClr val="tx1"/>
          </a:solidFill>
        </a:ln>
        <a:effectLst/>
      </c:spPr>
    </c:plotArea>
    <c:legend>
      <c:legendPos val="r"/>
      <c:legendEntry>
        <c:idx val="1"/>
        <c:delete val="1"/>
      </c:legendEntry>
      <c:legendEntry>
        <c:idx val="3"/>
        <c:delete val="1"/>
      </c:legendEntry>
      <c:legendEntry>
        <c:idx val="4"/>
        <c:delete val="1"/>
      </c:legendEntry>
      <c:layout>
        <c:manualLayout>
          <c:xMode val="edge"/>
          <c:yMode val="edge"/>
          <c:x val="0.17368500853189697"/>
          <c:y val="6.8999708369787097E-2"/>
          <c:w val="0.34190035155527232"/>
          <c:h val="0.2240886555847186"/>
        </c:manualLayout>
      </c:layout>
      <c:overlay val="0"/>
      <c:spPr>
        <a:noFill/>
        <a:ln w="19050">
          <a:solidFill>
            <a:schemeClr val="tx1"/>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20653820711438"/>
          <c:y val="5.0926002670718784E-2"/>
          <c:w val="0.8047099737532809"/>
          <c:h val="0.77223024205307667"/>
        </c:manualLayout>
      </c:layout>
      <c:scatterChart>
        <c:scatterStyle val="smoothMarker"/>
        <c:varyColors val="0"/>
        <c:ser>
          <c:idx val="0"/>
          <c:order val="0"/>
          <c:tx>
            <c:strRef>
              <c:f>'Average conversion'!$A$1:$C$1</c:f>
              <c:strCache>
                <c:ptCount val="1"/>
                <c:pt idx="0">
                  <c:v>Quartz bead glass</c:v>
                </c:pt>
              </c:strCache>
            </c:strRef>
          </c:tx>
          <c:spPr>
            <a:ln w="12700" cap="rnd">
              <a:solidFill>
                <a:schemeClr val="accent1"/>
              </a:solidFill>
              <a:round/>
            </a:ln>
            <a:effectLst/>
          </c:spPr>
          <c:marker>
            <c:symbol val="circle"/>
            <c:size val="3"/>
            <c:spPr>
              <a:solidFill>
                <a:schemeClr val="accent1"/>
              </a:solidFill>
              <a:ln w="9525">
                <a:solidFill>
                  <a:schemeClr val="tx1"/>
                </a:solidFill>
              </a:ln>
              <a:effectLst/>
            </c:spPr>
          </c:marker>
          <c:errBars>
            <c:errDir val="y"/>
            <c:errBarType val="both"/>
            <c:errValType val="cust"/>
            <c:noEndCap val="0"/>
            <c:plus>
              <c:numRef>
                <c:f>'Average conversion'!$C$7:$C$39</c:f>
                <c:numCache>
                  <c:formatCode>General</c:formatCode>
                  <c:ptCount val="33"/>
                  <c:pt idx="0">
                    <c:v>2.727910557488292</c:v>
                  </c:pt>
                  <c:pt idx="1">
                    <c:v>2.7272875117309243</c:v>
                  </c:pt>
                  <c:pt idx="2">
                    <c:v>2.8881770946265828</c:v>
                  </c:pt>
                  <c:pt idx="3">
                    <c:v>2.7659716931981051</c:v>
                  </c:pt>
                  <c:pt idx="4">
                    <c:v>2.9201848385089213</c:v>
                  </c:pt>
                  <c:pt idx="5">
                    <c:v>2.7323474551467863</c:v>
                  </c:pt>
                  <c:pt idx="6">
                    <c:v>2.641421078258245</c:v>
                  </c:pt>
                  <c:pt idx="7">
                    <c:v>2.566840037744444</c:v>
                  </c:pt>
                  <c:pt idx="8">
                    <c:v>2.5220480052505918</c:v>
                  </c:pt>
                  <c:pt idx="9">
                    <c:v>2.5989086854465722</c:v>
                  </c:pt>
                  <c:pt idx="10">
                    <c:v>2.7479733723190343</c:v>
                  </c:pt>
                  <c:pt idx="11">
                    <c:v>4.4693621297563597</c:v>
                  </c:pt>
                  <c:pt idx="12">
                    <c:v>2.1929186067952275</c:v>
                  </c:pt>
                  <c:pt idx="13">
                    <c:v>2.0746322488879039</c:v>
                  </c:pt>
                  <c:pt idx="14">
                    <c:v>1.7831320691413073</c:v>
                  </c:pt>
                  <c:pt idx="15">
                    <c:v>1.7068907225465568</c:v>
                  </c:pt>
                  <c:pt idx="16">
                    <c:v>1.6793375455250856</c:v>
                  </c:pt>
                  <c:pt idx="17">
                    <c:v>1.6413372236226664</c:v>
                  </c:pt>
                  <c:pt idx="18">
                    <c:v>1.448500446122027</c:v>
                  </c:pt>
                  <c:pt idx="19">
                    <c:v>1.0353972408993601</c:v>
                  </c:pt>
                  <c:pt idx="20">
                    <c:v>0.98751258487973792</c:v>
                  </c:pt>
                  <c:pt idx="21">
                    <c:v>0.54865835075726277</c:v>
                  </c:pt>
                  <c:pt idx="22">
                    <c:v>0.8543055083758595</c:v>
                  </c:pt>
                  <c:pt idx="23">
                    <c:v>0.74874778902084949</c:v>
                  </c:pt>
                  <c:pt idx="24">
                    <c:v>0.71298877633874691</c:v>
                  </c:pt>
                  <c:pt idx="25">
                    <c:v>0.49657917383349631</c:v>
                  </c:pt>
                  <c:pt idx="26">
                    <c:v>0.37547721670501033</c:v>
                  </c:pt>
                  <c:pt idx="27">
                    <c:v>0.12385908305401079</c:v>
                  </c:pt>
                  <c:pt idx="28">
                    <c:v>0.17200984073669076</c:v>
                  </c:pt>
                  <c:pt idx="29">
                    <c:v>8.1865133637948215E-2</c:v>
                  </c:pt>
                  <c:pt idx="30">
                    <c:v>8.5563496806585343E-2</c:v>
                  </c:pt>
                  <c:pt idx="31">
                    <c:v>0</c:v>
                  </c:pt>
                  <c:pt idx="32">
                    <c:v>0</c:v>
                  </c:pt>
                </c:numCache>
              </c:numRef>
            </c:plus>
            <c:minus>
              <c:numRef>
                <c:f>'Average conversion'!$C$7:$C$39</c:f>
                <c:numCache>
                  <c:formatCode>General</c:formatCode>
                  <c:ptCount val="33"/>
                  <c:pt idx="0">
                    <c:v>2.727910557488292</c:v>
                  </c:pt>
                  <c:pt idx="1">
                    <c:v>2.7272875117309243</c:v>
                  </c:pt>
                  <c:pt idx="2">
                    <c:v>2.8881770946265828</c:v>
                  </c:pt>
                  <c:pt idx="3">
                    <c:v>2.7659716931981051</c:v>
                  </c:pt>
                  <c:pt idx="4">
                    <c:v>2.9201848385089213</c:v>
                  </c:pt>
                  <c:pt idx="5">
                    <c:v>2.7323474551467863</c:v>
                  </c:pt>
                  <c:pt idx="6">
                    <c:v>2.641421078258245</c:v>
                  </c:pt>
                  <c:pt idx="7">
                    <c:v>2.566840037744444</c:v>
                  </c:pt>
                  <c:pt idx="8">
                    <c:v>2.5220480052505918</c:v>
                  </c:pt>
                  <c:pt idx="9">
                    <c:v>2.5989086854465722</c:v>
                  </c:pt>
                  <c:pt idx="10">
                    <c:v>2.7479733723190343</c:v>
                  </c:pt>
                  <c:pt idx="11">
                    <c:v>4.4693621297563597</c:v>
                  </c:pt>
                  <c:pt idx="12">
                    <c:v>2.1929186067952275</c:v>
                  </c:pt>
                  <c:pt idx="13">
                    <c:v>2.0746322488879039</c:v>
                  </c:pt>
                  <c:pt idx="14">
                    <c:v>1.7831320691413073</c:v>
                  </c:pt>
                  <c:pt idx="15">
                    <c:v>1.7068907225465568</c:v>
                  </c:pt>
                  <c:pt idx="16">
                    <c:v>1.6793375455250856</c:v>
                  </c:pt>
                  <c:pt idx="17">
                    <c:v>1.6413372236226664</c:v>
                  </c:pt>
                  <c:pt idx="18">
                    <c:v>1.448500446122027</c:v>
                  </c:pt>
                  <c:pt idx="19">
                    <c:v>1.0353972408993601</c:v>
                  </c:pt>
                  <c:pt idx="20">
                    <c:v>0.98751258487973792</c:v>
                  </c:pt>
                  <c:pt idx="21">
                    <c:v>0.54865835075726277</c:v>
                  </c:pt>
                  <c:pt idx="22">
                    <c:v>0.8543055083758595</c:v>
                  </c:pt>
                  <c:pt idx="23">
                    <c:v>0.74874778902084949</c:v>
                  </c:pt>
                  <c:pt idx="24">
                    <c:v>0.71298877633874691</c:v>
                  </c:pt>
                  <c:pt idx="25">
                    <c:v>0.49657917383349631</c:v>
                  </c:pt>
                  <c:pt idx="26">
                    <c:v>0.37547721670501033</c:v>
                  </c:pt>
                  <c:pt idx="27">
                    <c:v>0.12385908305401079</c:v>
                  </c:pt>
                  <c:pt idx="28">
                    <c:v>0.17200984073669076</c:v>
                  </c:pt>
                  <c:pt idx="29">
                    <c:v>8.1865133637948215E-2</c:v>
                  </c:pt>
                  <c:pt idx="30">
                    <c:v>8.5563496806585343E-2</c:v>
                  </c:pt>
                  <c:pt idx="31">
                    <c:v>0</c:v>
                  </c:pt>
                  <c:pt idx="32">
                    <c:v>0</c:v>
                  </c:pt>
                </c:numCache>
              </c:numRef>
            </c:minus>
            <c:spPr>
              <a:noFill/>
              <a:ln w="9525" cap="flat" cmpd="sng" algn="ctr">
                <a:solidFill>
                  <a:schemeClr val="tx1">
                    <a:lumMod val="65000"/>
                    <a:lumOff val="35000"/>
                  </a:schemeClr>
                </a:solidFill>
                <a:round/>
              </a:ln>
              <a:effectLst/>
            </c:spPr>
          </c:errBars>
          <c:xVal>
            <c:numRef>
              <c:f>'Average conversion'!$A$7:$A$39</c:f>
              <c:numCache>
                <c:formatCode>General</c:formatCode>
                <c:ptCount val="33"/>
                <c:pt idx="0">
                  <c:v>3.5333333333333332</c:v>
                </c:pt>
                <c:pt idx="1">
                  <c:v>5.7750000000000004</c:v>
                </c:pt>
                <c:pt idx="2">
                  <c:v>7.8833333333333337</c:v>
                </c:pt>
                <c:pt idx="3">
                  <c:v>9.6166666666666671</c:v>
                </c:pt>
                <c:pt idx="4">
                  <c:v>11.333333333333332</c:v>
                </c:pt>
                <c:pt idx="5">
                  <c:v>13.05</c:v>
                </c:pt>
                <c:pt idx="6">
                  <c:v>14.8</c:v>
                </c:pt>
                <c:pt idx="7">
                  <c:v>16.533333333333335</c:v>
                </c:pt>
                <c:pt idx="8">
                  <c:v>18.291666666666664</c:v>
                </c:pt>
                <c:pt idx="9">
                  <c:v>20.008333333333333</c:v>
                </c:pt>
                <c:pt idx="10">
                  <c:v>21.733333333333334</c:v>
                </c:pt>
                <c:pt idx="11">
                  <c:v>23.458333333333336</c:v>
                </c:pt>
                <c:pt idx="12">
                  <c:v>25.18333333333333</c:v>
                </c:pt>
                <c:pt idx="13">
                  <c:v>26.941666666666666</c:v>
                </c:pt>
                <c:pt idx="14">
                  <c:v>28.683333333333334</c:v>
                </c:pt>
                <c:pt idx="15">
                  <c:v>30.408333333333331</c:v>
                </c:pt>
                <c:pt idx="16">
                  <c:v>32.133333333333333</c:v>
                </c:pt>
                <c:pt idx="17">
                  <c:v>33.858333333333334</c:v>
                </c:pt>
                <c:pt idx="18">
                  <c:v>35.75</c:v>
                </c:pt>
                <c:pt idx="19">
                  <c:v>37.700000000000003</c:v>
                </c:pt>
                <c:pt idx="20">
                  <c:v>39.433333333333337</c:v>
                </c:pt>
                <c:pt idx="21">
                  <c:v>41.150000000000006</c:v>
                </c:pt>
                <c:pt idx="22">
                  <c:v>42.883333333333333</c:v>
                </c:pt>
                <c:pt idx="23">
                  <c:v>44.766666666666666</c:v>
                </c:pt>
                <c:pt idx="24">
                  <c:v>46.533333333333331</c:v>
                </c:pt>
                <c:pt idx="25">
                  <c:v>48.25</c:v>
                </c:pt>
                <c:pt idx="26">
                  <c:v>49.983333333333334</c:v>
                </c:pt>
                <c:pt idx="27">
                  <c:v>51.7</c:v>
                </c:pt>
                <c:pt idx="28">
                  <c:v>53.9</c:v>
                </c:pt>
                <c:pt idx="29">
                  <c:v>55.616666666666667</c:v>
                </c:pt>
                <c:pt idx="30">
                  <c:v>57.341666666666669</c:v>
                </c:pt>
                <c:pt idx="31">
                  <c:v>59.066666666666663</c:v>
                </c:pt>
                <c:pt idx="32">
                  <c:v>59.06666666666667</c:v>
                </c:pt>
              </c:numCache>
            </c:numRef>
          </c:xVal>
          <c:yVal>
            <c:numRef>
              <c:f>'Average conversion'!$B$7:$B$39</c:f>
              <c:numCache>
                <c:formatCode>General</c:formatCode>
                <c:ptCount val="33"/>
                <c:pt idx="0">
                  <c:v>28.504000976747253</c:v>
                </c:pt>
                <c:pt idx="1">
                  <c:v>28.799802175109001</c:v>
                </c:pt>
                <c:pt idx="2">
                  <c:v>29.2831507077792</c:v>
                </c:pt>
                <c:pt idx="3">
                  <c:v>29.605375802368869</c:v>
                </c:pt>
                <c:pt idx="4">
                  <c:v>29.900596787342074</c:v>
                </c:pt>
                <c:pt idx="5">
                  <c:v>29.989973502004176</c:v>
                </c:pt>
                <c:pt idx="6">
                  <c:v>30.199722800361528</c:v>
                </c:pt>
                <c:pt idx="7">
                  <c:v>30.11874428262453</c:v>
                </c:pt>
                <c:pt idx="8">
                  <c:v>30.014192411825867</c:v>
                </c:pt>
                <c:pt idx="9">
                  <c:v>29.86331035076828</c:v>
                </c:pt>
                <c:pt idx="10">
                  <c:v>29.944011704987947</c:v>
                </c:pt>
                <c:pt idx="12">
                  <c:v>29.734012232839675</c:v>
                </c:pt>
                <c:pt idx="13">
                  <c:v>29.77305246572287</c:v>
                </c:pt>
                <c:pt idx="14">
                  <c:v>29.766469173445401</c:v>
                </c:pt>
                <c:pt idx="15">
                  <c:v>29.524932026635092</c:v>
                </c:pt>
                <c:pt idx="16">
                  <c:v>29.595998438869437</c:v>
                </c:pt>
                <c:pt idx="17">
                  <c:v>29.32838090081772</c:v>
                </c:pt>
                <c:pt idx="18">
                  <c:v>29.183079652839794</c:v>
                </c:pt>
                <c:pt idx="19">
                  <c:v>29.240444102569469</c:v>
                </c:pt>
                <c:pt idx="20">
                  <c:v>29.211090032088698</c:v>
                </c:pt>
                <c:pt idx="21">
                  <c:v>29.094993007408046</c:v>
                </c:pt>
                <c:pt idx="22">
                  <c:v>29.020656646749021</c:v>
                </c:pt>
                <c:pt idx="23">
                  <c:v>29.017092990663429</c:v>
                </c:pt>
                <c:pt idx="24">
                  <c:v>28.862818539318368</c:v>
                </c:pt>
                <c:pt idx="25">
                  <c:v>28.764101534180714</c:v>
                </c:pt>
                <c:pt idx="26">
                  <c:v>28.817832156442844</c:v>
                </c:pt>
                <c:pt idx="27">
                  <c:v>28.444526652484075</c:v>
                </c:pt>
                <c:pt idx="28">
                  <c:v>28.258854191667776</c:v>
                </c:pt>
                <c:pt idx="29">
                  <c:v>28.141826894576148</c:v>
                </c:pt>
                <c:pt idx="30">
                  <c:v>28.247805163493709</c:v>
                </c:pt>
                <c:pt idx="31">
                  <c:v>28.427472527472521</c:v>
                </c:pt>
                <c:pt idx="32">
                  <c:v>28.550241758241768</c:v>
                </c:pt>
              </c:numCache>
            </c:numRef>
          </c:yVal>
          <c:smooth val="1"/>
          <c:extLst>
            <c:ext xmlns:c16="http://schemas.microsoft.com/office/drawing/2014/chart" uri="{C3380CC4-5D6E-409C-BE32-E72D297353CC}">
              <c16:uniqueId val="{00000000-9FA3-4CD4-B3FF-26EFBF812FA2}"/>
            </c:ext>
          </c:extLst>
        </c:ser>
        <c:ser>
          <c:idx val="1"/>
          <c:order val="1"/>
          <c:tx>
            <c:strRef>
              <c:f>'Average conversion'!$D$1:$F$1</c:f>
              <c:strCache>
                <c:ptCount val="1"/>
                <c:pt idx="0">
                  <c:v>Raw-RHC</c:v>
                </c:pt>
              </c:strCache>
            </c:strRef>
          </c:tx>
          <c:spPr>
            <a:ln w="12700" cap="rnd">
              <a:solidFill>
                <a:schemeClr val="accent2"/>
              </a:solidFill>
              <a:round/>
            </a:ln>
            <a:effectLst/>
          </c:spPr>
          <c:marker>
            <c:symbol val="circle"/>
            <c:size val="3"/>
            <c:spPr>
              <a:solidFill>
                <a:schemeClr val="accent2"/>
              </a:solidFill>
              <a:ln w="9525">
                <a:solidFill>
                  <a:schemeClr val="tx1"/>
                </a:solidFill>
              </a:ln>
              <a:effectLst/>
            </c:spPr>
          </c:marker>
          <c:errBars>
            <c:errDir val="y"/>
            <c:errBarType val="both"/>
            <c:errValType val="cust"/>
            <c:noEndCap val="0"/>
            <c:plus>
              <c:numRef>
                <c:f>'Average conversion'!$F$7:$F$41</c:f>
                <c:numCache>
                  <c:formatCode>General</c:formatCode>
                  <c:ptCount val="35"/>
                  <c:pt idx="0">
                    <c:v>1.0736900425136089</c:v>
                  </c:pt>
                  <c:pt idx="1">
                    <c:v>1.4814441925601676</c:v>
                  </c:pt>
                  <c:pt idx="2">
                    <c:v>1.6838589452048849</c:v>
                  </c:pt>
                  <c:pt idx="3">
                    <c:v>1.6886270438403399</c:v>
                  </c:pt>
                  <c:pt idx="4">
                    <c:v>1.7337739356351496</c:v>
                  </c:pt>
                  <c:pt idx="5">
                    <c:v>1.6576617803306877</c:v>
                  </c:pt>
                  <c:pt idx="6">
                    <c:v>1.5567418416830663</c:v>
                  </c:pt>
                  <c:pt idx="7">
                    <c:v>1.1820117899464997</c:v>
                  </c:pt>
                  <c:pt idx="8">
                    <c:v>1.2893188701499534</c:v>
                  </c:pt>
                  <c:pt idx="9">
                    <c:v>1.2151405228622765</c:v>
                  </c:pt>
                  <c:pt idx="10">
                    <c:v>1.2575627209499443</c:v>
                  </c:pt>
                  <c:pt idx="11">
                    <c:v>1.0982363859849484</c:v>
                  </c:pt>
                  <c:pt idx="12">
                    <c:v>0.71178985936266592</c:v>
                  </c:pt>
                  <c:pt idx="13">
                    <c:v>0.64040135972611001</c:v>
                  </c:pt>
                  <c:pt idx="14">
                    <c:v>0.41413410283284191</c:v>
                  </c:pt>
                  <c:pt idx="15">
                    <c:v>0.44628366418975984</c:v>
                  </c:pt>
                  <c:pt idx="16">
                    <c:v>0.30814998679206307</c:v>
                  </c:pt>
                  <c:pt idx="17">
                    <c:v>0.2585781534730181</c:v>
                  </c:pt>
                  <c:pt idx="18">
                    <c:v>0.45247137727019887</c:v>
                  </c:pt>
                  <c:pt idx="19">
                    <c:v>0.19187804879830464</c:v>
                  </c:pt>
                  <c:pt idx="20">
                    <c:v>0.20218674661111963</c:v>
                  </c:pt>
                  <c:pt idx="21">
                    <c:v>0.24927938029830696</c:v>
                  </c:pt>
                  <c:pt idx="22">
                    <c:v>0.14183916561554455</c:v>
                  </c:pt>
                  <c:pt idx="23">
                    <c:v>1.1957460816497865</c:v>
                  </c:pt>
                  <c:pt idx="24">
                    <c:v>3.2721402883889174E-2</c:v>
                  </c:pt>
                  <c:pt idx="25">
                    <c:v>9.5656729960725356E-2</c:v>
                  </c:pt>
                  <c:pt idx="26">
                    <c:v>7.7177630476445935E-2</c:v>
                  </c:pt>
                  <c:pt idx="27">
                    <c:v>0.24112631028790033</c:v>
                  </c:pt>
                  <c:pt idx="28">
                    <c:v>0.34512823534569259</c:v>
                  </c:pt>
                  <c:pt idx="29">
                    <c:v>0.34202175125813211</c:v>
                  </c:pt>
                  <c:pt idx="30">
                    <c:v>0.4184509172347663</c:v>
                  </c:pt>
                  <c:pt idx="31">
                    <c:v>0.1872068180729842</c:v>
                  </c:pt>
                  <c:pt idx="32">
                    <c:v>0</c:v>
                  </c:pt>
                  <c:pt idx="33">
                    <c:v>0</c:v>
                  </c:pt>
                  <c:pt idx="34">
                    <c:v>0</c:v>
                  </c:pt>
                </c:numCache>
              </c:numRef>
            </c:plus>
            <c:minus>
              <c:numRef>
                <c:f>'Average conversion'!$F$7:$F$41</c:f>
                <c:numCache>
                  <c:formatCode>General</c:formatCode>
                  <c:ptCount val="35"/>
                  <c:pt idx="0">
                    <c:v>1.0736900425136089</c:v>
                  </c:pt>
                  <c:pt idx="1">
                    <c:v>1.4814441925601676</c:v>
                  </c:pt>
                  <c:pt idx="2">
                    <c:v>1.6838589452048849</c:v>
                  </c:pt>
                  <c:pt idx="3">
                    <c:v>1.6886270438403399</c:v>
                  </c:pt>
                  <c:pt idx="4">
                    <c:v>1.7337739356351496</c:v>
                  </c:pt>
                  <c:pt idx="5">
                    <c:v>1.6576617803306877</c:v>
                  </c:pt>
                  <c:pt idx="6">
                    <c:v>1.5567418416830663</c:v>
                  </c:pt>
                  <c:pt idx="7">
                    <c:v>1.1820117899464997</c:v>
                  </c:pt>
                  <c:pt idx="8">
                    <c:v>1.2893188701499534</c:v>
                  </c:pt>
                  <c:pt idx="9">
                    <c:v>1.2151405228622765</c:v>
                  </c:pt>
                  <c:pt idx="10">
                    <c:v>1.2575627209499443</c:v>
                  </c:pt>
                  <c:pt idx="11">
                    <c:v>1.0982363859849484</c:v>
                  </c:pt>
                  <c:pt idx="12">
                    <c:v>0.71178985936266592</c:v>
                  </c:pt>
                  <c:pt idx="13">
                    <c:v>0.64040135972611001</c:v>
                  </c:pt>
                  <c:pt idx="14">
                    <c:v>0.41413410283284191</c:v>
                  </c:pt>
                  <c:pt idx="15">
                    <c:v>0.44628366418975984</c:v>
                  </c:pt>
                  <c:pt idx="16">
                    <c:v>0.30814998679206307</c:v>
                  </c:pt>
                  <c:pt idx="17">
                    <c:v>0.2585781534730181</c:v>
                  </c:pt>
                  <c:pt idx="18">
                    <c:v>0.45247137727019887</c:v>
                  </c:pt>
                  <c:pt idx="19">
                    <c:v>0.19187804879830464</c:v>
                  </c:pt>
                  <c:pt idx="20">
                    <c:v>0.20218674661111963</c:v>
                  </c:pt>
                  <c:pt idx="21">
                    <c:v>0.24927938029830696</c:v>
                  </c:pt>
                  <c:pt idx="22">
                    <c:v>0.14183916561554455</c:v>
                  </c:pt>
                  <c:pt idx="23">
                    <c:v>1.1957460816497865</c:v>
                  </c:pt>
                  <c:pt idx="24">
                    <c:v>3.2721402883889174E-2</c:v>
                  </c:pt>
                  <c:pt idx="25">
                    <c:v>9.5656729960725356E-2</c:v>
                  </c:pt>
                  <c:pt idx="26">
                    <c:v>7.7177630476445935E-2</c:v>
                  </c:pt>
                  <c:pt idx="27">
                    <c:v>0.24112631028790033</c:v>
                  </c:pt>
                  <c:pt idx="28">
                    <c:v>0.34512823534569259</c:v>
                  </c:pt>
                  <c:pt idx="29">
                    <c:v>0.34202175125813211</c:v>
                  </c:pt>
                  <c:pt idx="30">
                    <c:v>0.4184509172347663</c:v>
                  </c:pt>
                  <c:pt idx="31">
                    <c:v>0.1872068180729842</c:v>
                  </c:pt>
                  <c:pt idx="32">
                    <c:v>0</c:v>
                  </c:pt>
                  <c:pt idx="33">
                    <c:v>0</c:v>
                  </c:pt>
                  <c:pt idx="34">
                    <c:v>0</c:v>
                  </c:pt>
                </c:numCache>
              </c:numRef>
            </c:minus>
            <c:spPr>
              <a:noFill/>
              <a:ln w="12700" cap="flat" cmpd="sng" algn="ctr">
                <a:solidFill>
                  <a:schemeClr val="tx1">
                    <a:lumMod val="65000"/>
                    <a:lumOff val="35000"/>
                  </a:schemeClr>
                </a:solidFill>
                <a:round/>
              </a:ln>
              <a:effectLst/>
            </c:spPr>
          </c:errBars>
          <c:xVal>
            <c:numRef>
              <c:f>'Average conversion'!$D$7:$D$39</c:f>
              <c:numCache>
                <c:formatCode>General</c:formatCode>
                <c:ptCount val="33"/>
                <c:pt idx="0">
                  <c:v>3.45</c:v>
                </c:pt>
                <c:pt idx="1">
                  <c:v>5.1833333333333336</c:v>
                </c:pt>
                <c:pt idx="2">
                  <c:v>6.9</c:v>
                </c:pt>
                <c:pt idx="3">
                  <c:v>8.625</c:v>
                </c:pt>
                <c:pt idx="4">
                  <c:v>10.35</c:v>
                </c:pt>
                <c:pt idx="5">
                  <c:v>12.074999999999999</c:v>
                </c:pt>
                <c:pt idx="6">
                  <c:v>13.8</c:v>
                </c:pt>
                <c:pt idx="7">
                  <c:v>15.516666666666667</c:v>
                </c:pt>
                <c:pt idx="8">
                  <c:v>17.25</c:v>
                </c:pt>
                <c:pt idx="9">
                  <c:v>18.966666666666665</c:v>
                </c:pt>
                <c:pt idx="10">
                  <c:v>20.7</c:v>
                </c:pt>
                <c:pt idx="11">
                  <c:v>22.416666666666668</c:v>
                </c:pt>
                <c:pt idx="12">
                  <c:v>24.15</c:v>
                </c:pt>
                <c:pt idx="13">
                  <c:v>26.383333333333333</c:v>
                </c:pt>
                <c:pt idx="14">
                  <c:v>28.133333333333333</c:v>
                </c:pt>
                <c:pt idx="15">
                  <c:v>30.266666666666666</c:v>
                </c:pt>
                <c:pt idx="16">
                  <c:v>32.325000000000003</c:v>
                </c:pt>
                <c:pt idx="17">
                  <c:v>34.041666666666671</c:v>
                </c:pt>
                <c:pt idx="18">
                  <c:v>35.766666666666666</c:v>
                </c:pt>
                <c:pt idx="19">
                  <c:v>37.491666666666667</c:v>
                </c:pt>
                <c:pt idx="20">
                  <c:v>39.208333333333329</c:v>
                </c:pt>
                <c:pt idx="21">
                  <c:v>40.941666666666663</c:v>
                </c:pt>
                <c:pt idx="22">
                  <c:v>42.658333333333331</c:v>
                </c:pt>
                <c:pt idx="23">
                  <c:v>44.383333333333333</c:v>
                </c:pt>
                <c:pt idx="24">
                  <c:v>46.158333333333331</c:v>
                </c:pt>
                <c:pt idx="25">
                  <c:v>47.883333333333333</c:v>
                </c:pt>
                <c:pt idx="26">
                  <c:v>49.608333333333334</c:v>
                </c:pt>
                <c:pt idx="27">
                  <c:v>51.333333333333329</c:v>
                </c:pt>
                <c:pt idx="28">
                  <c:v>53.058333333333337</c:v>
                </c:pt>
                <c:pt idx="29">
                  <c:v>54.774999999999999</c:v>
                </c:pt>
                <c:pt idx="30">
                  <c:v>56.55</c:v>
                </c:pt>
                <c:pt idx="31">
                  <c:v>58.266666666666666</c:v>
                </c:pt>
                <c:pt idx="32">
                  <c:v>59.991666666666667</c:v>
                </c:pt>
              </c:numCache>
            </c:numRef>
          </c:xVal>
          <c:yVal>
            <c:numRef>
              <c:f>'Average conversion'!$E$7:$E$39</c:f>
              <c:numCache>
                <c:formatCode>General</c:formatCode>
                <c:ptCount val="33"/>
                <c:pt idx="0">
                  <c:v>29.845799056714519</c:v>
                </c:pt>
                <c:pt idx="1">
                  <c:v>29.333923417536845</c:v>
                </c:pt>
                <c:pt idx="2">
                  <c:v>29.558973568570302</c:v>
                </c:pt>
                <c:pt idx="3">
                  <c:v>29.806885697191987</c:v>
                </c:pt>
                <c:pt idx="4">
                  <c:v>29.938780407259081</c:v>
                </c:pt>
                <c:pt idx="5">
                  <c:v>29.992078943243719</c:v>
                </c:pt>
                <c:pt idx="6">
                  <c:v>29.943896971571725</c:v>
                </c:pt>
                <c:pt idx="7">
                  <c:v>29.946084568111125</c:v>
                </c:pt>
                <c:pt idx="8">
                  <c:v>29.821569352041351</c:v>
                </c:pt>
                <c:pt idx="9">
                  <c:v>29.74885700074061</c:v>
                </c:pt>
                <c:pt idx="10">
                  <c:v>29.52841133949525</c:v>
                </c:pt>
                <c:pt idx="11">
                  <c:v>29.587963488409372</c:v>
                </c:pt>
                <c:pt idx="12">
                  <c:v>29.623460075109712</c:v>
                </c:pt>
                <c:pt idx="13">
                  <c:v>29.253129267164535</c:v>
                </c:pt>
                <c:pt idx="14">
                  <c:v>29.051282819769455</c:v>
                </c:pt>
                <c:pt idx="15">
                  <c:v>28.90392787194704</c:v>
                </c:pt>
                <c:pt idx="16">
                  <c:v>28.655974123503256</c:v>
                </c:pt>
                <c:pt idx="17">
                  <c:v>28.674727338142496</c:v>
                </c:pt>
                <c:pt idx="18">
                  <c:v>28.65582164941458</c:v>
                </c:pt>
                <c:pt idx="19">
                  <c:v>28.717876278007857</c:v>
                </c:pt>
                <c:pt idx="20">
                  <c:v>28.658997593306744</c:v>
                </c:pt>
                <c:pt idx="21">
                  <c:v>28.664460610144268</c:v>
                </c:pt>
                <c:pt idx="22">
                  <c:v>28.766346351321086</c:v>
                </c:pt>
                <c:pt idx="23">
                  <c:v>27.90772058380745</c:v>
                </c:pt>
                <c:pt idx="24">
                  <c:v>28.544103810969631</c:v>
                </c:pt>
                <c:pt idx="25">
                  <c:v>28.47614110618354</c:v>
                </c:pt>
                <c:pt idx="26">
                  <c:v>28.389043605998765</c:v>
                </c:pt>
                <c:pt idx="27">
                  <c:v>28.28281530772712</c:v>
                </c:pt>
                <c:pt idx="28">
                  <c:v>28.406512674569299</c:v>
                </c:pt>
                <c:pt idx="29">
                  <c:v>28.284056696861114</c:v>
                </c:pt>
                <c:pt idx="30">
                  <c:v>28.393769880077304</c:v>
                </c:pt>
                <c:pt idx="31">
                  <c:v>28.373867989284882</c:v>
                </c:pt>
                <c:pt idx="32">
                  <c:v>28.426790048696709</c:v>
                </c:pt>
              </c:numCache>
            </c:numRef>
          </c:yVal>
          <c:smooth val="1"/>
          <c:extLst>
            <c:ext xmlns:c16="http://schemas.microsoft.com/office/drawing/2014/chart" uri="{C3380CC4-5D6E-409C-BE32-E72D297353CC}">
              <c16:uniqueId val="{00000001-9FA3-4CD4-B3FF-26EFBF812FA2}"/>
            </c:ext>
          </c:extLst>
        </c:ser>
        <c:ser>
          <c:idx val="2"/>
          <c:order val="2"/>
          <c:tx>
            <c:strRef>
              <c:f>'Average conversion'!$G$1:$I$1</c:f>
              <c:strCache>
                <c:ptCount val="1"/>
                <c:pt idx="0">
                  <c:v>X25%-CO2-RHC</c:v>
                </c:pt>
              </c:strCache>
            </c:strRef>
          </c:tx>
          <c:spPr>
            <a:ln w="12700" cap="rnd">
              <a:solidFill>
                <a:schemeClr val="accent3"/>
              </a:solidFill>
              <a:round/>
            </a:ln>
            <a:effectLst/>
          </c:spPr>
          <c:marker>
            <c:symbol val="circle"/>
            <c:size val="3"/>
            <c:spPr>
              <a:solidFill>
                <a:schemeClr val="accent3"/>
              </a:solidFill>
              <a:ln w="9525">
                <a:solidFill>
                  <a:schemeClr val="tx1"/>
                </a:solidFill>
              </a:ln>
              <a:effectLst/>
            </c:spPr>
          </c:marker>
          <c:errBars>
            <c:errDir val="y"/>
            <c:errBarType val="both"/>
            <c:errValType val="cust"/>
            <c:noEndCap val="0"/>
            <c:plus>
              <c:numRef>
                <c:f>'Average conversion'!$I$7:$I$40</c:f>
                <c:numCache>
                  <c:formatCode>General</c:formatCode>
                  <c:ptCount val="34"/>
                  <c:pt idx="0">
                    <c:v>4.2533442411351006</c:v>
                  </c:pt>
                  <c:pt idx="1">
                    <c:v>0.35667800724239257</c:v>
                  </c:pt>
                  <c:pt idx="2">
                    <c:v>0.28491651315683386</c:v>
                  </c:pt>
                  <c:pt idx="3">
                    <c:v>0.57449872233993837</c:v>
                  </c:pt>
                  <c:pt idx="4">
                    <c:v>0.79254791102122812</c:v>
                  </c:pt>
                  <c:pt idx="5">
                    <c:v>0.64453406938256441</c:v>
                  </c:pt>
                  <c:pt idx="6">
                    <c:v>0.67466590235456059</c:v>
                  </c:pt>
                  <c:pt idx="7">
                    <c:v>0.37885538409885272</c:v>
                  </c:pt>
                  <c:pt idx="8">
                    <c:v>0.34964611310218896</c:v>
                  </c:pt>
                  <c:pt idx="9">
                    <c:v>0.23559777469909543</c:v>
                  </c:pt>
                  <c:pt idx="10">
                    <c:v>0.11856610895705812</c:v>
                  </c:pt>
                  <c:pt idx="11">
                    <c:v>0.1469382416374693</c:v>
                  </c:pt>
                  <c:pt idx="12">
                    <c:v>0.10057364494830011</c:v>
                  </c:pt>
                  <c:pt idx="13">
                    <c:v>0.49986773141161339</c:v>
                  </c:pt>
                  <c:pt idx="14">
                    <c:v>0.56761251904604815</c:v>
                  </c:pt>
                  <c:pt idx="15">
                    <c:v>0.30238864787764225</c:v>
                  </c:pt>
                  <c:pt idx="16">
                    <c:v>0.2546953628591343</c:v>
                  </c:pt>
                  <c:pt idx="17">
                    <c:v>8.2672800607253252E-2</c:v>
                  </c:pt>
                  <c:pt idx="18">
                    <c:v>0.13911945440901718</c:v>
                  </c:pt>
                  <c:pt idx="19">
                    <c:v>0.20341516446470337</c:v>
                  </c:pt>
                  <c:pt idx="20">
                    <c:v>0.43415174721688876</c:v>
                  </c:pt>
                  <c:pt idx="21">
                    <c:v>0.52638241584022027</c:v>
                  </c:pt>
                  <c:pt idx="22">
                    <c:v>0.52685063771179852</c:v>
                  </c:pt>
                  <c:pt idx="23">
                    <c:v>0.59628781599273928</c:v>
                  </c:pt>
                  <c:pt idx="24">
                    <c:v>0.56773511875657401</c:v>
                  </c:pt>
                  <c:pt idx="25">
                    <c:v>0.3748060047062971</c:v>
                  </c:pt>
                  <c:pt idx="26">
                    <c:v>0.21380123229282746</c:v>
                  </c:pt>
                  <c:pt idx="27">
                    <c:v>0.34962332668815466</c:v>
                  </c:pt>
                  <c:pt idx="28">
                    <c:v>0.47752800558749697</c:v>
                  </c:pt>
                  <c:pt idx="29">
                    <c:v>0.46584385703520353</c:v>
                  </c:pt>
                  <c:pt idx="30">
                    <c:v>0.54548464254220086</c:v>
                  </c:pt>
                  <c:pt idx="31">
                    <c:v>0.53069690314035156</c:v>
                  </c:pt>
                  <c:pt idx="32">
                    <c:v>1.1233904247196982</c:v>
                  </c:pt>
                  <c:pt idx="33">
                    <c:v>0</c:v>
                  </c:pt>
                </c:numCache>
              </c:numRef>
            </c:plus>
            <c:minus>
              <c:numRef>
                <c:f>'Average conversion'!$I$7:$I$40</c:f>
                <c:numCache>
                  <c:formatCode>General</c:formatCode>
                  <c:ptCount val="34"/>
                  <c:pt idx="0">
                    <c:v>4.2533442411351006</c:v>
                  </c:pt>
                  <c:pt idx="1">
                    <c:v>0.35667800724239257</c:v>
                  </c:pt>
                  <c:pt idx="2">
                    <c:v>0.28491651315683386</c:v>
                  </c:pt>
                  <c:pt idx="3">
                    <c:v>0.57449872233993837</c:v>
                  </c:pt>
                  <c:pt idx="4">
                    <c:v>0.79254791102122812</c:v>
                  </c:pt>
                  <c:pt idx="5">
                    <c:v>0.64453406938256441</c:v>
                  </c:pt>
                  <c:pt idx="6">
                    <c:v>0.67466590235456059</c:v>
                  </c:pt>
                  <c:pt idx="7">
                    <c:v>0.37885538409885272</c:v>
                  </c:pt>
                  <c:pt idx="8">
                    <c:v>0.34964611310218896</c:v>
                  </c:pt>
                  <c:pt idx="9">
                    <c:v>0.23559777469909543</c:v>
                  </c:pt>
                  <c:pt idx="10">
                    <c:v>0.11856610895705812</c:v>
                  </c:pt>
                  <c:pt idx="11">
                    <c:v>0.1469382416374693</c:v>
                  </c:pt>
                  <c:pt idx="12">
                    <c:v>0.10057364494830011</c:v>
                  </c:pt>
                  <c:pt idx="13">
                    <c:v>0.49986773141161339</c:v>
                  </c:pt>
                  <c:pt idx="14">
                    <c:v>0.56761251904604815</c:v>
                  </c:pt>
                  <c:pt idx="15">
                    <c:v>0.30238864787764225</c:v>
                  </c:pt>
                  <c:pt idx="16">
                    <c:v>0.2546953628591343</c:v>
                  </c:pt>
                  <c:pt idx="17">
                    <c:v>8.2672800607253252E-2</c:v>
                  </c:pt>
                  <c:pt idx="18">
                    <c:v>0.13911945440901718</c:v>
                  </c:pt>
                  <c:pt idx="19">
                    <c:v>0.20341516446470337</c:v>
                  </c:pt>
                  <c:pt idx="20">
                    <c:v>0.43415174721688876</c:v>
                  </c:pt>
                  <c:pt idx="21">
                    <c:v>0.52638241584022027</c:v>
                  </c:pt>
                  <c:pt idx="22">
                    <c:v>0.52685063771179852</c:v>
                  </c:pt>
                  <c:pt idx="23">
                    <c:v>0.59628781599273928</c:v>
                  </c:pt>
                  <c:pt idx="24">
                    <c:v>0.56773511875657401</c:v>
                  </c:pt>
                  <c:pt idx="25">
                    <c:v>0.3748060047062971</c:v>
                  </c:pt>
                  <c:pt idx="26">
                    <c:v>0.21380123229282746</c:v>
                  </c:pt>
                  <c:pt idx="27">
                    <c:v>0.34962332668815466</c:v>
                  </c:pt>
                  <c:pt idx="28">
                    <c:v>0.47752800558749697</c:v>
                  </c:pt>
                  <c:pt idx="29">
                    <c:v>0.46584385703520353</c:v>
                  </c:pt>
                  <c:pt idx="30">
                    <c:v>0.54548464254220086</c:v>
                  </c:pt>
                  <c:pt idx="31">
                    <c:v>0.53069690314035156</c:v>
                  </c:pt>
                  <c:pt idx="32">
                    <c:v>1.1233904247196982</c:v>
                  </c:pt>
                  <c:pt idx="33">
                    <c:v>0</c:v>
                  </c:pt>
                </c:numCache>
              </c:numRef>
            </c:minus>
            <c:spPr>
              <a:noFill/>
              <a:ln w="9525" cap="flat" cmpd="sng" algn="ctr">
                <a:solidFill>
                  <a:schemeClr val="tx1">
                    <a:lumMod val="65000"/>
                    <a:lumOff val="35000"/>
                  </a:schemeClr>
                </a:solidFill>
                <a:round/>
              </a:ln>
              <a:effectLst/>
            </c:spPr>
          </c:errBars>
          <c:xVal>
            <c:numRef>
              <c:f>'Average conversion'!$G$7:$G$39</c:f>
              <c:numCache>
                <c:formatCode>General</c:formatCode>
                <c:ptCount val="33"/>
                <c:pt idx="0">
                  <c:v>3.5416666666666665</c:v>
                </c:pt>
                <c:pt idx="1">
                  <c:v>5.25</c:v>
                </c:pt>
                <c:pt idx="2">
                  <c:v>6.9749999999999996</c:v>
                </c:pt>
                <c:pt idx="3">
                  <c:v>8.7166666666666668</c:v>
                </c:pt>
                <c:pt idx="4">
                  <c:v>10.441666666666666</c:v>
                </c:pt>
                <c:pt idx="5">
                  <c:v>12.166666666666666</c:v>
                </c:pt>
                <c:pt idx="6">
                  <c:v>13.883333333333333</c:v>
                </c:pt>
                <c:pt idx="7">
                  <c:v>15.616666666666667</c:v>
                </c:pt>
                <c:pt idx="8">
                  <c:v>17.333333333333336</c:v>
                </c:pt>
                <c:pt idx="9">
                  <c:v>19.19166666666667</c:v>
                </c:pt>
                <c:pt idx="10">
                  <c:v>20.9</c:v>
                </c:pt>
                <c:pt idx="11">
                  <c:v>22.666666666666664</c:v>
                </c:pt>
                <c:pt idx="12">
                  <c:v>24.641666666666666</c:v>
                </c:pt>
                <c:pt idx="13">
                  <c:v>26.358333333333334</c:v>
                </c:pt>
                <c:pt idx="14">
                  <c:v>28.091666666666669</c:v>
                </c:pt>
                <c:pt idx="15">
                  <c:v>29.808333333333334</c:v>
                </c:pt>
                <c:pt idx="16">
                  <c:v>31.533333333333331</c:v>
                </c:pt>
                <c:pt idx="17">
                  <c:v>33.258333333333333</c:v>
                </c:pt>
                <c:pt idx="18">
                  <c:v>34.983333333333334</c:v>
                </c:pt>
                <c:pt idx="19">
                  <c:v>36.708333333333336</c:v>
                </c:pt>
                <c:pt idx="20">
                  <c:v>38.450000000000003</c:v>
                </c:pt>
                <c:pt idx="21">
                  <c:v>40.191666666666663</c:v>
                </c:pt>
                <c:pt idx="22">
                  <c:v>41.908333333333331</c:v>
                </c:pt>
                <c:pt idx="23">
                  <c:v>43.683333333333337</c:v>
                </c:pt>
                <c:pt idx="24">
                  <c:v>45.391666666666666</c:v>
                </c:pt>
                <c:pt idx="25">
                  <c:v>47.116666666666667</c:v>
                </c:pt>
                <c:pt idx="26">
                  <c:v>48.841666666666669</c:v>
                </c:pt>
                <c:pt idx="27">
                  <c:v>50.566666666666663</c:v>
                </c:pt>
                <c:pt idx="28">
                  <c:v>52.291666666666664</c:v>
                </c:pt>
                <c:pt idx="29">
                  <c:v>54.016666666666666</c:v>
                </c:pt>
                <c:pt idx="30">
                  <c:v>55.741666666666667</c:v>
                </c:pt>
                <c:pt idx="31">
                  <c:v>57.508333333333333</c:v>
                </c:pt>
                <c:pt idx="32">
                  <c:v>59.400000000000006</c:v>
                </c:pt>
              </c:numCache>
            </c:numRef>
          </c:xVal>
          <c:yVal>
            <c:numRef>
              <c:f>'Average conversion'!$H$7:$H$39</c:f>
              <c:numCache>
                <c:formatCode>General</c:formatCode>
                <c:ptCount val="33"/>
                <c:pt idx="0">
                  <c:v>68.833085039143867</c:v>
                </c:pt>
                <c:pt idx="1">
                  <c:v>53.78014350355528</c:v>
                </c:pt>
                <c:pt idx="2">
                  <c:v>40.75992793698677</c:v>
                </c:pt>
                <c:pt idx="3">
                  <c:v>35.378998826881187</c:v>
                </c:pt>
                <c:pt idx="4">
                  <c:v>33.115056525174168</c:v>
                </c:pt>
                <c:pt idx="5">
                  <c:v>31.794882951471184</c:v>
                </c:pt>
                <c:pt idx="6">
                  <c:v>31.21340070387129</c:v>
                </c:pt>
                <c:pt idx="7">
                  <c:v>30.693141755847641</c:v>
                </c:pt>
                <c:pt idx="8">
                  <c:v>30.343685939333007</c:v>
                </c:pt>
                <c:pt idx="9">
                  <c:v>30.091451171921772</c:v>
                </c:pt>
                <c:pt idx="10">
                  <c:v>29.785311427134967</c:v>
                </c:pt>
                <c:pt idx="11">
                  <c:v>29.586384687208223</c:v>
                </c:pt>
                <c:pt idx="12">
                  <c:v>29.402576001340705</c:v>
                </c:pt>
                <c:pt idx="13">
                  <c:v>29.178078598960962</c:v>
                </c:pt>
                <c:pt idx="14">
                  <c:v>29.073868107926948</c:v>
                </c:pt>
                <c:pt idx="15">
                  <c:v>29.008113002465947</c:v>
                </c:pt>
                <c:pt idx="16">
                  <c:v>29.122122962005335</c:v>
                </c:pt>
                <c:pt idx="17">
                  <c:v>28.92026677679619</c:v>
                </c:pt>
                <c:pt idx="18">
                  <c:v>28.690572745337448</c:v>
                </c:pt>
                <c:pt idx="19">
                  <c:v>28.736581340228412</c:v>
                </c:pt>
                <c:pt idx="20">
                  <c:v>28.482590773061368</c:v>
                </c:pt>
                <c:pt idx="21">
                  <c:v>28.599659556130149</c:v>
                </c:pt>
                <c:pt idx="22">
                  <c:v>28.397811989753173</c:v>
                </c:pt>
                <c:pt idx="23">
                  <c:v>28.359547654959421</c:v>
                </c:pt>
                <c:pt idx="24">
                  <c:v>28.41617702123586</c:v>
                </c:pt>
                <c:pt idx="25">
                  <c:v>28.291367736838332</c:v>
                </c:pt>
                <c:pt idx="26">
                  <c:v>28.259698819698826</c:v>
                </c:pt>
                <c:pt idx="27">
                  <c:v>28.277504249563076</c:v>
                </c:pt>
                <c:pt idx="28">
                  <c:v>28.361061983767868</c:v>
                </c:pt>
                <c:pt idx="29">
                  <c:v>28.320708539826192</c:v>
                </c:pt>
                <c:pt idx="30">
                  <c:v>28.403580813521991</c:v>
                </c:pt>
                <c:pt idx="31">
                  <c:v>28.269268093562211</c:v>
                </c:pt>
                <c:pt idx="32">
                  <c:v>28.843071584189239</c:v>
                </c:pt>
              </c:numCache>
            </c:numRef>
          </c:yVal>
          <c:smooth val="1"/>
          <c:extLst>
            <c:ext xmlns:c16="http://schemas.microsoft.com/office/drawing/2014/chart" uri="{C3380CC4-5D6E-409C-BE32-E72D297353CC}">
              <c16:uniqueId val="{00000002-9FA3-4CD4-B3FF-26EFBF812FA2}"/>
            </c:ext>
          </c:extLst>
        </c:ser>
        <c:ser>
          <c:idx val="3"/>
          <c:order val="3"/>
          <c:tx>
            <c:strRef>
              <c:f>'Average conversion'!$J$1:$L$1</c:f>
              <c:strCache>
                <c:ptCount val="1"/>
                <c:pt idx="0">
                  <c:v>X25%-H2O-RHC</c:v>
                </c:pt>
              </c:strCache>
            </c:strRef>
          </c:tx>
          <c:spPr>
            <a:ln w="12700" cap="rnd">
              <a:solidFill>
                <a:schemeClr val="accent4"/>
              </a:solidFill>
              <a:round/>
            </a:ln>
            <a:effectLst/>
          </c:spPr>
          <c:marker>
            <c:symbol val="circle"/>
            <c:size val="3"/>
            <c:spPr>
              <a:solidFill>
                <a:schemeClr val="accent4"/>
              </a:solidFill>
              <a:ln w="9525">
                <a:solidFill>
                  <a:schemeClr val="tx1"/>
                </a:solidFill>
              </a:ln>
              <a:effectLst/>
            </c:spPr>
          </c:marker>
          <c:errBars>
            <c:errDir val="y"/>
            <c:errBarType val="both"/>
            <c:errValType val="cust"/>
            <c:noEndCap val="0"/>
            <c:plus>
              <c:numRef>
                <c:f>'Average conversion'!$L$7:$L$38</c:f>
                <c:numCache>
                  <c:formatCode>General</c:formatCode>
                  <c:ptCount val="32"/>
                  <c:pt idx="0">
                    <c:v>2.5668574424435859</c:v>
                  </c:pt>
                  <c:pt idx="1">
                    <c:v>1.974168355769665</c:v>
                  </c:pt>
                  <c:pt idx="2">
                    <c:v>1.6475987500652103</c:v>
                  </c:pt>
                  <c:pt idx="3">
                    <c:v>1.2230401309100034</c:v>
                  </c:pt>
                  <c:pt idx="4">
                    <c:v>0.71753435157668333</c:v>
                  </c:pt>
                  <c:pt idx="5">
                    <c:v>1.3056662794810521</c:v>
                  </c:pt>
                  <c:pt idx="6">
                    <c:v>1.3374892574128974</c:v>
                  </c:pt>
                  <c:pt idx="7">
                    <c:v>1.185875931705944</c:v>
                  </c:pt>
                  <c:pt idx="8">
                    <c:v>1.9435096149244375</c:v>
                  </c:pt>
                  <c:pt idx="9">
                    <c:v>1.3935725576547682</c:v>
                  </c:pt>
                  <c:pt idx="10">
                    <c:v>1.5990367927160327</c:v>
                  </c:pt>
                  <c:pt idx="11">
                    <c:v>1.4737829319819682</c:v>
                  </c:pt>
                  <c:pt idx="12">
                    <c:v>1.565908978790195</c:v>
                  </c:pt>
                  <c:pt idx="13">
                    <c:v>1.4257938209077368</c:v>
                  </c:pt>
                  <c:pt idx="14">
                    <c:v>1.2265957291091372</c:v>
                  </c:pt>
                  <c:pt idx="15">
                    <c:v>1.5596007446698692</c:v>
                  </c:pt>
                  <c:pt idx="16">
                    <c:v>1.5576830501546217</c:v>
                  </c:pt>
                  <c:pt idx="17">
                    <c:v>1.191506457698037</c:v>
                  </c:pt>
                  <c:pt idx="18">
                    <c:v>1.3296241331888341</c:v>
                  </c:pt>
                  <c:pt idx="19">
                    <c:v>1.378568706241994</c:v>
                  </c:pt>
                  <c:pt idx="20">
                    <c:v>1.2294376047082261</c:v>
                  </c:pt>
                  <c:pt idx="21">
                    <c:v>1.2438348094509599</c:v>
                  </c:pt>
                  <c:pt idx="22">
                    <c:v>0.98859797430861762</c:v>
                  </c:pt>
                  <c:pt idx="23">
                    <c:v>1.0080497495520386</c:v>
                  </c:pt>
                  <c:pt idx="24">
                    <c:v>1.0666654377419871</c:v>
                  </c:pt>
                  <c:pt idx="25">
                    <c:v>1.2380129701480731</c:v>
                  </c:pt>
                  <c:pt idx="26">
                    <c:v>1.9785079132631087</c:v>
                  </c:pt>
                  <c:pt idx="27">
                    <c:v>1.1504467158594134</c:v>
                  </c:pt>
                  <c:pt idx="28">
                    <c:v>1.0168342295553927</c:v>
                  </c:pt>
                  <c:pt idx="29">
                    <c:v>1.0863271357578463</c:v>
                  </c:pt>
                  <c:pt idx="30">
                    <c:v>1.13142849814006</c:v>
                  </c:pt>
                  <c:pt idx="31">
                    <c:v>0.14840424400362334</c:v>
                  </c:pt>
                </c:numCache>
              </c:numRef>
            </c:plus>
            <c:minus>
              <c:numRef>
                <c:f>'Average conversion'!$L$7:$L$38</c:f>
                <c:numCache>
                  <c:formatCode>General</c:formatCode>
                  <c:ptCount val="32"/>
                  <c:pt idx="0">
                    <c:v>2.5668574424435859</c:v>
                  </c:pt>
                  <c:pt idx="1">
                    <c:v>1.974168355769665</c:v>
                  </c:pt>
                  <c:pt idx="2">
                    <c:v>1.6475987500652103</c:v>
                  </c:pt>
                  <c:pt idx="3">
                    <c:v>1.2230401309100034</c:v>
                  </c:pt>
                  <c:pt idx="4">
                    <c:v>0.71753435157668333</c:v>
                  </c:pt>
                  <c:pt idx="5">
                    <c:v>1.3056662794810521</c:v>
                  </c:pt>
                  <c:pt idx="6">
                    <c:v>1.3374892574128974</c:v>
                  </c:pt>
                  <c:pt idx="7">
                    <c:v>1.185875931705944</c:v>
                  </c:pt>
                  <c:pt idx="8">
                    <c:v>1.9435096149244375</c:v>
                  </c:pt>
                  <c:pt idx="9">
                    <c:v>1.3935725576547682</c:v>
                  </c:pt>
                  <c:pt idx="10">
                    <c:v>1.5990367927160327</c:v>
                  </c:pt>
                  <c:pt idx="11">
                    <c:v>1.4737829319819682</c:v>
                  </c:pt>
                  <c:pt idx="12">
                    <c:v>1.565908978790195</c:v>
                  </c:pt>
                  <c:pt idx="13">
                    <c:v>1.4257938209077368</c:v>
                  </c:pt>
                  <c:pt idx="14">
                    <c:v>1.2265957291091372</c:v>
                  </c:pt>
                  <c:pt idx="15">
                    <c:v>1.5596007446698692</c:v>
                  </c:pt>
                  <c:pt idx="16">
                    <c:v>1.5576830501546217</c:v>
                  </c:pt>
                  <c:pt idx="17">
                    <c:v>1.191506457698037</c:v>
                  </c:pt>
                  <c:pt idx="18">
                    <c:v>1.3296241331888341</c:v>
                  </c:pt>
                  <c:pt idx="19">
                    <c:v>1.378568706241994</c:v>
                  </c:pt>
                  <c:pt idx="20">
                    <c:v>1.2294376047082261</c:v>
                  </c:pt>
                  <c:pt idx="21">
                    <c:v>1.2438348094509599</c:v>
                  </c:pt>
                  <c:pt idx="22">
                    <c:v>0.98859797430861762</c:v>
                  </c:pt>
                  <c:pt idx="23">
                    <c:v>1.0080497495520386</c:v>
                  </c:pt>
                  <c:pt idx="24">
                    <c:v>1.0666654377419871</c:v>
                  </c:pt>
                  <c:pt idx="25">
                    <c:v>1.2380129701480731</c:v>
                  </c:pt>
                  <c:pt idx="26">
                    <c:v>1.9785079132631087</c:v>
                  </c:pt>
                  <c:pt idx="27">
                    <c:v>1.1504467158594134</c:v>
                  </c:pt>
                  <c:pt idx="28">
                    <c:v>1.0168342295553927</c:v>
                  </c:pt>
                  <c:pt idx="29">
                    <c:v>1.0863271357578463</c:v>
                  </c:pt>
                  <c:pt idx="30">
                    <c:v>1.13142849814006</c:v>
                  </c:pt>
                  <c:pt idx="31">
                    <c:v>0.14840424400362334</c:v>
                  </c:pt>
                </c:numCache>
              </c:numRef>
            </c:minus>
            <c:spPr>
              <a:noFill/>
              <a:ln w="9525" cap="flat" cmpd="sng" algn="ctr">
                <a:solidFill>
                  <a:schemeClr val="tx1">
                    <a:lumMod val="65000"/>
                    <a:lumOff val="35000"/>
                  </a:schemeClr>
                </a:solidFill>
                <a:round/>
              </a:ln>
              <a:effectLst/>
            </c:spPr>
          </c:errBars>
          <c:xVal>
            <c:numRef>
              <c:f>'Average conversion'!$J$7:$J$37</c:f>
              <c:numCache>
                <c:formatCode>General</c:formatCode>
                <c:ptCount val="31"/>
                <c:pt idx="0">
                  <c:v>3.65</c:v>
                </c:pt>
                <c:pt idx="1">
                  <c:v>5.3888888888888893</c:v>
                </c:pt>
                <c:pt idx="2">
                  <c:v>7.1333333333333329</c:v>
                </c:pt>
                <c:pt idx="3">
                  <c:v>8.8555555555555561</c:v>
                </c:pt>
                <c:pt idx="4">
                  <c:v>10.638888888888888</c:v>
                </c:pt>
                <c:pt idx="5">
                  <c:v>12.861111111111112</c:v>
                </c:pt>
                <c:pt idx="6">
                  <c:v>14.655555555555557</c:v>
                </c:pt>
                <c:pt idx="7">
                  <c:v>16.411111111111111</c:v>
                </c:pt>
                <c:pt idx="8">
                  <c:v>18.5</c:v>
                </c:pt>
                <c:pt idx="9">
                  <c:v>20.277777777777779</c:v>
                </c:pt>
                <c:pt idx="10">
                  <c:v>22.111111111111111</c:v>
                </c:pt>
                <c:pt idx="11">
                  <c:v>24.233333333333334</c:v>
                </c:pt>
                <c:pt idx="12">
                  <c:v>25.95</c:v>
                </c:pt>
                <c:pt idx="13">
                  <c:v>27.677777777777777</c:v>
                </c:pt>
                <c:pt idx="14">
                  <c:v>29.399999999999995</c:v>
                </c:pt>
                <c:pt idx="15">
                  <c:v>31.122222222222224</c:v>
                </c:pt>
                <c:pt idx="16">
                  <c:v>32.872222222222227</c:v>
                </c:pt>
                <c:pt idx="17">
                  <c:v>34.594444444444441</c:v>
                </c:pt>
                <c:pt idx="18">
                  <c:v>36.31111111111111</c:v>
                </c:pt>
                <c:pt idx="19">
                  <c:v>38.038888888888884</c:v>
                </c:pt>
                <c:pt idx="20">
                  <c:v>39.761111111111113</c:v>
                </c:pt>
                <c:pt idx="21">
                  <c:v>41.483333333333327</c:v>
                </c:pt>
                <c:pt idx="22">
                  <c:v>43.233333333333327</c:v>
                </c:pt>
                <c:pt idx="23">
                  <c:v>44.983333333333327</c:v>
                </c:pt>
                <c:pt idx="24">
                  <c:v>46.844444444444441</c:v>
                </c:pt>
                <c:pt idx="25">
                  <c:v>48.572222222222223</c:v>
                </c:pt>
                <c:pt idx="26">
                  <c:v>50.288888888888891</c:v>
                </c:pt>
                <c:pt idx="27">
                  <c:v>52.016666666666673</c:v>
                </c:pt>
                <c:pt idx="28">
                  <c:v>53.761111111111113</c:v>
                </c:pt>
                <c:pt idx="29">
                  <c:v>55.483333333333327</c:v>
                </c:pt>
                <c:pt idx="30">
                  <c:v>57.211111111111109</c:v>
                </c:pt>
              </c:numCache>
            </c:numRef>
          </c:xVal>
          <c:yVal>
            <c:numRef>
              <c:f>'Average conversion'!$K$7:$K$37</c:f>
              <c:numCache>
                <c:formatCode>General</c:formatCode>
                <c:ptCount val="31"/>
                <c:pt idx="0">
                  <c:v>71.467790313262654</c:v>
                </c:pt>
                <c:pt idx="1">
                  <c:v>64.564889985458208</c:v>
                </c:pt>
                <c:pt idx="2">
                  <c:v>57.326284563513838</c:v>
                </c:pt>
                <c:pt idx="3">
                  <c:v>51.754155937095426</c:v>
                </c:pt>
                <c:pt idx="4">
                  <c:v>47.03981780819435</c:v>
                </c:pt>
                <c:pt idx="5">
                  <c:v>43.596273446038943</c:v>
                </c:pt>
                <c:pt idx="6">
                  <c:v>41.213883200950619</c:v>
                </c:pt>
                <c:pt idx="7">
                  <c:v>39.084258109470248</c:v>
                </c:pt>
                <c:pt idx="8">
                  <c:v>37.029830983995204</c:v>
                </c:pt>
                <c:pt idx="9">
                  <c:v>35.59036538251727</c:v>
                </c:pt>
                <c:pt idx="10">
                  <c:v>34.581969258003653</c:v>
                </c:pt>
                <c:pt idx="11">
                  <c:v>33.787312549728576</c:v>
                </c:pt>
                <c:pt idx="12">
                  <c:v>33.310991483618004</c:v>
                </c:pt>
                <c:pt idx="13">
                  <c:v>32.705227827018568</c:v>
                </c:pt>
                <c:pt idx="14">
                  <c:v>32.282560693164648</c:v>
                </c:pt>
                <c:pt idx="15">
                  <c:v>32.086933489614232</c:v>
                </c:pt>
                <c:pt idx="16">
                  <c:v>31.85561365247985</c:v>
                </c:pt>
                <c:pt idx="17">
                  <c:v>31.420034738580352</c:v>
                </c:pt>
                <c:pt idx="18">
                  <c:v>31.445299759181029</c:v>
                </c:pt>
                <c:pt idx="19">
                  <c:v>31.309953637118245</c:v>
                </c:pt>
                <c:pt idx="20">
                  <c:v>30.921473229636721</c:v>
                </c:pt>
                <c:pt idx="21">
                  <c:v>30.973574600400227</c:v>
                </c:pt>
                <c:pt idx="22">
                  <c:v>30.494597394475203</c:v>
                </c:pt>
                <c:pt idx="23">
                  <c:v>30.29296158979891</c:v>
                </c:pt>
                <c:pt idx="24">
                  <c:v>30.343132407517555</c:v>
                </c:pt>
                <c:pt idx="25">
                  <c:v>30.390434870376946</c:v>
                </c:pt>
                <c:pt idx="26">
                  <c:v>29.088443797207784</c:v>
                </c:pt>
                <c:pt idx="27">
                  <c:v>30.183384336273225</c:v>
                </c:pt>
                <c:pt idx="28">
                  <c:v>30.048600756975258</c:v>
                </c:pt>
                <c:pt idx="29">
                  <c:v>30.007639550032565</c:v>
                </c:pt>
                <c:pt idx="30">
                  <c:v>30.03868290445708</c:v>
                </c:pt>
              </c:numCache>
            </c:numRef>
          </c:yVal>
          <c:smooth val="1"/>
          <c:extLst>
            <c:ext xmlns:c16="http://schemas.microsoft.com/office/drawing/2014/chart" uri="{C3380CC4-5D6E-409C-BE32-E72D297353CC}">
              <c16:uniqueId val="{00000003-9FA3-4CD4-B3FF-26EFBF812FA2}"/>
            </c:ext>
          </c:extLst>
        </c:ser>
        <c:ser>
          <c:idx val="6"/>
          <c:order val="4"/>
          <c:tx>
            <c:strRef>
              <c:f>'Average conversion'!$S$1:$U$1</c:f>
              <c:strCache>
                <c:ptCount val="1"/>
                <c:pt idx="0">
                  <c:v>X25%-CO2-BWC</c:v>
                </c:pt>
              </c:strCache>
            </c:strRef>
          </c:tx>
          <c:spPr>
            <a:ln w="12700" cap="rnd">
              <a:solidFill>
                <a:schemeClr val="accent1">
                  <a:lumMod val="60000"/>
                </a:schemeClr>
              </a:solidFill>
              <a:round/>
            </a:ln>
            <a:effectLst/>
          </c:spPr>
          <c:marker>
            <c:symbol val="circle"/>
            <c:size val="3"/>
            <c:spPr>
              <a:solidFill>
                <a:schemeClr val="accent1">
                  <a:lumMod val="60000"/>
                </a:schemeClr>
              </a:solidFill>
              <a:ln w="9525">
                <a:solidFill>
                  <a:schemeClr val="tx1"/>
                </a:solidFill>
              </a:ln>
              <a:effectLst/>
            </c:spPr>
          </c:marker>
          <c:errBars>
            <c:errDir val="y"/>
            <c:errBarType val="both"/>
            <c:errValType val="cust"/>
            <c:noEndCap val="0"/>
            <c:plus>
              <c:numRef>
                <c:f>'Average conversion'!$U$7:$U$90</c:f>
                <c:numCache>
                  <c:formatCode>General</c:formatCode>
                  <c:ptCount val="84"/>
                  <c:pt idx="0">
                    <c:v>0.68722334676993413</c:v>
                  </c:pt>
                  <c:pt idx="1">
                    <c:v>0.51937666490731871</c:v>
                  </c:pt>
                  <c:pt idx="2">
                    <c:v>0.63508110040016574</c:v>
                  </c:pt>
                  <c:pt idx="3">
                    <c:v>0.87512719919131499</c:v>
                  </c:pt>
                  <c:pt idx="4">
                    <c:v>1.194759266178917</c:v>
                  </c:pt>
                  <c:pt idx="5">
                    <c:v>1.3468370852788367</c:v>
                  </c:pt>
                  <c:pt idx="6">
                    <c:v>1.4502975975908372</c:v>
                  </c:pt>
                  <c:pt idx="7">
                    <c:v>1.3929706574008851</c:v>
                  </c:pt>
                  <c:pt idx="8">
                    <c:v>2.7535054874300444</c:v>
                  </c:pt>
                  <c:pt idx="9">
                    <c:v>2.5240257914689099</c:v>
                  </c:pt>
                  <c:pt idx="10">
                    <c:v>2.1962962684744709</c:v>
                  </c:pt>
                  <c:pt idx="11">
                    <c:v>0.53510591345636549</c:v>
                  </c:pt>
                  <c:pt idx="12">
                    <c:v>0.16167891026952397</c:v>
                  </c:pt>
                  <c:pt idx="13">
                    <c:v>0.22159665079449187</c:v>
                  </c:pt>
                  <c:pt idx="14">
                    <c:v>0.36613532481691946</c:v>
                  </c:pt>
                  <c:pt idx="15">
                    <c:v>0.64291992381731811</c:v>
                  </c:pt>
                  <c:pt idx="16">
                    <c:v>1.1742587714601564</c:v>
                  </c:pt>
                  <c:pt idx="17">
                    <c:v>1.3361658073939684</c:v>
                  </c:pt>
                  <c:pt idx="18">
                    <c:v>1.2559806394410034</c:v>
                  </c:pt>
                  <c:pt idx="19">
                    <c:v>1.4515974371241454</c:v>
                  </c:pt>
                  <c:pt idx="20">
                    <c:v>1.503673559593188</c:v>
                  </c:pt>
                  <c:pt idx="21">
                    <c:v>1.6122196740659513</c:v>
                  </c:pt>
                  <c:pt idx="22">
                    <c:v>1.2985531696636008</c:v>
                  </c:pt>
                  <c:pt idx="23">
                    <c:v>1.3647060654686043</c:v>
                  </c:pt>
                  <c:pt idx="24">
                    <c:v>1.47165406227086</c:v>
                  </c:pt>
                  <c:pt idx="25">
                    <c:v>1.5781693037409192</c:v>
                  </c:pt>
                  <c:pt idx="26">
                    <c:v>1.5610397453089917</c:v>
                  </c:pt>
                  <c:pt idx="27">
                    <c:v>1.5584330586400172</c:v>
                  </c:pt>
                  <c:pt idx="28">
                    <c:v>1.5591248526348584</c:v>
                  </c:pt>
                  <c:pt idx="29">
                    <c:v>1.4270577188604345</c:v>
                  </c:pt>
                  <c:pt idx="30">
                    <c:v>1.542441898153883</c:v>
                  </c:pt>
                  <c:pt idx="31">
                    <c:v>1.701399013071309</c:v>
                  </c:pt>
                  <c:pt idx="32">
                    <c:v>1.5380237970531581</c:v>
                  </c:pt>
                  <c:pt idx="33">
                    <c:v>1.6106641512867521</c:v>
                  </c:pt>
                  <c:pt idx="34">
                    <c:v>1.6366658161595442</c:v>
                  </c:pt>
                  <c:pt idx="35">
                    <c:v>1.4417074679141233</c:v>
                  </c:pt>
                  <c:pt idx="36">
                    <c:v>1.6300986937344293</c:v>
                  </c:pt>
                  <c:pt idx="37">
                    <c:v>1.8400708583471634</c:v>
                  </c:pt>
                  <c:pt idx="38">
                    <c:v>1.689576739758802</c:v>
                  </c:pt>
                  <c:pt idx="39">
                    <c:v>1.5357138356098381</c:v>
                  </c:pt>
                  <c:pt idx="40">
                    <c:v>1.7541225570093122</c:v>
                  </c:pt>
                  <c:pt idx="41">
                    <c:v>1.445852130618547</c:v>
                  </c:pt>
                  <c:pt idx="42">
                    <c:v>1.3736441845417189</c:v>
                  </c:pt>
                  <c:pt idx="43">
                    <c:v>1.4870530001877147</c:v>
                  </c:pt>
                  <c:pt idx="44">
                    <c:v>1.4258362065176147</c:v>
                  </c:pt>
                  <c:pt idx="45">
                    <c:v>1.3547172238728702</c:v>
                  </c:pt>
                  <c:pt idx="46">
                    <c:v>1.3294891708858974</c:v>
                  </c:pt>
                  <c:pt idx="47">
                    <c:v>1.1634232448978155</c:v>
                  </c:pt>
                  <c:pt idx="48">
                    <c:v>1.4426712461476909</c:v>
                  </c:pt>
                  <c:pt idx="49">
                    <c:v>1.5206557234830487</c:v>
                  </c:pt>
                  <c:pt idx="50">
                    <c:v>1.5286708497384869</c:v>
                  </c:pt>
                  <c:pt idx="51">
                    <c:v>1.4910865012624321</c:v>
                  </c:pt>
                  <c:pt idx="52">
                    <c:v>1.6659151030281314</c:v>
                  </c:pt>
                  <c:pt idx="53">
                    <c:v>1.52392934143625</c:v>
                  </c:pt>
                  <c:pt idx="54">
                    <c:v>1.6944028797586217</c:v>
                  </c:pt>
                  <c:pt idx="55">
                    <c:v>1.6288985806802294</c:v>
                  </c:pt>
                  <c:pt idx="56">
                    <c:v>1.614819222886362</c:v>
                  </c:pt>
                  <c:pt idx="57">
                    <c:v>1.5632229354708045</c:v>
                  </c:pt>
                  <c:pt idx="58">
                    <c:v>1.6691109815305809</c:v>
                  </c:pt>
                  <c:pt idx="59">
                    <c:v>1.6372160094946124</c:v>
                  </c:pt>
                  <c:pt idx="60">
                    <c:v>1.5721455382917762</c:v>
                  </c:pt>
                  <c:pt idx="61">
                    <c:v>1.6490107906813043</c:v>
                  </c:pt>
                  <c:pt idx="62">
                    <c:v>1.7604376252142817</c:v>
                  </c:pt>
                  <c:pt idx="63">
                    <c:v>1.7993237300705882</c:v>
                  </c:pt>
                  <c:pt idx="64">
                    <c:v>1.7529084810897193</c:v>
                  </c:pt>
                  <c:pt idx="65">
                    <c:v>1.5465985465852055</c:v>
                  </c:pt>
                  <c:pt idx="66">
                    <c:v>1.6727745018400644</c:v>
                  </c:pt>
                  <c:pt idx="67">
                    <c:v>1.1546757297693859</c:v>
                  </c:pt>
                  <c:pt idx="68">
                    <c:v>1.7663654214919646</c:v>
                  </c:pt>
                  <c:pt idx="69">
                    <c:v>1.9312504205106373</c:v>
                  </c:pt>
                  <c:pt idx="70">
                    <c:v>1.7313036419387717</c:v>
                  </c:pt>
                  <c:pt idx="71">
                    <c:v>1.6286903472374303</c:v>
                  </c:pt>
                  <c:pt idx="72">
                    <c:v>1.8117105318514182</c:v>
                  </c:pt>
                  <c:pt idx="73">
                    <c:v>1.7052123869502596</c:v>
                  </c:pt>
                  <c:pt idx="74">
                    <c:v>1.6534829020858079</c:v>
                  </c:pt>
                  <c:pt idx="75">
                    <c:v>1.6316856374121262</c:v>
                  </c:pt>
                  <c:pt idx="76">
                    <c:v>1.4017565184341854</c:v>
                  </c:pt>
                  <c:pt idx="77">
                    <c:v>1.4408213507491241</c:v>
                  </c:pt>
                  <c:pt idx="78">
                    <c:v>1.5990804383231965</c:v>
                  </c:pt>
                  <c:pt idx="79">
                    <c:v>1.6461343965639768</c:v>
                  </c:pt>
                  <c:pt idx="80">
                    <c:v>1.4744962194019666</c:v>
                  </c:pt>
                  <c:pt idx="81">
                    <c:v>1.3636771808137116</c:v>
                  </c:pt>
                  <c:pt idx="82">
                    <c:v>0</c:v>
                  </c:pt>
                  <c:pt idx="83">
                    <c:v>0</c:v>
                  </c:pt>
                </c:numCache>
              </c:numRef>
            </c:plus>
            <c:minus>
              <c:numRef>
                <c:f>'Average conversion'!$U$7:$U$90</c:f>
                <c:numCache>
                  <c:formatCode>General</c:formatCode>
                  <c:ptCount val="84"/>
                  <c:pt idx="0">
                    <c:v>0.68722334676993413</c:v>
                  </c:pt>
                  <c:pt idx="1">
                    <c:v>0.51937666490731871</c:v>
                  </c:pt>
                  <c:pt idx="2">
                    <c:v>0.63508110040016574</c:v>
                  </c:pt>
                  <c:pt idx="3">
                    <c:v>0.87512719919131499</c:v>
                  </c:pt>
                  <c:pt idx="4">
                    <c:v>1.194759266178917</c:v>
                  </c:pt>
                  <c:pt idx="5">
                    <c:v>1.3468370852788367</c:v>
                  </c:pt>
                  <c:pt idx="6">
                    <c:v>1.4502975975908372</c:v>
                  </c:pt>
                  <c:pt idx="7">
                    <c:v>1.3929706574008851</c:v>
                  </c:pt>
                  <c:pt idx="8">
                    <c:v>2.7535054874300444</c:v>
                  </c:pt>
                  <c:pt idx="9">
                    <c:v>2.5240257914689099</c:v>
                  </c:pt>
                  <c:pt idx="10">
                    <c:v>2.1962962684744709</c:v>
                  </c:pt>
                  <c:pt idx="11">
                    <c:v>0.53510591345636549</c:v>
                  </c:pt>
                  <c:pt idx="12">
                    <c:v>0.16167891026952397</c:v>
                  </c:pt>
                  <c:pt idx="13">
                    <c:v>0.22159665079449187</c:v>
                  </c:pt>
                  <c:pt idx="14">
                    <c:v>0.36613532481691946</c:v>
                  </c:pt>
                  <c:pt idx="15">
                    <c:v>0.64291992381731811</c:v>
                  </c:pt>
                  <c:pt idx="16">
                    <c:v>1.1742587714601564</c:v>
                  </c:pt>
                  <c:pt idx="17">
                    <c:v>1.3361658073939684</c:v>
                  </c:pt>
                  <c:pt idx="18">
                    <c:v>1.2559806394410034</c:v>
                  </c:pt>
                  <c:pt idx="19">
                    <c:v>1.4515974371241454</c:v>
                  </c:pt>
                  <c:pt idx="20">
                    <c:v>1.503673559593188</c:v>
                  </c:pt>
                  <c:pt idx="21">
                    <c:v>1.6122196740659513</c:v>
                  </c:pt>
                  <c:pt idx="22">
                    <c:v>1.2985531696636008</c:v>
                  </c:pt>
                  <c:pt idx="23">
                    <c:v>1.3647060654686043</c:v>
                  </c:pt>
                  <c:pt idx="24">
                    <c:v>1.47165406227086</c:v>
                  </c:pt>
                  <c:pt idx="25">
                    <c:v>1.5781693037409192</c:v>
                  </c:pt>
                  <c:pt idx="26">
                    <c:v>1.5610397453089917</c:v>
                  </c:pt>
                  <c:pt idx="27">
                    <c:v>1.5584330586400172</c:v>
                  </c:pt>
                  <c:pt idx="28">
                    <c:v>1.5591248526348584</c:v>
                  </c:pt>
                  <c:pt idx="29">
                    <c:v>1.4270577188604345</c:v>
                  </c:pt>
                  <c:pt idx="30">
                    <c:v>1.542441898153883</c:v>
                  </c:pt>
                  <c:pt idx="31">
                    <c:v>1.701399013071309</c:v>
                  </c:pt>
                  <c:pt idx="32">
                    <c:v>1.5380237970531581</c:v>
                  </c:pt>
                  <c:pt idx="33">
                    <c:v>1.6106641512867521</c:v>
                  </c:pt>
                  <c:pt idx="34">
                    <c:v>1.6366658161595442</c:v>
                  </c:pt>
                  <c:pt idx="35">
                    <c:v>1.4417074679141233</c:v>
                  </c:pt>
                  <c:pt idx="36">
                    <c:v>1.6300986937344293</c:v>
                  </c:pt>
                  <c:pt idx="37">
                    <c:v>1.8400708583471634</c:v>
                  </c:pt>
                  <c:pt idx="38">
                    <c:v>1.689576739758802</c:v>
                  </c:pt>
                  <c:pt idx="39">
                    <c:v>1.5357138356098381</c:v>
                  </c:pt>
                  <c:pt idx="40">
                    <c:v>1.7541225570093122</c:v>
                  </c:pt>
                  <c:pt idx="41">
                    <c:v>1.445852130618547</c:v>
                  </c:pt>
                  <c:pt idx="42">
                    <c:v>1.3736441845417189</c:v>
                  </c:pt>
                  <c:pt idx="43">
                    <c:v>1.4870530001877147</c:v>
                  </c:pt>
                  <c:pt idx="44">
                    <c:v>1.4258362065176147</c:v>
                  </c:pt>
                  <c:pt idx="45">
                    <c:v>1.3547172238728702</c:v>
                  </c:pt>
                  <c:pt idx="46">
                    <c:v>1.3294891708858974</c:v>
                  </c:pt>
                  <c:pt idx="47">
                    <c:v>1.1634232448978155</c:v>
                  </c:pt>
                  <c:pt idx="48">
                    <c:v>1.4426712461476909</c:v>
                  </c:pt>
                  <c:pt idx="49">
                    <c:v>1.5206557234830487</c:v>
                  </c:pt>
                  <c:pt idx="50">
                    <c:v>1.5286708497384869</c:v>
                  </c:pt>
                  <c:pt idx="51">
                    <c:v>1.4910865012624321</c:v>
                  </c:pt>
                  <c:pt idx="52">
                    <c:v>1.6659151030281314</c:v>
                  </c:pt>
                  <c:pt idx="53">
                    <c:v>1.52392934143625</c:v>
                  </c:pt>
                  <c:pt idx="54">
                    <c:v>1.6944028797586217</c:v>
                  </c:pt>
                  <c:pt idx="55">
                    <c:v>1.6288985806802294</c:v>
                  </c:pt>
                  <c:pt idx="56">
                    <c:v>1.614819222886362</c:v>
                  </c:pt>
                  <c:pt idx="57">
                    <c:v>1.5632229354708045</c:v>
                  </c:pt>
                  <c:pt idx="58">
                    <c:v>1.6691109815305809</c:v>
                  </c:pt>
                  <c:pt idx="59">
                    <c:v>1.6372160094946124</c:v>
                  </c:pt>
                  <c:pt idx="60">
                    <c:v>1.5721455382917762</c:v>
                  </c:pt>
                  <c:pt idx="61">
                    <c:v>1.6490107906813043</c:v>
                  </c:pt>
                  <c:pt idx="62">
                    <c:v>1.7604376252142817</c:v>
                  </c:pt>
                  <c:pt idx="63">
                    <c:v>1.7993237300705882</c:v>
                  </c:pt>
                  <c:pt idx="64">
                    <c:v>1.7529084810897193</c:v>
                  </c:pt>
                  <c:pt idx="65">
                    <c:v>1.5465985465852055</c:v>
                  </c:pt>
                  <c:pt idx="66">
                    <c:v>1.6727745018400644</c:v>
                  </c:pt>
                  <c:pt idx="67">
                    <c:v>1.1546757297693859</c:v>
                  </c:pt>
                  <c:pt idx="68">
                    <c:v>1.7663654214919646</c:v>
                  </c:pt>
                  <c:pt idx="69">
                    <c:v>1.9312504205106373</c:v>
                  </c:pt>
                  <c:pt idx="70">
                    <c:v>1.7313036419387717</c:v>
                  </c:pt>
                  <c:pt idx="71">
                    <c:v>1.6286903472374303</c:v>
                  </c:pt>
                  <c:pt idx="72">
                    <c:v>1.8117105318514182</c:v>
                  </c:pt>
                  <c:pt idx="73">
                    <c:v>1.7052123869502596</c:v>
                  </c:pt>
                  <c:pt idx="74">
                    <c:v>1.6534829020858079</c:v>
                  </c:pt>
                  <c:pt idx="75">
                    <c:v>1.6316856374121262</c:v>
                  </c:pt>
                  <c:pt idx="76">
                    <c:v>1.4017565184341854</c:v>
                  </c:pt>
                  <c:pt idx="77">
                    <c:v>1.4408213507491241</c:v>
                  </c:pt>
                  <c:pt idx="78">
                    <c:v>1.5990804383231965</c:v>
                  </c:pt>
                  <c:pt idx="79">
                    <c:v>1.6461343965639768</c:v>
                  </c:pt>
                  <c:pt idx="80">
                    <c:v>1.4744962194019666</c:v>
                  </c:pt>
                  <c:pt idx="81">
                    <c:v>1.3636771808137116</c:v>
                  </c:pt>
                  <c:pt idx="82">
                    <c:v>0</c:v>
                  </c:pt>
                  <c:pt idx="83">
                    <c:v>0</c:v>
                  </c:pt>
                </c:numCache>
              </c:numRef>
            </c:minus>
            <c:spPr>
              <a:noFill/>
              <a:ln w="9525" cap="flat" cmpd="sng" algn="ctr">
                <a:solidFill>
                  <a:schemeClr val="tx1">
                    <a:lumMod val="65000"/>
                    <a:lumOff val="35000"/>
                  </a:schemeClr>
                </a:solidFill>
                <a:round/>
              </a:ln>
              <a:effectLst/>
            </c:spPr>
          </c:errBars>
          <c:xVal>
            <c:numRef>
              <c:f>'Average conversion'!$S$7:$S$38</c:f>
              <c:numCache>
                <c:formatCode>0.00</c:formatCode>
                <c:ptCount val="32"/>
                <c:pt idx="0">
                  <c:v>3.5249999999999999</c:v>
                </c:pt>
                <c:pt idx="1">
                  <c:v>5.2416666666666671</c:v>
                </c:pt>
                <c:pt idx="2">
                  <c:v>7.0083333333333329</c:v>
                </c:pt>
                <c:pt idx="3">
                  <c:v>8.7666666666666657</c:v>
                </c:pt>
                <c:pt idx="4">
                  <c:v>10.524999999999999</c:v>
                </c:pt>
                <c:pt idx="5">
                  <c:v>12.233333333333334</c:v>
                </c:pt>
                <c:pt idx="6">
                  <c:v>13.958333333333334</c:v>
                </c:pt>
                <c:pt idx="7">
                  <c:v>15.683333333333334</c:v>
                </c:pt>
                <c:pt idx="8">
                  <c:v>17.700000000000003</c:v>
                </c:pt>
                <c:pt idx="9">
                  <c:v>19.458333333333336</c:v>
                </c:pt>
                <c:pt idx="10">
                  <c:v>21.175000000000001</c:v>
                </c:pt>
                <c:pt idx="11">
                  <c:v>22.941666666666666</c:v>
                </c:pt>
                <c:pt idx="12">
                  <c:v>25.450000000000003</c:v>
                </c:pt>
                <c:pt idx="13">
                  <c:v>27.208333333333336</c:v>
                </c:pt>
                <c:pt idx="14">
                  <c:v>28.916666666666668</c:v>
                </c:pt>
                <c:pt idx="15">
                  <c:v>30.691666666666666</c:v>
                </c:pt>
                <c:pt idx="16">
                  <c:v>32.758333333333333</c:v>
                </c:pt>
                <c:pt idx="17">
                  <c:v>34.608333333333334</c:v>
                </c:pt>
                <c:pt idx="18">
                  <c:v>36.366666666666667</c:v>
                </c:pt>
                <c:pt idx="19">
                  <c:v>38.116666666666667</c:v>
                </c:pt>
                <c:pt idx="20">
                  <c:v>40.099999999999994</c:v>
                </c:pt>
                <c:pt idx="21">
                  <c:v>41.858333333333334</c:v>
                </c:pt>
                <c:pt idx="22">
                  <c:v>43.658333333333331</c:v>
                </c:pt>
                <c:pt idx="23">
                  <c:v>45.366666666666667</c:v>
                </c:pt>
                <c:pt idx="24">
                  <c:v>47.091666666666669</c:v>
                </c:pt>
                <c:pt idx="25">
                  <c:v>49.241666666666667</c:v>
                </c:pt>
                <c:pt idx="26">
                  <c:v>50.958333333333329</c:v>
                </c:pt>
                <c:pt idx="27">
                  <c:v>52.674999999999997</c:v>
                </c:pt>
                <c:pt idx="28">
                  <c:v>54.44166666666667</c:v>
                </c:pt>
                <c:pt idx="29">
                  <c:v>56.166666666666664</c:v>
                </c:pt>
                <c:pt idx="30">
                  <c:v>57.891666666666666</c:v>
                </c:pt>
                <c:pt idx="31">
                  <c:v>59.608333333333334</c:v>
                </c:pt>
              </c:numCache>
            </c:numRef>
          </c:xVal>
          <c:yVal>
            <c:numRef>
              <c:f>'Average conversion'!$T$7:$T$38</c:f>
              <c:numCache>
                <c:formatCode>General</c:formatCode>
                <c:ptCount val="32"/>
                <c:pt idx="0">
                  <c:v>94.203127085828612</c:v>
                </c:pt>
                <c:pt idx="1">
                  <c:v>95.416548361349498</c:v>
                </c:pt>
                <c:pt idx="2">
                  <c:v>95.028808778879522</c:v>
                </c:pt>
                <c:pt idx="3">
                  <c:v>93.279857816860641</c:v>
                </c:pt>
                <c:pt idx="4">
                  <c:v>89.783786458500941</c:v>
                </c:pt>
                <c:pt idx="5">
                  <c:v>84.721036049144217</c:v>
                </c:pt>
                <c:pt idx="6">
                  <c:v>78.142220478551096</c:v>
                </c:pt>
                <c:pt idx="7">
                  <c:v>71.042838968308374</c:v>
                </c:pt>
                <c:pt idx="8">
                  <c:v>63.083115518925382</c:v>
                </c:pt>
                <c:pt idx="9">
                  <c:v>57.070634615992603</c:v>
                </c:pt>
                <c:pt idx="10">
                  <c:v>52.29514943264769</c:v>
                </c:pt>
                <c:pt idx="11">
                  <c:v>46.798634109219797</c:v>
                </c:pt>
                <c:pt idx="12">
                  <c:v>44.46171209916097</c:v>
                </c:pt>
                <c:pt idx="13">
                  <c:v>42.349776826022378</c:v>
                </c:pt>
                <c:pt idx="14">
                  <c:v>40.644560235043571</c:v>
                </c:pt>
                <c:pt idx="15">
                  <c:v>39.248521386506098</c:v>
                </c:pt>
                <c:pt idx="16">
                  <c:v>37.821283232143372</c:v>
                </c:pt>
                <c:pt idx="17">
                  <c:v>36.866312148793121</c:v>
                </c:pt>
                <c:pt idx="18">
                  <c:v>36.234637415752957</c:v>
                </c:pt>
                <c:pt idx="19">
                  <c:v>35.554679178087014</c:v>
                </c:pt>
                <c:pt idx="20">
                  <c:v>34.874617945826806</c:v>
                </c:pt>
                <c:pt idx="21">
                  <c:v>34.461804378477055</c:v>
                </c:pt>
                <c:pt idx="22">
                  <c:v>34.081222282454561</c:v>
                </c:pt>
                <c:pt idx="23">
                  <c:v>33.86012385695205</c:v>
                </c:pt>
                <c:pt idx="24">
                  <c:v>33.469105436936381</c:v>
                </c:pt>
                <c:pt idx="25">
                  <c:v>33.2261832427711</c:v>
                </c:pt>
                <c:pt idx="26">
                  <c:v>32.941103213737463</c:v>
                </c:pt>
                <c:pt idx="27">
                  <c:v>32.644656899386547</c:v>
                </c:pt>
                <c:pt idx="28">
                  <c:v>32.413426017720603</c:v>
                </c:pt>
                <c:pt idx="29">
                  <c:v>32.407560856051703</c:v>
                </c:pt>
                <c:pt idx="30">
                  <c:v>32.350331223737683</c:v>
                </c:pt>
                <c:pt idx="31">
                  <c:v>32.198146200399592</c:v>
                </c:pt>
              </c:numCache>
            </c:numRef>
          </c:yVal>
          <c:smooth val="1"/>
          <c:extLst>
            <c:ext xmlns:c16="http://schemas.microsoft.com/office/drawing/2014/chart" uri="{C3380CC4-5D6E-409C-BE32-E72D297353CC}">
              <c16:uniqueId val="{00000004-9FA3-4CD4-B3FF-26EFBF812FA2}"/>
            </c:ext>
          </c:extLst>
        </c:ser>
        <c:ser>
          <c:idx val="7"/>
          <c:order val="5"/>
          <c:tx>
            <c:strRef>
              <c:f>'Average conversion'!$V$1:$X$1</c:f>
              <c:strCache>
                <c:ptCount val="1"/>
                <c:pt idx="0">
                  <c:v>X25%-H2O-BWC</c:v>
                </c:pt>
              </c:strCache>
            </c:strRef>
          </c:tx>
          <c:spPr>
            <a:ln w="12700" cap="rnd">
              <a:solidFill>
                <a:schemeClr val="accent6"/>
              </a:solidFill>
              <a:round/>
            </a:ln>
            <a:effectLst/>
          </c:spPr>
          <c:marker>
            <c:symbol val="circle"/>
            <c:size val="3"/>
            <c:spPr>
              <a:solidFill>
                <a:schemeClr val="accent6"/>
              </a:solidFill>
              <a:ln w="9525">
                <a:solidFill>
                  <a:schemeClr val="tx1"/>
                </a:solidFill>
              </a:ln>
              <a:effectLst/>
            </c:spPr>
          </c:marker>
          <c:errBars>
            <c:errDir val="y"/>
            <c:errBarType val="both"/>
            <c:errValType val="fixedVal"/>
            <c:noEndCap val="0"/>
            <c:val val="1"/>
            <c:spPr>
              <a:noFill/>
              <a:ln w="9525" cap="flat" cmpd="sng" algn="ctr">
                <a:solidFill>
                  <a:schemeClr val="tx1">
                    <a:lumMod val="65000"/>
                    <a:lumOff val="35000"/>
                  </a:schemeClr>
                </a:solidFill>
                <a:round/>
              </a:ln>
              <a:effectLst/>
            </c:spPr>
          </c:errBars>
          <c:xVal>
            <c:numRef>
              <c:f>'Average conversion'!$V$7:$V$39</c:f>
              <c:numCache>
                <c:formatCode>0.00</c:formatCode>
                <c:ptCount val="33"/>
                <c:pt idx="0">
                  <c:v>3.4666666666666668</c:v>
                </c:pt>
                <c:pt idx="1">
                  <c:v>5.1833333333333336</c:v>
                </c:pt>
                <c:pt idx="2">
                  <c:v>6.9333333333333336</c:v>
                </c:pt>
                <c:pt idx="3">
                  <c:v>8.7916666666666661</c:v>
                </c:pt>
                <c:pt idx="4">
                  <c:v>10.558333333333334</c:v>
                </c:pt>
                <c:pt idx="5">
                  <c:v>12.266666666666666</c:v>
                </c:pt>
                <c:pt idx="6">
                  <c:v>14.025</c:v>
                </c:pt>
                <c:pt idx="7">
                  <c:v>15.75</c:v>
                </c:pt>
                <c:pt idx="8">
                  <c:v>17.466666666666669</c:v>
                </c:pt>
                <c:pt idx="9">
                  <c:v>19.200000000000003</c:v>
                </c:pt>
                <c:pt idx="10">
                  <c:v>20.983333333333334</c:v>
                </c:pt>
                <c:pt idx="11">
                  <c:v>22.716666666666669</c:v>
                </c:pt>
                <c:pt idx="12">
                  <c:v>24.433333333333334</c:v>
                </c:pt>
                <c:pt idx="13">
                  <c:v>26.166666666666664</c:v>
                </c:pt>
                <c:pt idx="14">
                  <c:v>28.30833333333333</c:v>
                </c:pt>
                <c:pt idx="15">
                  <c:v>30.066666666666666</c:v>
                </c:pt>
                <c:pt idx="16">
                  <c:v>31.80833333333333</c:v>
                </c:pt>
                <c:pt idx="17">
                  <c:v>33.549999999999997</c:v>
                </c:pt>
                <c:pt idx="18">
                  <c:v>35.4</c:v>
                </c:pt>
                <c:pt idx="19">
                  <c:v>37.233333333333334</c:v>
                </c:pt>
                <c:pt idx="20">
                  <c:v>38.966666666666669</c:v>
                </c:pt>
                <c:pt idx="21">
                  <c:v>40.691666666666663</c:v>
                </c:pt>
                <c:pt idx="22">
                  <c:v>42.416666666666671</c:v>
                </c:pt>
                <c:pt idx="23">
                  <c:v>44.183333333333337</c:v>
                </c:pt>
                <c:pt idx="24">
                  <c:v>45.9</c:v>
                </c:pt>
                <c:pt idx="25">
                  <c:v>47.616666666666667</c:v>
                </c:pt>
                <c:pt idx="26">
                  <c:v>49.341666666666669</c:v>
                </c:pt>
                <c:pt idx="27">
                  <c:v>51.066666666666663</c:v>
                </c:pt>
                <c:pt idx="28">
                  <c:v>52.825000000000003</c:v>
                </c:pt>
                <c:pt idx="29">
                  <c:v>54.566666666666663</c:v>
                </c:pt>
                <c:pt idx="30">
                  <c:v>56.291666666666664</c:v>
                </c:pt>
                <c:pt idx="31">
                  <c:v>58.441666666666663</c:v>
                </c:pt>
                <c:pt idx="32">
                  <c:v>60.158333333333331</c:v>
                </c:pt>
              </c:numCache>
            </c:numRef>
          </c:xVal>
          <c:yVal>
            <c:numRef>
              <c:f>'Average conversion'!$W$7:$W$39</c:f>
              <c:numCache>
                <c:formatCode>General</c:formatCode>
                <c:ptCount val="33"/>
                <c:pt idx="0">
                  <c:v>91.86904920586818</c:v>
                </c:pt>
                <c:pt idx="1">
                  <c:v>94.875649120822274</c:v>
                </c:pt>
                <c:pt idx="2">
                  <c:v>95.592270591181844</c:v>
                </c:pt>
                <c:pt idx="3">
                  <c:v>95.473677852046734</c:v>
                </c:pt>
                <c:pt idx="4">
                  <c:v>94.563356140879023</c:v>
                </c:pt>
                <c:pt idx="5">
                  <c:v>93.100063762635017</c:v>
                </c:pt>
                <c:pt idx="6">
                  <c:v>90.970451124924892</c:v>
                </c:pt>
                <c:pt idx="7">
                  <c:v>88.153242337087022</c:v>
                </c:pt>
                <c:pt idx="8">
                  <c:v>84.83143282930692</c:v>
                </c:pt>
                <c:pt idx="9">
                  <c:v>80.620552283705294</c:v>
                </c:pt>
                <c:pt idx="10">
                  <c:v>76.409705782138275</c:v>
                </c:pt>
                <c:pt idx="11">
                  <c:v>71.840303721306469</c:v>
                </c:pt>
                <c:pt idx="12">
                  <c:v>67.905189117505756</c:v>
                </c:pt>
                <c:pt idx="13">
                  <c:v>64.027278554992606</c:v>
                </c:pt>
                <c:pt idx="14">
                  <c:v>59.526759499603841</c:v>
                </c:pt>
                <c:pt idx="15">
                  <c:v>56.236431553548101</c:v>
                </c:pt>
                <c:pt idx="16">
                  <c:v>53.508949089457943</c:v>
                </c:pt>
                <c:pt idx="17">
                  <c:v>51.058697221968657</c:v>
                </c:pt>
                <c:pt idx="18">
                  <c:v>48.615622113639034</c:v>
                </c:pt>
                <c:pt idx="19">
                  <c:v>46.59279801495795</c:v>
                </c:pt>
                <c:pt idx="20">
                  <c:v>45.011576254928841</c:v>
                </c:pt>
                <c:pt idx="21">
                  <c:v>43.608487251604799</c:v>
                </c:pt>
                <c:pt idx="22">
                  <c:v>42.194587065572421</c:v>
                </c:pt>
                <c:pt idx="23">
                  <c:v>41.207767859101644</c:v>
                </c:pt>
                <c:pt idx="24">
                  <c:v>40.172854586801733</c:v>
                </c:pt>
                <c:pt idx="25">
                  <c:v>39.149682547482733</c:v>
                </c:pt>
                <c:pt idx="26">
                  <c:v>38.446448257700894</c:v>
                </c:pt>
                <c:pt idx="27">
                  <c:v>37.674845691387162</c:v>
                </c:pt>
                <c:pt idx="28">
                  <c:v>36.839194262842369</c:v>
                </c:pt>
                <c:pt idx="29">
                  <c:v>36.413612446247313</c:v>
                </c:pt>
                <c:pt idx="30">
                  <c:v>35.81182464357569</c:v>
                </c:pt>
                <c:pt idx="31">
                  <c:v>35.140029807093583</c:v>
                </c:pt>
                <c:pt idx="32">
                  <c:v>34.770746777816704</c:v>
                </c:pt>
              </c:numCache>
            </c:numRef>
          </c:yVal>
          <c:smooth val="1"/>
          <c:extLst>
            <c:ext xmlns:c16="http://schemas.microsoft.com/office/drawing/2014/chart" uri="{C3380CC4-5D6E-409C-BE32-E72D297353CC}">
              <c16:uniqueId val="{00000005-9FA3-4CD4-B3FF-26EFBF812FA2}"/>
            </c:ext>
          </c:extLst>
        </c:ser>
        <c:dLbls>
          <c:showLegendKey val="0"/>
          <c:showVal val="0"/>
          <c:showCatName val="0"/>
          <c:showSerName val="0"/>
          <c:showPercent val="0"/>
          <c:showBubbleSize val="0"/>
        </c:dLbls>
        <c:axId val="1667445375"/>
        <c:axId val="1667449535"/>
      </c:scatterChart>
      <c:valAx>
        <c:axId val="1667445375"/>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900" b="0">
                    <a:solidFill>
                      <a:sysClr val="windowText" lastClr="000000"/>
                    </a:solidFill>
                    <a:latin typeface="Arial" panose="020B0604020202020204" pitchFamily="34" charset="0"/>
                    <a:cs typeface="Arial" panose="020B0604020202020204" pitchFamily="34" charset="0"/>
                  </a:rPr>
                  <a:t>Time (min)</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67449535"/>
        <c:crosses val="autoZero"/>
        <c:crossBetween val="midCat"/>
        <c:majorUnit val="10"/>
        <c:minorUnit val="5"/>
      </c:valAx>
      <c:valAx>
        <c:axId val="1667449535"/>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900" b="0">
                    <a:solidFill>
                      <a:sysClr val="windowText" lastClr="000000"/>
                    </a:solidFill>
                    <a:latin typeface="Arial" panose="020B0604020202020204" pitchFamily="34" charset="0"/>
                    <a:cs typeface="Arial" panose="020B0604020202020204" pitchFamily="34" charset="0"/>
                  </a:rPr>
                  <a:t>Average toluene conversion (% massic)</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67445375"/>
        <c:crosses val="autoZero"/>
        <c:crossBetween val="midCat"/>
      </c:valAx>
      <c:spPr>
        <a:noFill/>
        <a:ln w="19050">
          <a:solidFill>
            <a:schemeClr val="tx1"/>
          </a:solidFill>
        </a:ln>
        <a:effectLst/>
      </c:spPr>
    </c:plotArea>
    <c:legend>
      <c:legendPos val="r"/>
      <c:layout>
        <c:manualLayout>
          <c:xMode val="edge"/>
          <c:yMode val="edge"/>
          <c:x val="0.63647893716051052"/>
          <c:y val="6.8743847291482973E-2"/>
          <c:w val="0.30605621505892794"/>
          <c:h val="0.34765929855895122"/>
        </c:manualLayout>
      </c:layout>
      <c:overlay val="0"/>
      <c:spPr>
        <a:solidFill>
          <a:schemeClr val="bg1"/>
        </a:solidFill>
        <a:ln w="19050">
          <a:solidFill>
            <a:schemeClr val="tx1"/>
          </a:solid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621556e-33f9-4833-aa13-6138db0ad8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F93F794A609E458C73DBE8895F3F58" ma:contentTypeVersion="10" ma:contentTypeDescription="Crée un document." ma:contentTypeScope="" ma:versionID="8161751df495083a6d0288c0f61a6e86">
  <xsd:schema xmlns:xsd="http://www.w3.org/2001/XMLSchema" xmlns:xs="http://www.w3.org/2001/XMLSchema" xmlns:p="http://schemas.microsoft.com/office/2006/metadata/properties" xmlns:ns3="0621556e-33f9-4833-aa13-6138db0ad831" targetNamespace="http://schemas.microsoft.com/office/2006/metadata/properties" ma:root="true" ma:fieldsID="bb472a2d407a7bf3de44e761f1c044d0" ns3:_="">
    <xsd:import namespace="0621556e-33f9-4833-aa13-6138db0ad831"/>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1556e-33f9-4833-aa13-6138db0ad8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customXml/itemProps2.xml><?xml version="1.0" encoding="utf-8"?>
<ds:datastoreItem xmlns:ds="http://schemas.openxmlformats.org/officeDocument/2006/customXml" ds:itemID="{B78A22C0-084A-4BF5-A79A-2A6AE6C6CF0A}">
  <ds:schemaRefs>
    <ds:schemaRef ds:uri="http://schemas.microsoft.com/office/2006/metadata/properties"/>
    <ds:schemaRef ds:uri="http://schemas.microsoft.com/office/infopath/2007/PartnerControls"/>
    <ds:schemaRef ds:uri="0621556e-33f9-4833-aa13-6138db0ad831"/>
  </ds:schemaRefs>
</ds:datastoreItem>
</file>

<file path=customXml/itemProps3.xml><?xml version="1.0" encoding="utf-8"?>
<ds:datastoreItem xmlns:ds="http://schemas.openxmlformats.org/officeDocument/2006/customXml" ds:itemID="{2A868262-B969-47A7-B775-0203715835BE}">
  <ds:schemaRefs>
    <ds:schemaRef ds:uri="http://schemas.microsoft.com/sharepoint/v3/contenttype/forms"/>
  </ds:schemaRefs>
</ds:datastoreItem>
</file>

<file path=customXml/itemProps4.xml><?xml version="1.0" encoding="utf-8"?>
<ds:datastoreItem xmlns:ds="http://schemas.openxmlformats.org/officeDocument/2006/customXml" ds:itemID="{C3343291-9773-4F01-BCB6-45C4B745A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1556e-33f9-4833-aa13-6138db0ad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7239</Words>
  <Characters>41265</Characters>
  <Application>Microsoft Office Word</Application>
  <DocSecurity>0</DocSecurity>
  <Lines>343</Lines>
  <Paragraphs>96</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Dipartimento CMIC - Politecnico di Milano</Company>
  <LinksUpToDate>false</LinksUpToDate>
  <CharactersWithSpaces>48408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Mohammed Nafiu ADAMU</cp:lastModifiedBy>
  <cp:revision>2</cp:revision>
  <cp:lastPrinted>2015-05-12T18:31:00Z</cp:lastPrinted>
  <dcterms:created xsi:type="dcterms:W3CDTF">2026-04-13T16:59:00Z</dcterms:created>
  <dcterms:modified xsi:type="dcterms:W3CDTF">2026-04-13T16:59:00Z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id="96Y28z2e"/&gt;&lt;style id="http://www.zotero.org/styles/apa" locale="en-US" hasBibliography="1" bibliographyStyleHasBeenSet="1"/&gt;&lt;prefs&gt;&lt;pref name="fieldType" value="Field"/&gt;&lt;pref name="storeReference</vt:lpwstr>
  </property>
  <property fmtid="{D5CDD505-2E9C-101B-9397-08002B2CF9AE}" pid="3" name="ZOTERO_PREF_2">
    <vt:lpwstr>s" value="true"/&gt;&lt;/prefs&gt;&lt;/data&gt;</vt:lpwstr>
  </property>
  <property fmtid="{D5CDD505-2E9C-101B-9397-08002B2CF9AE}" pid="4" name="GrammarlyDocumentId">
    <vt:lpwstr>10cfceb1-f4a5-43ec-b99b-9f687b10258a</vt:lpwstr>
  </property>
  <property fmtid="{D5CDD505-2E9C-101B-9397-08002B2CF9AE}" pid="5" name="ContentTypeId">
    <vt:lpwstr>0x0101004BF93F794A609E458C73DBE8895F3F58</vt:lpwstr>
  </property>
</Properties>
</file>