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61229B97" w:rsidR="00AA7D26" w:rsidRPr="00EA3EF9" w:rsidRDefault="004A5E57" w:rsidP="004A5E57">
            <w:pPr>
              <w:ind w:left="-107"/>
              <w:outlineLvl w:val="2"/>
              <w:rPr>
                <w:rFonts w:ascii="Tahoma" w:hAnsi="Tahoma" w:cs="Tahoma"/>
                <w:bCs/>
                <w:color w:val="000000"/>
                <w:sz w:val="14"/>
                <w:szCs w:val="14"/>
                <w:lang w:val="it-IT" w:eastAsia="it-IT"/>
              </w:rPr>
            </w:pPr>
            <w:r w:rsidRPr="00EA3EF9">
              <w:rPr>
                <w:rFonts w:ascii="Tahoma" w:hAnsi="Tahoma" w:cs="Tahoma"/>
                <w:iCs/>
                <w:color w:val="333333"/>
                <w:sz w:val="14"/>
                <w:szCs w:val="14"/>
                <w:lang w:val="it-IT" w:eastAsia="it-IT"/>
              </w:rPr>
              <w:t>Guest Editors:</w:t>
            </w:r>
            <w:r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shd w:val="clear" w:color="auto" w:fill="FFFFFF"/>
                <w:lang w:val="it-IT"/>
              </w:rPr>
              <w:t xml:space="preserve">Leonardo Tognotti, </w:t>
            </w:r>
            <w:r w:rsidR="00EA3EF9" w:rsidRPr="00EA3EF9">
              <w:rPr>
                <w:rFonts w:ascii="Tahoma" w:hAnsi="Tahoma" w:cs="Tahoma"/>
                <w:color w:val="000000"/>
                <w:sz w:val="14"/>
                <w:szCs w:val="14"/>
                <w:lang w:val="it-IT"/>
              </w:rPr>
              <w:t>Rubens Maciel Filho</w:t>
            </w:r>
            <w:r w:rsidR="00EA3EF9"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lang w:val="it-IT"/>
              </w:rPr>
              <w:t>Viatcheslav Kafarov</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63A42245" w:rsidR="00E978D0" w:rsidRPr="00B57B36" w:rsidRDefault="009C7A4E" w:rsidP="00E978D0">
      <w:pPr>
        <w:pStyle w:val="CETTitle"/>
      </w:pPr>
      <w:r>
        <w:t>Determination of the main factors behind the improved biogas yield of co-digested Brewery’s Spent Grain with Walnuts from timber trees</w:t>
      </w:r>
    </w:p>
    <w:p w14:paraId="0488FED2" w14:textId="65534059" w:rsidR="00B57E6F" w:rsidRPr="007D7B5E" w:rsidRDefault="009C7A4E" w:rsidP="00B57E6F">
      <w:pPr>
        <w:pStyle w:val="CETAuthors"/>
        <w:rPr>
          <w:lang w:val="it-IT"/>
        </w:rPr>
      </w:pPr>
      <w:r w:rsidRPr="007D7B5E">
        <w:rPr>
          <w:lang w:val="it-IT"/>
        </w:rPr>
        <w:t>Jessica Di Mario</w:t>
      </w:r>
      <w:r w:rsidR="00B57E6F" w:rsidRPr="007D7B5E">
        <w:rPr>
          <w:vertAlign w:val="superscript"/>
          <w:lang w:val="it-IT"/>
        </w:rPr>
        <w:t>a</w:t>
      </w:r>
      <w:r w:rsidR="00B57E6F" w:rsidRPr="007D7B5E">
        <w:rPr>
          <w:lang w:val="it-IT"/>
        </w:rPr>
        <w:t>,</w:t>
      </w:r>
      <w:r w:rsidRPr="007D7B5E">
        <w:rPr>
          <w:lang w:val="it-IT"/>
        </w:rPr>
        <w:t xml:space="preserve"> Alberto Maria Gambelli</w:t>
      </w:r>
      <w:r w:rsidRPr="007D7B5E">
        <w:rPr>
          <w:vertAlign w:val="superscript"/>
          <w:lang w:val="it-IT"/>
        </w:rPr>
        <w:t>a,</w:t>
      </w:r>
      <w:r w:rsidRPr="007D7B5E">
        <w:rPr>
          <w:lang w:val="it-IT"/>
        </w:rPr>
        <w:t>*, Debora Puglia</w:t>
      </w:r>
      <w:r w:rsidRPr="007D7B5E">
        <w:rPr>
          <w:vertAlign w:val="superscript"/>
          <w:lang w:val="it-IT"/>
        </w:rPr>
        <w:t>a</w:t>
      </w:r>
      <w:r w:rsidRPr="007D7B5E">
        <w:rPr>
          <w:lang w:val="it-IT"/>
        </w:rPr>
        <w:t>, Giovanni Gigliotti</w:t>
      </w:r>
      <w:r w:rsidRPr="007D7B5E">
        <w:rPr>
          <w:vertAlign w:val="superscript"/>
          <w:lang w:val="it-IT"/>
        </w:rPr>
        <w:t>a</w:t>
      </w:r>
      <w:r w:rsidR="00B57E6F" w:rsidRPr="007D7B5E">
        <w:rPr>
          <w:lang w:val="it-IT"/>
        </w:rPr>
        <w:t xml:space="preserve"> </w:t>
      </w:r>
    </w:p>
    <w:p w14:paraId="6B2D21B3" w14:textId="3E49BDCC" w:rsidR="00B57E6F" w:rsidRPr="00B57B36" w:rsidRDefault="00B57E6F" w:rsidP="00B57E6F">
      <w:pPr>
        <w:pStyle w:val="CETAddress"/>
      </w:pPr>
      <w:r w:rsidRPr="00B57B36">
        <w:rPr>
          <w:vertAlign w:val="superscript"/>
        </w:rPr>
        <w:t>a</w:t>
      </w:r>
      <w:r w:rsidR="009C7A4E">
        <w:t>University of Perugia, Civil and Environmental Engineering Department, Via G. Duranti 93, 06125, Perugia, Italy</w:t>
      </w:r>
      <w:r w:rsidRPr="00B57B36">
        <w:t>,</w:t>
      </w:r>
    </w:p>
    <w:p w14:paraId="73F1267A" w14:textId="012599E0" w:rsidR="00B57E6F" w:rsidRPr="007D7B5E" w:rsidRDefault="009C7A4E" w:rsidP="00B57E6F">
      <w:pPr>
        <w:pStyle w:val="CETemail"/>
        <w:rPr>
          <w:lang w:val="en-US"/>
        </w:rPr>
      </w:pPr>
      <w:r w:rsidRPr="007D7B5E">
        <w:rPr>
          <w:lang w:val="en-US"/>
        </w:rPr>
        <w:t>albertomaria.gambelli@unipg.it</w:t>
      </w:r>
    </w:p>
    <w:p w14:paraId="1A064EE9" w14:textId="757C8080" w:rsidR="009C7A4E" w:rsidRDefault="009C7A4E" w:rsidP="009C7A4E">
      <w:pPr>
        <w:pStyle w:val="CETBodytext"/>
      </w:pPr>
      <w:bookmarkStart w:id="1" w:name="_Hlk495475023"/>
      <w:r w:rsidRPr="009C7A4E">
        <w:t>Agro-industrial by-products are generated in large quantities every year, and the adoption of environmentally safe management strategies for these materials is of growing importance.</w:t>
      </w:r>
      <w:r w:rsidRPr="009C7A4E">
        <w:br/>
        <w:t>Brewers’ Spent Grain (BSG), the main by-product of the brewing industry, was used as substrate for biogas production through Anaerobic Digestion (AD). BSG was digested both as a single substrate and in co-digestion with walnut residues (WN) derived from timber trees. This lignocellulosic biomass is a by-product of wood production and therefore does not compete with food resources. The selection of walnut residues was based on their chemical composition, which allows improvement of the overall carbon-to-nitrogen (C/N) ratio of the feedstock. Anaerobic digestion experiments were conducted in batch lab-scale bioreactors, using an inoculum-to-substrate ratio of 3:1 on a dry weight basis. The results, normalized per unit of Volatile Solids (VS) showed that the co-digestion treatment achieved a higher biogas yield than the mono-digestion of the individual biomasses, with a production of 9.6*10</w:t>
      </w:r>
      <w:r w:rsidRPr="009C7A4E">
        <w:rPr>
          <w:vertAlign w:val="superscript"/>
        </w:rPr>
        <w:t>-3</w:t>
      </w:r>
      <w:r w:rsidRPr="009C7A4E">
        <w:t xml:space="preserve"> Nm</w:t>
      </w:r>
      <w:r w:rsidRPr="009C7A4E">
        <w:rPr>
          <w:vertAlign w:val="superscript"/>
        </w:rPr>
        <w:t>3</w:t>
      </w:r>
      <w:r w:rsidRPr="009C7A4E">
        <w:t>/</w:t>
      </w:r>
      <w:proofErr w:type="spellStart"/>
      <w:r w:rsidRPr="009C7A4E">
        <w:t>gVS</w:t>
      </w:r>
      <w:proofErr w:type="spellEnd"/>
      <w:r w:rsidRPr="009C7A4E">
        <w:t xml:space="preserve">, compared to </w:t>
      </w:r>
      <w:r w:rsidRPr="00E948E5">
        <w:rPr>
          <w:highlight w:val="yellow"/>
        </w:rPr>
        <w:t>7.4</w:t>
      </w:r>
      <w:r w:rsidR="00D931A9" w:rsidRPr="00E948E5">
        <w:rPr>
          <w:highlight w:val="yellow"/>
        </w:rPr>
        <w:t>*10</w:t>
      </w:r>
      <w:r w:rsidR="00D931A9" w:rsidRPr="00E948E5">
        <w:rPr>
          <w:highlight w:val="yellow"/>
          <w:vertAlign w:val="superscript"/>
        </w:rPr>
        <w:t>-3</w:t>
      </w:r>
      <w:r w:rsidRPr="00E948E5">
        <w:rPr>
          <w:highlight w:val="yellow"/>
        </w:rPr>
        <w:t xml:space="preserve"> Nm</w:t>
      </w:r>
      <w:r w:rsidRPr="00E948E5">
        <w:rPr>
          <w:highlight w:val="yellow"/>
          <w:vertAlign w:val="superscript"/>
        </w:rPr>
        <w:t>3</w:t>
      </w:r>
      <w:r w:rsidRPr="00E948E5">
        <w:rPr>
          <w:highlight w:val="yellow"/>
        </w:rPr>
        <w:t>/</w:t>
      </w:r>
      <w:proofErr w:type="spellStart"/>
      <w:r w:rsidRPr="00E948E5">
        <w:rPr>
          <w:highlight w:val="yellow"/>
        </w:rPr>
        <w:t>gVS</w:t>
      </w:r>
      <w:proofErr w:type="spellEnd"/>
      <w:r w:rsidRPr="009C7A4E">
        <w:t xml:space="preserve"> for BSG alone and 4.5*10</w:t>
      </w:r>
      <w:r w:rsidRPr="009C7A4E">
        <w:rPr>
          <w:vertAlign w:val="superscript"/>
        </w:rPr>
        <w:t>-3</w:t>
      </w:r>
      <w:r w:rsidRPr="009C7A4E">
        <w:t xml:space="preserve"> Nm</w:t>
      </w:r>
      <w:r w:rsidRPr="009C7A4E">
        <w:rPr>
          <w:vertAlign w:val="superscript"/>
        </w:rPr>
        <w:t>3</w:t>
      </w:r>
      <w:r w:rsidRPr="009C7A4E">
        <w:t>/</w:t>
      </w:r>
      <w:proofErr w:type="spellStart"/>
      <w:r w:rsidRPr="009C7A4E">
        <w:t>gVS</w:t>
      </w:r>
      <w:proofErr w:type="spellEnd"/>
      <w:r w:rsidRPr="009C7A4E">
        <w:t xml:space="preserve"> for WN alone. The present study aims to investigate the properties of each biomass which led to the improved production detected during co-digestion tests. Key biomass parameters, influencing AD performances, were explored, such as C/N ratio, fiber composition, and morphological structure of the organic material.</w:t>
      </w:r>
    </w:p>
    <w:p w14:paraId="7F0DFCBC" w14:textId="4F483747" w:rsidR="009C7A4E" w:rsidRDefault="009C7A4E" w:rsidP="009C7A4E">
      <w:r w:rsidRPr="00F16C83">
        <w:rPr>
          <w:b/>
          <w:bCs/>
        </w:rPr>
        <w:t>Keywords.</w:t>
      </w:r>
      <w:r>
        <w:t xml:space="preserve"> Biogas production; co-digestion; anaerobic co-digestion; Brewery’s Spent Grain; energy efficiency.</w:t>
      </w:r>
    </w:p>
    <w:p w14:paraId="76CC6C5F" w14:textId="04FC4152" w:rsidR="009C7A4E" w:rsidRPr="009C7A4E" w:rsidRDefault="009C7A4E" w:rsidP="009C7A4E">
      <w:pPr>
        <w:pStyle w:val="CETBodytext"/>
        <w:rPr>
          <w:lang w:val="en-GB"/>
        </w:rPr>
      </w:pPr>
      <w:r w:rsidRPr="00CB4FC5">
        <w:rPr>
          <w:color w:val="EE0000"/>
        </w:rPr>
        <w:tab/>
      </w:r>
      <w:r w:rsidRPr="00CB4FC5">
        <w:rPr>
          <w:color w:val="EE0000"/>
        </w:rPr>
        <w:br/>
      </w:r>
    </w:p>
    <w:bookmarkEnd w:id="1"/>
    <w:p w14:paraId="476B2F2E" w14:textId="77777777" w:rsidR="00600535" w:rsidRPr="00B57B36" w:rsidRDefault="00600535" w:rsidP="00600535">
      <w:pPr>
        <w:pStyle w:val="CETHeading1"/>
        <w:rPr>
          <w:lang w:val="en-GB"/>
        </w:rPr>
      </w:pPr>
      <w:r w:rsidRPr="00B57B36">
        <w:rPr>
          <w:lang w:val="en-GB"/>
        </w:rPr>
        <w:t>Introduction</w:t>
      </w:r>
    </w:p>
    <w:p w14:paraId="4F07D78E" w14:textId="4B5014F7" w:rsidR="009C7A4E" w:rsidRDefault="009C7A4E" w:rsidP="00600535">
      <w:pPr>
        <w:pStyle w:val="CETBodytext"/>
        <w:rPr>
          <w:lang w:val="en-GB"/>
        </w:rPr>
      </w:pPr>
      <w:r w:rsidRPr="0080776C">
        <w:t>In response to the growing global demand for renewable energy, as well as the urgent need to reduce CO</w:t>
      </w:r>
      <w:r w:rsidRPr="0080776C">
        <w:rPr>
          <w:rFonts w:ascii="Cambria Math" w:hAnsi="Cambria Math" w:cs="Cambria Math"/>
        </w:rPr>
        <w:t>₂</w:t>
      </w:r>
      <w:r w:rsidRPr="0080776C">
        <w:t xml:space="preserve"> emissions and decrease reliance on fossil fuels, interest in </w:t>
      </w:r>
      <w:r>
        <w:t>A</w:t>
      </w:r>
      <w:r w:rsidRPr="0080776C">
        <w:t xml:space="preserve">naerobic </w:t>
      </w:r>
      <w:r>
        <w:t>D</w:t>
      </w:r>
      <w:r w:rsidRPr="0080776C">
        <w:t>igestion</w:t>
      </w:r>
      <w:r>
        <w:t xml:space="preserve"> (AD)</w:t>
      </w:r>
      <w:r w:rsidRPr="0080776C">
        <w:t xml:space="preserve"> for biogas production has increased significantly in recent years</w:t>
      </w:r>
      <w:r>
        <w:t xml:space="preserve"> </w:t>
      </w:r>
      <w:sdt>
        <w:sdtPr>
          <w:rPr>
            <w:rFonts w:ascii="Aptos" w:hAnsi="Aptos"/>
            <w:color w:val="000000"/>
          </w:rPr>
          <w:tag w:val="MENDELEY_CITATION_v3_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"/>
          <w:id w:val="1115492362"/>
          <w:placeholder>
            <w:docPart w:val="943E67B6EC094FEDB8A8F2C99FB4B567"/>
          </w:placeholder>
        </w:sdtPr>
        <w:sdtContent>
          <w:r w:rsidR="003120EB" w:rsidRPr="003120EB">
            <w:rPr>
              <w:rFonts w:ascii="Aptos" w:hAnsi="Aptos"/>
              <w:color w:val="000000"/>
            </w:rPr>
            <w:t>(</w:t>
          </w:r>
          <w:proofErr w:type="spellStart"/>
          <w:r w:rsidR="003120EB" w:rsidRPr="003120EB">
            <w:rPr>
              <w:rFonts w:ascii="Aptos" w:hAnsi="Aptos"/>
              <w:color w:val="000000"/>
            </w:rPr>
            <w:t>Sawatdeenarunat</w:t>
          </w:r>
          <w:proofErr w:type="spellEnd"/>
          <w:r w:rsidR="003120EB" w:rsidRPr="003120EB">
            <w:rPr>
              <w:rFonts w:ascii="Aptos" w:hAnsi="Aptos"/>
              <w:color w:val="000000"/>
            </w:rPr>
            <w:t xml:space="preserve"> et al., 2015)</w:t>
          </w:r>
        </w:sdtContent>
      </w:sdt>
      <w:r w:rsidRPr="0080776C">
        <w:t>.</w:t>
      </w:r>
      <w:r>
        <w:t xml:space="preserve"> </w:t>
      </w:r>
      <w:r>
        <w:br/>
        <w:t>The AD</w:t>
      </w:r>
      <w:r w:rsidRPr="00A240EB">
        <w:t xml:space="preserve"> is a microorganism-driven process that occurs naturally and involves four main stages. The first step is hydrolysis, during which complex organic polymers are broken down into their monomeric units. This is followed by acidogenesis, where these products are further converted into short-chain volatile fatty acids. In the subsequent acetogenesis stage, acetogenic bacteria convert volatile fatty acids into acetate, CO</w:t>
      </w:r>
      <w:r w:rsidRPr="00A240EB">
        <w:rPr>
          <w:rFonts w:ascii="Cambria Math" w:hAnsi="Cambria Math" w:cs="Cambria Math"/>
        </w:rPr>
        <w:t>₂</w:t>
      </w:r>
      <w:r w:rsidRPr="00A240EB">
        <w:t>, and H</w:t>
      </w:r>
      <w:r w:rsidRPr="00A240EB">
        <w:rPr>
          <w:rFonts w:ascii="Cambria Math" w:hAnsi="Cambria Math" w:cs="Cambria Math"/>
        </w:rPr>
        <w:t>₂</w:t>
      </w:r>
      <w:r w:rsidRPr="00A240EB">
        <w:t>. Finally, methanogenic microorganisms convert these intermediates into biomethane during the methanogenesis stage</w:t>
      </w:r>
      <w:r>
        <w:t xml:space="preserve"> </w:t>
      </w:r>
      <w:sdt>
        <w:sdtPr>
          <w:rPr>
            <w:rFonts w:ascii="Aptos" w:hAnsi="Aptos"/>
            <w:color w:val="000000"/>
          </w:rPr>
          <w:tag w:val="MENDELEY_CITATION_v3_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"/>
          <w:id w:val="-1280631654"/>
          <w:placeholder>
            <w:docPart w:val="943E67B6EC094FEDB8A8F2C99FB4B567"/>
          </w:placeholder>
        </w:sdtPr>
        <w:sdtContent>
          <w:r w:rsidR="003120EB" w:rsidRPr="003120EB">
            <w:rPr>
              <w:rFonts w:ascii="Aptos" w:hAnsi="Aptos"/>
              <w:color w:val="000000"/>
            </w:rPr>
            <w:t>(Xu et al., 2019)</w:t>
          </w:r>
        </w:sdtContent>
      </w:sdt>
      <w:r w:rsidRPr="00A240EB">
        <w:t>.</w:t>
      </w:r>
      <w:r>
        <w:t xml:space="preserve"> </w:t>
      </w:r>
      <w:r w:rsidRPr="00A240EB">
        <w:t>In principle, anaerobic digestion can utilize a wide range of organic biomass as feedstock, including residual by-products from the agri-food industry, agricultural crop residues, livestock manure, and the organic fraction of municipal solid waste</w:t>
      </w:r>
      <w:r>
        <w:t xml:space="preserve"> </w:t>
      </w:r>
      <w:sdt>
        <w:sdtPr>
          <w:rPr>
            <w:rFonts w:ascii="Aptos" w:hAnsi="Aptos"/>
            <w:color w:val="000000"/>
            <w:highlight w:val="yellow"/>
          </w:rPr>
          <w:tag w:val="MENDELEY_CITATION_v3_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"/>
          <w:id w:val="-1777710095"/>
          <w:placeholder>
            <w:docPart w:val="943E67B6EC094FEDB8A8F2C99FB4B567"/>
          </w:placeholder>
        </w:sdtPr>
        <w:sdtContent>
          <w:r w:rsidR="003120EB" w:rsidRPr="003120EB">
            <w:rPr>
              <w:rFonts w:ascii="Aptos" w:hAnsi="Aptos"/>
              <w:color w:val="000000"/>
            </w:rPr>
            <w:t>(Adedeji &amp; Chetty, 2021; Hagos et al., 2017)</w:t>
          </w:r>
        </w:sdtContent>
      </w:sdt>
      <w:r w:rsidRPr="003120EB">
        <w:rPr>
          <w:highlight w:val="yellow"/>
        </w:rPr>
        <w:t>.</w:t>
      </w:r>
      <w:r>
        <w:br/>
      </w:r>
      <w:r w:rsidRPr="0080776C">
        <w:t>In particular, lignocellulosic biomass has attracted considerable attention, especially when derived from the agri-food industry or generated as a residual by-product of industrial processing. These biomass streams are particularly attractive because they represent waste or secondary resources and therefore do not compete with food or feed production.</w:t>
      </w:r>
      <w:r>
        <w:tab/>
      </w:r>
      <w:r>
        <w:br/>
      </w:r>
      <w:r w:rsidRPr="00107918">
        <w:t xml:space="preserve">These types of biomass are typically lignocellulosic in nature, being mainly composed of cellulose, </w:t>
      </w:r>
      <w:r w:rsidRPr="00107918">
        <w:lastRenderedPageBreak/>
        <w:t>hemicellulose, and lignin, which together form a rigid and recalcitrant structure that is difficult for microorganisms involved in anaerobic digestion to degrade</w:t>
      </w:r>
      <w:r>
        <w:t xml:space="preserve"> particularly limiting the hydrolysis step of AD </w:t>
      </w:r>
      <w:sdt>
        <w:sdtPr>
          <w:rPr>
            <w:rFonts w:ascii="Aptos" w:hAnsi="Aptos"/>
            <w:color w:val="000000"/>
          </w:rPr>
          <w:tag w:val="MENDELEY_CITATION_v3_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"/>
          <w:id w:val="822775079"/>
          <w:placeholder>
            <w:docPart w:val="943E67B6EC094FEDB8A8F2C99FB4B567"/>
          </w:placeholder>
        </w:sdtPr>
        <w:sdtContent>
          <w:r w:rsidR="003120EB" w:rsidRPr="003120EB">
            <w:rPr>
              <w:rFonts w:ascii="Aptos" w:hAnsi="Aptos"/>
              <w:color w:val="000000"/>
            </w:rPr>
            <w:t xml:space="preserve">(Khanal, 2009; </w:t>
          </w:r>
          <w:proofErr w:type="spellStart"/>
          <w:r w:rsidR="003120EB" w:rsidRPr="003120EB">
            <w:rPr>
              <w:rFonts w:ascii="Aptos" w:hAnsi="Aptos"/>
              <w:color w:val="000000"/>
            </w:rPr>
            <w:t>Monlau</w:t>
          </w:r>
          <w:proofErr w:type="spellEnd"/>
          <w:r w:rsidR="003120EB" w:rsidRPr="003120EB">
            <w:rPr>
              <w:rFonts w:ascii="Aptos" w:hAnsi="Aptos"/>
              <w:color w:val="000000"/>
            </w:rPr>
            <w:t xml:space="preserve"> et al., 2013)</w:t>
          </w:r>
        </w:sdtContent>
      </w:sdt>
      <w:r w:rsidRPr="00107918">
        <w:t xml:space="preserve">. Consequently, the anaerobic digestion of agri-food biomass often faces limitations associated with the structural complexity of these materials, which can reduce process efficiency and lead to process </w:t>
      </w:r>
      <w:r w:rsidR="00187129" w:rsidRPr="00107918">
        <w:t>inhibition</w:t>
      </w:r>
      <w:r w:rsidR="00187129">
        <w:t>.</w:t>
      </w:r>
      <w:r w:rsidRPr="00107918">
        <w:t xml:space="preserve"> For this reason, pre-treatment strategies are often required to improve biomass accessibility and enhance </w:t>
      </w:r>
      <w:r w:rsidR="00187129" w:rsidRPr="00107918">
        <w:t>biodegradability,</w:t>
      </w:r>
      <w:r>
        <w:t xml:space="preserve"> and several studies have focused on this aspect </w:t>
      </w:r>
      <w:sdt>
        <w:sdtPr>
          <w:rPr>
            <w:rFonts w:ascii="Aptos" w:hAnsi="Aptos"/>
            <w:color w:val="000000"/>
          </w:rPr>
          <w:tag w:val="MENDELEY_CITATION_v3_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"/>
          <w:id w:val="-1071121032"/>
          <w:placeholder>
            <w:docPart w:val="943E67B6EC094FEDB8A8F2C99FB4B567"/>
          </w:placeholder>
        </w:sdtPr>
        <w:sdtContent>
          <w:r w:rsidR="003120EB" w:rsidRPr="003120EB">
            <w:rPr>
              <w:rFonts w:ascii="Aptos" w:hAnsi="Aptos"/>
              <w:color w:val="000000"/>
            </w:rPr>
            <w:t>(Di Mario et al., 2024)</w:t>
          </w:r>
        </w:sdtContent>
      </w:sdt>
      <w:r w:rsidRPr="00107918">
        <w:t>.</w:t>
      </w:r>
      <w:r>
        <w:t xml:space="preserve">  </w:t>
      </w:r>
      <w:r>
        <w:rPr>
          <w:rFonts w:ascii="Aptos" w:hAnsi="Aptos"/>
          <w:color w:val="000000"/>
        </w:rPr>
        <w:br/>
      </w:r>
      <w:r w:rsidRPr="007D786C">
        <w:t>An interesting study by</w:t>
      </w:r>
      <w:r w:rsidRPr="007D786C">
        <w:rPr>
          <w:rFonts w:ascii="Aptos" w:hAnsi="Aptos"/>
          <w:color w:val="000000"/>
        </w:rPr>
        <w:t xml:space="preserve"> </w:t>
      </w:r>
      <w:sdt>
        <w:sdtPr>
          <w:rPr>
            <w:rFonts w:ascii="Aptos" w:hAnsi="Aptos"/>
            <w:color w:val="000000"/>
          </w:rPr>
          <w:tag w:val="MENDELEY_CITATION_v3_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"/>
          <w:id w:val="-421344013"/>
          <w:placeholder>
            <w:docPart w:val="24F05EB2976D43F6BA30EBCA7CB2C38A"/>
          </w:placeholder>
        </w:sdtPr>
        <w:sdtContent>
          <w:r w:rsidR="003120EB" w:rsidRPr="003120EB">
            <w:rPr>
              <w:rFonts w:ascii="Aptos" w:hAnsi="Aptos"/>
              <w:color w:val="000000"/>
            </w:rPr>
            <w:t>(Li et al., 2018)</w:t>
          </w:r>
        </w:sdtContent>
      </w:sdt>
      <w:r w:rsidRPr="007D786C">
        <w:t xml:space="preserve"> investigated the individual contribution of each fiber fraction to anaerobic digestion, also evaluating the effects of their combinations. Their results showed that cellulose and hemicellulose individually produced higher biogas yields compared to lignin, as expected. Moreover, the co-digestion of lignin and hemicellulose exhibited a synergistic effect, improving AD performance compared to their mono-digestion. In contrast, the addition of lignin to cellulose showed a stronger negative impact on biogas production than the co-digestion of lignin with hemicellulose.</w:t>
      </w:r>
      <w:r>
        <w:t xml:space="preserve"> </w:t>
      </w:r>
      <w:r w:rsidRPr="00BF6D7F">
        <w:t>Other factors influencing the dynamics of anaerobic digestion include the chemical composition of the individual biomass, particularly the carbon and nitrogen content and their ratio (C/N). Indeed, the literature reports that very low or very high C/N ratios can lead to process inefficiencies due to an imbalance in nutrient composition and availability for the microorganisms involved in anaerobic digestion</w:t>
      </w:r>
      <w:r>
        <w:t xml:space="preserve"> </w:t>
      </w:r>
      <w:sdt>
        <w:sdtPr>
          <w:rPr>
            <w:rFonts w:ascii="Aptos" w:hAnsi="Aptos"/>
            <w:color w:val="000000"/>
          </w:rPr>
          <w:tag w:val="MENDELEY_CITATION_v3_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"/>
          <w:id w:val="-2140025305"/>
          <w:placeholder>
            <w:docPart w:val="943E67B6EC094FEDB8A8F2C99FB4B567"/>
          </w:placeholder>
        </w:sdtPr>
        <w:sdtContent>
          <w:r w:rsidR="003120EB" w:rsidRPr="003120EB">
            <w:rPr>
              <w:rFonts w:ascii="Aptos" w:hAnsi="Aptos"/>
              <w:color w:val="000000"/>
            </w:rPr>
            <w:t xml:space="preserve">(Dai et al., 2016; </w:t>
          </w:r>
          <w:proofErr w:type="spellStart"/>
          <w:r w:rsidR="003120EB" w:rsidRPr="003120EB">
            <w:rPr>
              <w:rFonts w:ascii="Aptos" w:hAnsi="Aptos"/>
              <w:color w:val="000000"/>
            </w:rPr>
            <w:t>Gambelli</w:t>
          </w:r>
          <w:proofErr w:type="spellEnd"/>
          <w:r w:rsidR="003120EB" w:rsidRPr="003120EB">
            <w:rPr>
              <w:rFonts w:ascii="Aptos" w:hAnsi="Aptos"/>
              <w:color w:val="000000"/>
            </w:rPr>
            <w:t xml:space="preserve"> et al., 2025)</w:t>
          </w:r>
        </w:sdtContent>
      </w:sdt>
      <w:r w:rsidRPr="00BF6D7F">
        <w:t>.</w:t>
      </w:r>
      <w:r>
        <w:t xml:space="preserve"> </w:t>
      </w:r>
      <w:r w:rsidRPr="009A17BE">
        <w:t xml:space="preserve">Considering these aspects, it is important to evaluate the co-digestion of </w:t>
      </w:r>
      <w:r w:rsidR="00187129" w:rsidRPr="00187129">
        <w:rPr>
          <w:highlight w:val="yellow"/>
        </w:rPr>
        <w:t>distinct types</w:t>
      </w:r>
      <w:r w:rsidRPr="009A17BE">
        <w:t xml:space="preserve"> of lignocellulosic agri-food biomass. Due to their different fiber compositions, these substrates may lead to different biogas yields depending on the mixing ratio used in co-digestion.</w:t>
      </w:r>
      <w:r>
        <w:t xml:space="preserve"> </w:t>
      </w:r>
      <w:r w:rsidRPr="009A17BE">
        <w:t>The positive effects of co-digestion have been widely investigated and reported in the literature, confirming that this low</w:t>
      </w:r>
      <w:r>
        <w:t xml:space="preserve">, </w:t>
      </w:r>
      <w:r w:rsidRPr="009A17BE">
        <w:t>or zero</w:t>
      </w:r>
      <w:r>
        <w:t>-</w:t>
      </w:r>
      <w:r w:rsidRPr="009A17BE">
        <w:t>cost approach can represent an effective strategy to improve the biogas yield of anaerobic digestion</w:t>
      </w:r>
      <w:r>
        <w:t xml:space="preserve"> </w:t>
      </w:r>
      <w:sdt>
        <w:sdtPr>
          <w:rPr>
            <w:rFonts w:ascii="Aptos" w:hAnsi="Aptos"/>
            <w:color w:val="000000"/>
          </w:rPr>
          <w:tag w:val="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"/>
          <w:id w:val="-387726636"/>
          <w:placeholder>
            <w:docPart w:val="943E67B6EC094FEDB8A8F2C99FB4B567"/>
          </w:placeholder>
        </w:sdtPr>
        <w:sdtContent>
          <w:r w:rsidR="003120EB" w:rsidRPr="003120EB">
            <w:rPr>
              <w:rFonts w:ascii="Aptos" w:hAnsi="Aptos"/>
              <w:color w:val="000000"/>
            </w:rPr>
            <w:t>(Dai et al., 2016; Di Mario et al., 2025; Hagos et al., 2017; Umetsu et al., 2006)</w:t>
          </w:r>
        </w:sdtContent>
      </w:sdt>
      <w:r w:rsidRPr="009A17BE">
        <w:t>.</w:t>
      </w:r>
      <w:r>
        <w:br/>
        <w:t>T</w:t>
      </w:r>
      <w:r w:rsidRPr="00BF6D7F">
        <w:t xml:space="preserve">he aim of this work was to evaluate the effects of co-digestion, C/N ratio, and the morphological structure of biomass on biogas yield using residual lignocellulosic materials. Specifically, the selected substrates were Brewers’ Spent Grain (BSG), the main by-product of the beer industry, and walnut residues from timber production. Both types of biomass represent non-food materials with high potential for valorization. Their individual biogas yields were assessed, as well as the yields obtained from their co-digestion, with a focus on </w:t>
      </w:r>
      <w:r w:rsidR="00187129" w:rsidRPr="00187129">
        <w:rPr>
          <w:highlight w:val="yellow"/>
        </w:rPr>
        <w:t>the</w:t>
      </w:r>
      <w:r w:rsidRPr="00187129">
        <w:rPr>
          <w:highlight w:val="yellow"/>
        </w:rPr>
        <w:t xml:space="preserve"> influence</w:t>
      </w:r>
      <w:r w:rsidRPr="00BF6D7F">
        <w:t xml:space="preserve"> of their chemical composition and structural characteristics.</w:t>
      </w:r>
    </w:p>
    <w:p w14:paraId="5741900F" w14:textId="30CB530E" w:rsidR="00453E24" w:rsidRDefault="005B1A7E" w:rsidP="00453E24">
      <w:pPr>
        <w:pStyle w:val="CETHeading1"/>
      </w:pPr>
      <w:r>
        <w:t>Materials and Methods</w:t>
      </w:r>
    </w:p>
    <w:p w14:paraId="0636B784" w14:textId="3002205E" w:rsidR="00453E24" w:rsidRDefault="009C7A4E" w:rsidP="00453E24">
      <w:pPr>
        <w:pStyle w:val="CETheadingx"/>
      </w:pPr>
      <w:r>
        <w:t>Biomass used and their chemical characterization</w:t>
      </w:r>
    </w:p>
    <w:p w14:paraId="042ED430" w14:textId="7350CF8E" w:rsidR="009C7A4E" w:rsidRDefault="009C7A4E" w:rsidP="00453E24">
      <w:pPr>
        <w:pStyle w:val="CETBodytext"/>
      </w:pPr>
      <w:r w:rsidRPr="00665313">
        <w:t>The biomass used in this study included Brewers’ Spent Grain and walnut residues from timber tree fields. BSG was kindly provided by a brewery company in Perugia, while the walnut residues were harvested from a timber field near the city of Perugia</w:t>
      </w:r>
      <w:r>
        <w:t>.</w:t>
      </w:r>
      <w:r w:rsidRPr="00665313">
        <w:br/>
        <w:t>The chemical characterization of these biomass types included the determination of moisture content, volatile solids, and carbon and nitrogen contents.</w:t>
      </w:r>
      <w:r>
        <w:t xml:space="preserve"> </w:t>
      </w:r>
      <w:r w:rsidR="00F5312B" w:rsidRPr="00F5312B">
        <w:rPr>
          <w:highlight w:val="yellow"/>
          <w:lang w:val="en-GB"/>
        </w:rPr>
        <w:t>For walnut biomass, its three main components</w:t>
      </w:r>
      <w:r w:rsidR="00F5312B" w:rsidRPr="00F5312B">
        <w:rPr>
          <w:highlight w:val="yellow"/>
          <w:lang w:val="en-GB"/>
        </w:rPr>
        <w:t xml:space="preserve">, </w:t>
      </w:r>
      <w:r w:rsidR="00F5312B" w:rsidRPr="00F5312B">
        <w:rPr>
          <w:highlight w:val="yellow"/>
          <w:lang w:val="en-GB"/>
        </w:rPr>
        <w:t>husk, shell, and kernel</w:t>
      </w:r>
      <w:r w:rsidR="00F5312B" w:rsidRPr="00F5312B">
        <w:rPr>
          <w:highlight w:val="yellow"/>
          <w:lang w:val="en-GB"/>
        </w:rPr>
        <w:t xml:space="preserve">, </w:t>
      </w:r>
      <w:r w:rsidR="00F5312B" w:rsidRPr="00F5312B">
        <w:rPr>
          <w:highlight w:val="yellow"/>
          <w:lang w:val="en-GB"/>
        </w:rPr>
        <w:t xml:space="preserve">were separated and </w:t>
      </w:r>
      <w:r w:rsidR="00F5312B" w:rsidRPr="00F5312B">
        <w:rPr>
          <w:highlight w:val="yellow"/>
          <w:lang w:val="en-GB"/>
        </w:rPr>
        <w:t>analysed</w:t>
      </w:r>
      <w:r w:rsidR="00F5312B" w:rsidRPr="00F5312B">
        <w:rPr>
          <w:highlight w:val="yellow"/>
          <w:lang w:val="en-GB"/>
        </w:rPr>
        <w:t xml:space="preserve"> individually</w:t>
      </w:r>
      <w:r w:rsidR="00F5312B">
        <w:rPr>
          <w:lang w:val="en-GB"/>
        </w:rPr>
        <w:t>.</w:t>
      </w:r>
      <w:r w:rsidR="00F5312B">
        <w:t xml:space="preserve"> </w:t>
      </w:r>
      <w:r w:rsidRPr="00CB4FC5">
        <w:t>Moisture content and volatile solids (VS) were measured following standard procedures with minor modifications</w:t>
      </w:r>
      <w:r>
        <w:t xml:space="preserve"> </w:t>
      </w:r>
      <w:sdt>
        <w:sdtPr>
          <w:rPr>
            <w:rFonts w:ascii="Aptos" w:hAnsi="Aptos"/>
            <w:color w:val="000000"/>
          </w:rPr>
          <w:tag w:val="MENDELEY_CITATION_v3_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"/>
          <w:id w:val="427159787"/>
          <w:placeholder>
            <w:docPart w:val="D7029DB2264640658179FAFBF2C6E48F"/>
          </w:placeholder>
        </w:sdtPr>
        <w:sdtContent>
          <w:r w:rsidR="003120EB" w:rsidRPr="003120EB">
            <w:rPr>
              <w:rFonts w:ascii="Aptos" w:hAnsi="Aptos"/>
              <w:color w:val="000000"/>
            </w:rPr>
            <w:t>(</w:t>
          </w:r>
          <w:proofErr w:type="spellStart"/>
          <w:r w:rsidR="003120EB" w:rsidRPr="003120EB">
            <w:rPr>
              <w:rFonts w:ascii="Aptos" w:hAnsi="Aptos"/>
              <w:color w:val="000000"/>
            </w:rPr>
            <w:t>Montegiove</w:t>
          </w:r>
          <w:proofErr w:type="spellEnd"/>
          <w:r w:rsidR="003120EB" w:rsidRPr="003120EB">
            <w:rPr>
              <w:rFonts w:ascii="Aptos" w:hAnsi="Aptos"/>
              <w:color w:val="000000"/>
            </w:rPr>
            <w:t xml:space="preserve"> et al., 2024)</w:t>
          </w:r>
        </w:sdtContent>
      </w:sdt>
      <w:r w:rsidRPr="00CB4FC5">
        <w:t>. For moisture determination, approximately 2</w:t>
      </w:r>
      <w:r w:rsidRPr="00CB4FC5">
        <w:rPr>
          <w:rFonts w:cs="Arial"/>
        </w:rPr>
        <w:t> </w:t>
      </w:r>
      <w:r w:rsidRPr="00CB4FC5">
        <w:t xml:space="preserve">g of each biomass sample were dried in an oven (TCN 50 Plus, </w:t>
      </w:r>
      <w:proofErr w:type="spellStart"/>
      <w:r w:rsidRPr="00CB4FC5">
        <w:t>Argolab</w:t>
      </w:r>
      <w:proofErr w:type="spellEnd"/>
      <w:r w:rsidRPr="00CB4FC5">
        <w:t>, Modena, Italy) at 105</w:t>
      </w:r>
      <w:r w:rsidRPr="00CB4FC5">
        <w:rPr>
          <w:rFonts w:cs="Arial"/>
        </w:rPr>
        <w:t> </w:t>
      </w:r>
      <w:r w:rsidRPr="00CB4FC5">
        <w:rPr>
          <w:rFonts w:ascii="Aptos" w:hAnsi="Aptos" w:cs="Aptos"/>
        </w:rPr>
        <w:t>°</w:t>
      </w:r>
      <w:r w:rsidRPr="00CB4FC5">
        <w:t>C until a stable weight was reached. The moisture content was expressed as the percentage of weight loss relative to the initial wet mass. To quantify volatile solids, 2</w:t>
      </w:r>
      <w:r w:rsidRPr="00CB4FC5">
        <w:rPr>
          <w:rFonts w:cs="Arial"/>
        </w:rPr>
        <w:t> </w:t>
      </w:r>
      <w:r w:rsidRPr="00CB4FC5">
        <w:t>g of the dried biomass were placed in ceramic crucibles and incinerated in a muffle furnace (FM13, Falc, Bergamo, Italy) at 550</w:t>
      </w:r>
      <w:r w:rsidRPr="00CB4FC5">
        <w:rPr>
          <w:rFonts w:cs="Arial"/>
        </w:rPr>
        <w:t> </w:t>
      </w:r>
      <w:r w:rsidRPr="00CB4FC5">
        <w:rPr>
          <w:rFonts w:ascii="Aptos" w:hAnsi="Aptos" w:cs="Aptos"/>
        </w:rPr>
        <w:t>°</w:t>
      </w:r>
      <w:r w:rsidRPr="00CB4FC5">
        <w:t>C for 24</w:t>
      </w:r>
      <w:r w:rsidRPr="00CB4FC5">
        <w:rPr>
          <w:rFonts w:cs="Arial"/>
        </w:rPr>
        <w:t> </w:t>
      </w:r>
      <w:r w:rsidRPr="00CB4FC5">
        <w:t>h. After cooling</w:t>
      </w:r>
      <w:r>
        <w:t xml:space="preserve"> </w:t>
      </w:r>
      <w:r w:rsidRPr="00CB4FC5">
        <w:t>the crucibles were weighed again, and VS content was calculated as the difference between the mass before and after combustion.</w:t>
      </w:r>
      <w:r>
        <w:t xml:space="preserve"> </w:t>
      </w:r>
      <w:r w:rsidRPr="00CB4FC5">
        <w:t xml:space="preserve">Total organic carbon (TOC) content was measured using a TOC/TN analyzer (multi N/C 2100, </w:t>
      </w:r>
      <w:proofErr w:type="spellStart"/>
      <w:r w:rsidRPr="00CB4FC5">
        <w:t>Analytik</w:t>
      </w:r>
      <w:proofErr w:type="spellEnd"/>
      <w:r w:rsidRPr="00CB4FC5">
        <w:t xml:space="preserve"> Jena GmbH, </w:t>
      </w:r>
      <w:proofErr w:type="spellStart"/>
      <w:r w:rsidRPr="00CB4FC5">
        <w:t>Überlingen</w:t>
      </w:r>
      <w:proofErr w:type="spellEnd"/>
      <w:r w:rsidRPr="00CB4FC5">
        <w:t xml:space="preserve">, Germany). Total Kjeldahl nitrogen (TKN) was determined </w:t>
      </w:r>
      <w:r w:rsidR="00187129" w:rsidRPr="00187129">
        <w:rPr>
          <w:highlight w:val="yellow"/>
        </w:rPr>
        <w:t>according to</w:t>
      </w:r>
      <w:r w:rsidRPr="00CB4FC5">
        <w:t xml:space="preserve"> the official standard protocol </w:t>
      </w:r>
      <w:sdt>
        <w:sdtPr>
          <w:rPr>
            <w:rFonts w:ascii="Aptos" w:hAnsi="Aptos"/>
            <w:color w:val="000000"/>
          </w:rPr>
          <w:tag w:val="MENDELEY_CITATION_v3_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"/>
          <w:id w:val="1552425475"/>
          <w:placeholder>
            <w:docPart w:val="D7029DB2264640658179FAFBF2C6E48F"/>
          </w:placeholder>
        </w:sdtPr>
        <w:sdtContent>
          <w:r w:rsidR="003120EB" w:rsidRPr="003120EB">
            <w:rPr>
              <w:rFonts w:ascii="Aptos" w:hAnsi="Aptos"/>
              <w:color w:val="000000"/>
            </w:rPr>
            <w:t>(Kirk, 2002)</w:t>
          </w:r>
        </w:sdtContent>
      </w:sdt>
      <w:r w:rsidRPr="00CB4FC5">
        <w:t>.</w:t>
      </w:r>
    </w:p>
    <w:p w14:paraId="18BAFA6F" w14:textId="46A5891F" w:rsidR="00453E24" w:rsidRPr="00B57B36" w:rsidRDefault="009C7A4E" w:rsidP="00453E24">
      <w:pPr>
        <w:pStyle w:val="CETheadingx"/>
      </w:pPr>
      <w:r>
        <w:t>SEM and TGA analyses</w:t>
      </w:r>
    </w:p>
    <w:p w14:paraId="171DB786" w14:textId="32A4DB2A" w:rsidR="00F5312B" w:rsidRPr="00DB4889" w:rsidRDefault="009C632E" w:rsidP="00F5312B">
      <w:pPr>
        <w:pStyle w:val="CETBodytext"/>
        <w:rPr>
          <w:highlight w:val="yellow"/>
        </w:rPr>
      </w:pPr>
      <w:r w:rsidRPr="009C632E">
        <w:rPr>
          <w:lang w:val="en-GB"/>
        </w:rPr>
        <w:t>The samples' morphology was analysed using a Scanning Electron Microscope (SEM, Vega -</w:t>
      </w:r>
      <w:proofErr w:type="spellStart"/>
      <w:r w:rsidRPr="009C632E">
        <w:rPr>
          <w:lang w:val="en-GB"/>
        </w:rPr>
        <w:t>Tescan</w:t>
      </w:r>
      <w:proofErr w:type="spellEnd"/>
      <w:r w:rsidRPr="009C632E">
        <w:rPr>
          <w:lang w:val="en-GB"/>
        </w:rPr>
        <w:t>) Samples were deposited on a conductive tape and gold-coated using an ion sputte</w:t>
      </w:r>
      <w:r w:rsidRPr="00187129">
        <w:rPr>
          <w:highlight w:val="yellow"/>
          <w:lang w:val="en-GB"/>
        </w:rPr>
        <w:t xml:space="preserve">r </w:t>
      </w:r>
      <w:r w:rsidR="00187129" w:rsidRPr="00187129">
        <w:rPr>
          <w:highlight w:val="yellow"/>
          <w:lang w:val="en-GB"/>
        </w:rPr>
        <w:t>coater and</w:t>
      </w:r>
      <w:r w:rsidRPr="009C632E">
        <w:rPr>
          <w:lang w:val="en-GB"/>
        </w:rPr>
        <w:t xml:space="preserve"> observed with the gun operating at 15 kV.</w:t>
      </w:r>
      <w:r w:rsidR="00211F46">
        <w:rPr>
          <w:lang w:val="en-GB"/>
        </w:rPr>
        <w:t xml:space="preserve"> </w:t>
      </w:r>
      <w:r w:rsidRPr="009C632E">
        <w:rPr>
          <w:lang w:val="en-GB"/>
        </w:rPr>
        <w:t xml:space="preserve">The analysis of the </w:t>
      </w:r>
      <w:proofErr w:type="spellStart"/>
      <w:r w:rsidRPr="009C632E">
        <w:rPr>
          <w:lang w:val="en-GB"/>
        </w:rPr>
        <w:t>thermodegradative</w:t>
      </w:r>
      <w:proofErr w:type="spellEnd"/>
      <w:r w:rsidRPr="009C632E">
        <w:rPr>
          <w:lang w:val="en-GB"/>
        </w:rPr>
        <w:t xml:space="preserve"> behaviour was performed by heating the samples from 30 to 900 °C at 10 °C·min−1 under a nitrogen flow (250 mL·min−1) by using a Seiko </w:t>
      </w:r>
      <w:proofErr w:type="spellStart"/>
      <w:r w:rsidRPr="009C632E">
        <w:rPr>
          <w:lang w:val="en-GB"/>
        </w:rPr>
        <w:t>Exstar</w:t>
      </w:r>
      <w:proofErr w:type="spellEnd"/>
      <w:r w:rsidRPr="009C632E">
        <w:rPr>
          <w:lang w:val="en-GB"/>
        </w:rPr>
        <w:t xml:space="preserve"> 6300 (Seiko Instruments Inc., Chiba, Japan)</w:t>
      </w:r>
      <w:r>
        <w:rPr>
          <w:lang w:val="en-GB"/>
        </w:rPr>
        <w:t>.</w:t>
      </w:r>
      <w:r w:rsidR="00F5312B">
        <w:rPr>
          <w:lang w:val="en-GB"/>
        </w:rPr>
        <w:t xml:space="preserve"> </w:t>
      </w:r>
      <w:r w:rsidR="00F5312B" w:rsidRPr="00DB4889">
        <w:rPr>
          <w:highlight w:val="yellow"/>
        </w:rPr>
        <w:t>Thermogravimetric analysis (TGA) enables the identification of hemicellulose, cellulose, and lignin fractions based on their characteristic thermal degradation ranges. These components exhibit different biodegradability, with hemicellulose and cellulose being more readily degradable and lignin more recalcitrant; therefore, their relative distribution is relevant for interpreting anaerobic digestion behavior.</w:t>
      </w:r>
    </w:p>
    <w:p w14:paraId="6A1655BC" w14:textId="63B14097" w:rsidR="00F5312B" w:rsidRPr="00F5312B" w:rsidRDefault="00F5312B" w:rsidP="00F5312B">
      <w:pPr>
        <w:pStyle w:val="CETBodytext"/>
      </w:pPr>
      <w:r w:rsidRPr="00F5312B">
        <w:rPr>
          <w:highlight w:val="yellow"/>
        </w:rPr>
        <w:t>Additionally, the residual mass after thermal degradation provides an indication of the presence of inert or non-biodegradable fractions, which may influence the overall methane potential.</w:t>
      </w:r>
      <w:r w:rsidRPr="00F5312B">
        <w:t xml:space="preserve"> </w:t>
      </w:r>
    </w:p>
    <w:p w14:paraId="1A270C30" w14:textId="75E40721" w:rsidR="009C7A4E" w:rsidRDefault="009C7A4E" w:rsidP="00453E24">
      <w:pPr>
        <w:pStyle w:val="CETBodytext"/>
        <w:rPr>
          <w:lang w:val="en-GB"/>
        </w:rPr>
      </w:pPr>
    </w:p>
    <w:p w14:paraId="47B15DCD" w14:textId="10BF7BC6" w:rsidR="009C7A4E" w:rsidRPr="00B57B36" w:rsidRDefault="009C7A4E" w:rsidP="009C7A4E">
      <w:pPr>
        <w:pStyle w:val="CETheadingx"/>
      </w:pPr>
      <w:r>
        <w:t>Anaerobic digestion process</w:t>
      </w:r>
    </w:p>
    <w:p w14:paraId="24E59E77" w14:textId="0FAA5CF5" w:rsidR="009C7A4E" w:rsidRPr="00211F46" w:rsidRDefault="009C7A4E" w:rsidP="00211F46">
      <w:pPr>
        <w:rPr>
          <w:lang w:val="en-US"/>
        </w:rPr>
      </w:pPr>
      <w:r w:rsidRPr="00CB4FC5">
        <w:rPr>
          <w:lang w:val="en-US"/>
        </w:rPr>
        <w:t>The biogas potential of the selected biomass was assessed through laboratory-scale anaerobic digestion experiments.</w:t>
      </w:r>
      <w:r w:rsidR="00427FDE" w:rsidRPr="00427FDE">
        <w:t xml:space="preserve"> </w:t>
      </w:r>
      <w:r w:rsidR="00427FDE" w:rsidRPr="00427FDE">
        <w:rPr>
          <w:highlight w:val="yellow"/>
          <w:lang w:val="en-US"/>
        </w:rPr>
        <w:t>Batch reactors consisting of two connected glass bottles were employed. The first bottle contained the inoculum and the tested biomass, where the anaerobic digestion process took place. This bottle was connected to a second bottle filled with deionized water, which was used to quantify the volume of biogas produced.</w:t>
      </w:r>
      <w:r w:rsidR="00427FDE" w:rsidRPr="00427FDE">
        <w:rPr>
          <w:highlight w:val="yellow"/>
          <w:lang w:val="en-US"/>
        </w:rPr>
        <w:t xml:space="preserve"> </w:t>
      </w:r>
      <w:r w:rsidR="007D7B5E" w:rsidRPr="00427FDE">
        <w:rPr>
          <w:highlight w:val="yellow"/>
          <w:lang w:val="en-US"/>
        </w:rPr>
        <w:t>Bioreactors</w:t>
      </w:r>
      <w:r w:rsidRPr="00427FDE">
        <w:rPr>
          <w:highlight w:val="yellow"/>
          <w:lang w:val="en-US"/>
        </w:rPr>
        <w:t xml:space="preserve"> operated under mesophilic conditions at 37</w:t>
      </w:r>
      <w:r w:rsidRPr="00427FDE">
        <w:rPr>
          <w:rFonts w:cs="Arial"/>
          <w:highlight w:val="yellow"/>
          <w:lang w:val="en-US"/>
        </w:rPr>
        <w:t> </w:t>
      </w:r>
      <w:r w:rsidRPr="00427FDE">
        <w:rPr>
          <w:rFonts w:ascii="Aptos" w:hAnsi="Aptos" w:cs="Aptos"/>
          <w:highlight w:val="yellow"/>
          <w:lang w:val="en-US"/>
        </w:rPr>
        <w:t>°</w:t>
      </w:r>
      <w:r w:rsidRPr="00427FDE">
        <w:rPr>
          <w:highlight w:val="yellow"/>
          <w:lang w:val="en-US"/>
        </w:rPr>
        <w:t>C. The inoculum and substrates were combined at a dry weight ratio of 3:1</w:t>
      </w:r>
      <w:r w:rsidR="00E948E5">
        <w:rPr>
          <w:highlight w:val="yellow"/>
          <w:lang w:val="en-US"/>
        </w:rPr>
        <w:t xml:space="preserve"> and </w:t>
      </w:r>
      <w:r w:rsidR="00E948E5">
        <w:rPr>
          <w:highlight w:val="yellow"/>
        </w:rPr>
        <w:t>f</w:t>
      </w:r>
      <w:r w:rsidR="00E948E5" w:rsidRPr="00E948E5">
        <w:rPr>
          <w:highlight w:val="yellow"/>
        </w:rPr>
        <w:t>or co-digestion, the biomass fraction consisted of equal parts BSG and WN</w:t>
      </w:r>
      <w:r w:rsidR="00E948E5">
        <w:rPr>
          <w:highlight w:val="yellow"/>
        </w:rPr>
        <w:t xml:space="preserve"> (1:1)</w:t>
      </w:r>
      <w:r w:rsidR="00E948E5" w:rsidRPr="00E948E5">
        <w:rPr>
          <w:highlight w:val="yellow"/>
        </w:rPr>
        <w:t>.</w:t>
      </w:r>
      <w:r w:rsidRPr="00427FDE">
        <w:rPr>
          <w:color w:val="C00000"/>
          <w:highlight w:val="yellow"/>
          <w:lang w:val="en-US"/>
        </w:rPr>
        <w:t xml:space="preserve"> </w:t>
      </w:r>
      <w:r w:rsidRPr="00427FDE">
        <w:rPr>
          <w:highlight w:val="yellow"/>
          <w:lang w:val="en-US"/>
        </w:rPr>
        <w:t xml:space="preserve">The reactors were loaded with individual biomass types, </w:t>
      </w:r>
      <w:r w:rsidR="005B1A7E" w:rsidRPr="00427FDE">
        <w:rPr>
          <w:highlight w:val="yellow"/>
          <w:lang w:val="en-US"/>
        </w:rPr>
        <w:t>Brewery’s Spent Grain (</w:t>
      </w:r>
      <w:r w:rsidRPr="00427FDE">
        <w:rPr>
          <w:highlight w:val="yellow"/>
          <w:lang w:val="en-US"/>
        </w:rPr>
        <w:t>BSG</w:t>
      </w:r>
      <w:r w:rsidR="005B1A7E" w:rsidRPr="00427FDE">
        <w:rPr>
          <w:highlight w:val="yellow"/>
          <w:lang w:val="en-US"/>
        </w:rPr>
        <w:t>)</w:t>
      </w:r>
      <w:r w:rsidRPr="00427FDE">
        <w:rPr>
          <w:highlight w:val="yellow"/>
          <w:lang w:val="en-US"/>
        </w:rPr>
        <w:t xml:space="preserve"> and</w:t>
      </w:r>
      <w:r w:rsidR="005B1A7E" w:rsidRPr="00427FDE">
        <w:rPr>
          <w:highlight w:val="yellow"/>
          <w:lang w:val="en-US"/>
        </w:rPr>
        <w:t xml:space="preserve"> walnut</w:t>
      </w:r>
      <w:r w:rsidRPr="00427FDE">
        <w:rPr>
          <w:highlight w:val="yellow"/>
          <w:lang w:val="en-US"/>
        </w:rPr>
        <w:t xml:space="preserve"> </w:t>
      </w:r>
      <w:r w:rsidR="005B1A7E" w:rsidRPr="00427FDE">
        <w:rPr>
          <w:highlight w:val="yellow"/>
          <w:lang w:val="en-US"/>
        </w:rPr>
        <w:t>(</w:t>
      </w:r>
      <w:r w:rsidRPr="00427FDE">
        <w:rPr>
          <w:highlight w:val="yellow"/>
          <w:lang w:val="en-US"/>
        </w:rPr>
        <w:t>WN</w:t>
      </w:r>
      <w:r w:rsidR="005B1A7E" w:rsidRPr="00427FDE">
        <w:rPr>
          <w:highlight w:val="yellow"/>
          <w:lang w:val="en-US"/>
        </w:rPr>
        <w:t>)</w:t>
      </w:r>
      <w:r w:rsidRPr="00427FDE">
        <w:rPr>
          <w:highlight w:val="yellow"/>
          <w:lang w:val="en-US"/>
        </w:rPr>
        <w:t>, as well as a co-digestion mixture of BSG and WN.</w:t>
      </w:r>
      <w:r w:rsidR="005B1A7E" w:rsidRPr="00427FDE">
        <w:rPr>
          <w:highlight w:val="yellow"/>
          <w:lang w:val="en-US"/>
        </w:rPr>
        <w:t xml:space="preserve"> </w:t>
      </w:r>
      <w:r w:rsidR="00427FDE" w:rsidRPr="00427FDE">
        <w:rPr>
          <w:highlight w:val="yellow"/>
        </w:rPr>
        <w:t>Since the tested biomass tended to float on the surface of the mixture under static conditions, the reactors were periodically agitated to ensure proper mixing and maintain contact between the substrate and the inoculum</w:t>
      </w:r>
      <w:r w:rsidR="007D7B5E">
        <w:rPr>
          <w:lang w:val="en-US"/>
        </w:rPr>
        <w:t xml:space="preserve">.  </w:t>
      </w:r>
      <w:r w:rsidR="005B1A7E" w:rsidRPr="007D7B5E">
        <w:rPr>
          <w:highlight w:val="yellow"/>
          <w:lang w:val="en-US"/>
        </w:rPr>
        <w:t>For the latter biomass, the process was also carried out by considering exclusively its kernel (KR).</w:t>
      </w:r>
      <w:r w:rsidRPr="00E53767">
        <w:rPr>
          <w:lang w:val="en-US"/>
        </w:rPr>
        <w:t xml:space="preserve"> All experiments were performed in triplicate, and the results are reported as the mean values ± standard error.</w:t>
      </w:r>
    </w:p>
    <w:p w14:paraId="677EBFF0" w14:textId="1828DCC7" w:rsidR="00600535" w:rsidRPr="00B57B36" w:rsidRDefault="00B940DC" w:rsidP="00600535">
      <w:pPr>
        <w:pStyle w:val="CETHeading1"/>
        <w:tabs>
          <w:tab w:val="clear" w:pos="360"/>
          <w:tab w:val="right" w:pos="7100"/>
        </w:tabs>
        <w:jc w:val="both"/>
        <w:rPr>
          <w:lang w:val="en-GB"/>
        </w:rPr>
      </w:pPr>
      <w:r>
        <w:rPr>
          <w:lang w:val="en-GB"/>
        </w:rPr>
        <w:t>Results and Discussion</w:t>
      </w:r>
    </w:p>
    <w:p w14:paraId="02E93014" w14:textId="69B469B4" w:rsidR="0015105E" w:rsidRDefault="00F4317A" w:rsidP="0015105E">
      <w:pPr>
        <w:pStyle w:val="CETBodytext"/>
      </w:pPr>
      <w:r>
        <w:t xml:space="preserve">As stated in the previous section, each sample has been tested in triplicate. Table 1 reports the average biogas production, together with the level of uncertainty, expressed ad percentage. The table also </w:t>
      </w:r>
      <w:r w:rsidR="00187129" w:rsidRPr="00187129">
        <w:rPr>
          <w:highlight w:val="yellow"/>
        </w:rPr>
        <w:t>indicates</w:t>
      </w:r>
      <w:r>
        <w:t xml:space="preserve"> the time period required to complete the anaerobic digestion process. </w:t>
      </w:r>
    </w:p>
    <w:p w14:paraId="07E08CE8" w14:textId="4440EBF8" w:rsidR="0015105E" w:rsidRDefault="00F4317A" w:rsidP="0015105E">
      <w:pPr>
        <w:pStyle w:val="CETBodytext"/>
      </w:pPr>
      <w:r>
        <w:t>Similarly, Figure 1 shows the cumulative biogas production curves defined for each sample. Continuous curves describe the average cumulative biogas production, while dotted curves describe, for each sample, the same parameter but with the maximum and minimum values measured every day, in order to highlight the maximum difference observed between tests carried out with the same sample.</w:t>
      </w:r>
    </w:p>
    <w:p w14:paraId="13203924" w14:textId="5EDDE593" w:rsidR="002625D0" w:rsidRPr="00B57B36" w:rsidRDefault="002625D0" w:rsidP="002625D0">
      <w:pPr>
        <w:pStyle w:val="CETTabletitle"/>
      </w:pPr>
      <w:r w:rsidRPr="00B57B36">
        <w:t xml:space="preserve">Table 1: </w:t>
      </w:r>
      <w:r>
        <w:t>For each sample tested in this study: total amount of biogas produced, maximum difference observed between experiments made with the same samples (each test has been made in triplicate) and time required to complete the digestion process.</w:t>
      </w:r>
      <w:r w:rsidR="00D71504" w:rsidRPr="00D71504">
        <w:rPr>
          <w:rStyle w:val="CETCaptionCarattere"/>
          <w:i/>
          <w:highlight w:val="yellow"/>
        </w:rPr>
        <w:t xml:space="preserve"> </w:t>
      </w:r>
      <w:r w:rsidR="00D71504" w:rsidRPr="007D7B5E">
        <w:rPr>
          <w:rStyle w:val="CETCaptionCarattere"/>
          <w:i/>
          <w:highlight w:val="yellow"/>
        </w:rPr>
        <w:t>BSG: Brewers’ Spent Grain; WN: Walnut; BSG+WN: Co-digestion of BSG and Walnut; KR: Walnut Kernel.</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2381"/>
        <w:gridCol w:w="2381"/>
        <w:gridCol w:w="2381"/>
      </w:tblGrid>
      <w:tr w:rsidR="002625D0" w:rsidRPr="00B57B36" w14:paraId="6D00BA59" w14:textId="77777777" w:rsidTr="002625D0">
        <w:tc>
          <w:tcPr>
            <w:tcW w:w="1134" w:type="dxa"/>
            <w:tcBorders>
              <w:top w:val="single" w:sz="12" w:space="0" w:color="008000"/>
              <w:bottom w:val="single" w:sz="6" w:space="0" w:color="008000"/>
            </w:tcBorders>
            <w:shd w:val="clear" w:color="auto" w:fill="FFFFFF"/>
          </w:tcPr>
          <w:p w14:paraId="563CDDAA" w14:textId="0446BF6E" w:rsidR="002625D0" w:rsidRPr="00B57B36" w:rsidRDefault="002625D0" w:rsidP="009854A1">
            <w:pPr>
              <w:pStyle w:val="CETBodytext"/>
              <w:rPr>
                <w:lang w:val="en-GB"/>
              </w:rPr>
            </w:pPr>
            <w:r>
              <w:rPr>
                <w:lang w:val="en-GB"/>
              </w:rPr>
              <w:t>Sample</w:t>
            </w:r>
          </w:p>
        </w:tc>
        <w:tc>
          <w:tcPr>
            <w:tcW w:w="2381" w:type="dxa"/>
            <w:tcBorders>
              <w:top w:val="single" w:sz="12" w:space="0" w:color="008000"/>
              <w:bottom w:val="single" w:sz="6" w:space="0" w:color="008000"/>
            </w:tcBorders>
            <w:shd w:val="clear" w:color="auto" w:fill="FFFFFF"/>
          </w:tcPr>
          <w:p w14:paraId="78109673" w14:textId="7535E5EB" w:rsidR="002625D0" w:rsidRPr="00B57B36" w:rsidRDefault="002625D0" w:rsidP="002625D0">
            <w:pPr>
              <w:pStyle w:val="CETBodytext"/>
              <w:jc w:val="center"/>
              <w:rPr>
                <w:lang w:val="en-GB"/>
              </w:rPr>
            </w:pPr>
            <w:r>
              <w:rPr>
                <w:lang w:val="en-GB"/>
              </w:rPr>
              <w:t>Biogas produced [Nm</w:t>
            </w:r>
            <w:r w:rsidRPr="002625D0">
              <w:rPr>
                <w:vertAlign w:val="superscript"/>
                <w:lang w:val="en-GB"/>
              </w:rPr>
              <w:t>3</w:t>
            </w:r>
            <w:r>
              <w:rPr>
                <w:lang w:val="en-GB"/>
              </w:rPr>
              <w:t>/</w:t>
            </w:r>
            <w:proofErr w:type="spellStart"/>
            <w:r>
              <w:rPr>
                <w:lang w:val="en-GB"/>
              </w:rPr>
              <w:t>gVS</w:t>
            </w:r>
            <w:proofErr w:type="spellEnd"/>
            <w:r>
              <w:rPr>
                <w:lang w:val="en-GB"/>
              </w:rPr>
              <w:t>]</w:t>
            </w:r>
          </w:p>
        </w:tc>
        <w:tc>
          <w:tcPr>
            <w:tcW w:w="2381" w:type="dxa"/>
            <w:tcBorders>
              <w:top w:val="single" w:sz="12" w:space="0" w:color="008000"/>
              <w:bottom w:val="single" w:sz="6" w:space="0" w:color="008000"/>
            </w:tcBorders>
            <w:shd w:val="clear" w:color="auto" w:fill="FFFFFF"/>
          </w:tcPr>
          <w:p w14:paraId="2F68B5DC" w14:textId="6A852B02" w:rsidR="002625D0" w:rsidRPr="00B57B36" w:rsidRDefault="002625D0" w:rsidP="002625D0">
            <w:pPr>
              <w:pStyle w:val="CETBodytext"/>
              <w:jc w:val="center"/>
              <w:rPr>
                <w:lang w:val="en-GB"/>
              </w:rPr>
            </w:pPr>
            <w:r>
              <w:rPr>
                <w:lang w:val="en-GB"/>
              </w:rPr>
              <w:t>Max deviation [%]</w:t>
            </w:r>
          </w:p>
        </w:tc>
        <w:tc>
          <w:tcPr>
            <w:tcW w:w="2381" w:type="dxa"/>
            <w:tcBorders>
              <w:top w:val="single" w:sz="12" w:space="0" w:color="008000"/>
              <w:bottom w:val="single" w:sz="6" w:space="0" w:color="008000"/>
            </w:tcBorders>
            <w:shd w:val="clear" w:color="auto" w:fill="FFFFFF"/>
          </w:tcPr>
          <w:p w14:paraId="588121F6" w14:textId="61A4B3A9" w:rsidR="002625D0" w:rsidRPr="00B57B36" w:rsidRDefault="002625D0" w:rsidP="002625D0">
            <w:pPr>
              <w:pStyle w:val="CETBodytext"/>
              <w:ind w:right="-1"/>
              <w:jc w:val="center"/>
              <w:rPr>
                <w:rFonts w:cs="Arial"/>
                <w:szCs w:val="18"/>
                <w:lang w:val="en-GB"/>
              </w:rPr>
            </w:pPr>
            <w:r>
              <w:rPr>
                <w:rFonts w:cs="Arial"/>
                <w:szCs w:val="18"/>
                <w:lang w:val="en-GB"/>
              </w:rPr>
              <w:t>Production time [days]</w:t>
            </w:r>
          </w:p>
        </w:tc>
      </w:tr>
      <w:tr w:rsidR="002625D0" w:rsidRPr="00B57B36" w14:paraId="2B7E3E17" w14:textId="77777777" w:rsidTr="002625D0">
        <w:tc>
          <w:tcPr>
            <w:tcW w:w="1134" w:type="dxa"/>
            <w:shd w:val="clear" w:color="auto" w:fill="FFFFFF"/>
          </w:tcPr>
          <w:p w14:paraId="4FF9DC52" w14:textId="5A50B4B5" w:rsidR="002625D0" w:rsidRPr="00B57B36" w:rsidRDefault="002625D0" w:rsidP="009854A1">
            <w:pPr>
              <w:pStyle w:val="CETBodytext"/>
              <w:rPr>
                <w:lang w:val="en-GB"/>
              </w:rPr>
            </w:pPr>
            <w:r>
              <w:rPr>
                <w:lang w:val="en-GB"/>
              </w:rPr>
              <w:t>BSG</w:t>
            </w:r>
          </w:p>
        </w:tc>
        <w:tc>
          <w:tcPr>
            <w:tcW w:w="2381" w:type="dxa"/>
            <w:shd w:val="clear" w:color="auto" w:fill="FFFFFF"/>
          </w:tcPr>
          <w:p w14:paraId="3F861686" w14:textId="0C969E78" w:rsidR="002625D0" w:rsidRPr="00B57B36" w:rsidRDefault="000D4558" w:rsidP="002625D0">
            <w:pPr>
              <w:pStyle w:val="CETBodytext"/>
              <w:jc w:val="center"/>
              <w:rPr>
                <w:lang w:val="en-GB"/>
              </w:rPr>
            </w:pPr>
            <w:r>
              <w:rPr>
                <w:lang w:val="en-GB"/>
              </w:rPr>
              <w:t>7.57*10</w:t>
            </w:r>
            <w:r w:rsidRPr="000D4558">
              <w:rPr>
                <w:vertAlign w:val="superscript"/>
                <w:lang w:val="en-GB"/>
              </w:rPr>
              <w:t>-3</w:t>
            </w:r>
          </w:p>
        </w:tc>
        <w:tc>
          <w:tcPr>
            <w:tcW w:w="2381" w:type="dxa"/>
            <w:shd w:val="clear" w:color="auto" w:fill="FFFFFF"/>
          </w:tcPr>
          <w:p w14:paraId="161AD944" w14:textId="2BEB87AA" w:rsidR="002625D0" w:rsidRPr="00B57B36" w:rsidRDefault="000D4558" w:rsidP="002625D0">
            <w:pPr>
              <w:pStyle w:val="CETBodytext"/>
              <w:jc w:val="center"/>
              <w:rPr>
                <w:lang w:val="en-GB"/>
              </w:rPr>
            </w:pPr>
            <w:r>
              <w:rPr>
                <w:lang w:val="en-GB"/>
              </w:rPr>
              <w:t>14.29</w:t>
            </w:r>
          </w:p>
        </w:tc>
        <w:tc>
          <w:tcPr>
            <w:tcW w:w="2381" w:type="dxa"/>
            <w:shd w:val="clear" w:color="auto" w:fill="FFFFFF"/>
          </w:tcPr>
          <w:p w14:paraId="6D212466" w14:textId="428F0B7D" w:rsidR="002625D0" w:rsidRPr="00B57B36" w:rsidRDefault="000D4558" w:rsidP="002625D0">
            <w:pPr>
              <w:pStyle w:val="CETBodytext"/>
              <w:ind w:right="-1"/>
              <w:jc w:val="center"/>
              <w:rPr>
                <w:rFonts w:cs="Arial"/>
                <w:szCs w:val="18"/>
                <w:lang w:val="en-GB"/>
              </w:rPr>
            </w:pPr>
            <w:r>
              <w:rPr>
                <w:rFonts w:cs="Arial"/>
                <w:szCs w:val="18"/>
                <w:lang w:val="en-GB"/>
              </w:rPr>
              <w:t>72</w:t>
            </w:r>
          </w:p>
        </w:tc>
      </w:tr>
      <w:tr w:rsidR="002625D0" w:rsidRPr="00B57B36" w14:paraId="5731101A" w14:textId="77777777" w:rsidTr="002625D0">
        <w:tc>
          <w:tcPr>
            <w:tcW w:w="1134" w:type="dxa"/>
            <w:shd w:val="clear" w:color="auto" w:fill="FFFFFF"/>
          </w:tcPr>
          <w:p w14:paraId="2520B486" w14:textId="32D4B6E6" w:rsidR="002625D0" w:rsidRPr="00B57B36" w:rsidRDefault="002625D0" w:rsidP="009854A1">
            <w:pPr>
              <w:pStyle w:val="CETBodytext"/>
              <w:ind w:right="-1"/>
              <w:rPr>
                <w:rFonts w:cs="Arial"/>
                <w:szCs w:val="18"/>
                <w:lang w:val="en-GB"/>
              </w:rPr>
            </w:pPr>
            <w:r>
              <w:rPr>
                <w:rFonts w:cs="Arial"/>
                <w:szCs w:val="18"/>
                <w:lang w:val="en-GB"/>
              </w:rPr>
              <w:t>WN</w:t>
            </w:r>
          </w:p>
        </w:tc>
        <w:tc>
          <w:tcPr>
            <w:tcW w:w="2381" w:type="dxa"/>
            <w:shd w:val="clear" w:color="auto" w:fill="FFFFFF"/>
          </w:tcPr>
          <w:p w14:paraId="72BA4D0C" w14:textId="164C534A" w:rsidR="002625D0" w:rsidRPr="00B57B36" w:rsidRDefault="000D4558" w:rsidP="002625D0">
            <w:pPr>
              <w:pStyle w:val="CETBodytext"/>
              <w:ind w:right="-1"/>
              <w:jc w:val="center"/>
              <w:rPr>
                <w:rFonts w:cs="Arial"/>
                <w:szCs w:val="18"/>
                <w:lang w:val="en-GB"/>
              </w:rPr>
            </w:pPr>
            <w:r>
              <w:rPr>
                <w:rFonts w:cs="Arial"/>
                <w:szCs w:val="18"/>
                <w:lang w:val="en-GB"/>
              </w:rPr>
              <w:t>5.92</w:t>
            </w:r>
            <w:r>
              <w:rPr>
                <w:lang w:val="en-GB"/>
              </w:rPr>
              <w:t>*10</w:t>
            </w:r>
            <w:r w:rsidRPr="000D4558">
              <w:rPr>
                <w:vertAlign w:val="superscript"/>
                <w:lang w:val="en-GB"/>
              </w:rPr>
              <w:t>-3</w:t>
            </w:r>
          </w:p>
        </w:tc>
        <w:tc>
          <w:tcPr>
            <w:tcW w:w="2381" w:type="dxa"/>
            <w:shd w:val="clear" w:color="auto" w:fill="FFFFFF"/>
          </w:tcPr>
          <w:p w14:paraId="702AB36D" w14:textId="6FD8B2FB" w:rsidR="002625D0" w:rsidRPr="00B57B36" w:rsidRDefault="000D4558" w:rsidP="002625D0">
            <w:pPr>
              <w:pStyle w:val="CETBodytext"/>
              <w:ind w:right="-1"/>
              <w:jc w:val="center"/>
              <w:rPr>
                <w:rFonts w:cs="Arial"/>
                <w:szCs w:val="18"/>
                <w:lang w:val="en-GB"/>
              </w:rPr>
            </w:pPr>
            <w:r>
              <w:rPr>
                <w:rFonts w:cs="Arial"/>
                <w:szCs w:val="18"/>
                <w:lang w:val="en-GB"/>
              </w:rPr>
              <w:t>14.64</w:t>
            </w:r>
          </w:p>
        </w:tc>
        <w:tc>
          <w:tcPr>
            <w:tcW w:w="2381" w:type="dxa"/>
            <w:shd w:val="clear" w:color="auto" w:fill="FFFFFF"/>
          </w:tcPr>
          <w:p w14:paraId="7327C157" w14:textId="392A60C4" w:rsidR="002625D0" w:rsidRPr="00B57B36" w:rsidRDefault="000D4558" w:rsidP="002625D0">
            <w:pPr>
              <w:pStyle w:val="CETBodytext"/>
              <w:ind w:right="-1"/>
              <w:jc w:val="center"/>
              <w:rPr>
                <w:rFonts w:cs="Arial"/>
                <w:szCs w:val="18"/>
                <w:lang w:val="en-GB"/>
              </w:rPr>
            </w:pPr>
            <w:r>
              <w:rPr>
                <w:rFonts w:cs="Arial"/>
                <w:szCs w:val="18"/>
                <w:lang w:val="en-GB"/>
              </w:rPr>
              <w:t>53</w:t>
            </w:r>
          </w:p>
        </w:tc>
      </w:tr>
      <w:tr w:rsidR="002625D0" w:rsidRPr="00B57B36" w14:paraId="45FD6BBF" w14:textId="77777777" w:rsidTr="002625D0">
        <w:tc>
          <w:tcPr>
            <w:tcW w:w="1134" w:type="dxa"/>
            <w:shd w:val="clear" w:color="auto" w:fill="FFFFFF"/>
          </w:tcPr>
          <w:p w14:paraId="0F2393AA" w14:textId="73132D56" w:rsidR="002625D0" w:rsidRPr="00B57B36" w:rsidRDefault="002625D0" w:rsidP="009854A1">
            <w:pPr>
              <w:pStyle w:val="CETBodytext"/>
              <w:ind w:right="-1"/>
              <w:rPr>
                <w:rFonts w:cs="Arial"/>
                <w:szCs w:val="18"/>
                <w:lang w:val="en-GB"/>
              </w:rPr>
            </w:pPr>
            <w:r>
              <w:rPr>
                <w:rFonts w:cs="Arial"/>
                <w:szCs w:val="18"/>
                <w:lang w:val="en-GB"/>
              </w:rPr>
              <w:t>BSG+WN</w:t>
            </w:r>
          </w:p>
        </w:tc>
        <w:tc>
          <w:tcPr>
            <w:tcW w:w="2381" w:type="dxa"/>
            <w:shd w:val="clear" w:color="auto" w:fill="FFFFFF"/>
          </w:tcPr>
          <w:p w14:paraId="62E491D6" w14:textId="1C50313F" w:rsidR="002625D0" w:rsidRPr="00B57B36" w:rsidRDefault="000D4558" w:rsidP="002625D0">
            <w:pPr>
              <w:pStyle w:val="CETBodytext"/>
              <w:ind w:right="-1"/>
              <w:jc w:val="center"/>
              <w:rPr>
                <w:rFonts w:cs="Arial"/>
                <w:szCs w:val="18"/>
                <w:lang w:val="en-GB"/>
              </w:rPr>
            </w:pPr>
            <w:r>
              <w:rPr>
                <w:rFonts w:cs="Arial"/>
                <w:szCs w:val="18"/>
                <w:lang w:val="en-GB"/>
              </w:rPr>
              <w:t>1.04</w:t>
            </w:r>
            <w:r>
              <w:rPr>
                <w:lang w:val="en-GB"/>
              </w:rPr>
              <w:t>*10</w:t>
            </w:r>
            <w:r w:rsidRPr="000D4558">
              <w:rPr>
                <w:vertAlign w:val="superscript"/>
                <w:lang w:val="en-GB"/>
              </w:rPr>
              <w:t>-</w:t>
            </w:r>
            <w:r>
              <w:rPr>
                <w:vertAlign w:val="superscript"/>
                <w:lang w:val="en-GB"/>
              </w:rPr>
              <w:t>2</w:t>
            </w:r>
          </w:p>
        </w:tc>
        <w:tc>
          <w:tcPr>
            <w:tcW w:w="2381" w:type="dxa"/>
            <w:shd w:val="clear" w:color="auto" w:fill="FFFFFF"/>
          </w:tcPr>
          <w:p w14:paraId="75BB979B" w14:textId="607EDD0A" w:rsidR="002625D0" w:rsidRPr="00B57B36" w:rsidRDefault="000D4558" w:rsidP="002625D0">
            <w:pPr>
              <w:pStyle w:val="CETBodytext"/>
              <w:ind w:right="-1"/>
              <w:jc w:val="center"/>
              <w:rPr>
                <w:rFonts w:cs="Arial"/>
                <w:szCs w:val="18"/>
                <w:lang w:val="en-GB"/>
              </w:rPr>
            </w:pPr>
            <w:r>
              <w:rPr>
                <w:rFonts w:cs="Arial"/>
                <w:szCs w:val="18"/>
                <w:lang w:val="en-GB"/>
              </w:rPr>
              <w:t>7.15</w:t>
            </w:r>
          </w:p>
        </w:tc>
        <w:tc>
          <w:tcPr>
            <w:tcW w:w="2381" w:type="dxa"/>
            <w:shd w:val="clear" w:color="auto" w:fill="FFFFFF"/>
          </w:tcPr>
          <w:p w14:paraId="6C5CFA5B" w14:textId="085F93EA" w:rsidR="002625D0" w:rsidRPr="00B57B36" w:rsidRDefault="000D4558" w:rsidP="002625D0">
            <w:pPr>
              <w:pStyle w:val="CETBodytext"/>
              <w:ind w:right="-1"/>
              <w:jc w:val="center"/>
              <w:rPr>
                <w:rFonts w:cs="Arial"/>
                <w:szCs w:val="18"/>
                <w:lang w:val="en-GB"/>
              </w:rPr>
            </w:pPr>
            <w:r>
              <w:rPr>
                <w:rFonts w:cs="Arial"/>
                <w:szCs w:val="18"/>
                <w:lang w:val="en-GB"/>
              </w:rPr>
              <w:t>63</w:t>
            </w:r>
          </w:p>
        </w:tc>
      </w:tr>
      <w:tr w:rsidR="002625D0" w:rsidRPr="00B57B36" w14:paraId="4D8E4F73" w14:textId="77777777" w:rsidTr="002625D0">
        <w:tc>
          <w:tcPr>
            <w:tcW w:w="1134" w:type="dxa"/>
            <w:shd w:val="clear" w:color="auto" w:fill="FFFFFF"/>
          </w:tcPr>
          <w:p w14:paraId="33156463" w14:textId="02D504AF" w:rsidR="002625D0" w:rsidRPr="00B57B36" w:rsidRDefault="005B1A7E" w:rsidP="009854A1">
            <w:pPr>
              <w:pStyle w:val="CETBodytext"/>
              <w:ind w:right="-1"/>
              <w:rPr>
                <w:rFonts w:cs="Arial"/>
                <w:szCs w:val="18"/>
                <w:lang w:val="en-GB"/>
              </w:rPr>
            </w:pPr>
            <w:r>
              <w:rPr>
                <w:rFonts w:cs="Arial"/>
                <w:szCs w:val="18"/>
                <w:lang w:val="en-GB"/>
              </w:rPr>
              <w:t>KR</w:t>
            </w:r>
          </w:p>
        </w:tc>
        <w:tc>
          <w:tcPr>
            <w:tcW w:w="2381" w:type="dxa"/>
            <w:shd w:val="clear" w:color="auto" w:fill="FFFFFF"/>
          </w:tcPr>
          <w:p w14:paraId="56B8F8F0" w14:textId="3A29CFB5" w:rsidR="002625D0" w:rsidRPr="00B57B36" w:rsidRDefault="000D4558" w:rsidP="002625D0">
            <w:pPr>
              <w:pStyle w:val="CETBodytext"/>
              <w:ind w:right="-1"/>
              <w:jc w:val="center"/>
              <w:rPr>
                <w:rFonts w:cs="Arial"/>
                <w:szCs w:val="18"/>
                <w:lang w:val="en-GB"/>
              </w:rPr>
            </w:pPr>
            <w:r>
              <w:rPr>
                <w:rFonts w:cs="Arial"/>
                <w:szCs w:val="18"/>
                <w:lang w:val="en-GB"/>
              </w:rPr>
              <w:t>9.34</w:t>
            </w:r>
            <w:r>
              <w:rPr>
                <w:lang w:val="en-GB"/>
              </w:rPr>
              <w:t>*10</w:t>
            </w:r>
            <w:r w:rsidRPr="000D4558">
              <w:rPr>
                <w:vertAlign w:val="superscript"/>
                <w:lang w:val="en-GB"/>
              </w:rPr>
              <w:t>-3</w:t>
            </w:r>
          </w:p>
        </w:tc>
        <w:tc>
          <w:tcPr>
            <w:tcW w:w="2381" w:type="dxa"/>
            <w:shd w:val="clear" w:color="auto" w:fill="FFFFFF"/>
          </w:tcPr>
          <w:p w14:paraId="1132FA43" w14:textId="167DC757" w:rsidR="002625D0" w:rsidRPr="00B57B36" w:rsidRDefault="000D4558" w:rsidP="002625D0">
            <w:pPr>
              <w:pStyle w:val="CETBodytext"/>
              <w:ind w:right="-1"/>
              <w:jc w:val="center"/>
              <w:rPr>
                <w:rFonts w:cs="Arial"/>
                <w:szCs w:val="18"/>
                <w:lang w:val="en-GB"/>
              </w:rPr>
            </w:pPr>
            <w:r>
              <w:rPr>
                <w:rFonts w:cs="Arial"/>
                <w:szCs w:val="18"/>
                <w:lang w:val="en-GB"/>
              </w:rPr>
              <w:t>11.44</w:t>
            </w:r>
          </w:p>
        </w:tc>
        <w:tc>
          <w:tcPr>
            <w:tcW w:w="2381" w:type="dxa"/>
            <w:shd w:val="clear" w:color="auto" w:fill="FFFFFF"/>
          </w:tcPr>
          <w:p w14:paraId="7F53D138" w14:textId="6228C575" w:rsidR="002625D0" w:rsidRPr="00B57B36" w:rsidRDefault="000D4558" w:rsidP="002625D0">
            <w:pPr>
              <w:pStyle w:val="CETBodytext"/>
              <w:ind w:right="-1"/>
              <w:jc w:val="center"/>
              <w:rPr>
                <w:rFonts w:cs="Arial"/>
                <w:szCs w:val="18"/>
                <w:lang w:val="en-GB"/>
              </w:rPr>
            </w:pPr>
            <w:r>
              <w:rPr>
                <w:rFonts w:cs="Arial"/>
                <w:szCs w:val="18"/>
                <w:lang w:val="en-GB"/>
              </w:rPr>
              <w:t>38</w:t>
            </w:r>
          </w:p>
        </w:tc>
      </w:tr>
    </w:tbl>
    <w:p w14:paraId="70B676EA" w14:textId="77777777" w:rsidR="0015105E" w:rsidRDefault="0015105E" w:rsidP="0015105E">
      <w:pPr>
        <w:pStyle w:val="CETBodytext"/>
      </w:pPr>
    </w:p>
    <w:p w14:paraId="5B15EC16" w14:textId="0E13C79A" w:rsidR="0015105E" w:rsidRDefault="005B1A7E" w:rsidP="0015105E">
      <w:pPr>
        <w:pStyle w:val="CETBodytext"/>
      </w:pPr>
      <w:r>
        <w:rPr>
          <w:noProof/>
        </w:rPr>
        <w:drawing>
          <wp:inline distT="0" distB="0" distL="0" distR="0" wp14:anchorId="27DD0995" wp14:editId="30190217">
            <wp:extent cx="5204460" cy="3048000"/>
            <wp:effectExtent l="0" t="0" r="15240" b="0"/>
            <wp:docPr id="1563465767" name="Grafico 1">
              <a:extLst xmlns:a="http://schemas.openxmlformats.org/drawingml/2006/main">
                <a:ext uri="{FF2B5EF4-FFF2-40B4-BE49-F238E27FC236}">
                  <a16:creationId xmlns:a16="http://schemas.microsoft.com/office/drawing/2014/main" id="{17142D51-99C8-3CE2-3920-3584BD6EB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52161E" w14:textId="5849111B" w:rsidR="005B1A7E" w:rsidRDefault="005B1A7E" w:rsidP="005B1A7E">
      <w:pPr>
        <w:pStyle w:val="CETCaption"/>
        <w:rPr>
          <w:rStyle w:val="CETCaptionCarattere"/>
          <w:i/>
        </w:rPr>
      </w:pPr>
      <w:r w:rsidRPr="00BD077D">
        <w:rPr>
          <w:rStyle w:val="CETCaptionCarattere"/>
          <w:i/>
        </w:rPr>
        <w:lastRenderedPageBreak/>
        <w:t xml:space="preserve">Figure 1: </w:t>
      </w:r>
      <w:r>
        <w:rPr>
          <w:rStyle w:val="CETCaptionCarattere"/>
          <w:i/>
        </w:rPr>
        <w:t>Cumulative biogas production, expressed as Nm</w:t>
      </w:r>
      <w:r w:rsidRPr="005B1A7E">
        <w:rPr>
          <w:rStyle w:val="CETCaptionCarattere"/>
          <w:i/>
          <w:vertAlign w:val="superscript"/>
        </w:rPr>
        <w:t>3</w:t>
      </w:r>
      <w:r>
        <w:rPr>
          <w:rStyle w:val="CETCaptionCarattere"/>
          <w:i/>
        </w:rPr>
        <w:t>/</w:t>
      </w:r>
      <w:proofErr w:type="spellStart"/>
      <w:r>
        <w:rPr>
          <w:rStyle w:val="CETCaptionCarattere"/>
          <w:i/>
        </w:rPr>
        <w:t>gVS</w:t>
      </w:r>
      <w:proofErr w:type="spellEnd"/>
      <w:r w:rsidR="00673AA7">
        <w:rPr>
          <w:rStyle w:val="CETCaptionCarattere"/>
          <w:i/>
        </w:rPr>
        <w:t>.</w:t>
      </w:r>
      <w:r w:rsidR="007D7B5E">
        <w:rPr>
          <w:rStyle w:val="CETCaptionCarattere"/>
          <w:i/>
        </w:rPr>
        <w:t xml:space="preserve"> </w:t>
      </w:r>
      <w:r w:rsidR="007D7B5E" w:rsidRPr="007D7B5E">
        <w:rPr>
          <w:rStyle w:val="CETCaptionCarattere"/>
          <w:i/>
          <w:highlight w:val="yellow"/>
        </w:rPr>
        <w:t>BSG: Brewers’ Spent Grain; WN: Walnut; BSG+WN: Co-digestion of BSG and Walnut; KR: Walnut Kernel.</w:t>
      </w:r>
    </w:p>
    <w:p w14:paraId="58ABD850" w14:textId="3732317D" w:rsidR="00673AA7" w:rsidRDefault="00673AA7" w:rsidP="00673AA7">
      <w:pPr>
        <w:pStyle w:val="CETBodytext"/>
        <w:rPr>
          <w:lang w:val="en-GB"/>
        </w:rPr>
      </w:pPr>
      <w:r>
        <w:rPr>
          <w:lang w:val="en-GB"/>
        </w:rPr>
        <w:t>The results proved that, by itself, BSG can be considered as a good biogas producer, with a mean production of 7.57*10</w:t>
      </w:r>
      <w:r w:rsidRPr="000D4558">
        <w:rPr>
          <w:vertAlign w:val="superscript"/>
          <w:lang w:val="en-GB"/>
        </w:rPr>
        <w:t>-3</w:t>
      </w:r>
      <w:r>
        <w:rPr>
          <w:vertAlign w:val="superscript"/>
          <w:lang w:val="en-GB"/>
        </w:rPr>
        <w:t xml:space="preserve"> </w:t>
      </w:r>
      <w:r>
        <w:rPr>
          <w:lang w:val="en-GB"/>
        </w:rPr>
        <w:t>Nm</w:t>
      </w:r>
      <w:r w:rsidRPr="002625D0">
        <w:rPr>
          <w:vertAlign w:val="superscript"/>
          <w:lang w:val="en-GB"/>
        </w:rPr>
        <w:t>3</w:t>
      </w:r>
      <w:r>
        <w:rPr>
          <w:lang w:val="en-GB"/>
        </w:rPr>
        <w:t>/</w:t>
      </w:r>
      <w:proofErr w:type="spellStart"/>
      <w:r>
        <w:rPr>
          <w:lang w:val="en-GB"/>
        </w:rPr>
        <w:t>gVS</w:t>
      </w:r>
      <w:proofErr w:type="spellEnd"/>
      <w:r>
        <w:rPr>
          <w:lang w:val="en-GB"/>
        </w:rPr>
        <w:t xml:space="preserve">. A slightly lower yield was reached with WN, which did not exceed </w:t>
      </w:r>
      <w:r>
        <w:rPr>
          <w:rFonts w:cs="Arial"/>
          <w:szCs w:val="18"/>
          <w:lang w:val="en-GB"/>
        </w:rPr>
        <w:t>5.92</w:t>
      </w:r>
      <w:r>
        <w:rPr>
          <w:lang w:val="en-GB"/>
        </w:rPr>
        <w:t>*10</w:t>
      </w:r>
      <w:r w:rsidRPr="000D4558">
        <w:rPr>
          <w:vertAlign w:val="superscript"/>
          <w:lang w:val="en-GB"/>
        </w:rPr>
        <w:t>-3</w:t>
      </w:r>
      <w:r>
        <w:rPr>
          <w:lang w:val="en-GB"/>
        </w:rPr>
        <w:t xml:space="preserve"> Nm</w:t>
      </w:r>
      <w:r w:rsidRPr="002625D0">
        <w:rPr>
          <w:vertAlign w:val="superscript"/>
          <w:lang w:val="en-GB"/>
        </w:rPr>
        <w:t>3</w:t>
      </w:r>
      <w:r>
        <w:rPr>
          <w:lang w:val="en-GB"/>
        </w:rPr>
        <w:t>/</w:t>
      </w:r>
      <w:proofErr w:type="spellStart"/>
      <w:r>
        <w:rPr>
          <w:lang w:val="en-GB"/>
        </w:rPr>
        <w:t>gVS</w:t>
      </w:r>
      <w:proofErr w:type="spellEnd"/>
      <w:r>
        <w:rPr>
          <w:lang w:val="en-GB"/>
        </w:rPr>
        <w:t xml:space="preserve">. Differently, when the sole kernel of WN was used, the production resulted significantly improved, with </w:t>
      </w:r>
      <w:r>
        <w:rPr>
          <w:rFonts w:cs="Arial"/>
          <w:szCs w:val="18"/>
          <w:lang w:val="en-GB"/>
        </w:rPr>
        <w:t>9.34</w:t>
      </w:r>
      <w:r>
        <w:rPr>
          <w:lang w:val="en-GB"/>
        </w:rPr>
        <w:t>*10</w:t>
      </w:r>
      <w:r w:rsidRPr="000D4558">
        <w:rPr>
          <w:vertAlign w:val="superscript"/>
          <w:lang w:val="en-GB"/>
        </w:rPr>
        <w:t>-3</w:t>
      </w:r>
      <w:r>
        <w:rPr>
          <w:vertAlign w:val="superscript"/>
          <w:lang w:val="en-GB"/>
        </w:rPr>
        <w:t xml:space="preserve"> </w:t>
      </w:r>
      <w:r>
        <w:rPr>
          <w:lang w:val="en-GB"/>
        </w:rPr>
        <w:t>Nm</w:t>
      </w:r>
      <w:r w:rsidRPr="002625D0">
        <w:rPr>
          <w:vertAlign w:val="superscript"/>
          <w:lang w:val="en-GB"/>
        </w:rPr>
        <w:t>3</w:t>
      </w:r>
      <w:r>
        <w:rPr>
          <w:lang w:val="en-GB"/>
        </w:rPr>
        <w:t>/</w:t>
      </w:r>
      <w:proofErr w:type="spellStart"/>
      <w:r>
        <w:rPr>
          <w:lang w:val="en-GB"/>
        </w:rPr>
        <w:t>gVS</w:t>
      </w:r>
      <w:proofErr w:type="spellEnd"/>
      <w:r>
        <w:rPr>
          <w:lang w:val="en-GB"/>
        </w:rPr>
        <w:t xml:space="preserve"> of biogas. However, it should be considered that this latter test was carried out exclusively for better characterizing the process, or defining the potentialities of each component of WN, while an initial separation of WN into its main components before AD, could not be taken into account for practical applications.</w:t>
      </w:r>
    </w:p>
    <w:p w14:paraId="5D50B988" w14:textId="07122D24" w:rsidR="00E80B00" w:rsidRDefault="00673AA7" w:rsidP="00673AA7">
      <w:pPr>
        <w:pStyle w:val="CETBodytext"/>
        <w:rPr>
          <w:lang w:val="en-GB"/>
        </w:rPr>
      </w:pPr>
      <w:r>
        <w:rPr>
          <w:lang w:val="en-GB"/>
        </w:rPr>
        <w:t xml:space="preserve">The most interesting evidence belongs to co-digestion tests, carried out with a mixture of BSG and WN. Those tests revealed the highest biogas production per mass unit of biomass inserted in the bioreactors: </w:t>
      </w:r>
      <w:r w:rsidR="00E80B00">
        <w:rPr>
          <w:lang w:val="en-GB"/>
        </w:rPr>
        <w:t xml:space="preserve">a mean production equal to </w:t>
      </w:r>
      <w:r w:rsidR="00E80B00">
        <w:rPr>
          <w:rFonts w:cs="Arial"/>
          <w:szCs w:val="18"/>
          <w:lang w:val="en-GB"/>
        </w:rPr>
        <w:t>1.04</w:t>
      </w:r>
      <w:r w:rsidR="00E80B00">
        <w:rPr>
          <w:lang w:val="en-GB"/>
        </w:rPr>
        <w:t>*10</w:t>
      </w:r>
      <w:r w:rsidR="00E80B00" w:rsidRPr="000D4558">
        <w:rPr>
          <w:vertAlign w:val="superscript"/>
          <w:lang w:val="en-GB"/>
        </w:rPr>
        <w:t>-</w:t>
      </w:r>
      <w:r w:rsidR="00E80B00">
        <w:rPr>
          <w:vertAlign w:val="superscript"/>
          <w:lang w:val="en-GB"/>
        </w:rPr>
        <w:t xml:space="preserve">2 </w:t>
      </w:r>
      <w:r w:rsidR="00E80B00">
        <w:rPr>
          <w:lang w:val="en-GB"/>
        </w:rPr>
        <w:t>Nm</w:t>
      </w:r>
      <w:r w:rsidR="00E80B00" w:rsidRPr="002625D0">
        <w:rPr>
          <w:vertAlign w:val="superscript"/>
          <w:lang w:val="en-GB"/>
        </w:rPr>
        <w:t>3</w:t>
      </w:r>
      <w:r w:rsidR="00E80B00">
        <w:rPr>
          <w:lang w:val="en-GB"/>
        </w:rPr>
        <w:t>/</w:t>
      </w:r>
      <w:proofErr w:type="spellStart"/>
      <w:r w:rsidR="00E80B00">
        <w:rPr>
          <w:lang w:val="en-GB"/>
        </w:rPr>
        <w:t>gVS</w:t>
      </w:r>
      <w:proofErr w:type="spellEnd"/>
      <w:r w:rsidR="00E80B00">
        <w:rPr>
          <w:lang w:val="en-GB"/>
        </w:rPr>
        <w:t xml:space="preserve"> was measured. The results highlighted a synergy between the two species: their usage in mixture allowed to remove the limiting factors, typical of the two biomass used separately, thus improving the overall process yield.</w:t>
      </w:r>
      <w:r w:rsidR="00211F46">
        <w:rPr>
          <w:lang w:val="en-GB"/>
        </w:rPr>
        <w:t xml:space="preserve"> </w:t>
      </w:r>
      <w:r w:rsidR="00E80B00">
        <w:rPr>
          <w:lang w:val="en-GB"/>
        </w:rPr>
        <w:t xml:space="preserve">According to the experimental procedure defined in Section 2.1, the different species were </w:t>
      </w:r>
      <w:r w:rsidR="00187129" w:rsidRPr="00187129">
        <w:rPr>
          <w:highlight w:val="yellow"/>
          <w:lang w:val="en-GB"/>
        </w:rPr>
        <w:t>analysed,</w:t>
      </w:r>
      <w:r w:rsidR="00E80B00">
        <w:rPr>
          <w:lang w:val="en-GB"/>
        </w:rPr>
        <w:t xml:space="preserve"> and the most relevant results are resumed in Table 2.</w:t>
      </w:r>
    </w:p>
    <w:p w14:paraId="0ECBC3F7" w14:textId="77777777" w:rsidR="00E80B00" w:rsidRDefault="00E80B00" w:rsidP="00673AA7">
      <w:pPr>
        <w:pStyle w:val="CETBodytext"/>
        <w:rPr>
          <w:lang w:val="en-GB"/>
        </w:rPr>
      </w:pPr>
    </w:p>
    <w:p w14:paraId="69216353" w14:textId="46530DA3" w:rsidR="00E80B00" w:rsidRPr="00E80B00" w:rsidRDefault="00E80B00" w:rsidP="00E80B00">
      <w:pPr>
        <w:rPr>
          <w:i/>
          <w:iCs/>
          <w:lang w:val="en-US"/>
        </w:rPr>
      </w:pPr>
      <w:r w:rsidRPr="00B110B5">
        <w:rPr>
          <w:i/>
          <w:iCs/>
          <w:lang w:val="en-US"/>
        </w:rPr>
        <w:t xml:space="preserve">Table </w:t>
      </w:r>
      <w:r>
        <w:rPr>
          <w:i/>
          <w:iCs/>
          <w:lang w:val="en-US"/>
        </w:rPr>
        <w:t>2</w:t>
      </w:r>
      <w:r w:rsidRPr="00B110B5">
        <w:rPr>
          <w:i/>
          <w:iCs/>
          <w:lang w:val="en-US"/>
        </w:rPr>
        <w:t xml:space="preserve">. Characterization of the </w:t>
      </w:r>
      <w:r>
        <w:rPr>
          <w:i/>
          <w:iCs/>
          <w:lang w:val="en-US"/>
        </w:rPr>
        <w:t>species tested in the present study</w:t>
      </w:r>
      <w:r w:rsidRPr="00B110B5">
        <w:rPr>
          <w:i/>
          <w:iCs/>
          <w:lang w:val="en-US"/>
        </w:rPr>
        <w:t>.</w:t>
      </w:r>
      <w:r w:rsidR="00D71504" w:rsidRPr="00D71504">
        <w:rPr>
          <w:i/>
          <w:iCs/>
        </w:rPr>
        <w:t xml:space="preserve"> </w:t>
      </w:r>
      <w:r w:rsidR="00D71504" w:rsidRPr="00D71504">
        <w:rPr>
          <w:i/>
          <w:iCs/>
          <w:highlight w:val="yellow"/>
        </w:rPr>
        <w:t xml:space="preserve">Walnut components (husk, shell, and kernel) were </w:t>
      </w:r>
      <w:r w:rsidR="00D71504" w:rsidRPr="00D71504">
        <w:rPr>
          <w:i/>
          <w:iCs/>
          <w:highlight w:val="yellow"/>
        </w:rPr>
        <w:t>analysed</w:t>
      </w:r>
      <w:r w:rsidR="00D71504" w:rsidRPr="00D71504">
        <w:rPr>
          <w:i/>
          <w:iCs/>
          <w:highlight w:val="yellow"/>
        </w:rPr>
        <w:t xml:space="preserve"> separately due to their different compositions</w:t>
      </w:r>
      <w:r w:rsidR="00D71504">
        <w:rPr>
          <w:i/>
          <w:iCs/>
          <w:lang w:val="en-US"/>
        </w:rPr>
        <w:t>.</w:t>
      </w:r>
      <w:r w:rsidRPr="00B110B5">
        <w:rPr>
          <w:i/>
          <w:iCs/>
          <w:lang w:val="en-US"/>
        </w:rPr>
        <w:t xml:space="preserve"> DM = Dry Matter; TOC = Total Organic Carbon; TKN = Total Kjeldahl Nitrogen</w:t>
      </w:r>
    </w:p>
    <w:tbl>
      <w:tblPr>
        <w:tblW w:w="737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35"/>
        <w:gridCol w:w="1134"/>
        <w:gridCol w:w="1276"/>
        <w:gridCol w:w="1134"/>
        <w:gridCol w:w="992"/>
      </w:tblGrid>
      <w:tr w:rsidR="00E80B00" w:rsidRPr="00B110B5" w14:paraId="6D5E1BDB" w14:textId="77777777" w:rsidTr="009854A1">
        <w:trPr>
          <w:trHeight w:val="301"/>
        </w:trPr>
        <w:tc>
          <w:tcPr>
            <w:tcW w:w="2835" w:type="dxa"/>
            <w:tcBorders>
              <w:top w:val="single" w:sz="12" w:space="0" w:color="5D7430"/>
              <w:bottom w:val="single" w:sz="6" w:space="0" w:color="5D7430"/>
            </w:tcBorders>
            <w:noWrap/>
            <w:vAlign w:val="bottom"/>
            <w:hideMark/>
          </w:tcPr>
          <w:p w14:paraId="075BB030" w14:textId="77777777" w:rsidR="00E80B00" w:rsidRPr="00B110B5" w:rsidRDefault="00E80B00" w:rsidP="009854A1">
            <w:pPr>
              <w:pStyle w:val="CETBodytext"/>
              <w:rPr>
                <w:lang w:val="en-GB"/>
              </w:rPr>
            </w:pPr>
          </w:p>
        </w:tc>
        <w:tc>
          <w:tcPr>
            <w:tcW w:w="1134" w:type="dxa"/>
            <w:tcBorders>
              <w:top w:val="single" w:sz="12" w:space="0" w:color="5D7430"/>
              <w:bottom w:val="single" w:sz="6" w:space="0" w:color="5D7430"/>
            </w:tcBorders>
            <w:noWrap/>
            <w:vAlign w:val="bottom"/>
            <w:hideMark/>
          </w:tcPr>
          <w:p w14:paraId="6382E492" w14:textId="77777777" w:rsidR="00E80B00" w:rsidRPr="00B110B5" w:rsidRDefault="00E80B00" w:rsidP="009854A1">
            <w:pPr>
              <w:pStyle w:val="CETBodytext"/>
              <w:rPr>
                <w:lang w:val="en-GB"/>
              </w:rPr>
            </w:pPr>
            <w:r w:rsidRPr="00B110B5">
              <w:rPr>
                <w:lang w:val="en-GB"/>
              </w:rPr>
              <w:t xml:space="preserve">Husk </w:t>
            </w:r>
          </w:p>
        </w:tc>
        <w:tc>
          <w:tcPr>
            <w:tcW w:w="1276" w:type="dxa"/>
            <w:tcBorders>
              <w:top w:val="single" w:sz="12" w:space="0" w:color="5D7430"/>
              <w:bottom w:val="single" w:sz="6" w:space="0" w:color="5D7430"/>
            </w:tcBorders>
            <w:noWrap/>
            <w:vAlign w:val="bottom"/>
            <w:hideMark/>
          </w:tcPr>
          <w:p w14:paraId="2F87ABA7" w14:textId="77777777" w:rsidR="00E80B00" w:rsidRPr="00B110B5" w:rsidRDefault="00E80B00" w:rsidP="009854A1">
            <w:pPr>
              <w:pStyle w:val="CETBodytext"/>
              <w:rPr>
                <w:lang w:val="en-GB"/>
              </w:rPr>
            </w:pPr>
            <w:r w:rsidRPr="00B110B5">
              <w:rPr>
                <w:lang w:val="en-GB"/>
              </w:rPr>
              <w:t>Shell</w:t>
            </w:r>
          </w:p>
        </w:tc>
        <w:tc>
          <w:tcPr>
            <w:tcW w:w="1134" w:type="dxa"/>
            <w:tcBorders>
              <w:top w:val="single" w:sz="12" w:space="0" w:color="5D7430"/>
              <w:bottom w:val="single" w:sz="6" w:space="0" w:color="5D7430"/>
            </w:tcBorders>
            <w:noWrap/>
            <w:vAlign w:val="bottom"/>
            <w:hideMark/>
          </w:tcPr>
          <w:p w14:paraId="02D0EDC1" w14:textId="77777777" w:rsidR="00E80B00" w:rsidRPr="00B110B5" w:rsidRDefault="00E80B00" w:rsidP="009854A1">
            <w:pPr>
              <w:pStyle w:val="CETBodytext"/>
              <w:rPr>
                <w:lang w:val="en-GB"/>
              </w:rPr>
            </w:pPr>
            <w:r w:rsidRPr="00B110B5">
              <w:rPr>
                <w:lang w:val="en-GB"/>
              </w:rPr>
              <w:t>Kernel</w:t>
            </w:r>
          </w:p>
        </w:tc>
        <w:tc>
          <w:tcPr>
            <w:tcW w:w="992" w:type="dxa"/>
            <w:tcBorders>
              <w:top w:val="single" w:sz="12" w:space="0" w:color="5D7430"/>
              <w:bottom w:val="single" w:sz="6" w:space="0" w:color="5D7430"/>
            </w:tcBorders>
            <w:noWrap/>
            <w:vAlign w:val="bottom"/>
            <w:hideMark/>
          </w:tcPr>
          <w:p w14:paraId="243DAE8D" w14:textId="77777777" w:rsidR="00E80B00" w:rsidRPr="00B110B5" w:rsidRDefault="00E80B00" w:rsidP="009854A1">
            <w:pPr>
              <w:pStyle w:val="CETBodytext"/>
              <w:rPr>
                <w:lang w:val="en-GB"/>
              </w:rPr>
            </w:pPr>
            <w:r w:rsidRPr="00B110B5">
              <w:rPr>
                <w:lang w:val="en-GB"/>
              </w:rPr>
              <w:t>BSG</w:t>
            </w:r>
          </w:p>
        </w:tc>
      </w:tr>
      <w:tr w:rsidR="00E80B00" w:rsidRPr="00B110B5" w14:paraId="6F26521C" w14:textId="77777777" w:rsidTr="009854A1">
        <w:trPr>
          <w:trHeight w:val="301"/>
        </w:trPr>
        <w:tc>
          <w:tcPr>
            <w:tcW w:w="2835" w:type="dxa"/>
            <w:tcBorders>
              <w:top w:val="single" w:sz="6" w:space="0" w:color="5D7430"/>
            </w:tcBorders>
            <w:noWrap/>
            <w:vAlign w:val="bottom"/>
            <w:hideMark/>
          </w:tcPr>
          <w:p w14:paraId="4E5FA016" w14:textId="77777777" w:rsidR="00E80B00" w:rsidRPr="00B110B5" w:rsidRDefault="00E80B00" w:rsidP="009854A1">
            <w:pPr>
              <w:pStyle w:val="CETBodytext"/>
              <w:rPr>
                <w:lang w:val="en-GB"/>
              </w:rPr>
            </w:pPr>
            <w:r w:rsidRPr="00B110B5">
              <w:rPr>
                <w:lang w:val="en-GB"/>
              </w:rPr>
              <w:t>Humidity [%]</w:t>
            </w:r>
          </w:p>
        </w:tc>
        <w:tc>
          <w:tcPr>
            <w:tcW w:w="1134" w:type="dxa"/>
            <w:tcBorders>
              <w:top w:val="single" w:sz="6" w:space="0" w:color="5D7430"/>
            </w:tcBorders>
            <w:noWrap/>
            <w:vAlign w:val="bottom"/>
            <w:hideMark/>
          </w:tcPr>
          <w:p w14:paraId="458D4BD3" w14:textId="77777777" w:rsidR="00E80B00" w:rsidRPr="00B110B5" w:rsidRDefault="00E80B00" w:rsidP="009854A1">
            <w:pPr>
              <w:pStyle w:val="CETBodytext"/>
              <w:rPr>
                <w:lang w:val="en-GB"/>
              </w:rPr>
            </w:pPr>
            <w:r w:rsidRPr="00B110B5">
              <w:rPr>
                <w:lang w:val="en-GB"/>
              </w:rPr>
              <w:t>65.09</w:t>
            </w:r>
          </w:p>
        </w:tc>
        <w:tc>
          <w:tcPr>
            <w:tcW w:w="1276" w:type="dxa"/>
            <w:tcBorders>
              <w:top w:val="single" w:sz="6" w:space="0" w:color="5D7430"/>
            </w:tcBorders>
            <w:noWrap/>
            <w:vAlign w:val="bottom"/>
            <w:hideMark/>
          </w:tcPr>
          <w:p w14:paraId="58A2C3B4" w14:textId="77777777" w:rsidR="00E80B00" w:rsidRPr="00B110B5" w:rsidRDefault="00E80B00" w:rsidP="009854A1">
            <w:pPr>
              <w:pStyle w:val="CETBodytext"/>
              <w:rPr>
                <w:lang w:val="en-GB"/>
              </w:rPr>
            </w:pPr>
            <w:r w:rsidRPr="00B110B5">
              <w:rPr>
                <w:lang w:val="en-GB"/>
              </w:rPr>
              <w:t>81.59</w:t>
            </w:r>
          </w:p>
        </w:tc>
        <w:tc>
          <w:tcPr>
            <w:tcW w:w="1134" w:type="dxa"/>
            <w:tcBorders>
              <w:top w:val="single" w:sz="6" w:space="0" w:color="5D7430"/>
            </w:tcBorders>
            <w:noWrap/>
            <w:vAlign w:val="bottom"/>
            <w:hideMark/>
          </w:tcPr>
          <w:p w14:paraId="773AB95D" w14:textId="77777777" w:rsidR="00E80B00" w:rsidRPr="00B110B5" w:rsidRDefault="00E80B00" w:rsidP="009854A1">
            <w:pPr>
              <w:pStyle w:val="CETBodytext"/>
              <w:rPr>
                <w:lang w:val="en-GB"/>
              </w:rPr>
            </w:pPr>
            <w:r w:rsidRPr="00B110B5">
              <w:rPr>
                <w:lang w:val="en-GB"/>
              </w:rPr>
              <w:t>87.65</w:t>
            </w:r>
          </w:p>
        </w:tc>
        <w:tc>
          <w:tcPr>
            <w:tcW w:w="992" w:type="dxa"/>
            <w:tcBorders>
              <w:top w:val="single" w:sz="6" w:space="0" w:color="5D7430"/>
            </w:tcBorders>
            <w:noWrap/>
            <w:vAlign w:val="bottom"/>
            <w:hideMark/>
          </w:tcPr>
          <w:p w14:paraId="22E610FC" w14:textId="77777777" w:rsidR="00E80B00" w:rsidRPr="00B110B5" w:rsidRDefault="00E80B00" w:rsidP="009854A1">
            <w:pPr>
              <w:pStyle w:val="CETBodytext"/>
              <w:rPr>
                <w:lang w:val="en-GB"/>
              </w:rPr>
            </w:pPr>
            <w:r w:rsidRPr="00B110B5">
              <w:rPr>
                <w:lang w:val="en-GB"/>
              </w:rPr>
              <w:t>78.30</w:t>
            </w:r>
          </w:p>
        </w:tc>
      </w:tr>
      <w:tr w:rsidR="00E80B00" w:rsidRPr="00B110B5" w14:paraId="03A39D6F" w14:textId="77777777" w:rsidTr="009854A1">
        <w:trPr>
          <w:trHeight w:val="301"/>
        </w:trPr>
        <w:tc>
          <w:tcPr>
            <w:tcW w:w="2835" w:type="dxa"/>
            <w:noWrap/>
            <w:vAlign w:val="bottom"/>
            <w:hideMark/>
          </w:tcPr>
          <w:p w14:paraId="2C28EFB6" w14:textId="77777777" w:rsidR="00E80B00" w:rsidRPr="00B110B5" w:rsidRDefault="00E80B00" w:rsidP="009854A1">
            <w:pPr>
              <w:pStyle w:val="CETBodytext"/>
              <w:rPr>
                <w:lang w:val="en-GB"/>
              </w:rPr>
            </w:pPr>
            <w:r w:rsidRPr="00B110B5">
              <w:rPr>
                <w:lang w:val="en-GB"/>
              </w:rPr>
              <w:t>Volatile Solids [%]</w:t>
            </w:r>
          </w:p>
        </w:tc>
        <w:tc>
          <w:tcPr>
            <w:tcW w:w="1134" w:type="dxa"/>
            <w:noWrap/>
            <w:vAlign w:val="bottom"/>
            <w:hideMark/>
          </w:tcPr>
          <w:p w14:paraId="3980F68E" w14:textId="77777777" w:rsidR="00E80B00" w:rsidRPr="00B110B5" w:rsidRDefault="00E80B00" w:rsidP="009854A1">
            <w:pPr>
              <w:pStyle w:val="CETBodytext"/>
              <w:rPr>
                <w:lang w:val="en-GB"/>
              </w:rPr>
            </w:pPr>
            <w:r w:rsidRPr="00B110B5">
              <w:rPr>
                <w:lang w:val="en-GB"/>
              </w:rPr>
              <w:t>90.83</w:t>
            </w:r>
          </w:p>
        </w:tc>
        <w:tc>
          <w:tcPr>
            <w:tcW w:w="1276" w:type="dxa"/>
            <w:noWrap/>
            <w:vAlign w:val="bottom"/>
            <w:hideMark/>
          </w:tcPr>
          <w:p w14:paraId="237F6C78" w14:textId="77777777" w:rsidR="00E80B00" w:rsidRPr="00B110B5" w:rsidRDefault="00E80B00" w:rsidP="009854A1">
            <w:pPr>
              <w:pStyle w:val="CETBodytext"/>
              <w:rPr>
                <w:lang w:val="en-GB"/>
              </w:rPr>
            </w:pPr>
            <w:r w:rsidRPr="00B110B5">
              <w:rPr>
                <w:lang w:val="en-GB"/>
              </w:rPr>
              <w:t>98.24</w:t>
            </w:r>
          </w:p>
        </w:tc>
        <w:tc>
          <w:tcPr>
            <w:tcW w:w="1134" w:type="dxa"/>
            <w:noWrap/>
            <w:vAlign w:val="bottom"/>
            <w:hideMark/>
          </w:tcPr>
          <w:p w14:paraId="6A710AFD" w14:textId="77777777" w:rsidR="00E80B00" w:rsidRPr="00B110B5" w:rsidRDefault="00E80B00" w:rsidP="009854A1">
            <w:pPr>
              <w:pStyle w:val="CETBodytext"/>
              <w:rPr>
                <w:lang w:val="en-GB"/>
              </w:rPr>
            </w:pPr>
            <w:r w:rsidRPr="00B110B5">
              <w:rPr>
                <w:lang w:val="en-GB"/>
              </w:rPr>
              <w:t>97.69</w:t>
            </w:r>
          </w:p>
        </w:tc>
        <w:tc>
          <w:tcPr>
            <w:tcW w:w="992" w:type="dxa"/>
            <w:noWrap/>
            <w:vAlign w:val="bottom"/>
            <w:hideMark/>
          </w:tcPr>
          <w:p w14:paraId="0DBF6C1F" w14:textId="77777777" w:rsidR="00E80B00" w:rsidRPr="00B110B5" w:rsidRDefault="00E80B00" w:rsidP="009854A1">
            <w:pPr>
              <w:pStyle w:val="CETBodytext"/>
              <w:rPr>
                <w:lang w:val="en-GB"/>
              </w:rPr>
            </w:pPr>
            <w:r w:rsidRPr="00B110B5">
              <w:rPr>
                <w:lang w:val="en-GB"/>
              </w:rPr>
              <w:t>96.91</w:t>
            </w:r>
          </w:p>
        </w:tc>
      </w:tr>
      <w:tr w:rsidR="00E80B00" w:rsidRPr="00B110B5" w14:paraId="1CA77DD2" w14:textId="77777777" w:rsidTr="009854A1">
        <w:trPr>
          <w:trHeight w:val="301"/>
        </w:trPr>
        <w:tc>
          <w:tcPr>
            <w:tcW w:w="2835" w:type="dxa"/>
            <w:noWrap/>
            <w:vAlign w:val="bottom"/>
            <w:hideMark/>
          </w:tcPr>
          <w:p w14:paraId="47DC0EFD" w14:textId="77777777" w:rsidR="00E80B00" w:rsidRPr="00B110B5" w:rsidRDefault="00E80B00" w:rsidP="009854A1">
            <w:pPr>
              <w:pStyle w:val="CETBodytext"/>
              <w:rPr>
                <w:lang w:val="en-GB"/>
              </w:rPr>
            </w:pPr>
            <w:r w:rsidRPr="00B110B5">
              <w:rPr>
                <w:lang w:val="en-GB"/>
              </w:rPr>
              <w:t>TOC [% of DM]</w:t>
            </w:r>
          </w:p>
        </w:tc>
        <w:tc>
          <w:tcPr>
            <w:tcW w:w="1134" w:type="dxa"/>
            <w:noWrap/>
            <w:vAlign w:val="bottom"/>
            <w:hideMark/>
          </w:tcPr>
          <w:p w14:paraId="6037E7D6" w14:textId="77777777" w:rsidR="00E80B00" w:rsidRPr="00B110B5" w:rsidRDefault="00E80B00" w:rsidP="009854A1">
            <w:pPr>
              <w:pStyle w:val="CETBodytext"/>
              <w:rPr>
                <w:lang w:val="en-GB"/>
              </w:rPr>
            </w:pPr>
            <w:r w:rsidRPr="00B110B5">
              <w:rPr>
                <w:lang w:val="en-GB"/>
              </w:rPr>
              <w:t>31.84</w:t>
            </w:r>
          </w:p>
        </w:tc>
        <w:tc>
          <w:tcPr>
            <w:tcW w:w="1276" w:type="dxa"/>
            <w:noWrap/>
            <w:vAlign w:val="bottom"/>
            <w:hideMark/>
          </w:tcPr>
          <w:p w14:paraId="5BC5D41B" w14:textId="77777777" w:rsidR="00E80B00" w:rsidRPr="00B110B5" w:rsidRDefault="00E80B00" w:rsidP="009854A1">
            <w:pPr>
              <w:pStyle w:val="CETBodytext"/>
              <w:rPr>
                <w:lang w:val="en-GB"/>
              </w:rPr>
            </w:pPr>
            <w:r w:rsidRPr="00B110B5">
              <w:rPr>
                <w:lang w:val="en-GB"/>
              </w:rPr>
              <w:t>37.10%</w:t>
            </w:r>
          </w:p>
        </w:tc>
        <w:tc>
          <w:tcPr>
            <w:tcW w:w="1134" w:type="dxa"/>
            <w:noWrap/>
            <w:vAlign w:val="bottom"/>
            <w:hideMark/>
          </w:tcPr>
          <w:p w14:paraId="4F670811" w14:textId="77777777" w:rsidR="00E80B00" w:rsidRPr="00B110B5" w:rsidRDefault="00E80B00" w:rsidP="009854A1">
            <w:pPr>
              <w:pStyle w:val="CETBodytext"/>
              <w:rPr>
                <w:lang w:val="en-GB"/>
              </w:rPr>
            </w:pPr>
            <w:r w:rsidRPr="00B110B5">
              <w:rPr>
                <w:lang w:val="en-GB"/>
              </w:rPr>
              <w:t>35.84</w:t>
            </w:r>
          </w:p>
        </w:tc>
        <w:tc>
          <w:tcPr>
            <w:tcW w:w="992" w:type="dxa"/>
            <w:noWrap/>
            <w:vAlign w:val="bottom"/>
            <w:hideMark/>
          </w:tcPr>
          <w:p w14:paraId="3EAD6278" w14:textId="77777777" w:rsidR="00E80B00" w:rsidRPr="00B110B5" w:rsidRDefault="00E80B00" w:rsidP="009854A1">
            <w:pPr>
              <w:pStyle w:val="CETBodytext"/>
              <w:rPr>
                <w:lang w:val="en-GB"/>
              </w:rPr>
            </w:pPr>
            <w:r w:rsidRPr="00B110B5">
              <w:rPr>
                <w:lang w:val="en-GB"/>
              </w:rPr>
              <w:t>26.66</w:t>
            </w:r>
          </w:p>
        </w:tc>
      </w:tr>
      <w:tr w:rsidR="00E80B00" w:rsidRPr="00B110B5" w14:paraId="2E180E3C" w14:textId="77777777" w:rsidTr="009854A1">
        <w:trPr>
          <w:trHeight w:val="301"/>
        </w:trPr>
        <w:tc>
          <w:tcPr>
            <w:tcW w:w="2835" w:type="dxa"/>
            <w:noWrap/>
            <w:vAlign w:val="bottom"/>
            <w:hideMark/>
          </w:tcPr>
          <w:p w14:paraId="295143C0" w14:textId="77777777" w:rsidR="00E80B00" w:rsidRPr="00B110B5" w:rsidRDefault="00E80B00" w:rsidP="009854A1">
            <w:pPr>
              <w:pStyle w:val="CETBodytext"/>
              <w:rPr>
                <w:lang w:val="en-GB"/>
              </w:rPr>
            </w:pPr>
            <w:r w:rsidRPr="00B110B5">
              <w:rPr>
                <w:lang w:val="en-GB"/>
              </w:rPr>
              <w:t>TKN [% of DM]</w:t>
            </w:r>
          </w:p>
        </w:tc>
        <w:tc>
          <w:tcPr>
            <w:tcW w:w="1134" w:type="dxa"/>
            <w:noWrap/>
            <w:vAlign w:val="bottom"/>
            <w:hideMark/>
          </w:tcPr>
          <w:p w14:paraId="2DA0DA6B" w14:textId="77777777" w:rsidR="00E80B00" w:rsidRPr="00B110B5" w:rsidRDefault="00E80B00" w:rsidP="009854A1">
            <w:pPr>
              <w:pStyle w:val="CETBodytext"/>
              <w:rPr>
                <w:lang w:val="en-GB"/>
              </w:rPr>
            </w:pPr>
            <w:r w:rsidRPr="00B110B5">
              <w:rPr>
                <w:lang w:val="en-GB"/>
              </w:rPr>
              <w:t>1.16</w:t>
            </w:r>
          </w:p>
        </w:tc>
        <w:tc>
          <w:tcPr>
            <w:tcW w:w="1276" w:type="dxa"/>
            <w:noWrap/>
            <w:vAlign w:val="bottom"/>
            <w:hideMark/>
          </w:tcPr>
          <w:p w14:paraId="0EE80128" w14:textId="77777777" w:rsidR="00E80B00" w:rsidRPr="00B110B5" w:rsidRDefault="00E80B00" w:rsidP="009854A1">
            <w:pPr>
              <w:pStyle w:val="CETBodytext"/>
              <w:rPr>
                <w:lang w:val="en-GB"/>
              </w:rPr>
            </w:pPr>
            <w:r w:rsidRPr="00B110B5">
              <w:rPr>
                <w:lang w:val="en-GB"/>
              </w:rPr>
              <w:t>&lt; 0.002*</w:t>
            </w:r>
          </w:p>
        </w:tc>
        <w:tc>
          <w:tcPr>
            <w:tcW w:w="1134" w:type="dxa"/>
            <w:noWrap/>
            <w:vAlign w:val="bottom"/>
            <w:hideMark/>
          </w:tcPr>
          <w:p w14:paraId="75811D8A" w14:textId="77777777" w:rsidR="00E80B00" w:rsidRPr="00B110B5" w:rsidRDefault="00E80B00" w:rsidP="009854A1">
            <w:pPr>
              <w:pStyle w:val="CETBodytext"/>
              <w:rPr>
                <w:lang w:val="en-GB"/>
              </w:rPr>
            </w:pPr>
            <w:r w:rsidRPr="00B110B5">
              <w:rPr>
                <w:lang w:val="en-GB"/>
              </w:rPr>
              <w:t>2.20</w:t>
            </w:r>
          </w:p>
        </w:tc>
        <w:tc>
          <w:tcPr>
            <w:tcW w:w="992" w:type="dxa"/>
            <w:noWrap/>
            <w:vAlign w:val="bottom"/>
            <w:hideMark/>
          </w:tcPr>
          <w:p w14:paraId="7557384E" w14:textId="77777777" w:rsidR="00E80B00" w:rsidRPr="00B110B5" w:rsidRDefault="00E80B00" w:rsidP="009854A1">
            <w:pPr>
              <w:pStyle w:val="CETBodytext"/>
              <w:rPr>
                <w:lang w:val="en-GB"/>
              </w:rPr>
            </w:pPr>
            <w:r w:rsidRPr="00B110B5">
              <w:rPr>
                <w:lang w:val="en-GB"/>
              </w:rPr>
              <w:t>3.9</w:t>
            </w:r>
          </w:p>
        </w:tc>
      </w:tr>
      <w:tr w:rsidR="00E80B00" w:rsidRPr="00B110B5" w14:paraId="73FBAC83" w14:textId="77777777" w:rsidTr="009854A1">
        <w:trPr>
          <w:trHeight w:val="301"/>
        </w:trPr>
        <w:tc>
          <w:tcPr>
            <w:tcW w:w="2835" w:type="dxa"/>
            <w:tcBorders>
              <w:bottom w:val="single" w:sz="12" w:space="0" w:color="5D7430"/>
            </w:tcBorders>
            <w:noWrap/>
            <w:vAlign w:val="bottom"/>
            <w:hideMark/>
          </w:tcPr>
          <w:p w14:paraId="6BE6DE0C" w14:textId="77777777" w:rsidR="00E80B00" w:rsidRPr="00B110B5" w:rsidRDefault="00E80B00" w:rsidP="009854A1">
            <w:pPr>
              <w:pStyle w:val="CETBodytext"/>
              <w:rPr>
                <w:lang w:val="en-GB"/>
              </w:rPr>
            </w:pPr>
            <w:r w:rsidRPr="00B110B5">
              <w:rPr>
                <w:lang w:val="en-GB"/>
              </w:rPr>
              <w:t xml:space="preserve">C/N </w:t>
            </w:r>
          </w:p>
        </w:tc>
        <w:tc>
          <w:tcPr>
            <w:tcW w:w="1134" w:type="dxa"/>
            <w:tcBorders>
              <w:bottom w:val="single" w:sz="12" w:space="0" w:color="5D7430"/>
            </w:tcBorders>
            <w:noWrap/>
            <w:vAlign w:val="bottom"/>
            <w:hideMark/>
          </w:tcPr>
          <w:p w14:paraId="12E172CA" w14:textId="77777777" w:rsidR="00E80B00" w:rsidRPr="00B110B5" w:rsidRDefault="00E80B00" w:rsidP="009854A1">
            <w:pPr>
              <w:pStyle w:val="CETBodytext"/>
              <w:rPr>
                <w:lang w:val="en-GB"/>
              </w:rPr>
            </w:pPr>
            <w:r w:rsidRPr="00B110B5">
              <w:rPr>
                <w:lang w:val="en-GB"/>
              </w:rPr>
              <w:t>27.45</w:t>
            </w:r>
          </w:p>
        </w:tc>
        <w:tc>
          <w:tcPr>
            <w:tcW w:w="1276" w:type="dxa"/>
            <w:tcBorders>
              <w:bottom w:val="single" w:sz="12" w:space="0" w:color="5D7430"/>
            </w:tcBorders>
            <w:noWrap/>
            <w:vAlign w:val="bottom"/>
            <w:hideMark/>
          </w:tcPr>
          <w:p w14:paraId="6DFD6FBE" w14:textId="77777777" w:rsidR="00E80B00" w:rsidRPr="00B110B5" w:rsidRDefault="00E80B00" w:rsidP="009854A1">
            <w:pPr>
              <w:pStyle w:val="CETBodytext"/>
              <w:rPr>
                <w:lang w:val="en-GB"/>
              </w:rPr>
            </w:pPr>
            <w:r w:rsidRPr="00B110B5">
              <w:rPr>
                <w:lang w:val="en-GB"/>
              </w:rPr>
              <w:t>NA</w:t>
            </w:r>
          </w:p>
        </w:tc>
        <w:tc>
          <w:tcPr>
            <w:tcW w:w="1134" w:type="dxa"/>
            <w:tcBorders>
              <w:bottom w:val="single" w:sz="12" w:space="0" w:color="5D7430"/>
            </w:tcBorders>
            <w:noWrap/>
            <w:vAlign w:val="bottom"/>
            <w:hideMark/>
          </w:tcPr>
          <w:p w14:paraId="2EB4CD5A" w14:textId="77777777" w:rsidR="00E80B00" w:rsidRPr="00B110B5" w:rsidRDefault="00E80B00" w:rsidP="009854A1">
            <w:pPr>
              <w:pStyle w:val="CETBodytext"/>
              <w:rPr>
                <w:lang w:val="en-GB"/>
              </w:rPr>
            </w:pPr>
            <w:r w:rsidRPr="00B110B5">
              <w:rPr>
                <w:lang w:val="en-GB"/>
              </w:rPr>
              <w:t>16.29</w:t>
            </w:r>
          </w:p>
        </w:tc>
        <w:tc>
          <w:tcPr>
            <w:tcW w:w="992" w:type="dxa"/>
            <w:tcBorders>
              <w:bottom w:val="single" w:sz="12" w:space="0" w:color="5D7430"/>
            </w:tcBorders>
            <w:noWrap/>
            <w:vAlign w:val="bottom"/>
            <w:hideMark/>
          </w:tcPr>
          <w:p w14:paraId="6936BCF3" w14:textId="77777777" w:rsidR="00E80B00" w:rsidRPr="00B110B5" w:rsidRDefault="00E80B00" w:rsidP="009854A1">
            <w:pPr>
              <w:pStyle w:val="CETBodytext"/>
              <w:rPr>
                <w:lang w:val="en-GB"/>
              </w:rPr>
            </w:pPr>
            <w:r w:rsidRPr="00B110B5">
              <w:rPr>
                <w:lang w:val="en-GB"/>
              </w:rPr>
              <w:t>6.84</w:t>
            </w:r>
          </w:p>
        </w:tc>
      </w:tr>
    </w:tbl>
    <w:p w14:paraId="44EF6E1D" w14:textId="77777777" w:rsidR="00E80B00" w:rsidRDefault="00E80B00" w:rsidP="00673AA7">
      <w:pPr>
        <w:pStyle w:val="CETBodytext"/>
        <w:rPr>
          <w:lang w:val="en-GB"/>
        </w:rPr>
      </w:pPr>
    </w:p>
    <w:p w14:paraId="7711E39E" w14:textId="77777777" w:rsidR="00D15C19" w:rsidRDefault="00E80B00" w:rsidP="00600535">
      <w:pPr>
        <w:pStyle w:val="CETBodytext"/>
        <w:rPr>
          <w:lang w:val="en-GB"/>
        </w:rPr>
      </w:pPr>
      <w:r>
        <w:rPr>
          <w:lang w:val="en-GB"/>
        </w:rPr>
        <w:t xml:space="preserve">The results included in Table 2, motivate the higher production obtained in co-digestion. BSG </w:t>
      </w:r>
      <w:r w:rsidR="003B7802">
        <w:rPr>
          <w:lang w:val="en-GB"/>
        </w:rPr>
        <w:t>showed a significant biogas production; however, the low C/N ratio (6.84) denoted an excessively high availability of nitrogen, if compared with the organic carbon. That value justifies the longer production period observed during tests (72 days before reaching the process completion), in comparison with the other matrices. The abundancy of nitrogen denoted high availability of nutrients for bacteria and ensured their activity for a longer time period. However, the relative scarcity of organic carbon led only to a weak biogas production during the second half of the digestion process. The opposite trend was observed for WN, whose corresponding C/N ratio was equal to 27.45, or approximately four times higher than BSG. The mixing of these two species allowed to overcome the partial lack of carbon, observed for BSG and, at the same time, to enhance and extend the bacterial activity for WN, thus converting a higher portion of organic carbon available for the process. The values measured for C/N ratio were</w:t>
      </w:r>
      <w:r w:rsidR="00D15C19">
        <w:rPr>
          <w:lang w:val="en-GB"/>
        </w:rPr>
        <w:t xml:space="preserve"> main criteria used to define the co-digestion option proposed in this research.</w:t>
      </w:r>
    </w:p>
    <w:p w14:paraId="2792EE91" w14:textId="6B8D1C27" w:rsidR="00F63DEE" w:rsidRDefault="00D15C19" w:rsidP="00600535">
      <w:pPr>
        <w:pStyle w:val="CETBodytext"/>
        <w:rPr>
          <w:lang w:val="en-GB"/>
        </w:rPr>
      </w:pPr>
      <w:r>
        <w:rPr>
          <w:lang w:val="en-GB"/>
        </w:rPr>
        <w:t>In order to deepen the reasons behind the marked synergy, observed between BSG and WN, in terms of overall biogas production, the different samples were characterized via SEM and TGA, according to the procedure described in Section 2.2.</w:t>
      </w:r>
    </w:p>
    <w:p w14:paraId="439A8757" w14:textId="7BB5CC41" w:rsidR="00CC0BB3" w:rsidRDefault="00CC0BB3" w:rsidP="00600535">
      <w:pPr>
        <w:pStyle w:val="CETBodytext"/>
        <w:rPr>
          <w:lang w:val="en-GB"/>
        </w:rPr>
      </w:pPr>
      <w:r>
        <w:rPr>
          <w:lang w:val="en-GB"/>
        </w:rPr>
        <w:t>Figure 2 reports FESES images for WN and its main components. FESEM images for BSG can be consulted in recently published studies, made with the same procedure and the same instrumentation here adopted (Di Mario et al., 2025).</w:t>
      </w:r>
      <w:r w:rsidR="00FA706F">
        <w:rPr>
          <w:lang w:val="en-GB"/>
        </w:rPr>
        <w:t xml:space="preserve"> DTG and TG curves, for the same samples, are shown in Figure 3.</w:t>
      </w:r>
    </w:p>
    <w:p w14:paraId="7AB8E326" w14:textId="774A0F0D" w:rsidR="00211F46" w:rsidRDefault="00211F46" w:rsidP="00600535">
      <w:pPr>
        <w:pStyle w:val="CETBodytext"/>
        <w:rPr>
          <w:lang w:val="en-GB"/>
        </w:rPr>
      </w:pPr>
    </w:p>
    <w:p w14:paraId="342BD91D" w14:textId="79BA77AE" w:rsidR="00F63DEE" w:rsidRDefault="00F5312B" w:rsidP="00CC0BB3">
      <w:pPr>
        <w:pStyle w:val="CETCaption"/>
        <w:rPr>
          <w:rStyle w:val="CETCaptionCarattere"/>
          <w:i/>
        </w:rPr>
      </w:pPr>
      <w:r w:rsidRPr="00E0156B">
        <w:rPr>
          <w:noProof/>
        </w:rPr>
        <w:lastRenderedPageBreak/>
        <w:drawing>
          <wp:anchor distT="0" distB="0" distL="114300" distR="114300" simplePos="0" relativeHeight="251670528" behindDoc="0" locked="0" layoutInCell="1" allowOverlap="1" wp14:anchorId="2002B870" wp14:editId="6BDA5201">
            <wp:simplePos x="0" y="0"/>
            <wp:positionH relativeFrom="margin">
              <wp:align>left</wp:align>
            </wp:positionH>
            <wp:positionV relativeFrom="margin">
              <wp:posOffset>671913</wp:posOffset>
            </wp:positionV>
            <wp:extent cx="6120130" cy="3347720"/>
            <wp:effectExtent l="0" t="0" r="0" b="5080"/>
            <wp:wrapSquare wrapText="bothSides"/>
            <wp:docPr id="2" name="Immagine 1">
              <a:extLst xmlns:a="http://schemas.openxmlformats.org/drawingml/2006/main">
                <a:ext uri="{FF2B5EF4-FFF2-40B4-BE49-F238E27FC236}">
                  <a16:creationId xmlns:a16="http://schemas.microsoft.com/office/drawing/2014/main" id="{0104B381-A730-1BCE-7ED2-EF50E1A58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0104B381-A730-1BCE-7ED2-EF50E1A58841}"/>
                        </a:ext>
                      </a:extLst>
                    </pic:cNvPr>
                    <pic:cNvPicPr>
                      <a:picLocks noChangeAspect="1"/>
                    </pic:cNvPicPr>
                  </pic:nvPicPr>
                  <pic:blipFill>
                    <a:blip r:embed="rId11"/>
                    <a:stretch>
                      <a:fillRect/>
                    </a:stretch>
                  </pic:blipFill>
                  <pic:spPr>
                    <a:xfrm>
                      <a:off x="0" y="0"/>
                      <a:ext cx="6120130" cy="3347720"/>
                    </a:xfrm>
                    <a:prstGeom prst="rect">
                      <a:avLst/>
                    </a:prstGeom>
                  </pic:spPr>
                </pic:pic>
              </a:graphicData>
            </a:graphic>
            <wp14:sizeRelH relativeFrom="margin">
              <wp14:pctWidth>0</wp14:pctWidth>
            </wp14:sizeRelH>
            <wp14:sizeRelV relativeFrom="margin">
              <wp14:pctHeight>0</wp14:pctHeight>
            </wp14:sizeRelV>
          </wp:anchor>
        </w:drawing>
      </w:r>
      <w:r w:rsidR="00CC0BB3" w:rsidRPr="00BD077D">
        <w:rPr>
          <w:rStyle w:val="CETCaptionCarattere"/>
          <w:i/>
        </w:rPr>
        <w:t xml:space="preserve">Figure </w:t>
      </w:r>
      <w:r w:rsidR="00CC0BB3">
        <w:rPr>
          <w:rStyle w:val="CETCaptionCarattere"/>
          <w:i/>
        </w:rPr>
        <w:t>2</w:t>
      </w:r>
      <w:r w:rsidR="00CC0BB3" w:rsidRPr="00BD077D">
        <w:rPr>
          <w:rStyle w:val="CETCaptionCarattere"/>
          <w:i/>
        </w:rPr>
        <w:t xml:space="preserve">: </w:t>
      </w:r>
      <w:r w:rsidR="00CC0BB3">
        <w:rPr>
          <w:rStyle w:val="CETCaptionCarattere"/>
          <w:i/>
        </w:rPr>
        <w:t>From left to right: FESEM images for</w:t>
      </w:r>
      <w:r w:rsidR="00F63DEE" w:rsidRPr="00E0156B">
        <w:rPr>
          <w:noProof/>
        </w:rPr>
        <mc:AlternateContent>
          <mc:Choice Requires="wps">
            <w:drawing>
              <wp:anchor distT="0" distB="0" distL="114300" distR="114300" simplePos="0" relativeHeight="251662336" behindDoc="0" locked="0" layoutInCell="1" allowOverlap="1" wp14:anchorId="74DF7F89" wp14:editId="6D0FCE8B">
                <wp:simplePos x="0" y="0"/>
                <wp:positionH relativeFrom="column">
                  <wp:posOffset>7732395</wp:posOffset>
                </wp:positionH>
                <wp:positionV relativeFrom="paragraph">
                  <wp:posOffset>60960</wp:posOffset>
                </wp:positionV>
                <wp:extent cx="1812174" cy="369332"/>
                <wp:effectExtent l="0" t="0" r="0" b="0"/>
                <wp:wrapNone/>
                <wp:docPr id="11" name="CasellaDiTesto 10">
                  <a:extLst xmlns:a="http://schemas.openxmlformats.org/drawingml/2006/main">
                    <a:ext uri="{FF2B5EF4-FFF2-40B4-BE49-F238E27FC236}">
                      <a16:creationId xmlns:a16="http://schemas.microsoft.com/office/drawing/2014/main" id="{26FFB605-73D7-1114-8A12-F278430A10FB}"/>
                    </a:ext>
                  </a:extLst>
                </wp:docPr>
                <wp:cNvGraphicFramePr/>
                <a:graphic xmlns:a="http://schemas.openxmlformats.org/drawingml/2006/main">
                  <a:graphicData uri="http://schemas.microsoft.com/office/word/2010/wordprocessingShape">
                    <wps:wsp>
                      <wps:cNvSpPr txBox="1"/>
                      <wps:spPr>
                        <a:xfrm>
                          <a:off x="0" y="0"/>
                          <a:ext cx="1812174" cy="369332"/>
                        </a:xfrm>
                        <a:prstGeom prst="rect">
                          <a:avLst/>
                        </a:prstGeom>
                        <a:noFill/>
                      </wps:spPr>
                      <wps:txbx>
                        <w:txbxContent>
                          <w:p w14:paraId="3246BABD" w14:textId="77777777" w:rsidR="00F63DEE" w:rsidRDefault="00F63DEE" w:rsidP="00F63DEE">
                            <w:pPr>
                              <w:jc w:val="center"/>
                              <w:rPr>
                                <w:rFonts w:hAnsi="Aptos"/>
                                <w:color w:val="000000" w:themeColor="text1"/>
                                <w:kern w:val="24"/>
                                <w:sz w:val="36"/>
                                <w:szCs w:val="36"/>
                              </w:rPr>
                            </w:pPr>
                            <w:proofErr w:type="spellStart"/>
                            <w:r>
                              <w:rPr>
                                <w:rFonts w:hAnsi="Aptos"/>
                                <w:color w:val="000000" w:themeColor="text1"/>
                                <w:kern w:val="24"/>
                                <w:sz w:val="36"/>
                                <w:szCs w:val="36"/>
                              </w:rPr>
                              <w:t>mallo</w:t>
                            </w:r>
                            <w:proofErr w:type="spellEnd"/>
                          </w:p>
                        </w:txbxContent>
                      </wps:txbx>
                      <wps:bodyPr wrap="square" rtlCol="0">
                        <a:spAutoFit/>
                      </wps:bodyPr>
                    </wps:wsp>
                  </a:graphicData>
                </a:graphic>
              </wp:anchor>
            </w:drawing>
          </mc:Choice>
          <mc:Fallback>
            <w:pict>
              <v:shapetype w14:anchorId="74DF7F89" id="_x0000_t202" coordsize="21600,21600" o:spt="202" path="m,l,21600r21600,l21600,xe">
                <v:stroke joinstyle="miter"/>
                <v:path gradientshapeok="t" o:connecttype="rect"/>
              </v:shapetype>
              <v:shape id="CasellaDiTesto 10" o:spid="_x0000_s1026" type="#_x0000_t202" style="position:absolute;left:0;text-align:left;margin-left:608.85pt;margin-top:4.8pt;width:142.7pt;height:29.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" filled="f" stroked="f">
                <v:textbox style="mso-fit-shape-to-text:t">
                  <w:txbxContent>
                    <w:p w14:paraId="3246BABD" w14:textId="77777777" w:rsidR="00F63DEE" w:rsidRDefault="00F63DEE" w:rsidP="00F63DEE">
                      <w:pPr>
                        <w:jc w:val="center"/>
                        <w:rPr>
                          <w:rFonts w:hAnsi="Aptos"/>
                          <w:color w:val="000000" w:themeColor="text1"/>
                          <w:kern w:val="24"/>
                          <w:sz w:val="36"/>
                          <w:szCs w:val="36"/>
                        </w:rPr>
                      </w:pPr>
                      <w:proofErr w:type="spellStart"/>
                      <w:r>
                        <w:rPr>
                          <w:rFonts w:hAnsi="Aptos"/>
                          <w:color w:val="000000" w:themeColor="text1"/>
                          <w:kern w:val="24"/>
                          <w:sz w:val="36"/>
                          <w:szCs w:val="36"/>
                        </w:rPr>
                        <w:t>mallo</w:t>
                      </w:r>
                      <w:proofErr w:type="spellEnd"/>
                    </w:p>
                  </w:txbxContent>
                </v:textbox>
              </v:shape>
            </w:pict>
          </mc:Fallback>
        </mc:AlternateContent>
      </w:r>
      <w:r w:rsidR="00CC0BB3">
        <w:rPr>
          <w:rStyle w:val="CETCaptionCarattere"/>
          <w:i/>
        </w:rPr>
        <w:t xml:space="preserve"> walnut kernel, walnut shell and walnut husk.</w:t>
      </w:r>
      <w:r w:rsidRPr="00F5312B">
        <w:rPr>
          <w:i w:val="0"/>
        </w:rPr>
        <w:t xml:space="preserve"> </w:t>
      </w:r>
      <w:r w:rsidRPr="00F5312B">
        <w:rPr>
          <w:highlight w:val="yellow"/>
        </w:rPr>
        <w:t xml:space="preserve">The images in the upper row were acquired at lower magnification (scale bar: 100 </w:t>
      </w:r>
      <w:proofErr w:type="spellStart"/>
      <w:r w:rsidRPr="00F5312B">
        <w:rPr>
          <w:highlight w:val="yellow"/>
        </w:rPr>
        <w:t>μm</w:t>
      </w:r>
      <w:proofErr w:type="spellEnd"/>
      <w:r w:rsidRPr="00F5312B">
        <w:rPr>
          <w:highlight w:val="yellow"/>
        </w:rPr>
        <w:t xml:space="preserve">), providing an overview of the surface morphology, whereas the images in the lower row were taken at higher magnification (scale bar: 20 </w:t>
      </w:r>
      <w:proofErr w:type="spellStart"/>
      <w:r w:rsidRPr="00F5312B">
        <w:rPr>
          <w:highlight w:val="yellow"/>
        </w:rPr>
        <w:t>μm</w:t>
      </w:r>
      <w:proofErr w:type="spellEnd"/>
      <w:r w:rsidRPr="00F5312B">
        <w:rPr>
          <w:highlight w:val="yellow"/>
        </w:rPr>
        <w:t>), allowing a more detailed observation of the microstructural features.</w:t>
      </w:r>
    </w:p>
    <w:p w14:paraId="3B386FE2" w14:textId="5FC39421" w:rsidR="00CE202A" w:rsidRDefault="00CE202A" w:rsidP="00FA706F">
      <w:pPr>
        <w:rPr>
          <w:lang w:val="en-US"/>
        </w:rPr>
      </w:pPr>
      <w:r w:rsidRPr="00732545">
        <w:rPr>
          <w:lang w:val="en-US"/>
        </w:rPr>
        <w:t xml:space="preserve">The microscopic morphology of the surface </w:t>
      </w:r>
      <w:r>
        <w:rPr>
          <w:lang w:val="en-US"/>
        </w:rPr>
        <w:t>of</w:t>
      </w:r>
      <w:r w:rsidRPr="00732545">
        <w:rPr>
          <w:lang w:val="en-US"/>
        </w:rPr>
        <w:t xml:space="preserve"> walnut kernel </w:t>
      </w:r>
      <w:r>
        <w:rPr>
          <w:lang w:val="en-US"/>
        </w:rPr>
        <w:t xml:space="preserve">reveals the presence of </w:t>
      </w:r>
      <w:r w:rsidRPr="00732545">
        <w:rPr>
          <w:lang w:val="en-US"/>
        </w:rPr>
        <w:t>densely</w:t>
      </w:r>
      <w:r>
        <w:rPr>
          <w:lang w:val="en-US"/>
        </w:rPr>
        <w:t xml:space="preserve"> </w:t>
      </w:r>
      <w:r w:rsidRPr="00732545">
        <w:rPr>
          <w:lang w:val="en-US"/>
        </w:rPr>
        <w:t>arranged rectangular cells</w:t>
      </w:r>
      <w:r>
        <w:rPr>
          <w:lang w:val="en-US"/>
        </w:rPr>
        <w:t xml:space="preserve"> and an </w:t>
      </w:r>
      <w:r w:rsidRPr="00732545">
        <w:rPr>
          <w:lang w:val="en-US"/>
        </w:rPr>
        <w:t>oil body membrane</w:t>
      </w:r>
      <w:r>
        <w:rPr>
          <w:lang w:val="en-US"/>
        </w:rPr>
        <w:t xml:space="preserve"> covering the substrate, the surface appeared smooth (Li et al., 2024)  while, in the case of walnut shell, a highly </w:t>
      </w:r>
      <w:r w:rsidRPr="00D84227">
        <w:rPr>
          <w:lang w:val="en-US"/>
        </w:rPr>
        <w:t>porous structure</w:t>
      </w:r>
      <w:r>
        <w:rPr>
          <w:lang w:val="en-US"/>
        </w:rPr>
        <w:t xml:space="preserve"> was evidenced (Liu et al., 2021) </w:t>
      </w:r>
      <w:r w:rsidRPr="00D84227">
        <w:rPr>
          <w:lang w:val="en-US"/>
        </w:rPr>
        <w:t xml:space="preserve">The morphological investigation </w:t>
      </w:r>
      <w:r>
        <w:rPr>
          <w:lang w:val="en-US"/>
        </w:rPr>
        <w:t xml:space="preserve">also confirmed that walnut husk resulted as an agglomeration of </w:t>
      </w:r>
      <w:r w:rsidRPr="007E04A9">
        <w:rPr>
          <w:lang w:val="en-US"/>
        </w:rPr>
        <w:t>fibrous structure</w:t>
      </w:r>
      <w:r>
        <w:rPr>
          <w:lang w:val="en-US"/>
        </w:rPr>
        <w:t xml:space="preserve">s, originating from native cellulose with typical </w:t>
      </w:r>
      <w:r w:rsidRPr="007E04A9">
        <w:rPr>
          <w:lang w:val="en-US"/>
        </w:rPr>
        <w:t>fibrillar or fibrous morpholog</w:t>
      </w:r>
      <w:r>
        <w:rPr>
          <w:lang w:val="en-US"/>
        </w:rPr>
        <w:t xml:space="preserve">y of cell-wall material (La Torre et al., 2021; Savic and Savic Gajic, 2025). </w:t>
      </w:r>
    </w:p>
    <w:p w14:paraId="5873E8E4" w14:textId="5E98CD55" w:rsidR="00FA706F" w:rsidRPr="00FA706F" w:rsidRDefault="00FA706F" w:rsidP="00FA706F">
      <w:pPr>
        <w:rPr>
          <w:lang w:val="en-US"/>
        </w:rPr>
      </w:pPr>
    </w:p>
    <w:p w14:paraId="2880BB9B" w14:textId="307ED10A" w:rsidR="00D15C19" w:rsidRDefault="00CE202A" w:rsidP="00600535">
      <w:pPr>
        <w:pStyle w:val="CETBodytext"/>
        <w:rPr>
          <w:lang w:val="en-GB"/>
        </w:rPr>
      </w:pPr>
      <w:r w:rsidRPr="00A5329F">
        <w:rPr>
          <w:noProof/>
        </w:rPr>
        <w:drawing>
          <wp:inline distT="0" distB="0" distL="0" distR="0" wp14:anchorId="673C5CE9" wp14:editId="11C5567A">
            <wp:extent cx="5523936" cy="2085291"/>
            <wp:effectExtent l="0" t="0" r="0" b="0"/>
            <wp:docPr id="17086990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254" t="9314" r="5460" b="3415"/>
                    <a:stretch>
                      <a:fillRect/>
                    </a:stretch>
                  </pic:blipFill>
                  <pic:spPr bwMode="auto">
                    <a:xfrm>
                      <a:off x="0" y="0"/>
                      <a:ext cx="5525607" cy="2085922"/>
                    </a:xfrm>
                    <a:prstGeom prst="rect">
                      <a:avLst/>
                    </a:prstGeom>
                    <a:noFill/>
                    <a:ln>
                      <a:noFill/>
                    </a:ln>
                    <a:extLst>
                      <a:ext uri="{53640926-AAD7-44D8-BBD7-CCE9431645EC}">
                        <a14:shadowObscured xmlns:a14="http://schemas.microsoft.com/office/drawing/2010/main"/>
                      </a:ext>
                    </a:extLst>
                  </pic:spPr>
                </pic:pic>
              </a:graphicData>
            </a:graphic>
          </wp:inline>
        </w:drawing>
      </w:r>
    </w:p>
    <w:p w14:paraId="67E7D6BE" w14:textId="403FA669" w:rsidR="00600535" w:rsidRDefault="003B7802" w:rsidP="00600535">
      <w:pPr>
        <w:pStyle w:val="CETBodytext"/>
        <w:rPr>
          <w:rStyle w:val="CETCaptionCarattere"/>
          <w:i w:val="0"/>
        </w:rPr>
      </w:pPr>
      <w:r>
        <w:rPr>
          <w:lang w:val="en-GB"/>
        </w:rPr>
        <w:t xml:space="preserve"> </w:t>
      </w:r>
      <w:r w:rsidR="00FA706F" w:rsidRPr="00BD077D">
        <w:rPr>
          <w:rStyle w:val="CETCaptionCarattere"/>
        </w:rPr>
        <w:t xml:space="preserve">Figure </w:t>
      </w:r>
      <w:r w:rsidR="00FA706F">
        <w:rPr>
          <w:rStyle w:val="CETCaptionCarattere"/>
          <w:i w:val="0"/>
        </w:rPr>
        <w:t>3</w:t>
      </w:r>
      <w:r w:rsidR="00FA706F" w:rsidRPr="00BD077D">
        <w:rPr>
          <w:rStyle w:val="CETCaptionCarattere"/>
        </w:rPr>
        <w:t xml:space="preserve">: </w:t>
      </w:r>
      <w:r w:rsidR="00FA706F">
        <w:rPr>
          <w:rStyle w:val="CETCaptionCarattere"/>
          <w:i w:val="0"/>
        </w:rPr>
        <w:t>DTG and TG curves for</w:t>
      </w:r>
      <w:r w:rsidR="00FA706F" w:rsidRPr="00E0156B">
        <w:rPr>
          <w:noProof/>
        </w:rPr>
        <mc:AlternateContent>
          <mc:Choice Requires="wps">
            <w:drawing>
              <wp:anchor distT="0" distB="0" distL="114300" distR="114300" simplePos="0" relativeHeight="251668480" behindDoc="0" locked="0" layoutInCell="1" allowOverlap="1" wp14:anchorId="38DD81DA" wp14:editId="24CB5A52">
                <wp:simplePos x="0" y="0"/>
                <wp:positionH relativeFrom="column">
                  <wp:posOffset>7732395</wp:posOffset>
                </wp:positionH>
                <wp:positionV relativeFrom="paragraph">
                  <wp:posOffset>60960</wp:posOffset>
                </wp:positionV>
                <wp:extent cx="1812174" cy="369332"/>
                <wp:effectExtent l="0" t="0" r="0" b="0"/>
                <wp:wrapNone/>
                <wp:docPr id="1014635013" name="CasellaDiTesto 10"/>
                <wp:cNvGraphicFramePr/>
                <a:graphic xmlns:a="http://schemas.openxmlformats.org/drawingml/2006/main">
                  <a:graphicData uri="http://schemas.microsoft.com/office/word/2010/wordprocessingShape">
                    <wps:wsp>
                      <wps:cNvSpPr txBox="1"/>
                      <wps:spPr>
                        <a:xfrm>
                          <a:off x="0" y="0"/>
                          <a:ext cx="1812174" cy="369332"/>
                        </a:xfrm>
                        <a:prstGeom prst="rect">
                          <a:avLst/>
                        </a:prstGeom>
                        <a:noFill/>
                      </wps:spPr>
                      <wps:txbx>
                        <w:txbxContent>
                          <w:p w14:paraId="585889F4" w14:textId="77777777" w:rsidR="00FA706F" w:rsidRDefault="00FA706F" w:rsidP="00FA706F">
                            <w:pPr>
                              <w:jc w:val="center"/>
                              <w:rPr>
                                <w:rFonts w:hAnsi="Aptos"/>
                                <w:color w:val="000000" w:themeColor="text1"/>
                                <w:kern w:val="24"/>
                                <w:sz w:val="36"/>
                                <w:szCs w:val="36"/>
                              </w:rPr>
                            </w:pPr>
                            <w:proofErr w:type="spellStart"/>
                            <w:r>
                              <w:rPr>
                                <w:rFonts w:hAnsi="Aptos"/>
                                <w:color w:val="000000" w:themeColor="text1"/>
                                <w:kern w:val="24"/>
                                <w:sz w:val="36"/>
                                <w:szCs w:val="36"/>
                              </w:rPr>
                              <w:t>mallo</w:t>
                            </w:r>
                            <w:proofErr w:type="spellEnd"/>
                          </w:p>
                        </w:txbxContent>
                      </wps:txbx>
                      <wps:bodyPr wrap="square" rtlCol="0">
                        <a:spAutoFit/>
                      </wps:bodyPr>
                    </wps:wsp>
                  </a:graphicData>
                </a:graphic>
              </wp:anchor>
            </w:drawing>
          </mc:Choice>
          <mc:Fallback>
            <w:pict>
              <v:shape w14:anchorId="38DD81DA" id="_x0000_s1027" type="#_x0000_t202" style="position:absolute;left:0;text-align:left;margin-left:608.85pt;margin-top:4.8pt;width:142.7pt;height:29.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" filled="f" stroked="f">
                <v:textbox style="mso-fit-shape-to-text:t">
                  <w:txbxContent>
                    <w:p w14:paraId="585889F4" w14:textId="77777777" w:rsidR="00FA706F" w:rsidRDefault="00FA706F" w:rsidP="00FA706F">
                      <w:pPr>
                        <w:jc w:val="center"/>
                        <w:rPr>
                          <w:rFonts w:hAnsi="Aptos"/>
                          <w:color w:val="000000" w:themeColor="text1"/>
                          <w:kern w:val="24"/>
                          <w:sz w:val="36"/>
                          <w:szCs w:val="36"/>
                        </w:rPr>
                      </w:pPr>
                      <w:proofErr w:type="spellStart"/>
                      <w:r>
                        <w:rPr>
                          <w:rFonts w:hAnsi="Aptos"/>
                          <w:color w:val="000000" w:themeColor="text1"/>
                          <w:kern w:val="24"/>
                          <w:sz w:val="36"/>
                          <w:szCs w:val="36"/>
                        </w:rPr>
                        <w:t>mallo</w:t>
                      </w:r>
                      <w:proofErr w:type="spellEnd"/>
                    </w:p>
                  </w:txbxContent>
                </v:textbox>
              </v:shape>
            </w:pict>
          </mc:Fallback>
        </mc:AlternateContent>
      </w:r>
      <w:r w:rsidR="00FA706F">
        <w:rPr>
          <w:rStyle w:val="CETCaptionCarattere"/>
          <w:i w:val="0"/>
        </w:rPr>
        <w:t xml:space="preserve"> walnut kernel, walnut shell and walnut husk.</w:t>
      </w:r>
    </w:p>
    <w:p w14:paraId="490C641A" w14:textId="68F0BBA3" w:rsidR="00FA706F" w:rsidRDefault="00FA706F" w:rsidP="00600535">
      <w:pPr>
        <w:pStyle w:val="CETBodytext"/>
        <w:rPr>
          <w:rStyle w:val="CETCaptionCarattere"/>
          <w:i w:val="0"/>
        </w:rPr>
      </w:pPr>
    </w:p>
    <w:p w14:paraId="0AD8F4E4" w14:textId="6A8FB844" w:rsidR="00FA706F" w:rsidRPr="00211F46" w:rsidRDefault="00FA706F" w:rsidP="00211F46">
      <w:pPr>
        <w:rPr>
          <w:lang w:val="en-US"/>
        </w:rPr>
      </w:pPr>
      <w:r>
        <w:rPr>
          <w:lang w:val="en-US"/>
        </w:rPr>
        <w:t xml:space="preserve">TGA/DTG curves for green husk indicate that initial mass loss is </w:t>
      </w:r>
      <w:r w:rsidRPr="009B11C5">
        <w:rPr>
          <w:lang w:val="en-US"/>
        </w:rPr>
        <w:t xml:space="preserve">caused by moisture evaporation and. The significant mass loss reported at </w:t>
      </w:r>
      <w:r w:rsidRPr="009B11C5">
        <w:rPr>
          <w:rFonts w:ascii="Aptos" w:hAnsi="Aptos" w:cs="Aptos"/>
          <w:lang w:val="en-US"/>
        </w:rPr>
        <w:t>≤</w:t>
      </w:r>
      <w:r w:rsidRPr="009B11C5">
        <w:rPr>
          <w:lang w:val="en-US"/>
        </w:rPr>
        <w:t xml:space="preserve"> </w:t>
      </w:r>
      <w:r>
        <w:rPr>
          <w:lang w:val="en-US"/>
        </w:rPr>
        <w:t>500</w:t>
      </w:r>
      <w:r w:rsidRPr="009B11C5">
        <w:rPr>
          <w:lang w:val="en-US"/>
        </w:rPr>
        <w:t xml:space="preserve"> </w:t>
      </w:r>
      <w:r w:rsidRPr="009B11C5">
        <w:rPr>
          <w:rFonts w:ascii="Cambria Math" w:hAnsi="Cambria Math" w:cs="Cambria Math"/>
          <w:lang w:val="en-US"/>
        </w:rPr>
        <w:t>℃</w:t>
      </w:r>
      <w:r w:rsidRPr="009B11C5">
        <w:rPr>
          <w:lang w:val="en-US"/>
        </w:rPr>
        <w:t xml:space="preserve"> is presumably due to the volatilization of dominating components </w:t>
      </w:r>
      <w:r>
        <w:rPr>
          <w:lang w:val="en-US"/>
        </w:rPr>
        <w:t>(</w:t>
      </w:r>
      <w:r w:rsidRPr="009B11C5">
        <w:rPr>
          <w:lang w:val="en-US"/>
        </w:rPr>
        <w:t>hemicellulose, cellulose, and lignin</w:t>
      </w:r>
      <w:r>
        <w:rPr>
          <w:lang w:val="en-US"/>
        </w:rPr>
        <w:t>)</w:t>
      </w:r>
      <w:r w:rsidRPr="009B11C5">
        <w:rPr>
          <w:lang w:val="en-US"/>
        </w:rPr>
        <w:t xml:space="preserve">. At </w:t>
      </w:r>
      <w:r>
        <w:rPr>
          <w:lang w:val="en-US"/>
        </w:rPr>
        <w:t>temperatures higher than 500 °C</w:t>
      </w:r>
      <w:r w:rsidRPr="009B11C5">
        <w:rPr>
          <w:lang w:val="en-US"/>
        </w:rPr>
        <w:t>, thermolytic rate decreases, leading to the formation of biochar through carbonization, deoxygenation, and dehydrogenation</w:t>
      </w:r>
      <w:r>
        <w:rPr>
          <w:lang w:val="en-US"/>
        </w:rPr>
        <w:t xml:space="preserve"> Kim et al., 2025) Analogously, in the case of walnut shell, a</w:t>
      </w:r>
      <w:r w:rsidRPr="00A5329F">
        <w:rPr>
          <w:lang w:val="en-US"/>
        </w:rPr>
        <w:t>t temperatures below 150 °C</w:t>
      </w:r>
      <w:r>
        <w:rPr>
          <w:lang w:val="en-US"/>
        </w:rPr>
        <w:t xml:space="preserve"> </w:t>
      </w:r>
      <w:r w:rsidRPr="00A5329F">
        <w:rPr>
          <w:lang w:val="en-US"/>
        </w:rPr>
        <w:t xml:space="preserve">moisture evaporates, </w:t>
      </w:r>
      <w:r>
        <w:rPr>
          <w:lang w:val="en-US"/>
        </w:rPr>
        <w:t>while t</w:t>
      </w:r>
      <w:r w:rsidRPr="00A5329F">
        <w:rPr>
          <w:lang w:val="en-US"/>
        </w:rPr>
        <w:t xml:space="preserve">he major pyrolysis zone of cellulose/hemicellulose causes a mass loss of roughly 65% at temperatures ranging from 200 to 400 </w:t>
      </w:r>
      <w:r>
        <w:rPr>
          <w:lang w:val="en-US"/>
        </w:rPr>
        <w:t>°C</w:t>
      </w:r>
      <w:r w:rsidRPr="00A5329F">
        <w:rPr>
          <w:lang w:val="en-US"/>
        </w:rPr>
        <w:t>. At temperatures above 400 °C, lignin carbonizes slowly, yielding around 20% residual char</w:t>
      </w:r>
      <w:r>
        <w:rPr>
          <w:lang w:val="en-US"/>
        </w:rPr>
        <w:t xml:space="preserve"> (Zhu et </w:t>
      </w:r>
      <w:r>
        <w:rPr>
          <w:lang w:val="en-US"/>
        </w:rPr>
        <w:lastRenderedPageBreak/>
        <w:t xml:space="preserve">al., 2026) The thermal degradation profile of walnut kernel is slightly different from the other two wastes: </w:t>
      </w:r>
      <w:r w:rsidRPr="004D4DA7">
        <w:rPr>
          <w:lang w:val="en-US"/>
        </w:rPr>
        <w:t>walnuts contain a significant quantity of proteins (up to 24% of the walnut seed weight), carb</w:t>
      </w:r>
      <w:r>
        <w:rPr>
          <w:lang w:val="en-US"/>
        </w:rPr>
        <w:t>ohydrat</w:t>
      </w:r>
      <w:r w:rsidRPr="004D4DA7">
        <w:rPr>
          <w:lang w:val="en-US"/>
        </w:rPr>
        <w:t>es (12-16%), fiber (1.5-2%), and minerals (1.7-2%)</w:t>
      </w:r>
      <w:r>
        <w:rPr>
          <w:lang w:val="en-US"/>
        </w:rPr>
        <w:t xml:space="preserve"> (Jahanban-</w:t>
      </w:r>
      <w:proofErr w:type="spellStart"/>
      <w:r>
        <w:rPr>
          <w:lang w:val="en-US"/>
        </w:rPr>
        <w:t>Esfahlan</w:t>
      </w:r>
      <w:proofErr w:type="spellEnd"/>
      <w:r>
        <w:rPr>
          <w:lang w:val="en-US"/>
        </w:rPr>
        <w:t xml:space="preserve"> et al., 2019).</w:t>
      </w:r>
      <w:r w:rsidRPr="004D4DA7">
        <w:rPr>
          <w:lang w:val="en-US"/>
        </w:rPr>
        <w:t xml:space="preserve"> </w:t>
      </w:r>
      <w:r w:rsidRPr="00F0514B">
        <w:rPr>
          <w:lang w:val="en-US"/>
        </w:rPr>
        <w:t>After removing humidity, seed cakes undergo thermal degradation in a single stage between 150 and 500 °C, resulting in a mass loss of around 6</w:t>
      </w:r>
      <w:r>
        <w:rPr>
          <w:lang w:val="en-US"/>
        </w:rPr>
        <w:t>0</w:t>
      </w:r>
      <w:r w:rsidRPr="00F0514B">
        <w:rPr>
          <w:lang w:val="en-US"/>
        </w:rPr>
        <w:t xml:space="preserve"> </w:t>
      </w:r>
      <w:proofErr w:type="spellStart"/>
      <w:r w:rsidRPr="00F0514B">
        <w:rPr>
          <w:lang w:val="en-US"/>
        </w:rPr>
        <w:t>wt</w:t>
      </w:r>
      <w:proofErr w:type="spellEnd"/>
      <w:r w:rsidRPr="00F0514B">
        <w:rPr>
          <w:lang w:val="en-US"/>
        </w:rPr>
        <w:t>%. In addition to the primary DTG peak, which indicates cellulose degradation, a shoulder at around 250 °C is noticed, which can be read as volatilization without breakdown of fatty acids in the seed or degradation of the most labile structures in proteins. The tiny shoulder at roughly 450 °C in the DTG curve indicates lignin structural degradation in the kernel; the pattern observed for the DTG curve of the seed cakes confirms the seed's complex and specific composition, as well as the interaction between the components</w:t>
      </w:r>
      <w:r>
        <w:rPr>
          <w:lang w:val="en-US"/>
        </w:rPr>
        <w:t xml:space="preserve"> (Butnaru et al., 2024). </w:t>
      </w:r>
    </w:p>
    <w:p w14:paraId="68D26B83" w14:textId="77777777" w:rsidR="00600535" w:rsidRPr="00B57B36" w:rsidRDefault="00600535" w:rsidP="00600535">
      <w:pPr>
        <w:pStyle w:val="CETHeading1"/>
        <w:rPr>
          <w:lang w:val="en-GB"/>
        </w:rPr>
      </w:pPr>
      <w:r w:rsidRPr="00B57B36">
        <w:rPr>
          <w:lang w:val="en-GB"/>
        </w:rPr>
        <w:t>Conclusions</w:t>
      </w:r>
    </w:p>
    <w:p w14:paraId="52DAFDE0" w14:textId="108A3257" w:rsidR="001D0CFB" w:rsidRDefault="00187129" w:rsidP="00600535">
      <w:pPr>
        <w:pStyle w:val="CETBodytext"/>
        <w:rPr>
          <w:lang w:val="en-GB"/>
        </w:rPr>
      </w:pPr>
      <w:r>
        <w:rPr>
          <w:lang w:val="en-GB"/>
        </w:rPr>
        <w:t>The co-digestion of different biomass residual and/or agro-industrial wastes</w:t>
      </w:r>
      <w:r w:rsidR="00211F46">
        <w:rPr>
          <w:lang w:val="en-GB"/>
        </w:rPr>
        <w:t xml:space="preserve"> represents a promising option for improving the biogas yield without adding further variables and cost to the production facility. Brewery’s Spent Grain was tested with </w:t>
      </w:r>
      <w:r>
        <w:rPr>
          <w:lang w:val="en-GB"/>
        </w:rPr>
        <w:t>Walnut,</w:t>
      </w:r>
      <w:r w:rsidR="00211F46">
        <w:rPr>
          <w:lang w:val="en-GB"/>
        </w:rPr>
        <w:t xml:space="preserve"> and the results were briefly documented in this study. Walnut from timber trees was selected for the research, since this product is not used for alimentation (it does not reach the requirements of the demand) and, at the same time, is relatively easy to gather. Moreover, this raw product is quite diffuse in area where walnut timber trees have been widely used as reforestation species as, for instance, the middle-Italy.</w:t>
      </w:r>
      <w:r w:rsidR="00751EAD">
        <w:rPr>
          <w:lang w:val="en-GB"/>
        </w:rPr>
        <w:t xml:space="preserve"> The promoting effect, due to the mixing of BSG with WN, was here experimentally proved. The various samples were then analysed, in order to detect and characterize the reason behind the synergistic effect denoted during anaerobic digestion tests.</w:t>
      </w:r>
    </w:p>
    <w:p w14:paraId="459D05E6" w14:textId="77777777" w:rsidR="00600535" w:rsidRPr="00B57B36" w:rsidRDefault="00600535" w:rsidP="00600535">
      <w:pPr>
        <w:pStyle w:val="CETAcknowledgementstitle"/>
      </w:pPr>
      <w:r w:rsidRPr="00B57B36">
        <w:t>Acknowledgments</w:t>
      </w:r>
    </w:p>
    <w:p w14:paraId="1449391C" w14:textId="673099F8" w:rsidR="00751EAD" w:rsidRPr="00751EAD" w:rsidRDefault="00751EAD" w:rsidP="00751EAD">
      <w:pPr>
        <w:pStyle w:val="CETBodytext"/>
        <w:rPr>
          <w:lang w:val="en-GB"/>
        </w:rPr>
      </w:pPr>
      <w:r w:rsidRPr="0032613E">
        <w:t xml:space="preserve">This work was </w:t>
      </w:r>
      <w:r>
        <w:t>supported</w:t>
      </w:r>
      <w:r w:rsidRPr="0032613E">
        <w:t xml:space="preserve"> by the European Union—</w:t>
      </w:r>
      <w:proofErr w:type="spellStart"/>
      <w:r w:rsidRPr="0032613E">
        <w:t>NextGenerationEU</w:t>
      </w:r>
      <w:proofErr w:type="spellEnd"/>
      <w:r w:rsidRPr="0032613E">
        <w:t xml:space="preserve"> as part of the Na </w:t>
      </w:r>
      <w:proofErr w:type="spellStart"/>
      <w:r w:rsidRPr="0032613E">
        <w:t>tional</w:t>
      </w:r>
      <w:proofErr w:type="spellEnd"/>
      <w:r w:rsidRPr="0032613E">
        <w:t xml:space="preserve"> Innovation Ecosystem grant ECS00000041—VITALITY promoted by the </w:t>
      </w:r>
      <w:proofErr w:type="spellStart"/>
      <w:r w:rsidRPr="0032613E">
        <w:t>Ministero</w:t>
      </w:r>
      <w:proofErr w:type="spellEnd"/>
      <w:r w:rsidRPr="0032613E">
        <w:t xml:space="preserve"> </w:t>
      </w:r>
      <w:proofErr w:type="spellStart"/>
      <w:r w:rsidRPr="0032613E">
        <w:t>dell’Università</w:t>
      </w:r>
      <w:proofErr w:type="spellEnd"/>
      <w:r w:rsidRPr="0032613E">
        <w:t xml:space="preserve"> e della </w:t>
      </w:r>
      <w:proofErr w:type="spellStart"/>
      <w:r w:rsidRPr="0032613E">
        <w:t>Ricerca</w:t>
      </w:r>
      <w:proofErr w:type="spellEnd"/>
      <w:r w:rsidRPr="0032613E">
        <w:t xml:space="preserve"> (MUR). We thank the University of Perugia and the MUR for their support within the VITALITY project. </w:t>
      </w:r>
    </w:p>
    <w:p w14:paraId="2F380CA1" w14:textId="77777777" w:rsidR="00751EAD" w:rsidRPr="00B57B36" w:rsidRDefault="00751EAD" w:rsidP="00600535">
      <w:pPr>
        <w:pStyle w:val="CETBodytext"/>
        <w:rPr>
          <w:lang w:val="en-GB"/>
        </w:rPr>
      </w:pPr>
    </w:p>
    <w:p w14:paraId="03A53B7F" w14:textId="4351C1C1" w:rsidR="00C27194" w:rsidRPr="00C27194" w:rsidRDefault="00600535" w:rsidP="00C27194">
      <w:pPr>
        <w:pStyle w:val="CETReference"/>
      </w:pPr>
      <w:r w:rsidRPr="00B57B36">
        <w:t>References</w:t>
      </w:r>
    </w:p>
    <w:p w14:paraId="31382AC2" w14:textId="78CC9D3C" w:rsidR="003120EB" w:rsidRDefault="003120EB" w:rsidP="003120EB">
      <w:pPr>
        <w:pStyle w:val="CETReferencetext"/>
        <w:rPr>
          <w:rFonts w:cs="Arial"/>
          <w:szCs w:val="18"/>
          <w:lang w:val="en-US"/>
        </w:rPr>
      </w:pPr>
      <w:r w:rsidRPr="00063190">
        <w:rPr>
          <w:rFonts w:cs="Arial"/>
          <w:szCs w:val="18"/>
          <w:highlight w:val="yellow"/>
          <w:lang w:val="en-US"/>
        </w:rPr>
        <w:t>Adedeji, J.A., Chetty, M., 2021, Kinetics analysis for anaerobic co-digestion of sewage sludge and industrial wastewater. Chemical Engineering Transactions, 86, pp. 283–288 2021</w:t>
      </w:r>
    </w:p>
    <w:p w14:paraId="64AE72BD" w14:textId="004A7E4A" w:rsidR="003120EB" w:rsidRPr="00C27194" w:rsidRDefault="003120EB" w:rsidP="003120EB">
      <w:pPr>
        <w:pStyle w:val="CETReferencetext"/>
        <w:rPr>
          <w:rFonts w:cs="Arial"/>
          <w:szCs w:val="18"/>
          <w:lang w:val="en-US"/>
        </w:rPr>
      </w:pPr>
      <w:r w:rsidRPr="00C27194">
        <w:rPr>
          <w:rFonts w:cs="Arial"/>
          <w:szCs w:val="18"/>
          <w:lang w:val="en-US"/>
        </w:rPr>
        <w:t xml:space="preserve">Butnaru, E., </w:t>
      </w:r>
      <w:proofErr w:type="spellStart"/>
      <w:r w:rsidRPr="00C27194">
        <w:rPr>
          <w:rFonts w:cs="Arial"/>
          <w:szCs w:val="18"/>
          <w:lang w:val="en-US"/>
        </w:rPr>
        <w:t>Stoleru</w:t>
      </w:r>
      <w:proofErr w:type="spellEnd"/>
      <w:r w:rsidRPr="00C27194">
        <w:rPr>
          <w:rFonts w:cs="Arial"/>
          <w:szCs w:val="18"/>
          <w:lang w:val="en-US"/>
        </w:rPr>
        <w:t xml:space="preserve">, E., Ioniță, D., Brebu, M., 2024, Thermal Properties of Seed Cake Biomasses and Their </w:t>
      </w:r>
      <w:proofErr w:type="spellStart"/>
      <w:r w:rsidRPr="00C27194">
        <w:rPr>
          <w:rFonts w:cs="Arial"/>
          <w:szCs w:val="18"/>
          <w:lang w:val="en-US"/>
        </w:rPr>
        <w:t>Valorisation</w:t>
      </w:r>
      <w:proofErr w:type="spellEnd"/>
      <w:r w:rsidRPr="00C27194">
        <w:rPr>
          <w:rFonts w:cs="Arial"/>
          <w:szCs w:val="18"/>
          <w:lang w:val="en-US"/>
        </w:rPr>
        <w:t xml:space="preserve"> by Torrefaction. Polymers, 16, 2872</w:t>
      </w:r>
      <w:r>
        <w:rPr>
          <w:rFonts w:cs="Arial"/>
          <w:szCs w:val="18"/>
          <w:lang w:val="en-US"/>
        </w:rPr>
        <w:t xml:space="preserve"> </w:t>
      </w:r>
    </w:p>
    <w:p w14:paraId="63197F37" w14:textId="108DE1A6" w:rsidR="00C27194" w:rsidRDefault="0047416D" w:rsidP="00C27194">
      <w:pPr>
        <w:pStyle w:val="CETReferencetext"/>
        <w:rPr>
          <w:rFonts w:cs="Arial"/>
          <w:bCs/>
          <w:color w:val="000000"/>
          <w:szCs w:val="18"/>
        </w:rPr>
      </w:pPr>
      <w:r w:rsidRPr="0047416D">
        <w:rPr>
          <w:rFonts w:cs="Arial"/>
          <w:bCs/>
          <w:color w:val="000000"/>
          <w:szCs w:val="18"/>
        </w:rPr>
        <w:t xml:space="preserve">Dai, X., Li, X., Zhang, D., Chen, Y., &amp; Dai, L., 2016, </w:t>
      </w:r>
      <w:r w:rsidRPr="0047416D">
        <w:rPr>
          <w:rFonts w:cs="Arial"/>
          <w:bCs/>
          <w:color w:val="000000"/>
          <w:szCs w:val="18"/>
          <w:lang w:val="en-US"/>
        </w:rPr>
        <w:t xml:space="preserve">Simultaneous enhancement of methane production and methane content in biogas from waste activated sludge and perennial ryegrass anaerobic co-digestion: The effects of pH and C/N ratio. </w:t>
      </w:r>
      <w:r w:rsidRPr="0047416D">
        <w:rPr>
          <w:rFonts w:cs="Arial"/>
          <w:bCs/>
          <w:i/>
          <w:iCs/>
          <w:color w:val="000000"/>
          <w:szCs w:val="18"/>
        </w:rPr>
        <w:t>Bioresource Technology</w:t>
      </w:r>
      <w:r w:rsidRPr="0047416D">
        <w:rPr>
          <w:rFonts w:cs="Arial"/>
          <w:bCs/>
          <w:color w:val="000000"/>
          <w:szCs w:val="18"/>
        </w:rPr>
        <w:t xml:space="preserve">, </w:t>
      </w:r>
      <w:r w:rsidRPr="0047416D">
        <w:rPr>
          <w:rFonts w:cs="Arial"/>
          <w:bCs/>
          <w:i/>
          <w:iCs/>
          <w:color w:val="000000"/>
          <w:szCs w:val="18"/>
        </w:rPr>
        <w:t>216</w:t>
      </w:r>
      <w:r w:rsidRPr="0047416D">
        <w:rPr>
          <w:rFonts w:cs="Arial"/>
          <w:bCs/>
          <w:color w:val="000000"/>
          <w:szCs w:val="18"/>
        </w:rPr>
        <w:t xml:space="preserve">, 323–330. </w:t>
      </w:r>
    </w:p>
    <w:p w14:paraId="62F82EA6" w14:textId="7B1C87AD" w:rsidR="00C27194" w:rsidRDefault="0047416D" w:rsidP="00C27194">
      <w:pPr>
        <w:pStyle w:val="CETReferencetext"/>
        <w:rPr>
          <w:rFonts w:cs="Arial"/>
          <w:bCs/>
          <w:color w:val="000000"/>
          <w:szCs w:val="18"/>
        </w:rPr>
      </w:pPr>
      <w:r w:rsidRPr="0047416D">
        <w:rPr>
          <w:rFonts w:cs="Arial"/>
          <w:bCs/>
          <w:color w:val="000000"/>
          <w:szCs w:val="18"/>
        </w:rPr>
        <w:t xml:space="preserve">Di Mario, J., Bertoldi, A., Priolo, D., </w:t>
      </w:r>
      <w:proofErr w:type="spellStart"/>
      <w:r w:rsidRPr="0047416D">
        <w:rPr>
          <w:rFonts w:cs="Arial"/>
          <w:bCs/>
          <w:color w:val="000000"/>
          <w:szCs w:val="18"/>
        </w:rPr>
        <w:t>Calzoni</w:t>
      </w:r>
      <w:proofErr w:type="spellEnd"/>
      <w:r w:rsidRPr="0047416D">
        <w:rPr>
          <w:rFonts w:cs="Arial"/>
          <w:bCs/>
          <w:color w:val="000000"/>
          <w:szCs w:val="18"/>
        </w:rPr>
        <w:t xml:space="preserve">, E., Gambelli, A. M., Dominici, F., Rallini, M., Del Buono, D., Puglia, D., Emiliani, C., &amp; Gigliotti, G., 2025, </w:t>
      </w:r>
      <w:r w:rsidRPr="0047416D">
        <w:rPr>
          <w:rFonts w:cs="Arial"/>
          <w:bCs/>
          <w:color w:val="000000"/>
          <w:szCs w:val="18"/>
          <w:lang w:val="en-US"/>
        </w:rPr>
        <w:t xml:space="preserve">Characterization of Processes Aimed at Maximizing the Reuse of Brewery’s Spent Grain: Novel </w:t>
      </w:r>
      <w:proofErr w:type="spellStart"/>
      <w:r w:rsidRPr="0047416D">
        <w:rPr>
          <w:rFonts w:cs="Arial"/>
          <w:bCs/>
          <w:color w:val="000000"/>
          <w:szCs w:val="18"/>
          <w:lang w:val="en-US"/>
        </w:rPr>
        <w:t>Biocomposite</w:t>
      </w:r>
      <w:proofErr w:type="spellEnd"/>
      <w:r w:rsidRPr="0047416D">
        <w:rPr>
          <w:rFonts w:cs="Arial"/>
          <w:bCs/>
          <w:color w:val="000000"/>
          <w:szCs w:val="18"/>
          <w:lang w:val="en-US"/>
        </w:rPr>
        <w:t xml:space="preserve"> Materials, High-Added-Value Molecule Extraction, </w:t>
      </w:r>
      <w:proofErr w:type="spellStart"/>
      <w:r w:rsidRPr="0047416D">
        <w:rPr>
          <w:rFonts w:cs="Arial"/>
          <w:bCs/>
          <w:color w:val="000000"/>
          <w:szCs w:val="18"/>
          <w:lang w:val="en-US"/>
        </w:rPr>
        <w:t>Codigestion</w:t>
      </w:r>
      <w:proofErr w:type="spellEnd"/>
      <w:r w:rsidRPr="0047416D">
        <w:rPr>
          <w:rFonts w:cs="Arial"/>
          <w:bCs/>
          <w:color w:val="000000"/>
          <w:szCs w:val="18"/>
          <w:lang w:val="en-US"/>
        </w:rPr>
        <w:t xml:space="preserve"> and Composting. </w:t>
      </w:r>
      <w:r w:rsidRPr="0047416D">
        <w:rPr>
          <w:rFonts w:cs="Arial"/>
          <w:bCs/>
          <w:i/>
          <w:iCs/>
          <w:color w:val="000000"/>
          <w:szCs w:val="18"/>
        </w:rPr>
        <w:t>Recycling</w:t>
      </w:r>
      <w:r w:rsidRPr="0047416D">
        <w:rPr>
          <w:rFonts w:cs="Arial"/>
          <w:bCs/>
          <w:color w:val="000000"/>
          <w:szCs w:val="18"/>
        </w:rPr>
        <w:t xml:space="preserve">, </w:t>
      </w:r>
      <w:r w:rsidRPr="0047416D">
        <w:rPr>
          <w:rFonts w:cs="Arial"/>
          <w:bCs/>
          <w:i/>
          <w:iCs/>
          <w:color w:val="000000"/>
          <w:szCs w:val="18"/>
        </w:rPr>
        <w:t>10</w:t>
      </w:r>
      <w:r w:rsidRPr="0047416D">
        <w:rPr>
          <w:rFonts w:cs="Arial"/>
          <w:bCs/>
          <w:color w:val="000000"/>
          <w:szCs w:val="18"/>
        </w:rPr>
        <w:t xml:space="preserve">(4), 124. </w:t>
      </w:r>
    </w:p>
    <w:p w14:paraId="0A188636" w14:textId="5DEA2865" w:rsidR="00C27194" w:rsidRDefault="0047416D" w:rsidP="00C27194">
      <w:pPr>
        <w:pStyle w:val="CETReferencetext"/>
        <w:rPr>
          <w:rFonts w:cs="Arial"/>
          <w:bCs/>
          <w:color w:val="000000"/>
          <w:szCs w:val="18"/>
        </w:rPr>
      </w:pPr>
      <w:r w:rsidRPr="0047416D">
        <w:rPr>
          <w:rFonts w:cs="Arial"/>
          <w:bCs/>
          <w:color w:val="000000"/>
          <w:szCs w:val="18"/>
        </w:rPr>
        <w:t xml:space="preserve">Di Mario, J., </w:t>
      </w:r>
      <w:proofErr w:type="spellStart"/>
      <w:r w:rsidRPr="0047416D">
        <w:rPr>
          <w:rFonts w:cs="Arial"/>
          <w:bCs/>
          <w:color w:val="000000"/>
          <w:szCs w:val="18"/>
        </w:rPr>
        <w:t>Montegiove</w:t>
      </w:r>
      <w:proofErr w:type="spellEnd"/>
      <w:r w:rsidRPr="0047416D">
        <w:rPr>
          <w:rFonts w:cs="Arial"/>
          <w:bCs/>
          <w:color w:val="000000"/>
          <w:szCs w:val="18"/>
        </w:rPr>
        <w:t xml:space="preserve">, N., Gambelli, A. M., Brienza, M., Zadra, C., &amp; Gigliotti, G., 2024, </w:t>
      </w:r>
      <w:r w:rsidRPr="0047416D">
        <w:rPr>
          <w:rFonts w:cs="Arial"/>
          <w:bCs/>
          <w:color w:val="000000"/>
          <w:szCs w:val="18"/>
          <w:lang w:val="en-US"/>
        </w:rPr>
        <w:t xml:space="preserve">Waste Biomass Pretreatments for Biogas Yield Optimization and for the Extraction of Valuable High-Added-Value Products: Possible Combinations of the Two Processes toward a Biorefinery Purpose. </w:t>
      </w:r>
      <w:r w:rsidRPr="0047416D">
        <w:rPr>
          <w:rFonts w:cs="Arial"/>
          <w:bCs/>
          <w:i/>
          <w:iCs/>
          <w:color w:val="000000"/>
          <w:szCs w:val="18"/>
        </w:rPr>
        <w:t>Biomass</w:t>
      </w:r>
      <w:r w:rsidRPr="0047416D">
        <w:rPr>
          <w:rFonts w:cs="Arial"/>
          <w:bCs/>
          <w:color w:val="000000"/>
          <w:szCs w:val="18"/>
        </w:rPr>
        <w:t xml:space="preserve">, </w:t>
      </w:r>
      <w:r w:rsidRPr="0047416D">
        <w:rPr>
          <w:rFonts w:cs="Arial"/>
          <w:bCs/>
          <w:i/>
          <w:iCs/>
          <w:color w:val="000000"/>
          <w:szCs w:val="18"/>
        </w:rPr>
        <w:t>4</w:t>
      </w:r>
      <w:r w:rsidRPr="0047416D">
        <w:rPr>
          <w:rFonts w:cs="Arial"/>
          <w:bCs/>
          <w:color w:val="000000"/>
          <w:szCs w:val="18"/>
        </w:rPr>
        <w:t xml:space="preserve">(3), 865–885. </w:t>
      </w:r>
    </w:p>
    <w:p w14:paraId="51D04CBE" w14:textId="5D27E0DB" w:rsidR="00C27194" w:rsidRDefault="0047416D" w:rsidP="00C27194">
      <w:pPr>
        <w:pStyle w:val="CETReferencetext"/>
        <w:rPr>
          <w:rFonts w:cs="Arial"/>
          <w:bCs/>
          <w:color w:val="000000"/>
          <w:szCs w:val="18"/>
        </w:rPr>
      </w:pPr>
      <w:r w:rsidRPr="0047416D">
        <w:rPr>
          <w:rFonts w:cs="Arial"/>
          <w:bCs/>
          <w:color w:val="000000"/>
          <w:szCs w:val="18"/>
        </w:rPr>
        <w:t xml:space="preserve">Gambelli, A. M., Mario, J. Di, Priolo, D., Buono, D. Del, &amp; Gigliotti, G., 2025, </w:t>
      </w:r>
      <w:r w:rsidRPr="0047416D">
        <w:rPr>
          <w:rFonts w:cs="Arial"/>
          <w:bCs/>
          <w:color w:val="000000"/>
          <w:szCs w:val="18"/>
          <w:lang w:val="en-US"/>
        </w:rPr>
        <w:t xml:space="preserve">CO2 Emission Avoidance in Organic Waste Management: Co-Digestion of Brewery’s Spent Grain Pulp with Lemna minor. </w:t>
      </w:r>
      <w:r w:rsidRPr="0047416D">
        <w:rPr>
          <w:rFonts w:cs="Arial"/>
          <w:bCs/>
          <w:i/>
          <w:iCs/>
          <w:color w:val="000000"/>
          <w:szCs w:val="18"/>
        </w:rPr>
        <w:t>Sustainability 2025, Vol. 17, Page 9985</w:t>
      </w:r>
      <w:r w:rsidRPr="0047416D">
        <w:rPr>
          <w:rFonts w:cs="Arial"/>
          <w:bCs/>
          <w:color w:val="000000"/>
          <w:szCs w:val="18"/>
        </w:rPr>
        <w:t xml:space="preserve">, </w:t>
      </w:r>
      <w:r w:rsidRPr="0047416D">
        <w:rPr>
          <w:rFonts w:cs="Arial"/>
          <w:bCs/>
          <w:i/>
          <w:iCs/>
          <w:color w:val="000000"/>
          <w:szCs w:val="18"/>
        </w:rPr>
        <w:t>17</w:t>
      </w:r>
      <w:r w:rsidRPr="0047416D">
        <w:rPr>
          <w:rFonts w:cs="Arial"/>
          <w:bCs/>
          <w:color w:val="000000"/>
          <w:szCs w:val="18"/>
        </w:rPr>
        <w:t xml:space="preserve">(22), 9985. </w:t>
      </w:r>
    </w:p>
    <w:p w14:paraId="2D6EACA9" w14:textId="30B2F9DA" w:rsidR="00C27194" w:rsidRDefault="0047416D" w:rsidP="00C27194">
      <w:pPr>
        <w:pStyle w:val="CETReferencetext"/>
        <w:rPr>
          <w:rFonts w:cs="Arial"/>
          <w:bCs/>
          <w:color w:val="000000"/>
          <w:szCs w:val="18"/>
          <w:lang w:val="en-US"/>
        </w:rPr>
      </w:pPr>
      <w:r w:rsidRPr="0047416D">
        <w:rPr>
          <w:rFonts w:cs="Arial"/>
          <w:bCs/>
          <w:color w:val="000000"/>
          <w:szCs w:val="18"/>
        </w:rPr>
        <w:t xml:space="preserve">Hagos, K., Zong, J., Li, D., Liu, C., &amp; Lu, X., 2017, </w:t>
      </w:r>
      <w:r w:rsidRPr="0047416D">
        <w:rPr>
          <w:rFonts w:cs="Arial"/>
          <w:bCs/>
          <w:color w:val="000000"/>
          <w:szCs w:val="18"/>
          <w:lang w:val="en-US"/>
        </w:rPr>
        <w:t xml:space="preserve">Anaerobic co-digestion process for biogas production: Progress, challenges and perspectives. </w:t>
      </w:r>
      <w:r w:rsidRPr="0047416D">
        <w:rPr>
          <w:rFonts w:cs="Arial"/>
          <w:bCs/>
          <w:i/>
          <w:iCs/>
          <w:color w:val="000000"/>
          <w:szCs w:val="18"/>
          <w:lang w:val="en-US"/>
        </w:rPr>
        <w:t>Renewable and Sustainable Energy Reviews</w:t>
      </w:r>
      <w:r w:rsidRPr="0047416D">
        <w:rPr>
          <w:rFonts w:cs="Arial"/>
          <w:bCs/>
          <w:color w:val="000000"/>
          <w:szCs w:val="18"/>
          <w:lang w:val="en-US"/>
        </w:rPr>
        <w:t xml:space="preserve">, </w:t>
      </w:r>
      <w:r w:rsidRPr="0047416D">
        <w:rPr>
          <w:rFonts w:cs="Arial"/>
          <w:bCs/>
          <w:i/>
          <w:iCs/>
          <w:color w:val="000000"/>
          <w:szCs w:val="18"/>
          <w:lang w:val="en-US"/>
        </w:rPr>
        <w:t>76</w:t>
      </w:r>
      <w:r w:rsidRPr="0047416D">
        <w:rPr>
          <w:rFonts w:cs="Arial"/>
          <w:bCs/>
          <w:color w:val="000000"/>
          <w:szCs w:val="18"/>
          <w:lang w:val="en-US"/>
        </w:rPr>
        <w:t xml:space="preserve">, 1485–1496. </w:t>
      </w:r>
    </w:p>
    <w:p w14:paraId="41FA7A81" w14:textId="7D512095" w:rsidR="00C27194" w:rsidRPr="00C27194" w:rsidRDefault="00C27194" w:rsidP="00C27194">
      <w:pPr>
        <w:pStyle w:val="CETReferencetext"/>
        <w:rPr>
          <w:rFonts w:cs="Arial"/>
          <w:szCs w:val="18"/>
          <w:lang w:val="en-US"/>
        </w:rPr>
      </w:pPr>
      <w:r w:rsidRPr="00C27194">
        <w:rPr>
          <w:rFonts w:cs="Arial"/>
          <w:szCs w:val="18"/>
          <w:lang w:val="en-US"/>
        </w:rPr>
        <w:t>Jahanban-</w:t>
      </w:r>
      <w:proofErr w:type="spellStart"/>
      <w:r w:rsidRPr="00C27194">
        <w:rPr>
          <w:rFonts w:cs="Arial"/>
          <w:szCs w:val="18"/>
          <w:lang w:val="en-US"/>
        </w:rPr>
        <w:t>Esfahlan</w:t>
      </w:r>
      <w:proofErr w:type="spellEnd"/>
      <w:r w:rsidRPr="00C27194">
        <w:rPr>
          <w:rFonts w:cs="Arial"/>
          <w:szCs w:val="18"/>
          <w:lang w:val="en-US"/>
        </w:rPr>
        <w:t>, A.</w:t>
      </w:r>
      <w:r w:rsidRPr="00C27194">
        <w:rPr>
          <w:rFonts w:cs="Arial"/>
          <w:szCs w:val="18"/>
        </w:rPr>
        <w:t>,</w:t>
      </w:r>
      <w:r w:rsidRPr="00C27194">
        <w:rPr>
          <w:rFonts w:cs="Arial"/>
          <w:szCs w:val="18"/>
          <w:lang w:val="en-US"/>
        </w:rPr>
        <w:t xml:space="preserve"> </w:t>
      </w:r>
      <w:proofErr w:type="spellStart"/>
      <w:r w:rsidRPr="00C27194">
        <w:rPr>
          <w:rFonts w:cs="Arial"/>
          <w:szCs w:val="18"/>
          <w:lang w:val="en-US"/>
        </w:rPr>
        <w:t>Ostadrahimi</w:t>
      </w:r>
      <w:proofErr w:type="spellEnd"/>
      <w:r w:rsidRPr="00C27194">
        <w:rPr>
          <w:rFonts w:cs="Arial"/>
          <w:szCs w:val="18"/>
          <w:lang w:val="en-US"/>
        </w:rPr>
        <w:t>, A.</w:t>
      </w:r>
      <w:r w:rsidRPr="00C27194">
        <w:rPr>
          <w:rFonts w:cs="Arial"/>
          <w:szCs w:val="18"/>
        </w:rPr>
        <w:t>,</w:t>
      </w:r>
      <w:r w:rsidRPr="00C27194">
        <w:rPr>
          <w:rFonts w:cs="Arial"/>
          <w:szCs w:val="18"/>
          <w:lang w:val="en-US"/>
        </w:rPr>
        <w:t xml:space="preserve"> </w:t>
      </w:r>
      <w:proofErr w:type="spellStart"/>
      <w:r w:rsidRPr="00C27194">
        <w:rPr>
          <w:rFonts w:cs="Arial"/>
          <w:szCs w:val="18"/>
          <w:lang w:val="en-US"/>
        </w:rPr>
        <w:t>Tabibiazar</w:t>
      </w:r>
      <w:proofErr w:type="spellEnd"/>
      <w:r w:rsidRPr="00C27194">
        <w:rPr>
          <w:rFonts w:cs="Arial"/>
          <w:szCs w:val="18"/>
          <w:lang w:val="en-US"/>
        </w:rPr>
        <w:t>, M.</w:t>
      </w:r>
      <w:r w:rsidRPr="00C27194">
        <w:rPr>
          <w:rFonts w:cs="Arial"/>
          <w:szCs w:val="18"/>
        </w:rPr>
        <w:t>,</w:t>
      </w:r>
      <w:r w:rsidRPr="00C27194">
        <w:rPr>
          <w:rFonts w:cs="Arial"/>
          <w:szCs w:val="18"/>
          <w:lang w:val="en-US"/>
        </w:rPr>
        <w:t xml:space="preserve"> Amarowicz, R</w:t>
      </w:r>
      <w:r w:rsidRPr="00C27194">
        <w:rPr>
          <w:rFonts w:cs="Arial"/>
          <w:szCs w:val="18"/>
        </w:rPr>
        <w:t>, 2019,</w:t>
      </w:r>
      <w:r w:rsidRPr="00C27194">
        <w:rPr>
          <w:rFonts w:cs="Arial"/>
          <w:szCs w:val="18"/>
          <w:lang w:val="en-US"/>
        </w:rPr>
        <w:t xml:space="preserve"> A Comparative Review on the Extraction, Antioxidant Content and Antioxidant Potential of Different Parts of Walnut (Juglans regia L.) Fruit and Tree. Molecules</w:t>
      </w:r>
      <w:r w:rsidRPr="00C27194">
        <w:rPr>
          <w:rFonts w:cs="Arial"/>
          <w:szCs w:val="18"/>
        </w:rPr>
        <w:t>,</w:t>
      </w:r>
      <w:r w:rsidRPr="00C27194">
        <w:rPr>
          <w:rFonts w:cs="Arial"/>
          <w:szCs w:val="18"/>
          <w:lang w:val="en-US"/>
        </w:rPr>
        <w:t xml:space="preserve"> 24, 2133</w:t>
      </w:r>
    </w:p>
    <w:p w14:paraId="73CD4329" w14:textId="6BE7A507" w:rsidR="00C27194" w:rsidRDefault="0047416D" w:rsidP="00C27194">
      <w:pPr>
        <w:pStyle w:val="CETReferencetext"/>
        <w:rPr>
          <w:rFonts w:cs="Arial"/>
          <w:bCs/>
          <w:color w:val="000000"/>
          <w:szCs w:val="18"/>
          <w:lang w:val="en-US"/>
        </w:rPr>
      </w:pPr>
      <w:r w:rsidRPr="0047416D">
        <w:rPr>
          <w:rFonts w:cs="Arial"/>
          <w:bCs/>
          <w:color w:val="000000"/>
          <w:szCs w:val="18"/>
          <w:lang w:val="en-US"/>
        </w:rPr>
        <w:t xml:space="preserve">Khanal, S. K., 2009, Anaerobic Biotechnology for Bioenergy Production: Principles and Applications. </w:t>
      </w:r>
      <w:r w:rsidRPr="0047416D">
        <w:rPr>
          <w:rFonts w:cs="Arial"/>
          <w:bCs/>
          <w:i/>
          <w:iCs/>
          <w:color w:val="000000"/>
          <w:szCs w:val="18"/>
          <w:lang w:val="en-US"/>
        </w:rPr>
        <w:t>Anaerobic Biotechnology for Bioenergy Production: Principles and Applications</w:t>
      </w:r>
      <w:r w:rsidRPr="0047416D">
        <w:rPr>
          <w:rFonts w:cs="Arial"/>
          <w:bCs/>
          <w:color w:val="000000"/>
          <w:szCs w:val="18"/>
          <w:lang w:val="en-US"/>
        </w:rPr>
        <w:t xml:space="preserve">, 1–301. </w:t>
      </w:r>
    </w:p>
    <w:p w14:paraId="5449B248" w14:textId="58C946BD" w:rsidR="00C27194" w:rsidRPr="00C27194" w:rsidRDefault="00C27194" w:rsidP="00C27194">
      <w:pPr>
        <w:pStyle w:val="CETReferencetext"/>
        <w:rPr>
          <w:rFonts w:cs="Arial"/>
          <w:szCs w:val="18"/>
          <w:lang w:val="en-US"/>
        </w:rPr>
      </w:pPr>
      <w:r w:rsidRPr="00C27194">
        <w:rPr>
          <w:rFonts w:cs="Arial"/>
          <w:szCs w:val="18"/>
          <w:lang w:val="en-US"/>
        </w:rPr>
        <w:t>Kim,</w:t>
      </w:r>
      <w:r w:rsidRPr="00C27194">
        <w:rPr>
          <w:rFonts w:cs="Arial"/>
          <w:szCs w:val="18"/>
        </w:rPr>
        <w:t xml:space="preserve"> J.H.,</w:t>
      </w:r>
      <w:r w:rsidRPr="00C27194">
        <w:rPr>
          <w:rFonts w:cs="Arial"/>
          <w:szCs w:val="18"/>
          <w:lang w:val="en-US"/>
        </w:rPr>
        <w:t xml:space="preserve"> Lee,</w:t>
      </w:r>
      <w:r w:rsidRPr="00C27194">
        <w:rPr>
          <w:rFonts w:cs="Arial"/>
          <w:szCs w:val="18"/>
        </w:rPr>
        <w:t xml:space="preserve"> T.,</w:t>
      </w:r>
      <w:r w:rsidRPr="00C27194">
        <w:rPr>
          <w:rFonts w:cs="Arial"/>
          <w:szCs w:val="18"/>
          <w:lang w:val="en-US"/>
        </w:rPr>
        <w:t xml:space="preserve"> Lee,</w:t>
      </w:r>
      <w:r w:rsidRPr="00C27194">
        <w:rPr>
          <w:rFonts w:cs="Arial"/>
          <w:szCs w:val="18"/>
        </w:rPr>
        <w:t xml:space="preserve"> D.,</w:t>
      </w:r>
      <w:r w:rsidRPr="00C27194">
        <w:rPr>
          <w:rFonts w:cs="Arial"/>
          <w:szCs w:val="18"/>
          <w:lang w:val="en-US"/>
        </w:rPr>
        <w:t xml:space="preserve"> Chen,</w:t>
      </w:r>
      <w:r w:rsidRPr="00C27194">
        <w:rPr>
          <w:rFonts w:cs="Arial"/>
          <w:szCs w:val="18"/>
        </w:rPr>
        <w:t xml:space="preserve"> W.H.,</w:t>
      </w:r>
      <w:r w:rsidRPr="00C27194">
        <w:rPr>
          <w:rFonts w:cs="Arial"/>
          <w:szCs w:val="18"/>
          <w:lang w:val="en-US"/>
        </w:rPr>
        <w:t xml:space="preserve"> Kwon,</w:t>
      </w:r>
      <w:r w:rsidRPr="00C27194">
        <w:rPr>
          <w:rFonts w:cs="Arial"/>
          <w:szCs w:val="18"/>
        </w:rPr>
        <w:t xml:space="preserve"> E.E., 2025,</w:t>
      </w:r>
      <w:r w:rsidRPr="00C27194">
        <w:rPr>
          <w:rFonts w:cs="Arial"/>
          <w:szCs w:val="18"/>
          <w:lang w:val="en-US"/>
        </w:rPr>
        <w:t xml:space="preserve"> Carbon negative pyrolysis system for the valorization of agricultural waste into syngas, Thermal Science and Engineering Progress, 65, 103927</w:t>
      </w:r>
    </w:p>
    <w:p w14:paraId="1D941795" w14:textId="6D0B772B" w:rsidR="00C27194" w:rsidRDefault="0047416D" w:rsidP="00C27194">
      <w:pPr>
        <w:pStyle w:val="CETReferencetext"/>
        <w:rPr>
          <w:rFonts w:cs="Arial"/>
          <w:bCs/>
          <w:color w:val="000000"/>
          <w:szCs w:val="18"/>
          <w:lang w:val="en-US"/>
        </w:rPr>
      </w:pPr>
      <w:r w:rsidRPr="0047416D">
        <w:rPr>
          <w:rFonts w:cs="Arial"/>
          <w:bCs/>
          <w:color w:val="000000"/>
          <w:szCs w:val="18"/>
          <w:lang w:val="en-US"/>
        </w:rPr>
        <w:t xml:space="preserve">Kirk, P. L., 2002, Kjeldahl Method for Total Nitrogen. </w:t>
      </w:r>
      <w:r w:rsidRPr="0047416D">
        <w:rPr>
          <w:rFonts w:cs="Arial"/>
          <w:bCs/>
          <w:i/>
          <w:iCs/>
          <w:color w:val="000000"/>
          <w:szCs w:val="18"/>
          <w:lang w:val="en-US"/>
        </w:rPr>
        <w:t>Analytical Chemistry</w:t>
      </w:r>
      <w:r w:rsidRPr="0047416D">
        <w:rPr>
          <w:rFonts w:cs="Arial"/>
          <w:bCs/>
          <w:color w:val="000000"/>
          <w:szCs w:val="18"/>
          <w:lang w:val="en-US"/>
        </w:rPr>
        <w:t xml:space="preserve">, </w:t>
      </w:r>
      <w:r w:rsidRPr="0047416D">
        <w:rPr>
          <w:rFonts w:cs="Arial"/>
          <w:bCs/>
          <w:i/>
          <w:iCs/>
          <w:color w:val="000000"/>
          <w:szCs w:val="18"/>
          <w:lang w:val="en-US"/>
        </w:rPr>
        <w:t>22</w:t>
      </w:r>
      <w:r w:rsidRPr="0047416D">
        <w:rPr>
          <w:rFonts w:cs="Arial"/>
          <w:bCs/>
          <w:color w:val="000000"/>
          <w:szCs w:val="18"/>
          <w:lang w:val="en-US"/>
        </w:rPr>
        <w:t xml:space="preserve">(2), 354–358. </w:t>
      </w:r>
    </w:p>
    <w:p w14:paraId="164942FB" w14:textId="4763C8E0" w:rsidR="00C27194" w:rsidRPr="00C27194" w:rsidRDefault="00C27194" w:rsidP="00C27194">
      <w:pPr>
        <w:pStyle w:val="CETReferencetext"/>
        <w:rPr>
          <w:rFonts w:cs="Arial"/>
          <w:szCs w:val="18"/>
          <w:lang w:val="en-US"/>
        </w:rPr>
      </w:pPr>
      <w:r w:rsidRPr="00C27194">
        <w:rPr>
          <w:rFonts w:cs="Arial"/>
          <w:szCs w:val="18"/>
          <w:lang w:val="en-US"/>
        </w:rPr>
        <w:t>La Torre, C.</w:t>
      </w:r>
      <w:r w:rsidRPr="00C27194">
        <w:rPr>
          <w:rFonts w:cs="Arial"/>
          <w:szCs w:val="18"/>
        </w:rPr>
        <w:t>,</w:t>
      </w:r>
      <w:r w:rsidRPr="00C27194">
        <w:rPr>
          <w:rFonts w:cs="Arial"/>
          <w:szCs w:val="18"/>
          <w:lang w:val="en-US"/>
        </w:rPr>
        <w:t xml:space="preserve"> Caputo, P.</w:t>
      </w:r>
      <w:r w:rsidRPr="00C27194">
        <w:rPr>
          <w:rFonts w:cs="Arial"/>
          <w:szCs w:val="18"/>
        </w:rPr>
        <w:t>,</w:t>
      </w:r>
      <w:r w:rsidRPr="00C27194">
        <w:rPr>
          <w:rFonts w:cs="Arial"/>
          <w:szCs w:val="18"/>
          <w:lang w:val="en-US"/>
        </w:rPr>
        <w:t xml:space="preserve"> </w:t>
      </w:r>
      <w:proofErr w:type="spellStart"/>
      <w:r w:rsidRPr="00C27194">
        <w:rPr>
          <w:rFonts w:cs="Arial"/>
          <w:szCs w:val="18"/>
          <w:lang w:val="en-US"/>
        </w:rPr>
        <w:t>Plastina</w:t>
      </w:r>
      <w:proofErr w:type="spellEnd"/>
      <w:r w:rsidRPr="00C27194">
        <w:rPr>
          <w:rFonts w:cs="Arial"/>
          <w:szCs w:val="18"/>
          <w:lang w:val="en-US"/>
        </w:rPr>
        <w:t>, P.</w:t>
      </w:r>
      <w:r w:rsidRPr="00C27194">
        <w:rPr>
          <w:rFonts w:cs="Arial"/>
          <w:szCs w:val="18"/>
        </w:rPr>
        <w:t>,</w:t>
      </w:r>
      <w:r w:rsidRPr="00C27194">
        <w:rPr>
          <w:rFonts w:cs="Arial"/>
          <w:szCs w:val="18"/>
          <w:lang w:val="en-US"/>
        </w:rPr>
        <w:t xml:space="preserve"> Cione, E.</w:t>
      </w:r>
      <w:r w:rsidRPr="00C27194">
        <w:rPr>
          <w:rFonts w:cs="Arial"/>
          <w:szCs w:val="18"/>
        </w:rPr>
        <w:t>,</w:t>
      </w:r>
      <w:r w:rsidRPr="00C27194">
        <w:rPr>
          <w:rFonts w:cs="Arial"/>
          <w:szCs w:val="18"/>
          <w:lang w:val="en-US"/>
        </w:rPr>
        <w:t xml:space="preserve"> Fazio, A.</w:t>
      </w:r>
      <w:r w:rsidRPr="00C27194">
        <w:rPr>
          <w:rFonts w:cs="Arial"/>
          <w:szCs w:val="18"/>
        </w:rPr>
        <w:t>, 2021,</w:t>
      </w:r>
      <w:r w:rsidRPr="00C27194">
        <w:rPr>
          <w:rFonts w:cs="Arial"/>
          <w:szCs w:val="18"/>
          <w:lang w:val="en-US"/>
        </w:rPr>
        <w:t xml:space="preserve"> Green Husk of Walnuts (Juglans regia L.) from Southern Italy as a Valuable Source for the Recovery of Glucans and </w:t>
      </w:r>
      <w:proofErr w:type="spellStart"/>
      <w:r w:rsidRPr="00C27194">
        <w:rPr>
          <w:rFonts w:cs="Arial"/>
          <w:szCs w:val="18"/>
          <w:lang w:val="en-US"/>
        </w:rPr>
        <w:t>Pectins</w:t>
      </w:r>
      <w:proofErr w:type="spellEnd"/>
      <w:r w:rsidRPr="00C27194">
        <w:rPr>
          <w:rFonts w:cs="Arial"/>
          <w:szCs w:val="18"/>
          <w:lang w:val="en-US"/>
        </w:rPr>
        <w:t>. Fermentation, 7, 305</w:t>
      </w:r>
    </w:p>
    <w:p w14:paraId="0161DB94" w14:textId="4D05A804" w:rsidR="00C27194" w:rsidRDefault="0047416D" w:rsidP="00C27194">
      <w:pPr>
        <w:pStyle w:val="CETReferencetext"/>
        <w:rPr>
          <w:rFonts w:cs="Arial"/>
          <w:bCs/>
          <w:color w:val="000000"/>
          <w:szCs w:val="18"/>
          <w:lang w:val="en-US"/>
        </w:rPr>
      </w:pPr>
      <w:r w:rsidRPr="0047416D">
        <w:rPr>
          <w:rFonts w:cs="Arial"/>
          <w:bCs/>
          <w:color w:val="000000"/>
          <w:szCs w:val="18"/>
          <w:lang w:val="en-US"/>
        </w:rPr>
        <w:lastRenderedPageBreak/>
        <w:t xml:space="preserve">Li, W., Khalid, H., Zhu, Z., Zhang, R., Liu, G., Chen, C., &amp; Thorin, E., 2018, Methane production through anaerobic digestion: Participation and digestion characteristics of cellulose, hemicellulose and lignin. </w:t>
      </w:r>
      <w:r w:rsidRPr="0047416D">
        <w:rPr>
          <w:rFonts w:cs="Arial"/>
          <w:bCs/>
          <w:i/>
          <w:iCs/>
          <w:color w:val="000000"/>
          <w:szCs w:val="18"/>
          <w:lang w:val="en-US"/>
        </w:rPr>
        <w:t>Applied Energy</w:t>
      </w:r>
      <w:r w:rsidRPr="0047416D">
        <w:rPr>
          <w:rFonts w:cs="Arial"/>
          <w:bCs/>
          <w:color w:val="000000"/>
          <w:szCs w:val="18"/>
          <w:lang w:val="en-US"/>
        </w:rPr>
        <w:t xml:space="preserve">, </w:t>
      </w:r>
      <w:r w:rsidRPr="0047416D">
        <w:rPr>
          <w:rFonts w:cs="Arial"/>
          <w:bCs/>
          <w:i/>
          <w:iCs/>
          <w:color w:val="000000"/>
          <w:szCs w:val="18"/>
          <w:lang w:val="en-US"/>
        </w:rPr>
        <w:t>226</w:t>
      </w:r>
      <w:r w:rsidRPr="0047416D">
        <w:rPr>
          <w:rFonts w:cs="Arial"/>
          <w:bCs/>
          <w:color w:val="000000"/>
          <w:szCs w:val="18"/>
          <w:lang w:val="en-US"/>
        </w:rPr>
        <w:t xml:space="preserve">, 1219–1228. </w:t>
      </w:r>
    </w:p>
    <w:p w14:paraId="33E7A11D" w14:textId="77777777" w:rsidR="00C27194" w:rsidRDefault="00C27194" w:rsidP="00C27194">
      <w:pPr>
        <w:pStyle w:val="CETReferencetext"/>
      </w:pPr>
      <w:r w:rsidRPr="00C27194">
        <w:rPr>
          <w:rFonts w:cs="Arial"/>
          <w:szCs w:val="18"/>
          <w:lang w:val="en-US"/>
        </w:rPr>
        <w:t>Li, K., Li, C., Liu, M., Wang, L., Ye, X., Wang, Z., Fan, L., Wang, R., Cao, C., &amp; Wu, J., 2024, Mechanism of seed coat removal of walnut kernel by high temperature transient thermal radiation and experimental evaluation. Journal of Food Process Engineering, 47(9), e14732</w:t>
      </w:r>
    </w:p>
    <w:p w14:paraId="473E163B" w14:textId="5C61AB7F" w:rsidR="00C27194" w:rsidRPr="00C27194" w:rsidRDefault="00C27194" w:rsidP="00C27194">
      <w:pPr>
        <w:pStyle w:val="CETReferencetext"/>
        <w:rPr>
          <w:rFonts w:cs="Arial"/>
          <w:szCs w:val="18"/>
          <w:lang w:val="en-US"/>
        </w:rPr>
      </w:pPr>
      <w:r w:rsidRPr="00C27194">
        <w:rPr>
          <w:rFonts w:cs="Arial"/>
          <w:szCs w:val="18"/>
          <w:lang w:val="en-US"/>
        </w:rPr>
        <w:t xml:space="preserve">Liu, M., Li, C., Cao, C., Wang, L., Li, X., Che, J., Yang, H., Zhang, X., Zhao, H., He, G., Liu, X, 2021, Walnut Fruit Processing Equipment: Academic Insights and Perspectives. Food Eng Rev 13, 822–857 </w:t>
      </w:r>
    </w:p>
    <w:p w14:paraId="77035509" w14:textId="547FFC7A" w:rsidR="00C27194" w:rsidRDefault="0047416D" w:rsidP="00C27194">
      <w:pPr>
        <w:pStyle w:val="CETReferencetext"/>
        <w:rPr>
          <w:rFonts w:cs="Arial"/>
          <w:bCs/>
          <w:color w:val="000000"/>
          <w:szCs w:val="18"/>
          <w:lang w:val="en-US"/>
        </w:rPr>
      </w:pPr>
      <w:proofErr w:type="spellStart"/>
      <w:r w:rsidRPr="0047416D">
        <w:rPr>
          <w:rFonts w:cs="Arial"/>
          <w:bCs/>
          <w:color w:val="000000"/>
          <w:szCs w:val="18"/>
          <w:lang w:val="en-US"/>
        </w:rPr>
        <w:t>Monlau</w:t>
      </w:r>
      <w:proofErr w:type="spellEnd"/>
      <w:r w:rsidRPr="0047416D">
        <w:rPr>
          <w:rFonts w:cs="Arial"/>
          <w:bCs/>
          <w:color w:val="000000"/>
          <w:szCs w:val="18"/>
          <w:lang w:val="en-US"/>
        </w:rPr>
        <w:t xml:space="preserve">, F., Barakat, A., </w:t>
      </w:r>
      <w:proofErr w:type="spellStart"/>
      <w:r w:rsidRPr="0047416D">
        <w:rPr>
          <w:rFonts w:cs="Arial"/>
          <w:bCs/>
          <w:color w:val="000000"/>
          <w:szCs w:val="18"/>
          <w:lang w:val="en-US"/>
        </w:rPr>
        <w:t>Trably</w:t>
      </w:r>
      <w:proofErr w:type="spellEnd"/>
      <w:r w:rsidRPr="0047416D">
        <w:rPr>
          <w:rFonts w:cs="Arial"/>
          <w:bCs/>
          <w:color w:val="000000"/>
          <w:szCs w:val="18"/>
          <w:lang w:val="en-US"/>
        </w:rPr>
        <w:t xml:space="preserve">, E., Dumas, C., Steyer, J. P., &amp; Carrère, H., 2013, Lignocellulosic materials into biohydrogen and biomethane: Impact of structural features and pretreatment. </w:t>
      </w:r>
      <w:r w:rsidRPr="0047416D">
        <w:rPr>
          <w:rFonts w:cs="Arial"/>
          <w:bCs/>
          <w:i/>
          <w:iCs/>
          <w:color w:val="000000"/>
          <w:szCs w:val="18"/>
          <w:lang w:val="en-US"/>
        </w:rPr>
        <w:t>Critical Reviews in Environmental Science and Technology</w:t>
      </w:r>
      <w:r w:rsidRPr="0047416D">
        <w:rPr>
          <w:rFonts w:cs="Arial"/>
          <w:bCs/>
          <w:color w:val="000000"/>
          <w:szCs w:val="18"/>
          <w:lang w:val="en-US"/>
        </w:rPr>
        <w:t xml:space="preserve">, </w:t>
      </w:r>
      <w:r w:rsidRPr="0047416D">
        <w:rPr>
          <w:rFonts w:cs="Arial"/>
          <w:bCs/>
          <w:i/>
          <w:iCs/>
          <w:color w:val="000000"/>
          <w:szCs w:val="18"/>
          <w:lang w:val="en-US"/>
        </w:rPr>
        <w:t>43</w:t>
      </w:r>
      <w:r w:rsidRPr="0047416D">
        <w:rPr>
          <w:rFonts w:cs="Arial"/>
          <w:bCs/>
          <w:color w:val="000000"/>
          <w:szCs w:val="18"/>
          <w:lang w:val="en-US"/>
        </w:rPr>
        <w:t xml:space="preserve">(3), 260–322. </w:t>
      </w:r>
    </w:p>
    <w:p w14:paraId="52178E79" w14:textId="466164EC" w:rsidR="00C27194" w:rsidRDefault="0047416D" w:rsidP="00C27194">
      <w:pPr>
        <w:pStyle w:val="CETReferencetext"/>
        <w:rPr>
          <w:rFonts w:cs="Arial"/>
          <w:bCs/>
          <w:color w:val="000000"/>
          <w:szCs w:val="18"/>
          <w:lang w:val="en-US"/>
        </w:rPr>
      </w:pPr>
      <w:proofErr w:type="spellStart"/>
      <w:r w:rsidRPr="0047416D">
        <w:rPr>
          <w:rFonts w:cs="Arial"/>
          <w:bCs/>
          <w:color w:val="000000"/>
          <w:szCs w:val="18"/>
        </w:rPr>
        <w:t>Montegiove</w:t>
      </w:r>
      <w:proofErr w:type="spellEnd"/>
      <w:r w:rsidRPr="0047416D">
        <w:rPr>
          <w:rFonts w:cs="Arial"/>
          <w:bCs/>
          <w:color w:val="000000"/>
          <w:szCs w:val="18"/>
        </w:rPr>
        <w:t xml:space="preserve">, N., Gambelli, A. M., </w:t>
      </w:r>
      <w:proofErr w:type="spellStart"/>
      <w:r w:rsidRPr="0047416D">
        <w:rPr>
          <w:rFonts w:cs="Arial"/>
          <w:bCs/>
          <w:color w:val="000000"/>
          <w:szCs w:val="18"/>
        </w:rPr>
        <w:t>Calzoni</w:t>
      </w:r>
      <w:proofErr w:type="spellEnd"/>
      <w:r w:rsidRPr="0047416D">
        <w:rPr>
          <w:rFonts w:cs="Arial"/>
          <w:bCs/>
          <w:color w:val="000000"/>
          <w:szCs w:val="18"/>
        </w:rPr>
        <w:t xml:space="preserve">, E., Bertoldi, A., Puglia, D., Zadra, C., Emiliani, C., &amp; Gigliotti, G., 2024, </w:t>
      </w:r>
      <w:r w:rsidRPr="0047416D">
        <w:rPr>
          <w:rFonts w:cs="Arial"/>
          <w:bCs/>
          <w:color w:val="000000"/>
          <w:szCs w:val="18"/>
          <w:lang w:val="en-US"/>
        </w:rPr>
        <w:t xml:space="preserve">Biogas Production with Residuals Deriving from Olive Mill Wastewater and Olive Pomace Wastes: Quantification of Produced Energy, Spent Energy, and Process Efficiency. </w:t>
      </w:r>
      <w:r w:rsidRPr="0047416D">
        <w:rPr>
          <w:rFonts w:cs="Arial"/>
          <w:bCs/>
          <w:i/>
          <w:iCs/>
          <w:color w:val="000000"/>
          <w:szCs w:val="18"/>
          <w:lang w:val="en-US"/>
        </w:rPr>
        <w:t>Agronomy</w:t>
      </w:r>
      <w:r w:rsidRPr="0047416D">
        <w:rPr>
          <w:rFonts w:cs="Arial"/>
          <w:bCs/>
          <w:color w:val="000000"/>
          <w:szCs w:val="18"/>
          <w:lang w:val="en-US"/>
        </w:rPr>
        <w:t xml:space="preserve">, </w:t>
      </w:r>
      <w:r w:rsidRPr="0047416D">
        <w:rPr>
          <w:rFonts w:cs="Arial"/>
          <w:bCs/>
          <w:i/>
          <w:iCs/>
          <w:color w:val="000000"/>
          <w:szCs w:val="18"/>
          <w:lang w:val="en-US"/>
        </w:rPr>
        <w:t>14</w:t>
      </w:r>
      <w:r w:rsidRPr="0047416D">
        <w:rPr>
          <w:rFonts w:cs="Arial"/>
          <w:bCs/>
          <w:color w:val="000000"/>
          <w:szCs w:val="18"/>
          <w:lang w:val="en-US"/>
        </w:rPr>
        <w:t xml:space="preserve">(3), 531. </w:t>
      </w:r>
    </w:p>
    <w:p w14:paraId="1D8A4B49" w14:textId="354DFE0B" w:rsidR="00211F46" w:rsidRPr="00211F46" w:rsidRDefault="00211F46" w:rsidP="00211F46">
      <w:pPr>
        <w:pStyle w:val="CETReferencetext"/>
        <w:rPr>
          <w:rFonts w:cs="Arial"/>
          <w:szCs w:val="18"/>
          <w:lang w:val="en-US"/>
        </w:rPr>
      </w:pPr>
      <w:r w:rsidRPr="00C27194">
        <w:rPr>
          <w:rFonts w:cs="Arial"/>
          <w:szCs w:val="18"/>
          <w:lang w:val="en-US"/>
        </w:rPr>
        <w:t>Savić, I.M.; Savić Gajić, I.M.</w:t>
      </w:r>
      <w:r w:rsidRPr="00C27194">
        <w:rPr>
          <w:rFonts w:cs="Arial"/>
          <w:szCs w:val="18"/>
        </w:rPr>
        <w:t>, 2025,</w:t>
      </w:r>
      <w:r w:rsidRPr="00C27194">
        <w:rPr>
          <w:rFonts w:cs="Arial"/>
          <w:szCs w:val="18"/>
          <w:lang w:val="en-US"/>
        </w:rPr>
        <w:t xml:space="preserve"> Extraction and Characterization of Antioxidants and Cellulose from Green Walnut Husks. Foods, 14, 409</w:t>
      </w:r>
    </w:p>
    <w:p w14:paraId="1A7930D3" w14:textId="2169911F" w:rsidR="00C27194" w:rsidRDefault="0047416D" w:rsidP="00C27194">
      <w:pPr>
        <w:pStyle w:val="CETReferencetext"/>
        <w:rPr>
          <w:rFonts w:cs="Arial"/>
          <w:bCs/>
          <w:color w:val="000000"/>
          <w:szCs w:val="18"/>
          <w:lang w:val="en-US"/>
        </w:rPr>
      </w:pPr>
      <w:proofErr w:type="spellStart"/>
      <w:r w:rsidRPr="0047416D">
        <w:rPr>
          <w:rFonts w:cs="Arial"/>
          <w:bCs/>
          <w:color w:val="000000"/>
          <w:szCs w:val="18"/>
          <w:lang w:val="en-US"/>
        </w:rPr>
        <w:t>Sawatdeenarunat</w:t>
      </w:r>
      <w:proofErr w:type="spellEnd"/>
      <w:r w:rsidRPr="0047416D">
        <w:rPr>
          <w:rFonts w:cs="Arial"/>
          <w:bCs/>
          <w:color w:val="000000"/>
          <w:szCs w:val="18"/>
          <w:lang w:val="en-US"/>
        </w:rPr>
        <w:t xml:space="preserve">, C., Surendra, K. C., Takara, D., Oechsner, H., &amp; Khanal, S. K., 2015, Anaerobic digestion of lignocellulosic biomass: Challenges and opportunities. </w:t>
      </w:r>
      <w:r w:rsidRPr="0047416D">
        <w:rPr>
          <w:rFonts w:cs="Arial"/>
          <w:bCs/>
          <w:i/>
          <w:iCs/>
          <w:color w:val="000000"/>
          <w:szCs w:val="18"/>
          <w:lang w:val="en-US"/>
        </w:rPr>
        <w:t>Bioresource Technology</w:t>
      </w:r>
      <w:r w:rsidRPr="0047416D">
        <w:rPr>
          <w:rFonts w:cs="Arial"/>
          <w:bCs/>
          <w:color w:val="000000"/>
          <w:szCs w:val="18"/>
          <w:lang w:val="en-US"/>
        </w:rPr>
        <w:t xml:space="preserve">, </w:t>
      </w:r>
      <w:r w:rsidRPr="0047416D">
        <w:rPr>
          <w:rFonts w:cs="Arial"/>
          <w:bCs/>
          <w:i/>
          <w:iCs/>
          <w:color w:val="000000"/>
          <w:szCs w:val="18"/>
          <w:lang w:val="en-US"/>
        </w:rPr>
        <w:t>178</w:t>
      </w:r>
      <w:r w:rsidRPr="0047416D">
        <w:rPr>
          <w:rFonts w:cs="Arial"/>
          <w:bCs/>
          <w:color w:val="000000"/>
          <w:szCs w:val="18"/>
          <w:lang w:val="en-US"/>
        </w:rPr>
        <w:t xml:space="preserve">, 178–186. </w:t>
      </w:r>
    </w:p>
    <w:p w14:paraId="3BED9C3A" w14:textId="69F10E80" w:rsidR="00C27194" w:rsidRDefault="0047416D" w:rsidP="00C27194">
      <w:pPr>
        <w:pStyle w:val="CETReferencetext"/>
        <w:rPr>
          <w:rFonts w:cs="Arial"/>
          <w:bCs/>
          <w:color w:val="000000"/>
          <w:szCs w:val="18"/>
          <w:lang w:val="en-US"/>
        </w:rPr>
      </w:pPr>
      <w:r w:rsidRPr="0047416D">
        <w:rPr>
          <w:rFonts w:cs="Arial"/>
          <w:bCs/>
          <w:color w:val="000000"/>
          <w:szCs w:val="18"/>
          <w:lang w:val="en-US"/>
        </w:rPr>
        <w:t xml:space="preserve">Umetsu, K., Yamazaki, S., Kishimoto, T., Takahashi, J., Shibata, Y., Zhang, C., Misaki, T., Hamamoto, O., Ihara, I., &amp; Komiyama, M., 2006, Anaerobic co-digestion of dairy manure and sugar beets. </w:t>
      </w:r>
      <w:r w:rsidRPr="0047416D">
        <w:rPr>
          <w:rFonts w:cs="Arial"/>
          <w:bCs/>
          <w:i/>
          <w:iCs/>
          <w:color w:val="000000"/>
          <w:szCs w:val="18"/>
          <w:lang w:val="en-US"/>
        </w:rPr>
        <w:t>International Congress Series</w:t>
      </w:r>
      <w:r w:rsidRPr="0047416D">
        <w:rPr>
          <w:rFonts w:cs="Arial"/>
          <w:bCs/>
          <w:color w:val="000000"/>
          <w:szCs w:val="18"/>
          <w:lang w:val="en-US"/>
        </w:rPr>
        <w:t xml:space="preserve">, </w:t>
      </w:r>
      <w:r w:rsidRPr="0047416D">
        <w:rPr>
          <w:rFonts w:cs="Arial"/>
          <w:bCs/>
          <w:i/>
          <w:iCs/>
          <w:color w:val="000000"/>
          <w:szCs w:val="18"/>
          <w:lang w:val="en-US"/>
        </w:rPr>
        <w:t>1293</w:t>
      </w:r>
      <w:r w:rsidRPr="0047416D">
        <w:rPr>
          <w:rFonts w:cs="Arial"/>
          <w:bCs/>
          <w:color w:val="000000"/>
          <w:szCs w:val="18"/>
          <w:lang w:val="en-US"/>
        </w:rPr>
        <w:t xml:space="preserve">, 307–310. </w:t>
      </w:r>
    </w:p>
    <w:p w14:paraId="6503AE0E" w14:textId="5FC64633" w:rsidR="00C27194" w:rsidRDefault="0047416D" w:rsidP="00C27194">
      <w:pPr>
        <w:pStyle w:val="CETReferencetext"/>
        <w:rPr>
          <w:rFonts w:cs="Arial"/>
          <w:bCs/>
          <w:color w:val="000000"/>
          <w:szCs w:val="18"/>
          <w:lang w:val="en-US"/>
        </w:rPr>
      </w:pPr>
      <w:r w:rsidRPr="0047416D">
        <w:rPr>
          <w:rFonts w:cs="Arial"/>
          <w:bCs/>
          <w:color w:val="000000"/>
          <w:szCs w:val="18"/>
          <w:lang w:val="en-US"/>
        </w:rPr>
        <w:t xml:space="preserve">Xu, N., Liu, S., Xin, F., Zhou, J., Jia, H., Xu, J., Jiang, M., &amp; Dong, W., 2019, Biomethane production from lignocellulose: Biomass recalcitrance and its impacts on anaerobic digestion. </w:t>
      </w:r>
      <w:r w:rsidRPr="0047416D">
        <w:rPr>
          <w:rFonts w:cs="Arial"/>
          <w:bCs/>
          <w:i/>
          <w:iCs/>
          <w:color w:val="000000"/>
          <w:szCs w:val="18"/>
          <w:lang w:val="en-US"/>
        </w:rPr>
        <w:t>Frontiers in Bioengineering and Biotechnology</w:t>
      </w:r>
      <w:r w:rsidRPr="0047416D">
        <w:rPr>
          <w:rFonts w:cs="Arial"/>
          <w:bCs/>
          <w:color w:val="000000"/>
          <w:szCs w:val="18"/>
          <w:lang w:val="en-US"/>
        </w:rPr>
        <w:t xml:space="preserve">, </w:t>
      </w:r>
      <w:r w:rsidRPr="0047416D">
        <w:rPr>
          <w:rFonts w:cs="Arial"/>
          <w:bCs/>
          <w:i/>
          <w:iCs/>
          <w:color w:val="000000"/>
          <w:szCs w:val="18"/>
          <w:lang w:val="en-US"/>
        </w:rPr>
        <w:t>7</w:t>
      </w:r>
      <w:r w:rsidRPr="0047416D">
        <w:rPr>
          <w:rFonts w:cs="Arial"/>
          <w:bCs/>
          <w:color w:val="000000"/>
          <w:szCs w:val="18"/>
          <w:lang w:val="en-US"/>
        </w:rPr>
        <w:t xml:space="preserve">(AUG), 472405. </w:t>
      </w:r>
    </w:p>
    <w:p w14:paraId="1105B816" w14:textId="6C4341C6" w:rsidR="00FA706F" w:rsidRPr="00C27194" w:rsidRDefault="00FA706F" w:rsidP="00C27194">
      <w:pPr>
        <w:pStyle w:val="CETReferencetext"/>
      </w:pPr>
      <w:r w:rsidRPr="00C27194">
        <w:rPr>
          <w:rFonts w:cs="Arial"/>
          <w:szCs w:val="18"/>
          <w:lang w:val="en-US"/>
        </w:rPr>
        <w:t>Zhu, J.-Z.</w:t>
      </w:r>
      <w:r w:rsidR="00C27194" w:rsidRPr="00C27194">
        <w:rPr>
          <w:rFonts w:cs="Arial"/>
          <w:szCs w:val="18"/>
        </w:rPr>
        <w:t>,</w:t>
      </w:r>
      <w:r w:rsidRPr="00C27194">
        <w:rPr>
          <w:rFonts w:cs="Arial"/>
          <w:szCs w:val="18"/>
          <w:lang w:val="en-US"/>
        </w:rPr>
        <w:t xml:space="preserve"> Liang, H.-J.</w:t>
      </w:r>
      <w:r w:rsidR="00C27194" w:rsidRPr="00C27194">
        <w:rPr>
          <w:rFonts w:cs="Arial"/>
          <w:szCs w:val="18"/>
        </w:rPr>
        <w:t>,</w:t>
      </w:r>
      <w:r w:rsidRPr="00C27194">
        <w:rPr>
          <w:rFonts w:cs="Arial"/>
          <w:szCs w:val="18"/>
          <w:lang w:val="en-US"/>
        </w:rPr>
        <w:t xml:space="preserve"> Li, C.-L.</w:t>
      </w:r>
      <w:r w:rsidR="00C27194" w:rsidRPr="00C27194">
        <w:rPr>
          <w:rFonts w:cs="Arial"/>
          <w:szCs w:val="18"/>
        </w:rPr>
        <w:t>,</w:t>
      </w:r>
      <w:r w:rsidRPr="00C27194">
        <w:rPr>
          <w:rFonts w:cs="Arial"/>
          <w:szCs w:val="18"/>
          <w:lang w:val="en-US"/>
        </w:rPr>
        <w:t xml:space="preserve"> Qin, G.-C.</w:t>
      </w:r>
      <w:r w:rsidR="00C27194" w:rsidRPr="00C27194">
        <w:rPr>
          <w:rFonts w:cs="Arial"/>
          <w:szCs w:val="18"/>
        </w:rPr>
        <w:t>,</w:t>
      </w:r>
      <w:r w:rsidRPr="00C27194">
        <w:rPr>
          <w:rFonts w:cs="Arial"/>
          <w:szCs w:val="18"/>
          <w:lang w:val="en-US"/>
        </w:rPr>
        <w:t xml:space="preserve"> Zhang, S.-J.</w:t>
      </w:r>
      <w:r w:rsidR="00C27194" w:rsidRPr="00C27194">
        <w:rPr>
          <w:rFonts w:cs="Arial"/>
          <w:szCs w:val="18"/>
        </w:rPr>
        <w:t>,</w:t>
      </w:r>
      <w:r w:rsidRPr="00C27194">
        <w:rPr>
          <w:rFonts w:cs="Arial"/>
          <w:szCs w:val="18"/>
          <w:lang w:val="en-US"/>
        </w:rPr>
        <w:t xml:space="preserve"> Song, D.-D.</w:t>
      </w:r>
      <w:r w:rsidR="00C27194" w:rsidRPr="00C27194">
        <w:rPr>
          <w:rFonts w:cs="Arial"/>
          <w:szCs w:val="18"/>
        </w:rPr>
        <w:t>,</w:t>
      </w:r>
      <w:r w:rsidRPr="00C27194">
        <w:rPr>
          <w:rFonts w:cs="Arial"/>
          <w:szCs w:val="18"/>
          <w:lang w:val="en-US"/>
        </w:rPr>
        <w:t xml:space="preserve"> Zhang, Z.-T.</w:t>
      </w:r>
      <w:r w:rsidR="00C27194" w:rsidRPr="00C27194">
        <w:rPr>
          <w:rFonts w:cs="Arial"/>
          <w:szCs w:val="18"/>
        </w:rPr>
        <w:t>,</w:t>
      </w:r>
      <w:r w:rsidRPr="00C27194">
        <w:rPr>
          <w:rFonts w:cs="Arial"/>
          <w:szCs w:val="18"/>
          <w:lang w:val="en-US"/>
        </w:rPr>
        <w:t xml:space="preserve"> Bao, D.</w:t>
      </w:r>
      <w:r w:rsidR="00C27194" w:rsidRPr="00C27194">
        <w:rPr>
          <w:rFonts w:cs="Arial"/>
          <w:szCs w:val="18"/>
        </w:rPr>
        <w:t>, 2026,</w:t>
      </w:r>
      <w:r w:rsidRPr="00C27194">
        <w:rPr>
          <w:rFonts w:cs="Arial"/>
          <w:szCs w:val="18"/>
          <w:lang w:val="en-US"/>
        </w:rPr>
        <w:t xml:space="preserve"> Research on the Evaluation of 10,000-Meter Ultra-Deep Well Lost Circulation Material Properties Resistant to 240 °C High Temperatures. Processes, 14, 433</w:t>
      </w:r>
    </w:p>
    <w:sectPr w:rsidR="00FA706F" w:rsidRPr="00C27194"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E1AD8" w14:textId="77777777" w:rsidR="00DF68F8" w:rsidRDefault="00DF68F8" w:rsidP="004F5E36">
      <w:r>
        <w:separator/>
      </w:r>
    </w:p>
  </w:endnote>
  <w:endnote w:type="continuationSeparator" w:id="0">
    <w:p w14:paraId="680B1CA9" w14:textId="77777777" w:rsidR="00DF68F8" w:rsidRDefault="00DF68F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A2ABB" w14:textId="77777777" w:rsidR="00DF68F8" w:rsidRDefault="00DF68F8" w:rsidP="004F5E36">
      <w:r>
        <w:separator/>
      </w:r>
    </w:p>
  </w:footnote>
  <w:footnote w:type="continuationSeparator" w:id="0">
    <w:p w14:paraId="6483F3C3" w14:textId="77777777" w:rsidR="00DF68F8" w:rsidRDefault="00DF68F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3148D"/>
    <w:rsid w:val="00031EEC"/>
    <w:rsid w:val="00051566"/>
    <w:rsid w:val="000562A9"/>
    <w:rsid w:val="00062A9A"/>
    <w:rsid w:val="00063190"/>
    <w:rsid w:val="00065058"/>
    <w:rsid w:val="00086C39"/>
    <w:rsid w:val="000A03B2"/>
    <w:rsid w:val="000D0268"/>
    <w:rsid w:val="000D34BE"/>
    <w:rsid w:val="000D4558"/>
    <w:rsid w:val="000E102F"/>
    <w:rsid w:val="000E36F1"/>
    <w:rsid w:val="000E3A73"/>
    <w:rsid w:val="000E414A"/>
    <w:rsid w:val="000E75FD"/>
    <w:rsid w:val="000F093C"/>
    <w:rsid w:val="000F787B"/>
    <w:rsid w:val="00101F02"/>
    <w:rsid w:val="0010310E"/>
    <w:rsid w:val="0012091F"/>
    <w:rsid w:val="001218FF"/>
    <w:rsid w:val="00124AAD"/>
    <w:rsid w:val="00126BC2"/>
    <w:rsid w:val="001308B6"/>
    <w:rsid w:val="0013121F"/>
    <w:rsid w:val="00131FE6"/>
    <w:rsid w:val="0013263F"/>
    <w:rsid w:val="001331DF"/>
    <w:rsid w:val="00134DE4"/>
    <w:rsid w:val="0014034D"/>
    <w:rsid w:val="00140FE3"/>
    <w:rsid w:val="00144D16"/>
    <w:rsid w:val="00150E59"/>
    <w:rsid w:val="0015105E"/>
    <w:rsid w:val="00152DE3"/>
    <w:rsid w:val="00164CF9"/>
    <w:rsid w:val="001667A6"/>
    <w:rsid w:val="00184AD6"/>
    <w:rsid w:val="00187129"/>
    <w:rsid w:val="001A4AF7"/>
    <w:rsid w:val="001B0349"/>
    <w:rsid w:val="001B1E93"/>
    <w:rsid w:val="001B65C1"/>
    <w:rsid w:val="001C260F"/>
    <w:rsid w:val="001C33F1"/>
    <w:rsid w:val="001C684B"/>
    <w:rsid w:val="001D0CFB"/>
    <w:rsid w:val="001D21AF"/>
    <w:rsid w:val="001D53FC"/>
    <w:rsid w:val="001F42A5"/>
    <w:rsid w:val="001F7B9D"/>
    <w:rsid w:val="00201C93"/>
    <w:rsid w:val="00211F46"/>
    <w:rsid w:val="002224B4"/>
    <w:rsid w:val="0023037F"/>
    <w:rsid w:val="00240B19"/>
    <w:rsid w:val="002447EF"/>
    <w:rsid w:val="00251550"/>
    <w:rsid w:val="002625D0"/>
    <w:rsid w:val="00263B05"/>
    <w:rsid w:val="0027221A"/>
    <w:rsid w:val="00275B61"/>
    <w:rsid w:val="00280FAF"/>
    <w:rsid w:val="00282656"/>
    <w:rsid w:val="00296B83"/>
    <w:rsid w:val="002B4015"/>
    <w:rsid w:val="002B5C01"/>
    <w:rsid w:val="002B78CE"/>
    <w:rsid w:val="002C2FB6"/>
    <w:rsid w:val="002E5FA7"/>
    <w:rsid w:val="002F3309"/>
    <w:rsid w:val="003008CE"/>
    <w:rsid w:val="003009B7"/>
    <w:rsid w:val="00300E56"/>
    <w:rsid w:val="0030152C"/>
    <w:rsid w:val="0030469C"/>
    <w:rsid w:val="003120EB"/>
    <w:rsid w:val="00321CA6"/>
    <w:rsid w:val="00323763"/>
    <w:rsid w:val="00323C5F"/>
    <w:rsid w:val="00334C09"/>
    <w:rsid w:val="003723D4"/>
    <w:rsid w:val="00381905"/>
    <w:rsid w:val="00384CC8"/>
    <w:rsid w:val="003855A8"/>
    <w:rsid w:val="003871FD"/>
    <w:rsid w:val="003A1E30"/>
    <w:rsid w:val="003A2829"/>
    <w:rsid w:val="003A7D1C"/>
    <w:rsid w:val="003B304B"/>
    <w:rsid w:val="003B3146"/>
    <w:rsid w:val="003B4EA5"/>
    <w:rsid w:val="003B7802"/>
    <w:rsid w:val="003D1E02"/>
    <w:rsid w:val="003F015E"/>
    <w:rsid w:val="00400414"/>
    <w:rsid w:val="0041446B"/>
    <w:rsid w:val="00427FDE"/>
    <w:rsid w:val="0044071E"/>
    <w:rsid w:val="0044329C"/>
    <w:rsid w:val="00453E24"/>
    <w:rsid w:val="00457456"/>
    <w:rsid w:val="004577FE"/>
    <w:rsid w:val="00457B9C"/>
    <w:rsid w:val="0046164A"/>
    <w:rsid w:val="004628D2"/>
    <w:rsid w:val="00462DCD"/>
    <w:rsid w:val="004648AD"/>
    <w:rsid w:val="004703A9"/>
    <w:rsid w:val="0047416D"/>
    <w:rsid w:val="004760DE"/>
    <w:rsid w:val="004763D7"/>
    <w:rsid w:val="00493EF4"/>
    <w:rsid w:val="004A004E"/>
    <w:rsid w:val="004A24CF"/>
    <w:rsid w:val="004A5E57"/>
    <w:rsid w:val="004B2CA9"/>
    <w:rsid w:val="004C194F"/>
    <w:rsid w:val="004C3D1D"/>
    <w:rsid w:val="004C3D84"/>
    <w:rsid w:val="004C7913"/>
    <w:rsid w:val="004E4DD6"/>
    <w:rsid w:val="004F5E36"/>
    <w:rsid w:val="00507B47"/>
    <w:rsid w:val="00507BEF"/>
    <w:rsid w:val="00507CC9"/>
    <w:rsid w:val="005119A5"/>
    <w:rsid w:val="005278B7"/>
    <w:rsid w:val="00532016"/>
    <w:rsid w:val="005346C8"/>
    <w:rsid w:val="00543E7D"/>
    <w:rsid w:val="00547A68"/>
    <w:rsid w:val="005531C9"/>
    <w:rsid w:val="00570C43"/>
    <w:rsid w:val="00592274"/>
    <w:rsid w:val="005B1A7E"/>
    <w:rsid w:val="005B2110"/>
    <w:rsid w:val="005B61E6"/>
    <w:rsid w:val="005C77E1"/>
    <w:rsid w:val="005D668A"/>
    <w:rsid w:val="005D6A2F"/>
    <w:rsid w:val="005E0592"/>
    <w:rsid w:val="005E1A82"/>
    <w:rsid w:val="005E794C"/>
    <w:rsid w:val="005F0A28"/>
    <w:rsid w:val="005F0E5E"/>
    <w:rsid w:val="00600535"/>
    <w:rsid w:val="00610CD6"/>
    <w:rsid w:val="00620DEE"/>
    <w:rsid w:val="00621F92"/>
    <w:rsid w:val="0062280A"/>
    <w:rsid w:val="006231E1"/>
    <w:rsid w:val="00625639"/>
    <w:rsid w:val="00631B33"/>
    <w:rsid w:val="0064184D"/>
    <w:rsid w:val="006422CC"/>
    <w:rsid w:val="00651D18"/>
    <w:rsid w:val="00660E3E"/>
    <w:rsid w:val="00662E74"/>
    <w:rsid w:val="00664F9F"/>
    <w:rsid w:val="00673AA7"/>
    <w:rsid w:val="00673FB3"/>
    <w:rsid w:val="00680C23"/>
    <w:rsid w:val="00683E23"/>
    <w:rsid w:val="00693766"/>
    <w:rsid w:val="006A3281"/>
    <w:rsid w:val="006B4888"/>
    <w:rsid w:val="006C2E45"/>
    <w:rsid w:val="006C359C"/>
    <w:rsid w:val="006C5579"/>
    <w:rsid w:val="006D6E8B"/>
    <w:rsid w:val="006D7209"/>
    <w:rsid w:val="006E737D"/>
    <w:rsid w:val="00707DD1"/>
    <w:rsid w:val="00713973"/>
    <w:rsid w:val="00720A24"/>
    <w:rsid w:val="00732386"/>
    <w:rsid w:val="0073514D"/>
    <w:rsid w:val="007447F3"/>
    <w:rsid w:val="00751EAD"/>
    <w:rsid w:val="0075499F"/>
    <w:rsid w:val="007617CC"/>
    <w:rsid w:val="007661C8"/>
    <w:rsid w:val="0077098D"/>
    <w:rsid w:val="00785BF9"/>
    <w:rsid w:val="007931FA"/>
    <w:rsid w:val="007A4861"/>
    <w:rsid w:val="007A7BBA"/>
    <w:rsid w:val="007B0C50"/>
    <w:rsid w:val="007B48F9"/>
    <w:rsid w:val="007B6EAA"/>
    <w:rsid w:val="007C1A43"/>
    <w:rsid w:val="007D0951"/>
    <w:rsid w:val="007D7B5E"/>
    <w:rsid w:val="007F27C8"/>
    <w:rsid w:val="0080013E"/>
    <w:rsid w:val="00813288"/>
    <w:rsid w:val="008168FC"/>
    <w:rsid w:val="00830996"/>
    <w:rsid w:val="008314D7"/>
    <w:rsid w:val="008345F1"/>
    <w:rsid w:val="00865B07"/>
    <w:rsid w:val="008667EA"/>
    <w:rsid w:val="0087637F"/>
    <w:rsid w:val="00892AD5"/>
    <w:rsid w:val="008A1512"/>
    <w:rsid w:val="008D32B9"/>
    <w:rsid w:val="008D433B"/>
    <w:rsid w:val="008D4A16"/>
    <w:rsid w:val="008E209A"/>
    <w:rsid w:val="008E45BC"/>
    <w:rsid w:val="008E566E"/>
    <w:rsid w:val="0090161A"/>
    <w:rsid w:val="00901EB6"/>
    <w:rsid w:val="009041F8"/>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97A1F"/>
    <w:rsid w:val="009B041A"/>
    <w:rsid w:val="009C37C3"/>
    <w:rsid w:val="009C632E"/>
    <w:rsid w:val="009C7A4E"/>
    <w:rsid w:val="009C7C86"/>
    <w:rsid w:val="009D2FF7"/>
    <w:rsid w:val="009E7884"/>
    <w:rsid w:val="009E788A"/>
    <w:rsid w:val="009F0E08"/>
    <w:rsid w:val="00A079AE"/>
    <w:rsid w:val="00A1763D"/>
    <w:rsid w:val="00A17CEC"/>
    <w:rsid w:val="00A26CBB"/>
    <w:rsid w:val="00A27EF0"/>
    <w:rsid w:val="00A42361"/>
    <w:rsid w:val="00A50B20"/>
    <w:rsid w:val="00A51390"/>
    <w:rsid w:val="00A60D13"/>
    <w:rsid w:val="00A7223D"/>
    <w:rsid w:val="00A72745"/>
    <w:rsid w:val="00A76EFC"/>
    <w:rsid w:val="00A87D50"/>
    <w:rsid w:val="00A91010"/>
    <w:rsid w:val="00A97F29"/>
    <w:rsid w:val="00AA702E"/>
    <w:rsid w:val="00AA7D26"/>
    <w:rsid w:val="00AB0964"/>
    <w:rsid w:val="00AB5011"/>
    <w:rsid w:val="00AC7368"/>
    <w:rsid w:val="00AD0278"/>
    <w:rsid w:val="00AD16B9"/>
    <w:rsid w:val="00AE377D"/>
    <w:rsid w:val="00AF0EBA"/>
    <w:rsid w:val="00B02C8A"/>
    <w:rsid w:val="00B04627"/>
    <w:rsid w:val="00B17FBD"/>
    <w:rsid w:val="00B315A6"/>
    <w:rsid w:val="00B31813"/>
    <w:rsid w:val="00B33365"/>
    <w:rsid w:val="00B57B36"/>
    <w:rsid w:val="00B57E6F"/>
    <w:rsid w:val="00B8686D"/>
    <w:rsid w:val="00B93F69"/>
    <w:rsid w:val="00B940DC"/>
    <w:rsid w:val="00BB1DDC"/>
    <w:rsid w:val="00BC30C9"/>
    <w:rsid w:val="00BC52BE"/>
    <w:rsid w:val="00BD077D"/>
    <w:rsid w:val="00BE3E58"/>
    <w:rsid w:val="00C01616"/>
    <w:rsid w:val="00C0162B"/>
    <w:rsid w:val="00C068ED"/>
    <w:rsid w:val="00C208E9"/>
    <w:rsid w:val="00C22E0C"/>
    <w:rsid w:val="00C27194"/>
    <w:rsid w:val="00C345B1"/>
    <w:rsid w:val="00C40142"/>
    <w:rsid w:val="00C52C3C"/>
    <w:rsid w:val="00C57182"/>
    <w:rsid w:val="00C57863"/>
    <w:rsid w:val="00C640AF"/>
    <w:rsid w:val="00C65450"/>
    <w:rsid w:val="00C655FD"/>
    <w:rsid w:val="00C75407"/>
    <w:rsid w:val="00C841C6"/>
    <w:rsid w:val="00C870A8"/>
    <w:rsid w:val="00C94434"/>
    <w:rsid w:val="00CA0D75"/>
    <w:rsid w:val="00CA1C95"/>
    <w:rsid w:val="00CA5A9C"/>
    <w:rsid w:val="00CC0BB3"/>
    <w:rsid w:val="00CC4C20"/>
    <w:rsid w:val="00CD3517"/>
    <w:rsid w:val="00CD5FE2"/>
    <w:rsid w:val="00CE202A"/>
    <w:rsid w:val="00CE3E66"/>
    <w:rsid w:val="00CE7C68"/>
    <w:rsid w:val="00D02B4C"/>
    <w:rsid w:val="00D040C4"/>
    <w:rsid w:val="00D15C19"/>
    <w:rsid w:val="00D20AD1"/>
    <w:rsid w:val="00D2582C"/>
    <w:rsid w:val="00D46B7E"/>
    <w:rsid w:val="00D57C84"/>
    <w:rsid w:val="00D6057D"/>
    <w:rsid w:val="00D71504"/>
    <w:rsid w:val="00D71640"/>
    <w:rsid w:val="00D836C5"/>
    <w:rsid w:val="00D84576"/>
    <w:rsid w:val="00D931A9"/>
    <w:rsid w:val="00DA1399"/>
    <w:rsid w:val="00DA24C6"/>
    <w:rsid w:val="00DA4D7B"/>
    <w:rsid w:val="00DB4889"/>
    <w:rsid w:val="00DD271C"/>
    <w:rsid w:val="00DE264A"/>
    <w:rsid w:val="00DF5072"/>
    <w:rsid w:val="00DF68F8"/>
    <w:rsid w:val="00E02D18"/>
    <w:rsid w:val="00E041E7"/>
    <w:rsid w:val="00E23CA1"/>
    <w:rsid w:val="00E409A8"/>
    <w:rsid w:val="00E47D61"/>
    <w:rsid w:val="00E50C12"/>
    <w:rsid w:val="00E65B91"/>
    <w:rsid w:val="00E7209D"/>
    <w:rsid w:val="00E72EAD"/>
    <w:rsid w:val="00E77223"/>
    <w:rsid w:val="00E80B00"/>
    <w:rsid w:val="00E8528B"/>
    <w:rsid w:val="00E85B94"/>
    <w:rsid w:val="00E948E5"/>
    <w:rsid w:val="00E978D0"/>
    <w:rsid w:val="00EA3EF9"/>
    <w:rsid w:val="00EA4613"/>
    <w:rsid w:val="00EA7F91"/>
    <w:rsid w:val="00EB1523"/>
    <w:rsid w:val="00EC0E49"/>
    <w:rsid w:val="00EC101F"/>
    <w:rsid w:val="00EC1D9F"/>
    <w:rsid w:val="00EE0131"/>
    <w:rsid w:val="00EE17B0"/>
    <w:rsid w:val="00EF06D9"/>
    <w:rsid w:val="00EF0982"/>
    <w:rsid w:val="00F126A5"/>
    <w:rsid w:val="00F3049E"/>
    <w:rsid w:val="00F30C64"/>
    <w:rsid w:val="00F32BA2"/>
    <w:rsid w:val="00F32CDB"/>
    <w:rsid w:val="00F3348F"/>
    <w:rsid w:val="00F37280"/>
    <w:rsid w:val="00F41EE4"/>
    <w:rsid w:val="00F4317A"/>
    <w:rsid w:val="00F5312B"/>
    <w:rsid w:val="00F565FE"/>
    <w:rsid w:val="00F63A70"/>
    <w:rsid w:val="00F63D8C"/>
    <w:rsid w:val="00F63DEE"/>
    <w:rsid w:val="00F7534E"/>
    <w:rsid w:val="00F93EDF"/>
    <w:rsid w:val="00FA1802"/>
    <w:rsid w:val="00FA21D0"/>
    <w:rsid w:val="00FA5F5F"/>
    <w:rsid w:val="00FA706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C27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ber\OneDrive\Desktop\ART.%20in%20PREPARAZIONE\BIOGAS%20NOC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396069254900618E-2"/>
          <c:y val="2.4972619163345321E-2"/>
          <c:w val="0.86793943327582967"/>
          <c:h val="0.84515191773867782"/>
        </c:manualLayout>
      </c:layout>
      <c:scatterChart>
        <c:scatterStyle val="lineMarker"/>
        <c:varyColors val="0"/>
        <c:ser>
          <c:idx val="0"/>
          <c:order val="0"/>
          <c:tx>
            <c:v>BSG</c:v>
          </c:tx>
          <c:spPr>
            <a:ln w="25400" cap="rnd">
              <a:solidFill>
                <a:srgbClr val="997300"/>
              </a:solidFill>
              <a:round/>
            </a:ln>
            <a:effectLst/>
          </c:spPr>
          <c:marker>
            <c:symbol val="none"/>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Foglio3!$B$2:$B$73</c:f>
              <c:numCache>
                <c:formatCode>General</c:formatCode>
                <c:ptCount val="72"/>
                <c:pt idx="0">
                  <c:v>2.9651842545239967E-4</c:v>
                </c:pt>
                <c:pt idx="1">
                  <c:v>8.3564283536585358E-4</c:v>
                </c:pt>
                <c:pt idx="2">
                  <c:v>1.3698661142800943E-3</c:v>
                </c:pt>
                <c:pt idx="3">
                  <c:v>1.7815611182140046E-3</c:v>
                </c:pt>
                <c:pt idx="4">
                  <c:v>2.1319919846577492E-3</c:v>
                </c:pt>
                <c:pt idx="5">
                  <c:v>2.3133338316286387E-3</c:v>
                </c:pt>
                <c:pt idx="6">
                  <c:v>2.4971262440991343E-3</c:v>
                </c:pt>
                <c:pt idx="7">
                  <c:v>2.6858197875688429E-3</c:v>
                </c:pt>
                <c:pt idx="8">
                  <c:v>2.9063706825334375E-3</c:v>
                </c:pt>
                <c:pt idx="9">
                  <c:v>3.1685811909913449E-3</c:v>
                </c:pt>
                <c:pt idx="10">
                  <c:v>3.3964837824547603E-3</c:v>
                </c:pt>
                <c:pt idx="11">
                  <c:v>3.6096829809205344E-3</c:v>
                </c:pt>
                <c:pt idx="12">
                  <c:v>3.7297606904012587E-3</c:v>
                </c:pt>
                <c:pt idx="13">
                  <c:v>3.8498383998819821E-3</c:v>
                </c:pt>
                <c:pt idx="14">
                  <c:v>3.9674655438630994E-3</c:v>
                </c:pt>
                <c:pt idx="15">
                  <c:v>4.072839860346184E-3</c:v>
                </c:pt>
                <c:pt idx="16">
                  <c:v>4.1733130458300547E-3</c:v>
                </c:pt>
                <c:pt idx="17">
                  <c:v>4.2786873623131393E-3</c:v>
                </c:pt>
                <c:pt idx="18">
                  <c:v>4.3914133752950418E-3</c:v>
                </c:pt>
                <c:pt idx="19">
                  <c:v>4.5310956087726197E-3</c:v>
                </c:pt>
                <c:pt idx="20">
                  <c:v>4.7246902832415415E-3</c:v>
                </c:pt>
                <c:pt idx="21">
                  <c:v>4.8643725167191185E-3</c:v>
                </c:pt>
                <c:pt idx="22">
                  <c:v>4.9599445712037752E-3</c:v>
                </c:pt>
                <c:pt idx="23">
                  <c:v>5.1167807631785989E-3</c:v>
                </c:pt>
                <c:pt idx="24">
                  <c:v>5.2295067761605031E-3</c:v>
                </c:pt>
                <c:pt idx="25">
                  <c:v>5.3422327891424074E-3</c:v>
                </c:pt>
                <c:pt idx="26">
                  <c:v>5.4598599331235247E-3</c:v>
                </c:pt>
                <c:pt idx="27">
                  <c:v>5.6044432976003139E-3</c:v>
                </c:pt>
                <c:pt idx="28">
                  <c:v>5.7906862755704169E-3</c:v>
                </c:pt>
                <c:pt idx="29">
                  <c:v>5.9377202055468136E-3</c:v>
                </c:pt>
                <c:pt idx="30">
                  <c:v>6.0626990460267488E-3</c:v>
                </c:pt>
                <c:pt idx="31">
                  <c:v>6.148468838512982E-3</c:v>
                </c:pt>
                <c:pt idx="32">
                  <c:v>6.2048318450039323E-3</c:v>
                </c:pt>
                <c:pt idx="33">
                  <c:v>6.2415903274980322E-3</c:v>
                </c:pt>
                <c:pt idx="34">
                  <c:v>6.263645416994491E-3</c:v>
                </c:pt>
                <c:pt idx="35">
                  <c:v>6.31510729248623E-3</c:v>
                </c:pt>
                <c:pt idx="36">
                  <c:v>6.3543163404799364E-3</c:v>
                </c:pt>
                <c:pt idx="37">
                  <c:v>6.4278333054681343E-3</c:v>
                </c:pt>
                <c:pt idx="38">
                  <c:v>6.4670423534618398E-3</c:v>
                </c:pt>
                <c:pt idx="39">
                  <c:v>6.5111525324547601E-3</c:v>
                </c:pt>
                <c:pt idx="40">
                  <c:v>6.538108752950432E-3</c:v>
                </c:pt>
                <c:pt idx="41">
                  <c:v>6.5822189319433523E-3</c:v>
                </c:pt>
                <c:pt idx="42">
                  <c:v>6.6165268489378438E-3</c:v>
                </c:pt>
                <c:pt idx="43">
                  <c:v>6.6483842004327288E-3</c:v>
                </c:pt>
                <c:pt idx="44">
                  <c:v>6.6777909864280081E-3</c:v>
                </c:pt>
                <c:pt idx="45">
                  <c:v>6.7047472069236809E-3</c:v>
                </c:pt>
                <c:pt idx="46">
                  <c:v>6.7366045584185677E-3</c:v>
                </c:pt>
                <c:pt idx="47">
                  <c:v>6.7660113444138461E-3</c:v>
                </c:pt>
                <c:pt idx="48">
                  <c:v>6.8101215234067647E-3</c:v>
                </c:pt>
                <c:pt idx="49">
                  <c:v>6.8444294404012588E-3</c:v>
                </c:pt>
                <c:pt idx="50">
                  <c:v>6.8517811369000776E-3</c:v>
                </c:pt>
                <c:pt idx="51">
                  <c:v>6.9400014948859147E-3</c:v>
                </c:pt>
                <c:pt idx="52">
                  <c:v>6.9767599773800154E-3</c:v>
                </c:pt>
                <c:pt idx="53">
                  <c:v>7.0282218528717544E-3</c:v>
                </c:pt>
                <c:pt idx="54">
                  <c:v>7.0625297698662468E-3</c:v>
                </c:pt>
                <c:pt idx="55">
                  <c:v>7.0796837283634935E-3</c:v>
                </c:pt>
                <c:pt idx="56">
                  <c:v>7.0968376868607401E-3</c:v>
                </c:pt>
                <c:pt idx="57">
                  <c:v>7.1213433418568046E-3</c:v>
                </c:pt>
                <c:pt idx="58">
                  <c:v>7.1973108723446099E-3</c:v>
                </c:pt>
                <c:pt idx="59">
                  <c:v>7.2291682238394949E-3</c:v>
                </c:pt>
                <c:pt idx="60">
                  <c:v>7.2610255753343808E-3</c:v>
                </c:pt>
                <c:pt idx="61">
                  <c:v>7.2879817958300544E-3</c:v>
                </c:pt>
                <c:pt idx="62">
                  <c:v>7.3394436713217926E-3</c:v>
                </c:pt>
                <c:pt idx="63">
                  <c:v>7.378652719315499E-3</c:v>
                </c:pt>
                <c:pt idx="64">
                  <c:v>7.4154112018095988E-3</c:v>
                </c:pt>
                <c:pt idx="65">
                  <c:v>7.4644225118017295E-3</c:v>
                </c:pt>
                <c:pt idx="66">
                  <c:v>7.4791259047993705E-3</c:v>
                </c:pt>
                <c:pt idx="67">
                  <c:v>7.5085326907946498E-3</c:v>
                </c:pt>
                <c:pt idx="68">
                  <c:v>7.5379394767899283E-3</c:v>
                </c:pt>
                <c:pt idx="69">
                  <c:v>7.5526428697875675E-3</c:v>
                </c:pt>
                <c:pt idx="70">
                  <c:v>7.5575440007867815E-3</c:v>
                </c:pt>
                <c:pt idx="71">
                  <c:v>7.5673462627852076E-3</c:v>
                </c:pt>
              </c:numCache>
            </c:numRef>
          </c:yVal>
          <c:smooth val="0"/>
          <c:extLst>
            <c:ext xmlns:c16="http://schemas.microsoft.com/office/drawing/2014/chart" uri="{C3380CC4-5D6E-409C-BE32-E72D297353CC}">
              <c16:uniqueId val="{00000000-3882-49DA-B811-50B4B20B0FAD}"/>
            </c:ext>
          </c:extLst>
        </c:ser>
        <c:ser>
          <c:idx val="1"/>
          <c:order val="1"/>
          <c:tx>
            <c:v>BSGmax</c:v>
          </c:tx>
          <c:spPr>
            <a:ln w="25400" cap="rnd">
              <a:noFill/>
              <a:round/>
            </a:ln>
            <a:effectLst/>
          </c:spPr>
          <c:marker>
            <c:symbol val="circle"/>
            <c:size val="3"/>
            <c:spPr>
              <a:solidFill>
                <a:srgbClr val="997300"/>
              </a:solidFill>
              <a:ln w="9525">
                <a:solidFill>
                  <a:srgbClr val="997300"/>
                </a:solidFill>
              </a:ln>
              <a:effectLst/>
            </c:spPr>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Foglio3!$J$2:$J$73</c:f>
              <c:numCache>
                <c:formatCode>General</c:formatCode>
                <c:ptCount val="72"/>
                <c:pt idx="0">
                  <c:v>3.8228821793863095E-4</c:v>
                </c:pt>
                <c:pt idx="1">
                  <c:v>9.7042393784421699E-4</c:v>
                </c:pt>
                <c:pt idx="2">
                  <c:v>1.4629876032651453E-3</c:v>
                </c:pt>
                <c:pt idx="3">
                  <c:v>1.9114410896931549E-3</c:v>
                </c:pt>
                <c:pt idx="4">
                  <c:v>2.2618719561368992E-3</c:v>
                </c:pt>
                <c:pt idx="5">
                  <c:v>2.4432138031077891E-3</c:v>
                </c:pt>
                <c:pt idx="6">
                  <c:v>2.6245556500786782E-3</c:v>
                </c:pt>
                <c:pt idx="7">
                  <c:v>2.8156997590479934E-3</c:v>
                </c:pt>
                <c:pt idx="8">
                  <c:v>3.0362506540125879E-3</c:v>
                </c:pt>
                <c:pt idx="9">
                  <c:v>3.310713989968528E-3</c:v>
                </c:pt>
                <c:pt idx="10">
                  <c:v>3.5141109264358776E-3</c:v>
                </c:pt>
                <c:pt idx="11">
                  <c:v>3.7273101249016517E-3</c:v>
                </c:pt>
                <c:pt idx="12">
                  <c:v>3.8449372688827694E-3</c:v>
                </c:pt>
                <c:pt idx="13">
                  <c:v>3.9625644128638863E-3</c:v>
                </c:pt>
                <c:pt idx="14">
                  <c:v>4.0752904258457906E-3</c:v>
                </c:pt>
                <c:pt idx="15">
                  <c:v>4.1831153078284817E-3</c:v>
                </c:pt>
                <c:pt idx="16">
                  <c:v>4.2811379278127459E-3</c:v>
                </c:pt>
                <c:pt idx="17">
                  <c:v>4.3865122442958296E-3</c:v>
                </c:pt>
                <c:pt idx="18">
                  <c:v>4.5237439122737984E-3</c:v>
                </c:pt>
                <c:pt idx="19">
                  <c:v>4.6707778422501968E-3</c:v>
                </c:pt>
                <c:pt idx="20">
                  <c:v>4.8643725167191185E-3</c:v>
                </c:pt>
                <c:pt idx="21">
                  <c:v>5.0089558811959086E-3</c:v>
                </c:pt>
                <c:pt idx="22">
                  <c:v>5.1069785011801719E-3</c:v>
                </c:pt>
                <c:pt idx="23">
                  <c:v>5.307924872147915E-3</c:v>
                </c:pt>
                <c:pt idx="24">
                  <c:v>5.4843655881195909E-3</c:v>
                </c:pt>
                <c:pt idx="25">
                  <c:v>5.6608063040912661E-3</c:v>
                </c:pt>
                <c:pt idx="26">
                  <c:v>5.847049282061369E-3</c:v>
                </c:pt>
                <c:pt idx="27">
                  <c:v>6.05534734952793E-3</c:v>
                </c:pt>
                <c:pt idx="28">
                  <c:v>6.3494152094807242E-3</c:v>
                </c:pt>
                <c:pt idx="29">
                  <c:v>6.557713276947286E-3</c:v>
                </c:pt>
                <c:pt idx="30">
                  <c:v>6.7341539929189594E-3</c:v>
                </c:pt>
                <c:pt idx="31">
                  <c:v>6.8591328333988989E-3</c:v>
                </c:pt>
                <c:pt idx="32">
                  <c:v>6.9400014948859147E-3</c:v>
                </c:pt>
                <c:pt idx="33">
                  <c:v>6.9963645013768677E-3</c:v>
                </c:pt>
                <c:pt idx="34">
                  <c:v>7.0306724183713592E-3</c:v>
                </c:pt>
                <c:pt idx="35">
                  <c:v>7.1066399488591645E-3</c:v>
                </c:pt>
                <c:pt idx="36">
                  <c:v>7.1654535208497232E-3</c:v>
                </c:pt>
                <c:pt idx="37">
                  <c:v>7.2781795338316274E-3</c:v>
                </c:pt>
                <c:pt idx="38">
                  <c:v>7.3369931058221861E-3</c:v>
                </c:pt>
                <c:pt idx="39">
                  <c:v>7.4056089398111726E-3</c:v>
                </c:pt>
                <c:pt idx="40">
                  <c:v>7.4448179878048772E-3</c:v>
                </c:pt>
                <c:pt idx="41">
                  <c:v>7.5134338217938638E-3</c:v>
                </c:pt>
                <c:pt idx="42">
                  <c:v>7.559994566286388E-3</c:v>
                </c:pt>
                <c:pt idx="43">
                  <c:v>7.6065553107789131E-3</c:v>
                </c:pt>
                <c:pt idx="44">
                  <c:v>7.6506654897718317E-3</c:v>
                </c:pt>
                <c:pt idx="45">
                  <c:v>7.689874537765538E-3</c:v>
                </c:pt>
                <c:pt idx="46">
                  <c:v>7.736435282258064E-3</c:v>
                </c:pt>
                <c:pt idx="47">
                  <c:v>7.7805454612509825E-3</c:v>
                </c:pt>
                <c:pt idx="48">
                  <c:v>7.851611860739573E-3</c:v>
                </c:pt>
                <c:pt idx="49">
                  <c:v>7.9030737362313138E-3</c:v>
                </c:pt>
                <c:pt idx="50">
                  <c:v>7.917777129228953E-3</c:v>
                </c:pt>
                <c:pt idx="51">
                  <c:v>8.0059974872147902E-3</c:v>
                </c:pt>
                <c:pt idx="52">
                  <c:v>8.04275596970889E-3</c:v>
                </c:pt>
                <c:pt idx="53">
                  <c:v>8.094217845200629E-3</c:v>
                </c:pt>
                <c:pt idx="54">
                  <c:v>8.1285257621951223E-3</c:v>
                </c:pt>
                <c:pt idx="55">
                  <c:v>8.1530314171911877E-3</c:v>
                </c:pt>
                <c:pt idx="56">
                  <c:v>8.1775370721872548E-3</c:v>
                </c:pt>
                <c:pt idx="57">
                  <c:v>8.2020427271833184E-3</c:v>
                </c:pt>
                <c:pt idx="58">
                  <c:v>8.2780102576711246E-3</c:v>
                </c:pt>
                <c:pt idx="59">
                  <c:v>8.3098676091660096E-3</c:v>
                </c:pt>
                <c:pt idx="60">
                  <c:v>8.3417249606608946E-3</c:v>
                </c:pt>
                <c:pt idx="61">
                  <c:v>8.3686811811565683E-3</c:v>
                </c:pt>
                <c:pt idx="62">
                  <c:v>8.4201430566483073E-3</c:v>
                </c:pt>
                <c:pt idx="63">
                  <c:v>8.4593521046420136E-3</c:v>
                </c:pt>
                <c:pt idx="64">
                  <c:v>8.4961105871361135E-3</c:v>
                </c:pt>
                <c:pt idx="65">
                  <c:v>8.5451218971282442E-3</c:v>
                </c:pt>
                <c:pt idx="66">
                  <c:v>8.5598252901258852E-3</c:v>
                </c:pt>
                <c:pt idx="67">
                  <c:v>8.5892320761211637E-3</c:v>
                </c:pt>
                <c:pt idx="68">
                  <c:v>8.6186388621164421E-3</c:v>
                </c:pt>
                <c:pt idx="69">
                  <c:v>8.6333422551140813E-3</c:v>
                </c:pt>
                <c:pt idx="70">
                  <c:v>8.6382433861132962E-3</c:v>
                </c:pt>
                <c:pt idx="71">
                  <c:v>8.6480456481117223E-3</c:v>
                </c:pt>
              </c:numCache>
            </c:numRef>
          </c:yVal>
          <c:smooth val="0"/>
          <c:extLst>
            <c:ext xmlns:c16="http://schemas.microsoft.com/office/drawing/2014/chart" uri="{C3380CC4-5D6E-409C-BE32-E72D297353CC}">
              <c16:uniqueId val="{00000001-3882-49DA-B811-50B4B20B0FAD}"/>
            </c:ext>
          </c:extLst>
        </c:ser>
        <c:ser>
          <c:idx val="2"/>
          <c:order val="2"/>
          <c:tx>
            <c:v>BSGmin</c:v>
          </c:tx>
          <c:spPr>
            <a:ln w="25400" cap="rnd">
              <a:noFill/>
              <a:round/>
            </a:ln>
            <a:effectLst/>
          </c:spPr>
          <c:marker>
            <c:symbol val="circle"/>
            <c:size val="3"/>
            <c:spPr>
              <a:solidFill>
                <a:srgbClr val="997300"/>
              </a:solidFill>
              <a:ln w="9525">
                <a:solidFill>
                  <a:srgbClr val="997300"/>
                </a:solidFill>
              </a:ln>
              <a:effectLst/>
            </c:spPr>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Foglio3!$K$2:$K$73</c:f>
              <c:numCache>
                <c:formatCode>General</c:formatCode>
                <c:ptCount val="72"/>
                <c:pt idx="0">
                  <c:v>2.1074863296616838E-4</c:v>
                </c:pt>
                <c:pt idx="1">
                  <c:v>7.0086173288749017E-4</c:v>
                </c:pt>
                <c:pt idx="2">
                  <c:v>1.2767446252950432E-3</c:v>
                </c:pt>
                <c:pt idx="3">
                  <c:v>1.6516811467348544E-3</c:v>
                </c:pt>
                <c:pt idx="4">
                  <c:v>2.0021120131785992E-3</c:v>
                </c:pt>
                <c:pt idx="5">
                  <c:v>2.1834538601494882E-3</c:v>
                </c:pt>
                <c:pt idx="6">
                  <c:v>2.3696968381195904E-3</c:v>
                </c:pt>
                <c:pt idx="7">
                  <c:v>2.5559398160896925E-3</c:v>
                </c:pt>
                <c:pt idx="8">
                  <c:v>2.776490711054287E-3</c:v>
                </c:pt>
                <c:pt idx="9">
                  <c:v>3.0264483920141617E-3</c:v>
                </c:pt>
                <c:pt idx="10">
                  <c:v>3.278856638473643E-3</c:v>
                </c:pt>
                <c:pt idx="11">
                  <c:v>3.4920558369394171E-3</c:v>
                </c:pt>
                <c:pt idx="12">
                  <c:v>3.6145841119197479E-3</c:v>
                </c:pt>
                <c:pt idx="13">
                  <c:v>3.7371123869000783E-3</c:v>
                </c:pt>
                <c:pt idx="14">
                  <c:v>3.8596406618804087E-3</c:v>
                </c:pt>
                <c:pt idx="15">
                  <c:v>3.9625644128638863E-3</c:v>
                </c:pt>
                <c:pt idx="16">
                  <c:v>4.0654881638473635E-3</c:v>
                </c:pt>
                <c:pt idx="17">
                  <c:v>4.170862480330449E-3</c:v>
                </c:pt>
                <c:pt idx="18">
                  <c:v>4.2590828383162853E-3</c:v>
                </c:pt>
                <c:pt idx="19">
                  <c:v>4.3914133752950427E-3</c:v>
                </c:pt>
                <c:pt idx="20">
                  <c:v>4.5850080497639644E-3</c:v>
                </c:pt>
                <c:pt idx="21">
                  <c:v>4.7197891522423284E-3</c:v>
                </c:pt>
                <c:pt idx="22">
                  <c:v>4.8129106412273786E-3</c:v>
                </c:pt>
                <c:pt idx="23">
                  <c:v>4.9256366542092828E-3</c:v>
                </c:pt>
                <c:pt idx="24">
                  <c:v>4.9746479642014153E-3</c:v>
                </c:pt>
                <c:pt idx="25">
                  <c:v>5.0236592741935487E-3</c:v>
                </c:pt>
                <c:pt idx="26">
                  <c:v>5.0726705841856803E-3</c:v>
                </c:pt>
                <c:pt idx="27">
                  <c:v>5.1535392456726978E-3</c:v>
                </c:pt>
                <c:pt idx="28">
                  <c:v>5.2319573416601097E-3</c:v>
                </c:pt>
                <c:pt idx="29">
                  <c:v>5.3177271341463411E-3</c:v>
                </c:pt>
                <c:pt idx="30">
                  <c:v>5.3912440991345381E-3</c:v>
                </c:pt>
                <c:pt idx="31">
                  <c:v>5.437804843627065E-3</c:v>
                </c:pt>
                <c:pt idx="32">
                  <c:v>5.46966219512195E-3</c:v>
                </c:pt>
                <c:pt idx="33">
                  <c:v>5.4868161536191966E-3</c:v>
                </c:pt>
                <c:pt idx="34">
                  <c:v>5.4966184156176228E-3</c:v>
                </c:pt>
                <c:pt idx="35">
                  <c:v>5.5235746361132956E-3</c:v>
                </c:pt>
                <c:pt idx="36">
                  <c:v>5.5431791601101496E-3</c:v>
                </c:pt>
                <c:pt idx="37">
                  <c:v>5.5774870771046411E-3</c:v>
                </c:pt>
                <c:pt idx="38">
                  <c:v>5.5970916011014935E-3</c:v>
                </c:pt>
                <c:pt idx="39">
                  <c:v>5.6166961250983475E-3</c:v>
                </c:pt>
                <c:pt idx="40">
                  <c:v>5.6313995180959867E-3</c:v>
                </c:pt>
                <c:pt idx="41">
                  <c:v>5.6510040420928408E-3</c:v>
                </c:pt>
                <c:pt idx="42">
                  <c:v>5.6730591315892996E-3</c:v>
                </c:pt>
                <c:pt idx="43">
                  <c:v>5.6902130900865445E-3</c:v>
                </c:pt>
                <c:pt idx="44">
                  <c:v>5.7049164830841846E-3</c:v>
                </c:pt>
                <c:pt idx="45">
                  <c:v>5.7196198760818238E-3</c:v>
                </c:pt>
                <c:pt idx="46">
                  <c:v>5.7367738345790713E-3</c:v>
                </c:pt>
                <c:pt idx="47">
                  <c:v>5.7514772275767097E-3</c:v>
                </c:pt>
                <c:pt idx="48">
                  <c:v>5.7686311860739563E-3</c:v>
                </c:pt>
                <c:pt idx="49">
                  <c:v>5.7857851445712039E-3</c:v>
                </c:pt>
                <c:pt idx="50">
                  <c:v>5.7857851445712021E-3</c:v>
                </c:pt>
                <c:pt idx="51">
                  <c:v>5.8740055025570401E-3</c:v>
                </c:pt>
                <c:pt idx="52">
                  <c:v>5.9107639850511408E-3</c:v>
                </c:pt>
                <c:pt idx="53">
                  <c:v>5.962225860542879E-3</c:v>
                </c:pt>
                <c:pt idx="54">
                  <c:v>5.9965337775373722E-3</c:v>
                </c:pt>
                <c:pt idx="55">
                  <c:v>6.0063360395357993E-3</c:v>
                </c:pt>
                <c:pt idx="56">
                  <c:v>6.0161383015342254E-3</c:v>
                </c:pt>
                <c:pt idx="57">
                  <c:v>6.0406439565302899E-3</c:v>
                </c:pt>
                <c:pt idx="58">
                  <c:v>6.1166114870180961E-3</c:v>
                </c:pt>
                <c:pt idx="59">
                  <c:v>6.1484688385129802E-3</c:v>
                </c:pt>
                <c:pt idx="60">
                  <c:v>6.1803261900078661E-3</c:v>
                </c:pt>
                <c:pt idx="61">
                  <c:v>6.2072824105035397E-3</c:v>
                </c:pt>
                <c:pt idx="62">
                  <c:v>6.2587442859952779E-3</c:v>
                </c:pt>
                <c:pt idx="63">
                  <c:v>6.2979533339889843E-3</c:v>
                </c:pt>
                <c:pt idx="64">
                  <c:v>6.3347118164830841E-3</c:v>
                </c:pt>
                <c:pt idx="65">
                  <c:v>6.3837231264752149E-3</c:v>
                </c:pt>
                <c:pt idx="66">
                  <c:v>6.3984265194728558E-3</c:v>
                </c:pt>
                <c:pt idx="67">
                  <c:v>6.4278333054681351E-3</c:v>
                </c:pt>
                <c:pt idx="68">
                  <c:v>6.4572400914634136E-3</c:v>
                </c:pt>
                <c:pt idx="69">
                  <c:v>6.4719434844610528E-3</c:v>
                </c:pt>
                <c:pt idx="70">
                  <c:v>6.4768446154602668E-3</c:v>
                </c:pt>
                <c:pt idx="71">
                  <c:v>6.4866468774586938E-3</c:v>
                </c:pt>
              </c:numCache>
            </c:numRef>
          </c:yVal>
          <c:smooth val="0"/>
          <c:extLst>
            <c:ext xmlns:c16="http://schemas.microsoft.com/office/drawing/2014/chart" uri="{C3380CC4-5D6E-409C-BE32-E72D297353CC}">
              <c16:uniqueId val="{00000002-3882-49DA-B811-50B4B20B0FAD}"/>
            </c:ext>
          </c:extLst>
        </c:ser>
        <c:ser>
          <c:idx val="3"/>
          <c:order val="3"/>
          <c:tx>
            <c:v>BSG+WN</c:v>
          </c:tx>
          <c:spPr>
            <a:ln w="19050" cap="rnd">
              <a:solidFill>
                <a:srgbClr val="FF9900"/>
              </a:solidFill>
              <a:round/>
            </a:ln>
            <a:effectLst/>
          </c:spPr>
          <c:marker>
            <c:symbol val="none"/>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Foglio3!$D$2:$D$73</c:f>
              <c:numCache>
                <c:formatCode>General</c:formatCode>
                <c:ptCount val="72"/>
                <c:pt idx="0">
                  <c:v>3.8824500559591691E-4</c:v>
                </c:pt>
                <c:pt idx="1">
                  <c:v>1.0981787301141649E-3</c:v>
                </c:pt>
                <c:pt idx="2">
                  <c:v>1.6860925957308392E-3</c:v>
                </c:pt>
                <c:pt idx="3">
                  <c:v>2.1575329596687383E-3</c:v>
                </c:pt>
                <c:pt idx="4">
                  <c:v>2.5790561086014479E-3</c:v>
                </c:pt>
                <c:pt idx="5">
                  <c:v>3.0005792575341582E-3</c:v>
                </c:pt>
                <c:pt idx="6">
                  <c:v>3.4331951209124654E-3</c:v>
                </c:pt>
                <c:pt idx="7">
                  <c:v>4.1209434165395183E-3</c:v>
                </c:pt>
                <c:pt idx="8">
                  <c:v>4.5202811365810331E-3</c:v>
                </c:pt>
                <c:pt idx="9">
                  <c:v>4.731042711047388E-3</c:v>
                </c:pt>
                <c:pt idx="10">
                  <c:v>4.9418042855137422E-3</c:v>
                </c:pt>
                <c:pt idx="11">
                  <c:v>5.1969367177624884E-3</c:v>
                </c:pt>
                <c:pt idx="12">
                  <c:v>5.4798009361252259E-3</c:v>
                </c:pt>
                <c:pt idx="13">
                  <c:v>5.823675083938753E-3</c:v>
                </c:pt>
                <c:pt idx="14">
                  <c:v>6.0954465878558968E-3</c:v>
                </c:pt>
                <c:pt idx="15">
                  <c:v>6.3117545195450495E-3</c:v>
                </c:pt>
                <c:pt idx="16">
                  <c:v>6.5336088084570016E-3</c:v>
                </c:pt>
                <c:pt idx="17">
                  <c:v>6.7166385968093619E-3</c:v>
                </c:pt>
                <c:pt idx="18">
                  <c:v>6.9717710290581082E-3</c:v>
                </c:pt>
                <c:pt idx="19">
                  <c:v>7.2047180324156584E-3</c:v>
                </c:pt>
                <c:pt idx="20">
                  <c:v>7.4376650357732095E-3</c:v>
                </c:pt>
                <c:pt idx="21">
                  <c:v>7.6096021096799709E-3</c:v>
                </c:pt>
                <c:pt idx="22">
                  <c:v>7.7427146830271439E-3</c:v>
                </c:pt>
                <c:pt idx="23">
                  <c:v>7.9257444713795033E-3</c:v>
                </c:pt>
                <c:pt idx="24">
                  <c:v>8.0699497591722735E-3</c:v>
                </c:pt>
                <c:pt idx="25">
                  <c:v>8.2418868330790367E-3</c:v>
                </c:pt>
                <c:pt idx="26">
                  <c:v>8.3583603347578122E-3</c:v>
                </c:pt>
                <c:pt idx="27">
                  <c:v>8.4859265508821849E-3</c:v>
                </c:pt>
                <c:pt idx="28">
                  <c:v>8.5857609808925647E-3</c:v>
                </c:pt>
                <c:pt idx="29">
                  <c:v>8.7299662686853314E-3</c:v>
                </c:pt>
                <c:pt idx="30">
                  <c:v>8.8464397703641069E-3</c:v>
                </c:pt>
                <c:pt idx="31">
                  <c:v>8.9629132720428824E-3</c:v>
                </c:pt>
                <c:pt idx="32">
                  <c:v>9.029469558716469E-3</c:v>
                </c:pt>
                <c:pt idx="33">
                  <c:v>9.129303988726847E-3</c:v>
                </c:pt>
                <c:pt idx="34">
                  <c:v>9.1792212037320343E-3</c:v>
                </c:pt>
                <c:pt idx="35">
                  <c:v>9.2180457042916279E-3</c:v>
                </c:pt>
                <c:pt idx="36">
                  <c:v>9.2679629192968169E-3</c:v>
                </c:pt>
                <c:pt idx="37">
                  <c:v>9.3289728487476031E-3</c:v>
                </c:pt>
                <c:pt idx="38">
                  <c:v>9.389982778198391E-3</c:v>
                </c:pt>
                <c:pt idx="39">
                  <c:v>9.5009099226543662E-3</c:v>
                </c:pt>
                <c:pt idx="40">
                  <c:v>9.5563734948823555E-3</c:v>
                </c:pt>
                <c:pt idx="41">
                  <c:v>9.5730125665507513E-3</c:v>
                </c:pt>
                <c:pt idx="42">
                  <c:v>9.650661567669935E-3</c:v>
                </c:pt>
                <c:pt idx="43">
                  <c:v>9.7116714971207229E-3</c:v>
                </c:pt>
                <c:pt idx="44">
                  <c:v>9.7726814265715108E-3</c:v>
                </c:pt>
                <c:pt idx="45">
                  <c:v>9.8170522843538978E-3</c:v>
                </c:pt>
                <c:pt idx="46">
                  <c:v>9.8558767849134914E-3</c:v>
                </c:pt>
                <c:pt idx="47">
                  <c:v>9.883608571027486E-3</c:v>
                </c:pt>
                <c:pt idx="48">
                  <c:v>9.9168867143642776E-3</c:v>
                </c:pt>
                <c:pt idx="49">
                  <c:v>9.944618500478274E-3</c:v>
                </c:pt>
                <c:pt idx="50">
                  <c:v>9.9889893582606644E-3</c:v>
                </c:pt>
                <c:pt idx="51">
                  <c:v>1.0027813858820255E-2</c:v>
                </c:pt>
                <c:pt idx="52">
                  <c:v>1.0066638359379848E-2</c:v>
                </c:pt>
                <c:pt idx="53">
                  <c:v>1.0094370145493841E-2</c:v>
                </c:pt>
                <c:pt idx="54">
                  <c:v>1.0122101931607832E-2</c:v>
                </c:pt>
                <c:pt idx="55">
                  <c:v>1.0172019146613023E-2</c:v>
                </c:pt>
                <c:pt idx="56">
                  <c:v>1.0221936361618214E-2</c:v>
                </c:pt>
                <c:pt idx="57">
                  <c:v>1.0266307219400604E-2</c:v>
                </c:pt>
                <c:pt idx="58">
                  <c:v>1.0282946291069E-2</c:v>
                </c:pt>
                <c:pt idx="59">
                  <c:v>1.0294039005514599E-2</c:v>
                </c:pt>
                <c:pt idx="60">
                  <c:v>1.0355048934965383E-2</c:v>
                </c:pt>
                <c:pt idx="61">
                  <c:v>1.0355048934965383E-2</c:v>
                </c:pt>
                <c:pt idx="62">
                  <c:v>1.0366141649410982E-2</c:v>
                </c:pt>
                <c:pt idx="63">
                  <c:v>1.0366141649410982E-2</c:v>
                </c:pt>
                <c:pt idx="64">
                  <c:v>1.0366141649410982E-2</c:v>
                </c:pt>
                <c:pt idx="65">
                  <c:v>1.0366141649410982E-2</c:v>
                </c:pt>
                <c:pt idx="66">
                  <c:v>1.0366141649410982E-2</c:v>
                </c:pt>
                <c:pt idx="67">
                  <c:v>1.0366141649410982E-2</c:v>
                </c:pt>
                <c:pt idx="68">
                  <c:v>1.0366141649410982E-2</c:v>
                </c:pt>
                <c:pt idx="69">
                  <c:v>1.0366141649410982E-2</c:v>
                </c:pt>
                <c:pt idx="70">
                  <c:v>1.0366141649410982E-2</c:v>
                </c:pt>
                <c:pt idx="71">
                  <c:v>1.0366141649410982E-2</c:v>
                </c:pt>
              </c:numCache>
            </c:numRef>
          </c:yVal>
          <c:smooth val="0"/>
          <c:extLst>
            <c:ext xmlns:c16="http://schemas.microsoft.com/office/drawing/2014/chart" uri="{C3380CC4-5D6E-409C-BE32-E72D297353CC}">
              <c16:uniqueId val="{00000003-3882-49DA-B811-50B4B20B0FAD}"/>
            </c:ext>
          </c:extLst>
        </c:ser>
        <c:ser>
          <c:idx val="4"/>
          <c:order val="4"/>
          <c:tx>
            <c:v>BSG+Wnmax</c:v>
          </c:tx>
          <c:spPr>
            <a:ln w="19050" cap="rnd">
              <a:noFill/>
              <a:round/>
            </a:ln>
            <a:effectLst/>
          </c:spPr>
          <c:marker>
            <c:symbol val="circle"/>
            <c:size val="3"/>
            <c:spPr>
              <a:solidFill>
                <a:srgbClr val="FF9900"/>
              </a:solidFill>
              <a:ln w="9525">
                <a:solidFill>
                  <a:srgbClr val="FF9900"/>
                </a:solidFill>
              </a:ln>
              <a:effectLst/>
            </c:spPr>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Foglio3!$L$2:$L$73</c:f>
              <c:numCache>
                <c:formatCode>General</c:formatCode>
                <c:ptCount val="72"/>
                <c:pt idx="0">
                  <c:v>7.7649001119183382E-4</c:v>
                </c:pt>
                <c:pt idx="1">
                  <c:v>1.6749998812852413E-3</c:v>
                </c:pt>
                <c:pt idx="2">
                  <c:v>2.2074501746739278E-3</c:v>
                </c:pt>
                <c:pt idx="3">
                  <c:v>2.706622324725821E-3</c:v>
                </c:pt>
                <c:pt idx="4">
                  <c:v>3.1170527592129329E-3</c:v>
                </c:pt>
                <c:pt idx="5">
                  <c:v>3.5163904792544481E-3</c:v>
                </c:pt>
                <c:pt idx="6">
                  <c:v>3.92682091374156E-3</c:v>
                </c:pt>
                <c:pt idx="7">
                  <c:v>4.7587744971613818E-3</c:v>
                </c:pt>
                <c:pt idx="8">
                  <c:v>5.1470195027572994E-3</c:v>
                </c:pt>
                <c:pt idx="9">
                  <c:v>5.3355956483324592E-3</c:v>
                </c:pt>
                <c:pt idx="10">
                  <c:v>5.5408108655760138E-3</c:v>
                </c:pt>
                <c:pt idx="11">
                  <c:v>5.8014896550475595E-3</c:v>
                </c:pt>
                <c:pt idx="12">
                  <c:v>6.0899002306330947E-3</c:v>
                </c:pt>
                <c:pt idx="13">
                  <c:v>6.4337743784466227E-3</c:v>
                </c:pt>
                <c:pt idx="14">
                  <c:v>6.7110922395865651E-3</c:v>
                </c:pt>
                <c:pt idx="15">
                  <c:v>6.9440392429441136E-3</c:v>
                </c:pt>
                <c:pt idx="16">
                  <c:v>7.1437081029648714E-3</c:v>
                </c:pt>
                <c:pt idx="17">
                  <c:v>7.3211915340944331E-3</c:v>
                </c:pt>
                <c:pt idx="18">
                  <c:v>7.6317875385711678E-3</c:v>
                </c:pt>
                <c:pt idx="19">
                  <c:v>7.9201981141567047E-3</c:v>
                </c:pt>
                <c:pt idx="20">
                  <c:v>8.2086086897422451E-3</c:v>
                </c:pt>
                <c:pt idx="21">
                  <c:v>8.3805457636490065E-3</c:v>
                </c:pt>
                <c:pt idx="22">
                  <c:v>8.4970192653277821E-3</c:v>
                </c:pt>
                <c:pt idx="23">
                  <c:v>8.6911417681257395E-3</c:v>
                </c:pt>
                <c:pt idx="24">
                  <c:v>8.8464397703641069E-3</c:v>
                </c:pt>
                <c:pt idx="25">
                  <c:v>9.0183768442708701E-3</c:v>
                </c:pt>
                <c:pt idx="26">
                  <c:v>9.1459430603952428E-3</c:v>
                </c:pt>
                <c:pt idx="27">
                  <c:v>9.2624165620740183E-3</c:v>
                </c:pt>
                <c:pt idx="28">
                  <c:v>9.3622509920843981E-3</c:v>
                </c:pt>
                <c:pt idx="29">
                  <c:v>9.5120026370999651E-3</c:v>
                </c:pt>
                <c:pt idx="30">
                  <c:v>9.6173834243331417E-3</c:v>
                </c:pt>
                <c:pt idx="31">
                  <c:v>9.7394032832347158E-3</c:v>
                </c:pt>
                <c:pt idx="32">
                  <c:v>9.8115059271311009E-3</c:v>
                </c:pt>
                <c:pt idx="33">
                  <c:v>9.883608571027486E-3</c:v>
                </c:pt>
                <c:pt idx="34">
                  <c:v>9.9557112149238677E-3</c:v>
                </c:pt>
                <c:pt idx="35">
                  <c:v>9.9668039293694683E-3</c:v>
                </c:pt>
                <c:pt idx="36">
                  <c:v>1.0016721144374657E-2</c:v>
                </c:pt>
                <c:pt idx="37">
                  <c:v>1.0072184716602643E-2</c:v>
                </c:pt>
                <c:pt idx="38">
                  <c:v>1.0127648288830633E-2</c:v>
                </c:pt>
                <c:pt idx="39">
                  <c:v>1.0227482718841011E-2</c:v>
                </c:pt>
                <c:pt idx="40">
                  <c:v>1.0294039005514597E-2</c:v>
                </c:pt>
                <c:pt idx="41">
                  <c:v>1.0305131719960194E-2</c:v>
                </c:pt>
                <c:pt idx="42">
                  <c:v>1.0382780721079378E-2</c:v>
                </c:pt>
                <c:pt idx="43">
                  <c:v>1.0443790650530166E-2</c:v>
                </c:pt>
                <c:pt idx="44">
                  <c:v>1.0504800579980954E-2</c:v>
                </c:pt>
                <c:pt idx="45">
                  <c:v>1.0549171437763341E-2</c:v>
                </c:pt>
                <c:pt idx="46">
                  <c:v>1.0582449581100136E-2</c:v>
                </c:pt>
                <c:pt idx="47">
                  <c:v>1.061018136721413E-2</c:v>
                </c:pt>
                <c:pt idx="48">
                  <c:v>1.0643459510550922E-2</c:v>
                </c:pt>
                <c:pt idx="49">
                  <c:v>1.0671191296664918E-2</c:v>
                </c:pt>
                <c:pt idx="50">
                  <c:v>1.0715562154447309E-2</c:v>
                </c:pt>
                <c:pt idx="51">
                  <c:v>1.07488402977841E-2</c:v>
                </c:pt>
                <c:pt idx="52">
                  <c:v>1.0793211155566492E-2</c:v>
                </c:pt>
                <c:pt idx="53">
                  <c:v>1.0820942941680485E-2</c:v>
                </c:pt>
                <c:pt idx="54">
                  <c:v>1.0832035656126081E-2</c:v>
                </c:pt>
                <c:pt idx="55">
                  <c:v>1.0909684657245265E-2</c:v>
                </c:pt>
                <c:pt idx="56">
                  <c:v>1.0959601872250455E-2</c:v>
                </c:pt>
                <c:pt idx="57">
                  <c:v>1.098733365836445E-2</c:v>
                </c:pt>
                <c:pt idx="58">
                  <c:v>1.1020611801701241E-2</c:v>
                </c:pt>
                <c:pt idx="59">
                  <c:v>1.1042797230592439E-2</c:v>
                </c:pt>
                <c:pt idx="60">
                  <c:v>1.1098260802820425E-2</c:v>
                </c:pt>
                <c:pt idx="61">
                  <c:v>1.1098260802820425E-2</c:v>
                </c:pt>
                <c:pt idx="62">
                  <c:v>1.1109353517266024E-2</c:v>
                </c:pt>
                <c:pt idx="63">
                  <c:v>1.1109353517266024E-2</c:v>
                </c:pt>
                <c:pt idx="64">
                  <c:v>1.1109353517266024E-2</c:v>
                </c:pt>
                <c:pt idx="65">
                  <c:v>1.1109353517266024E-2</c:v>
                </c:pt>
                <c:pt idx="66">
                  <c:v>1.1109353517266024E-2</c:v>
                </c:pt>
                <c:pt idx="67">
                  <c:v>1.1109353517266024E-2</c:v>
                </c:pt>
                <c:pt idx="68">
                  <c:v>1.1109353517266024E-2</c:v>
                </c:pt>
                <c:pt idx="69">
                  <c:v>1.1109353517266024E-2</c:v>
                </c:pt>
                <c:pt idx="70">
                  <c:v>1.1109353517266024E-2</c:v>
                </c:pt>
                <c:pt idx="71">
                  <c:v>1.1109353517266024E-2</c:v>
                </c:pt>
              </c:numCache>
            </c:numRef>
          </c:yVal>
          <c:smooth val="0"/>
          <c:extLst>
            <c:ext xmlns:c16="http://schemas.microsoft.com/office/drawing/2014/chart" uri="{C3380CC4-5D6E-409C-BE32-E72D297353CC}">
              <c16:uniqueId val="{00000004-3882-49DA-B811-50B4B20B0FAD}"/>
            </c:ext>
          </c:extLst>
        </c:ser>
        <c:ser>
          <c:idx val="5"/>
          <c:order val="5"/>
          <c:tx>
            <c:v>BSG+WNmin</c:v>
          </c:tx>
          <c:spPr>
            <a:ln w="19050" cap="rnd">
              <a:noFill/>
              <a:round/>
            </a:ln>
            <a:effectLst/>
          </c:spPr>
          <c:marker>
            <c:symbol val="circle"/>
            <c:size val="3"/>
            <c:spPr>
              <a:solidFill>
                <a:srgbClr val="FF9900"/>
              </a:solidFill>
              <a:ln w="9525">
                <a:solidFill>
                  <a:srgbClr val="FF9900"/>
                </a:solidFill>
              </a:ln>
              <a:effectLst/>
            </c:spPr>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Foglio3!$M$2:$M$73</c:f>
              <c:numCache>
                <c:formatCode>General</c:formatCode>
                <c:ptCount val="72"/>
                <c:pt idx="0">
                  <c:v>0</c:v>
                </c:pt>
                <c:pt idx="1">
                  <c:v>5.2135757894308842E-4</c:v>
                </c:pt>
                <c:pt idx="2">
                  <c:v>1.1647350167877505E-3</c:v>
                </c:pt>
                <c:pt idx="3">
                  <c:v>1.6084435946116557E-3</c:v>
                </c:pt>
                <c:pt idx="4">
                  <c:v>2.0410594579899628E-3</c:v>
                </c:pt>
                <c:pt idx="5">
                  <c:v>2.4847680358138684E-3</c:v>
                </c:pt>
                <c:pt idx="6">
                  <c:v>2.9395693280833708E-3</c:v>
                </c:pt>
                <c:pt idx="7">
                  <c:v>3.4831123359176548E-3</c:v>
                </c:pt>
                <c:pt idx="8">
                  <c:v>3.8935427704047667E-3</c:v>
                </c:pt>
                <c:pt idx="9">
                  <c:v>4.1264897737623169E-3</c:v>
                </c:pt>
                <c:pt idx="10">
                  <c:v>4.3427977054514705E-3</c:v>
                </c:pt>
                <c:pt idx="11">
                  <c:v>4.5923837804774173E-3</c:v>
                </c:pt>
                <c:pt idx="12">
                  <c:v>4.8697016416173571E-3</c:v>
                </c:pt>
                <c:pt idx="13">
                  <c:v>5.2135757894308833E-3</c:v>
                </c:pt>
                <c:pt idx="14">
                  <c:v>5.4798009361252285E-3</c:v>
                </c:pt>
                <c:pt idx="15">
                  <c:v>5.6794697961459854E-3</c:v>
                </c:pt>
                <c:pt idx="16">
                  <c:v>5.9235095139491319E-3</c:v>
                </c:pt>
                <c:pt idx="17">
                  <c:v>6.1120856595242908E-3</c:v>
                </c:pt>
                <c:pt idx="18">
                  <c:v>6.3117545195450486E-3</c:v>
                </c:pt>
                <c:pt idx="19">
                  <c:v>6.4892379506746112E-3</c:v>
                </c:pt>
                <c:pt idx="20">
                  <c:v>6.6667213818041738E-3</c:v>
                </c:pt>
                <c:pt idx="21">
                  <c:v>6.8386584557109361E-3</c:v>
                </c:pt>
                <c:pt idx="22">
                  <c:v>6.9884101007265057E-3</c:v>
                </c:pt>
                <c:pt idx="23">
                  <c:v>7.1603471746332671E-3</c:v>
                </c:pt>
                <c:pt idx="24">
                  <c:v>7.2934597479804393E-3</c:v>
                </c:pt>
                <c:pt idx="25">
                  <c:v>7.4653968218872033E-3</c:v>
                </c:pt>
                <c:pt idx="26">
                  <c:v>7.5707776091203808E-3</c:v>
                </c:pt>
                <c:pt idx="27">
                  <c:v>7.7094365396903515E-3</c:v>
                </c:pt>
                <c:pt idx="28">
                  <c:v>7.8092709697007313E-3</c:v>
                </c:pt>
                <c:pt idx="29">
                  <c:v>7.9479299002706977E-3</c:v>
                </c:pt>
                <c:pt idx="30">
                  <c:v>8.0754961163950721E-3</c:v>
                </c:pt>
                <c:pt idx="31">
                  <c:v>8.1864232608510491E-3</c:v>
                </c:pt>
                <c:pt idx="32">
                  <c:v>8.247433190301837E-3</c:v>
                </c:pt>
                <c:pt idx="33">
                  <c:v>8.374999406426208E-3</c:v>
                </c:pt>
                <c:pt idx="34">
                  <c:v>8.4027311925402009E-3</c:v>
                </c:pt>
                <c:pt idx="35">
                  <c:v>8.4692874792137874E-3</c:v>
                </c:pt>
                <c:pt idx="36">
                  <c:v>8.5192046942189764E-3</c:v>
                </c:pt>
                <c:pt idx="37">
                  <c:v>8.5857609808925629E-3</c:v>
                </c:pt>
                <c:pt idx="38">
                  <c:v>8.6523172675661494E-3</c:v>
                </c:pt>
                <c:pt idx="39">
                  <c:v>8.7743371264677218E-3</c:v>
                </c:pt>
                <c:pt idx="40">
                  <c:v>8.818707984250114E-3</c:v>
                </c:pt>
                <c:pt idx="41">
                  <c:v>8.8408934131413083E-3</c:v>
                </c:pt>
                <c:pt idx="42">
                  <c:v>8.918542414260492E-3</c:v>
                </c:pt>
                <c:pt idx="43">
                  <c:v>8.9795523437112799E-3</c:v>
                </c:pt>
                <c:pt idx="44">
                  <c:v>9.0405622731620679E-3</c:v>
                </c:pt>
                <c:pt idx="45">
                  <c:v>9.0849331309444548E-3</c:v>
                </c:pt>
                <c:pt idx="46">
                  <c:v>9.129303988726847E-3</c:v>
                </c:pt>
                <c:pt idx="47">
                  <c:v>9.1570357748408417E-3</c:v>
                </c:pt>
                <c:pt idx="48">
                  <c:v>9.1903139181776332E-3</c:v>
                </c:pt>
                <c:pt idx="49">
                  <c:v>9.2180457042916296E-3</c:v>
                </c:pt>
                <c:pt idx="50">
                  <c:v>9.26241656207402E-3</c:v>
                </c:pt>
                <c:pt idx="51">
                  <c:v>9.3067874198564087E-3</c:v>
                </c:pt>
                <c:pt idx="52">
                  <c:v>9.3400655631932037E-3</c:v>
                </c:pt>
                <c:pt idx="53">
                  <c:v>9.3677973493071966E-3</c:v>
                </c:pt>
                <c:pt idx="54">
                  <c:v>9.4121682070895836E-3</c:v>
                </c:pt>
                <c:pt idx="55">
                  <c:v>9.4343536359807814E-3</c:v>
                </c:pt>
                <c:pt idx="56">
                  <c:v>9.4842708509859722E-3</c:v>
                </c:pt>
                <c:pt idx="57">
                  <c:v>9.5452807804367584E-3</c:v>
                </c:pt>
                <c:pt idx="58">
                  <c:v>9.5452807804367584E-3</c:v>
                </c:pt>
                <c:pt idx="59">
                  <c:v>9.5452807804367584E-3</c:v>
                </c:pt>
                <c:pt idx="60">
                  <c:v>9.6118370671103414E-3</c:v>
                </c:pt>
                <c:pt idx="61">
                  <c:v>9.6118370671103414E-3</c:v>
                </c:pt>
                <c:pt idx="62">
                  <c:v>9.6229297815559403E-3</c:v>
                </c:pt>
                <c:pt idx="63">
                  <c:v>9.6229297815559403E-3</c:v>
                </c:pt>
                <c:pt idx="64">
                  <c:v>9.6229297815559403E-3</c:v>
                </c:pt>
                <c:pt idx="65">
                  <c:v>9.6229297815559403E-3</c:v>
                </c:pt>
                <c:pt idx="66">
                  <c:v>9.6229297815559403E-3</c:v>
                </c:pt>
                <c:pt idx="67">
                  <c:v>9.6229297815559403E-3</c:v>
                </c:pt>
                <c:pt idx="68">
                  <c:v>9.6229297815559403E-3</c:v>
                </c:pt>
                <c:pt idx="69">
                  <c:v>9.6229297815559403E-3</c:v>
                </c:pt>
                <c:pt idx="70">
                  <c:v>9.6229297815559403E-3</c:v>
                </c:pt>
                <c:pt idx="71">
                  <c:v>9.6229297815559403E-3</c:v>
                </c:pt>
              </c:numCache>
            </c:numRef>
          </c:yVal>
          <c:smooth val="0"/>
          <c:extLst>
            <c:ext xmlns:c16="http://schemas.microsoft.com/office/drawing/2014/chart" uri="{C3380CC4-5D6E-409C-BE32-E72D297353CC}">
              <c16:uniqueId val="{00000005-3882-49DA-B811-50B4B20B0FAD}"/>
            </c:ext>
          </c:extLst>
        </c:ser>
        <c:ser>
          <c:idx val="6"/>
          <c:order val="6"/>
          <c:tx>
            <c:v>WN</c:v>
          </c:tx>
          <c:spPr>
            <a:ln w="19050" cap="rnd">
              <a:solidFill>
                <a:srgbClr val="00B050"/>
              </a:solidFill>
              <a:round/>
            </a:ln>
            <a:effectLst/>
          </c:spPr>
          <c:marker>
            <c:symbol val="none"/>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Foglio3!$F$2:$F$73</c:f>
              <c:numCache>
                <c:formatCode>General</c:formatCode>
                <c:ptCount val="72"/>
                <c:pt idx="0">
                  <c:v>8.9291860309552559E-4</c:v>
                </c:pt>
                <c:pt idx="1">
                  <c:v>1.3561201284513292E-3</c:v>
                </c:pt>
                <c:pt idx="2">
                  <c:v>1.7858372061910512E-3</c:v>
                </c:pt>
                <c:pt idx="3">
                  <c:v>2.1764890950453438E-3</c:v>
                </c:pt>
                <c:pt idx="4">
                  <c:v>2.466687641051389E-3</c:v>
                </c:pt>
                <c:pt idx="5">
                  <c:v>2.7792091521348229E-3</c:v>
                </c:pt>
                <c:pt idx="6">
                  <c:v>3.0694076981408682E-3</c:v>
                </c:pt>
                <c:pt idx="7">
                  <c:v>3.2368299362212798E-3</c:v>
                </c:pt>
                <c:pt idx="8">
                  <c:v>3.5437707060353668E-3</c:v>
                </c:pt>
                <c:pt idx="9">
                  <c:v>3.7670003568092483E-3</c:v>
                </c:pt>
                <c:pt idx="10">
                  <c:v>3.9623263012363939E-3</c:v>
                </c:pt>
                <c:pt idx="11">
                  <c:v>4.2357826234344E-3</c:v>
                </c:pt>
                <c:pt idx="12">
                  <c:v>4.40320486151481E-3</c:v>
                </c:pt>
                <c:pt idx="13">
                  <c:v>4.5427233932484861E-3</c:v>
                </c:pt>
                <c:pt idx="14">
                  <c:v>4.6766611837128144E-3</c:v>
                </c:pt>
                <c:pt idx="15">
                  <c:v>4.8050182329077967E-3</c:v>
                </c:pt>
                <c:pt idx="16">
                  <c:v>4.8887293519480008E-3</c:v>
                </c:pt>
                <c:pt idx="17">
                  <c:v>5.00592491860429E-3</c:v>
                </c:pt>
                <c:pt idx="18">
                  <c:v>5.1510241916073131E-3</c:v>
                </c:pt>
                <c:pt idx="19">
                  <c:v>5.2068316043007825E-3</c:v>
                </c:pt>
                <c:pt idx="20">
                  <c:v>5.2570582757249058E-3</c:v>
                </c:pt>
                <c:pt idx="21">
                  <c:v>5.2961234646103353E-3</c:v>
                </c:pt>
                <c:pt idx="22">
                  <c:v>5.3240271709570708E-3</c:v>
                </c:pt>
                <c:pt idx="23">
                  <c:v>5.3463501360344586E-3</c:v>
                </c:pt>
                <c:pt idx="24">
                  <c:v>5.385415324919888E-3</c:v>
                </c:pt>
                <c:pt idx="25">
                  <c:v>5.4300612550746636E-3</c:v>
                </c:pt>
                <c:pt idx="26">
                  <c:v>5.4579649614214E-3</c:v>
                </c:pt>
                <c:pt idx="27">
                  <c:v>5.4858686677681347E-3</c:v>
                </c:pt>
                <c:pt idx="28">
                  <c:v>5.5137723741148703E-3</c:v>
                </c:pt>
                <c:pt idx="29">
                  <c:v>5.5528375630002989E-3</c:v>
                </c:pt>
                <c:pt idx="30">
                  <c:v>5.5807412693470353E-3</c:v>
                </c:pt>
                <c:pt idx="31">
                  <c:v>5.5919027518857292E-3</c:v>
                </c:pt>
                <c:pt idx="32">
                  <c:v>5.6477101645791995E-3</c:v>
                </c:pt>
                <c:pt idx="33">
                  <c:v>5.6811946121952811E-3</c:v>
                </c:pt>
                <c:pt idx="34">
                  <c:v>5.7146790598113636E-3</c:v>
                </c:pt>
                <c:pt idx="35">
                  <c:v>5.7425827661580983E-3</c:v>
                </c:pt>
                <c:pt idx="36">
                  <c:v>5.7537442486967922E-3</c:v>
                </c:pt>
                <c:pt idx="37">
                  <c:v>5.7649057312354869E-3</c:v>
                </c:pt>
                <c:pt idx="38">
                  <c:v>5.7760672137741808E-3</c:v>
                </c:pt>
                <c:pt idx="39">
                  <c:v>5.7872286963128756E-3</c:v>
                </c:pt>
                <c:pt idx="40">
                  <c:v>5.7928094375822225E-3</c:v>
                </c:pt>
                <c:pt idx="41">
                  <c:v>5.7928094375822225E-3</c:v>
                </c:pt>
                <c:pt idx="42">
                  <c:v>5.7983901788515695E-3</c:v>
                </c:pt>
                <c:pt idx="43">
                  <c:v>5.826293885198305E-3</c:v>
                </c:pt>
                <c:pt idx="44">
                  <c:v>5.837455367736998E-3</c:v>
                </c:pt>
                <c:pt idx="45">
                  <c:v>5.8541975915450389E-3</c:v>
                </c:pt>
                <c:pt idx="46">
                  <c:v>5.8709398153530806E-3</c:v>
                </c:pt>
                <c:pt idx="47">
                  <c:v>5.8709398153530806E-3</c:v>
                </c:pt>
                <c:pt idx="48">
                  <c:v>5.8821012978917744E-3</c:v>
                </c:pt>
                <c:pt idx="49">
                  <c:v>5.8876820391611205E-3</c:v>
                </c:pt>
                <c:pt idx="50">
                  <c:v>5.8988435216998144E-3</c:v>
                </c:pt>
                <c:pt idx="51">
                  <c:v>5.8988435216998144E-3</c:v>
                </c:pt>
                <c:pt idx="52">
                  <c:v>5.921166486777203E-3</c:v>
                </c:pt>
                <c:pt idx="53">
                  <c:v>5.921166486777203E-3</c:v>
                </c:pt>
                <c:pt idx="54">
                  <c:v>5.921166486777203E-3</c:v>
                </c:pt>
                <c:pt idx="55">
                  <c:v>5.921166486777203E-3</c:v>
                </c:pt>
                <c:pt idx="56">
                  <c:v>5.921166486777203E-3</c:v>
                </c:pt>
                <c:pt idx="57">
                  <c:v>5.921166486777203E-3</c:v>
                </c:pt>
                <c:pt idx="58">
                  <c:v>5.921166486777203E-3</c:v>
                </c:pt>
                <c:pt idx="59">
                  <c:v>5.921166486777203E-3</c:v>
                </c:pt>
                <c:pt idx="60">
                  <c:v>5.921166486777203E-3</c:v>
                </c:pt>
                <c:pt idx="61">
                  <c:v>5.921166486777203E-3</c:v>
                </c:pt>
                <c:pt idx="62">
                  <c:v>5.921166486777203E-3</c:v>
                </c:pt>
                <c:pt idx="63">
                  <c:v>5.921166486777203E-3</c:v>
                </c:pt>
                <c:pt idx="64">
                  <c:v>5.921166486777203E-3</c:v>
                </c:pt>
                <c:pt idx="65">
                  <c:v>5.921166486777203E-3</c:v>
                </c:pt>
                <c:pt idx="66">
                  <c:v>5.921166486777203E-3</c:v>
                </c:pt>
                <c:pt idx="67">
                  <c:v>5.921166486777203E-3</c:v>
                </c:pt>
                <c:pt idx="68">
                  <c:v>5.921166486777203E-3</c:v>
                </c:pt>
                <c:pt idx="69">
                  <c:v>5.921166486777203E-3</c:v>
                </c:pt>
                <c:pt idx="70">
                  <c:v>5.921166486777203E-3</c:v>
                </c:pt>
                <c:pt idx="71">
                  <c:v>5.921166486777203E-3</c:v>
                </c:pt>
              </c:numCache>
            </c:numRef>
          </c:yVal>
          <c:smooth val="0"/>
          <c:extLst>
            <c:ext xmlns:c16="http://schemas.microsoft.com/office/drawing/2014/chart" uri="{C3380CC4-5D6E-409C-BE32-E72D297353CC}">
              <c16:uniqueId val="{00000006-3882-49DA-B811-50B4B20B0FAD}"/>
            </c:ext>
          </c:extLst>
        </c:ser>
        <c:ser>
          <c:idx val="7"/>
          <c:order val="7"/>
          <c:tx>
            <c:v>WNmax</c:v>
          </c:tx>
          <c:spPr>
            <a:ln w="19050" cap="rnd">
              <a:noFill/>
              <a:round/>
            </a:ln>
            <a:effectLst/>
          </c:spPr>
          <c:marker>
            <c:symbol val="circle"/>
            <c:size val="3"/>
            <c:spPr>
              <a:solidFill>
                <a:srgbClr val="00B050"/>
              </a:solidFill>
              <a:ln w="9525">
                <a:solidFill>
                  <a:srgbClr val="00B050"/>
                </a:solidFill>
              </a:ln>
              <a:effectLst/>
            </c:spPr>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Foglio3!$N$2:$N$73</c:f>
              <c:numCache>
                <c:formatCode>General</c:formatCode>
                <c:ptCount val="72"/>
                <c:pt idx="0">
                  <c:v>8.9291860309552559E-4</c:v>
                </c:pt>
                <c:pt idx="1">
                  <c:v>1.3672816109900233E-3</c:v>
                </c:pt>
                <c:pt idx="2">
                  <c:v>1.7858372061910512E-3</c:v>
                </c:pt>
                <c:pt idx="3">
                  <c:v>2.2136940368409908E-3</c:v>
                </c:pt>
                <c:pt idx="4">
                  <c:v>2.503892582847036E-3</c:v>
                </c:pt>
                <c:pt idx="5">
                  <c:v>2.8164140939304699E-3</c:v>
                </c:pt>
                <c:pt idx="6">
                  <c:v>3.1066126399365152E-3</c:v>
                </c:pt>
                <c:pt idx="7">
                  <c:v>3.259152901298668E-3</c:v>
                </c:pt>
                <c:pt idx="8">
                  <c:v>3.5623731769331901E-3</c:v>
                </c:pt>
                <c:pt idx="9">
                  <c:v>3.785602827707072E-3</c:v>
                </c:pt>
                <c:pt idx="10">
                  <c:v>4.0069722313911703E-3</c:v>
                </c:pt>
                <c:pt idx="11">
                  <c:v>4.3064720128461291E-3</c:v>
                </c:pt>
                <c:pt idx="12">
                  <c:v>4.5110991927221865E-3</c:v>
                </c:pt>
                <c:pt idx="13">
                  <c:v>4.6692201953536855E-3</c:v>
                </c:pt>
                <c:pt idx="14">
                  <c:v>4.8254809508954024E-3</c:v>
                </c:pt>
                <c:pt idx="15">
                  <c:v>5.0170864011429839E-3</c:v>
                </c:pt>
                <c:pt idx="16">
                  <c:v>5.1566049328766583E-3</c:v>
                </c:pt>
                <c:pt idx="17">
                  <c:v>5.3221669238672888E-3</c:v>
                </c:pt>
                <c:pt idx="18">
                  <c:v>5.5044711386659584E-3</c:v>
                </c:pt>
                <c:pt idx="19">
                  <c:v>5.5974834931550744E-3</c:v>
                </c:pt>
                <c:pt idx="20">
                  <c:v>5.6811946121952802E-3</c:v>
                </c:pt>
                <c:pt idx="21">
                  <c:v>5.7463032603376624E-3</c:v>
                </c:pt>
                <c:pt idx="22">
                  <c:v>5.7928094375822217E-3</c:v>
                </c:pt>
                <c:pt idx="23">
                  <c:v>5.8300143793778682E-3</c:v>
                </c:pt>
                <c:pt idx="24">
                  <c:v>5.8951230275202503E-3</c:v>
                </c:pt>
                <c:pt idx="25">
                  <c:v>5.9695329111115435E-3</c:v>
                </c:pt>
                <c:pt idx="26">
                  <c:v>6.0160390883561036E-3</c:v>
                </c:pt>
                <c:pt idx="27">
                  <c:v>6.062545265600662E-3</c:v>
                </c:pt>
                <c:pt idx="28">
                  <c:v>6.1090514428452205E-3</c:v>
                </c:pt>
                <c:pt idx="29">
                  <c:v>6.1741600909876017E-3</c:v>
                </c:pt>
                <c:pt idx="30">
                  <c:v>6.2206662682321619E-3</c:v>
                </c:pt>
                <c:pt idx="31">
                  <c:v>6.2392687391299856E-3</c:v>
                </c:pt>
                <c:pt idx="32">
                  <c:v>6.3322810936191024E-3</c:v>
                </c:pt>
                <c:pt idx="33">
                  <c:v>6.3880885063125718E-3</c:v>
                </c:pt>
                <c:pt idx="34">
                  <c:v>6.443895919006043E-3</c:v>
                </c:pt>
                <c:pt idx="35">
                  <c:v>6.4904020962506005E-3</c:v>
                </c:pt>
                <c:pt idx="36">
                  <c:v>6.5090045671484242E-3</c:v>
                </c:pt>
                <c:pt idx="37">
                  <c:v>6.527607038046248E-3</c:v>
                </c:pt>
                <c:pt idx="38">
                  <c:v>6.5462095089440717E-3</c:v>
                </c:pt>
                <c:pt idx="39">
                  <c:v>6.5648119798418954E-3</c:v>
                </c:pt>
                <c:pt idx="40">
                  <c:v>6.5741132152908072E-3</c:v>
                </c:pt>
                <c:pt idx="41">
                  <c:v>6.5741132152908072E-3</c:v>
                </c:pt>
                <c:pt idx="42">
                  <c:v>6.5834144507397191E-3</c:v>
                </c:pt>
                <c:pt idx="43">
                  <c:v>6.6299206279842784E-3</c:v>
                </c:pt>
                <c:pt idx="44">
                  <c:v>6.6485230988821004E-3</c:v>
                </c:pt>
                <c:pt idx="45">
                  <c:v>6.6764268052288351E-3</c:v>
                </c:pt>
                <c:pt idx="46">
                  <c:v>6.7043305115755715E-3</c:v>
                </c:pt>
                <c:pt idx="47">
                  <c:v>6.7043305115755715E-3</c:v>
                </c:pt>
                <c:pt idx="48">
                  <c:v>6.7229329824733943E-3</c:v>
                </c:pt>
                <c:pt idx="49">
                  <c:v>6.7322342179223053E-3</c:v>
                </c:pt>
                <c:pt idx="50">
                  <c:v>6.7508366888201282E-3</c:v>
                </c:pt>
                <c:pt idx="51">
                  <c:v>6.7508366888201282E-3</c:v>
                </c:pt>
                <c:pt idx="52">
                  <c:v>6.7880416306157756E-3</c:v>
                </c:pt>
                <c:pt idx="53">
                  <c:v>6.7880416306157756E-3</c:v>
                </c:pt>
                <c:pt idx="54">
                  <c:v>6.7880416306157756E-3</c:v>
                </c:pt>
                <c:pt idx="55">
                  <c:v>6.7880416306157756E-3</c:v>
                </c:pt>
                <c:pt idx="56">
                  <c:v>6.7880416306157756E-3</c:v>
                </c:pt>
                <c:pt idx="57">
                  <c:v>6.7880416306157756E-3</c:v>
                </c:pt>
                <c:pt idx="58">
                  <c:v>6.7880416306157756E-3</c:v>
                </c:pt>
                <c:pt idx="59">
                  <c:v>6.7880416306157756E-3</c:v>
                </c:pt>
                <c:pt idx="60">
                  <c:v>6.7880416306157756E-3</c:v>
                </c:pt>
                <c:pt idx="61">
                  <c:v>6.7880416306157756E-3</c:v>
                </c:pt>
                <c:pt idx="62">
                  <c:v>6.7880416306157756E-3</c:v>
                </c:pt>
                <c:pt idx="63">
                  <c:v>6.7880416306157756E-3</c:v>
                </c:pt>
                <c:pt idx="64">
                  <c:v>6.7880416306157756E-3</c:v>
                </c:pt>
                <c:pt idx="65">
                  <c:v>6.7880416306157756E-3</c:v>
                </c:pt>
                <c:pt idx="66">
                  <c:v>6.7880416306157756E-3</c:v>
                </c:pt>
                <c:pt idx="67">
                  <c:v>6.7880416306157756E-3</c:v>
                </c:pt>
                <c:pt idx="68">
                  <c:v>6.7880416306157756E-3</c:v>
                </c:pt>
                <c:pt idx="69">
                  <c:v>6.7880416306157756E-3</c:v>
                </c:pt>
                <c:pt idx="70">
                  <c:v>6.7880416306157756E-3</c:v>
                </c:pt>
                <c:pt idx="71">
                  <c:v>6.7880416306157756E-3</c:v>
                </c:pt>
              </c:numCache>
            </c:numRef>
          </c:yVal>
          <c:smooth val="0"/>
          <c:extLst>
            <c:ext xmlns:c16="http://schemas.microsoft.com/office/drawing/2014/chart" uri="{C3380CC4-5D6E-409C-BE32-E72D297353CC}">
              <c16:uniqueId val="{00000007-3882-49DA-B811-50B4B20B0FAD}"/>
            </c:ext>
          </c:extLst>
        </c:ser>
        <c:ser>
          <c:idx val="8"/>
          <c:order val="8"/>
          <c:tx>
            <c:v>WNmin</c:v>
          </c:tx>
          <c:spPr>
            <a:ln w="19050" cap="rnd">
              <a:noFill/>
              <a:round/>
            </a:ln>
            <a:effectLst/>
          </c:spPr>
          <c:marker>
            <c:symbol val="circle"/>
            <c:size val="3"/>
            <c:spPr>
              <a:solidFill>
                <a:srgbClr val="00B050"/>
              </a:solidFill>
              <a:ln w="9525">
                <a:solidFill>
                  <a:srgbClr val="00B050"/>
                </a:solidFill>
              </a:ln>
              <a:effectLst/>
            </c:spPr>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Foglio3!$O$2:$O$73</c:f>
              <c:numCache>
                <c:formatCode>General</c:formatCode>
                <c:ptCount val="72"/>
                <c:pt idx="0">
                  <c:v>8.9291860309552559E-4</c:v>
                </c:pt>
                <c:pt idx="1">
                  <c:v>1.3449586459126351E-3</c:v>
                </c:pt>
                <c:pt idx="2">
                  <c:v>1.7858372061910512E-3</c:v>
                </c:pt>
                <c:pt idx="3">
                  <c:v>2.1392841532496968E-3</c:v>
                </c:pt>
                <c:pt idx="4">
                  <c:v>2.429482699255742E-3</c:v>
                </c:pt>
                <c:pt idx="5">
                  <c:v>2.7420042103391759E-3</c:v>
                </c:pt>
                <c:pt idx="6">
                  <c:v>3.0322027563452212E-3</c:v>
                </c:pt>
                <c:pt idx="7">
                  <c:v>3.2145069711438917E-3</c:v>
                </c:pt>
                <c:pt idx="8">
                  <c:v>3.5251682351375435E-3</c:v>
                </c:pt>
                <c:pt idx="9">
                  <c:v>3.7483978859114246E-3</c:v>
                </c:pt>
                <c:pt idx="10">
                  <c:v>3.9176803710816175E-3</c:v>
                </c:pt>
                <c:pt idx="11">
                  <c:v>4.165093234022671E-3</c:v>
                </c:pt>
                <c:pt idx="12">
                  <c:v>4.2953105303074335E-3</c:v>
                </c:pt>
                <c:pt idx="13">
                  <c:v>4.4162265911432868E-3</c:v>
                </c:pt>
                <c:pt idx="14">
                  <c:v>4.5278414165302264E-3</c:v>
                </c:pt>
                <c:pt idx="15">
                  <c:v>4.5929500646726094E-3</c:v>
                </c:pt>
                <c:pt idx="16">
                  <c:v>4.6208537710193433E-3</c:v>
                </c:pt>
                <c:pt idx="17">
                  <c:v>4.6896829133412912E-3</c:v>
                </c:pt>
                <c:pt idx="18">
                  <c:v>4.7975772445486677E-3</c:v>
                </c:pt>
                <c:pt idx="19">
                  <c:v>4.8161797154464905E-3</c:v>
                </c:pt>
                <c:pt idx="20">
                  <c:v>4.8329219392545314E-3</c:v>
                </c:pt>
                <c:pt idx="21">
                  <c:v>4.8459436688830081E-3</c:v>
                </c:pt>
                <c:pt idx="22">
                  <c:v>4.85524490433192E-3</c:v>
                </c:pt>
                <c:pt idx="23">
                  <c:v>4.862685892691049E-3</c:v>
                </c:pt>
                <c:pt idx="24">
                  <c:v>4.8757076223195257E-3</c:v>
                </c:pt>
                <c:pt idx="25">
                  <c:v>4.8905895990377837E-3</c:v>
                </c:pt>
                <c:pt idx="26">
                  <c:v>4.8998908344866964E-3</c:v>
                </c:pt>
                <c:pt idx="27">
                  <c:v>4.9091920699356074E-3</c:v>
                </c:pt>
                <c:pt idx="28">
                  <c:v>4.9184933053845201E-3</c:v>
                </c:pt>
                <c:pt idx="29">
                  <c:v>4.931515035012996E-3</c:v>
                </c:pt>
                <c:pt idx="30">
                  <c:v>4.9408162704619087E-3</c:v>
                </c:pt>
                <c:pt idx="31">
                  <c:v>4.9445367646414728E-3</c:v>
                </c:pt>
                <c:pt idx="32">
                  <c:v>4.9631392355392965E-3</c:v>
                </c:pt>
                <c:pt idx="33">
                  <c:v>4.9743007180779904E-3</c:v>
                </c:pt>
                <c:pt idx="34">
                  <c:v>4.9854622006166843E-3</c:v>
                </c:pt>
                <c:pt idx="35">
                  <c:v>4.9947634360655961E-3</c:v>
                </c:pt>
                <c:pt idx="36">
                  <c:v>4.9984839302451602E-3</c:v>
                </c:pt>
                <c:pt idx="37">
                  <c:v>5.0022044244247259E-3</c:v>
                </c:pt>
                <c:pt idx="38">
                  <c:v>5.00592491860429E-3</c:v>
                </c:pt>
                <c:pt idx="39">
                  <c:v>5.0096454127838558E-3</c:v>
                </c:pt>
                <c:pt idx="40">
                  <c:v>5.0115056598736378E-3</c:v>
                </c:pt>
                <c:pt idx="41">
                  <c:v>5.0115056598736378E-3</c:v>
                </c:pt>
                <c:pt idx="42">
                  <c:v>5.0133659069634198E-3</c:v>
                </c:pt>
                <c:pt idx="43">
                  <c:v>5.0226671424123317E-3</c:v>
                </c:pt>
                <c:pt idx="44">
                  <c:v>5.0263876365918957E-3</c:v>
                </c:pt>
                <c:pt idx="45">
                  <c:v>5.0319683778612427E-3</c:v>
                </c:pt>
                <c:pt idx="46">
                  <c:v>5.0375491191305896E-3</c:v>
                </c:pt>
                <c:pt idx="47">
                  <c:v>5.0375491191305896E-3</c:v>
                </c:pt>
                <c:pt idx="48">
                  <c:v>5.0412696133101545E-3</c:v>
                </c:pt>
                <c:pt idx="49">
                  <c:v>5.0431298603999357E-3</c:v>
                </c:pt>
                <c:pt idx="50">
                  <c:v>5.0468503545795006E-3</c:v>
                </c:pt>
                <c:pt idx="51">
                  <c:v>5.0468503545795006E-3</c:v>
                </c:pt>
                <c:pt idx="52">
                  <c:v>5.0542913429386304E-3</c:v>
                </c:pt>
                <c:pt idx="53">
                  <c:v>5.0542913429386304E-3</c:v>
                </c:pt>
                <c:pt idx="54">
                  <c:v>5.0542913429386304E-3</c:v>
                </c:pt>
                <c:pt idx="55">
                  <c:v>5.0542913429386304E-3</c:v>
                </c:pt>
                <c:pt idx="56">
                  <c:v>5.0542913429386304E-3</c:v>
                </c:pt>
                <c:pt idx="57">
                  <c:v>5.0542913429386304E-3</c:v>
                </c:pt>
                <c:pt idx="58">
                  <c:v>5.0542913429386304E-3</c:v>
                </c:pt>
                <c:pt idx="59">
                  <c:v>5.0542913429386304E-3</c:v>
                </c:pt>
                <c:pt idx="60">
                  <c:v>5.0542913429386304E-3</c:v>
                </c:pt>
                <c:pt idx="61">
                  <c:v>5.0542913429386304E-3</c:v>
                </c:pt>
                <c:pt idx="62">
                  <c:v>5.0542913429386304E-3</c:v>
                </c:pt>
                <c:pt idx="63">
                  <c:v>5.0542913429386304E-3</c:v>
                </c:pt>
                <c:pt idx="64">
                  <c:v>5.0542913429386304E-3</c:v>
                </c:pt>
                <c:pt idx="65">
                  <c:v>5.0542913429386304E-3</c:v>
                </c:pt>
                <c:pt idx="66">
                  <c:v>5.0542913429386304E-3</c:v>
                </c:pt>
                <c:pt idx="67">
                  <c:v>5.0542913429386304E-3</c:v>
                </c:pt>
                <c:pt idx="68">
                  <c:v>5.0542913429386304E-3</c:v>
                </c:pt>
                <c:pt idx="69">
                  <c:v>5.0542913429386304E-3</c:v>
                </c:pt>
                <c:pt idx="70">
                  <c:v>5.0542913429386304E-3</c:v>
                </c:pt>
                <c:pt idx="71">
                  <c:v>5.0542913429386304E-3</c:v>
                </c:pt>
              </c:numCache>
            </c:numRef>
          </c:yVal>
          <c:smooth val="0"/>
          <c:extLst>
            <c:ext xmlns:c16="http://schemas.microsoft.com/office/drawing/2014/chart" uri="{C3380CC4-5D6E-409C-BE32-E72D297353CC}">
              <c16:uniqueId val="{00000008-3882-49DA-B811-50B4B20B0FAD}"/>
            </c:ext>
          </c:extLst>
        </c:ser>
        <c:ser>
          <c:idx val="9"/>
          <c:order val="9"/>
          <c:tx>
            <c:v>KR</c:v>
          </c:tx>
          <c:spPr>
            <a:ln w="19050" cap="rnd">
              <a:solidFill>
                <a:schemeClr val="accent2">
                  <a:lumMod val="75000"/>
                </a:schemeClr>
              </a:solidFill>
              <a:round/>
            </a:ln>
            <a:effectLst/>
          </c:spPr>
          <c:marker>
            <c:symbol val="none"/>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Foglio3!$H$2:$H$73</c:f>
              <c:numCache>
                <c:formatCode>General</c:formatCode>
                <c:ptCount val="72"/>
                <c:pt idx="0">
                  <c:v>3.3463749165743524E-4</c:v>
                </c:pt>
                <c:pt idx="1">
                  <c:v>7.6842683269485134E-4</c:v>
                </c:pt>
                <c:pt idx="2">
                  <c:v>1.3096306772272463E-3</c:v>
                </c:pt>
                <c:pt idx="3">
                  <c:v>2.1235021075545891E-3</c:v>
                </c:pt>
                <c:pt idx="4">
                  <c:v>2.4622709262695232E-3</c:v>
                </c:pt>
                <c:pt idx="5">
                  <c:v>2.763857801466965E-3</c:v>
                </c:pt>
                <c:pt idx="6">
                  <c:v>3.1150206013543964E-3</c:v>
                </c:pt>
                <c:pt idx="7">
                  <c:v>3.6107798482543012E-3</c:v>
                </c:pt>
                <c:pt idx="8">
                  <c:v>4.0197812269467219E-3</c:v>
                </c:pt>
                <c:pt idx="9">
                  <c:v>4.2635295233391752E-3</c:v>
                </c:pt>
                <c:pt idx="10">
                  <c:v>4.4700958762141337E-3</c:v>
                </c:pt>
                <c:pt idx="11">
                  <c:v>4.6518742667440985E-3</c:v>
                </c:pt>
                <c:pt idx="12">
                  <c:v>4.8501779655040602E-3</c:v>
                </c:pt>
                <c:pt idx="13">
                  <c:v>5.1063202430690112E-3</c:v>
                </c:pt>
                <c:pt idx="14">
                  <c:v>5.3955131370939545E-3</c:v>
                </c:pt>
                <c:pt idx="15">
                  <c:v>5.8582217675338657E-3</c:v>
                </c:pt>
                <c:pt idx="16">
                  <c:v>6.0813134286388211E-3</c:v>
                </c:pt>
                <c:pt idx="17">
                  <c:v>6.3044050897437783E-3</c:v>
                </c:pt>
                <c:pt idx="18">
                  <c:v>6.5192340967337378E-3</c:v>
                </c:pt>
                <c:pt idx="19">
                  <c:v>6.7795077013561881E-3</c:v>
                </c:pt>
                <c:pt idx="20">
                  <c:v>7.110013865956122E-3</c:v>
                </c:pt>
                <c:pt idx="21">
                  <c:v>7.345499508233576E-3</c:v>
                </c:pt>
                <c:pt idx="22">
                  <c:v>7.8949660068809695E-3</c:v>
                </c:pt>
                <c:pt idx="23">
                  <c:v>8.2296034985384053E-3</c:v>
                </c:pt>
                <c:pt idx="24">
                  <c:v>8.564240990195841E-3</c:v>
                </c:pt>
                <c:pt idx="25">
                  <c:v>8.8864845006807781E-3</c:v>
                </c:pt>
                <c:pt idx="26">
                  <c:v>8.9443230794857675E-3</c:v>
                </c:pt>
                <c:pt idx="27">
                  <c:v>9.0021616582907551E-3</c:v>
                </c:pt>
                <c:pt idx="28">
                  <c:v>9.0682628912107429E-3</c:v>
                </c:pt>
                <c:pt idx="29">
                  <c:v>9.1137074888432337E-3</c:v>
                </c:pt>
                <c:pt idx="30">
                  <c:v>9.1261014700157305E-3</c:v>
                </c:pt>
                <c:pt idx="31">
                  <c:v>9.1343641241307307E-3</c:v>
                </c:pt>
                <c:pt idx="32">
                  <c:v>9.2169906652807155E-3</c:v>
                </c:pt>
                <c:pt idx="33">
                  <c:v>9.2583039358557061E-3</c:v>
                </c:pt>
                <c:pt idx="34">
                  <c:v>9.2789605711432015E-3</c:v>
                </c:pt>
                <c:pt idx="35">
                  <c:v>9.2954858793732002E-3</c:v>
                </c:pt>
                <c:pt idx="36">
                  <c:v>9.2954858793732002E-3</c:v>
                </c:pt>
                <c:pt idx="37">
                  <c:v>9.3409304770056909E-3</c:v>
                </c:pt>
                <c:pt idx="38">
                  <c:v>9.3409304770056909E-3</c:v>
                </c:pt>
                <c:pt idx="39">
                  <c:v>9.3409304770056909E-3</c:v>
                </c:pt>
                <c:pt idx="40">
                  <c:v>9.3409304770056909E-3</c:v>
                </c:pt>
                <c:pt idx="41">
                  <c:v>9.3409304770056909E-3</c:v>
                </c:pt>
                <c:pt idx="42">
                  <c:v>9.3409304770056909E-3</c:v>
                </c:pt>
                <c:pt idx="43">
                  <c:v>9.3409304770056909E-3</c:v>
                </c:pt>
                <c:pt idx="44">
                  <c:v>9.3409304770056909E-3</c:v>
                </c:pt>
                <c:pt idx="45">
                  <c:v>9.3409304770056909E-3</c:v>
                </c:pt>
                <c:pt idx="46">
                  <c:v>9.3409304770056909E-3</c:v>
                </c:pt>
                <c:pt idx="47">
                  <c:v>9.3409304770056909E-3</c:v>
                </c:pt>
                <c:pt idx="48">
                  <c:v>9.3409304770056909E-3</c:v>
                </c:pt>
                <c:pt idx="49">
                  <c:v>9.3409304770056909E-3</c:v>
                </c:pt>
                <c:pt idx="50">
                  <c:v>9.3409304770056909E-3</c:v>
                </c:pt>
                <c:pt idx="51">
                  <c:v>9.3409304770056909E-3</c:v>
                </c:pt>
                <c:pt idx="52">
                  <c:v>9.3409304770056909E-3</c:v>
                </c:pt>
                <c:pt idx="53">
                  <c:v>9.3409304770056909E-3</c:v>
                </c:pt>
                <c:pt idx="54">
                  <c:v>9.3409304770056909E-3</c:v>
                </c:pt>
                <c:pt idx="55">
                  <c:v>9.3409304770056909E-3</c:v>
                </c:pt>
                <c:pt idx="56">
                  <c:v>9.3409304770056909E-3</c:v>
                </c:pt>
                <c:pt idx="57">
                  <c:v>9.3409304770056909E-3</c:v>
                </c:pt>
                <c:pt idx="58">
                  <c:v>9.3409304770056909E-3</c:v>
                </c:pt>
                <c:pt idx="59">
                  <c:v>9.3409304770056909E-3</c:v>
                </c:pt>
                <c:pt idx="60">
                  <c:v>9.3409304770056909E-3</c:v>
                </c:pt>
                <c:pt idx="61">
                  <c:v>9.3409304770056909E-3</c:v>
                </c:pt>
                <c:pt idx="62">
                  <c:v>9.3409304770056909E-3</c:v>
                </c:pt>
                <c:pt idx="63">
                  <c:v>9.3409304770056909E-3</c:v>
                </c:pt>
                <c:pt idx="64">
                  <c:v>9.3409304770056909E-3</c:v>
                </c:pt>
                <c:pt idx="65">
                  <c:v>9.3409304770056909E-3</c:v>
                </c:pt>
                <c:pt idx="66">
                  <c:v>9.3409304770056909E-3</c:v>
                </c:pt>
                <c:pt idx="67">
                  <c:v>9.3409304770056909E-3</c:v>
                </c:pt>
                <c:pt idx="68">
                  <c:v>9.3409304770056909E-3</c:v>
                </c:pt>
                <c:pt idx="69">
                  <c:v>9.3409304770056909E-3</c:v>
                </c:pt>
                <c:pt idx="70">
                  <c:v>9.3409304770056909E-3</c:v>
                </c:pt>
                <c:pt idx="71">
                  <c:v>9.3409304770056909E-3</c:v>
                </c:pt>
              </c:numCache>
            </c:numRef>
          </c:yVal>
          <c:smooth val="0"/>
          <c:extLst>
            <c:ext xmlns:c16="http://schemas.microsoft.com/office/drawing/2014/chart" uri="{C3380CC4-5D6E-409C-BE32-E72D297353CC}">
              <c16:uniqueId val="{00000009-3882-49DA-B811-50B4B20B0FAD}"/>
            </c:ext>
          </c:extLst>
        </c:ser>
        <c:ser>
          <c:idx val="10"/>
          <c:order val="10"/>
          <c:tx>
            <c:v>WNFmax</c:v>
          </c:tx>
          <c:spPr>
            <a:ln w="19050" cap="rnd">
              <a:noFill/>
              <a:round/>
            </a:ln>
            <a:effectLst/>
          </c:spPr>
          <c:marker>
            <c:symbol val="circle"/>
            <c:size val="3"/>
            <c:spPr>
              <a:solidFill>
                <a:schemeClr val="accent2">
                  <a:lumMod val="75000"/>
                </a:schemeClr>
              </a:solidFill>
              <a:ln w="9525">
                <a:solidFill>
                  <a:schemeClr val="accent2">
                    <a:lumMod val="75000"/>
                  </a:schemeClr>
                </a:solidFill>
              </a:ln>
              <a:effectLst/>
            </c:spPr>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Foglio3!$P$2:$P$73</c:f>
              <c:numCache>
                <c:formatCode>General</c:formatCode>
                <c:ptCount val="72"/>
                <c:pt idx="0">
                  <c:v>3.9660739751992322E-4</c:v>
                </c:pt>
                <c:pt idx="1">
                  <c:v>9.1302327970732328E-4</c:v>
                </c:pt>
                <c:pt idx="2">
                  <c:v>1.4666211054122158E-3</c:v>
                </c:pt>
                <c:pt idx="3">
                  <c:v>2.2915094078928902E-3</c:v>
                </c:pt>
                <c:pt idx="4">
                  <c:v>2.5875878470136655E-3</c:v>
                </c:pt>
                <c:pt idx="5">
                  <c:v>2.8354674704636177E-3</c:v>
                </c:pt>
                <c:pt idx="6">
                  <c:v>3.2417146311177051E-3</c:v>
                </c:pt>
                <c:pt idx="7">
                  <c:v>3.7567534042859396E-3</c:v>
                </c:pt>
                <c:pt idx="8">
                  <c:v>4.2456271060900119E-3</c:v>
                </c:pt>
                <c:pt idx="9">
                  <c:v>4.5554766354024522E-3</c:v>
                </c:pt>
                <c:pt idx="10">
                  <c:v>4.8308984392357304E-3</c:v>
                </c:pt>
                <c:pt idx="11">
                  <c:v>5.0732696266090165E-3</c:v>
                </c:pt>
                <c:pt idx="12">
                  <c:v>5.3252805771164683E-3</c:v>
                </c:pt>
                <c:pt idx="13">
                  <c:v>5.6378843244672414E-3</c:v>
                </c:pt>
                <c:pt idx="14">
                  <c:v>5.9862929063163404E-3</c:v>
                </c:pt>
                <c:pt idx="15">
                  <c:v>6.5027087885037409E-3</c:v>
                </c:pt>
                <c:pt idx="16">
                  <c:v>6.7643595021453558E-3</c:v>
                </c:pt>
                <c:pt idx="17">
                  <c:v>7.0232559977486389E-3</c:v>
                </c:pt>
                <c:pt idx="18">
                  <c:v>7.2738898392369251E-3</c:v>
                </c:pt>
                <c:pt idx="19">
                  <c:v>7.6071502218751945E-3</c:v>
                </c:pt>
                <c:pt idx="20">
                  <c:v>7.9858552021459528E-3</c:v>
                </c:pt>
                <c:pt idx="21">
                  <c:v>8.2626541149983974E-3</c:v>
                </c:pt>
                <c:pt idx="22">
                  <c:v>8.8121206136457918E-3</c:v>
                </c:pt>
                <c:pt idx="23">
                  <c:v>9.1467581053032276E-3</c:v>
                </c:pt>
                <c:pt idx="24">
                  <c:v>9.4813955969606633E-3</c:v>
                </c:pt>
                <c:pt idx="25">
                  <c:v>9.8036391074456004E-3</c:v>
                </c:pt>
                <c:pt idx="26">
                  <c:v>9.8807572125189196E-3</c:v>
                </c:pt>
                <c:pt idx="27">
                  <c:v>9.9578753175922369E-3</c:v>
                </c:pt>
                <c:pt idx="28">
                  <c:v>1.0046010294818887E-2</c:v>
                </c:pt>
                <c:pt idx="29">
                  <c:v>1.0106603091662208E-2</c:v>
                </c:pt>
                <c:pt idx="30">
                  <c:v>1.0123128399892205E-2</c:v>
                </c:pt>
                <c:pt idx="31">
                  <c:v>1.0134145272045538E-2</c:v>
                </c:pt>
                <c:pt idx="32">
                  <c:v>1.0244313993578849E-2</c:v>
                </c:pt>
                <c:pt idx="33">
                  <c:v>1.0299398354345504E-2</c:v>
                </c:pt>
                <c:pt idx="34">
                  <c:v>1.0326940534728832E-2</c:v>
                </c:pt>
                <c:pt idx="35">
                  <c:v>1.0348974279035496E-2</c:v>
                </c:pt>
                <c:pt idx="36">
                  <c:v>1.0348974279035496E-2</c:v>
                </c:pt>
                <c:pt idx="37">
                  <c:v>1.0409567075878817E-2</c:v>
                </c:pt>
                <c:pt idx="38">
                  <c:v>1.0409567075878817E-2</c:v>
                </c:pt>
                <c:pt idx="39">
                  <c:v>1.0409567075878817E-2</c:v>
                </c:pt>
                <c:pt idx="40">
                  <c:v>1.0409567075878817E-2</c:v>
                </c:pt>
                <c:pt idx="41">
                  <c:v>1.0409567075878817E-2</c:v>
                </c:pt>
                <c:pt idx="42">
                  <c:v>1.0409567075878817E-2</c:v>
                </c:pt>
                <c:pt idx="43">
                  <c:v>1.0409567075878817E-2</c:v>
                </c:pt>
                <c:pt idx="44">
                  <c:v>1.0409567075878817E-2</c:v>
                </c:pt>
                <c:pt idx="45">
                  <c:v>1.0409567075878817E-2</c:v>
                </c:pt>
                <c:pt idx="46">
                  <c:v>1.0409567075878817E-2</c:v>
                </c:pt>
                <c:pt idx="47">
                  <c:v>1.0409567075878817E-2</c:v>
                </c:pt>
                <c:pt idx="48">
                  <c:v>1.0409567075878817E-2</c:v>
                </c:pt>
                <c:pt idx="49">
                  <c:v>1.0409567075878817E-2</c:v>
                </c:pt>
                <c:pt idx="50">
                  <c:v>1.0409567075878817E-2</c:v>
                </c:pt>
                <c:pt idx="51">
                  <c:v>1.0409567075878817E-2</c:v>
                </c:pt>
                <c:pt idx="52">
                  <c:v>1.0409567075878817E-2</c:v>
                </c:pt>
                <c:pt idx="53">
                  <c:v>1.0409567075878817E-2</c:v>
                </c:pt>
                <c:pt idx="54">
                  <c:v>1.0409567075878817E-2</c:v>
                </c:pt>
                <c:pt idx="55">
                  <c:v>1.0409567075878817E-2</c:v>
                </c:pt>
                <c:pt idx="56">
                  <c:v>1.0409567075878817E-2</c:v>
                </c:pt>
                <c:pt idx="57">
                  <c:v>1.0409567075878817E-2</c:v>
                </c:pt>
                <c:pt idx="58">
                  <c:v>1.0409567075878817E-2</c:v>
                </c:pt>
                <c:pt idx="59">
                  <c:v>1.0409567075878817E-2</c:v>
                </c:pt>
                <c:pt idx="60">
                  <c:v>1.0409567075878817E-2</c:v>
                </c:pt>
                <c:pt idx="61">
                  <c:v>1.0409567075878817E-2</c:v>
                </c:pt>
                <c:pt idx="62">
                  <c:v>1.0409567075878817E-2</c:v>
                </c:pt>
                <c:pt idx="63">
                  <c:v>1.0409567075878817E-2</c:v>
                </c:pt>
                <c:pt idx="64">
                  <c:v>1.0409567075878817E-2</c:v>
                </c:pt>
                <c:pt idx="65">
                  <c:v>1.0409567075878817E-2</c:v>
                </c:pt>
                <c:pt idx="66">
                  <c:v>1.0409567075878817E-2</c:v>
                </c:pt>
                <c:pt idx="67">
                  <c:v>1.0409567075878817E-2</c:v>
                </c:pt>
                <c:pt idx="68">
                  <c:v>1.0409567075878817E-2</c:v>
                </c:pt>
                <c:pt idx="69">
                  <c:v>1.0409567075878817E-2</c:v>
                </c:pt>
                <c:pt idx="70">
                  <c:v>1.0409567075878817E-2</c:v>
                </c:pt>
                <c:pt idx="71">
                  <c:v>1.0409567075878817E-2</c:v>
                </c:pt>
              </c:numCache>
            </c:numRef>
          </c:yVal>
          <c:smooth val="0"/>
          <c:extLst>
            <c:ext xmlns:c16="http://schemas.microsoft.com/office/drawing/2014/chart" uri="{C3380CC4-5D6E-409C-BE32-E72D297353CC}">
              <c16:uniqueId val="{0000000A-3882-49DA-B811-50B4B20B0FAD}"/>
            </c:ext>
          </c:extLst>
        </c:ser>
        <c:ser>
          <c:idx val="11"/>
          <c:order val="11"/>
          <c:tx>
            <c:v>WNFmin</c:v>
          </c:tx>
          <c:spPr>
            <a:ln w="19050" cap="rnd">
              <a:noFill/>
              <a:round/>
            </a:ln>
            <a:effectLst/>
          </c:spPr>
          <c:marker>
            <c:symbol val="circle"/>
            <c:size val="3"/>
            <c:spPr>
              <a:solidFill>
                <a:schemeClr val="accent2">
                  <a:lumMod val="75000"/>
                </a:schemeClr>
              </a:solidFill>
              <a:ln w="9525">
                <a:solidFill>
                  <a:schemeClr val="accent2">
                    <a:lumMod val="75000"/>
                  </a:schemeClr>
                </a:solidFill>
              </a:ln>
              <a:effectLst/>
            </c:spPr>
          </c:marker>
          <c:xVal>
            <c:numRef>
              <c:f>Foglio3!$A$2:$A$73</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xVal>
          <c:yVal>
            <c:numRef>
              <c:f>Foglio3!$Q$2:$Q$73</c:f>
              <c:numCache>
                <c:formatCode>General</c:formatCode>
                <c:ptCount val="72"/>
                <c:pt idx="0">
                  <c:v>2.7266758579494726E-4</c:v>
                </c:pt>
                <c:pt idx="1">
                  <c:v>6.2383038568237939E-4</c:v>
                </c:pt>
                <c:pt idx="2">
                  <c:v>1.1526402490422767E-3</c:v>
                </c:pt>
                <c:pt idx="3">
                  <c:v>1.9554948072162881E-3</c:v>
                </c:pt>
                <c:pt idx="4">
                  <c:v>2.336954005525381E-3</c:v>
                </c:pt>
                <c:pt idx="5">
                  <c:v>2.6922481324703124E-3</c:v>
                </c:pt>
                <c:pt idx="6">
                  <c:v>2.9883265715910877E-3</c:v>
                </c:pt>
                <c:pt idx="7">
                  <c:v>3.4648062922226627E-3</c:v>
                </c:pt>
                <c:pt idx="8">
                  <c:v>3.7939353478034323E-3</c:v>
                </c:pt>
                <c:pt idx="9">
                  <c:v>3.9715824112758983E-3</c:v>
                </c:pt>
                <c:pt idx="10">
                  <c:v>4.109293313192537E-3</c:v>
                </c:pt>
                <c:pt idx="11">
                  <c:v>4.2304789068791804E-3</c:v>
                </c:pt>
                <c:pt idx="12">
                  <c:v>4.3750753538916521E-3</c:v>
                </c:pt>
                <c:pt idx="13">
                  <c:v>4.5747561616707811E-3</c:v>
                </c:pt>
                <c:pt idx="14">
                  <c:v>4.8047333678715685E-3</c:v>
                </c:pt>
                <c:pt idx="15">
                  <c:v>5.2137347465639906E-3</c:v>
                </c:pt>
                <c:pt idx="16">
                  <c:v>5.3982673551322864E-3</c:v>
                </c:pt>
                <c:pt idx="17">
                  <c:v>5.5855541817389177E-3</c:v>
                </c:pt>
                <c:pt idx="18">
                  <c:v>5.7645783542305505E-3</c:v>
                </c:pt>
                <c:pt idx="19">
                  <c:v>5.9518651808371818E-3</c:v>
                </c:pt>
                <c:pt idx="20">
                  <c:v>6.2341725297662912E-3</c:v>
                </c:pt>
                <c:pt idx="21">
                  <c:v>6.4283449014687537E-3</c:v>
                </c:pt>
                <c:pt idx="22">
                  <c:v>6.9778114001161472E-3</c:v>
                </c:pt>
                <c:pt idx="23">
                  <c:v>7.312448891773583E-3</c:v>
                </c:pt>
                <c:pt idx="24">
                  <c:v>7.6470863834310187E-3</c:v>
                </c:pt>
                <c:pt idx="25">
                  <c:v>7.9693298939159558E-3</c:v>
                </c:pt>
                <c:pt idx="26">
                  <c:v>8.0078889464526154E-3</c:v>
                </c:pt>
                <c:pt idx="27">
                  <c:v>8.0464479989892732E-3</c:v>
                </c:pt>
                <c:pt idx="28">
                  <c:v>8.0905154876025984E-3</c:v>
                </c:pt>
                <c:pt idx="29">
                  <c:v>8.1208118860242595E-3</c:v>
                </c:pt>
                <c:pt idx="30">
                  <c:v>8.1290745401392563E-3</c:v>
                </c:pt>
                <c:pt idx="31">
                  <c:v>8.1345829762159236E-3</c:v>
                </c:pt>
                <c:pt idx="32">
                  <c:v>8.1896673369825819E-3</c:v>
                </c:pt>
                <c:pt idx="33">
                  <c:v>8.2172095173659084E-3</c:v>
                </c:pt>
                <c:pt idx="34">
                  <c:v>8.2309806075575708E-3</c:v>
                </c:pt>
                <c:pt idx="35">
                  <c:v>8.2419974797109039E-3</c:v>
                </c:pt>
                <c:pt idx="36">
                  <c:v>8.2419974797109039E-3</c:v>
                </c:pt>
                <c:pt idx="37">
                  <c:v>8.2722938781325649E-3</c:v>
                </c:pt>
                <c:pt idx="38">
                  <c:v>8.2722938781325649E-3</c:v>
                </c:pt>
                <c:pt idx="39">
                  <c:v>8.2722938781325649E-3</c:v>
                </c:pt>
                <c:pt idx="40">
                  <c:v>8.2722938781325649E-3</c:v>
                </c:pt>
                <c:pt idx="41">
                  <c:v>8.2722938781325649E-3</c:v>
                </c:pt>
                <c:pt idx="42">
                  <c:v>8.2722938781325649E-3</c:v>
                </c:pt>
                <c:pt idx="43">
                  <c:v>8.2722938781325649E-3</c:v>
                </c:pt>
                <c:pt idx="44">
                  <c:v>8.2722938781325649E-3</c:v>
                </c:pt>
                <c:pt idx="45">
                  <c:v>8.2722938781325649E-3</c:v>
                </c:pt>
                <c:pt idx="46">
                  <c:v>8.2722938781325649E-3</c:v>
                </c:pt>
                <c:pt idx="47">
                  <c:v>8.2722938781325649E-3</c:v>
                </c:pt>
                <c:pt idx="48">
                  <c:v>8.2722938781325649E-3</c:v>
                </c:pt>
                <c:pt idx="49">
                  <c:v>8.2722938781325649E-3</c:v>
                </c:pt>
                <c:pt idx="50">
                  <c:v>8.2722938781325649E-3</c:v>
                </c:pt>
                <c:pt idx="51">
                  <c:v>8.2722938781325649E-3</c:v>
                </c:pt>
                <c:pt idx="52">
                  <c:v>8.2722938781325649E-3</c:v>
                </c:pt>
                <c:pt idx="53">
                  <c:v>8.2722938781325649E-3</c:v>
                </c:pt>
                <c:pt idx="54">
                  <c:v>8.2722938781325649E-3</c:v>
                </c:pt>
                <c:pt idx="55">
                  <c:v>8.2722938781325649E-3</c:v>
                </c:pt>
                <c:pt idx="56">
                  <c:v>8.2722938781325649E-3</c:v>
                </c:pt>
                <c:pt idx="57">
                  <c:v>8.2722938781325649E-3</c:v>
                </c:pt>
                <c:pt idx="58">
                  <c:v>8.2722938781325649E-3</c:v>
                </c:pt>
                <c:pt idx="59">
                  <c:v>8.2722938781325649E-3</c:v>
                </c:pt>
                <c:pt idx="60">
                  <c:v>8.2722938781325649E-3</c:v>
                </c:pt>
                <c:pt idx="61">
                  <c:v>8.2722938781325649E-3</c:v>
                </c:pt>
                <c:pt idx="62">
                  <c:v>8.2722938781325649E-3</c:v>
                </c:pt>
                <c:pt idx="63">
                  <c:v>8.2722938781325649E-3</c:v>
                </c:pt>
                <c:pt idx="64">
                  <c:v>8.2722938781325649E-3</c:v>
                </c:pt>
                <c:pt idx="65">
                  <c:v>8.2722938781325649E-3</c:v>
                </c:pt>
                <c:pt idx="66">
                  <c:v>8.2722938781325649E-3</c:v>
                </c:pt>
                <c:pt idx="67">
                  <c:v>8.2722938781325649E-3</c:v>
                </c:pt>
                <c:pt idx="68">
                  <c:v>8.2722938781325649E-3</c:v>
                </c:pt>
                <c:pt idx="69">
                  <c:v>8.2722938781325649E-3</c:v>
                </c:pt>
                <c:pt idx="70">
                  <c:v>8.2722938781325649E-3</c:v>
                </c:pt>
                <c:pt idx="71">
                  <c:v>8.2722938781325649E-3</c:v>
                </c:pt>
              </c:numCache>
            </c:numRef>
          </c:yVal>
          <c:smooth val="0"/>
          <c:extLst>
            <c:ext xmlns:c16="http://schemas.microsoft.com/office/drawing/2014/chart" uri="{C3380CC4-5D6E-409C-BE32-E72D297353CC}">
              <c16:uniqueId val="{0000000B-3882-49DA-B811-50B4B20B0FAD}"/>
            </c:ext>
          </c:extLst>
        </c:ser>
        <c:dLbls>
          <c:showLegendKey val="0"/>
          <c:showVal val="0"/>
          <c:showCatName val="0"/>
          <c:showSerName val="0"/>
          <c:showPercent val="0"/>
          <c:showBubbleSize val="0"/>
        </c:dLbls>
        <c:axId val="1586272688"/>
        <c:axId val="1586273168"/>
      </c:scatterChart>
      <c:valAx>
        <c:axId val="1586272688"/>
        <c:scaling>
          <c:orientation val="minMax"/>
          <c:max val="85"/>
          <c:min val="0"/>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it-IT"/>
                  <a:t>Days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it-IT"/>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it-IT"/>
          </a:p>
        </c:txPr>
        <c:crossAx val="1586273168"/>
        <c:crosses val="autoZero"/>
        <c:crossBetween val="midCat"/>
      </c:valAx>
      <c:valAx>
        <c:axId val="158627316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it-IT"/>
                  <a:t>Nm3biogas/gVS</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it-IT"/>
            </a:p>
          </c:txPr>
        </c:title>
        <c:numFmt formatCode="0E+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it-IT"/>
          </a:p>
        </c:txPr>
        <c:crossAx val="1586272688"/>
        <c:crosses val="autoZero"/>
        <c:crossBetween val="midCat"/>
      </c:valAx>
      <c:spPr>
        <a:noFill/>
        <a:ln>
          <a:solidFill>
            <a:schemeClr val="tx1"/>
          </a:solidFill>
        </a:ln>
        <a:effectLst/>
      </c:spPr>
    </c:plotArea>
    <c:legend>
      <c:legendPos val="b"/>
      <c:legendEntry>
        <c:idx val="1"/>
        <c:delete val="1"/>
      </c:legendEntry>
      <c:legendEntry>
        <c:idx val="2"/>
        <c:delete val="1"/>
      </c:legendEntry>
      <c:legendEntry>
        <c:idx val="4"/>
        <c:delete val="1"/>
      </c:legendEntry>
      <c:legendEntry>
        <c:idx val="5"/>
        <c:delete val="1"/>
      </c:legendEntry>
      <c:legendEntry>
        <c:idx val="7"/>
        <c:delete val="1"/>
      </c:legendEntry>
      <c:legendEntry>
        <c:idx val="8"/>
        <c:delete val="1"/>
      </c:legendEntry>
      <c:legendEntry>
        <c:idx val="10"/>
        <c:delete val="1"/>
      </c:legendEntry>
      <c:legendEntry>
        <c:idx val="11"/>
        <c:delete val="1"/>
      </c:legendEntry>
      <c:layout>
        <c:manualLayout>
          <c:xMode val="edge"/>
          <c:yMode val="edge"/>
          <c:x val="0.75130991624962284"/>
          <c:y val="0.60973872093148851"/>
          <c:w val="0.16192403823708587"/>
          <c:h val="0.19444476847801434"/>
        </c:manualLayout>
      </c:layout>
      <c:overlay val="0"/>
      <c:spPr>
        <a:solidFill>
          <a:schemeClr val="bg1"/>
        </a:solid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ctr" rtl="0">
        <a:defRPr lang="en-US" sz="1000" b="0" i="0" u="none" strike="noStrike" kern="1200" baseline="0">
          <a:solidFill>
            <a:sysClr val="windowText" lastClr="000000"/>
          </a:solidFill>
          <a:latin typeface="+mn-lt"/>
          <a:ea typeface="+mn-ea"/>
          <a:cs typeface="+mn-cs"/>
        </a:defRPr>
      </a:pPr>
      <a:endParaRPr lang="it-I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0.83471</cdr:x>
      <cdr:y>0.29279</cdr:y>
    </cdr:from>
    <cdr:to>
      <cdr:x>0.96486</cdr:x>
      <cdr:y>0.36028</cdr:y>
    </cdr:to>
    <cdr:sp macro="" textlink="">
      <cdr:nvSpPr>
        <cdr:cNvPr id="2" name="CasellaDiTesto 1">
          <a:extLst xmlns:a="http://schemas.openxmlformats.org/drawingml/2006/main">
            <a:ext uri="{FF2B5EF4-FFF2-40B4-BE49-F238E27FC236}">
              <a16:creationId xmlns:a16="http://schemas.microsoft.com/office/drawing/2014/main" id="{559D148F-4EC3-2CEA-C949-71EC6785B15F}"/>
            </a:ext>
          </a:extLst>
        </cdr:cNvPr>
        <cdr:cNvSpPr txBox="1"/>
      </cdr:nvSpPr>
      <cdr:spPr>
        <a:xfrm xmlns:a="http://schemas.openxmlformats.org/drawingml/2006/main">
          <a:off x="4344220" y="892424"/>
          <a:ext cx="677360" cy="20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t-IT" sz="1100" kern="1200"/>
            <a:t>7.567E</a:t>
          </a:r>
          <a:r>
            <a:rPr lang="it-IT" sz="1100" kern="1200" baseline="30000"/>
            <a:t>-3</a:t>
          </a:r>
        </a:p>
      </cdr:txBody>
    </cdr:sp>
  </cdr:relSizeAnchor>
  <cdr:relSizeAnchor xmlns:cdr="http://schemas.openxmlformats.org/drawingml/2006/chartDrawing">
    <cdr:from>
      <cdr:x>0.83471</cdr:x>
      <cdr:y>0.08974</cdr:y>
    </cdr:from>
    <cdr:to>
      <cdr:x>0.96486</cdr:x>
      <cdr:y>0.15723</cdr:y>
    </cdr:to>
    <cdr:sp macro="" textlink="">
      <cdr:nvSpPr>
        <cdr:cNvPr id="3" name="CasellaDiTesto 1">
          <a:extLst xmlns:a="http://schemas.openxmlformats.org/drawingml/2006/main">
            <a:ext uri="{FF2B5EF4-FFF2-40B4-BE49-F238E27FC236}">
              <a16:creationId xmlns:a16="http://schemas.microsoft.com/office/drawing/2014/main" id="{F787A079-0067-AA74-EB32-A636FC220AF6}"/>
            </a:ext>
          </a:extLst>
        </cdr:cNvPr>
        <cdr:cNvSpPr txBox="1"/>
      </cdr:nvSpPr>
      <cdr:spPr>
        <a:xfrm xmlns:a="http://schemas.openxmlformats.org/drawingml/2006/main">
          <a:off x="4344220" y="273528"/>
          <a:ext cx="677360" cy="20570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kern="1200"/>
            <a:t>1.037E</a:t>
          </a:r>
          <a:r>
            <a:rPr lang="it-IT" sz="1100" kern="1200" baseline="30000"/>
            <a:t>-2</a:t>
          </a:r>
        </a:p>
      </cdr:txBody>
    </cdr:sp>
  </cdr:relSizeAnchor>
  <cdr:relSizeAnchor xmlns:cdr="http://schemas.openxmlformats.org/drawingml/2006/chartDrawing">
    <cdr:from>
      <cdr:x>0.83618</cdr:x>
      <cdr:y>0.41</cdr:y>
    </cdr:from>
    <cdr:to>
      <cdr:x>0.96633</cdr:x>
      <cdr:y>0.47749</cdr:y>
    </cdr:to>
    <cdr:sp macro="" textlink="">
      <cdr:nvSpPr>
        <cdr:cNvPr id="4" name="CasellaDiTesto 1">
          <a:extLst xmlns:a="http://schemas.openxmlformats.org/drawingml/2006/main">
            <a:ext uri="{FF2B5EF4-FFF2-40B4-BE49-F238E27FC236}">
              <a16:creationId xmlns:a16="http://schemas.microsoft.com/office/drawing/2014/main" id="{F787A079-0067-AA74-EB32-A636FC220AF6}"/>
            </a:ext>
          </a:extLst>
        </cdr:cNvPr>
        <cdr:cNvSpPr txBox="1"/>
      </cdr:nvSpPr>
      <cdr:spPr>
        <a:xfrm xmlns:a="http://schemas.openxmlformats.org/drawingml/2006/main">
          <a:off x="4351840" y="1249680"/>
          <a:ext cx="677360" cy="2057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kern="1200"/>
            <a:t>5.921E</a:t>
          </a:r>
          <a:r>
            <a:rPr lang="it-IT" sz="1100" kern="1200" baseline="30000"/>
            <a:t>-3</a:t>
          </a:r>
        </a:p>
      </cdr:txBody>
    </cdr:sp>
  </cdr:relSizeAnchor>
  <cdr:relSizeAnchor xmlns:cdr="http://schemas.openxmlformats.org/drawingml/2006/chartDrawing">
    <cdr:from>
      <cdr:x>0.83764</cdr:x>
      <cdr:y>0.17131</cdr:y>
    </cdr:from>
    <cdr:to>
      <cdr:x>0.96779</cdr:x>
      <cdr:y>0.2388</cdr:y>
    </cdr:to>
    <cdr:sp macro="" textlink="">
      <cdr:nvSpPr>
        <cdr:cNvPr id="5" name="CasellaDiTesto 1">
          <a:extLst xmlns:a="http://schemas.openxmlformats.org/drawingml/2006/main">
            <a:ext uri="{FF2B5EF4-FFF2-40B4-BE49-F238E27FC236}">
              <a16:creationId xmlns:a16="http://schemas.microsoft.com/office/drawing/2014/main" id="{F787A079-0067-AA74-EB32-A636FC220AF6}"/>
            </a:ext>
          </a:extLst>
        </cdr:cNvPr>
        <cdr:cNvSpPr txBox="1"/>
      </cdr:nvSpPr>
      <cdr:spPr>
        <a:xfrm xmlns:a="http://schemas.openxmlformats.org/drawingml/2006/main">
          <a:off x="4359460" y="522153"/>
          <a:ext cx="677360" cy="20570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kern="1200"/>
            <a:t>9.341E</a:t>
          </a:r>
          <a:r>
            <a:rPr lang="it-IT" sz="1100" kern="1200" baseline="30000"/>
            <a:t>-3</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3E67B6EC094FEDB8A8F2C99FB4B567"/>
        <w:category>
          <w:name w:val="Generale"/>
          <w:gallery w:val="placeholder"/>
        </w:category>
        <w:types>
          <w:type w:val="bbPlcHdr"/>
        </w:types>
        <w:behaviors>
          <w:behavior w:val="content"/>
        </w:behaviors>
        <w:guid w:val="{6F686BE7-708C-4DF6-BB3E-7B3839F63502}"/>
      </w:docPartPr>
      <w:docPartBody>
        <w:p w:rsidR="00AD3868" w:rsidRDefault="00501889" w:rsidP="00501889">
          <w:pPr>
            <w:pStyle w:val="943E67B6EC094FEDB8A8F2C99FB4B567"/>
          </w:pPr>
          <w:r w:rsidRPr="003E6D7B">
            <w:rPr>
              <w:rStyle w:val="Testosegnaposto"/>
            </w:rPr>
            <w:t>Fare clic o toccare qui per immettere il testo.</w:t>
          </w:r>
        </w:p>
      </w:docPartBody>
    </w:docPart>
    <w:docPart>
      <w:docPartPr>
        <w:name w:val="24F05EB2976D43F6BA30EBCA7CB2C38A"/>
        <w:category>
          <w:name w:val="Generale"/>
          <w:gallery w:val="placeholder"/>
        </w:category>
        <w:types>
          <w:type w:val="bbPlcHdr"/>
        </w:types>
        <w:behaviors>
          <w:behavior w:val="content"/>
        </w:behaviors>
        <w:guid w:val="{D869439D-1E96-461C-AE16-9E09AA1D7E7B}"/>
      </w:docPartPr>
      <w:docPartBody>
        <w:p w:rsidR="00AD3868" w:rsidRDefault="00501889" w:rsidP="00501889">
          <w:pPr>
            <w:pStyle w:val="24F05EB2976D43F6BA30EBCA7CB2C38A"/>
          </w:pPr>
          <w:r w:rsidRPr="003E6D7B">
            <w:rPr>
              <w:rStyle w:val="Testosegnaposto"/>
            </w:rPr>
            <w:t>Fare clic o toccare qui per immettere il testo.</w:t>
          </w:r>
        </w:p>
      </w:docPartBody>
    </w:docPart>
    <w:docPart>
      <w:docPartPr>
        <w:name w:val="D7029DB2264640658179FAFBF2C6E48F"/>
        <w:category>
          <w:name w:val="Generale"/>
          <w:gallery w:val="placeholder"/>
        </w:category>
        <w:types>
          <w:type w:val="bbPlcHdr"/>
        </w:types>
        <w:behaviors>
          <w:behavior w:val="content"/>
        </w:behaviors>
        <w:guid w:val="{2B6AFF44-9237-42B0-B47C-410FC913A057}"/>
      </w:docPartPr>
      <w:docPartBody>
        <w:p w:rsidR="00AD3868" w:rsidRDefault="00501889" w:rsidP="00501889">
          <w:pPr>
            <w:pStyle w:val="D7029DB2264640658179FAFBF2C6E48F"/>
          </w:pPr>
          <w:r w:rsidRPr="003E6D7B">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889"/>
    <w:rsid w:val="000B2779"/>
    <w:rsid w:val="00101B17"/>
    <w:rsid w:val="0023037F"/>
    <w:rsid w:val="00501889"/>
    <w:rsid w:val="00673FB3"/>
    <w:rsid w:val="0071424F"/>
    <w:rsid w:val="009148D7"/>
    <w:rsid w:val="00AD3868"/>
    <w:rsid w:val="00BC52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501889"/>
    <w:rPr>
      <w:color w:val="666666"/>
    </w:rPr>
  </w:style>
  <w:style w:type="paragraph" w:customStyle="1" w:styleId="943E67B6EC094FEDB8A8F2C99FB4B567">
    <w:name w:val="943E67B6EC094FEDB8A8F2C99FB4B567"/>
    <w:rsid w:val="00501889"/>
  </w:style>
  <w:style w:type="paragraph" w:customStyle="1" w:styleId="24F05EB2976D43F6BA30EBCA7CB2C38A">
    <w:name w:val="24F05EB2976D43F6BA30EBCA7CB2C38A"/>
    <w:rsid w:val="00501889"/>
  </w:style>
  <w:style w:type="paragraph" w:customStyle="1" w:styleId="D7029DB2264640658179FAFBF2C6E48F">
    <w:name w:val="D7029DB2264640658179FAFBF2C6E48F"/>
    <w:rsid w:val="005018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19"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09BD94-5456-4E19-8508-0ED62BB49E20}">
  <we:reference id="f78a3046-9e99-4300-aa2b-5814002b01a2" version="1.55.1.0" store="EXCatalog" storeType="EXCatalog"/>
  <we:alternateReferences>
    <we:reference id="WA104382081" version="1.55.1.0" store="it-IT" storeType="OMEX"/>
  </we:alternateReferences>
  <we:properties>
    <we:property name="MENDELEY_BIBLIOGRAPHY_IS_DIRTY" value="true"/>
    <we:property name="MENDELEY_BIBLIOGRAPHY_LAST_MODIFIED" value="1775122084336"/>
    <we:property name="MENDELEY_CITATIONS" value="[{&quot;citationID&quot;:&quot;MENDELEY_CITATION_1c6ad08f-2319-4b9e-8f54-1d81c413dc71&quot;,&quot;properties&quot;:{&quot;noteIndex&quot;:0},&quot;isEdited&quot;:false,&quot;manualOverride&quot;:{&quot;isManuallyOverridden&quot;:false,&quot;citeprocText&quot;:&quot;(Sawatdeenarunat et al., 2015)&quot;,&quot;manualOverrideText&quot;:&quot;&quot;},&quot;citationTag&quot;:&quot;MENDELEY_CITATION_v3_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&quot;,&quot;citationItems&quot;:[{&quot;id&quot;:&quot;f9cf3b76-a264-3b32-b67d-5b030de3619f&quot;,&quot;itemData&quot;:{&quot;type&quot;:&quot;article-journal&quot;,&quot;id&quot;:&quot;f9cf3b76-a264-3b32-b67d-5b030de3619f&quot;,&quot;title&quot;:&quot;Anaerobic digestion of lignocellulosic biomass: Challenges and opportunities&quot;,&quot;author&quot;:[{&quot;family&quot;:&quot;Sawatdeenarunat&quot;,&quot;given&quot;:&quot;Chayanon&quot;,&quot;parse-names&quot;:false,&quot;dropping-particle&quot;:&quot;&quot;,&quot;non-dropping-particle&quot;:&quot;&quot;},{&quot;family&quot;:&quot;Surendra&quot;,&quot;given&quot;:&quot;K. C.&quot;,&quot;parse-names&quot;:false,&quot;dropping-particle&quot;:&quot;&quot;,&quot;non-dropping-particle&quot;:&quot;&quot;},{&quot;family&quot;:&quot;Takara&quot;,&quot;given&quot;:&quot;Devin&quot;,&quot;parse-names&quot;:false,&quot;dropping-particle&quot;:&quot;&quot;,&quot;non-dropping-particle&quot;:&quot;&quot;},{&quot;family&quot;:&quot;Oechsner&quot;,&quot;given&quot;:&quot;Hans&quot;,&quot;parse-names&quot;:false,&quot;dropping-particle&quot;:&quot;&quot;,&quot;non-dropping-particle&quot;:&quot;&quot;},{&quot;family&quot;:&quot;Khanal&quot;,&quot;given&quot;:&quot;Samir Kumar&quot;,&quot;parse-names&quot;:false,&quot;dropping-particle&quot;:&quot;&quot;,&quot;non-dropping-particle&quot;:&quot;&quot;}],&quot;container-title&quot;:&quot;Bioresource Technology&quot;,&quot;container-title-short&quot;:&quot;Bioresour. Technol.&quot;,&quot;accessed&quot;:{&quot;date-parts&quot;:[[2026,3,13]]},&quot;DOI&quot;:&quot;10.1016/j.biortech.2014.09.103&quot;,&quot;ISSN&quot;:&quot;18732976&quot;,&quot;PMID&quot;:&quot;25446783&quot;,&quot;URL&quot;:&quot;https://www.sciencedirect.com/science/article/pii/S0960852414013625&quot;,&quot;issued&quot;:{&quot;date-parts&quot;:[[2015,2,1]]},&quot;page&quot;:&quot;178-186&quot;,&quot;abstract&quot;:&quot;Anaerobic digestion (AD) of lignocellulosic biomass provides an excellent opportunity to convert abundant bioresources into renewable energy. Rumen microorganisms, in contrast to conventional microorganisms, are an effective inoculum for digesting lignocellulosic biomass due to their intrinsic ability to degrade substrate rich in cellulosic fiber. However, there are still several challenges that must be overcome for the efficient digestion of lignocellulosic biomass. Anaerobic biorefinery is an emerging concept that not only generates bioenergy, but also high-value biochemical/products from the same feedstock. This review paper highlights the current status of lignocellulosic biomass digestion and discusses its challenges. The paper also discusses the future research needs of lignocellulosic biomass digestion.&quot;,&quot;publisher&quot;:&quot;Elsevier&quot;,&quot;volume&quot;:&quot;178&quot;},&quot;isTemporary&quot;:false}]},{&quot;citationID&quot;:&quot;MENDELEY_CITATION_73df9854-238c-4959-8524-c78334c0a081&quot;,&quot;properties&quot;:{&quot;noteIndex&quot;:0},&quot;isEdited&quot;:false,&quot;manualOverride&quot;:{&quot;isManuallyOverridden&quot;:false,&quot;citeprocText&quot;:&quot;(Xu et al., 2019)&quot;,&quot;manualOverrideText&quot;:&quot;&quot;},&quot;citationTag&quot;:&quot;MENDELEY_CITATION_v3_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&quot;,&quot;citationItems&quot;:[{&quot;id&quot;:&quot;4ddee2c0-1ba7-3977-9edf-d9124d6ebd53&quot;,&quot;itemData&quot;:{&quot;type&quot;:&quot;article-journal&quot;,&quot;id&quot;:&quot;4ddee2c0-1ba7-3977-9edf-d9124d6ebd53&quot;,&quot;title&quot;:&quot;Biomethane production from lignocellulose: Biomass recalcitrance and its impacts on anaerobic digestion&quot;,&quot;author&quot;:[{&quot;family&quot;:&quot;Xu&quot;,&quot;given&quot;:&quot;Ning&quot;,&quot;parse-names&quot;:false,&quot;dropping-particle&quot;:&quot;&quot;,&quot;non-dropping-particle&quot;:&quot;&quot;},{&quot;family&quot;:&quot;Liu&quot;,&quot;given&quot;:&quot;Shixun&quot;,&quot;parse-names&quot;:false,&quot;dropping-particle&quot;:&quot;&quot;,&quot;non-dropping-particle&quot;:&quot;&quot;},{&quot;family&quot;:&quot;Xin&quot;,&quot;given&quot;:&quot;Fengxue&quot;,&quot;parse-names&quot;:false,&quot;dropping-particle&quot;:&quot;&quot;,&quot;non-dropping-particle&quot;:&quot;&quot;},{&quot;family&quot;:&quot;Zhou&quot;,&quot;given&quot;:&quot;Jie&quot;,&quot;parse-names&quot;:false,&quot;dropping-particle&quot;:&quot;&quot;,&quot;non-dropping-particle&quot;:&quot;&quot;},{&quot;family&quot;:&quot;Jia&quot;,&quot;given&quot;:&quot;Honghua&quot;,&quot;parse-names&quot;:false,&quot;dropping-particle&quot;:&quot;&quot;,&quot;non-dropping-particle&quot;:&quot;&quot;},{&quot;family&quot;:&quot;Xu&quot;,&quot;given&quot;:&quot;Jiming&quot;,&quot;parse-names&quot;:false,&quot;dropping-particle&quot;:&quot;&quot;,&quot;non-dropping-particle&quot;:&quot;&quot;},{&quot;family&quot;:&quot;Jiang&quot;,&quot;given&quot;:&quot;Min&quot;,&quot;parse-names&quot;:false,&quot;dropping-particle&quot;:&quot;&quot;,&quot;non-dropping-particle&quot;:&quot;&quot;},{&quot;family&quot;:&quot;Dong&quot;,&quot;given&quot;:&quot;Weiliang&quot;,&quot;parse-names&quot;:false,&quot;dropping-particle&quot;:&quot;&quot;,&quot;non-dropping-particle&quot;:&quot;&quot;}],&quot;container-title&quot;:&quot;Frontiers in Bioengineering and Biotechnology&quot;,&quot;container-title-short&quot;:&quot;Front. Bioeng. Biotechnol.&quot;,&quot;accessed&quot;:{&quot;date-parts&quot;:[[2026,3,13]]},&quot;DOI&quot;:&quot;10.3389/fbioe.2019.00191&quot;,&quot;ISSN&quot;:&quot;22964185&quot;,&quot;URL&quot;:&quot;www.frontiersin.org&quot;,&quot;issued&quot;:{&quot;date-parts&quot;:[[2019,8,8]]},&quot;page&quot;:&quot;472405&quot;,&quot;abstract&quot;:&quot;Anaerobic digestion using lignocellulosic material as the substrate is a cost-effective strategy for biomethane production, which provides great potential to convert biomass into renewable energy. However, the recalcitrance of native lignocellulosic biomass makes it resistant to microbial hydrolysis, which reduces the bioconversion efficiency of organic matter into biogas. Therefore, it is necessary to critically investigate the correlation between lignocellulose characteristics and bioconversion efficiency. Accordingly, this review comprehensively summarizes the anaerobic digestion process and rate-limiting step, structural and compositional properties of lignocellulosic biomass, recalcitrance and inhibitors of lignocellulose and their major effects on anaerobic digestion for biomethane production. Moreover, various type of pretreatment strategies applied to lignocellulosic biomass was discussed in detail, which would contribution to cell wall degradation and improvement of biomethane yields. In the view of current knowledge, high energy input and cost requirements are the main limitations of these pretreatment methods. In addition to optimization of fermentation process, further studies should focus much more on key structural influence factors of biomass recalcitrance and anaerobic digestion efficiency, which will contribute to improvement of biomethane production from lignocellulose.&quot;,&quot;publisher&quot;:&quot;Frontiers Media S.A.&quot;,&quot;issue&quot;:&quot;AUG&quot;,&quot;volume&quot;:&quot;7&quot;},&quot;isTemporary&quot;:false}]},{&quot;citationID&quot;:&quot;MENDELEY_CITATION_4d8c9077-8af2-4d6d-ac32-dc0bdc8e5fdc&quot;,&quot;properties&quot;:{&quot;noteIndex&quot;:0},&quot;isEdited&quot;:false,&quot;manualOverride&quot;:{&quot;isManuallyOverridden&quot;:false,&quot;citeprocText&quot;:&quot;(Adedeji &amp;#38; Chetty, 2021; Hagos et al., 2017)&quot;,&quot;manualOverrideText&quot;:&quot;&quot;},&quot;citationTag&quot;:&quot;MENDELEY_CITATION_v3_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&quot;,&quot;citationItems&quot;:[{&quot;id&quot;:&quot;9bfe60fa-6a2f-3d97-b532-d7b32310fc58&quot;,&quot;itemData&quot;:{&quot;type&quot;:&quot;article-journal&quot;,&quot;id&quot;:&quot;9bfe60fa-6a2f-3d97-b532-d7b32310fc58&quot;,&quot;title&quot;:&quot;Anaerobic co-digestion process for biogas production: Progress, challenges and perspectives&quot;,&quot;author&quot;:[{&quot;family&quot;:&quot;Hagos&quot;,&quot;given&quot;:&quot;Kiros&quot;,&quot;parse-names&quot;:false,&quot;dropping-particle&quot;:&quot;&quot;,&quot;non-dropping-particle&quot;:&quot;&quot;},{&quot;family&quot;:&quot;Zong&quot;,&quot;given&quot;:&quot;Jianpeng&quot;,&quot;parse-names&quot;:false,&quot;dropping-particle&quot;:&quot;&quot;,&quot;non-dropping-particle&quot;:&quot;&quot;},{&quot;family&quot;:&quot;Li&quot;,&quot;given&quot;:&quot;Dongxue&quot;,&quot;parse-names&quot;:false,&quot;dropping-particle&quot;:&quot;&quot;,&quot;non-dropping-particle&quot;:&quot;&quot;},{&quot;family&quot;:&quot;Liu&quot;,&quot;given&quot;:&quot;Chang&quot;,&quot;parse-names&quot;:false,&quot;dropping-particle&quot;:&quot;&quot;,&quot;non-dropping-particle&quot;:&quot;&quot;},{&quot;family&quot;:&quot;Lu&quot;,&quot;given&quot;:&quot;Xiaohua&quot;,&quot;parse-names&quot;:false,&quot;dropping-particle&quot;:&quot;&quot;,&quot;non-dropping-particle&quot;:&quot;&quot;}],&quot;container-title&quot;:&quot;Renewable and Sustainable Energy Reviews&quot;,&quot;accessed&quot;:{&quot;date-parts&quot;:[[2026,3,13]]},&quot;DOI&quot;:&quot;10.1016/j.rser.2016.11.184&quot;,&quot;ISSN&quot;:&quot;18790690&quot;,&quot;URL&quot;:&quot;https://www.sciencedirect.com/science/article/pii/S1364032116309388&quot;,&quot;issued&quot;:{&quot;date-parts&quot;:[[2017,9,1]]},&quot;page&quot;:&quot;1485-1496&quot;,&quot;abstract&quot;:&quot;Globally, there is increasing awareness that renewable energy and energy efficiency are vital for both creating new economic opportunities and controlling the environmental pollution. AD technology is the biochemical process of biogas production which can change the complex organic materials into a clean and renewable source of energy. AcoD process is a reliable alternative option to resolve the disadvantages of single substrate digestion system related to substrate characteristics and system optimization. This paper reviewed the research progress and challenges of AcoD technology, and the contribution of different techniques in biogas production engineering. As the applicability and demand of the AcoD technology increases, the complexity of the system becomes increased, and the characterization of organic materials becomes volatile which requires advanced methods for investigation. Numerous publications have been noted that ADM1 model and its modified version becomes the most powerful tool to optimize the AcoD process of biogas production, and indicating that the disintegration and hydrolysis steps are the limiting factors of co-digestion process. Biochemical methane potential (BMP) test is promising method to determine the biodegradability and decomposition rate of organic materials. The addition of different environmentally friendly nanoparticles can improve the stability and performance of the AcoD system. The process optimization and improvement of biogas production still seek further investigations. Furthermore, using advanced simulation approaches and characterization methods of organic wastes can accelerate the transformation to industrializations, and realize the significant improvement of biogas production as a renewable source and economically feasible energy in developing countries, like China. Finally, the review reveals, designing and developing a framework, including various aspects to improve the biogas production is essential.&quot;,&quot;publisher&quot;:&quot;Pergamon&quot;,&quot;volume&quot;:&quot;76&quot;,&quot;container-title-short&quot;:&quot;&quot;},&quot;isTemporary&quot;:false},{&quot;id&quot;:&quot;344b8f38-3954-3c28-96fa-c258cf5aca2d&quot;,&quot;itemData&quot;:{&quot;type&quot;:&quot;paper-conference&quot;,&quot;id&quot;:&quot;344b8f38-3954-3c28-96fa-c258cf5aca2d&quot;,&quot;title&quot;:&quot;Kinetics Analysis for Anaerobic Co-digestion of Sewage Sludge and Industrial Wastewater&quot;,&quot;author&quot;:[{&quot;family&quot;:&quot;Adedeji&quot;,&quot;given&quot;:&quot;Jeremiah A.&quot;,&quot;parse-names&quot;:false,&quot;dropping-particle&quot;:&quot;&quot;,&quot;non-dropping-particle&quot;:&quot;&quot;},{&quot;family&quot;:&quot;Chetty&quot;,&quot;given&quot;:&quot;Maggie&quot;,&quot;parse-names&quot;:false,&quot;dropping-particle&quot;:&quot;&quot;,&quot;non-dropping-particle&quot;:&quot;&quot;}],&quot;container-title&quot;:&quot;Chemical Engineering Transactions, 86&quot;,&quot;issued&quot;:{&quot;date-parts&quot;:[[2021]]},&quot;page&quot;:&quot;283-288&quot;},&quot;isTemporary&quot;:false}]},{&quot;citationID&quot;:&quot;MENDELEY_CITATION_e23e155e-b3d0-49a8-a525-974fa459346a&quot;,&quot;properties&quot;:{&quot;noteIndex&quot;:0},&quot;isEdited&quot;:false,&quot;manualOverride&quot;:{&quot;isManuallyOverridden&quot;:false,&quot;citeprocText&quot;:&quot;(Khanal, 2009; Monlau et al., 2013)&quot;,&quot;manualOverrideText&quot;:&quot;&quot;},&quot;citationTag&quot;:&quot;MENDELEY_CITATION_v3_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&quot;,&quot;citationItems&quot;:[{&quot;id&quot;:&quot;95f83952-9ae5-3b5a-8390-b31bac35670b&quot;,&quot;itemData&quot;:{&quot;type&quot;:&quot;article-journal&quot;,&quot;id&quot;:&quot;95f83952-9ae5-3b5a-8390-b31bac35670b&quot;,&quot;title&quot;:&quot;Anaerobic Biotechnology for Bioenergy Production: Principles and Applications&quot;,&quot;author&quot;:[{&quot;family&quot;:&quot;Khanal&quot;,&quot;given&quot;:&quot;Samir Kumar&quot;,&quot;parse-names&quot;:false,&quot;dropping-particle&quot;:&quot;&quot;,&quot;non-dropping-particle&quot;:&quot;&quot;}],&quot;container-title&quot;:&quot;Anaerobic Biotechnology for Bioenergy Production: Principles and Applications&quot;,&quot;accessed&quot;:{&quot;date-parts&quot;:[[2026,3,13]]},&quot;DOI&quot;:&quot;10.1002/9780813804545&quot;,&quot;ISBN&quot;:&quot;0813823463&quot;,&quot;URL&quot;:&quot;https://onlinelibrary.wiley.com/doi/book/10.1002/9780813804545&quot;,&quot;issued&quot;:{&quot;date-parts&quot;:[[2009,3,27]]},&quot;page&quot;:&quot;1-301&quot;,&quot;abstract&quot;:&quot;Anaerobic biotechnology is a cost-effective and sustainable means of treating waste and wastewaters that couples treatment processes with the reclamation of useful by-products and renewable biofuels. This means of treating municipal, agricultural, and industrial wastes allows waste products to be converted to value-added products such as biofuels, biofertilizers, and other chemicals. Anaerobic Biotechnology for Bioenergy Production: Principles and Applications provides the reader with basic principles of anaerobic processes alongside practical uses of anaerobic biotechnology options. This book will be a valuable reference to any professional currently considering or working with anaerobic biotechnology options. © 2008 John Wiley &amp; Sons, Inc.&quot;,&quot;publisher&quot;:&quot;Wiley-Blackwell&quot;,&quot;container-title-short&quot;:&quot;&quot;},&quot;isTemporary&quot;:false},{&quot;id&quot;:&quot;7ad7e04a-a2cf-32f0-81fb-60a5d3c56c8b&quot;,&quot;itemData&quot;:{&quot;type&quot;:&quot;article-journal&quot;,&quot;id&quot;:&quot;7ad7e04a-a2cf-32f0-81fb-60a5d3c56c8b&quot;,&quot;title&quot;:&quot;Lignocellulosic materials into biohydrogen and biomethane: Impact of structural features and pretreatment&quot;,&quot;author&quot;:[{&quot;family&quot;:&quot;Monlau&quot;,&quot;given&quot;:&quot;Florian&quot;,&quot;parse-names&quot;:false,&quot;dropping-particle&quot;:&quot;&quot;,&quot;non-dropping-particle&quot;:&quot;&quot;},{&quot;family&quot;:&quot;Barakat&quot;,&quot;given&quot;:&quot;Abdellatif&quot;,&quot;parse-names&quot;:false,&quot;dropping-particle&quot;:&quot;&quot;,&quot;non-dropping-particle&quot;:&quot;&quot;},{&quot;family&quot;:&quot;Trably&quot;,&quot;given&quot;:&quot;Eric&quot;,&quot;parse-names&quot;:false,&quot;dropping-particle&quot;:&quot;&quot;,&quot;non-dropping-particle&quot;:&quot;&quot;},{&quot;family&quot;:&quot;Dumas&quot;,&quot;given&quot;:&quot;Claire&quot;,&quot;parse-names&quot;:false,&quot;dropping-particle&quot;:&quot;&quot;,&quot;non-dropping-particle&quot;:&quot;&quot;},{&quot;family&quot;:&quot;Steyer&quot;,&quot;given&quot;:&quot;Jean Philippe&quot;,&quot;parse-names&quot;:false,&quot;dropping-particle&quot;:&quot;&quot;,&quot;non-dropping-particle&quot;:&quot;&quot;},{&quot;family&quot;:&quot;Carrère&quot;,&quot;given&quot;:&quot;Hélène&quot;,&quot;parse-names&quot;:false,&quot;dropping-particle&quot;:&quot;&quot;,&quot;non-dropping-particle&quot;:&quot;&quot;}],&quot;container-title&quot;:&quot;Critical Reviews in Environmental Science and Technology&quot;,&quot;container-title-short&quot;:&quot;Crit. Rev. Environ. Sci. Technol.&quot;,&quot;accessed&quot;:{&quot;date-parts&quot;:[[2026,3,13]]},&quot;DOI&quot;:&quot;10.1080/10643389.2011.604258&quot;,&quot;ISSN&quot;:&quot;10643389&quot;,&quot;URL&quot;:&quot;https://www.tandfonline.com/doi/abs/10.1080/10643389.2011.604258&quot;,&quot;issued&quot;:{&quot;date-parts&quot;:[[2013]]},&quot;page&quot;:&quot;260-322&quot;,&quot;abstract&quot;:&quot;Production of energy from lignocellulosic biomass or residues is receiving ever-increasing interest. Among the different processes, dark fermentation for producing biohydrogen and anaerobic digestion for producing biomethane present considerable advantages. However, they are limited by the accessibility of holocelluloses that are embedded in the lignin network. The authors propose a review of works on the conversion of biomass into biohydrogen and biomethane with the comprehensive description of (a) biomass composition and features that may impact on its anaerobic conversion and (b) the impact of different kinds of pretreatment on these features and on the performance of biohydrogen and methane production. © 2013 Copyright Taylor and Francis Group, LLC.&quot;,&quot;publisher&quot;:&quot;Taylor &amp; Francis Group&quot;,&quot;issue&quot;:&quot;3&quot;,&quot;volume&quot;:&quot;43&quot;},&quot;isTemporary&quot;:false}]},{&quot;citationID&quot;:&quot;MENDELEY_CITATION_695b3c54-a2f3-4abb-9611-a103e5da6d43&quot;,&quot;properties&quot;:{&quot;noteIndex&quot;:0},&quot;isEdited&quot;:false,&quot;manualOverride&quot;:{&quot;isManuallyOverridden&quot;:false,&quot;citeprocText&quot;:&quot;(Di Mario et al., 2024)&quot;,&quot;manualOverrideText&quot;:&quot;&quot;},&quot;citationTag&quot;:&quot;MENDELEY_CITATION_v3_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&quot;,&quot;citationItems&quot;:[{&quot;id&quot;:&quot;037a4b63-7e7b-3698-9e47-82882124df04&quot;,&quot;itemData&quot;:{&quot;type&quot;:&quot;article-journal&quot;,&quot;id&quot;:&quot;037a4b63-7e7b-3698-9e47-82882124df04&quot;,&quot;title&quot;:&quot;Waste Biomass Pretreatments for Biogas Yield Optimization and for the Extraction of Valuable High-Added-Value Products: Possible Combinations of the Two Processes toward a Biorefinery Purpose&quot;,&quot;author&quot;:[{&quot;family&quot;:&quot;Mario&quot;,&quot;given&quot;:&quot;Jessica&quot;,&quot;parse-names&quot;:false,&quot;dropping-particle&quot;:&quot;&quot;,&quot;non-dropping-particle&quot;:&quot;Di&quot;},{&quot;family&quot;:&quot;Montegiove&quot;,&quot;given&quot;:&quot;Nicolò&quot;,&quot;parse-names&quot;:false,&quot;dropping-particle&quot;:&quot;&quot;,&quot;non-dropping-particle&quot;:&quot;&quot;},{&quot;family&quot;:&quot;Gambelli&quot;,&quot;given&quot;:&quot;Alberto Maria&quot;,&quot;parse-names&quot;:false,&quot;dropping-particle&quot;:&quot;&quot;,&quot;non-dropping-particle&quot;:&quot;&quot;},{&quot;family&quot;:&quot;Brienza&quot;,&quot;given&quot;:&quot;Monica&quot;,&quot;parse-names&quot;:false,&quot;dropping-particle&quot;:&quot;&quot;,&quot;non-dropping-particle&quot;:&quot;&quot;},{&quot;family&quot;:&quot;Zadra&quot;,&quot;given&quot;:&quot;Claudia&quot;,&quot;parse-names&quot;:false,&quot;dropping-particle&quot;:&quot;&quot;,&quot;non-dropping-particle&quot;:&quot;&quot;},{&quot;family&quot;:&quot;Gigliotti&quot;,&quot;given&quot;:&quot;Giovanni&quot;,&quot;parse-names&quot;:false,&quot;dropping-particle&quot;:&quot;&quot;,&quot;non-dropping-particle&quot;:&quot;&quot;}],&quot;container-title&quot;:&quot;Biomass&quot;,&quot;DOI&quot;:&quot;10.3390/biomass4030048&quot;,&quot;ISSN&quot;:&quot;2673-8783&quot;,&quot;issued&quot;:{&quot;date-parts&quot;:[[2024,8,6]]},&quot;page&quot;:&quot;865-885&quot;,&quot;abstract&quot;:&quot;&lt;p&gt;Second- and third-generation biorefineries enable the sustainable management of biomasses within the framework of circular economy principles. This approach aims to minimize waste biomass while generating high-value molecules and bio-energy, such as biogas. Biogas production is achieved via anaerobic digestion, a process where microorganisms metabolize organic compounds in the absence of oxygen to primarily produce CO2 and CH4. The efficiency of this process is closely linked to the composition of the biomass and, sometimes, characteristics of the initial matrix can impede the process. To address these challenges, various pretreatments are employed to enhance digestion efficiency and mitigate issues associated with biomass complexity. However, the implementation of pretreatments can be energy-intensive and costly. The extraction of valuable molecules from biomass for various applications can represent a form of pretreatment. This extraction process selectively removes recalcitrant molecules such as lignin and cellulose, which can hinder biodegradation, thereby adding new value to the biomass. These extracted molecules not only contribute to improved anaerobic digestion efficiency but also offer potential economic benefits by serving as valuable inputs across diverse industrial sectors. This article presents a detailed state of the art of the most widespread biomass pretreatments and specifies when biomass is pretreated to improve the biogas yield and, in contrast, when it is treated to extract high-added-value products. Finally, in order to define if the same treatment can be simultaneously applied for both goals, an experimental section was dedicated to the production of biogas from untreated olive mill wastewater and the same biomass after being freeze-dried and after the extraction of polyphenols and flavonoids. The use of pretreated biomass effectively improved the biogas production yield: the untreated olive mill wastewater led to the production of 147 mL of biogas, while after freeze-drying and after polyphenols/flavonoids extraction, the production was, respectively, equal to 169 mL and 268 mL of biogas.&lt;/p&gt;&quot;,&quot;issue&quot;:&quot;3&quot;,&quot;volume&quot;:&quot;4&quot;,&quot;container-title-short&quot;:&quot;&quot;},&quot;isTemporary&quot;:false}]},{&quot;citationID&quot;:&quot;MENDELEY_CITATION_24dc75d7-6314-4ce1-bdc6-4d696636f130&quot;,&quot;properties&quot;:{&quot;noteIndex&quot;:0},&quot;isEdited&quot;:false,&quot;manualOverride&quot;:{&quot;isManuallyOverridden&quot;:false,&quot;citeprocText&quot;:&quot;(Li et al., 2018)&quot;,&quot;manualOverrideText&quot;:&quot;&quot;},&quot;citationTag&quot;:&quot;MENDELEY_CITATION_v3_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&quot;,&quot;citationItems&quot;:[{&quot;id&quot;:&quot;e4c927cb-e998-3dc6-bb09-237255c8b8b2&quot;,&quot;itemData&quot;:{&quot;type&quot;:&quot;article-journal&quot;,&quot;id&quot;:&quot;e4c927cb-e998-3dc6-bb09-237255c8b8b2&quot;,&quot;title&quot;:&quot;Methane production through anaerobic digestion: Participation and digestion characteristics of cellulose, hemicellulose and lignin&quot;,&quot;author&quot;:[{&quot;family&quot;:&quot;Li&quot;,&quot;given&quot;:&quot;Wanwu&quot;,&quot;parse-names&quot;:false,&quot;dropping-particle&quot;:&quot;&quot;,&quot;non-dropping-particle&quot;:&quot;&quot;},{&quot;family&quot;:&quot;Khalid&quot;,&quot;given&quot;:&quot;Habiba&quot;,&quot;parse-names&quot;:false,&quot;dropping-particle&quot;:&quot;&quot;,&quot;non-dropping-particle&quot;:&quot;&quot;},{&quot;family&quot;:&quot;Zhu&quot;,&quot;given&quot;:&quot;Zhe&quot;,&quot;parse-names&quot;:false,&quot;dropping-particle&quot;:&quot;&quot;,&quot;non-dropping-particle&quot;:&quot;&quot;},{&quot;family&quot;:&quot;Zhang&quot;,&quot;given&quot;:&quot;Ruihong&quot;,&quot;parse-names&quot;:false,&quot;dropping-particle&quot;:&quot;&quot;,&quot;non-dropping-particle&quot;:&quot;&quot;},{&quot;family&quot;:&quot;Liu&quot;,&quot;given&quot;:&quot;Guangqing&quot;,&quot;parse-names&quot;:false,&quot;dropping-particle&quot;:&quot;&quot;,&quot;non-dropping-particle&quot;:&quot;&quot;},{&quot;family&quot;:&quot;Chen&quot;,&quot;given&quot;:&quot;Chang&quot;,&quot;parse-names&quot;:false,&quot;dropping-particle&quot;:&quot;&quot;,&quot;non-dropping-particle&quot;:&quot;&quot;},{&quot;family&quot;:&quot;Thorin&quot;,&quot;given&quot;:&quot;Eva&quot;,&quot;parse-names&quot;:false,&quot;dropping-particle&quot;:&quot;&quot;,&quot;non-dropping-particle&quot;:&quot;&quot;}],&quot;container-title&quot;:&quot;Applied Energy&quot;,&quot;container-title-short&quot;:&quot;Appl. Energy&quot;,&quot;DOI&quot;:&quot;10.1016/j.apenergy.2018.05.055&quot;,&quot;ISSN&quot;:&quot;03062619&quot;,&quot;issued&quot;:{&quot;date-parts&quot;:[[2018,9]]},&quot;page&quot;:&quot;1219-1228&quot;,&quot;volume&quot;:&quot;226&quot;},&quot;isTemporary&quot;:false}]},{&quot;citationID&quot;:&quot;MENDELEY_CITATION_edf84e46-084f-4672-a9f4-de5fc6b92b39&quot;,&quot;properties&quot;:{&quot;noteIndex&quot;:0},&quot;isEdited&quot;:false,&quot;manualOverride&quot;:{&quot;isManuallyOverridden&quot;:false,&quot;citeprocText&quot;:&quot;(Dai et al., 2016; Gambelli et al., 2025)&quot;,&quot;manualOverrideText&quot;:&quot;&quot;},&quot;citationTag&quot;:&quot;MENDELEY_CITATION_v3_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&quot;,&quot;citationItems&quot;:[{&quot;id&quot;:&quot;4a9019bc-c05e-38b9-9484-e4236e99f733&quot;,&quot;itemData&quot;:{&quot;type&quot;:&quot;article-journal&quot;,&quot;id&quot;:&quot;4a9019bc-c05e-38b9-9484-e4236e99f733&quot;,&quot;title&quot;:&quot;Simultaneous enhancement of methane production and methane content in biogas from waste activated sludge and perennial ryegrass anaerobic co-digestion: The effects of pH and C/N ratio&quot;,&quot;author&quot;:[{&quot;family&quot;:&quot;Dai&quot;,&quot;given&quot;:&quot;Xiaohu&quot;,&quot;parse-names&quot;:false,&quot;dropping-particle&quot;:&quot;&quot;,&quot;non-dropping-particle&quot;:&quot;&quot;},{&quot;family&quot;:&quot;Li&quot;,&quot;given&quot;:&quot;Xiaoshuai&quot;,&quot;parse-names&quot;:false,&quot;dropping-particle&quot;:&quot;&quot;,&quot;non-dropping-particle&quot;:&quot;&quot;},{&quot;family&quot;:&quot;Zhang&quot;,&quot;given&quot;:&quot;Dong&quot;,&quot;parse-names&quot;:false,&quot;dropping-particle&quot;:&quot;&quot;,&quot;non-dropping-particle&quot;:&quot;&quot;},{&quot;family&quot;:&quot;Chen&quot;,&quot;given&quot;:&quot;Yinguang&quot;,&quot;parse-names&quot;:false,&quot;dropping-particle&quot;:&quot;&quot;,&quot;non-dropping-particle&quot;:&quot;&quot;},{&quot;family&quot;:&quot;Dai&quot;,&quot;given&quot;:&quot;Lingling&quot;,&quot;parse-names&quot;:false,&quot;dropping-particle&quot;:&quot;&quot;,&quot;non-dropping-particle&quot;:&quot;&quot;}],&quot;container-title&quot;:&quot;Bioresource Technology&quot;,&quot;container-title-short&quot;:&quot;Bioresour. Technol.&quot;,&quot;DOI&quot;:&quot;10.1016/j.biortech.2016.05.100&quot;,&quot;ISSN&quot;:&quot;09608524&quot;,&quot;issued&quot;:{&quot;date-parts&quot;:[[2016,9]]},&quot;page&quot;:&quot;323-330&quot;,&quot;volume&quot;:&quot;216&quot;},&quot;isTemporary&quot;:false},{&quot;id&quot;:&quot;73319f49-5824-3a32-a760-993959ca0fa8&quot;,&quot;itemData&quot;:{&quot;type&quot;:&quot;article-journal&quot;,&quot;id&quot;:&quot;73319f49-5824-3a32-a760-993959ca0fa8&quot;,&quot;title&quot;:&quot;CO2 Emission Avoidance in Organic Waste Management: Co-Digestion of Brewery’s Spent Grain Pulp with Lemna minor&quot;,&quot;author&quot;:[{&quot;family&quot;:&quot;Gambelli&quot;,&quot;given&quot;:&quot;Alberto Maria&quot;,&quot;parse-names&quot;:false,&quot;dropping-particle&quot;:&quot;&quot;,&quot;non-dropping-particle&quot;:&quot;&quot;},{&quot;family&quot;:&quot;Mario&quot;,&quot;given&quot;:&quot;Jessica&quot;,&quot;parse-names&quot;:false,&quot;dropping-particle&quot;:&quot;Di&quot;,&quot;non-dropping-particle&quot;:&quot;&quot;},{&quot;family&quot;:&quot;Priolo&quot;,&quot;given&quot;:&quot;Dario&quot;,&quot;parse-names&quot;:false,&quot;dropping-particle&quot;:&quot;&quot;,&quot;non-dropping-particle&quot;:&quot;&quot;},{&quot;family&quot;:&quot;Buono&quot;,&quot;given&quot;:&quot;Daniele&quot;,&quot;parse-names&quot;:false,&quot;dropping-particle&quot;:&quot;Del&quot;,&quot;non-dropping-particle&quot;:&quot;&quot;},{&quot;family&quot;:&quot;Gigliotti&quot;,&quot;given&quot;:&quot;Giovanni&quot;,&quot;parse-names&quot;:false,&quot;dropping-particle&quot;:&quot;&quot;,&quot;non-dropping-particle&quot;:&quot;&quot;}],&quot;container-title&quot;:&quot;Sustainability 2025, Vol. 17, Page 9985&quot;,&quot;accessed&quot;:{&quot;date-parts&quot;:[[2025,11,21]]},&quot;DOI&quot;:&quot;10.3390/SU17229985&quot;,&quot;ISSN&quot;:&quot;2071-1050&quot;,&quot;URL&quot;:&quot;https://www.mdpi.com/2071-1050/17/22/9985/htm&quot;,&quot;issued&quot;:{&quot;date-parts&quot;:[[2025,11,8]]},&quot;page&quot;:&quot;9985&quot;,&quot;abstract&quot;:&quot;This study focuses on biogas production within lab-scale semi-batch bioreactors using agro-industrial wastes and dry biomass of an invasive aquatic species. In particular, the primary objective is to increase the yield of anaerobic digestion processes, with a specific focus on reducing CO2 emissions associated with the degradation of biomass, by co-digesting different raw biomasses and agro-industrial wastes. In detail, the experiments concerned the pulp of Brewery’s Spent Grain (BSGp), consisting of the residual of Brewery’s Spent Grain after fiber deconstruction with ionic liquids–based treatment, and Lemna minor L. (LM). The two biomasses were studied separately and then co-digested. Co-digestion was carried out using a 1:1 (VS basis) mixture of Lemna minor and Brewery’s Spent Grain pulp. Due to the lack of organic nitrogen, BSGp showed low biogas production if compared with untreated BSG (1.14 × 10−3 vs. 1.71 × 10−3 Nm3/gVS). Differently, LM has a high nitrogen content and, when digested alone, produced 9.79 × 10−4 Nm3/gVS. The co-digestion tests allowed us to reach the highest performance: 2.94 × 10−3 Nm3/gVS. In terms of bioenergy production, the two biomasses showed high synergy when used in co-digestion. The amount of energy produced was calculated using a lower heating value (LHV) of CH4 equal to 52 MJ. The results showed that co-digestion yielded 64.9 ± 0.6 MJ/kgVS, followed by BSG (43.3 ± 5.3 MJ/kgVS), BSGp (25.6 ± 0.3 MJ/kgVS), and LM (19.3 ± 1.0 MJ/kgVS). In addition, in terms of CO2 avoided, the following results were achieved: 0.38–0.40 gCO2/gVS with BSGp, 0.73–0.8 gCO2/gVS with LM. Conversely, co-digestion tests allowed for the avoidance of 1.68–1.91 gCO2/gVS. In conclusion, co-digesting BSGp with Lemna minor yields more methane and less CO2 per unit processed, providing an effective way to convert readily available waste and biomass into bioenergy.&quot;,&quot;publisher&quot;:&quot;Multidisciplinary Digital Publishing Institute&quot;,&quot;issue&quot;:&quot;22&quot;,&quot;volume&quot;:&quot;17&quot;,&quot;container-title-short&quot;:&quot;&quot;},&quot;isTemporary&quot;:false}]},{&quot;citationID&quot;:&quot;MENDELEY_CITATION_ad9eb25a-8a37-42e9-9617-697f4b4c5b4b&quot;,&quot;properties&quot;:{&quot;noteIndex&quot;:0},&quot;isEdited&quot;:false,&quot;manualOverride&quot;:{&quot;isManuallyOverridden&quot;:false,&quot;citeprocText&quot;:&quot;(Dai et al., 2016; Di Mario et al., 2025; Hagos et al., 2017; Umetsu et al., 2006)&quot;,&quot;manualOverrideText&quot;:&quot;&quot;},&quot;citationTag&quot;:&quot;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&quot;,&quot;citationItems&quot;:[{&quot;id&quot;:&quot;1c8f1f61-2610-3c54-a9a7-c35b0c47b795&quot;,&quot;itemData&quot;:{&quot;type&quot;:&quot;article-journal&quot;,&quot;id&quot;:&quot;1c8f1f61-2610-3c54-a9a7-c35b0c47b795&quot;,&quot;title&quot;:&quot;Characterization of Processes Aimed at Maximizing the Reuse of Brewery’s Spent Grain: Novel Biocomposite Materials, High-Added-Value Molecule Extraction, Codigestion and Composting&quot;,&quot;author&quot;:[{&quot;family&quot;:&quot;Mario&quot;,&quot;given&quot;:&quot;Jessica&quot;,&quot;parse-names&quot;:false,&quot;dropping-particle&quot;:&quot;&quot;,&quot;non-dropping-particle&quot;:&quot;Di&quot;},{&quot;family&quot;:&quot;Bertoldi&quot;,&quot;given&quot;:&quot;Agnese&quot;,&quot;parse-names&quot;:false,&quot;dropping-particle&quot;:&quot;&quot;,&quot;non-dropping-particle&quot;:&quot;&quot;},{&quot;family&quot;:&quot;Priolo&quot;,&quot;given&quot;:&quot;Dario&quot;,&quot;parse-names&quot;:false,&quot;dropping-particle&quot;:&quot;&quot;,&quot;non-dropping-particle&quot;:&quot;&quot;},{&quot;family&quot;:&quot;Calzoni&quot;,&quot;given&quot;:&quot;Eleonora&quot;,&quot;parse-names&quot;:false,&quot;dropping-particle&quot;:&quot;&quot;,&quot;non-dropping-particle&quot;:&quot;&quot;},{&quot;family&quot;:&quot;Gambelli&quot;,&quot;given&quot;:&quot;Alberto Maria&quot;,&quot;parse-names&quot;:false,&quot;dropping-particle&quot;:&quot;&quot;,&quot;non-dropping-particle&quot;:&quot;&quot;},{&quot;family&quot;:&quot;Dominici&quot;,&quot;given&quot;:&quot;Franco&quot;,&quot;parse-names&quot;:false,&quot;dropping-particle&quot;:&quot;&quot;,&quot;non-dropping-particle&quot;:&quot;&quot;},{&quot;family&quot;:&quot;Rallini&quot;,&quot;given&quot;:&quot;Marco&quot;,&quot;parse-names&quot;:false,&quot;dropping-particle&quot;:&quot;&quot;,&quot;non-dropping-particle&quot;:&quot;&quot;},{&quot;family&quot;:&quot;Buono&quot;,&quot;given&quot;:&quot;Daniele&quot;,&quot;parse-names&quot;:false,&quot;dropping-particle&quot;:&quot;&quot;,&quot;non-dropping-particle&quot;:&quot;Del&quot;},{&quot;family&quot;:&quot;Puglia&quot;,&quot;given&quot;:&quot;Debora&quot;,&quot;parse-names&quot;:false,&quot;dropping-particle&quot;:&quot;&quot;,&quot;non-dropping-particle&quot;:&quot;&quot;},{&quot;family&quot;:&quot;Emiliani&quot;,&quot;given&quot;:&quot;Carla&quot;,&quot;parse-names&quot;:false,&quot;dropping-particle&quot;:&quot;&quot;,&quot;non-dropping-particle&quot;:&quot;&quot;},{&quot;family&quot;:&quot;Gigliotti&quot;,&quot;given&quot;:&quot;Giovanni&quot;,&quot;parse-names&quot;:false,&quot;dropping-particle&quot;:&quot;&quot;,&quot;non-dropping-particle&quot;:&quot;&quot;}],&quot;container-title&quot;:&quot;Recycling&quot;,&quot;DOI&quot;:&quot;10.3390/recycling10040124&quot;,&quot;ISSN&quot;:&quot;2313-4321&quot;,&quot;issued&quot;:{&quot;date-parts&quot;:[[2025,6,21]]},&quot;page&quot;:&quot;124&quot;,&quot;abstract&quot;:&quot;&lt;p&gt;Brewery’s spent grain (BSG) consists of the largest by-product by volume in the beer production sector and offers potential for both bio-composite material production, high-added-value molecular extraction and bioenergy recovery. Aiming at exploring the ideal biorefinery approach for this agro-industrial residual, the present study experimentally investigated several methodologies to enhance the reuse of BSG and proposed a scheme of biorefinery focused on it. According to it, BSGs were firstly tested to produce high-added-value byproducts, such as protein hydrolysates and for the extraction of lignin via ionic liquids-based methods. The residuals were then used for biogas/biomethane production via anaerobic codigestion. The different matrices were rearranged in varying mixtures, aiming at ensuring high availability of nutrients for methanogens, thus achieving higher energy production than what achievable with untreated BSG. For the scope, further agro-industrial wastes were considered. The resulted digestate was finally composted. Untreated BSGs were also directly tested as fillers for bio-composite material production (in a mixture with PHB). Different concentrations were tested and the mechanical properties of each sample were compared with those of pure PHB. Disintegration tests were finally carried out to measure the improved biodegradability of the produced bio-composite material.&lt;/p&gt;&quot;,&quot;issue&quot;:&quot;4&quot;,&quot;volume&quot;:&quot;10&quot;,&quot;container-title-short&quot;:&quot;&quot;},&quot;isTemporary&quot;:false},{&quot;id&quot;:&quot;3aa1c937-5e69-3998-9c93-1946528df334&quot;,&quot;itemData&quot;:{&quot;type&quot;:&quot;article-journal&quot;,&quot;id&quot;:&quot;3aa1c937-5e69-3998-9c93-1946528df334&quot;,&quot;title&quot;:&quot;Anaerobic co-digestion of dairy manure and sugar beets&quot;,&quot;author&quot;:[{&quot;family&quot;:&quot;Umetsu&quot;,&quot;given&quot;:&quot;K.&quot;,&quot;parse-names&quot;:false,&quot;dropping-particle&quot;:&quot;&quot;,&quot;non-dropping-particle&quot;:&quot;&quot;},{&quot;family&quot;:&quot;Yamazaki&quot;,&quot;given&quot;:&quot;S.&quot;,&quot;parse-names&quot;:false,&quot;dropping-particle&quot;:&quot;&quot;,&quot;non-dropping-particle&quot;:&quot;&quot;},{&quot;family&quot;:&quot;Kishimoto&quot;,&quot;given&quot;:&quot;T.&quot;,&quot;parse-names&quot;:false,&quot;dropping-particle&quot;:&quot;&quot;,&quot;non-dropping-particle&quot;:&quot;&quot;},{&quot;family&quot;:&quot;Takahashi&quot;,&quot;given&quot;:&quot;J.&quot;,&quot;parse-names&quot;:false,&quot;dropping-particle&quot;:&quot;&quot;,&quot;non-dropping-particle&quot;:&quot;&quot;},{&quot;family&quot;:&quot;Shibata&quot;,&quot;given&quot;:&quot;Y.&quot;,&quot;parse-names&quot;:false,&quot;dropping-particle&quot;:&quot;&quot;,&quot;non-dropping-particle&quot;:&quot;&quot;},{&quot;family&quot;:&quot;Zhang&quot;,&quot;given&quot;:&quot;C.&quot;,&quot;parse-names&quot;:false,&quot;dropping-particle&quot;:&quot;&quot;,&quot;non-dropping-particle&quot;:&quot;&quot;},{&quot;family&quot;:&quot;Misaki&quot;,&quot;given&quot;:&quot;T.&quot;,&quot;parse-names&quot;:false,&quot;dropping-particle&quot;:&quot;&quot;,&quot;non-dropping-particle&quot;:&quot;&quot;},{&quot;family&quot;:&quot;Hamamoto&quot;,&quot;given&quot;:&quot;O.&quot;,&quot;parse-names&quot;:false,&quot;dropping-particle&quot;:&quot;&quot;,&quot;non-dropping-particle&quot;:&quot;&quot;},{&quot;family&quot;:&quot;Ihara&quot;,&quot;given&quot;:&quot;I.&quot;,&quot;parse-names&quot;:false,&quot;dropping-particle&quot;:&quot;&quot;,&quot;non-dropping-particle&quot;:&quot;&quot;},{&quot;family&quot;:&quot;Komiyama&quot;,&quot;given&quot;:&quot;M.&quot;,&quot;parse-names&quot;:false,&quot;dropping-particle&quot;:&quot;&quot;,&quot;non-dropping-particle&quot;:&quot;&quot;}],&quot;container-title&quot;:&quot;International Congress Series&quot;,&quot;container-title-short&quot;:&quot;Int. Congr. Ser.&quot;,&quot;accessed&quot;:{&quot;date-parts&quot;:[[2025,7,9]]},&quot;DOI&quot;:&quot;10.1016/J.ICS.2006.03.025&quot;,&quot;ISSN&quot;:&quot;0531-5131&quot;,&quot;URL&quot;:&quot;https://www.sciencedirect.com/science/article/pii/S0531513106002196&quot;,&quot;issued&quot;:{&quot;date-parts&quot;:[[2006,7,1]]},&quot;page&quot;:&quot;307-310&quot;,&quot;abstract&quot;:&quot;Batch and continuously fed experiments were conducted with laboratory-scale digesters to evaluate the performance of anaerobic co-digestion of dairy manure and sugar beets under thermophilic temperatures. The sugar beets were divided into two portions of tops and roots. Four types of influent feedstocks were utilized: 100% dairy manure, a mixture of beet tops, a mixture of whole beets (tops and roots) and a mixture of roots and dairy manure. From the results of the batch fed experiments, co-digestion of dairy manure with sugar beets increased the methane production per unit of digester volume. However, when an excess amount of beets was added digestion was inhibited as evidenced by the lack of gas production. From the results of the continuously fed experiments at 20 days of hydraulic retention time, the average yield of methane was greatest for the dairy manure and 40% beet top mixture which produced 1.49 times more methane compared with the 100% dairy manure mixture. © 2006 Elsevier B.V. All rights reserved.&quot;,&quot;publisher&quot;:&quot;Elsevier&quot;,&quot;volume&quot;:&quot;1293&quot;},&quot;isTemporary&quot;:false},{&quot;id&quot;:&quot;4a9019bc-c05e-38b9-9484-e4236e99f733&quot;,&quot;itemData&quot;:{&quot;type&quot;:&quot;article-journal&quot;,&quot;id&quot;:&quot;4a9019bc-c05e-38b9-9484-e4236e99f733&quot;,&quot;title&quot;:&quot;Simultaneous enhancement of methane production and methane content in biogas from waste activated sludge and perennial ryegrass anaerobic co-digestion: The effects of pH and C/N ratio&quot;,&quot;author&quot;:[{&quot;family&quot;:&quot;Dai&quot;,&quot;given&quot;:&quot;Xiaohu&quot;,&quot;parse-names&quot;:false,&quot;dropping-particle&quot;:&quot;&quot;,&quot;non-dropping-particle&quot;:&quot;&quot;},{&quot;family&quot;:&quot;Li&quot;,&quot;given&quot;:&quot;Xiaoshuai&quot;,&quot;parse-names&quot;:false,&quot;dropping-particle&quot;:&quot;&quot;,&quot;non-dropping-particle&quot;:&quot;&quot;},{&quot;family&quot;:&quot;Zhang&quot;,&quot;given&quot;:&quot;Dong&quot;,&quot;parse-names&quot;:false,&quot;dropping-particle&quot;:&quot;&quot;,&quot;non-dropping-particle&quot;:&quot;&quot;},{&quot;family&quot;:&quot;Chen&quot;,&quot;given&quot;:&quot;Yinguang&quot;,&quot;parse-names&quot;:false,&quot;dropping-particle&quot;:&quot;&quot;,&quot;non-dropping-particle&quot;:&quot;&quot;},{&quot;family&quot;:&quot;Dai&quot;,&quot;given&quot;:&quot;Lingling&quot;,&quot;parse-names&quot;:false,&quot;dropping-particle&quot;:&quot;&quot;,&quot;non-dropping-particle&quot;:&quot;&quot;}],&quot;container-title&quot;:&quot;Bioresource Technology&quot;,&quot;container-title-short&quot;:&quot;Bioresour. Technol.&quot;,&quot;DOI&quot;:&quot;10.1016/j.biortech.2016.05.100&quot;,&quot;ISSN&quot;:&quot;09608524&quot;,&quot;issued&quot;:{&quot;date-parts&quot;:[[2016,9]]},&quot;page&quot;:&quot;323-330&quot;,&quot;volume&quot;:&quot;216&quot;},&quot;isTemporary&quot;:false},{&quot;id&quot;:&quot;9bfe60fa-6a2f-3d97-b532-d7b32310fc58&quot;,&quot;itemData&quot;:{&quot;type&quot;:&quot;article-journal&quot;,&quot;id&quot;:&quot;9bfe60fa-6a2f-3d97-b532-d7b32310fc58&quot;,&quot;title&quot;:&quot;Anaerobic co-digestion process for biogas production: Progress, challenges and perspectives&quot;,&quot;author&quot;:[{&quot;family&quot;:&quot;Hagos&quot;,&quot;given&quot;:&quot;Kiros&quot;,&quot;parse-names&quot;:false,&quot;dropping-particle&quot;:&quot;&quot;,&quot;non-dropping-particle&quot;:&quot;&quot;},{&quot;family&quot;:&quot;Zong&quot;,&quot;given&quot;:&quot;Jianpeng&quot;,&quot;parse-names&quot;:false,&quot;dropping-particle&quot;:&quot;&quot;,&quot;non-dropping-particle&quot;:&quot;&quot;},{&quot;family&quot;:&quot;Li&quot;,&quot;given&quot;:&quot;Dongxue&quot;,&quot;parse-names&quot;:false,&quot;dropping-particle&quot;:&quot;&quot;,&quot;non-dropping-particle&quot;:&quot;&quot;},{&quot;family&quot;:&quot;Liu&quot;,&quot;given&quot;:&quot;Chang&quot;,&quot;parse-names&quot;:false,&quot;dropping-particle&quot;:&quot;&quot;,&quot;non-dropping-particle&quot;:&quot;&quot;},{&quot;family&quot;:&quot;Lu&quot;,&quot;given&quot;:&quot;Xiaohua&quot;,&quot;parse-names&quot;:false,&quot;dropping-particle&quot;:&quot;&quot;,&quot;non-dropping-particle&quot;:&quot;&quot;}],&quot;container-title&quot;:&quot;Renewable and Sustainable Energy Reviews&quot;,&quot;accessed&quot;:{&quot;date-parts&quot;:[[2026,3,13]]},&quot;DOI&quot;:&quot;10.1016/j.rser.2016.11.184&quot;,&quot;ISSN&quot;:&quot;18790690&quot;,&quot;URL&quot;:&quot;https://www.sciencedirect.com/science/article/pii/S1364032116309388&quot;,&quot;issued&quot;:{&quot;date-parts&quot;:[[2017,9,1]]},&quot;page&quot;:&quot;1485-1496&quot;,&quot;abstract&quot;:&quot;Globally, there is increasing awareness that renewable energy and energy efficiency are vital for both creating new economic opportunities and controlling the environmental pollution. AD technology is the biochemical process of biogas production which can change the complex organic materials into a clean and renewable source of energy. AcoD process is a reliable alternative option to resolve the disadvantages of single substrate digestion system related to substrate characteristics and system optimization. This paper reviewed the research progress and challenges of AcoD technology, and the contribution of different techniques in biogas production engineering. As the applicability and demand of the AcoD technology increases, the complexity of the system becomes increased, and the characterization of organic materials becomes volatile which requires advanced methods for investigation. Numerous publications have been noted that ADM1 model and its modified version becomes the most powerful tool to optimize the AcoD process of biogas production, and indicating that the disintegration and hydrolysis steps are the limiting factors of co-digestion process. Biochemical methane potential (BMP) test is promising method to determine the biodegradability and decomposition rate of organic materials. The addition of different environmentally friendly nanoparticles can improve the stability and performance of the AcoD system. The process optimization and improvement of biogas production still seek further investigations. Furthermore, using advanced simulation approaches and characterization methods of organic wastes can accelerate the transformation to industrializations, and realize the significant improvement of biogas production as a renewable source and economically feasible energy in developing countries, like China. Finally, the review reveals, designing and developing a framework, including various aspects to improve the biogas production is essential.&quot;,&quot;publisher&quot;:&quot;Pergamon&quot;,&quot;volume&quot;:&quot;76&quot;,&quot;container-title-short&quot;:&quot;&quot;},&quot;isTemporary&quot;:false}]},{&quot;citationID&quot;:&quot;MENDELEY_CITATION_2dbf39cd-143e-46a4-a086-295800b98f2d&quot;,&quot;properties&quot;:{&quot;noteIndex&quot;:0},&quot;isEdited&quot;:false,&quot;manualOverride&quot;:{&quot;isManuallyOverridden&quot;:false,&quot;citeprocText&quot;:&quot;(Montegiove et al., 2024)&quot;,&quot;manualOverrideText&quot;:&quot;&quot;},&quot;citationTag&quot;:&quot;MENDELEY_CITATION_v3_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&quot;,&quot;citationItems&quot;:[{&quot;id&quot;:&quot;a6804e86-852f-3ec0-875a-da26aa01dc42&quot;,&quot;itemData&quot;:{&quot;type&quot;:&quot;article-journal&quot;,&quot;id&quot;:&quot;a6804e86-852f-3ec0-875a-da26aa01dc42&quot;,&quot;title&quot;:&quot;Biogas Production with Residuals Deriving from Olive Mill Wastewater and Olive Pomace Wastes: Quantification of Produced Energy, Spent Energy, and Process Efficiency&quot;,&quot;author&quot;:[{&quot;family&quot;:&quot;Montegiove&quot;,&quot;given&quot;:&quot;Nicolò&quot;,&quot;parse-names&quot;:false,&quot;dropping-particle&quot;:&quot;&quot;,&quot;non-dropping-particle&quot;:&quot;&quot;},{&quot;family&quot;:&quot;Gambelli&quot;,&quot;given&quot;:&quot;Alberto Maria&quot;,&quot;parse-names&quot;:false,&quot;dropping-particle&quot;:&quot;&quot;,&quot;non-dropping-particle&quot;:&quot;&quot;},{&quot;family&quot;:&quot;Calzoni&quot;,&quot;given&quot;:&quot;Eleonora&quot;,&quot;parse-names&quot;:false,&quot;dropping-particle&quot;:&quot;&quot;,&quot;non-dropping-particle&quot;:&quot;&quot;},{&quot;family&quot;:&quot;Bertoldi&quot;,&quot;given&quot;:&quot;Agnese&quot;,&quot;parse-names&quot;:false,&quot;dropping-particle&quot;:&quot;&quot;,&quot;non-dropping-particle&quot;:&quot;&quot;},{&quot;family&quot;:&quot;Puglia&quot;,&quot;given&quot;:&quot;Debora&quot;,&quot;parse-names&quot;:false,&quot;dropping-particle&quot;:&quot;&quot;,&quot;non-dropping-particle&quot;:&quot;&quot;},{&quot;family&quot;:&quot;Zadra&quot;,&quot;given&quot;:&quot;Claudia&quot;,&quot;parse-names&quot;:false,&quot;dropping-particle&quot;:&quot;&quot;,&quot;non-dropping-particle&quot;:&quot;&quot;},{&quot;family&quot;:&quot;Emiliani&quot;,&quot;given&quot;:&quot;Carla&quot;,&quot;parse-names&quot;:false,&quot;dropping-particle&quot;:&quot;&quot;,&quot;non-dropping-particle&quot;:&quot;&quot;},{&quot;family&quot;:&quot;Gigliotti&quot;,&quot;given&quot;:&quot;Giovanni&quot;,&quot;parse-names&quot;:false,&quot;dropping-particle&quot;:&quot;&quot;,&quot;non-dropping-particle&quot;:&quot;&quot;}],&quot;container-title&quot;:&quot;Agronomy&quot;,&quot;DOI&quot;:&quot;10.3390/agronomy14030531&quot;,&quot;ISSN&quot;:&quot;2073-4395&quot;,&quot;issued&quot;:{&quot;date-parts&quot;:[[2024,3,4]]},&quot;page&quot;:&quot;531&quot;,&quot;abstract&quot;:&quot;&lt;p&gt;At present, taking into account the sustainability of the starting matrices, the biogas production industry is continuously growing, especially in consideration of ecological transition and circularity. The present study deals with the development of anaerobic bioreactors aimed at valorizing two specific wastes of the olive oil supply chain, i.e., the residual of protein hydrolysis process of three-phases olive pomace (OP-PH) and that recovered after the extraction of bioactive molecules from olive mill wastewater (OMWW waste). The energy consumed for biogas production varied from 0.52 kJ (OP and OMWW waste) to 0.97 kJ (OP-PH), while the energy produced for OP, OP-PH and OMMW waste was equal to 1.73, 2.94 and 1.60 kJ, respectively. The optimal production period was defined by considering only the range showing energy production higher than its consumption. According to this, OMWW showed the best performances, since it required 9 days (instead of 12 of untreated and treated OP) to reach the completion. The biogas production efficiency of the three-phase OP-PH waste calculated in the optimal production period, i.e., 12 days, was higher than the other samples, with a yield of 76.7% and a quantity of energy potentially producible corresponding to 1727.8 kJ/kg of volatile solids. These results pave the way for possible applications of this procedure for the planning of a multi-purpose biorefinery fed with by-products from the olive supply chain waste, thus promoting the use of sustainable waste materials from a circular economy perspective.&lt;/p&gt;&quot;,&quot;issue&quot;:&quot;3&quot;,&quot;volume&quot;:&quot;14&quot;,&quot;container-title-short&quot;:&quot;&quot;},&quot;isTemporary&quot;:false}]},{&quot;citationID&quot;:&quot;MENDELEY_CITATION_2de0599f-8ec2-44b9-a705-b7b686264c9f&quot;,&quot;properties&quot;:{&quot;noteIndex&quot;:0},&quot;isEdited&quot;:false,&quot;manualOverride&quot;:{&quot;isManuallyOverridden&quot;:false,&quot;citeprocText&quot;:&quot;(Kirk, 2002)&quot;,&quot;manualOverrideText&quot;:&quot;&quot;},&quot;citationTag&quot;:&quot;MENDELEY_CITATION_v3_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&quot;,&quot;citationItems&quot;:[{&quot;id&quot;:&quot;537b0f05-9bf1-38ad-af30-fa89f06e5944&quot;,&quot;itemData&quot;:{&quot;type&quot;:&quot;article-journal&quot;,&quot;id&quot;:&quot;537b0f05-9bf1-38ad-af30-fa89f06e5944&quot;,&quot;title&quot;:&quot;Kjeldahl Method for Total Nitrogen&quot;,&quot;author&quot;:[{&quot;family&quot;:&quot;Kirk&quot;,&quot;given&quot;:&quot;P. L.&quot;,&quot;parse-names&quot;:false,&quot;dropping-particle&quot;:&quot;&quot;,&quot;non-dropping-particle&quot;:&quot;&quot;}],&quot;container-title&quot;:&quot;Analytical Chemistry&quot;,&quot;accessed&quot;:{&quot;date-parts&quot;:[[2026,3,13]]},&quot;DOI&quot;:&quot;10.1021/ac60038a038&quot;,&quot;ISSN&quot;:&quot;15206882&quot;,&quot;URL&quot;:&quot;/doi/pdf/10.1021/ac60038a038?ref=article_openPDF&quot;,&quot;issued&quot;:{&quot;date-parts&quot;:[[2002,2,1]]},&quot;page&quot;:&quot;354-358&quot;,&quot;abstract&quot;:&quot;The most important unsolved problems of the Kjeldahl method for total nitrogen are concerned with digestion conditions. The quantity of sulfuric acid used in comparison to the size of sample, and the amount of added salt, are factors of importance. Addition of extra sulfuric acid during digestion is often desirable. Mercury is the most effective catalyst for digestion of proteins and usually cannot be satisfactorily replaced by selenium, which must be kept under constant control. Oxidizing agents, except hydrogen peroxide, should be used only with the greatest care. Length of digestion after clearing requires further attention. The milligram scale Kjeldahl method is recommended for general application. The ultramicromethod, in which the ammonia is separated by diffusion, is convenient and suitable for many small scale uses. Significant developments in reducing the size of sample into the submicrogram range are to be expected, through use of the spectrophotometer equipped with capillary cells, and improvements in spectrophotometric instrumentation. © 1950, American Chemical Society. All rights reserved.&quot;,&quot;publisher&quot;:&quot;American Chemical Society&quot;,&quot;issue&quot;:&quot;2&quot;,&quot;volume&quot;:&quot;22&quot;,&quot;container-title-short&quot;:&quot;Anal. Chem.&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3687</Words>
  <Characters>21019</Characters>
  <Application>Microsoft Office Word</Application>
  <DocSecurity>0</DocSecurity>
  <Lines>175</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Jessica Di Mario</cp:lastModifiedBy>
  <cp:revision>27</cp:revision>
  <cp:lastPrinted>2015-05-12T18:31:00Z</cp:lastPrinted>
  <dcterms:created xsi:type="dcterms:W3CDTF">2026-03-13T18:01:00Z</dcterms:created>
  <dcterms:modified xsi:type="dcterms:W3CDTF">2026-04-02T10:01:00Z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