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F667A3" w14:paraId="2A131A54" w14:textId="77777777" w:rsidTr="009C71C4">
        <w:trPr>
          <w:trHeight w:val="852"/>
          <w:jc w:val="center"/>
        </w:trPr>
        <w:tc>
          <w:tcPr>
            <w:tcW w:w="6940" w:type="dxa"/>
            <w:vMerge w:val="restart"/>
            <w:tcBorders>
              <w:right w:val="single" w:sz="4" w:space="0" w:color="auto"/>
            </w:tcBorders>
          </w:tcPr>
          <w:p w14:paraId="38C3D2BA" w14:textId="77777777" w:rsidR="000A03B2" w:rsidRPr="00F667A3" w:rsidRDefault="000A03B2" w:rsidP="00DE264A">
            <w:pPr>
              <w:tabs>
                <w:tab w:val="left" w:pos="-108"/>
              </w:tabs>
              <w:ind w:left="-108"/>
              <w:jc w:val="left"/>
              <w:rPr>
                <w:rFonts w:cs="Arial"/>
                <w:b/>
                <w:bCs/>
                <w:i/>
                <w:iCs/>
                <w:color w:val="000066"/>
                <w:sz w:val="12"/>
                <w:szCs w:val="12"/>
                <w:lang w:eastAsia="it-IT"/>
              </w:rPr>
            </w:pPr>
            <w:bookmarkStart w:id="0" w:name="_Hlk145068772"/>
            <w:r w:rsidRPr="00F667A3">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F667A3">
              <w:rPr>
                <w:rFonts w:ascii="AdvP6960" w:hAnsi="AdvP6960" w:cs="AdvP6960"/>
                <w:color w:val="241F20"/>
                <w:szCs w:val="18"/>
                <w:lang w:eastAsia="it-IT"/>
              </w:rPr>
              <w:t xml:space="preserve"> </w:t>
            </w:r>
            <w:r w:rsidRPr="00F667A3">
              <w:rPr>
                <w:rFonts w:cs="Arial"/>
                <w:b/>
                <w:bCs/>
                <w:i/>
                <w:iCs/>
                <w:color w:val="000066"/>
                <w:sz w:val="24"/>
                <w:szCs w:val="24"/>
                <w:lang w:eastAsia="it-IT"/>
              </w:rPr>
              <w:t>CHEMICAL ENGINEERING</w:t>
            </w:r>
            <w:r w:rsidRPr="00F667A3">
              <w:rPr>
                <w:rFonts w:cs="Arial"/>
                <w:b/>
                <w:bCs/>
                <w:i/>
                <w:iCs/>
                <w:color w:val="0033FF"/>
                <w:sz w:val="24"/>
                <w:szCs w:val="24"/>
                <w:lang w:eastAsia="it-IT"/>
              </w:rPr>
              <w:t xml:space="preserve"> </w:t>
            </w:r>
            <w:r w:rsidRPr="00F667A3">
              <w:rPr>
                <w:rFonts w:cs="Arial"/>
                <w:b/>
                <w:bCs/>
                <w:i/>
                <w:iCs/>
                <w:color w:val="666666"/>
                <w:sz w:val="24"/>
                <w:szCs w:val="24"/>
                <w:lang w:eastAsia="it-IT"/>
              </w:rPr>
              <w:t>TRANSACTIONS</w:t>
            </w:r>
            <w:r w:rsidRPr="00F667A3">
              <w:rPr>
                <w:color w:val="333333"/>
                <w:sz w:val="24"/>
                <w:szCs w:val="24"/>
                <w:lang w:eastAsia="it-IT"/>
              </w:rPr>
              <w:t xml:space="preserve"> </w:t>
            </w:r>
            <w:r w:rsidRPr="00F667A3">
              <w:rPr>
                <w:rFonts w:cs="Arial"/>
                <w:b/>
                <w:bCs/>
                <w:i/>
                <w:iCs/>
                <w:color w:val="000066"/>
                <w:sz w:val="27"/>
                <w:szCs w:val="27"/>
                <w:lang w:eastAsia="it-IT"/>
              </w:rPr>
              <w:br/>
            </w:r>
          </w:p>
          <w:p w14:paraId="4B780582" w14:textId="6999D534" w:rsidR="000A03B2" w:rsidRPr="00F667A3" w:rsidRDefault="00A76EFC" w:rsidP="001D21AF">
            <w:pPr>
              <w:tabs>
                <w:tab w:val="left" w:pos="-108"/>
              </w:tabs>
              <w:ind w:left="-108"/>
              <w:rPr>
                <w:rFonts w:cs="Arial"/>
                <w:b/>
                <w:bCs/>
                <w:i/>
                <w:iCs/>
                <w:color w:val="000066"/>
                <w:sz w:val="22"/>
                <w:szCs w:val="22"/>
                <w:lang w:eastAsia="it-IT"/>
              </w:rPr>
            </w:pPr>
            <w:r w:rsidRPr="00F667A3">
              <w:rPr>
                <w:rFonts w:cs="Arial"/>
                <w:b/>
                <w:bCs/>
                <w:i/>
                <w:iCs/>
                <w:color w:val="000066"/>
                <w:sz w:val="22"/>
                <w:szCs w:val="22"/>
                <w:lang w:eastAsia="it-IT"/>
              </w:rPr>
              <w:t>VOL.</w:t>
            </w:r>
            <w:r w:rsidR="00785BF9" w:rsidRPr="00F667A3">
              <w:rPr>
                <w:rFonts w:cs="Arial"/>
                <w:b/>
                <w:bCs/>
                <w:i/>
                <w:iCs/>
                <w:color w:val="000066"/>
                <w:sz w:val="22"/>
                <w:szCs w:val="22"/>
                <w:lang w:eastAsia="it-IT"/>
              </w:rPr>
              <w:t xml:space="preserve"> </w:t>
            </w:r>
            <w:r w:rsidR="00994C6A" w:rsidRPr="00F667A3">
              <w:rPr>
                <w:rFonts w:cs="Arial"/>
                <w:b/>
                <w:bCs/>
                <w:i/>
                <w:iCs/>
                <w:color w:val="000066"/>
                <w:sz w:val="22"/>
                <w:szCs w:val="22"/>
                <w:lang w:eastAsia="it-IT"/>
              </w:rPr>
              <w:t>xxx</w:t>
            </w:r>
            <w:r w:rsidR="007B48F9" w:rsidRPr="00F667A3">
              <w:rPr>
                <w:rFonts w:cs="Arial"/>
                <w:b/>
                <w:bCs/>
                <w:i/>
                <w:iCs/>
                <w:color w:val="000066"/>
                <w:sz w:val="22"/>
                <w:szCs w:val="22"/>
                <w:lang w:eastAsia="it-IT"/>
              </w:rPr>
              <w:t>,</w:t>
            </w:r>
            <w:r w:rsidR="00FA5F5F" w:rsidRPr="00F667A3">
              <w:rPr>
                <w:rFonts w:cs="Arial"/>
                <w:b/>
                <w:bCs/>
                <w:i/>
                <w:iCs/>
                <w:color w:val="000066"/>
                <w:sz w:val="22"/>
                <w:szCs w:val="22"/>
                <w:lang w:eastAsia="it-IT"/>
              </w:rPr>
              <w:t xml:space="preserve"> </w:t>
            </w:r>
            <w:r w:rsidR="0030152C" w:rsidRPr="00F667A3">
              <w:rPr>
                <w:rFonts w:cs="Arial"/>
                <w:b/>
                <w:bCs/>
                <w:i/>
                <w:iCs/>
                <w:color w:val="000066"/>
                <w:sz w:val="22"/>
                <w:szCs w:val="22"/>
                <w:lang w:eastAsia="it-IT"/>
              </w:rPr>
              <w:t>202</w:t>
            </w:r>
            <w:r w:rsidR="00970B59">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F667A3" w:rsidRDefault="000A03B2" w:rsidP="00CD5FE2">
            <w:pPr>
              <w:spacing w:line="140" w:lineRule="atLeast"/>
              <w:jc w:val="right"/>
              <w:rPr>
                <w:rFonts w:cs="Arial"/>
                <w:sz w:val="14"/>
                <w:szCs w:val="14"/>
              </w:rPr>
            </w:pPr>
            <w:r w:rsidRPr="00F667A3">
              <w:rPr>
                <w:rFonts w:cs="Arial"/>
                <w:sz w:val="14"/>
                <w:szCs w:val="14"/>
              </w:rPr>
              <w:t>A publication of</w:t>
            </w:r>
          </w:p>
          <w:p w14:paraId="599E5441" w14:textId="77777777" w:rsidR="000A03B2" w:rsidRPr="00F667A3" w:rsidRDefault="000A03B2" w:rsidP="00CD5FE2">
            <w:pPr>
              <w:jc w:val="right"/>
            </w:pPr>
            <w:r w:rsidRPr="00F667A3">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F667A3" w14:paraId="380FA3CD" w14:textId="77777777" w:rsidTr="009C71C4">
        <w:trPr>
          <w:trHeight w:val="567"/>
          <w:jc w:val="center"/>
        </w:trPr>
        <w:tc>
          <w:tcPr>
            <w:tcW w:w="6940" w:type="dxa"/>
            <w:vMerge/>
            <w:tcBorders>
              <w:right w:val="single" w:sz="4" w:space="0" w:color="auto"/>
            </w:tcBorders>
          </w:tcPr>
          <w:p w14:paraId="39E5E4C1" w14:textId="77777777" w:rsidR="000A03B2" w:rsidRPr="00F667A3"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F667A3" w:rsidRDefault="000A03B2" w:rsidP="00CD5FE2">
            <w:pPr>
              <w:spacing w:line="140" w:lineRule="atLeast"/>
              <w:jc w:val="right"/>
              <w:rPr>
                <w:rFonts w:cs="Arial"/>
                <w:sz w:val="14"/>
                <w:szCs w:val="14"/>
              </w:rPr>
            </w:pPr>
            <w:r w:rsidRPr="00F667A3">
              <w:rPr>
                <w:rFonts w:cs="Arial"/>
                <w:sz w:val="14"/>
                <w:szCs w:val="14"/>
              </w:rPr>
              <w:t>The Italian Association</w:t>
            </w:r>
          </w:p>
          <w:p w14:paraId="7522B1D2" w14:textId="77777777" w:rsidR="000A03B2" w:rsidRPr="00F667A3" w:rsidRDefault="000A03B2" w:rsidP="00CD5FE2">
            <w:pPr>
              <w:spacing w:line="140" w:lineRule="atLeast"/>
              <w:jc w:val="right"/>
              <w:rPr>
                <w:rFonts w:cs="Arial"/>
                <w:sz w:val="14"/>
                <w:szCs w:val="14"/>
              </w:rPr>
            </w:pPr>
            <w:r w:rsidRPr="00F667A3">
              <w:rPr>
                <w:rFonts w:cs="Arial"/>
                <w:sz w:val="14"/>
                <w:szCs w:val="14"/>
              </w:rPr>
              <w:t>of Chemical Engineering</w:t>
            </w:r>
          </w:p>
          <w:p w14:paraId="4F0CC5DE" w14:textId="47FDB2FC" w:rsidR="000A03B2" w:rsidRPr="00F667A3" w:rsidRDefault="000D0268" w:rsidP="00CD5FE2">
            <w:pPr>
              <w:spacing w:line="140" w:lineRule="atLeast"/>
              <w:jc w:val="right"/>
              <w:rPr>
                <w:rFonts w:cs="Arial"/>
                <w:sz w:val="13"/>
                <w:szCs w:val="13"/>
              </w:rPr>
            </w:pPr>
            <w:r w:rsidRPr="00F667A3">
              <w:rPr>
                <w:rFonts w:cs="Arial"/>
                <w:sz w:val="13"/>
                <w:szCs w:val="13"/>
              </w:rPr>
              <w:t>Online at www.cetjournal.it</w:t>
            </w:r>
          </w:p>
        </w:tc>
      </w:tr>
      <w:tr w:rsidR="000A03B2" w:rsidRPr="00F667A3" w14:paraId="2D1B7169" w14:textId="77777777" w:rsidTr="009C71C4">
        <w:trPr>
          <w:trHeight w:val="68"/>
          <w:jc w:val="center"/>
        </w:trPr>
        <w:tc>
          <w:tcPr>
            <w:tcW w:w="8782" w:type="dxa"/>
            <w:gridSpan w:val="2"/>
          </w:tcPr>
          <w:p w14:paraId="1D8DD3C9" w14:textId="025D7B18" w:rsidR="00AA7D26" w:rsidRPr="00F667A3" w:rsidRDefault="00AA7D26" w:rsidP="007D610D">
            <w:pPr>
              <w:ind w:left="-107"/>
              <w:outlineLvl w:val="2"/>
              <w:rPr>
                <w:rFonts w:ascii="Tahoma" w:hAnsi="Tahoma" w:cs="Tahoma"/>
                <w:color w:val="000000"/>
                <w:sz w:val="14"/>
                <w:szCs w:val="14"/>
                <w:shd w:val="clear" w:color="auto" w:fill="FFFFFF"/>
              </w:rPr>
            </w:pPr>
            <w:r w:rsidRPr="00F667A3">
              <w:rPr>
                <w:rFonts w:ascii="Tahoma" w:hAnsi="Tahoma" w:cs="Tahoma"/>
                <w:iCs/>
                <w:color w:val="333333"/>
                <w:sz w:val="14"/>
                <w:szCs w:val="14"/>
                <w:lang w:eastAsia="it-IT"/>
              </w:rPr>
              <w:t>Guest Editors:</w:t>
            </w:r>
            <w:r w:rsidR="007D610D" w:rsidRPr="00F667A3">
              <w:rPr>
                <w:rFonts w:ascii="Aptos" w:eastAsiaTheme="minorHAnsi" w:hAnsi="Aptos" w:cs="Aptos"/>
                <w:sz w:val="22"/>
                <w:szCs w:val="22"/>
                <w14:ligatures w14:val="standardContextual"/>
              </w:rPr>
              <w:t xml:space="preserve"> </w:t>
            </w:r>
            <w:r w:rsidR="007D610D" w:rsidRPr="00F667A3">
              <w:rPr>
                <w:rFonts w:ascii="Tahoma" w:hAnsi="Tahoma" w:cs="Tahoma"/>
                <w:color w:val="000000"/>
                <w:sz w:val="14"/>
                <w:szCs w:val="14"/>
                <w:shd w:val="clear" w:color="auto" w:fill="FFFFFF"/>
              </w:rPr>
              <w:t xml:space="preserve">Fabrizio </w:t>
            </w:r>
            <w:proofErr w:type="spellStart"/>
            <w:r w:rsidR="007D610D" w:rsidRPr="00F667A3">
              <w:rPr>
                <w:rFonts w:ascii="Tahoma" w:hAnsi="Tahoma" w:cs="Tahoma"/>
                <w:color w:val="000000"/>
                <w:sz w:val="14"/>
                <w:szCs w:val="14"/>
                <w:shd w:val="clear" w:color="auto" w:fill="FFFFFF"/>
              </w:rPr>
              <w:t>Bezzo</w:t>
            </w:r>
            <w:proofErr w:type="spellEnd"/>
            <w:r w:rsidR="007D610D" w:rsidRPr="00F667A3">
              <w:rPr>
                <w:rFonts w:ascii="Tahoma" w:hAnsi="Tahoma" w:cs="Tahoma"/>
                <w:color w:val="000000"/>
                <w:sz w:val="14"/>
                <w:szCs w:val="14"/>
                <w:shd w:val="clear" w:color="auto" w:fill="FFFFFF"/>
              </w:rPr>
              <w:t xml:space="preserve">, </w:t>
            </w:r>
            <w:r w:rsidR="001D3D32" w:rsidRPr="00F667A3">
              <w:rPr>
                <w:rFonts w:ascii="Tahoma" w:hAnsi="Tahoma" w:cs="Tahoma"/>
                <w:color w:val="000000"/>
                <w:sz w:val="14"/>
                <w:szCs w:val="14"/>
                <w:shd w:val="clear" w:color="auto" w:fill="FFFFFF"/>
              </w:rPr>
              <w:t xml:space="preserve">Flavio </w:t>
            </w:r>
            <w:proofErr w:type="spellStart"/>
            <w:r w:rsidR="001D3D32" w:rsidRPr="00F667A3">
              <w:rPr>
                <w:rFonts w:ascii="Tahoma" w:hAnsi="Tahoma" w:cs="Tahoma"/>
                <w:color w:val="000000"/>
                <w:sz w:val="14"/>
                <w:szCs w:val="14"/>
                <w:shd w:val="clear" w:color="auto" w:fill="FFFFFF"/>
              </w:rPr>
              <w:t>Manenti</w:t>
            </w:r>
            <w:proofErr w:type="spellEnd"/>
            <w:r w:rsidR="00304CE8" w:rsidRPr="00F667A3">
              <w:rPr>
                <w:rFonts w:ascii="Tahoma" w:hAnsi="Tahoma" w:cs="Tahoma"/>
                <w:color w:val="000000"/>
                <w:sz w:val="14"/>
                <w:szCs w:val="14"/>
                <w:shd w:val="clear" w:color="auto" w:fill="FFFFFF"/>
              </w:rPr>
              <w:t>,</w:t>
            </w:r>
            <w:r w:rsidR="001D3D32" w:rsidRPr="00F667A3">
              <w:rPr>
                <w:rFonts w:ascii="Tahoma" w:hAnsi="Tahoma" w:cs="Tahoma"/>
                <w:color w:val="000000"/>
                <w:sz w:val="14"/>
                <w:szCs w:val="14"/>
                <w:shd w:val="clear" w:color="auto" w:fill="FFFFFF"/>
              </w:rPr>
              <w:t xml:space="preserve"> </w:t>
            </w:r>
            <w:r w:rsidR="007D610D" w:rsidRPr="00F667A3">
              <w:rPr>
                <w:rFonts w:ascii="Tahoma" w:hAnsi="Tahoma" w:cs="Tahoma"/>
                <w:color w:val="000000"/>
                <w:sz w:val="14"/>
                <w:szCs w:val="14"/>
                <w:shd w:val="clear" w:color="auto" w:fill="FFFFFF"/>
              </w:rPr>
              <w:t xml:space="preserve">Gabriele </w:t>
            </w:r>
            <w:proofErr w:type="spellStart"/>
            <w:r w:rsidR="007D610D" w:rsidRPr="00F667A3">
              <w:rPr>
                <w:rFonts w:ascii="Tahoma" w:hAnsi="Tahoma" w:cs="Tahoma"/>
                <w:color w:val="000000"/>
                <w:sz w:val="14"/>
                <w:szCs w:val="14"/>
                <w:shd w:val="clear" w:color="auto" w:fill="FFFFFF"/>
              </w:rPr>
              <w:t>Pannocchia</w:t>
            </w:r>
            <w:proofErr w:type="spellEnd"/>
            <w:r w:rsidR="007D610D" w:rsidRPr="00F667A3">
              <w:rPr>
                <w:rFonts w:ascii="Tahoma" w:hAnsi="Tahoma" w:cs="Tahoma"/>
                <w:color w:val="000000"/>
                <w:sz w:val="14"/>
                <w:szCs w:val="14"/>
                <w:shd w:val="clear" w:color="auto" w:fill="FFFFFF"/>
              </w:rPr>
              <w:t xml:space="preserve">, </w:t>
            </w:r>
            <w:proofErr w:type="spellStart"/>
            <w:r w:rsidR="007D610D" w:rsidRPr="00F667A3">
              <w:rPr>
                <w:rFonts w:ascii="Tahoma" w:hAnsi="Tahoma" w:cs="Tahoma"/>
                <w:color w:val="000000"/>
                <w:sz w:val="14"/>
                <w:szCs w:val="14"/>
                <w:shd w:val="clear" w:color="auto" w:fill="FFFFFF"/>
              </w:rPr>
              <w:t>Almerinda</w:t>
            </w:r>
            <w:proofErr w:type="spellEnd"/>
            <w:r w:rsidR="007D610D" w:rsidRPr="00F667A3">
              <w:rPr>
                <w:rFonts w:ascii="Tahoma" w:hAnsi="Tahoma" w:cs="Tahoma"/>
                <w:color w:val="000000"/>
                <w:sz w:val="14"/>
                <w:szCs w:val="14"/>
                <w:shd w:val="clear" w:color="auto" w:fill="FFFFFF"/>
              </w:rPr>
              <w:t xml:space="preserve"> di Benedetto</w:t>
            </w:r>
          </w:p>
          <w:p w14:paraId="1B0F1814" w14:textId="7C54DC3A" w:rsidR="000A03B2" w:rsidRPr="00F667A3" w:rsidRDefault="00AA7D26" w:rsidP="00AA7D26">
            <w:pPr>
              <w:tabs>
                <w:tab w:val="left" w:pos="-108"/>
              </w:tabs>
              <w:spacing w:line="140" w:lineRule="atLeast"/>
              <w:ind w:left="-107"/>
              <w:jc w:val="left"/>
            </w:pPr>
            <w:r w:rsidRPr="00F667A3">
              <w:rPr>
                <w:rFonts w:ascii="Tahoma" w:hAnsi="Tahoma" w:cs="Tahoma"/>
                <w:iCs/>
                <w:color w:val="333333"/>
                <w:sz w:val="14"/>
                <w:szCs w:val="14"/>
                <w:lang w:eastAsia="it-IT"/>
              </w:rPr>
              <w:t>Copyright © 202</w:t>
            </w:r>
            <w:r w:rsidR="00994C6A" w:rsidRPr="00F667A3">
              <w:rPr>
                <w:rFonts w:ascii="Tahoma" w:hAnsi="Tahoma" w:cs="Tahoma"/>
                <w:iCs/>
                <w:color w:val="333333"/>
                <w:sz w:val="14"/>
                <w:szCs w:val="14"/>
                <w:lang w:eastAsia="it-IT"/>
              </w:rPr>
              <w:t>5</w:t>
            </w:r>
            <w:r w:rsidRPr="00F667A3">
              <w:rPr>
                <w:rFonts w:ascii="Tahoma" w:hAnsi="Tahoma" w:cs="Tahoma"/>
                <w:iCs/>
                <w:color w:val="333333"/>
                <w:sz w:val="14"/>
                <w:szCs w:val="14"/>
                <w:lang w:eastAsia="it-IT"/>
              </w:rPr>
              <w:t xml:space="preserve">, AIDIC </w:t>
            </w:r>
            <w:proofErr w:type="spellStart"/>
            <w:r w:rsidRPr="00F667A3">
              <w:rPr>
                <w:rFonts w:ascii="Tahoma" w:hAnsi="Tahoma" w:cs="Tahoma"/>
                <w:iCs/>
                <w:color w:val="333333"/>
                <w:sz w:val="14"/>
                <w:szCs w:val="14"/>
                <w:lang w:eastAsia="it-IT"/>
              </w:rPr>
              <w:t>Servizi</w:t>
            </w:r>
            <w:proofErr w:type="spellEnd"/>
            <w:r w:rsidRPr="00F667A3">
              <w:rPr>
                <w:rFonts w:ascii="Tahoma" w:hAnsi="Tahoma" w:cs="Tahoma"/>
                <w:iCs/>
                <w:color w:val="333333"/>
                <w:sz w:val="14"/>
                <w:szCs w:val="14"/>
                <w:lang w:eastAsia="it-IT"/>
              </w:rPr>
              <w:t xml:space="preserve"> </w:t>
            </w:r>
            <w:proofErr w:type="spellStart"/>
            <w:r w:rsidRPr="00F667A3">
              <w:rPr>
                <w:rFonts w:ascii="Tahoma" w:hAnsi="Tahoma" w:cs="Tahoma"/>
                <w:iCs/>
                <w:color w:val="333333"/>
                <w:sz w:val="14"/>
                <w:szCs w:val="14"/>
                <w:lang w:eastAsia="it-IT"/>
              </w:rPr>
              <w:t>S.r.l</w:t>
            </w:r>
            <w:proofErr w:type="spellEnd"/>
            <w:r w:rsidRPr="00F667A3">
              <w:rPr>
                <w:rFonts w:ascii="Tahoma" w:hAnsi="Tahoma" w:cs="Tahoma"/>
                <w:iCs/>
                <w:color w:val="333333"/>
                <w:sz w:val="14"/>
                <w:szCs w:val="14"/>
                <w:lang w:eastAsia="it-IT"/>
              </w:rPr>
              <w:t>.</w:t>
            </w:r>
            <w:r w:rsidRPr="00F667A3">
              <w:rPr>
                <w:rFonts w:ascii="Tahoma" w:hAnsi="Tahoma" w:cs="Tahoma"/>
                <w:iCs/>
                <w:color w:val="333333"/>
                <w:sz w:val="14"/>
                <w:szCs w:val="14"/>
                <w:lang w:eastAsia="it-IT"/>
              </w:rPr>
              <w:br/>
            </w:r>
            <w:r w:rsidRPr="00F667A3">
              <w:rPr>
                <w:rFonts w:ascii="Tahoma" w:hAnsi="Tahoma" w:cs="Tahoma"/>
                <w:b/>
                <w:iCs/>
                <w:color w:val="000000"/>
                <w:sz w:val="14"/>
                <w:szCs w:val="14"/>
                <w:lang w:eastAsia="it-IT"/>
              </w:rPr>
              <w:t>ISBN</w:t>
            </w:r>
            <w:r w:rsidRPr="00F667A3">
              <w:rPr>
                <w:rFonts w:ascii="Tahoma" w:hAnsi="Tahoma" w:cs="Tahoma"/>
                <w:iCs/>
                <w:color w:val="000000"/>
                <w:sz w:val="14"/>
                <w:szCs w:val="14"/>
                <w:lang w:eastAsia="it-IT"/>
              </w:rPr>
              <w:t xml:space="preserve"> </w:t>
            </w:r>
            <w:r w:rsidR="003B49CD" w:rsidRPr="00F667A3">
              <w:rPr>
                <w:rFonts w:ascii="Tahoma" w:hAnsi="Tahoma" w:cs="Tahoma"/>
                <w:sz w:val="14"/>
                <w:szCs w:val="14"/>
              </w:rPr>
              <w:t>979-12-81206-1</w:t>
            </w:r>
            <w:r w:rsidR="00994C6A" w:rsidRPr="00F667A3">
              <w:rPr>
                <w:rFonts w:ascii="Tahoma" w:hAnsi="Tahoma" w:cs="Tahoma"/>
                <w:sz w:val="14"/>
                <w:szCs w:val="14"/>
              </w:rPr>
              <w:t>7</w:t>
            </w:r>
            <w:r w:rsidR="003B49CD" w:rsidRPr="00F667A3">
              <w:rPr>
                <w:rFonts w:ascii="Tahoma" w:hAnsi="Tahoma" w:cs="Tahoma"/>
                <w:sz w:val="14"/>
                <w:szCs w:val="14"/>
              </w:rPr>
              <w:t>-</w:t>
            </w:r>
            <w:r w:rsidR="00994C6A" w:rsidRPr="00F667A3">
              <w:rPr>
                <w:rFonts w:ascii="Tahoma" w:hAnsi="Tahoma" w:cs="Tahoma"/>
                <w:sz w:val="14"/>
                <w:szCs w:val="14"/>
              </w:rPr>
              <w:t>5</w:t>
            </w:r>
            <w:r w:rsidRPr="00F667A3">
              <w:rPr>
                <w:rFonts w:ascii="Tahoma" w:hAnsi="Tahoma" w:cs="Tahoma"/>
                <w:iCs/>
                <w:color w:val="333333"/>
                <w:sz w:val="14"/>
                <w:szCs w:val="14"/>
                <w:lang w:eastAsia="it-IT"/>
              </w:rPr>
              <w:t xml:space="preserve">; </w:t>
            </w:r>
            <w:r w:rsidRPr="00F667A3">
              <w:rPr>
                <w:rFonts w:ascii="Tahoma" w:hAnsi="Tahoma" w:cs="Tahoma"/>
                <w:b/>
                <w:iCs/>
                <w:color w:val="333333"/>
                <w:sz w:val="14"/>
                <w:szCs w:val="14"/>
                <w:lang w:eastAsia="it-IT"/>
              </w:rPr>
              <w:t>ISSN</w:t>
            </w:r>
            <w:r w:rsidRPr="00F667A3">
              <w:rPr>
                <w:rFonts w:ascii="Tahoma" w:hAnsi="Tahoma" w:cs="Tahoma"/>
                <w:iCs/>
                <w:color w:val="333333"/>
                <w:sz w:val="14"/>
                <w:szCs w:val="14"/>
                <w:lang w:eastAsia="it-IT"/>
              </w:rPr>
              <w:t xml:space="preserve"> 2283-9216</w:t>
            </w:r>
          </w:p>
        </w:tc>
        <w:bookmarkStart w:id="1" w:name="_GoBack"/>
        <w:bookmarkEnd w:id="1"/>
      </w:tr>
    </w:tbl>
    <w:bookmarkEnd w:id="0"/>
    <w:p w14:paraId="2E667253" w14:textId="65769977" w:rsidR="00E978D0" w:rsidRPr="00970B59" w:rsidRDefault="001606A3" w:rsidP="00E978D0">
      <w:pPr>
        <w:pStyle w:val="CETTitle"/>
        <w:rPr>
          <w:lang w:val="en-US"/>
        </w:rPr>
      </w:pPr>
      <w:r w:rsidRPr="00970B59">
        <w:rPr>
          <w:lang w:val="en-US"/>
        </w:rPr>
        <w:t>Analysis of the conversion of vegetable residual biomass into energy products through the pyrolysis process and FTIR-ATR infrared spectroscopy</w:t>
      </w:r>
    </w:p>
    <w:p w14:paraId="63FA2FEF" w14:textId="2FA06D4D" w:rsidR="001606A3" w:rsidRPr="00970B59" w:rsidRDefault="001606A3" w:rsidP="00561832">
      <w:pPr>
        <w:pStyle w:val="CETAuthors"/>
        <w:jc w:val="center"/>
        <w:rPr>
          <w:szCs w:val="24"/>
          <w:lang w:val="en-US"/>
        </w:rPr>
      </w:pPr>
      <w:r w:rsidRPr="00970B59">
        <w:rPr>
          <w:szCs w:val="24"/>
          <w:lang w:val="en-US"/>
        </w:rPr>
        <w:t>Emiliano Ariza</w:t>
      </w:r>
      <w:r w:rsidRPr="00970B59">
        <w:rPr>
          <w:szCs w:val="24"/>
          <w:vertAlign w:val="superscript"/>
          <w:lang w:val="en-US"/>
        </w:rPr>
        <w:t>*,a</w:t>
      </w:r>
      <w:r w:rsidRPr="00970B59">
        <w:rPr>
          <w:szCs w:val="24"/>
          <w:lang w:val="en-US"/>
        </w:rPr>
        <w:t>, Daniel Molina</w:t>
      </w:r>
      <w:r w:rsidRPr="00970B59">
        <w:rPr>
          <w:szCs w:val="24"/>
          <w:vertAlign w:val="superscript"/>
          <w:lang w:val="en-US"/>
        </w:rPr>
        <w:t xml:space="preserve"> a</w:t>
      </w:r>
      <w:r w:rsidRPr="00970B59">
        <w:rPr>
          <w:szCs w:val="24"/>
          <w:lang w:val="en-US"/>
        </w:rPr>
        <w:t>, Miller Salas</w:t>
      </w:r>
      <w:r w:rsidRPr="00970B59">
        <w:rPr>
          <w:szCs w:val="24"/>
          <w:vertAlign w:val="superscript"/>
          <w:lang w:val="en-US"/>
        </w:rPr>
        <w:t xml:space="preserve"> b</w:t>
      </w:r>
      <w:r w:rsidRPr="00970B59">
        <w:rPr>
          <w:szCs w:val="24"/>
          <w:lang w:val="en-US"/>
        </w:rPr>
        <w:t>, Quevin Robles</w:t>
      </w:r>
      <w:r w:rsidRPr="00970B59">
        <w:rPr>
          <w:szCs w:val="24"/>
          <w:vertAlign w:val="superscript"/>
          <w:lang w:val="en-US"/>
        </w:rPr>
        <w:t xml:space="preserve"> c</w:t>
      </w:r>
      <w:r w:rsidRPr="00970B59">
        <w:rPr>
          <w:szCs w:val="24"/>
          <w:lang w:val="en-US"/>
        </w:rPr>
        <w:t>, Adan León</w:t>
      </w:r>
      <w:r w:rsidRPr="00970B59">
        <w:rPr>
          <w:szCs w:val="24"/>
          <w:vertAlign w:val="superscript"/>
          <w:lang w:val="en-US"/>
        </w:rPr>
        <w:t xml:space="preserve"> c</w:t>
      </w:r>
    </w:p>
    <w:p w14:paraId="4BB72F4A" w14:textId="77777777" w:rsidR="0067403B" w:rsidRPr="00970B59" w:rsidRDefault="0067403B" w:rsidP="0067403B">
      <w:pPr>
        <w:rPr>
          <w:rFonts w:cs="Arial"/>
          <w:sz w:val="16"/>
          <w:szCs w:val="16"/>
        </w:rPr>
      </w:pPr>
      <w:proofErr w:type="spellStart"/>
      <w:r w:rsidRPr="00970B59">
        <w:rPr>
          <w:rFonts w:cs="Arial"/>
          <w:sz w:val="16"/>
          <w:szCs w:val="16"/>
          <w:vertAlign w:val="superscript"/>
        </w:rPr>
        <w:t>a</w:t>
      </w:r>
      <w:r w:rsidRPr="00970B59">
        <w:rPr>
          <w:rFonts w:cs="Arial"/>
          <w:sz w:val="16"/>
          <w:szCs w:val="16"/>
        </w:rPr>
        <w:t>Universidad</w:t>
      </w:r>
      <w:proofErr w:type="spellEnd"/>
      <w:r w:rsidRPr="00970B59">
        <w:rPr>
          <w:rFonts w:cs="Arial"/>
          <w:sz w:val="16"/>
          <w:szCs w:val="16"/>
        </w:rPr>
        <w:t xml:space="preserve"> Industrial Santander, Escuela de </w:t>
      </w:r>
      <w:proofErr w:type="spellStart"/>
      <w:r w:rsidRPr="00970B59">
        <w:rPr>
          <w:rFonts w:cs="Arial"/>
          <w:sz w:val="16"/>
          <w:szCs w:val="16"/>
        </w:rPr>
        <w:t>Química</w:t>
      </w:r>
      <w:proofErr w:type="spellEnd"/>
      <w:r w:rsidRPr="00970B59">
        <w:rPr>
          <w:rFonts w:cs="Arial"/>
          <w:sz w:val="16"/>
          <w:szCs w:val="16"/>
        </w:rPr>
        <w:t xml:space="preserve">, </w:t>
      </w:r>
      <w:proofErr w:type="spellStart"/>
      <w:r w:rsidRPr="00970B59">
        <w:rPr>
          <w:rFonts w:cs="Arial"/>
          <w:sz w:val="16"/>
          <w:szCs w:val="16"/>
        </w:rPr>
        <w:t>Laboratorio</w:t>
      </w:r>
      <w:proofErr w:type="spellEnd"/>
      <w:r w:rsidRPr="00970B59">
        <w:rPr>
          <w:rFonts w:cs="Arial"/>
          <w:sz w:val="16"/>
          <w:szCs w:val="16"/>
        </w:rPr>
        <w:t xml:space="preserve"> de </w:t>
      </w:r>
      <w:proofErr w:type="spellStart"/>
      <w:r w:rsidRPr="00970B59">
        <w:rPr>
          <w:rFonts w:cs="Arial"/>
          <w:sz w:val="16"/>
          <w:szCs w:val="16"/>
        </w:rPr>
        <w:t>Espectroscopia</w:t>
      </w:r>
      <w:proofErr w:type="spellEnd"/>
      <w:r w:rsidRPr="00970B59">
        <w:rPr>
          <w:rFonts w:cs="Arial"/>
          <w:sz w:val="16"/>
          <w:szCs w:val="16"/>
        </w:rPr>
        <w:t xml:space="preserve"> </w:t>
      </w:r>
      <w:proofErr w:type="spellStart"/>
      <w:r w:rsidRPr="00970B59">
        <w:rPr>
          <w:rFonts w:cs="Arial"/>
          <w:sz w:val="16"/>
          <w:szCs w:val="16"/>
        </w:rPr>
        <w:t>Atómica</w:t>
      </w:r>
      <w:proofErr w:type="spellEnd"/>
      <w:r w:rsidRPr="00970B59">
        <w:rPr>
          <w:rFonts w:cs="Arial"/>
          <w:sz w:val="16"/>
          <w:szCs w:val="16"/>
        </w:rPr>
        <w:t xml:space="preserve"> Molecular - LEAM, </w:t>
      </w:r>
      <w:proofErr w:type="spellStart"/>
      <w:r w:rsidRPr="00970B59">
        <w:rPr>
          <w:rFonts w:cs="Arial"/>
          <w:sz w:val="16"/>
          <w:szCs w:val="16"/>
        </w:rPr>
        <w:t>cra</w:t>
      </w:r>
      <w:proofErr w:type="spellEnd"/>
      <w:r w:rsidRPr="00970B59">
        <w:rPr>
          <w:rFonts w:cs="Arial"/>
          <w:sz w:val="16"/>
          <w:szCs w:val="16"/>
        </w:rPr>
        <w:t xml:space="preserve"> 27 </w:t>
      </w:r>
      <w:proofErr w:type="spellStart"/>
      <w:r w:rsidRPr="00970B59">
        <w:rPr>
          <w:rFonts w:cs="Arial"/>
          <w:sz w:val="16"/>
          <w:szCs w:val="16"/>
        </w:rPr>
        <w:t>calle</w:t>
      </w:r>
      <w:proofErr w:type="spellEnd"/>
      <w:r w:rsidRPr="00970B59">
        <w:rPr>
          <w:rFonts w:cs="Arial"/>
          <w:sz w:val="16"/>
          <w:szCs w:val="16"/>
        </w:rPr>
        <w:t xml:space="preserve"> 9, Bucaramanga –Santander, Colombia</w:t>
      </w:r>
    </w:p>
    <w:p w14:paraId="4D9DFF27" w14:textId="77777777" w:rsidR="0067403B" w:rsidRPr="00970B59" w:rsidRDefault="0067403B" w:rsidP="0067403B">
      <w:pPr>
        <w:rPr>
          <w:rFonts w:cs="Arial"/>
          <w:sz w:val="16"/>
          <w:szCs w:val="16"/>
        </w:rPr>
      </w:pPr>
      <w:proofErr w:type="spellStart"/>
      <w:r w:rsidRPr="00970B59">
        <w:rPr>
          <w:rFonts w:cs="Arial"/>
          <w:sz w:val="16"/>
          <w:szCs w:val="16"/>
          <w:vertAlign w:val="superscript"/>
        </w:rPr>
        <w:t>b</w:t>
      </w:r>
      <w:r w:rsidRPr="00970B59">
        <w:rPr>
          <w:rFonts w:cs="Arial"/>
          <w:sz w:val="16"/>
          <w:szCs w:val="16"/>
        </w:rPr>
        <w:t>Universidad</w:t>
      </w:r>
      <w:proofErr w:type="spellEnd"/>
      <w:r w:rsidRPr="00970B59">
        <w:rPr>
          <w:rFonts w:cs="Arial"/>
          <w:sz w:val="16"/>
          <w:szCs w:val="16"/>
        </w:rPr>
        <w:t xml:space="preserve"> Industrial Santander, Escuela de </w:t>
      </w:r>
      <w:proofErr w:type="spellStart"/>
      <w:r w:rsidRPr="00970B59">
        <w:rPr>
          <w:rFonts w:cs="Arial"/>
          <w:sz w:val="16"/>
          <w:szCs w:val="16"/>
        </w:rPr>
        <w:t>Ingeniería</w:t>
      </w:r>
      <w:proofErr w:type="spellEnd"/>
      <w:r w:rsidRPr="00970B59">
        <w:rPr>
          <w:rFonts w:cs="Arial"/>
          <w:sz w:val="16"/>
          <w:szCs w:val="16"/>
        </w:rPr>
        <w:t xml:space="preserve"> Civil, </w:t>
      </w:r>
      <w:proofErr w:type="spellStart"/>
      <w:r w:rsidRPr="00970B59">
        <w:rPr>
          <w:rFonts w:cs="Arial"/>
          <w:sz w:val="16"/>
          <w:szCs w:val="16"/>
        </w:rPr>
        <w:t>Geomática</w:t>
      </w:r>
      <w:proofErr w:type="spellEnd"/>
      <w:r w:rsidRPr="00970B59">
        <w:rPr>
          <w:rFonts w:cs="Arial"/>
          <w:sz w:val="16"/>
          <w:szCs w:val="16"/>
        </w:rPr>
        <w:t xml:space="preserve">, </w:t>
      </w:r>
      <w:proofErr w:type="spellStart"/>
      <w:r w:rsidRPr="00970B59">
        <w:rPr>
          <w:rFonts w:cs="Arial"/>
          <w:sz w:val="16"/>
          <w:szCs w:val="16"/>
        </w:rPr>
        <w:t>Gestión</w:t>
      </w:r>
      <w:proofErr w:type="spellEnd"/>
      <w:r w:rsidRPr="00970B59">
        <w:rPr>
          <w:rFonts w:cs="Arial"/>
          <w:sz w:val="16"/>
          <w:szCs w:val="16"/>
        </w:rPr>
        <w:t xml:space="preserve"> y </w:t>
      </w:r>
      <w:proofErr w:type="spellStart"/>
      <w:r w:rsidRPr="00970B59">
        <w:rPr>
          <w:rFonts w:cs="Arial"/>
          <w:sz w:val="16"/>
          <w:szCs w:val="16"/>
        </w:rPr>
        <w:t>Optimización</w:t>
      </w:r>
      <w:proofErr w:type="spellEnd"/>
      <w:r w:rsidRPr="00970B59">
        <w:rPr>
          <w:rFonts w:cs="Arial"/>
          <w:sz w:val="16"/>
          <w:szCs w:val="16"/>
        </w:rPr>
        <w:t xml:space="preserve"> de </w:t>
      </w:r>
      <w:proofErr w:type="spellStart"/>
      <w:r w:rsidRPr="00970B59">
        <w:rPr>
          <w:rFonts w:cs="Arial"/>
          <w:sz w:val="16"/>
          <w:szCs w:val="16"/>
        </w:rPr>
        <w:t>Sistemas</w:t>
      </w:r>
      <w:proofErr w:type="spellEnd"/>
      <w:r w:rsidRPr="00970B59">
        <w:rPr>
          <w:rFonts w:cs="Arial"/>
          <w:sz w:val="16"/>
          <w:szCs w:val="16"/>
        </w:rPr>
        <w:t xml:space="preserve"> - GEOMATICA, </w:t>
      </w:r>
      <w:proofErr w:type="spellStart"/>
      <w:r w:rsidRPr="00970B59">
        <w:rPr>
          <w:rFonts w:cs="Arial"/>
          <w:sz w:val="16"/>
          <w:szCs w:val="16"/>
        </w:rPr>
        <w:t>cra</w:t>
      </w:r>
      <w:proofErr w:type="spellEnd"/>
      <w:r w:rsidRPr="00970B59">
        <w:rPr>
          <w:rFonts w:cs="Arial"/>
          <w:sz w:val="16"/>
          <w:szCs w:val="16"/>
        </w:rPr>
        <w:t xml:space="preserve"> 27 </w:t>
      </w:r>
      <w:proofErr w:type="spellStart"/>
      <w:r w:rsidRPr="00970B59">
        <w:rPr>
          <w:rFonts w:cs="Arial"/>
          <w:sz w:val="16"/>
          <w:szCs w:val="16"/>
        </w:rPr>
        <w:t>calle</w:t>
      </w:r>
      <w:proofErr w:type="spellEnd"/>
      <w:r w:rsidRPr="00970B59">
        <w:rPr>
          <w:rFonts w:cs="Arial"/>
          <w:sz w:val="16"/>
          <w:szCs w:val="16"/>
        </w:rPr>
        <w:t xml:space="preserve"> 9, Bucaramanga –Santander, Colombia</w:t>
      </w:r>
    </w:p>
    <w:p w14:paraId="673EDF1C" w14:textId="44C15896" w:rsidR="0067403B" w:rsidRPr="00970B59" w:rsidRDefault="0054247F" w:rsidP="0067403B">
      <w:pPr>
        <w:rPr>
          <w:rFonts w:cs="Arial"/>
          <w:sz w:val="16"/>
          <w:szCs w:val="16"/>
        </w:rPr>
      </w:pPr>
      <w:proofErr w:type="spellStart"/>
      <w:r w:rsidRPr="00970B59">
        <w:rPr>
          <w:rFonts w:cs="Arial"/>
          <w:sz w:val="16"/>
          <w:szCs w:val="16"/>
          <w:vertAlign w:val="superscript"/>
        </w:rPr>
        <w:t>u</w:t>
      </w:r>
      <w:r w:rsidRPr="00970B59">
        <w:rPr>
          <w:rFonts w:cs="Arial"/>
          <w:sz w:val="16"/>
          <w:szCs w:val="16"/>
        </w:rPr>
        <w:t>niversidad</w:t>
      </w:r>
      <w:proofErr w:type="spellEnd"/>
      <w:r w:rsidR="0067403B" w:rsidRPr="00970B59">
        <w:rPr>
          <w:rFonts w:cs="Arial"/>
          <w:sz w:val="16"/>
          <w:szCs w:val="16"/>
        </w:rPr>
        <w:t xml:space="preserve"> Industrial Santander, Escuela de </w:t>
      </w:r>
      <w:proofErr w:type="spellStart"/>
      <w:r w:rsidR="0067403B" w:rsidRPr="00970B59">
        <w:rPr>
          <w:rFonts w:cs="Arial"/>
          <w:sz w:val="16"/>
          <w:szCs w:val="16"/>
        </w:rPr>
        <w:t>Ingeniería</w:t>
      </w:r>
      <w:proofErr w:type="spellEnd"/>
      <w:r w:rsidR="0067403B" w:rsidRPr="00970B59">
        <w:rPr>
          <w:rFonts w:cs="Arial"/>
          <w:sz w:val="16"/>
          <w:szCs w:val="16"/>
        </w:rPr>
        <w:t xml:space="preserve"> </w:t>
      </w:r>
      <w:proofErr w:type="spellStart"/>
      <w:r w:rsidR="0067403B" w:rsidRPr="00970B59">
        <w:rPr>
          <w:rFonts w:cs="Arial"/>
          <w:sz w:val="16"/>
          <w:szCs w:val="16"/>
        </w:rPr>
        <w:t>Metalúrgica</w:t>
      </w:r>
      <w:proofErr w:type="spellEnd"/>
      <w:r w:rsidR="0067403B" w:rsidRPr="00970B59">
        <w:rPr>
          <w:rFonts w:cs="Arial"/>
          <w:sz w:val="16"/>
          <w:szCs w:val="16"/>
        </w:rPr>
        <w:t xml:space="preserve"> y </w:t>
      </w:r>
      <w:proofErr w:type="spellStart"/>
      <w:r w:rsidR="0067403B" w:rsidRPr="00970B59">
        <w:rPr>
          <w:rFonts w:cs="Arial"/>
          <w:sz w:val="16"/>
          <w:szCs w:val="16"/>
        </w:rPr>
        <w:t>Ciencia</w:t>
      </w:r>
      <w:proofErr w:type="spellEnd"/>
      <w:r w:rsidR="0067403B" w:rsidRPr="00970B59">
        <w:rPr>
          <w:rFonts w:cs="Arial"/>
          <w:sz w:val="16"/>
          <w:szCs w:val="16"/>
        </w:rPr>
        <w:t xml:space="preserve"> de los </w:t>
      </w:r>
      <w:proofErr w:type="spellStart"/>
      <w:r w:rsidR="0067403B" w:rsidRPr="00970B59">
        <w:rPr>
          <w:rFonts w:cs="Arial"/>
          <w:sz w:val="16"/>
          <w:szCs w:val="16"/>
        </w:rPr>
        <w:t>Materiales</w:t>
      </w:r>
      <w:proofErr w:type="spellEnd"/>
      <w:r w:rsidR="0067403B" w:rsidRPr="00970B59">
        <w:rPr>
          <w:rFonts w:cs="Arial"/>
          <w:sz w:val="16"/>
          <w:szCs w:val="16"/>
        </w:rPr>
        <w:t xml:space="preserve">, Grupo de </w:t>
      </w:r>
      <w:proofErr w:type="spellStart"/>
      <w:r w:rsidR="0067403B" w:rsidRPr="00970B59">
        <w:rPr>
          <w:rFonts w:cs="Arial"/>
          <w:sz w:val="16"/>
          <w:szCs w:val="16"/>
        </w:rPr>
        <w:t>Investigaciones</w:t>
      </w:r>
      <w:proofErr w:type="spellEnd"/>
      <w:r w:rsidR="0067403B" w:rsidRPr="00970B59">
        <w:rPr>
          <w:rFonts w:cs="Arial"/>
          <w:sz w:val="16"/>
          <w:szCs w:val="16"/>
        </w:rPr>
        <w:t xml:space="preserve"> </w:t>
      </w:r>
      <w:proofErr w:type="spellStart"/>
      <w:r w:rsidR="0067403B" w:rsidRPr="00970B59">
        <w:rPr>
          <w:rFonts w:cs="Arial"/>
          <w:sz w:val="16"/>
          <w:szCs w:val="16"/>
        </w:rPr>
        <w:t>en</w:t>
      </w:r>
      <w:proofErr w:type="spellEnd"/>
      <w:r w:rsidR="0067403B" w:rsidRPr="00970B59">
        <w:rPr>
          <w:rFonts w:cs="Arial"/>
          <w:sz w:val="16"/>
          <w:szCs w:val="16"/>
        </w:rPr>
        <w:t xml:space="preserve"> </w:t>
      </w:r>
      <w:proofErr w:type="spellStart"/>
      <w:r w:rsidR="0067403B" w:rsidRPr="00970B59">
        <w:rPr>
          <w:rFonts w:cs="Arial"/>
          <w:sz w:val="16"/>
          <w:szCs w:val="16"/>
        </w:rPr>
        <w:t>Corrosión</w:t>
      </w:r>
      <w:proofErr w:type="spellEnd"/>
      <w:r w:rsidR="0067403B" w:rsidRPr="00970B59">
        <w:rPr>
          <w:rFonts w:cs="Arial"/>
          <w:sz w:val="16"/>
          <w:szCs w:val="16"/>
        </w:rPr>
        <w:t xml:space="preserve"> – GIC, </w:t>
      </w:r>
      <w:proofErr w:type="spellStart"/>
      <w:r w:rsidR="0067403B" w:rsidRPr="00970B59">
        <w:rPr>
          <w:rFonts w:cs="Arial"/>
          <w:sz w:val="16"/>
          <w:szCs w:val="16"/>
        </w:rPr>
        <w:t>cra</w:t>
      </w:r>
      <w:proofErr w:type="spellEnd"/>
      <w:r w:rsidR="0067403B" w:rsidRPr="00970B59">
        <w:rPr>
          <w:rFonts w:cs="Arial"/>
          <w:sz w:val="16"/>
          <w:szCs w:val="16"/>
        </w:rPr>
        <w:t xml:space="preserve"> 27 </w:t>
      </w:r>
      <w:proofErr w:type="spellStart"/>
      <w:r w:rsidR="0067403B" w:rsidRPr="00970B59">
        <w:rPr>
          <w:rFonts w:cs="Arial"/>
          <w:sz w:val="16"/>
          <w:szCs w:val="16"/>
        </w:rPr>
        <w:t>calle</w:t>
      </w:r>
      <w:proofErr w:type="spellEnd"/>
      <w:r w:rsidR="0067403B" w:rsidRPr="00970B59">
        <w:rPr>
          <w:rFonts w:cs="Arial"/>
          <w:sz w:val="16"/>
          <w:szCs w:val="16"/>
        </w:rPr>
        <w:t xml:space="preserve"> 9, Bucaramanga –Santander, Colombia</w:t>
      </w:r>
    </w:p>
    <w:p w14:paraId="25A2F995" w14:textId="77777777" w:rsidR="00C9217C" w:rsidRPr="00970B59" w:rsidRDefault="00C9217C" w:rsidP="00C9217C">
      <w:pPr>
        <w:rPr>
          <w:rFonts w:ascii="Times New Roman" w:hAnsi="Times New Roman"/>
          <w:i/>
          <w:sz w:val="21"/>
          <w:szCs w:val="21"/>
        </w:rPr>
      </w:pPr>
    </w:p>
    <w:p w14:paraId="04EEF38F" w14:textId="6B3FE1BE" w:rsidR="00615615" w:rsidRPr="00970B59" w:rsidRDefault="00C9217C" w:rsidP="00DE077F">
      <w:pPr>
        <w:rPr>
          <w:rFonts w:cs="Arial"/>
          <w:szCs w:val="18"/>
        </w:rPr>
      </w:pPr>
      <w:r w:rsidRPr="00970B59">
        <w:rPr>
          <w:rFonts w:cs="Arial"/>
          <w:bCs/>
          <w:szCs w:val="18"/>
        </w:rPr>
        <w:t xml:space="preserve">*Email: </w:t>
      </w:r>
      <w:hyperlink r:id="rId10" w:history="1">
        <w:r w:rsidR="00DE077F" w:rsidRPr="00970B59">
          <w:rPr>
            <w:rStyle w:val="Hipervnculo"/>
            <w:rFonts w:cs="Arial"/>
            <w:color w:val="auto"/>
            <w:szCs w:val="18"/>
          </w:rPr>
          <w:t>earizal@uis.edu.co</w:t>
        </w:r>
      </w:hyperlink>
    </w:p>
    <w:p w14:paraId="32EBC5E9" w14:textId="260B19F8" w:rsidR="00DE077F" w:rsidRPr="00970B59" w:rsidRDefault="00DE077F" w:rsidP="00DE077F"/>
    <w:p w14:paraId="4CFA7E22" w14:textId="7CC10586" w:rsidR="00DE65DF" w:rsidRPr="00970B59" w:rsidRDefault="00F57274" w:rsidP="00DE077F">
      <w:pPr>
        <w:rPr>
          <w:rFonts w:cs="Arial"/>
        </w:rPr>
      </w:pPr>
      <w:r w:rsidRPr="00970B59">
        <w:rPr>
          <w:rFonts w:cs="Arial"/>
        </w:rPr>
        <w:t>In recent years, due to the growing environmental impact, various industrial sectors have shown interest in developing sustainable strategies for waste management and energy production</w:t>
      </w:r>
      <w:r w:rsidR="003035BB" w:rsidRPr="00970B59">
        <w:rPr>
          <w:rFonts w:cs="Arial"/>
        </w:rPr>
        <w:t>.</w:t>
      </w:r>
      <w:r w:rsidR="002B388A" w:rsidRPr="00970B59">
        <w:rPr>
          <w:rFonts w:cs="Arial"/>
        </w:rPr>
        <w:t xml:space="preserve"> </w:t>
      </w:r>
      <w:proofErr w:type="spellStart"/>
      <w:r w:rsidR="000135DF" w:rsidRPr="00970B59">
        <w:rPr>
          <w:rFonts w:cs="Arial"/>
        </w:rPr>
        <w:t>A</w:t>
      </w:r>
      <w:r w:rsidR="00EF42C5" w:rsidRPr="00970B59">
        <w:rPr>
          <w:rFonts w:cs="Arial"/>
        </w:rPr>
        <w:t>gro</w:t>
      </w:r>
      <w:proofErr w:type="spellEnd"/>
      <w:r w:rsidR="00EF42C5" w:rsidRPr="00970B59">
        <w:rPr>
          <w:rFonts w:cs="Arial"/>
        </w:rPr>
        <w:t>-industrial waste has emerged as a promising source of raw materials for the synthesis of high-value-added materials and fuels</w:t>
      </w:r>
      <w:r w:rsidR="002B388A" w:rsidRPr="00970B59">
        <w:rPr>
          <w:rFonts w:cs="Arial"/>
        </w:rPr>
        <w:t xml:space="preserve">. This work evaluates the transformation of </w:t>
      </w:r>
      <w:r w:rsidR="000135DF" w:rsidRPr="00970B59">
        <w:rPr>
          <w:rFonts w:cs="Arial"/>
        </w:rPr>
        <w:t xml:space="preserve">vegetable residual biomass </w:t>
      </w:r>
      <w:r w:rsidR="002B388A" w:rsidRPr="00970B59">
        <w:rPr>
          <w:rFonts w:cs="Arial"/>
        </w:rPr>
        <w:t>from oil palm and corn using thermochemical conversion processes.</w:t>
      </w:r>
      <w:r w:rsidR="00973C29" w:rsidRPr="00970B59">
        <w:rPr>
          <w:rFonts w:cs="Arial"/>
        </w:rPr>
        <w:t xml:space="preserve"> The thermal conversion tests by pyrolysis were carried out in a temperature-controlled stirred tubular reactor. The operating conditions of temperature and nitrogen flow were set at 750 °C and 50 ml/min, respectively, during the reaction time.</w:t>
      </w:r>
      <w:r w:rsidR="003F3741" w:rsidRPr="00970B59">
        <w:rPr>
          <w:rFonts w:cs="Arial"/>
        </w:rPr>
        <w:t xml:space="preserve"> </w:t>
      </w:r>
      <w:r w:rsidR="00DE077F" w:rsidRPr="00970B59">
        <w:rPr>
          <w:rFonts w:cs="Arial"/>
        </w:rPr>
        <w:t xml:space="preserve">The resulting bio-oil, gas, and biochar were characterized using complementary techniques, including infrared spectroscopy (FTIR-ATR), calorific value, thermogravimetric analysis (TGA), and gas chromatography (GC), to determine their potential applications. </w:t>
      </w:r>
      <w:r w:rsidR="00DE65DF" w:rsidRPr="00970B59">
        <w:rPr>
          <w:rFonts w:cs="Arial"/>
        </w:rPr>
        <w:t>The results show that the yields of the liquid and gaseous fractions obtained from the residual biomass of oil palm and corn were in the range between 40-46% and 31-29% by weight, respectively.</w:t>
      </w:r>
    </w:p>
    <w:p w14:paraId="13FDD3C1" w14:textId="77777777" w:rsidR="00A7726F" w:rsidRPr="00970B59" w:rsidRDefault="00A7726F" w:rsidP="00DE077F">
      <w:pPr>
        <w:rPr>
          <w:rFonts w:cs="Arial"/>
        </w:rPr>
      </w:pPr>
    </w:p>
    <w:p w14:paraId="24C36A00" w14:textId="3C0A9348" w:rsidR="00DE077F" w:rsidRPr="00970B59" w:rsidRDefault="0060058E" w:rsidP="00DE077F">
      <w:pPr>
        <w:rPr>
          <w:rFonts w:cs="Arial"/>
        </w:rPr>
      </w:pPr>
      <w:r w:rsidRPr="00970B59">
        <w:rPr>
          <w:rFonts w:cs="Arial"/>
        </w:rPr>
        <w:t xml:space="preserve">The thermogravimetric analysis results showed that oil palm and corn residues exhibit moisture evaporation around 100 °C (mass loss 8–10% by weight), volatile production in the 100–200 °C range (mass loss 4–7% by weight), and high thermal decomposition in the 200–600 °C range (mass loss 65.5–74% by weight). Finally, complete carbonization occurs at temperatures above 600 °C. </w:t>
      </w:r>
      <w:r w:rsidR="00DE077F" w:rsidRPr="00970B59">
        <w:rPr>
          <w:rFonts w:cs="Arial"/>
        </w:rPr>
        <w:t xml:space="preserve">The thermogravimetric analysis results confirmed that the selected reaction temperature </w:t>
      </w:r>
      <w:r w:rsidR="0053193E" w:rsidRPr="00970B59">
        <w:rPr>
          <w:rFonts w:cs="Arial"/>
        </w:rPr>
        <w:t xml:space="preserve">(~750 °C) </w:t>
      </w:r>
      <w:r w:rsidR="00DE077F" w:rsidRPr="00970B59">
        <w:rPr>
          <w:rFonts w:cs="Arial"/>
        </w:rPr>
        <w:t>was suitable for achieving thermal treatment and the generation of volatile species primarily dominated by CO, H</w:t>
      </w:r>
      <w:r w:rsidR="00DE077F" w:rsidRPr="00970B59">
        <w:rPr>
          <w:rFonts w:ascii="Cambria Math" w:hAnsi="Cambria Math" w:cs="Cambria Math"/>
        </w:rPr>
        <w:t>₂</w:t>
      </w:r>
      <w:r w:rsidR="00DE077F" w:rsidRPr="00970B59">
        <w:rPr>
          <w:rFonts w:cs="Arial"/>
        </w:rPr>
        <w:t>, CH</w:t>
      </w:r>
      <w:r w:rsidR="00DE077F" w:rsidRPr="00970B59">
        <w:rPr>
          <w:rFonts w:ascii="Cambria Math" w:hAnsi="Cambria Math" w:cs="Cambria Math"/>
        </w:rPr>
        <w:t>₄</w:t>
      </w:r>
      <w:r w:rsidR="00DE077F" w:rsidRPr="00970B59">
        <w:rPr>
          <w:rFonts w:cs="Arial"/>
        </w:rPr>
        <w:t xml:space="preserve">, and other light hydrocarbons. These gaseous compounds can be used as a highly sustainable alternative fuel. Additionally, infrared spectroscopy data revealed that the liquid fraction consists of compounds with aromatic, aliphatic, and oxygenated functional groups. Furthermore, the calorific value of the liquid products and biochar ranged from 20-30 MJ/kg to 22-28 MJ/kg, respectively. </w:t>
      </w:r>
      <w:r w:rsidR="00A7726F" w:rsidRPr="00970B59">
        <w:rPr>
          <w:rFonts w:cs="Arial"/>
        </w:rPr>
        <w:t>I</w:t>
      </w:r>
      <w:r w:rsidR="00DE077F" w:rsidRPr="00970B59">
        <w:rPr>
          <w:rFonts w:cs="Arial"/>
        </w:rPr>
        <w:t>t is important to highlight that the energy value varies according to the nature of the biomass and the thermal testing conditions. However, the appropriate thermal treatment of different types of vegetable residual biomass can significantly contribute to the diversification of the energy mix through the use of renewable resources.</w:t>
      </w:r>
    </w:p>
    <w:p w14:paraId="12EFF7D1" w14:textId="0BB14026" w:rsidR="00DE077F" w:rsidRPr="00970B59" w:rsidRDefault="00DE077F" w:rsidP="00DE077F"/>
    <w:p w14:paraId="476B2F2E" w14:textId="52B36035" w:rsidR="00600535" w:rsidRPr="00970B59" w:rsidRDefault="00600535" w:rsidP="00600535">
      <w:pPr>
        <w:pStyle w:val="CETHeading1"/>
      </w:pPr>
      <w:r w:rsidRPr="00970B59">
        <w:t>Introduction</w:t>
      </w:r>
    </w:p>
    <w:p w14:paraId="1F242CCB" w14:textId="1F4DC98D" w:rsidR="006B2039" w:rsidRPr="00970B59" w:rsidRDefault="000B3718" w:rsidP="003B6487">
      <w:pPr>
        <w:pStyle w:val="CETBodytext"/>
      </w:pPr>
      <w:r w:rsidRPr="00970B59">
        <w:t xml:space="preserve">The </w:t>
      </w:r>
      <w:proofErr w:type="spellStart"/>
      <w:r w:rsidRPr="00970B59">
        <w:t>agro</w:t>
      </w:r>
      <w:proofErr w:type="spellEnd"/>
      <w:r w:rsidRPr="00970B59">
        <w:t xml:space="preserve">-industrial sector is a key economic activity, enabling both food supply and the generation of highly useful raw materials for various industrial sectors. On the other hand, the global </w:t>
      </w:r>
      <w:proofErr w:type="spellStart"/>
      <w:r w:rsidRPr="00970B59">
        <w:t>agro</w:t>
      </w:r>
      <w:proofErr w:type="spellEnd"/>
      <w:r w:rsidRPr="00970B59">
        <w:t xml:space="preserve">-industrial sector also produces plant biomass waste, which can reach up to 33% by weight of its production. This figure implies the </w:t>
      </w:r>
      <w:r w:rsidRPr="00970B59">
        <w:lastRenderedPageBreak/>
        <w:t xml:space="preserve">generation of large volumes of unusable residual biomass, which, without treatment, can generate significant environmental impacts. In Colombia, the main </w:t>
      </w:r>
      <w:proofErr w:type="spellStart"/>
      <w:r w:rsidRPr="00970B59">
        <w:t>agro</w:t>
      </w:r>
      <w:proofErr w:type="spellEnd"/>
      <w:r w:rsidRPr="00970B59">
        <w:t xml:space="preserve">-industrial production corresponds to crops such as coffee, oil palm, sugarcane, corn, rice, bananas, and plantains, among others. However, the generation of residual biomass can exceed 50 million tons annually </w:t>
      </w:r>
      <w:r w:rsidR="006B2039" w:rsidRPr="00970B59">
        <w:t>(</w:t>
      </w:r>
      <w:proofErr w:type="spellStart"/>
      <w:r w:rsidR="006B2039" w:rsidRPr="00970B59">
        <w:t>Pe</w:t>
      </w:r>
      <w:r w:rsidR="006B2039" w:rsidRPr="00970B59">
        <w:rPr>
          <w:rFonts w:cs="Arial"/>
        </w:rPr>
        <w:t>ñ</w:t>
      </w:r>
      <w:r w:rsidR="006B2039" w:rsidRPr="00970B59">
        <w:t>aranda</w:t>
      </w:r>
      <w:proofErr w:type="spellEnd"/>
      <w:r w:rsidR="006B2039" w:rsidRPr="00970B59">
        <w:t xml:space="preserve"> et al., 2017</w:t>
      </w:r>
      <w:r w:rsidR="00C2673F" w:rsidRPr="00970B59">
        <w:t>; Pérez-Rodríguez et al., 2022; Salcedo-Puerto et al., 2025</w:t>
      </w:r>
      <w:r w:rsidR="006B2039" w:rsidRPr="00970B59">
        <w:t>).</w:t>
      </w:r>
    </w:p>
    <w:p w14:paraId="3B525870" w14:textId="156B95B4" w:rsidR="00D17B25" w:rsidRPr="00970B59" w:rsidRDefault="00523F68" w:rsidP="003B6487">
      <w:pPr>
        <w:pStyle w:val="CETBodytext"/>
      </w:pPr>
      <w:r w:rsidRPr="00970B59">
        <w:t>To reduce environmental impacts, multiple sectors have increasingly focused on developing technologies to valorize residual biomass by converting them into value-added materials. Among these approaches, thermochemical conversion has gained particular attention due to its potential to transform residual biomass into energy-related products (</w:t>
      </w:r>
      <w:proofErr w:type="spellStart"/>
      <w:r w:rsidRPr="00970B59">
        <w:t>Dernbecher</w:t>
      </w:r>
      <w:proofErr w:type="spellEnd"/>
      <w:r w:rsidRPr="00970B59">
        <w:t xml:space="preserve"> &amp; </w:t>
      </w:r>
      <w:proofErr w:type="spellStart"/>
      <w:r w:rsidRPr="00970B59">
        <w:t>Dieguez</w:t>
      </w:r>
      <w:proofErr w:type="spellEnd"/>
      <w:r w:rsidRPr="00970B59">
        <w:t xml:space="preserve">, 2022). In addition, the sustainable use of </w:t>
      </w:r>
      <w:proofErr w:type="spellStart"/>
      <w:r w:rsidRPr="00970B59">
        <w:t>agro</w:t>
      </w:r>
      <w:proofErr w:type="spellEnd"/>
      <w:r w:rsidRPr="00970B59">
        <w:t>-industrial residues for biofuel production can complement fossil fuels and contribute to lower carbon dioxide (CO</w:t>
      </w:r>
      <w:r w:rsidRPr="00970B59">
        <w:rPr>
          <w:vertAlign w:val="subscript"/>
        </w:rPr>
        <w:t>2</w:t>
      </w:r>
      <w:r w:rsidRPr="00970B59">
        <w:t xml:space="preserve">) and </w:t>
      </w:r>
      <w:r w:rsidR="00372832" w:rsidRPr="00970B59">
        <w:t>emissions and greenhouse gases (GHG) associated with methane, nitrous oxide and fluorinated gases, among others</w:t>
      </w:r>
      <w:r w:rsidR="00E11130" w:rsidRPr="00970B59">
        <w:t>.</w:t>
      </w:r>
    </w:p>
    <w:p w14:paraId="03E4415B" w14:textId="66ABEE10" w:rsidR="002B53FC" w:rsidRPr="00970B59" w:rsidRDefault="002B53FC" w:rsidP="003B6487">
      <w:pPr>
        <w:pStyle w:val="CETBodytext"/>
      </w:pPr>
    </w:p>
    <w:p w14:paraId="5815349B" w14:textId="15F4CEDA" w:rsidR="00674004" w:rsidRPr="00970B59" w:rsidRDefault="00523F68" w:rsidP="003B6487">
      <w:pPr>
        <w:pStyle w:val="CETBodytext"/>
      </w:pPr>
      <w:r w:rsidRPr="00970B59">
        <w:t xml:space="preserve">Overall, the thermochemical conversion of agricultural residues into biofuels requires continued research to further optimize and tailor the underlying technologies. Among thermochemical routes, pyrolysis is widely used because it converts residual biomass at elevated temperatures under oxygen-free conditions. During pyrolysis, biomass undergoes multiple decomposition reactions, producing bio-oil (liquid fraction), biochar (solid fraction), and non-condensable gases (gas fraction). The properties and yields of these products depend on both the feedstock characteristics and operating conditions such as temperature and residence time (Vilas et al., 2024). Plant biomass is mainly composed of cellulose, hemicellulose, and lignin, typically accounting for approximately 32–55 </w:t>
      </w:r>
      <w:proofErr w:type="spellStart"/>
      <w:r w:rsidRPr="00970B59">
        <w:t>wt</w:t>
      </w:r>
      <w:proofErr w:type="spellEnd"/>
      <w:r w:rsidRPr="00970B59">
        <w:t xml:space="preserve">%, 16–40 </w:t>
      </w:r>
      <w:proofErr w:type="spellStart"/>
      <w:r w:rsidRPr="00970B59">
        <w:t>wt</w:t>
      </w:r>
      <w:proofErr w:type="spellEnd"/>
      <w:r w:rsidRPr="00970B59">
        <w:t xml:space="preserve">%, and 13–36 </w:t>
      </w:r>
      <w:proofErr w:type="spellStart"/>
      <w:r w:rsidRPr="00970B59">
        <w:t>wt</w:t>
      </w:r>
      <w:proofErr w:type="spellEnd"/>
      <w:r w:rsidRPr="00970B59">
        <w:t>%, respectively (Wang et al., 2024). Consequently, the thermal degradation of these components occurs over distinct temperature intervals and is predominantly endothermic. During heating, an initial drying stage occurs near 100 °C, followed by volatilization and progressive decomposition as temperature increases (El-Sayed, 2025). Figure 1 summarizes the main stages and configuration of thermochemical processes for converting residual biomass into liquid, solid, and gaseous products.</w:t>
      </w:r>
    </w:p>
    <w:p w14:paraId="2EA26D55" w14:textId="355C9D84" w:rsidR="009265AB" w:rsidRPr="00970B59" w:rsidRDefault="00A77016" w:rsidP="00600535">
      <w:pPr>
        <w:pStyle w:val="CETBodytext"/>
      </w:pPr>
      <w:r w:rsidRPr="00970B59">
        <w:rPr>
          <w:noProof/>
        </w:rPr>
        <mc:AlternateContent>
          <mc:Choice Requires="wpg">
            <w:drawing>
              <wp:anchor distT="0" distB="0" distL="114300" distR="114300" simplePos="0" relativeHeight="251767808" behindDoc="0" locked="0" layoutInCell="1" allowOverlap="1" wp14:anchorId="149318D8" wp14:editId="48BE8903">
                <wp:simplePos x="0" y="0"/>
                <wp:positionH relativeFrom="margin">
                  <wp:posOffset>-22433</wp:posOffset>
                </wp:positionH>
                <wp:positionV relativeFrom="paragraph">
                  <wp:posOffset>94264</wp:posOffset>
                </wp:positionV>
                <wp:extent cx="5602047" cy="2613272"/>
                <wp:effectExtent l="0" t="0" r="17780" b="15875"/>
                <wp:wrapNone/>
                <wp:docPr id="245" name="Grupo 245"/>
                <wp:cNvGraphicFramePr/>
                <a:graphic xmlns:a="http://schemas.openxmlformats.org/drawingml/2006/main">
                  <a:graphicData uri="http://schemas.microsoft.com/office/word/2010/wordprocessingGroup">
                    <wpg:wgp>
                      <wpg:cNvGrpSpPr/>
                      <wpg:grpSpPr>
                        <a:xfrm>
                          <a:off x="0" y="0"/>
                          <a:ext cx="5602047" cy="2613272"/>
                          <a:chOff x="-20471" y="0"/>
                          <a:chExt cx="5602047" cy="2613272"/>
                        </a:xfrm>
                      </wpg:grpSpPr>
                      <wps:wsp>
                        <wps:cNvPr id="20" name="Flecha: a la derecha 20"/>
                        <wps:cNvSpPr/>
                        <wps:spPr>
                          <a:xfrm>
                            <a:off x="1169720" y="884712"/>
                            <a:ext cx="241132" cy="155276"/>
                          </a:xfrm>
                          <a:prstGeom prst="rightArrow">
                            <a:avLst/>
                          </a:prstGeom>
                          <a:solidFill>
                            <a:schemeClr val="accent1">
                              <a:lumMod val="60000"/>
                              <a:lumOff val="40000"/>
                            </a:schemeClr>
                          </a:soli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9" name="Grupo 199"/>
                        <wpg:cNvGrpSpPr/>
                        <wpg:grpSpPr>
                          <a:xfrm>
                            <a:off x="1436915" y="17813"/>
                            <a:ext cx="1172581" cy="1932305"/>
                            <a:chOff x="0" y="0"/>
                            <a:chExt cx="1164530" cy="1932317"/>
                          </a:xfrm>
                        </wpg:grpSpPr>
                        <wps:wsp>
                          <wps:cNvPr id="32" name="Rectángulo: esquinas redondeadas 32"/>
                          <wps:cNvSpPr/>
                          <wps:spPr>
                            <a:xfrm>
                              <a:off x="0" y="0"/>
                              <a:ext cx="1164530" cy="1932317"/>
                            </a:xfrm>
                            <a:prstGeom prst="round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ángulo: esquinas redondeadas 61"/>
                          <wps:cNvSpPr/>
                          <wps:spPr>
                            <a:xfrm>
                              <a:off x="103517" y="577969"/>
                              <a:ext cx="956945" cy="276046"/>
                            </a:xfrm>
                            <a:prstGeom prst="roundRect">
                              <a:avLst/>
                            </a:prstGeom>
                            <a:gradFill>
                              <a:gsLst>
                                <a:gs pos="0">
                                  <a:schemeClr val="tx2">
                                    <a:lumMod val="40000"/>
                                    <a:lumOff val="60000"/>
                                  </a:schemeClr>
                                </a:gs>
                                <a:gs pos="62000">
                                  <a:schemeClr val="tx2">
                                    <a:lumMod val="20000"/>
                                    <a:lumOff val="80000"/>
                                  </a:schemeClr>
                                </a:gs>
                                <a:gs pos="100000">
                                  <a:schemeClr val="tx2">
                                    <a:lumMod val="40000"/>
                                    <a:lumOff val="60000"/>
                                  </a:schemeClr>
                                </a:gs>
                              </a:gsLst>
                              <a:path path="circle">
                                <a:fillToRect l="50000" t="130000" r="50000" b="-30000"/>
                              </a:path>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Cuadro de texto 2"/>
                          <wps:cNvSpPr txBox="1">
                            <a:spLocks noChangeArrowheads="1"/>
                          </wps:cNvSpPr>
                          <wps:spPr bwMode="auto">
                            <a:xfrm>
                              <a:off x="43132" y="43132"/>
                              <a:ext cx="1086485" cy="534035"/>
                            </a:xfrm>
                            <a:prstGeom prst="rect">
                              <a:avLst/>
                            </a:prstGeom>
                            <a:noFill/>
                            <a:ln w="9525">
                              <a:noFill/>
                              <a:miter lim="800000"/>
                              <a:headEnd/>
                              <a:tailEnd/>
                            </a:ln>
                          </wps:spPr>
                          <wps:txbx>
                            <w:txbxContent>
                              <w:p w14:paraId="0CB3F852" w14:textId="2AFE7FA6" w:rsidR="00A33D08" w:rsidRPr="00F667A3" w:rsidRDefault="00A33D08" w:rsidP="00F01CD2">
                                <w:pPr>
                                  <w:jc w:val="center"/>
                                  <w:rPr>
                                    <w:b/>
                                  </w:rPr>
                                </w:pPr>
                                <w:r w:rsidRPr="00F667A3">
                                  <w:rPr>
                                    <w:b/>
                                  </w:rPr>
                                  <w:t>Pretreatment of plant residual biomass</w:t>
                                </w:r>
                              </w:p>
                            </w:txbxContent>
                          </wps:txbx>
                          <wps:bodyPr rot="0" vert="horz" wrap="square" lIns="91440" tIns="45720" rIns="91440" bIns="45720" anchor="t" anchorCtr="0">
                            <a:noAutofit/>
                          </wps:bodyPr>
                        </wps:wsp>
                        <wps:wsp>
                          <wps:cNvPr id="63" name="Cuadro de texto 2"/>
                          <wps:cNvSpPr txBox="1">
                            <a:spLocks noChangeArrowheads="1"/>
                          </wps:cNvSpPr>
                          <wps:spPr bwMode="auto">
                            <a:xfrm>
                              <a:off x="129396" y="621101"/>
                              <a:ext cx="939800" cy="227330"/>
                            </a:xfrm>
                            <a:prstGeom prst="rect">
                              <a:avLst/>
                            </a:prstGeom>
                            <a:noFill/>
                            <a:ln w="9525">
                              <a:noFill/>
                              <a:miter lim="800000"/>
                              <a:headEnd/>
                              <a:tailEnd/>
                            </a:ln>
                          </wps:spPr>
                          <wps:txbx>
                            <w:txbxContent>
                              <w:p w14:paraId="27E57B54" w14:textId="4A9B3C6F" w:rsidR="00A33D08" w:rsidRPr="00F667A3" w:rsidRDefault="00A33D08" w:rsidP="007C3F0C">
                                <w:pPr>
                                  <w:jc w:val="center"/>
                                  <w:rPr>
                                    <w:b/>
                                  </w:rPr>
                                </w:pPr>
                                <w:r w:rsidRPr="00F667A3">
                                  <w:rPr>
                                    <w:b/>
                                  </w:rPr>
                                  <w:t>Classification</w:t>
                                </w:r>
                              </w:p>
                            </w:txbxContent>
                          </wps:txbx>
                          <wps:bodyPr rot="0" vert="horz" wrap="square" lIns="91440" tIns="45720" rIns="91440" bIns="45720" anchor="t" anchorCtr="0">
                            <a:noAutofit/>
                          </wps:bodyPr>
                        </wps:wsp>
                        <wps:wsp>
                          <wps:cNvPr id="192" name="Rectángulo: esquinas redondeadas 192"/>
                          <wps:cNvSpPr/>
                          <wps:spPr>
                            <a:xfrm>
                              <a:off x="94890" y="948905"/>
                              <a:ext cx="956945" cy="232518"/>
                            </a:xfrm>
                            <a:prstGeom prst="roundRect">
                              <a:avLst/>
                            </a:prstGeom>
                            <a:gradFill>
                              <a:gsLst>
                                <a:gs pos="0">
                                  <a:schemeClr val="tx2">
                                    <a:lumMod val="40000"/>
                                    <a:lumOff val="60000"/>
                                  </a:schemeClr>
                                </a:gs>
                                <a:gs pos="62000">
                                  <a:schemeClr val="tx2">
                                    <a:lumMod val="20000"/>
                                    <a:lumOff val="80000"/>
                                  </a:schemeClr>
                                </a:gs>
                                <a:gs pos="100000">
                                  <a:schemeClr val="tx2">
                                    <a:lumMod val="40000"/>
                                    <a:lumOff val="60000"/>
                                  </a:schemeClr>
                                </a:gs>
                              </a:gsLst>
                              <a:path path="circle">
                                <a:fillToRect l="50000" t="130000" r="50000" b="-30000"/>
                              </a:path>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Cuadro de texto 2"/>
                          <wps:cNvSpPr txBox="1">
                            <a:spLocks noChangeArrowheads="1"/>
                          </wps:cNvSpPr>
                          <wps:spPr bwMode="auto">
                            <a:xfrm>
                              <a:off x="112143" y="957532"/>
                              <a:ext cx="905510" cy="284480"/>
                            </a:xfrm>
                            <a:prstGeom prst="rect">
                              <a:avLst/>
                            </a:prstGeom>
                            <a:noFill/>
                            <a:ln w="9525">
                              <a:noFill/>
                              <a:miter lim="800000"/>
                              <a:headEnd/>
                              <a:tailEnd/>
                            </a:ln>
                          </wps:spPr>
                          <wps:txbx>
                            <w:txbxContent>
                              <w:p w14:paraId="0436065C" w14:textId="5B8FDA21" w:rsidR="00A33D08" w:rsidRPr="00F667A3" w:rsidRDefault="00A33D08" w:rsidP="007C3F0C">
                                <w:pPr>
                                  <w:jc w:val="center"/>
                                  <w:rPr>
                                    <w:b/>
                                  </w:rPr>
                                </w:pPr>
                                <w:r w:rsidRPr="00F667A3">
                                  <w:rPr>
                                    <w:b/>
                                  </w:rPr>
                                  <w:t>Grinding</w:t>
                                </w:r>
                              </w:p>
                            </w:txbxContent>
                          </wps:txbx>
                          <wps:bodyPr rot="0" vert="horz" wrap="square" lIns="91440" tIns="45720" rIns="91440" bIns="45720" anchor="t" anchorCtr="0">
                            <a:noAutofit/>
                          </wps:bodyPr>
                        </wps:wsp>
                        <wps:wsp>
                          <wps:cNvPr id="195" name="Rectángulo: esquinas redondeadas 195"/>
                          <wps:cNvSpPr/>
                          <wps:spPr>
                            <a:xfrm>
                              <a:off x="103517" y="1268083"/>
                              <a:ext cx="956945" cy="232913"/>
                            </a:xfrm>
                            <a:prstGeom prst="roundRect">
                              <a:avLst/>
                            </a:prstGeom>
                            <a:gradFill>
                              <a:gsLst>
                                <a:gs pos="0">
                                  <a:schemeClr val="tx2">
                                    <a:lumMod val="40000"/>
                                    <a:lumOff val="60000"/>
                                  </a:schemeClr>
                                </a:gs>
                                <a:gs pos="62000">
                                  <a:schemeClr val="tx2">
                                    <a:lumMod val="20000"/>
                                    <a:lumOff val="80000"/>
                                  </a:schemeClr>
                                </a:gs>
                                <a:gs pos="100000">
                                  <a:schemeClr val="tx2">
                                    <a:lumMod val="40000"/>
                                    <a:lumOff val="60000"/>
                                  </a:schemeClr>
                                </a:gs>
                              </a:gsLst>
                              <a:path path="circle">
                                <a:fillToRect l="50000" t="130000" r="50000" b="-30000"/>
                              </a:path>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8D40C" w14:textId="77777777" w:rsidR="00A33D08" w:rsidRPr="00F667A3" w:rsidRDefault="00A33D08" w:rsidP="00873B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Cuadro de texto 2"/>
                          <wps:cNvSpPr txBox="1">
                            <a:spLocks noChangeArrowheads="1"/>
                          </wps:cNvSpPr>
                          <wps:spPr bwMode="auto">
                            <a:xfrm>
                              <a:off x="129396" y="1285335"/>
                              <a:ext cx="905510" cy="245110"/>
                            </a:xfrm>
                            <a:prstGeom prst="rect">
                              <a:avLst/>
                            </a:prstGeom>
                            <a:noFill/>
                            <a:ln w="9525">
                              <a:noFill/>
                              <a:miter lim="800000"/>
                              <a:headEnd/>
                              <a:tailEnd/>
                            </a:ln>
                          </wps:spPr>
                          <wps:txbx>
                            <w:txbxContent>
                              <w:p w14:paraId="6576EB68" w14:textId="2D2B196F" w:rsidR="00A33D08" w:rsidRPr="00F667A3" w:rsidRDefault="00A33D08" w:rsidP="00873B4B">
                                <w:pPr>
                                  <w:jc w:val="center"/>
                                  <w:rPr>
                                    <w:b/>
                                  </w:rPr>
                                </w:pPr>
                                <w:r w:rsidRPr="00F667A3">
                                  <w:rPr>
                                    <w:b/>
                                  </w:rPr>
                                  <w:t>Sizing</w:t>
                                </w:r>
                              </w:p>
                            </w:txbxContent>
                          </wps:txbx>
                          <wps:bodyPr rot="0" vert="horz" wrap="square" lIns="91440" tIns="45720" rIns="91440" bIns="45720" anchor="t" anchorCtr="0">
                            <a:noAutofit/>
                          </wps:bodyPr>
                        </wps:wsp>
                        <wps:wsp>
                          <wps:cNvPr id="197" name="Rectángulo: esquinas redondeadas 197"/>
                          <wps:cNvSpPr/>
                          <wps:spPr>
                            <a:xfrm>
                              <a:off x="86264" y="1570007"/>
                              <a:ext cx="956945" cy="276045"/>
                            </a:xfrm>
                            <a:prstGeom prst="roundRect">
                              <a:avLst/>
                            </a:prstGeom>
                            <a:gradFill>
                              <a:gsLst>
                                <a:gs pos="0">
                                  <a:schemeClr val="tx2">
                                    <a:lumMod val="40000"/>
                                    <a:lumOff val="60000"/>
                                  </a:schemeClr>
                                </a:gs>
                                <a:gs pos="62000">
                                  <a:schemeClr val="tx2">
                                    <a:lumMod val="20000"/>
                                    <a:lumOff val="80000"/>
                                  </a:schemeClr>
                                </a:gs>
                                <a:gs pos="100000">
                                  <a:schemeClr val="tx2">
                                    <a:lumMod val="40000"/>
                                    <a:lumOff val="60000"/>
                                  </a:schemeClr>
                                </a:gs>
                              </a:gsLst>
                              <a:path path="circle">
                                <a:fillToRect l="50000" t="130000" r="50000" b="-30000"/>
                              </a:path>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Cuadro de texto 2"/>
                          <wps:cNvSpPr txBox="1">
                            <a:spLocks noChangeArrowheads="1"/>
                          </wps:cNvSpPr>
                          <wps:spPr bwMode="auto">
                            <a:xfrm>
                              <a:off x="120769" y="1587260"/>
                              <a:ext cx="905510" cy="245110"/>
                            </a:xfrm>
                            <a:prstGeom prst="rect">
                              <a:avLst/>
                            </a:prstGeom>
                            <a:noFill/>
                            <a:ln w="9525">
                              <a:noFill/>
                              <a:miter lim="800000"/>
                              <a:headEnd/>
                              <a:tailEnd/>
                            </a:ln>
                          </wps:spPr>
                          <wps:txbx>
                            <w:txbxContent>
                              <w:p w14:paraId="116F3994" w14:textId="588C3997" w:rsidR="00A33D08" w:rsidRPr="00F667A3" w:rsidRDefault="00A33D08" w:rsidP="00993615">
                                <w:pPr>
                                  <w:jc w:val="center"/>
                                  <w:rPr>
                                    <w:b/>
                                  </w:rPr>
                                </w:pPr>
                                <w:r w:rsidRPr="00F667A3">
                                  <w:rPr>
                                    <w:b/>
                                  </w:rPr>
                                  <w:t>Drying</w:t>
                                </w:r>
                              </w:p>
                            </w:txbxContent>
                          </wps:txbx>
                          <wps:bodyPr rot="0" vert="horz" wrap="square" lIns="91440" tIns="45720" rIns="91440" bIns="45720" anchor="t" anchorCtr="0">
                            <a:noAutofit/>
                          </wps:bodyPr>
                        </wps:wsp>
                      </wpg:grpSp>
                      <wpg:grpSp>
                        <wpg:cNvPr id="200" name="Grupo 200"/>
                        <wpg:cNvGrpSpPr/>
                        <wpg:grpSpPr>
                          <a:xfrm>
                            <a:off x="2945081" y="11875"/>
                            <a:ext cx="1163955" cy="1932305"/>
                            <a:chOff x="0" y="0"/>
                            <a:chExt cx="1164530" cy="1932317"/>
                          </a:xfrm>
                        </wpg:grpSpPr>
                        <wps:wsp>
                          <wps:cNvPr id="201" name="Rectángulo: esquinas redondeadas 201"/>
                          <wps:cNvSpPr/>
                          <wps:spPr>
                            <a:xfrm>
                              <a:off x="0" y="0"/>
                              <a:ext cx="1164530" cy="1932317"/>
                            </a:xfrm>
                            <a:prstGeom prst="round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Rectángulo: esquinas redondeadas 202"/>
                          <wps:cNvSpPr/>
                          <wps:spPr>
                            <a:xfrm>
                              <a:off x="103517" y="577969"/>
                              <a:ext cx="956945" cy="276046"/>
                            </a:xfrm>
                            <a:prstGeom prst="roundRect">
                              <a:avLst/>
                            </a:prstGeom>
                            <a:gradFill>
                              <a:gsLst>
                                <a:gs pos="0">
                                  <a:schemeClr val="tx2">
                                    <a:lumMod val="40000"/>
                                    <a:lumOff val="60000"/>
                                  </a:schemeClr>
                                </a:gs>
                                <a:gs pos="62000">
                                  <a:schemeClr val="tx2">
                                    <a:lumMod val="20000"/>
                                    <a:lumOff val="80000"/>
                                  </a:schemeClr>
                                </a:gs>
                                <a:gs pos="100000">
                                  <a:schemeClr val="tx2">
                                    <a:lumMod val="40000"/>
                                    <a:lumOff val="60000"/>
                                  </a:schemeClr>
                                </a:gs>
                              </a:gsLst>
                              <a:path path="circle">
                                <a:fillToRect l="50000" t="130000" r="50000" b="-30000"/>
                              </a:path>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Cuadro de texto 2"/>
                          <wps:cNvSpPr txBox="1">
                            <a:spLocks noChangeArrowheads="1"/>
                          </wps:cNvSpPr>
                          <wps:spPr bwMode="auto">
                            <a:xfrm>
                              <a:off x="67943" y="69011"/>
                              <a:ext cx="1001253" cy="534672"/>
                            </a:xfrm>
                            <a:prstGeom prst="rect">
                              <a:avLst/>
                            </a:prstGeom>
                            <a:noFill/>
                            <a:ln w="9525">
                              <a:noFill/>
                              <a:miter lim="800000"/>
                              <a:headEnd/>
                              <a:tailEnd/>
                            </a:ln>
                          </wps:spPr>
                          <wps:txbx>
                            <w:txbxContent>
                              <w:p w14:paraId="03F55FD7" w14:textId="729048C7" w:rsidR="00A33D08" w:rsidRPr="00F667A3" w:rsidRDefault="00A33D08" w:rsidP="003570DD">
                                <w:pPr>
                                  <w:jc w:val="center"/>
                                  <w:rPr>
                                    <w:b/>
                                  </w:rPr>
                                </w:pPr>
                                <w:r w:rsidRPr="00F667A3">
                                  <w:rPr>
                                    <w:b/>
                                  </w:rPr>
                                  <w:t>Classification of pyrolysis techniques</w:t>
                                </w:r>
                              </w:p>
                            </w:txbxContent>
                          </wps:txbx>
                          <wps:bodyPr rot="0" vert="horz" wrap="square" lIns="91440" tIns="45720" rIns="91440" bIns="45720" anchor="t" anchorCtr="0">
                            <a:spAutoFit/>
                          </wps:bodyPr>
                        </wps:wsp>
                        <wps:wsp>
                          <wps:cNvPr id="204" name="Cuadro de texto 2"/>
                          <wps:cNvSpPr txBox="1">
                            <a:spLocks noChangeArrowheads="1"/>
                          </wps:cNvSpPr>
                          <wps:spPr bwMode="auto">
                            <a:xfrm>
                              <a:off x="129396" y="621101"/>
                              <a:ext cx="939800" cy="227330"/>
                            </a:xfrm>
                            <a:prstGeom prst="rect">
                              <a:avLst/>
                            </a:prstGeom>
                            <a:noFill/>
                            <a:ln w="9525">
                              <a:noFill/>
                              <a:miter lim="800000"/>
                              <a:headEnd/>
                              <a:tailEnd/>
                            </a:ln>
                          </wps:spPr>
                          <wps:txbx>
                            <w:txbxContent>
                              <w:p w14:paraId="4BCA5D26" w14:textId="40276CE1" w:rsidR="00A33D08" w:rsidRPr="00F667A3" w:rsidRDefault="00A33D08" w:rsidP="003570DD">
                                <w:pPr>
                                  <w:jc w:val="center"/>
                                  <w:rPr>
                                    <w:b/>
                                  </w:rPr>
                                </w:pPr>
                                <w:r w:rsidRPr="00F667A3">
                                  <w:rPr>
                                    <w:b/>
                                  </w:rPr>
                                  <w:t>Slow</w:t>
                                </w:r>
                              </w:p>
                            </w:txbxContent>
                          </wps:txbx>
                          <wps:bodyPr rot="0" vert="horz" wrap="square" lIns="91440" tIns="45720" rIns="91440" bIns="45720" anchor="t" anchorCtr="0">
                            <a:noAutofit/>
                          </wps:bodyPr>
                        </wps:wsp>
                        <wps:wsp>
                          <wps:cNvPr id="205" name="Rectángulo: esquinas redondeadas 205"/>
                          <wps:cNvSpPr/>
                          <wps:spPr>
                            <a:xfrm>
                              <a:off x="94890" y="948905"/>
                              <a:ext cx="956945" cy="232518"/>
                            </a:xfrm>
                            <a:prstGeom prst="roundRect">
                              <a:avLst/>
                            </a:prstGeom>
                            <a:gradFill>
                              <a:gsLst>
                                <a:gs pos="0">
                                  <a:schemeClr val="tx2">
                                    <a:lumMod val="40000"/>
                                    <a:lumOff val="60000"/>
                                  </a:schemeClr>
                                </a:gs>
                                <a:gs pos="62000">
                                  <a:schemeClr val="tx2">
                                    <a:lumMod val="20000"/>
                                    <a:lumOff val="80000"/>
                                  </a:schemeClr>
                                </a:gs>
                                <a:gs pos="100000">
                                  <a:schemeClr val="tx2">
                                    <a:lumMod val="40000"/>
                                    <a:lumOff val="60000"/>
                                  </a:schemeClr>
                                </a:gs>
                              </a:gsLst>
                              <a:path path="circle">
                                <a:fillToRect l="50000" t="130000" r="50000" b="-30000"/>
                              </a:path>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Cuadro de texto 2"/>
                          <wps:cNvSpPr txBox="1">
                            <a:spLocks noChangeArrowheads="1"/>
                          </wps:cNvSpPr>
                          <wps:spPr bwMode="auto">
                            <a:xfrm>
                              <a:off x="112143" y="957532"/>
                              <a:ext cx="905510" cy="284480"/>
                            </a:xfrm>
                            <a:prstGeom prst="rect">
                              <a:avLst/>
                            </a:prstGeom>
                            <a:noFill/>
                            <a:ln w="9525">
                              <a:noFill/>
                              <a:miter lim="800000"/>
                              <a:headEnd/>
                              <a:tailEnd/>
                            </a:ln>
                          </wps:spPr>
                          <wps:txbx>
                            <w:txbxContent>
                              <w:p w14:paraId="001DEC71" w14:textId="72692FAC" w:rsidR="00A33D08" w:rsidRPr="00F667A3" w:rsidRDefault="00A33D08" w:rsidP="003570DD">
                                <w:pPr>
                                  <w:jc w:val="center"/>
                                  <w:rPr>
                                    <w:b/>
                                  </w:rPr>
                                </w:pPr>
                                <w:r w:rsidRPr="00F667A3">
                                  <w:rPr>
                                    <w:b/>
                                  </w:rPr>
                                  <w:t>Fast</w:t>
                                </w:r>
                              </w:p>
                            </w:txbxContent>
                          </wps:txbx>
                          <wps:bodyPr rot="0" vert="horz" wrap="square" lIns="91440" tIns="45720" rIns="91440" bIns="45720" anchor="t" anchorCtr="0">
                            <a:noAutofit/>
                          </wps:bodyPr>
                        </wps:wsp>
                        <wps:wsp>
                          <wps:cNvPr id="207" name="Rectángulo: esquinas redondeadas 207"/>
                          <wps:cNvSpPr/>
                          <wps:spPr>
                            <a:xfrm>
                              <a:off x="103517" y="1268083"/>
                              <a:ext cx="956945" cy="232913"/>
                            </a:xfrm>
                            <a:prstGeom prst="roundRect">
                              <a:avLst/>
                            </a:prstGeom>
                            <a:gradFill>
                              <a:gsLst>
                                <a:gs pos="0">
                                  <a:schemeClr val="tx2">
                                    <a:lumMod val="40000"/>
                                    <a:lumOff val="60000"/>
                                  </a:schemeClr>
                                </a:gs>
                                <a:gs pos="62000">
                                  <a:schemeClr val="tx2">
                                    <a:lumMod val="20000"/>
                                    <a:lumOff val="80000"/>
                                  </a:schemeClr>
                                </a:gs>
                                <a:gs pos="100000">
                                  <a:schemeClr val="tx2">
                                    <a:lumMod val="40000"/>
                                    <a:lumOff val="60000"/>
                                  </a:schemeClr>
                                </a:gs>
                              </a:gsLst>
                              <a:path path="circle">
                                <a:fillToRect l="50000" t="130000" r="50000" b="-30000"/>
                              </a:path>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5801FB" w14:textId="77777777" w:rsidR="00A33D08" w:rsidRPr="00F667A3" w:rsidRDefault="00A33D08" w:rsidP="003570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Cuadro de texto 2"/>
                          <wps:cNvSpPr txBox="1">
                            <a:spLocks noChangeArrowheads="1"/>
                          </wps:cNvSpPr>
                          <wps:spPr bwMode="auto">
                            <a:xfrm>
                              <a:off x="129396" y="1285335"/>
                              <a:ext cx="905510" cy="245110"/>
                            </a:xfrm>
                            <a:prstGeom prst="rect">
                              <a:avLst/>
                            </a:prstGeom>
                            <a:noFill/>
                            <a:ln w="9525">
                              <a:noFill/>
                              <a:miter lim="800000"/>
                              <a:headEnd/>
                              <a:tailEnd/>
                            </a:ln>
                          </wps:spPr>
                          <wps:txbx>
                            <w:txbxContent>
                              <w:p w14:paraId="6D5BC387" w14:textId="4068A65E" w:rsidR="00A33D08" w:rsidRPr="00F667A3" w:rsidRDefault="00A33D08" w:rsidP="003570DD">
                                <w:pPr>
                                  <w:jc w:val="center"/>
                                  <w:rPr>
                                    <w:b/>
                                  </w:rPr>
                                </w:pPr>
                                <w:r w:rsidRPr="00F667A3">
                                  <w:rPr>
                                    <w:b/>
                                  </w:rPr>
                                  <w:t>Catalysis</w:t>
                                </w:r>
                              </w:p>
                            </w:txbxContent>
                          </wps:txbx>
                          <wps:bodyPr rot="0" vert="horz" wrap="square" lIns="91440" tIns="45720" rIns="91440" bIns="45720" anchor="t" anchorCtr="0">
                            <a:spAutoFit/>
                          </wps:bodyPr>
                        </wps:wsp>
                        <wps:wsp>
                          <wps:cNvPr id="209" name="Rectángulo: esquinas redondeadas 209"/>
                          <wps:cNvSpPr/>
                          <wps:spPr>
                            <a:xfrm>
                              <a:off x="86264" y="1570007"/>
                              <a:ext cx="956945" cy="276045"/>
                            </a:xfrm>
                            <a:prstGeom prst="roundRect">
                              <a:avLst/>
                            </a:prstGeom>
                            <a:gradFill>
                              <a:gsLst>
                                <a:gs pos="0">
                                  <a:schemeClr val="tx2">
                                    <a:lumMod val="40000"/>
                                    <a:lumOff val="60000"/>
                                  </a:schemeClr>
                                </a:gs>
                                <a:gs pos="62000">
                                  <a:schemeClr val="tx2">
                                    <a:lumMod val="20000"/>
                                    <a:lumOff val="80000"/>
                                  </a:schemeClr>
                                </a:gs>
                                <a:gs pos="100000">
                                  <a:schemeClr val="tx2">
                                    <a:lumMod val="40000"/>
                                    <a:lumOff val="60000"/>
                                  </a:schemeClr>
                                </a:gs>
                              </a:gsLst>
                              <a:path path="circle">
                                <a:fillToRect l="50000" t="130000" r="50000" b="-30000"/>
                              </a:path>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Cuadro de texto 2"/>
                          <wps:cNvSpPr txBox="1">
                            <a:spLocks noChangeArrowheads="1"/>
                          </wps:cNvSpPr>
                          <wps:spPr bwMode="auto">
                            <a:xfrm>
                              <a:off x="120769" y="1587260"/>
                              <a:ext cx="905510" cy="245110"/>
                            </a:xfrm>
                            <a:prstGeom prst="rect">
                              <a:avLst/>
                            </a:prstGeom>
                            <a:noFill/>
                            <a:ln w="9525">
                              <a:noFill/>
                              <a:miter lim="800000"/>
                              <a:headEnd/>
                              <a:tailEnd/>
                            </a:ln>
                          </wps:spPr>
                          <wps:txbx>
                            <w:txbxContent>
                              <w:p w14:paraId="7D6F5252" w14:textId="7163565C" w:rsidR="00A33D08" w:rsidRPr="00F667A3" w:rsidRDefault="00A33D08" w:rsidP="003570DD">
                                <w:pPr>
                                  <w:jc w:val="center"/>
                                  <w:rPr>
                                    <w:b/>
                                  </w:rPr>
                                </w:pPr>
                                <w:r w:rsidRPr="00F667A3">
                                  <w:rPr>
                                    <w:b/>
                                  </w:rPr>
                                  <w:t>Co-pyrolysis</w:t>
                                </w:r>
                              </w:p>
                            </w:txbxContent>
                          </wps:txbx>
                          <wps:bodyPr rot="0" vert="horz" wrap="square" lIns="91440" tIns="45720" rIns="91440" bIns="45720" anchor="t" anchorCtr="0">
                            <a:spAutoFit/>
                          </wps:bodyPr>
                        </wps:wsp>
                      </wpg:grpSp>
                      <wpg:grpSp>
                        <wpg:cNvPr id="213" name="Grupo 213"/>
                        <wpg:cNvGrpSpPr/>
                        <wpg:grpSpPr>
                          <a:xfrm>
                            <a:off x="4417621" y="0"/>
                            <a:ext cx="1163955" cy="1932305"/>
                            <a:chOff x="0" y="0"/>
                            <a:chExt cx="1164530" cy="1932317"/>
                          </a:xfrm>
                        </wpg:grpSpPr>
                        <wps:wsp>
                          <wps:cNvPr id="214" name="Rectángulo: esquinas redondeadas 214"/>
                          <wps:cNvSpPr/>
                          <wps:spPr>
                            <a:xfrm>
                              <a:off x="0" y="0"/>
                              <a:ext cx="1164530" cy="1932317"/>
                            </a:xfrm>
                            <a:prstGeom prst="round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Rectángulo: esquinas redondeadas 215"/>
                          <wps:cNvSpPr/>
                          <wps:spPr>
                            <a:xfrm>
                              <a:off x="103517" y="577969"/>
                              <a:ext cx="956945" cy="276046"/>
                            </a:xfrm>
                            <a:prstGeom prst="roundRect">
                              <a:avLst/>
                            </a:prstGeom>
                            <a:gradFill>
                              <a:gsLst>
                                <a:gs pos="0">
                                  <a:schemeClr val="tx2">
                                    <a:lumMod val="40000"/>
                                    <a:lumOff val="60000"/>
                                  </a:schemeClr>
                                </a:gs>
                                <a:gs pos="62000">
                                  <a:schemeClr val="tx2">
                                    <a:lumMod val="20000"/>
                                    <a:lumOff val="80000"/>
                                  </a:schemeClr>
                                </a:gs>
                                <a:gs pos="100000">
                                  <a:schemeClr val="tx2">
                                    <a:lumMod val="40000"/>
                                    <a:lumOff val="60000"/>
                                  </a:schemeClr>
                                </a:gs>
                              </a:gsLst>
                              <a:path path="circle">
                                <a:fillToRect l="50000" t="130000" r="50000" b="-30000"/>
                              </a:path>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Cuadro de texto 2"/>
                          <wps:cNvSpPr txBox="1">
                            <a:spLocks noChangeArrowheads="1"/>
                          </wps:cNvSpPr>
                          <wps:spPr bwMode="auto">
                            <a:xfrm>
                              <a:off x="43132" y="43132"/>
                              <a:ext cx="1087021" cy="534672"/>
                            </a:xfrm>
                            <a:prstGeom prst="rect">
                              <a:avLst/>
                            </a:prstGeom>
                            <a:noFill/>
                            <a:ln w="9525">
                              <a:noFill/>
                              <a:miter lim="800000"/>
                              <a:headEnd/>
                              <a:tailEnd/>
                            </a:ln>
                          </wps:spPr>
                          <wps:txbx>
                            <w:txbxContent>
                              <w:p w14:paraId="0D5A3AF7" w14:textId="606DFD86" w:rsidR="00A33D08" w:rsidRPr="00F667A3" w:rsidRDefault="00A33D08" w:rsidP="003570DD">
                                <w:pPr>
                                  <w:jc w:val="center"/>
                                  <w:rPr>
                                    <w:b/>
                                  </w:rPr>
                                </w:pPr>
                                <w:r w:rsidRPr="00F667A3">
                                  <w:rPr>
                                    <w:b/>
                                  </w:rPr>
                                  <w:t>Types of pyrolysis reactors</w:t>
                                </w:r>
                              </w:p>
                            </w:txbxContent>
                          </wps:txbx>
                          <wps:bodyPr rot="0" vert="horz" wrap="square" lIns="91440" tIns="45720" rIns="91440" bIns="45720" anchor="t" anchorCtr="0">
                            <a:spAutoFit/>
                          </wps:bodyPr>
                        </wps:wsp>
                        <wps:wsp>
                          <wps:cNvPr id="218" name="Cuadro de texto 2"/>
                          <wps:cNvSpPr txBox="1">
                            <a:spLocks noChangeArrowheads="1"/>
                          </wps:cNvSpPr>
                          <wps:spPr bwMode="auto">
                            <a:xfrm>
                              <a:off x="129396" y="621101"/>
                              <a:ext cx="939800" cy="227330"/>
                            </a:xfrm>
                            <a:prstGeom prst="rect">
                              <a:avLst/>
                            </a:prstGeom>
                            <a:noFill/>
                            <a:ln w="9525">
                              <a:noFill/>
                              <a:miter lim="800000"/>
                              <a:headEnd/>
                              <a:tailEnd/>
                            </a:ln>
                          </wps:spPr>
                          <wps:txbx>
                            <w:txbxContent>
                              <w:p w14:paraId="3A797920" w14:textId="1F3CC8CE" w:rsidR="00A33D08" w:rsidRPr="00F667A3" w:rsidRDefault="00A33D08" w:rsidP="003570DD">
                                <w:pPr>
                                  <w:jc w:val="center"/>
                                  <w:rPr>
                                    <w:b/>
                                  </w:rPr>
                                </w:pPr>
                                <w:r w:rsidRPr="00F667A3">
                                  <w:rPr>
                                    <w:b/>
                                  </w:rPr>
                                  <w:t>Fixed bed</w:t>
                                </w:r>
                              </w:p>
                            </w:txbxContent>
                          </wps:txbx>
                          <wps:bodyPr rot="0" vert="horz" wrap="square" lIns="91440" tIns="45720" rIns="91440" bIns="45720" anchor="t" anchorCtr="0">
                            <a:noAutofit/>
                          </wps:bodyPr>
                        </wps:wsp>
                        <wps:wsp>
                          <wps:cNvPr id="219" name="Rectángulo: esquinas redondeadas 219"/>
                          <wps:cNvSpPr/>
                          <wps:spPr>
                            <a:xfrm>
                              <a:off x="94890" y="948905"/>
                              <a:ext cx="956945" cy="232518"/>
                            </a:xfrm>
                            <a:prstGeom prst="roundRect">
                              <a:avLst/>
                            </a:prstGeom>
                            <a:gradFill>
                              <a:gsLst>
                                <a:gs pos="0">
                                  <a:schemeClr val="tx2">
                                    <a:lumMod val="40000"/>
                                    <a:lumOff val="60000"/>
                                  </a:schemeClr>
                                </a:gs>
                                <a:gs pos="62000">
                                  <a:schemeClr val="tx2">
                                    <a:lumMod val="20000"/>
                                    <a:lumOff val="80000"/>
                                  </a:schemeClr>
                                </a:gs>
                                <a:gs pos="100000">
                                  <a:schemeClr val="tx2">
                                    <a:lumMod val="40000"/>
                                    <a:lumOff val="60000"/>
                                  </a:schemeClr>
                                </a:gs>
                              </a:gsLst>
                              <a:path path="circle">
                                <a:fillToRect l="50000" t="130000" r="50000" b="-30000"/>
                              </a:path>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Cuadro de texto 2"/>
                          <wps:cNvSpPr txBox="1">
                            <a:spLocks noChangeArrowheads="1"/>
                          </wps:cNvSpPr>
                          <wps:spPr bwMode="auto">
                            <a:xfrm>
                              <a:off x="112143" y="957532"/>
                              <a:ext cx="905510" cy="284480"/>
                            </a:xfrm>
                            <a:prstGeom prst="rect">
                              <a:avLst/>
                            </a:prstGeom>
                            <a:noFill/>
                            <a:ln w="9525">
                              <a:noFill/>
                              <a:miter lim="800000"/>
                              <a:headEnd/>
                              <a:tailEnd/>
                            </a:ln>
                          </wps:spPr>
                          <wps:txbx>
                            <w:txbxContent>
                              <w:p w14:paraId="6F4FE6AA" w14:textId="578B7072" w:rsidR="00A33D08" w:rsidRPr="00F667A3" w:rsidRDefault="00A33D08" w:rsidP="003570DD">
                                <w:pPr>
                                  <w:jc w:val="center"/>
                                  <w:rPr>
                                    <w:b/>
                                  </w:rPr>
                                </w:pPr>
                                <w:r w:rsidRPr="00F667A3">
                                  <w:rPr>
                                    <w:b/>
                                  </w:rPr>
                                  <w:t>Fluidized bed</w:t>
                                </w:r>
                              </w:p>
                            </w:txbxContent>
                          </wps:txbx>
                          <wps:bodyPr rot="0" vert="horz" wrap="square" lIns="91440" tIns="45720" rIns="91440" bIns="45720" anchor="t" anchorCtr="0">
                            <a:noAutofit/>
                          </wps:bodyPr>
                        </wps:wsp>
                        <wps:wsp>
                          <wps:cNvPr id="221" name="Rectángulo: esquinas redondeadas 221"/>
                          <wps:cNvSpPr/>
                          <wps:spPr>
                            <a:xfrm>
                              <a:off x="103517" y="1268083"/>
                              <a:ext cx="956945" cy="232913"/>
                            </a:xfrm>
                            <a:prstGeom prst="roundRect">
                              <a:avLst/>
                            </a:prstGeom>
                            <a:gradFill>
                              <a:gsLst>
                                <a:gs pos="0">
                                  <a:schemeClr val="tx2">
                                    <a:lumMod val="40000"/>
                                    <a:lumOff val="60000"/>
                                  </a:schemeClr>
                                </a:gs>
                                <a:gs pos="62000">
                                  <a:schemeClr val="tx2">
                                    <a:lumMod val="20000"/>
                                    <a:lumOff val="80000"/>
                                  </a:schemeClr>
                                </a:gs>
                                <a:gs pos="100000">
                                  <a:schemeClr val="tx2">
                                    <a:lumMod val="40000"/>
                                    <a:lumOff val="60000"/>
                                  </a:schemeClr>
                                </a:gs>
                              </a:gsLst>
                              <a:path path="circle">
                                <a:fillToRect l="50000" t="130000" r="50000" b="-30000"/>
                              </a:path>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264AA" w14:textId="77777777" w:rsidR="00A33D08" w:rsidRPr="00F667A3" w:rsidRDefault="00A33D08" w:rsidP="003570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Cuadro de texto 2"/>
                          <wps:cNvSpPr txBox="1">
                            <a:spLocks noChangeArrowheads="1"/>
                          </wps:cNvSpPr>
                          <wps:spPr bwMode="auto">
                            <a:xfrm>
                              <a:off x="77613" y="1276709"/>
                              <a:ext cx="991088" cy="245746"/>
                            </a:xfrm>
                            <a:prstGeom prst="rect">
                              <a:avLst/>
                            </a:prstGeom>
                            <a:noFill/>
                            <a:ln w="9525">
                              <a:noFill/>
                              <a:miter lim="800000"/>
                              <a:headEnd/>
                              <a:tailEnd/>
                            </a:ln>
                          </wps:spPr>
                          <wps:txbx>
                            <w:txbxContent>
                              <w:p w14:paraId="122406C4" w14:textId="0375840E" w:rsidR="00A33D08" w:rsidRPr="00F667A3" w:rsidRDefault="00A33D08" w:rsidP="003570DD">
                                <w:pPr>
                                  <w:jc w:val="center"/>
                                  <w:rPr>
                                    <w:b/>
                                  </w:rPr>
                                </w:pPr>
                                <w:r w:rsidRPr="00F667A3">
                                  <w:rPr>
                                    <w:b/>
                                  </w:rPr>
                                  <w:t>Tube furnace</w:t>
                                </w:r>
                              </w:p>
                            </w:txbxContent>
                          </wps:txbx>
                          <wps:bodyPr rot="0" vert="horz" wrap="square" lIns="91440" tIns="45720" rIns="91440" bIns="45720" anchor="t" anchorCtr="0">
                            <a:spAutoFit/>
                          </wps:bodyPr>
                        </wps:wsp>
                        <wps:wsp>
                          <wps:cNvPr id="223" name="Rectángulo: esquinas redondeadas 223"/>
                          <wps:cNvSpPr/>
                          <wps:spPr>
                            <a:xfrm>
                              <a:off x="86264" y="1570007"/>
                              <a:ext cx="956945" cy="276045"/>
                            </a:xfrm>
                            <a:prstGeom prst="roundRect">
                              <a:avLst/>
                            </a:prstGeom>
                            <a:gradFill>
                              <a:gsLst>
                                <a:gs pos="0">
                                  <a:schemeClr val="tx2">
                                    <a:lumMod val="40000"/>
                                    <a:lumOff val="60000"/>
                                  </a:schemeClr>
                                </a:gs>
                                <a:gs pos="62000">
                                  <a:schemeClr val="tx2">
                                    <a:lumMod val="20000"/>
                                    <a:lumOff val="80000"/>
                                  </a:schemeClr>
                                </a:gs>
                                <a:gs pos="100000">
                                  <a:schemeClr val="tx2">
                                    <a:lumMod val="40000"/>
                                    <a:lumOff val="60000"/>
                                  </a:schemeClr>
                                </a:gs>
                              </a:gsLst>
                              <a:path path="circle">
                                <a:fillToRect l="50000" t="130000" r="50000" b="-30000"/>
                              </a:path>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Cuadro de texto 2"/>
                          <wps:cNvSpPr txBox="1">
                            <a:spLocks noChangeArrowheads="1"/>
                          </wps:cNvSpPr>
                          <wps:spPr bwMode="auto">
                            <a:xfrm>
                              <a:off x="120769" y="1587260"/>
                              <a:ext cx="905510" cy="245110"/>
                            </a:xfrm>
                            <a:prstGeom prst="rect">
                              <a:avLst/>
                            </a:prstGeom>
                            <a:noFill/>
                            <a:ln w="9525">
                              <a:noFill/>
                              <a:miter lim="800000"/>
                              <a:headEnd/>
                              <a:tailEnd/>
                            </a:ln>
                          </wps:spPr>
                          <wps:txbx>
                            <w:txbxContent>
                              <w:p w14:paraId="09537F11" w14:textId="735B1144" w:rsidR="00A33D08" w:rsidRPr="00F667A3" w:rsidRDefault="00A33D08" w:rsidP="003570DD">
                                <w:pPr>
                                  <w:jc w:val="center"/>
                                  <w:rPr>
                                    <w:b/>
                                  </w:rPr>
                                </w:pPr>
                                <w:r w:rsidRPr="00F667A3">
                                  <w:rPr>
                                    <w:b/>
                                  </w:rPr>
                                  <w:t>Packed bed</w:t>
                                </w:r>
                              </w:p>
                            </w:txbxContent>
                          </wps:txbx>
                          <wps:bodyPr rot="0" vert="horz" wrap="square" lIns="91440" tIns="45720" rIns="91440" bIns="45720" anchor="t" anchorCtr="0">
                            <a:spAutoFit/>
                          </wps:bodyPr>
                        </wps:wsp>
                      </wpg:grpSp>
                      <wps:wsp>
                        <wps:cNvPr id="225" name="Flecha: a la derecha 225"/>
                        <wps:cNvSpPr/>
                        <wps:spPr>
                          <a:xfrm>
                            <a:off x="2648198" y="902525"/>
                            <a:ext cx="240665" cy="154940"/>
                          </a:xfrm>
                          <a:prstGeom prst="rightArrow">
                            <a:avLst/>
                          </a:prstGeom>
                          <a:solidFill>
                            <a:schemeClr val="accent1">
                              <a:lumMod val="60000"/>
                              <a:lumOff val="40000"/>
                            </a:schemeClr>
                          </a:soli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Flecha: a la derecha 226"/>
                        <wps:cNvSpPr/>
                        <wps:spPr>
                          <a:xfrm>
                            <a:off x="4144489" y="878774"/>
                            <a:ext cx="240665" cy="154940"/>
                          </a:xfrm>
                          <a:prstGeom prst="rightArrow">
                            <a:avLst/>
                          </a:prstGeom>
                          <a:solidFill>
                            <a:schemeClr val="accent1">
                              <a:lumMod val="60000"/>
                              <a:lumOff val="40000"/>
                            </a:schemeClr>
                          </a:soli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8" name="Grupo 228"/>
                        <wpg:cNvGrpSpPr/>
                        <wpg:grpSpPr>
                          <a:xfrm>
                            <a:off x="1894115" y="2190997"/>
                            <a:ext cx="3295015" cy="422275"/>
                            <a:chOff x="0" y="65370"/>
                            <a:chExt cx="3155284" cy="534202"/>
                          </a:xfrm>
                        </wpg:grpSpPr>
                        <wps:wsp>
                          <wps:cNvPr id="229" name="Rectángulo: esquinas redondeadas 229"/>
                          <wps:cNvSpPr/>
                          <wps:spPr>
                            <a:xfrm>
                              <a:off x="0" y="65370"/>
                              <a:ext cx="3155284" cy="534202"/>
                            </a:xfrm>
                            <a:prstGeom prst="round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tángulo: esquinas redondeadas 230"/>
                          <wps:cNvSpPr/>
                          <wps:spPr>
                            <a:xfrm>
                              <a:off x="673693" y="216257"/>
                              <a:ext cx="713833" cy="276046"/>
                            </a:xfrm>
                            <a:prstGeom prst="roundRect">
                              <a:avLst/>
                            </a:prstGeom>
                            <a:gradFill>
                              <a:gsLst>
                                <a:gs pos="0">
                                  <a:schemeClr val="tx2">
                                    <a:lumMod val="40000"/>
                                    <a:lumOff val="60000"/>
                                  </a:schemeClr>
                                </a:gs>
                                <a:gs pos="62000">
                                  <a:schemeClr val="tx2">
                                    <a:lumMod val="20000"/>
                                    <a:lumOff val="80000"/>
                                  </a:schemeClr>
                                </a:gs>
                                <a:gs pos="100000">
                                  <a:schemeClr val="tx2">
                                    <a:lumMod val="40000"/>
                                    <a:lumOff val="60000"/>
                                  </a:schemeClr>
                                </a:gs>
                              </a:gsLst>
                              <a:path path="circle">
                                <a:fillToRect l="50000" t="130000" r="50000" b="-30000"/>
                              </a:path>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Cuadro de texto 2"/>
                          <wps:cNvSpPr txBox="1">
                            <a:spLocks noChangeArrowheads="1"/>
                          </wps:cNvSpPr>
                          <wps:spPr bwMode="auto">
                            <a:xfrm>
                              <a:off x="11527" y="216345"/>
                              <a:ext cx="715272" cy="283936"/>
                            </a:xfrm>
                            <a:prstGeom prst="rect">
                              <a:avLst/>
                            </a:prstGeom>
                            <a:noFill/>
                            <a:ln w="9525">
                              <a:noFill/>
                              <a:miter lim="800000"/>
                              <a:headEnd/>
                              <a:tailEnd/>
                            </a:ln>
                          </wps:spPr>
                          <wps:txbx>
                            <w:txbxContent>
                              <w:p w14:paraId="41E5D412" w14:textId="7BBA118E" w:rsidR="00A33D08" w:rsidRPr="00F667A3" w:rsidRDefault="00A33D08" w:rsidP="00706302">
                                <w:pPr>
                                  <w:jc w:val="center"/>
                                  <w:rPr>
                                    <w:b/>
                                  </w:rPr>
                                </w:pPr>
                                <w:r w:rsidRPr="00F667A3">
                                  <w:rPr>
                                    <w:b/>
                                  </w:rPr>
                                  <w:t>Products:</w:t>
                                </w:r>
                              </w:p>
                            </w:txbxContent>
                          </wps:txbx>
                          <wps:bodyPr rot="0" vert="horz" wrap="square" lIns="91440" tIns="45720" rIns="91440" bIns="45720" anchor="t" anchorCtr="0">
                            <a:noAutofit/>
                          </wps:bodyPr>
                        </wps:wsp>
                        <wps:wsp>
                          <wps:cNvPr id="232" name="Cuadro de texto 2"/>
                          <wps:cNvSpPr txBox="1">
                            <a:spLocks noChangeArrowheads="1"/>
                          </wps:cNvSpPr>
                          <wps:spPr bwMode="auto">
                            <a:xfrm>
                              <a:off x="568833" y="216416"/>
                              <a:ext cx="939800" cy="272036"/>
                            </a:xfrm>
                            <a:prstGeom prst="rect">
                              <a:avLst/>
                            </a:prstGeom>
                            <a:noFill/>
                            <a:ln w="9525">
                              <a:noFill/>
                              <a:miter lim="800000"/>
                              <a:headEnd/>
                              <a:tailEnd/>
                            </a:ln>
                          </wps:spPr>
                          <wps:txbx>
                            <w:txbxContent>
                              <w:p w14:paraId="53A38061" w14:textId="39B6B603" w:rsidR="00A33D08" w:rsidRPr="00F667A3" w:rsidRDefault="00A33D08" w:rsidP="00706302">
                                <w:pPr>
                                  <w:jc w:val="center"/>
                                  <w:rPr>
                                    <w:b/>
                                  </w:rPr>
                                </w:pPr>
                                <w:r w:rsidRPr="00F667A3">
                                  <w:rPr>
                                    <w:b/>
                                  </w:rPr>
                                  <w:t>Bio-fuel</w:t>
                                </w:r>
                              </w:p>
                            </w:txbxContent>
                          </wps:txbx>
                          <wps:bodyPr rot="0" vert="horz" wrap="square" lIns="91440" tIns="45720" rIns="91440" bIns="45720" anchor="t" anchorCtr="0">
                            <a:noAutofit/>
                          </wps:bodyPr>
                        </wps:wsp>
                        <wps:wsp>
                          <wps:cNvPr id="233" name="Rectángulo: esquinas redondeadas 233"/>
                          <wps:cNvSpPr/>
                          <wps:spPr>
                            <a:xfrm>
                              <a:off x="1416871" y="216444"/>
                              <a:ext cx="746866" cy="271871"/>
                            </a:xfrm>
                            <a:prstGeom prst="roundRect">
                              <a:avLst/>
                            </a:prstGeom>
                            <a:gradFill>
                              <a:gsLst>
                                <a:gs pos="0">
                                  <a:schemeClr val="tx2">
                                    <a:lumMod val="40000"/>
                                    <a:lumOff val="60000"/>
                                  </a:schemeClr>
                                </a:gs>
                                <a:gs pos="62000">
                                  <a:schemeClr val="tx2">
                                    <a:lumMod val="20000"/>
                                    <a:lumOff val="80000"/>
                                  </a:schemeClr>
                                </a:gs>
                                <a:gs pos="100000">
                                  <a:schemeClr val="tx2">
                                    <a:lumMod val="40000"/>
                                    <a:lumOff val="60000"/>
                                  </a:schemeClr>
                                </a:gs>
                              </a:gsLst>
                              <a:path path="circle">
                                <a:fillToRect l="50000" t="130000" r="50000" b="-30000"/>
                              </a:path>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Cuadro de texto 2"/>
                          <wps:cNvSpPr txBox="1">
                            <a:spLocks noChangeArrowheads="1"/>
                          </wps:cNvSpPr>
                          <wps:spPr bwMode="auto">
                            <a:xfrm>
                              <a:off x="1326963" y="216613"/>
                              <a:ext cx="905510" cy="284480"/>
                            </a:xfrm>
                            <a:prstGeom prst="rect">
                              <a:avLst/>
                            </a:prstGeom>
                            <a:noFill/>
                            <a:ln w="9525">
                              <a:noFill/>
                              <a:miter lim="800000"/>
                              <a:headEnd/>
                              <a:tailEnd/>
                            </a:ln>
                          </wps:spPr>
                          <wps:txbx>
                            <w:txbxContent>
                              <w:p w14:paraId="648BD3D5" w14:textId="66BD7E99" w:rsidR="00A33D08" w:rsidRPr="00F667A3" w:rsidRDefault="00A33D08" w:rsidP="00706302">
                                <w:pPr>
                                  <w:jc w:val="center"/>
                                  <w:rPr>
                                    <w:b/>
                                  </w:rPr>
                                </w:pPr>
                                <w:r w:rsidRPr="00F667A3">
                                  <w:rPr>
                                    <w:b/>
                                  </w:rPr>
                                  <w:t>Bio - Gas</w:t>
                                </w:r>
                              </w:p>
                            </w:txbxContent>
                          </wps:txbx>
                          <wps:bodyPr rot="0" vert="horz" wrap="square" lIns="91440" tIns="45720" rIns="91440" bIns="45720" anchor="t" anchorCtr="0">
                            <a:noAutofit/>
                          </wps:bodyPr>
                        </wps:wsp>
                        <wps:wsp>
                          <wps:cNvPr id="235" name="Rectángulo: esquinas redondeadas 235"/>
                          <wps:cNvSpPr/>
                          <wps:spPr>
                            <a:xfrm>
                              <a:off x="2180100" y="220542"/>
                              <a:ext cx="801398" cy="267772"/>
                            </a:xfrm>
                            <a:prstGeom prst="roundRect">
                              <a:avLst/>
                            </a:prstGeom>
                            <a:gradFill>
                              <a:gsLst>
                                <a:gs pos="0">
                                  <a:schemeClr val="tx2">
                                    <a:lumMod val="40000"/>
                                    <a:lumOff val="60000"/>
                                  </a:schemeClr>
                                </a:gs>
                                <a:gs pos="62000">
                                  <a:schemeClr val="tx2">
                                    <a:lumMod val="20000"/>
                                    <a:lumOff val="80000"/>
                                  </a:schemeClr>
                                </a:gs>
                                <a:gs pos="100000">
                                  <a:schemeClr val="tx2">
                                    <a:lumMod val="40000"/>
                                    <a:lumOff val="60000"/>
                                  </a:schemeClr>
                                </a:gs>
                              </a:gsLst>
                              <a:path path="circle">
                                <a:fillToRect l="50000" t="130000" r="50000" b="-30000"/>
                              </a:path>
                            </a:gra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87856" w14:textId="77777777" w:rsidR="00A33D08" w:rsidRPr="00F667A3" w:rsidRDefault="00A33D08" w:rsidP="007063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Cuadro de texto 2"/>
                          <wps:cNvSpPr txBox="1">
                            <a:spLocks noChangeArrowheads="1"/>
                          </wps:cNvSpPr>
                          <wps:spPr bwMode="auto">
                            <a:xfrm>
                              <a:off x="2103211" y="216520"/>
                              <a:ext cx="905510" cy="261340"/>
                            </a:xfrm>
                            <a:prstGeom prst="rect">
                              <a:avLst/>
                            </a:prstGeom>
                            <a:noFill/>
                            <a:ln w="9525">
                              <a:noFill/>
                              <a:miter lim="800000"/>
                              <a:headEnd/>
                              <a:tailEnd/>
                            </a:ln>
                          </wps:spPr>
                          <wps:txbx>
                            <w:txbxContent>
                              <w:p w14:paraId="7C48D320" w14:textId="42C5432F" w:rsidR="00A33D08" w:rsidRPr="00F667A3" w:rsidRDefault="00A33D08" w:rsidP="00706302">
                                <w:pPr>
                                  <w:jc w:val="center"/>
                                  <w:rPr>
                                    <w:b/>
                                  </w:rPr>
                                </w:pPr>
                                <w:r w:rsidRPr="00F667A3">
                                  <w:rPr>
                                    <w:b/>
                                  </w:rPr>
                                  <w:t>Bio - char</w:t>
                                </w:r>
                              </w:p>
                            </w:txbxContent>
                          </wps:txbx>
                          <wps:bodyPr rot="0" vert="horz" wrap="square" lIns="91440" tIns="45720" rIns="91440" bIns="45720" anchor="t" anchorCtr="0">
                            <a:noAutofit/>
                          </wps:bodyPr>
                        </wps:wsp>
                      </wpg:grpSp>
                      <wps:wsp>
                        <wps:cNvPr id="239" name="Cuadro de texto 2"/>
                        <wps:cNvSpPr txBox="1">
                          <a:spLocks noChangeArrowheads="1"/>
                        </wps:cNvSpPr>
                        <wps:spPr bwMode="auto">
                          <a:xfrm>
                            <a:off x="-20471" y="581891"/>
                            <a:ext cx="1258570" cy="666115"/>
                          </a:xfrm>
                          <a:prstGeom prst="rect">
                            <a:avLst/>
                          </a:prstGeom>
                          <a:noFill/>
                          <a:ln w="9525">
                            <a:noFill/>
                            <a:miter lim="800000"/>
                            <a:headEnd/>
                            <a:tailEnd/>
                          </a:ln>
                        </wps:spPr>
                        <wps:txbx>
                          <w:txbxContent>
                            <w:p w14:paraId="35D379AA" w14:textId="292086F1" w:rsidR="00A33D08" w:rsidRPr="00F667A3" w:rsidRDefault="00A33D08">
                              <w:r w:rsidRPr="00F667A3">
                                <w:rPr>
                                  <w:noProof/>
                                  <w:color w:val="0070C0"/>
                                </w:rPr>
                                <w:drawing>
                                  <wp:inline distT="0" distB="0" distL="0" distR="0" wp14:anchorId="5B97D163" wp14:editId="6A489D7A">
                                    <wp:extent cx="1078302" cy="549401"/>
                                    <wp:effectExtent l="0" t="0" r="7620" b="3175"/>
                                    <wp:docPr id="240" name="Imagen 7">
                                      <a:extLst xmlns:a="http://schemas.openxmlformats.org/drawingml/2006/main">
                                        <a:ext uri="{FF2B5EF4-FFF2-40B4-BE49-F238E27FC236}">
                                          <a16:creationId xmlns:a16="http://schemas.microsoft.com/office/drawing/2014/main" id="{6D8F0505-6E64-4991-BC6C-D35AFD070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6D8F0505-6E64-4991-BC6C-D35AFD070CFB}"/>
                                                </a:ext>
                                              </a:extLst>
                                            </pic:cNvPr>
                                            <pic:cNvPicPr>
                                              <a:picLocks noChangeAspect="1"/>
                                            </pic:cNvPicPr>
                                          </pic:nvPicPr>
                                          <pic:blipFill>
                                            <a:blip r:embed="rId11"/>
                                            <a:stretch>
                                              <a:fillRect/>
                                            </a:stretch>
                                          </pic:blipFill>
                                          <pic:spPr>
                                            <a:xfrm>
                                              <a:off x="0" y="0"/>
                                              <a:ext cx="1112196" cy="566670"/>
                                            </a:xfrm>
                                            <a:prstGeom prst="rect">
                                              <a:avLst/>
                                            </a:prstGeom>
                                          </pic:spPr>
                                        </pic:pic>
                                      </a:graphicData>
                                    </a:graphic>
                                  </wp:inline>
                                </w:drawing>
                              </w:r>
                            </w:p>
                          </w:txbxContent>
                        </wps:txbx>
                        <wps:bodyPr rot="0" vert="horz" wrap="square" lIns="91440" tIns="45720" rIns="91440" bIns="45720" anchor="t" anchorCtr="0">
                          <a:spAutoFit/>
                        </wps:bodyPr>
                      </wps:wsp>
                      <wpg:grpSp>
                        <wpg:cNvPr id="244" name="Grupo 244"/>
                        <wpg:cNvGrpSpPr/>
                        <wpg:grpSpPr>
                          <a:xfrm>
                            <a:off x="1983180" y="2000992"/>
                            <a:ext cx="3010535" cy="172085"/>
                            <a:chOff x="0" y="0"/>
                            <a:chExt cx="3010619" cy="172529"/>
                          </a:xfrm>
                        </wpg:grpSpPr>
                        <wps:wsp>
                          <wps:cNvPr id="241" name="Conector recto 241"/>
                          <wps:cNvCnPr/>
                          <wps:spPr>
                            <a:xfrm>
                              <a:off x="0" y="0"/>
                              <a:ext cx="3010619"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242" name="Conector recto de flecha 242"/>
                          <wps:cNvCnPr/>
                          <wps:spPr>
                            <a:xfrm>
                              <a:off x="1552755" y="0"/>
                              <a:ext cx="0" cy="172529"/>
                            </a:xfrm>
                            <a:prstGeom prst="straightConnector1">
                              <a:avLst/>
                            </a:prstGeom>
                            <a:ln w="254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w14:anchorId="149318D8" id="Grupo 245" o:spid="_x0000_s1026" style="position:absolute;left:0;text-align:left;margin-left:-1.75pt;margin-top:7.4pt;width:441.1pt;height:205.75pt;z-index:251767808;mso-position-horizontal-relative:margin;mso-width-relative:margin" coordorigin="-204" coordsize="56020,26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0" o:spid="_x0000_s1027" type="#_x0000_t13" style="position:absolute;left:11697;top:8847;width:2411;height:1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" adj="14645" fillcolor="#95b3d7 [1940]" strokecolor="#002060" strokeweight=".5pt"/>
                <v:group id="Grupo 199" o:spid="_x0000_s1028" style="position:absolute;left:14369;top:178;width:11725;height:19323" coordsize="11645,1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roundrect id="Rectángulo: esquinas redondeadas 32" o:spid="_x0000_s1029" style="position:absolute;width:11645;height:193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" fillcolor="#f6fbfc [184]" strokecolor="#002060" strokeweight=".5pt">
                    <v:fill color2="#c9e6ee [984]" rotate="t" colors="0 #f6fbfc;48497f #aedae5;54395f #aedae5;1 #c9e6ee" focus="100%" type="gradient"/>
                  </v:roundrect>
                  <v:roundrect id="Rectángulo: esquinas redondeadas 61" o:spid="_x0000_s1030" style="position:absolute;left:1035;top:5779;width:9569;height:27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" fillcolor="#8db3e2 [1311]" strokecolor="#002060" strokeweight=".5pt">
                    <v:fill color2="#c6d9f1 [671]" focusposition=".5,85197f" focussize="" focus="62%" type="gradientRadial"/>
                  </v:roundrect>
                  <v:shapetype id="_x0000_t202" coordsize="21600,21600" o:spt="202" path="m,l,21600r21600,l21600,xe">
                    <v:stroke joinstyle="miter"/>
                    <v:path gradientshapeok="t" o:connecttype="rect"/>
                  </v:shapetype>
                  <v:shape id="_x0000_s1031" type="#_x0000_t202" style="position:absolute;left:431;top:431;width:10865;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0CB3F852" w14:textId="2AFE7FA6" w:rsidR="00A33D08" w:rsidRPr="00F667A3" w:rsidRDefault="00A33D08" w:rsidP="00F01CD2">
                          <w:pPr>
                            <w:jc w:val="center"/>
                            <w:rPr>
                              <w:b/>
                            </w:rPr>
                          </w:pPr>
                          <w:r w:rsidRPr="00F667A3">
                            <w:rPr>
                              <w:b/>
                            </w:rPr>
                            <w:t>Pretreatment of plant residual biomass</w:t>
                          </w:r>
                        </w:p>
                      </w:txbxContent>
                    </v:textbox>
                  </v:shape>
                  <v:shape id="_x0000_s1032" type="#_x0000_t202" style="position:absolute;left:1293;top:6211;width:9398;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27E57B54" w14:textId="4A9B3C6F" w:rsidR="00A33D08" w:rsidRPr="00F667A3" w:rsidRDefault="00A33D08" w:rsidP="007C3F0C">
                          <w:pPr>
                            <w:jc w:val="center"/>
                            <w:rPr>
                              <w:b/>
                            </w:rPr>
                          </w:pPr>
                          <w:r w:rsidRPr="00F667A3">
                            <w:rPr>
                              <w:b/>
                            </w:rPr>
                            <w:t>Classification</w:t>
                          </w:r>
                        </w:p>
                      </w:txbxContent>
                    </v:textbox>
                  </v:shape>
                  <v:roundrect id="Rectángulo: esquinas redondeadas 192" o:spid="_x0000_s1033" style="position:absolute;left:948;top:9489;width:9570;height:23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" fillcolor="#8db3e2 [1311]" strokecolor="#002060" strokeweight=".5pt">
                    <v:fill color2="#c6d9f1 [671]" focusposition=".5,85197f" focussize="" focus="62%" type="gradientRadial"/>
                  </v:roundrect>
                  <v:shape id="_x0000_s1034" type="#_x0000_t202" style="position:absolute;left:1121;top:9575;width:905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14:paraId="0436065C" w14:textId="5B8FDA21" w:rsidR="00A33D08" w:rsidRPr="00F667A3" w:rsidRDefault="00A33D08" w:rsidP="007C3F0C">
                          <w:pPr>
                            <w:jc w:val="center"/>
                            <w:rPr>
                              <w:b/>
                            </w:rPr>
                          </w:pPr>
                          <w:r w:rsidRPr="00F667A3">
                            <w:rPr>
                              <w:b/>
                            </w:rPr>
                            <w:t>Grinding</w:t>
                          </w:r>
                        </w:p>
                      </w:txbxContent>
                    </v:textbox>
                  </v:shape>
                  <v:roundrect id="Rectángulo: esquinas redondeadas 195" o:spid="_x0000_s1035" style="position:absolute;left:1035;top:12680;width:9569;height:23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" fillcolor="#8db3e2 [1311]" strokecolor="#002060" strokeweight=".5pt">
                    <v:fill color2="#c6d9f1 [671]" focusposition=".5,85197f" focussize="" focus="62%" type="gradientRadial"/>
                    <v:textbox>
                      <w:txbxContent>
                        <w:p w14:paraId="05A8D40C" w14:textId="77777777" w:rsidR="00A33D08" w:rsidRPr="00F667A3" w:rsidRDefault="00A33D08" w:rsidP="00873B4B">
                          <w:pPr>
                            <w:jc w:val="center"/>
                          </w:pPr>
                        </w:p>
                      </w:txbxContent>
                    </v:textbox>
                  </v:roundrect>
                  <v:shape id="_x0000_s1036" type="#_x0000_t202" style="position:absolute;left:1293;top:12853;width:9056;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14:paraId="6576EB68" w14:textId="2D2B196F" w:rsidR="00A33D08" w:rsidRPr="00F667A3" w:rsidRDefault="00A33D08" w:rsidP="00873B4B">
                          <w:pPr>
                            <w:jc w:val="center"/>
                            <w:rPr>
                              <w:b/>
                            </w:rPr>
                          </w:pPr>
                          <w:r w:rsidRPr="00F667A3">
                            <w:rPr>
                              <w:b/>
                            </w:rPr>
                            <w:t>Sizing</w:t>
                          </w:r>
                        </w:p>
                      </w:txbxContent>
                    </v:textbox>
                  </v:shape>
                  <v:roundrect id="Rectángulo: esquinas redondeadas 197" o:spid="_x0000_s1037" style="position:absolute;left:862;top:15700;width:9570;height:2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" fillcolor="#8db3e2 [1311]" strokecolor="#002060" strokeweight=".5pt">
                    <v:fill color2="#c6d9f1 [671]" focusposition=".5,85197f" focussize="" focus="62%" type="gradientRadial"/>
                  </v:roundrect>
                  <v:shape id="_x0000_s1038" type="#_x0000_t202" style="position:absolute;left:1207;top:15872;width:9055;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14:paraId="116F3994" w14:textId="588C3997" w:rsidR="00A33D08" w:rsidRPr="00F667A3" w:rsidRDefault="00A33D08" w:rsidP="00993615">
                          <w:pPr>
                            <w:jc w:val="center"/>
                            <w:rPr>
                              <w:b/>
                            </w:rPr>
                          </w:pPr>
                          <w:r w:rsidRPr="00F667A3">
                            <w:rPr>
                              <w:b/>
                            </w:rPr>
                            <w:t>Drying</w:t>
                          </w:r>
                        </w:p>
                      </w:txbxContent>
                    </v:textbox>
                  </v:shape>
                </v:group>
                <v:group id="Grupo 200" o:spid="_x0000_s1039" style="position:absolute;left:29450;top:118;width:11640;height:19323" coordsize="11645,1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oundrect id="Rectángulo: esquinas redondeadas 201" o:spid="_x0000_s1040" style="position:absolute;width:11645;height:193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" fillcolor="#f6fbfc [184]" strokecolor="#002060" strokeweight=".5pt">
                    <v:fill color2="#c9e6ee [984]" rotate="t" colors="0 #f6fbfc;48497f #aedae5;54395f #aedae5;1 #c9e6ee" focus="100%" type="gradient"/>
                  </v:roundrect>
                  <v:roundrect id="Rectángulo: esquinas redondeadas 202" o:spid="_x0000_s1041" style="position:absolute;left:1035;top:5779;width:9569;height:27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" fillcolor="#8db3e2 [1311]" strokecolor="#002060" strokeweight=".5pt">
                    <v:fill color2="#c6d9f1 [671]" focusposition=".5,85197f" focussize="" focus="62%" type="gradientRadial"/>
                  </v:roundrect>
                  <v:shape id="_x0000_s1042" type="#_x0000_t202" style="position:absolute;left:679;top:690;width:10012;height:5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" filled="f" stroked="f">
                    <v:textbox style="mso-fit-shape-to-text:t">
                      <w:txbxContent>
                        <w:p w14:paraId="03F55FD7" w14:textId="729048C7" w:rsidR="00A33D08" w:rsidRPr="00F667A3" w:rsidRDefault="00A33D08" w:rsidP="003570DD">
                          <w:pPr>
                            <w:jc w:val="center"/>
                            <w:rPr>
                              <w:b/>
                            </w:rPr>
                          </w:pPr>
                          <w:r w:rsidRPr="00F667A3">
                            <w:rPr>
                              <w:b/>
                            </w:rPr>
                            <w:t>Classification of pyrolysis techniques</w:t>
                          </w:r>
                        </w:p>
                      </w:txbxContent>
                    </v:textbox>
                  </v:shape>
                  <v:shape id="_x0000_s1043" type="#_x0000_t202" style="position:absolute;left:1293;top:6211;width:9398;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4BCA5D26" w14:textId="40276CE1" w:rsidR="00A33D08" w:rsidRPr="00F667A3" w:rsidRDefault="00A33D08" w:rsidP="003570DD">
                          <w:pPr>
                            <w:jc w:val="center"/>
                            <w:rPr>
                              <w:b/>
                            </w:rPr>
                          </w:pPr>
                          <w:r w:rsidRPr="00F667A3">
                            <w:rPr>
                              <w:b/>
                            </w:rPr>
                            <w:t>Slow</w:t>
                          </w:r>
                        </w:p>
                      </w:txbxContent>
                    </v:textbox>
                  </v:shape>
                  <v:roundrect id="Rectángulo: esquinas redondeadas 205" o:spid="_x0000_s1044" style="position:absolute;left:948;top:9489;width:9570;height:23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" fillcolor="#8db3e2 [1311]" strokecolor="#002060" strokeweight=".5pt">
                    <v:fill color2="#c6d9f1 [671]" focusposition=".5,85197f" focussize="" focus="62%" type="gradientRadial"/>
                  </v:roundrect>
                  <v:shape id="_x0000_s1045" type="#_x0000_t202" style="position:absolute;left:1121;top:9575;width:905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001DEC71" w14:textId="72692FAC" w:rsidR="00A33D08" w:rsidRPr="00F667A3" w:rsidRDefault="00A33D08" w:rsidP="003570DD">
                          <w:pPr>
                            <w:jc w:val="center"/>
                            <w:rPr>
                              <w:b/>
                            </w:rPr>
                          </w:pPr>
                          <w:r w:rsidRPr="00F667A3">
                            <w:rPr>
                              <w:b/>
                            </w:rPr>
                            <w:t>Fast</w:t>
                          </w:r>
                        </w:p>
                      </w:txbxContent>
                    </v:textbox>
                  </v:shape>
                  <v:roundrect id="Rectángulo: esquinas redondeadas 207" o:spid="_x0000_s1046" style="position:absolute;left:1035;top:12680;width:9569;height:23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" fillcolor="#8db3e2 [1311]" strokecolor="#002060" strokeweight=".5pt">
                    <v:fill color2="#c6d9f1 [671]" focusposition=".5,85197f" focussize="" focus="62%" type="gradientRadial"/>
                    <v:textbox>
                      <w:txbxContent>
                        <w:p w14:paraId="1C5801FB" w14:textId="77777777" w:rsidR="00A33D08" w:rsidRPr="00F667A3" w:rsidRDefault="00A33D08" w:rsidP="003570DD">
                          <w:pPr>
                            <w:jc w:val="center"/>
                          </w:pPr>
                        </w:p>
                      </w:txbxContent>
                    </v:textbox>
                  </v:roundrect>
                  <v:shape id="_x0000_s1047" type="#_x0000_t202" style="position:absolute;left:1293;top:12853;width:9056;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" filled="f" stroked="f">
                    <v:textbox style="mso-fit-shape-to-text:t">
                      <w:txbxContent>
                        <w:p w14:paraId="6D5BC387" w14:textId="4068A65E" w:rsidR="00A33D08" w:rsidRPr="00F667A3" w:rsidRDefault="00A33D08" w:rsidP="003570DD">
                          <w:pPr>
                            <w:jc w:val="center"/>
                            <w:rPr>
                              <w:b/>
                            </w:rPr>
                          </w:pPr>
                          <w:r w:rsidRPr="00F667A3">
                            <w:rPr>
                              <w:b/>
                            </w:rPr>
                            <w:t>Catalysis</w:t>
                          </w:r>
                        </w:p>
                      </w:txbxContent>
                    </v:textbox>
                  </v:shape>
                  <v:roundrect id="Rectángulo: esquinas redondeadas 209" o:spid="_x0000_s1048" style="position:absolute;left:862;top:15700;width:9570;height:2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" fillcolor="#8db3e2 [1311]" strokecolor="#002060" strokeweight=".5pt">
                    <v:fill color2="#c6d9f1 [671]" focusposition=".5,85197f" focussize="" focus="62%" type="gradientRadial"/>
                  </v:roundrect>
                  <v:shape id="_x0000_s1049" type="#_x0000_t202" style="position:absolute;left:1207;top:15872;width:9055;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" filled="f" stroked="f">
                    <v:textbox style="mso-fit-shape-to-text:t">
                      <w:txbxContent>
                        <w:p w14:paraId="7D6F5252" w14:textId="7163565C" w:rsidR="00A33D08" w:rsidRPr="00F667A3" w:rsidRDefault="00A33D08" w:rsidP="003570DD">
                          <w:pPr>
                            <w:jc w:val="center"/>
                            <w:rPr>
                              <w:b/>
                            </w:rPr>
                          </w:pPr>
                          <w:r w:rsidRPr="00F667A3">
                            <w:rPr>
                              <w:b/>
                            </w:rPr>
                            <w:t>Co-pyrolysis</w:t>
                          </w:r>
                        </w:p>
                      </w:txbxContent>
                    </v:textbox>
                  </v:shape>
                </v:group>
                <v:group id="Grupo 213" o:spid="_x0000_s1050" style="position:absolute;left:44176;width:11639;height:19323" coordsize="11645,1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roundrect id="Rectángulo: esquinas redondeadas 214" o:spid="_x0000_s1051" style="position:absolute;width:11645;height:193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" fillcolor="#f6fbfc [184]" strokecolor="#002060" strokeweight=".5pt">
                    <v:fill color2="#c9e6ee [984]" rotate="t" colors="0 #f6fbfc;48497f #aedae5;54395f #aedae5;1 #c9e6ee" focus="100%" type="gradient"/>
                  </v:roundrect>
                  <v:roundrect id="Rectángulo: esquinas redondeadas 215" o:spid="_x0000_s1052" style="position:absolute;left:1035;top:5779;width:9569;height:27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" fillcolor="#8db3e2 [1311]" strokecolor="#002060" strokeweight=".5pt">
                    <v:fill color2="#c6d9f1 [671]" focusposition=".5,85197f" focussize="" focus="62%" type="gradientRadial"/>
                  </v:roundrect>
                  <v:shape id="_x0000_s1053" type="#_x0000_t202" style="position:absolute;left:431;top:431;width:10870;height: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" filled="f" stroked="f">
                    <v:textbox style="mso-fit-shape-to-text:t">
                      <w:txbxContent>
                        <w:p w14:paraId="0D5A3AF7" w14:textId="606DFD86" w:rsidR="00A33D08" w:rsidRPr="00F667A3" w:rsidRDefault="00A33D08" w:rsidP="003570DD">
                          <w:pPr>
                            <w:jc w:val="center"/>
                            <w:rPr>
                              <w:b/>
                            </w:rPr>
                          </w:pPr>
                          <w:r w:rsidRPr="00F667A3">
                            <w:rPr>
                              <w:b/>
                            </w:rPr>
                            <w:t>Types of pyrolysis reactors</w:t>
                          </w:r>
                        </w:p>
                      </w:txbxContent>
                    </v:textbox>
                  </v:shape>
                  <v:shape id="_x0000_s1054" type="#_x0000_t202" style="position:absolute;left:1293;top:6211;width:9398;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14:paraId="3A797920" w14:textId="1F3CC8CE" w:rsidR="00A33D08" w:rsidRPr="00F667A3" w:rsidRDefault="00A33D08" w:rsidP="003570DD">
                          <w:pPr>
                            <w:jc w:val="center"/>
                            <w:rPr>
                              <w:b/>
                            </w:rPr>
                          </w:pPr>
                          <w:r w:rsidRPr="00F667A3">
                            <w:rPr>
                              <w:b/>
                            </w:rPr>
                            <w:t>Fixed bed</w:t>
                          </w:r>
                        </w:p>
                      </w:txbxContent>
                    </v:textbox>
                  </v:shape>
                  <v:roundrect id="Rectángulo: esquinas redondeadas 219" o:spid="_x0000_s1055" style="position:absolute;left:948;top:9489;width:9570;height:23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" fillcolor="#8db3e2 [1311]" strokecolor="#002060" strokeweight=".5pt">
                    <v:fill color2="#c6d9f1 [671]" focusposition=".5,85197f" focussize="" focus="62%" type="gradientRadial"/>
                  </v:roundrect>
                  <v:shape id="_x0000_s1056" type="#_x0000_t202" style="position:absolute;left:1121;top:9575;width:905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6F4FE6AA" w14:textId="578B7072" w:rsidR="00A33D08" w:rsidRPr="00F667A3" w:rsidRDefault="00A33D08" w:rsidP="003570DD">
                          <w:pPr>
                            <w:jc w:val="center"/>
                            <w:rPr>
                              <w:b/>
                            </w:rPr>
                          </w:pPr>
                          <w:r w:rsidRPr="00F667A3">
                            <w:rPr>
                              <w:b/>
                            </w:rPr>
                            <w:t>Fluidized bed</w:t>
                          </w:r>
                        </w:p>
                      </w:txbxContent>
                    </v:textbox>
                  </v:shape>
                  <v:roundrect id="Rectángulo: esquinas redondeadas 221" o:spid="_x0000_s1057" style="position:absolute;left:1035;top:12680;width:9569;height:23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" fillcolor="#8db3e2 [1311]" strokecolor="#002060" strokeweight=".5pt">
                    <v:fill color2="#c6d9f1 [671]" focusposition=".5,85197f" focussize="" focus="62%" type="gradientRadial"/>
                    <v:textbox>
                      <w:txbxContent>
                        <w:p w14:paraId="29C264AA" w14:textId="77777777" w:rsidR="00A33D08" w:rsidRPr="00F667A3" w:rsidRDefault="00A33D08" w:rsidP="003570DD">
                          <w:pPr>
                            <w:jc w:val="center"/>
                          </w:pPr>
                        </w:p>
                      </w:txbxContent>
                    </v:textbox>
                  </v:roundrect>
                  <v:shape id="_x0000_s1058" type="#_x0000_t202" style="position:absolute;left:776;top:12767;width:9911;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" filled="f" stroked="f">
                    <v:textbox style="mso-fit-shape-to-text:t">
                      <w:txbxContent>
                        <w:p w14:paraId="122406C4" w14:textId="0375840E" w:rsidR="00A33D08" w:rsidRPr="00F667A3" w:rsidRDefault="00A33D08" w:rsidP="003570DD">
                          <w:pPr>
                            <w:jc w:val="center"/>
                            <w:rPr>
                              <w:b/>
                            </w:rPr>
                          </w:pPr>
                          <w:r w:rsidRPr="00F667A3">
                            <w:rPr>
                              <w:b/>
                            </w:rPr>
                            <w:t>Tube furnace</w:t>
                          </w:r>
                        </w:p>
                      </w:txbxContent>
                    </v:textbox>
                  </v:shape>
                  <v:roundrect id="Rectángulo: esquinas redondeadas 223" o:spid="_x0000_s1059" style="position:absolute;left:862;top:15700;width:9570;height:2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" fillcolor="#8db3e2 [1311]" strokecolor="#002060" strokeweight=".5pt">
                    <v:fill color2="#c6d9f1 [671]" focusposition=".5,85197f" focussize="" focus="62%" type="gradientRadial"/>
                  </v:roundrect>
                  <v:shape id="_x0000_s1060" type="#_x0000_t202" style="position:absolute;left:1207;top:15872;width:9055;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" filled="f" stroked="f">
                    <v:textbox style="mso-fit-shape-to-text:t">
                      <w:txbxContent>
                        <w:p w14:paraId="09537F11" w14:textId="735B1144" w:rsidR="00A33D08" w:rsidRPr="00F667A3" w:rsidRDefault="00A33D08" w:rsidP="003570DD">
                          <w:pPr>
                            <w:jc w:val="center"/>
                            <w:rPr>
                              <w:b/>
                            </w:rPr>
                          </w:pPr>
                          <w:r w:rsidRPr="00F667A3">
                            <w:rPr>
                              <w:b/>
                            </w:rPr>
                            <w:t>Packed bed</w:t>
                          </w:r>
                        </w:p>
                      </w:txbxContent>
                    </v:textbox>
                  </v:shape>
                </v:group>
                <v:shape id="Flecha: a la derecha 225" o:spid="_x0000_s1061" type="#_x0000_t13" style="position:absolute;left:26481;top:9025;width:2407;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" adj="14647" fillcolor="#95b3d7 [1940]" strokecolor="#002060" strokeweight=".5pt"/>
                <v:shape id="Flecha: a la derecha 226" o:spid="_x0000_s1062" type="#_x0000_t13" style="position:absolute;left:41444;top:8787;width:2407;height:1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" adj="14647" fillcolor="#95b3d7 [1940]" strokecolor="#002060" strokeweight=".5pt"/>
                <v:group id="Grupo 228" o:spid="_x0000_s1063" style="position:absolute;left:18941;top:21909;width:32950;height:4223" coordorigin=",653" coordsize="31552,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roundrect id="Rectángulo: esquinas redondeadas 229" o:spid="_x0000_s1064" style="position:absolute;top:653;width:31552;height:5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" fillcolor="#f6fbfc [184]" strokecolor="#002060" strokeweight=".5pt">
                    <v:fill color2="#c9e6ee [984]" rotate="t" colors="0 #f6fbfc;48497f #aedae5;54395f #aedae5;1 #c9e6ee" focus="100%" type="gradient"/>
                  </v:roundrect>
                  <v:roundrect id="Rectángulo: esquinas redondeadas 230" o:spid="_x0000_s1065" style="position:absolute;left:6736;top:2162;width:7139;height:27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" fillcolor="#8db3e2 [1311]" strokecolor="#002060" strokeweight=".5pt">
                    <v:fill color2="#c6d9f1 [671]" focusposition=".5,85197f" focussize="" focus="62%" type="gradientRadial"/>
                  </v:roundrect>
                  <v:shape id="_x0000_s1066" type="#_x0000_t202" style="position:absolute;left:115;top:2163;width:7152;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14:paraId="41E5D412" w14:textId="7BBA118E" w:rsidR="00A33D08" w:rsidRPr="00F667A3" w:rsidRDefault="00A33D08" w:rsidP="00706302">
                          <w:pPr>
                            <w:jc w:val="center"/>
                            <w:rPr>
                              <w:b/>
                            </w:rPr>
                          </w:pPr>
                          <w:r w:rsidRPr="00F667A3">
                            <w:rPr>
                              <w:b/>
                            </w:rPr>
                            <w:t>Products:</w:t>
                          </w:r>
                        </w:p>
                      </w:txbxContent>
                    </v:textbox>
                  </v:shape>
                  <v:shape id="_x0000_s1067" type="#_x0000_t202" style="position:absolute;left:5688;top:2164;width:9398;height:2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14:paraId="53A38061" w14:textId="39B6B603" w:rsidR="00A33D08" w:rsidRPr="00F667A3" w:rsidRDefault="00A33D08" w:rsidP="00706302">
                          <w:pPr>
                            <w:jc w:val="center"/>
                            <w:rPr>
                              <w:b/>
                            </w:rPr>
                          </w:pPr>
                          <w:r w:rsidRPr="00F667A3">
                            <w:rPr>
                              <w:b/>
                            </w:rPr>
                            <w:t>Bio-fuel</w:t>
                          </w:r>
                        </w:p>
                      </w:txbxContent>
                    </v:textbox>
                  </v:shape>
                  <v:roundrect id="Rectángulo: esquinas redondeadas 233" o:spid="_x0000_s1068" style="position:absolute;left:14168;top:2164;width:7469;height:2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" fillcolor="#8db3e2 [1311]" strokecolor="#002060" strokeweight=".5pt">
                    <v:fill color2="#c6d9f1 [671]" focusposition=".5,85197f" focussize="" focus="62%" type="gradientRadial"/>
                  </v:roundrect>
                  <v:shape id="_x0000_s1069" type="#_x0000_t202" style="position:absolute;left:13269;top:2166;width:9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14:paraId="648BD3D5" w14:textId="66BD7E99" w:rsidR="00A33D08" w:rsidRPr="00F667A3" w:rsidRDefault="00A33D08" w:rsidP="00706302">
                          <w:pPr>
                            <w:jc w:val="center"/>
                            <w:rPr>
                              <w:b/>
                            </w:rPr>
                          </w:pPr>
                          <w:r w:rsidRPr="00F667A3">
                            <w:rPr>
                              <w:b/>
                            </w:rPr>
                            <w:t>Bio - Gas</w:t>
                          </w:r>
                        </w:p>
                      </w:txbxContent>
                    </v:textbox>
                  </v:shape>
                  <v:roundrect id="Rectángulo: esquinas redondeadas 235" o:spid="_x0000_s1070" style="position:absolute;left:21801;top:2205;width:8013;height:26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" fillcolor="#8db3e2 [1311]" strokecolor="#002060" strokeweight=".5pt">
                    <v:fill color2="#c6d9f1 [671]" focusposition=".5,85197f" focussize="" focus="62%" type="gradientRadial"/>
                    <v:textbox>
                      <w:txbxContent>
                        <w:p w14:paraId="3E287856" w14:textId="77777777" w:rsidR="00A33D08" w:rsidRPr="00F667A3" w:rsidRDefault="00A33D08" w:rsidP="00706302">
                          <w:pPr>
                            <w:jc w:val="center"/>
                          </w:pPr>
                        </w:p>
                      </w:txbxContent>
                    </v:textbox>
                  </v:roundrect>
                  <v:shape id="_x0000_s1071" type="#_x0000_t202" style="position:absolute;left:21032;top:2165;width:9055;height:2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" filled="f" stroked="f">
                    <v:textbox>
                      <w:txbxContent>
                        <w:p w14:paraId="7C48D320" w14:textId="42C5432F" w:rsidR="00A33D08" w:rsidRPr="00F667A3" w:rsidRDefault="00A33D08" w:rsidP="00706302">
                          <w:pPr>
                            <w:jc w:val="center"/>
                            <w:rPr>
                              <w:b/>
                            </w:rPr>
                          </w:pPr>
                          <w:r w:rsidRPr="00F667A3">
                            <w:rPr>
                              <w:b/>
                            </w:rPr>
                            <w:t>Bio - char</w:t>
                          </w:r>
                        </w:p>
                      </w:txbxContent>
                    </v:textbox>
                  </v:shape>
                </v:group>
                <v:shape id="_x0000_s1072" type="#_x0000_t202" style="position:absolute;left:-204;top:5818;width:12584;height:6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" filled="f" stroked="f">
                  <v:textbox style="mso-fit-shape-to-text:t">
                    <w:txbxContent>
                      <w:p w14:paraId="35D379AA" w14:textId="292086F1" w:rsidR="00A33D08" w:rsidRPr="00F667A3" w:rsidRDefault="00A33D08">
                        <w:r w:rsidRPr="00F667A3">
                          <w:rPr>
                            <w:noProof/>
                            <w:color w:val="0070C0"/>
                          </w:rPr>
                          <w:drawing>
                            <wp:inline distT="0" distB="0" distL="0" distR="0" wp14:anchorId="5B97D163" wp14:editId="6A489D7A">
                              <wp:extent cx="1078302" cy="549401"/>
                              <wp:effectExtent l="0" t="0" r="7620" b="3175"/>
                              <wp:docPr id="240" name="Imagen 7">
                                <a:extLst xmlns:a="http://schemas.openxmlformats.org/drawingml/2006/main">
                                  <a:ext uri="{FF2B5EF4-FFF2-40B4-BE49-F238E27FC236}">
                                    <a16:creationId xmlns:a16="http://schemas.microsoft.com/office/drawing/2014/main" id="{6D8F0505-6E64-4991-BC6C-D35AFD070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6D8F0505-6E64-4991-BC6C-D35AFD070CFB}"/>
                                          </a:ext>
                                        </a:extLst>
                                      </pic:cNvPr>
                                      <pic:cNvPicPr>
                                        <a:picLocks noChangeAspect="1"/>
                                      </pic:cNvPicPr>
                                    </pic:nvPicPr>
                                    <pic:blipFill>
                                      <a:blip r:embed="rId12"/>
                                      <a:stretch>
                                        <a:fillRect/>
                                      </a:stretch>
                                    </pic:blipFill>
                                    <pic:spPr>
                                      <a:xfrm>
                                        <a:off x="0" y="0"/>
                                        <a:ext cx="1112196" cy="566670"/>
                                      </a:xfrm>
                                      <a:prstGeom prst="rect">
                                        <a:avLst/>
                                      </a:prstGeom>
                                    </pic:spPr>
                                  </pic:pic>
                                </a:graphicData>
                              </a:graphic>
                            </wp:inline>
                          </w:drawing>
                        </w:r>
                      </w:p>
                    </w:txbxContent>
                  </v:textbox>
                </v:shape>
                <v:group id="Grupo 244" o:spid="_x0000_s1073" style="position:absolute;left:19831;top:20009;width:30106;height:1721" coordsize="30106,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line id="Conector recto 241" o:spid="_x0000_s1074" style="position:absolute;visibility:visible;mso-wrap-style:square" from="0,0" to="3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" strokecolor="#002060" strokeweight="2pt"/>
                  <v:shapetype id="_x0000_t32" coordsize="21600,21600" o:spt="32" o:oned="t" path="m,l21600,21600e" filled="f">
                    <v:path arrowok="t" fillok="f" o:connecttype="none"/>
                    <o:lock v:ext="edit" shapetype="t"/>
                  </v:shapetype>
                  <v:shape id="Conector recto de flecha 242" o:spid="_x0000_s1075" type="#_x0000_t32" style="position:absolute;left:15527;width:0;height:17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" strokecolor="#002060" strokeweight="2pt">
                    <v:stroke endarrow="block"/>
                  </v:shape>
                </v:group>
                <w10:wrap anchorx="margin"/>
              </v:group>
            </w:pict>
          </mc:Fallback>
        </mc:AlternateContent>
      </w:r>
    </w:p>
    <w:p w14:paraId="1848B395" w14:textId="4F09CD36" w:rsidR="009265AB" w:rsidRPr="00970B59" w:rsidRDefault="009265AB" w:rsidP="00600535">
      <w:pPr>
        <w:pStyle w:val="CETBodytext"/>
      </w:pPr>
    </w:p>
    <w:p w14:paraId="75DAEE31" w14:textId="2C4143B0" w:rsidR="009265AB" w:rsidRPr="00970B59" w:rsidRDefault="009265AB" w:rsidP="00600535">
      <w:pPr>
        <w:pStyle w:val="CETBodytext"/>
      </w:pPr>
    </w:p>
    <w:p w14:paraId="30898BCD" w14:textId="5A62955E" w:rsidR="009265AB" w:rsidRPr="00970B59" w:rsidRDefault="009265AB" w:rsidP="00600535">
      <w:pPr>
        <w:pStyle w:val="CETBodytext"/>
      </w:pPr>
    </w:p>
    <w:p w14:paraId="4DF0FED6" w14:textId="4E3B00F3" w:rsidR="009265AB" w:rsidRPr="00970B59" w:rsidRDefault="009265AB" w:rsidP="00600535">
      <w:pPr>
        <w:pStyle w:val="CETBodytext"/>
      </w:pPr>
    </w:p>
    <w:p w14:paraId="48558D4C" w14:textId="2C2E66D3" w:rsidR="009265AB" w:rsidRPr="00970B59" w:rsidRDefault="009265AB" w:rsidP="00600535">
      <w:pPr>
        <w:pStyle w:val="CETBodytext"/>
      </w:pPr>
    </w:p>
    <w:p w14:paraId="324D7650" w14:textId="1A18105D" w:rsidR="009265AB" w:rsidRPr="00970B59" w:rsidRDefault="009265AB" w:rsidP="00600535">
      <w:pPr>
        <w:pStyle w:val="CETBodytext"/>
      </w:pPr>
    </w:p>
    <w:p w14:paraId="5BFA12D0" w14:textId="3FDCA56E" w:rsidR="009265AB" w:rsidRPr="00970B59" w:rsidRDefault="009265AB" w:rsidP="00600535">
      <w:pPr>
        <w:pStyle w:val="CETBodytext"/>
      </w:pPr>
    </w:p>
    <w:p w14:paraId="49741D54" w14:textId="3D13A71F" w:rsidR="009265AB" w:rsidRPr="00970B59" w:rsidRDefault="00A50059" w:rsidP="00600535">
      <w:pPr>
        <w:pStyle w:val="CETBodytext"/>
      </w:pPr>
      <w:r w:rsidRPr="00970B59">
        <w:rPr>
          <w:noProof/>
        </w:rPr>
        <mc:AlternateContent>
          <mc:Choice Requires="wps">
            <w:drawing>
              <wp:anchor distT="0" distB="0" distL="114300" distR="114300" simplePos="0" relativeHeight="251769856" behindDoc="0" locked="0" layoutInCell="1" allowOverlap="1" wp14:anchorId="69782887" wp14:editId="7A5FED66">
                <wp:simplePos x="0" y="0"/>
                <wp:positionH relativeFrom="margin">
                  <wp:align>left</wp:align>
                </wp:positionH>
                <wp:positionV relativeFrom="paragraph">
                  <wp:posOffset>117826</wp:posOffset>
                </wp:positionV>
                <wp:extent cx="1092674" cy="534618"/>
                <wp:effectExtent l="0" t="0" r="0" b="0"/>
                <wp:wrapNone/>
                <wp:docPr id="2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674" cy="534618"/>
                        </a:xfrm>
                        <a:prstGeom prst="rect">
                          <a:avLst/>
                        </a:prstGeom>
                        <a:noFill/>
                        <a:ln w="9525">
                          <a:noFill/>
                          <a:miter lim="800000"/>
                          <a:headEnd/>
                          <a:tailEnd/>
                        </a:ln>
                      </wps:spPr>
                      <wps:txbx>
                        <w:txbxContent>
                          <w:p w14:paraId="700F91DA" w14:textId="04B691C6" w:rsidR="00A33D08" w:rsidRPr="00F667A3" w:rsidRDefault="00A33D08" w:rsidP="00A50059">
                            <w:pPr>
                              <w:jc w:val="center"/>
                              <w:rPr>
                                <w:b/>
                              </w:rPr>
                            </w:pPr>
                            <w:r w:rsidRPr="00F667A3">
                              <w:rPr>
                                <w:b/>
                              </w:rPr>
                              <w:t>Lignocellulosic biomass</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9782887" id="Cuadro de texto 2" o:spid="_x0000_s1076" type="#_x0000_t202" style="position:absolute;left:0;text-align:left;margin-left:0;margin-top:9.3pt;width:86.05pt;height:42.1pt;z-index:2517698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" filled="f" stroked="f">
                <v:textbox style="mso-fit-shape-to-text:t">
                  <w:txbxContent>
                    <w:p w14:paraId="700F91DA" w14:textId="04B691C6" w:rsidR="00A33D08" w:rsidRPr="00F667A3" w:rsidRDefault="00A33D08" w:rsidP="00A50059">
                      <w:pPr>
                        <w:jc w:val="center"/>
                        <w:rPr>
                          <w:b/>
                        </w:rPr>
                      </w:pPr>
                      <w:r w:rsidRPr="00F667A3">
                        <w:rPr>
                          <w:b/>
                        </w:rPr>
                        <w:t>Lignocellulosic biomass</w:t>
                      </w:r>
                    </w:p>
                  </w:txbxContent>
                </v:textbox>
                <w10:wrap anchorx="margin"/>
              </v:shape>
            </w:pict>
          </mc:Fallback>
        </mc:AlternateContent>
      </w:r>
    </w:p>
    <w:p w14:paraId="24CE6665" w14:textId="545B1609" w:rsidR="004B2416" w:rsidRPr="00970B59" w:rsidRDefault="004B2416" w:rsidP="00600535">
      <w:pPr>
        <w:pStyle w:val="CETBodytext"/>
      </w:pPr>
    </w:p>
    <w:p w14:paraId="2B5DA40C" w14:textId="1473775B" w:rsidR="009265AB" w:rsidRPr="00970B59" w:rsidRDefault="009265AB" w:rsidP="00600535">
      <w:pPr>
        <w:pStyle w:val="CETBodytext"/>
        <w:rPr>
          <w14:textOutline w14:w="9525" w14:cap="rnd" w14:cmpd="sng" w14:algn="ctr">
            <w14:solidFill>
              <w14:schemeClr w14:val="accent1">
                <w14:shade w14:val="50000"/>
              </w14:schemeClr>
            </w14:solidFill>
            <w14:prstDash w14:val="solid"/>
            <w14:bevel/>
          </w14:textOutline>
        </w:rPr>
      </w:pPr>
    </w:p>
    <w:p w14:paraId="54EE6271" w14:textId="3CB663B7" w:rsidR="009265AB" w:rsidRPr="00970B59" w:rsidRDefault="009265AB" w:rsidP="00600535">
      <w:pPr>
        <w:pStyle w:val="CETBodytext"/>
      </w:pPr>
    </w:p>
    <w:p w14:paraId="2BF93938" w14:textId="24D0680B" w:rsidR="009265AB" w:rsidRPr="00970B59" w:rsidRDefault="009265AB" w:rsidP="00600535">
      <w:pPr>
        <w:pStyle w:val="CETBodytext"/>
      </w:pPr>
    </w:p>
    <w:p w14:paraId="6A342212" w14:textId="29CEAD79" w:rsidR="00706302" w:rsidRPr="00970B59" w:rsidRDefault="00706302" w:rsidP="00600535">
      <w:pPr>
        <w:pStyle w:val="CETBodytext"/>
      </w:pPr>
    </w:p>
    <w:p w14:paraId="7DF37900" w14:textId="329F9748" w:rsidR="00706302" w:rsidRPr="00970B59" w:rsidRDefault="00706302" w:rsidP="00600535">
      <w:pPr>
        <w:pStyle w:val="CETBodytext"/>
      </w:pPr>
    </w:p>
    <w:p w14:paraId="48BA6E50" w14:textId="24355EF2" w:rsidR="00706302" w:rsidRPr="00970B59" w:rsidRDefault="00706302" w:rsidP="00600535">
      <w:pPr>
        <w:pStyle w:val="CETBodytext"/>
      </w:pPr>
    </w:p>
    <w:p w14:paraId="7275ACC0" w14:textId="3AD32232" w:rsidR="00706302" w:rsidRPr="00970B59" w:rsidRDefault="00706302" w:rsidP="00600535">
      <w:pPr>
        <w:pStyle w:val="CETBodytext"/>
      </w:pPr>
    </w:p>
    <w:p w14:paraId="0C890B1B" w14:textId="11D6A153" w:rsidR="00706302" w:rsidRPr="00970B59" w:rsidRDefault="00706302" w:rsidP="00600535">
      <w:pPr>
        <w:pStyle w:val="CETBodytext"/>
      </w:pPr>
    </w:p>
    <w:p w14:paraId="24CCF8E0" w14:textId="7525C4D0" w:rsidR="00706302" w:rsidRPr="00970B59" w:rsidRDefault="00706302" w:rsidP="00134B5A">
      <w:pPr>
        <w:pStyle w:val="Sinespaciado"/>
        <w:rPr>
          <w:rFonts w:ascii="Arial" w:hAnsi="Arial" w:cs="Arial"/>
          <w:sz w:val="18"/>
          <w:szCs w:val="18"/>
        </w:rPr>
      </w:pPr>
    </w:p>
    <w:p w14:paraId="61F68140" w14:textId="523572FC" w:rsidR="00A77016" w:rsidRPr="00970B59" w:rsidRDefault="00A77016" w:rsidP="00134B5A">
      <w:pPr>
        <w:pStyle w:val="Sinespaciado"/>
        <w:rPr>
          <w:rStyle w:val="CETCaptionCarattere"/>
          <w:rFonts w:eastAsiaTheme="minorHAnsi" w:cs="Arial"/>
          <w:i w:val="0"/>
          <w:iCs/>
          <w:szCs w:val="18"/>
          <w:lang w:val="en-US"/>
        </w:rPr>
      </w:pPr>
      <w:r w:rsidRPr="00970B59">
        <w:rPr>
          <w:rFonts w:ascii="Arial" w:hAnsi="Arial" w:cs="Arial"/>
          <w:i/>
          <w:iCs/>
          <w:sz w:val="18"/>
          <w:szCs w:val="18"/>
          <w:lang w:val="en-US"/>
        </w:rPr>
        <w:t xml:space="preserve">Figure </w:t>
      </w:r>
      <w:r w:rsidRPr="00970B59">
        <w:rPr>
          <w:rFonts w:ascii="Arial" w:hAnsi="Arial" w:cs="Arial"/>
          <w:i/>
          <w:iCs/>
          <w:sz w:val="18"/>
          <w:szCs w:val="18"/>
          <w:lang w:val="en-US"/>
        </w:rPr>
        <w:fldChar w:fldCharType="begin"/>
      </w:r>
      <w:r w:rsidRPr="00970B59">
        <w:rPr>
          <w:rFonts w:ascii="Arial" w:hAnsi="Arial" w:cs="Arial"/>
          <w:i/>
          <w:iCs/>
          <w:sz w:val="18"/>
          <w:szCs w:val="18"/>
          <w:lang w:val="en-US"/>
        </w:rPr>
        <w:instrText xml:space="preserve"> SEQ Figure \* ARABIC </w:instrText>
      </w:r>
      <w:r w:rsidRPr="00970B59">
        <w:rPr>
          <w:rFonts w:ascii="Arial" w:hAnsi="Arial" w:cs="Arial"/>
          <w:i/>
          <w:iCs/>
          <w:sz w:val="18"/>
          <w:szCs w:val="18"/>
          <w:lang w:val="en-US"/>
        </w:rPr>
        <w:fldChar w:fldCharType="separate"/>
      </w:r>
      <w:r w:rsidR="00E94CC5" w:rsidRPr="00970B59">
        <w:rPr>
          <w:rFonts w:ascii="Arial" w:hAnsi="Arial" w:cs="Arial"/>
          <w:i/>
          <w:iCs/>
          <w:noProof/>
          <w:sz w:val="18"/>
          <w:szCs w:val="18"/>
          <w:lang w:val="en-US"/>
        </w:rPr>
        <w:t>1</w:t>
      </w:r>
      <w:r w:rsidRPr="00970B59">
        <w:rPr>
          <w:rFonts w:ascii="Arial" w:hAnsi="Arial" w:cs="Arial"/>
          <w:i/>
          <w:iCs/>
          <w:sz w:val="18"/>
          <w:szCs w:val="18"/>
          <w:lang w:val="en-US"/>
        </w:rPr>
        <w:fldChar w:fldCharType="end"/>
      </w:r>
      <w:r w:rsidRPr="00970B59">
        <w:rPr>
          <w:rFonts w:ascii="Arial" w:hAnsi="Arial" w:cs="Arial"/>
          <w:i/>
          <w:iCs/>
          <w:sz w:val="18"/>
          <w:szCs w:val="18"/>
          <w:lang w:val="en-US"/>
        </w:rPr>
        <w:t>:</w:t>
      </w:r>
      <w:r w:rsidR="00F667A3" w:rsidRPr="00970B59">
        <w:rPr>
          <w:rFonts w:ascii="Arial" w:hAnsi="Arial" w:cs="Arial"/>
          <w:i/>
          <w:iCs/>
          <w:sz w:val="18"/>
          <w:szCs w:val="18"/>
          <w:lang w:val="en-US"/>
        </w:rPr>
        <w:t xml:space="preserve"> Types of </w:t>
      </w:r>
      <w:r w:rsidR="00134B5A" w:rsidRPr="00970B59">
        <w:rPr>
          <w:rFonts w:ascii="Arial" w:hAnsi="Arial" w:cs="Arial"/>
          <w:i/>
          <w:iCs/>
          <w:sz w:val="18"/>
          <w:szCs w:val="18"/>
          <w:lang w:val="en-US"/>
        </w:rPr>
        <w:t>p</w:t>
      </w:r>
      <w:r w:rsidR="00F667A3" w:rsidRPr="00970B59">
        <w:rPr>
          <w:rFonts w:ascii="Arial" w:hAnsi="Arial" w:cs="Arial"/>
          <w:i/>
          <w:iCs/>
          <w:sz w:val="18"/>
          <w:szCs w:val="18"/>
          <w:lang w:val="en-US"/>
        </w:rPr>
        <w:t xml:space="preserve">yrolysis and </w:t>
      </w:r>
      <w:r w:rsidR="00134B5A" w:rsidRPr="00970B59">
        <w:rPr>
          <w:rFonts w:ascii="Arial" w:hAnsi="Arial" w:cs="Arial"/>
          <w:i/>
          <w:iCs/>
          <w:sz w:val="18"/>
          <w:szCs w:val="18"/>
          <w:lang w:val="en-US"/>
        </w:rPr>
        <w:t>p</w:t>
      </w:r>
      <w:r w:rsidR="00F667A3" w:rsidRPr="00970B59">
        <w:rPr>
          <w:rFonts w:ascii="Arial" w:hAnsi="Arial" w:cs="Arial"/>
          <w:i/>
          <w:iCs/>
          <w:sz w:val="18"/>
          <w:szCs w:val="18"/>
          <w:lang w:val="en-US"/>
        </w:rPr>
        <w:t xml:space="preserve">yrolysis </w:t>
      </w:r>
      <w:r w:rsidR="00134B5A" w:rsidRPr="00970B59">
        <w:rPr>
          <w:rFonts w:ascii="Arial" w:hAnsi="Arial" w:cs="Arial"/>
          <w:i/>
          <w:iCs/>
          <w:sz w:val="18"/>
          <w:szCs w:val="18"/>
          <w:lang w:val="en-US"/>
        </w:rPr>
        <w:t>r</w:t>
      </w:r>
      <w:r w:rsidR="00F667A3" w:rsidRPr="00970B59">
        <w:rPr>
          <w:rFonts w:ascii="Arial" w:hAnsi="Arial" w:cs="Arial"/>
          <w:i/>
          <w:iCs/>
          <w:sz w:val="18"/>
          <w:szCs w:val="18"/>
          <w:lang w:val="en-US"/>
        </w:rPr>
        <w:t xml:space="preserve">eactors </w:t>
      </w:r>
      <w:r w:rsidR="00134B5A" w:rsidRPr="00970B59">
        <w:rPr>
          <w:rFonts w:ascii="Arial" w:hAnsi="Arial" w:cs="Arial"/>
          <w:i/>
          <w:iCs/>
          <w:sz w:val="18"/>
          <w:szCs w:val="18"/>
          <w:lang w:val="en-US"/>
        </w:rPr>
        <w:t>u</w:t>
      </w:r>
      <w:r w:rsidR="00F667A3" w:rsidRPr="00970B59">
        <w:rPr>
          <w:rFonts w:ascii="Arial" w:hAnsi="Arial" w:cs="Arial"/>
          <w:i/>
          <w:iCs/>
          <w:sz w:val="18"/>
          <w:szCs w:val="18"/>
          <w:lang w:val="en-US"/>
        </w:rPr>
        <w:t xml:space="preserve">sed for the </w:t>
      </w:r>
      <w:r w:rsidR="00134B5A" w:rsidRPr="00970B59">
        <w:rPr>
          <w:rFonts w:ascii="Arial" w:hAnsi="Arial" w:cs="Arial"/>
          <w:i/>
          <w:iCs/>
          <w:sz w:val="18"/>
          <w:szCs w:val="18"/>
          <w:lang w:val="en-US"/>
        </w:rPr>
        <w:t>t</w:t>
      </w:r>
      <w:r w:rsidR="00F667A3" w:rsidRPr="00970B59">
        <w:rPr>
          <w:rFonts w:ascii="Arial" w:hAnsi="Arial" w:cs="Arial"/>
          <w:i/>
          <w:iCs/>
          <w:sz w:val="18"/>
          <w:szCs w:val="18"/>
          <w:lang w:val="en-US"/>
        </w:rPr>
        <w:t xml:space="preserve">hermal </w:t>
      </w:r>
      <w:r w:rsidR="00134B5A" w:rsidRPr="00970B59">
        <w:rPr>
          <w:rFonts w:ascii="Arial" w:hAnsi="Arial" w:cs="Arial"/>
          <w:i/>
          <w:iCs/>
          <w:sz w:val="18"/>
          <w:szCs w:val="18"/>
          <w:lang w:val="en-US"/>
        </w:rPr>
        <w:t>t</w:t>
      </w:r>
      <w:r w:rsidR="00F667A3" w:rsidRPr="00970B59">
        <w:rPr>
          <w:rFonts w:ascii="Arial" w:hAnsi="Arial" w:cs="Arial"/>
          <w:i/>
          <w:iCs/>
          <w:sz w:val="18"/>
          <w:szCs w:val="18"/>
          <w:lang w:val="en-US"/>
        </w:rPr>
        <w:t xml:space="preserve">reatment of </w:t>
      </w:r>
      <w:r w:rsidR="00134B5A" w:rsidRPr="00970B59">
        <w:rPr>
          <w:rFonts w:ascii="Arial" w:hAnsi="Arial" w:cs="Arial"/>
          <w:i/>
          <w:iCs/>
          <w:sz w:val="18"/>
          <w:szCs w:val="18"/>
          <w:lang w:val="en-US"/>
        </w:rPr>
        <w:t>r</w:t>
      </w:r>
      <w:r w:rsidR="00F667A3" w:rsidRPr="00970B59">
        <w:rPr>
          <w:rFonts w:ascii="Arial" w:hAnsi="Arial" w:cs="Arial"/>
          <w:i/>
          <w:iCs/>
          <w:sz w:val="18"/>
          <w:szCs w:val="18"/>
          <w:lang w:val="en-US"/>
        </w:rPr>
        <w:t xml:space="preserve">esidual </w:t>
      </w:r>
      <w:r w:rsidR="00134B5A" w:rsidRPr="00970B59">
        <w:rPr>
          <w:rFonts w:ascii="Arial" w:hAnsi="Arial" w:cs="Arial"/>
          <w:i/>
          <w:iCs/>
          <w:sz w:val="18"/>
          <w:szCs w:val="18"/>
          <w:lang w:val="en-US"/>
        </w:rPr>
        <w:t>b</w:t>
      </w:r>
      <w:r w:rsidR="00F667A3" w:rsidRPr="00970B59">
        <w:rPr>
          <w:rFonts w:ascii="Arial" w:hAnsi="Arial" w:cs="Arial"/>
          <w:i/>
          <w:iCs/>
          <w:sz w:val="18"/>
          <w:szCs w:val="18"/>
          <w:lang w:val="en-US"/>
        </w:rPr>
        <w:t>iomass</w:t>
      </w:r>
      <w:r w:rsidRPr="00970B59">
        <w:rPr>
          <w:rStyle w:val="CETCaptionCarattere"/>
          <w:rFonts w:eastAsiaTheme="minorHAnsi" w:cs="Arial"/>
          <w:i w:val="0"/>
          <w:iCs/>
          <w:szCs w:val="18"/>
          <w:lang w:val="en-US"/>
        </w:rPr>
        <w:t>.</w:t>
      </w:r>
    </w:p>
    <w:p w14:paraId="678907E9" w14:textId="77777777" w:rsidR="00134B5A" w:rsidRPr="00970B59" w:rsidRDefault="00134B5A" w:rsidP="00134B5A">
      <w:pPr>
        <w:pStyle w:val="Sinespaciado"/>
        <w:rPr>
          <w:rFonts w:ascii="Arial" w:hAnsi="Arial" w:cs="Arial"/>
          <w:iCs/>
          <w:sz w:val="18"/>
          <w:szCs w:val="18"/>
          <w:lang w:val="en-US"/>
        </w:rPr>
      </w:pPr>
    </w:p>
    <w:p w14:paraId="19CAB859" w14:textId="59D852E2" w:rsidR="00BE6CA7" w:rsidRPr="00970B59" w:rsidRDefault="008F1F96" w:rsidP="00600535">
      <w:pPr>
        <w:pStyle w:val="CETBodytext"/>
      </w:pPr>
      <w:r w:rsidRPr="00970B59">
        <w:t>During the pyrolysis process of residual plant biomass between 200 and 300 °C, gas is produced consisting mainly of carbon monoxide and carbon dioxide with traces of methane. Nevertheless, with increasing temperature, there is a decrease in carbon dioxide and an increase in hydrogen and gaseous hydrocarbons such as methane, ethane, propane, etc. These conversions could be associated with the thermal degradation of lignin</w:t>
      </w:r>
      <w:r w:rsidR="004B40A0" w:rsidRPr="00970B59">
        <w:t>. Additionally, elemental analysis of the pyrolysis products reveals that the H/C and O/C ratios decrease with increasing temperature. This behavior is possibly due to the thermal decomposition of residual plant biomass into oxygen- and hydrogen-rich compounds</w:t>
      </w:r>
      <w:r w:rsidRPr="00970B59">
        <w:t xml:space="preserve"> (Yang et al., 2007; Park et al., 2014).</w:t>
      </w:r>
      <w:r w:rsidR="002D0DCE" w:rsidRPr="00970B59">
        <w:t xml:space="preserve"> </w:t>
      </w:r>
      <w:r w:rsidR="00F667A3" w:rsidRPr="00970B59">
        <w:t>This work aims to investigate the laboratory-scale pyrolysis of residual corn biomass and palm kernel shells at 750 °C. The study focuses on characterizing the resulting products and assessing their energy potential using complementary techniques, including ATR–FTIR spectroscopy and gas chromatography (GC).</w:t>
      </w:r>
    </w:p>
    <w:p w14:paraId="1FB7EA78" w14:textId="77777777" w:rsidR="00395A7C" w:rsidRPr="00970B59" w:rsidRDefault="00BB2631" w:rsidP="00A33D08">
      <w:pPr>
        <w:pStyle w:val="CETHeading1"/>
      </w:pPr>
      <w:r w:rsidRPr="00970B59">
        <w:lastRenderedPageBreak/>
        <w:t>Materials and methods</w:t>
      </w:r>
    </w:p>
    <w:p w14:paraId="207382E3" w14:textId="1B6C6A51" w:rsidR="00471FBB" w:rsidRPr="00970B59" w:rsidRDefault="00471FBB" w:rsidP="00395A7C">
      <w:pPr>
        <w:pStyle w:val="CETHeading1"/>
        <w:numPr>
          <w:ilvl w:val="2"/>
          <w:numId w:val="1"/>
        </w:numPr>
      </w:pPr>
      <w:r w:rsidRPr="00970B59">
        <w:t>Materials</w:t>
      </w:r>
    </w:p>
    <w:p w14:paraId="55C4F481" w14:textId="753076DF" w:rsidR="00F667A3" w:rsidRPr="00970B59" w:rsidRDefault="00F667A3" w:rsidP="005E3787">
      <w:pPr>
        <w:pStyle w:val="CETBodytext"/>
      </w:pPr>
      <w:r w:rsidRPr="00970B59">
        <w:t>In this work, residual biomass from corn cobs and palm kernel shells was sourced from crops in the department of Santander (Colombia). Palm kernel shells were milled using a TRAPP TRF 300 mill and subsequently air-dried under ambient conditions for 70 h. The milled material was then classified into particle size fractions by sieving using a Gran Test–</w:t>
      </w:r>
      <w:proofErr w:type="spellStart"/>
      <w:r w:rsidRPr="00970B59">
        <w:t>Pinzuar</w:t>
      </w:r>
      <w:proofErr w:type="spellEnd"/>
      <w:r w:rsidRPr="00970B59">
        <w:t xml:space="preserve"> sieve shaker in the 8 – 120 mesh range.</w:t>
      </w:r>
    </w:p>
    <w:p w14:paraId="565F5BD8" w14:textId="14EA10DB" w:rsidR="00DA16AC" w:rsidRPr="00970B59" w:rsidRDefault="00F667A3" w:rsidP="002220D5">
      <w:pPr>
        <w:pStyle w:val="CETheadingx"/>
        <w:numPr>
          <w:ilvl w:val="2"/>
          <w:numId w:val="1"/>
        </w:numPr>
      </w:pPr>
      <w:r w:rsidRPr="00970B59">
        <w:t xml:space="preserve">Biomass </w:t>
      </w:r>
      <w:proofErr w:type="spellStart"/>
      <w:r w:rsidRPr="00970B59">
        <w:t>pyrolisis</w:t>
      </w:r>
      <w:proofErr w:type="spellEnd"/>
      <w:r w:rsidRPr="00970B59">
        <w:t xml:space="preserve"> experiments</w:t>
      </w:r>
    </w:p>
    <w:p w14:paraId="08EB1FFE" w14:textId="3405B14A" w:rsidR="00C30F31" w:rsidRPr="00970B59" w:rsidRDefault="00F667A3" w:rsidP="005A20B7">
      <w:pPr>
        <w:pStyle w:val="CETBodytext"/>
      </w:pPr>
      <w:r w:rsidRPr="00970B59">
        <w:t xml:space="preserve">Pyrolysis experiments were carried out in a tubular reactor placed inside a </w:t>
      </w:r>
      <w:proofErr w:type="spellStart"/>
      <w:r w:rsidRPr="00970B59">
        <w:t>Carbolite</w:t>
      </w:r>
      <w:proofErr w:type="spellEnd"/>
      <w:r w:rsidRPr="00970B59">
        <w:t xml:space="preserve"> UN 110 furnace under an inert nitrogen atmosphere at a flow rate of 50 mL</w:t>
      </w:r>
      <w:r w:rsidR="00DD1F00" w:rsidRPr="00970B59">
        <w:t>/min</w:t>
      </w:r>
      <w:r w:rsidRPr="00970B59">
        <w:t xml:space="preserve">. The reaction temperature was set to 750 </w:t>
      </w:r>
      <w:r w:rsidRPr="00970B59">
        <w:rPr>
          <w:rFonts w:cs="Arial"/>
        </w:rPr>
        <w:t>°</w:t>
      </w:r>
      <w:r w:rsidRPr="00970B59">
        <w:t xml:space="preserve">C based on the thermal decomposition behavior obtained from thermogravimetric analysis (TGA). Approximately 70 g of biomass (dry basis) was used in each experiment. The gaseous product was collected in </w:t>
      </w:r>
      <w:proofErr w:type="spellStart"/>
      <w:r w:rsidRPr="00970B59">
        <w:t>Tedlar</w:t>
      </w:r>
      <w:proofErr w:type="spellEnd"/>
      <w:r w:rsidRPr="00970B59">
        <w:rPr>
          <w:rFonts w:cs="Arial"/>
        </w:rPr>
        <w:t>®</w:t>
      </w:r>
      <w:r w:rsidRPr="00970B59">
        <w:t xml:space="preserve"> bags for subsequent gas chromatography (GC) analysis. Liquid and solid products were analyzed by ATR–FTIR spectroscopy and calorific value measurements. The mass balance of the products was determined gravimetrically using eq 1 – 3</w:t>
      </w:r>
      <w:r w:rsidR="00C30F31" w:rsidRPr="00970B59">
        <w:t xml:space="preserve">. </w:t>
      </w:r>
    </w:p>
    <w:p w14:paraId="394BBABD" w14:textId="0134B3FB" w:rsidR="00C30F31" w:rsidRPr="00970B59" w:rsidRDefault="00C30F31" w:rsidP="00C30F31">
      <w:pPr>
        <w:pStyle w:val="CETCaption"/>
        <w:rPr>
          <w:i w:val="0"/>
          <w:lang w:val="en-US"/>
        </w:rPr>
      </w:pPr>
      <m:oMath>
        <m:r>
          <w:rPr>
            <w:rFonts w:ascii="Cambria Math" w:hAnsi="Cambria Math"/>
            <w:lang w:val="en-US"/>
          </w:rPr>
          <m:t>% Liquid=</m:t>
        </m:r>
        <m:f>
          <m:fPr>
            <m:ctrlPr>
              <w:rPr>
                <w:rFonts w:ascii="Cambria Math" w:hAnsi="Cambria Math"/>
                <w:lang w:val="en-US"/>
              </w:rPr>
            </m:ctrlPr>
          </m:fPr>
          <m:num>
            <m:r>
              <w:rPr>
                <w:rFonts w:ascii="Cambria Math" w:hAnsi="Cambria Math"/>
                <w:lang w:val="en-US"/>
              </w:rPr>
              <m:t>100</m:t>
            </m:r>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L</m:t>
                    </m:r>
                  </m:sub>
                </m:sSub>
              </m:e>
            </m:d>
          </m:num>
          <m:den>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Initial</m:t>
                </m:r>
              </m:sub>
            </m:sSub>
          </m:den>
        </m:f>
      </m:oMath>
      <w:r w:rsidRPr="00970B59">
        <w:rPr>
          <w:i w:val="0"/>
          <w:lang w:val="en-US"/>
        </w:rPr>
        <w:tab/>
      </w:r>
      <w:r w:rsidRPr="00970B59">
        <w:rPr>
          <w:i w:val="0"/>
          <w:lang w:val="en-US"/>
        </w:rPr>
        <w:tab/>
      </w:r>
      <w:r w:rsidRPr="00970B59">
        <w:rPr>
          <w:i w:val="0"/>
          <w:lang w:val="en-US"/>
        </w:rPr>
        <w:tab/>
      </w:r>
      <w:r w:rsidRPr="00970B59">
        <w:rPr>
          <w:i w:val="0"/>
          <w:lang w:val="en-US"/>
        </w:rPr>
        <w:tab/>
      </w:r>
      <w:r w:rsidRPr="00970B59">
        <w:rPr>
          <w:i w:val="0"/>
          <w:lang w:val="en-US"/>
        </w:rPr>
        <w:tab/>
      </w:r>
      <w:r w:rsidR="0046416A" w:rsidRPr="00970B59">
        <w:rPr>
          <w:i w:val="0"/>
          <w:lang w:val="en-US"/>
        </w:rPr>
        <w:tab/>
      </w:r>
      <w:r w:rsidR="0046416A" w:rsidRPr="00970B59">
        <w:rPr>
          <w:i w:val="0"/>
          <w:lang w:val="en-US"/>
        </w:rPr>
        <w:tab/>
      </w:r>
      <w:r w:rsidR="0046416A" w:rsidRPr="00970B59">
        <w:rPr>
          <w:i w:val="0"/>
          <w:lang w:val="en-US"/>
        </w:rPr>
        <w:tab/>
      </w:r>
      <w:r w:rsidR="00DD785D" w:rsidRPr="00970B59">
        <w:rPr>
          <w:i w:val="0"/>
          <w:lang w:val="en-US"/>
        </w:rPr>
        <w:tab/>
      </w:r>
      <w:r w:rsidRPr="00970B59">
        <w:rPr>
          <w:i w:val="0"/>
          <w:lang w:val="en-US"/>
        </w:rPr>
        <w:t>(1)</w:t>
      </w:r>
    </w:p>
    <w:p w14:paraId="5912E966" w14:textId="5DE94F7E" w:rsidR="00C30F31" w:rsidRPr="00970B59" w:rsidRDefault="00C30F31" w:rsidP="00C30F31">
      <w:pPr>
        <w:pStyle w:val="CETCaption"/>
        <w:rPr>
          <w:i w:val="0"/>
          <w:lang w:val="en-US"/>
        </w:rPr>
      </w:pPr>
      <m:oMath>
        <m:r>
          <w:rPr>
            <w:rFonts w:ascii="Cambria Math" w:hAnsi="Cambria Math"/>
            <w:lang w:val="en-US"/>
          </w:rPr>
          <m:t>% Solids=</m:t>
        </m:r>
        <m:f>
          <m:fPr>
            <m:ctrlPr>
              <w:rPr>
                <w:rFonts w:ascii="Cambria Math" w:hAnsi="Cambria Math"/>
                <w:lang w:val="en-US"/>
              </w:rPr>
            </m:ctrlPr>
          </m:fPr>
          <m:num>
            <m:r>
              <w:rPr>
                <w:rFonts w:ascii="Cambria Math" w:hAnsi="Cambria Math"/>
                <w:lang w:val="en-US"/>
              </w:rPr>
              <m:t>100</m:t>
            </m:r>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S</m:t>
                    </m:r>
                  </m:sub>
                </m:sSub>
              </m:e>
            </m:d>
          </m:num>
          <m:den>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Initial</m:t>
                </m:r>
              </m:sub>
            </m:sSub>
          </m:den>
        </m:f>
      </m:oMath>
      <w:r w:rsidRPr="00970B59">
        <w:rPr>
          <w:i w:val="0"/>
          <w:lang w:val="en-US"/>
        </w:rPr>
        <w:tab/>
      </w:r>
      <w:r w:rsidRPr="00970B59">
        <w:rPr>
          <w:i w:val="0"/>
          <w:lang w:val="en-US"/>
        </w:rPr>
        <w:tab/>
      </w:r>
      <w:r w:rsidRPr="00970B59">
        <w:rPr>
          <w:i w:val="0"/>
          <w:lang w:val="en-US"/>
        </w:rPr>
        <w:tab/>
      </w:r>
      <w:r w:rsidRPr="00970B59">
        <w:rPr>
          <w:i w:val="0"/>
          <w:lang w:val="en-US"/>
        </w:rPr>
        <w:tab/>
      </w:r>
      <w:r w:rsidRPr="00970B59">
        <w:rPr>
          <w:i w:val="0"/>
          <w:lang w:val="en-US"/>
        </w:rPr>
        <w:tab/>
      </w:r>
      <w:r w:rsidR="0046416A" w:rsidRPr="00970B59">
        <w:rPr>
          <w:i w:val="0"/>
          <w:lang w:val="en-US"/>
        </w:rPr>
        <w:tab/>
      </w:r>
      <w:r w:rsidR="0046416A" w:rsidRPr="00970B59">
        <w:rPr>
          <w:i w:val="0"/>
          <w:lang w:val="en-US"/>
        </w:rPr>
        <w:tab/>
      </w:r>
      <w:r w:rsidR="0046416A" w:rsidRPr="00970B59">
        <w:rPr>
          <w:i w:val="0"/>
          <w:lang w:val="en-US"/>
        </w:rPr>
        <w:tab/>
      </w:r>
      <w:r w:rsidR="00DD785D" w:rsidRPr="00970B59">
        <w:rPr>
          <w:i w:val="0"/>
          <w:lang w:val="en-US"/>
        </w:rPr>
        <w:tab/>
      </w:r>
      <w:r w:rsidRPr="00970B59">
        <w:rPr>
          <w:i w:val="0"/>
          <w:lang w:val="en-US"/>
        </w:rPr>
        <w:t>(2)</w:t>
      </w:r>
    </w:p>
    <w:p w14:paraId="62BC1704" w14:textId="5A9B6E2A" w:rsidR="00C30F31" w:rsidRPr="00970B59" w:rsidRDefault="00C30F31" w:rsidP="00C30F31">
      <w:pPr>
        <w:pStyle w:val="CETCaption"/>
        <w:rPr>
          <w:i w:val="0"/>
          <w:lang w:val="en-US"/>
        </w:rPr>
      </w:pPr>
      <m:oMath>
        <m:r>
          <w:rPr>
            <w:rFonts w:ascii="Cambria Math" w:hAnsi="Cambria Math"/>
            <w:lang w:val="en-US"/>
          </w:rPr>
          <m:t>% Gas=</m:t>
        </m:r>
        <m:f>
          <m:fPr>
            <m:ctrlPr>
              <w:rPr>
                <w:rFonts w:ascii="Cambria Math" w:hAnsi="Cambria Math"/>
                <w:lang w:val="en-US"/>
              </w:rPr>
            </m:ctrlPr>
          </m:fPr>
          <m:num>
            <m:r>
              <w:rPr>
                <w:rFonts w:ascii="Cambria Math" w:hAnsi="Cambria Math"/>
                <w:lang w:val="en-US"/>
              </w:rPr>
              <m:t>100</m:t>
            </m:r>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 xml:space="preserve">Initial </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L</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S</m:t>
                    </m:r>
                  </m:sub>
                </m:sSub>
              </m:e>
            </m:d>
          </m:num>
          <m:den>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Initial</m:t>
                </m:r>
              </m:sub>
            </m:sSub>
          </m:den>
        </m:f>
      </m:oMath>
      <w:r w:rsidRPr="00970B59">
        <w:rPr>
          <w:i w:val="0"/>
          <w:lang w:val="en-US"/>
        </w:rPr>
        <w:tab/>
      </w:r>
      <w:r w:rsidRPr="00970B59">
        <w:rPr>
          <w:i w:val="0"/>
          <w:lang w:val="en-US"/>
        </w:rPr>
        <w:tab/>
      </w:r>
      <w:r w:rsidRPr="00970B59">
        <w:rPr>
          <w:i w:val="0"/>
          <w:lang w:val="en-US"/>
        </w:rPr>
        <w:tab/>
      </w:r>
      <w:r w:rsidRPr="00970B59">
        <w:rPr>
          <w:i w:val="0"/>
          <w:lang w:val="en-US"/>
        </w:rPr>
        <w:tab/>
      </w:r>
      <w:r w:rsidR="0046416A" w:rsidRPr="00970B59">
        <w:rPr>
          <w:i w:val="0"/>
          <w:lang w:val="en-US"/>
        </w:rPr>
        <w:tab/>
      </w:r>
      <w:r w:rsidR="0046416A" w:rsidRPr="00970B59">
        <w:rPr>
          <w:i w:val="0"/>
          <w:lang w:val="en-US"/>
        </w:rPr>
        <w:tab/>
      </w:r>
      <w:r w:rsidR="0046416A" w:rsidRPr="00970B59">
        <w:rPr>
          <w:i w:val="0"/>
          <w:lang w:val="en-US"/>
        </w:rPr>
        <w:tab/>
      </w:r>
      <w:r w:rsidR="00DD785D" w:rsidRPr="00970B59">
        <w:rPr>
          <w:i w:val="0"/>
          <w:lang w:val="en-US"/>
        </w:rPr>
        <w:tab/>
      </w:r>
      <w:r w:rsidRPr="00970B59">
        <w:rPr>
          <w:i w:val="0"/>
          <w:lang w:val="en-US"/>
        </w:rPr>
        <w:t>(3)</w:t>
      </w:r>
    </w:p>
    <w:p w14:paraId="3F7850C7" w14:textId="6F22E8DA" w:rsidR="00C30F31" w:rsidRPr="00970B59" w:rsidRDefault="008F4993" w:rsidP="00C30F31">
      <w:pPr>
        <w:pStyle w:val="CETCaption"/>
        <w:rPr>
          <w:i w:val="0"/>
          <w:lang w:val="en-US"/>
        </w:rPr>
      </w:pPr>
      <w:r w:rsidRPr="00970B59">
        <w:rPr>
          <w:i w:val="0"/>
          <w:lang w:val="en-US"/>
        </w:rPr>
        <w:t>Where</w:t>
      </w:r>
      <w:r w:rsidR="0046416A" w:rsidRPr="00970B59">
        <w:rPr>
          <w:i w:val="0"/>
          <w:lang w:val="en-US"/>
        </w:rPr>
        <w:t xml:space="preserve"> </w:t>
      </w:r>
      <w:proofErr w:type="spellStart"/>
      <w:r w:rsidR="0046416A" w:rsidRPr="00970B59">
        <w:rPr>
          <w:i w:val="0"/>
          <w:lang w:val="en-US"/>
        </w:rPr>
        <w:t>m</w:t>
      </w:r>
      <w:r w:rsidR="0046416A" w:rsidRPr="00970B59">
        <w:rPr>
          <w:i w:val="0"/>
          <w:vertAlign w:val="subscript"/>
          <w:lang w:val="en-US"/>
        </w:rPr>
        <w:t>ini</w:t>
      </w:r>
      <w:r w:rsidRPr="00970B59">
        <w:rPr>
          <w:i w:val="0"/>
          <w:vertAlign w:val="subscript"/>
          <w:lang w:val="en-US"/>
        </w:rPr>
        <w:t>t</w:t>
      </w:r>
      <w:r w:rsidR="0046416A" w:rsidRPr="00970B59">
        <w:rPr>
          <w:i w:val="0"/>
          <w:vertAlign w:val="subscript"/>
          <w:lang w:val="en-US"/>
        </w:rPr>
        <w:t>ial</w:t>
      </w:r>
      <w:proofErr w:type="spellEnd"/>
      <w:r w:rsidR="0046416A" w:rsidRPr="00970B59">
        <w:rPr>
          <w:i w:val="0"/>
          <w:lang w:val="en-US"/>
        </w:rPr>
        <w:t>, m</w:t>
      </w:r>
      <w:r w:rsidR="0046416A" w:rsidRPr="00970B59">
        <w:rPr>
          <w:i w:val="0"/>
          <w:vertAlign w:val="subscript"/>
          <w:lang w:val="en-US"/>
        </w:rPr>
        <w:t>L</w:t>
      </w:r>
      <w:r w:rsidR="00F31E21" w:rsidRPr="00970B59">
        <w:rPr>
          <w:i w:val="0"/>
          <w:lang w:val="en-US"/>
        </w:rPr>
        <w:t xml:space="preserve"> y </w:t>
      </w:r>
      <w:r w:rsidR="0046416A" w:rsidRPr="00970B59">
        <w:rPr>
          <w:i w:val="0"/>
          <w:lang w:val="en-US"/>
        </w:rPr>
        <w:t>m</w:t>
      </w:r>
      <w:r w:rsidR="0046416A" w:rsidRPr="00970B59">
        <w:rPr>
          <w:i w:val="0"/>
          <w:vertAlign w:val="subscript"/>
          <w:lang w:val="en-US"/>
        </w:rPr>
        <w:t>S</w:t>
      </w:r>
      <w:r w:rsidR="0046416A" w:rsidRPr="00970B59">
        <w:rPr>
          <w:i w:val="0"/>
          <w:lang w:val="en-US"/>
        </w:rPr>
        <w:t xml:space="preserve"> </w:t>
      </w:r>
      <w:r w:rsidRPr="00970B59">
        <w:rPr>
          <w:i w:val="0"/>
          <w:lang w:val="en-US"/>
        </w:rPr>
        <w:t>correspond to the mass of the initial biomass and the masses of the liquid and gaseous products, respectively.</w:t>
      </w:r>
    </w:p>
    <w:p w14:paraId="69E356E9" w14:textId="03F6425C" w:rsidR="002220D5" w:rsidRPr="00970B59" w:rsidRDefault="008F4993" w:rsidP="00A33D08">
      <w:pPr>
        <w:pStyle w:val="CETheadingx"/>
        <w:numPr>
          <w:ilvl w:val="2"/>
          <w:numId w:val="1"/>
        </w:numPr>
      </w:pPr>
      <w:r w:rsidRPr="00970B59">
        <w:t>Characterization</w:t>
      </w:r>
    </w:p>
    <w:p w14:paraId="2F162F02" w14:textId="57044812" w:rsidR="00B168B5" w:rsidRPr="00970B59" w:rsidRDefault="008F4993" w:rsidP="002220D5">
      <w:pPr>
        <w:pStyle w:val="CETheadingx"/>
        <w:numPr>
          <w:ilvl w:val="2"/>
          <w:numId w:val="27"/>
        </w:numPr>
      </w:pPr>
      <w:r w:rsidRPr="00970B59">
        <w:t>Thermogravimetric analyses</w:t>
      </w:r>
    </w:p>
    <w:p w14:paraId="34D1FAD7" w14:textId="146F2EAB" w:rsidR="00B37A28" w:rsidRPr="00970B59" w:rsidRDefault="008F4993" w:rsidP="003C667D">
      <w:pPr>
        <w:pStyle w:val="CETheadingx"/>
        <w:rPr>
          <w:b w:val="0"/>
        </w:rPr>
      </w:pPr>
      <w:r w:rsidRPr="00970B59">
        <w:rPr>
          <w:b w:val="0"/>
        </w:rPr>
        <w:t>Thermogravimetric analyses were performed in accordance with ASTM E1131 using a TA Instruments Discovery 5500. Approximately 10 mg of dried biomass was analyzed over a temperature range of 25 – 800 °C at a heating rate of 10 °C</w:t>
      </w:r>
      <w:r w:rsidR="003273C1" w:rsidRPr="00970B59">
        <w:rPr>
          <w:b w:val="0"/>
        </w:rPr>
        <w:t>/min</w:t>
      </w:r>
      <w:r w:rsidRPr="00970B59">
        <w:rPr>
          <w:b w:val="0"/>
        </w:rPr>
        <w:t xml:space="preserve"> under a nitrogen flow of 50 mL</w:t>
      </w:r>
      <w:r w:rsidR="003273C1" w:rsidRPr="00970B59">
        <w:rPr>
          <w:b w:val="0"/>
        </w:rPr>
        <w:t>/min</w:t>
      </w:r>
      <w:r w:rsidR="00B37A28" w:rsidRPr="00970B59">
        <w:rPr>
          <w:b w:val="0"/>
        </w:rPr>
        <w:t>.</w:t>
      </w:r>
    </w:p>
    <w:p w14:paraId="1F27005C" w14:textId="2B3F3AFE" w:rsidR="003C667D" w:rsidRPr="00970B59" w:rsidRDefault="003C667D" w:rsidP="003C667D">
      <w:pPr>
        <w:pStyle w:val="CETheadingx"/>
        <w:numPr>
          <w:ilvl w:val="2"/>
          <w:numId w:val="27"/>
        </w:numPr>
      </w:pPr>
      <w:r w:rsidRPr="00970B59">
        <w:t>FTIR-ATR</w:t>
      </w:r>
      <w:r w:rsidR="008F4993" w:rsidRPr="00970B59">
        <w:t xml:space="preserve"> spectroscopy</w:t>
      </w:r>
    </w:p>
    <w:p w14:paraId="5F647623" w14:textId="4E19B6F1" w:rsidR="003F6960" w:rsidRPr="00970B59" w:rsidRDefault="00BA0792" w:rsidP="00D60A27">
      <w:pPr>
        <w:pStyle w:val="CETheadingx"/>
        <w:rPr>
          <w:b w:val="0"/>
        </w:rPr>
      </w:pPr>
      <w:r w:rsidRPr="00970B59">
        <w:rPr>
          <w:b w:val="0"/>
        </w:rPr>
        <w:t xml:space="preserve">Infrared spectroscopy was used to verify the change in functional groups between residual plant biomass and its liquid and solid products. </w:t>
      </w:r>
      <w:r w:rsidR="008F4993" w:rsidRPr="00970B59">
        <w:rPr>
          <w:b w:val="0"/>
        </w:rPr>
        <w:t>Biomass samples as well as the liquid and solid products were characterized by ATR–FTIR using a Thermo Scientific Nicolet Summit X spectrometer with 32 scans per spectrum. Prior to each measurement, a background spectrum was collected using ambient air to improve spectral quality and resolution</w:t>
      </w:r>
      <w:r w:rsidR="001F0981" w:rsidRPr="00970B59">
        <w:rPr>
          <w:b w:val="0"/>
        </w:rPr>
        <w:t>.</w:t>
      </w:r>
    </w:p>
    <w:p w14:paraId="5811FA55" w14:textId="28C7DF88" w:rsidR="00765720" w:rsidRPr="00970B59" w:rsidRDefault="008F4993" w:rsidP="00765720">
      <w:pPr>
        <w:pStyle w:val="CETheadingx"/>
        <w:numPr>
          <w:ilvl w:val="2"/>
          <w:numId w:val="27"/>
        </w:numPr>
      </w:pPr>
      <w:r w:rsidRPr="00970B59">
        <w:t>Calorific Value</w:t>
      </w:r>
    </w:p>
    <w:p w14:paraId="0D935C2B" w14:textId="5324CE96" w:rsidR="00765720" w:rsidRPr="00970B59" w:rsidRDefault="00462113" w:rsidP="00765720">
      <w:pPr>
        <w:pStyle w:val="CETBodytext"/>
      </w:pPr>
      <w:r w:rsidRPr="00970B59">
        <w:t>The higher heating value (HHV) was used to determine the energy potential contribution of the pyrolysis products. The analysis of the liquid samples was performed according to ASTM D5865 using a P.A. Hilton Ltd. C200 bomb calorimeter.</w:t>
      </w:r>
      <w:r w:rsidR="008F4993" w:rsidRPr="00970B59">
        <w:t xml:space="preserve"> Measurements were performed at room temperature under high-purity oxygen (99.99 vol.%)</w:t>
      </w:r>
      <w:r w:rsidR="00BA664C" w:rsidRPr="00970B59">
        <w:t>.</w:t>
      </w:r>
    </w:p>
    <w:p w14:paraId="1EE4D23B" w14:textId="66B4080C" w:rsidR="00DA08B8" w:rsidRPr="00970B59" w:rsidRDefault="008F4993" w:rsidP="00DA08B8">
      <w:pPr>
        <w:pStyle w:val="CETheadingx"/>
        <w:numPr>
          <w:ilvl w:val="2"/>
          <w:numId w:val="27"/>
        </w:numPr>
      </w:pPr>
      <w:r w:rsidRPr="00970B59">
        <w:t>Gas Chromatography (GC)</w:t>
      </w:r>
    </w:p>
    <w:p w14:paraId="4589764B" w14:textId="3875FD3D" w:rsidR="008F4993" w:rsidRPr="00970B59" w:rsidRDefault="008F4993" w:rsidP="008F4993">
      <w:pPr>
        <w:pStyle w:val="CETBodytext"/>
      </w:pPr>
      <w:r w:rsidRPr="00970B59">
        <w:t>The composition of the gases produced during the pyrolysis of corn cob and palm kernel shell biomass was determined by gas chromatography (GC). Light hydrocarbons were quantified using a flame ionization detector (GC–FID) with helium as the carrier gas. Permanent gases (H</w:t>
      </w:r>
      <w:r w:rsidRPr="00970B59">
        <w:rPr>
          <w:vertAlign w:val="subscript"/>
        </w:rPr>
        <w:t>2</w:t>
      </w:r>
      <w:r w:rsidRPr="00970B59">
        <w:t>, CO, O</w:t>
      </w:r>
      <w:r w:rsidRPr="00970B59">
        <w:rPr>
          <w:vertAlign w:val="subscript"/>
        </w:rPr>
        <w:t>2</w:t>
      </w:r>
      <w:r w:rsidRPr="00970B59">
        <w:t>, and CO</w:t>
      </w:r>
      <w:r w:rsidRPr="00970B59">
        <w:rPr>
          <w:vertAlign w:val="subscript"/>
        </w:rPr>
        <w:t>2</w:t>
      </w:r>
      <w:r w:rsidRPr="00970B59">
        <w:t>) were analyzed using a thermal conductivity detector (GC</w:t>
      </w:r>
      <w:r w:rsidRPr="00970B59">
        <w:rPr>
          <w:rFonts w:cs="Arial"/>
        </w:rPr>
        <w:t>–</w:t>
      </w:r>
      <w:r w:rsidRPr="00970B59">
        <w:t>TCD).</w:t>
      </w:r>
    </w:p>
    <w:p w14:paraId="7EFCCEF3" w14:textId="2935FB62" w:rsidR="00BB2631" w:rsidRPr="00970B59" w:rsidRDefault="00BB2631" w:rsidP="00BB2631">
      <w:pPr>
        <w:pStyle w:val="CETHeading1"/>
      </w:pPr>
      <w:r w:rsidRPr="00970B59">
        <w:t>Results and Discussion</w:t>
      </w:r>
    </w:p>
    <w:p w14:paraId="0D0B75F3" w14:textId="0E9FDCC3" w:rsidR="00FA53AE" w:rsidRPr="00970B59" w:rsidRDefault="00CB0F62" w:rsidP="00600535">
      <w:pPr>
        <w:pStyle w:val="CETBodytext"/>
      </w:pPr>
      <w:r w:rsidRPr="00970B59">
        <w:t>Table 1 summarizes the thermogravimetric (TGA) mass loss of corn cob and palm kernel shell biomass by temperature interval</w:t>
      </w:r>
      <w:r w:rsidR="00FA53AE" w:rsidRPr="00970B59">
        <w:t>.</w:t>
      </w:r>
      <w:r w:rsidR="008E13F6" w:rsidRPr="00970B59">
        <w:t xml:space="preserve"> The results indicate that an initial drying stage occurs within the 20 – 100 °C range, during </w:t>
      </w:r>
      <w:r w:rsidR="008E13F6" w:rsidRPr="00970B59">
        <w:lastRenderedPageBreak/>
        <w:t xml:space="preserve">which approximately 8 – 10 </w:t>
      </w:r>
      <w:proofErr w:type="spellStart"/>
      <w:r w:rsidR="008E13F6" w:rsidRPr="00970B59">
        <w:t>wt</w:t>
      </w:r>
      <w:proofErr w:type="spellEnd"/>
      <w:r w:rsidR="008E13F6" w:rsidRPr="00970B59">
        <w:t>% mass loss is observed, mainly attributed to moisture evaporation. A subsequent mass loss between 100 and 200 °C corresponds to the progressive release of volatile compounds.</w:t>
      </w:r>
    </w:p>
    <w:p w14:paraId="7A723CCD" w14:textId="11467796" w:rsidR="00A33D08" w:rsidRPr="00970B59" w:rsidRDefault="00A33D08" w:rsidP="00A33D08">
      <w:pPr>
        <w:pStyle w:val="CETTabletitle"/>
        <w:rPr>
          <w:lang w:val="en-US"/>
        </w:rPr>
      </w:pPr>
      <w:r w:rsidRPr="00970B59">
        <w:rPr>
          <w:lang w:val="en-US"/>
        </w:rPr>
        <w:t xml:space="preserve">Table 1. </w:t>
      </w:r>
      <w:r w:rsidR="00CB0F62" w:rsidRPr="00970B59">
        <w:rPr>
          <w:lang w:val="en-US"/>
        </w:rPr>
        <w:t>Mass loss by temperature interval obtained from thermogravimetric analysis (TGA)</w:t>
      </w:r>
      <w:r w:rsidRPr="00970B59">
        <w:rPr>
          <w:lang w:val="en-US"/>
        </w:rPr>
        <w:t>.</w:t>
      </w:r>
    </w:p>
    <w:tbl>
      <w:tblPr>
        <w:tblW w:w="0" w:type="auto"/>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2127"/>
        <w:gridCol w:w="850"/>
        <w:gridCol w:w="1276"/>
        <w:gridCol w:w="850"/>
        <w:gridCol w:w="1276"/>
      </w:tblGrid>
      <w:tr w:rsidR="00970B59" w:rsidRPr="00970B59" w14:paraId="75F678E3" w14:textId="3F982C4D" w:rsidTr="003D7F69">
        <w:trPr>
          <w:trHeight w:val="227"/>
        </w:trPr>
        <w:tc>
          <w:tcPr>
            <w:tcW w:w="2127" w:type="dxa"/>
            <w:vMerge w:val="restart"/>
            <w:tcBorders>
              <w:top w:val="single" w:sz="12" w:space="0" w:color="008000"/>
            </w:tcBorders>
            <w:shd w:val="clear" w:color="auto" w:fill="FFFFFF"/>
            <w:vAlign w:val="center"/>
          </w:tcPr>
          <w:p w14:paraId="0B9372EC" w14:textId="7F6772AA" w:rsidR="00D52DC1" w:rsidRPr="00970B59" w:rsidRDefault="008F4993" w:rsidP="00A33D08">
            <w:pPr>
              <w:pStyle w:val="CETBodytext"/>
              <w:jc w:val="center"/>
            </w:pPr>
            <w:r w:rsidRPr="00970B59">
              <w:t>Temperature</w:t>
            </w:r>
            <w:r w:rsidR="00D52DC1" w:rsidRPr="00970B59">
              <w:t>, °C</w:t>
            </w:r>
          </w:p>
        </w:tc>
        <w:tc>
          <w:tcPr>
            <w:tcW w:w="2126" w:type="dxa"/>
            <w:gridSpan w:val="2"/>
            <w:tcBorders>
              <w:top w:val="single" w:sz="12" w:space="0" w:color="008000"/>
              <w:bottom w:val="single" w:sz="6" w:space="0" w:color="008000"/>
            </w:tcBorders>
            <w:shd w:val="clear" w:color="auto" w:fill="FFFFFF"/>
            <w:vAlign w:val="center"/>
          </w:tcPr>
          <w:p w14:paraId="1C84295D" w14:textId="04252C83" w:rsidR="00D52DC1" w:rsidRPr="00970B59" w:rsidRDefault="008F4993" w:rsidP="00A33D08">
            <w:pPr>
              <w:pStyle w:val="CETBodytext"/>
              <w:jc w:val="center"/>
            </w:pPr>
            <w:r w:rsidRPr="00970B59">
              <w:t>Palm Kernel Shell</w:t>
            </w:r>
          </w:p>
        </w:tc>
        <w:tc>
          <w:tcPr>
            <w:tcW w:w="2126" w:type="dxa"/>
            <w:gridSpan w:val="2"/>
            <w:tcBorders>
              <w:top w:val="single" w:sz="12" w:space="0" w:color="008000"/>
              <w:bottom w:val="single" w:sz="6" w:space="0" w:color="008000"/>
            </w:tcBorders>
            <w:shd w:val="clear" w:color="auto" w:fill="FFFFFF"/>
            <w:vAlign w:val="center"/>
          </w:tcPr>
          <w:p w14:paraId="4BE8547F" w14:textId="255CFB93" w:rsidR="00D52DC1" w:rsidRPr="00970B59" w:rsidRDefault="00CB0F62" w:rsidP="00A33D08">
            <w:pPr>
              <w:pStyle w:val="CETBodytext"/>
              <w:ind w:right="-1"/>
              <w:jc w:val="center"/>
            </w:pPr>
            <w:r w:rsidRPr="00970B59">
              <w:rPr>
                <w:rFonts w:cs="Arial"/>
                <w:szCs w:val="18"/>
              </w:rPr>
              <w:t>Corn cob</w:t>
            </w:r>
          </w:p>
        </w:tc>
      </w:tr>
      <w:tr w:rsidR="00970B59" w:rsidRPr="00970B59" w14:paraId="27A5A447" w14:textId="2AFE73C4" w:rsidTr="00FB513F">
        <w:trPr>
          <w:trHeight w:val="227"/>
        </w:trPr>
        <w:tc>
          <w:tcPr>
            <w:tcW w:w="2127" w:type="dxa"/>
            <w:vMerge/>
            <w:tcBorders>
              <w:bottom w:val="single" w:sz="4" w:space="0" w:color="auto"/>
            </w:tcBorders>
            <w:shd w:val="clear" w:color="auto" w:fill="FFFFFF"/>
            <w:vAlign w:val="center"/>
          </w:tcPr>
          <w:p w14:paraId="0B889314" w14:textId="75C86EF3" w:rsidR="00CB0F62" w:rsidRPr="00970B59" w:rsidRDefault="00CB0F62" w:rsidP="00CB0F62">
            <w:pPr>
              <w:pStyle w:val="CETBodytext"/>
              <w:jc w:val="center"/>
            </w:pPr>
          </w:p>
        </w:tc>
        <w:tc>
          <w:tcPr>
            <w:tcW w:w="850" w:type="dxa"/>
            <w:tcBorders>
              <w:top w:val="single" w:sz="6" w:space="0" w:color="008000"/>
              <w:bottom w:val="single" w:sz="4" w:space="0" w:color="auto"/>
            </w:tcBorders>
            <w:shd w:val="clear" w:color="auto" w:fill="FFFFFF"/>
            <w:vAlign w:val="center"/>
          </w:tcPr>
          <w:p w14:paraId="117F2E6D" w14:textId="39321C94" w:rsidR="00CB0F62" w:rsidRPr="00970B59" w:rsidRDefault="00CB0F62" w:rsidP="00CB0F62">
            <w:pPr>
              <w:pStyle w:val="CETBodytext"/>
              <w:jc w:val="center"/>
              <w:rPr>
                <w:sz w:val="16"/>
                <w:szCs w:val="16"/>
              </w:rPr>
            </w:pPr>
            <w:r w:rsidRPr="00970B59">
              <w:rPr>
                <w:sz w:val="16"/>
                <w:szCs w:val="16"/>
              </w:rPr>
              <w:t>Weight loss, %</w:t>
            </w:r>
          </w:p>
        </w:tc>
        <w:tc>
          <w:tcPr>
            <w:tcW w:w="1276" w:type="dxa"/>
            <w:tcBorders>
              <w:top w:val="single" w:sz="6" w:space="0" w:color="008000"/>
              <w:bottom w:val="single" w:sz="4" w:space="0" w:color="auto"/>
            </w:tcBorders>
            <w:shd w:val="clear" w:color="auto" w:fill="FFFFFF"/>
            <w:vAlign w:val="center"/>
          </w:tcPr>
          <w:p w14:paraId="5724BC00" w14:textId="293F75BF" w:rsidR="00CB0F62" w:rsidRPr="00970B59" w:rsidRDefault="00CB0F62" w:rsidP="00CB0F62">
            <w:pPr>
              <w:pStyle w:val="CETBodytext"/>
              <w:jc w:val="center"/>
              <w:rPr>
                <w:sz w:val="16"/>
                <w:szCs w:val="16"/>
              </w:rPr>
            </w:pPr>
            <w:r w:rsidRPr="00970B59">
              <w:rPr>
                <w:sz w:val="16"/>
                <w:szCs w:val="16"/>
              </w:rPr>
              <w:t>Cumulative Weight loss, %</w:t>
            </w:r>
          </w:p>
        </w:tc>
        <w:tc>
          <w:tcPr>
            <w:tcW w:w="850" w:type="dxa"/>
            <w:tcBorders>
              <w:top w:val="single" w:sz="6" w:space="0" w:color="008000"/>
              <w:bottom w:val="single" w:sz="4" w:space="0" w:color="auto"/>
            </w:tcBorders>
            <w:shd w:val="clear" w:color="auto" w:fill="FFFFFF"/>
            <w:vAlign w:val="center"/>
          </w:tcPr>
          <w:p w14:paraId="374D32E1" w14:textId="6758C825" w:rsidR="00CB0F62" w:rsidRPr="00970B59" w:rsidRDefault="00CB0F62" w:rsidP="00CB0F62">
            <w:pPr>
              <w:pStyle w:val="CETBodytext"/>
              <w:ind w:right="-1"/>
              <w:jc w:val="center"/>
              <w:rPr>
                <w:rFonts w:cs="Arial"/>
                <w:szCs w:val="18"/>
              </w:rPr>
            </w:pPr>
            <w:r w:rsidRPr="00970B59">
              <w:rPr>
                <w:sz w:val="16"/>
                <w:szCs w:val="16"/>
              </w:rPr>
              <w:t>Weight loss, %</w:t>
            </w:r>
          </w:p>
        </w:tc>
        <w:tc>
          <w:tcPr>
            <w:tcW w:w="1276" w:type="dxa"/>
            <w:tcBorders>
              <w:top w:val="single" w:sz="6" w:space="0" w:color="008000"/>
              <w:bottom w:val="single" w:sz="4" w:space="0" w:color="auto"/>
            </w:tcBorders>
            <w:shd w:val="clear" w:color="auto" w:fill="FFFFFF"/>
            <w:vAlign w:val="center"/>
          </w:tcPr>
          <w:p w14:paraId="7EABE1B1" w14:textId="1818072E" w:rsidR="00CB0F62" w:rsidRPr="00970B59" w:rsidRDefault="00CB0F62" w:rsidP="00CB0F62">
            <w:pPr>
              <w:pStyle w:val="CETBodytext"/>
              <w:ind w:right="-1"/>
              <w:jc w:val="center"/>
              <w:rPr>
                <w:rFonts w:cs="Arial"/>
                <w:szCs w:val="18"/>
              </w:rPr>
            </w:pPr>
            <w:r w:rsidRPr="00970B59">
              <w:rPr>
                <w:sz w:val="16"/>
                <w:szCs w:val="16"/>
              </w:rPr>
              <w:t>Cumulative Weight loss, %</w:t>
            </w:r>
          </w:p>
        </w:tc>
      </w:tr>
      <w:tr w:rsidR="00970B59" w:rsidRPr="00970B59" w14:paraId="65E8051D" w14:textId="22FE4C0C" w:rsidTr="001955D7">
        <w:trPr>
          <w:trHeight w:val="227"/>
        </w:trPr>
        <w:tc>
          <w:tcPr>
            <w:tcW w:w="2127" w:type="dxa"/>
            <w:tcBorders>
              <w:top w:val="single" w:sz="4" w:space="0" w:color="auto"/>
            </w:tcBorders>
            <w:shd w:val="clear" w:color="auto" w:fill="FFFFFF"/>
            <w:vAlign w:val="center"/>
          </w:tcPr>
          <w:p w14:paraId="189BF6A9" w14:textId="6B0CE2C7" w:rsidR="004225D7" w:rsidRPr="00970B59" w:rsidRDefault="004225D7" w:rsidP="004225D7">
            <w:pPr>
              <w:pStyle w:val="CETBodytext"/>
              <w:jc w:val="center"/>
            </w:pPr>
            <w:r w:rsidRPr="00970B59">
              <w:t>20</w:t>
            </w:r>
            <w:r w:rsidR="00CB0F62" w:rsidRPr="00970B59">
              <w:t xml:space="preserve"> – </w:t>
            </w:r>
            <w:r w:rsidRPr="00970B59">
              <w:t>100</w:t>
            </w:r>
          </w:p>
        </w:tc>
        <w:tc>
          <w:tcPr>
            <w:tcW w:w="850" w:type="dxa"/>
            <w:tcBorders>
              <w:top w:val="single" w:sz="4" w:space="0" w:color="auto"/>
            </w:tcBorders>
            <w:shd w:val="clear" w:color="auto" w:fill="FFFFFF"/>
          </w:tcPr>
          <w:p w14:paraId="32527415" w14:textId="242AA0A2" w:rsidR="004225D7" w:rsidRPr="00970B59" w:rsidRDefault="004225D7" w:rsidP="004225D7">
            <w:pPr>
              <w:pStyle w:val="CETBodytext"/>
              <w:jc w:val="center"/>
            </w:pPr>
            <w:r w:rsidRPr="00970B59">
              <w:t>8</w:t>
            </w:r>
          </w:p>
        </w:tc>
        <w:tc>
          <w:tcPr>
            <w:tcW w:w="1276" w:type="dxa"/>
            <w:tcBorders>
              <w:top w:val="single" w:sz="4" w:space="0" w:color="auto"/>
            </w:tcBorders>
            <w:shd w:val="clear" w:color="auto" w:fill="FFFFFF"/>
          </w:tcPr>
          <w:p w14:paraId="203C166F" w14:textId="2DC72C0F" w:rsidR="004225D7" w:rsidRPr="00970B59" w:rsidRDefault="004225D7" w:rsidP="004225D7">
            <w:pPr>
              <w:pStyle w:val="CETBodytext"/>
              <w:jc w:val="center"/>
            </w:pPr>
            <w:r w:rsidRPr="00970B59">
              <w:t>8</w:t>
            </w:r>
          </w:p>
        </w:tc>
        <w:tc>
          <w:tcPr>
            <w:tcW w:w="850" w:type="dxa"/>
            <w:tcBorders>
              <w:top w:val="single" w:sz="4" w:space="0" w:color="auto"/>
            </w:tcBorders>
            <w:shd w:val="clear" w:color="auto" w:fill="FFFFFF"/>
          </w:tcPr>
          <w:p w14:paraId="3C355AC5" w14:textId="60082D48" w:rsidR="004225D7" w:rsidRPr="00970B59" w:rsidRDefault="004225D7" w:rsidP="004225D7">
            <w:pPr>
              <w:pStyle w:val="CETBodytext"/>
              <w:ind w:right="-1"/>
              <w:jc w:val="center"/>
              <w:rPr>
                <w:rFonts w:cs="Arial"/>
                <w:szCs w:val="18"/>
              </w:rPr>
            </w:pPr>
            <w:r w:rsidRPr="00970B59">
              <w:t>10</w:t>
            </w:r>
          </w:p>
        </w:tc>
        <w:tc>
          <w:tcPr>
            <w:tcW w:w="1276" w:type="dxa"/>
            <w:tcBorders>
              <w:top w:val="single" w:sz="4" w:space="0" w:color="auto"/>
            </w:tcBorders>
            <w:shd w:val="clear" w:color="auto" w:fill="FFFFFF"/>
          </w:tcPr>
          <w:p w14:paraId="10B82EDF" w14:textId="63126072" w:rsidR="004225D7" w:rsidRPr="00970B59" w:rsidRDefault="004225D7" w:rsidP="004225D7">
            <w:pPr>
              <w:pStyle w:val="CETBodytext"/>
              <w:ind w:right="-1"/>
              <w:jc w:val="center"/>
              <w:rPr>
                <w:rFonts w:cs="Arial"/>
                <w:szCs w:val="18"/>
              </w:rPr>
            </w:pPr>
            <w:r w:rsidRPr="00970B59">
              <w:t>1</w:t>
            </w:r>
            <w:r w:rsidR="00A17643" w:rsidRPr="00970B59">
              <w:t>0</w:t>
            </w:r>
          </w:p>
        </w:tc>
      </w:tr>
      <w:tr w:rsidR="00970B59" w:rsidRPr="00970B59" w14:paraId="7D2995A0" w14:textId="04EAD192" w:rsidTr="001955D7">
        <w:trPr>
          <w:trHeight w:val="227"/>
        </w:trPr>
        <w:tc>
          <w:tcPr>
            <w:tcW w:w="2127" w:type="dxa"/>
            <w:shd w:val="clear" w:color="auto" w:fill="FFFFFF"/>
            <w:vAlign w:val="center"/>
          </w:tcPr>
          <w:p w14:paraId="111929AA" w14:textId="296561F8" w:rsidR="004225D7" w:rsidRPr="00970B59" w:rsidRDefault="004225D7" w:rsidP="004225D7">
            <w:pPr>
              <w:pStyle w:val="CETBodytext"/>
              <w:jc w:val="center"/>
            </w:pPr>
            <w:r w:rsidRPr="00970B59">
              <w:t xml:space="preserve">100 </w:t>
            </w:r>
            <w:r w:rsidR="00CB0F62" w:rsidRPr="00970B59">
              <w:t>–</w:t>
            </w:r>
            <w:r w:rsidRPr="00970B59">
              <w:t xml:space="preserve"> 200</w:t>
            </w:r>
          </w:p>
        </w:tc>
        <w:tc>
          <w:tcPr>
            <w:tcW w:w="850" w:type="dxa"/>
            <w:shd w:val="clear" w:color="auto" w:fill="FFFFFF"/>
          </w:tcPr>
          <w:p w14:paraId="0D602977" w14:textId="12612E43" w:rsidR="004225D7" w:rsidRPr="00970B59" w:rsidRDefault="004225D7" w:rsidP="004225D7">
            <w:pPr>
              <w:pStyle w:val="CETBodytext"/>
              <w:jc w:val="center"/>
            </w:pPr>
            <w:r w:rsidRPr="00970B59">
              <w:t>4</w:t>
            </w:r>
          </w:p>
        </w:tc>
        <w:tc>
          <w:tcPr>
            <w:tcW w:w="1276" w:type="dxa"/>
            <w:shd w:val="clear" w:color="auto" w:fill="FFFFFF"/>
          </w:tcPr>
          <w:p w14:paraId="3D237161" w14:textId="4CF20122" w:rsidR="004225D7" w:rsidRPr="00970B59" w:rsidRDefault="004225D7" w:rsidP="004225D7">
            <w:pPr>
              <w:pStyle w:val="CETBodytext"/>
              <w:jc w:val="center"/>
            </w:pPr>
            <w:r w:rsidRPr="00970B59">
              <w:t>12</w:t>
            </w:r>
          </w:p>
        </w:tc>
        <w:tc>
          <w:tcPr>
            <w:tcW w:w="850" w:type="dxa"/>
            <w:shd w:val="clear" w:color="auto" w:fill="FFFFFF"/>
          </w:tcPr>
          <w:p w14:paraId="13C16418" w14:textId="6E518CE9" w:rsidR="004225D7" w:rsidRPr="00970B59" w:rsidRDefault="00730B85" w:rsidP="004225D7">
            <w:pPr>
              <w:pStyle w:val="CETBodytext"/>
              <w:ind w:right="-1"/>
              <w:jc w:val="center"/>
              <w:rPr>
                <w:rFonts w:cs="Arial"/>
                <w:szCs w:val="18"/>
              </w:rPr>
            </w:pPr>
            <w:r w:rsidRPr="00970B59">
              <w:t>7</w:t>
            </w:r>
          </w:p>
        </w:tc>
        <w:tc>
          <w:tcPr>
            <w:tcW w:w="1276" w:type="dxa"/>
            <w:shd w:val="clear" w:color="auto" w:fill="FFFFFF"/>
          </w:tcPr>
          <w:p w14:paraId="3F767620" w14:textId="312C2CDA" w:rsidR="004225D7" w:rsidRPr="00970B59" w:rsidRDefault="004225D7" w:rsidP="004225D7">
            <w:pPr>
              <w:pStyle w:val="CETBodytext"/>
              <w:ind w:right="-1"/>
              <w:jc w:val="center"/>
              <w:rPr>
                <w:rFonts w:cs="Arial"/>
                <w:szCs w:val="18"/>
              </w:rPr>
            </w:pPr>
            <w:r w:rsidRPr="00970B59">
              <w:t>17</w:t>
            </w:r>
          </w:p>
        </w:tc>
      </w:tr>
      <w:tr w:rsidR="00970B59" w:rsidRPr="00970B59" w14:paraId="79261873" w14:textId="3E9E8A48" w:rsidTr="001955D7">
        <w:trPr>
          <w:trHeight w:val="227"/>
        </w:trPr>
        <w:tc>
          <w:tcPr>
            <w:tcW w:w="2127" w:type="dxa"/>
            <w:shd w:val="clear" w:color="auto" w:fill="FFFFFF"/>
            <w:vAlign w:val="center"/>
          </w:tcPr>
          <w:p w14:paraId="232F8C83" w14:textId="7C840B37" w:rsidR="004225D7" w:rsidRPr="00970B59" w:rsidRDefault="004225D7" w:rsidP="004225D7">
            <w:pPr>
              <w:pStyle w:val="CETBodytext"/>
              <w:jc w:val="center"/>
            </w:pPr>
            <w:r w:rsidRPr="00970B59">
              <w:t xml:space="preserve">200 </w:t>
            </w:r>
            <w:r w:rsidR="00CB0F62" w:rsidRPr="00970B59">
              <w:t>–</w:t>
            </w:r>
            <w:r w:rsidRPr="00970B59">
              <w:t xml:space="preserve"> 400</w:t>
            </w:r>
          </w:p>
        </w:tc>
        <w:tc>
          <w:tcPr>
            <w:tcW w:w="850" w:type="dxa"/>
            <w:shd w:val="clear" w:color="auto" w:fill="FFFFFF"/>
          </w:tcPr>
          <w:p w14:paraId="722E546E" w14:textId="353877CA" w:rsidR="004225D7" w:rsidRPr="00970B59" w:rsidRDefault="004225D7" w:rsidP="004225D7">
            <w:pPr>
              <w:pStyle w:val="CETBodytext"/>
              <w:jc w:val="center"/>
            </w:pPr>
            <w:r w:rsidRPr="00970B59">
              <w:t>56</w:t>
            </w:r>
          </w:p>
        </w:tc>
        <w:tc>
          <w:tcPr>
            <w:tcW w:w="1276" w:type="dxa"/>
            <w:shd w:val="clear" w:color="auto" w:fill="FFFFFF"/>
          </w:tcPr>
          <w:p w14:paraId="7669EDCE" w14:textId="7B224C57" w:rsidR="004225D7" w:rsidRPr="00970B59" w:rsidRDefault="004225D7" w:rsidP="004225D7">
            <w:pPr>
              <w:pStyle w:val="CETBodytext"/>
              <w:jc w:val="center"/>
            </w:pPr>
            <w:r w:rsidRPr="00970B59">
              <w:t>68</w:t>
            </w:r>
          </w:p>
        </w:tc>
        <w:tc>
          <w:tcPr>
            <w:tcW w:w="850" w:type="dxa"/>
            <w:shd w:val="clear" w:color="auto" w:fill="FFFFFF"/>
          </w:tcPr>
          <w:p w14:paraId="58D4DCC3" w14:textId="7C9BDAE2" w:rsidR="004225D7" w:rsidRPr="00970B59" w:rsidRDefault="004225D7" w:rsidP="004225D7">
            <w:pPr>
              <w:pStyle w:val="CETBodytext"/>
              <w:ind w:right="-1"/>
              <w:jc w:val="center"/>
              <w:rPr>
                <w:rFonts w:cs="Arial"/>
                <w:szCs w:val="18"/>
              </w:rPr>
            </w:pPr>
            <w:r w:rsidRPr="00970B59">
              <w:t>55</w:t>
            </w:r>
          </w:p>
        </w:tc>
        <w:tc>
          <w:tcPr>
            <w:tcW w:w="1276" w:type="dxa"/>
            <w:shd w:val="clear" w:color="auto" w:fill="FFFFFF"/>
          </w:tcPr>
          <w:p w14:paraId="632BD222" w14:textId="06C171E7" w:rsidR="004225D7" w:rsidRPr="00970B59" w:rsidRDefault="004225D7" w:rsidP="004225D7">
            <w:pPr>
              <w:pStyle w:val="CETBodytext"/>
              <w:ind w:right="-1"/>
              <w:jc w:val="center"/>
              <w:rPr>
                <w:rFonts w:cs="Arial"/>
                <w:szCs w:val="18"/>
              </w:rPr>
            </w:pPr>
            <w:r w:rsidRPr="00970B59">
              <w:t>72</w:t>
            </w:r>
          </w:p>
        </w:tc>
      </w:tr>
      <w:tr w:rsidR="00970B59" w:rsidRPr="00970B59" w14:paraId="057F71B1" w14:textId="2329445C" w:rsidTr="001955D7">
        <w:trPr>
          <w:trHeight w:val="227"/>
        </w:trPr>
        <w:tc>
          <w:tcPr>
            <w:tcW w:w="2127" w:type="dxa"/>
            <w:shd w:val="clear" w:color="auto" w:fill="FFFFFF"/>
            <w:vAlign w:val="center"/>
          </w:tcPr>
          <w:p w14:paraId="3F5E2212" w14:textId="00A7AD5C" w:rsidR="004225D7" w:rsidRPr="00970B59" w:rsidRDefault="004225D7" w:rsidP="004225D7">
            <w:pPr>
              <w:pStyle w:val="CETBodytext"/>
              <w:jc w:val="center"/>
            </w:pPr>
            <w:r w:rsidRPr="00970B59">
              <w:t xml:space="preserve">400 </w:t>
            </w:r>
            <w:r w:rsidR="00CB0F62" w:rsidRPr="00970B59">
              <w:t>–</w:t>
            </w:r>
            <w:r w:rsidRPr="00970B59">
              <w:t xml:space="preserve"> 600</w:t>
            </w:r>
          </w:p>
        </w:tc>
        <w:tc>
          <w:tcPr>
            <w:tcW w:w="850" w:type="dxa"/>
            <w:shd w:val="clear" w:color="auto" w:fill="FFFFFF"/>
          </w:tcPr>
          <w:p w14:paraId="194DEBA0" w14:textId="525843BE" w:rsidR="004225D7" w:rsidRPr="00970B59" w:rsidRDefault="004225D7" w:rsidP="004225D7">
            <w:pPr>
              <w:pStyle w:val="CETBodytext"/>
              <w:jc w:val="center"/>
            </w:pPr>
            <w:r w:rsidRPr="00970B59">
              <w:t>9.5</w:t>
            </w:r>
          </w:p>
        </w:tc>
        <w:tc>
          <w:tcPr>
            <w:tcW w:w="1276" w:type="dxa"/>
            <w:shd w:val="clear" w:color="auto" w:fill="FFFFFF"/>
          </w:tcPr>
          <w:p w14:paraId="5D551FDB" w14:textId="6DD7A162" w:rsidR="004225D7" w:rsidRPr="00970B59" w:rsidRDefault="004225D7" w:rsidP="004225D7">
            <w:pPr>
              <w:pStyle w:val="CETBodytext"/>
              <w:jc w:val="center"/>
            </w:pPr>
            <w:r w:rsidRPr="00970B59">
              <w:t>77.5</w:t>
            </w:r>
          </w:p>
        </w:tc>
        <w:tc>
          <w:tcPr>
            <w:tcW w:w="850" w:type="dxa"/>
            <w:shd w:val="clear" w:color="auto" w:fill="FFFFFF"/>
          </w:tcPr>
          <w:p w14:paraId="25B40062" w14:textId="02291B8C" w:rsidR="004225D7" w:rsidRPr="00970B59" w:rsidRDefault="004225D7" w:rsidP="004225D7">
            <w:pPr>
              <w:pStyle w:val="CETBodytext"/>
              <w:ind w:right="-1"/>
              <w:jc w:val="center"/>
              <w:rPr>
                <w:rFonts w:cs="Arial"/>
                <w:szCs w:val="18"/>
              </w:rPr>
            </w:pPr>
            <w:r w:rsidRPr="00970B59">
              <w:t>19</w:t>
            </w:r>
          </w:p>
        </w:tc>
        <w:tc>
          <w:tcPr>
            <w:tcW w:w="1276" w:type="dxa"/>
            <w:shd w:val="clear" w:color="auto" w:fill="FFFFFF"/>
          </w:tcPr>
          <w:p w14:paraId="01304761" w14:textId="463B6211" w:rsidR="004225D7" w:rsidRPr="00970B59" w:rsidRDefault="004225D7" w:rsidP="004225D7">
            <w:pPr>
              <w:pStyle w:val="CETBodytext"/>
              <w:ind w:right="-1"/>
              <w:jc w:val="center"/>
              <w:rPr>
                <w:rFonts w:cs="Arial"/>
                <w:szCs w:val="18"/>
              </w:rPr>
            </w:pPr>
            <w:r w:rsidRPr="00970B59">
              <w:t>91</w:t>
            </w:r>
          </w:p>
        </w:tc>
      </w:tr>
      <w:tr w:rsidR="00970B59" w:rsidRPr="00970B59" w14:paraId="1FA47070" w14:textId="342F126E" w:rsidTr="001955D7">
        <w:trPr>
          <w:trHeight w:val="227"/>
        </w:trPr>
        <w:tc>
          <w:tcPr>
            <w:tcW w:w="2127" w:type="dxa"/>
            <w:shd w:val="clear" w:color="auto" w:fill="FFFFFF"/>
          </w:tcPr>
          <w:p w14:paraId="0AE938CE" w14:textId="585EABD7" w:rsidR="004225D7" w:rsidRPr="00970B59" w:rsidRDefault="004225D7" w:rsidP="004225D7">
            <w:pPr>
              <w:pStyle w:val="CETBodytext"/>
              <w:ind w:right="-1"/>
              <w:jc w:val="center"/>
            </w:pPr>
            <w:r w:rsidRPr="00970B59">
              <w:t xml:space="preserve">600 </w:t>
            </w:r>
            <w:r w:rsidR="00CB0F62" w:rsidRPr="00970B59">
              <w:t>–</w:t>
            </w:r>
            <w:r w:rsidRPr="00970B59">
              <w:t xml:space="preserve"> 800</w:t>
            </w:r>
          </w:p>
        </w:tc>
        <w:tc>
          <w:tcPr>
            <w:tcW w:w="850" w:type="dxa"/>
            <w:shd w:val="clear" w:color="auto" w:fill="FFFFFF"/>
          </w:tcPr>
          <w:p w14:paraId="3034FC85" w14:textId="1F2BB52E" w:rsidR="004225D7" w:rsidRPr="00970B59" w:rsidRDefault="004225D7" w:rsidP="004225D7">
            <w:pPr>
              <w:pStyle w:val="CETBodytext"/>
              <w:ind w:right="-1"/>
              <w:jc w:val="center"/>
            </w:pPr>
            <w:r w:rsidRPr="00970B59">
              <w:t>2.7</w:t>
            </w:r>
          </w:p>
        </w:tc>
        <w:tc>
          <w:tcPr>
            <w:tcW w:w="1276" w:type="dxa"/>
            <w:shd w:val="clear" w:color="auto" w:fill="FFFFFF"/>
          </w:tcPr>
          <w:p w14:paraId="7BC8514E" w14:textId="04572F81" w:rsidR="004225D7" w:rsidRPr="00970B59" w:rsidRDefault="004225D7" w:rsidP="004225D7">
            <w:pPr>
              <w:pStyle w:val="CETBodytext"/>
              <w:ind w:right="-1"/>
              <w:jc w:val="center"/>
            </w:pPr>
            <w:r w:rsidRPr="00970B59">
              <w:t>80.2</w:t>
            </w:r>
          </w:p>
        </w:tc>
        <w:tc>
          <w:tcPr>
            <w:tcW w:w="850" w:type="dxa"/>
            <w:shd w:val="clear" w:color="auto" w:fill="FFFFFF"/>
          </w:tcPr>
          <w:p w14:paraId="4EE4191E" w14:textId="7E127EAE" w:rsidR="004225D7" w:rsidRPr="00970B59" w:rsidRDefault="004225D7" w:rsidP="004225D7">
            <w:pPr>
              <w:pStyle w:val="CETBodytext"/>
              <w:ind w:right="-1"/>
              <w:jc w:val="center"/>
            </w:pPr>
            <w:r w:rsidRPr="00970B59">
              <w:t>6.8</w:t>
            </w:r>
          </w:p>
        </w:tc>
        <w:tc>
          <w:tcPr>
            <w:tcW w:w="1276" w:type="dxa"/>
            <w:shd w:val="clear" w:color="auto" w:fill="FFFFFF"/>
          </w:tcPr>
          <w:p w14:paraId="0CE2D6AA" w14:textId="6F2DF406" w:rsidR="004225D7" w:rsidRPr="00970B59" w:rsidRDefault="004225D7" w:rsidP="004225D7">
            <w:pPr>
              <w:pStyle w:val="CETBodytext"/>
              <w:ind w:right="-1"/>
              <w:jc w:val="center"/>
            </w:pPr>
            <w:r w:rsidRPr="00970B59">
              <w:t>97.8</w:t>
            </w:r>
          </w:p>
        </w:tc>
      </w:tr>
    </w:tbl>
    <w:p w14:paraId="507ADD8C" w14:textId="77777777" w:rsidR="008E13F6" w:rsidRPr="00970B59" w:rsidRDefault="008E13F6" w:rsidP="00600535">
      <w:pPr>
        <w:pStyle w:val="CETBodytext"/>
      </w:pPr>
    </w:p>
    <w:p w14:paraId="16334DDE" w14:textId="5724DC5A" w:rsidR="00D9439D" w:rsidRPr="00970B59" w:rsidRDefault="00CB0F62" w:rsidP="00600535">
      <w:pPr>
        <w:pStyle w:val="CETBodytext"/>
      </w:pPr>
      <w:r w:rsidRPr="00970B59">
        <w:t xml:space="preserve">The most significant degradation occurs in the 200 – 600 °C range, associated with primary pyrolysis reactions. Within this interval, corn cob biomass exhibits an additional 13.5 </w:t>
      </w:r>
      <w:proofErr w:type="spellStart"/>
      <w:r w:rsidRPr="00970B59">
        <w:t>wt</w:t>
      </w:r>
      <w:proofErr w:type="spellEnd"/>
      <w:r w:rsidRPr="00970B59">
        <w:t xml:space="preserve">% mass loss compared to palm kernel shells. Furthermore, in the 600 – 800 °C range, cumulative mass losses of 80.2 </w:t>
      </w:r>
      <w:proofErr w:type="spellStart"/>
      <w:r w:rsidRPr="00970B59">
        <w:t>wt</w:t>
      </w:r>
      <w:proofErr w:type="spellEnd"/>
      <w:r w:rsidRPr="00970B59">
        <w:t xml:space="preserve">% and 97.8 </w:t>
      </w:r>
      <w:proofErr w:type="spellStart"/>
      <w:r w:rsidRPr="00970B59">
        <w:t>wt</w:t>
      </w:r>
      <w:proofErr w:type="spellEnd"/>
      <w:r w:rsidRPr="00970B59">
        <w:t>% were reached for palm kernel shells and corn cobs, respectively. This stage is generally related to the decomposition of more thermally stable lignin-derived compounds and secondary char reactions. Overall, the observed thermal decomposition behavior is strongly influenced by the composition and structural nature of each biomass.</w:t>
      </w:r>
      <w:r w:rsidR="00050FD2" w:rsidRPr="00970B59">
        <w:t xml:space="preserve"> These results can be corroborated by the lignocellulosic characterization of residual plant biomass reported in the literature. For example,</w:t>
      </w:r>
      <w:r w:rsidRPr="00970B59">
        <w:t xml:space="preserve"> palm kernel shells contain approximately 26.3, 19.0, and </w:t>
      </w:r>
      <w:r w:rsidRPr="00970B59">
        <w:rPr>
          <w:highlight w:val="yellow"/>
        </w:rPr>
        <w:t>48.1</w:t>
      </w:r>
      <w:r w:rsidRPr="00970B59">
        <w:t xml:space="preserve"> </w:t>
      </w:r>
      <w:proofErr w:type="spellStart"/>
      <w:r w:rsidRPr="00970B59">
        <w:t>wt</w:t>
      </w:r>
      <w:proofErr w:type="spellEnd"/>
      <w:r w:rsidRPr="00970B59">
        <w:t xml:space="preserve">% cellulose, hemicellulose, and lignin, respectively (García et al., 2019), whereas corn cobs contain 45.5, 33.3, and </w:t>
      </w:r>
      <w:r w:rsidRPr="00970B59">
        <w:rPr>
          <w:highlight w:val="yellow"/>
        </w:rPr>
        <w:t>15.4</w:t>
      </w:r>
      <w:r w:rsidRPr="00970B59">
        <w:t xml:space="preserve"> </w:t>
      </w:r>
      <w:proofErr w:type="spellStart"/>
      <w:r w:rsidRPr="00970B59">
        <w:t>wt</w:t>
      </w:r>
      <w:proofErr w:type="spellEnd"/>
      <w:r w:rsidRPr="00970B59">
        <w:t>% of these components, respectively (Almeida et al., 2025).</w:t>
      </w:r>
    </w:p>
    <w:p w14:paraId="417BFD87" w14:textId="69F12D1C" w:rsidR="00BC2F26" w:rsidRPr="00970B59" w:rsidRDefault="00BC2F26" w:rsidP="00F16EFE">
      <w:pPr>
        <w:pStyle w:val="CETBodytext"/>
      </w:pPr>
      <w:r w:rsidRPr="00970B59">
        <w:t xml:space="preserve">Figure 2 shows the pyrolysis product yields obtained from palm kernel shells and corn </w:t>
      </w:r>
      <w:r w:rsidR="00665EC4" w:rsidRPr="00970B59">
        <w:t xml:space="preserve">cobs </w:t>
      </w:r>
      <w:r w:rsidRPr="00970B59">
        <w:t xml:space="preserve">under </w:t>
      </w:r>
      <w:r w:rsidR="00294969" w:rsidRPr="00970B59">
        <w:t xml:space="preserve">a </w:t>
      </w:r>
      <w:r w:rsidRPr="00970B59">
        <w:t xml:space="preserve">temperature of 750 °C. The results indicate that corn kernel residue produces lower yields of liquid and solid products. However, the gas yield is significantly higher compared to oil palm kernel biomass. Solid yield is generally associated with the lignin content and chemical structure. Meanwhile, gas product formation in plant biomass is influenced by the progressive decomposition of cellulose and hemicellulose, </w:t>
      </w:r>
      <w:r w:rsidR="007452B5" w:rsidRPr="00970B59">
        <w:t xml:space="preserve">as well as </w:t>
      </w:r>
      <w:r w:rsidRPr="00970B59">
        <w:t>secondary cracking reactions during solid</w:t>
      </w:r>
      <w:r w:rsidR="00294969" w:rsidRPr="00970B59">
        <w:t>s</w:t>
      </w:r>
      <w:r w:rsidRPr="00970B59">
        <w:t xml:space="preserve"> formation.</w:t>
      </w:r>
    </w:p>
    <w:p w14:paraId="6A1D63CB" w14:textId="6200A761" w:rsidR="004E7907" w:rsidRPr="00970B59" w:rsidRDefault="002A75C1" w:rsidP="00575A35">
      <w:pPr>
        <w:pStyle w:val="Sinespaciado"/>
        <w:rPr>
          <w:rFonts w:ascii="Arial" w:hAnsi="Arial" w:cs="Arial"/>
          <w:sz w:val="18"/>
          <w:szCs w:val="18"/>
        </w:rPr>
      </w:pPr>
      <w:r w:rsidRPr="00970B59">
        <w:rPr>
          <w:noProof/>
        </w:rPr>
        <w:drawing>
          <wp:inline distT="0" distB="0" distL="0" distR="0" wp14:anchorId="441DAF8B" wp14:editId="03442FFA">
            <wp:extent cx="2948925" cy="1768655"/>
            <wp:effectExtent l="0" t="0" r="4445" b="3175"/>
            <wp:docPr id="250" name="Imagen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5685" cy="1784704"/>
                    </a:xfrm>
                    <a:prstGeom prst="rect">
                      <a:avLst/>
                    </a:prstGeom>
                    <a:noFill/>
                    <a:ln>
                      <a:noFill/>
                    </a:ln>
                  </pic:spPr>
                </pic:pic>
              </a:graphicData>
            </a:graphic>
          </wp:inline>
        </w:drawing>
      </w:r>
    </w:p>
    <w:p w14:paraId="78FE932D" w14:textId="23E33ED6" w:rsidR="00D06736" w:rsidRPr="00970B59" w:rsidRDefault="00D06736" w:rsidP="00575A35">
      <w:pPr>
        <w:pStyle w:val="Sinespaciado"/>
        <w:rPr>
          <w:rFonts w:ascii="Arial" w:hAnsi="Arial" w:cs="Arial"/>
          <w:b/>
          <w:i/>
          <w:sz w:val="18"/>
          <w:szCs w:val="18"/>
          <w:lang w:val="en-US"/>
        </w:rPr>
      </w:pPr>
      <w:r w:rsidRPr="00970B59">
        <w:rPr>
          <w:rFonts w:ascii="Arial" w:hAnsi="Arial" w:cs="Arial"/>
          <w:i/>
          <w:sz w:val="18"/>
          <w:szCs w:val="18"/>
          <w:lang w:val="en-US"/>
        </w:rPr>
        <w:t xml:space="preserve">Figure 2: </w:t>
      </w:r>
      <w:r w:rsidR="00016D38" w:rsidRPr="00970B59">
        <w:rPr>
          <w:rFonts w:ascii="Arial" w:hAnsi="Arial" w:cs="Arial"/>
          <w:i/>
          <w:sz w:val="18"/>
          <w:szCs w:val="18"/>
          <w:lang w:val="en-US"/>
        </w:rPr>
        <w:t>Product yields from the pyrol</w:t>
      </w:r>
      <w:r w:rsidR="00575A35" w:rsidRPr="00970B59">
        <w:rPr>
          <w:rFonts w:ascii="Arial" w:hAnsi="Arial" w:cs="Arial"/>
          <w:i/>
          <w:sz w:val="18"/>
          <w:szCs w:val="18"/>
          <w:lang w:val="en-US"/>
        </w:rPr>
        <w:t>ysis</w:t>
      </w:r>
      <w:r w:rsidR="00016D38" w:rsidRPr="00970B59">
        <w:rPr>
          <w:rFonts w:ascii="Arial" w:hAnsi="Arial" w:cs="Arial"/>
          <w:i/>
          <w:sz w:val="18"/>
          <w:szCs w:val="18"/>
          <w:lang w:val="en-US"/>
        </w:rPr>
        <w:t xml:space="preserve"> of palm kernel shells and corn cobs at 750°C</w:t>
      </w:r>
      <w:r w:rsidRPr="00970B59">
        <w:rPr>
          <w:rFonts w:ascii="Arial" w:hAnsi="Arial" w:cs="Arial"/>
          <w:i/>
          <w:sz w:val="18"/>
          <w:szCs w:val="18"/>
          <w:lang w:val="en-US"/>
        </w:rPr>
        <w:t>.</w:t>
      </w:r>
    </w:p>
    <w:p w14:paraId="59611597" w14:textId="77777777" w:rsidR="00D06736" w:rsidRPr="00970B59" w:rsidRDefault="00D06736" w:rsidP="00D06736">
      <w:pPr>
        <w:pStyle w:val="CETBodytext"/>
      </w:pPr>
    </w:p>
    <w:p w14:paraId="084949C5" w14:textId="7C565940" w:rsidR="00D335D5" w:rsidRPr="00970B59" w:rsidRDefault="00016D38" w:rsidP="00600535">
      <w:pPr>
        <w:pStyle w:val="CETBodytext"/>
      </w:pPr>
      <w:r w:rsidRPr="00970B59">
        <w:t>Figure 3 presents the ATR–FTIR spectra of the liquid and solid products obtained from the pyrolysis of palm kernel shells and corn cobs. The spectra were interpreted by assigning characteristic absorption bands to the functional groups of the compounds present in the feedstocks and their pyrolysis-derived liquids</w:t>
      </w:r>
      <w:r w:rsidR="00D8714C" w:rsidRPr="00970B59">
        <w:t>. The purpose of the infrared spectroscopy technique is to identify the evolution of functional groups such as hydroxyls (O</w:t>
      </w:r>
      <w:r w:rsidR="00155EF9" w:rsidRPr="00970B59">
        <w:t>-</w:t>
      </w:r>
      <w:r w:rsidR="00D8714C" w:rsidRPr="00970B59">
        <w:t>H), carbonyls (C=O), aromatic compounds (C=C) and aliphatic bonds (C</w:t>
      </w:r>
      <w:r w:rsidR="00155EF9" w:rsidRPr="00970B59">
        <w:t>-</w:t>
      </w:r>
      <w:r w:rsidR="00D8714C" w:rsidRPr="00970B59">
        <w:t>H), among others</w:t>
      </w:r>
      <w:r w:rsidRPr="00970B59">
        <w:t xml:space="preserve"> (Figures 3a and 3b)</w:t>
      </w:r>
      <w:r w:rsidR="00315E7E" w:rsidRPr="00970B59">
        <w:t>.</w:t>
      </w:r>
    </w:p>
    <w:p w14:paraId="5BC370B1" w14:textId="047E8CDB" w:rsidR="00D154AC" w:rsidRPr="00970B59" w:rsidRDefault="00016D38" w:rsidP="000C4CAC">
      <w:pPr>
        <w:pStyle w:val="CETBodytext"/>
      </w:pPr>
      <w:r w:rsidRPr="00970B59">
        <w:t>Bands near 1450 and 1600 cm</w:t>
      </w:r>
      <w:r w:rsidRPr="00970B59">
        <w:rPr>
          <w:vertAlign w:val="superscript"/>
        </w:rPr>
        <w:t>-1</w:t>
      </w:r>
      <w:r w:rsidRPr="00970B59">
        <w:t xml:space="preserve"> are associated with aromatic structures (C=C stretching). The broad band centered around 3300 cm</w:t>
      </w:r>
      <w:r w:rsidRPr="00970B59">
        <w:rPr>
          <w:vertAlign w:val="superscript"/>
        </w:rPr>
        <w:t>-1</w:t>
      </w:r>
      <w:r w:rsidRPr="00970B59">
        <w:t xml:space="preserve"> corresponds to O</w:t>
      </w:r>
      <w:r w:rsidRPr="00970B59">
        <w:rPr>
          <w:rFonts w:cs="Arial"/>
        </w:rPr>
        <w:t>–</w:t>
      </w:r>
      <w:r w:rsidRPr="00970B59">
        <w:t>H stretching and may reflect hydroxyl-containing compounds as well as adsorbed moisture. The presence of aromatic and O</w:t>
      </w:r>
      <w:r w:rsidRPr="00970B59">
        <w:rPr>
          <w:rFonts w:cs="Arial"/>
        </w:rPr>
        <w:t>–</w:t>
      </w:r>
      <w:r w:rsidRPr="00970B59">
        <w:t>H bands suggests a mixture of aromatic moieties, including ester and phenolic type structures. In addition, the band near 1710 cm</w:t>
      </w:r>
      <w:r w:rsidRPr="00970B59">
        <w:rPr>
          <w:vertAlign w:val="superscript"/>
        </w:rPr>
        <w:t>-1</w:t>
      </w:r>
      <w:r w:rsidRPr="00970B59">
        <w:t xml:space="preserve"> is attributed to C=O stretching (carbonyl groups), which may be associated with carboxylic acids and other oxygenated compounds.</w:t>
      </w:r>
    </w:p>
    <w:p w14:paraId="63FB255F" w14:textId="344D8571" w:rsidR="009B6CBE" w:rsidRPr="00970B59" w:rsidRDefault="0028660F" w:rsidP="00600535">
      <w:pPr>
        <w:pStyle w:val="CETBodytext"/>
      </w:pPr>
      <w:r w:rsidRPr="00970B59">
        <w:t>Moreover, the liquid products obtained from both palm kernel shells and corn cobs exhibit bands around 1350 – 1455 cm</w:t>
      </w:r>
      <w:r w:rsidRPr="00970B59">
        <w:rPr>
          <w:vertAlign w:val="superscript"/>
        </w:rPr>
        <w:t>-1</w:t>
      </w:r>
      <w:r w:rsidRPr="00970B59">
        <w:t>, which can be assigned to aliphatic C</w:t>
      </w:r>
      <w:r w:rsidRPr="00970B59">
        <w:rPr>
          <w:rFonts w:cs="Arial"/>
        </w:rPr>
        <w:t>–</w:t>
      </w:r>
      <w:r w:rsidRPr="00970B59">
        <w:t>H bending modes (</w:t>
      </w:r>
      <w:r w:rsidRPr="00970B59">
        <w:rPr>
          <w:rFonts w:cs="Arial"/>
        </w:rPr>
        <w:t>–</w:t>
      </w:r>
      <w:r w:rsidRPr="00970B59">
        <w:t>CH</w:t>
      </w:r>
      <w:r w:rsidRPr="00970B59">
        <w:rPr>
          <w:vertAlign w:val="subscript"/>
        </w:rPr>
        <w:t>2</w:t>
      </w:r>
      <w:r w:rsidRPr="00970B59">
        <w:t xml:space="preserve"> and </w:t>
      </w:r>
      <w:r w:rsidRPr="00970B59">
        <w:rPr>
          <w:rFonts w:cs="Arial"/>
        </w:rPr>
        <w:t>–</w:t>
      </w:r>
      <w:r w:rsidRPr="00970B59">
        <w:t>CH</w:t>
      </w:r>
      <w:r w:rsidRPr="00970B59">
        <w:rPr>
          <w:vertAlign w:val="subscript"/>
        </w:rPr>
        <w:t>3</w:t>
      </w:r>
      <w:r w:rsidRPr="00970B59">
        <w:t>) from alkyl chains. These assignments are supported by the C</w:t>
      </w:r>
      <w:r w:rsidRPr="00970B59">
        <w:rPr>
          <w:rFonts w:cs="Arial"/>
        </w:rPr>
        <w:t>–</w:t>
      </w:r>
      <w:r w:rsidRPr="00970B59">
        <w:t xml:space="preserve">H stretching bands observed at 2920 </w:t>
      </w:r>
      <w:r w:rsidRPr="00970B59">
        <w:rPr>
          <w:rFonts w:cs="Arial"/>
        </w:rPr>
        <w:t xml:space="preserve">– </w:t>
      </w:r>
      <w:r w:rsidRPr="00970B59">
        <w:t>2850 cm</w:t>
      </w:r>
      <w:r w:rsidRPr="00970B59">
        <w:rPr>
          <w:vertAlign w:val="superscript"/>
        </w:rPr>
        <w:t>-1</w:t>
      </w:r>
      <w:r w:rsidRPr="00970B59">
        <w:t xml:space="preserve">. Overall, the liquids from both biomasses show similar band assignments across the analyzed wavenumber range; however, the liquid derived from palm kernel shells exhibits comparatively stronger contributions from alkyl chain related bands and </w:t>
      </w:r>
      <w:r w:rsidRPr="00970B59">
        <w:lastRenderedPageBreak/>
        <w:t>carbonyl (C=O) functionalities</w:t>
      </w:r>
      <w:r w:rsidR="003C71F0" w:rsidRPr="00970B59">
        <w:t>.</w:t>
      </w:r>
      <w:r w:rsidR="00CE7F19" w:rsidRPr="00970B59">
        <w:t xml:space="preserve"> </w:t>
      </w:r>
      <w:r w:rsidRPr="00970B59">
        <w:t>Figure 3b and 3c present the FTIR–ATR spectra of the solid products (biochar) obtained under pyrolysis conditions at 750 °C. The spectra indicate a substantial reduction in bands associated with C–H and C=O functionalities, consistent with thermal degradation and deoxygenation reactions. Notably, the biochar derived from palm kernel shells exhibits a band near 1030 cm</w:t>
      </w:r>
      <w:r w:rsidRPr="00970B59">
        <w:rPr>
          <w:vertAlign w:val="superscript"/>
        </w:rPr>
        <w:t>-1</w:t>
      </w:r>
      <w:r w:rsidRPr="00970B59">
        <w:t>, which may be attributed to SiO</w:t>
      </w:r>
      <w:r w:rsidRPr="00970B59">
        <w:rPr>
          <w:vertAlign w:val="subscript"/>
        </w:rPr>
        <w:t>2</w:t>
      </w:r>
      <w:r w:rsidRPr="00970B59">
        <w:rPr>
          <w:rFonts w:ascii="Cambria Math" w:hAnsi="Cambria Math" w:cs="Cambria Math"/>
        </w:rPr>
        <w:t xml:space="preserve"> </w:t>
      </w:r>
      <w:r w:rsidRPr="00970B59">
        <w:t>related vibrations, suggesting the presence of trace amounts of silica</w:t>
      </w:r>
      <w:r w:rsidR="001B435A" w:rsidRPr="00970B59">
        <w:t>.</w:t>
      </w:r>
      <w:r w:rsidR="006978BA" w:rsidRPr="00970B59">
        <w:t xml:space="preserve"> Infrared spectra of the solids show that at 750 °C there is a total loss of light species, leaving a solid with a graphitic structure.</w:t>
      </w:r>
      <w:r w:rsidRPr="00970B59">
        <w:t xml:space="preserve"> (</w:t>
      </w:r>
      <w:proofErr w:type="spellStart"/>
      <w:r w:rsidRPr="00970B59">
        <w:t>Afanasjeva</w:t>
      </w:r>
      <w:proofErr w:type="spellEnd"/>
      <w:r w:rsidRPr="00970B59">
        <w:t xml:space="preserve"> et al., 2018; </w:t>
      </w:r>
      <w:proofErr w:type="spellStart"/>
      <w:r w:rsidRPr="00970B59">
        <w:t>Salawu</w:t>
      </w:r>
      <w:proofErr w:type="spellEnd"/>
      <w:r w:rsidRPr="00970B59">
        <w:t xml:space="preserve"> et al., 2023).</w:t>
      </w:r>
    </w:p>
    <w:p w14:paraId="4109C4FC" w14:textId="2B50C6C1" w:rsidR="009B6CBE" w:rsidRPr="00970B59" w:rsidRDefault="00621FE0" w:rsidP="0028660F">
      <w:pPr>
        <w:pStyle w:val="CETBodytext"/>
        <w:jc w:val="left"/>
        <w:rPr>
          <w:noProof/>
        </w:rPr>
      </w:pPr>
      <w:r w:rsidRPr="00970B59">
        <w:rPr>
          <w:noProof/>
        </w:rPr>
        <w:drawing>
          <wp:inline distT="0" distB="0" distL="0" distR="0" wp14:anchorId="37E1D70F" wp14:editId="495AD2B3">
            <wp:extent cx="2177100" cy="1795154"/>
            <wp:effectExtent l="0" t="0" r="0" b="0"/>
            <wp:docPr id="252" name="Imagen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9338" cy="1813491"/>
                    </a:xfrm>
                    <a:prstGeom prst="rect">
                      <a:avLst/>
                    </a:prstGeom>
                    <a:noFill/>
                    <a:ln>
                      <a:noFill/>
                    </a:ln>
                  </pic:spPr>
                </pic:pic>
              </a:graphicData>
            </a:graphic>
          </wp:inline>
        </w:drawing>
      </w:r>
      <w:r w:rsidRPr="00970B59">
        <w:rPr>
          <w:noProof/>
        </w:rPr>
        <w:t xml:space="preserve">    </w:t>
      </w:r>
      <w:r w:rsidR="009B6CBE" w:rsidRPr="00970B59">
        <w:rPr>
          <w:noProof/>
        </w:rPr>
        <w:t xml:space="preserve">  </w:t>
      </w:r>
      <w:r w:rsidR="005B132A" w:rsidRPr="00970B59">
        <w:rPr>
          <w:noProof/>
        </w:rPr>
        <w:t xml:space="preserve">  </w:t>
      </w:r>
      <w:r w:rsidRPr="00970B59">
        <w:rPr>
          <w:noProof/>
        </w:rPr>
        <w:drawing>
          <wp:inline distT="0" distB="0" distL="0" distR="0" wp14:anchorId="7BB6CCF2" wp14:editId="6776CB82">
            <wp:extent cx="2173876" cy="1785014"/>
            <wp:effectExtent l="0" t="0" r="0" b="5715"/>
            <wp:docPr id="253" name="Imagen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8393" cy="1805145"/>
                    </a:xfrm>
                    <a:prstGeom prst="rect">
                      <a:avLst/>
                    </a:prstGeom>
                    <a:noFill/>
                    <a:ln>
                      <a:noFill/>
                    </a:ln>
                  </pic:spPr>
                </pic:pic>
              </a:graphicData>
            </a:graphic>
          </wp:inline>
        </w:drawing>
      </w:r>
    </w:p>
    <w:p w14:paraId="5F92328B" w14:textId="2FFC8C0B" w:rsidR="00961D1A" w:rsidRPr="00970B59" w:rsidRDefault="009B6CBE" w:rsidP="0028660F">
      <w:pPr>
        <w:pStyle w:val="CETBodytext"/>
        <w:rPr>
          <w:b/>
        </w:rPr>
      </w:pPr>
      <w:r w:rsidRPr="00970B59">
        <w:rPr>
          <w:b/>
        </w:rPr>
        <w:t xml:space="preserve">                                    a                                                                  b</w:t>
      </w:r>
    </w:p>
    <w:p w14:paraId="774A837B" w14:textId="06CE9C03" w:rsidR="00961D1A" w:rsidRPr="00970B59" w:rsidRDefault="00CC760A" w:rsidP="0028660F">
      <w:pPr>
        <w:pStyle w:val="CETBodytext"/>
        <w:jc w:val="left"/>
      </w:pPr>
      <w:r w:rsidRPr="00970B59">
        <w:rPr>
          <w:noProof/>
        </w:rPr>
        <w:drawing>
          <wp:inline distT="0" distB="0" distL="0" distR="0" wp14:anchorId="7B59A944" wp14:editId="559DA4A1">
            <wp:extent cx="2197670" cy="1771034"/>
            <wp:effectExtent l="0" t="0" r="0" b="635"/>
            <wp:docPr id="254" name="Imagen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12655" cy="1783110"/>
                    </a:xfrm>
                    <a:prstGeom prst="rect">
                      <a:avLst/>
                    </a:prstGeom>
                    <a:noFill/>
                    <a:ln>
                      <a:noFill/>
                    </a:ln>
                  </pic:spPr>
                </pic:pic>
              </a:graphicData>
            </a:graphic>
          </wp:inline>
        </w:drawing>
      </w:r>
      <w:r w:rsidR="005B132A" w:rsidRPr="00970B59">
        <w:rPr>
          <w:noProof/>
        </w:rPr>
        <w:t xml:space="preserve">  </w:t>
      </w:r>
      <w:r w:rsidR="004B2E70" w:rsidRPr="00970B59">
        <w:rPr>
          <w:noProof/>
        </w:rPr>
        <w:drawing>
          <wp:inline distT="0" distB="0" distL="0" distR="0" wp14:anchorId="69B52969" wp14:editId="7CB2E832">
            <wp:extent cx="2215840" cy="1833103"/>
            <wp:effectExtent l="0" t="0" r="0" b="0"/>
            <wp:docPr id="255" name="Imagen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9900" cy="1844734"/>
                    </a:xfrm>
                    <a:prstGeom prst="rect">
                      <a:avLst/>
                    </a:prstGeom>
                    <a:noFill/>
                    <a:ln>
                      <a:noFill/>
                    </a:ln>
                  </pic:spPr>
                </pic:pic>
              </a:graphicData>
            </a:graphic>
          </wp:inline>
        </w:drawing>
      </w:r>
    </w:p>
    <w:p w14:paraId="3AF386AD" w14:textId="497DD0E2" w:rsidR="009B6CBE" w:rsidRPr="00970B59" w:rsidRDefault="009B6CBE" w:rsidP="009B6CBE">
      <w:pPr>
        <w:pStyle w:val="CETBodytext"/>
        <w:rPr>
          <w:b/>
        </w:rPr>
      </w:pPr>
      <w:r w:rsidRPr="00970B59">
        <w:rPr>
          <w:b/>
        </w:rPr>
        <w:t xml:space="preserve">                                   </w:t>
      </w:r>
      <w:r w:rsidR="0028660F" w:rsidRPr="00970B59">
        <w:rPr>
          <w:b/>
        </w:rPr>
        <w:t xml:space="preserve"> </w:t>
      </w:r>
      <w:r w:rsidR="005B132A" w:rsidRPr="00970B59">
        <w:rPr>
          <w:b/>
        </w:rPr>
        <w:t>c</w:t>
      </w:r>
      <w:r w:rsidRPr="00970B59">
        <w:rPr>
          <w:b/>
        </w:rPr>
        <w:t xml:space="preserve">                                                                  </w:t>
      </w:r>
      <w:r w:rsidR="005B132A" w:rsidRPr="00970B59">
        <w:rPr>
          <w:b/>
        </w:rPr>
        <w:t>d</w:t>
      </w:r>
    </w:p>
    <w:p w14:paraId="04CA92B5" w14:textId="5F433249" w:rsidR="000C4CAC" w:rsidRPr="00970B59" w:rsidRDefault="000C4CAC" w:rsidP="0028660F">
      <w:pPr>
        <w:pStyle w:val="CETCaption"/>
        <w:jc w:val="left"/>
        <w:rPr>
          <w:iCs/>
          <w:lang w:val="en-US"/>
        </w:rPr>
      </w:pPr>
      <w:r w:rsidRPr="00970B59">
        <w:rPr>
          <w:iCs/>
          <w:lang w:val="en-US"/>
        </w:rPr>
        <w:t xml:space="preserve">Figure 3: </w:t>
      </w:r>
      <w:r w:rsidR="0028660F" w:rsidRPr="00970B59">
        <w:rPr>
          <w:iCs/>
          <w:lang w:val="en-US"/>
        </w:rPr>
        <w:t>ATR–FTIR spectra: (a) liquid product from palm kernel shells, (b) solid product (biochar) from palm kernel shells, (c) liquid product from corn cobs, and (d) solid product (biochar) from corn cobs.</w:t>
      </w:r>
    </w:p>
    <w:p w14:paraId="510B1789" w14:textId="107FA73A" w:rsidR="00EF393A" w:rsidRPr="00970B59" w:rsidRDefault="0028660F" w:rsidP="00600535">
      <w:pPr>
        <w:pStyle w:val="CETBodytext"/>
      </w:pPr>
      <w:r w:rsidRPr="00970B59">
        <w:t xml:space="preserve">Figure 4 shows the composition of the gases obtained from palm kernel shells and corn cob pyrolysis as determined by gas chromatography. </w:t>
      </w:r>
    </w:p>
    <w:p w14:paraId="620E3230" w14:textId="4CA7F2FB" w:rsidR="006A2DBB" w:rsidRPr="00970B59" w:rsidRDefault="00635326" w:rsidP="00016A4E">
      <w:pPr>
        <w:pStyle w:val="Sinespaciado"/>
      </w:pPr>
      <w:r w:rsidRPr="00970B59">
        <w:rPr>
          <w:noProof/>
        </w:rPr>
        <w:drawing>
          <wp:inline distT="0" distB="0" distL="0" distR="0" wp14:anchorId="0413C003" wp14:editId="18A8D430">
            <wp:extent cx="3304896" cy="1787857"/>
            <wp:effectExtent l="0" t="0" r="0" b="3175"/>
            <wp:docPr id="256" name="Imagen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2692" cy="1802894"/>
                    </a:xfrm>
                    <a:prstGeom prst="rect">
                      <a:avLst/>
                    </a:prstGeom>
                    <a:noFill/>
                    <a:ln>
                      <a:noFill/>
                    </a:ln>
                  </pic:spPr>
                </pic:pic>
              </a:graphicData>
            </a:graphic>
          </wp:inline>
        </w:drawing>
      </w:r>
    </w:p>
    <w:p w14:paraId="33721B0C" w14:textId="36EF1B4F" w:rsidR="006A2DBB" w:rsidRPr="00970B59" w:rsidRDefault="00635326" w:rsidP="00016A4E">
      <w:pPr>
        <w:pStyle w:val="Sinespaciado"/>
        <w:rPr>
          <w:rFonts w:ascii="Arial" w:hAnsi="Arial" w:cs="Arial"/>
          <w:i/>
          <w:iCs/>
          <w:sz w:val="18"/>
          <w:szCs w:val="18"/>
          <w:lang w:val="en-US"/>
        </w:rPr>
      </w:pPr>
      <w:r w:rsidRPr="00970B59">
        <w:rPr>
          <w:rFonts w:ascii="Arial" w:hAnsi="Arial" w:cs="Arial"/>
          <w:i/>
          <w:iCs/>
          <w:sz w:val="18"/>
          <w:szCs w:val="18"/>
          <w:lang w:val="en-US"/>
        </w:rPr>
        <w:t xml:space="preserve">Figure 4: </w:t>
      </w:r>
      <w:r w:rsidR="0028660F" w:rsidRPr="00970B59">
        <w:rPr>
          <w:rFonts w:ascii="Arial" w:hAnsi="Arial" w:cs="Arial"/>
          <w:i/>
          <w:iCs/>
          <w:sz w:val="18"/>
          <w:szCs w:val="18"/>
          <w:lang w:val="en-US"/>
        </w:rPr>
        <w:t>Composition of gaseous products obtained from the pyrolysis of palm kernel shells and corn cobs.</w:t>
      </w:r>
    </w:p>
    <w:p w14:paraId="244E0922" w14:textId="77777777" w:rsidR="00016A4E" w:rsidRPr="00970B59" w:rsidRDefault="00016A4E" w:rsidP="00BF2160">
      <w:pPr>
        <w:pStyle w:val="CETBodytext"/>
      </w:pPr>
    </w:p>
    <w:p w14:paraId="2F4346C1" w14:textId="3D133110" w:rsidR="00F46BB5" w:rsidRPr="00970B59" w:rsidRDefault="00F65C0B" w:rsidP="00BF2160">
      <w:pPr>
        <w:pStyle w:val="CETBodytext"/>
      </w:pPr>
      <w:r w:rsidRPr="00970B59">
        <w:t>The results indicate that the gas fraction is mainly composed of a mixture of light hydrocarbons (C1–C4+), carbon monoxide (CO), carbon dioxide (CO</w:t>
      </w:r>
      <w:r w:rsidRPr="00970B59">
        <w:rPr>
          <w:vertAlign w:val="subscript"/>
        </w:rPr>
        <w:t>2</w:t>
      </w:r>
      <w:r w:rsidRPr="00970B59">
        <w:t>), and hydrogen (H</w:t>
      </w:r>
      <w:r w:rsidRPr="00970B59">
        <w:rPr>
          <w:vertAlign w:val="subscript"/>
        </w:rPr>
        <w:t>2</w:t>
      </w:r>
      <w:r w:rsidRPr="00970B59">
        <w:t>). The pyrolysis conditions promote thermal cracking reactions, favoring the formation of H</w:t>
      </w:r>
      <w:r w:rsidRPr="00970B59">
        <w:rPr>
          <w:vertAlign w:val="subscript"/>
        </w:rPr>
        <w:t>2</w:t>
      </w:r>
      <w:r w:rsidRPr="00970B59">
        <w:t xml:space="preserve"> and CO. In contrast, the decrease in CO</w:t>
      </w:r>
      <w:r w:rsidRPr="00970B59">
        <w:rPr>
          <w:vertAlign w:val="subscript"/>
        </w:rPr>
        <w:t>2</w:t>
      </w:r>
      <w:r w:rsidRPr="00970B59">
        <w:t xml:space="preserve"> and light hydrocarbons may be related to secondary reactions such as dehydrogenation as well as decarboxylation/</w:t>
      </w:r>
      <w:proofErr w:type="spellStart"/>
      <w:r w:rsidRPr="00970B59">
        <w:t>decarbonylation</w:t>
      </w:r>
      <w:proofErr w:type="spellEnd"/>
      <w:r w:rsidRPr="00970B59">
        <w:t xml:space="preserve"> </w:t>
      </w:r>
      <w:r w:rsidRPr="00970B59">
        <w:lastRenderedPageBreak/>
        <w:t>pathways.</w:t>
      </w:r>
      <w:r w:rsidR="00F93F54" w:rsidRPr="00970B59">
        <w:t xml:space="preserve"> </w:t>
      </w:r>
      <w:r w:rsidR="0015318B" w:rsidRPr="00970B59">
        <w:t>Based on the chromatographic composition, the calorific values of the gaseous products derived from palm kernel shells and corn cobs were estimated at approximately 59.5 and 58.8 MJ</w:t>
      </w:r>
      <w:r w:rsidR="00C67C77" w:rsidRPr="00970B59">
        <w:t>/</w:t>
      </w:r>
      <w:r w:rsidR="0015318B" w:rsidRPr="00970B59">
        <w:t>kg, respectively. Considering an average calorific value of 59 MJ</w:t>
      </w:r>
      <w:r w:rsidR="00C67C77" w:rsidRPr="00970B59">
        <w:t>/</w:t>
      </w:r>
      <w:r w:rsidR="0015318B" w:rsidRPr="00970B59">
        <w:t xml:space="preserve">kg for pyrolysis gases from residual biomass, a theoretical electrical energy potential of approximately 4250 </w:t>
      </w:r>
      <w:r w:rsidR="00C67C77" w:rsidRPr="00970B59">
        <w:t>kWh/ton of residual plant biomass can be estimated</w:t>
      </w:r>
      <w:r w:rsidR="0015318B" w:rsidRPr="00970B59">
        <w:t>. In addition, the calorific values of the liquid and solid fractions (biochar) ranged from 20</w:t>
      </w:r>
      <w:r w:rsidR="0015318B" w:rsidRPr="00970B59">
        <w:rPr>
          <w:rFonts w:cs="Arial"/>
        </w:rPr>
        <w:t>–</w:t>
      </w:r>
      <w:r w:rsidR="0015318B" w:rsidRPr="00970B59">
        <w:t>30 MJ</w:t>
      </w:r>
      <w:r w:rsidR="0093713C" w:rsidRPr="00970B59">
        <w:t>/</w:t>
      </w:r>
      <w:r w:rsidR="0015318B" w:rsidRPr="00970B59">
        <w:t>kg and 22</w:t>
      </w:r>
      <w:r w:rsidR="0015318B" w:rsidRPr="00970B59">
        <w:rPr>
          <w:rFonts w:cs="Arial"/>
        </w:rPr>
        <w:t>–</w:t>
      </w:r>
      <w:r w:rsidR="0015318B" w:rsidRPr="00970B59">
        <w:t>28 MJ</w:t>
      </w:r>
      <w:r w:rsidR="0093713C" w:rsidRPr="00970B59">
        <w:t>/Kg</w:t>
      </w:r>
      <w:r w:rsidR="0015318B" w:rsidRPr="00970B59">
        <w:t>, respectively. Although the heating value depends on the composition of each fraction, these results suggest that the thermochemical conversion of residual biomass may contribute to the diversification of the energy matrix through the utilization of renewable resources</w:t>
      </w:r>
      <w:r w:rsidR="00F16112" w:rsidRPr="00970B59">
        <w:t>.</w:t>
      </w:r>
      <w:r w:rsidR="003C18C3" w:rsidRPr="00970B59">
        <w:t xml:space="preserve"> </w:t>
      </w:r>
      <w:r w:rsidR="006A5579" w:rsidRPr="00970B59">
        <w:t>Finally, the results of this work establish that pyrolysis at 750 °C valorizes residual plant biomass. Furthermore, the use of thermochemical processes with advanced characterization using FTIR, GC, and calorific value allows for the accurate determination of the efficiency and quality of the products.</w:t>
      </w:r>
    </w:p>
    <w:p w14:paraId="68D26B83" w14:textId="2BC04230" w:rsidR="00600535" w:rsidRPr="00970B59" w:rsidRDefault="00600535" w:rsidP="00600535">
      <w:pPr>
        <w:pStyle w:val="CETHeading1"/>
      </w:pPr>
      <w:r w:rsidRPr="00970B59">
        <w:t>Conclusions</w:t>
      </w:r>
    </w:p>
    <w:p w14:paraId="52D89854" w14:textId="2DD81804" w:rsidR="002D2D05" w:rsidRPr="00970B59" w:rsidRDefault="0015318B" w:rsidP="008A1C16">
      <w:pPr>
        <w:pStyle w:val="CETBodytext"/>
      </w:pPr>
      <w:r w:rsidRPr="00970B59">
        <w:t>The results demonstrate that pyrolysis at 750 °C effectively converts palm kernel shells and corn cobs into liquid and gaseous products enriched in hydrogen (H</w:t>
      </w:r>
      <w:r w:rsidRPr="00970B59">
        <w:rPr>
          <w:vertAlign w:val="subscript"/>
        </w:rPr>
        <w:t>2</w:t>
      </w:r>
      <w:r w:rsidRPr="00970B59">
        <w:t>) and light hydrocarbons (C</w:t>
      </w:r>
      <w:r w:rsidRPr="00970B59">
        <w:rPr>
          <w:vertAlign w:val="subscript"/>
        </w:rPr>
        <w:t>1</w:t>
      </w:r>
      <w:r w:rsidRPr="00970B59">
        <w:rPr>
          <w:rFonts w:cs="Arial"/>
        </w:rPr>
        <w:t>–C</w:t>
      </w:r>
      <w:r w:rsidRPr="00970B59">
        <w:rPr>
          <w:rFonts w:cs="Arial"/>
          <w:vertAlign w:val="subscript"/>
        </w:rPr>
        <w:t>4</w:t>
      </w:r>
      <w:r w:rsidRPr="00970B59">
        <w:t>+). The yields of liquid, solid, and gaseous products ranged between 39.5</w:t>
      </w:r>
      <w:r w:rsidRPr="00970B59">
        <w:rPr>
          <w:rFonts w:cs="Arial"/>
        </w:rPr>
        <w:t>–</w:t>
      </w:r>
      <w:r w:rsidRPr="00970B59">
        <w:t>41.5</w:t>
      </w:r>
      <w:r w:rsidR="006A5579" w:rsidRPr="00970B59">
        <w:t>,</w:t>
      </w:r>
      <w:r w:rsidRPr="00970B59">
        <w:t xml:space="preserve"> 24.3</w:t>
      </w:r>
      <w:r w:rsidRPr="00970B59">
        <w:rPr>
          <w:rFonts w:cs="Arial"/>
        </w:rPr>
        <w:t>–</w:t>
      </w:r>
      <w:r w:rsidRPr="00970B59">
        <w:t>28.1, and 30.4</w:t>
      </w:r>
      <w:r w:rsidRPr="00970B59">
        <w:rPr>
          <w:rFonts w:cs="Arial"/>
        </w:rPr>
        <w:t>–</w:t>
      </w:r>
      <w:r w:rsidRPr="00970B59">
        <w:t xml:space="preserve">36.2 </w:t>
      </w:r>
      <w:proofErr w:type="spellStart"/>
      <w:r w:rsidRPr="00970B59">
        <w:t>wt</w:t>
      </w:r>
      <w:proofErr w:type="spellEnd"/>
      <w:r w:rsidRPr="00970B59">
        <w:t>%, respectively, depending on the biomass type. These differences highlight the influence of the lignocellulosic composition on both product distribution and quality.</w:t>
      </w:r>
    </w:p>
    <w:p w14:paraId="199F475E" w14:textId="1D861743" w:rsidR="00191B6B" w:rsidRPr="00970B59" w:rsidRDefault="0015318B" w:rsidP="008A1C16">
      <w:pPr>
        <w:pStyle w:val="CETBodytext"/>
      </w:pPr>
      <w:r w:rsidRPr="00970B59">
        <w:t>ATR–FTIR analysis indicated a substantial reduction of C–H and C=O functionalities after pyrolysis, while the biochar derived from palm kernel shells exhibited a band near 1030 cm</w:t>
      </w:r>
      <w:r w:rsidRPr="00970B59">
        <w:rPr>
          <w:vertAlign w:val="superscript"/>
        </w:rPr>
        <w:t>-1</w:t>
      </w:r>
      <w:r w:rsidRPr="00970B59">
        <w:t xml:space="preserve"> attributed to SiO</w:t>
      </w:r>
      <w:r w:rsidRPr="00970B59">
        <w:rPr>
          <w:vertAlign w:val="subscript"/>
        </w:rPr>
        <w:t>2</w:t>
      </w:r>
      <w:r w:rsidR="00D7215C" w:rsidRPr="00970B59">
        <w:t>.</w:t>
      </w:r>
    </w:p>
    <w:p w14:paraId="4FE043A7" w14:textId="7B90A6B4" w:rsidR="00076E6F" w:rsidRPr="00970B59" w:rsidRDefault="0015318B" w:rsidP="00F2478C">
      <w:pPr>
        <w:pStyle w:val="CETBodytext"/>
      </w:pPr>
      <w:r w:rsidRPr="00970B59">
        <w:t>The gaseous fraction showed a high hydrogen content, resulting in a calorific value between 58.8 and 59.5 MJ kg</w:t>
      </w:r>
      <w:r w:rsidRPr="00970B59">
        <w:rPr>
          <w:vertAlign w:val="superscript"/>
        </w:rPr>
        <w:t>-1</w:t>
      </w:r>
      <w:r w:rsidRPr="00970B59">
        <w:t>. This energy content corresponds to a theoretical electrical potential of approximately 4250 kWh t</w:t>
      </w:r>
      <w:r w:rsidRPr="00970B59">
        <w:rPr>
          <w:vertAlign w:val="superscript"/>
        </w:rPr>
        <w:t>-1</w:t>
      </w:r>
      <w:r w:rsidRPr="00970B59">
        <w:t>. Likewise, the liquid products exhibited calorific values in the range of 20</w:t>
      </w:r>
      <w:r w:rsidRPr="00970B59">
        <w:rPr>
          <w:rFonts w:cs="Arial"/>
        </w:rPr>
        <w:t>–</w:t>
      </w:r>
      <w:r w:rsidRPr="00970B59">
        <w:t>30 MJ kg</w:t>
      </w:r>
      <w:r w:rsidRPr="00970B59">
        <w:rPr>
          <w:vertAlign w:val="superscript"/>
        </w:rPr>
        <w:t>-1</w:t>
      </w:r>
      <w:r w:rsidRPr="00970B59">
        <w:t>. Overall, these findings suggest that the thermochemical conversion of residual biomass represents a promising pathway for energy recovery and diversification of the energy mix through renewable resources</w:t>
      </w:r>
      <w:r w:rsidR="00076E6F" w:rsidRPr="00970B59">
        <w:t>.</w:t>
      </w:r>
    </w:p>
    <w:p w14:paraId="77584352" w14:textId="77777777" w:rsidR="0078598F" w:rsidRPr="00970B59" w:rsidRDefault="0078598F" w:rsidP="00F2478C">
      <w:pPr>
        <w:pStyle w:val="CETBodytext"/>
      </w:pPr>
    </w:p>
    <w:p w14:paraId="459D05E6" w14:textId="2E3529B2" w:rsidR="00600535" w:rsidRPr="00970B59" w:rsidRDefault="00600535" w:rsidP="0078598F">
      <w:pPr>
        <w:pStyle w:val="Sinespaciado"/>
        <w:jc w:val="both"/>
        <w:rPr>
          <w:rFonts w:ascii="Arial" w:hAnsi="Arial" w:cs="Arial"/>
          <w:b/>
          <w:sz w:val="18"/>
          <w:szCs w:val="18"/>
        </w:rPr>
      </w:pPr>
      <w:r w:rsidRPr="00970B59">
        <w:rPr>
          <w:rFonts w:ascii="Arial" w:hAnsi="Arial" w:cs="Arial"/>
          <w:b/>
          <w:sz w:val="18"/>
          <w:szCs w:val="18"/>
        </w:rPr>
        <w:t>Acknowledgments</w:t>
      </w:r>
    </w:p>
    <w:p w14:paraId="473979D7" w14:textId="6F575F16" w:rsidR="0078635D" w:rsidRPr="00970B59" w:rsidRDefault="007C2B27" w:rsidP="0078598F">
      <w:pPr>
        <w:pStyle w:val="Sinespaciado"/>
        <w:jc w:val="both"/>
        <w:rPr>
          <w:rFonts w:ascii="Arial" w:hAnsi="Arial" w:cs="Arial"/>
          <w:b/>
          <w:sz w:val="18"/>
          <w:szCs w:val="18"/>
        </w:rPr>
      </w:pPr>
      <w:r w:rsidRPr="00970B59">
        <w:rPr>
          <w:rFonts w:ascii="Arial" w:hAnsi="Arial" w:cs="Arial"/>
          <w:sz w:val="18"/>
          <w:szCs w:val="18"/>
        </w:rPr>
        <w:t xml:space="preserve">The authors acknowledge the financial support provided by the Universidad Industrial de Santander (UIS) and its professional team through the internal VIE projects 4241, 4604, and 4616. The authors also express their special </w:t>
      </w:r>
      <w:proofErr w:type="spellStart"/>
      <w:r w:rsidRPr="00970B59">
        <w:rPr>
          <w:rFonts w:ascii="Arial" w:hAnsi="Arial" w:cs="Arial"/>
          <w:sz w:val="18"/>
          <w:szCs w:val="18"/>
        </w:rPr>
        <w:t>thanks</w:t>
      </w:r>
      <w:proofErr w:type="spellEnd"/>
      <w:r w:rsidRPr="00970B59">
        <w:rPr>
          <w:rFonts w:ascii="Arial" w:hAnsi="Arial" w:cs="Arial"/>
          <w:sz w:val="18"/>
          <w:szCs w:val="18"/>
        </w:rPr>
        <w:t xml:space="preserve"> </w:t>
      </w:r>
      <w:proofErr w:type="spellStart"/>
      <w:r w:rsidRPr="00970B59">
        <w:rPr>
          <w:rFonts w:ascii="Arial" w:hAnsi="Arial" w:cs="Arial"/>
          <w:sz w:val="18"/>
          <w:szCs w:val="18"/>
        </w:rPr>
        <w:t>to</w:t>
      </w:r>
      <w:proofErr w:type="spellEnd"/>
      <w:r w:rsidRPr="00970B59">
        <w:rPr>
          <w:rFonts w:ascii="Arial" w:hAnsi="Arial" w:cs="Arial"/>
          <w:sz w:val="18"/>
          <w:szCs w:val="18"/>
        </w:rPr>
        <w:t xml:space="preserve"> Industria Acuña (INAL S.A.S.) for its technical collaboration.</w:t>
      </w:r>
    </w:p>
    <w:p w14:paraId="4F1327F8" w14:textId="19CDC883" w:rsidR="00600535" w:rsidRPr="00970B59" w:rsidRDefault="00600535" w:rsidP="00D3239E">
      <w:pPr>
        <w:pStyle w:val="CETReference"/>
        <w:jc w:val="both"/>
        <w:rPr>
          <w:lang w:val="en-US"/>
        </w:rPr>
      </w:pPr>
      <w:r w:rsidRPr="00970B59">
        <w:rPr>
          <w:lang w:val="en-US"/>
        </w:rPr>
        <w:t>References</w:t>
      </w:r>
    </w:p>
    <w:p w14:paraId="212BD5A7" w14:textId="77777777" w:rsidR="00016A4E" w:rsidRPr="00970B59" w:rsidRDefault="00016A4E" w:rsidP="00D3239E">
      <w:pPr>
        <w:widowControl w:val="0"/>
        <w:autoSpaceDE w:val="0"/>
        <w:autoSpaceDN w:val="0"/>
        <w:adjustRightInd w:val="0"/>
        <w:spacing w:line="240" w:lineRule="auto"/>
        <w:ind w:left="480" w:hanging="480"/>
      </w:pPr>
      <w:r w:rsidRPr="00970B59">
        <w:t xml:space="preserve">Afanasjeva, N., Castillo, L. C., &amp; </w:t>
      </w:r>
      <w:proofErr w:type="spellStart"/>
      <w:r w:rsidRPr="00970B59">
        <w:t>Sinisterra</w:t>
      </w:r>
      <w:proofErr w:type="spellEnd"/>
      <w:r w:rsidRPr="00970B59">
        <w:t xml:space="preserve">, J. C. (2018). Lignocellulosic biomass. Part II: </w:t>
      </w:r>
      <w:proofErr w:type="spellStart"/>
      <w:r w:rsidRPr="00970B59">
        <w:t>Tendence</w:t>
      </w:r>
      <w:proofErr w:type="spellEnd"/>
      <w:r w:rsidRPr="00970B59">
        <w:t xml:space="preserve"> in the biomass pyrolysis. Journal of Science with Technological Applications, 5(2018), 4-22.</w:t>
      </w:r>
    </w:p>
    <w:p w14:paraId="29B020FD" w14:textId="77777777" w:rsidR="00016A4E" w:rsidRPr="00970B59" w:rsidRDefault="00016A4E" w:rsidP="00D3239E">
      <w:pPr>
        <w:widowControl w:val="0"/>
        <w:autoSpaceDE w:val="0"/>
        <w:autoSpaceDN w:val="0"/>
        <w:adjustRightInd w:val="0"/>
        <w:spacing w:line="240" w:lineRule="auto"/>
        <w:ind w:left="480" w:hanging="480"/>
      </w:pPr>
      <w:r w:rsidRPr="00970B59">
        <w:t xml:space="preserve">Almeida-Naranjo C. E., </w:t>
      </w:r>
      <w:proofErr w:type="spellStart"/>
      <w:r w:rsidRPr="00970B59">
        <w:t>Villamar</w:t>
      </w:r>
      <w:proofErr w:type="spellEnd"/>
      <w:r w:rsidRPr="00970B59">
        <w:t xml:space="preserve">-Ayala C., </w:t>
      </w:r>
      <w:proofErr w:type="spellStart"/>
      <w:r w:rsidRPr="00970B59">
        <w:t>Daquilema</w:t>
      </w:r>
      <w:proofErr w:type="spellEnd"/>
      <w:r w:rsidRPr="00970B59">
        <w:t xml:space="preserve"> A., Debut, A., 2025, Valorization of corn cobs: a sustainable filtration approach for caffeine and triclosan removal, Applied Water Science, 15(9), 235.</w:t>
      </w:r>
    </w:p>
    <w:p w14:paraId="64EE6206" w14:textId="77777777" w:rsidR="00016A4E" w:rsidRPr="00970B59" w:rsidRDefault="00016A4E" w:rsidP="00D3239E">
      <w:pPr>
        <w:widowControl w:val="0"/>
        <w:autoSpaceDE w:val="0"/>
        <w:autoSpaceDN w:val="0"/>
        <w:adjustRightInd w:val="0"/>
        <w:spacing w:line="240" w:lineRule="auto"/>
        <w:ind w:left="480" w:hanging="480"/>
      </w:pPr>
      <w:proofErr w:type="spellStart"/>
      <w:r w:rsidRPr="00970B59">
        <w:t>Dernbecher</w:t>
      </w:r>
      <w:proofErr w:type="spellEnd"/>
      <w:r w:rsidRPr="00970B59">
        <w:t xml:space="preserve"> A., </w:t>
      </w:r>
      <w:proofErr w:type="spellStart"/>
      <w:r w:rsidRPr="00970B59">
        <w:t>Dieguez</w:t>
      </w:r>
      <w:proofErr w:type="spellEnd"/>
      <w:r w:rsidRPr="00970B59">
        <w:t>-Alonso A., 2022. Advanced porous particle model in biomass pyrolysis, Chemical Engineering Transactions, 92, 685-690.</w:t>
      </w:r>
    </w:p>
    <w:p w14:paraId="28337166" w14:textId="77777777" w:rsidR="00016A4E" w:rsidRPr="00970B59" w:rsidRDefault="00016A4E" w:rsidP="00D3239E">
      <w:pPr>
        <w:widowControl w:val="0"/>
        <w:autoSpaceDE w:val="0"/>
        <w:autoSpaceDN w:val="0"/>
        <w:adjustRightInd w:val="0"/>
        <w:spacing w:line="240" w:lineRule="auto"/>
        <w:ind w:left="480" w:hanging="480"/>
      </w:pPr>
      <w:r w:rsidRPr="00970B59">
        <w:t>El-Sayed S. A., 2025, Chemical products yielded from different pyrolysis processes of rice waste residues: a comprehensive review, Biomass Conversion and Biorefinery, 15(14), 20615-20655.</w:t>
      </w:r>
    </w:p>
    <w:p w14:paraId="58921B23" w14:textId="77777777" w:rsidR="00016A4E" w:rsidRPr="00970B59" w:rsidRDefault="00016A4E" w:rsidP="00D3239E">
      <w:pPr>
        <w:widowControl w:val="0"/>
        <w:autoSpaceDE w:val="0"/>
        <w:autoSpaceDN w:val="0"/>
        <w:adjustRightInd w:val="0"/>
        <w:spacing w:line="240" w:lineRule="auto"/>
        <w:ind w:left="480" w:hanging="480"/>
      </w:pPr>
      <w:r w:rsidRPr="00970B59">
        <w:t xml:space="preserve">García </w:t>
      </w:r>
      <w:proofErr w:type="spellStart"/>
      <w:r w:rsidRPr="00970B59">
        <w:t>Núñez</w:t>
      </w:r>
      <w:proofErr w:type="spellEnd"/>
      <w:r w:rsidRPr="00970B59">
        <w:t xml:space="preserve"> J. A., </w:t>
      </w:r>
      <w:proofErr w:type="spellStart"/>
      <w:r w:rsidRPr="00970B59">
        <w:t>Varón</w:t>
      </w:r>
      <w:proofErr w:type="spellEnd"/>
      <w:r w:rsidRPr="00970B59">
        <w:t xml:space="preserve"> Cárdenas D., Barrera Hernández J. C., 2019, Turning an Oil Palm Mill into a Biorefinery: The Passage of Technologies through the Valley of Death, </w:t>
      </w:r>
      <w:proofErr w:type="spellStart"/>
      <w:r w:rsidRPr="00970B59">
        <w:t>Revista</w:t>
      </w:r>
      <w:proofErr w:type="spellEnd"/>
      <w:r w:rsidRPr="00970B59">
        <w:t xml:space="preserve"> Palmas (40), 76-103.</w:t>
      </w:r>
    </w:p>
    <w:p w14:paraId="7827F9AF" w14:textId="77777777" w:rsidR="00016A4E" w:rsidRPr="00970B59" w:rsidRDefault="00016A4E" w:rsidP="00AA183F">
      <w:pPr>
        <w:widowControl w:val="0"/>
        <w:autoSpaceDE w:val="0"/>
        <w:autoSpaceDN w:val="0"/>
        <w:adjustRightInd w:val="0"/>
        <w:spacing w:line="240" w:lineRule="auto"/>
        <w:ind w:left="480" w:hanging="480"/>
      </w:pPr>
      <w:r w:rsidRPr="00970B59">
        <w:t>Park J., Lee Y., Ryu C., Park Y. K., 2014, Slow pyrolysis of rice straw: analysis of products properties, carbon and energy yields, Bioresource technology, 155, 63-70.</w:t>
      </w:r>
    </w:p>
    <w:p w14:paraId="30A2A4F6" w14:textId="77777777" w:rsidR="00016A4E" w:rsidRPr="00970B59" w:rsidRDefault="00016A4E" w:rsidP="00D3239E">
      <w:pPr>
        <w:widowControl w:val="0"/>
        <w:autoSpaceDE w:val="0"/>
        <w:autoSpaceDN w:val="0"/>
        <w:adjustRightInd w:val="0"/>
        <w:spacing w:line="240" w:lineRule="auto"/>
        <w:ind w:left="480" w:hanging="480"/>
      </w:pPr>
      <w:proofErr w:type="spellStart"/>
      <w:r w:rsidRPr="00970B59">
        <w:t>Peñaranda</w:t>
      </w:r>
      <w:proofErr w:type="spellEnd"/>
      <w:r w:rsidRPr="00970B59">
        <w:t xml:space="preserve"> Gonzalez L. V., Montenegro Gómez S. P., &amp; </w:t>
      </w:r>
      <w:proofErr w:type="spellStart"/>
      <w:r w:rsidRPr="00970B59">
        <w:t>Giraldo</w:t>
      </w:r>
      <w:proofErr w:type="spellEnd"/>
      <w:r w:rsidRPr="00970B59">
        <w:t xml:space="preserve"> Abad P. A., 2017, Exploitation of </w:t>
      </w:r>
      <w:proofErr w:type="spellStart"/>
      <w:r w:rsidRPr="00970B59">
        <w:t>agroindustrial</w:t>
      </w:r>
      <w:proofErr w:type="spellEnd"/>
      <w:r w:rsidRPr="00970B59">
        <w:t xml:space="preserve"> waste in Colombia.</w:t>
      </w:r>
    </w:p>
    <w:p w14:paraId="6A9F4AE7" w14:textId="77777777" w:rsidR="00016A4E" w:rsidRPr="00970B59" w:rsidRDefault="00016A4E" w:rsidP="00CC778D">
      <w:pPr>
        <w:widowControl w:val="0"/>
        <w:autoSpaceDE w:val="0"/>
        <w:autoSpaceDN w:val="0"/>
        <w:adjustRightInd w:val="0"/>
        <w:spacing w:line="240" w:lineRule="auto"/>
        <w:ind w:left="480" w:hanging="480"/>
      </w:pPr>
      <w:r w:rsidRPr="00970B59">
        <w:t>Pérez-Rodríguez C. P., Ríos L. A., Duarte González C. S., Montaña A., García-</w:t>
      </w:r>
      <w:proofErr w:type="spellStart"/>
      <w:r w:rsidRPr="00970B59">
        <w:t>Marroquín</w:t>
      </w:r>
      <w:proofErr w:type="spellEnd"/>
      <w:r w:rsidRPr="00970B59">
        <w:t xml:space="preserve"> C., 2022, Harnessing residual biomass as a renewable energy source in Colombia: a potential gasification scenario, Sustainability, 14(19), 12537.</w:t>
      </w:r>
    </w:p>
    <w:p w14:paraId="7C098271" w14:textId="77777777" w:rsidR="00016A4E" w:rsidRPr="00970B59" w:rsidRDefault="00016A4E" w:rsidP="00D3239E">
      <w:pPr>
        <w:widowControl w:val="0"/>
        <w:autoSpaceDE w:val="0"/>
        <w:autoSpaceDN w:val="0"/>
        <w:adjustRightInd w:val="0"/>
        <w:spacing w:line="240" w:lineRule="auto"/>
        <w:ind w:left="480" w:hanging="480"/>
      </w:pPr>
      <w:proofErr w:type="spellStart"/>
      <w:r w:rsidRPr="00970B59">
        <w:t>Salawu</w:t>
      </w:r>
      <w:proofErr w:type="spellEnd"/>
      <w:r w:rsidRPr="00970B59">
        <w:t xml:space="preserve"> J. D., </w:t>
      </w:r>
      <w:proofErr w:type="spellStart"/>
      <w:r w:rsidRPr="00970B59">
        <w:t>Fadairo</w:t>
      </w:r>
      <w:proofErr w:type="spellEnd"/>
      <w:r w:rsidRPr="00970B59">
        <w:t>, O. O., 2023, Investigating the Potentials of Palm Kernel Shells Ash in Ceramic Glaze Development, Journal of Materials Science Research and Reviews, 6(1), 70-76.</w:t>
      </w:r>
    </w:p>
    <w:p w14:paraId="13DE12ED" w14:textId="77777777" w:rsidR="00016A4E" w:rsidRPr="00970B59" w:rsidRDefault="00016A4E" w:rsidP="00CC778D">
      <w:pPr>
        <w:widowControl w:val="0"/>
        <w:autoSpaceDE w:val="0"/>
        <w:autoSpaceDN w:val="0"/>
        <w:adjustRightInd w:val="0"/>
        <w:spacing w:line="240" w:lineRule="auto"/>
        <w:ind w:left="480" w:hanging="480"/>
      </w:pPr>
      <w:r w:rsidRPr="00970B59">
        <w:t xml:space="preserve">Salcedo-Puerto O., Mendoza-Martinez C., </w:t>
      </w:r>
      <w:proofErr w:type="spellStart"/>
      <w:r w:rsidRPr="00970B59">
        <w:t>Vakkilainen</w:t>
      </w:r>
      <w:proofErr w:type="spellEnd"/>
      <w:r w:rsidRPr="00970B59">
        <w:t xml:space="preserve"> E., 2025. Colombian </w:t>
      </w:r>
      <w:proofErr w:type="spellStart"/>
      <w:r w:rsidRPr="00970B59">
        <w:t>agroindustrial</w:t>
      </w:r>
      <w:proofErr w:type="spellEnd"/>
      <w:r w:rsidRPr="00970B59">
        <w:t xml:space="preserve"> crop residues: Thermochemical characterization and evaluation of their energy potential, Energy Reports, 13, 1802-1816.</w:t>
      </w:r>
    </w:p>
    <w:p w14:paraId="4988DAE6" w14:textId="77777777" w:rsidR="00016A4E" w:rsidRPr="00970B59" w:rsidRDefault="00016A4E" w:rsidP="00D3239E">
      <w:pPr>
        <w:widowControl w:val="0"/>
        <w:autoSpaceDE w:val="0"/>
        <w:autoSpaceDN w:val="0"/>
        <w:adjustRightInd w:val="0"/>
        <w:spacing w:line="240" w:lineRule="auto"/>
        <w:ind w:left="480" w:hanging="480"/>
      </w:pPr>
      <w:r w:rsidRPr="00970B59">
        <w:t xml:space="preserve">Vilas-Boas A. C. M., </w:t>
      </w:r>
      <w:proofErr w:type="spellStart"/>
      <w:r w:rsidRPr="00970B59">
        <w:t>Tarelho</w:t>
      </w:r>
      <w:proofErr w:type="spellEnd"/>
      <w:r w:rsidRPr="00970B59">
        <w:t xml:space="preserve"> L. A. C., Oliveira H. S. M., Silva F. G. C. S., Pio D. T., Matos M. A. A., 2024, </w:t>
      </w:r>
      <w:proofErr w:type="spellStart"/>
      <w:r w:rsidRPr="00970B59">
        <w:t>Valorisation</w:t>
      </w:r>
      <w:proofErr w:type="spellEnd"/>
      <w:r w:rsidRPr="00970B59">
        <w:t xml:space="preserve"> of residual biomass by pyrolysis: influence of process conditions on products. Sustainable Energy &amp; Fuels, 8(2), 379-396.</w:t>
      </w:r>
    </w:p>
    <w:p w14:paraId="22428A5D" w14:textId="77777777" w:rsidR="00016A4E" w:rsidRPr="00970B59" w:rsidRDefault="00016A4E" w:rsidP="00D3239E">
      <w:pPr>
        <w:widowControl w:val="0"/>
        <w:autoSpaceDE w:val="0"/>
        <w:autoSpaceDN w:val="0"/>
        <w:adjustRightInd w:val="0"/>
        <w:spacing w:line="240" w:lineRule="auto"/>
        <w:ind w:left="480" w:hanging="480"/>
      </w:pPr>
      <w:r w:rsidRPr="00970B59">
        <w:t>Wang, Y., Zhang, Y., Cui, Q., Feng, Y., &amp; Xuan, J. (2024). Composition of lignocellulose hydrolysate in different biorefinery strategies: nutrients and inhibitors. Molecules, 29(10), 2275.</w:t>
      </w:r>
    </w:p>
    <w:p w14:paraId="6DC2DF55" w14:textId="77777777" w:rsidR="00016A4E" w:rsidRPr="00970B59" w:rsidRDefault="00016A4E" w:rsidP="00AA183F">
      <w:pPr>
        <w:widowControl w:val="0"/>
        <w:autoSpaceDE w:val="0"/>
        <w:autoSpaceDN w:val="0"/>
        <w:adjustRightInd w:val="0"/>
        <w:spacing w:line="240" w:lineRule="auto"/>
        <w:ind w:left="480" w:hanging="480"/>
      </w:pPr>
      <w:r w:rsidRPr="00970B59">
        <w:t>Yang H., Yan R., Chen H., Lee D. H., Zheng C., 2007, Characteristics of hemicellulose, cellulose and lignin pyrolysis, Fuel, 86(12-13), 1781-1788.</w:t>
      </w:r>
    </w:p>
    <w:sectPr w:rsidR="00016A4E" w:rsidRPr="00970B59"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10530" w14:textId="77777777" w:rsidR="009A1B78" w:rsidRPr="00F667A3" w:rsidRDefault="009A1B78" w:rsidP="004F5E36">
      <w:r w:rsidRPr="00F667A3">
        <w:separator/>
      </w:r>
    </w:p>
  </w:endnote>
  <w:endnote w:type="continuationSeparator" w:id="0">
    <w:p w14:paraId="3B290A64" w14:textId="77777777" w:rsidR="009A1B78" w:rsidRPr="00F667A3" w:rsidRDefault="009A1B78" w:rsidP="004F5E36">
      <w:r w:rsidRPr="00F667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01A70" w14:textId="77777777" w:rsidR="009A1B78" w:rsidRPr="00F667A3" w:rsidRDefault="009A1B78" w:rsidP="004F5E36">
      <w:r w:rsidRPr="00F667A3">
        <w:separator/>
      </w:r>
    </w:p>
  </w:footnote>
  <w:footnote w:type="continuationSeparator" w:id="0">
    <w:p w14:paraId="7DC63298" w14:textId="77777777" w:rsidR="009A1B78" w:rsidRPr="00F667A3" w:rsidRDefault="009A1B78" w:rsidP="004F5E36">
      <w:r w:rsidRPr="00F667A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EF33D8"/>
    <w:multiLevelType w:val="hybridMultilevel"/>
    <w:tmpl w:val="D3BEC992"/>
    <w:lvl w:ilvl="0" w:tplc="AD82F3CE">
      <w:start w:val="2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5BA3EB1"/>
    <w:multiLevelType w:val="multilevel"/>
    <w:tmpl w:val="91F28BB2"/>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1" w15:restartNumberingAfterBreak="0">
    <w:nsid w:val="58EC255D"/>
    <w:multiLevelType w:val="hybridMultilevel"/>
    <w:tmpl w:val="C5D068F6"/>
    <w:lvl w:ilvl="0" w:tplc="D15AFCFA">
      <w:start w:val="2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8FA0197"/>
    <w:multiLevelType w:val="hybridMultilevel"/>
    <w:tmpl w:val="542C98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C186A2A"/>
    <w:multiLevelType w:val="hybridMultilevel"/>
    <w:tmpl w:val="141E40A0"/>
    <w:lvl w:ilvl="0" w:tplc="A03A3F66">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0"/>
  </w:num>
  <w:num w:numId="13">
    <w:abstractNumId w:val="13"/>
  </w:num>
  <w:num w:numId="14">
    <w:abstractNumId w:val="22"/>
  </w:num>
  <w:num w:numId="15">
    <w:abstractNumId w:val="24"/>
  </w:num>
  <w:num w:numId="16">
    <w:abstractNumId w:val="23"/>
  </w:num>
  <w:num w:numId="17">
    <w:abstractNumId w:val="12"/>
  </w:num>
  <w:num w:numId="18">
    <w:abstractNumId w:val="13"/>
    <w:lvlOverride w:ilvl="0">
      <w:startOverride w:val="1"/>
    </w:lvlOverride>
  </w:num>
  <w:num w:numId="19">
    <w:abstractNumId w:val="19"/>
  </w:num>
  <w:num w:numId="20">
    <w:abstractNumId w:val="18"/>
  </w:num>
  <w:num w:numId="21">
    <w:abstractNumId w:val="16"/>
  </w:num>
  <w:num w:numId="22">
    <w:abstractNumId w:val="15"/>
  </w:num>
  <w:num w:numId="23">
    <w:abstractNumId w:val="10"/>
  </w:num>
  <w:num w:numId="24">
    <w:abstractNumId w:val="25"/>
  </w:num>
  <w:num w:numId="25">
    <w:abstractNumId w:val="14"/>
  </w:num>
  <w:num w:numId="26">
    <w:abstractNumId w:val="21"/>
  </w:num>
  <w:num w:numId="27">
    <w:abstractNumId w:val="1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3F9"/>
    <w:rsid w:val="000027C0"/>
    <w:rsid w:val="000037F6"/>
    <w:rsid w:val="000052FB"/>
    <w:rsid w:val="00005A19"/>
    <w:rsid w:val="000117CB"/>
    <w:rsid w:val="000135DF"/>
    <w:rsid w:val="00016A4E"/>
    <w:rsid w:val="00016D38"/>
    <w:rsid w:val="00030CFB"/>
    <w:rsid w:val="0003148D"/>
    <w:rsid w:val="00031EEC"/>
    <w:rsid w:val="0003213D"/>
    <w:rsid w:val="0003624F"/>
    <w:rsid w:val="000365DC"/>
    <w:rsid w:val="00047D4B"/>
    <w:rsid w:val="00050FD2"/>
    <w:rsid w:val="00051566"/>
    <w:rsid w:val="000539A8"/>
    <w:rsid w:val="000562A9"/>
    <w:rsid w:val="00062A9A"/>
    <w:rsid w:val="000647BA"/>
    <w:rsid w:val="00065058"/>
    <w:rsid w:val="000671CE"/>
    <w:rsid w:val="00076E6F"/>
    <w:rsid w:val="00086C39"/>
    <w:rsid w:val="00086DFC"/>
    <w:rsid w:val="00086F0E"/>
    <w:rsid w:val="00092BF7"/>
    <w:rsid w:val="0009473D"/>
    <w:rsid w:val="000A03B2"/>
    <w:rsid w:val="000A107C"/>
    <w:rsid w:val="000B01D9"/>
    <w:rsid w:val="000B125D"/>
    <w:rsid w:val="000B1FA3"/>
    <w:rsid w:val="000B2B06"/>
    <w:rsid w:val="000B3718"/>
    <w:rsid w:val="000B4741"/>
    <w:rsid w:val="000B60B0"/>
    <w:rsid w:val="000C080F"/>
    <w:rsid w:val="000C4902"/>
    <w:rsid w:val="000C4CAC"/>
    <w:rsid w:val="000D0268"/>
    <w:rsid w:val="000D2807"/>
    <w:rsid w:val="000D2A90"/>
    <w:rsid w:val="000D34BE"/>
    <w:rsid w:val="000D3D25"/>
    <w:rsid w:val="000D5DC2"/>
    <w:rsid w:val="000E0B3C"/>
    <w:rsid w:val="000E0F82"/>
    <w:rsid w:val="000E102F"/>
    <w:rsid w:val="000E2BBC"/>
    <w:rsid w:val="000E36F1"/>
    <w:rsid w:val="000E3A73"/>
    <w:rsid w:val="000E414A"/>
    <w:rsid w:val="000E75FD"/>
    <w:rsid w:val="000F093C"/>
    <w:rsid w:val="000F1964"/>
    <w:rsid w:val="000F2421"/>
    <w:rsid w:val="000F2D05"/>
    <w:rsid w:val="000F787B"/>
    <w:rsid w:val="00101368"/>
    <w:rsid w:val="0010348E"/>
    <w:rsid w:val="00104261"/>
    <w:rsid w:val="00104E48"/>
    <w:rsid w:val="0011184E"/>
    <w:rsid w:val="00116E29"/>
    <w:rsid w:val="0012091F"/>
    <w:rsid w:val="00122B64"/>
    <w:rsid w:val="00122DAE"/>
    <w:rsid w:val="00124F8C"/>
    <w:rsid w:val="001251F7"/>
    <w:rsid w:val="001261AF"/>
    <w:rsid w:val="00126BC2"/>
    <w:rsid w:val="001308B6"/>
    <w:rsid w:val="0013121F"/>
    <w:rsid w:val="00131FE6"/>
    <w:rsid w:val="0013263F"/>
    <w:rsid w:val="001329F8"/>
    <w:rsid w:val="001331DF"/>
    <w:rsid w:val="00134B5A"/>
    <w:rsid w:val="00134DE4"/>
    <w:rsid w:val="00135080"/>
    <w:rsid w:val="0014005A"/>
    <w:rsid w:val="0014034D"/>
    <w:rsid w:val="00140FCD"/>
    <w:rsid w:val="00140FE3"/>
    <w:rsid w:val="00144D16"/>
    <w:rsid w:val="0014589D"/>
    <w:rsid w:val="00150870"/>
    <w:rsid w:val="00150E59"/>
    <w:rsid w:val="00152DE3"/>
    <w:rsid w:val="0015318B"/>
    <w:rsid w:val="00155EF9"/>
    <w:rsid w:val="001606A3"/>
    <w:rsid w:val="00164CF9"/>
    <w:rsid w:val="00164E9B"/>
    <w:rsid w:val="0016668E"/>
    <w:rsid w:val="001667A6"/>
    <w:rsid w:val="001675B6"/>
    <w:rsid w:val="0017126E"/>
    <w:rsid w:val="0017272A"/>
    <w:rsid w:val="0017418E"/>
    <w:rsid w:val="0018171E"/>
    <w:rsid w:val="00182304"/>
    <w:rsid w:val="00184AD6"/>
    <w:rsid w:val="001850B6"/>
    <w:rsid w:val="001858ED"/>
    <w:rsid w:val="00186B0F"/>
    <w:rsid w:val="001912D1"/>
    <w:rsid w:val="00191B6B"/>
    <w:rsid w:val="00191BB3"/>
    <w:rsid w:val="00194862"/>
    <w:rsid w:val="001A0AC2"/>
    <w:rsid w:val="001A1307"/>
    <w:rsid w:val="001A4AF7"/>
    <w:rsid w:val="001B0349"/>
    <w:rsid w:val="001B1E93"/>
    <w:rsid w:val="001B282B"/>
    <w:rsid w:val="001B29A4"/>
    <w:rsid w:val="001B435A"/>
    <w:rsid w:val="001B65C1"/>
    <w:rsid w:val="001B7131"/>
    <w:rsid w:val="001C022C"/>
    <w:rsid w:val="001C260F"/>
    <w:rsid w:val="001C5203"/>
    <w:rsid w:val="001C5C3A"/>
    <w:rsid w:val="001C684B"/>
    <w:rsid w:val="001C7B5E"/>
    <w:rsid w:val="001D07A2"/>
    <w:rsid w:val="001D0CFB"/>
    <w:rsid w:val="001D1FC1"/>
    <w:rsid w:val="001D21AF"/>
    <w:rsid w:val="001D3B4A"/>
    <w:rsid w:val="001D3D32"/>
    <w:rsid w:val="001D53FC"/>
    <w:rsid w:val="001D63EF"/>
    <w:rsid w:val="001D7680"/>
    <w:rsid w:val="001E1BD8"/>
    <w:rsid w:val="001F0981"/>
    <w:rsid w:val="001F1194"/>
    <w:rsid w:val="001F424D"/>
    <w:rsid w:val="001F42A5"/>
    <w:rsid w:val="001F47AD"/>
    <w:rsid w:val="001F68D8"/>
    <w:rsid w:val="001F7B9D"/>
    <w:rsid w:val="001F7E3B"/>
    <w:rsid w:val="00201C93"/>
    <w:rsid w:val="002023B8"/>
    <w:rsid w:val="00202A0C"/>
    <w:rsid w:val="0020334A"/>
    <w:rsid w:val="00204CF9"/>
    <w:rsid w:val="0021175B"/>
    <w:rsid w:val="00212F34"/>
    <w:rsid w:val="002220D5"/>
    <w:rsid w:val="002224B4"/>
    <w:rsid w:val="00222DE1"/>
    <w:rsid w:val="00223435"/>
    <w:rsid w:val="002311FD"/>
    <w:rsid w:val="0023574F"/>
    <w:rsid w:val="002447EF"/>
    <w:rsid w:val="0024728F"/>
    <w:rsid w:val="00251550"/>
    <w:rsid w:val="00262236"/>
    <w:rsid w:val="002629EF"/>
    <w:rsid w:val="00262C10"/>
    <w:rsid w:val="00263B05"/>
    <w:rsid w:val="00264EE6"/>
    <w:rsid w:val="0027221A"/>
    <w:rsid w:val="00273793"/>
    <w:rsid w:val="00275B61"/>
    <w:rsid w:val="00276CC3"/>
    <w:rsid w:val="0028047C"/>
    <w:rsid w:val="00280667"/>
    <w:rsid w:val="00280FAF"/>
    <w:rsid w:val="00281BC3"/>
    <w:rsid w:val="00282656"/>
    <w:rsid w:val="00283069"/>
    <w:rsid w:val="002858D7"/>
    <w:rsid w:val="0028636F"/>
    <w:rsid w:val="0028660F"/>
    <w:rsid w:val="00294594"/>
    <w:rsid w:val="00294944"/>
    <w:rsid w:val="00294969"/>
    <w:rsid w:val="00296B83"/>
    <w:rsid w:val="002A37BC"/>
    <w:rsid w:val="002A75C1"/>
    <w:rsid w:val="002A7C0E"/>
    <w:rsid w:val="002B388A"/>
    <w:rsid w:val="002B4015"/>
    <w:rsid w:val="002B53FC"/>
    <w:rsid w:val="002B5EB1"/>
    <w:rsid w:val="002B6012"/>
    <w:rsid w:val="002B78CE"/>
    <w:rsid w:val="002C07D2"/>
    <w:rsid w:val="002C2FB6"/>
    <w:rsid w:val="002C4B4F"/>
    <w:rsid w:val="002D0DCE"/>
    <w:rsid w:val="002D10A4"/>
    <w:rsid w:val="002D2838"/>
    <w:rsid w:val="002D2D05"/>
    <w:rsid w:val="002D4699"/>
    <w:rsid w:val="002D7154"/>
    <w:rsid w:val="002E2C0F"/>
    <w:rsid w:val="002E5FA7"/>
    <w:rsid w:val="002F3309"/>
    <w:rsid w:val="002F572A"/>
    <w:rsid w:val="002F640B"/>
    <w:rsid w:val="003008CE"/>
    <w:rsid w:val="003009B7"/>
    <w:rsid w:val="00300E56"/>
    <w:rsid w:val="00301151"/>
    <w:rsid w:val="0030152C"/>
    <w:rsid w:val="003035BB"/>
    <w:rsid w:val="0030469C"/>
    <w:rsid w:val="00304CE8"/>
    <w:rsid w:val="003071A1"/>
    <w:rsid w:val="00311000"/>
    <w:rsid w:val="00315E7E"/>
    <w:rsid w:val="00317921"/>
    <w:rsid w:val="00321AFD"/>
    <w:rsid w:val="00321CA6"/>
    <w:rsid w:val="00323763"/>
    <w:rsid w:val="00323C5F"/>
    <w:rsid w:val="00325BF1"/>
    <w:rsid w:val="0032642E"/>
    <w:rsid w:val="003273C1"/>
    <w:rsid w:val="00334C09"/>
    <w:rsid w:val="003352E3"/>
    <w:rsid w:val="00336358"/>
    <w:rsid w:val="00346A0E"/>
    <w:rsid w:val="003570DD"/>
    <w:rsid w:val="0036512B"/>
    <w:rsid w:val="003723D4"/>
    <w:rsid w:val="00372832"/>
    <w:rsid w:val="0037301F"/>
    <w:rsid w:val="00381905"/>
    <w:rsid w:val="00382EED"/>
    <w:rsid w:val="00383ECC"/>
    <w:rsid w:val="00384CC8"/>
    <w:rsid w:val="003871FD"/>
    <w:rsid w:val="00390F36"/>
    <w:rsid w:val="003931F7"/>
    <w:rsid w:val="00395A7C"/>
    <w:rsid w:val="00395B2B"/>
    <w:rsid w:val="003963B2"/>
    <w:rsid w:val="00396BA6"/>
    <w:rsid w:val="00397A49"/>
    <w:rsid w:val="003A1E30"/>
    <w:rsid w:val="003A2829"/>
    <w:rsid w:val="003A450D"/>
    <w:rsid w:val="003A4F8F"/>
    <w:rsid w:val="003A6C81"/>
    <w:rsid w:val="003A7D1C"/>
    <w:rsid w:val="003A7E77"/>
    <w:rsid w:val="003B27F3"/>
    <w:rsid w:val="003B304B"/>
    <w:rsid w:val="003B3146"/>
    <w:rsid w:val="003B49CD"/>
    <w:rsid w:val="003B6487"/>
    <w:rsid w:val="003C18C3"/>
    <w:rsid w:val="003C3D1E"/>
    <w:rsid w:val="003C3FFF"/>
    <w:rsid w:val="003C63B5"/>
    <w:rsid w:val="003C667D"/>
    <w:rsid w:val="003C71F0"/>
    <w:rsid w:val="003D19B9"/>
    <w:rsid w:val="003D1E02"/>
    <w:rsid w:val="003D48DB"/>
    <w:rsid w:val="003E243A"/>
    <w:rsid w:val="003E74AD"/>
    <w:rsid w:val="003F015E"/>
    <w:rsid w:val="003F3741"/>
    <w:rsid w:val="003F6960"/>
    <w:rsid w:val="003F7664"/>
    <w:rsid w:val="00400414"/>
    <w:rsid w:val="004016E6"/>
    <w:rsid w:val="00402DEF"/>
    <w:rsid w:val="00405D3B"/>
    <w:rsid w:val="0040621C"/>
    <w:rsid w:val="004131E5"/>
    <w:rsid w:val="0041446B"/>
    <w:rsid w:val="0042173F"/>
    <w:rsid w:val="004225D7"/>
    <w:rsid w:val="0042595C"/>
    <w:rsid w:val="00430450"/>
    <w:rsid w:val="0043124A"/>
    <w:rsid w:val="00434D9E"/>
    <w:rsid w:val="0044071E"/>
    <w:rsid w:val="00441E97"/>
    <w:rsid w:val="0044248B"/>
    <w:rsid w:val="0044329C"/>
    <w:rsid w:val="00453E24"/>
    <w:rsid w:val="00457456"/>
    <w:rsid w:val="004577FE"/>
    <w:rsid w:val="00457B9C"/>
    <w:rsid w:val="0046164A"/>
    <w:rsid w:val="00462113"/>
    <w:rsid w:val="004628D2"/>
    <w:rsid w:val="00462DCD"/>
    <w:rsid w:val="0046416A"/>
    <w:rsid w:val="004648AD"/>
    <w:rsid w:val="004669A6"/>
    <w:rsid w:val="004703A9"/>
    <w:rsid w:val="004717CB"/>
    <w:rsid w:val="00471FBB"/>
    <w:rsid w:val="004760DE"/>
    <w:rsid w:val="004763D7"/>
    <w:rsid w:val="004764B2"/>
    <w:rsid w:val="00482932"/>
    <w:rsid w:val="0048418A"/>
    <w:rsid w:val="004851AA"/>
    <w:rsid w:val="00492707"/>
    <w:rsid w:val="0049487B"/>
    <w:rsid w:val="004A004E"/>
    <w:rsid w:val="004A24CF"/>
    <w:rsid w:val="004A2581"/>
    <w:rsid w:val="004A6E82"/>
    <w:rsid w:val="004B0866"/>
    <w:rsid w:val="004B2416"/>
    <w:rsid w:val="004B2E70"/>
    <w:rsid w:val="004B2FCC"/>
    <w:rsid w:val="004B40A0"/>
    <w:rsid w:val="004C3D1D"/>
    <w:rsid w:val="004C3D84"/>
    <w:rsid w:val="004C4EBE"/>
    <w:rsid w:val="004C6D40"/>
    <w:rsid w:val="004C7913"/>
    <w:rsid w:val="004D0309"/>
    <w:rsid w:val="004D0F55"/>
    <w:rsid w:val="004D1DC4"/>
    <w:rsid w:val="004D6F60"/>
    <w:rsid w:val="004E4DD6"/>
    <w:rsid w:val="004E751C"/>
    <w:rsid w:val="004E7907"/>
    <w:rsid w:val="004F0836"/>
    <w:rsid w:val="004F22E9"/>
    <w:rsid w:val="004F5E36"/>
    <w:rsid w:val="005008BD"/>
    <w:rsid w:val="00501D39"/>
    <w:rsid w:val="00507B47"/>
    <w:rsid w:val="00507BEF"/>
    <w:rsid w:val="00507CC9"/>
    <w:rsid w:val="00510394"/>
    <w:rsid w:val="005119A5"/>
    <w:rsid w:val="00523F68"/>
    <w:rsid w:val="0052692C"/>
    <w:rsid w:val="005278B7"/>
    <w:rsid w:val="00530F17"/>
    <w:rsid w:val="0053101E"/>
    <w:rsid w:val="0053193E"/>
    <w:rsid w:val="00532016"/>
    <w:rsid w:val="005335E6"/>
    <w:rsid w:val="00533771"/>
    <w:rsid w:val="005346C8"/>
    <w:rsid w:val="00534C28"/>
    <w:rsid w:val="0054098E"/>
    <w:rsid w:val="0054247F"/>
    <w:rsid w:val="00543E7D"/>
    <w:rsid w:val="00547960"/>
    <w:rsid w:val="00547A68"/>
    <w:rsid w:val="005531C9"/>
    <w:rsid w:val="00554879"/>
    <w:rsid w:val="005579D3"/>
    <w:rsid w:val="005608E9"/>
    <w:rsid w:val="00561832"/>
    <w:rsid w:val="00562456"/>
    <w:rsid w:val="005632A0"/>
    <w:rsid w:val="00567502"/>
    <w:rsid w:val="00570C43"/>
    <w:rsid w:val="00571B73"/>
    <w:rsid w:val="00573A29"/>
    <w:rsid w:val="00575A35"/>
    <w:rsid w:val="00592274"/>
    <w:rsid w:val="0059566E"/>
    <w:rsid w:val="005A20B7"/>
    <w:rsid w:val="005B132A"/>
    <w:rsid w:val="005B1448"/>
    <w:rsid w:val="005B2110"/>
    <w:rsid w:val="005B350B"/>
    <w:rsid w:val="005B61E6"/>
    <w:rsid w:val="005C5E20"/>
    <w:rsid w:val="005C6BBD"/>
    <w:rsid w:val="005C77E1"/>
    <w:rsid w:val="005D5972"/>
    <w:rsid w:val="005D668A"/>
    <w:rsid w:val="005D6A2F"/>
    <w:rsid w:val="005E0546"/>
    <w:rsid w:val="005E056B"/>
    <w:rsid w:val="005E0592"/>
    <w:rsid w:val="005E1A82"/>
    <w:rsid w:val="005E3787"/>
    <w:rsid w:val="005E488E"/>
    <w:rsid w:val="005E68F1"/>
    <w:rsid w:val="005E794C"/>
    <w:rsid w:val="005F0A28"/>
    <w:rsid w:val="005F0E5E"/>
    <w:rsid w:val="005F56EB"/>
    <w:rsid w:val="005F671C"/>
    <w:rsid w:val="005F7355"/>
    <w:rsid w:val="00600535"/>
    <w:rsid w:val="0060058E"/>
    <w:rsid w:val="00602DA1"/>
    <w:rsid w:val="00603F83"/>
    <w:rsid w:val="00604F82"/>
    <w:rsid w:val="00607662"/>
    <w:rsid w:val="00610CD6"/>
    <w:rsid w:val="0061122A"/>
    <w:rsid w:val="00613C64"/>
    <w:rsid w:val="00615615"/>
    <w:rsid w:val="00620DEE"/>
    <w:rsid w:val="00621F92"/>
    <w:rsid w:val="00621FE0"/>
    <w:rsid w:val="0062280A"/>
    <w:rsid w:val="006231E1"/>
    <w:rsid w:val="00623909"/>
    <w:rsid w:val="00623D9E"/>
    <w:rsid w:val="00625639"/>
    <w:rsid w:val="00626342"/>
    <w:rsid w:val="00626B10"/>
    <w:rsid w:val="00630CA5"/>
    <w:rsid w:val="00631B33"/>
    <w:rsid w:val="00635326"/>
    <w:rsid w:val="00635CD1"/>
    <w:rsid w:val="00636FBF"/>
    <w:rsid w:val="00637EF2"/>
    <w:rsid w:val="0064184D"/>
    <w:rsid w:val="006422CC"/>
    <w:rsid w:val="00643621"/>
    <w:rsid w:val="00646EFF"/>
    <w:rsid w:val="0065056C"/>
    <w:rsid w:val="00650E4A"/>
    <w:rsid w:val="00651D18"/>
    <w:rsid w:val="00660E3E"/>
    <w:rsid w:val="00662E74"/>
    <w:rsid w:val="0066543E"/>
    <w:rsid w:val="00665EC4"/>
    <w:rsid w:val="0067073D"/>
    <w:rsid w:val="00671CCC"/>
    <w:rsid w:val="00674004"/>
    <w:rsid w:val="0067403B"/>
    <w:rsid w:val="0067769E"/>
    <w:rsid w:val="00677EE3"/>
    <w:rsid w:val="00680C23"/>
    <w:rsid w:val="00683E23"/>
    <w:rsid w:val="00693766"/>
    <w:rsid w:val="006948E7"/>
    <w:rsid w:val="00695E0E"/>
    <w:rsid w:val="006978BA"/>
    <w:rsid w:val="00697B7B"/>
    <w:rsid w:val="006A1DEC"/>
    <w:rsid w:val="006A212B"/>
    <w:rsid w:val="006A22A1"/>
    <w:rsid w:val="006A2DBB"/>
    <w:rsid w:val="006A3281"/>
    <w:rsid w:val="006A360F"/>
    <w:rsid w:val="006A5579"/>
    <w:rsid w:val="006A6DE5"/>
    <w:rsid w:val="006B2039"/>
    <w:rsid w:val="006B4888"/>
    <w:rsid w:val="006B4BFA"/>
    <w:rsid w:val="006B59EB"/>
    <w:rsid w:val="006C2E45"/>
    <w:rsid w:val="006C359C"/>
    <w:rsid w:val="006C5579"/>
    <w:rsid w:val="006D00BF"/>
    <w:rsid w:val="006D0637"/>
    <w:rsid w:val="006D3B2B"/>
    <w:rsid w:val="006D6E8B"/>
    <w:rsid w:val="006D7209"/>
    <w:rsid w:val="006E01CF"/>
    <w:rsid w:val="006E0830"/>
    <w:rsid w:val="006E1015"/>
    <w:rsid w:val="006E276B"/>
    <w:rsid w:val="006E2C06"/>
    <w:rsid w:val="006E4E29"/>
    <w:rsid w:val="006E737D"/>
    <w:rsid w:val="006E7F84"/>
    <w:rsid w:val="006F41E9"/>
    <w:rsid w:val="00703DB9"/>
    <w:rsid w:val="00703F4B"/>
    <w:rsid w:val="00703FCC"/>
    <w:rsid w:val="00706302"/>
    <w:rsid w:val="00707DD1"/>
    <w:rsid w:val="00710F86"/>
    <w:rsid w:val="00712663"/>
    <w:rsid w:val="00713973"/>
    <w:rsid w:val="00720A24"/>
    <w:rsid w:val="0072221C"/>
    <w:rsid w:val="00722985"/>
    <w:rsid w:val="00730B85"/>
    <w:rsid w:val="00732386"/>
    <w:rsid w:val="0073514D"/>
    <w:rsid w:val="0074466F"/>
    <w:rsid w:val="007447F3"/>
    <w:rsid w:val="007452B5"/>
    <w:rsid w:val="0074669F"/>
    <w:rsid w:val="007475CF"/>
    <w:rsid w:val="00753CC7"/>
    <w:rsid w:val="0075499F"/>
    <w:rsid w:val="00755970"/>
    <w:rsid w:val="00760DAC"/>
    <w:rsid w:val="00761C8A"/>
    <w:rsid w:val="00765720"/>
    <w:rsid w:val="007661C8"/>
    <w:rsid w:val="0077098D"/>
    <w:rsid w:val="00775147"/>
    <w:rsid w:val="00775EAA"/>
    <w:rsid w:val="0077742A"/>
    <w:rsid w:val="00780C51"/>
    <w:rsid w:val="0078598F"/>
    <w:rsid w:val="00785BF9"/>
    <w:rsid w:val="0078635D"/>
    <w:rsid w:val="007931FA"/>
    <w:rsid w:val="00793F0F"/>
    <w:rsid w:val="00794B0C"/>
    <w:rsid w:val="007952EA"/>
    <w:rsid w:val="00796C98"/>
    <w:rsid w:val="007A0436"/>
    <w:rsid w:val="007A3F37"/>
    <w:rsid w:val="007A4861"/>
    <w:rsid w:val="007A645B"/>
    <w:rsid w:val="007A6E71"/>
    <w:rsid w:val="007A7BBA"/>
    <w:rsid w:val="007B0C50"/>
    <w:rsid w:val="007B1AD3"/>
    <w:rsid w:val="007B33DE"/>
    <w:rsid w:val="007B48F9"/>
    <w:rsid w:val="007B5381"/>
    <w:rsid w:val="007B62E6"/>
    <w:rsid w:val="007B6434"/>
    <w:rsid w:val="007C1A43"/>
    <w:rsid w:val="007C27FA"/>
    <w:rsid w:val="007C2B27"/>
    <w:rsid w:val="007C3F0C"/>
    <w:rsid w:val="007C4A78"/>
    <w:rsid w:val="007D0951"/>
    <w:rsid w:val="007D1691"/>
    <w:rsid w:val="007D610D"/>
    <w:rsid w:val="007E0E77"/>
    <w:rsid w:val="007E373F"/>
    <w:rsid w:val="007E3DF4"/>
    <w:rsid w:val="007E6604"/>
    <w:rsid w:val="007F239F"/>
    <w:rsid w:val="007F3169"/>
    <w:rsid w:val="007F4509"/>
    <w:rsid w:val="0080013E"/>
    <w:rsid w:val="00801759"/>
    <w:rsid w:val="0080354D"/>
    <w:rsid w:val="008039F7"/>
    <w:rsid w:val="00811981"/>
    <w:rsid w:val="00813288"/>
    <w:rsid w:val="008168FC"/>
    <w:rsid w:val="0081752B"/>
    <w:rsid w:val="0082172B"/>
    <w:rsid w:val="008223A6"/>
    <w:rsid w:val="00823DA0"/>
    <w:rsid w:val="00830996"/>
    <w:rsid w:val="00830F32"/>
    <w:rsid w:val="008345F1"/>
    <w:rsid w:val="00842CBD"/>
    <w:rsid w:val="008470E6"/>
    <w:rsid w:val="008521B0"/>
    <w:rsid w:val="008561A9"/>
    <w:rsid w:val="00856B14"/>
    <w:rsid w:val="00860A4A"/>
    <w:rsid w:val="0086416F"/>
    <w:rsid w:val="00865B07"/>
    <w:rsid w:val="008667EA"/>
    <w:rsid w:val="00867A42"/>
    <w:rsid w:val="008710F6"/>
    <w:rsid w:val="00873B4B"/>
    <w:rsid w:val="0087637F"/>
    <w:rsid w:val="008817E9"/>
    <w:rsid w:val="00882682"/>
    <w:rsid w:val="0088490D"/>
    <w:rsid w:val="008876F9"/>
    <w:rsid w:val="00891217"/>
    <w:rsid w:val="00892AD5"/>
    <w:rsid w:val="00895283"/>
    <w:rsid w:val="008A1512"/>
    <w:rsid w:val="008A19B5"/>
    <w:rsid w:val="008A1C16"/>
    <w:rsid w:val="008A2907"/>
    <w:rsid w:val="008A743F"/>
    <w:rsid w:val="008B066D"/>
    <w:rsid w:val="008B1990"/>
    <w:rsid w:val="008C1627"/>
    <w:rsid w:val="008C4F3B"/>
    <w:rsid w:val="008C6129"/>
    <w:rsid w:val="008C7EFB"/>
    <w:rsid w:val="008D32B9"/>
    <w:rsid w:val="008D433B"/>
    <w:rsid w:val="008D4A16"/>
    <w:rsid w:val="008E07E9"/>
    <w:rsid w:val="008E13F6"/>
    <w:rsid w:val="008E23A2"/>
    <w:rsid w:val="008E5401"/>
    <w:rsid w:val="008E566E"/>
    <w:rsid w:val="008F1F96"/>
    <w:rsid w:val="008F4993"/>
    <w:rsid w:val="008F6B8F"/>
    <w:rsid w:val="008F6EEF"/>
    <w:rsid w:val="008F7110"/>
    <w:rsid w:val="008F7417"/>
    <w:rsid w:val="008F7B9D"/>
    <w:rsid w:val="0090161A"/>
    <w:rsid w:val="00901EB6"/>
    <w:rsid w:val="009021D7"/>
    <w:rsid w:val="009040C2"/>
    <w:rsid w:val="009041F8"/>
    <w:rsid w:val="00904723"/>
    <w:rsid w:val="00904C62"/>
    <w:rsid w:val="00904ED1"/>
    <w:rsid w:val="00913644"/>
    <w:rsid w:val="00913FE6"/>
    <w:rsid w:val="0092176E"/>
    <w:rsid w:val="00922BA8"/>
    <w:rsid w:val="009248FF"/>
    <w:rsid w:val="00924DAC"/>
    <w:rsid w:val="009265AB"/>
    <w:rsid w:val="00927058"/>
    <w:rsid w:val="009301C3"/>
    <w:rsid w:val="00931E98"/>
    <w:rsid w:val="00935437"/>
    <w:rsid w:val="0093713C"/>
    <w:rsid w:val="00942693"/>
    <w:rsid w:val="00942750"/>
    <w:rsid w:val="009450CE"/>
    <w:rsid w:val="009459BB"/>
    <w:rsid w:val="00946BED"/>
    <w:rsid w:val="00947179"/>
    <w:rsid w:val="00950380"/>
    <w:rsid w:val="0095164B"/>
    <w:rsid w:val="00954090"/>
    <w:rsid w:val="009573E7"/>
    <w:rsid w:val="00961D1A"/>
    <w:rsid w:val="00963080"/>
    <w:rsid w:val="00963E05"/>
    <w:rsid w:val="00964A45"/>
    <w:rsid w:val="009665F2"/>
    <w:rsid w:val="00967843"/>
    <w:rsid w:val="00967D54"/>
    <w:rsid w:val="00970B59"/>
    <w:rsid w:val="00971028"/>
    <w:rsid w:val="00971318"/>
    <w:rsid w:val="00973C29"/>
    <w:rsid w:val="009746FB"/>
    <w:rsid w:val="0097559B"/>
    <w:rsid w:val="00975F7B"/>
    <w:rsid w:val="00975FB2"/>
    <w:rsid w:val="00981824"/>
    <w:rsid w:val="00990695"/>
    <w:rsid w:val="00993615"/>
    <w:rsid w:val="00993B84"/>
    <w:rsid w:val="00994C6A"/>
    <w:rsid w:val="00996483"/>
    <w:rsid w:val="00996F5A"/>
    <w:rsid w:val="009A1B78"/>
    <w:rsid w:val="009A657A"/>
    <w:rsid w:val="009A7CCC"/>
    <w:rsid w:val="009B041A"/>
    <w:rsid w:val="009B5E7F"/>
    <w:rsid w:val="009B6402"/>
    <w:rsid w:val="009B6CBE"/>
    <w:rsid w:val="009B6E57"/>
    <w:rsid w:val="009B7E47"/>
    <w:rsid w:val="009C30B2"/>
    <w:rsid w:val="009C37C3"/>
    <w:rsid w:val="009C71C4"/>
    <w:rsid w:val="009C7C86"/>
    <w:rsid w:val="009D1084"/>
    <w:rsid w:val="009D15A6"/>
    <w:rsid w:val="009D2FF7"/>
    <w:rsid w:val="009D32DD"/>
    <w:rsid w:val="009E2B04"/>
    <w:rsid w:val="009E745A"/>
    <w:rsid w:val="009E7884"/>
    <w:rsid w:val="009E788A"/>
    <w:rsid w:val="009F0E08"/>
    <w:rsid w:val="00A01998"/>
    <w:rsid w:val="00A02138"/>
    <w:rsid w:val="00A0430D"/>
    <w:rsid w:val="00A044DD"/>
    <w:rsid w:val="00A07814"/>
    <w:rsid w:val="00A079AE"/>
    <w:rsid w:val="00A118E2"/>
    <w:rsid w:val="00A1192D"/>
    <w:rsid w:val="00A13D45"/>
    <w:rsid w:val="00A146BF"/>
    <w:rsid w:val="00A16BD1"/>
    <w:rsid w:val="00A1763D"/>
    <w:rsid w:val="00A17643"/>
    <w:rsid w:val="00A17CEC"/>
    <w:rsid w:val="00A27EF0"/>
    <w:rsid w:val="00A33D08"/>
    <w:rsid w:val="00A42361"/>
    <w:rsid w:val="00A43BE9"/>
    <w:rsid w:val="00A454FB"/>
    <w:rsid w:val="00A46847"/>
    <w:rsid w:val="00A50059"/>
    <w:rsid w:val="00A50B20"/>
    <w:rsid w:val="00A51390"/>
    <w:rsid w:val="00A51749"/>
    <w:rsid w:val="00A53FCF"/>
    <w:rsid w:val="00A60D13"/>
    <w:rsid w:val="00A61620"/>
    <w:rsid w:val="00A62227"/>
    <w:rsid w:val="00A622CA"/>
    <w:rsid w:val="00A64201"/>
    <w:rsid w:val="00A7223D"/>
    <w:rsid w:val="00A72745"/>
    <w:rsid w:val="00A76EFC"/>
    <w:rsid w:val="00A77016"/>
    <w:rsid w:val="00A7726F"/>
    <w:rsid w:val="00A82309"/>
    <w:rsid w:val="00A82708"/>
    <w:rsid w:val="00A841BF"/>
    <w:rsid w:val="00A87D50"/>
    <w:rsid w:val="00A91010"/>
    <w:rsid w:val="00A97F29"/>
    <w:rsid w:val="00AA183F"/>
    <w:rsid w:val="00AA3363"/>
    <w:rsid w:val="00AA702E"/>
    <w:rsid w:val="00AA7D26"/>
    <w:rsid w:val="00AB0964"/>
    <w:rsid w:val="00AB3226"/>
    <w:rsid w:val="00AB5011"/>
    <w:rsid w:val="00AB677A"/>
    <w:rsid w:val="00AB7155"/>
    <w:rsid w:val="00AC1364"/>
    <w:rsid w:val="00AC7368"/>
    <w:rsid w:val="00AD16B9"/>
    <w:rsid w:val="00AD4B56"/>
    <w:rsid w:val="00AD62AE"/>
    <w:rsid w:val="00AE06D9"/>
    <w:rsid w:val="00AE377D"/>
    <w:rsid w:val="00AE5B93"/>
    <w:rsid w:val="00AE6CA5"/>
    <w:rsid w:val="00AF0EBA"/>
    <w:rsid w:val="00AF10E3"/>
    <w:rsid w:val="00AF2463"/>
    <w:rsid w:val="00AF2C2B"/>
    <w:rsid w:val="00B02C8A"/>
    <w:rsid w:val="00B116F0"/>
    <w:rsid w:val="00B12301"/>
    <w:rsid w:val="00B168B5"/>
    <w:rsid w:val="00B16B64"/>
    <w:rsid w:val="00B17FBD"/>
    <w:rsid w:val="00B25B03"/>
    <w:rsid w:val="00B30B1B"/>
    <w:rsid w:val="00B315A6"/>
    <w:rsid w:val="00B31813"/>
    <w:rsid w:val="00B33365"/>
    <w:rsid w:val="00B3345E"/>
    <w:rsid w:val="00B37A28"/>
    <w:rsid w:val="00B42661"/>
    <w:rsid w:val="00B4509E"/>
    <w:rsid w:val="00B47C7E"/>
    <w:rsid w:val="00B50510"/>
    <w:rsid w:val="00B548AD"/>
    <w:rsid w:val="00B56AF6"/>
    <w:rsid w:val="00B57B36"/>
    <w:rsid w:val="00B57E6F"/>
    <w:rsid w:val="00B62157"/>
    <w:rsid w:val="00B73004"/>
    <w:rsid w:val="00B83210"/>
    <w:rsid w:val="00B83363"/>
    <w:rsid w:val="00B8686D"/>
    <w:rsid w:val="00B86A69"/>
    <w:rsid w:val="00B87E04"/>
    <w:rsid w:val="00B90D0E"/>
    <w:rsid w:val="00B93F69"/>
    <w:rsid w:val="00B95964"/>
    <w:rsid w:val="00BA0792"/>
    <w:rsid w:val="00BA27C1"/>
    <w:rsid w:val="00BA5368"/>
    <w:rsid w:val="00BA664C"/>
    <w:rsid w:val="00BA7034"/>
    <w:rsid w:val="00BB1A45"/>
    <w:rsid w:val="00BB1DDC"/>
    <w:rsid w:val="00BB2631"/>
    <w:rsid w:val="00BB38B0"/>
    <w:rsid w:val="00BB623F"/>
    <w:rsid w:val="00BC2F26"/>
    <w:rsid w:val="00BC30C9"/>
    <w:rsid w:val="00BC765F"/>
    <w:rsid w:val="00BD077D"/>
    <w:rsid w:val="00BD19B5"/>
    <w:rsid w:val="00BD2A95"/>
    <w:rsid w:val="00BE3E58"/>
    <w:rsid w:val="00BE4D78"/>
    <w:rsid w:val="00BE6CA7"/>
    <w:rsid w:val="00BF13CE"/>
    <w:rsid w:val="00BF1959"/>
    <w:rsid w:val="00BF2160"/>
    <w:rsid w:val="00C01616"/>
    <w:rsid w:val="00C0162B"/>
    <w:rsid w:val="00C035B2"/>
    <w:rsid w:val="00C060A7"/>
    <w:rsid w:val="00C068ED"/>
    <w:rsid w:val="00C10896"/>
    <w:rsid w:val="00C13F2B"/>
    <w:rsid w:val="00C22E0C"/>
    <w:rsid w:val="00C2673F"/>
    <w:rsid w:val="00C26FB4"/>
    <w:rsid w:val="00C27CB4"/>
    <w:rsid w:val="00C30F31"/>
    <w:rsid w:val="00C312CA"/>
    <w:rsid w:val="00C3239A"/>
    <w:rsid w:val="00C345B1"/>
    <w:rsid w:val="00C361F1"/>
    <w:rsid w:val="00C3632F"/>
    <w:rsid w:val="00C40142"/>
    <w:rsid w:val="00C420BB"/>
    <w:rsid w:val="00C52426"/>
    <w:rsid w:val="00C52C3C"/>
    <w:rsid w:val="00C55020"/>
    <w:rsid w:val="00C56D19"/>
    <w:rsid w:val="00C57182"/>
    <w:rsid w:val="00C57863"/>
    <w:rsid w:val="00C640AF"/>
    <w:rsid w:val="00C655FD"/>
    <w:rsid w:val="00C665DD"/>
    <w:rsid w:val="00C67C77"/>
    <w:rsid w:val="00C71B84"/>
    <w:rsid w:val="00C75407"/>
    <w:rsid w:val="00C824D8"/>
    <w:rsid w:val="00C828C1"/>
    <w:rsid w:val="00C83028"/>
    <w:rsid w:val="00C841C6"/>
    <w:rsid w:val="00C84F04"/>
    <w:rsid w:val="00C8608F"/>
    <w:rsid w:val="00C863AA"/>
    <w:rsid w:val="00C870A8"/>
    <w:rsid w:val="00C9059A"/>
    <w:rsid w:val="00C90DC4"/>
    <w:rsid w:val="00C9217C"/>
    <w:rsid w:val="00C930CA"/>
    <w:rsid w:val="00C93A55"/>
    <w:rsid w:val="00C94434"/>
    <w:rsid w:val="00C96CC0"/>
    <w:rsid w:val="00C97ED2"/>
    <w:rsid w:val="00CA0D75"/>
    <w:rsid w:val="00CA1C95"/>
    <w:rsid w:val="00CA29C0"/>
    <w:rsid w:val="00CA44F8"/>
    <w:rsid w:val="00CA5A9C"/>
    <w:rsid w:val="00CA7C8B"/>
    <w:rsid w:val="00CB0F62"/>
    <w:rsid w:val="00CB22F2"/>
    <w:rsid w:val="00CB3570"/>
    <w:rsid w:val="00CB5C49"/>
    <w:rsid w:val="00CB7340"/>
    <w:rsid w:val="00CC4C20"/>
    <w:rsid w:val="00CC760A"/>
    <w:rsid w:val="00CC778D"/>
    <w:rsid w:val="00CC7D81"/>
    <w:rsid w:val="00CD3517"/>
    <w:rsid w:val="00CD5FE2"/>
    <w:rsid w:val="00CE08AE"/>
    <w:rsid w:val="00CE12D3"/>
    <w:rsid w:val="00CE5390"/>
    <w:rsid w:val="00CE781F"/>
    <w:rsid w:val="00CE7C68"/>
    <w:rsid w:val="00CE7D29"/>
    <w:rsid w:val="00CE7F19"/>
    <w:rsid w:val="00CF1150"/>
    <w:rsid w:val="00CF4574"/>
    <w:rsid w:val="00CF674A"/>
    <w:rsid w:val="00D02B4C"/>
    <w:rsid w:val="00D040C4"/>
    <w:rsid w:val="00D04EC7"/>
    <w:rsid w:val="00D06736"/>
    <w:rsid w:val="00D12B1D"/>
    <w:rsid w:val="00D154AC"/>
    <w:rsid w:val="00D17B25"/>
    <w:rsid w:val="00D20AD1"/>
    <w:rsid w:val="00D24FEB"/>
    <w:rsid w:val="00D2582C"/>
    <w:rsid w:val="00D322E2"/>
    <w:rsid w:val="00D3239E"/>
    <w:rsid w:val="00D32B8E"/>
    <w:rsid w:val="00D335D5"/>
    <w:rsid w:val="00D33C88"/>
    <w:rsid w:val="00D35B22"/>
    <w:rsid w:val="00D41194"/>
    <w:rsid w:val="00D46B7E"/>
    <w:rsid w:val="00D5153C"/>
    <w:rsid w:val="00D52ACF"/>
    <w:rsid w:val="00D52DC1"/>
    <w:rsid w:val="00D57C84"/>
    <w:rsid w:val="00D6057D"/>
    <w:rsid w:val="00D60A27"/>
    <w:rsid w:val="00D70391"/>
    <w:rsid w:val="00D71640"/>
    <w:rsid w:val="00D7215C"/>
    <w:rsid w:val="00D72D95"/>
    <w:rsid w:val="00D734D2"/>
    <w:rsid w:val="00D75DA7"/>
    <w:rsid w:val="00D836C5"/>
    <w:rsid w:val="00D84576"/>
    <w:rsid w:val="00D85656"/>
    <w:rsid w:val="00D8648F"/>
    <w:rsid w:val="00D8714C"/>
    <w:rsid w:val="00D9439D"/>
    <w:rsid w:val="00D94A2C"/>
    <w:rsid w:val="00DA08B8"/>
    <w:rsid w:val="00DA1399"/>
    <w:rsid w:val="00DA16AC"/>
    <w:rsid w:val="00DA24C6"/>
    <w:rsid w:val="00DA4D7B"/>
    <w:rsid w:val="00DB00A1"/>
    <w:rsid w:val="00DB3BD5"/>
    <w:rsid w:val="00DB44C9"/>
    <w:rsid w:val="00DB5D8D"/>
    <w:rsid w:val="00DB5FED"/>
    <w:rsid w:val="00DB7463"/>
    <w:rsid w:val="00DC2840"/>
    <w:rsid w:val="00DC4CFD"/>
    <w:rsid w:val="00DC73EE"/>
    <w:rsid w:val="00DD0642"/>
    <w:rsid w:val="00DD1F00"/>
    <w:rsid w:val="00DD271C"/>
    <w:rsid w:val="00DD58B6"/>
    <w:rsid w:val="00DD785D"/>
    <w:rsid w:val="00DD7B65"/>
    <w:rsid w:val="00DE077F"/>
    <w:rsid w:val="00DE170A"/>
    <w:rsid w:val="00DE264A"/>
    <w:rsid w:val="00DE3695"/>
    <w:rsid w:val="00DE3D15"/>
    <w:rsid w:val="00DE65DF"/>
    <w:rsid w:val="00DE6E68"/>
    <w:rsid w:val="00DF5072"/>
    <w:rsid w:val="00DF70BA"/>
    <w:rsid w:val="00E00E5A"/>
    <w:rsid w:val="00E01DE1"/>
    <w:rsid w:val="00E02D18"/>
    <w:rsid w:val="00E041E7"/>
    <w:rsid w:val="00E04477"/>
    <w:rsid w:val="00E05E00"/>
    <w:rsid w:val="00E06021"/>
    <w:rsid w:val="00E11130"/>
    <w:rsid w:val="00E116FE"/>
    <w:rsid w:val="00E129BC"/>
    <w:rsid w:val="00E16794"/>
    <w:rsid w:val="00E16D7A"/>
    <w:rsid w:val="00E22640"/>
    <w:rsid w:val="00E23CA1"/>
    <w:rsid w:val="00E23F98"/>
    <w:rsid w:val="00E262E6"/>
    <w:rsid w:val="00E3302D"/>
    <w:rsid w:val="00E409A8"/>
    <w:rsid w:val="00E50C12"/>
    <w:rsid w:val="00E526DD"/>
    <w:rsid w:val="00E6475E"/>
    <w:rsid w:val="00E65035"/>
    <w:rsid w:val="00E65B91"/>
    <w:rsid w:val="00E66883"/>
    <w:rsid w:val="00E67898"/>
    <w:rsid w:val="00E71E59"/>
    <w:rsid w:val="00E7209D"/>
    <w:rsid w:val="00E72EAD"/>
    <w:rsid w:val="00E73239"/>
    <w:rsid w:val="00E7584F"/>
    <w:rsid w:val="00E7587D"/>
    <w:rsid w:val="00E77223"/>
    <w:rsid w:val="00E82503"/>
    <w:rsid w:val="00E82C24"/>
    <w:rsid w:val="00E8528B"/>
    <w:rsid w:val="00E858A5"/>
    <w:rsid w:val="00E85B94"/>
    <w:rsid w:val="00E86706"/>
    <w:rsid w:val="00E87E7F"/>
    <w:rsid w:val="00E94CC5"/>
    <w:rsid w:val="00E978D0"/>
    <w:rsid w:val="00EA0629"/>
    <w:rsid w:val="00EA1915"/>
    <w:rsid w:val="00EA3407"/>
    <w:rsid w:val="00EA3496"/>
    <w:rsid w:val="00EA4290"/>
    <w:rsid w:val="00EA4613"/>
    <w:rsid w:val="00EA7F91"/>
    <w:rsid w:val="00EB1523"/>
    <w:rsid w:val="00EB2612"/>
    <w:rsid w:val="00EB44C4"/>
    <w:rsid w:val="00EC0E49"/>
    <w:rsid w:val="00EC101F"/>
    <w:rsid w:val="00EC1D9F"/>
    <w:rsid w:val="00ED2EF5"/>
    <w:rsid w:val="00ED3BC8"/>
    <w:rsid w:val="00ED60B1"/>
    <w:rsid w:val="00EE0131"/>
    <w:rsid w:val="00EE17B0"/>
    <w:rsid w:val="00EE1F0E"/>
    <w:rsid w:val="00EF007C"/>
    <w:rsid w:val="00EF06D9"/>
    <w:rsid w:val="00EF19FD"/>
    <w:rsid w:val="00EF393A"/>
    <w:rsid w:val="00EF42C5"/>
    <w:rsid w:val="00EF462B"/>
    <w:rsid w:val="00EF4B4A"/>
    <w:rsid w:val="00F01CD2"/>
    <w:rsid w:val="00F111F2"/>
    <w:rsid w:val="00F13723"/>
    <w:rsid w:val="00F146B0"/>
    <w:rsid w:val="00F16112"/>
    <w:rsid w:val="00F16EFE"/>
    <w:rsid w:val="00F170BB"/>
    <w:rsid w:val="00F2478C"/>
    <w:rsid w:val="00F3049E"/>
    <w:rsid w:val="00F30C64"/>
    <w:rsid w:val="00F31E21"/>
    <w:rsid w:val="00F3204C"/>
    <w:rsid w:val="00F32BA2"/>
    <w:rsid w:val="00F32CDB"/>
    <w:rsid w:val="00F37B85"/>
    <w:rsid w:val="00F4063A"/>
    <w:rsid w:val="00F40C2E"/>
    <w:rsid w:val="00F41EE4"/>
    <w:rsid w:val="00F465F8"/>
    <w:rsid w:val="00F46BB5"/>
    <w:rsid w:val="00F51EEA"/>
    <w:rsid w:val="00F52068"/>
    <w:rsid w:val="00F53789"/>
    <w:rsid w:val="00F565FE"/>
    <w:rsid w:val="00F57274"/>
    <w:rsid w:val="00F63A70"/>
    <w:rsid w:val="00F63D8C"/>
    <w:rsid w:val="00F658F5"/>
    <w:rsid w:val="00F65C0B"/>
    <w:rsid w:val="00F66329"/>
    <w:rsid w:val="00F667A3"/>
    <w:rsid w:val="00F71850"/>
    <w:rsid w:val="00F71BC4"/>
    <w:rsid w:val="00F7301E"/>
    <w:rsid w:val="00F7534E"/>
    <w:rsid w:val="00F800EA"/>
    <w:rsid w:val="00F80361"/>
    <w:rsid w:val="00F8144D"/>
    <w:rsid w:val="00F92441"/>
    <w:rsid w:val="00F93EDF"/>
    <w:rsid w:val="00F93F54"/>
    <w:rsid w:val="00F95226"/>
    <w:rsid w:val="00F9613C"/>
    <w:rsid w:val="00F96E34"/>
    <w:rsid w:val="00FA1802"/>
    <w:rsid w:val="00FA21D0"/>
    <w:rsid w:val="00FA4055"/>
    <w:rsid w:val="00FA53AE"/>
    <w:rsid w:val="00FA5F5F"/>
    <w:rsid w:val="00FA7425"/>
    <w:rsid w:val="00FB1470"/>
    <w:rsid w:val="00FB2F7A"/>
    <w:rsid w:val="00FB513F"/>
    <w:rsid w:val="00FB730C"/>
    <w:rsid w:val="00FC2695"/>
    <w:rsid w:val="00FC2DE8"/>
    <w:rsid w:val="00FC3E03"/>
    <w:rsid w:val="00FC3FC1"/>
    <w:rsid w:val="00FE1B84"/>
    <w:rsid w:val="00FE5611"/>
    <w:rsid w:val="00FE68D7"/>
    <w:rsid w:val="00FF0F77"/>
    <w:rsid w:val="00FF1319"/>
    <w:rsid w:val="00FF1A5B"/>
    <w:rsid w:val="00FF58A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F9A5EDC1-5450-428A-8038-4DDD1216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US"/>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D60A27"/>
    <w:pPr>
      <w:keepNext/>
      <w:suppressAutoHyphens/>
      <w:spacing w:before="120" w:after="120" w:line="240" w:lineRule="auto"/>
      <w:jc w:val="both"/>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D60A27"/>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styleId="Textodelmarcadordeposicin">
    <w:name w:val="Placeholder Text"/>
    <w:basedOn w:val="Fuentedeprrafopredeter"/>
    <w:uiPriority w:val="99"/>
    <w:semiHidden/>
    <w:rsid w:val="00C30F31"/>
    <w:rPr>
      <w:color w:val="808080"/>
    </w:rPr>
  </w:style>
  <w:style w:type="paragraph" w:customStyle="1" w:styleId="sencillo">
    <w:name w:val="sencillo"/>
    <w:basedOn w:val="CETBodytext"/>
    <w:rsid w:val="00CB5C49"/>
    <w:rPr>
      <w:b/>
      <w:lang w:val="en-GB"/>
    </w:rPr>
  </w:style>
  <w:style w:type="character" w:styleId="Mencinsinresolver">
    <w:name w:val="Unresolved Mention"/>
    <w:basedOn w:val="Fuentedeprrafopredeter"/>
    <w:uiPriority w:val="99"/>
    <w:semiHidden/>
    <w:unhideWhenUsed/>
    <w:rsid w:val="00DE077F"/>
    <w:rPr>
      <w:color w:val="605E5C"/>
      <w:shd w:val="clear" w:color="auto" w:fill="E1DFDD"/>
    </w:rPr>
  </w:style>
  <w:style w:type="paragraph" w:styleId="Sinespaciado">
    <w:name w:val="No Spacing"/>
    <w:uiPriority w:val="1"/>
    <w:qFormat/>
    <w:rsid w:val="00E66883"/>
    <w:pPr>
      <w:spacing w:after="0" w:line="240" w:lineRule="auto"/>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1693">
      <w:bodyDiv w:val="1"/>
      <w:marLeft w:val="0"/>
      <w:marRight w:val="0"/>
      <w:marTop w:val="0"/>
      <w:marBottom w:val="0"/>
      <w:divBdr>
        <w:top w:val="none" w:sz="0" w:space="0" w:color="auto"/>
        <w:left w:val="none" w:sz="0" w:space="0" w:color="auto"/>
        <w:bottom w:val="none" w:sz="0" w:space="0" w:color="auto"/>
        <w:right w:val="none" w:sz="0" w:space="0" w:color="auto"/>
      </w:divBdr>
    </w:div>
    <w:div w:id="948777058">
      <w:bodyDiv w:val="1"/>
      <w:marLeft w:val="0"/>
      <w:marRight w:val="0"/>
      <w:marTop w:val="0"/>
      <w:marBottom w:val="0"/>
      <w:divBdr>
        <w:top w:val="none" w:sz="0" w:space="0" w:color="auto"/>
        <w:left w:val="none" w:sz="0" w:space="0" w:color="auto"/>
        <w:bottom w:val="none" w:sz="0" w:space="0" w:color="auto"/>
        <w:right w:val="none" w:sz="0" w:space="0" w:color="auto"/>
      </w:divBdr>
    </w:div>
    <w:div w:id="1081298405">
      <w:bodyDiv w:val="1"/>
      <w:marLeft w:val="0"/>
      <w:marRight w:val="0"/>
      <w:marTop w:val="0"/>
      <w:marBottom w:val="0"/>
      <w:divBdr>
        <w:top w:val="none" w:sz="0" w:space="0" w:color="auto"/>
        <w:left w:val="none" w:sz="0" w:space="0" w:color="auto"/>
        <w:bottom w:val="none" w:sz="0" w:space="0" w:color="auto"/>
        <w:right w:val="none" w:sz="0" w:space="0" w:color="auto"/>
      </w:divBdr>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1758936436">
      <w:bodyDiv w:val="1"/>
      <w:marLeft w:val="0"/>
      <w:marRight w:val="0"/>
      <w:marTop w:val="0"/>
      <w:marBottom w:val="0"/>
      <w:divBdr>
        <w:top w:val="none" w:sz="0" w:space="0" w:color="auto"/>
        <w:left w:val="none" w:sz="0" w:space="0" w:color="auto"/>
        <w:bottom w:val="none" w:sz="0" w:space="0" w:color="auto"/>
        <w:right w:val="none" w:sz="0" w:space="0" w:color="auto"/>
      </w:divBdr>
    </w:div>
    <w:div w:id="2054379475">
      <w:bodyDiv w:val="1"/>
      <w:marLeft w:val="0"/>
      <w:marRight w:val="0"/>
      <w:marTop w:val="0"/>
      <w:marBottom w:val="0"/>
      <w:divBdr>
        <w:top w:val="none" w:sz="0" w:space="0" w:color="auto"/>
        <w:left w:val="none" w:sz="0" w:space="0" w:color="auto"/>
        <w:bottom w:val="none" w:sz="0" w:space="0" w:color="auto"/>
        <w:right w:val="none" w:sz="0" w:space="0" w:color="auto"/>
      </w:divBdr>
    </w:div>
    <w:div w:id="2115974053">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earizal@uis.edu.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85AEC-2428-4E26-8A4C-01540224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6</Pages>
  <Words>3299</Words>
  <Characters>18150</Characters>
  <Application>Microsoft Office Word</Application>
  <DocSecurity>0</DocSecurity>
  <Lines>151</Lines>
  <Paragraphs>42</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ADAN YOVANI LEON BERMÚDEZ</cp:lastModifiedBy>
  <cp:revision>63</cp:revision>
  <cp:lastPrinted>2026-03-02T01:51:00Z</cp:lastPrinted>
  <dcterms:created xsi:type="dcterms:W3CDTF">2024-02-20T10:29:00Z</dcterms:created>
  <dcterms:modified xsi:type="dcterms:W3CDTF">2026-04-03T17:14:00Z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b0e34a4b-d024-4fc3-ba40-2ec92980e46d</vt:lpwstr>
  </property>
</Properties>
</file>