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17233E" w14:paraId="2A131A54" w14:textId="77777777" w:rsidTr="009C71C4">
        <w:trPr>
          <w:trHeight w:val="852"/>
          <w:jc w:val="center"/>
        </w:trPr>
        <w:tc>
          <w:tcPr>
            <w:tcW w:w="6940" w:type="dxa"/>
            <w:vMerge w:val="restart"/>
            <w:tcBorders>
              <w:right w:val="single" w:sz="4" w:space="0" w:color="auto"/>
            </w:tcBorders>
          </w:tcPr>
          <w:p w14:paraId="38C3D2BA" w14:textId="77777777" w:rsidR="000A03B2" w:rsidRPr="0017233E" w:rsidRDefault="000A03B2" w:rsidP="00DE264A">
            <w:pPr>
              <w:tabs>
                <w:tab w:val="left" w:pos="-108"/>
              </w:tabs>
              <w:ind w:left="-108"/>
              <w:jc w:val="left"/>
              <w:rPr>
                <w:rFonts w:cs="Arial"/>
                <w:b/>
                <w:bCs/>
                <w:i/>
                <w:iCs/>
                <w:color w:val="000066"/>
                <w:sz w:val="12"/>
                <w:szCs w:val="12"/>
                <w:lang w:eastAsia="it-IT"/>
              </w:rPr>
            </w:pPr>
            <w:bookmarkStart w:id="0" w:name="_Hlk145068772"/>
            <w:r w:rsidRPr="0017233E">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7233E">
              <w:rPr>
                <w:rFonts w:ascii="AdvP6960" w:hAnsi="AdvP6960" w:cs="AdvP6960"/>
                <w:color w:val="241F20"/>
                <w:szCs w:val="18"/>
                <w:lang w:eastAsia="it-IT"/>
              </w:rPr>
              <w:t xml:space="preserve"> </w:t>
            </w:r>
            <w:r w:rsidRPr="0017233E">
              <w:rPr>
                <w:rFonts w:cs="Arial"/>
                <w:b/>
                <w:bCs/>
                <w:i/>
                <w:iCs/>
                <w:color w:val="000066"/>
                <w:sz w:val="24"/>
                <w:szCs w:val="24"/>
                <w:lang w:eastAsia="it-IT"/>
              </w:rPr>
              <w:t>CHEMICAL ENGINEERING</w:t>
            </w:r>
            <w:r w:rsidRPr="0017233E">
              <w:rPr>
                <w:rFonts w:cs="Arial"/>
                <w:b/>
                <w:bCs/>
                <w:i/>
                <w:iCs/>
                <w:color w:val="0033FF"/>
                <w:sz w:val="24"/>
                <w:szCs w:val="24"/>
                <w:lang w:eastAsia="it-IT"/>
              </w:rPr>
              <w:t xml:space="preserve"> </w:t>
            </w:r>
            <w:r w:rsidRPr="0017233E">
              <w:rPr>
                <w:rFonts w:cs="Arial"/>
                <w:b/>
                <w:bCs/>
                <w:i/>
                <w:iCs/>
                <w:color w:val="666666"/>
                <w:sz w:val="24"/>
                <w:szCs w:val="24"/>
                <w:lang w:eastAsia="it-IT"/>
              </w:rPr>
              <w:t>TRANSACTIONS</w:t>
            </w:r>
            <w:r w:rsidRPr="0017233E">
              <w:rPr>
                <w:color w:val="333333"/>
                <w:sz w:val="24"/>
                <w:szCs w:val="24"/>
                <w:lang w:eastAsia="it-IT"/>
              </w:rPr>
              <w:t xml:space="preserve"> </w:t>
            </w:r>
            <w:r w:rsidRPr="0017233E">
              <w:rPr>
                <w:rFonts w:cs="Arial"/>
                <w:b/>
                <w:bCs/>
                <w:i/>
                <w:iCs/>
                <w:color w:val="000066"/>
                <w:sz w:val="27"/>
                <w:szCs w:val="27"/>
                <w:lang w:eastAsia="it-IT"/>
              </w:rPr>
              <w:br/>
            </w:r>
          </w:p>
          <w:p w14:paraId="4B780582" w14:textId="74FE6331" w:rsidR="000A03B2" w:rsidRPr="0017233E" w:rsidRDefault="00A76EFC" w:rsidP="001D21AF">
            <w:pPr>
              <w:tabs>
                <w:tab w:val="left" w:pos="-108"/>
              </w:tabs>
              <w:ind w:left="-108"/>
              <w:rPr>
                <w:rFonts w:cs="Arial"/>
                <w:b/>
                <w:bCs/>
                <w:i/>
                <w:iCs/>
                <w:color w:val="000066"/>
                <w:sz w:val="22"/>
                <w:szCs w:val="22"/>
                <w:lang w:eastAsia="it-IT"/>
              </w:rPr>
            </w:pPr>
            <w:r w:rsidRPr="0017233E">
              <w:rPr>
                <w:rFonts w:cs="Arial"/>
                <w:b/>
                <w:bCs/>
                <w:i/>
                <w:iCs/>
                <w:color w:val="000066"/>
                <w:sz w:val="22"/>
                <w:szCs w:val="22"/>
                <w:lang w:eastAsia="it-IT"/>
              </w:rPr>
              <w:t>VOL.</w:t>
            </w:r>
            <w:r w:rsidR="00785BF9" w:rsidRPr="0017233E">
              <w:rPr>
                <w:rFonts w:cs="Arial"/>
                <w:b/>
                <w:bCs/>
                <w:i/>
                <w:iCs/>
                <w:color w:val="000066"/>
                <w:sz w:val="22"/>
                <w:szCs w:val="22"/>
                <w:lang w:eastAsia="it-IT"/>
              </w:rPr>
              <w:t xml:space="preserve"> </w:t>
            </w:r>
            <w:r w:rsidR="00994C6A" w:rsidRPr="0017233E">
              <w:rPr>
                <w:rFonts w:cs="Arial"/>
                <w:b/>
                <w:bCs/>
                <w:i/>
                <w:iCs/>
                <w:color w:val="000066"/>
                <w:sz w:val="22"/>
                <w:szCs w:val="22"/>
                <w:lang w:eastAsia="it-IT"/>
              </w:rPr>
              <w:t>xxx</w:t>
            </w:r>
            <w:r w:rsidR="007B48F9" w:rsidRPr="0017233E">
              <w:rPr>
                <w:rFonts w:cs="Arial"/>
                <w:b/>
                <w:bCs/>
                <w:i/>
                <w:iCs/>
                <w:color w:val="000066"/>
                <w:sz w:val="22"/>
                <w:szCs w:val="22"/>
                <w:lang w:eastAsia="it-IT"/>
              </w:rPr>
              <w:t>,</w:t>
            </w:r>
            <w:r w:rsidR="00FA5F5F" w:rsidRPr="0017233E">
              <w:rPr>
                <w:rFonts w:cs="Arial"/>
                <w:b/>
                <w:bCs/>
                <w:i/>
                <w:iCs/>
                <w:color w:val="000066"/>
                <w:sz w:val="22"/>
                <w:szCs w:val="22"/>
                <w:lang w:eastAsia="it-IT"/>
              </w:rPr>
              <w:t xml:space="preserve"> </w:t>
            </w:r>
            <w:r w:rsidR="0030152C" w:rsidRPr="0017233E">
              <w:rPr>
                <w:rFonts w:cs="Arial"/>
                <w:b/>
                <w:bCs/>
                <w:i/>
                <w:iCs/>
                <w:color w:val="000066"/>
                <w:sz w:val="22"/>
                <w:szCs w:val="22"/>
                <w:lang w:eastAsia="it-IT"/>
              </w:rPr>
              <w:t>202</w:t>
            </w:r>
            <w:r w:rsidR="00C83B66">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17233E" w:rsidRDefault="000A03B2" w:rsidP="00CD5FE2">
            <w:pPr>
              <w:spacing w:line="140" w:lineRule="atLeast"/>
              <w:jc w:val="right"/>
              <w:rPr>
                <w:rFonts w:cs="Arial"/>
                <w:sz w:val="14"/>
                <w:szCs w:val="14"/>
              </w:rPr>
            </w:pPr>
            <w:r w:rsidRPr="0017233E">
              <w:rPr>
                <w:rFonts w:cs="Arial"/>
                <w:sz w:val="14"/>
                <w:szCs w:val="14"/>
              </w:rPr>
              <w:t>A publication of</w:t>
            </w:r>
          </w:p>
          <w:p w14:paraId="599E5441" w14:textId="77777777" w:rsidR="000A03B2" w:rsidRPr="0017233E" w:rsidRDefault="000A03B2" w:rsidP="00CD5FE2">
            <w:pPr>
              <w:jc w:val="right"/>
            </w:pPr>
            <w:r w:rsidRPr="0017233E">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7233E" w14:paraId="380FA3CD" w14:textId="77777777" w:rsidTr="009C71C4">
        <w:trPr>
          <w:trHeight w:val="567"/>
          <w:jc w:val="center"/>
        </w:trPr>
        <w:tc>
          <w:tcPr>
            <w:tcW w:w="6940" w:type="dxa"/>
            <w:vMerge/>
            <w:tcBorders>
              <w:right w:val="single" w:sz="4" w:space="0" w:color="auto"/>
            </w:tcBorders>
          </w:tcPr>
          <w:p w14:paraId="39E5E4C1" w14:textId="77777777" w:rsidR="000A03B2" w:rsidRPr="0017233E"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17233E" w:rsidRDefault="000A03B2" w:rsidP="00CD5FE2">
            <w:pPr>
              <w:spacing w:line="140" w:lineRule="atLeast"/>
              <w:jc w:val="right"/>
              <w:rPr>
                <w:rFonts w:cs="Arial"/>
                <w:sz w:val="14"/>
                <w:szCs w:val="14"/>
              </w:rPr>
            </w:pPr>
            <w:r w:rsidRPr="0017233E">
              <w:rPr>
                <w:rFonts w:cs="Arial"/>
                <w:sz w:val="14"/>
                <w:szCs w:val="14"/>
              </w:rPr>
              <w:t>The Italian Association</w:t>
            </w:r>
          </w:p>
          <w:p w14:paraId="7522B1D2" w14:textId="77777777" w:rsidR="000A03B2" w:rsidRPr="0017233E" w:rsidRDefault="000A03B2" w:rsidP="00CD5FE2">
            <w:pPr>
              <w:spacing w:line="140" w:lineRule="atLeast"/>
              <w:jc w:val="right"/>
              <w:rPr>
                <w:rFonts w:cs="Arial"/>
                <w:sz w:val="14"/>
                <w:szCs w:val="14"/>
              </w:rPr>
            </w:pPr>
            <w:r w:rsidRPr="0017233E">
              <w:rPr>
                <w:rFonts w:cs="Arial"/>
                <w:sz w:val="14"/>
                <w:szCs w:val="14"/>
              </w:rPr>
              <w:t>of Chemical Engineering</w:t>
            </w:r>
          </w:p>
          <w:p w14:paraId="4F0CC5DE" w14:textId="47FDB2FC" w:rsidR="000A03B2" w:rsidRPr="0017233E" w:rsidRDefault="000D0268" w:rsidP="00CD5FE2">
            <w:pPr>
              <w:spacing w:line="140" w:lineRule="atLeast"/>
              <w:jc w:val="right"/>
              <w:rPr>
                <w:rFonts w:cs="Arial"/>
                <w:sz w:val="13"/>
                <w:szCs w:val="13"/>
              </w:rPr>
            </w:pPr>
            <w:r w:rsidRPr="0017233E">
              <w:rPr>
                <w:rFonts w:cs="Arial"/>
                <w:sz w:val="13"/>
                <w:szCs w:val="13"/>
              </w:rPr>
              <w:t>Online at www.cetjournal.it</w:t>
            </w:r>
          </w:p>
        </w:tc>
      </w:tr>
      <w:tr w:rsidR="000A03B2" w:rsidRPr="0017233E" w14:paraId="2D1B7169" w14:textId="77777777" w:rsidTr="009C71C4">
        <w:trPr>
          <w:trHeight w:val="68"/>
          <w:jc w:val="center"/>
        </w:trPr>
        <w:tc>
          <w:tcPr>
            <w:tcW w:w="8782" w:type="dxa"/>
            <w:gridSpan w:val="2"/>
          </w:tcPr>
          <w:p w14:paraId="1D8DD3C9" w14:textId="025D7B18" w:rsidR="00AA7D26" w:rsidRPr="0017233E" w:rsidRDefault="00AA7D26" w:rsidP="007D610D">
            <w:pPr>
              <w:ind w:left="-107"/>
              <w:outlineLvl w:val="2"/>
              <w:rPr>
                <w:rFonts w:ascii="Tahoma" w:hAnsi="Tahoma" w:cs="Tahoma"/>
                <w:color w:val="000000"/>
                <w:sz w:val="14"/>
                <w:szCs w:val="14"/>
                <w:shd w:val="clear" w:color="auto" w:fill="FFFFFF"/>
              </w:rPr>
            </w:pPr>
            <w:r w:rsidRPr="0017233E">
              <w:rPr>
                <w:rFonts w:ascii="Tahoma" w:hAnsi="Tahoma" w:cs="Tahoma"/>
                <w:iCs/>
                <w:color w:val="333333"/>
                <w:sz w:val="14"/>
                <w:szCs w:val="14"/>
                <w:lang w:eastAsia="it-IT"/>
              </w:rPr>
              <w:t>Guest Editors:</w:t>
            </w:r>
            <w:r w:rsidR="007D610D" w:rsidRPr="0017233E">
              <w:rPr>
                <w:rFonts w:ascii="Aptos" w:eastAsiaTheme="minorHAnsi" w:hAnsi="Aptos" w:cs="Aptos"/>
                <w:sz w:val="22"/>
                <w:szCs w:val="22"/>
                <w14:ligatures w14:val="standardContextual"/>
              </w:rPr>
              <w:t xml:space="preserve"> </w:t>
            </w:r>
            <w:r w:rsidR="007D610D" w:rsidRPr="0017233E">
              <w:rPr>
                <w:rFonts w:ascii="Tahoma" w:hAnsi="Tahoma" w:cs="Tahoma"/>
                <w:color w:val="000000"/>
                <w:sz w:val="14"/>
                <w:szCs w:val="14"/>
                <w:shd w:val="clear" w:color="auto" w:fill="FFFFFF"/>
              </w:rPr>
              <w:t xml:space="preserve">Fabrizio </w:t>
            </w:r>
            <w:proofErr w:type="spellStart"/>
            <w:r w:rsidR="007D610D" w:rsidRPr="0017233E">
              <w:rPr>
                <w:rFonts w:ascii="Tahoma" w:hAnsi="Tahoma" w:cs="Tahoma"/>
                <w:color w:val="000000"/>
                <w:sz w:val="14"/>
                <w:szCs w:val="14"/>
                <w:shd w:val="clear" w:color="auto" w:fill="FFFFFF"/>
              </w:rPr>
              <w:t>Bezzo</w:t>
            </w:r>
            <w:proofErr w:type="spellEnd"/>
            <w:r w:rsidR="007D610D" w:rsidRPr="0017233E">
              <w:rPr>
                <w:rFonts w:ascii="Tahoma" w:hAnsi="Tahoma" w:cs="Tahoma"/>
                <w:color w:val="000000"/>
                <w:sz w:val="14"/>
                <w:szCs w:val="14"/>
                <w:shd w:val="clear" w:color="auto" w:fill="FFFFFF"/>
              </w:rPr>
              <w:t xml:space="preserve">, </w:t>
            </w:r>
            <w:r w:rsidR="001D3D32" w:rsidRPr="0017233E">
              <w:rPr>
                <w:rFonts w:ascii="Tahoma" w:hAnsi="Tahoma" w:cs="Tahoma"/>
                <w:color w:val="000000"/>
                <w:sz w:val="14"/>
                <w:szCs w:val="14"/>
                <w:shd w:val="clear" w:color="auto" w:fill="FFFFFF"/>
              </w:rPr>
              <w:t xml:space="preserve">Flavio </w:t>
            </w:r>
            <w:proofErr w:type="spellStart"/>
            <w:r w:rsidR="001D3D32" w:rsidRPr="0017233E">
              <w:rPr>
                <w:rFonts w:ascii="Tahoma" w:hAnsi="Tahoma" w:cs="Tahoma"/>
                <w:color w:val="000000"/>
                <w:sz w:val="14"/>
                <w:szCs w:val="14"/>
                <w:shd w:val="clear" w:color="auto" w:fill="FFFFFF"/>
              </w:rPr>
              <w:t>Manenti</w:t>
            </w:r>
            <w:proofErr w:type="spellEnd"/>
            <w:r w:rsidR="00304CE8" w:rsidRPr="0017233E">
              <w:rPr>
                <w:rFonts w:ascii="Tahoma" w:hAnsi="Tahoma" w:cs="Tahoma"/>
                <w:color w:val="000000"/>
                <w:sz w:val="14"/>
                <w:szCs w:val="14"/>
                <w:shd w:val="clear" w:color="auto" w:fill="FFFFFF"/>
              </w:rPr>
              <w:t>,</w:t>
            </w:r>
            <w:r w:rsidR="001D3D32" w:rsidRPr="0017233E">
              <w:rPr>
                <w:rFonts w:ascii="Tahoma" w:hAnsi="Tahoma" w:cs="Tahoma"/>
                <w:color w:val="000000"/>
                <w:sz w:val="14"/>
                <w:szCs w:val="14"/>
                <w:shd w:val="clear" w:color="auto" w:fill="FFFFFF"/>
              </w:rPr>
              <w:t xml:space="preserve"> </w:t>
            </w:r>
            <w:r w:rsidR="007D610D" w:rsidRPr="0017233E">
              <w:rPr>
                <w:rFonts w:ascii="Tahoma" w:hAnsi="Tahoma" w:cs="Tahoma"/>
                <w:color w:val="000000"/>
                <w:sz w:val="14"/>
                <w:szCs w:val="14"/>
                <w:shd w:val="clear" w:color="auto" w:fill="FFFFFF"/>
              </w:rPr>
              <w:t xml:space="preserve">Gabriele </w:t>
            </w:r>
            <w:proofErr w:type="spellStart"/>
            <w:r w:rsidR="007D610D" w:rsidRPr="0017233E">
              <w:rPr>
                <w:rFonts w:ascii="Tahoma" w:hAnsi="Tahoma" w:cs="Tahoma"/>
                <w:color w:val="000000"/>
                <w:sz w:val="14"/>
                <w:szCs w:val="14"/>
                <w:shd w:val="clear" w:color="auto" w:fill="FFFFFF"/>
              </w:rPr>
              <w:t>Pannocchia</w:t>
            </w:r>
            <w:proofErr w:type="spellEnd"/>
            <w:r w:rsidR="007D610D" w:rsidRPr="0017233E">
              <w:rPr>
                <w:rFonts w:ascii="Tahoma" w:hAnsi="Tahoma" w:cs="Tahoma"/>
                <w:color w:val="000000"/>
                <w:sz w:val="14"/>
                <w:szCs w:val="14"/>
                <w:shd w:val="clear" w:color="auto" w:fill="FFFFFF"/>
              </w:rPr>
              <w:t xml:space="preserve">, </w:t>
            </w:r>
            <w:proofErr w:type="spellStart"/>
            <w:r w:rsidR="007D610D" w:rsidRPr="0017233E">
              <w:rPr>
                <w:rFonts w:ascii="Tahoma" w:hAnsi="Tahoma" w:cs="Tahoma"/>
                <w:color w:val="000000"/>
                <w:sz w:val="14"/>
                <w:szCs w:val="14"/>
                <w:shd w:val="clear" w:color="auto" w:fill="FFFFFF"/>
              </w:rPr>
              <w:t>Almerinda</w:t>
            </w:r>
            <w:proofErr w:type="spellEnd"/>
            <w:r w:rsidR="007D610D" w:rsidRPr="0017233E">
              <w:rPr>
                <w:rFonts w:ascii="Tahoma" w:hAnsi="Tahoma" w:cs="Tahoma"/>
                <w:color w:val="000000"/>
                <w:sz w:val="14"/>
                <w:szCs w:val="14"/>
                <w:shd w:val="clear" w:color="auto" w:fill="FFFFFF"/>
              </w:rPr>
              <w:t xml:space="preserve"> di Benedetto</w:t>
            </w:r>
          </w:p>
          <w:p w14:paraId="1B0F1814" w14:textId="7C54DC3A" w:rsidR="000A03B2" w:rsidRPr="0017233E" w:rsidRDefault="00AA7D26" w:rsidP="00AA7D26">
            <w:pPr>
              <w:tabs>
                <w:tab w:val="left" w:pos="-108"/>
              </w:tabs>
              <w:spacing w:line="140" w:lineRule="atLeast"/>
              <w:ind w:left="-107"/>
              <w:jc w:val="left"/>
            </w:pPr>
            <w:r w:rsidRPr="0017233E">
              <w:rPr>
                <w:rFonts w:ascii="Tahoma" w:hAnsi="Tahoma" w:cs="Tahoma"/>
                <w:iCs/>
                <w:color w:val="333333"/>
                <w:sz w:val="14"/>
                <w:szCs w:val="14"/>
                <w:lang w:eastAsia="it-IT"/>
              </w:rPr>
              <w:t>Copyright © 202</w:t>
            </w:r>
            <w:r w:rsidR="00994C6A" w:rsidRPr="0017233E">
              <w:rPr>
                <w:rFonts w:ascii="Tahoma" w:hAnsi="Tahoma" w:cs="Tahoma"/>
                <w:iCs/>
                <w:color w:val="333333"/>
                <w:sz w:val="14"/>
                <w:szCs w:val="14"/>
                <w:lang w:eastAsia="it-IT"/>
              </w:rPr>
              <w:t>5</w:t>
            </w:r>
            <w:r w:rsidRPr="0017233E">
              <w:rPr>
                <w:rFonts w:ascii="Tahoma" w:hAnsi="Tahoma" w:cs="Tahoma"/>
                <w:iCs/>
                <w:color w:val="333333"/>
                <w:sz w:val="14"/>
                <w:szCs w:val="14"/>
                <w:lang w:eastAsia="it-IT"/>
              </w:rPr>
              <w:t xml:space="preserve">, AIDIC </w:t>
            </w:r>
            <w:proofErr w:type="spellStart"/>
            <w:r w:rsidRPr="0017233E">
              <w:rPr>
                <w:rFonts w:ascii="Tahoma" w:hAnsi="Tahoma" w:cs="Tahoma"/>
                <w:iCs/>
                <w:color w:val="333333"/>
                <w:sz w:val="14"/>
                <w:szCs w:val="14"/>
                <w:lang w:eastAsia="it-IT"/>
              </w:rPr>
              <w:t>Servizi</w:t>
            </w:r>
            <w:proofErr w:type="spellEnd"/>
            <w:r w:rsidRPr="0017233E">
              <w:rPr>
                <w:rFonts w:ascii="Tahoma" w:hAnsi="Tahoma" w:cs="Tahoma"/>
                <w:iCs/>
                <w:color w:val="333333"/>
                <w:sz w:val="14"/>
                <w:szCs w:val="14"/>
                <w:lang w:eastAsia="it-IT"/>
              </w:rPr>
              <w:t xml:space="preserve"> </w:t>
            </w:r>
            <w:proofErr w:type="spellStart"/>
            <w:r w:rsidRPr="0017233E">
              <w:rPr>
                <w:rFonts w:ascii="Tahoma" w:hAnsi="Tahoma" w:cs="Tahoma"/>
                <w:iCs/>
                <w:color w:val="333333"/>
                <w:sz w:val="14"/>
                <w:szCs w:val="14"/>
                <w:lang w:eastAsia="it-IT"/>
              </w:rPr>
              <w:t>S.r.l</w:t>
            </w:r>
            <w:proofErr w:type="spellEnd"/>
            <w:r w:rsidRPr="0017233E">
              <w:rPr>
                <w:rFonts w:ascii="Tahoma" w:hAnsi="Tahoma" w:cs="Tahoma"/>
                <w:iCs/>
                <w:color w:val="333333"/>
                <w:sz w:val="14"/>
                <w:szCs w:val="14"/>
                <w:lang w:eastAsia="it-IT"/>
              </w:rPr>
              <w:t>.</w:t>
            </w:r>
            <w:r w:rsidRPr="0017233E">
              <w:rPr>
                <w:rFonts w:ascii="Tahoma" w:hAnsi="Tahoma" w:cs="Tahoma"/>
                <w:iCs/>
                <w:color w:val="333333"/>
                <w:sz w:val="14"/>
                <w:szCs w:val="14"/>
                <w:lang w:eastAsia="it-IT"/>
              </w:rPr>
              <w:br/>
            </w:r>
            <w:r w:rsidRPr="0017233E">
              <w:rPr>
                <w:rFonts w:ascii="Tahoma" w:hAnsi="Tahoma" w:cs="Tahoma"/>
                <w:b/>
                <w:iCs/>
                <w:color w:val="000000"/>
                <w:sz w:val="14"/>
                <w:szCs w:val="14"/>
                <w:lang w:eastAsia="it-IT"/>
              </w:rPr>
              <w:t>ISBN</w:t>
            </w:r>
            <w:r w:rsidRPr="0017233E">
              <w:rPr>
                <w:rFonts w:ascii="Tahoma" w:hAnsi="Tahoma" w:cs="Tahoma"/>
                <w:iCs/>
                <w:color w:val="000000"/>
                <w:sz w:val="14"/>
                <w:szCs w:val="14"/>
                <w:lang w:eastAsia="it-IT"/>
              </w:rPr>
              <w:t xml:space="preserve"> </w:t>
            </w:r>
            <w:r w:rsidR="003B49CD" w:rsidRPr="0017233E">
              <w:rPr>
                <w:rFonts w:ascii="Tahoma" w:hAnsi="Tahoma" w:cs="Tahoma"/>
                <w:sz w:val="14"/>
                <w:szCs w:val="14"/>
              </w:rPr>
              <w:t>979-12-81206-1</w:t>
            </w:r>
            <w:r w:rsidR="00994C6A" w:rsidRPr="0017233E">
              <w:rPr>
                <w:rFonts w:ascii="Tahoma" w:hAnsi="Tahoma" w:cs="Tahoma"/>
                <w:sz w:val="14"/>
                <w:szCs w:val="14"/>
              </w:rPr>
              <w:t>7</w:t>
            </w:r>
            <w:r w:rsidR="003B49CD" w:rsidRPr="0017233E">
              <w:rPr>
                <w:rFonts w:ascii="Tahoma" w:hAnsi="Tahoma" w:cs="Tahoma"/>
                <w:sz w:val="14"/>
                <w:szCs w:val="14"/>
              </w:rPr>
              <w:t>-</w:t>
            </w:r>
            <w:r w:rsidR="00994C6A" w:rsidRPr="0017233E">
              <w:rPr>
                <w:rFonts w:ascii="Tahoma" w:hAnsi="Tahoma" w:cs="Tahoma"/>
                <w:sz w:val="14"/>
                <w:szCs w:val="14"/>
              </w:rPr>
              <w:t>5</w:t>
            </w:r>
            <w:r w:rsidRPr="0017233E">
              <w:rPr>
                <w:rFonts w:ascii="Tahoma" w:hAnsi="Tahoma" w:cs="Tahoma"/>
                <w:iCs/>
                <w:color w:val="333333"/>
                <w:sz w:val="14"/>
                <w:szCs w:val="14"/>
                <w:lang w:eastAsia="it-IT"/>
              </w:rPr>
              <w:t xml:space="preserve">; </w:t>
            </w:r>
            <w:r w:rsidRPr="0017233E">
              <w:rPr>
                <w:rFonts w:ascii="Tahoma" w:hAnsi="Tahoma" w:cs="Tahoma"/>
                <w:b/>
                <w:iCs/>
                <w:color w:val="333333"/>
                <w:sz w:val="14"/>
                <w:szCs w:val="14"/>
                <w:lang w:eastAsia="it-IT"/>
              </w:rPr>
              <w:t>ISSN</w:t>
            </w:r>
            <w:r w:rsidRPr="0017233E">
              <w:rPr>
                <w:rFonts w:ascii="Tahoma" w:hAnsi="Tahoma" w:cs="Tahoma"/>
                <w:iCs/>
                <w:color w:val="333333"/>
                <w:sz w:val="14"/>
                <w:szCs w:val="14"/>
                <w:lang w:eastAsia="it-IT"/>
              </w:rPr>
              <w:t xml:space="preserve"> 2283-9216</w:t>
            </w:r>
          </w:p>
        </w:tc>
      </w:tr>
    </w:tbl>
    <w:bookmarkEnd w:id="0"/>
    <w:p w14:paraId="2E667253" w14:textId="3CAF2452" w:rsidR="00E978D0" w:rsidRPr="00493B1F" w:rsidRDefault="009C71C4" w:rsidP="00E978D0">
      <w:pPr>
        <w:pStyle w:val="CETTitle"/>
        <w:rPr>
          <w:lang w:val="en-US"/>
        </w:rPr>
      </w:pPr>
      <w:r w:rsidRPr="00493B1F">
        <w:rPr>
          <w:lang w:val="en-US"/>
        </w:rPr>
        <w:t xml:space="preserve">Analysis of energy potential from vegetable residual biomass of oil palm and rice </w:t>
      </w:r>
      <w:r w:rsidR="00FC5A37" w:rsidRPr="00493B1F">
        <w:rPr>
          <w:lang w:val="en-US"/>
        </w:rPr>
        <w:t>husk</w:t>
      </w:r>
      <w:r w:rsidRPr="00493B1F">
        <w:rPr>
          <w:lang w:val="en-US"/>
        </w:rPr>
        <w:t xml:space="preserve"> by using thermal treatment</w:t>
      </w:r>
    </w:p>
    <w:p w14:paraId="0488FED2" w14:textId="2B4EF7DF" w:rsidR="00B57E6F" w:rsidRPr="00493B1F" w:rsidRDefault="009C71C4" w:rsidP="00B57E6F">
      <w:pPr>
        <w:pStyle w:val="CETAuthors"/>
        <w:rPr>
          <w:lang w:val="en-US"/>
        </w:rPr>
      </w:pPr>
      <w:r w:rsidRPr="00493B1F">
        <w:rPr>
          <w:lang w:val="en-US"/>
        </w:rPr>
        <w:t>Adan León</w:t>
      </w:r>
      <w:r w:rsidRPr="00493B1F">
        <w:rPr>
          <w:vertAlign w:val="superscript"/>
          <w:lang w:val="en-US"/>
        </w:rPr>
        <w:t>*,a,b</w:t>
      </w:r>
      <w:r w:rsidRPr="00493B1F">
        <w:rPr>
          <w:lang w:val="en-US"/>
        </w:rPr>
        <w:t>, Gloria S García</w:t>
      </w:r>
      <w:r w:rsidRPr="00493B1F">
        <w:rPr>
          <w:vertAlign w:val="superscript"/>
          <w:lang w:val="en-US"/>
        </w:rPr>
        <w:t>a</w:t>
      </w:r>
      <w:r w:rsidRPr="00493B1F">
        <w:rPr>
          <w:lang w:val="en-US"/>
        </w:rPr>
        <w:t>, José Henao</w:t>
      </w:r>
      <w:r w:rsidRPr="00493B1F">
        <w:rPr>
          <w:vertAlign w:val="superscript"/>
          <w:lang w:val="en-US"/>
        </w:rPr>
        <w:t>c</w:t>
      </w:r>
      <w:r w:rsidRPr="00493B1F">
        <w:rPr>
          <w:lang w:val="en-US"/>
        </w:rPr>
        <w:t>, Julián Sanabria</w:t>
      </w:r>
      <w:r w:rsidRPr="00493B1F">
        <w:rPr>
          <w:vertAlign w:val="superscript"/>
          <w:lang w:val="en-US"/>
        </w:rPr>
        <w:t>a</w:t>
      </w:r>
      <w:r w:rsidRPr="00493B1F">
        <w:rPr>
          <w:lang w:val="en-US"/>
        </w:rPr>
        <w:t>, Darío Peña</w:t>
      </w:r>
      <w:r w:rsidRPr="00493B1F">
        <w:rPr>
          <w:vertAlign w:val="superscript"/>
          <w:lang w:val="en-US"/>
        </w:rPr>
        <w:t>a</w:t>
      </w:r>
    </w:p>
    <w:p w14:paraId="77A36DC2" w14:textId="77777777" w:rsidR="00C9217C" w:rsidRPr="00493B1F" w:rsidRDefault="00C9217C" w:rsidP="00C9217C">
      <w:pPr>
        <w:rPr>
          <w:rFonts w:cs="Arial"/>
          <w:sz w:val="16"/>
          <w:szCs w:val="16"/>
        </w:rPr>
      </w:pPr>
      <w:proofErr w:type="spellStart"/>
      <w:r w:rsidRPr="00493B1F">
        <w:rPr>
          <w:rFonts w:cs="Arial"/>
          <w:sz w:val="16"/>
          <w:szCs w:val="16"/>
          <w:vertAlign w:val="superscript"/>
        </w:rPr>
        <w:t>a</w:t>
      </w:r>
      <w:r w:rsidRPr="00493B1F">
        <w:rPr>
          <w:rFonts w:cs="Arial"/>
          <w:sz w:val="16"/>
          <w:szCs w:val="16"/>
        </w:rPr>
        <w:t>Universidad</w:t>
      </w:r>
      <w:proofErr w:type="spellEnd"/>
      <w:r w:rsidRPr="00493B1F">
        <w:rPr>
          <w:rFonts w:cs="Arial"/>
          <w:sz w:val="16"/>
          <w:szCs w:val="16"/>
        </w:rPr>
        <w:t xml:space="preserve"> Industrial Santander, Escuela de </w:t>
      </w:r>
      <w:proofErr w:type="spellStart"/>
      <w:r w:rsidRPr="00493B1F">
        <w:rPr>
          <w:rFonts w:cs="Arial"/>
          <w:sz w:val="16"/>
          <w:szCs w:val="16"/>
        </w:rPr>
        <w:t>Ingeniería</w:t>
      </w:r>
      <w:proofErr w:type="spellEnd"/>
      <w:r w:rsidRPr="00493B1F">
        <w:rPr>
          <w:rFonts w:cs="Arial"/>
          <w:sz w:val="16"/>
          <w:szCs w:val="16"/>
        </w:rPr>
        <w:t xml:space="preserve"> </w:t>
      </w:r>
      <w:proofErr w:type="spellStart"/>
      <w:r w:rsidRPr="00493B1F">
        <w:rPr>
          <w:rFonts w:cs="Arial"/>
          <w:sz w:val="16"/>
          <w:szCs w:val="16"/>
        </w:rPr>
        <w:t>Metalúrgica</w:t>
      </w:r>
      <w:proofErr w:type="spellEnd"/>
      <w:r w:rsidRPr="00493B1F">
        <w:rPr>
          <w:rFonts w:cs="Arial"/>
          <w:sz w:val="16"/>
          <w:szCs w:val="16"/>
        </w:rPr>
        <w:t xml:space="preserve"> y </w:t>
      </w:r>
      <w:proofErr w:type="spellStart"/>
      <w:r w:rsidRPr="00493B1F">
        <w:rPr>
          <w:rFonts w:cs="Arial"/>
          <w:sz w:val="16"/>
          <w:szCs w:val="16"/>
        </w:rPr>
        <w:t>Ciencia</w:t>
      </w:r>
      <w:proofErr w:type="spellEnd"/>
      <w:r w:rsidRPr="00493B1F">
        <w:rPr>
          <w:rFonts w:cs="Arial"/>
          <w:sz w:val="16"/>
          <w:szCs w:val="16"/>
        </w:rPr>
        <w:t xml:space="preserve"> de los </w:t>
      </w:r>
      <w:proofErr w:type="spellStart"/>
      <w:r w:rsidRPr="00493B1F">
        <w:rPr>
          <w:rFonts w:cs="Arial"/>
          <w:sz w:val="16"/>
          <w:szCs w:val="16"/>
        </w:rPr>
        <w:t>Materiales</w:t>
      </w:r>
      <w:proofErr w:type="spellEnd"/>
      <w:r w:rsidRPr="00493B1F">
        <w:rPr>
          <w:rFonts w:cs="Arial"/>
          <w:sz w:val="16"/>
          <w:szCs w:val="16"/>
        </w:rPr>
        <w:t xml:space="preserve">, Grupo de </w:t>
      </w:r>
      <w:proofErr w:type="spellStart"/>
      <w:r w:rsidRPr="00493B1F">
        <w:rPr>
          <w:rFonts w:cs="Arial"/>
          <w:sz w:val="16"/>
          <w:szCs w:val="16"/>
        </w:rPr>
        <w:t>Investigaciones</w:t>
      </w:r>
      <w:proofErr w:type="spellEnd"/>
      <w:r w:rsidRPr="00493B1F">
        <w:rPr>
          <w:rFonts w:cs="Arial"/>
          <w:sz w:val="16"/>
          <w:szCs w:val="16"/>
        </w:rPr>
        <w:t xml:space="preserve"> </w:t>
      </w:r>
      <w:proofErr w:type="spellStart"/>
      <w:r w:rsidRPr="00493B1F">
        <w:rPr>
          <w:rFonts w:cs="Arial"/>
          <w:sz w:val="16"/>
          <w:szCs w:val="16"/>
        </w:rPr>
        <w:t>en</w:t>
      </w:r>
      <w:proofErr w:type="spellEnd"/>
      <w:r w:rsidRPr="00493B1F">
        <w:rPr>
          <w:rFonts w:cs="Arial"/>
          <w:sz w:val="16"/>
          <w:szCs w:val="16"/>
        </w:rPr>
        <w:t xml:space="preserve"> </w:t>
      </w:r>
      <w:proofErr w:type="spellStart"/>
      <w:r w:rsidRPr="00493B1F">
        <w:rPr>
          <w:rFonts w:cs="Arial"/>
          <w:sz w:val="16"/>
          <w:szCs w:val="16"/>
        </w:rPr>
        <w:t>Corrosión</w:t>
      </w:r>
      <w:proofErr w:type="spellEnd"/>
      <w:r w:rsidRPr="00493B1F">
        <w:rPr>
          <w:rFonts w:cs="Arial"/>
          <w:sz w:val="16"/>
          <w:szCs w:val="16"/>
        </w:rPr>
        <w:t xml:space="preserve"> – GIC, </w:t>
      </w:r>
      <w:proofErr w:type="spellStart"/>
      <w:r w:rsidRPr="00493B1F">
        <w:rPr>
          <w:rFonts w:cs="Arial"/>
          <w:sz w:val="16"/>
          <w:szCs w:val="16"/>
        </w:rPr>
        <w:t>cra</w:t>
      </w:r>
      <w:proofErr w:type="spellEnd"/>
      <w:r w:rsidRPr="00493B1F">
        <w:rPr>
          <w:rFonts w:cs="Arial"/>
          <w:sz w:val="16"/>
          <w:szCs w:val="16"/>
        </w:rPr>
        <w:t xml:space="preserve"> 27 </w:t>
      </w:r>
      <w:proofErr w:type="spellStart"/>
      <w:r w:rsidRPr="00493B1F">
        <w:rPr>
          <w:rFonts w:cs="Arial"/>
          <w:sz w:val="16"/>
          <w:szCs w:val="16"/>
        </w:rPr>
        <w:t>calle</w:t>
      </w:r>
      <w:proofErr w:type="spellEnd"/>
      <w:r w:rsidRPr="00493B1F">
        <w:rPr>
          <w:rFonts w:cs="Arial"/>
          <w:sz w:val="16"/>
          <w:szCs w:val="16"/>
        </w:rPr>
        <w:t xml:space="preserve"> 9, Bucaramanga –Santander, Colombia</w:t>
      </w:r>
    </w:p>
    <w:p w14:paraId="53B6A8E8" w14:textId="77777777" w:rsidR="00C9217C" w:rsidRPr="00493B1F" w:rsidRDefault="00C9217C" w:rsidP="00C9217C">
      <w:pPr>
        <w:rPr>
          <w:rFonts w:cs="Arial"/>
          <w:sz w:val="16"/>
          <w:szCs w:val="16"/>
        </w:rPr>
      </w:pPr>
      <w:proofErr w:type="spellStart"/>
      <w:r w:rsidRPr="00493B1F">
        <w:rPr>
          <w:rFonts w:cs="Arial"/>
          <w:sz w:val="16"/>
          <w:szCs w:val="16"/>
          <w:vertAlign w:val="superscript"/>
        </w:rPr>
        <w:t>b</w:t>
      </w:r>
      <w:r w:rsidRPr="00493B1F">
        <w:rPr>
          <w:rFonts w:cs="Arial"/>
          <w:sz w:val="16"/>
          <w:szCs w:val="16"/>
        </w:rPr>
        <w:t>Universidad</w:t>
      </w:r>
      <w:proofErr w:type="spellEnd"/>
      <w:r w:rsidRPr="00493B1F">
        <w:rPr>
          <w:rFonts w:cs="Arial"/>
          <w:sz w:val="16"/>
          <w:szCs w:val="16"/>
        </w:rPr>
        <w:t xml:space="preserve"> Industrial Santander, Escuela de </w:t>
      </w:r>
      <w:proofErr w:type="spellStart"/>
      <w:r w:rsidRPr="00493B1F">
        <w:rPr>
          <w:rFonts w:cs="Arial"/>
          <w:sz w:val="16"/>
          <w:szCs w:val="16"/>
        </w:rPr>
        <w:t>Ingeniería</w:t>
      </w:r>
      <w:proofErr w:type="spellEnd"/>
      <w:r w:rsidRPr="00493B1F">
        <w:rPr>
          <w:rFonts w:cs="Arial"/>
          <w:sz w:val="16"/>
          <w:szCs w:val="16"/>
        </w:rPr>
        <w:t xml:space="preserve"> de </w:t>
      </w:r>
      <w:proofErr w:type="spellStart"/>
      <w:r w:rsidRPr="00493B1F">
        <w:rPr>
          <w:rFonts w:cs="Arial"/>
          <w:sz w:val="16"/>
          <w:szCs w:val="16"/>
        </w:rPr>
        <w:t>Petróleos</w:t>
      </w:r>
      <w:proofErr w:type="spellEnd"/>
      <w:r w:rsidRPr="00493B1F">
        <w:rPr>
          <w:rFonts w:cs="Arial"/>
          <w:sz w:val="16"/>
          <w:szCs w:val="16"/>
        </w:rPr>
        <w:t xml:space="preserve">, Grupo de </w:t>
      </w:r>
      <w:proofErr w:type="spellStart"/>
      <w:r w:rsidRPr="00493B1F">
        <w:rPr>
          <w:rFonts w:cs="Arial"/>
          <w:sz w:val="16"/>
          <w:szCs w:val="16"/>
        </w:rPr>
        <w:t>Investigación</w:t>
      </w:r>
      <w:proofErr w:type="spellEnd"/>
      <w:r w:rsidRPr="00493B1F">
        <w:rPr>
          <w:rFonts w:cs="Arial"/>
          <w:sz w:val="16"/>
          <w:szCs w:val="16"/>
        </w:rPr>
        <w:t xml:space="preserve"> </w:t>
      </w:r>
      <w:proofErr w:type="spellStart"/>
      <w:r w:rsidRPr="00493B1F">
        <w:rPr>
          <w:rFonts w:cs="Arial"/>
          <w:sz w:val="16"/>
          <w:szCs w:val="16"/>
        </w:rPr>
        <w:t>Recobro</w:t>
      </w:r>
      <w:proofErr w:type="spellEnd"/>
      <w:r w:rsidRPr="00493B1F">
        <w:rPr>
          <w:rFonts w:cs="Arial"/>
          <w:sz w:val="16"/>
          <w:szCs w:val="16"/>
        </w:rPr>
        <w:t xml:space="preserve"> </w:t>
      </w:r>
      <w:proofErr w:type="spellStart"/>
      <w:r w:rsidRPr="00493B1F">
        <w:rPr>
          <w:rFonts w:cs="Arial"/>
          <w:sz w:val="16"/>
          <w:szCs w:val="16"/>
        </w:rPr>
        <w:t>Mejorado</w:t>
      </w:r>
      <w:proofErr w:type="spellEnd"/>
      <w:r w:rsidRPr="00493B1F">
        <w:rPr>
          <w:rFonts w:cs="Arial"/>
          <w:sz w:val="16"/>
          <w:szCs w:val="16"/>
        </w:rPr>
        <w:t xml:space="preserve"> – GRM, </w:t>
      </w:r>
      <w:proofErr w:type="spellStart"/>
      <w:r w:rsidRPr="00493B1F">
        <w:rPr>
          <w:rFonts w:cs="Arial"/>
          <w:sz w:val="16"/>
          <w:szCs w:val="16"/>
        </w:rPr>
        <w:t>cra</w:t>
      </w:r>
      <w:proofErr w:type="spellEnd"/>
      <w:r w:rsidRPr="00493B1F">
        <w:rPr>
          <w:rFonts w:cs="Arial"/>
          <w:sz w:val="16"/>
          <w:szCs w:val="16"/>
        </w:rPr>
        <w:t xml:space="preserve"> 27 </w:t>
      </w:r>
      <w:proofErr w:type="spellStart"/>
      <w:r w:rsidRPr="00493B1F">
        <w:rPr>
          <w:rFonts w:cs="Arial"/>
          <w:sz w:val="16"/>
          <w:szCs w:val="16"/>
        </w:rPr>
        <w:t>calle</w:t>
      </w:r>
      <w:proofErr w:type="spellEnd"/>
      <w:r w:rsidRPr="00493B1F">
        <w:rPr>
          <w:rFonts w:cs="Arial"/>
          <w:sz w:val="16"/>
          <w:szCs w:val="16"/>
        </w:rPr>
        <w:t xml:space="preserve"> 9, Bucaramanga –Santander, Colombia</w:t>
      </w:r>
    </w:p>
    <w:p w14:paraId="217AA8D2" w14:textId="39CDC247" w:rsidR="00C9217C" w:rsidRPr="00493B1F" w:rsidRDefault="00C9217C" w:rsidP="00C9217C">
      <w:pPr>
        <w:rPr>
          <w:rFonts w:cs="Arial"/>
          <w:sz w:val="16"/>
          <w:szCs w:val="16"/>
        </w:rPr>
      </w:pPr>
      <w:proofErr w:type="spellStart"/>
      <w:r w:rsidRPr="00493B1F">
        <w:rPr>
          <w:rFonts w:cs="Arial"/>
          <w:sz w:val="16"/>
          <w:szCs w:val="16"/>
          <w:vertAlign w:val="superscript"/>
        </w:rPr>
        <w:t>c</w:t>
      </w:r>
      <w:r w:rsidRPr="00493B1F">
        <w:rPr>
          <w:rFonts w:cs="Arial"/>
          <w:sz w:val="16"/>
          <w:szCs w:val="16"/>
        </w:rPr>
        <w:t>Universidad</w:t>
      </w:r>
      <w:proofErr w:type="spellEnd"/>
      <w:r w:rsidRPr="00493B1F">
        <w:rPr>
          <w:rFonts w:cs="Arial"/>
          <w:sz w:val="16"/>
          <w:szCs w:val="16"/>
        </w:rPr>
        <w:t xml:space="preserve"> Industrial Santander, Escuela de </w:t>
      </w:r>
      <w:proofErr w:type="spellStart"/>
      <w:r w:rsidRPr="00493B1F">
        <w:rPr>
          <w:rFonts w:cs="Arial"/>
          <w:sz w:val="16"/>
          <w:szCs w:val="16"/>
        </w:rPr>
        <w:t>Química</w:t>
      </w:r>
      <w:proofErr w:type="spellEnd"/>
      <w:r w:rsidRPr="00493B1F">
        <w:rPr>
          <w:rFonts w:cs="Arial"/>
          <w:sz w:val="16"/>
          <w:szCs w:val="16"/>
        </w:rPr>
        <w:t xml:space="preserve">, Grupo de </w:t>
      </w:r>
      <w:proofErr w:type="spellStart"/>
      <w:r w:rsidRPr="00493B1F">
        <w:rPr>
          <w:rFonts w:cs="Arial"/>
          <w:sz w:val="16"/>
          <w:szCs w:val="16"/>
        </w:rPr>
        <w:t>Investigación</w:t>
      </w:r>
      <w:proofErr w:type="spellEnd"/>
      <w:r w:rsidRPr="00493B1F">
        <w:rPr>
          <w:rFonts w:cs="Arial"/>
          <w:sz w:val="16"/>
          <w:szCs w:val="16"/>
        </w:rPr>
        <w:t xml:space="preserve"> </w:t>
      </w:r>
      <w:proofErr w:type="spellStart"/>
      <w:r w:rsidRPr="00493B1F">
        <w:rPr>
          <w:rFonts w:cs="Arial"/>
          <w:sz w:val="16"/>
          <w:szCs w:val="16"/>
        </w:rPr>
        <w:t>en</w:t>
      </w:r>
      <w:proofErr w:type="spellEnd"/>
      <w:r w:rsidRPr="00493B1F">
        <w:rPr>
          <w:rFonts w:cs="Arial"/>
          <w:sz w:val="16"/>
          <w:szCs w:val="16"/>
        </w:rPr>
        <w:t xml:space="preserve"> </w:t>
      </w:r>
      <w:proofErr w:type="spellStart"/>
      <w:r w:rsidRPr="00493B1F">
        <w:rPr>
          <w:rFonts w:cs="Arial"/>
          <w:sz w:val="16"/>
          <w:szCs w:val="16"/>
        </w:rPr>
        <w:t>Química</w:t>
      </w:r>
      <w:proofErr w:type="spellEnd"/>
      <w:r w:rsidRPr="00493B1F">
        <w:rPr>
          <w:rFonts w:cs="Arial"/>
          <w:sz w:val="16"/>
          <w:szCs w:val="16"/>
        </w:rPr>
        <w:t xml:space="preserve"> </w:t>
      </w:r>
      <w:proofErr w:type="spellStart"/>
      <w:r w:rsidRPr="00493B1F">
        <w:rPr>
          <w:rFonts w:cs="Arial"/>
          <w:sz w:val="16"/>
          <w:szCs w:val="16"/>
        </w:rPr>
        <w:t>Estructural</w:t>
      </w:r>
      <w:proofErr w:type="spellEnd"/>
      <w:r w:rsidRPr="00493B1F">
        <w:rPr>
          <w:rFonts w:cs="Arial"/>
          <w:sz w:val="16"/>
          <w:szCs w:val="16"/>
        </w:rPr>
        <w:t xml:space="preserve"> - GIQUE, </w:t>
      </w:r>
      <w:proofErr w:type="spellStart"/>
      <w:r w:rsidRPr="00493B1F">
        <w:rPr>
          <w:rFonts w:cs="Arial"/>
          <w:sz w:val="16"/>
          <w:szCs w:val="16"/>
        </w:rPr>
        <w:t>cra</w:t>
      </w:r>
      <w:proofErr w:type="spellEnd"/>
      <w:r w:rsidRPr="00493B1F">
        <w:rPr>
          <w:rFonts w:cs="Arial"/>
          <w:sz w:val="16"/>
          <w:szCs w:val="16"/>
        </w:rPr>
        <w:t xml:space="preserve"> 27 </w:t>
      </w:r>
      <w:proofErr w:type="spellStart"/>
      <w:r w:rsidRPr="00493B1F">
        <w:rPr>
          <w:rFonts w:cs="Arial"/>
          <w:sz w:val="16"/>
          <w:szCs w:val="16"/>
        </w:rPr>
        <w:t>calle</w:t>
      </w:r>
      <w:proofErr w:type="spellEnd"/>
      <w:r w:rsidRPr="00493B1F">
        <w:rPr>
          <w:rFonts w:cs="Arial"/>
          <w:sz w:val="16"/>
          <w:szCs w:val="16"/>
        </w:rPr>
        <w:t xml:space="preserve"> 9, Bucaramanga –Santander, Colombia</w:t>
      </w:r>
    </w:p>
    <w:p w14:paraId="25A2F995" w14:textId="77777777" w:rsidR="00C9217C" w:rsidRPr="00493B1F" w:rsidRDefault="00C9217C" w:rsidP="00C9217C">
      <w:pPr>
        <w:rPr>
          <w:rFonts w:ascii="Times New Roman" w:hAnsi="Times New Roman"/>
          <w:i/>
          <w:sz w:val="21"/>
          <w:szCs w:val="21"/>
        </w:rPr>
      </w:pPr>
    </w:p>
    <w:p w14:paraId="79AB4046" w14:textId="77777777" w:rsidR="00C9217C" w:rsidRPr="00493B1F" w:rsidRDefault="00C9217C" w:rsidP="00C9217C">
      <w:pPr>
        <w:rPr>
          <w:rStyle w:val="Hipervnculo"/>
          <w:bCs/>
          <w:color w:val="auto"/>
          <w:szCs w:val="22"/>
        </w:rPr>
      </w:pPr>
      <w:r w:rsidRPr="00493B1F">
        <w:rPr>
          <w:rFonts w:ascii="Times New Roman" w:hAnsi="Times New Roman"/>
          <w:bCs/>
          <w:sz w:val="21"/>
        </w:rPr>
        <w:t xml:space="preserve">*Email: </w:t>
      </w:r>
      <w:hyperlink r:id="rId10" w:history="1">
        <w:r w:rsidRPr="00493B1F">
          <w:rPr>
            <w:rStyle w:val="Hipervnculo"/>
            <w:rFonts w:ascii="Times New Roman" w:hAnsi="Times New Roman"/>
            <w:bCs/>
            <w:color w:val="auto"/>
            <w:sz w:val="21"/>
          </w:rPr>
          <w:t>adanleon@uis.edu.co</w:t>
        </w:r>
      </w:hyperlink>
    </w:p>
    <w:p w14:paraId="04EEF38F" w14:textId="77777777" w:rsidR="00615615" w:rsidRPr="00493B1F" w:rsidRDefault="00615615" w:rsidP="00600535">
      <w:pPr>
        <w:pStyle w:val="CETBodytext"/>
      </w:pPr>
    </w:p>
    <w:p w14:paraId="6D3512BF" w14:textId="3A292142" w:rsidR="00C83B66" w:rsidRPr="00493B1F" w:rsidRDefault="00971318" w:rsidP="00600535">
      <w:pPr>
        <w:pStyle w:val="CETBodytext"/>
      </w:pPr>
      <w:r w:rsidRPr="00493B1F">
        <w:t xml:space="preserve">In recent years, multiple industrial sectors have shown great interest in vegetable residual biomass due to its energy potential. This renewable resource contributes to the diversification of the national energy matrix, promoting sustainability and reducing greenhouse gas emissions. </w:t>
      </w:r>
      <w:r w:rsidR="00E37181" w:rsidRPr="00493B1F">
        <w:t xml:space="preserve">This study proposes a comprehensive pyrolysis strategy for converting waste plant biomass from oil palm </w:t>
      </w:r>
      <w:r w:rsidR="000B02A3" w:rsidRPr="00493B1F">
        <w:t>shells</w:t>
      </w:r>
      <w:r w:rsidR="00E37181" w:rsidRPr="00493B1F">
        <w:t xml:space="preserve"> and rice husks into biofuels.</w:t>
      </w:r>
      <w:r w:rsidR="00627CAC" w:rsidRPr="00493B1F">
        <w:t xml:space="preserve"> This can be considered an alternative for renewable energy sources and energy security in Colombia.</w:t>
      </w:r>
      <w:r w:rsidR="00C83B66" w:rsidRPr="00493B1F">
        <w:t xml:space="preserve"> </w:t>
      </w:r>
      <w:r w:rsidR="00A53358" w:rsidRPr="00493B1F">
        <w:t xml:space="preserve">Pyrolysis tests were conducted in a tubular reactor at temperatures ranging from 600 to 900 °C, with a controlled heating rate of 50 °C/min and a nitrogen flow rate of 60 ml/min. </w:t>
      </w:r>
      <w:r w:rsidR="00BF1CFD" w:rsidRPr="00493B1F">
        <w:t>The two plant biomass residues and the pyrolysis process products were characterized by thermogravimetric analysis (TGA), infrared spectroscopy (FTIR-ATR)</w:t>
      </w:r>
      <w:r w:rsidR="00C77670" w:rsidRPr="00493B1F">
        <w:t>,</w:t>
      </w:r>
      <w:r w:rsidR="00BF1CFD" w:rsidRPr="00493B1F">
        <w:t xml:space="preserve"> and gas chromatography (GC).</w:t>
      </w:r>
      <w:r w:rsidR="007F3F64" w:rsidRPr="00493B1F">
        <w:t xml:space="preserve"> </w:t>
      </w:r>
    </w:p>
    <w:p w14:paraId="56EDB965" w14:textId="77777777" w:rsidR="00C77670" w:rsidRPr="00493B1F" w:rsidRDefault="00C77670" w:rsidP="00600535">
      <w:pPr>
        <w:pStyle w:val="CETBodytext"/>
      </w:pPr>
    </w:p>
    <w:p w14:paraId="17D70B64" w14:textId="5BFFB101" w:rsidR="00615615" w:rsidRPr="00493B1F" w:rsidRDefault="007F3F64" w:rsidP="00600535">
      <w:pPr>
        <w:pStyle w:val="CETBodytext"/>
      </w:pPr>
      <w:r w:rsidRPr="00493B1F">
        <w:t>The thermogravimetric analysis results confirm that the selected reaction temperature above 600 °C is sufficient to promote the decomposition and volatilization of the components. However, the mass loss ranges depend on the chemical nature of the plant biomass.</w:t>
      </w:r>
      <w:r w:rsidR="002E5E6B" w:rsidRPr="00493B1F">
        <w:t xml:space="preserve"> </w:t>
      </w:r>
      <w:r w:rsidR="005649CB" w:rsidRPr="00493B1F">
        <w:t>The infrared spectral information confirms the presence of aromatic, aliphatic, and oxygenated compounds, which are associated with lignocellulosic compounds.</w:t>
      </w:r>
      <w:r w:rsidR="005D6A33" w:rsidRPr="00493B1F">
        <w:t xml:space="preserve"> Gas chromatography results confirm that the content of hydrocarbons (C</w:t>
      </w:r>
      <w:r w:rsidR="000C35FA" w:rsidRPr="00493B1F">
        <w:t>1-</w:t>
      </w:r>
      <w:r w:rsidR="005D6A33" w:rsidRPr="00493B1F">
        <w:t>C</w:t>
      </w:r>
      <w:r w:rsidR="000C35FA" w:rsidRPr="00493B1F">
        <w:t>4+</w:t>
      </w:r>
      <w:r w:rsidR="005D6A33" w:rsidRPr="00493B1F">
        <w:t>) and hydrogen (H</w:t>
      </w:r>
      <w:r w:rsidR="005D6A33" w:rsidRPr="00493B1F">
        <w:rPr>
          <w:vertAlign w:val="subscript"/>
        </w:rPr>
        <w:t>2</w:t>
      </w:r>
      <w:r w:rsidR="005D6A33" w:rsidRPr="00493B1F">
        <w:t>) ranges from 19.6 to 18.1% and from 19.9 to 21.8% molar, respectively.</w:t>
      </w:r>
      <w:r w:rsidR="002E5E6B" w:rsidRPr="00493B1F">
        <w:t xml:space="preserve"> </w:t>
      </w:r>
      <w:r w:rsidR="00420361" w:rsidRPr="00493B1F">
        <w:t>Based on the gas composition at 600 and 750 °C, an energy efficiency with an average calorific value of 54.1 and 55.9 MJ</w:t>
      </w:r>
      <w:r w:rsidR="00C77670" w:rsidRPr="00493B1F">
        <w:t>-</w:t>
      </w:r>
      <w:r w:rsidR="00420361" w:rsidRPr="00493B1F">
        <w:t>kg</w:t>
      </w:r>
      <w:r w:rsidR="00C77670" w:rsidRPr="00493B1F">
        <w:rPr>
          <w:vertAlign w:val="superscript"/>
        </w:rPr>
        <w:t>-1</w:t>
      </w:r>
      <w:r w:rsidR="00420361" w:rsidRPr="00493B1F">
        <w:t xml:space="preserve"> was observed</w:t>
      </w:r>
      <w:r w:rsidR="002E5E6B" w:rsidRPr="00493B1F">
        <w:t xml:space="preserve">. </w:t>
      </w:r>
      <w:r w:rsidR="005A6553" w:rsidRPr="00493B1F">
        <w:t>Furthermore, calculations indicate that the electrical energy potential was approximately 4000 kWh per ton. Therefore, these values ​​represent a significant contribution to the Colombian energy sector</w:t>
      </w:r>
      <w:r w:rsidR="002E5E6B" w:rsidRPr="00493B1F">
        <w:t>.</w:t>
      </w:r>
    </w:p>
    <w:p w14:paraId="476B2F2E" w14:textId="52B36035" w:rsidR="00600535" w:rsidRPr="00493B1F" w:rsidRDefault="00600535" w:rsidP="00600535">
      <w:pPr>
        <w:pStyle w:val="CETHeading1"/>
      </w:pPr>
      <w:r w:rsidRPr="00493B1F">
        <w:t>Introduction</w:t>
      </w:r>
    </w:p>
    <w:p w14:paraId="0F228F0F" w14:textId="60717C99" w:rsidR="004F6C6A" w:rsidRPr="00493B1F" w:rsidRDefault="00F757E6" w:rsidP="00600535">
      <w:pPr>
        <w:pStyle w:val="CETBodytext"/>
      </w:pPr>
      <w:r w:rsidRPr="00493B1F">
        <w:t xml:space="preserve">Nowadays, many industrial sectors have shown great interest in the search for and development of new energy sources. The adoption of these alternative energies is mainly due to the challenges associated with climate change and the depletion of fossil fuels. Given this, the use of </w:t>
      </w:r>
      <w:proofErr w:type="spellStart"/>
      <w:r w:rsidRPr="00493B1F">
        <w:t>agro</w:t>
      </w:r>
      <w:proofErr w:type="spellEnd"/>
      <w:r w:rsidRPr="00493B1F">
        <w:t xml:space="preserve">-industrial residues can be considered valuable due to its potential as a renewable energy source, its contribution to the circular </w:t>
      </w:r>
      <w:proofErr w:type="spellStart"/>
      <w:r w:rsidRPr="00493B1F">
        <w:t>bioeconomy</w:t>
      </w:r>
      <w:proofErr w:type="spellEnd"/>
      <w:r w:rsidRPr="00493B1F">
        <w:t xml:space="preserve">, and its role in the energetic transition. Colombia, given its geographic location and climatic diversity, has a significant availability of agricultural biomass. It is estimated that the country's </w:t>
      </w:r>
      <w:proofErr w:type="spellStart"/>
      <w:r w:rsidRPr="00493B1F">
        <w:t>agro</w:t>
      </w:r>
      <w:proofErr w:type="spellEnd"/>
      <w:r w:rsidRPr="00493B1F">
        <w:t>-industrial activities generate approximately 15 million tons of residues annually, primarily from crops such as coffee, plantain, sugarcane, oil palm, corn, banana, and rice. Specifically, these activities generate approximately 72 million tons of agricultural residues annually (</w:t>
      </w:r>
      <w:proofErr w:type="spellStart"/>
      <w:r w:rsidRPr="00493B1F">
        <w:t>Peñaranda</w:t>
      </w:r>
      <w:proofErr w:type="spellEnd"/>
      <w:r w:rsidRPr="00493B1F">
        <w:t xml:space="preserve"> et al., 2017).</w:t>
      </w:r>
      <w:r w:rsidR="00C83B66" w:rsidRPr="00493B1F">
        <w:t xml:space="preserve"> </w:t>
      </w:r>
      <w:r w:rsidRPr="00493B1F">
        <w:t xml:space="preserve">On average, </w:t>
      </w:r>
      <w:r w:rsidR="00B554D8" w:rsidRPr="00493B1F">
        <w:t xml:space="preserve">the </w:t>
      </w:r>
      <w:r w:rsidRPr="00493B1F">
        <w:t>production</w:t>
      </w:r>
      <w:r w:rsidR="00B554D8" w:rsidRPr="00493B1F">
        <w:t xml:space="preserve"> of fresh fruit bunches (FFB) in Colombia is approximately </w:t>
      </w:r>
      <w:r w:rsidRPr="00493B1F">
        <w:t>17.4 t /ha</w:t>
      </w:r>
      <w:r w:rsidR="00B554D8" w:rsidRPr="00493B1F">
        <w:t>/</w:t>
      </w:r>
      <w:r w:rsidRPr="00493B1F">
        <w:t xml:space="preserve">year, with palm oil </w:t>
      </w:r>
      <w:r w:rsidR="00B554D8" w:rsidRPr="00493B1F">
        <w:t>yields reaching about</w:t>
      </w:r>
      <w:r w:rsidRPr="00493B1F">
        <w:t xml:space="preserve"> 3.7 t/ha</w:t>
      </w:r>
      <w:r w:rsidR="00B554D8" w:rsidRPr="00493B1F">
        <w:t>/</w:t>
      </w:r>
      <w:r w:rsidRPr="00493B1F">
        <w:t xml:space="preserve">year. </w:t>
      </w:r>
      <w:r w:rsidR="00B554D8" w:rsidRPr="00493B1F">
        <w:t xml:space="preserve">Although palm oil production reached approximately 1.8 million t in 2023, residual biomass generation has been estimated at about 76 </w:t>
      </w:r>
      <w:proofErr w:type="spellStart"/>
      <w:r w:rsidR="00B554D8" w:rsidRPr="00493B1F">
        <w:t>wt</w:t>
      </w:r>
      <w:proofErr w:type="spellEnd"/>
      <w:r w:rsidR="00B554D8" w:rsidRPr="00493B1F">
        <w:t xml:space="preserve">% of fresh fruit bunch (FFB) production (wet basis), mainly comprising empty fruit bunches (EFB), mesocarp fiber, </w:t>
      </w:r>
      <w:r w:rsidR="00B554D8" w:rsidRPr="00493B1F">
        <w:lastRenderedPageBreak/>
        <w:t>and palm kernel shell (</w:t>
      </w:r>
      <w:proofErr w:type="spellStart"/>
      <w:r w:rsidR="00B554D8" w:rsidRPr="00493B1F">
        <w:t>Beltrán</w:t>
      </w:r>
      <w:proofErr w:type="spellEnd"/>
      <w:r w:rsidR="00B554D8" w:rsidRPr="00493B1F">
        <w:t xml:space="preserve"> et al., 2023). Furthermore, rice production in Colombia is estimated at approximately 3.0 million t</w:t>
      </w:r>
      <w:r w:rsidR="00AD0298" w:rsidRPr="00493B1F">
        <w:t>/year (metric ton per year)</w:t>
      </w:r>
      <w:r w:rsidR="00B554D8" w:rsidRPr="00493B1F">
        <w:t xml:space="preserve">, from which the sector generates about 0.4 million </w:t>
      </w:r>
      <w:r w:rsidR="00AD0298" w:rsidRPr="00493B1F">
        <w:t>t</w:t>
      </w:r>
      <w:r w:rsidR="00FB28E0" w:rsidRPr="00493B1F">
        <w:t xml:space="preserve">/year </w:t>
      </w:r>
      <w:r w:rsidR="00B554D8" w:rsidRPr="00493B1F">
        <w:t>of organic solid residues (INVIMA, 2023).</w:t>
      </w:r>
      <w:r w:rsidR="0017233E" w:rsidRPr="00493B1F">
        <w:t xml:space="preserve"> </w:t>
      </w:r>
      <w:r w:rsidR="004F6C6A" w:rsidRPr="00493B1F">
        <w:t xml:space="preserve">The results above show that organic residues from oil palm and rice </w:t>
      </w:r>
      <w:r w:rsidR="00057AFF" w:rsidRPr="00493B1F">
        <w:t>husk</w:t>
      </w:r>
      <w:r w:rsidR="004F6C6A" w:rsidRPr="00493B1F">
        <w:t xml:space="preserve"> </w:t>
      </w:r>
      <w:r w:rsidR="0017233E" w:rsidRPr="00493B1F">
        <w:t>represent</w:t>
      </w:r>
      <w:r w:rsidR="004F6C6A" w:rsidRPr="00493B1F">
        <w:t xml:space="preserve"> significant potential for bioenergy generation due to its availability and lignocellulosic composition. Therefore, recent research has explored the characteristics, thermochemical behavior, and energy valorization pathways for different types of residual plant biomass, temperature ranges, and heating rates. It is important to note that the yield and quality of solid, liquid, and gaseous products vary depending on the operating conditions of thermochemical processes such as pyrolysis, gasification, and combustion, among others (</w:t>
      </w:r>
      <w:proofErr w:type="spellStart"/>
      <w:r w:rsidR="004F6C6A" w:rsidRPr="00493B1F">
        <w:t>Zsinka</w:t>
      </w:r>
      <w:proofErr w:type="spellEnd"/>
      <w:r w:rsidR="004F6C6A" w:rsidRPr="00493B1F">
        <w:t xml:space="preserve"> et al., 2023; Vilas-Boas et al., 2024).</w:t>
      </w:r>
    </w:p>
    <w:p w14:paraId="7E5F7117" w14:textId="77777777" w:rsidR="001229E3" w:rsidRPr="00493B1F" w:rsidRDefault="001229E3" w:rsidP="00600535">
      <w:pPr>
        <w:pStyle w:val="CETBodytext"/>
      </w:pPr>
    </w:p>
    <w:p w14:paraId="334B97E8" w14:textId="64BF0CF6" w:rsidR="00971318" w:rsidRPr="00493B1F" w:rsidRDefault="004F6C6A" w:rsidP="00600535">
      <w:pPr>
        <w:pStyle w:val="CETBodytext"/>
      </w:pPr>
      <w:r w:rsidRPr="00493B1F">
        <w:t>Pyrolysis is a thermal process carried out in the absence of oxygen, and temperature has been identified as one of the most influential variables that affect the product quality. In context, bio-oil yield tends to increase at temperatures close to 550 °C. However, at higher temperatures, gas production increases (Santos et al., 2024). Various studies have established that products such as bio-oils, gas, and biochar have lower heating value (LHV) values ​​of approximately 15 to 20 MJ</w:t>
      </w:r>
      <w:r w:rsidR="00AC5E1A" w:rsidRPr="00493B1F">
        <w:t>-</w:t>
      </w:r>
      <w:r w:rsidRPr="00493B1F">
        <w:t>kg</w:t>
      </w:r>
      <w:r w:rsidR="00AC5E1A" w:rsidRPr="00493B1F">
        <w:rPr>
          <w:vertAlign w:val="superscript"/>
        </w:rPr>
        <w:t>-1</w:t>
      </w:r>
      <w:r w:rsidRPr="00493B1F">
        <w:t xml:space="preserve">, 5.4 to 9.7 MJ/Nm³, and 24.2 to 30.5 </w:t>
      </w:r>
      <w:r w:rsidR="00AC5E1A" w:rsidRPr="00493B1F">
        <w:t>MJ-kg</w:t>
      </w:r>
      <w:r w:rsidR="00AC5E1A" w:rsidRPr="00493B1F">
        <w:rPr>
          <w:vertAlign w:val="superscript"/>
        </w:rPr>
        <w:t>-1</w:t>
      </w:r>
      <w:r w:rsidRPr="00493B1F">
        <w:t xml:space="preserve">, respectively. Considering the above, this work </w:t>
      </w:r>
      <w:r w:rsidR="007574A9" w:rsidRPr="00493B1F">
        <w:t>aims</w:t>
      </w:r>
      <w:r w:rsidRPr="00493B1F">
        <w:t xml:space="preserve"> to evaluate the energy potential of products obtained from </w:t>
      </w:r>
      <w:r w:rsidR="007574A9" w:rsidRPr="00493B1F">
        <w:t xml:space="preserve">the pyrolysis of residual biomass derived from </w:t>
      </w:r>
      <w:r w:rsidRPr="00493B1F">
        <w:t>palm kernels</w:t>
      </w:r>
      <w:r w:rsidR="007574A9" w:rsidRPr="00493B1F">
        <w:t xml:space="preserve"> shells</w:t>
      </w:r>
      <w:r w:rsidRPr="00493B1F">
        <w:t xml:space="preserve"> and rice husks. Additionally, the average compositional analysis of the liquid, gas</w:t>
      </w:r>
      <w:r w:rsidR="007574A9" w:rsidRPr="00493B1F">
        <w:t>eous</w:t>
      </w:r>
      <w:r w:rsidRPr="00493B1F">
        <w:t xml:space="preserve">, and solid products was determined </w:t>
      </w:r>
      <w:r w:rsidR="007574A9" w:rsidRPr="00493B1F">
        <w:t>using</w:t>
      </w:r>
      <w:r w:rsidRPr="00493B1F">
        <w:t xml:space="preserve"> FTIR-ATR spectroscopy and gas chromatography</w:t>
      </w:r>
      <w:r w:rsidR="007574A9" w:rsidRPr="00493B1F">
        <w:t xml:space="preserve"> (GC)</w:t>
      </w:r>
      <w:r w:rsidRPr="00493B1F">
        <w:t>.</w:t>
      </w:r>
    </w:p>
    <w:p w14:paraId="3762ED7E" w14:textId="5848A0C0" w:rsidR="00C27CB4" w:rsidRPr="00493B1F" w:rsidRDefault="00BB2631" w:rsidP="00C27CB4">
      <w:pPr>
        <w:pStyle w:val="CETHeading1"/>
      </w:pPr>
      <w:r w:rsidRPr="00493B1F">
        <w:t>Materials and methods</w:t>
      </w:r>
    </w:p>
    <w:p w14:paraId="207382E3" w14:textId="749D4E74" w:rsidR="00471FBB" w:rsidRPr="00493B1F" w:rsidRDefault="00267C42" w:rsidP="002B7D0F">
      <w:pPr>
        <w:pStyle w:val="CETheadingx"/>
        <w:rPr>
          <w:color w:val="auto"/>
        </w:rPr>
      </w:pPr>
      <w:r w:rsidRPr="00493B1F">
        <w:rPr>
          <w:color w:val="auto"/>
        </w:rPr>
        <w:t xml:space="preserve">2.1 </w:t>
      </w:r>
      <w:r w:rsidR="00471FBB" w:rsidRPr="00493B1F">
        <w:rPr>
          <w:color w:val="auto"/>
        </w:rPr>
        <w:t>Materials</w:t>
      </w:r>
    </w:p>
    <w:p w14:paraId="75E22554" w14:textId="32D2E574" w:rsidR="005E3787" w:rsidRPr="00493B1F" w:rsidRDefault="007574A9" w:rsidP="005E3787">
      <w:pPr>
        <w:pStyle w:val="CETBodytext"/>
      </w:pPr>
      <w:r w:rsidRPr="00493B1F">
        <w:t>In this study, residual biomass derived from palm kernels shells and rice husks sourced form Colombian agricultural production was used. The palm kernels were ground in a TRAPP TRF 300 mill. The sample was then subjected to a natural drying stage for 60 h. Subsequently, the milled palm kernels shells were classified into particle size fractions ranging from 8 to 120 mesh using a Gran Test-</w:t>
      </w:r>
      <w:proofErr w:type="spellStart"/>
      <w:r w:rsidRPr="00493B1F">
        <w:t>Pinzuar</w:t>
      </w:r>
      <w:proofErr w:type="spellEnd"/>
      <w:r w:rsidRPr="00493B1F">
        <w:t xml:space="preserve"> sieve shaker.</w:t>
      </w:r>
    </w:p>
    <w:p w14:paraId="565F5BD8" w14:textId="3B049439" w:rsidR="00DA16AC" w:rsidRPr="00493B1F" w:rsidRDefault="00267C42" w:rsidP="002B7D0F">
      <w:pPr>
        <w:pStyle w:val="CETheadingx"/>
        <w:rPr>
          <w:color w:val="auto"/>
        </w:rPr>
      </w:pPr>
      <w:r w:rsidRPr="00493B1F">
        <w:rPr>
          <w:color w:val="auto"/>
        </w:rPr>
        <w:t xml:space="preserve">2.2 </w:t>
      </w:r>
      <w:r w:rsidR="002B7D0F" w:rsidRPr="00493B1F">
        <w:rPr>
          <w:color w:val="auto"/>
        </w:rPr>
        <w:t>Biomass Pyrolysis Experiments</w:t>
      </w:r>
    </w:p>
    <w:p w14:paraId="7284980C" w14:textId="047163BA" w:rsidR="00946BED" w:rsidRPr="00493B1F" w:rsidRDefault="007574A9" w:rsidP="00267C42">
      <w:pPr>
        <w:pStyle w:val="CETBodytext"/>
        <w:spacing w:after="240"/>
      </w:pPr>
      <w:r w:rsidRPr="00493B1F">
        <w:t xml:space="preserve">Figure 1 shows that the pyrolysis tests were performed in a </w:t>
      </w:r>
      <w:r w:rsidR="0017233E" w:rsidRPr="00493B1F">
        <w:t xml:space="preserve">tubular </w:t>
      </w:r>
      <w:r w:rsidRPr="00493B1F">
        <w:t xml:space="preserve">reactor inside a </w:t>
      </w:r>
      <w:proofErr w:type="spellStart"/>
      <w:r w:rsidRPr="00493B1F">
        <w:t>Carbolite</w:t>
      </w:r>
      <w:proofErr w:type="spellEnd"/>
      <w:r w:rsidRPr="00493B1F">
        <w:t xml:space="preserve"> UN 110 furnace, under an inert nitrogen atmosphere with a flow rate of 50 ml/min. </w:t>
      </w:r>
      <w:r w:rsidR="00D12912" w:rsidRPr="00493B1F">
        <w:t xml:space="preserve">The </w:t>
      </w:r>
      <w:r w:rsidR="00D64B67" w:rsidRPr="00493B1F">
        <w:t>stainless-steel</w:t>
      </w:r>
      <w:r w:rsidR="00D12912" w:rsidRPr="00493B1F">
        <w:t xml:space="preserve"> </w:t>
      </w:r>
      <w:r w:rsidR="00D64B67" w:rsidRPr="00493B1F">
        <w:t xml:space="preserve">tubular </w:t>
      </w:r>
      <w:r w:rsidR="00D12912" w:rsidRPr="00493B1F">
        <w:t xml:space="preserve">reactor has a diameter and length of 8 cm and 50 cm. </w:t>
      </w:r>
      <w:r w:rsidR="00744F86" w:rsidRPr="00493B1F">
        <w:t>For the tests, three reaction temperature values ​​were selected at 600, 750, and 900 °C, based on the thermogravimetric decomposition profiles (TGA) of each residual plant biomass</w:t>
      </w:r>
      <w:r w:rsidRPr="00493B1F">
        <w:t xml:space="preserve">. </w:t>
      </w:r>
      <w:r w:rsidR="0017233E" w:rsidRPr="00493B1F">
        <w:t xml:space="preserve">The </w:t>
      </w:r>
      <w:r w:rsidRPr="00493B1F">
        <w:t xml:space="preserve">liquid </w:t>
      </w:r>
      <w:r w:rsidR="0017233E" w:rsidRPr="00493B1F">
        <w:t>products</w:t>
      </w:r>
      <w:r w:rsidRPr="00493B1F">
        <w:t xml:space="preserve"> were</w:t>
      </w:r>
      <w:r w:rsidR="0017233E" w:rsidRPr="00493B1F">
        <w:t xml:space="preserve"> subsequently</w:t>
      </w:r>
      <w:r w:rsidRPr="00493B1F">
        <w:t xml:space="preserve"> collected, and the</w:t>
      </w:r>
      <w:r w:rsidR="0017233E" w:rsidRPr="00493B1F">
        <w:t xml:space="preserve"> non-condensable</w:t>
      </w:r>
      <w:r w:rsidRPr="00493B1F">
        <w:t xml:space="preserve"> gas</w:t>
      </w:r>
      <w:r w:rsidR="0017233E" w:rsidRPr="00493B1F">
        <w:t>es</w:t>
      </w:r>
      <w:r w:rsidRPr="00493B1F">
        <w:t xml:space="preserve"> w</w:t>
      </w:r>
      <w:r w:rsidR="0017233E" w:rsidRPr="00493B1F">
        <w:t>ere</w:t>
      </w:r>
      <w:r w:rsidRPr="00493B1F">
        <w:t xml:space="preserve"> captured </w:t>
      </w:r>
      <w:r w:rsidR="0017233E" w:rsidRPr="00493B1F">
        <w:t xml:space="preserve">downstream of </w:t>
      </w:r>
      <w:r w:rsidRPr="00493B1F">
        <w:t xml:space="preserve">the fiberglass </w:t>
      </w:r>
      <w:r w:rsidR="0017233E" w:rsidRPr="00493B1F">
        <w:t>filtration unit for</w:t>
      </w:r>
      <w:r w:rsidRPr="00493B1F">
        <w:t xml:space="preserve"> analysis by gas chromatography</w:t>
      </w:r>
      <w:r w:rsidR="0017233E" w:rsidRPr="00493B1F">
        <w:t xml:space="preserve"> (GC)</w:t>
      </w:r>
      <w:r w:rsidRPr="00493B1F">
        <w:t>.</w:t>
      </w:r>
      <w:r w:rsidR="00C30F31" w:rsidRPr="00493B1F">
        <w:t xml:space="preserve"> </w:t>
      </w:r>
    </w:p>
    <w:p w14:paraId="4B1B0894" w14:textId="3F4FBA76" w:rsidR="007B6434" w:rsidRPr="00493B1F" w:rsidRDefault="004717CB" w:rsidP="007B6434">
      <w:pPr>
        <w:pStyle w:val="CETBodytext"/>
      </w:pPr>
      <w:r w:rsidRPr="00493B1F">
        <w:rPr>
          <w:noProof/>
        </w:rPr>
        <mc:AlternateContent>
          <mc:Choice Requires="wpg">
            <w:drawing>
              <wp:inline distT="0" distB="0" distL="0" distR="0" wp14:anchorId="6BFC10B3" wp14:editId="706D7BA5">
                <wp:extent cx="4420814" cy="746042"/>
                <wp:effectExtent l="0" t="0" r="0" b="16510"/>
                <wp:docPr id="58" name="Grupo 58"/>
                <wp:cNvGraphicFramePr/>
                <a:graphic xmlns:a="http://schemas.openxmlformats.org/drawingml/2006/main">
                  <a:graphicData uri="http://schemas.microsoft.com/office/word/2010/wordprocessingGroup">
                    <wpg:wgp>
                      <wpg:cNvGrpSpPr/>
                      <wpg:grpSpPr>
                        <a:xfrm>
                          <a:off x="0" y="0"/>
                          <a:ext cx="4420814" cy="746042"/>
                          <a:chOff x="0" y="0"/>
                          <a:chExt cx="4420814" cy="746042"/>
                        </a:xfrm>
                      </wpg:grpSpPr>
                      <wps:wsp>
                        <wps:cNvPr id="16" name="Rectángulo 16"/>
                        <wps:cNvSpPr/>
                        <wps:spPr>
                          <a:xfrm>
                            <a:off x="1331843" y="322028"/>
                            <a:ext cx="45719" cy="12469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7" name="Grupo 57"/>
                        <wpg:cNvGrpSpPr/>
                        <wpg:grpSpPr>
                          <a:xfrm>
                            <a:off x="0" y="0"/>
                            <a:ext cx="3861407" cy="746042"/>
                            <a:chOff x="0" y="0"/>
                            <a:chExt cx="3861407" cy="746042"/>
                          </a:xfrm>
                        </wpg:grpSpPr>
                        <wps:wsp>
                          <wps:cNvPr id="23" name="Rectángulo 23"/>
                          <wps:cNvSpPr/>
                          <wps:spPr>
                            <a:xfrm>
                              <a:off x="2540441" y="322028"/>
                              <a:ext cx="45085" cy="124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upo 54"/>
                          <wpg:cNvGrpSpPr/>
                          <wpg:grpSpPr>
                            <a:xfrm>
                              <a:off x="1160890" y="43732"/>
                              <a:ext cx="1662430" cy="702310"/>
                              <a:chOff x="0" y="0"/>
                              <a:chExt cx="1662430" cy="702310"/>
                            </a:xfrm>
                          </wpg:grpSpPr>
                          <wps:wsp>
                            <wps:cNvPr id="14" name="Rectángulo 14"/>
                            <wps:cNvSpPr/>
                            <wps:spPr>
                              <a:xfrm>
                                <a:off x="7620" y="171450"/>
                                <a:ext cx="124691" cy="771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133350" y="140970"/>
                                <a:ext cx="112395" cy="136525"/>
                              </a:xfrm>
                              <a:prstGeom prst="rect">
                                <a:avLst/>
                              </a:prstGeom>
                              <a:pattFill prst="narHorz">
                                <a:fgClr>
                                  <a:sysClr val="windowText" lastClr="000000"/>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0" y="403860"/>
                                <a:ext cx="1662430" cy="298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354330" y="152400"/>
                                <a:ext cx="884712" cy="130628"/>
                              </a:xfrm>
                              <a:prstGeom prst="rect">
                                <a:avLst/>
                              </a:prstGeom>
                              <a:pattFill prst="pct40">
                                <a:fgClr>
                                  <a:sysClr val="windowText" lastClr="000000"/>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19"/>
                            <wps:cNvSpPr/>
                            <wps:spPr>
                              <a:xfrm>
                                <a:off x="247650" y="186690"/>
                                <a:ext cx="106878" cy="457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onector recto 26"/>
                            <wps:cNvCnPr/>
                            <wps:spPr>
                              <a:xfrm>
                                <a:off x="300990" y="3810"/>
                                <a:ext cx="0" cy="403225"/>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wps:wsp>
                            <wps:cNvPr id="27" name="Conector recto 27"/>
                            <wps:cNvCnPr/>
                            <wps:spPr>
                              <a:xfrm>
                                <a:off x="1318260" y="3810"/>
                                <a:ext cx="0" cy="403225"/>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wps:wsp>
                            <wps:cNvPr id="28" name="Conector recto 28"/>
                            <wps:cNvCnPr/>
                            <wps:spPr>
                              <a:xfrm flipV="1">
                                <a:off x="304800" y="0"/>
                                <a:ext cx="1009015"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wpg:grpSp>
                        <wpg:grpSp>
                          <wpg:cNvPr id="51" name="Grupo 51"/>
                          <wpg:cNvGrpSpPr/>
                          <wpg:grpSpPr>
                            <a:xfrm>
                              <a:off x="1296062" y="520810"/>
                              <a:ext cx="260985" cy="166978"/>
                              <a:chOff x="0" y="0"/>
                              <a:chExt cx="260985" cy="166978"/>
                            </a:xfrm>
                          </wpg:grpSpPr>
                          <wps:wsp>
                            <wps:cNvPr id="29" name="Rectángulo 29"/>
                            <wps:cNvSpPr/>
                            <wps:spPr>
                              <a:xfrm>
                                <a:off x="0" y="0"/>
                                <a:ext cx="260985" cy="16697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42958" y="24548"/>
                                <a:ext cx="67587" cy="457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31"/>
                            <wps:cNvSpPr/>
                            <wps:spPr>
                              <a:xfrm>
                                <a:off x="150354" y="24548"/>
                                <a:ext cx="67310" cy="450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ipse 33"/>
                            <wps:cNvSpPr/>
                            <wps:spPr>
                              <a:xfrm rot="5165166" flipV="1">
                                <a:off x="156491" y="88985"/>
                                <a:ext cx="45085" cy="45085"/>
                              </a:xfrm>
                              <a:prstGeom prst="ellipse">
                                <a:avLst/>
                              </a:prstGeom>
                              <a:solidFill>
                                <a:schemeClr val="bg2">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35"/>
                            <wps:cNvSpPr/>
                            <wps:spPr>
                              <a:xfrm>
                                <a:off x="42958" y="95122"/>
                                <a:ext cx="67310" cy="450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upo 53"/>
                          <wpg:cNvGrpSpPr/>
                          <wpg:grpSpPr>
                            <a:xfrm>
                              <a:off x="2401294" y="178904"/>
                              <a:ext cx="853440" cy="171209"/>
                              <a:chOff x="0" y="0"/>
                              <a:chExt cx="853440" cy="171209"/>
                            </a:xfrm>
                          </wpg:grpSpPr>
                          <wps:wsp>
                            <wps:cNvPr id="21" name="Rectángulo 21"/>
                            <wps:cNvSpPr/>
                            <wps:spPr>
                              <a:xfrm>
                                <a:off x="106680" y="0"/>
                                <a:ext cx="112395" cy="136525"/>
                              </a:xfrm>
                              <a:prstGeom prst="rect">
                                <a:avLst/>
                              </a:prstGeom>
                              <a:pattFill prst="narHorz">
                                <a:fgClr>
                                  <a:sysClr val="windowText" lastClr="000000"/>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ángulo 22"/>
                            <wps:cNvSpPr/>
                            <wps:spPr>
                              <a:xfrm>
                                <a:off x="0" y="49530"/>
                                <a:ext cx="106878" cy="457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220980" y="53340"/>
                                <a:ext cx="106680" cy="450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Conector recto 36"/>
                            <wps:cNvCnPr/>
                            <wps:spPr>
                              <a:xfrm>
                                <a:off x="327660" y="76200"/>
                                <a:ext cx="5247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Conector recto 39"/>
                            <wps:cNvCnPr/>
                            <wps:spPr>
                              <a:xfrm>
                                <a:off x="853440" y="72390"/>
                                <a:ext cx="0" cy="98819"/>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55" name="Grupo 55"/>
                          <wpg:cNvGrpSpPr/>
                          <wpg:grpSpPr>
                            <a:xfrm>
                              <a:off x="0" y="0"/>
                              <a:ext cx="1172486" cy="740410"/>
                              <a:chOff x="0" y="0"/>
                              <a:chExt cx="1172486" cy="740410"/>
                            </a:xfrm>
                          </wpg:grpSpPr>
                          <wps:wsp>
                            <wps:cNvPr id="3" name="Rectángulo: esquinas redondeadas 3"/>
                            <wps:cNvSpPr/>
                            <wps:spPr>
                              <a:xfrm>
                                <a:off x="0" y="194310"/>
                                <a:ext cx="219075" cy="5461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onector recto 4"/>
                            <wps:cNvCnPr/>
                            <wps:spPr>
                              <a:xfrm flipV="1">
                                <a:off x="110490" y="0"/>
                                <a:ext cx="0"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8" name="Conector recto 8"/>
                            <wps:cNvCnPr/>
                            <wps:spPr>
                              <a:xfrm>
                                <a:off x="651510" y="0"/>
                                <a:ext cx="0" cy="25654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Conector recto 10"/>
                            <wps:cNvCnPr/>
                            <wps:spPr>
                              <a:xfrm>
                                <a:off x="114300" y="3810"/>
                                <a:ext cx="539115"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Conector recto 13"/>
                            <wps:cNvCnPr/>
                            <wps:spPr>
                              <a:xfrm>
                                <a:off x="647700" y="255270"/>
                                <a:ext cx="5247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Conector recto de flecha 43"/>
                            <wps:cNvCnPr/>
                            <wps:spPr>
                              <a:xfrm>
                                <a:off x="773430" y="201930"/>
                                <a:ext cx="294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52" name="Grupo 52"/>
                          <wpg:cNvGrpSpPr/>
                          <wpg:grpSpPr>
                            <a:xfrm>
                              <a:off x="3184497" y="345881"/>
                              <a:ext cx="676910" cy="334645"/>
                              <a:chOff x="0" y="0"/>
                              <a:chExt cx="676910" cy="334645"/>
                            </a:xfrm>
                          </wpg:grpSpPr>
                          <wps:wsp>
                            <wps:cNvPr id="37" name="Rectángulo 37"/>
                            <wps:cNvSpPr/>
                            <wps:spPr>
                              <a:xfrm>
                                <a:off x="0" y="3810"/>
                                <a:ext cx="124460" cy="3308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38"/>
                            <wps:cNvSpPr/>
                            <wps:spPr>
                              <a:xfrm>
                                <a:off x="34290" y="3810"/>
                                <a:ext cx="60325" cy="26797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onector recto 40"/>
                            <wps:cNvCnPr/>
                            <wps:spPr>
                              <a:xfrm>
                                <a:off x="125730" y="80010"/>
                                <a:ext cx="190680" cy="0"/>
                              </a:xfrm>
                              <a:prstGeom prst="line">
                                <a:avLst/>
                              </a:prstGeom>
                            </wps:spPr>
                            <wps:style>
                              <a:lnRef idx="1">
                                <a:schemeClr val="dk1"/>
                              </a:lnRef>
                              <a:fillRef idx="0">
                                <a:schemeClr val="dk1"/>
                              </a:fillRef>
                              <a:effectRef idx="0">
                                <a:schemeClr val="dk1"/>
                              </a:effectRef>
                              <a:fontRef idx="minor">
                                <a:schemeClr val="tx1"/>
                              </a:fontRef>
                            </wps:style>
                            <wps:bodyPr/>
                          </wps:wsp>
                          <wps:wsp>
                            <wps:cNvPr id="41" name="Rectángulo 41"/>
                            <wps:cNvSpPr/>
                            <wps:spPr>
                              <a:xfrm>
                                <a:off x="312420" y="53340"/>
                                <a:ext cx="117009" cy="45719"/>
                              </a:xfrm>
                              <a:prstGeom prst="rect">
                                <a:avLst/>
                              </a:prstGeom>
                              <a:pattFill prst="pct40">
                                <a:fgClr>
                                  <a:sysClr val="windowText" lastClr="000000"/>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onector recto 42"/>
                            <wps:cNvCnPr/>
                            <wps:spPr>
                              <a:xfrm>
                                <a:off x="434340" y="80010"/>
                                <a:ext cx="242570" cy="0"/>
                              </a:xfrm>
                              <a:prstGeom prst="line">
                                <a:avLst/>
                              </a:prstGeom>
                            </wps:spPr>
                            <wps:style>
                              <a:lnRef idx="1">
                                <a:schemeClr val="dk1"/>
                              </a:lnRef>
                              <a:fillRef idx="0">
                                <a:schemeClr val="dk1"/>
                              </a:fillRef>
                              <a:effectRef idx="0">
                                <a:schemeClr val="dk1"/>
                              </a:effectRef>
                              <a:fontRef idx="minor">
                                <a:schemeClr val="tx1"/>
                              </a:fontRef>
                            </wps:style>
                            <wps:bodyPr/>
                          </wps:wsp>
                          <wps:wsp>
                            <wps:cNvPr id="44" name="Conector recto de flecha 44"/>
                            <wps:cNvCnPr/>
                            <wps:spPr>
                              <a:xfrm>
                                <a:off x="232410" y="0"/>
                                <a:ext cx="294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cNvPr id="56" name="Grupo 56"/>
                        <wpg:cNvGrpSpPr/>
                        <wpg:grpSpPr>
                          <a:xfrm>
                            <a:off x="43732" y="39756"/>
                            <a:ext cx="4377082" cy="641847"/>
                            <a:chOff x="0" y="0"/>
                            <a:chExt cx="4377082" cy="641847"/>
                          </a:xfrm>
                        </wpg:grpSpPr>
                        <wps:wsp>
                          <wps:cNvPr id="217" name="Cuadro de texto 2"/>
                          <wps:cNvSpPr txBox="1">
                            <a:spLocks noChangeArrowheads="1"/>
                          </wps:cNvSpPr>
                          <wps:spPr bwMode="auto">
                            <a:xfrm>
                              <a:off x="0" y="294198"/>
                              <a:ext cx="121285" cy="172720"/>
                            </a:xfrm>
                            <a:prstGeom prst="rect">
                              <a:avLst/>
                            </a:prstGeom>
                            <a:solidFill>
                              <a:srgbClr val="FFFFFF"/>
                            </a:solidFill>
                            <a:ln w="9525">
                              <a:noFill/>
                              <a:miter lim="800000"/>
                              <a:headEnd/>
                              <a:tailEnd/>
                            </a:ln>
                          </wps:spPr>
                          <wps:txbx>
                            <w:txbxContent>
                              <w:p w14:paraId="464867CF" w14:textId="4F0D84D7" w:rsidR="0037301F" w:rsidRPr="0017233E" w:rsidRDefault="00321AFD" w:rsidP="00321AFD">
                                <w:pPr>
                                  <w:jc w:val="left"/>
                                  <w:rPr>
                                    <w:b/>
                                    <w:sz w:val="14"/>
                                    <w:szCs w:val="14"/>
                                  </w:rPr>
                                </w:pPr>
                                <w:r w:rsidRPr="0017233E">
                                  <w:rPr>
                                    <w:b/>
                                    <w:sz w:val="14"/>
                                    <w:szCs w:val="14"/>
                                  </w:rPr>
                                  <w:t>1</w:t>
                                </w:r>
                              </w:p>
                            </w:txbxContent>
                          </wps:txbx>
                          <wps:bodyPr rot="0" vert="horz" wrap="square" lIns="36000" tIns="36000" rIns="36000" bIns="36000" anchor="ctr" anchorCtr="0">
                            <a:noAutofit/>
                          </wps:bodyPr>
                        </wps:wsp>
                        <wps:wsp>
                          <wps:cNvPr id="46" name="Cuadro de texto 2"/>
                          <wps:cNvSpPr txBox="1">
                            <a:spLocks noChangeArrowheads="1"/>
                          </wps:cNvSpPr>
                          <wps:spPr bwMode="auto">
                            <a:xfrm>
                              <a:off x="1558456" y="469127"/>
                              <a:ext cx="121285" cy="172720"/>
                            </a:xfrm>
                            <a:prstGeom prst="rect">
                              <a:avLst/>
                            </a:prstGeom>
                            <a:solidFill>
                              <a:srgbClr val="FFFFFF"/>
                            </a:solidFill>
                            <a:ln w="9525">
                              <a:noFill/>
                              <a:miter lim="800000"/>
                              <a:headEnd/>
                              <a:tailEnd/>
                            </a:ln>
                          </wps:spPr>
                          <wps:txbx>
                            <w:txbxContent>
                              <w:p w14:paraId="742F35C6" w14:textId="123BBF3E" w:rsidR="00AD62AE" w:rsidRPr="0017233E" w:rsidRDefault="00AD62AE" w:rsidP="00AD62AE">
                                <w:pPr>
                                  <w:jc w:val="left"/>
                                  <w:rPr>
                                    <w:b/>
                                    <w:sz w:val="14"/>
                                    <w:szCs w:val="14"/>
                                  </w:rPr>
                                </w:pPr>
                                <w:r w:rsidRPr="0017233E">
                                  <w:rPr>
                                    <w:b/>
                                    <w:sz w:val="14"/>
                                    <w:szCs w:val="14"/>
                                  </w:rPr>
                                  <w:t>2</w:t>
                                </w:r>
                              </w:p>
                            </w:txbxContent>
                          </wps:txbx>
                          <wps:bodyPr rot="0" vert="horz" wrap="square" lIns="36000" tIns="36000" rIns="36000" bIns="36000" anchor="ctr" anchorCtr="0">
                            <a:noAutofit/>
                          </wps:bodyPr>
                        </wps:wsp>
                        <wps:wsp>
                          <wps:cNvPr id="47" name="Cuadro de texto 2"/>
                          <wps:cNvSpPr txBox="1">
                            <a:spLocks noChangeArrowheads="1"/>
                          </wps:cNvSpPr>
                          <wps:spPr bwMode="auto">
                            <a:xfrm>
                              <a:off x="1856629" y="0"/>
                              <a:ext cx="121285" cy="172720"/>
                            </a:xfrm>
                            <a:prstGeom prst="rect">
                              <a:avLst/>
                            </a:prstGeom>
                            <a:noFill/>
                            <a:ln w="9525">
                              <a:noFill/>
                              <a:miter lim="800000"/>
                              <a:headEnd/>
                              <a:tailEnd/>
                            </a:ln>
                          </wps:spPr>
                          <wps:txbx>
                            <w:txbxContent>
                              <w:p w14:paraId="12407D62" w14:textId="26822DEA" w:rsidR="00AD62AE" w:rsidRPr="0017233E" w:rsidRDefault="00AD62AE" w:rsidP="00AD62AE">
                                <w:pPr>
                                  <w:jc w:val="left"/>
                                  <w:rPr>
                                    <w:b/>
                                    <w:sz w:val="14"/>
                                    <w:szCs w:val="14"/>
                                  </w:rPr>
                                </w:pPr>
                                <w:r w:rsidRPr="0017233E">
                                  <w:rPr>
                                    <w:b/>
                                    <w:sz w:val="14"/>
                                    <w:szCs w:val="14"/>
                                  </w:rPr>
                                  <w:t>3</w:t>
                                </w:r>
                              </w:p>
                            </w:txbxContent>
                          </wps:txbx>
                          <wps:bodyPr rot="0" vert="horz" wrap="square" lIns="36000" tIns="36000" rIns="36000" bIns="36000" anchor="ctr" anchorCtr="0">
                            <a:noAutofit/>
                          </wps:bodyPr>
                        </wps:wsp>
                        <wps:wsp>
                          <wps:cNvPr id="48" name="Cuadro de texto 2"/>
                          <wps:cNvSpPr txBox="1">
                            <a:spLocks noChangeArrowheads="1"/>
                          </wps:cNvSpPr>
                          <wps:spPr bwMode="auto">
                            <a:xfrm>
                              <a:off x="2993666" y="314077"/>
                              <a:ext cx="121285" cy="172720"/>
                            </a:xfrm>
                            <a:prstGeom prst="rect">
                              <a:avLst/>
                            </a:prstGeom>
                            <a:noFill/>
                            <a:ln w="9525">
                              <a:noFill/>
                              <a:miter lim="800000"/>
                              <a:headEnd/>
                              <a:tailEnd/>
                            </a:ln>
                          </wps:spPr>
                          <wps:txbx>
                            <w:txbxContent>
                              <w:p w14:paraId="560D375F" w14:textId="66DECE78" w:rsidR="00AD62AE" w:rsidRPr="0017233E" w:rsidRDefault="00AD62AE" w:rsidP="00AD62AE">
                                <w:pPr>
                                  <w:jc w:val="left"/>
                                  <w:rPr>
                                    <w:b/>
                                    <w:sz w:val="14"/>
                                    <w:szCs w:val="14"/>
                                  </w:rPr>
                                </w:pPr>
                                <w:r w:rsidRPr="0017233E">
                                  <w:rPr>
                                    <w:b/>
                                    <w:sz w:val="14"/>
                                    <w:szCs w:val="14"/>
                                  </w:rPr>
                                  <w:t>4</w:t>
                                </w:r>
                              </w:p>
                            </w:txbxContent>
                          </wps:txbx>
                          <wps:bodyPr rot="0" vert="horz" wrap="square" lIns="36000" tIns="36000" rIns="36000" bIns="36000" anchor="ctr" anchorCtr="0">
                            <a:noAutofit/>
                          </wps:bodyPr>
                        </wps:wsp>
                        <wps:wsp>
                          <wps:cNvPr id="49" name="Cuadro de texto 2"/>
                          <wps:cNvSpPr txBox="1">
                            <a:spLocks noChangeArrowheads="1"/>
                          </wps:cNvSpPr>
                          <wps:spPr bwMode="auto">
                            <a:xfrm>
                              <a:off x="3458817" y="397565"/>
                              <a:ext cx="121285" cy="172720"/>
                            </a:xfrm>
                            <a:prstGeom prst="rect">
                              <a:avLst/>
                            </a:prstGeom>
                            <a:noFill/>
                            <a:ln w="9525">
                              <a:noFill/>
                              <a:miter lim="800000"/>
                              <a:headEnd/>
                              <a:tailEnd/>
                            </a:ln>
                          </wps:spPr>
                          <wps:txbx>
                            <w:txbxContent>
                              <w:p w14:paraId="58602F31" w14:textId="29A59178" w:rsidR="00AD62AE" w:rsidRPr="0017233E" w:rsidRDefault="00AD62AE" w:rsidP="00AD62AE">
                                <w:pPr>
                                  <w:jc w:val="left"/>
                                  <w:rPr>
                                    <w:b/>
                                    <w:sz w:val="14"/>
                                    <w:szCs w:val="14"/>
                                  </w:rPr>
                                </w:pPr>
                                <w:r w:rsidRPr="0017233E">
                                  <w:rPr>
                                    <w:b/>
                                    <w:sz w:val="14"/>
                                    <w:szCs w:val="14"/>
                                  </w:rPr>
                                  <w:t>5</w:t>
                                </w:r>
                              </w:p>
                            </w:txbxContent>
                          </wps:txbx>
                          <wps:bodyPr rot="0" vert="horz" wrap="square" lIns="36000" tIns="36000" rIns="36000" bIns="36000" anchor="ctr" anchorCtr="0">
                            <a:noAutofit/>
                          </wps:bodyPr>
                        </wps:wsp>
                        <wps:wsp>
                          <wps:cNvPr id="50" name="Cuadro de texto 2"/>
                          <wps:cNvSpPr txBox="1">
                            <a:spLocks noChangeArrowheads="1"/>
                          </wps:cNvSpPr>
                          <wps:spPr bwMode="auto">
                            <a:xfrm>
                              <a:off x="3856382" y="218661"/>
                              <a:ext cx="520700" cy="331470"/>
                            </a:xfrm>
                            <a:prstGeom prst="rect">
                              <a:avLst/>
                            </a:prstGeom>
                            <a:noFill/>
                            <a:ln w="9525">
                              <a:noFill/>
                              <a:miter lim="800000"/>
                              <a:headEnd/>
                              <a:tailEnd/>
                            </a:ln>
                          </wps:spPr>
                          <wps:txbx>
                            <w:txbxContent>
                              <w:p w14:paraId="773A03E4" w14:textId="587B23D0" w:rsidR="00DC4CFD" w:rsidRPr="0017233E" w:rsidRDefault="00946BED" w:rsidP="00DC4CFD">
                                <w:pPr>
                                  <w:jc w:val="center"/>
                                  <w:rPr>
                                    <w:b/>
                                    <w:sz w:val="14"/>
                                    <w:szCs w:val="14"/>
                                  </w:rPr>
                                </w:pPr>
                                <w:r w:rsidRPr="0017233E">
                                  <w:rPr>
                                    <w:b/>
                                    <w:sz w:val="14"/>
                                    <w:szCs w:val="14"/>
                                  </w:rPr>
                                  <w:t>Gas product</w:t>
                                </w:r>
                              </w:p>
                            </w:txbxContent>
                          </wps:txbx>
                          <wps:bodyPr rot="0" vert="horz" wrap="square" lIns="36000" tIns="36000" rIns="36000" bIns="36000" anchor="ctr" anchorCtr="0">
                            <a:noAutofit/>
                          </wps:bodyPr>
                        </wps:wsp>
                      </wpg:grpSp>
                    </wpg:wgp>
                  </a:graphicData>
                </a:graphic>
              </wp:inline>
            </w:drawing>
          </mc:Choice>
          <mc:Fallback>
            <w:pict>
              <v:group w14:anchorId="6BFC10B3" id="Grupo 58" o:spid="_x0000_s1026" style="width:348.1pt;height:58.75pt;mso-position-horizontal-relative:char;mso-position-vertical-relative:line" coordsize="44208,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">
                <v:rect id="Rectángulo 16" o:spid="_x0000_s1027" style="position:absolute;left:13318;top:3220;width:457;height:1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" filled="f" strokecolor="black [3213]" strokeweight=".5pt"/>
                <v:group id="Grupo 57" o:spid="_x0000_s1028" style="position:absolute;width:38614;height:7460" coordsize="38614,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ángulo 23" o:spid="_x0000_s1029" style="position:absolute;left:25404;top:3220;width:451;height:1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filled="f" strokecolor="black [3213]" strokeweight=".5pt"/>
                  <v:group id="Grupo 54" o:spid="_x0000_s1030" style="position:absolute;left:11608;top:437;width:16625;height:7023" coordsize="16624,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ángulo 14" o:spid="_x0000_s1031" style="position:absolute;left:76;top:1714;width:1247;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" filled="f" strokecolor="black [3213]" strokeweight=".5pt"/>
                    <v:rect id="Rectángulo 15" o:spid="_x0000_s1032" style="position:absolute;left:1333;top:1409;width:112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" fillcolor="windowText" strokecolor="black [3213]" strokeweight=".5pt">
                      <v:fill r:id="rId11" o:title="" color2="white [3212]" type="pattern"/>
                    </v:rect>
                    <v:rect id="Rectángulo 17" o:spid="_x0000_s1033" style="position:absolute;top:4038;width:16624;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" filled="f" strokecolor="black [3213]" strokeweight=".5pt"/>
                    <v:rect id="Rectángulo 18" o:spid="_x0000_s1034" style="position:absolute;left:3543;top:1524;width:8847;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" fillcolor="windowText" strokecolor="black [3213]" strokeweight=".5pt">
                      <v:fill r:id="rId12" o:title="" color2="white [3212]" type="pattern"/>
                    </v:rect>
                    <v:rect id="Rectángulo 19" o:spid="_x0000_s1035" style="position:absolute;left:2476;top:1866;width:106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" filled="f" strokecolor="black [3213]" strokeweight=".5pt"/>
                    <v:line id="Conector recto 26" o:spid="_x0000_s1036" style="position:absolute;visibility:visible;mso-wrap-style:square" from="3009,38" to="3009,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" strokecolor="black [3040]" strokeweight=".5pt">
                      <v:stroke dashstyle="dash"/>
                    </v:line>
                    <v:line id="Conector recto 27" o:spid="_x0000_s1037" style="position:absolute;visibility:visible;mso-wrap-style:square" from="13182,38" to="13182,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" strokecolor="black [3040]" strokeweight=".5pt">
                      <v:stroke dashstyle="dash"/>
                    </v:line>
                    <v:line id="Conector recto 28" o:spid="_x0000_s1038" style="position:absolute;flip:y;visibility:visible;mso-wrap-style:square" from="3048,0" to="13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" strokecolor="black [3040]" strokeweight=".5pt">
                      <v:stroke dashstyle="dash"/>
                    </v:line>
                  </v:group>
                  <v:group id="Grupo 51" o:spid="_x0000_s1039" style="position:absolute;left:12960;top:5208;width:2610;height:1669" coordsize="260985,16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ángulo 29" o:spid="_x0000_s1040" style="position:absolute;width:260985;height:166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" filled="f" strokecolor="black [3213]" strokeweight=".5pt"/>
                    <v:rect id="Rectángulo 30" o:spid="_x0000_s1041" style="position:absolute;left:42958;top:24548;width:67587;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" filled="f" strokecolor="black [3213]" strokeweight=".5pt"/>
                    <v:rect id="Rectángulo 31" o:spid="_x0000_s1042" style="position:absolute;left:150354;top:24548;width:67310;height:4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" filled="f" strokecolor="black [3213]" strokeweight=".5pt"/>
                    <v:oval id="Elipse 33" o:spid="_x0000_s1043" style="position:absolute;left:156491;top:88985;width:45085;height:45085;rotation:-5641739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" fillcolor="#c4bc96 [2414]" strokecolor="black [3213]" strokeweight=".5pt"/>
                    <v:rect id="Rectángulo 35" o:spid="_x0000_s1044" style="position:absolute;left:42958;top:95122;width:67310;height:4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" filled="f" strokecolor="black [3213]" strokeweight=".5pt"/>
                  </v:group>
                  <v:group id="Grupo 53" o:spid="_x0000_s1045" style="position:absolute;left:24012;top:1789;width:8535;height:1712" coordsize="8534,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ángulo 21" o:spid="_x0000_s1046" style="position:absolute;left:1066;width:1124;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" fillcolor="windowText" strokecolor="black [3213]" strokeweight=".5pt">
                      <v:fill r:id="rId11" o:title="" color2="white [3212]" type="pattern"/>
                    </v:rect>
                    <v:rect id="Rectángulo 22" o:spid="_x0000_s1047" style="position:absolute;top:495;width:106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" filled="f" strokecolor="black [3213]" strokeweight=".5pt"/>
                    <v:rect id="Rectángulo 24" o:spid="_x0000_s1048" style="position:absolute;left:2209;top:533;width:106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" filled="f" strokecolor="black [3213]" strokeweight=".5pt"/>
                    <v:line id="Conector recto 36" o:spid="_x0000_s1049" style="position:absolute;visibility:visible;mso-wrap-style:square" from="3276,762" to="852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" strokecolor="black [3213]"/>
                    <v:line id="Conector recto 39" o:spid="_x0000_s1050" style="position:absolute;visibility:visible;mso-wrap-style:square" from="8534,723" to="8534,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group>
                  <v:group id="Grupo 55" o:spid="_x0000_s1051" style="position:absolute;width:11724;height:7404" coordsize="11724,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oundrect id="Rectángulo: esquinas redondeadas 3" o:spid="_x0000_s1052" style="position:absolute;top:1943;width:2190;height:54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" filled="f" strokecolor="black [3213]" strokeweight=".5pt"/>
                    <v:line id="Conector recto 4" o:spid="_x0000_s1053" style="position:absolute;flip:y;visibility:visible;mso-wrap-style:square" from="1104,0" to="1104,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" strokecolor="black [3040]"/>
                    <v:line id="Conector recto 8" o:spid="_x0000_s1054" style="position:absolute;visibility:visible;mso-wrap-style:square" from="6515,0" to="6515,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line id="Conector recto 10" o:spid="_x0000_s1055" style="position:absolute;visibility:visible;mso-wrap-style:square" from="1143,38" to="65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Conector recto 13" o:spid="_x0000_s1056" style="position:absolute;visibility:visible;mso-wrap-style:square" from="6477,2552" to="11724,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shapetype id="_x0000_t32" coordsize="21600,21600" o:spt="32" o:oned="t" path="m,l21600,21600e" filled="f">
                      <v:path arrowok="t" fillok="f" o:connecttype="none"/>
                      <o:lock v:ext="edit" shapetype="t"/>
                    </v:shapetype>
                    <v:shape id="Conector recto de flecha 43" o:spid="_x0000_s1057" type="#_x0000_t32" style="position:absolute;left:7734;top:2019;width:29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" strokecolor="black [3040]">
                      <v:stroke endarrow="block"/>
                    </v:shape>
                  </v:group>
                  <v:group id="Grupo 52" o:spid="_x0000_s1058" style="position:absolute;left:31844;top:3458;width:6770;height:3347" coordsize="6769,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ángulo 37" o:spid="_x0000_s1059" style="position:absolute;top:38;width:1244;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" filled="f" strokecolor="black [3213]" strokeweight=".5pt"/>
                    <v:rect id="Rectángulo 38" o:spid="_x0000_s1060" style="position:absolute;left:342;top:38;width:604;height:2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" filled="f" strokecolor="black [3213]" strokeweight=".5pt"/>
                    <v:line id="Conector recto 40" o:spid="_x0000_s1061" style="position:absolute;visibility:visible;mso-wrap-style:square" from="1257,800" to="316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" strokecolor="black [3040]"/>
                    <v:rect id="Rectángulo 41" o:spid="_x0000_s1062" style="position:absolute;left:3124;top:533;width:117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" fillcolor="windowText" strokecolor="black [3213]" strokeweight=".5pt">
                      <v:fill r:id="rId12" o:title="" color2="white [3212]" type="pattern"/>
                    </v:rect>
                    <v:line id="Conector recto 42" o:spid="_x0000_s1063" style="position:absolute;visibility:visible;mso-wrap-style:square" from="4343,800" to="676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" strokecolor="black [3040]"/>
                    <v:shape id="Conector recto de flecha 44" o:spid="_x0000_s1064" type="#_x0000_t32" style="position:absolute;left:2324;width:29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" strokecolor="black [3040]">
                      <v:stroke endarrow="block"/>
                    </v:shape>
                  </v:group>
                </v:group>
                <v:group id="Grupo 56" o:spid="_x0000_s1065" style="position:absolute;left:437;top:397;width:43771;height:6419" coordsize="43770,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02" coordsize="21600,21600" o:spt="202" path="m,l,21600r21600,l21600,xe">
                    <v:stroke joinstyle="miter"/>
                    <v:path gradientshapeok="t" o:connecttype="rect"/>
                  </v:shapetype>
                  <v:shape id="Cuadro de texto 2" o:spid="_x0000_s1066" type="#_x0000_t202" style="position:absolute;top:2941;width:1212;height:1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" stroked="f">
                    <v:textbox inset="1mm,1mm,1mm,1mm">
                      <w:txbxContent>
                        <w:p w14:paraId="464867CF" w14:textId="4F0D84D7" w:rsidR="0037301F" w:rsidRPr="0017233E" w:rsidRDefault="00321AFD" w:rsidP="00321AFD">
                          <w:pPr>
                            <w:jc w:val="left"/>
                            <w:rPr>
                              <w:b/>
                              <w:sz w:val="14"/>
                              <w:szCs w:val="14"/>
                            </w:rPr>
                          </w:pPr>
                          <w:r w:rsidRPr="0017233E">
                            <w:rPr>
                              <w:b/>
                              <w:sz w:val="14"/>
                              <w:szCs w:val="14"/>
                            </w:rPr>
                            <w:t>1</w:t>
                          </w:r>
                        </w:p>
                      </w:txbxContent>
                    </v:textbox>
                  </v:shape>
                  <v:shape id="Cuadro de texto 2" o:spid="_x0000_s1067" type="#_x0000_t202" style="position:absolute;left:15584;top:4691;width:1213;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" stroked="f">
                    <v:textbox inset="1mm,1mm,1mm,1mm">
                      <w:txbxContent>
                        <w:p w14:paraId="742F35C6" w14:textId="123BBF3E" w:rsidR="00AD62AE" w:rsidRPr="0017233E" w:rsidRDefault="00AD62AE" w:rsidP="00AD62AE">
                          <w:pPr>
                            <w:jc w:val="left"/>
                            <w:rPr>
                              <w:b/>
                              <w:sz w:val="14"/>
                              <w:szCs w:val="14"/>
                            </w:rPr>
                          </w:pPr>
                          <w:r w:rsidRPr="0017233E">
                            <w:rPr>
                              <w:b/>
                              <w:sz w:val="14"/>
                              <w:szCs w:val="14"/>
                            </w:rPr>
                            <w:t>2</w:t>
                          </w:r>
                        </w:p>
                      </w:txbxContent>
                    </v:textbox>
                  </v:shape>
                  <v:shape id="Cuadro de texto 2" o:spid="_x0000_s1068" type="#_x0000_t202" style="position:absolute;left:18566;width:1213;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" filled="f" stroked="f">
                    <v:textbox inset="1mm,1mm,1mm,1mm">
                      <w:txbxContent>
                        <w:p w14:paraId="12407D62" w14:textId="26822DEA" w:rsidR="00AD62AE" w:rsidRPr="0017233E" w:rsidRDefault="00AD62AE" w:rsidP="00AD62AE">
                          <w:pPr>
                            <w:jc w:val="left"/>
                            <w:rPr>
                              <w:b/>
                              <w:sz w:val="14"/>
                              <w:szCs w:val="14"/>
                            </w:rPr>
                          </w:pPr>
                          <w:r w:rsidRPr="0017233E">
                            <w:rPr>
                              <w:b/>
                              <w:sz w:val="14"/>
                              <w:szCs w:val="14"/>
                            </w:rPr>
                            <w:t>3</w:t>
                          </w:r>
                        </w:p>
                      </w:txbxContent>
                    </v:textbox>
                  </v:shape>
                  <v:shape id="Cuadro de texto 2" o:spid="_x0000_s1069" type="#_x0000_t202" style="position:absolute;left:29936;top:3140;width:1213;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" filled="f" stroked="f">
                    <v:textbox inset="1mm,1mm,1mm,1mm">
                      <w:txbxContent>
                        <w:p w14:paraId="560D375F" w14:textId="66DECE78" w:rsidR="00AD62AE" w:rsidRPr="0017233E" w:rsidRDefault="00AD62AE" w:rsidP="00AD62AE">
                          <w:pPr>
                            <w:jc w:val="left"/>
                            <w:rPr>
                              <w:b/>
                              <w:sz w:val="14"/>
                              <w:szCs w:val="14"/>
                            </w:rPr>
                          </w:pPr>
                          <w:r w:rsidRPr="0017233E">
                            <w:rPr>
                              <w:b/>
                              <w:sz w:val="14"/>
                              <w:szCs w:val="14"/>
                            </w:rPr>
                            <w:t>4</w:t>
                          </w:r>
                        </w:p>
                      </w:txbxContent>
                    </v:textbox>
                  </v:shape>
                  <v:shape id="Cuadro de texto 2" o:spid="_x0000_s1070" type="#_x0000_t202" style="position:absolute;left:34588;top:3975;width:1213;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" filled="f" stroked="f">
                    <v:textbox inset="1mm,1mm,1mm,1mm">
                      <w:txbxContent>
                        <w:p w14:paraId="58602F31" w14:textId="29A59178" w:rsidR="00AD62AE" w:rsidRPr="0017233E" w:rsidRDefault="00AD62AE" w:rsidP="00AD62AE">
                          <w:pPr>
                            <w:jc w:val="left"/>
                            <w:rPr>
                              <w:b/>
                              <w:sz w:val="14"/>
                              <w:szCs w:val="14"/>
                            </w:rPr>
                          </w:pPr>
                          <w:r w:rsidRPr="0017233E">
                            <w:rPr>
                              <w:b/>
                              <w:sz w:val="14"/>
                              <w:szCs w:val="14"/>
                            </w:rPr>
                            <w:t>5</w:t>
                          </w:r>
                        </w:p>
                      </w:txbxContent>
                    </v:textbox>
                  </v:shape>
                  <v:shape id="Cuadro de texto 2" o:spid="_x0000_s1071" type="#_x0000_t202" style="position:absolute;left:38563;top:2186;width:5207;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" filled="f" stroked="f">
                    <v:textbox inset="1mm,1mm,1mm,1mm">
                      <w:txbxContent>
                        <w:p w14:paraId="773A03E4" w14:textId="587B23D0" w:rsidR="00DC4CFD" w:rsidRPr="0017233E" w:rsidRDefault="00946BED" w:rsidP="00DC4CFD">
                          <w:pPr>
                            <w:jc w:val="center"/>
                            <w:rPr>
                              <w:b/>
                              <w:sz w:val="14"/>
                              <w:szCs w:val="14"/>
                            </w:rPr>
                          </w:pPr>
                          <w:r w:rsidRPr="0017233E">
                            <w:rPr>
                              <w:b/>
                              <w:sz w:val="14"/>
                              <w:szCs w:val="14"/>
                            </w:rPr>
                            <w:t>Gas product</w:t>
                          </w:r>
                        </w:p>
                      </w:txbxContent>
                    </v:textbox>
                  </v:shape>
                </v:group>
                <w10:anchorlock/>
              </v:group>
            </w:pict>
          </mc:Fallback>
        </mc:AlternateContent>
      </w:r>
    </w:p>
    <w:p w14:paraId="5A745173" w14:textId="228EDA0B" w:rsidR="00C060A7" w:rsidRPr="00493B1F" w:rsidRDefault="00C060A7" w:rsidP="0017233E">
      <w:pPr>
        <w:pStyle w:val="CETCaption"/>
        <w:jc w:val="left"/>
        <w:rPr>
          <w:i w:val="0"/>
          <w:lang w:val="en-US"/>
        </w:rPr>
      </w:pPr>
      <w:bookmarkStart w:id="1" w:name="_Ref185181992"/>
      <w:r w:rsidRPr="00493B1F">
        <w:rPr>
          <w:iCs/>
          <w:lang w:val="en-US"/>
        </w:rPr>
        <w:t xml:space="preserve">Figure </w:t>
      </w:r>
      <w:r w:rsidRPr="00493B1F">
        <w:rPr>
          <w:iCs/>
          <w:lang w:val="en-US"/>
        </w:rPr>
        <w:fldChar w:fldCharType="begin"/>
      </w:r>
      <w:r w:rsidRPr="00493B1F">
        <w:rPr>
          <w:iCs/>
          <w:lang w:val="en-US"/>
        </w:rPr>
        <w:instrText xml:space="preserve"> SEQ Figure \* ARABIC </w:instrText>
      </w:r>
      <w:r w:rsidRPr="00493B1F">
        <w:rPr>
          <w:iCs/>
          <w:lang w:val="en-US"/>
        </w:rPr>
        <w:fldChar w:fldCharType="separate"/>
      </w:r>
      <w:r w:rsidR="003114B9">
        <w:rPr>
          <w:iCs/>
          <w:noProof/>
          <w:lang w:val="en-US"/>
        </w:rPr>
        <w:t>1</w:t>
      </w:r>
      <w:r w:rsidRPr="00493B1F">
        <w:rPr>
          <w:iCs/>
          <w:lang w:val="en-US"/>
        </w:rPr>
        <w:fldChar w:fldCharType="end"/>
      </w:r>
      <w:bookmarkEnd w:id="1"/>
      <w:r w:rsidR="0017233E" w:rsidRPr="00493B1F">
        <w:rPr>
          <w:iCs/>
          <w:lang w:val="en-US"/>
        </w:rPr>
        <w:t>:</w:t>
      </w:r>
      <w:r w:rsidRPr="00493B1F">
        <w:rPr>
          <w:i w:val="0"/>
          <w:lang w:val="en-US"/>
        </w:rPr>
        <w:t xml:space="preserve"> </w:t>
      </w:r>
      <w:r w:rsidR="00092BF7" w:rsidRPr="00493B1F">
        <w:rPr>
          <w:rStyle w:val="CETCaptionCarattere"/>
          <w:i/>
          <w:lang w:val="en-US"/>
        </w:rPr>
        <w:t>Pyrolysis process diagram: 1. Nitrogen gas cylinder, 2. Temperature controller, 3. Tubular reactor, 4. Liquid collector, 5. Fiberglass</w:t>
      </w:r>
      <w:r w:rsidRPr="00493B1F">
        <w:rPr>
          <w:i w:val="0"/>
          <w:lang w:val="en-US"/>
        </w:rPr>
        <w:t>.</w:t>
      </w:r>
    </w:p>
    <w:p w14:paraId="08EB1FFE" w14:textId="2ED1A088" w:rsidR="00C30F31" w:rsidRPr="00493B1F" w:rsidRDefault="0017233E" w:rsidP="00C30F31">
      <w:pPr>
        <w:pStyle w:val="CETCaption"/>
        <w:rPr>
          <w:i w:val="0"/>
          <w:lang w:val="en-US"/>
        </w:rPr>
      </w:pPr>
      <w:r w:rsidRPr="00493B1F">
        <w:rPr>
          <w:i w:val="0"/>
          <w:lang w:val="en-US"/>
        </w:rPr>
        <w:t>The mass balance of the obtained products was determined gravimetrically using Eq 1 – 3</w:t>
      </w:r>
      <w:r w:rsidR="00C30F31" w:rsidRPr="00493B1F">
        <w:rPr>
          <w:i w:val="0"/>
          <w:lang w:val="en-US"/>
        </w:rPr>
        <w:t xml:space="preserve">. </w:t>
      </w:r>
    </w:p>
    <w:p w14:paraId="394BBABD" w14:textId="2A6A8579" w:rsidR="00C30F31" w:rsidRPr="00493B1F" w:rsidRDefault="00C30F31" w:rsidP="00C30F31">
      <w:pPr>
        <w:pStyle w:val="CETCaption"/>
        <w:rPr>
          <w:i w:val="0"/>
          <w:lang w:val="en-US"/>
        </w:rPr>
      </w:pPr>
      <m:oMath>
        <m:r>
          <w:rPr>
            <w:rFonts w:ascii="Cambria Math" w:hAnsi="Cambria Math"/>
            <w:lang w:val="en-US"/>
          </w:rPr>
          <m:t>% Liquid product=</m:t>
        </m:r>
        <m:f>
          <m:fPr>
            <m:ctrlPr>
              <w:rPr>
                <w:rFonts w:ascii="Cambria Math" w:hAnsi="Cambria Math"/>
                <w:lang w:val="en-US"/>
              </w:rPr>
            </m:ctrlPr>
          </m:fPr>
          <m:num>
            <m:r>
              <w:rPr>
                <w:rFonts w:ascii="Cambria Math" w:hAnsi="Cambria Math"/>
                <w:lang w:val="en-US"/>
              </w:rPr>
              <m:t>100</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Liquids</m:t>
                    </m:r>
                  </m:sub>
                </m:sSub>
              </m:e>
            </m:d>
          </m:num>
          <m:den>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Initial</m:t>
                </m:r>
              </m:sub>
            </m:sSub>
          </m:den>
        </m:f>
      </m:oMath>
      <w:r w:rsidRPr="00493B1F">
        <w:rPr>
          <w:i w:val="0"/>
          <w:lang w:val="en-US"/>
        </w:rPr>
        <w:tab/>
      </w:r>
      <w:r w:rsidRPr="00493B1F">
        <w:rPr>
          <w:i w:val="0"/>
          <w:lang w:val="en-US"/>
        </w:rPr>
        <w:tab/>
      </w:r>
      <w:r w:rsidRPr="00493B1F">
        <w:rPr>
          <w:i w:val="0"/>
          <w:lang w:val="en-US"/>
        </w:rPr>
        <w:tab/>
      </w:r>
      <w:r w:rsidRPr="00493B1F">
        <w:rPr>
          <w:i w:val="0"/>
          <w:lang w:val="en-US"/>
        </w:rPr>
        <w:tab/>
      </w:r>
      <w:r w:rsidRPr="00493B1F">
        <w:rPr>
          <w:i w:val="0"/>
          <w:lang w:val="en-US"/>
        </w:rPr>
        <w:tab/>
      </w:r>
      <w:r w:rsidR="0046416A" w:rsidRPr="00493B1F">
        <w:rPr>
          <w:i w:val="0"/>
          <w:lang w:val="en-US"/>
        </w:rPr>
        <w:tab/>
      </w:r>
      <w:r w:rsidR="0046416A" w:rsidRPr="00493B1F">
        <w:rPr>
          <w:i w:val="0"/>
          <w:lang w:val="en-US"/>
        </w:rPr>
        <w:tab/>
      </w:r>
      <w:r w:rsidR="0046416A" w:rsidRPr="00493B1F">
        <w:rPr>
          <w:i w:val="0"/>
          <w:lang w:val="en-US"/>
        </w:rPr>
        <w:tab/>
      </w:r>
      <w:r w:rsidRPr="00493B1F">
        <w:rPr>
          <w:i w:val="0"/>
          <w:lang w:val="en-US"/>
        </w:rPr>
        <w:t>(1)</w:t>
      </w:r>
    </w:p>
    <w:p w14:paraId="5912E966" w14:textId="26A5C2FF" w:rsidR="00C30F31" w:rsidRPr="00493B1F" w:rsidRDefault="00C30F31" w:rsidP="00C30F31">
      <w:pPr>
        <w:pStyle w:val="CETCaption"/>
        <w:rPr>
          <w:i w:val="0"/>
          <w:lang w:val="en-US"/>
        </w:rPr>
      </w:pPr>
      <m:oMath>
        <m:r>
          <w:rPr>
            <w:rFonts w:ascii="Cambria Math" w:hAnsi="Cambria Math"/>
            <w:lang w:val="en-US"/>
          </w:rPr>
          <m:t>% Solids product=</m:t>
        </m:r>
        <m:f>
          <m:fPr>
            <m:ctrlPr>
              <w:rPr>
                <w:rFonts w:ascii="Cambria Math" w:hAnsi="Cambria Math"/>
                <w:lang w:val="en-US"/>
              </w:rPr>
            </m:ctrlPr>
          </m:fPr>
          <m:num>
            <m:r>
              <w:rPr>
                <w:rFonts w:ascii="Cambria Math" w:hAnsi="Cambria Math"/>
                <w:lang w:val="en-US"/>
              </w:rPr>
              <m:t>100</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Solids</m:t>
                    </m:r>
                  </m:sub>
                </m:sSub>
              </m:e>
            </m:d>
          </m:num>
          <m:den>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Initial</m:t>
                </m:r>
              </m:sub>
            </m:sSub>
          </m:den>
        </m:f>
      </m:oMath>
      <w:r w:rsidRPr="00493B1F">
        <w:rPr>
          <w:i w:val="0"/>
          <w:lang w:val="en-US"/>
        </w:rPr>
        <w:tab/>
      </w:r>
      <w:r w:rsidRPr="00493B1F">
        <w:rPr>
          <w:i w:val="0"/>
          <w:lang w:val="en-US"/>
        </w:rPr>
        <w:tab/>
      </w:r>
      <w:r w:rsidRPr="00493B1F">
        <w:rPr>
          <w:i w:val="0"/>
          <w:lang w:val="en-US"/>
        </w:rPr>
        <w:tab/>
      </w:r>
      <w:r w:rsidRPr="00493B1F">
        <w:rPr>
          <w:i w:val="0"/>
          <w:lang w:val="en-US"/>
        </w:rPr>
        <w:tab/>
      </w:r>
      <w:r w:rsidRPr="00493B1F">
        <w:rPr>
          <w:i w:val="0"/>
          <w:lang w:val="en-US"/>
        </w:rPr>
        <w:tab/>
      </w:r>
      <w:r w:rsidR="0046416A" w:rsidRPr="00493B1F">
        <w:rPr>
          <w:i w:val="0"/>
          <w:lang w:val="en-US"/>
        </w:rPr>
        <w:tab/>
      </w:r>
      <w:r w:rsidR="0046416A" w:rsidRPr="00493B1F">
        <w:rPr>
          <w:i w:val="0"/>
          <w:lang w:val="en-US"/>
        </w:rPr>
        <w:tab/>
      </w:r>
      <w:r w:rsidR="0046416A" w:rsidRPr="00493B1F">
        <w:rPr>
          <w:i w:val="0"/>
          <w:lang w:val="en-US"/>
        </w:rPr>
        <w:tab/>
      </w:r>
      <w:r w:rsidRPr="00493B1F">
        <w:rPr>
          <w:i w:val="0"/>
          <w:lang w:val="en-US"/>
        </w:rPr>
        <w:t>(2)</w:t>
      </w:r>
    </w:p>
    <w:p w14:paraId="62BC1704" w14:textId="32158F5E" w:rsidR="00C30F31" w:rsidRPr="00493B1F" w:rsidRDefault="00C30F31" w:rsidP="00C30F31">
      <w:pPr>
        <w:pStyle w:val="CETCaption"/>
        <w:rPr>
          <w:i w:val="0"/>
          <w:lang w:val="en-US"/>
        </w:rPr>
      </w:pPr>
      <m:oMath>
        <m:r>
          <w:rPr>
            <w:rFonts w:ascii="Cambria Math" w:hAnsi="Cambria Math"/>
            <w:lang w:val="en-US"/>
          </w:rPr>
          <m:t>% Gas product=</m:t>
        </m:r>
        <m:f>
          <m:fPr>
            <m:ctrlPr>
              <w:rPr>
                <w:rFonts w:ascii="Cambria Math" w:hAnsi="Cambria Math"/>
                <w:lang w:val="en-US"/>
              </w:rPr>
            </m:ctrlPr>
          </m:fPr>
          <m:num>
            <m:r>
              <w:rPr>
                <w:rFonts w:ascii="Cambria Math" w:hAnsi="Cambria Math"/>
                <w:lang w:val="en-US"/>
              </w:rPr>
              <m:t>100</m:t>
            </m:r>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 xml:space="preserve">Initial </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Liquids</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Solids</m:t>
                    </m:r>
                  </m:sub>
                </m:sSub>
              </m:e>
            </m:d>
          </m:num>
          <m:den>
            <m:sSub>
              <m:sSubPr>
                <m:ctrlPr>
                  <w:rPr>
                    <w:rFonts w:ascii="Cambria Math" w:hAnsi="Cambria Math"/>
                    <w:lang w:val="en-US"/>
                  </w:rPr>
                </m:ctrlPr>
              </m:sSubPr>
              <m:e>
                <m:r>
                  <w:rPr>
                    <w:rFonts w:ascii="Cambria Math" w:hAnsi="Cambria Math"/>
                    <w:lang w:val="en-US"/>
                  </w:rPr>
                  <m:t>m</m:t>
                </m:r>
              </m:e>
              <m:sub>
                <m:r>
                  <w:rPr>
                    <w:rFonts w:ascii="Cambria Math" w:hAnsi="Cambria Math"/>
                    <w:lang w:val="en-US"/>
                  </w:rPr>
                  <m:t>Initial</m:t>
                </m:r>
              </m:sub>
            </m:sSub>
          </m:den>
        </m:f>
      </m:oMath>
      <w:r w:rsidRPr="00493B1F">
        <w:rPr>
          <w:i w:val="0"/>
          <w:lang w:val="en-US"/>
        </w:rPr>
        <w:tab/>
      </w:r>
      <w:r w:rsidRPr="00493B1F">
        <w:rPr>
          <w:i w:val="0"/>
          <w:lang w:val="en-US"/>
        </w:rPr>
        <w:tab/>
      </w:r>
      <w:r w:rsidRPr="00493B1F">
        <w:rPr>
          <w:i w:val="0"/>
          <w:lang w:val="en-US"/>
        </w:rPr>
        <w:tab/>
      </w:r>
      <w:r w:rsidRPr="00493B1F">
        <w:rPr>
          <w:i w:val="0"/>
          <w:lang w:val="en-US"/>
        </w:rPr>
        <w:tab/>
      </w:r>
      <w:r w:rsidR="0046416A" w:rsidRPr="00493B1F">
        <w:rPr>
          <w:i w:val="0"/>
          <w:lang w:val="en-US"/>
        </w:rPr>
        <w:tab/>
      </w:r>
      <w:r w:rsidR="0046416A" w:rsidRPr="00493B1F">
        <w:rPr>
          <w:i w:val="0"/>
          <w:lang w:val="en-US"/>
        </w:rPr>
        <w:tab/>
      </w:r>
      <w:r w:rsidR="0046416A" w:rsidRPr="00493B1F">
        <w:rPr>
          <w:i w:val="0"/>
          <w:lang w:val="en-US"/>
        </w:rPr>
        <w:tab/>
      </w:r>
      <w:r w:rsidRPr="00493B1F">
        <w:rPr>
          <w:i w:val="0"/>
          <w:lang w:val="en-US"/>
        </w:rPr>
        <w:t>(3)</w:t>
      </w:r>
    </w:p>
    <w:p w14:paraId="3F7850C7" w14:textId="188B2242" w:rsidR="00C30F31" w:rsidRPr="00493B1F" w:rsidRDefault="0017233E" w:rsidP="00C30F31">
      <w:pPr>
        <w:pStyle w:val="CETCaption"/>
        <w:rPr>
          <w:i w:val="0"/>
          <w:lang w:val="en-US"/>
        </w:rPr>
      </w:pPr>
      <w:r w:rsidRPr="00493B1F">
        <w:rPr>
          <w:i w:val="0"/>
          <w:lang w:val="en-US"/>
        </w:rPr>
        <w:t>Where</w:t>
      </w:r>
      <w:r w:rsidR="0046416A" w:rsidRPr="00493B1F">
        <w:rPr>
          <w:i w:val="0"/>
          <w:lang w:val="en-US"/>
        </w:rPr>
        <w:t xml:space="preserve"> </w:t>
      </w:r>
      <w:proofErr w:type="spellStart"/>
      <w:r w:rsidR="0046416A" w:rsidRPr="00493B1F">
        <w:rPr>
          <w:i w:val="0"/>
          <w:lang w:val="en-US"/>
        </w:rPr>
        <w:t>m</w:t>
      </w:r>
      <w:r w:rsidR="0046416A" w:rsidRPr="00493B1F">
        <w:rPr>
          <w:i w:val="0"/>
          <w:vertAlign w:val="subscript"/>
          <w:lang w:val="en-US"/>
        </w:rPr>
        <w:t>ini</w:t>
      </w:r>
      <w:r w:rsidRPr="00493B1F">
        <w:rPr>
          <w:i w:val="0"/>
          <w:vertAlign w:val="subscript"/>
          <w:lang w:val="en-US"/>
        </w:rPr>
        <w:t>t</w:t>
      </w:r>
      <w:r w:rsidR="0046416A" w:rsidRPr="00493B1F">
        <w:rPr>
          <w:i w:val="0"/>
          <w:vertAlign w:val="subscript"/>
          <w:lang w:val="en-US"/>
        </w:rPr>
        <w:t>ial</w:t>
      </w:r>
      <w:proofErr w:type="spellEnd"/>
      <w:r w:rsidR="0046416A" w:rsidRPr="00493B1F">
        <w:rPr>
          <w:i w:val="0"/>
          <w:lang w:val="en-US"/>
        </w:rPr>
        <w:t xml:space="preserve">, </w:t>
      </w:r>
      <w:proofErr w:type="spellStart"/>
      <w:r w:rsidR="0046416A" w:rsidRPr="00493B1F">
        <w:rPr>
          <w:i w:val="0"/>
          <w:lang w:val="en-US"/>
        </w:rPr>
        <w:t>m</w:t>
      </w:r>
      <w:r w:rsidR="0046416A" w:rsidRPr="00493B1F">
        <w:rPr>
          <w:i w:val="0"/>
          <w:vertAlign w:val="subscript"/>
          <w:lang w:val="en-US"/>
        </w:rPr>
        <w:t>Liquids</w:t>
      </w:r>
      <w:proofErr w:type="spellEnd"/>
      <w:r w:rsidR="0046416A" w:rsidRPr="00493B1F">
        <w:rPr>
          <w:i w:val="0"/>
          <w:lang w:val="en-US"/>
        </w:rPr>
        <w:t xml:space="preserve"> and </w:t>
      </w:r>
      <w:proofErr w:type="spellStart"/>
      <w:r w:rsidR="0046416A" w:rsidRPr="00493B1F">
        <w:rPr>
          <w:i w:val="0"/>
          <w:lang w:val="en-US"/>
        </w:rPr>
        <w:t>m</w:t>
      </w:r>
      <w:r w:rsidR="0046416A" w:rsidRPr="00493B1F">
        <w:rPr>
          <w:i w:val="0"/>
          <w:vertAlign w:val="subscript"/>
          <w:lang w:val="en-US"/>
        </w:rPr>
        <w:t>Solids</w:t>
      </w:r>
      <w:proofErr w:type="spellEnd"/>
      <w:r w:rsidR="0046416A" w:rsidRPr="00493B1F">
        <w:rPr>
          <w:i w:val="0"/>
          <w:lang w:val="en-US"/>
        </w:rPr>
        <w:t xml:space="preserve"> </w:t>
      </w:r>
      <w:r w:rsidRPr="00493B1F">
        <w:rPr>
          <w:i w:val="0"/>
          <w:lang w:val="en-US"/>
        </w:rPr>
        <w:t xml:space="preserve">correspond to the initial biomass mass and the masses of the liquid and solid products, respectively. </w:t>
      </w:r>
    </w:p>
    <w:p w14:paraId="31BBF1CD" w14:textId="389F0115" w:rsidR="00DA16AC" w:rsidRPr="00493B1F" w:rsidRDefault="00267C42" w:rsidP="002B7D0F">
      <w:pPr>
        <w:pStyle w:val="CETheadingx"/>
        <w:rPr>
          <w:color w:val="auto"/>
        </w:rPr>
      </w:pPr>
      <w:r w:rsidRPr="00493B1F">
        <w:rPr>
          <w:color w:val="auto"/>
        </w:rPr>
        <w:lastRenderedPageBreak/>
        <w:t xml:space="preserve">2.3 </w:t>
      </w:r>
      <w:r w:rsidR="0017233E" w:rsidRPr="00493B1F">
        <w:rPr>
          <w:color w:val="auto"/>
        </w:rPr>
        <w:t>Characterization</w:t>
      </w:r>
    </w:p>
    <w:p w14:paraId="2F162F02" w14:textId="51C9FEC8" w:rsidR="00B168B5" w:rsidRPr="00493B1F" w:rsidRDefault="00DA16AC" w:rsidP="002B7D0F">
      <w:pPr>
        <w:pStyle w:val="CETheadingx"/>
        <w:rPr>
          <w:color w:val="auto"/>
        </w:rPr>
      </w:pPr>
      <w:r w:rsidRPr="00493B1F">
        <w:rPr>
          <w:color w:val="auto"/>
        </w:rPr>
        <w:t xml:space="preserve">2.3.1 </w:t>
      </w:r>
      <w:r w:rsidR="005E3787" w:rsidRPr="00493B1F">
        <w:rPr>
          <w:color w:val="auto"/>
        </w:rPr>
        <w:t>FTIR-ATR</w:t>
      </w:r>
      <w:r w:rsidR="0017233E" w:rsidRPr="00493B1F">
        <w:rPr>
          <w:color w:val="auto"/>
        </w:rPr>
        <w:t xml:space="preserve"> spectroscopy</w:t>
      </w:r>
    </w:p>
    <w:p w14:paraId="32491D57" w14:textId="21CA7DA3" w:rsidR="0017233E" w:rsidRPr="00493B1F" w:rsidRDefault="0017233E" w:rsidP="002B7D0F">
      <w:pPr>
        <w:pStyle w:val="CETheadingx"/>
        <w:rPr>
          <w:b w:val="0"/>
          <w:bCs/>
          <w:color w:val="auto"/>
        </w:rPr>
      </w:pPr>
      <w:r w:rsidRPr="00493B1F">
        <w:rPr>
          <w:b w:val="0"/>
          <w:bCs/>
          <w:color w:val="auto"/>
        </w:rPr>
        <w:t xml:space="preserve">The characterization of the samples by FTIR-ATR spectroscopy were carried out using a Thermo Scientific Nicolet Summit X spectrophotometer. The instrument has a single-pass ATR cell with a diamond reflecting crystal. Spectral measurements were performed at 32 scans to obtain higher quality and definition. </w:t>
      </w:r>
      <w:r w:rsidR="002B7D0F" w:rsidRPr="00493B1F">
        <w:rPr>
          <w:b w:val="0"/>
          <w:bCs/>
          <w:color w:val="auto"/>
        </w:rPr>
        <w:t>Initially, the samples were prepared to ensure homogeneity prior to analysis. Before each measurement, the instrument was calibrated using ambient air as background reference. After configuring the acquisition parameters, spectra were recorded across the instrument’s operating range, and the characteristic absorption bands were used to identify the functional groups present in the residual biomass (palm kernel shells and rice husks) as well as in the resulting liquid and solid products.</w:t>
      </w:r>
    </w:p>
    <w:p w14:paraId="485CC72F" w14:textId="2D21F1D8" w:rsidR="006B59EB" w:rsidRPr="00493B1F" w:rsidRDefault="00DA16AC" w:rsidP="002B7D0F">
      <w:pPr>
        <w:pStyle w:val="CETheadingx"/>
        <w:rPr>
          <w:color w:val="auto"/>
        </w:rPr>
      </w:pPr>
      <w:r w:rsidRPr="00493B1F">
        <w:rPr>
          <w:color w:val="auto"/>
        </w:rPr>
        <w:t xml:space="preserve">2.3.2 </w:t>
      </w:r>
      <w:r w:rsidR="002B7D0F" w:rsidRPr="00493B1F">
        <w:rPr>
          <w:color w:val="auto"/>
        </w:rPr>
        <w:t>Thermogravimetric analyses (TGA)</w:t>
      </w:r>
    </w:p>
    <w:p w14:paraId="2B75932B" w14:textId="00B27014" w:rsidR="006B59EB" w:rsidRPr="00493B1F" w:rsidRDefault="002B7D0F" w:rsidP="002B7D0F">
      <w:pPr>
        <w:pStyle w:val="CETheadingx"/>
        <w:rPr>
          <w:b w:val="0"/>
          <w:bCs/>
          <w:color w:val="auto"/>
        </w:rPr>
      </w:pPr>
      <w:r w:rsidRPr="00493B1F">
        <w:rPr>
          <w:b w:val="0"/>
          <w:bCs/>
          <w:color w:val="auto"/>
        </w:rPr>
        <w:t>Thermogravimetric analyses (TGA) were performed using an Athlon thermogravimetric analyzer. Approximately 10 ± 0.02 mg of oven-dried biomass (palm kernel shells and rice husks) were analyzed over a temperature range of 25 – 800 °C. The heating rate was set to 10 °C min</w:t>
      </w:r>
      <w:r w:rsidRPr="00493B1F">
        <w:rPr>
          <w:b w:val="0"/>
          <w:bCs/>
          <w:color w:val="auto"/>
          <w:vertAlign w:val="superscript"/>
        </w:rPr>
        <w:t>-1</w:t>
      </w:r>
      <w:r w:rsidRPr="00493B1F">
        <w:rPr>
          <w:b w:val="0"/>
          <w:bCs/>
          <w:color w:val="auto"/>
        </w:rPr>
        <w:t xml:space="preserve"> under a nitrogen flow of 50 mL min</w:t>
      </w:r>
      <w:r w:rsidRPr="00493B1F">
        <w:rPr>
          <w:b w:val="0"/>
          <w:bCs/>
          <w:color w:val="auto"/>
          <w:vertAlign w:val="superscript"/>
        </w:rPr>
        <w:t>-1</w:t>
      </w:r>
      <w:r w:rsidRPr="00493B1F">
        <w:rPr>
          <w:b w:val="0"/>
          <w:bCs/>
          <w:color w:val="auto"/>
        </w:rPr>
        <w:t>.</w:t>
      </w:r>
    </w:p>
    <w:p w14:paraId="0431488C" w14:textId="1147ABE9" w:rsidR="006B59EB" w:rsidRPr="00493B1F" w:rsidRDefault="006B59EB" w:rsidP="002B7D0F">
      <w:pPr>
        <w:pStyle w:val="CETheadingx"/>
        <w:rPr>
          <w:color w:val="auto"/>
          <w:lang w:val="es-CO"/>
        </w:rPr>
      </w:pPr>
      <w:r w:rsidRPr="00493B1F">
        <w:rPr>
          <w:color w:val="auto"/>
          <w:lang w:val="es-CO"/>
        </w:rPr>
        <w:t xml:space="preserve">2.3.3 </w:t>
      </w:r>
      <w:r w:rsidR="002B7D0F" w:rsidRPr="00493B1F">
        <w:rPr>
          <w:color w:val="auto"/>
          <w:lang w:val="es-CO"/>
        </w:rPr>
        <w:t xml:space="preserve">Gas </w:t>
      </w:r>
      <w:proofErr w:type="spellStart"/>
      <w:r w:rsidR="002B7D0F" w:rsidRPr="00493B1F">
        <w:rPr>
          <w:color w:val="auto"/>
          <w:lang w:val="es-CO"/>
        </w:rPr>
        <w:t>chromatography</w:t>
      </w:r>
      <w:proofErr w:type="spellEnd"/>
      <w:r w:rsidR="002B7D0F" w:rsidRPr="00493B1F">
        <w:rPr>
          <w:color w:val="auto"/>
          <w:lang w:val="es-CO"/>
        </w:rPr>
        <w:t xml:space="preserve"> (GC)</w:t>
      </w:r>
    </w:p>
    <w:p w14:paraId="779CA5B8" w14:textId="20188FB3" w:rsidR="00D60A27" w:rsidRPr="00493B1F" w:rsidRDefault="002B7D0F" w:rsidP="00D60A27">
      <w:r w:rsidRPr="00493B1F">
        <w:t xml:space="preserve">The composition of the gases produced during the pyrolysis experiments was determined by gas chromatography (GC). The gaseous samples were collected in 1 L multi-layer foil </w:t>
      </w:r>
      <w:proofErr w:type="spellStart"/>
      <w:r w:rsidRPr="00493B1F">
        <w:t>Tedlar</w:t>
      </w:r>
      <w:proofErr w:type="spellEnd"/>
      <w:r w:rsidRPr="00493B1F">
        <w:t>® gas sampling bags (</w:t>
      </w:r>
      <w:proofErr w:type="spellStart"/>
      <w:r w:rsidRPr="00493B1F">
        <w:t>Restek</w:t>
      </w:r>
      <w:proofErr w:type="spellEnd"/>
      <w:r w:rsidRPr="00493B1F">
        <w:t>, 7″ × 7″, polypropylene valve). Hydrocarbons C1 – C6 were quantified using a flame ionization detector (GC/FID) with helium as the carrier gas. Permanent gases (H</w:t>
      </w:r>
      <w:r w:rsidRPr="00493B1F">
        <w:rPr>
          <w:vertAlign w:val="subscript"/>
        </w:rPr>
        <w:t>2</w:t>
      </w:r>
      <w:r w:rsidRPr="00493B1F">
        <w:t>, CO, O</w:t>
      </w:r>
      <w:r w:rsidRPr="00493B1F">
        <w:rPr>
          <w:vertAlign w:val="subscript"/>
        </w:rPr>
        <w:t>2</w:t>
      </w:r>
      <w:r w:rsidRPr="00493B1F">
        <w:t xml:space="preserve"> y CO</w:t>
      </w:r>
      <w:r w:rsidRPr="00493B1F">
        <w:rPr>
          <w:vertAlign w:val="subscript"/>
        </w:rPr>
        <w:t>2</w:t>
      </w:r>
      <w:r w:rsidRPr="00493B1F">
        <w:t>) were analyzed using a thermal conductivity detector (GC</w:t>
      </w:r>
      <w:r w:rsidRPr="00493B1F">
        <w:rPr>
          <w:rFonts w:cs="Arial"/>
        </w:rPr>
        <w:t>–</w:t>
      </w:r>
      <w:r w:rsidRPr="00493B1F">
        <w:t>TCD).</w:t>
      </w:r>
    </w:p>
    <w:p w14:paraId="7EFCCEF3" w14:textId="2935FB62" w:rsidR="00BB2631" w:rsidRPr="00493B1F" w:rsidRDefault="00BB2631" w:rsidP="00BB2631">
      <w:pPr>
        <w:pStyle w:val="CETHeading1"/>
      </w:pPr>
      <w:r w:rsidRPr="00493B1F">
        <w:t>Results and Discussion</w:t>
      </w:r>
    </w:p>
    <w:p w14:paraId="239CB62D" w14:textId="2745F51E" w:rsidR="004D0F55" w:rsidRPr="00493B1F" w:rsidRDefault="00A04184" w:rsidP="00600535">
      <w:pPr>
        <w:pStyle w:val="CETBodytext"/>
      </w:pPr>
      <w:r w:rsidRPr="00493B1F">
        <w:t>Granulometry by the sieving process confirmed that the residual plant biomass residues presented a particle size distribution of 8 - 20 mesh (2 to 0.84 mm), 40 mesh (0.4 mm)</w:t>
      </w:r>
      <w:r w:rsidR="003E2005" w:rsidRPr="00493B1F">
        <w:t>,</w:t>
      </w:r>
      <w:r w:rsidRPr="00493B1F">
        <w:t xml:space="preserve"> and between 60 - 120 mesh (0.25 to 0.13 mm), with values ​​of 35, 38 and 27% by weight, respectively.</w:t>
      </w:r>
      <w:r w:rsidR="003E2005" w:rsidRPr="00493B1F">
        <w:t xml:space="preserve"> </w:t>
      </w:r>
      <w:r w:rsidR="00253F00" w:rsidRPr="00493B1F">
        <w:t>Figure 2 shows the thermogravimetric analysis (TGA) results for the residual biomass from palm kernel shells and rice husks.</w:t>
      </w:r>
    </w:p>
    <w:p w14:paraId="41D956D1" w14:textId="4A9409E1" w:rsidR="001A1B12" w:rsidRPr="00493B1F" w:rsidRDefault="001A1B12" w:rsidP="00600535">
      <w:pPr>
        <w:pStyle w:val="CETBodytext"/>
      </w:pPr>
    </w:p>
    <w:p w14:paraId="59056988" w14:textId="48ACD7DC" w:rsidR="001A1B12" w:rsidRPr="00493B1F" w:rsidRDefault="001A1B12" w:rsidP="00600535">
      <w:pPr>
        <w:pStyle w:val="CETBodytext"/>
      </w:pPr>
      <w:r w:rsidRPr="00493B1F">
        <w:rPr>
          <w:noProof/>
        </w:rPr>
        <w:drawing>
          <wp:inline distT="0" distB="0" distL="0" distR="0" wp14:anchorId="1D9ADF4C" wp14:editId="2697B1D2">
            <wp:extent cx="3503955" cy="2080008"/>
            <wp:effectExtent l="0" t="0" r="127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8148" cy="2094370"/>
                    </a:xfrm>
                    <a:prstGeom prst="rect">
                      <a:avLst/>
                    </a:prstGeom>
                    <a:noFill/>
                    <a:ln>
                      <a:noFill/>
                    </a:ln>
                  </pic:spPr>
                </pic:pic>
              </a:graphicData>
            </a:graphic>
          </wp:inline>
        </w:drawing>
      </w:r>
    </w:p>
    <w:p w14:paraId="62FEF1E1" w14:textId="55B7DFF0" w:rsidR="00086F0E" w:rsidRPr="00493B1F" w:rsidRDefault="00086F0E" w:rsidP="002B7D0F">
      <w:pPr>
        <w:pStyle w:val="CETCaption"/>
        <w:jc w:val="left"/>
        <w:rPr>
          <w:iCs/>
          <w:lang w:val="en-US"/>
        </w:rPr>
      </w:pPr>
      <w:r w:rsidRPr="00493B1F">
        <w:rPr>
          <w:iCs/>
          <w:lang w:val="en-US"/>
        </w:rPr>
        <w:t>Figure 2:</w:t>
      </w:r>
      <w:r w:rsidR="00253F00" w:rsidRPr="00493B1F">
        <w:rPr>
          <w:iCs/>
        </w:rPr>
        <w:t xml:space="preserve"> </w:t>
      </w:r>
      <w:r w:rsidR="00253F00" w:rsidRPr="00493B1F">
        <w:rPr>
          <w:iCs/>
          <w:lang w:val="en-US"/>
        </w:rPr>
        <w:t>Thermogravimetric curves of palm kernel shells and rice husk biomass at 10 °C</w:t>
      </w:r>
      <w:r w:rsidR="00B20EB5" w:rsidRPr="00493B1F">
        <w:rPr>
          <w:iCs/>
          <w:lang w:val="en-US"/>
        </w:rPr>
        <w:t>-</w:t>
      </w:r>
      <w:r w:rsidR="00253F00" w:rsidRPr="00493B1F">
        <w:rPr>
          <w:iCs/>
          <w:lang w:val="en-US"/>
        </w:rPr>
        <w:t>min</w:t>
      </w:r>
      <w:r w:rsidR="00253F00" w:rsidRPr="00493B1F">
        <w:rPr>
          <w:iCs/>
          <w:vertAlign w:val="superscript"/>
          <w:lang w:val="en-US"/>
        </w:rPr>
        <w:t>-1</w:t>
      </w:r>
      <w:r w:rsidRPr="00493B1F">
        <w:rPr>
          <w:iCs/>
          <w:lang w:val="en-US"/>
        </w:rPr>
        <w:t>.</w:t>
      </w:r>
    </w:p>
    <w:p w14:paraId="0A9E2014" w14:textId="5379AE8D" w:rsidR="00140FCD" w:rsidRPr="00493B1F" w:rsidRDefault="00253F00" w:rsidP="00600535">
      <w:pPr>
        <w:pStyle w:val="CETBodytext"/>
      </w:pPr>
      <w:r w:rsidRPr="00493B1F">
        <w:t xml:space="preserve">For both biomasses, thermal degradation begins at approximately 200 °C, with the highest mass loss occurring between 200 and 380 °C. This behavior is mainly attributed to the decomposition of hemicellulose and cellulose. In addition, cumulative mass losses of approximately 57 </w:t>
      </w:r>
      <w:proofErr w:type="spellStart"/>
      <w:r w:rsidRPr="00493B1F">
        <w:t>wt</w:t>
      </w:r>
      <w:proofErr w:type="spellEnd"/>
      <w:r w:rsidRPr="00493B1F">
        <w:t xml:space="preserve">% and 68 </w:t>
      </w:r>
      <w:proofErr w:type="spellStart"/>
      <w:r w:rsidRPr="00493B1F">
        <w:t>wt</w:t>
      </w:r>
      <w:proofErr w:type="spellEnd"/>
      <w:r w:rsidRPr="00493B1F">
        <w:t xml:space="preserve">% are observed at around 400 °C for palm kernel shells and rice husks, respectively. As temperature increases further, the rate of mass loss decreases for both biomasses. In the 400–700 °C range, mass losses of about 11 </w:t>
      </w:r>
      <w:proofErr w:type="spellStart"/>
      <w:r w:rsidRPr="00493B1F">
        <w:t>wt</w:t>
      </w:r>
      <w:proofErr w:type="spellEnd"/>
      <w:r w:rsidRPr="00493B1F">
        <w:t xml:space="preserve">% (palm kernel shells) and 14 </w:t>
      </w:r>
      <w:proofErr w:type="spellStart"/>
      <w:r w:rsidRPr="00493B1F">
        <w:t>wt</w:t>
      </w:r>
      <w:proofErr w:type="spellEnd"/>
      <w:r w:rsidRPr="00493B1F">
        <w:t xml:space="preserve">% (rice husks) are observed, reaching cumulative mass losses of 80.5 </w:t>
      </w:r>
      <w:proofErr w:type="spellStart"/>
      <w:r w:rsidRPr="00493B1F">
        <w:t>wt</w:t>
      </w:r>
      <w:proofErr w:type="spellEnd"/>
      <w:r w:rsidRPr="00493B1F">
        <w:t xml:space="preserve">% and 76.7 </w:t>
      </w:r>
      <w:proofErr w:type="spellStart"/>
      <w:r w:rsidRPr="00493B1F">
        <w:t>wt</w:t>
      </w:r>
      <w:proofErr w:type="spellEnd"/>
      <w:r w:rsidRPr="00493B1F">
        <w:t>% at 800 °C, respectively. Overall, three distinct stages can be identified across the ranges of 20–200 °C, 200–450 °C, and 450–800 °C. These stages are associated with (</w:t>
      </w:r>
      <w:proofErr w:type="spellStart"/>
      <w:r w:rsidRPr="00493B1F">
        <w:t>i</w:t>
      </w:r>
      <w:proofErr w:type="spellEnd"/>
      <w:r w:rsidRPr="00493B1F">
        <w:t>) moisture and light volatile removal, (ii) the main devolatilization/decomposition region, and (iii) the gradual decomposition of more recalcitrant components such as lignin, where the lowest mass loss occurs. These decomposition patterns are consistent with those reported in studies on the thermal degradation of residual biomass (</w:t>
      </w:r>
      <w:r w:rsidR="00D72545" w:rsidRPr="00493B1F">
        <w:t xml:space="preserve">León et al., 2022; </w:t>
      </w:r>
      <w:proofErr w:type="spellStart"/>
      <w:r w:rsidRPr="00493B1F">
        <w:t>Komala</w:t>
      </w:r>
      <w:proofErr w:type="spellEnd"/>
      <w:r w:rsidRPr="00493B1F">
        <w:t xml:space="preserve"> et al., 2025).</w:t>
      </w:r>
    </w:p>
    <w:p w14:paraId="364FA8DF" w14:textId="3F43A8E8" w:rsidR="00140FCD" w:rsidRPr="00493B1F" w:rsidRDefault="00140FCD" w:rsidP="00600535">
      <w:pPr>
        <w:pStyle w:val="CETBodytext"/>
      </w:pPr>
    </w:p>
    <w:p w14:paraId="21B39138" w14:textId="01A4C887" w:rsidR="00F3204C" w:rsidRPr="00493B1F" w:rsidRDefault="00253F00" w:rsidP="00267C42">
      <w:pPr>
        <w:pStyle w:val="CETBodytext"/>
        <w:spacing w:after="240"/>
      </w:pPr>
      <w:r w:rsidRPr="00493B1F">
        <w:lastRenderedPageBreak/>
        <w:t>Figure 3a presents the product yields obtained from rice husk pyrolysis at 600, 750, and 900 °C. The results indicate that both solid residue and gas yields increase with temperature. The solid residue yield does not vary significantly within the 700 – 900 °C range; however, the gas yield increases markedly due to enhanced thermal cracking of liquid intermediates and the progressive secondary decomposition of both liquid and solid fractions.</w:t>
      </w:r>
    </w:p>
    <w:p w14:paraId="3449BCB1" w14:textId="1587C4F9" w:rsidR="00D75DA7" w:rsidRPr="00493B1F" w:rsidRDefault="00A0430D" w:rsidP="00253F00">
      <w:pPr>
        <w:pStyle w:val="CETBodytext"/>
        <w:jc w:val="left"/>
      </w:pPr>
      <w:r w:rsidRPr="00493B1F">
        <w:rPr>
          <w:noProof/>
        </w:rPr>
        <w:drawing>
          <wp:inline distT="0" distB="0" distL="0" distR="0" wp14:anchorId="6536E6A5" wp14:editId="03C44498">
            <wp:extent cx="2677885" cy="1567180"/>
            <wp:effectExtent l="0" t="0" r="825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1148" cy="1574942"/>
                    </a:xfrm>
                    <a:prstGeom prst="rect">
                      <a:avLst/>
                    </a:prstGeom>
                    <a:noFill/>
                    <a:ln>
                      <a:noFill/>
                    </a:ln>
                  </pic:spPr>
                </pic:pic>
              </a:graphicData>
            </a:graphic>
          </wp:inline>
        </w:drawing>
      </w:r>
      <w:r w:rsidR="00FF58A0" w:rsidRPr="00493B1F">
        <w:t xml:space="preserve"> </w:t>
      </w:r>
      <w:r w:rsidR="00311000" w:rsidRPr="00493B1F">
        <w:rPr>
          <w:noProof/>
        </w:rPr>
        <w:drawing>
          <wp:inline distT="0" distB="0" distL="0" distR="0" wp14:anchorId="2D33D3CC" wp14:editId="04C102BA">
            <wp:extent cx="2819400" cy="1557415"/>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4074" cy="1576569"/>
                    </a:xfrm>
                    <a:prstGeom prst="rect">
                      <a:avLst/>
                    </a:prstGeom>
                    <a:noFill/>
                    <a:ln>
                      <a:noFill/>
                    </a:ln>
                  </pic:spPr>
                </pic:pic>
              </a:graphicData>
            </a:graphic>
          </wp:inline>
        </w:drawing>
      </w:r>
    </w:p>
    <w:p w14:paraId="149C36D0" w14:textId="598004E0" w:rsidR="002023B8" w:rsidRPr="00493B1F" w:rsidRDefault="002023B8" w:rsidP="00CB5C49">
      <w:pPr>
        <w:pStyle w:val="sencillo"/>
        <w:jc w:val="center"/>
        <w:rPr>
          <w:lang w:val="en-US"/>
        </w:rPr>
      </w:pPr>
      <w:r w:rsidRPr="00493B1F">
        <w:rPr>
          <w:lang w:val="en-US"/>
        </w:rPr>
        <w:t>a                                                                                      b</w:t>
      </w:r>
    </w:p>
    <w:p w14:paraId="43EC784A" w14:textId="67ECEE69" w:rsidR="00396BA6" w:rsidRPr="00493B1F" w:rsidRDefault="00ED2EF5" w:rsidP="00253F00">
      <w:pPr>
        <w:pStyle w:val="sencillo"/>
        <w:jc w:val="left"/>
        <w:rPr>
          <w:b w:val="0"/>
          <w:i/>
          <w:lang w:val="en-US"/>
        </w:rPr>
      </w:pPr>
      <w:r w:rsidRPr="00493B1F">
        <w:rPr>
          <w:b w:val="0"/>
          <w:i/>
          <w:lang w:val="en-US"/>
        </w:rPr>
        <w:t xml:space="preserve">Figure </w:t>
      </w:r>
      <w:r w:rsidR="00C55020" w:rsidRPr="00493B1F">
        <w:rPr>
          <w:b w:val="0"/>
          <w:i/>
          <w:lang w:val="en-US"/>
        </w:rPr>
        <w:t>3</w:t>
      </w:r>
      <w:r w:rsidRPr="00493B1F">
        <w:rPr>
          <w:b w:val="0"/>
          <w:i/>
          <w:lang w:val="en-US"/>
        </w:rPr>
        <w:t>:</w:t>
      </w:r>
      <w:r w:rsidR="00253F00" w:rsidRPr="00493B1F">
        <w:t xml:space="preserve"> </w:t>
      </w:r>
      <w:r w:rsidR="00253F00" w:rsidRPr="00493B1F">
        <w:rPr>
          <w:b w:val="0"/>
          <w:i/>
          <w:lang w:val="en-US"/>
        </w:rPr>
        <w:t>Product distribution from the pyrolysis of residual biomass: (a) rice husk (600 – 900 °C) and (b) palm kernel shells and rice husk at 750 °C</w:t>
      </w:r>
      <w:r w:rsidR="00396BA6" w:rsidRPr="00493B1F">
        <w:rPr>
          <w:b w:val="0"/>
          <w:i/>
          <w:lang w:val="en-US"/>
        </w:rPr>
        <w:t>.</w:t>
      </w:r>
    </w:p>
    <w:p w14:paraId="256A5A36" w14:textId="77777777" w:rsidR="00CB5C49" w:rsidRPr="00493B1F" w:rsidRDefault="00CB5C49" w:rsidP="00B4509E">
      <w:pPr>
        <w:pStyle w:val="CETBodytext"/>
      </w:pPr>
    </w:p>
    <w:p w14:paraId="14D35928" w14:textId="49E315CF" w:rsidR="00ED2EF5" w:rsidRPr="00493B1F" w:rsidRDefault="00253F00" w:rsidP="00B4509E">
      <w:pPr>
        <w:pStyle w:val="CETBodytext"/>
      </w:pPr>
      <w:r w:rsidRPr="00493B1F">
        <w:t>Furthermore, Figure 3b indicates that product yields at 750 °C vary with the feedstock’s chemical composition. Compared to palm kernel shells, rice husks exhibit a lower liquid yield and higher gas and solid yields. This behavior may be attributed to the higher contents of cellulose, hemicellulose, and silica (SiO</w:t>
      </w:r>
      <w:r w:rsidRPr="00493B1F">
        <w:rPr>
          <w:vertAlign w:val="subscript"/>
        </w:rPr>
        <w:t>2</w:t>
      </w:r>
      <w:r w:rsidRPr="00493B1F">
        <w:t>) in rice husks (</w:t>
      </w:r>
      <w:proofErr w:type="spellStart"/>
      <w:r w:rsidRPr="00493B1F">
        <w:t>Aisyah</w:t>
      </w:r>
      <w:proofErr w:type="spellEnd"/>
      <w:r w:rsidRPr="00493B1F">
        <w:t xml:space="preserve"> et al., 2024)</w:t>
      </w:r>
      <w:r w:rsidR="006E7F84" w:rsidRPr="00493B1F">
        <w:t>.</w:t>
      </w:r>
      <w:r w:rsidR="004D0309" w:rsidRPr="00493B1F">
        <w:t xml:space="preserve"> </w:t>
      </w:r>
    </w:p>
    <w:p w14:paraId="4FF0C747" w14:textId="77777777" w:rsidR="00267C42" w:rsidRPr="00493B1F" w:rsidRDefault="00267C42" w:rsidP="00B4509E">
      <w:pPr>
        <w:pStyle w:val="CETBodytext"/>
      </w:pPr>
    </w:p>
    <w:p w14:paraId="020C64B3" w14:textId="34728F59" w:rsidR="007E3DF4" w:rsidRPr="00493B1F" w:rsidRDefault="00253F00" w:rsidP="00600535">
      <w:pPr>
        <w:pStyle w:val="CETBodytext"/>
      </w:pPr>
      <w:r w:rsidRPr="00493B1F">
        <w:t>Figure 4a shows the ATR–FTIR spectra of palm kernel shells and rice husks. The spectra exhibit bands associated with aromatic structures (C=C stretching) at approximately 1450 and 1630 cm</w:t>
      </w:r>
      <w:r w:rsidRPr="00493B1F">
        <w:rPr>
          <w:vertAlign w:val="superscript"/>
        </w:rPr>
        <w:t>-1</w:t>
      </w:r>
      <w:r w:rsidRPr="00493B1F">
        <w:t>, which may be attributed to ester and phenolic type aromatic fractions. In addition, carbonyl stretching vibrations (C=O) are observed around 1650 and 1720</w:t>
      </w:r>
      <w:r w:rsidR="00CA3DAF" w:rsidRPr="00493B1F">
        <w:t xml:space="preserve"> cm</w:t>
      </w:r>
      <w:r w:rsidR="00CA3DAF" w:rsidRPr="00493B1F">
        <w:rPr>
          <w:vertAlign w:val="superscript"/>
        </w:rPr>
        <w:t>-1</w:t>
      </w:r>
      <w:r w:rsidRPr="00493B1F">
        <w:t>, potentially related to carboxylic acids and other oxygenated functionalities. Palm kernel shells display higher intensities in the 1365</w:t>
      </w:r>
      <w:r w:rsidRPr="00493B1F">
        <w:rPr>
          <w:rFonts w:cs="Arial"/>
        </w:rPr>
        <w:t>–</w:t>
      </w:r>
      <w:r w:rsidRPr="00493B1F">
        <w:t xml:space="preserve">1420 </w:t>
      </w:r>
      <w:r w:rsidR="00CA3DAF" w:rsidRPr="00493B1F">
        <w:t>cm</w:t>
      </w:r>
      <w:r w:rsidR="00CA3DAF" w:rsidRPr="00493B1F">
        <w:rPr>
          <w:vertAlign w:val="superscript"/>
        </w:rPr>
        <w:t xml:space="preserve">-1 </w:t>
      </w:r>
      <w:r w:rsidRPr="00493B1F">
        <w:t>region, assigned to aliphatic C</w:t>
      </w:r>
      <w:r w:rsidR="00CA3DAF" w:rsidRPr="00493B1F">
        <w:t xml:space="preserve"> </w:t>
      </w:r>
      <w:r w:rsidRPr="00493B1F">
        <w:t>–</w:t>
      </w:r>
      <w:r w:rsidR="00CA3DAF" w:rsidRPr="00493B1F">
        <w:t xml:space="preserve"> </w:t>
      </w:r>
      <w:r w:rsidRPr="00493B1F">
        <w:t xml:space="preserve">H bending, which is consistent with the C–H stretching bands observed at 2920–2850 </w:t>
      </w:r>
      <w:r w:rsidR="00CA3DAF" w:rsidRPr="00493B1F">
        <w:t>cm</w:t>
      </w:r>
      <w:r w:rsidR="00CA3DAF" w:rsidRPr="00493B1F">
        <w:rPr>
          <w:vertAlign w:val="superscript"/>
        </w:rPr>
        <w:t>-1</w:t>
      </w:r>
      <w:r w:rsidRPr="00493B1F">
        <w:t xml:space="preserve">. The broad band centered near 3300 </w:t>
      </w:r>
      <w:r w:rsidR="00CA3DAF" w:rsidRPr="00493B1F">
        <w:t>cm</w:t>
      </w:r>
      <w:r w:rsidR="00CA3DAF" w:rsidRPr="00493B1F">
        <w:rPr>
          <w:vertAlign w:val="superscript"/>
        </w:rPr>
        <w:t xml:space="preserve">-1 </w:t>
      </w:r>
      <w:r w:rsidRPr="00493B1F">
        <w:t>corresponds to O</w:t>
      </w:r>
      <w:r w:rsidRPr="00493B1F">
        <w:rPr>
          <w:rFonts w:cs="Arial"/>
        </w:rPr>
        <w:t>–</w:t>
      </w:r>
      <w:r w:rsidRPr="00493B1F">
        <w:t xml:space="preserve">H stretching and may reflect the presence of alcohol/phenolic groups as well as adsorbed moisture. Moreover, rice husks show more intense bands near 790 and 1030 </w:t>
      </w:r>
      <w:r w:rsidR="00CA3DAF" w:rsidRPr="00493B1F">
        <w:t>cm</w:t>
      </w:r>
      <w:r w:rsidR="00CA3DAF" w:rsidRPr="00493B1F">
        <w:rPr>
          <w:vertAlign w:val="superscript"/>
        </w:rPr>
        <w:t>-1</w:t>
      </w:r>
      <w:r w:rsidRPr="00493B1F">
        <w:t>, commonly associated with Si</w:t>
      </w:r>
      <w:r w:rsidR="00CA3DAF" w:rsidRPr="00493B1F">
        <w:t>O</w:t>
      </w:r>
      <w:r w:rsidR="00CA3DAF" w:rsidRPr="00493B1F">
        <w:rPr>
          <w:vertAlign w:val="subscript"/>
        </w:rPr>
        <w:t>2</w:t>
      </w:r>
      <w:r w:rsidR="00CA3DAF" w:rsidRPr="00493B1F">
        <w:t xml:space="preserve"> </w:t>
      </w:r>
      <w:r w:rsidRPr="00493B1F">
        <w:t>related vibrations, possibly linked to cyclic siloxane structures (Rodr</w:t>
      </w:r>
      <w:r w:rsidRPr="00493B1F">
        <w:rPr>
          <w:rFonts w:cs="Arial"/>
        </w:rPr>
        <w:t>í</w:t>
      </w:r>
      <w:r w:rsidRPr="00493B1F">
        <w:t>guez et al., 2007)</w:t>
      </w:r>
      <w:r w:rsidR="00755970" w:rsidRPr="00493B1F">
        <w:t>.</w:t>
      </w:r>
      <w:r w:rsidR="00CA3DAF" w:rsidRPr="00493B1F">
        <w:t xml:space="preserve"> </w:t>
      </w:r>
    </w:p>
    <w:p w14:paraId="6A90955A" w14:textId="0ADE8E8E" w:rsidR="007E6604" w:rsidRPr="00493B1F" w:rsidRDefault="00761C8A" w:rsidP="00CA3DAF">
      <w:pPr>
        <w:pStyle w:val="CETBodytext"/>
        <w:jc w:val="left"/>
      </w:pPr>
      <w:r w:rsidRPr="00493B1F">
        <w:rPr>
          <w:noProof/>
        </w:rPr>
        <w:drawing>
          <wp:inline distT="0" distB="0" distL="0" distR="0" wp14:anchorId="0F84F54B" wp14:editId="3310D4C7">
            <wp:extent cx="2768600" cy="1622055"/>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2564" cy="1630236"/>
                    </a:xfrm>
                    <a:prstGeom prst="rect">
                      <a:avLst/>
                    </a:prstGeom>
                    <a:noFill/>
                    <a:ln>
                      <a:noFill/>
                    </a:ln>
                  </pic:spPr>
                </pic:pic>
              </a:graphicData>
            </a:graphic>
          </wp:inline>
        </w:drawing>
      </w:r>
      <w:r w:rsidR="007E6604" w:rsidRPr="00493B1F">
        <w:rPr>
          <w:noProof/>
        </w:rPr>
        <w:drawing>
          <wp:inline distT="0" distB="0" distL="0" distR="0" wp14:anchorId="52044663" wp14:editId="4C9EEAC5">
            <wp:extent cx="2787650" cy="1633217"/>
            <wp:effectExtent l="0" t="0" r="0" b="571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7966" cy="1645120"/>
                    </a:xfrm>
                    <a:prstGeom prst="rect">
                      <a:avLst/>
                    </a:prstGeom>
                    <a:noFill/>
                    <a:ln>
                      <a:noFill/>
                    </a:ln>
                  </pic:spPr>
                </pic:pic>
              </a:graphicData>
            </a:graphic>
          </wp:inline>
        </w:drawing>
      </w:r>
    </w:p>
    <w:p w14:paraId="42E37EF0" w14:textId="77777777" w:rsidR="009040C2" w:rsidRPr="00493B1F" w:rsidRDefault="009040C2" w:rsidP="009040C2">
      <w:pPr>
        <w:pStyle w:val="CETBodytext"/>
        <w:rPr>
          <w:b/>
        </w:rPr>
      </w:pPr>
      <w:r w:rsidRPr="00493B1F">
        <w:rPr>
          <w:b/>
        </w:rPr>
        <w:t xml:space="preserve">                                             a                                                                                      b</w:t>
      </w:r>
    </w:p>
    <w:p w14:paraId="35821892" w14:textId="62958575" w:rsidR="009040C2" w:rsidRPr="00493B1F" w:rsidRDefault="009040C2" w:rsidP="00CA3DAF">
      <w:pPr>
        <w:pStyle w:val="CETCaption"/>
        <w:jc w:val="left"/>
        <w:rPr>
          <w:iCs/>
          <w:lang w:val="en-US"/>
        </w:rPr>
      </w:pPr>
      <w:r w:rsidRPr="00493B1F">
        <w:rPr>
          <w:iCs/>
          <w:lang w:val="en-US"/>
        </w:rPr>
        <w:t xml:space="preserve">Figure 4: </w:t>
      </w:r>
      <w:r w:rsidR="00CA3DAF" w:rsidRPr="00493B1F">
        <w:rPr>
          <w:iCs/>
          <w:lang w:val="en-US"/>
        </w:rPr>
        <w:t>ATR–FTIR spectra: (a) palm kernel shells and rice husks; (b) rice husks and their pyrolysis products.</w:t>
      </w:r>
    </w:p>
    <w:p w14:paraId="2CABF25D" w14:textId="48D8C8F0" w:rsidR="00430450" w:rsidRPr="00493B1F" w:rsidRDefault="00CA3DAF" w:rsidP="0044248B">
      <w:pPr>
        <w:pStyle w:val="CETBodytext"/>
      </w:pPr>
      <w:r w:rsidRPr="00493B1F">
        <w:t>The ATR–FTIR spectrum of the solid fraction (biochar) in Figure 4b indicates that pyrolysis at 750 °C substantially reduces the intensity of bands associated with C–H and C=O functionalities, consistent with thermal degradation and deoxygenation reactions. However, the bands at approximately 790 and 1030 cm</w:t>
      </w:r>
      <w:r w:rsidRPr="00493B1F">
        <w:rPr>
          <w:vertAlign w:val="superscript"/>
        </w:rPr>
        <w:t>-1</w:t>
      </w:r>
      <w:r w:rsidRPr="00493B1F">
        <w:t>, commonly attributed to SiO</w:t>
      </w:r>
      <w:r w:rsidRPr="00493B1F">
        <w:rPr>
          <w:vertAlign w:val="subscript"/>
        </w:rPr>
        <w:t>2</w:t>
      </w:r>
      <w:r w:rsidRPr="00493B1F">
        <w:t xml:space="preserve"> related vibrations, remain particularly prominent in the solid samples. In addition, the ATR</w:t>
      </w:r>
      <w:r w:rsidRPr="00493B1F">
        <w:rPr>
          <w:rFonts w:cs="Arial"/>
        </w:rPr>
        <w:t>–</w:t>
      </w:r>
      <w:r w:rsidRPr="00493B1F">
        <w:t xml:space="preserve">FTIR spectra of the liquid pyrolysis products exhibit band patterns broadly similar to those of the rice husk feedstock across the analyzed wavenumber range. The dominant bands may be associated with aromatic (C=C), aliphatic (C–H), carbonyl (C=O), and hydroxyl (O–H) functionalities. Overall, the functional groups </w:t>
      </w:r>
      <w:r w:rsidRPr="00493B1F">
        <w:lastRenderedPageBreak/>
        <w:t>identified in this study are consistent with those reported in the literature for rice husk-derived pyrolysis products (</w:t>
      </w:r>
      <w:proofErr w:type="spellStart"/>
      <w:r w:rsidRPr="00493B1F">
        <w:t>Rahmat</w:t>
      </w:r>
      <w:proofErr w:type="spellEnd"/>
      <w:r w:rsidRPr="00493B1F">
        <w:t xml:space="preserve"> et al., 2023; </w:t>
      </w:r>
      <w:proofErr w:type="spellStart"/>
      <w:r w:rsidRPr="00493B1F">
        <w:t>Wakatuntu</w:t>
      </w:r>
      <w:proofErr w:type="spellEnd"/>
      <w:r w:rsidRPr="00493B1F">
        <w:t xml:space="preserve"> et al., 2023).</w:t>
      </w:r>
    </w:p>
    <w:p w14:paraId="3FA16E3D" w14:textId="2F0EE5D7" w:rsidR="002E5A45" w:rsidRPr="00493B1F" w:rsidRDefault="002E5A45" w:rsidP="0044248B">
      <w:pPr>
        <w:pStyle w:val="CETBodytext"/>
      </w:pPr>
    </w:p>
    <w:p w14:paraId="2AFF7708" w14:textId="77777777" w:rsidR="00C136EE" w:rsidRPr="00493B1F" w:rsidRDefault="002E5A45" w:rsidP="0044248B">
      <w:pPr>
        <w:pStyle w:val="CETBodytext"/>
      </w:pPr>
      <w:r w:rsidRPr="00493B1F">
        <w:t>Figure 5 shows the gas chromatographic composition of the gases from the pyrolysis of rice husks at 600 and 750 °C. The increase in temperature favors secondary cracking reactions, resulting in higher yields of hydrogen (H</w:t>
      </w:r>
      <w:r w:rsidRPr="00493B1F">
        <w:rPr>
          <w:rFonts w:ascii="Cambria Math" w:hAnsi="Cambria Math" w:cs="Cambria Math"/>
        </w:rPr>
        <w:t>₂</w:t>
      </w:r>
      <w:r w:rsidRPr="00493B1F">
        <w:t>) and carbon monoxide (CO). Conversely, the relative amounts of carbon dioxide (CO</w:t>
      </w:r>
      <w:r w:rsidRPr="00493B1F">
        <w:rPr>
          <w:rFonts w:ascii="Cambria Math" w:hAnsi="Cambria Math" w:cs="Cambria Math"/>
        </w:rPr>
        <w:t>₂</w:t>
      </w:r>
      <w:r w:rsidRPr="00493B1F">
        <w:t>) and light hydrocarbons (C</w:t>
      </w:r>
      <w:r w:rsidRPr="00493B1F">
        <w:rPr>
          <w:rFonts w:ascii="Cambria Math" w:hAnsi="Cambria Math" w:cs="Cambria Math"/>
        </w:rPr>
        <w:t>₁</w:t>
      </w:r>
      <w:r w:rsidRPr="00493B1F">
        <w:rPr>
          <w:rFonts w:cs="Arial"/>
        </w:rPr>
        <w:t>–</w:t>
      </w:r>
      <w:r w:rsidRPr="00493B1F">
        <w:t>C</w:t>
      </w:r>
      <w:r w:rsidRPr="00493B1F">
        <w:rPr>
          <w:rFonts w:ascii="Cambria Math" w:hAnsi="Cambria Math" w:cs="Cambria Math"/>
        </w:rPr>
        <w:t>₄</w:t>
      </w:r>
      <w:r w:rsidRPr="00493B1F">
        <w:t>+) decrease. These results may be associated with greater dehydrogenation and decarboxylation/</w:t>
      </w:r>
      <w:proofErr w:type="spellStart"/>
      <w:r w:rsidRPr="00493B1F">
        <w:t>decarbonylation</w:t>
      </w:r>
      <w:proofErr w:type="spellEnd"/>
      <w:r w:rsidRPr="00493B1F">
        <w:t>, which occur at higher temperatures. In general, the selected operating conditions promote the formation of energy-rich gaseous species.</w:t>
      </w:r>
      <w:r w:rsidR="00B66981" w:rsidRPr="00493B1F">
        <w:t xml:space="preserve"> </w:t>
      </w:r>
    </w:p>
    <w:p w14:paraId="293C55ED" w14:textId="77777777" w:rsidR="00C136EE" w:rsidRPr="00493B1F" w:rsidRDefault="00C136EE" w:rsidP="0044248B">
      <w:pPr>
        <w:pStyle w:val="CETBodytext"/>
      </w:pPr>
    </w:p>
    <w:p w14:paraId="17B45919" w14:textId="20CF494E" w:rsidR="00BE6C2F" w:rsidRPr="00493B1F" w:rsidRDefault="00CA3DAF" w:rsidP="0044248B">
      <w:pPr>
        <w:pStyle w:val="CETBodytext"/>
      </w:pPr>
      <w:r w:rsidRPr="00493B1F">
        <w:t>Figure 5 presents the gas composition obtained from the pyrolysis of rice husks at 600 and 750 °C. Gas chromatography (GC) analysis indicates that increasing temperature favors secondary cracking reactions, resulting in higher yields of hydrogen (H</w:t>
      </w:r>
      <w:r w:rsidRPr="00493B1F">
        <w:rPr>
          <w:vertAlign w:val="subscript"/>
        </w:rPr>
        <w:t>2</w:t>
      </w:r>
      <w:r w:rsidRPr="00493B1F">
        <w:t xml:space="preserve">) and carbon monoxide (CO). </w:t>
      </w:r>
      <w:r w:rsidR="00BE6C2F" w:rsidRPr="00493B1F">
        <w:t>Conversely, the relative amounts of carbon dioxide (CO</w:t>
      </w:r>
      <w:r w:rsidR="00BE6C2F" w:rsidRPr="00493B1F">
        <w:rPr>
          <w:rFonts w:ascii="Cambria Math" w:hAnsi="Cambria Math" w:cs="Cambria Math"/>
        </w:rPr>
        <w:t>₂</w:t>
      </w:r>
      <w:r w:rsidR="00BE6C2F" w:rsidRPr="00493B1F">
        <w:t>) and light hydrocarbons (C</w:t>
      </w:r>
      <w:r w:rsidR="00B66981" w:rsidRPr="00493B1F">
        <w:t>1-C4+</w:t>
      </w:r>
      <w:r w:rsidR="00BE6C2F" w:rsidRPr="00493B1F">
        <w:t>) decrease. These results may be associated with greater dehydrogenation and decarboxylation/</w:t>
      </w:r>
      <w:proofErr w:type="spellStart"/>
      <w:r w:rsidR="00BE6C2F" w:rsidRPr="00493B1F">
        <w:t>decarbonylation</w:t>
      </w:r>
      <w:proofErr w:type="spellEnd"/>
      <w:r w:rsidR="00BE6C2F" w:rsidRPr="00493B1F">
        <w:t xml:space="preserve"> reactions, which occur at higher temperatures</w:t>
      </w:r>
      <w:r w:rsidR="00162426" w:rsidRPr="00493B1F">
        <w:t xml:space="preserve"> (Liu et al., 2022)</w:t>
      </w:r>
      <w:r w:rsidR="00BE6C2F" w:rsidRPr="00493B1F">
        <w:t>. In general, the selected operating conditions promote the formation of energy-rich gaseous species.</w:t>
      </w:r>
    </w:p>
    <w:p w14:paraId="0B1A01D5" w14:textId="77777777" w:rsidR="00BE6C2F" w:rsidRPr="00493B1F" w:rsidRDefault="00BE6C2F" w:rsidP="0044248B">
      <w:pPr>
        <w:pStyle w:val="CETBodytext"/>
      </w:pPr>
    </w:p>
    <w:p w14:paraId="1AA7A21F" w14:textId="136F4847" w:rsidR="000D2807" w:rsidRPr="00493B1F" w:rsidRDefault="000D2807" w:rsidP="00CA3DAF">
      <w:pPr>
        <w:pStyle w:val="CETBodytext"/>
        <w:jc w:val="left"/>
      </w:pPr>
      <w:r w:rsidRPr="00493B1F">
        <w:rPr>
          <w:noProof/>
        </w:rPr>
        <w:drawing>
          <wp:inline distT="0" distB="0" distL="0" distR="0" wp14:anchorId="2AA6B675" wp14:editId="5DE4DDAB">
            <wp:extent cx="3561221" cy="1924050"/>
            <wp:effectExtent l="0" t="0" r="127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134" cy="1955339"/>
                    </a:xfrm>
                    <a:prstGeom prst="rect">
                      <a:avLst/>
                    </a:prstGeom>
                    <a:noFill/>
                    <a:ln>
                      <a:noFill/>
                    </a:ln>
                  </pic:spPr>
                </pic:pic>
              </a:graphicData>
            </a:graphic>
          </wp:inline>
        </w:drawing>
      </w:r>
    </w:p>
    <w:p w14:paraId="45B148D0" w14:textId="7701E5EF" w:rsidR="0042595C" w:rsidRPr="00493B1F" w:rsidRDefault="0042595C" w:rsidP="00CA3DAF">
      <w:pPr>
        <w:pStyle w:val="CETCaption"/>
        <w:jc w:val="left"/>
        <w:rPr>
          <w:iCs/>
          <w:lang w:val="en-US"/>
        </w:rPr>
      </w:pPr>
      <w:r w:rsidRPr="00493B1F">
        <w:rPr>
          <w:iCs/>
          <w:lang w:val="en-US"/>
        </w:rPr>
        <w:t xml:space="preserve">Figure 5: </w:t>
      </w:r>
      <w:r w:rsidR="00CA3DAF" w:rsidRPr="00493B1F">
        <w:rPr>
          <w:iCs/>
          <w:lang w:val="en-US"/>
        </w:rPr>
        <w:t>Gas Composition of gaseous products obtained from rice husk</w:t>
      </w:r>
      <w:r w:rsidR="00A23E31" w:rsidRPr="00493B1F">
        <w:rPr>
          <w:iCs/>
          <w:lang w:val="en-US"/>
        </w:rPr>
        <w:t xml:space="preserve"> pyrolysis</w:t>
      </w:r>
      <w:r w:rsidRPr="00493B1F">
        <w:rPr>
          <w:iCs/>
          <w:lang w:val="en-US"/>
        </w:rPr>
        <w:t>.</w:t>
      </w:r>
    </w:p>
    <w:p w14:paraId="58C6E984" w14:textId="4DDC3744" w:rsidR="0042595C" w:rsidRPr="00493B1F" w:rsidRDefault="00A23E31" w:rsidP="0044248B">
      <w:pPr>
        <w:pStyle w:val="CETBodytext"/>
      </w:pPr>
      <w:r w:rsidRPr="00493B1F">
        <w:t xml:space="preserve">The gaseous products obtained from rice husk pyrolysis at 600 and 750 </w:t>
      </w:r>
      <w:r w:rsidRPr="00493B1F">
        <w:rPr>
          <w:rFonts w:cs="Arial"/>
        </w:rPr>
        <w:t>°</w:t>
      </w:r>
      <w:r w:rsidRPr="00493B1F">
        <w:t>C exhibited calorific values of 54.1 and 55.9 MJ</w:t>
      </w:r>
      <w:r w:rsidR="00AC5E1A" w:rsidRPr="00493B1F">
        <w:t>-</w:t>
      </w:r>
      <w:r w:rsidRPr="00493B1F">
        <w:t>kg</w:t>
      </w:r>
      <w:r w:rsidRPr="00493B1F">
        <w:rPr>
          <w:vertAlign w:val="superscript"/>
        </w:rPr>
        <w:t>-1</w:t>
      </w:r>
      <w:r w:rsidRPr="00493B1F">
        <w:t xml:space="preserve">, respectively. </w:t>
      </w:r>
      <w:r w:rsidR="00305AC2" w:rsidRPr="00493B1F">
        <w:t>Using an average calorific value of 55 MJ</w:t>
      </w:r>
      <w:r w:rsidR="00AC5E1A" w:rsidRPr="00493B1F">
        <w:t>-</w:t>
      </w:r>
      <w:r w:rsidR="00305AC2" w:rsidRPr="00493B1F">
        <w:t>kg</w:t>
      </w:r>
      <w:r w:rsidR="00305AC2" w:rsidRPr="00493B1F">
        <w:rPr>
          <w:rFonts w:ascii="Cambria Math" w:hAnsi="Cambria Math" w:cs="Cambria Math"/>
        </w:rPr>
        <w:t>⁻</w:t>
      </w:r>
      <w:r w:rsidR="00305AC2" w:rsidRPr="00493B1F">
        <w:rPr>
          <w:rFonts w:cs="Arial"/>
        </w:rPr>
        <w:t>¹</w:t>
      </w:r>
      <w:r w:rsidR="00305AC2" w:rsidRPr="00493B1F">
        <w:t>, an electrical energy potential of approximately 4000 kWh per ton can be estimated</w:t>
      </w:r>
      <w:r w:rsidR="00613B5F" w:rsidRPr="00493B1F">
        <w:t xml:space="preserve"> (Salcedo-Puerto et al., 2025)</w:t>
      </w:r>
      <w:r w:rsidR="00305AC2" w:rsidRPr="00493B1F">
        <w:t xml:space="preserve">. </w:t>
      </w:r>
      <w:r w:rsidR="00646191" w:rsidRPr="00493B1F">
        <w:t xml:space="preserve">These results are corroborated by studies conducted by other researchers, which demonstrate that pilot-scale pyrolysis of rice husks at a capacity of 3 t/h produces compounds with potential for sustainable bioenergy. Furthermore, a large fraction of the energy potential of the gases is due to the influence of their hydrogen content (Cia et al., 2018). </w:t>
      </w:r>
      <w:r w:rsidR="001D1B8B" w:rsidRPr="00493B1F">
        <w:t xml:space="preserve">Overall, this research indicates that the thermochemical conversion of residual plant biomass can significantly contribute </w:t>
      </w:r>
      <w:r w:rsidR="00305AC2" w:rsidRPr="00493B1F">
        <w:t>to the energy mix in Colombia</w:t>
      </w:r>
      <w:r w:rsidRPr="00493B1F">
        <w:t xml:space="preserve">. </w:t>
      </w:r>
    </w:p>
    <w:p w14:paraId="68D26B83" w14:textId="2BC04230" w:rsidR="00600535" w:rsidRPr="00493B1F" w:rsidRDefault="00600535" w:rsidP="00600535">
      <w:pPr>
        <w:pStyle w:val="CETHeading1"/>
      </w:pPr>
      <w:r w:rsidRPr="00493B1F">
        <w:t>Conclusions</w:t>
      </w:r>
    </w:p>
    <w:p w14:paraId="7BE4EB07" w14:textId="0AB92AB6" w:rsidR="00AB3226" w:rsidRPr="00493B1F" w:rsidRDefault="003536A5" w:rsidP="006B1272">
      <w:pPr>
        <w:pStyle w:val="CETBodytext"/>
        <w:numPr>
          <w:ilvl w:val="0"/>
          <w:numId w:val="27"/>
        </w:numPr>
      </w:pPr>
      <w:r w:rsidRPr="00493B1F">
        <w:t xml:space="preserve">Thermogravimetric analysis (TGA) shows that most of the mass loss of the residual biomass occurs between 200 and 450 °C. For the pyrolysis of rice husks between 600 and 900 °C, the liquid and gas yields ranged from 39.5 to 27.5 and from 29.5 to 43.2 </w:t>
      </w:r>
      <w:proofErr w:type="spellStart"/>
      <w:r w:rsidRPr="00493B1F">
        <w:t>wt</w:t>
      </w:r>
      <w:proofErr w:type="spellEnd"/>
      <w:r w:rsidRPr="00493B1F">
        <w:t>%, respectively. The increase in gas yield is mainly due to the progressive secondary decomposition of the liquid and solid intermediates</w:t>
      </w:r>
      <w:r w:rsidR="00A23E31" w:rsidRPr="00493B1F">
        <w:t>.</w:t>
      </w:r>
    </w:p>
    <w:p w14:paraId="7CA831C6" w14:textId="77777777" w:rsidR="00C136EE" w:rsidRPr="00493B1F" w:rsidRDefault="00C136EE" w:rsidP="00C136EE">
      <w:pPr>
        <w:pStyle w:val="CETBodytext"/>
        <w:ind w:left="360"/>
      </w:pPr>
    </w:p>
    <w:p w14:paraId="477E9288" w14:textId="5B8A78D5" w:rsidR="00283069" w:rsidRPr="00493B1F" w:rsidRDefault="00A23E31" w:rsidP="006B1272">
      <w:pPr>
        <w:pStyle w:val="CETBodytext"/>
        <w:numPr>
          <w:ilvl w:val="0"/>
          <w:numId w:val="27"/>
        </w:numPr>
      </w:pPr>
      <w:r w:rsidRPr="00493B1F">
        <w:t>The ATR–FTIR spectra of the solid products indicate that pyrolysis of residual biomass substantially reduces bands associated with C–H and C=O functionalities, consistent with thermal degradation and deoxygenation reactions. The spectra of solids derived from rice husks show particularly intense bands at 790 and 1030 cm</w:t>
      </w:r>
      <w:r w:rsidRPr="00493B1F">
        <w:rPr>
          <w:vertAlign w:val="superscript"/>
        </w:rPr>
        <w:t>-1</w:t>
      </w:r>
      <w:r w:rsidRPr="00493B1F">
        <w:t>, commonly attributed to SiO</w:t>
      </w:r>
      <w:r w:rsidRPr="00493B1F">
        <w:rPr>
          <w:vertAlign w:val="subscript"/>
        </w:rPr>
        <w:t>2</w:t>
      </w:r>
      <w:r w:rsidR="00FC15F2" w:rsidRPr="00493B1F">
        <w:t xml:space="preserve"> </w:t>
      </w:r>
      <w:r w:rsidRPr="00493B1F">
        <w:t>related vibrations. In the liquid products, the dominant bands are consistent with aromatic (C=C), aliphatic (C</w:t>
      </w:r>
      <w:r w:rsidRPr="00493B1F">
        <w:rPr>
          <w:rFonts w:cs="Arial"/>
        </w:rPr>
        <w:t>–</w:t>
      </w:r>
      <w:r w:rsidRPr="00493B1F">
        <w:t>H), and hydroxyl-containing (O</w:t>
      </w:r>
      <w:r w:rsidRPr="00493B1F">
        <w:rPr>
          <w:rFonts w:cs="Arial"/>
        </w:rPr>
        <w:t>–</w:t>
      </w:r>
      <w:r w:rsidRPr="00493B1F">
        <w:t>H) compounds, among other oxygenated functionalities.</w:t>
      </w:r>
    </w:p>
    <w:p w14:paraId="6A4A5F9D" w14:textId="77777777" w:rsidR="00C136EE" w:rsidRPr="00493B1F" w:rsidRDefault="00C136EE" w:rsidP="00C136EE">
      <w:pPr>
        <w:pStyle w:val="CETBodytext"/>
      </w:pPr>
    </w:p>
    <w:p w14:paraId="2EC88968" w14:textId="1E9F5259" w:rsidR="00F2478C" w:rsidRPr="00493B1F" w:rsidRDefault="00521FE3" w:rsidP="006B1272">
      <w:pPr>
        <w:pStyle w:val="CETBodytext"/>
        <w:numPr>
          <w:ilvl w:val="0"/>
          <w:numId w:val="27"/>
        </w:numPr>
      </w:pPr>
      <w:r w:rsidRPr="00493B1F">
        <w:t>The composition of the gas obtained from the pyrolysis of rice husks at 600 and 750 °C showed an increase in hydrogen (H</w:t>
      </w:r>
      <w:r w:rsidRPr="00493B1F">
        <w:rPr>
          <w:rFonts w:ascii="Cambria Math" w:hAnsi="Cambria Math" w:cs="Cambria Math"/>
        </w:rPr>
        <w:t>₂</w:t>
      </w:r>
      <w:r w:rsidRPr="00493B1F">
        <w:t>) content. This H</w:t>
      </w:r>
      <w:r w:rsidRPr="00493B1F">
        <w:rPr>
          <w:rFonts w:ascii="Cambria Math" w:hAnsi="Cambria Math" w:cs="Cambria Math"/>
        </w:rPr>
        <w:t>₂</w:t>
      </w:r>
      <w:r w:rsidRPr="00493B1F">
        <w:t xml:space="preserve"> enrichment can generate gas mixtures with an average calorific value of </w:t>
      </w:r>
      <w:r w:rsidRPr="00493B1F">
        <w:lastRenderedPageBreak/>
        <w:t>55 MJ-kg</w:t>
      </w:r>
      <w:r w:rsidRPr="00493B1F">
        <w:rPr>
          <w:rFonts w:ascii="Cambria Math" w:hAnsi="Cambria Math" w:cs="Cambria Math"/>
        </w:rPr>
        <w:t>⁻</w:t>
      </w:r>
      <w:r w:rsidRPr="00493B1F">
        <w:rPr>
          <w:rFonts w:cs="Arial"/>
        </w:rPr>
        <w:t>¹</w:t>
      </w:r>
      <w:r w:rsidRPr="00493B1F">
        <w:t>, a value higher than that of typical natural gas (48 MJ-kg</w:t>
      </w:r>
      <w:r w:rsidRPr="00493B1F">
        <w:rPr>
          <w:rFonts w:ascii="Cambria Math" w:hAnsi="Cambria Math" w:cs="Cambria Math"/>
        </w:rPr>
        <w:t>⁻</w:t>
      </w:r>
      <w:r w:rsidRPr="00493B1F">
        <w:rPr>
          <w:rFonts w:cs="Arial"/>
        </w:rPr>
        <w:t>¹</w:t>
      </w:r>
      <w:r w:rsidRPr="00493B1F">
        <w:t>). Finally, calculations showed that the conversion of biomass to gas produces a theoretical electrical energy potential of around 4000 kWh per ton</w:t>
      </w:r>
      <w:r w:rsidR="00FC15F2" w:rsidRPr="00493B1F">
        <w:t>.</w:t>
      </w:r>
    </w:p>
    <w:p w14:paraId="29A6DD3A" w14:textId="77777777" w:rsidR="00C136EE" w:rsidRPr="00493B1F" w:rsidRDefault="00C136EE" w:rsidP="00C136EE">
      <w:pPr>
        <w:pStyle w:val="Prrafodelista"/>
      </w:pPr>
    </w:p>
    <w:p w14:paraId="6126D42E" w14:textId="0181BEDC" w:rsidR="00C136EE" w:rsidRPr="00493B1F" w:rsidRDefault="00C136EE" w:rsidP="00C136EE">
      <w:pPr>
        <w:pStyle w:val="CETBodytext"/>
        <w:ind w:left="360"/>
      </w:pPr>
    </w:p>
    <w:p w14:paraId="459D05E6" w14:textId="7B366B05" w:rsidR="00600535" w:rsidRPr="00493B1F" w:rsidRDefault="00600535" w:rsidP="00F82B11">
      <w:pPr>
        <w:pStyle w:val="Sinespaciado"/>
        <w:rPr>
          <w:b/>
        </w:rPr>
      </w:pPr>
      <w:r w:rsidRPr="00493B1F">
        <w:rPr>
          <w:b/>
        </w:rPr>
        <w:t>Acknowledgments</w:t>
      </w:r>
    </w:p>
    <w:p w14:paraId="71B4A217" w14:textId="77777777" w:rsidR="000C35FA" w:rsidRPr="00493B1F" w:rsidRDefault="000C35FA" w:rsidP="00F82B11">
      <w:pPr>
        <w:pStyle w:val="Sinespaciado"/>
        <w:rPr>
          <w:b/>
        </w:rPr>
      </w:pPr>
    </w:p>
    <w:p w14:paraId="473979D7" w14:textId="7AC3B889" w:rsidR="0078635D" w:rsidRPr="00493B1F" w:rsidRDefault="00FC15F2" w:rsidP="00F82B11">
      <w:pPr>
        <w:pStyle w:val="Sinespaciado"/>
      </w:pPr>
      <w:r w:rsidRPr="00493B1F">
        <w:t xml:space="preserve">The authors acknowledge the financial support provided by the Universidad Industrial de Santander (UIS) and its professional team through the internal VIE projects 4241, 4604, and 4616. The authors also express their special thanks to </w:t>
      </w:r>
      <w:proofErr w:type="spellStart"/>
      <w:r w:rsidRPr="00493B1F">
        <w:t>Industria</w:t>
      </w:r>
      <w:proofErr w:type="spellEnd"/>
      <w:r w:rsidRPr="00493B1F">
        <w:t xml:space="preserve"> </w:t>
      </w:r>
      <w:proofErr w:type="spellStart"/>
      <w:r w:rsidRPr="00493B1F">
        <w:t>Acuña</w:t>
      </w:r>
      <w:proofErr w:type="spellEnd"/>
      <w:r w:rsidRPr="00493B1F">
        <w:t xml:space="preserve"> (INAL S.A.S.) for its technical collaboration.</w:t>
      </w:r>
    </w:p>
    <w:p w14:paraId="418B69A3" w14:textId="77777777" w:rsidR="00C136EE" w:rsidRPr="00493B1F" w:rsidRDefault="00C136EE" w:rsidP="00F82B11">
      <w:pPr>
        <w:pStyle w:val="Sinespaciado"/>
        <w:rPr>
          <w:b/>
        </w:rPr>
      </w:pPr>
    </w:p>
    <w:p w14:paraId="4F1327F8" w14:textId="39BB2F30" w:rsidR="00600535" w:rsidRPr="00493B1F" w:rsidRDefault="00600535" w:rsidP="00600535">
      <w:pPr>
        <w:pStyle w:val="CETReference"/>
        <w:rPr>
          <w:lang w:val="en-US"/>
        </w:rPr>
      </w:pPr>
      <w:r w:rsidRPr="00493B1F">
        <w:rPr>
          <w:lang w:val="en-US"/>
        </w:rPr>
        <w:t>References</w:t>
      </w:r>
    </w:p>
    <w:p w14:paraId="36B00616" w14:textId="77777777" w:rsidR="00DE4D0D" w:rsidRPr="00493B1F" w:rsidRDefault="00DE4D0D" w:rsidP="0053101E">
      <w:pPr>
        <w:widowControl w:val="0"/>
        <w:autoSpaceDE w:val="0"/>
        <w:autoSpaceDN w:val="0"/>
        <w:adjustRightInd w:val="0"/>
        <w:spacing w:line="240" w:lineRule="auto"/>
        <w:ind w:left="480" w:hanging="480"/>
      </w:pPr>
      <w:proofErr w:type="spellStart"/>
      <w:r w:rsidRPr="00493B1F">
        <w:t>Aisyah</w:t>
      </w:r>
      <w:proofErr w:type="spellEnd"/>
      <w:r w:rsidRPr="00493B1F">
        <w:t xml:space="preserve"> H., </w:t>
      </w:r>
      <w:proofErr w:type="spellStart"/>
      <w:r w:rsidRPr="00493B1F">
        <w:t>Hishamuddin</w:t>
      </w:r>
      <w:proofErr w:type="spellEnd"/>
      <w:r w:rsidRPr="00493B1F">
        <w:t xml:space="preserve"> E., </w:t>
      </w:r>
      <w:proofErr w:type="spellStart"/>
      <w:r w:rsidRPr="00493B1F">
        <w:t>Noorshamsiana</w:t>
      </w:r>
      <w:proofErr w:type="spellEnd"/>
      <w:r w:rsidRPr="00493B1F">
        <w:t xml:space="preserve"> A., Ibrahim Z., Ilyas R., 2024, Oil palm fiber hybrid composites: A recent review, Journal of Renewable Materials, 12(10), 1661. </w:t>
      </w:r>
    </w:p>
    <w:p w14:paraId="19E63869" w14:textId="77777777" w:rsidR="00DE4D0D" w:rsidRPr="00493B1F" w:rsidRDefault="00DE4D0D" w:rsidP="0053101E">
      <w:pPr>
        <w:widowControl w:val="0"/>
        <w:autoSpaceDE w:val="0"/>
        <w:autoSpaceDN w:val="0"/>
        <w:adjustRightInd w:val="0"/>
        <w:spacing w:line="240" w:lineRule="auto"/>
        <w:ind w:left="480" w:hanging="480"/>
      </w:pPr>
      <w:proofErr w:type="spellStart"/>
      <w:r w:rsidRPr="00493B1F">
        <w:t>Beltrán</w:t>
      </w:r>
      <w:proofErr w:type="spellEnd"/>
      <w:r w:rsidRPr="00493B1F">
        <w:t xml:space="preserve"> J. A., 2023, </w:t>
      </w:r>
      <w:proofErr w:type="spellStart"/>
      <w:r w:rsidRPr="00493B1F">
        <w:t>Rédord</w:t>
      </w:r>
      <w:proofErr w:type="spellEnd"/>
      <w:r w:rsidRPr="00493B1F">
        <w:t xml:space="preserve"> </w:t>
      </w:r>
      <w:proofErr w:type="spellStart"/>
      <w:r w:rsidRPr="00493B1F">
        <w:t>en</w:t>
      </w:r>
      <w:proofErr w:type="spellEnd"/>
      <w:r w:rsidRPr="00493B1F">
        <w:t xml:space="preserve"> </w:t>
      </w:r>
      <w:proofErr w:type="spellStart"/>
      <w:r w:rsidRPr="00493B1F">
        <w:t>productividad</w:t>
      </w:r>
      <w:proofErr w:type="spellEnd"/>
      <w:r w:rsidRPr="00493B1F">
        <w:t xml:space="preserve"> de </w:t>
      </w:r>
      <w:proofErr w:type="spellStart"/>
      <w:r w:rsidRPr="00493B1F">
        <w:t>aceite</w:t>
      </w:r>
      <w:proofErr w:type="spellEnd"/>
      <w:r w:rsidRPr="00493B1F">
        <w:t xml:space="preserve"> de </w:t>
      </w:r>
      <w:proofErr w:type="spellStart"/>
      <w:r w:rsidRPr="00493B1F">
        <w:t>palma</w:t>
      </w:r>
      <w:proofErr w:type="spellEnd"/>
      <w:r w:rsidRPr="00493B1F">
        <w:t xml:space="preserve"> </w:t>
      </w:r>
      <w:proofErr w:type="spellStart"/>
      <w:r w:rsidRPr="00493B1F">
        <w:t>en</w:t>
      </w:r>
      <w:proofErr w:type="spellEnd"/>
      <w:r w:rsidRPr="00493B1F">
        <w:t xml:space="preserve"> Colombia, </w:t>
      </w:r>
      <w:proofErr w:type="spellStart"/>
      <w:r w:rsidRPr="00493B1F">
        <w:t>Periódico</w:t>
      </w:r>
      <w:proofErr w:type="spellEnd"/>
      <w:r w:rsidRPr="00493B1F">
        <w:t xml:space="preserve"> </w:t>
      </w:r>
      <w:proofErr w:type="spellStart"/>
      <w:r w:rsidRPr="00493B1F">
        <w:t>Palmasana</w:t>
      </w:r>
      <w:proofErr w:type="spellEnd"/>
      <w:r w:rsidRPr="00493B1F">
        <w:t xml:space="preserve"> y </w:t>
      </w:r>
      <w:proofErr w:type="spellStart"/>
      <w:r w:rsidRPr="00493B1F">
        <w:t>Productiva</w:t>
      </w:r>
      <w:proofErr w:type="spellEnd"/>
      <w:r w:rsidRPr="00493B1F">
        <w:t>, (8), 3-3.</w:t>
      </w:r>
    </w:p>
    <w:p w14:paraId="300ED363" w14:textId="77777777" w:rsidR="00DE4D0D" w:rsidRPr="00493B1F" w:rsidRDefault="00DE4D0D" w:rsidP="0053101E">
      <w:pPr>
        <w:widowControl w:val="0"/>
        <w:autoSpaceDE w:val="0"/>
        <w:autoSpaceDN w:val="0"/>
        <w:adjustRightInd w:val="0"/>
        <w:spacing w:line="240" w:lineRule="auto"/>
        <w:ind w:left="480" w:hanging="480"/>
      </w:pPr>
      <w:r w:rsidRPr="00493B1F">
        <w:t>Cai W., Liu R., He Y., Chai M., Cai J., 2018, Bio-oil production from fast pyrolysis of rice husk in a commercial-scale plant with a downdraft circulating fluidized bed reactor, Fuel processing technology, 171, 308-317.</w:t>
      </w:r>
    </w:p>
    <w:p w14:paraId="43D03C21" w14:textId="77777777" w:rsidR="00DE4D0D" w:rsidRPr="00493B1F" w:rsidRDefault="00DE4D0D" w:rsidP="007F2454">
      <w:pPr>
        <w:widowControl w:val="0"/>
        <w:autoSpaceDE w:val="0"/>
        <w:autoSpaceDN w:val="0"/>
        <w:adjustRightInd w:val="0"/>
        <w:spacing w:line="240" w:lineRule="auto"/>
        <w:ind w:left="480" w:hanging="480"/>
      </w:pPr>
      <w:r w:rsidRPr="00493B1F">
        <w:t xml:space="preserve">Colmenares-Quintero R. F., </w:t>
      </w:r>
      <w:proofErr w:type="spellStart"/>
      <w:r w:rsidRPr="00493B1F">
        <w:t>Caicedo</w:t>
      </w:r>
      <w:proofErr w:type="spellEnd"/>
      <w:r w:rsidRPr="00493B1F">
        <w:t xml:space="preserve">-Concha D. M., </w:t>
      </w:r>
      <w:proofErr w:type="spellStart"/>
      <w:r w:rsidRPr="00493B1F">
        <w:t>Corredor</w:t>
      </w:r>
      <w:proofErr w:type="spellEnd"/>
      <w:r w:rsidRPr="00493B1F">
        <w:t xml:space="preserve">-Muñoz L. S., </w:t>
      </w:r>
      <w:proofErr w:type="spellStart"/>
      <w:r w:rsidRPr="00493B1F">
        <w:t>Piedrahita</w:t>
      </w:r>
      <w:proofErr w:type="spellEnd"/>
      <w:r w:rsidRPr="00493B1F">
        <w:t xml:space="preserve">-Rodríguez S., Coz A., Colmenares-Quintero J. C., 2025, A Critical Review of Life Cycle Assessments of Cocoa: Environmental Impacts and Methodological Challenges for Sustainable Production, </w:t>
      </w:r>
      <w:proofErr w:type="spellStart"/>
      <w:r w:rsidRPr="00493B1F">
        <w:t>AgriEngineering</w:t>
      </w:r>
      <w:proofErr w:type="spellEnd"/>
      <w:r w:rsidRPr="00493B1F">
        <w:t>, 7(12), 419.</w:t>
      </w:r>
    </w:p>
    <w:p w14:paraId="269F9C8D" w14:textId="77777777" w:rsidR="00DE4D0D" w:rsidRPr="00493B1F" w:rsidRDefault="00DE4D0D" w:rsidP="0053101E">
      <w:pPr>
        <w:widowControl w:val="0"/>
        <w:autoSpaceDE w:val="0"/>
        <w:autoSpaceDN w:val="0"/>
        <w:adjustRightInd w:val="0"/>
        <w:spacing w:line="240" w:lineRule="auto"/>
        <w:ind w:left="480" w:hanging="480"/>
      </w:pPr>
      <w:r w:rsidRPr="00493B1F">
        <w:t xml:space="preserve">INVIMA (2023), Plan Nacional </w:t>
      </w:r>
      <w:proofErr w:type="spellStart"/>
      <w:r w:rsidRPr="00493B1F">
        <w:t>Subsectorial</w:t>
      </w:r>
      <w:proofErr w:type="spellEnd"/>
      <w:r w:rsidRPr="00493B1F">
        <w:t xml:space="preserve"> de </w:t>
      </w:r>
      <w:proofErr w:type="spellStart"/>
      <w:r w:rsidRPr="00493B1F">
        <w:t>Vigilancia</w:t>
      </w:r>
      <w:proofErr w:type="spellEnd"/>
      <w:r w:rsidRPr="00493B1F">
        <w:t xml:space="preserve"> y Control de </w:t>
      </w:r>
      <w:proofErr w:type="spellStart"/>
      <w:r w:rsidRPr="00493B1F">
        <w:t>Residuos</w:t>
      </w:r>
      <w:proofErr w:type="spellEnd"/>
      <w:r w:rsidRPr="00493B1F">
        <w:t xml:space="preserve"> de </w:t>
      </w:r>
      <w:proofErr w:type="spellStart"/>
      <w:r w:rsidRPr="00493B1F">
        <w:t>Plaguicidas</w:t>
      </w:r>
      <w:proofErr w:type="spellEnd"/>
      <w:r w:rsidRPr="00493B1F">
        <w:t xml:space="preserve"> y </w:t>
      </w:r>
      <w:proofErr w:type="spellStart"/>
      <w:r w:rsidRPr="00493B1F">
        <w:t>Metales</w:t>
      </w:r>
      <w:proofErr w:type="spellEnd"/>
      <w:r w:rsidRPr="00493B1F">
        <w:t xml:space="preserve"> </w:t>
      </w:r>
      <w:proofErr w:type="spellStart"/>
      <w:r w:rsidRPr="00493B1F">
        <w:t>en</w:t>
      </w:r>
      <w:proofErr w:type="spellEnd"/>
      <w:r w:rsidRPr="00493B1F">
        <w:t xml:space="preserve"> Alimentos de Origen Vegetal (Arroz) – PNSVCR, </w:t>
      </w:r>
      <w:proofErr w:type="spellStart"/>
      <w:r w:rsidRPr="00493B1F">
        <w:t>Dirección</w:t>
      </w:r>
      <w:proofErr w:type="spellEnd"/>
      <w:r w:rsidRPr="00493B1F">
        <w:t xml:space="preserve"> de Alimentos y </w:t>
      </w:r>
      <w:proofErr w:type="spellStart"/>
      <w:r w:rsidRPr="00493B1F">
        <w:t>Bebidas</w:t>
      </w:r>
      <w:proofErr w:type="spellEnd"/>
      <w:r w:rsidRPr="00493B1F">
        <w:t xml:space="preserve">, Instituto Nacional de </w:t>
      </w:r>
      <w:proofErr w:type="spellStart"/>
      <w:r w:rsidRPr="00493B1F">
        <w:t>Vigilancia</w:t>
      </w:r>
      <w:proofErr w:type="spellEnd"/>
      <w:r w:rsidRPr="00493B1F">
        <w:t xml:space="preserve"> de </w:t>
      </w:r>
      <w:proofErr w:type="spellStart"/>
      <w:r w:rsidRPr="00493B1F">
        <w:t>Medicamentos</w:t>
      </w:r>
      <w:proofErr w:type="spellEnd"/>
      <w:r w:rsidRPr="00493B1F">
        <w:t xml:space="preserve"> y Alimentos, Colombia.</w:t>
      </w:r>
    </w:p>
    <w:p w14:paraId="5445898A" w14:textId="77777777" w:rsidR="00DE4D0D" w:rsidRPr="00493B1F" w:rsidRDefault="00DE4D0D" w:rsidP="00C035B2">
      <w:pPr>
        <w:widowControl w:val="0"/>
        <w:autoSpaceDE w:val="0"/>
        <w:autoSpaceDN w:val="0"/>
        <w:adjustRightInd w:val="0"/>
        <w:spacing w:line="240" w:lineRule="auto"/>
        <w:ind w:left="480" w:hanging="480"/>
      </w:pPr>
      <w:bookmarkStart w:id="2" w:name="_Hlk223492834"/>
      <w:proofErr w:type="spellStart"/>
      <w:r w:rsidRPr="00493B1F">
        <w:t>Komala</w:t>
      </w:r>
      <w:proofErr w:type="spellEnd"/>
      <w:r w:rsidRPr="00493B1F">
        <w:t xml:space="preserve"> R., </w:t>
      </w:r>
      <w:proofErr w:type="spellStart"/>
      <w:r w:rsidRPr="00493B1F">
        <w:t>Rohendi</w:t>
      </w:r>
      <w:proofErr w:type="spellEnd"/>
      <w:r w:rsidRPr="00493B1F">
        <w:t xml:space="preserve"> D., </w:t>
      </w:r>
      <w:proofErr w:type="spellStart"/>
      <w:r w:rsidRPr="00493B1F">
        <w:t>Gulo</w:t>
      </w:r>
      <w:proofErr w:type="spellEnd"/>
      <w:r w:rsidRPr="00493B1F">
        <w:t>, F., Faizal M., 2025, Thermogravimetric Analysis of EFB and Palm Shells as Gasification Fuels: Kinetic and Activation Energy Study, IJFAC (Indonesian Journal of Fundamental and Applied Chemistry), 10(1), 37-48.</w:t>
      </w:r>
    </w:p>
    <w:p w14:paraId="0ABA5571" w14:textId="77777777" w:rsidR="00DE4D0D" w:rsidRPr="00493B1F" w:rsidRDefault="00DE4D0D" w:rsidP="00C035B2">
      <w:pPr>
        <w:widowControl w:val="0"/>
        <w:autoSpaceDE w:val="0"/>
        <w:autoSpaceDN w:val="0"/>
        <w:adjustRightInd w:val="0"/>
        <w:spacing w:line="240" w:lineRule="auto"/>
        <w:ind w:left="480" w:hanging="480"/>
      </w:pPr>
      <w:r w:rsidRPr="00493B1F">
        <w:t xml:space="preserve">León A. Y., </w:t>
      </w:r>
      <w:proofErr w:type="spellStart"/>
      <w:r w:rsidRPr="00493B1F">
        <w:t>Rincón</w:t>
      </w:r>
      <w:proofErr w:type="spellEnd"/>
      <w:r w:rsidRPr="00493B1F">
        <w:t xml:space="preserve"> J. R., Rodríguez N., Molina D. R., 2022, Optimization of the preparation conditions for cocoa shell-based activated carbon and its evaluation as salts adsorbent material, International Journal of Environmental Science and Technology, 19(8), 7777-7790.</w:t>
      </w:r>
    </w:p>
    <w:p w14:paraId="296C8F84" w14:textId="77777777" w:rsidR="00DE4D0D" w:rsidRPr="00493B1F" w:rsidRDefault="00DE4D0D" w:rsidP="00C035B2">
      <w:pPr>
        <w:widowControl w:val="0"/>
        <w:autoSpaceDE w:val="0"/>
        <w:autoSpaceDN w:val="0"/>
        <w:adjustRightInd w:val="0"/>
        <w:spacing w:line="240" w:lineRule="auto"/>
        <w:ind w:left="480" w:hanging="480"/>
      </w:pPr>
      <w:r w:rsidRPr="00493B1F">
        <w:t xml:space="preserve">Liu R., Liu G., Yousaf B., </w:t>
      </w:r>
      <w:proofErr w:type="spellStart"/>
      <w:r w:rsidRPr="00493B1F">
        <w:t>Niu</w:t>
      </w:r>
      <w:proofErr w:type="spellEnd"/>
      <w:r w:rsidRPr="00493B1F">
        <w:t xml:space="preserve"> Z., Abbas Q., 2022, Novel investigation of pyrolysis mechanisms and kinetics for functional groups in biomass matrix, Renewable and Sustainable Energy Reviews, 153. https://doi.org/10.1016/j.rser.2021.111761</w:t>
      </w:r>
    </w:p>
    <w:p w14:paraId="44CA8F06" w14:textId="77777777" w:rsidR="00DE4D0D" w:rsidRPr="00493B1F" w:rsidRDefault="00DE4D0D" w:rsidP="00C035B2">
      <w:pPr>
        <w:widowControl w:val="0"/>
        <w:autoSpaceDE w:val="0"/>
        <w:autoSpaceDN w:val="0"/>
        <w:adjustRightInd w:val="0"/>
        <w:spacing w:line="240" w:lineRule="auto"/>
        <w:ind w:left="480" w:hanging="480"/>
      </w:pPr>
      <w:proofErr w:type="spellStart"/>
      <w:r w:rsidRPr="00493B1F">
        <w:t>Peñaranda</w:t>
      </w:r>
      <w:proofErr w:type="spellEnd"/>
      <w:r w:rsidRPr="00493B1F">
        <w:t xml:space="preserve">-Gonzalez L. V., Montenegro-Gómez S. P., </w:t>
      </w:r>
      <w:proofErr w:type="spellStart"/>
      <w:r w:rsidRPr="00493B1F">
        <w:t>Giraldo</w:t>
      </w:r>
      <w:proofErr w:type="spellEnd"/>
      <w:r w:rsidRPr="00493B1F">
        <w:t xml:space="preserve">-Abad P. A., 2017, Exploitation of </w:t>
      </w:r>
      <w:proofErr w:type="spellStart"/>
      <w:r w:rsidRPr="00493B1F">
        <w:t>agroindustrial</w:t>
      </w:r>
      <w:proofErr w:type="spellEnd"/>
      <w:r w:rsidRPr="00493B1F">
        <w:t xml:space="preserve"> waste in Colombia, 141-150.</w:t>
      </w:r>
    </w:p>
    <w:p w14:paraId="29DDAB61" w14:textId="77777777" w:rsidR="00DE4D0D" w:rsidRPr="00493B1F" w:rsidRDefault="00DE4D0D" w:rsidP="00C035B2">
      <w:pPr>
        <w:widowControl w:val="0"/>
        <w:autoSpaceDE w:val="0"/>
        <w:autoSpaceDN w:val="0"/>
        <w:adjustRightInd w:val="0"/>
        <w:spacing w:line="240" w:lineRule="auto"/>
        <w:ind w:left="480" w:hanging="480"/>
      </w:pPr>
      <w:proofErr w:type="spellStart"/>
      <w:r w:rsidRPr="00493B1F">
        <w:t>Rahmat</w:t>
      </w:r>
      <w:proofErr w:type="spellEnd"/>
      <w:r w:rsidRPr="00493B1F">
        <w:t xml:space="preserve"> A., </w:t>
      </w:r>
      <w:proofErr w:type="spellStart"/>
      <w:r w:rsidRPr="00493B1F">
        <w:t>Nissa</w:t>
      </w:r>
      <w:proofErr w:type="spellEnd"/>
      <w:r w:rsidRPr="00493B1F">
        <w:t xml:space="preserve"> R. C., </w:t>
      </w:r>
      <w:proofErr w:type="spellStart"/>
      <w:r w:rsidRPr="00493B1F">
        <w:t>Nuraini</w:t>
      </w:r>
      <w:proofErr w:type="spellEnd"/>
      <w:r w:rsidRPr="00493B1F">
        <w:t xml:space="preserve"> L., </w:t>
      </w:r>
      <w:proofErr w:type="spellStart"/>
      <w:r w:rsidRPr="00493B1F">
        <w:t>Nurtanto</w:t>
      </w:r>
      <w:proofErr w:type="spellEnd"/>
      <w:r w:rsidRPr="00493B1F">
        <w:t xml:space="preserve"> M., </w:t>
      </w:r>
      <w:proofErr w:type="spellStart"/>
      <w:r w:rsidRPr="00493B1F">
        <w:t>Ramadhani</w:t>
      </w:r>
      <w:proofErr w:type="spellEnd"/>
      <w:r w:rsidRPr="00493B1F">
        <w:t xml:space="preserve"> W. S., 2023, Analysis of rice husk biocarbon characteristics under different pyrolysis temperature, In IOP Conference Series: Earth and Environmental Science (Vol. 1201, No. 1, p. 012095). IOP Publishing.</w:t>
      </w:r>
    </w:p>
    <w:p w14:paraId="380465AE" w14:textId="77777777" w:rsidR="00DE4D0D" w:rsidRPr="00493B1F" w:rsidRDefault="00DE4D0D" w:rsidP="00C035B2">
      <w:pPr>
        <w:widowControl w:val="0"/>
        <w:autoSpaceDE w:val="0"/>
        <w:autoSpaceDN w:val="0"/>
        <w:adjustRightInd w:val="0"/>
        <w:spacing w:line="240" w:lineRule="auto"/>
        <w:ind w:left="480" w:hanging="480"/>
      </w:pPr>
      <w:r w:rsidRPr="00493B1F">
        <w:t>Rodríguez-</w:t>
      </w:r>
      <w:proofErr w:type="spellStart"/>
      <w:r w:rsidRPr="00493B1F">
        <w:t>Páez</w:t>
      </w:r>
      <w:proofErr w:type="spellEnd"/>
      <w:r w:rsidRPr="00493B1F">
        <w:t xml:space="preserve"> J. E., </w:t>
      </w:r>
      <w:proofErr w:type="spellStart"/>
      <w:r w:rsidRPr="00493B1F">
        <w:t>Macíaz</w:t>
      </w:r>
      <w:proofErr w:type="spellEnd"/>
      <w:r w:rsidRPr="00493B1F">
        <w:t xml:space="preserve">-Pinto D., Arcos, C. A., 2007, Husk of rice as source of SiO2, </w:t>
      </w:r>
      <w:proofErr w:type="spellStart"/>
      <w:r w:rsidRPr="00493B1F">
        <w:t>Revista</w:t>
      </w:r>
      <w:proofErr w:type="spellEnd"/>
      <w:r w:rsidRPr="00493B1F">
        <w:t xml:space="preserve"> </w:t>
      </w:r>
      <w:proofErr w:type="spellStart"/>
      <w:r w:rsidRPr="00493B1F">
        <w:t>Facultad</w:t>
      </w:r>
      <w:proofErr w:type="spellEnd"/>
      <w:r w:rsidRPr="00493B1F">
        <w:t xml:space="preserve"> de </w:t>
      </w:r>
      <w:proofErr w:type="spellStart"/>
      <w:r w:rsidRPr="00493B1F">
        <w:t>Ingeniería</w:t>
      </w:r>
      <w:proofErr w:type="spellEnd"/>
      <w:r w:rsidRPr="00493B1F">
        <w:t xml:space="preserve"> Universidad de Antioquia, (41), 7-20.</w:t>
      </w:r>
    </w:p>
    <w:p w14:paraId="1BBD9BF4" w14:textId="77777777" w:rsidR="00DE4D0D" w:rsidRPr="00493B1F" w:rsidRDefault="00DE4D0D" w:rsidP="007F2454">
      <w:pPr>
        <w:widowControl w:val="0"/>
        <w:autoSpaceDE w:val="0"/>
        <w:autoSpaceDN w:val="0"/>
        <w:adjustRightInd w:val="0"/>
        <w:spacing w:line="240" w:lineRule="auto"/>
        <w:ind w:left="480" w:hanging="480"/>
      </w:pPr>
      <w:r w:rsidRPr="00493B1F">
        <w:t xml:space="preserve">Salcedo-Puerto O., Mendoza-Martine, C., </w:t>
      </w:r>
      <w:proofErr w:type="spellStart"/>
      <w:r w:rsidRPr="00493B1F">
        <w:t>Vakkilainen</w:t>
      </w:r>
      <w:proofErr w:type="spellEnd"/>
      <w:r w:rsidRPr="00493B1F">
        <w:t xml:space="preserve"> E., 2025, Colombian </w:t>
      </w:r>
      <w:proofErr w:type="spellStart"/>
      <w:r w:rsidRPr="00493B1F">
        <w:t>agroindustrial</w:t>
      </w:r>
      <w:proofErr w:type="spellEnd"/>
      <w:r w:rsidRPr="00493B1F">
        <w:t xml:space="preserve"> crop residues: Thermochemical characterization and evaluation of their energy potential, Energy Reports, 13, 1802–1816.</w:t>
      </w:r>
    </w:p>
    <w:p w14:paraId="5414AE04" w14:textId="77777777" w:rsidR="00DE4D0D" w:rsidRPr="00493B1F" w:rsidRDefault="00DE4D0D" w:rsidP="00C035B2">
      <w:pPr>
        <w:widowControl w:val="0"/>
        <w:autoSpaceDE w:val="0"/>
        <w:autoSpaceDN w:val="0"/>
        <w:adjustRightInd w:val="0"/>
        <w:spacing w:line="240" w:lineRule="auto"/>
        <w:ind w:left="480" w:hanging="480"/>
      </w:pPr>
      <w:r w:rsidRPr="00493B1F">
        <w:t xml:space="preserve">Santos M., </w:t>
      </w:r>
      <w:proofErr w:type="spellStart"/>
      <w:r w:rsidRPr="00493B1F">
        <w:t>Morim</w:t>
      </w:r>
      <w:proofErr w:type="spellEnd"/>
      <w:r w:rsidRPr="00493B1F">
        <w:t xml:space="preserve"> A. C., </w:t>
      </w:r>
      <w:proofErr w:type="spellStart"/>
      <w:r w:rsidRPr="00493B1F">
        <w:t>Videira</w:t>
      </w:r>
      <w:proofErr w:type="spellEnd"/>
      <w:r w:rsidRPr="00493B1F">
        <w:t xml:space="preserve"> M., Silva F., Matos M., </w:t>
      </w:r>
      <w:proofErr w:type="spellStart"/>
      <w:r w:rsidRPr="00493B1F">
        <w:t>Tarelho</w:t>
      </w:r>
      <w:proofErr w:type="spellEnd"/>
      <w:r w:rsidRPr="00493B1F">
        <w:t xml:space="preserve"> L. A., 2024, Characteristics of Biochar obtained by pyrolysis of residual forest biomass at different process scales, Energies, 17(19), 4861.</w:t>
      </w:r>
    </w:p>
    <w:p w14:paraId="3864A925" w14:textId="77777777" w:rsidR="00DE4D0D" w:rsidRPr="00493B1F" w:rsidRDefault="00DE4D0D" w:rsidP="00C035B2">
      <w:pPr>
        <w:widowControl w:val="0"/>
        <w:autoSpaceDE w:val="0"/>
        <w:autoSpaceDN w:val="0"/>
        <w:adjustRightInd w:val="0"/>
        <w:spacing w:line="240" w:lineRule="auto"/>
        <w:ind w:left="480" w:hanging="480"/>
      </w:pPr>
      <w:r w:rsidRPr="00493B1F">
        <w:t xml:space="preserve">Vilas-Boas A. C. M., </w:t>
      </w:r>
      <w:proofErr w:type="spellStart"/>
      <w:r w:rsidRPr="00493B1F">
        <w:t>Tarelho</w:t>
      </w:r>
      <w:proofErr w:type="spellEnd"/>
      <w:r w:rsidRPr="00493B1F">
        <w:t xml:space="preserve"> L. A. C., Oliveira H. S. M., Silva F. G. C. S., Pio D. T., Matos M. A. A, 2024, </w:t>
      </w:r>
      <w:proofErr w:type="spellStart"/>
      <w:r w:rsidRPr="00493B1F">
        <w:t>Valorisation</w:t>
      </w:r>
      <w:proofErr w:type="spellEnd"/>
      <w:r w:rsidRPr="00493B1F">
        <w:t xml:space="preserve"> of residual biomass by pyrolysis: influence of process conditions on products. Sustainable Energy &amp; Fuels, 8(2), 379-396.</w:t>
      </w:r>
    </w:p>
    <w:p w14:paraId="08B9B42E" w14:textId="77777777" w:rsidR="00DE4D0D" w:rsidRPr="00493B1F" w:rsidRDefault="00DE4D0D" w:rsidP="00C035B2">
      <w:pPr>
        <w:widowControl w:val="0"/>
        <w:autoSpaceDE w:val="0"/>
        <w:autoSpaceDN w:val="0"/>
        <w:adjustRightInd w:val="0"/>
        <w:spacing w:line="240" w:lineRule="auto"/>
        <w:ind w:left="480" w:hanging="480"/>
      </w:pPr>
      <w:proofErr w:type="spellStart"/>
      <w:r w:rsidRPr="00493B1F">
        <w:t>Wakatuntu</w:t>
      </w:r>
      <w:proofErr w:type="spellEnd"/>
      <w:r w:rsidRPr="00493B1F">
        <w:t xml:space="preserve"> J., </w:t>
      </w:r>
      <w:proofErr w:type="spellStart"/>
      <w:r w:rsidRPr="00493B1F">
        <w:t>Olupot</w:t>
      </w:r>
      <w:proofErr w:type="spellEnd"/>
      <w:r w:rsidRPr="00493B1F">
        <w:t xml:space="preserve"> P. W., </w:t>
      </w:r>
      <w:proofErr w:type="spellStart"/>
      <w:r w:rsidRPr="00493B1F">
        <w:t>Jjagwe</w:t>
      </w:r>
      <w:proofErr w:type="spellEnd"/>
      <w:r w:rsidRPr="00493B1F">
        <w:t xml:space="preserve"> J., </w:t>
      </w:r>
      <w:proofErr w:type="spellStart"/>
      <w:r w:rsidRPr="00493B1F">
        <w:t>Menya</w:t>
      </w:r>
      <w:proofErr w:type="spellEnd"/>
      <w:r w:rsidRPr="00493B1F">
        <w:t xml:space="preserve"> E., </w:t>
      </w:r>
      <w:proofErr w:type="spellStart"/>
      <w:r w:rsidRPr="00493B1F">
        <w:t>Okure</w:t>
      </w:r>
      <w:proofErr w:type="spellEnd"/>
      <w:r w:rsidRPr="00493B1F">
        <w:t xml:space="preserve">, M., 2023, Optimization of pyrolysis conditions for production of rice husk-based bio-oil as an energy carrier, Results in Engineering, 17, 100947. </w:t>
      </w:r>
    </w:p>
    <w:p w14:paraId="574203FA" w14:textId="77777777" w:rsidR="00DE4D0D" w:rsidRPr="00493B1F" w:rsidRDefault="00DE4D0D" w:rsidP="007F2454">
      <w:pPr>
        <w:widowControl w:val="0"/>
        <w:autoSpaceDE w:val="0"/>
        <w:autoSpaceDN w:val="0"/>
        <w:adjustRightInd w:val="0"/>
        <w:spacing w:line="240" w:lineRule="auto"/>
        <w:ind w:left="480" w:hanging="480"/>
      </w:pPr>
      <w:proofErr w:type="spellStart"/>
      <w:r w:rsidRPr="00493B1F">
        <w:t>Zsinka</w:t>
      </w:r>
      <w:proofErr w:type="spellEnd"/>
      <w:r w:rsidRPr="00493B1F">
        <w:t xml:space="preserve"> V., </w:t>
      </w:r>
      <w:proofErr w:type="spellStart"/>
      <w:r w:rsidRPr="00493B1F">
        <w:t>Tomasek</w:t>
      </w:r>
      <w:proofErr w:type="spellEnd"/>
      <w:r w:rsidRPr="00493B1F">
        <w:t xml:space="preserve"> S., </w:t>
      </w:r>
      <w:proofErr w:type="spellStart"/>
      <w:r w:rsidRPr="00493B1F">
        <w:t>Miskolczi</w:t>
      </w:r>
      <w:proofErr w:type="spellEnd"/>
      <w:r w:rsidRPr="00493B1F">
        <w:t xml:space="preserve"> N., 2023, Feasibility and Economic Issues of Biomass Pyrolysis-Gasification: </w:t>
      </w:r>
      <w:proofErr w:type="gramStart"/>
      <w:r w:rsidRPr="00493B1F">
        <w:t>the</w:t>
      </w:r>
      <w:proofErr w:type="gramEnd"/>
      <w:r w:rsidRPr="00493B1F">
        <w:t xml:space="preserve"> Effect of Moisture Content of Raw Material, Chemical Engineering Transactions, 99, 73-78. </w:t>
      </w:r>
    </w:p>
    <w:bookmarkEnd w:id="2"/>
    <w:p w14:paraId="79321DA0" w14:textId="12A77E89" w:rsidR="007F2454" w:rsidRPr="00493B1F" w:rsidRDefault="007F2454" w:rsidP="00C035B2">
      <w:pPr>
        <w:widowControl w:val="0"/>
        <w:autoSpaceDE w:val="0"/>
        <w:autoSpaceDN w:val="0"/>
        <w:adjustRightInd w:val="0"/>
        <w:spacing w:line="240" w:lineRule="auto"/>
        <w:ind w:left="480" w:hanging="480"/>
      </w:pPr>
    </w:p>
    <w:p w14:paraId="3EAE078A" w14:textId="356414B2" w:rsidR="007F2454" w:rsidRDefault="007F2454" w:rsidP="00C035B2">
      <w:pPr>
        <w:widowControl w:val="0"/>
        <w:autoSpaceDE w:val="0"/>
        <w:autoSpaceDN w:val="0"/>
        <w:adjustRightInd w:val="0"/>
        <w:spacing w:line="240" w:lineRule="auto"/>
        <w:ind w:left="480" w:hanging="480"/>
        <w:rPr>
          <w:color w:val="000000" w:themeColor="text1"/>
        </w:rPr>
      </w:pPr>
    </w:p>
    <w:p w14:paraId="5B7AC927" w14:textId="77777777" w:rsidR="007F2454" w:rsidRDefault="007F2454" w:rsidP="00C035B2">
      <w:pPr>
        <w:widowControl w:val="0"/>
        <w:autoSpaceDE w:val="0"/>
        <w:autoSpaceDN w:val="0"/>
        <w:adjustRightInd w:val="0"/>
        <w:spacing w:line="240" w:lineRule="auto"/>
        <w:ind w:left="480" w:hanging="480"/>
        <w:rPr>
          <w:color w:val="000000" w:themeColor="text1"/>
        </w:rPr>
      </w:pPr>
    </w:p>
    <w:p w14:paraId="2CC536C0" w14:textId="77777777" w:rsidR="007F2454" w:rsidRPr="008F25E2" w:rsidRDefault="007F2454" w:rsidP="00C035B2">
      <w:pPr>
        <w:widowControl w:val="0"/>
        <w:autoSpaceDE w:val="0"/>
        <w:autoSpaceDN w:val="0"/>
        <w:adjustRightInd w:val="0"/>
        <w:spacing w:line="240" w:lineRule="auto"/>
        <w:ind w:left="480" w:hanging="480"/>
        <w:rPr>
          <w:color w:val="000000" w:themeColor="text1"/>
        </w:rPr>
      </w:pPr>
      <w:bookmarkStart w:id="3" w:name="_GoBack"/>
      <w:bookmarkEnd w:id="3"/>
    </w:p>
    <w:p w14:paraId="65FB6093" w14:textId="77777777" w:rsidR="00DB44C9" w:rsidRPr="008F25E2" w:rsidRDefault="00DB44C9" w:rsidP="00DB44C9">
      <w:pPr>
        <w:pStyle w:val="CETReferencetext"/>
        <w:ind w:left="720" w:firstLine="0"/>
        <w:rPr>
          <w:color w:val="000000" w:themeColor="text1"/>
          <w:highlight w:val="yellow"/>
          <w:lang w:val="en-US"/>
        </w:rPr>
      </w:pPr>
    </w:p>
    <w:p w14:paraId="1D130679" w14:textId="77777777" w:rsidR="00DB44C9" w:rsidRPr="0017233E" w:rsidRDefault="00DB44C9" w:rsidP="001229E3">
      <w:pPr>
        <w:pStyle w:val="CETReferencetext"/>
        <w:ind w:left="0" w:firstLine="0"/>
        <w:rPr>
          <w:highlight w:val="yellow"/>
          <w:lang w:val="en-US"/>
        </w:rPr>
      </w:pPr>
    </w:p>
    <w:sectPr w:rsidR="00DB44C9" w:rsidRPr="0017233E"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4DDF" w14:textId="77777777" w:rsidR="002536C1" w:rsidRPr="0017233E" w:rsidRDefault="002536C1" w:rsidP="004F5E36">
      <w:r w:rsidRPr="0017233E">
        <w:separator/>
      </w:r>
    </w:p>
  </w:endnote>
  <w:endnote w:type="continuationSeparator" w:id="0">
    <w:p w14:paraId="07C9CF50" w14:textId="77777777" w:rsidR="002536C1" w:rsidRPr="0017233E" w:rsidRDefault="002536C1" w:rsidP="004F5E36">
      <w:r w:rsidRPr="00172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7D2F" w14:textId="77777777" w:rsidR="002536C1" w:rsidRPr="0017233E" w:rsidRDefault="002536C1" w:rsidP="004F5E36">
      <w:r w:rsidRPr="0017233E">
        <w:separator/>
      </w:r>
    </w:p>
  </w:footnote>
  <w:footnote w:type="continuationSeparator" w:id="0">
    <w:p w14:paraId="22349C67" w14:textId="77777777" w:rsidR="002536C1" w:rsidRPr="0017233E" w:rsidRDefault="002536C1" w:rsidP="004F5E36">
      <w:r w:rsidRPr="001723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EF33D8"/>
    <w:multiLevelType w:val="hybridMultilevel"/>
    <w:tmpl w:val="D3BEC992"/>
    <w:lvl w:ilvl="0" w:tplc="AD82F3CE">
      <w:start w:val="2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8EC255D"/>
    <w:multiLevelType w:val="hybridMultilevel"/>
    <w:tmpl w:val="C5D068F6"/>
    <w:lvl w:ilvl="0" w:tplc="D15AFCFA">
      <w:start w:val="27"/>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FA0197"/>
    <w:multiLevelType w:val="hybridMultilevel"/>
    <w:tmpl w:val="542C98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5171E1"/>
    <w:multiLevelType w:val="hybridMultilevel"/>
    <w:tmpl w:val="068229E2"/>
    <w:lvl w:ilvl="0" w:tplc="2C52A69A">
      <w:start w:val="5"/>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3"/>
  </w:num>
  <w:num w:numId="14">
    <w:abstractNumId w:val="21"/>
  </w:num>
  <w:num w:numId="15">
    <w:abstractNumId w:val="23"/>
  </w:num>
  <w:num w:numId="16">
    <w:abstractNumId w:val="22"/>
  </w:num>
  <w:num w:numId="17">
    <w:abstractNumId w:val="12"/>
  </w:num>
  <w:num w:numId="18">
    <w:abstractNumId w:val="13"/>
    <w:lvlOverride w:ilvl="0">
      <w:startOverride w:val="1"/>
    </w:lvlOverride>
  </w:num>
  <w:num w:numId="19">
    <w:abstractNumId w:val="18"/>
  </w:num>
  <w:num w:numId="20">
    <w:abstractNumId w:val="17"/>
  </w:num>
  <w:num w:numId="21">
    <w:abstractNumId w:val="16"/>
  </w:num>
  <w:num w:numId="22">
    <w:abstractNumId w:val="15"/>
  </w:num>
  <w:num w:numId="23">
    <w:abstractNumId w:val="10"/>
  </w:num>
  <w:num w:numId="24">
    <w:abstractNumId w:val="24"/>
  </w:num>
  <w:num w:numId="25">
    <w:abstractNumId w:val="14"/>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7F6"/>
    <w:rsid w:val="000052FB"/>
    <w:rsid w:val="00005A19"/>
    <w:rsid w:val="000117CB"/>
    <w:rsid w:val="000117D3"/>
    <w:rsid w:val="000225BC"/>
    <w:rsid w:val="00030CFB"/>
    <w:rsid w:val="0003148D"/>
    <w:rsid w:val="00031EEC"/>
    <w:rsid w:val="000411C1"/>
    <w:rsid w:val="00051566"/>
    <w:rsid w:val="000562A9"/>
    <w:rsid w:val="00057AFF"/>
    <w:rsid w:val="00062A9A"/>
    <w:rsid w:val="00065058"/>
    <w:rsid w:val="000671CE"/>
    <w:rsid w:val="00086C39"/>
    <w:rsid w:val="00086F0E"/>
    <w:rsid w:val="00092BF7"/>
    <w:rsid w:val="000A03B2"/>
    <w:rsid w:val="000A107C"/>
    <w:rsid w:val="000B02A3"/>
    <w:rsid w:val="000B1FA3"/>
    <w:rsid w:val="000B2B06"/>
    <w:rsid w:val="000C0DE9"/>
    <w:rsid w:val="000C35FA"/>
    <w:rsid w:val="000D0268"/>
    <w:rsid w:val="000D2807"/>
    <w:rsid w:val="000D2A90"/>
    <w:rsid w:val="000D34BE"/>
    <w:rsid w:val="000D3D25"/>
    <w:rsid w:val="000E0B3C"/>
    <w:rsid w:val="000E0F82"/>
    <w:rsid w:val="000E102F"/>
    <w:rsid w:val="000E36F1"/>
    <w:rsid w:val="000E3A73"/>
    <w:rsid w:val="000E414A"/>
    <w:rsid w:val="000E75FD"/>
    <w:rsid w:val="000F093C"/>
    <w:rsid w:val="000F2421"/>
    <w:rsid w:val="000F787B"/>
    <w:rsid w:val="00104E48"/>
    <w:rsid w:val="0011184E"/>
    <w:rsid w:val="0012091F"/>
    <w:rsid w:val="001229E3"/>
    <w:rsid w:val="00122B64"/>
    <w:rsid w:val="00122DAE"/>
    <w:rsid w:val="001261AF"/>
    <w:rsid w:val="00126BC2"/>
    <w:rsid w:val="001308B6"/>
    <w:rsid w:val="0013121F"/>
    <w:rsid w:val="00131FE6"/>
    <w:rsid w:val="0013263F"/>
    <w:rsid w:val="001331DF"/>
    <w:rsid w:val="00134DE4"/>
    <w:rsid w:val="00135080"/>
    <w:rsid w:val="0014005A"/>
    <w:rsid w:val="0014034D"/>
    <w:rsid w:val="00140FCD"/>
    <w:rsid w:val="00140FE3"/>
    <w:rsid w:val="00144D16"/>
    <w:rsid w:val="0014589D"/>
    <w:rsid w:val="00150E59"/>
    <w:rsid w:val="00152DE3"/>
    <w:rsid w:val="00162426"/>
    <w:rsid w:val="00164CF9"/>
    <w:rsid w:val="0016668E"/>
    <w:rsid w:val="001667A6"/>
    <w:rsid w:val="001675B6"/>
    <w:rsid w:val="0017126E"/>
    <w:rsid w:val="0017233E"/>
    <w:rsid w:val="0017272A"/>
    <w:rsid w:val="0018171E"/>
    <w:rsid w:val="00182304"/>
    <w:rsid w:val="00184AD6"/>
    <w:rsid w:val="001850B6"/>
    <w:rsid w:val="001858ED"/>
    <w:rsid w:val="0018769B"/>
    <w:rsid w:val="00191BB3"/>
    <w:rsid w:val="00193A88"/>
    <w:rsid w:val="001A0AC2"/>
    <w:rsid w:val="001A1307"/>
    <w:rsid w:val="001A1B12"/>
    <w:rsid w:val="001A4AF7"/>
    <w:rsid w:val="001B0349"/>
    <w:rsid w:val="001B1E93"/>
    <w:rsid w:val="001B29A4"/>
    <w:rsid w:val="001B65C1"/>
    <w:rsid w:val="001B7131"/>
    <w:rsid w:val="001C022C"/>
    <w:rsid w:val="001C260F"/>
    <w:rsid w:val="001C5203"/>
    <w:rsid w:val="001C5C3A"/>
    <w:rsid w:val="001C684B"/>
    <w:rsid w:val="001D0CFB"/>
    <w:rsid w:val="001D1B8B"/>
    <w:rsid w:val="001D1FC1"/>
    <w:rsid w:val="001D21AF"/>
    <w:rsid w:val="001D3B4A"/>
    <w:rsid w:val="001D3D32"/>
    <w:rsid w:val="001D53FC"/>
    <w:rsid w:val="001F0981"/>
    <w:rsid w:val="001F42A5"/>
    <w:rsid w:val="001F47AD"/>
    <w:rsid w:val="001F7B9D"/>
    <w:rsid w:val="001F7E3B"/>
    <w:rsid w:val="00201C93"/>
    <w:rsid w:val="002023B8"/>
    <w:rsid w:val="00204CF9"/>
    <w:rsid w:val="00212F34"/>
    <w:rsid w:val="002224B4"/>
    <w:rsid w:val="00222DE1"/>
    <w:rsid w:val="00223F5B"/>
    <w:rsid w:val="002311FD"/>
    <w:rsid w:val="002447EF"/>
    <w:rsid w:val="00251550"/>
    <w:rsid w:val="002536C1"/>
    <w:rsid w:val="00253F00"/>
    <w:rsid w:val="00262236"/>
    <w:rsid w:val="002629EF"/>
    <w:rsid w:val="00263B05"/>
    <w:rsid w:val="00264EE6"/>
    <w:rsid w:val="00267C42"/>
    <w:rsid w:val="0027221A"/>
    <w:rsid w:val="00275B61"/>
    <w:rsid w:val="00276CC3"/>
    <w:rsid w:val="00280FAF"/>
    <w:rsid w:val="00281BC3"/>
    <w:rsid w:val="00282656"/>
    <w:rsid w:val="00283069"/>
    <w:rsid w:val="0028636F"/>
    <w:rsid w:val="00294594"/>
    <w:rsid w:val="00294944"/>
    <w:rsid w:val="00296B83"/>
    <w:rsid w:val="002A2F2F"/>
    <w:rsid w:val="002A3D2C"/>
    <w:rsid w:val="002A7C0E"/>
    <w:rsid w:val="002B4015"/>
    <w:rsid w:val="002B5EB1"/>
    <w:rsid w:val="002B6012"/>
    <w:rsid w:val="002B78CE"/>
    <w:rsid w:val="002B7D0F"/>
    <w:rsid w:val="002C2FB6"/>
    <w:rsid w:val="002D10A4"/>
    <w:rsid w:val="002E5A45"/>
    <w:rsid w:val="002E5E6B"/>
    <w:rsid w:val="002E5FA7"/>
    <w:rsid w:val="002F3309"/>
    <w:rsid w:val="003008CE"/>
    <w:rsid w:val="003009B7"/>
    <w:rsid w:val="00300E56"/>
    <w:rsid w:val="00301151"/>
    <w:rsid w:val="0030152C"/>
    <w:rsid w:val="0030469C"/>
    <w:rsid w:val="00304CE8"/>
    <w:rsid w:val="00305AC2"/>
    <w:rsid w:val="003071A1"/>
    <w:rsid w:val="00311000"/>
    <w:rsid w:val="003114B9"/>
    <w:rsid w:val="00317921"/>
    <w:rsid w:val="00321AFD"/>
    <w:rsid w:val="00321CA6"/>
    <w:rsid w:val="00323763"/>
    <w:rsid w:val="00323C5F"/>
    <w:rsid w:val="00325BF1"/>
    <w:rsid w:val="00334C09"/>
    <w:rsid w:val="003352E3"/>
    <w:rsid w:val="00337765"/>
    <w:rsid w:val="00346A0E"/>
    <w:rsid w:val="003525E9"/>
    <w:rsid w:val="003536A5"/>
    <w:rsid w:val="00360456"/>
    <w:rsid w:val="0036512B"/>
    <w:rsid w:val="003723D4"/>
    <w:rsid w:val="0037301F"/>
    <w:rsid w:val="00381905"/>
    <w:rsid w:val="00383ECC"/>
    <w:rsid w:val="00384CC8"/>
    <w:rsid w:val="003871FD"/>
    <w:rsid w:val="003931F7"/>
    <w:rsid w:val="00395B2B"/>
    <w:rsid w:val="00396BA6"/>
    <w:rsid w:val="003A1E30"/>
    <w:rsid w:val="003A2829"/>
    <w:rsid w:val="003A4F8F"/>
    <w:rsid w:val="003A7D1C"/>
    <w:rsid w:val="003B304B"/>
    <w:rsid w:val="003B3146"/>
    <w:rsid w:val="003B49CD"/>
    <w:rsid w:val="003C46C1"/>
    <w:rsid w:val="003D19B9"/>
    <w:rsid w:val="003D1E02"/>
    <w:rsid w:val="003E2005"/>
    <w:rsid w:val="003E243A"/>
    <w:rsid w:val="003E74AD"/>
    <w:rsid w:val="003F015E"/>
    <w:rsid w:val="00400414"/>
    <w:rsid w:val="00402DEF"/>
    <w:rsid w:val="00405D3B"/>
    <w:rsid w:val="004131E5"/>
    <w:rsid w:val="0041446B"/>
    <w:rsid w:val="00420361"/>
    <w:rsid w:val="0042595C"/>
    <w:rsid w:val="00430450"/>
    <w:rsid w:val="0043124A"/>
    <w:rsid w:val="004338A8"/>
    <w:rsid w:val="0044071E"/>
    <w:rsid w:val="0044248B"/>
    <w:rsid w:val="0044329C"/>
    <w:rsid w:val="00445EAE"/>
    <w:rsid w:val="00453118"/>
    <w:rsid w:val="00453E24"/>
    <w:rsid w:val="00457456"/>
    <w:rsid w:val="004577FE"/>
    <w:rsid w:val="00457B9C"/>
    <w:rsid w:val="0046164A"/>
    <w:rsid w:val="004628D2"/>
    <w:rsid w:val="00462DCD"/>
    <w:rsid w:val="0046416A"/>
    <w:rsid w:val="004648AD"/>
    <w:rsid w:val="004703A9"/>
    <w:rsid w:val="004717CB"/>
    <w:rsid w:val="00471FBB"/>
    <w:rsid w:val="004760DE"/>
    <w:rsid w:val="004763D7"/>
    <w:rsid w:val="004764B2"/>
    <w:rsid w:val="004851AA"/>
    <w:rsid w:val="00493B1F"/>
    <w:rsid w:val="0049487B"/>
    <w:rsid w:val="004A004E"/>
    <w:rsid w:val="004A24CF"/>
    <w:rsid w:val="004A6E82"/>
    <w:rsid w:val="004B2FCC"/>
    <w:rsid w:val="004C3D1D"/>
    <w:rsid w:val="004C3D84"/>
    <w:rsid w:val="004C4EBE"/>
    <w:rsid w:val="004C6D40"/>
    <w:rsid w:val="004C7913"/>
    <w:rsid w:val="004D0309"/>
    <w:rsid w:val="004D0F55"/>
    <w:rsid w:val="004D6F60"/>
    <w:rsid w:val="004E4DD6"/>
    <w:rsid w:val="004F0836"/>
    <w:rsid w:val="004F5E36"/>
    <w:rsid w:val="004F6C6A"/>
    <w:rsid w:val="00501D39"/>
    <w:rsid w:val="00507B47"/>
    <w:rsid w:val="00507BEF"/>
    <w:rsid w:val="00507CC9"/>
    <w:rsid w:val="005119A5"/>
    <w:rsid w:val="00521FE3"/>
    <w:rsid w:val="0052692C"/>
    <w:rsid w:val="005278B7"/>
    <w:rsid w:val="0053101E"/>
    <w:rsid w:val="00532016"/>
    <w:rsid w:val="005335E6"/>
    <w:rsid w:val="005346C8"/>
    <w:rsid w:val="00534C28"/>
    <w:rsid w:val="00543E7D"/>
    <w:rsid w:val="00547960"/>
    <w:rsid w:val="00547A68"/>
    <w:rsid w:val="005531C9"/>
    <w:rsid w:val="00554879"/>
    <w:rsid w:val="005608E9"/>
    <w:rsid w:val="00562456"/>
    <w:rsid w:val="005632A0"/>
    <w:rsid w:val="005649CB"/>
    <w:rsid w:val="00570C43"/>
    <w:rsid w:val="00573A29"/>
    <w:rsid w:val="00592274"/>
    <w:rsid w:val="005A6553"/>
    <w:rsid w:val="005A70AA"/>
    <w:rsid w:val="005B1448"/>
    <w:rsid w:val="005B2110"/>
    <w:rsid w:val="005B350B"/>
    <w:rsid w:val="005B61E6"/>
    <w:rsid w:val="005C5E20"/>
    <w:rsid w:val="005C6BBD"/>
    <w:rsid w:val="005C77E1"/>
    <w:rsid w:val="005D668A"/>
    <w:rsid w:val="005D6A2F"/>
    <w:rsid w:val="005D6A33"/>
    <w:rsid w:val="005E0592"/>
    <w:rsid w:val="005E1A82"/>
    <w:rsid w:val="005E2FDD"/>
    <w:rsid w:val="005E30C0"/>
    <w:rsid w:val="005E3787"/>
    <w:rsid w:val="005E68F1"/>
    <w:rsid w:val="005E794C"/>
    <w:rsid w:val="005F0A28"/>
    <w:rsid w:val="005F0E5E"/>
    <w:rsid w:val="005F56EB"/>
    <w:rsid w:val="005F671C"/>
    <w:rsid w:val="005F7355"/>
    <w:rsid w:val="00600535"/>
    <w:rsid w:val="00602DA1"/>
    <w:rsid w:val="00603F83"/>
    <w:rsid w:val="00604F82"/>
    <w:rsid w:val="00610CD6"/>
    <w:rsid w:val="00613B5F"/>
    <w:rsid w:val="00613C64"/>
    <w:rsid w:val="00615615"/>
    <w:rsid w:val="00620DEE"/>
    <w:rsid w:val="00621F92"/>
    <w:rsid w:val="0062280A"/>
    <w:rsid w:val="006231E1"/>
    <w:rsid w:val="00623909"/>
    <w:rsid w:val="00625639"/>
    <w:rsid w:val="00626342"/>
    <w:rsid w:val="00627CAC"/>
    <w:rsid w:val="00630CA5"/>
    <w:rsid w:val="00631B33"/>
    <w:rsid w:val="00631CA0"/>
    <w:rsid w:val="00636FBF"/>
    <w:rsid w:val="0064184D"/>
    <w:rsid w:val="006422CC"/>
    <w:rsid w:val="00643621"/>
    <w:rsid w:val="00646191"/>
    <w:rsid w:val="0065056C"/>
    <w:rsid w:val="00651D18"/>
    <w:rsid w:val="00660E3E"/>
    <w:rsid w:val="00662E74"/>
    <w:rsid w:val="00671CCC"/>
    <w:rsid w:val="00677EE3"/>
    <w:rsid w:val="00680C23"/>
    <w:rsid w:val="00683E23"/>
    <w:rsid w:val="00693766"/>
    <w:rsid w:val="006948E7"/>
    <w:rsid w:val="00696E60"/>
    <w:rsid w:val="006A22A1"/>
    <w:rsid w:val="006A3281"/>
    <w:rsid w:val="006A360F"/>
    <w:rsid w:val="006A6DE5"/>
    <w:rsid w:val="006B1272"/>
    <w:rsid w:val="006B4888"/>
    <w:rsid w:val="006B4BFA"/>
    <w:rsid w:val="006B59EB"/>
    <w:rsid w:val="006C130D"/>
    <w:rsid w:val="006C2E45"/>
    <w:rsid w:val="006C359C"/>
    <w:rsid w:val="006C5579"/>
    <w:rsid w:val="006D0637"/>
    <w:rsid w:val="006D3B2B"/>
    <w:rsid w:val="006D6E8B"/>
    <w:rsid w:val="006D7209"/>
    <w:rsid w:val="006E0830"/>
    <w:rsid w:val="006E276B"/>
    <w:rsid w:val="006E4E29"/>
    <w:rsid w:val="006E737D"/>
    <w:rsid w:val="006E7F84"/>
    <w:rsid w:val="00703DB9"/>
    <w:rsid w:val="00707DD1"/>
    <w:rsid w:val="00713973"/>
    <w:rsid w:val="00720A24"/>
    <w:rsid w:val="0072221C"/>
    <w:rsid w:val="00732386"/>
    <w:rsid w:val="0073514D"/>
    <w:rsid w:val="0074466F"/>
    <w:rsid w:val="007447F3"/>
    <w:rsid w:val="00744F86"/>
    <w:rsid w:val="0074669F"/>
    <w:rsid w:val="00753CC7"/>
    <w:rsid w:val="0075499F"/>
    <w:rsid w:val="00755970"/>
    <w:rsid w:val="007574A9"/>
    <w:rsid w:val="00760DAC"/>
    <w:rsid w:val="00761C8A"/>
    <w:rsid w:val="007661C8"/>
    <w:rsid w:val="0077098D"/>
    <w:rsid w:val="00775147"/>
    <w:rsid w:val="0077742A"/>
    <w:rsid w:val="00780C51"/>
    <w:rsid w:val="00785BF9"/>
    <w:rsid w:val="0078635D"/>
    <w:rsid w:val="007931FA"/>
    <w:rsid w:val="007952EA"/>
    <w:rsid w:val="007A4861"/>
    <w:rsid w:val="007A6E71"/>
    <w:rsid w:val="007A7BBA"/>
    <w:rsid w:val="007B0C50"/>
    <w:rsid w:val="007B1AD3"/>
    <w:rsid w:val="007B2844"/>
    <w:rsid w:val="007B33DE"/>
    <w:rsid w:val="007B48F9"/>
    <w:rsid w:val="007B5381"/>
    <w:rsid w:val="007B6434"/>
    <w:rsid w:val="007C1A43"/>
    <w:rsid w:val="007C4A78"/>
    <w:rsid w:val="007D0951"/>
    <w:rsid w:val="007D610D"/>
    <w:rsid w:val="007E373F"/>
    <w:rsid w:val="007E3DF4"/>
    <w:rsid w:val="007E6604"/>
    <w:rsid w:val="007F2454"/>
    <w:rsid w:val="007F3169"/>
    <w:rsid w:val="007F3F64"/>
    <w:rsid w:val="0080013E"/>
    <w:rsid w:val="00801759"/>
    <w:rsid w:val="0080354D"/>
    <w:rsid w:val="008039F7"/>
    <w:rsid w:val="00811981"/>
    <w:rsid w:val="00813288"/>
    <w:rsid w:val="008168FC"/>
    <w:rsid w:val="008224F5"/>
    <w:rsid w:val="00830996"/>
    <w:rsid w:val="00832354"/>
    <w:rsid w:val="008345F1"/>
    <w:rsid w:val="008361C6"/>
    <w:rsid w:val="00860A4A"/>
    <w:rsid w:val="0086416F"/>
    <w:rsid w:val="00865B07"/>
    <w:rsid w:val="008667EA"/>
    <w:rsid w:val="00875E83"/>
    <w:rsid w:val="0087637F"/>
    <w:rsid w:val="008817E9"/>
    <w:rsid w:val="00882682"/>
    <w:rsid w:val="0088490D"/>
    <w:rsid w:val="008876F9"/>
    <w:rsid w:val="00892AD5"/>
    <w:rsid w:val="00895283"/>
    <w:rsid w:val="008A1512"/>
    <w:rsid w:val="008A1C16"/>
    <w:rsid w:val="008A743F"/>
    <w:rsid w:val="008C1627"/>
    <w:rsid w:val="008C7EFB"/>
    <w:rsid w:val="008D32B9"/>
    <w:rsid w:val="008D433B"/>
    <w:rsid w:val="008D4A16"/>
    <w:rsid w:val="008E23A2"/>
    <w:rsid w:val="008E5401"/>
    <w:rsid w:val="008E566E"/>
    <w:rsid w:val="008E5EBC"/>
    <w:rsid w:val="008F25E2"/>
    <w:rsid w:val="008F6EEF"/>
    <w:rsid w:val="008F7417"/>
    <w:rsid w:val="008F7B9D"/>
    <w:rsid w:val="0090161A"/>
    <w:rsid w:val="00901EB6"/>
    <w:rsid w:val="009040C2"/>
    <w:rsid w:val="009041F8"/>
    <w:rsid w:val="00904723"/>
    <w:rsid w:val="00904C62"/>
    <w:rsid w:val="00904ED1"/>
    <w:rsid w:val="00913FE6"/>
    <w:rsid w:val="0092176E"/>
    <w:rsid w:val="00922BA8"/>
    <w:rsid w:val="009248FF"/>
    <w:rsid w:val="00924DAC"/>
    <w:rsid w:val="00927058"/>
    <w:rsid w:val="009301C3"/>
    <w:rsid w:val="00931E98"/>
    <w:rsid w:val="00940A54"/>
    <w:rsid w:val="00942750"/>
    <w:rsid w:val="009450CE"/>
    <w:rsid w:val="009459BB"/>
    <w:rsid w:val="00946BED"/>
    <w:rsid w:val="00947179"/>
    <w:rsid w:val="00950380"/>
    <w:rsid w:val="0095164B"/>
    <w:rsid w:val="00954090"/>
    <w:rsid w:val="009573E7"/>
    <w:rsid w:val="00963E05"/>
    <w:rsid w:val="00964A45"/>
    <w:rsid w:val="009665F2"/>
    <w:rsid w:val="00967843"/>
    <w:rsid w:val="00967D54"/>
    <w:rsid w:val="00971028"/>
    <w:rsid w:val="00971318"/>
    <w:rsid w:val="0097559B"/>
    <w:rsid w:val="009806BB"/>
    <w:rsid w:val="00981824"/>
    <w:rsid w:val="009852D5"/>
    <w:rsid w:val="00990695"/>
    <w:rsid w:val="00993B84"/>
    <w:rsid w:val="00994C6A"/>
    <w:rsid w:val="00996483"/>
    <w:rsid w:val="00996F5A"/>
    <w:rsid w:val="009A657A"/>
    <w:rsid w:val="009B041A"/>
    <w:rsid w:val="009B5E7F"/>
    <w:rsid w:val="009B6402"/>
    <w:rsid w:val="009B6E57"/>
    <w:rsid w:val="009C30B2"/>
    <w:rsid w:val="009C37C3"/>
    <w:rsid w:val="009C45B7"/>
    <w:rsid w:val="009C71C4"/>
    <w:rsid w:val="009C7C86"/>
    <w:rsid w:val="009D2FF7"/>
    <w:rsid w:val="009D32DD"/>
    <w:rsid w:val="009E7884"/>
    <w:rsid w:val="009E788A"/>
    <w:rsid w:val="009F0E08"/>
    <w:rsid w:val="009F6889"/>
    <w:rsid w:val="00A04184"/>
    <w:rsid w:val="00A0430D"/>
    <w:rsid w:val="00A044DD"/>
    <w:rsid w:val="00A064F8"/>
    <w:rsid w:val="00A079AE"/>
    <w:rsid w:val="00A16BD1"/>
    <w:rsid w:val="00A1763D"/>
    <w:rsid w:val="00A17CEC"/>
    <w:rsid w:val="00A23E31"/>
    <w:rsid w:val="00A27EF0"/>
    <w:rsid w:val="00A42361"/>
    <w:rsid w:val="00A50B20"/>
    <w:rsid w:val="00A51390"/>
    <w:rsid w:val="00A53358"/>
    <w:rsid w:val="00A53FCF"/>
    <w:rsid w:val="00A60D13"/>
    <w:rsid w:val="00A62227"/>
    <w:rsid w:val="00A622CA"/>
    <w:rsid w:val="00A64201"/>
    <w:rsid w:val="00A7223D"/>
    <w:rsid w:val="00A72745"/>
    <w:rsid w:val="00A76EFC"/>
    <w:rsid w:val="00A82309"/>
    <w:rsid w:val="00A87D50"/>
    <w:rsid w:val="00A91010"/>
    <w:rsid w:val="00A9235D"/>
    <w:rsid w:val="00A97F29"/>
    <w:rsid w:val="00AA3363"/>
    <w:rsid w:val="00AA702E"/>
    <w:rsid w:val="00AA7D26"/>
    <w:rsid w:val="00AB0964"/>
    <w:rsid w:val="00AB3226"/>
    <w:rsid w:val="00AB5011"/>
    <w:rsid w:val="00AB7155"/>
    <w:rsid w:val="00AC5E1A"/>
    <w:rsid w:val="00AC7368"/>
    <w:rsid w:val="00AD0298"/>
    <w:rsid w:val="00AD16B9"/>
    <w:rsid w:val="00AD4B56"/>
    <w:rsid w:val="00AD62AE"/>
    <w:rsid w:val="00AE377D"/>
    <w:rsid w:val="00AE5B93"/>
    <w:rsid w:val="00AF0EBA"/>
    <w:rsid w:val="00AF2463"/>
    <w:rsid w:val="00AF2C2B"/>
    <w:rsid w:val="00B02C8A"/>
    <w:rsid w:val="00B12301"/>
    <w:rsid w:val="00B168B5"/>
    <w:rsid w:val="00B17FBD"/>
    <w:rsid w:val="00B20EB5"/>
    <w:rsid w:val="00B25B03"/>
    <w:rsid w:val="00B30B1B"/>
    <w:rsid w:val="00B315A6"/>
    <w:rsid w:val="00B31813"/>
    <w:rsid w:val="00B33365"/>
    <w:rsid w:val="00B42661"/>
    <w:rsid w:val="00B4509E"/>
    <w:rsid w:val="00B47C7E"/>
    <w:rsid w:val="00B554D8"/>
    <w:rsid w:val="00B56AF6"/>
    <w:rsid w:val="00B57B36"/>
    <w:rsid w:val="00B57E6F"/>
    <w:rsid w:val="00B66981"/>
    <w:rsid w:val="00B80554"/>
    <w:rsid w:val="00B83210"/>
    <w:rsid w:val="00B8686D"/>
    <w:rsid w:val="00B90D0E"/>
    <w:rsid w:val="00B93F69"/>
    <w:rsid w:val="00BB1DDC"/>
    <w:rsid w:val="00BB2631"/>
    <w:rsid w:val="00BC30C9"/>
    <w:rsid w:val="00BD077D"/>
    <w:rsid w:val="00BD19B5"/>
    <w:rsid w:val="00BE3E58"/>
    <w:rsid w:val="00BE6C2F"/>
    <w:rsid w:val="00BF13CE"/>
    <w:rsid w:val="00BF1CFD"/>
    <w:rsid w:val="00BF3038"/>
    <w:rsid w:val="00C01616"/>
    <w:rsid w:val="00C0162B"/>
    <w:rsid w:val="00C035B2"/>
    <w:rsid w:val="00C060A7"/>
    <w:rsid w:val="00C068ED"/>
    <w:rsid w:val="00C136EE"/>
    <w:rsid w:val="00C13F2B"/>
    <w:rsid w:val="00C22E0C"/>
    <w:rsid w:val="00C25605"/>
    <w:rsid w:val="00C26FB4"/>
    <w:rsid w:val="00C27CB4"/>
    <w:rsid w:val="00C30F31"/>
    <w:rsid w:val="00C312CA"/>
    <w:rsid w:val="00C345B1"/>
    <w:rsid w:val="00C361F1"/>
    <w:rsid w:val="00C40142"/>
    <w:rsid w:val="00C52C3C"/>
    <w:rsid w:val="00C55020"/>
    <w:rsid w:val="00C57182"/>
    <w:rsid w:val="00C57863"/>
    <w:rsid w:val="00C640AF"/>
    <w:rsid w:val="00C655FD"/>
    <w:rsid w:val="00C71B84"/>
    <w:rsid w:val="00C75407"/>
    <w:rsid w:val="00C77670"/>
    <w:rsid w:val="00C824D8"/>
    <w:rsid w:val="00C83028"/>
    <w:rsid w:val="00C83B66"/>
    <w:rsid w:val="00C841C6"/>
    <w:rsid w:val="00C8608F"/>
    <w:rsid w:val="00C870A8"/>
    <w:rsid w:val="00C9217C"/>
    <w:rsid w:val="00C930CA"/>
    <w:rsid w:val="00C94434"/>
    <w:rsid w:val="00C97ED2"/>
    <w:rsid w:val="00CA0D75"/>
    <w:rsid w:val="00CA1C95"/>
    <w:rsid w:val="00CA3DAF"/>
    <w:rsid w:val="00CA44F8"/>
    <w:rsid w:val="00CA5A9C"/>
    <w:rsid w:val="00CA7C8B"/>
    <w:rsid w:val="00CB22F2"/>
    <w:rsid w:val="00CB3570"/>
    <w:rsid w:val="00CB5C49"/>
    <w:rsid w:val="00CB7340"/>
    <w:rsid w:val="00CC4C20"/>
    <w:rsid w:val="00CC7D81"/>
    <w:rsid w:val="00CD3517"/>
    <w:rsid w:val="00CD3F7E"/>
    <w:rsid w:val="00CD5FE2"/>
    <w:rsid w:val="00CE5390"/>
    <w:rsid w:val="00CE5406"/>
    <w:rsid w:val="00CE7C68"/>
    <w:rsid w:val="00CF1150"/>
    <w:rsid w:val="00CF4574"/>
    <w:rsid w:val="00D02B4C"/>
    <w:rsid w:val="00D040C4"/>
    <w:rsid w:val="00D05FC9"/>
    <w:rsid w:val="00D12912"/>
    <w:rsid w:val="00D140AD"/>
    <w:rsid w:val="00D20AD1"/>
    <w:rsid w:val="00D243F7"/>
    <w:rsid w:val="00D2582C"/>
    <w:rsid w:val="00D32B8E"/>
    <w:rsid w:val="00D41194"/>
    <w:rsid w:val="00D46B7E"/>
    <w:rsid w:val="00D57C84"/>
    <w:rsid w:val="00D6057D"/>
    <w:rsid w:val="00D60A27"/>
    <w:rsid w:val="00D64B67"/>
    <w:rsid w:val="00D71640"/>
    <w:rsid w:val="00D72545"/>
    <w:rsid w:val="00D72D95"/>
    <w:rsid w:val="00D75851"/>
    <w:rsid w:val="00D75DA7"/>
    <w:rsid w:val="00D836C5"/>
    <w:rsid w:val="00D84576"/>
    <w:rsid w:val="00D85656"/>
    <w:rsid w:val="00D8648F"/>
    <w:rsid w:val="00D94A2C"/>
    <w:rsid w:val="00DA1399"/>
    <w:rsid w:val="00DA16AC"/>
    <w:rsid w:val="00DA24C6"/>
    <w:rsid w:val="00DA4D7B"/>
    <w:rsid w:val="00DB00A1"/>
    <w:rsid w:val="00DB44C9"/>
    <w:rsid w:val="00DB5D8D"/>
    <w:rsid w:val="00DB5FED"/>
    <w:rsid w:val="00DC2840"/>
    <w:rsid w:val="00DC4CFD"/>
    <w:rsid w:val="00DC73EE"/>
    <w:rsid w:val="00DD0642"/>
    <w:rsid w:val="00DD271C"/>
    <w:rsid w:val="00DE170A"/>
    <w:rsid w:val="00DE264A"/>
    <w:rsid w:val="00DE4D0D"/>
    <w:rsid w:val="00DF5072"/>
    <w:rsid w:val="00DF70BA"/>
    <w:rsid w:val="00E00E5A"/>
    <w:rsid w:val="00E02D18"/>
    <w:rsid w:val="00E035EC"/>
    <w:rsid w:val="00E041E7"/>
    <w:rsid w:val="00E06021"/>
    <w:rsid w:val="00E129BC"/>
    <w:rsid w:val="00E16D7A"/>
    <w:rsid w:val="00E23CA1"/>
    <w:rsid w:val="00E37181"/>
    <w:rsid w:val="00E409A8"/>
    <w:rsid w:val="00E50C12"/>
    <w:rsid w:val="00E64B5A"/>
    <w:rsid w:val="00E65035"/>
    <w:rsid w:val="00E65B91"/>
    <w:rsid w:val="00E67898"/>
    <w:rsid w:val="00E7209D"/>
    <w:rsid w:val="00E72EAD"/>
    <w:rsid w:val="00E7587D"/>
    <w:rsid w:val="00E77223"/>
    <w:rsid w:val="00E8528B"/>
    <w:rsid w:val="00E858A5"/>
    <w:rsid w:val="00E85B94"/>
    <w:rsid w:val="00E95F16"/>
    <w:rsid w:val="00E978D0"/>
    <w:rsid w:val="00EA1915"/>
    <w:rsid w:val="00EA3496"/>
    <w:rsid w:val="00EA4613"/>
    <w:rsid w:val="00EA7F91"/>
    <w:rsid w:val="00EB1523"/>
    <w:rsid w:val="00EC0E49"/>
    <w:rsid w:val="00EC101F"/>
    <w:rsid w:val="00EC1D9F"/>
    <w:rsid w:val="00ED2EF5"/>
    <w:rsid w:val="00ED3BC8"/>
    <w:rsid w:val="00EE0131"/>
    <w:rsid w:val="00EE17B0"/>
    <w:rsid w:val="00EE1F0E"/>
    <w:rsid w:val="00EF06D9"/>
    <w:rsid w:val="00EF462B"/>
    <w:rsid w:val="00F13723"/>
    <w:rsid w:val="00F15BC0"/>
    <w:rsid w:val="00F1771F"/>
    <w:rsid w:val="00F2478C"/>
    <w:rsid w:val="00F3049E"/>
    <w:rsid w:val="00F30C64"/>
    <w:rsid w:val="00F3204C"/>
    <w:rsid w:val="00F32BA2"/>
    <w:rsid w:val="00F32CDB"/>
    <w:rsid w:val="00F37B85"/>
    <w:rsid w:val="00F4063A"/>
    <w:rsid w:val="00F41EE4"/>
    <w:rsid w:val="00F565FE"/>
    <w:rsid w:val="00F63A70"/>
    <w:rsid w:val="00F63D8C"/>
    <w:rsid w:val="00F66329"/>
    <w:rsid w:val="00F7301E"/>
    <w:rsid w:val="00F7534E"/>
    <w:rsid w:val="00F757E6"/>
    <w:rsid w:val="00F80361"/>
    <w:rsid w:val="00F8144D"/>
    <w:rsid w:val="00F816D3"/>
    <w:rsid w:val="00F82B11"/>
    <w:rsid w:val="00F92441"/>
    <w:rsid w:val="00F93EDF"/>
    <w:rsid w:val="00F9613C"/>
    <w:rsid w:val="00F96E34"/>
    <w:rsid w:val="00FA1802"/>
    <w:rsid w:val="00FA21D0"/>
    <w:rsid w:val="00FA5F5F"/>
    <w:rsid w:val="00FB28E0"/>
    <w:rsid w:val="00FB730C"/>
    <w:rsid w:val="00FB77FE"/>
    <w:rsid w:val="00FC15F2"/>
    <w:rsid w:val="00FC2695"/>
    <w:rsid w:val="00FC2DE8"/>
    <w:rsid w:val="00FC3E03"/>
    <w:rsid w:val="00FC3FC1"/>
    <w:rsid w:val="00FC5A37"/>
    <w:rsid w:val="00FD28A0"/>
    <w:rsid w:val="00FF0F77"/>
    <w:rsid w:val="00FF58A0"/>
    <w:rsid w:val="00FF743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F9A5EDC1-5450-428A-8038-4DDD1216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US"/>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B7D0F"/>
    <w:pPr>
      <w:keepNext/>
      <w:suppressAutoHyphens/>
      <w:spacing w:before="120" w:after="120" w:line="240" w:lineRule="auto"/>
      <w:jc w:val="both"/>
    </w:pPr>
    <w:rPr>
      <w:rFonts w:ascii="Arial" w:eastAsia="Times New Roman" w:hAnsi="Arial" w:cs="Times New Roman"/>
      <w:b/>
      <w:color w:val="000000" w:themeColor="text1"/>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B7D0F"/>
    <w:rPr>
      <w:rFonts w:ascii="Arial" w:eastAsia="Times New Roman" w:hAnsi="Arial" w:cs="Times New Roman"/>
      <w:b/>
      <w:color w:val="000000" w:themeColor="text1"/>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color w:val="000000" w:themeColor="text1"/>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Textodelmarcadordeposicin">
    <w:name w:val="Placeholder Text"/>
    <w:basedOn w:val="Fuentedeprrafopredeter"/>
    <w:uiPriority w:val="99"/>
    <w:semiHidden/>
    <w:rsid w:val="00C30F31"/>
    <w:rPr>
      <w:color w:val="808080"/>
    </w:rPr>
  </w:style>
  <w:style w:type="paragraph" w:customStyle="1" w:styleId="sencillo">
    <w:name w:val="sencillo"/>
    <w:basedOn w:val="CETBodytext"/>
    <w:rsid w:val="00CB5C49"/>
    <w:rPr>
      <w:b/>
      <w:lang w:val="en-GB"/>
    </w:rPr>
  </w:style>
  <w:style w:type="paragraph" w:styleId="Sinespaciado">
    <w:name w:val="No Spacing"/>
    <w:uiPriority w:val="1"/>
    <w:qFormat/>
    <w:rsid w:val="00F82B11"/>
    <w:pPr>
      <w:tabs>
        <w:tab w:val="right" w:pos="7100"/>
      </w:tabs>
      <w:spacing w:after="0" w:line="240" w:lineRule="auto"/>
      <w:jc w:val="both"/>
    </w:pPr>
    <w:rPr>
      <w:rFonts w:ascii="Arial" w:eastAsia="Times New Roman" w:hAnsi="Arial"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1693">
      <w:bodyDiv w:val="1"/>
      <w:marLeft w:val="0"/>
      <w:marRight w:val="0"/>
      <w:marTop w:val="0"/>
      <w:marBottom w:val="0"/>
      <w:divBdr>
        <w:top w:val="none" w:sz="0" w:space="0" w:color="auto"/>
        <w:left w:val="none" w:sz="0" w:space="0" w:color="auto"/>
        <w:bottom w:val="none" w:sz="0" w:space="0" w:color="auto"/>
        <w:right w:val="none" w:sz="0" w:space="0" w:color="auto"/>
      </w:divBdr>
    </w:div>
    <w:div w:id="948777058">
      <w:bodyDiv w:val="1"/>
      <w:marLeft w:val="0"/>
      <w:marRight w:val="0"/>
      <w:marTop w:val="0"/>
      <w:marBottom w:val="0"/>
      <w:divBdr>
        <w:top w:val="none" w:sz="0" w:space="0" w:color="auto"/>
        <w:left w:val="none" w:sz="0" w:space="0" w:color="auto"/>
        <w:bottom w:val="none" w:sz="0" w:space="0" w:color="auto"/>
        <w:right w:val="none" w:sz="0" w:space="0" w:color="auto"/>
      </w:divBdr>
    </w:div>
    <w:div w:id="1081298405">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58936436">
      <w:bodyDiv w:val="1"/>
      <w:marLeft w:val="0"/>
      <w:marRight w:val="0"/>
      <w:marTop w:val="0"/>
      <w:marBottom w:val="0"/>
      <w:divBdr>
        <w:top w:val="none" w:sz="0" w:space="0" w:color="auto"/>
        <w:left w:val="none" w:sz="0" w:space="0" w:color="auto"/>
        <w:bottom w:val="none" w:sz="0" w:space="0" w:color="auto"/>
        <w:right w:val="none" w:sz="0" w:space="0" w:color="auto"/>
      </w:divBdr>
    </w:div>
    <w:div w:id="2054379475">
      <w:bodyDiv w:val="1"/>
      <w:marLeft w:val="0"/>
      <w:marRight w:val="0"/>
      <w:marTop w:val="0"/>
      <w:marBottom w:val="0"/>
      <w:divBdr>
        <w:top w:val="none" w:sz="0" w:space="0" w:color="auto"/>
        <w:left w:val="none" w:sz="0" w:space="0" w:color="auto"/>
        <w:bottom w:val="none" w:sz="0" w:space="0" w:color="auto"/>
        <w:right w:val="none" w:sz="0" w:space="0" w:color="auto"/>
      </w:divBdr>
    </w:div>
    <w:div w:id="2115974053">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mailto:adanleon@uis.edu.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11FA-20F5-4F57-8D84-6C9515613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1</Pages>
  <Words>3343</Words>
  <Characters>18391</Characters>
  <Application>Microsoft Office Word</Application>
  <DocSecurity>0</DocSecurity>
  <Lines>153</Lines>
  <Paragraphs>43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ADAN YOVANI LEON BERMÚDEZ</cp:lastModifiedBy>
  <cp:revision>47</cp:revision>
  <cp:lastPrinted>2026-04-13T05:36:00Z</cp:lastPrinted>
  <dcterms:created xsi:type="dcterms:W3CDTF">2024-02-20T10:29:00Z</dcterms:created>
  <dcterms:modified xsi:type="dcterms:W3CDTF">2026-04-13T05:36:00Z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b0e34a4b-d024-4fc3-ba40-2ec92980e46d</vt:lpwstr>
  </property>
</Properties>
</file>