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5338FA" w14:paraId="2A131A54" w14:textId="77777777" w:rsidTr="00AE5589">
        <w:trPr>
          <w:trHeight w:val="852"/>
          <w:jc w:val="center"/>
        </w:trPr>
        <w:tc>
          <w:tcPr>
            <w:tcW w:w="6940" w:type="dxa"/>
            <w:vMerge w:val="restart"/>
            <w:tcBorders>
              <w:right w:val="single" w:sz="4" w:space="0" w:color="auto"/>
            </w:tcBorders>
          </w:tcPr>
          <w:p w14:paraId="38C3D2BA" w14:textId="77777777" w:rsidR="000A03B2" w:rsidRPr="005338FA" w:rsidRDefault="000A03B2" w:rsidP="00DE264A">
            <w:pPr>
              <w:tabs>
                <w:tab w:val="left" w:pos="-108"/>
              </w:tabs>
              <w:ind w:left="-108"/>
              <w:jc w:val="left"/>
              <w:rPr>
                <w:rFonts w:cs="Arial"/>
                <w:b/>
                <w:bCs/>
                <w:i/>
                <w:iCs/>
                <w:color w:val="000066"/>
                <w:sz w:val="12"/>
                <w:szCs w:val="12"/>
                <w:lang w:eastAsia="it-IT"/>
              </w:rPr>
            </w:pPr>
            <w:bookmarkStart w:id="0" w:name="_Hlk85727274"/>
            <w:bookmarkEnd w:id="0"/>
            <w:r w:rsidRPr="005338FA">
              <w:rPr>
                <w:rFonts w:ascii="AdvP6960" w:hAnsi="AdvP6960" w:cs="AdvP6960"/>
                <w:noProof/>
                <w:color w:val="241F20"/>
                <w:szCs w:val="18"/>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5338FA">
              <w:rPr>
                <w:rFonts w:ascii="AdvP6960" w:hAnsi="AdvP6960" w:cs="AdvP6960"/>
                <w:color w:val="241F20"/>
                <w:szCs w:val="18"/>
                <w:lang w:eastAsia="it-IT"/>
              </w:rPr>
              <w:t xml:space="preserve"> </w:t>
            </w:r>
            <w:r w:rsidRPr="005338FA">
              <w:rPr>
                <w:rFonts w:cs="Arial"/>
                <w:b/>
                <w:bCs/>
                <w:i/>
                <w:iCs/>
                <w:color w:val="000066"/>
                <w:sz w:val="24"/>
                <w:szCs w:val="24"/>
                <w:lang w:eastAsia="it-IT"/>
              </w:rPr>
              <w:t>CHEMICAL ENGINEERING</w:t>
            </w:r>
            <w:r w:rsidRPr="005338FA">
              <w:rPr>
                <w:rFonts w:cs="Arial"/>
                <w:b/>
                <w:bCs/>
                <w:i/>
                <w:iCs/>
                <w:color w:val="0033FF"/>
                <w:sz w:val="24"/>
                <w:szCs w:val="24"/>
                <w:lang w:eastAsia="it-IT"/>
              </w:rPr>
              <w:t xml:space="preserve"> </w:t>
            </w:r>
            <w:r w:rsidRPr="005338FA">
              <w:rPr>
                <w:rFonts w:cs="Arial"/>
                <w:b/>
                <w:bCs/>
                <w:i/>
                <w:iCs/>
                <w:color w:val="666666"/>
                <w:sz w:val="24"/>
                <w:szCs w:val="24"/>
                <w:lang w:eastAsia="it-IT"/>
              </w:rPr>
              <w:t>TRANSACTIONS</w:t>
            </w:r>
            <w:r w:rsidRPr="005338FA">
              <w:rPr>
                <w:color w:val="333333"/>
                <w:sz w:val="24"/>
                <w:szCs w:val="24"/>
                <w:lang w:eastAsia="it-IT"/>
              </w:rPr>
              <w:t xml:space="preserve"> </w:t>
            </w:r>
            <w:r w:rsidRPr="005338FA">
              <w:rPr>
                <w:rFonts w:cs="Arial"/>
                <w:b/>
                <w:bCs/>
                <w:i/>
                <w:iCs/>
                <w:color w:val="000066"/>
                <w:sz w:val="27"/>
                <w:szCs w:val="27"/>
                <w:lang w:eastAsia="it-IT"/>
              </w:rPr>
              <w:br/>
            </w:r>
          </w:p>
          <w:p w14:paraId="4B780582" w14:textId="3FE24D61" w:rsidR="000A03B2" w:rsidRPr="005338FA" w:rsidRDefault="000A03B2" w:rsidP="005D668A">
            <w:pPr>
              <w:tabs>
                <w:tab w:val="left" w:pos="-108"/>
              </w:tabs>
              <w:ind w:left="-108"/>
              <w:rPr>
                <w:rFonts w:cs="Arial"/>
                <w:b/>
                <w:bCs/>
                <w:i/>
                <w:iCs/>
                <w:color w:val="000066"/>
                <w:sz w:val="22"/>
                <w:szCs w:val="22"/>
                <w:lang w:eastAsia="it-IT"/>
              </w:rPr>
            </w:pPr>
          </w:p>
        </w:tc>
        <w:tc>
          <w:tcPr>
            <w:tcW w:w="1842" w:type="dxa"/>
            <w:tcBorders>
              <w:left w:val="single" w:sz="4" w:space="0" w:color="auto"/>
              <w:bottom w:val="nil"/>
              <w:right w:val="single" w:sz="4" w:space="0" w:color="auto"/>
            </w:tcBorders>
          </w:tcPr>
          <w:p w14:paraId="56782132" w14:textId="77777777" w:rsidR="000A03B2" w:rsidRPr="005338FA" w:rsidRDefault="000A03B2" w:rsidP="00CD5FE2">
            <w:pPr>
              <w:spacing w:line="140" w:lineRule="atLeast"/>
              <w:jc w:val="right"/>
              <w:rPr>
                <w:rFonts w:cs="Arial"/>
                <w:sz w:val="14"/>
                <w:szCs w:val="14"/>
              </w:rPr>
            </w:pPr>
            <w:r w:rsidRPr="005338FA">
              <w:rPr>
                <w:rFonts w:cs="Arial"/>
                <w:sz w:val="14"/>
                <w:szCs w:val="14"/>
              </w:rPr>
              <w:t>A publication of</w:t>
            </w:r>
          </w:p>
          <w:p w14:paraId="599E5441" w14:textId="77777777" w:rsidR="000A03B2" w:rsidRPr="005338FA" w:rsidRDefault="000A03B2" w:rsidP="00CD5FE2">
            <w:pPr>
              <w:jc w:val="right"/>
            </w:pPr>
            <w:r w:rsidRPr="005338FA">
              <w:rPr>
                <w:noProof/>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5338FA" w14:paraId="380FA3CD" w14:textId="77777777" w:rsidTr="00AE5589">
        <w:trPr>
          <w:trHeight w:val="567"/>
          <w:jc w:val="center"/>
        </w:trPr>
        <w:tc>
          <w:tcPr>
            <w:tcW w:w="6940" w:type="dxa"/>
            <w:vMerge/>
            <w:tcBorders>
              <w:right w:val="single" w:sz="4" w:space="0" w:color="auto"/>
            </w:tcBorders>
          </w:tcPr>
          <w:p w14:paraId="39E5E4C1" w14:textId="77777777" w:rsidR="000A03B2" w:rsidRPr="005338FA"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5338FA" w:rsidRDefault="000A03B2" w:rsidP="00CD5FE2">
            <w:pPr>
              <w:spacing w:line="140" w:lineRule="atLeast"/>
              <w:jc w:val="right"/>
              <w:rPr>
                <w:rFonts w:cs="Arial"/>
                <w:sz w:val="14"/>
                <w:szCs w:val="14"/>
              </w:rPr>
            </w:pPr>
            <w:r w:rsidRPr="005338FA">
              <w:rPr>
                <w:rFonts w:cs="Arial"/>
                <w:sz w:val="14"/>
                <w:szCs w:val="14"/>
              </w:rPr>
              <w:t>The Italian Association</w:t>
            </w:r>
          </w:p>
          <w:p w14:paraId="7522B1D2" w14:textId="77777777" w:rsidR="000A03B2" w:rsidRPr="005338FA" w:rsidRDefault="000A03B2" w:rsidP="00CD5FE2">
            <w:pPr>
              <w:spacing w:line="140" w:lineRule="atLeast"/>
              <w:jc w:val="right"/>
              <w:rPr>
                <w:rFonts w:cs="Arial"/>
                <w:sz w:val="14"/>
                <w:szCs w:val="14"/>
              </w:rPr>
            </w:pPr>
            <w:r w:rsidRPr="005338FA">
              <w:rPr>
                <w:rFonts w:cs="Arial"/>
                <w:sz w:val="14"/>
                <w:szCs w:val="14"/>
              </w:rPr>
              <w:t>of Chemical Engineering</w:t>
            </w:r>
          </w:p>
          <w:p w14:paraId="4F0CC5DE" w14:textId="47FDB2FC" w:rsidR="000A03B2" w:rsidRPr="005338FA" w:rsidRDefault="000D0268" w:rsidP="00CD5FE2">
            <w:pPr>
              <w:spacing w:line="140" w:lineRule="atLeast"/>
              <w:jc w:val="right"/>
              <w:rPr>
                <w:rFonts w:cs="Arial"/>
                <w:sz w:val="13"/>
                <w:szCs w:val="13"/>
              </w:rPr>
            </w:pPr>
            <w:r w:rsidRPr="005338FA">
              <w:rPr>
                <w:rFonts w:cs="Arial"/>
                <w:sz w:val="13"/>
                <w:szCs w:val="13"/>
              </w:rPr>
              <w:t>Online at www.cetjournal.it</w:t>
            </w:r>
          </w:p>
        </w:tc>
      </w:tr>
      <w:tr w:rsidR="000A03B2" w:rsidRPr="005338FA" w14:paraId="2D1B7169" w14:textId="77777777" w:rsidTr="00AE5589">
        <w:trPr>
          <w:trHeight w:val="68"/>
          <w:jc w:val="center"/>
        </w:trPr>
        <w:tc>
          <w:tcPr>
            <w:tcW w:w="8782" w:type="dxa"/>
            <w:gridSpan w:val="2"/>
          </w:tcPr>
          <w:p w14:paraId="4B0BB442" w14:textId="4AFA455F" w:rsidR="00300E56" w:rsidRPr="005338FA" w:rsidRDefault="00300E56" w:rsidP="007931FA">
            <w:pPr>
              <w:ind w:left="-107"/>
              <w:rPr>
                <w:rFonts w:ascii="Times New Roman" w:hAnsi="Times New Roman"/>
                <w:sz w:val="24"/>
                <w:szCs w:val="24"/>
                <w:lang w:eastAsia="it-IT"/>
              </w:rPr>
            </w:pPr>
            <w:r w:rsidRPr="005338FA">
              <w:rPr>
                <w:rFonts w:ascii="Tahoma" w:hAnsi="Tahoma" w:cs="Tahoma"/>
                <w:iCs/>
                <w:color w:val="333333"/>
                <w:sz w:val="14"/>
                <w:szCs w:val="14"/>
                <w:lang w:eastAsia="it-IT"/>
              </w:rPr>
              <w:t>Guest Editors:</w:t>
            </w:r>
            <w:r w:rsidR="00904C62" w:rsidRPr="005338FA">
              <w:rPr>
                <w:rFonts w:ascii="Tahoma" w:hAnsi="Tahoma" w:cs="Tahoma"/>
                <w:iCs/>
                <w:color w:val="333333"/>
                <w:sz w:val="14"/>
                <w:szCs w:val="14"/>
                <w:lang w:eastAsia="it-IT"/>
              </w:rPr>
              <w:t xml:space="preserve"> </w:t>
            </w:r>
            <w:r w:rsidR="001D0CFB" w:rsidRPr="005338FA">
              <w:rPr>
                <w:rFonts w:ascii="Tahoma" w:hAnsi="Tahoma" w:cs="Tahoma"/>
                <w:iCs/>
                <w:color w:val="333333"/>
                <w:sz w:val="14"/>
                <w:szCs w:val="14"/>
                <w:lang w:eastAsia="it-IT"/>
              </w:rPr>
              <w:t>Petar S. Varbanov, Yee Van Fan, Jiří J. Klemeš</w:t>
            </w:r>
          </w:p>
          <w:p w14:paraId="1B0F1814" w14:textId="6D537696" w:rsidR="000A03B2" w:rsidRPr="005338FA" w:rsidRDefault="00FA5F5F" w:rsidP="001D0CFB">
            <w:pPr>
              <w:tabs>
                <w:tab w:val="left" w:pos="-108"/>
              </w:tabs>
              <w:spacing w:line="140" w:lineRule="atLeast"/>
              <w:ind w:left="-107"/>
              <w:jc w:val="left"/>
            </w:pPr>
            <w:r w:rsidRPr="005338FA">
              <w:rPr>
                <w:rFonts w:ascii="Tahoma" w:hAnsi="Tahoma" w:cs="Tahoma"/>
                <w:iCs/>
                <w:color w:val="333333"/>
                <w:sz w:val="14"/>
                <w:szCs w:val="14"/>
                <w:lang w:eastAsia="it-IT"/>
              </w:rPr>
              <w:t>Copyright © 20</w:t>
            </w:r>
            <w:r w:rsidR="00DF5072" w:rsidRPr="005338FA">
              <w:rPr>
                <w:rFonts w:ascii="Tahoma" w:hAnsi="Tahoma" w:cs="Tahoma"/>
                <w:iCs/>
                <w:color w:val="333333"/>
                <w:sz w:val="14"/>
                <w:szCs w:val="14"/>
                <w:lang w:eastAsia="it-IT"/>
              </w:rPr>
              <w:t>2</w:t>
            </w:r>
            <w:r w:rsidR="0027194D" w:rsidRPr="005338FA">
              <w:rPr>
                <w:rFonts w:ascii="Tahoma" w:hAnsi="Tahoma" w:cs="Tahoma"/>
                <w:iCs/>
                <w:color w:val="333333"/>
                <w:sz w:val="14"/>
                <w:szCs w:val="14"/>
                <w:lang w:eastAsia="it-IT"/>
              </w:rPr>
              <w:t>2</w:t>
            </w:r>
            <w:r w:rsidR="00904C62" w:rsidRPr="005338FA">
              <w:rPr>
                <w:rFonts w:ascii="Tahoma" w:hAnsi="Tahoma" w:cs="Tahoma"/>
                <w:iCs/>
                <w:color w:val="333333"/>
                <w:sz w:val="14"/>
                <w:szCs w:val="14"/>
                <w:lang w:eastAsia="it-IT"/>
              </w:rPr>
              <w:t xml:space="preserve"> AIDIC Servizi S.r.l.</w:t>
            </w:r>
            <w:r w:rsidR="00300E56" w:rsidRPr="005338FA">
              <w:rPr>
                <w:rFonts w:ascii="Tahoma" w:hAnsi="Tahoma" w:cs="Tahoma"/>
                <w:iCs/>
                <w:color w:val="333333"/>
                <w:sz w:val="14"/>
                <w:szCs w:val="14"/>
                <w:lang w:eastAsia="it-IT"/>
              </w:rPr>
              <w:br/>
            </w:r>
            <w:r w:rsidR="00300E56" w:rsidRPr="005338FA">
              <w:rPr>
                <w:rFonts w:ascii="Tahoma" w:hAnsi="Tahoma" w:cs="Tahoma"/>
                <w:b/>
                <w:iCs/>
                <w:color w:val="000000"/>
                <w:sz w:val="14"/>
                <w:szCs w:val="14"/>
                <w:lang w:eastAsia="it-IT"/>
              </w:rPr>
              <w:t>ISBN</w:t>
            </w:r>
            <w:r w:rsidR="00300E56" w:rsidRPr="005338FA">
              <w:rPr>
                <w:rFonts w:ascii="Tahoma" w:hAnsi="Tahoma" w:cs="Tahoma"/>
                <w:iCs/>
                <w:color w:val="333333"/>
                <w:sz w:val="14"/>
                <w:szCs w:val="14"/>
                <w:lang w:eastAsia="it-IT"/>
              </w:rPr>
              <w:t xml:space="preserve">; </w:t>
            </w:r>
            <w:r w:rsidR="00300E56" w:rsidRPr="005338FA">
              <w:rPr>
                <w:rFonts w:ascii="Tahoma" w:hAnsi="Tahoma" w:cs="Tahoma"/>
                <w:b/>
                <w:iCs/>
                <w:color w:val="333333"/>
                <w:sz w:val="14"/>
                <w:szCs w:val="14"/>
                <w:lang w:eastAsia="it-IT"/>
              </w:rPr>
              <w:t>ISSN</w:t>
            </w:r>
            <w:r w:rsidR="00300E56" w:rsidRPr="005338FA">
              <w:rPr>
                <w:rFonts w:ascii="Tahoma" w:hAnsi="Tahoma" w:cs="Tahoma"/>
                <w:iCs/>
                <w:color w:val="333333"/>
                <w:sz w:val="14"/>
                <w:szCs w:val="14"/>
                <w:lang w:eastAsia="it-IT"/>
              </w:rPr>
              <w:t xml:space="preserve"> </w:t>
            </w:r>
          </w:p>
        </w:tc>
      </w:tr>
    </w:tbl>
    <w:p w14:paraId="07E3A055" w14:textId="77777777" w:rsidR="00A25879" w:rsidRPr="005338FA" w:rsidRDefault="00A25879" w:rsidP="00C52C3C">
      <w:pPr>
        <w:pStyle w:val="CETAuthors"/>
        <w:rPr>
          <w:noProof w:val="0"/>
          <w:sz w:val="28"/>
          <w:szCs w:val="18"/>
          <w:lang w:val="en-US"/>
        </w:rPr>
      </w:pPr>
    </w:p>
    <w:p w14:paraId="2944ACBA" w14:textId="6B0AAE0A" w:rsidR="00ED2678" w:rsidRPr="005338FA" w:rsidRDefault="00922403" w:rsidP="005C724C">
      <w:pPr>
        <w:pStyle w:val="CETAuthors"/>
        <w:jc w:val="center"/>
        <w:rPr>
          <w:noProof w:val="0"/>
          <w:sz w:val="32"/>
          <w:szCs w:val="32"/>
          <w:lang w:val="en-US"/>
        </w:rPr>
      </w:pPr>
      <w:r w:rsidRPr="005338FA">
        <w:rPr>
          <w:noProof w:val="0"/>
          <w:sz w:val="32"/>
          <w:szCs w:val="32"/>
          <w:lang w:val="en-US"/>
        </w:rPr>
        <w:t>Removal of organic and inorganic salts from hydrocarbon contaminated water using activated carbon materials from agricultural residues</w:t>
      </w:r>
    </w:p>
    <w:p w14:paraId="38D29194" w14:textId="3155D32C" w:rsidR="00E978D0" w:rsidRPr="005C724C" w:rsidRDefault="00ED2678" w:rsidP="00C52C3C">
      <w:pPr>
        <w:pStyle w:val="CETAuthors"/>
        <w:rPr>
          <w:noProof w:val="0"/>
          <w:szCs w:val="24"/>
          <w:lang w:val="es-CO"/>
        </w:rPr>
      </w:pPr>
      <w:r w:rsidRPr="005C724C">
        <w:rPr>
          <w:noProof w:val="0"/>
          <w:szCs w:val="24"/>
          <w:lang w:val="es-CO"/>
        </w:rPr>
        <w:t>Julián Sanabria</w:t>
      </w:r>
      <w:r w:rsidRPr="005C724C">
        <w:rPr>
          <w:noProof w:val="0"/>
          <w:szCs w:val="24"/>
          <w:vertAlign w:val="superscript"/>
          <w:lang w:val="es-CO"/>
        </w:rPr>
        <w:t>a</w:t>
      </w:r>
      <w:r w:rsidR="00B910AB" w:rsidRPr="005C724C">
        <w:rPr>
          <w:noProof w:val="0"/>
          <w:szCs w:val="24"/>
          <w:lang w:val="es-CO"/>
        </w:rPr>
        <w:t>*</w:t>
      </w:r>
      <w:r w:rsidRPr="005C724C">
        <w:rPr>
          <w:noProof w:val="0"/>
          <w:szCs w:val="24"/>
          <w:lang w:val="es-CO"/>
        </w:rPr>
        <w:t xml:space="preserve">, </w:t>
      </w:r>
      <w:r w:rsidR="00922403" w:rsidRPr="005C724C">
        <w:rPr>
          <w:noProof w:val="0"/>
          <w:szCs w:val="24"/>
          <w:lang w:val="es-CO"/>
        </w:rPr>
        <w:t>Sergio Castellanos</w:t>
      </w:r>
      <w:r w:rsidRPr="005C724C">
        <w:rPr>
          <w:noProof w:val="0"/>
          <w:szCs w:val="24"/>
          <w:vertAlign w:val="superscript"/>
          <w:lang w:val="es-CO"/>
        </w:rPr>
        <w:t>a</w:t>
      </w:r>
      <w:r w:rsidRPr="005C724C">
        <w:rPr>
          <w:noProof w:val="0"/>
          <w:szCs w:val="24"/>
          <w:lang w:val="es-CO"/>
        </w:rPr>
        <w:t xml:space="preserve">, </w:t>
      </w:r>
      <w:r w:rsidR="00922403" w:rsidRPr="005C724C">
        <w:rPr>
          <w:noProof w:val="0"/>
          <w:color w:val="000000" w:themeColor="text1"/>
          <w:szCs w:val="24"/>
          <w:lang w:val="es-CO"/>
        </w:rPr>
        <w:t>Bryan Estévez</w:t>
      </w:r>
      <w:r w:rsidR="008637EE" w:rsidRPr="005C724C">
        <w:rPr>
          <w:noProof w:val="0"/>
          <w:color w:val="000000" w:themeColor="text1"/>
          <w:szCs w:val="24"/>
          <w:vertAlign w:val="superscript"/>
          <w:lang w:val="es-CO"/>
        </w:rPr>
        <w:t>a</w:t>
      </w:r>
      <w:r w:rsidRPr="005C724C">
        <w:rPr>
          <w:noProof w:val="0"/>
          <w:szCs w:val="24"/>
          <w:lang w:val="es-CO"/>
        </w:rPr>
        <w:t xml:space="preserve">, </w:t>
      </w:r>
      <w:r w:rsidR="00922403" w:rsidRPr="005C724C">
        <w:rPr>
          <w:noProof w:val="0"/>
          <w:szCs w:val="24"/>
          <w:lang w:val="es-CO"/>
        </w:rPr>
        <w:t>Erika Rivera</w:t>
      </w:r>
      <w:r w:rsidRPr="005C724C">
        <w:rPr>
          <w:noProof w:val="0"/>
          <w:szCs w:val="24"/>
          <w:vertAlign w:val="superscript"/>
          <w:lang w:val="es-CO"/>
        </w:rPr>
        <w:t>a</w:t>
      </w:r>
      <w:r w:rsidRPr="005C724C">
        <w:rPr>
          <w:noProof w:val="0"/>
          <w:szCs w:val="24"/>
          <w:lang w:val="es-CO"/>
        </w:rPr>
        <w:t>,</w:t>
      </w:r>
      <w:r w:rsidR="00041021" w:rsidRPr="005C724C">
        <w:rPr>
          <w:noProof w:val="0"/>
          <w:szCs w:val="24"/>
          <w:lang w:val="es-CO"/>
        </w:rPr>
        <w:t xml:space="preserve"> Edward Herrera</w:t>
      </w:r>
      <w:r w:rsidR="00041021" w:rsidRPr="005C724C">
        <w:rPr>
          <w:noProof w:val="0"/>
          <w:szCs w:val="24"/>
          <w:vertAlign w:val="superscript"/>
          <w:lang w:val="es-CO"/>
        </w:rPr>
        <w:t>b</w:t>
      </w:r>
      <w:r w:rsidRPr="005C724C">
        <w:rPr>
          <w:noProof w:val="0"/>
          <w:szCs w:val="24"/>
          <w:lang w:val="es-CO"/>
        </w:rPr>
        <w:t xml:space="preserve"> Adan León</w:t>
      </w:r>
      <w:r w:rsidRPr="005C724C">
        <w:rPr>
          <w:noProof w:val="0"/>
          <w:szCs w:val="24"/>
          <w:vertAlign w:val="superscript"/>
          <w:lang w:val="es-CO"/>
        </w:rPr>
        <w:t>a</w:t>
      </w:r>
    </w:p>
    <w:tbl>
      <w:tblPr>
        <w:tblStyle w:val="Tablaconcuadrcula"/>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0" w:type="dxa"/>
        </w:tblCellMar>
        <w:tblLook w:val="04A0" w:firstRow="1" w:lastRow="0" w:firstColumn="1" w:lastColumn="0" w:noHBand="0" w:noVBand="1"/>
      </w:tblPr>
      <w:tblGrid>
        <w:gridCol w:w="96"/>
        <w:gridCol w:w="8738"/>
      </w:tblGrid>
      <w:tr w:rsidR="00ED2678" w:rsidRPr="006660D9" w14:paraId="19A2709B" w14:textId="77777777" w:rsidTr="009C43D2">
        <w:tc>
          <w:tcPr>
            <w:tcW w:w="96" w:type="dxa"/>
          </w:tcPr>
          <w:p w14:paraId="5ECD142C" w14:textId="77777777" w:rsidR="00ED2678" w:rsidRPr="005338FA" w:rsidRDefault="00ED2678" w:rsidP="00ED2678">
            <w:pPr>
              <w:pStyle w:val="CETAddress"/>
              <w:rPr>
                <w:noProof w:val="0"/>
                <w:vertAlign w:val="superscript"/>
                <w:lang w:val="en-US"/>
              </w:rPr>
            </w:pPr>
            <w:r w:rsidRPr="005338FA">
              <w:rPr>
                <w:noProof w:val="0"/>
                <w:vertAlign w:val="superscript"/>
                <w:lang w:val="en-US"/>
              </w:rPr>
              <w:t>a</w:t>
            </w:r>
          </w:p>
        </w:tc>
        <w:tc>
          <w:tcPr>
            <w:tcW w:w="8738" w:type="dxa"/>
          </w:tcPr>
          <w:p w14:paraId="7C8BC8C7" w14:textId="6B8065D1" w:rsidR="00ED2678" w:rsidRPr="005C724C" w:rsidRDefault="00ED2678" w:rsidP="00ED2678">
            <w:pPr>
              <w:pStyle w:val="CETAddress"/>
              <w:rPr>
                <w:noProof w:val="0"/>
                <w:lang w:val="es-CO"/>
              </w:rPr>
            </w:pPr>
            <w:r w:rsidRPr="005C724C">
              <w:rPr>
                <w:noProof w:val="0"/>
                <w:lang w:val="es-CO"/>
              </w:rPr>
              <w:t xml:space="preserve">Universidad Industrial </w:t>
            </w:r>
            <w:r w:rsidR="002F6294">
              <w:rPr>
                <w:noProof w:val="0"/>
                <w:lang w:val="es-CO"/>
              </w:rPr>
              <w:t>de Santander, Escuela de Ingeniería Metalúrgica y Ciencia de los Materiales, Grupo de Investigaciones en Corrosión – GIC, Cra. 27, Calle</w:t>
            </w:r>
            <w:r w:rsidRPr="005C724C">
              <w:rPr>
                <w:noProof w:val="0"/>
                <w:lang w:val="es-CO"/>
              </w:rPr>
              <w:t xml:space="preserve"> 9, Bucaramanga –Santander, Colombia</w:t>
            </w:r>
            <w:r w:rsidR="00041021" w:rsidRPr="005C724C">
              <w:rPr>
                <w:noProof w:val="0"/>
                <w:lang w:val="es-CO"/>
              </w:rPr>
              <w:t>.</w:t>
            </w:r>
          </w:p>
        </w:tc>
      </w:tr>
      <w:tr w:rsidR="00ED2678" w:rsidRPr="006660D9" w14:paraId="6BA6E734" w14:textId="77777777" w:rsidTr="009C43D2">
        <w:tc>
          <w:tcPr>
            <w:tcW w:w="96" w:type="dxa"/>
          </w:tcPr>
          <w:p w14:paraId="07C6BCF5" w14:textId="77777777" w:rsidR="00ED2678" w:rsidRPr="005338FA" w:rsidRDefault="00ED2678" w:rsidP="00ED2678">
            <w:pPr>
              <w:pStyle w:val="CETAddress"/>
              <w:rPr>
                <w:noProof w:val="0"/>
                <w:vertAlign w:val="superscript"/>
                <w:lang w:val="en-US"/>
              </w:rPr>
            </w:pPr>
            <w:r w:rsidRPr="005338FA">
              <w:rPr>
                <w:noProof w:val="0"/>
                <w:vertAlign w:val="superscript"/>
                <w:lang w:val="en-US"/>
              </w:rPr>
              <w:t>b</w:t>
            </w:r>
          </w:p>
        </w:tc>
        <w:tc>
          <w:tcPr>
            <w:tcW w:w="8738" w:type="dxa"/>
          </w:tcPr>
          <w:p w14:paraId="601FB3B8" w14:textId="244C0761" w:rsidR="00ED2678" w:rsidRPr="005C724C" w:rsidRDefault="00041021" w:rsidP="00ED2678">
            <w:pPr>
              <w:pStyle w:val="CETAddress"/>
              <w:rPr>
                <w:noProof w:val="0"/>
                <w:lang w:val="es-CO"/>
              </w:rPr>
            </w:pPr>
            <w:r w:rsidRPr="005C724C">
              <w:rPr>
                <w:noProof w:val="0"/>
                <w:lang w:val="es-CO"/>
              </w:rPr>
              <w:t xml:space="preserve">Universidad Industrial </w:t>
            </w:r>
            <w:r w:rsidR="002F6294">
              <w:rPr>
                <w:noProof w:val="0"/>
                <w:lang w:val="es-CO"/>
              </w:rPr>
              <w:t>de Santander, Escuela de Ingeniería de Petróleos, Grupo de Investigación Modelamiento de Procesos de Hidrocarburos – GMPH, Cra. 27, Calle</w:t>
            </w:r>
            <w:r w:rsidRPr="005C724C">
              <w:rPr>
                <w:noProof w:val="0"/>
                <w:lang w:val="es-CO"/>
              </w:rPr>
              <w:t xml:space="preserve"> 9, Bucaramanga –Santander, Colombia.</w:t>
            </w:r>
          </w:p>
          <w:p w14:paraId="6E4BC3E4" w14:textId="52B40B3B" w:rsidR="008637EE" w:rsidRPr="005C724C" w:rsidRDefault="008637EE" w:rsidP="00ED2678">
            <w:pPr>
              <w:pStyle w:val="CETAddress"/>
              <w:rPr>
                <w:noProof w:val="0"/>
                <w:lang w:val="es-CO"/>
              </w:rPr>
            </w:pPr>
          </w:p>
        </w:tc>
      </w:tr>
      <w:tr w:rsidR="00ED2678" w:rsidRPr="005338FA" w14:paraId="2E225771" w14:textId="77777777" w:rsidTr="009C43D2">
        <w:tc>
          <w:tcPr>
            <w:tcW w:w="96" w:type="dxa"/>
          </w:tcPr>
          <w:p w14:paraId="6D84F5AD" w14:textId="34F22C31" w:rsidR="00ED2678" w:rsidRPr="005C724C" w:rsidRDefault="00ED2678" w:rsidP="00ED2678">
            <w:pPr>
              <w:pStyle w:val="CETAddress"/>
              <w:rPr>
                <w:noProof w:val="0"/>
                <w:vertAlign w:val="superscript"/>
                <w:lang w:val="es-CO"/>
              </w:rPr>
            </w:pPr>
          </w:p>
        </w:tc>
        <w:tc>
          <w:tcPr>
            <w:tcW w:w="8738" w:type="dxa"/>
          </w:tcPr>
          <w:p w14:paraId="20D1DD45" w14:textId="78B1207A" w:rsidR="00ED2678" w:rsidRPr="005338FA" w:rsidRDefault="00ED2678" w:rsidP="00ED2678">
            <w:pPr>
              <w:pStyle w:val="CETAddress"/>
              <w:rPr>
                <w:noProof w:val="0"/>
                <w:lang w:val="en-US"/>
              </w:rPr>
            </w:pPr>
            <w:r w:rsidRPr="005338FA">
              <w:rPr>
                <w:noProof w:val="0"/>
                <w:lang w:val="en-US"/>
              </w:rPr>
              <w:t>*Email: julian2248101@correo.uis.edu.co</w:t>
            </w:r>
          </w:p>
        </w:tc>
      </w:tr>
      <w:tr w:rsidR="00ED2678" w:rsidRPr="005338FA" w14:paraId="023F6E37" w14:textId="77777777" w:rsidTr="009C43D2">
        <w:tc>
          <w:tcPr>
            <w:tcW w:w="96" w:type="dxa"/>
          </w:tcPr>
          <w:p w14:paraId="67269B17" w14:textId="77777777" w:rsidR="00ED2678" w:rsidRPr="005338FA" w:rsidRDefault="00ED2678" w:rsidP="00ED2678">
            <w:pPr>
              <w:pStyle w:val="CETemail"/>
              <w:rPr>
                <w:noProof w:val="0"/>
                <w:vertAlign w:val="superscript"/>
                <w:lang w:val="en-US"/>
              </w:rPr>
            </w:pPr>
          </w:p>
        </w:tc>
        <w:tc>
          <w:tcPr>
            <w:tcW w:w="8738" w:type="dxa"/>
          </w:tcPr>
          <w:p w14:paraId="4F18B75E" w14:textId="4996343C" w:rsidR="00ED2678" w:rsidRPr="005338FA" w:rsidRDefault="00ED2678" w:rsidP="0073469D">
            <w:pPr>
              <w:pStyle w:val="CETemail"/>
              <w:spacing w:after="0"/>
              <w:rPr>
                <w:noProof w:val="0"/>
                <w:lang w:val="en-US"/>
              </w:rPr>
            </w:pPr>
          </w:p>
        </w:tc>
      </w:tr>
    </w:tbl>
    <w:p w14:paraId="04B319EE" w14:textId="24B9BE4C" w:rsidR="00600535" w:rsidRPr="005338FA" w:rsidRDefault="006D605C" w:rsidP="005C3856">
      <w:pPr>
        <w:pStyle w:val="CETBodytext"/>
      </w:pPr>
      <w:r>
        <w:t xml:space="preserve">In the oil and gas industry, approximately 250 million barrels of water are produced daily worldwide, a </w:t>
      </w:r>
      <w:r w:rsidR="00A627CD">
        <w:t>number</w:t>
      </w:r>
      <w:r>
        <w:t xml:space="preserve"> that may increase as producing fields decline and new methods are developed to improve hydrocarbon extraction. Due to the large volumes of water reaching the surface, there is a need to develop new treatment and reuse techniques. </w:t>
      </w:r>
      <w:r w:rsidR="005C3856">
        <w:t>To address this need, many industries have shown increasing interest in using adsorbent materials. This study explores how effectively activated carbon can remove common organic and inorganic salts from polluted water, including substances like methylene blue, potassium dichromate, and silver. The adsorbent materials were created by thermally treating residual plant biomass from palm kernels, cocoa husks, and sugarcane bagasse.</w:t>
      </w:r>
      <w:r w:rsidR="00082A66">
        <w:t xml:space="preserve"> </w:t>
      </w:r>
      <w:r w:rsidR="005C3856">
        <w:t>The activated carbons were produced through a chemical activation process using phosphoric acid (H</w:t>
      </w:r>
      <w:r w:rsidR="005C3856" w:rsidRPr="00A627CD">
        <w:rPr>
          <w:vertAlign w:val="subscript"/>
        </w:rPr>
        <w:t>3</w:t>
      </w:r>
      <w:r w:rsidR="005C3856">
        <w:t>PO</w:t>
      </w:r>
      <w:r w:rsidR="005C3856" w:rsidRPr="00A627CD">
        <w:rPr>
          <w:vertAlign w:val="subscript"/>
        </w:rPr>
        <w:t>4</w:t>
      </w:r>
      <w:r w:rsidR="005C3856">
        <w:t xml:space="preserve">), followed by heating at 430°C. Experiments took place in a tubular reactor with a steady flow of nitrogen gas at 50 mL/min. These materials were analyzed using Fourier transform infrared spectroscopy (FTIR-ATR) and BET surface area analysis with the Brunauer-Emmett-Teller method. </w:t>
      </w:r>
      <w:bookmarkStart w:id="1" w:name="_Hlk495475023"/>
      <w:r w:rsidR="008924B7">
        <w:t xml:space="preserve">The surface areas of activated carbons derived from palm kernels, cocoa husks, and sugarcane were approximately 890, 970, and 215 m²/g, respectively. </w:t>
      </w:r>
      <w:r w:rsidR="00A627CD">
        <w:t>Furthermore</w:t>
      </w:r>
      <w:r w:rsidR="008924B7">
        <w:t xml:space="preserve">, the activated carbon from palm kernels showed the highest effectiveness in removing methylene blue, potassium dichromate, and silver sulfate, achieving average removal rates of 99.6%, 92.6%, and 57.7%. </w:t>
      </w:r>
      <w:r w:rsidR="00A627CD">
        <w:t>Finally. The adsorption model that best fit the results was the Freundlich model, confirming the kinetic behavior</w:t>
      </w:r>
      <w:r w:rsidR="008924B7">
        <w:t xml:space="preserve">. Overall, activated carbons produced from residual plant biomass are seen as a </w:t>
      </w:r>
      <w:r w:rsidR="00A627CD">
        <w:t>good alternative</w:t>
      </w:r>
      <w:r w:rsidR="008924B7">
        <w:t xml:space="preserve"> to improve the removal of contaminants from polluted water</w:t>
      </w:r>
      <w:r w:rsidR="00A627CD">
        <w:t xml:space="preserve"> produced by the oil &amp; gas industry</w:t>
      </w:r>
      <w:r w:rsidR="008924B7">
        <w:t>.</w:t>
      </w:r>
    </w:p>
    <w:bookmarkEnd w:id="1"/>
    <w:p w14:paraId="476B2F2E" w14:textId="7CC27453" w:rsidR="00600535" w:rsidRPr="005338FA" w:rsidRDefault="00600535" w:rsidP="0073469D">
      <w:pPr>
        <w:pStyle w:val="CETHeading1"/>
        <w:spacing w:after="0"/>
      </w:pPr>
      <w:r w:rsidRPr="005338FA">
        <w:t>Introduction</w:t>
      </w:r>
    </w:p>
    <w:p w14:paraId="3AD6EEAA" w14:textId="5E05EDBE" w:rsidR="002A34CD" w:rsidRPr="005338FA" w:rsidRDefault="005C3856" w:rsidP="00844E0A">
      <w:pPr>
        <w:tabs>
          <w:tab w:val="clear" w:pos="7100"/>
        </w:tabs>
        <w:autoSpaceDE w:val="0"/>
        <w:autoSpaceDN w:val="0"/>
        <w:adjustRightInd w:val="0"/>
        <w:spacing w:line="240" w:lineRule="auto"/>
        <w:rPr>
          <w:color w:val="000000" w:themeColor="text1"/>
        </w:rPr>
      </w:pPr>
      <w:r>
        <w:rPr>
          <w:color w:val="000000" w:themeColor="text1"/>
        </w:rPr>
        <w:t xml:space="preserve">Around the world, it’s estimated that for every barrel of oil taken out of the ground, there are between 3 and 5 barrels of </w:t>
      </w:r>
      <w:r w:rsidR="00A627CD">
        <w:rPr>
          <w:color w:val="000000" w:themeColor="text1"/>
        </w:rPr>
        <w:t>produced</w:t>
      </w:r>
      <w:r w:rsidR="000D5853">
        <w:rPr>
          <w:color w:val="000000" w:themeColor="text1"/>
        </w:rPr>
        <w:t xml:space="preserve"> </w:t>
      </w:r>
      <w:r w:rsidR="000D5853" w:rsidRPr="000D5853">
        <w:rPr>
          <w:color w:val="000000" w:themeColor="text1"/>
        </w:rPr>
        <w:t>water</w:t>
      </w:r>
      <w:r>
        <w:rPr>
          <w:color w:val="000000" w:themeColor="text1"/>
        </w:rPr>
        <w:t xml:space="preserve">. </w:t>
      </w:r>
      <w:r w:rsidR="00A627CD">
        <w:rPr>
          <w:color w:val="000000" w:themeColor="text1"/>
        </w:rPr>
        <w:t>In addition, a</w:t>
      </w:r>
      <w:r>
        <w:rPr>
          <w:color w:val="000000" w:themeColor="text1"/>
        </w:rPr>
        <w:t xml:space="preserve">s reservoirs </w:t>
      </w:r>
      <w:r w:rsidR="00A627CD">
        <w:rPr>
          <w:color w:val="000000" w:themeColor="text1"/>
        </w:rPr>
        <w:t>become</w:t>
      </w:r>
      <w:r>
        <w:rPr>
          <w:color w:val="000000" w:themeColor="text1"/>
        </w:rPr>
        <w:t xml:space="preserve"> older, this ratio tends to increase, reaching between 10 and 14 barrels of water per barrel of oil</w:t>
      </w:r>
      <w:r w:rsidR="00A627CD">
        <w:rPr>
          <w:color w:val="000000" w:themeColor="text1"/>
        </w:rPr>
        <w:t xml:space="preserve"> in mature reservoirs</w:t>
      </w:r>
      <w:r>
        <w:rPr>
          <w:color w:val="000000" w:themeColor="text1"/>
        </w:rPr>
        <w:t xml:space="preserve">. </w:t>
      </w:r>
      <w:r w:rsidR="000D5853">
        <w:rPr>
          <w:color w:val="000000" w:themeColor="text1"/>
        </w:rPr>
        <w:t>The management of</w:t>
      </w:r>
      <w:r w:rsidR="00082A66">
        <w:rPr>
          <w:color w:val="000000" w:themeColor="text1"/>
        </w:rPr>
        <w:t xml:space="preserve"> produced water not only raises operational costs but also raises concerns about environmental sustainability in oil fields. </w:t>
      </w:r>
      <w:r>
        <w:rPr>
          <w:color w:val="000000" w:themeColor="text1"/>
        </w:rPr>
        <w:t xml:space="preserve">Typically, produced water contains high levels of contaminants, such as heavy metals, dissolved organic compounds, and organic and inorganic </w:t>
      </w:r>
      <w:r w:rsidR="000D5853">
        <w:rPr>
          <w:color w:val="000000" w:themeColor="text1"/>
        </w:rPr>
        <w:t xml:space="preserve">salts </w:t>
      </w:r>
      <w:r>
        <w:rPr>
          <w:color w:val="000000" w:themeColor="text1"/>
        </w:rPr>
        <w:t xml:space="preserve">(Reza et al., 2020). Conventional treatment methods like chemical precipitation, filtration, and reverse osmosis often </w:t>
      </w:r>
      <w:r w:rsidR="007B5B1C">
        <w:rPr>
          <w:color w:val="000000" w:themeColor="text1"/>
        </w:rPr>
        <w:t>face</w:t>
      </w:r>
      <w:r>
        <w:rPr>
          <w:color w:val="000000" w:themeColor="text1"/>
        </w:rPr>
        <w:t xml:space="preserve"> economic and environmental challenges, especially when scaled up, due to infrastructure and energy </w:t>
      </w:r>
      <w:r w:rsidR="007B5B1C">
        <w:rPr>
          <w:color w:val="000000" w:themeColor="text1"/>
        </w:rPr>
        <w:t xml:space="preserve">requirements. In fact, in </w:t>
      </w:r>
      <w:r w:rsidR="007B5B1C" w:rsidRPr="007B5B1C">
        <w:rPr>
          <w:color w:val="000000" w:themeColor="text1"/>
        </w:rPr>
        <w:t xml:space="preserve">Colombia, Ecopetrol reported an average of 13.8 barrels of water per barrel of oil in 2023. This situation highlights the ongoing challenges the hydrocarbon industry faces in managing, treating, and safely disposing of contaminated water that arrives </w:t>
      </w:r>
      <w:r w:rsidR="007B5B1C">
        <w:rPr>
          <w:color w:val="000000" w:themeColor="text1"/>
        </w:rPr>
        <w:t>at</w:t>
      </w:r>
      <w:r w:rsidR="007B5B1C" w:rsidRPr="007B5B1C">
        <w:rPr>
          <w:color w:val="000000" w:themeColor="text1"/>
        </w:rPr>
        <w:t xml:space="preserve"> surface facilities</w:t>
      </w:r>
      <w:r>
        <w:rPr>
          <w:color w:val="000000" w:themeColor="text1"/>
        </w:rPr>
        <w:t xml:space="preserve">. </w:t>
      </w:r>
      <w:r w:rsidRPr="0061719B">
        <w:rPr>
          <w:color w:val="000000" w:themeColor="text1"/>
        </w:rPr>
        <w:t xml:space="preserve">In response, </w:t>
      </w:r>
      <w:r w:rsidR="0061719B">
        <w:rPr>
          <w:color w:val="000000" w:themeColor="text1"/>
        </w:rPr>
        <w:t>r</w:t>
      </w:r>
      <w:r w:rsidR="0061719B" w:rsidRPr="0061719B">
        <w:rPr>
          <w:color w:val="000000" w:themeColor="text1"/>
        </w:rPr>
        <w:t xml:space="preserve">ecent research has evaluated the use of biomass as a raw material for the </w:t>
      </w:r>
      <w:r w:rsidR="0061719B">
        <w:rPr>
          <w:color w:val="000000" w:themeColor="text1"/>
        </w:rPr>
        <w:t>pyrolytic synthesis of biomaterials</w:t>
      </w:r>
      <w:r w:rsidR="0061719B" w:rsidRPr="0061719B">
        <w:rPr>
          <w:color w:val="000000" w:themeColor="text1"/>
        </w:rPr>
        <w:t xml:space="preserve">. Several authors have noted that these biocarbons exhibit excellent adsorptive properties, making them a sustainable alternative </w:t>
      </w:r>
      <w:r w:rsidR="0061719B">
        <w:rPr>
          <w:color w:val="000000" w:themeColor="text1"/>
        </w:rPr>
        <w:t>that valorizes agricultural waste and helps mitigate environmental problems,</w:t>
      </w:r>
      <w:r w:rsidR="0061719B" w:rsidRPr="0061719B">
        <w:rPr>
          <w:color w:val="000000" w:themeColor="text1"/>
        </w:rPr>
        <w:t xml:space="preserve"> such as the treatment of production water</w:t>
      </w:r>
      <w:r w:rsidR="0061719B">
        <w:rPr>
          <w:color w:val="000000" w:themeColor="text1"/>
        </w:rPr>
        <w:t xml:space="preserve">, </w:t>
      </w:r>
      <w:r w:rsidR="006D605C">
        <w:rPr>
          <w:color w:val="000000" w:themeColor="text1"/>
        </w:rPr>
        <w:t>prov</w:t>
      </w:r>
      <w:r w:rsidR="0061719B">
        <w:rPr>
          <w:color w:val="000000" w:themeColor="text1"/>
        </w:rPr>
        <w:t>ing in</w:t>
      </w:r>
      <w:r w:rsidR="006D605C">
        <w:rPr>
          <w:color w:val="000000" w:themeColor="text1"/>
        </w:rPr>
        <w:t xml:space="preserve"> their</w:t>
      </w:r>
      <w:r w:rsidR="0061719B">
        <w:rPr>
          <w:color w:val="000000" w:themeColor="text1"/>
        </w:rPr>
        <w:t xml:space="preserve"> investigations the</w:t>
      </w:r>
      <w:r w:rsidR="006D605C">
        <w:rPr>
          <w:color w:val="000000" w:themeColor="text1"/>
        </w:rPr>
        <w:t xml:space="preserve"> effectiveness in removing organic and </w:t>
      </w:r>
      <w:r w:rsidR="006D605C">
        <w:rPr>
          <w:color w:val="000000" w:themeColor="text1"/>
        </w:rPr>
        <w:lastRenderedPageBreak/>
        <w:t>inorganic pollutants, such as heavy metals and salts (Bamerdhah et al., 2025; Kakom et al., 2023; Nazbakhsh et al., 2025; Tejada et al., 2017).</w:t>
      </w:r>
    </w:p>
    <w:p w14:paraId="3D3C1D71" w14:textId="54023DA3" w:rsidR="002A34CD" w:rsidRPr="00BB063F" w:rsidRDefault="009413A3" w:rsidP="009E1904">
      <w:pPr>
        <w:tabs>
          <w:tab w:val="clear" w:pos="7100"/>
        </w:tabs>
        <w:autoSpaceDE w:val="0"/>
        <w:autoSpaceDN w:val="0"/>
        <w:adjustRightInd w:val="0"/>
        <w:spacing w:line="240" w:lineRule="auto"/>
        <w:rPr>
          <w:rFonts w:cs="Arial"/>
          <w:color w:val="000000" w:themeColor="text1"/>
        </w:rPr>
      </w:pPr>
      <w:r>
        <w:rPr>
          <w:rFonts w:cs="Arial"/>
          <w:color w:val="000000" w:themeColor="text1"/>
        </w:rPr>
        <w:t xml:space="preserve">In this context, valorizing the main agro-industrial residues in the department of Santander, such as sugarcane bagasse, cocoa husks, and palm kernel shells (PKS), offers an interesting and environmentally friendly approach to producing activated carbons via pyrolysis. These biomasses are of particular interest due to their physicochemical properties, especially their high cellulose, hemicellulose, and lignin content, which enable the conversion of raw materials into value-added products such as bio-oil and biochar. The thermal process applied is pyrolysis, which involves the thermal decomposition of biomass at elevated temperatures (typically 350–900 °C) under oxygen-free (inert) conditions. This not only allows the production of activated carbon materials but also yields pyrolytic liquids that may serve as renewable fuels and as green hydrogen production. </w:t>
      </w:r>
      <w:r w:rsidR="006D605C">
        <w:rPr>
          <w:rFonts w:cs="Arial"/>
          <w:color w:val="000000" w:themeColor="text1"/>
        </w:rPr>
        <w:t xml:space="preserve">(Mevira Setiawan et al., 2025; Nusrat Aman et al., 2023; Youssef et al., 2024). </w:t>
      </w:r>
      <w:r w:rsidR="00082A66">
        <w:rPr>
          <w:rFonts w:cs="Arial"/>
          <w:color w:val="000000" w:themeColor="text1"/>
        </w:rPr>
        <w:t>Furthermore, this biomass-to-materials approach supports the principles of a circular and green economy by encouraging the reuse of residues, reducing environmental impacts, and creating valuable products from renewable resources</w:t>
      </w:r>
      <w:r>
        <w:rPr>
          <w:rFonts w:cs="Arial"/>
          <w:color w:val="000000" w:themeColor="text1"/>
        </w:rPr>
        <w:t xml:space="preserve"> </w:t>
      </w:r>
      <w:r w:rsidR="00082A66">
        <w:rPr>
          <w:rFonts w:cs="Arial"/>
          <w:color w:val="000000" w:themeColor="text1"/>
        </w:rPr>
        <w:t>(Alonge &amp; Obayopo, 2023).</w:t>
      </w:r>
      <w:r w:rsidR="006D605C">
        <w:rPr>
          <w:rFonts w:cs="Arial"/>
          <w:color w:val="000000" w:themeColor="text1"/>
        </w:rPr>
        <w:t xml:space="preserve"> </w:t>
      </w:r>
      <w:r w:rsidR="00BB063F">
        <w:rPr>
          <w:rFonts w:cs="Arial"/>
          <w:color w:val="000000" w:themeColor="text1"/>
        </w:rPr>
        <w:t>Therefore, f</w:t>
      </w:r>
      <w:r>
        <w:rPr>
          <w:rFonts w:cs="Arial"/>
          <w:color w:val="000000" w:themeColor="text1"/>
        </w:rPr>
        <w:t xml:space="preserve">ocusing on solid </w:t>
      </w:r>
      <w:r w:rsidR="00BB063F">
        <w:rPr>
          <w:rFonts w:cs="Arial"/>
          <w:color w:val="000000" w:themeColor="text1"/>
        </w:rPr>
        <w:t>pyrolytic products</w:t>
      </w:r>
      <w:r>
        <w:rPr>
          <w:rFonts w:cs="Arial"/>
          <w:color w:val="000000" w:themeColor="text1"/>
        </w:rPr>
        <w:t xml:space="preserve">, </w:t>
      </w:r>
      <w:r w:rsidR="00BB063F">
        <w:rPr>
          <w:rFonts w:cs="Arial"/>
          <w:color w:val="000000" w:themeColor="text1"/>
        </w:rPr>
        <w:t>biochar can be subjected to activation processes to create activated carbons with enhanced properties. Chemical activation with</w:t>
      </w:r>
      <w:r w:rsidR="00082A66">
        <w:rPr>
          <w:rFonts w:cs="Arial"/>
          <w:color w:val="000000" w:themeColor="text1"/>
        </w:rPr>
        <w:t xml:space="preserve"> agents such as</w:t>
      </w:r>
      <w:r w:rsidR="006D605C">
        <w:rPr>
          <w:rFonts w:cs="Arial"/>
          <w:color w:val="000000" w:themeColor="text1"/>
        </w:rPr>
        <w:t xml:space="preserve"> CO</w:t>
      </w:r>
      <w:r w:rsidR="006D605C" w:rsidRPr="009413A3">
        <w:rPr>
          <w:rFonts w:cs="Arial"/>
          <w:color w:val="000000" w:themeColor="text1"/>
          <w:vertAlign w:val="subscript"/>
        </w:rPr>
        <w:t>2</w:t>
      </w:r>
      <w:r w:rsidR="006D605C">
        <w:rPr>
          <w:rFonts w:cs="Arial"/>
          <w:color w:val="000000" w:themeColor="text1"/>
        </w:rPr>
        <w:t>, KOH, or H3PO4 can significantly improve adsorption performance by developing a more complex pore network and increasing the specific surface area available for contaminant removal</w:t>
      </w:r>
      <w:r w:rsidR="00BB063F">
        <w:rPr>
          <w:rFonts w:cs="Arial"/>
          <w:color w:val="000000" w:themeColor="text1"/>
        </w:rPr>
        <w:t xml:space="preserve"> applications</w:t>
      </w:r>
      <w:r w:rsidR="006D605C">
        <w:rPr>
          <w:rFonts w:cs="Arial"/>
          <w:color w:val="000000" w:themeColor="text1"/>
        </w:rPr>
        <w:t xml:space="preserve"> (Contescu et al., 2018). </w:t>
      </w:r>
      <w:r w:rsidR="00082A66">
        <w:rPr>
          <w:rFonts w:cs="Arial"/>
          <w:color w:val="000000" w:themeColor="text1"/>
        </w:rPr>
        <w:t xml:space="preserve">Previous research has demonstrated that combining pyrolysis with chemical activation creates activated carbons with highly developed micro- and mesoporosity, making them effective for removing heavy metals and organic pollutants from wastewater (Bamerdhah et al., 2025). Consequently, this study </w:t>
      </w:r>
      <w:r w:rsidR="00BB063F">
        <w:rPr>
          <w:rFonts w:cs="Arial"/>
          <w:color w:val="000000" w:themeColor="text1"/>
        </w:rPr>
        <w:t>aims</w:t>
      </w:r>
      <w:r w:rsidR="00082A66">
        <w:rPr>
          <w:rFonts w:cs="Arial"/>
          <w:color w:val="000000" w:themeColor="text1"/>
        </w:rPr>
        <w:t xml:space="preserve"> to synthesize activated carbons derived from three types of residual biomass: sugarcane bagasse, cocoa husks, and palm </w:t>
      </w:r>
      <w:r w:rsidR="00BB063F">
        <w:rPr>
          <w:rFonts w:cs="Arial"/>
          <w:color w:val="000000" w:themeColor="text1"/>
        </w:rPr>
        <w:t xml:space="preserve">kernel shells, </w:t>
      </w:r>
      <w:r w:rsidR="009969F3">
        <w:rPr>
          <w:rFonts w:cs="Arial"/>
          <w:color w:val="000000" w:themeColor="text1"/>
        </w:rPr>
        <w:t>to evaluate</w:t>
      </w:r>
      <w:r w:rsidR="00BB063F">
        <w:rPr>
          <w:rFonts w:cs="Arial"/>
          <w:color w:val="000000" w:themeColor="text1"/>
        </w:rPr>
        <w:t xml:space="preserve"> the adsorption performance in the treatment of synthetic waters contaminated with </w:t>
      </w:r>
      <w:r w:rsidR="00BB063F" w:rsidRPr="00BB063F">
        <w:rPr>
          <w:rFonts w:cs="Arial"/>
          <w:color w:val="000000" w:themeColor="text1"/>
        </w:rPr>
        <w:t>methylene blue, potassium dichromate, and silver sulfate</w:t>
      </w:r>
      <w:r w:rsidR="009969F3">
        <w:rPr>
          <w:rFonts w:cs="Arial"/>
          <w:color w:val="000000" w:themeColor="text1"/>
        </w:rPr>
        <w:t xml:space="preserve"> at concentrations representative of petroleum industry produced water. Finally, Activated carbons (AC) were characterized using infrared spectroscopy (FTIR-ATR) and BET surface area analysis. Adsorption experiments were quantified by UV–Vis spectroscopy and interpreted using adsorption isotherm models to identify the optimal residual biomass for conversion into an adsorbent material. </w:t>
      </w:r>
    </w:p>
    <w:p w14:paraId="351E7CA8" w14:textId="03CB9FF8" w:rsidR="008823D2" w:rsidRPr="005338FA" w:rsidRDefault="00AE77B0" w:rsidP="00B910AB">
      <w:pPr>
        <w:pStyle w:val="CETHeading1"/>
        <w:spacing w:after="0"/>
        <w:rPr>
          <w:color w:val="000000" w:themeColor="text1"/>
        </w:rPr>
      </w:pPr>
      <w:r w:rsidRPr="005338FA">
        <w:rPr>
          <w:color w:val="000000" w:themeColor="text1"/>
        </w:rPr>
        <w:t xml:space="preserve">Methodology </w:t>
      </w:r>
    </w:p>
    <w:p w14:paraId="06442BC8" w14:textId="07559A81" w:rsidR="00807931" w:rsidRPr="005338FA" w:rsidRDefault="00AE77B0" w:rsidP="00B910AB">
      <w:pPr>
        <w:pStyle w:val="CETheadingx"/>
        <w:spacing w:before="240" w:after="0"/>
        <w:rPr>
          <w:lang w:val="en-US"/>
        </w:rPr>
      </w:pPr>
      <w:r w:rsidRPr="005338FA">
        <w:rPr>
          <w:lang w:val="en-US"/>
        </w:rPr>
        <w:t xml:space="preserve">Materials </w:t>
      </w:r>
    </w:p>
    <w:p w14:paraId="44400341" w14:textId="245CF644" w:rsidR="00813426" w:rsidRPr="005338FA" w:rsidRDefault="00752DF5" w:rsidP="00813426">
      <w:pPr>
        <w:pStyle w:val="CETBodytext"/>
        <w:rPr>
          <w:color w:val="000000" w:themeColor="text1"/>
        </w:rPr>
      </w:pPr>
      <w:r>
        <w:rPr>
          <w:color w:val="000000" w:themeColor="text1"/>
        </w:rPr>
        <w:t>Cocoa husks, sugarcane bagasse, and palm kernel shells were chosen as precursor materials for activated carbon because they are readily available and abundant agricultural residues. Model contaminants such as methylene blue, potassium dichromate (K</w:t>
      </w:r>
      <w:r w:rsidRPr="009969F3">
        <w:rPr>
          <w:color w:val="000000" w:themeColor="text1"/>
          <w:vertAlign w:val="subscript"/>
        </w:rPr>
        <w:t>2</w:t>
      </w:r>
      <w:r>
        <w:rPr>
          <w:color w:val="000000" w:themeColor="text1"/>
        </w:rPr>
        <w:t>Cr</w:t>
      </w:r>
      <w:r w:rsidRPr="009969F3">
        <w:rPr>
          <w:color w:val="000000" w:themeColor="text1"/>
          <w:vertAlign w:val="subscript"/>
        </w:rPr>
        <w:t>2</w:t>
      </w:r>
      <w:r>
        <w:rPr>
          <w:color w:val="000000" w:themeColor="text1"/>
        </w:rPr>
        <w:t>O</w:t>
      </w:r>
      <w:r w:rsidRPr="009969F3">
        <w:rPr>
          <w:color w:val="000000" w:themeColor="text1"/>
          <w:vertAlign w:val="subscript"/>
        </w:rPr>
        <w:t>7</w:t>
      </w:r>
      <w:r>
        <w:rPr>
          <w:color w:val="000000" w:themeColor="text1"/>
        </w:rPr>
        <w:t>), and silver sulfate (Ag</w:t>
      </w:r>
      <w:r w:rsidRPr="009969F3">
        <w:rPr>
          <w:color w:val="000000" w:themeColor="text1"/>
          <w:vertAlign w:val="subscript"/>
        </w:rPr>
        <w:t>2</w:t>
      </w:r>
      <w:r>
        <w:rPr>
          <w:color w:val="000000" w:themeColor="text1"/>
        </w:rPr>
        <w:t>SO</w:t>
      </w:r>
      <w:r w:rsidRPr="009969F3">
        <w:rPr>
          <w:color w:val="000000" w:themeColor="text1"/>
          <w:vertAlign w:val="subscript"/>
        </w:rPr>
        <w:t>4</w:t>
      </w:r>
      <w:r>
        <w:rPr>
          <w:color w:val="000000" w:themeColor="text1"/>
        </w:rPr>
        <w:t xml:space="preserve">) were used to </w:t>
      </w:r>
      <w:r w:rsidR="00974681">
        <w:rPr>
          <w:color w:val="000000" w:themeColor="text1"/>
        </w:rPr>
        <w:t>represent</w:t>
      </w:r>
      <w:r>
        <w:rPr>
          <w:color w:val="000000" w:themeColor="text1"/>
        </w:rPr>
        <w:t xml:space="preserve"> the salinity and metal content </w:t>
      </w:r>
      <w:r w:rsidR="00974681">
        <w:rPr>
          <w:color w:val="000000" w:themeColor="text1"/>
        </w:rPr>
        <w:t>commonly</w:t>
      </w:r>
      <w:r>
        <w:rPr>
          <w:color w:val="000000" w:themeColor="text1"/>
        </w:rPr>
        <w:t xml:space="preserve"> found in water produced by the petroleum industry. All chemicals used in the study were obtained from Sigma-Aldrich with a purity of 99%. The biomass was chemically activated using phosphoric acid (H</w:t>
      </w:r>
      <w:r w:rsidRPr="009969F3">
        <w:rPr>
          <w:color w:val="000000" w:themeColor="text1"/>
          <w:vertAlign w:val="subscript"/>
        </w:rPr>
        <w:t>3</w:t>
      </w:r>
      <w:r>
        <w:rPr>
          <w:color w:val="000000" w:themeColor="text1"/>
        </w:rPr>
        <w:t>PO</w:t>
      </w:r>
      <w:r w:rsidRPr="009969F3">
        <w:rPr>
          <w:color w:val="000000" w:themeColor="text1"/>
          <w:vertAlign w:val="subscript"/>
        </w:rPr>
        <w:t>4</w:t>
      </w:r>
      <w:r>
        <w:rPr>
          <w:color w:val="000000" w:themeColor="text1"/>
        </w:rPr>
        <w:t>, 95% purity).</w:t>
      </w:r>
    </w:p>
    <w:p w14:paraId="2611A8A1" w14:textId="7D58F637" w:rsidR="002D4BBC" w:rsidRPr="005338FA" w:rsidRDefault="002D4BBC" w:rsidP="001740D8">
      <w:pPr>
        <w:pStyle w:val="CETBodytext"/>
        <w:spacing w:before="240"/>
        <w:rPr>
          <w:b/>
          <w:bCs/>
          <w:color w:val="000000" w:themeColor="text1"/>
        </w:rPr>
      </w:pPr>
      <w:r w:rsidRPr="005338FA">
        <w:rPr>
          <w:b/>
          <w:bCs/>
          <w:color w:val="000000" w:themeColor="text1"/>
        </w:rPr>
        <w:t xml:space="preserve">2.2 </w:t>
      </w:r>
      <w:r w:rsidR="001740D8" w:rsidRPr="005338FA">
        <w:rPr>
          <w:b/>
          <w:bCs/>
          <w:color w:val="000000" w:themeColor="text1"/>
        </w:rPr>
        <w:t>Biomass preparation</w:t>
      </w:r>
    </w:p>
    <w:p w14:paraId="3499088F" w14:textId="237AF1E5" w:rsidR="00291132" w:rsidRPr="005338FA" w:rsidRDefault="00752DF5" w:rsidP="00085E0D">
      <w:pPr>
        <w:pStyle w:val="CETBodytext"/>
        <w:rPr>
          <w:color w:val="000000" w:themeColor="text1"/>
        </w:rPr>
      </w:pPr>
      <w:r>
        <w:rPr>
          <w:color w:val="000000" w:themeColor="text1"/>
        </w:rPr>
        <w:t xml:space="preserve">The biomass was first ground and left to air-dry for </w:t>
      </w:r>
      <w:r w:rsidR="009969F3">
        <w:rPr>
          <w:color w:val="000000" w:themeColor="text1"/>
        </w:rPr>
        <w:t>3</w:t>
      </w:r>
      <w:r>
        <w:rPr>
          <w:color w:val="000000" w:themeColor="text1"/>
        </w:rPr>
        <w:t xml:space="preserve"> days (72h). Following that, it was oven-dried at 105 °C until its weight stabilized, which helped to reduce any residual moisture. The dried material was sieved with a Gran Test–Pinzuar sieve shaker to produce particles measuring between 40 and 50 mesh, ensuring consistency for the pyrolysis process.</w:t>
      </w:r>
    </w:p>
    <w:p w14:paraId="748A2B73" w14:textId="6AC20E45" w:rsidR="002D4BBC" w:rsidRPr="005338FA" w:rsidRDefault="009E1904" w:rsidP="003F6B0F">
      <w:pPr>
        <w:pStyle w:val="CETheadingx"/>
        <w:numPr>
          <w:ilvl w:val="2"/>
          <w:numId w:val="23"/>
        </w:numPr>
        <w:spacing w:before="240" w:after="0"/>
        <w:rPr>
          <w:lang w:val="en-US"/>
        </w:rPr>
      </w:pPr>
      <w:r w:rsidRPr="005338FA">
        <w:rPr>
          <w:lang w:val="en-US"/>
        </w:rPr>
        <w:t>Thermogravimetric analyses</w:t>
      </w:r>
      <w:r w:rsidR="002D4BBC" w:rsidRPr="005338FA">
        <w:rPr>
          <w:lang w:val="en-US"/>
        </w:rPr>
        <w:t xml:space="preserve"> (TGA)</w:t>
      </w:r>
    </w:p>
    <w:p w14:paraId="26C7F1D2" w14:textId="479E0E4A" w:rsidR="002D4BBC" w:rsidRPr="005338FA" w:rsidRDefault="00752DF5" w:rsidP="002D4BBC">
      <w:pPr>
        <w:pStyle w:val="CETBodytext"/>
        <w:rPr>
          <w:color w:val="000000" w:themeColor="text1"/>
        </w:rPr>
      </w:pPr>
      <w:r>
        <w:rPr>
          <w:color w:val="000000" w:themeColor="text1"/>
        </w:rPr>
        <w:t xml:space="preserve">Thermogravimetric analysis (TGA) was performed using a TA Instruments Discovery 5500 series analyzer to determine </w:t>
      </w:r>
      <w:r w:rsidR="00923BCA">
        <w:rPr>
          <w:color w:val="000000" w:themeColor="text1"/>
        </w:rPr>
        <w:t>optimal</w:t>
      </w:r>
      <w:r>
        <w:rPr>
          <w:color w:val="000000" w:themeColor="text1"/>
        </w:rPr>
        <w:t xml:space="preserve"> pyrolysis temperatures for each type of biomass. Approximately 10 mg of each sample was heated from 30 to 950 °C at a rate of 10 °C</w:t>
      </w:r>
      <w:r w:rsidR="005334F1">
        <w:rPr>
          <w:color w:val="000000" w:themeColor="text1"/>
        </w:rPr>
        <w:t>/min</w:t>
      </w:r>
      <w:r>
        <w:rPr>
          <w:color w:val="000000" w:themeColor="text1"/>
        </w:rPr>
        <w:t xml:space="preserve"> in a nitrogen atmosphere</w:t>
      </w:r>
      <w:r w:rsidR="005334F1">
        <w:rPr>
          <w:color w:val="000000" w:themeColor="text1"/>
        </w:rPr>
        <w:t xml:space="preserve"> (inert)</w:t>
      </w:r>
      <w:r>
        <w:rPr>
          <w:color w:val="000000" w:themeColor="text1"/>
        </w:rPr>
        <w:t>.</w:t>
      </w:r>
      <w:r w:rsidR="002D4BBC" w:rsidRPr="005338FA">
        <w:rPr>
          <w:color w:val="000000" w:themeColor="text1"/>
        </w:rPr>
        <w:t xml:space="preserve"> </w:t>
      </w:r>
    </w:p>
    <w:p w14:paraId="75DB08C6" w14:textId="53F2821F" w:rsidR="009474B1" w:rsidRPr="005338FA" w:rsidRDefault="001740D8" w:rsidP="003F6B0F">
      <w:pPr>
        <w:pStyle w:val="CETheadingx"/>
        <w:numPr>
          <w:ilvl w:val="2"/>
          <w:numId w:val="23"/>
        </w:numPr>
        <w:spacing w:before="240" w:after="0"/>
        <w:rPr>
          <w:lang w:val="en-US"/>
        </w:rPr>
      </w:pPr>
      <w:r w:rsidRPr="005338FA">
        <w:rPr>
          <w:lang w:val="en-US"/>
        </w:rPr>
        <w:t xml:space="preserve">Synthesis and </w:t>
      </w:r>
      <w:r w:rsidR="006B2FF9" w:rsidRPr="005338FA">
        <w:rPr>
          <w:lang w:val="en-US"/>
        </w:rPr>
        <w:t>carbon activation</w:t>
      </w:r>
    </w:p>
    <w:p w14:paraId="3B91F5DA" w14:textId="07135164" w:rsidR="00923BCA" w:rsidRPr="005338FA" w:rsidRDefault="00974681" w:rsidP="00813426">
      <w:pPr>
        <w:pStyle w:val="CETBodytext"/>
        <w:rPr>
          <w:color w:val="000000" w:themeColor="text1"/>
        </w:rPr>
      </w:pPr>
      <w:r>
        <w:rPr>
          <w:color w:val="000000" w:themeColor="text1"/>
        </w:rPr>
        <w:t xml:space="preserve">Activated carbons were </w:t>
      </w:r>
      <w:r w:rsidR="005334F1">
        <w:rPr>
          <w:color w:val="000000" w:themeColor="text1"/>
        </w:rPr>
        <w:t>synthesized</w:t>
      </w:r>
      <w:r>
        <w:rPr>
          <w:color w:val="000000" w:themeColor="text1"/>
        </w:rPr>
        <w:t xml:space="preserve"> using a combined process of chemical activation and thermal treatment. Biomass was soaked in phosphoric acid (H</w:t>
      </w:r>
      <w:r w:rsidRPr="005334F1">
        <w:rPr>
          <w:color w:val="000000" w:themeColor="text1"/>
          <w:vertAlign w:val="subscript"/>
        </w:rPr>
        <w:t>3</w:t>
      </w:r>
      <w:r>
        <w:rPr>
          <w:color w:val="000000" w:themeColor="text1"/>
        </w:rPr>
        <w:t>PO</w:t>
      </w:r>
      <w:r w:rsidRPr="005334F1">
        <w:rPr>
          <w:color w:val="000000" w:themeColor="text1"/>
          <w:vertAlign w:val="subscript"/>
        </w:rPr>
        <w:t>4</w:t>
      </w:r>
      <w:r>
        <w:rPr>
          <w:color w:val="000000" w:themeColor="text1"/>
        </w:rPr>
        <w:t xml:space="preserve">) at a ratio of 1:5 </w:t>
      </w:r>
      <w:r w:rsidR="00923BCA">
        <w:rPr>
          <w:color w:val="000000" w:themeColor="text1"/>
        </w:rPr>
        <w:t>for 1 hour</w:t>
      </w:r>
      <w:r>
        <w:rPr>
          <w:color w:val="000000" w:themeColor="text1"/>
        </w:rPr>
        <w:t xml:space="preserve">. After impregnation, the material was pre-dried at 150 °C to remove moisture, then subjected to pyrolysis </w:t>
      </w:r>
      <w:r w:rsidR="00923BCA">
        <w:rPr>
          <w:color w:val="000000" w:themeColor="text1"/>
        </w:rPr>
        <w:t>in the experimental setup shown in Figure</w:t>
      </w:r>
      <w:r>
        <w:rPr>
          <w:color w:val="000000" w:themeColor="text1"/>
        </w:rPr>
        <w:t xml:space="preserve"> 1</w:t>
      </w:r>
      <w:r w:rsidR="005334F1">
        <w:rPr>
          <w:color w:val="000000" w:themeColor="text1"/>
        </w:rPr>
        <w:t>, where a</w:t>
      </w:r>
      <w:r w:rsidR="00923BCA" w:rsidRPr="00923BCA">
        <w:rPr>
          <w:color w:val="000000" w:themeColor="text1"/>
        </w:rPr>
        <w:t xml:space="preserve"> horizontal tubular reactor was placed inside a Carbolite UN 110 furnace to </w:t>
      </w:r>
      <w:r w:rsidR="00CF273B">
        <w:rPr>
          <w:color w:val="000000" w:themeColor="text1"/>
        </w:rPr>
        <w:t>control and maintain a specific operating temperature</w:t>
      </w:r>
      <w:r w:rsidR="005334F1">
        <w:rPr>
          <w:color w:val="000000" w:themeColor="text1"/>
        </w:rPr>
        <w:t>, and</w:t>
      </w:r>
      <w:r w:rsidR="00923BCA" w:rsidRPr="00923BCA">
        <w:rPr>
          <w:color w:val="000000" w:themeColor="text1"/>
        </w:rPr>
        <w:t xml:space="preserve"> </w:t>
      </w:r>
      <w:r w:rsidR="005334F1">
        <w:rPr>
          <w:color w:val="000000" w:themeColor="text1"/>
        </w:rPr>
        <w:t>p</w:t>
      </w:r>
      <w:r w:rsidR="00923BCA" w:rsidRPr="00923BCA">
        <w:rPr>
          <w:color w:val="000000" w:themeColor="text1"/>
        </w:rPr>
        <w:t>yrolysis experiments were carried out under an inert nitrogen atmosphere at a flow rate of 20 mL/min and 430 °C for 30 minutes. After the reaction, the resulting solid was washed with distilled water until the pH stabilized around 6 to 7, indicating neutrality, and then dried at 100 °C for 24 hours</w:t>
      </w:r>
      <w:r w:rsidR="00635F6B">
        <w:rPr>
          <w:color w:val="000000" w:themeColor="text1"/>
        </w:rPr>
        <w:t>.</w:t>
      </w:r>
    </w:p>
    <w:p w14:paraId="2B45201C" w14:textId="77777777" w:rsidR="00813426" w:rsidRPr="005338FA" w:rsidRDefault="00813426" w:rsidP="00813426">
      <w:pPr>
        <w:pStyle w:val="CETBodytext"/>
        <w:jc w:val="left"/>
      </w:pPr>
      <w:r w:rsidRPr="005338FA">
        <w:rPr>
          <w:b/>
          <w:bCs/>
          <w:noProof/>
        </w:rPr>
        <w:lastRenderedPageBreak/>
        <w:drawing>
          <wp:inline distT="0" distB="0" distL="0" distR="0" wp14:anchorId="55329735" wp14:editId="090D4239">
            <wp:extent cx="2991350" cy="1046480"/>
            <wp:effectExtent l="0" t="0" r="0" b="1270"/>
            <wp:docPr id="16752546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5462" name="Imagen 1" descr="Diagrama&#10;&#10;El contenido generado por IA puede ser incorrecto."/>
                    <pic:cNvPicPr/>
                  </pic:nvPicPr>
                  <pic:blipFill>
                    <a:blip r:embed="rId10"/>
                    <a:stretch>
                      <a:fillRect/>
                    </a:stretch>
                  </pic:blipFill>
                  <pic:spPr>
                    <a:xfrm>
                      <a:off x="0" y="0"/>
                      <a:ext cx="3025533" cy="1058438"/>
                    </a:xfrm>
                    <a:prstGeom prst="rect">
                      <a:avLst/>
                    </a:prstGeom>
                  </pic:spPr>
                </pic:pic>
              </a:graphicData>
            </a:graphic>
          </wp:inline>
        </w:drawing>
      </w:r>
    </w:p>
    <w:p w14:paraId="6FD4C1A3" w14:textId="2B9A4124" w:rsidR="0034752B" w:rsidRPr="005338FA" w:rsidRDefault="00813426" w:rsidP="00E32A03">
      <w:pPr>
        <w:pStyle w:val="CETCaption"/>
        <w:spacing w:before="0"/>
      </w:pPr>
      <w:r w:rsidRPr="005338FA">
        <w:rPr>
          <w:bCs/>
        </w:rPr>
        <w:t>Figure 1:</w:t>
      </w:r>
      <w:r w:rsidRPr="005338FA">
        <w:t xml:space="preserve"> </w:t>
      </w:r>
      <w:r w:rsidR="001740D8" w:rsidRPr="005338FA">
        <w:t>Experimental setup for pyrolysis tests in a tubular reactor</w:t>
      </w:r>
      <w:r w:rsidRPr="005338FA">
        <w:t xml:space="preserve">. 1) </w:t>
      </w:r>
      <w:r w:rsidR="001740D8" w:rsidRPr="005338FA">
        <w:t>Nitrogen cylinder</w:t>
      </w:r>
      <w:r w:rsidRPr="005338FA">
        <w:t>. 2) Carbolite</w:t>
      </w:r>
      <w:r w:rsidR="001740D8" w:rsidRPr="005338FA">
        <w:t xml:space="preserve"> furnace</w:t>
      </w:r>
      <w:r w:rsidRPr="005338FA">
        <w:t xml:space="preserve">. 3) </w:t>
      </w:r>
      <w:r w:rsidR="001740D8" w:rsidRPr="005338FA">
        <w:t>T</w:t>
      </w:r>
      <w:r w:rsidRPr="005338FA">
        <w:t>ubular</w:t>
      </w:r>
      <w:r w:rsidR="001740D8" w:rsidRPr="005338FA">
        <w:t xml:space="preserve"> reactor</w:t>
      </w:r>
      <w:r w:rsidRPr="005338FA">
        <w:t xml:space="preserve">. 4) </w:t>
      </w:r>
      <w:r w:rsidR="001740D8" w:rsidRPr="005338FA">
        <w:t>Liquid collector</w:t>
      </w:r>
      <w:r w:rsidRPr="005338FA">
        <w:t xml:space="preserve"> (León et al., 2022). </w:t>
      </w:r>
      <w:r w:rsidR="00EC276E" w:rsidRPr="005338FA">
        <w:t xml:space="preserve"> </w:t>
      </w:r>
    </w:p>
    <w:p w14:paraId="4AFB2CF7" w14:textId="3DBC57FC" w:rsidR="0039138D" w:rsidRPr="005338FA" w:rsidRDefault="009E1904" w:rsidP="00A25879">
      <w:pPr>
        <w:pStyle w:val="CETheadingx"/>
        <w:spacing w:before="240" w:after="0"/>
        <w:rPr>
          <w:lang w:val="en-US"/>
        </w:rPr>
      </w:pPr>
      <w:r w:rsidRPr="005338FA">
        <w:rPr>
          <w:lang w:val="en-US"/>
        </w:rPr>
        <w:t>Characterization of the activated carbons</w:t>
      </w:r>
    </w:p>
    <w:p w14:paraId="05E29DD7" w14:textId="50AD1E10" w:rsidR="00A345DB" w:rsidRPr="005338FA" w:rsidRDefault="005334F1" w:rsidP="005338FA">
      <w:pPr>
        <w:pStyle w:val="CETBodytext"/>
        <w:rPr>
          <w:color w:val="000000" w:themeColor="text1"/>
        </w:rPr>
      </w:pPr>
      <w:r>
        <w:rPr>
          <w:color w:val="000000" w:themeColor="text1"/>
        </w:rPr>
        <w:t>T</w:t>
      </w:r>
      <w:r w:rsidR="000C1D43">
        <w:rPr>
          <w:color w:val="000000" w:themeColor="text1"/>
        </w:rPr>
        <w:t xml:space="preserve">he structural and chemical </w:t>
      </w:r>
      <w:r>
        <w:rPr>
          <w:color w:val="000000" w:themeColor="text1"/>
        </w:rPr>
        <w:t>properties</w:t>
      </w:r>
      <w:r w:rsidR="000C1D43">
        <w:rPr>
          <w:color w:val="000000" w:themeColor="text1"/>
        </w:rPr>
        <w:t xml:space="preserve"> of the solid materials </w:t>
      </w:r>
      <w:r>
        <w:rPr>
          <w:color w:val="000000" w:themeColor="text1"/>
        </w:rPr>
        <w:t xml:space="preserve">were evaluated </w:t>
      </w:r>
      <w:r w:rsidR="000C1D43">
        <w:rPr>
          <w:color w:val="000000" w:themeColor="text1"/>
        </w:rPr>
        <w:t>through two main methods. Initially, ATR–FTIR spectroscopy</w:t>
      </w:r>
      <w:r>
        <w:rPr>
          <w:color w:val="000000" w:themeColor="text1"/>
        </w:rPr>
        <w:t xml:space="preserve"> was performed using a </w:t>
      </w:r>
      <w:r w:rsidR="00775815">
        <w:rPr>
          <w:color w:val="000000" w:themeColor="text1"/>
        </w:rPr>
        <w:t>Thermo Scientific Nicolet Summit X</w:t>
      </w:r>
      <w:r>
        <w:rPr>
          <w:color w:val="000000" w:themeColor="text1"/>
        </w:rPr>
        <w:t xml:space="preserve"> spectrometer </w:t>
      </w:r>
      <w:r w:rsidR="002D1546">
        <w:rPr>
          <w:color w:val="000000" w:themeColor="text1"/>
        </w:rPr>
        <w:t>operating over 400–4000 cm</w:t>
      </w:r>
      <w:r w:rsidR="002D1546" w:rsidRPr="002D1546">
        <w:rPr>
          <w:color w:val="000000" w:themeColor="text1"/>
          <w:vertAlign w:val="superscript"/>
        </w:rPr>
        <w:t>-1</w:t>
      </w:r>
      <w:r w:rsidR="002D1546">
        <w:rPr>
          <w:color w:val="000000" w:themeColor="text1"/>
        </w:rPr>
        <w:t>, with 32 scans collected to obtain absorption spectra of the analytes and</w:t>
      </w:r>
      <w:r w:rsidR="000C1D43">
        <w:rPr>
          <w:color w:val="000000" w:themeColor="text1"/>
        </w:rPr>
        <w:t xml:space="preserve"> identify functional groups such as O–H, C=O, and C–O–C. Subsequently, BET surface area analysis was carried out to measure the specific surface area through nitrogen physisorption at 77 K</w:t>
      </w:r>
      <w:r w:rsidR="00775815">
        <w:rPr>
          <w:color w:val="000000" w:themeColor="text1"/>
        </w:rPr>
        <w:t xml:space="preserve"> </w:t>
      </w:r>
      <w:r w:rsidR="000C1D43">
        <w:rPr>
          <w:color w:val="000000" w:themeColor="text1"/>
        </w:rPr>
        <w:t>u</w:t>
      </w:r>
      <w:r w:rsidR="00775815">
        <w:rPr>
          <w:color w:val="000000" w:themeColor="text1"/>
        </w:rPr>
        <w:t>sing</w:t>
      </w:r>
      <w:r w:rsidR="000C1D43">
        <w:rPr>
          <w:color w:val="000000" w:themeColor="text1"/>
        </w:rPr>
        <w:t xml:space="preserve"> a Micromeritics 3Flex instrument. Prior to analysis, the samples were degassed at 200 °C under vacuum (6 Pa) for 8 hours.</w:t>
      </w:r>
    </w:p>
    <w:p w14:paraId="0594F9A5" w14:textId="4D85E448" w:rsidR="009474B1" w:rsidRPr="005338FA" w:rsidRDefault="009474B1" w:rsidP="005D3D83">
      <w:pPr>
        <w:pStyle w:val="CETBodytext"/>
        <w:spacing w:before="240"/>
        <w:rPr>
          <w:b/>
          <w:bCs/>
        </w:rPr>
      </w:pPr>
      <w:r w:rsidRPr="005338FA">
        <w:rPr>
          <w:b/>
          <w:bCs/>
        </w:rPr>
        <w:t xml:space="preserve">2.6 </w:t>
      </w:r>
      <w:r w:rsidR="009E1904" w:rsidRPr="005338FA">
        <w:rPr>
          <w:b/>
          <w:bCs/>
        </w:rPr>
        <w:t>Adsorption tests and modeling</w:t>
      </w:r>
    </w:p>
    <w:p w14:paraId="0E5AF01B" w14:textId="10CD9599" w:rsidR="00744CD4" w:rsidRPr="00883545" w:rsidRDefault="000C1D43" w:rsidP="00BF0CB3">
      <w:pPr>
        <w:pStyle w:val="CETBodytext"/>
        <w:rPr>
          <w:color w:val="000000" w:themeColor="text1"/>
        </w:rPr>
      </w:pPr>
      <w:r>
        <w:rPr>
          <w:color w:val="000000" w:themeColor="text1"/>
        </w:rPr>
        <w:t xml:space="preserve">Adsorption experiments were </w:t>
      </w:r>
      <w:r w:rsidR="00923BCA">
        <w:rPr>
          <w:color w:val="000000" w:themeColor="text1"/>
        </w:rPr>
        <w:t>carried out</w:t>
      </w:r>
      <w:r>
        <w:rPr>
          <w:color w:val="000000" w:themeColor="text1"/>
        </w:rPr>
        <w:t xml:space="preserve"> using synthetic solutions </w:t>
      </w:r>
      <w:r w:rsidR="002D1546">
        <w:rPr>
          <w:color w:val="000000" w:themeColor="text1"/>
        </w:rPr>
        <w:t>varying the</w:t>
      </w:r>
      <w:r>
        <w:rPr>
          <w:color w:val="000000" w:themeColor="text1"/>
        </w:rPr>
        <w:t xml:space="preserve"> </w:t>
      </w:r>
      <w:r w:rsidR="002D1546">
        <w:rPr>
          <w:color w:val="000000" w:themeColor="text1"/>
        </w:rPr>
        <w:t xml:space="preserve">salt </w:t>
      </w:r>
      <w:r>
        <w:rPr>
          <w:color w:val="000000" w:themeColor="text1"/>
        </w:rPr>
        <w:t xml:space="preserve">concentrations from 50 to 250 mg/L. </w:t>
      </w:r>
      <w:r w:rsidR="002D1546">
        <w:rPr>
          <w:color w:val="000000" w:themeColor="text1"/>
        </w:rPr>
        <w:t>Then, 0.1 g of activated carbon was added to 10 mL of each solution, and the mixture was</w:t>
      </w:r>
      <w:r>
        <w:rPr>
          <w:color w:val="000000" w:themeColor="text1"/>
        </w:rPr>
        <w:t xml:space="preserve"> stirred on an orbital shaker at 150 rpm for 24 hours to reach equilibrium. The solid and liquid phases were then separated by centrifugation at 6000 rpm for 20 minutes. </w:t>
      </w:r>
      <w:r w:rsidR="002D1546">
        <w:rPr>
          <w:color w:val="000000" w:themeColor="text1"/>
        </w:rPr>
        <w:t>Finally, the resultant waters</w:t>
      </w:r>
      <w:r>
        <w:rPr>
          <w:color w:val="000000" w:themeColor="text1"/>
        </w:rPr>
        <w:t xml:space="preserve"> were measured using UV–Vis spectroscopy at 608 nm for methylene blue, 352 nm for potassium dichromate, and 210 nm for silver sulfate. The data obtained were analyzed using Langmuir, Freundlich, and Temkin isotherm models to understand the adsorption behavior. The adsorption capacity and removal efficiency were determined based on the Beer–Lambert law, which is </w:t>
      </w:r>
      <w:r w:rsidR="00775815">
        <w:rPr>
          <w:color w:val="000000" w:themeColor="text1"/>
        </w:rPr>
        <w:t>shown</w:t>
      </w:r>
      <w:r>
        <w:rPr>
          <w:color w:val="000000" w:themeColor="text1"/>
        </w:rPr>
        <w:t xml:space="preserve"> </w:t>
      </w:r>
      <w:r w:rsidR="00775815">
        <w:rPr>
          <w:color w:val="000000" w:themeColor="text1"/>
        </w:rPr>
        <w:t>in</w:t>
      </w:r>
      <w:r>
        <w:rPr>
          <w:color w:val="000000" w:themeColor="text1"/>
        </w:rPr>
        <w:t xml:space="preserve"> equations (1) and (2). In these equations, q</w:t>
      </w:r>
      <w:r w:rsidRPr="002D1546">
        <w:rPr>
          <w:color w:val="000000" w:themeColor="text1"/>
          <w:vertAlign w:val="subscript"/>
        </w:rPr>
        <w:t>e</w:t>
      </w:r>
      <w:r>
        <w:rPr>
          <w:color w:val="000000" w:themeColor="text1"/>
        </w:rPr>
        <w:t xml:space="preserve"> </w:t>
      </w:r>
      <w:r w:rsidR="00775815">
        <w:rPr>
          <w:color w:val="000000" w:themeColor="text1"/>
        </w:rPr>
        <w:t>represents</w:t>
      </w:r>
      <w:r>
        <w:rPr>
          <w:color w:val="000000" w:themeColor="text1"/>
        </w:rPr>
        <w:t xml:space="preserve"> the adsorption capacity in mg/g, C</w:t>
      </w:r>
      <w:r w:rsidRPr="002D1546">
        <w:rPr>
          <w:color w:val="000000" w:themeColor="text1"/>
          <w:vertAlign w:val="subscript"/>
        </w:rPr>
        <w:t>o</w:t>
      </w:r>
      <w:r>
        <w:rPr>
          <w:color w:val="000000" w:themeColor="text1"/>
        </w:rPr>
        <w:t xml:space="preserve"> is the initial concentration in mg/L, C</w:t>
      </w:r>
      <w:r w:rsidRPr="002D1546">
        <w:rPr>
          <w:color w:val="000000" w:themeColor="text1"/>
          <w:vertAlign w:val="subscript"/>
        </w:rPr>
        <w:t>f</w:t>
      </w:r>
      <w:r>
        <w:rPr>
          <w:color w:val="000000" w:themeColor="text1"/>
        </w:rPr>
        <w:t xml:space="preserve"> is the final concentration in mg/L, W is the mass of the adsorbent in grams, V is the volume of the solution in milliliters or liters, and RE represents the removal efficiency as a percentage.</w:t>
      </w:r>
    </w:p>
    <w:p w14:paraId="783A9CB6" w14:textId="77777777" w:rsidR="00892463" w:rsidRPr="005338FA" w:rsidRDefault="00892463" w:rsidP="00BF0CB3">
      <w:pPr>
        <w:pStyle w:val="CETBodytext"/>
        <w:rPr>
          <w:color w:val="0070C0"/>
        </w:rPr>
      </w:pPr>
    </w:p>
    <w:tbl>
      <w:tblPr>
        <w:tblStyle w:val="Tablaconcuadrcula"/>
        <w:tblW w:w="0" w:type="auto"/>
        <w:tblLook w:val="04A0" w:firstRow="1" w:lastRow="0" w:firstColumn="1" w:lastColumn="0" w:noHBand="0" w:noVBand="1"/>
      </w:tblPr>
      <w:tblGrid>
        <w:gridCol w:w="4388"/>
        <w:gridCol w:w="4389"/>
      </w:tblGrid>
      <w:tr w:rsidR="00B21361" w:rsidRPr="005338FA" w14:paraId="5DD4E77F" w14:textId="77777777" w:rsidTr="00B21361">
        <w:tc>
          <w:tcPr>
            <w:tcW w:w="4388" w:type="dxa"/>
            <w:tcBorders>
              <w:top w:val="nil"/>
              <w:left w:val="nil"/>
              <w:bottom w:val="nil"/>
              <w:right w:val="nil"/>
            </w:tcBorders>
            <w:vAlign w:val="center"/>
          </w:tcPr>
          <w:p w14:paraId="2CCCDA58" w14:textId="05DDACBD" w:rsidR="00B21361" w:rsidRPr="005338FA" w:rsidRDefault="00000000" w:rsidP="00B21361">
            <w:pPr>
              <w:pStyle w:val="CETBodytext"/>
              <w:jc w:val="center"/>
              <w:rPr>
                <w:rFonts w:cs="Arial"/>
              </w:rPr>
            </w:pPr>
            <m:oMathPara>
              <m:oMathParaPr>
                <m:jc m:val="left"/>
              </m:oMathParaPr>
              <m:oMath>
                <m:sSub>
                  <m:sSubPr>
                    <m:ctrlPr>
                      <w:rPr>
                        <w:rFonts w:ascii="Cambria Math" w:hAnsi="Cambria Math" w:cs="Arial"/>
                        <w:i/>
                      </w:rPr>
                    </m:ctrlPr>
                  </m:sSubPr>
                  <m:e>
                    <m:r>
                      <w:rPr>
                        <w:rFonts w:ascii="Cambria Math" w:hAnsi="Cambria Math" w:cs="Arial"/>
                      </w:rPr>
                      <m:t>q</m:t>
                    </m:r>
                  </m:e>
                  <m:sub>
                    <m:r>
                      <w:rPr>
                        <w:rFonts w:ascii="Cambria Math" w:hAnsi="Cambria Math" w:cs="Arial"/>
                      </w:rPr>
                      <m:t>e</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f</m:t>
                            </m:r>
                          </m:sub>
                        </m:sSub>
                      </m:e>
                    </m:d>
                    <m:r>
                      <w:rPr>
                        <w:rFonts w:ascii="Cambria Math" w:hAnsi="Cambria Math" w:cs="Arial"/>
                      </w:rPr>
                      <m:t>*V</m:t>
                    </m:r>
                  </m:num>
                  <m:den>
                    <m:r>
                      <w:rPr>
                        <w:rFonts w:ascii="Cambria Math" w:hAnsi="Cambria Math" w:cs="Arial"/>
                      </w:rPr>
                      <m:t>W</m:t>
                    </m:r>
                  </m:den>
                </m:f>
              </m:oMath>
            </m:oMathPara>
          </w:p>
        </w:tc>
        <w:tc>
          <w:tcPr>
            <w:tcW w:w="4389" w:type="dxa"/>
            <w:tcBorders>
              <w:top w:val="nil"/>
              <w:left w:val="nil"/>
              <w:bottom w:val="nil"/>
              <w:right w:val="nil"/>
            </w:tcBorders>
            <w:vAlign w:val="center"/>
          </w:tcPr>
          <w:p w14:paraId="49E12853" w14:textId="7D56BD35" w:rsidR="00B21361" w:rsidRPr="00BF4BA2" w:rsidRDefault="00B21361" w:rsidP="00B21361">
            <w:pPr>
              <w:pStyle w:val="CETBodytext"/>
              <w:jc w:val="right"/>
            </w:pPr>
            <w:r w:rsidRPr="00BF4BA2">
              <w:t>(1)</w:t>
            </w:r>
          </w:p>
        </w:tc>
      </w:tr>
      <w:tr w:rsidR="00744CD4" w:rsidRPr="005338FA" w14:paraId="275870B3" w14:textId="77777777" w:rsidTr="00B21361">
        <w:tc>
          <w:tcPr>
            <w:tcW w:w="4388" w:type="dxa"/>
            <w:tcBorders>
              <w:top w:val="nil"/>
              <w:left w:val="nil"/>
              <w:bottom w:val="nil"/>
              <w:right w:val="nil"/>
            </w:tcBorders>
            <w:vAlign w:val="center"/>
          </w:tcPr>
          <w:p w14:paraId="39D9540C" w14:textId="74701327" w:rsidR="00744CD4" w:rsidRPr="005338FA" w:rsidRDefault="00BF4BA2" w:rsidP="00B21361">
            <w:pPr>
              <w:pStyle w:val="CETBodytext"/>
              <w:jc w:val="center"/>
            </w:pPr>
            <m:oMathPara>
              <m:oMathParaPr>
                <m:jc m:val="left"/>
              </m:oMathParaPr>
              <m:oMath>
                <m:r>
                  <w:rPr>
                    <w:rFonts w:ascii="Cambria Math" w:hAnsi="Cambria Math"/>
                  </w:rPr>
                  <m:t>RE=</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f</m:t>
                            </m:r>
                          </m:sub>
                        </m:sSub>
                      </m:e>
                    </m:d>
                  </m:num>
                  <m:den>
                    <m:sSub>
                      <m:sSubPr>
                        <m:ctrlPr>
                          <w:rPr>
                            <w:rFonts w:ascii="Cambria Math" w:hAnsi="Cambria Math"/>
                            <w:i/>
                          </w:rPr>
                        </m:ctrlPr>
                      </m:sSubPr>
                      <m:e>
                        <m:r>
                          <w:rPr>
                            <w:rFonts w:ascii="Cambria Math" w:hAnsi="Cambria Math"/>
                          </w:rPr>
                          <m:t>C</m:t>
                        </m:r>
                      </m:e>
                      <m:sub>
                        <m:r>
                          <w:rPr>
                            <w:rFonts w:ascii="Cambria Math" w:hAnsi="Cambria Math"/>
                          </w:rPr>
                          <m:t>o</m:t>
                        </m:r>
                      </m:sub>
                    </m:sSub>
                  </m:den>
                </m:f>
                <m:r>
                  <w:rPr>
                    <w:rFonts w:ascii="Cambria Math" w:hAnsi="Cambria Math"/>
                  </w:rPr>
                  <m:t>*100</m:t>
                </m:r>
              </m:oMath>
            </m:oMathPara>
          </w:p>
        </w:tc>
        <w:tc>
          <w:tcPr>
            <w:tcW w:w="4389" w:type="dxa"/>
            <w:tcBorders>
              <w:top w:val="nil"/>
              <w:left w:val="nil"/>
              <w:bottom w:val="nil"/>
              <w:right w:val="nil"/>
            </w:tcBorders>
            <w:vAlign w:val="center"/>
          </w:tcPr>
          <w:p w14:paraId="617A2E8B" w14:textId="5A195592" w:rsidR="00744CD4" w:rsidRPr="00BF4BA2" w:rsidRDefault="00744CD4" w:rsidP="00B21361">
            <w:pPr>
              <w:pStyle w:val="CETBodytext"/>
              <w:jc w:val="right"/>
            </w:pPr>
            <w:r w:rsidRPr="00BF4BA2">
              <w:t>(2)</w:t>
            </w:r>
          </w:p>
        </w:tc>
      </w:tr>
    </w:tbl>
    <w:p w14:paraId="2914BF63" w14:textId="56725814" w:rsidR="0039294A" w:rsidRPr="00D35A18" w:rsidRDefault="002D1546" w:rsidP="00315C8F">
      <w:pPr>
        <w:pStyle w:val="CETHeading1"/>
        <w:numPr>
          <w:ilvl w:val="0"/>
          <w:numId w:val="0"/>
        </w:numPr>
        <w:spacing w:before="0" w:after="0"/>
        <w:jc w:val="both"/>
        <w:rPr>
          <w:b w:val="0"/>
          <w:color w:val="000000" w:themeColor="text1"/>
          <w:sz w:val="18"/>
        </w:rPr>
      </w:pPr>
      <w:r>
        <w:rPr>
          <w:b w:val="0"/>
          <w:color w:val="000000" w:themeColor="text1"/>
          <w:sz w:val="18"/>
        </w:rPr>
        <w:t>The three m</w:t>
      </w:r>
      <w:r w:rsidRPr="002D1546">
        <w:rPr>
          <w:b w:val="0"/>
          <w:color w:val="000000" w:themeColor="text1"/>
          <w:sz w:val="18"/>
        </w:rPr>
        <w:t>odels</w:t>
      </w:r>
      <w:r>
        <w:rPr>
          <w:b w:val="0"/>
          <w:color w:val="000000" w:themeColor="text1"/>
          <w:sz w:val="18"/>
        </w:rPr>
        <w:t xml:space="preserve"> analyzed in this study</w:t>
      </w:r>
      <w:r w:rsidRPr="002D1546">
        <w:rPr>
          <w:b w:val="0"/>
          <w:color w:val="000000" w:themeColor="text1"/>
          <w:sz w:val="18"/>
        </w:rPr>
        <w:t xml:space="preserve"> are shown in equations (3), (4), and (5).</w:t>
      </w:r>
      <w:r>
        <w:rPr>
          <w:b w:val="0"/>
          <w:color w:val="000000" w:themeColor="text1"/>
          <w:sz w:val="18"/>
        </w:rPr>
        <w:t xml:space="preserve"> </w:t>
      </w:r>
      <w:r w:rsidR="00A46ECC" w:rsidRPr="00A46ECC">
        <w:rPr>
          <w:b w:val="0"/>
          <w:color w:val="000000" w:themeColor="text1"/>
          <w:sz w:val="18"/>
        </w:rPr>
        <w:t>The Langmuir model</w:t>
      </w:r>
      <w:r>
        <w:rPr>
          <w:b w:val="0"/>
          <w:color w:val="000000" w:themeColor="text1"/>
          <w:sz w:val="18"/>
        </w:rPr>
        <w:t xml:space="preserve"> (3)</w:t>
      </w:r>
      <w:r w:rsidR="00A46ECC" w:rsidRPr="00A46ECC">
        <w:rPr>
          <w:b w:val="0"/>
          <w:color w:val="000000" w:themeColor="text1"/>
          <w:sz w:val="18"/>
        </w:rPr>
        <w:t xml:space="preserve"> assumes that molecules form a single layer on a flat, even surface, with a limited number of </w:t>
      </w:r>
      <w:r w:rsidR="00923BCA">
        <w:rPr>
          <w:b w:val="0"/>
          <w:color w:val="000000" w:themeColor="text1"/>
          <w:sz w:val="18"/>
        </w:rPr>
        <w:t>attachment sites and no interactions</w:t>
      </w:r>
      <w:r w:rsidR="00A46ECC" w:rsidRPr="00A46ECC">
        <w:rPr>
          <w:b w:val="0"/>
          <w:color w:val="000000" w:themeColor="text1"/>
          <w:sz w:val="18"/>
        </w:rPr>
        <w:t xml:space="preserve"> between them. The Freundlich model</w:t>
      </w:r>
      <w:r>
        <w:rPr>
          <w:b w:val="0"/>
          <w:color w:val="000000" w:themeColor="text1"/>
          <w:sz w:val="18"/>
        </w:rPr>
        <w:t xml:space="preserve"> (4)</w:t>
      </w:r>
      <w:r w:rsidR="00A46ECC" w:rsidRPr="00A46ECC">
        <w:rPr>
          <w:b w:val="0"/>
          <w:color w:val="000000" w:themeColor="text1"/>
          <w:sz w:val="18"/>
        </w:rPr>
        <w:t xml:space="preserve"> </w:t>
      </w:r>
      <w:r w:rsidR="00923BCA">
        <w:rPr>
          <w:b w:val="0"/>
          <w:color w:val="000000" w:themeColor="text1"/>
          <w:sz w:val="18"/>
        </w:rPr>
        <w:t xml:space="preserve">describes how molecules stick to rough or </w:t>
      </w:r>
      <w:r w:rsidR="006574B5">
        <w:rPr>
          <w:b w:val="0"/>
          <w:color w:val="000000" w:themeColor="text1"/>
          <w:sz w:val="18"/>
        </w:rPr>
        <w:t>heterogeneous</w:t>
      </w:r>
      <w:r w:rsidR="00923BCA">
        <w:rPr>
          <w:b w:val="0"/>
          <w:color w:val="000000" w:themeColor="text1"/>
          <w:sz w:val="18"/>
        </w:rPr>
        <w:t xml:space="preserve"> surfaces, where the strength of attachment increases as more molecules adhere</w:t>
      </w:r>
      <w:r w:rsidR="00A46ECC" w:rsidRPr="00A46ECC">
        <w:rPr>
          <w:b w:val="0"/>
          <w:color w:val="000000" w:themeColor="text1"/>
          <w:sz w:val="18"/>
        </w:rPr>
        <w:t xml:space="preserve">, allowing multiple layers to form. The Temkin model </w:t>
      </w:r>
      <w:r>
        <w:rPr>
          <w:b w:val="0"/>
          <w:color w:val="000000" w:themeColor="text1"/>
          <w:sz w:val="18"/>
        </w:rPr>
        <w:t xml:space="preserve">(5) </w:t>
      </w:r>
      <w:r w:rsidR="00A46ECC" w:rsidRPr="00A46ECC">
        <w:rPr>
          <w:b w:val="0"/>
          <w:color w:val="000000" w:themeColor="text1"/>
          <w:sz w:val="18"/>
        </w:rPr>
        <w:t xml:space="preserve">considers how the interactions between the molecules and the surface affect the process, suggesting that the energy involved decreases steadily as more molecules attach. </w:t>
      </w:r>
    </w:p>
    <w:tbl>
      <w:tblPr>
        <w:tblStyle w:val="Tablaconcuadrcula"/>
        <w:tblW w:w="0" w:type="auto"/>
        <w:tblLook w:val="04A0" w:firstRow="1" w:lastRow="0" w:firstColumn="1" w:lastColumn="0" w:noHBand="0" w:noVBand="1"/>
      </w:tblPr>
      <w:tblGrid>
        <w:gridCol w:w="4388"/>
        <w:gridCol w:w="4389"/>
      </w:tblGrid>
      <w:tr w:rsidR="0039294A" w:rsidRPr="005338FA" w14:paraId="45C93A1F" w14:textId="77777777" w:rsidTr="00315C8F">
        <w:trPr>
          <w:trHeight w:val="563"/>
        </w:trPr>
        <w:tc>
          <w:tcPr>
            <w:tcW w:w="4388" w:type="dxa"/>
            <w:tcBorders>
              <w:top w:val="nil"/>
              <w:left w:val="nil"/>
              <w:bottom w:val="nil"/>
              <w:right w:val="nil"/>
            </w:tcBorders>
            <w:vAlign w:val="center"/>
          </w:tcPr>
          <w:p w14:paraId="065E24E3" w14:textId="2BFF2949" w:rsidR="0039294A" w:rsidRPr="005338FA" w:rsidRDefault="0039294A" w:rsidP="009C43D2">
            <w:pPr>
              <w:pStyle w:val="CETBodytext"/>
              <w:jc w:val="left"/>
            </w:pPr>
            <w:r w:rsidRPr="005338FA">
              <w:rPr>
                <w:b/>
              </w:rPr>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max</m:t>
                          </m:r>
                        </m:sub>
                      </m:sSub>
                      <m:r>
                        <w:rPr>
                          <w:rFonts w:ascii="Cambria Math" w:hAnsi="Cambria Math"/>
                        </w:rPr>
                        <m:t>*b*</m:t>
                      </m:r>
                      <m:sSub>
                        <m:sSubPr>
                          <m:ctrlPr>
                            <w:rPr>
                              <w:rFonts w:ascii="Cambria Math" w:hAnsi="Cambria Math"/>
                              <w:i/>
                            </w:rPr>
                          </m:ctrlPr>
                        </m:sSubPr>
                        <m:e>
                          <m:r>
                            <w:rPr>
                              <w:rFonts w:ascii="Cambria Math" w:hAnsi="Cambria Math"/>
                            </w:rPr>
                            <m:t>C</m:t>
                          </m:r>
                        </m:e>
                        <m:sub>
                          <m:r>
                            <w:rPr>
                              <w:rFonts w:ascii="Cambria Math" w:hAnsi="Cambria Math"/>
                            </w:rPr>
                            <m:t>e</m:t>
                          </m:r>
                        </m:sub>
                      </m:sSub>
                    </m:e>
                  </m:d>
                </m:num>
                <m:den>
                  <m:r>
                    <w:rPr>
                      <w:rFonts w:ascii="Cambria Math" w:hAnsi="Cambria Math"/>
                    </w:rPr>
                    <m:t>1+b*</m:t>
                  </m:r>
                  <m:sSub>
                    <m:sSubPr>
                      <m:ctrlPr>
                        <w:rPr>
                          <w:rFonts w:ascii="Cambria Math" w:hAnsi="Cambria Math"/>
                          <w:i/>
                        </w:rPr>
                      </m:ctrlPr>
                    </m:sSubPr>
                    <m:e>
                      <m:r>
                        <w:rPr>
                          <w:rFonts w:ascii="Cambria Math" w:hAnsi="Cambria Math"/>
                        </w:rPr>
                        <m:t>C</m:t>
                      </m:r>
                    </m:e>
                    <m:sub>
                      <m:r>
                        <w:rPr>
                          <w:rFonts w:ascii="Cambria Math" w:hAnsi="Cambria Math"/>
                        </w:rPr>
                        <m:t>e</m:t>
                      </m:r>
                    </m:sub>
                  </m:sSub>
                </m:den>
              </m:f>
            </m:oMath>
          </w:p>
        </w:tc>
        <w:tc>
          <w:tcPr>
            <w:tcW w:w="4389" w:type="dxa"/>
            <w:tcBorders>
              <w:top w:val="nil"/>
              <w:left w:val="nil"/>
              <w:bottom w:val="nil"/>
              <w:right w:val="nil"/>
            </w:tcBorders>
            <w:vAlign w:val="center"/>
          </w:tcPr>
          <w:p w14:paraId="64B9C50C" w14:textId="2156E895" w:rsidR="0039294A" w:rsidRPr="00BF4BA2" w:rsidRDefault="0039294A" w:rsidP="00572082">
            <w:pPr>
              <w:pStyle w:val="CETBodytext"/>
              <w:jc w:val="right"/>
            </w:pPr>
            <w:r w:rsidRPr="00BF4BA2">
              <w:t>(3)</w:t>
            </w:r>
          </w:p>
        </w:tc>
      </w:tr>
      <w:tr w:rsidR="0039294A" w:rsidRPr="005338FA" w14:paraId="49E45F81" w14:textId="77777777" w:rsidTr="00572082">
        <w:tc>
          <w:tcPr>
            <w:tcW w:w="4388" w:type="dxa"/>
            <w:tcBorders>
              <w:top w:val="nil"/>
              <w:left w:val="nil"/>
              <w:bottom w:val="nil"/>
              <w:right w:val="nil"/>
            </w:tcBorders>
            <w:vAlign w:val="center"/>
          </w:tcPr>
          <w:p w14:paraId="53C78C28" w14:textId="5B9A1B73" w:rsidR="0039294A" w:rsidRPr="005338FA" w:rsidRDefault="00000000" w:rsidP="009C43D2">
            <w:pPr>
              <w:pStyle w:val="CETBodytext"/>
              <w:jc w:val="left"/>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hAnsi="Cambria Math"/>
                  </w:rPr>
                  <m:t>=k*</m:t>
                </m:r>
                <m:sSubSup>
                  <m:sSubSupPr>
                    <m:ctrlPr>
                      <w:rPr>
                        <w:rFonts w:ascii="Cambria Math" w:hAnsi="Cambria Math"/>
                        <w:i/>
                      </w:rPr>
                    </m:ctrlPr>
                  </m:sSubSupPr>
                  <m:e>
                    <m:r>
                      <w:rPr>
                        <w:rFonts w:ascii="Cambria Math" w:hAnsi="Cambria Math"/>
                      </w:rPr>
                      <m:t>C</m:t>
                    </m:r>
                  </m:e>
                  <m:sub>
                    <m:r>
                      <w:rPr>
                        <w:rFonts w:ascii="Cambria Math" w:hAnsi="Cambria Math"/>
                      </w:rPr>
                      <m:t>e</m:t>
                    </m:r>
                  </m:sub>
                  <m:sup>
                    <m:r>
                      <w:rPr>
                        <w:rFonts w:ascii="Cambria Math" w:hAnsi="Cambria Math"/>
                      </w:rPr>
                      <m:t>1/n</m:t>
                    </m:r>
                  </m:sup>
                </m:sSubSup>
              </m:oMath>
            </m:oMathPara>
          </w:p>
        </w:tc>
        <w:tc>
          <w:tcPr>
            <w:tcW w:w="4389" w:type="dxa"/>
            <w:tcBorders>
              <w:top w:val="nil"/>
              <w:left w:val="nil"/>
              <w:bottom w:val="nil"/>
              <w:right w:val="nil"/>
            </w:tcBorders>
            <w:vAlign w:val="center"/>
          </w:tcPr>
          <w:p w14:paraId="2958ACA8" w14:textId="192C5651" w:rsidR="0039294A" w:rsidRPr="00BF4BA2" w:rsidRDefault="0039294A" w:rsidP="00572082">
            <w:pPr>
              <w:pStyle w:val="CETBodytext"/>
              <w:jc w:val="right"/>
            </w:pPr>
            <w:r w:rsidRPr="00BF4BA2">
              <w:t>(4)</w:t>
            </w:r>
          </w:p>
        </w:tc>
      </w:tr>
      <w:tr w:rsidR="0039294A" w:rsidRPr="005338FA" w14:paraId="0E44272B" w14:textId="77777777" w:rsidTr="00315C8F">
        <w:trPr>
          <w:trHeight w:val="575"/>
        </w:trPr>
        <w:tc>
          <w:tcPr>
            <w:tcW w:w="4388" w:type="dxa"/>
            <w:tcBorders>
              <w:top w:val="nil"/>
              <w:left w:val="nil"/>
              <w:bottom w:val="nil"/>
              <w:right w:val="nil"/>
            </w:tcBorders>
            <w:vAlign w:val="center"/>
          </w:tcPr>
          <w:p w14:paraId="3A9C82FC" w14:textId="5FE2EE3F" w:rsidR="0039294A" w:rsidRPr="005338FA" w:rsidRDefault="00000000" w:rsidP="009C43D2">
            <w:pPr>
              <w:pStyle w:val="CETBodytext"/>
              <w:jc w:val="left"/>
              <w:rPr>
                <w:i/>
              </w:rPr>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e</m:t>
                        </m:r>
                      </m:sub>
                    </m:sSub>
                  </m:e>
                </m:d>
              </m:oMath>
            </m:oMathPara>
          </w:p>
        </w:tc>
        <w:tc>
          <w:tcPr>
            <w:tcW w:w="4389" w:type="dxa"/>
            <w:tcBorders>
              <w:top w:val="nil"/>
              <w:left w:val="nil"/>
              <w:bottom w:val="nil"/>
              <w:right w:val="nil"/>
            </w:tcBorders>
            <w:vAlign w:val="center"/>
          </w:tcPr>
          <w:p w14:paraId="2159D4C4" w14:textId="28D2F4F3" w:rsidR="0039294A" w:rsidRPr="00BF4BA2" w:rsidRDefault="0039294A" w:rsidP="0039294A">
            <w:pPr>
              <w:pStyle w:val="CETBodytext"/>
              <w:jc w:val="right"/>
            </w:pPr>
            <w:r w:rsidRPr="00BF4BA2">
              <w:t>(</w:t>
            </w:r>
            <w:r w:rsidR="00315C8F" w:rsidRPr="00BF4BA2">
              <w:t>5</w:t>
            </w:r>
            <w:r w:rsidRPr="00BF4BA2">
              <w:t>)</w:t>
            </w:r>
          </w:p>
        </w:tc>
      </w:tr>
    </w:tbl>
    <w:p w14:paraId="01122A1B" w14:textId="08229C49" w:rsidR="0039294A" w:rsidRPr="00D35A18" w:rsidRDefault="00D35A18" w:rsidP="00315C8F">
      <w:pPr>
        <w:pStyle w:val="CETHeading1"/>
        <w:numPr>
          <w:ilvl w:val="0"/>
          <w:numId w:val="0"/>
        </w:numPr>
        <w:spacing w:before="0" w:after="0"/>
        <w:jc w:val="both"/>
        <w:rPr>
          <w:b w:val="0"/>
          <w:color w:val="000000" w:themeColor="text1"/>
          <w:sz w:val="18"/>
        </w:rPr>
      </w:pPr>
      <w:r w:rsidRPr="00D35A18">
        <w:rPr>
          <w:b w:val="0"/>
          <w:color w:val="000000" w:themeColor="text1"/>
          <w:sz w:val="18"/>
        </w:rPr>
        <w:t>Where</w:t>
      </w:r>
      <w:r w:rsidR="00315C8F" w:rsidRPr="00D35A18">
        <w:rPr>
          <w:b w:val="0"/>
          <w:color w:val="000000" w:themeColor="text1"/>
          <w:sz w:val="18"/>
        </w:rPr>
        <w:t xml:space="preserve"> </w:t>
      </w:r>
      <m:oMath>
        <m:sSub>
          <m:sSubPr>
            <m:ctrlPr>
              <w:rPr>
                <w:rFonts w:ascii="Cambria Math" w:hAnsi="Cambria Math"/>
                <w:b w:val="0"/>
                <w:i/>
                <w:color w:val="000000" w:themeColor="text1"/>
                <w:sz w:val="18"/>
              </w:rPr>
            </m:ctrlPr>
          </m:sSubPr>
          <m:e>
            <m:r>
              <m:rPr>
                <m:sty m:val="bi"/>
              </m:rPr>
              <w:rPr>
                <w:rFonts w:ascii="Cambria Math" w:hAnsi="Cambria Math"/>
                <w:color w:val="000000" w:themeColor="text1"/>
                <w:sz w:val="18"/>
              </w:rPr>
              <m:t>q</m:t>
            </m:r>
          </m:e>
          <m:sub>
            <m:r>
              <m:rPr>
                <m:sty m:val="bi"/>
              </m:rPr>
              <w:rPr>
                <w:rFonts w:ascii="Cambria Math" w:hAnsi="Cambria Math"/>
                <w:color w:val="000000" w:themeColor="text1"/>
                <w:sz w:val="18"/>
              </w:rPr>
              <m:t>max</m:t>
            </m:r>
          </m:sub>
        </m:sSub>
      </m:oMath>
      <w:r w:rsidR="00315C8F" w:rsidRPr="00D35A18">
        <w:rPr>
          <w:b w:val="0"/>
          <w:color w:val="000000" w:themeColor="text1"/>
          <w:sz w:val="18"/>
        </w:rPr>
        <w:t xml:space="preserve"> </w:t>
      </w:r>
      <w:r w:rsidRPr="00D35A18">
        <w:rPr>
          <w:b w:val="0"/>
          <w:color w:val="000000" w:themeColor="text1"/>
          <w:sz w:val="18"/>
        </w:rPr>
        <w:t>and</w:t>
      </w:r>
      <w:r w:rsidR="00315C8F" w:rsidRPr="00D35A18">
        <w:rPr>
          <w:b w:val="0"/>
          <w:color w:val="000000" w:themeColor="text1"/>
          <w:sz w:val="18"/>
        </w:rPr>
        <w:t xml:space="preserve"> </w:t>
      </w:r>
      <m:oMath>
        <m:r>
          <m:rPr>
            <m:sty m:val="bi"/>
          </m:rPr>
          <w:rPr>
            <w:rFonts w:ascii="Cambria Math" w:hAnsi="Cambria Math"/>
            <w:color w:val="000000" w:themeColor="text1"/>
            <w:sz w:val="18"/>
          </w:rPr>
          <m:t>b</m:t>
        </m:r>
      </m:oMath>
      <w:r w:rsidR="00315C8F" w:rsidRPr="00D35A18">
        <w:rPr>
          <w:b w:val="0"/>
          <w:color w:val="000000" w:themeColor="text1"/>
          <w:sz w:val="18"/>
        </w:rPr>
        <w:t xml:space="preserve"> </w:t>
      </w:r>
      <w:r w:rsidRPr="00D35A18">
        <w:rPr>
          <w:b w:val="0"/>
          <w:color w:val="000000" w:themeColor="text1"/>
          <w:sz w:val="18"/>
        </w:rPr>
        <w:t xml:space="preserve">are the </w:t>
      </w:r>
      <w:r w:rsidR="00315C8F" w:rsidRPr="00D35A18">
        <w:rPr>
          <w:b w:val="0"/>
          <w:color w:val="000000" w:themeColor="text1"/>
          <w:sz w:val="18"/>
        </w:rPr>
        <w:t>Langmuir</w:t>
      </w:r>
      <w:r w:rsidRPr="00D35A18">
        <w:rPr>
          <w:b w:val="0"/>
          <w:color w:val="000000" w:themeColor="text1"/>
          <w:sz w:val="18"/>
        </w:rPr>
        <w:t xml:space="preserve"> constants</w:t>
      </w:r>
      <w:r w:rsidR="00315C8F" w:rsidRPr="00D35A18">
        <w:rPr>
          <w:b w:val="0"/>
          <w:color w:val="000000" w:themeColor="text1"/>
          <w:sz w:val="18"/>
        </w:rPr>
        <w:t xml:space="preserve">, </w:t>
      </w:r>
      <m:oMath>
        <m:sSub>
          <m:sSubPr>
            <m:ctrlPr>
              <w:rPr>
                <w:rFonts w:ascii="Cambria Math" w:hAnsi="Cambria Math"/>
                <w:b w:val="0"/>
                <w:i/>
                <w:color w:val="000000" w:themeColor="text1"/>
                <w:sz w:val="18"/>
              </w:rPr>
            </m:ctrlPr>
          </m:sSubPr>
          <m:e>
            <m:r>
              <m:rPr>
                <m:sty m:val="bi"/>
              </m:rPr>
              <w:rPr>
                <w:rFonts w:ascii="Cambria Math" w:hAnsi="Cambria Math"/>
                <w:color w:val="000000" w:themeColor="text1"/>
                <w:sz w:val="18"/>
              </w:rPr>
              <m:t>C</m:t>
            </m:r>
          </m:e>
          <m:sub>
            <m:r>
              <m:rPr>
                <m:sty m:val="bi"/>
              </m:rPr>
              <w:rPr>
                <w:rFonts w:ascii="Cambria Math" w:hAnsi="Cambria Math"/>
                <w:color w:val="000000" w:themeColor="text1"/>
                <w:sz w:val="18"/>
              </w:rPr>
              <m:t>e</m:t>
            </m:r>
          </m:sub>
        </m:sSub>
      </m:oMath>
      <w:r w:rsidR="00315C8F" w:rsidRPr="00D35A18">
        <w:rPr>
          <w:b w:val="0"/>
          <w:color w:val="000000" w:themeColor="text1"/>
          <w:sz w:val="18"/>
        </w:rPr>
        <w:t xml:space="preserve"> </w:t>
      </w:r>
      <w:r w:rsidRPr="00D35A18">
        <w:rPr>
          <w:b w:val="0"/>
          <w:color w:val="000000" w:themeColor="text1"/>
          <w:sz w:val="18"/>
        </w:rPr>
        <w:t>i</w:t>
      </w:r>
      <w:r w:rsidR="00315C8F" w:rsidRPr="00D35A18">
        <w:rPr>
          <w:b w:val="0"/>
          <w:color w:val="000000" w:themeColor="text1"/>
          <w:sz w:val="18"/>
        </w:rPr>
        <w:t xml:space="preserve">s </w:t>
      </w:r>
      <w:r w:rsidRPr="00D35A18">
        <w:rPr>
          <w:b w:val="0"/>
          <w:color w:val="000000" w:themeColor="text1"/>
          <w:sz w:val="18"/>
        </w:rPr>
        <w:t>the equilibrium concentration</w:t>
      </w:r>
      <w:r w:rsidR="00315C8F" w:rsidRPr="00D35A18">
        <w:rPr>
          <w:b w:val="0"/>
          <w:color w:val="000000" w:themeColor="text1"/>
          <w:sz w:val="18"/>
        </w:rPr>
        <w:t xml:space="preserve">, </w:t>
      </w:r>
      <m:oMath>
        <m:sSub>
          <m:sSubPr>
            <m:ctrlPr>
              <w:rPr>
                <w:rFonts w:ascii="Cambria Math" w:hAnsi="Cambria Math"/>
                <w:b w:val="0"/>
                <w:i/>
                <w:color w:val="000000" w:themeColor="text1"/>
                <w:sz w:val="18"/>
              </w:rPr>
            </m:ctrlPr>
          </m:sSubPr>
          <m:e>
            <m:r>
              <m:rPr>
                <m:sty m:val="bi"/>
              </m:rPr>
              <w:rPr>
                <w:rFonts w:ascii="Cambria Math" w:hAnsi="Cambria Math"/>
                <w:color w:val="000000" w:themeColor="text1"/>
                <w:sz w:val="18"/>
              </w:rPr>
              <m:t>K</m:t>
            </m:r>
          </m:e>
          <m:sub>
            <m:r>
              <m:rPr>
                <m:sty m:val="bi"/>
              </m:rPr>
              <w:rPr>
                <w:rFonts w:ascii="Cambria Math" w:hAnsi="Cambria Math"/>
                <w:color w:val="000000" w:themeColor="text1"/>
                <w:sz w:val="18"/>
              </w:rPr>
              <m:t xml:space="preserve">f </m:t>
            </m:r>
          </m:sub>
        </m:sSub>
      </m:oMath>
      <w:r w:rsidRPr="00D35A18">
        <w:rPr>
          <w:color w:val="000000" w:themeColor="text1"/>
        </w:rPr>
        <w:t xml:space="preserve"> </w:t>
      </w:r>
      <w:r w:rsidRPr="00D35A18">
        <w:rPr>
          <w:b w:val="0"/>
          <w:color w:val="000000" w:themeColor="text1"/>
          <w:sz w:val="18"/>
        </w:rPr>
        <w:t>is the Freundlich constant related to adsorption capacity</w:t>
      </w:r>
      <w:r w:rsidR="00315C8F" w:rsidRPr="00D35A18">
        <w:rPr>
          <w:b w:val="0"/>
          <w:color w:val="000000" w:themeColor="text1"/>
          <w:sz w:val="18"/>
        </w:rPr>
        <w:t xml:space="preserve">, </w:t>
      </w:r>
      <m:oMath>
        <m:sSub>
          <m:sSubPr>
            <m:ctrlPr>
              <w:rPr>
                <w:rFonts w:ascii="Cambria Math" w:hAnsi="Cambria Math"/>
                <w:b w:val="0"/>
                <w:i/>
                <w:color w:val="000000" w:themeColor="text1"/>
                <w:sz w:val="18"/>
              </w:rPr>
            </m:ctrlPr>
          </m:sSubPr>
          <m:e>
            <m:r>
              <m:rPr>
                <m:sty m:val="bi"/>
              </m:rPr>
              <w:rPr>
                <w:rFonts w:ascii="Cambria Math" w:hAnsi="Cambria Math"/>
                <w:color w:val="000000" w:themeColor="text1"/>
                <w:sz w:val="18"/>
              </w:rPr>
              <m:t>n</m:t>
            </m:r>
          </m:e>
          <m:sub>
            <m:r>
              <m:rPr>
                <m:sty m:val="bi"/>
              </m:rPr>
              <w:rPr>
                <w:rFonts w:ascii="Cambria Math" w:hAnsi="Cambria Math"/>
                <w:color w:val="000000" w:themeColor="text1"/>
                <w:sz w:val="18"/>
              </w:rPr>
              <m:t>f</m:t>
            </m:r>
          </m:sub>
        </m:sSub>
      </m:oMath>
      <w:r w:rsidR="00315C8F" w:rsidRPr="00D35A18">
        <w:rPr>
          <w:b w:val="0"/>
          <w:color w:val="000000" w:themeColor="text1"/>
          <w:sz w:val="18"/>
        </w:rPr>
        <w:t xml:space="preserve"> </w:t>
      </w:r>
      <w:r w:rsidRPr="00D35A18">
        <w:rPr>
          <w:b w:val="0"/>
          <w:color w:val="000000" w:themeColor="text1"/>
          <w:sz w:val="18"/>
        </w:rPr>
        <w:t xml:space="preserve">is the Freundlich intensity parameter associated with the affinity between the solute and the adsorbent (activated carbon) </w:t>
      </w:r>
      <w:r w:rsidR="00A436E4" w:rsidRPr="00D35A18">
        <w:rPr>
          <w:b w:val="0"/>
          <w:color w:val="000000" w:themeColor="text1"/>
          <w:sz w:val="18"/>
        </w:rPr>
        <w:t>y</w:t>
      </w:r>
      <w:r w:rsidR="00315C8F" w:rsidRPr="00D35A18">
        <w:rPr>
          <w:b w:val="0"/>
          <w:color w:val="000000" w:themeColor="text1"/>
          <w:sz w:val="18"/>
        </w:rPr>
        <w:t xml:space="preserve"> </w:t>
      </w:r>
      <m:oMath>
        <m:sSub>
          <m:sSubPr>
            <m:ctrlPr>
              <w:rPr>
                <w:rFonts w:ascii="Cambria Math" w:hAnsi="Cambria Math"/>
                <w:b w:val="0"/>
                <w:i/>
                <w:color w:val="000000" w:themeColor="text1"/>
                <w:sz w:val="18"/>
              </w:rPr>
            </m:ctrlPr>
          </m:sSubPr>
          <m:e>
            <m:r>
              <m:rPr>
                <m:sty m:val="bi"/>
              </m:rPr>
              <w:rPr>
                <w:rFonts w:ascii="Cambria Math" w:hAnsi="Cambria Math"/>
                <w:color w:val="000000" w:themeColor="text1"/>
                <w:sz w:val="18"/>
              </w:rPr>
              <m:t>K</m:t>
            </m:r>
          </m:e>
          <m:sub>
            <m:r>
              <m:rPr>
                <m:sty m:val="bi"/>
              </m:rPr>
              <w:rPr>
                <w:rFonts w:ascii="Cambria Math" w:hAnsi="Cambria Math"/>
                <w:color w:val="000000" w:themeColor="text1"/>
                <w:sz w:val="18"/>
              </w:rPr>
              <m:t>T</m:t>
            </m:r>
          </m:sub>
        </m:sSub>
      </m:oMath>
      <w:r w:rsidR="00315C8F" w:rsidRPr="00D35A18">
        <w:rPr>
          <w:b w:val="0"/>
          <w:color w:val="000000" w:themeColor="text1"/>
          <w:sz w:val="18"/>
        </w:rPr>
        <w:t xml:space="preserve"> </w:t>
      </w:r>
      <w:r w:rsidRPr="00D35A18">
        <w:rPr>
          <w:b w:val="0"/>
          <w:color w:val="000000" w:themeColor="text1"/>
          <w:sz w:val="18"/>
        </w:rPr>
        <w:t xml:space="preserve">is the </w:t>
      </w:r>
      <w:r w:rsidR="00315C8F" w:rsidRPr="00D35A18">
        <w:rPr>
          <w:b w:val="0"/>
          <w:color w:val="000000" w:themeColor="text1"/>
          <w:sz w:val="18"/>
        </w:rPr>
        <w:t>Temkin</w:t>
      </w:r>
      <w:r w:rsidRPr="00D35A18">
        <w:rPr>
          <w:b w:val="0"/>
          <w:color w:val="000000" w:themeColor="text1"/>
          <w:sz w:val="18"/>
        </w:rPr>
        <w:t xml:space="preserve"> equilibrium constant</w:t>
      </w:r>
      <w:r w:rsidR="00315C8F" w:rsidRPr="00D35A18">
        <w:rPr>
          <w:b w:val="0"/>
          <w:color w:val="000000" w:themeColor="text1"/>
          <w:sz w:val="18"/>
        </w:rPr>
        <w:t>.</w:t>
      </w:r>
    </w:p>
    <w:p w14:paraId="593412B9" w14:textId="77777777" w:rsidR="00A436E4" w:rsidRPr="005338FA" w:rsidRDefault="00A436E4" w:rsidP="00A436E4">
      <w:pPr>
        <w:pStyle w:val="CETBodytext"/>
      </w:pPr>
    </w:p>
    <w:p w14:paraId="39E18955" w14:textId="3B5FF152" w:rsidR="003F1225" w:rsidRPr="005338FA" w:rsidRDefault="003F1225" w:rsidP="00A25879">
      <w:pPr>
        <w:pStyle w:val="CETHeading1"/>
        <w:spacing w:before="0" w:after="0"/>
      </w:pPr>
      <w:r w:rsidRPr="005338FA">
        <w:t xml:space="preserve">Results and </w:t>
      </w:r>
      <w:r w:rsidR="00994686" w:rsidRPr="005338FA">
        <w:t>D</w:t>
      </w:r>
      <w:r w:rsidRPr="005338FA">
        <w:t>iscussion</w:t>
      </w:r>
    </w:p>
    <w:p w14:paraId="49E1B775" w14:textId="54538439" w:rsidR="0034752B" w:rsidRPr="005338FA" w:rsidRDefault="009E1904" w:rsidP="003F6B0F">
      <w:pPr>
        <w:pStyle w:val="CETheadingx"/>
        <w:spacing w:before="240" w:after="0"/>
        <w:rPr>
          <w:lang w:val="en-US"/>
        </w:rPr>
      </w:pPr>
      <w:r w:rsidRPr="005338FA">
        <w:rPr>
          <w:lang w:val="en-US"/>
        </w:rPr>
        <w:t xml:space="preserve">Biomass </w:t>
      </w:r>
      <w:r w:rsidR="006A258A" w:rsidRPr="005338FA">
        <w:rPr>
          <w:lang w:val="en-US"/>
        </w:rPr>
        <w:t xml:space="preserve">TGA </w:t>
      </w:r>
      <w:r w:rsidRPr="005338FA">
        <w:rPr>
          <w:lang w:val="en-US"/>
        </w:rPr>
        <w:t>and pyrolysis yield</w:t>
      </w:r>
    </w:p>
    <w:p w14:paraId="084B9BF6" w14:textId="72D85BA4" w:rsidR="006A258A" w:rsidRPr="00D35A18" w:rsidRDefault="00635F6B" w:rsidP="00D35A18">
      <w:pPr>
        <w:pStyle w:val="CETBodytext"/>
        <w:rPr>
          <w:color w:val="000000" w:themeColor="text1"/>
        </w:rPr>
      </w:pPr>
      <w:r>
        <w:rPr>
          <w:color w:val="000000" w:themeColor="text1"/>
        </w:rPr>
        <w:t xml:space="preserve">The thermogravimetric profiles helped identify the different stages where biomass components break down. For cocoa husks, the </w:t>
      </w:r>
      <w:r w:rsidR="009E4084">
        <w:rPr>
          <w:color w:val="000000" w:themeColor="text1"/>
        </w:rPr>
        <w:t>highest mass</w:t>
      </w:r>
      <w:r>
        <w:rPr>
          <w:color w:val="000000" w:themeColor="text1"/>
        </w:rPr>
        <w:t xml:space="preserve"> loss </w:t>
      </w:r>
      <w:r w:rsidR="009E4084">
        <w:rPr>
          <w:color w:val="000000" w:themeColor="text1"/>
        </w:rPr>
        <w:t>occurred</w:t>
      </w:r>
      <w:r>
        <w:rPr>
          <w:color w:val="000000" w:themeColor="text1"/>
        </w:rPr>
        <w:t xml:space="preserve"> between 300 and 380 °C, with a peak around 350 °C, mainly due to the breakdown of hemicellulose and cellulose. For sugarcane bagasse, the main degradation occurred between 240 and 370 °C. Palm kernel shells showed mass loss across roughly 150 to 400 °C, with the biggest </w:t>
      </w:r>
      <w:r>
        <w:rPr>
          <w:color w:val="000000" w:themeColor="text1"/>
        </w:rPr>
        <w:lastRenderedPageBreak/>
        <w:t xml:space="preserve">breakdown near 290 °C. </w:t>
      </w:r>
      <w:r w:rsidR="009E4084">
        <w:rPr>
          <w:color w:val="000000" w:themeColor="text1"/>
        </w:rPr>
        <w:t>Considering these results, the</w:t>
      </w:r>
      <w:r>
        <w:rPr>
          <w:color w:val="000000" w:themeColor="text1"/>
        </w:rPr>
        <w:t xml:space="preserve"> thermal behavior supported selecting 430 °C as the optimal pyrolysis temperature, which allows the biomass conversion into vapor and develops the carbon structure of the adsorbent. </w:t>
      </w:r>
      <w:r w:rsidR="00AC490D">
        <w:rPr>
          <w:color w:val="000000" w:themeColor="text1"/>
        </w:rPr>
        <w:t xml:space="preserve">Additionally, the </w:t>
      </w:r>
      <w:r>
        <w:rPr>
          <w:color w:val="000000" w:themeColor="text1"/>
        </w:rPr>
        <w:t>pyrolysis results</w:t>
      </w:r>
      <w:r w:rsidR="00AC490D">
        <w:rPr>
          <w:color w:val="000000" w:themeColor="text1"/>
        </w:rPr>
        <w:t xml:space="preserve"> showed that</w:t>
      </w:r>
      <w:r>
        <w:rPr>
          <w:color w:val="000000" w:themeColor="text1"/>
        </w:rPr>
        <w:t xml:space="preserve"> the </w:t>
      </w:r>
      <w:r w:rsidR="00AC490D">
        <w:rPr>
          <w:color w:val="000000" w:themeColor="text1"/>
        </w:rPr>
        <w:t>product yields</w:t>
      </w:r>
      <w:r>
        <w:rPr>
          <w:color w:val="000000" w:themeColor="text1"/>
        </w:rPr>
        <w:t xml:space="preserve"> varied significantly depending on the type of biomass</w:t>
      </w:r>
      <w:r w:rsidR="00AC490D">
        <w:rPr>
          <w:color w:val="000000" w:themeColor="text1"/>
        </w:rPr>
        <w:t>.</w:t>
      </w:r>
      <w:r>
        <w:rPr>
          <w:color w:val="000000" w:themeColor="text1"/>
        </w:rPr>
        <w:t xml:space="preserve"> </w:t>
      </w:r>
      <w:r w:rsidR="00AC490D">
        <w:rPr>
          <w:color w:val="000000" w:themeColor="text1"/>
        </w:rPr>
        <w:t>PKS</w:t>
      </w:r>
      <w:r>
        <w:rPr>
          <w:color w:val="000000" w:themeColor="text1"/>
        </w:rPr>
        <w:t xml:space="preserve"> produced the most solid material at 51.6%, followed by cocoa husks at 44.4%, while sugarcane bagasse had the lowest at 30.2%. These results </w:t>
      </w:r>
      <w:r w:rsidR="00AC490D">
        <w:rPr>
          <w:color w:val="000000" w:themeColor="text1"/>
        </w:rPr>
        <w:t>are directly related to the lignocellulosic content of</w:t>
      </w:r>
      <w:r>
        <w:rPr>
          <w:color w:val="000000" w:themeColor="text1"/>
        </w:rPr>
        <w:t xml:space="preserve"> each type of biomass</w:t>
      </w:r>
      <w:r w:rsidR="00AC490D">
        <w:rPr>
          <w:color w:val="000000" w:themeColor="text1"/>
        </w:rPr>
        <w:t>, with palm kernel shells having</w:t>
      </w:r>
      <w:r>
        <w:rPr>
          <w:color w:val="000000" w:themeColor="text1"/>
        </w:rPr>
        <w:t xml:space="preserve"> </w:t>
      </w:r>
      <w:r w:rsidR="00AC490D">
        <w:rPr>
          <w:color w:val="000000" w:themeColor="text1"/>
        </w:rPr>
        <w:t xml:space="preserve">the highest lignin content (28.35% on a </w:t>
      </w:r>
      <w:r w:rsidR="004E56DD">
        <w:rPr>
          <w:color w:val="000000" w:themeColor="text1"/>
        </w:rPr>
        <w:t>dry basis</w:t>
      </w:r>
      <w:r>
        <w:rPr>
          <w:color w:val="000000" w:themeColor="text1"/>
        </w:rPr>
        <w:t xml:space="preserve">), </w:t>
      </w:r>
      <w:r w:rsidR="00AC490D">
        <w:rPr>
          <w:color w:val="000000" w:themeColor="text1"/>
        </w:rPr>
        <w:t xml:space="preserve">generating a higher proportion of solid products (AC) with a more stable structure </w:t>
      </w:r>
      <w:r>
        <w:rPr>
          <w:color w:val="000000" w:themeColor="text1"/>
        </w:rPr>
        <w:t>after heating at 430 °C.</w:t>
      </w:r>
    </w:p>
    <w:p w14:paraId="64C8C5CB" w14:textId="3585F353" w:rsidR="006A258A" w:rsidRPr="005338FA" w:rsidRDefault="005338FA" w:rsidP="003F6B0F">
      <w:pPr>
        <w:pStyle w:val="CETheadingx"/>
        <w:spacing w:before="240" w:after="0"/>
        <w:rPr>
          <w:lang w:val="en-US"/>
        </w:rPr>
      </w:pPr>
      <w:r w:rsidRPr="005338FA">
        <w:rPr>
          <w:lang w:val="en-US"/>
        </w:rPr>
        <w:t xml:space="preserve">Physicochemical </w:t>
      </w:r>
      <w:r w:rsidR="00BA7E2B" w:rsidRPr="005338FA">
        <w:rPr>
          <w:lang w:val="en-US"/>
        </w:rPr>
        <w:t>C</w:t>
      </w:r>
      <w:r w:rsidRPr="005338FA">
        <w:rPr>
          <w:lang w:val="en-US"/>
        </w:rPr>
        <w:t>h</w:t>
      </w:r>
      <w:r w:rsidR="00BA7E2B" w:rsidRPr="005338FA">
        <w:rPr>
          <w:lang w:val="en-US"/>
        </w:rPr>
        <w:t>aracteriza</w:t>
      </w:r>
      <w:r w:rsidRPr="005338FA">
        <w:rPr>
          <w:lang w:val="en-US"/>
        </w:rPr>
        <w:t>t</w:t>
      </w:r>
      <w:r w:rsidR="00BA7E2B" w:rsidRPr="005338FA">
        <w:rPr>
          <w:lang w:val="en-US"/>
        </w:rPr>
        <w:t>i</w:t>
      </w:r>
      <w:r w:rsidRPr="005338FA">
        <w:rPr>
          <w:lang w:val="en-US"/>
        </w:rPr>
        <w:t>o</w:t>
      </w:r>
      <w:r w:rsidR="00BA7E2B" w:rsidRPr="005338FA">
        <w:rPr>
          <w:lang w:val="en-US"/>
        </w:rPr>
        <w:t>n</w:t>
      </w:r>
      <w:r w:rsidRPr="005338FA">
        <w:rPr>
          <w:lang w:val="en-US"/>
        </w:rPr>
        <w:t xml:space="preserve"> of carbons</w:t>
      </w:r>
      <w:r w:rsidR="00BA7E2B" w:rsidRPr="005338FA">
        <w:rPr>
          <w:lang w:val="en-US"/>
        </w:rPr>
        <w:t xml:space="preserve"> (BET </w:t>
      </w:r>
      <w:r w:rsidR="006D605C">
        <w:rPr>
          <w:lang w:val="en-US"/>
        </w:rPr>
        <w:t>and</w:t>
      </w:r>
      <w:r w:rsidR="00BA7E2B" w:rsidRPr="005338FA">
        <w:rPr>
          <w:lang w:val="en-US"/>
        </w:rPr>
        <w:t xml:space="preserve"> FTIR)</w:t>
      </w:r>
    </w:p>
    <w:p w14:paraId="7D9EB542" w14:textId="623272BB" w:rsidR="005914F3" w:rsidRPr="00296570" w:rsidRDefault="00605BAD" w:rsidP="00D35A18">
      <w:pPr>
        <w:pStyle w:val="CETBodytext"/>
        <w:rPr>
          <w:color w:val="000000" w:themeColor="text1"/>
        </w:rPr>
      </w:pPr>
      <w:r w:rsidRPr="00605BAD">
        <w:rPr>
          <w:color w:val="000000" w:themeColor="text1"/>
        </w:rPr>
        <w:t>Figure 2</w:t>
      </w:r>
      <w:r>
        <w:rPr>
          <w:color w:val="000000" w:themeColor="text1"/>
        </w:rPr>
        <w:t xml:space="preserve"> (a)</w:t>
      </w:r>
      <w:r w:rsidRPr="00605BAD">
        <w:rPr>
          <w:color w:val="000000" w:themeColor="text1"/>
        </w:rPr>
        <w:t xml:space="preserve"> shows the </w:t>
      </w:r>
      <w:r w:rsidR="000719AE">
        <w:rPr>
          <w:color w:val="000000" w:themeColor="text1"/>
        </w:rPr>
        <w:t xml:space="preserve">obtained results for the </w:t>
      </w:r>
      <w:r w:rsidRPr="00605BAD">
        <w:rPr>
          <w:color w:val="000000" w:themeColor="text1"/>
        </w:rPr>
        <w:t xml:space="preserve">surface area, pore volume, and average pore size of each sample. The </w:t>
      </w:r>
      <w:r w:rsidR="000719AE">
        <w:rPr>
          <w:color w:val="000000" w:themeColor="text1"/>
        </w:rPr>
        <w:t>AC</w:t>
      </w:r>
      <w:r w:rsidRPr="00605BAD">
        <w:rPr>
          <w:color w:val="000000" w:themeColor="text1"/>
        </w:rPr>
        <w:t xml:space="preserve"> made from cocoa husks had the highest surface area</w:t>
      </w:r>
      <w:r w:rsidR="00C16E3A">
        <w:rPr>
          <w:color w:val="000000" w:themeColor="text1"/>
        </w:rPr>
        <w:t xml:space="preserve"> (971 m</w:t>
      </w:r>
      <w:r w:rsidR="00C16E3A" w:rsidRPr="00C16E3A">
        <w:rPr>
          <w:color w:val="000000" w:themeColor="text1"/>
          <w:vertAlign w:val="superscript"/>
        </w:rPr>
        <w:t>2</w:t>
      </w:r>
      <w:r w:rsidR="00C16E3A">
        <w:rPr>
          <w:color w:val="000000" w:themeColor="text1"/>
        </w:rPr>
        <w:t>/g) and pore volume (0.6888 cm</w:t>
      </w:r>
      <w:r w:rsidR="00C16E3A" w:rsidRPr="00C16E3A">
        <w:rPr>
          <w:color w:val="000000" w:themeColor="text1"/>
          <w:vertAlign w:val="superscript"/>
        </w:rPr>
        <w:t>3</w:t>
      </w:r>
      <w:r w:rsidR="00C16E3A">
        <w:rPr>
          <w:color w:val="000000" w:themeColor="text1"/>
        </w:rPr>
        <w:t>/g)</w:t>
      </w:r>
      <w:r w:rsidRPr="00605BAD">
        <w:rPr>
          <w:color w:val="000000" w:themeColor="text1"/>
        </w:rPr>
        <w:t xml:space="preserve">. Its average pore size was 3.9 nm. The </w:t>
      </w:r>
      <w:r>
        <w:rPr>
          <w:color w:val="000000" w:themeColor="text1"/>
        </w:rPr>
        <w:t>AC</w:t>
      </w:r>
      <w:r w:rsidRPr="00605BAD">
        <w:rPr>
          <w:color w:val="000000" w:themeColor="text1"/>
        </w:rPr>
        <w:t xml:space="preserve"> from </w:t>
      </w:r>
      <w:r w:rsidR="000719AE">
        <w:rPr>
          <w:color w:val="000000" w:themeColor="text1"/>
        </w:rPr>
        <w:t>PKS</w:t>
      </w:r>
      <w:r w:rsidRPr="00605BAD">
        <w:rPr>
          <w:color w:val="000000" w:themeColor="text1"/>
        </w:rPr>
        <w:t xml:space="preserve"> had a slightly lower surface area of 890 m</w:t>
      </w:r>
      <w:r w:rsidRPr="00605BAD">
        <w:rPr>
          <w:color w:val="000000" w:themeColor="text1"/>
          <w:vertAlign w:val="superscript"/>
        </w:rPr>
        <w:t>2</w:t>
      </w:r>
      <w:r w:rsidRPr="00605BAD">
        <w:rPr>
          <w:color w:val="000000" w:themeColor="text1"/>
        </w:rPr>
        <w:t>/g, a pore volume of 0.1935 cm</w:t>
      </w:r>
      <w:r w:rsidRPr="00605BAD">
        <w:rPr>
          <w:color w:val="000000" w:themeColor="text1"/>
          <w:vertAlign w:val="superscript"/>
        </w:rPr>
        <w:t>3</w:t>
      </w:r>
      <w:r w:rsidRPr="00605BAD">
        <w:rPr>
          <w:color w:val="000000" w:themeColor="text1"/>
        </w:rPr>
        <w:t>/g, and the smallest average pore size at 3.0 nm.</w:t>
      </w:r>
      <w:r>
        <w:rPr>
          <w:color w:val="000000" w:themeColor="text1"/>
        </w:rPr>
        <w:t xml:space="preserve"> Finally,</w:t>
      </w:r>
      <w:r w:rsidRPr="00605BAD">
        <w:rPr>
          <w:color w:val="000000" w:themeColor="text1"/>
        </w:rPr>
        <w:t xml:space="preserve"> Sugarcane bagasse had a surface area of 215 m</w:t>
      </w:r>
      <w:r w:rsidRPr="00605BAD">
        <w:rPr>
          <w:color w:val="000000" w:themeColor="text1"/>
          <w:vertAlign w:val="superscript"/>
        </w:rPr>
        <w:t>2</w:t>
      </w:r>
      <w:r w:rsidRPr="00605BAD">
        <w:rPr>
          <w:color w:val="000000" w:themeColor="text1"/>
        </w:rPr>
        <w:t>/g, a pore volume of 0.1359 cm</w:t>
      </w:r>
      <w:r w:rsidRPr="00605BAD">
        <w:rPr>
          <w:color w:val="000000" w:themeColor="text1"/>
          <w:vertAlign w:val="superscript"/>
        </w:rPr>
        <w:t>3</w:t>
      </w:r>
      <w:r w:rsidRPr="00605BAD">
        <w:rPr>
          <w:color w:val="000000" w:themeColor="text1"/>
        </w:rPr>
        <w:t xml:space="preserve">/g, and an average pore size of 4.0 nm. </w:t>
      </w:r>
      <w:r>
        <w:rPr>
          <w:color w:val="000000" w:themeColor="text1"/>
        </w:rPr>
        <w:t>A</w:t>
      </w:r>
      <w:r w:rsidRPr="00605BAD">
        <w:rPr>
          <w:color w:val="000000" w:themeColor="text1"/>
        </w:rPr>
        <w:t>ccording to IUPAC</w:t>
      </w:r>
      <w:r w:rsidR="000719AE">
        <w:rPr>
          <w:color w:val="000000" w:themeColor="text1"/>
        </w:rPr>
        <w:t>,</w:t>
      </w:r>
      <w:r>
        <w:rPr>
          <w:color w:val="000000" w:themeColor="text1"/>
        </w:rPr>
        <w:t xml:space="preserve"> a</w:t>
      </w:r>
      <w:r w:rsidRPr="00605BAD">
        <w:rPr>
          <w:color w:val="000000" w:themeColor="text1"/>
        </w:rPr>
        <w:t xml:space="preserve">ll these materials are considered mesoporous, </w:t>
      </w:r>
      <w:r>
        <w:rPr>
          <w:color w:val="000000" w:themeColor="text1"/>
        </w:rPr>
        <w:t>with average pore sizes ranging from 3.0 to 4.0 nm.</w:t>
      </w:r>
      <w:r w:rsidRPr="00605BAD">
        <w:rPr>
          <w:color w:val="000000" w:themeColor="text1"/>
        </w:rPr>
        <w:t xml:space="preserve"> Figure 2</w:t>
      </w:r>
      <w:r w:rsidR="00C16E3A">
        <w:rPr>
          <w:color w:val="000000" w:themeColor="text1"/>
        </w:rPr>
        <w:t xml:space="preserve"> </w:t>
      </w:r>
      <w:r w:rsidR="00437980">
        <w:rPr>
          <w:color w:val="000000" w:themeColor="text1"/>
        </w:rPr>
        <w:t>(b) also shows the N</w:t>
      </w:r>
      <w:r w:rsidR="00437980" w:rsidRPr="00437980">
        <w:rPr>
          <w:color w:val="000000" w:themeColor="text1"/>
          <w:vertAlign w:val="subscript"/>
        </w:rPr>
        <w:t>2</w:t>
      </w:r>
      <w:r w:rsidR="00437980">
        <w:rPr>
          <w:color w:val="000000" w:themeColor="text1"/>
        </w:rPr>
        <w:t xml:space="preserve"> adsorption–desorption isotherms for each biomass, which</w:t>
      </w:r>
      <w:r w:rsidR="00C16E3A">
        <w:rPr>
          <w:color w:val="000000" w:themeColor="text1"/>
        </w:rPr>
        <w:t xml:space="preserve">, in general, exhibit Type IV behavior </w:t>
      </w:r>
      <w:r w:rsidR="00437980">
        <w:rPr>
          <w:color w:val="000000" w:themeColor="text1"/>
        </w:rPr>
        <w:t xml:space="preserve">with a characteristic hysteresis loop, indicating capillary condensation </w:t>
      </w:r>
      <w:r w:rsidRPr="00605BAD">
        <w:rPr>
          <w:color w:val="000000" w:themeColor="text1"/>
        </w:rPr>
        <w:t xml:space="preserve">in the pores. </w:t>
      </w:r>
      <w:r w:rsidR="00C16E3A">
        <w:rPr>
          <w:color w:val="000000" w:themeColor="text1"/>
        </w:rPr>
        <w:t>AC derived from cocoa husk had the highest adsorption capacity, indicating greater availability of active sites, attributable to its surface area and porosity volume, which allow</w:t>
      </w:r>
      <w:r w:rsidRPr="00605BAD">
        <w:rPr>
          <w:color w:val="000000" w:themeColor="text1"/>
        </w:rPr>
        <w:t xml:space="preserve"> solutes and contaminants </w:t>
      </w:r>
      <w:r w:rsidR="00437980">
        <w:rPr>
          <w:color w:val="000000" w:themeColor="text1"/>
        </w:rPr>
        <w:t xml:space="preserve">to </w:t>
      </w:r>
      <w:r w:rsidRPr="00605BAD">
        <w:rPr>
          <w:color w:val="000000" w:themeColor="text1"/>
        </w:rPr>
        <w:t xml:space="preserve">pass through or be absorbed. </w:t>
      </w:r>
    </w:p>
    <w:p w14:paraId="09DC604B" w14:textId="667C56C8" w:rsidR="008D044D" w:rsidRPr="005338FA" w:rsidRDefault="00437980" w:rsidP="005914F3">
      <w:pPr>
        <w:pStyle w:val="CETBodytext"/>
      </w:pPr>
      <w:r>
        <w:rPr>
          <w:noProof/>
        </w:rPr>
        <w:drawing>
          <wp:inline distT="0" distB="0" distL="0" distR="0" wp14:anchorId="0ECE3185" wp14:editId="141DC2D0">
            <wp:extent cx="5995987" cy="1760834"/>
            <wp:effectExtent l="0" t="0" r="0" b="0"/>
            <wp:docPr id="4781928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2718" cy="1762811"/>
                    </a:xfrm>
                    <a:prstGeom prst="rect">
                      <a:avLst/>
                    </a:prstGeom>
                    <a:noFill/>
                  </pic:spPr>
                </pic:pic>
              </a:graphicData>
            </a:graphic>
          </wp:inline>
        </w:drawing>
      </w:r>
    </w:p>
    <w:p w14:paraId="720E338C" w14:textId="5E9B38BE" w:rsidR="00370237" w:rsidRPr="00296570" w:rsidRDefault="00370237" w:rsidP="00E32A03">
      <w:pPr>
        <w:pStyle w:val="CETCaption"/>
        <w:spacing w:before="0"/>
      </w:pPr>
      <w:r w:rsidRPr="00296570">
        <w:t>Figur</w:t>
      </w:r>
      <w:r w:rsidR="00296570" w:rsidRPr="00296570">
        <w:t>e</w:t>
      </w:r>
      <w:r w:rsidRPr="00296570">
        <w:t xml:space="preserve"> 2</w:t>
      </w:r>
      <w:r w:rsidR="00CD1395" w:rsidRPr="00296570">
        <w:t xml:space="preserve">: </w:t>
      </w:r>
      <w:r w:rsidR="00F2483F">
        <w:t xml:space="preserve">a) </w:t>
      </w:r>
      <w:r w:rsidR="00296570" w:rsidRPr="00296570">
        <w:t>BET characterization results of the three biomasses</w:t>
      </w:r>
      <w:r w:rsidR="00F2483F">
        <w:t>. b)</w:t>
      </w:r>
      <w:r w:rsidR="00296570" w:rsidRPr="00296570">
        <w:t xml:space="preserve"> N</w:t>
      </w:r>
      <w:r w:rsidR="00296570" w:rsidRPr="00296570">
        <w:rPr>
          <w:vertAlign w:val="subscript"/>
        </w:rPr>
        <w:t>2</w:t>
      </w:r>
      <w:r w:rsidR="00296570" w:rsidRPr="00296570">
        <w:t xml:space="preserve"> adsorption</w:t>
      </w:r>
      <w:r w:rsidR="00296570" w:rsidRPr="00296570">
        <w:rPr>
          <w:rFonts w:cs="Arial"/>
        </w:rPr>
        <w:t>–</w:t>
      </w:r>
      <w:r w:rsidR="00296570" w:rsidRPr="00296570">
        <w:t>desorption isotherm of cocoa husk-derived activated carbon</w:t>
      </w:r>
      <w:r w:rsidR="00AA3635" w:rsidRPr="00296570">
        <w:t>.</w:t>
      </w:r>
    </w:p>
    <w:p w14:paraId="01708954" w14:textId="30A12753" w:rsidR="00370237" w:rsidRPr="005338FA" w:rsidRDefault="00BD1A92" w:rsidP="00296570">
      <w:pPr>
        <w:pStyle w:val="CETBodytext"/>
        <w:spacing w:before="240"/>
      </w:pPr>
      <w:r>
        <w:t xml:space="preserve">The surface chemistry of the activated carbons and their original materials was analyzed using Fourier Transform Infrared Spectroscopy in ATR mode (ATR–FTIR). This method helped to identify functional groups that could be involved in the adsorption process. Figure 3 shows the infrared spectra of the cocoa husk biomass and the activated carbon obtained after pyrolysis. </w:t>
      </w:r>
      <w:r w:rsidR="00A54B68">
        <w:t xml:space="preserve">It is observed </w:t>
      </w:r>
      <w:r w:rsidR="00F2483F">
        <w:t xml:space="preserve">that </w:t>
      </w:r>
      <w:r w:rsidR="00A54B68">
        <w:t>s</w:t>
      </w:r>
      <w:r>
        <w:t>trong bands between 3400 and 3100 cm</w:t>
      </w:r>
      <w:r w:rsidRPr="00A54B68">
        <w:rPr>
          <w:vertAlign w:val="superscript"/>
        </w:rPr>
        <w:t>-1</w:t>
      </w:r>
      <w:r>
        <w:t>, which are related to O–H stretching vibrations from surface groups such as phenolic and carboxylic groups. Other bands appeared between 1550 and 1650 cm</w:t>
      </w:r>
      <w:r w:rsidRPr="00A54B68">
        <w:rPr>
          <w:vertAlign w:val="superscript"/>
        </w:rPr>
        <w:t>-1</w:t>
      </w:r>
      <w:r>
        <w:t>, indicating C=O stretching and aromatic C=C vibrations. There were also strong signals between 980 and 1200 cm</w:t>
      </w:r>
      <w:r w:rsidRPr="00A54B68">
        <w:rPr>
          <w:vertAlign w:val="superscript"/>
        </w:rPr>
        <w:t>-1</w:t>
      </w:r>
      <w:r>
        <w:t xml:space="preserve">, assigned to C–O stretching in ether and alcohol groups. </w:t>
      </w:r>
      <w:r w:rsidR="00A54B68">
        <w:t>C</w:t>
      </w:r>
      <w:r>
        <w:t>omparing the spectra of the original biomass and the activated carbon, there is a clear decrease in aliphatic C–H bands, including stretching vibrations from 2840 to 2920 cm</w:t>
      </w:r>
      <w:r w:rsidRPr="00A54B68">
        <w:rPr>
          <w:vertAlign w:val="superscript"/>
        </w:rPr>
        <w:t>-1</w:t>
      </w:r>
      <w:r>
        <w:t xml:space="preserve"> and bending modes between 1370 and 1470 cm</w:t>
      </w:r>
      <w:r w:rsidRPr="00A54B68">
        <w:rPr>
          <w:vertAlign w:val="superscript"/>
        </w:rPr>
        <w:t>-1</w:t>
      </w:r>
      <w:r>
        <w:t>. This decline suggests that during heating at 430 °C, the material undergoes dehydrogenation and structural changes, leading to a more carbon-rich structure. The breakdown of volatile parts in the original biomass helped create a stable carbon-based material.</w:t>
      </w:r>
      <w:r w:rsidR="00296570">
        <w:t xml:space="preserve"> </w:t>
      </w:r>
    </w:p>
    <w:p w14:paraId="11CA98B5" w14:textId="603CCC7C" w:rsidR="00C40CF6" w:rsidRPr="005338FA" w:rsidRDefault="00DF797D" w:rsidP="009C43D2">
      <w:pPr>
        <w:pStyle w:val="CETBodytext"/>
        <w:jc w:val="left"/>
      </w:pPr>
      <w:r w:rsidRPr="005338FA">
        <w:rPr>
          <w:noProof/>
        </w:rPr>
        <w:drawing>
          <wp:inline distT="0" distB="0" distL="0" distR="0" wp14:anchorId="756C0401" wp14:editId="4A920E56">
            <wp:extent cx="3670300" cy="1432560"/>
            <wp:effectExtent l="0" t="0" r="6350" b="0"/>
            <wp:docPr id="5330316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1432560"/>
                    </a:xfrm>
                    <a:prstGeom prst="rect">
                      <a:avLst/>
                    </a:prstGeom>
                    <a:noFill/>
                  </pic:spPr>
                </pic:pic>
              </a:graphicData>
            </a:graphic>
          </wp:inline>
        </w:drawing>
      </w:r>
    </w:p>
    <w:p w14:paraId="2260E8F6" w14:textId="51C9A9A0" w:rsidR="00C40CF6" w:rsidRPr="00296570" w:rsidRDefault="00C40CF6" w:rsidP="00E32A03">
      <w:pPr>
        <w:pStyle w:val="CETCaption"/>
        <w:spacing w:before="0"/>
      </w:pPr>
      <w:r w:rsidRPr="00296570">
        <w:t>Figur</w:t>
      </w:r>
      <w:r w:rsidR="00296570" w:rsidRPr="00296570">
        <w:t>e</w:t>
      </w:r>
      <w:r w:rsidRPr="00296570">
        <w:t xml:space="preserve"> </w:t>
      </w:r>
      <w:r w:rsidR="00F70B73" w:rsidRPr="00296570">
        <w:t>3:</w:t>
      </w:r>
      <w:r w:rsidRPr="00296570">
        <w:t xml:space="preserve"> </w:t>
      </w:r>
      <w:r w:rsidR="00296570" w:rsidRPr="00296570">
        <w:t>ATR–FTIR spectrum of cocoa husk biomass</w:t>
      </w:r>
      <w:r w:rsidR="003D6A2C">
        <w:t xml:space="preserve"> and its AC</w:t>
      </w:r>
      <w:r w:rsidRPr="00296570">
        <w:t>.</w:t>
      </w:r>
    </w:p>
    <w:p w14:paraId="0D3C113C" w14:textId="187BEA68" w:rsidR="0049004A" w:rsidRPr="00296570" w:rsidRDefault="003D6A2C" w:rsidP="00543DED">
      <w:pPr>
        <w:pStyle w:val="CETBodytext"/>
        <w:spacing w:before="240"/>
        <w:rPr>
          <w:color w:val="000000" w:themeColor="text1"/>
        </w:rPr>
      </w:pPr>
      <w:r>
        <w:rPr>
          <w:color w:val="000000" w:themeColor="text1"/>
        </w:rPr>
        <w:lastRenderedPageBreak/>
        <w:t>Finally, the results show that the amount and variety of oxygen-based groups, like carboxylic, phenolic, and ester groups, are important in shaping the surface chemistry of each adsorbent. These surface groups are key to removing salts because they serve as active sites that can interact with dissolved substances.</w:t>
      </w:r>
    </w:p>
    <w:p w14:paraId="7E86BF47" w14:textId="77777777" w:rsidR="00E83296" w:rsidRPr="005338FA" w:rsidRDefault="00E83296" w:rsidP="0049004A">
      <w:pPr>
        <w:pStyle w:val="CETBodytext"/>
      </w:pPr>
    </w:p>
    <w:p w14:paraId="32DA6E5F" w14:textId="726E84F9" w:rsidR="00BA7E2B" w:rsidRPr="005338FA" w:rsidRDefault="005338FA" w:rsidP="0079495E">
      <w:pPr>
        <w:pStyle w:val="CETheadingx"/>
        <w:rPr>
          <w:lang w:val="en-US"/>
        </w:rPr>
      </w:pPr>
      <w:r>
        <w:rPr>
          <w:lang w:val="en-US"/>
        </w:rPr>
        <w:t>Evaluation of adsorption capacity and isotherm modeling</w:t>
      </w:r>
      <w:r w:rsidR="00F37157" w:rsidRPr="005338FA">
        <w:rPr>
          <w:lang w:val="en-US"/>
        </w:rPr>
        <w:t xml:space="preserve">. </w:t>
      </w:r>
    </w:p>
    <w:p w14:paraId="007F009F" w14:textId="2B58C38B" w:rsidR="006B22F2" w:rsidRPr="005D3D83" w:rsidRDefault="002F6294" w:rsidP="0049004A">
      <w:pPr>
        <w:pStyle w:val="CETBodytext"/>
        <w:rPr>
          <w:color w:val="000000" w:themeColor="text1"/>
        </w:rPr>
      </w:pPr>
      <w:r>
        <w:rPr>
          <w:color w:val="000000" w:themeColor="text1"/>
        </w:rPr>
        <w:t>Eq</w:t>
      </w:r>
      <w:r w:rsidR="003D6A2C">
        <w:rPr>
          <w:color w:val="000000" w:themeColor="text1"/>
        </w:rPr>
        <w:t>uations</w:t>
      </w:r>
      <w:r>
        <w:rPr>
          <w:color w:val="000000" w:themeColor="text1"/>
        </w:rPr>
        <w:t xml:space="preserve"> (6), (7),</w:t>
      </w:r>
      <w:r w:rsidR="006B22F2" w:rsidRPr="005D3D83">
        <w:rPr>
          <w:color w:val="000000" w:themeColor="text1"/>
        </w:rPr>
        <w:t xml:space="preserve"> </w:t>
      </w:r>
      <w:r w:rsidR="00B71261" w:rsidRPr="005D3D83">
        <w:rPr>
          <w:color w:val="000000" w:themeColor="text1"/>
        </w:rPr>
        <w:t>and</w:t>
      </w:r>
      <w:r w:rsidR="006B22F2" w:rsidRPr="005D3D83">
        <w:rPr>
          <w:color w:val="000000" w:themeColor="text1"/>
        </w:rPr>
        <w:t xml:space="preserve"> </w:t>
      </w:r>
      <w:r w:rsidR="00B71261" w:rsidRPr="005D3D83">
        <w:rPr>
          <w:color w:val="000000" w:themeColor="text1"/>
        </w:rPr>
        <w:t>(</w:t>
      </w:r>
      <w:r w:rsidR="006B22F2" w:rsidRPr="005D3D83">
        <w:rPr>
          <w:color w:val="000000" w:themeColor="text1"/>
        </w:rPr>
        <w:t>8</w:t>
      </w:r>
      <w:r w:rsidR="00B71261" w:rsidRPr="005D3D83">
        <w:rPr>
          <w:color w:val="000000" w:themeColor="text1"/>
        </w:rPr>
        <w:t>) present the calibration curve correlations used to determine the concentration of each salt</w:t>
      </w:r>
      <w:r w:rsidR="00A25879" w:rsidRPr="005D3D83">
        <w:rPr>
          <w:color w:val="000000" w:themeColor="text1"/>
        </w:rPr>
        <w:t>.</w:t>
      </w:r>
    </w:p>
    <w:tbl>
      <w:tblPr>
        <w:tblStyle w:val="Tablaconcuadrcula"/>
        <w:tblW w:w="0" w:type="auto"/>
        <w:tblLook w:val="04A0" w:firstRow="1" w:lastRow="0" w:firstColumn="1" w:lastColumn="0" w:noHBand="0" w:noVBand="1"/>
      </w:tblPr>
      <w:tblGrid>
        <w:gridCol w:w="4388"/>
        <w:gridCol w:w="4389"/>
      </w:tblGrid>
      <w:tr w:rsidR="006B22F2" w:rsidRPr="005338FA" w14:paraId="453FFF6C" w14:textId="77777777" w:rsidTr="00572082">
        <w:trPr>
          <w:trHeight w:val="563"/>
        </w:trPr>
        <w:tc>
          <w:tcPr>
            <w:tcW w:w="4388" w:type="dxa"/>
            <w:tcBorders>
              <w:top w:val="nil"/>
              <w:left w:val="nil"/>
              <w:bottom w:val="nil"/>
              <w:right w:val="nil"/>
            </w:tcBorders>
            <w:vAlign w:val="center"/>
          </w:tcPr>
          <w:p w14:paraId="245200AD" w14:textId="20AD1883" w:rsidR="006B22F2" w:rsidRPr="002F6294" w:rsidRDefault="006B22F2" w:rsidP="00B21AA2">
            <w:pPr>
              <w:pStyle w:val="sencillo"/>
              <w:rPr>
                <w:b w:val="0"/>
                <w:bCs/>
              </w:rPr>
            </w:pPr>
            <w:r w:rsidRPr="006D605C">
              <w:rPr>
                <w:b w:val="0"/>
                <w:bCs/>
                <w:lang w:val="en-US"/>
              </w:rPr>
              <w:t xml:space="preserve"> </w:t>
            </w:r>
            <m:oMath>
              <m:sSub>
                <m:sSubPr>
                  <m:ctrlPr>
                    <w:rPr>
                      <w:rFonts w:ascii="Cambria Math" w:hAnsi="Cambria Math"/>
                      <w:b w:val="0"/>
                      <w:bCs/>
                      <w:lang w:val="en-US"/>
                    </w:rPr>
                  </m:ctrlPr>
                </m:sSubPr>
                <m:e>
                  <m:r>
                    <m:rPr>
                      <m:sty m:val="bi"/>
                    </m:rPr>
                    <w:rPr>
                      <w:rFonts w:ascii="Cambria Math" w:hAnsi="Cambria Math"/>
                      <w:lang w:val="en-US"/>
                    </w:rPr>
                    <m:t>C</m:t>
                  </m:r>
                </m:e>
                <m:sub>
                  <m:r>
                    <m:rPr>
                      <m:sty m:val="bi"/>
                    </m:rPr>
                    <w:rPr>
                      <w:rFonts w:ascii="Cambria Math" w:hAnsi="Cambria Math"/>
                      <w:lang w:val="en-US"/>
                    </w:rPr>
                    <m:t>e</m:t>
                  </m:r>
                </m:sub>
              </m:sSub>
              <m:r>
                <m:rPr>
                  <m:sty m:val="bi"/>
                </m:rPr>
                <w:rPr>
                  <w:rFonts w:ascii="Cambria Math" w:hAnsi="Cambria Math"/>
                  <w:lang w:val="en-US"/>
                </w:rPr>
                <m:t>Blue</m:t>
              </m:r>
              <m:r>
                <m:rPr>
                  <m:sty m:val="bi"/>
                </m:rPr>
                <w:rPr>
                  <w:rFonts w:ascii="Cambria Math" w:hAnsi="Cambria Math"/>
                </w:rPr>
                <m:t xml:space="preserve"> </m:t>
              </m:r>
              <m:r>
                <m:rPr>
                  <m:sty m:val="bi"/>
                </m:rPr>
                <w:rPr>
                  <w:rFonts w:ascii="Cambria Math" w:hAnsi="Cambria Math"/>
                  <w:lang w:val="en-US"/>
                </w:rPr>
                <m:t>met</m:t>
              </m:r>
              <m:r>
                <m:rPr>
                  <m:sty m:val="bi"/>
                </m:rPr>
                <w:rPr>
                  <w:rFonts w:ascii="Cambria Math" w:hAnsi="Cambria Math"/>
                </w:rPr>
                <m:t>hy</m:t>
              </m:r>
              <m:r>
                <m:rPr>
                  <m:sty m:val="bi"/>
                </m:rPr>
                <w:rPr>
                  <w:rFonts w:ascii="Cambria Math" w:hAnsi="Cambria Math"/>
                  <w:lang w:val="en-US"/>
                </w:rPr>
                <m:t>lene</m:t>
              </m:r>
              <m:r>
                <m:rPr>
                  <m:sty m:val="b"/>
                </m:rPr>
                <w:rPr>
                  <w:rFonts w:ascii="Cambria Math" w:hAnsi="Cambria Math"/>
                </w:rPr>
                <m:t>=935.66</m:t>
              </m:r>
              <m:sSub>
                <m:sSubPr>
                  <m:ctrlPr>
                    <w:rPr>
                      <w:rFonts w:ascii="Cambria Math" w:hAnsi="Cambria Math"/>
                      <w:b w:val="0"/>
                      <w:bCs/>
                      <w:lang w:val="en-US"/>
                    </w:rPr>
                  </m:ctrlPr>
                </m:sSubPr>
                <m:e>
                  <m:r>
                    <m:rPr>
                      <m:sty m:val="bi"/>
                    </m:rPr>
                    <w:rPr>
                      <w:rFonts w:ascii="Cambria Math" w:hAnsi="Cambria Math"/>
                      <w:lang w:val="en-US"/>
                    </w:rPr>
                    <m:t>Abs</m:t>
                  </m:r>
                </m:e>
                <m:sub>
                  <m:r>
                    <m:rPr>
                      <m:sty m:val="bi"/>
                    </m:rPr>
                    <w:rPr>
                      <w:rFonts w:ascii="Cambria Math" w:hAnsi="Cambria Math"/>
                      <w:lang w:val="en-US"/>
                    </w:rPr>
                    <m:t>λ</m:t>
                  </m:r>
                </m:sub>
              </m:sSub>
              <m:r>
                <m:rPr>
                  <m:sty m:val="b"/>
                </m:rPr>
                <w:rPr>
                  <w:rFonts w:ascii="Cambria Math" w:hAnsi="Cambria Math"/>
                </w:rPr>
                <m:t>-2.0894</m:t>
              </m:r>
            </m:oMath>
          </w:p>
        </w:tc>
        <w:tc>
          <w:tcPr>
            <w:tcW w:w="4389" w:type="dxa"/>
            <w:tcBorders>
              <w:top w:val="nil"/>
              <w:left w:val="nil"/>
              <w:bottom w:val="nil"/>
              <w:right w:val="nil"/>
            </w:tcBorders>
            <w:vAlign w:val="center"/>
          </w:tcPr>
          <w:p w14:paraId="78F0B440" w14:textId="250355BF" w:rsidR="006B22F2" w:rsidRPr="00B71261" w:rsidRDefault="006B22F2" w:rsidP="00B71261">
            <w:pPr>
              <w:pStyle w:val="sencillo"/>
              <w:jc w:val="right"/>
              <w:rPr>
                <w:b w:val="0"/>
                <w:bCs/>
                <w:lang w:val="en-US"/>
              </w:rPr>
            </w:pPr>
            <w:r w:rsidRPr="00B71261">
              <w:rPr>
                <w:b w:val="0"/>
                <w:bCs/>
                <w:lang w:val="en-US"/>
              </w:rPr>
              <w:t>(</w:t>
            </w:r>
            <w:r w:rsidR="00A25879" w:rsidRPr="00B71261">
              <w:rPr>
                <w:b w:val="0"/>
                <w:bCs/>
                <w:lang w:val="en-US"/>
              </w:rPr>
              <w:t>6</w:t>
            </w:r>
            <w:r w:rsidRPr="00B71261">
              <w:rPr>
                <w:b w:val="0"/>
                <w:bCs/>
                <w:lang w:val="en-US"/>
              </w:rPr>
              <w:t>)</w:t>
            </w:r>
          </w:p>
        </w:tc>
      </w:tr>
      <w:tr w:rsidR="006B22F2" w:rsidRPr="005338FA" w14:paraId="0C485F9E" w14:textId="77777777" w:rsidTr="00572082">
        <w:tc>
          <w:tcPr>
            <w:tcW w:w="4388" w:type="dxa"/>
            <w:tcBorders>
              <w:top w:val="nil"/>
              <w:left w:val="nil"/>
              <w:bottom w:val="nil"/>
              <w:right w:val="nil"/>
            </w:tcBorders>
            <w:vAlign w:val="center"/>
          </w:tcPr>
          <w:p w14:paraId="4336BBF5" w14:textId="174CBF5D" w:rsidR="006B22F2" w:rsidRPr="002F6294" w:rsidRDefault="002F6294" w:rsidP="00B21AA2">
            <w:pPr>
              <w:pStyle w:val="sencillo"/>
              <w:rPr>
                <w:b w:val="0"/>
                <w:bCs/>
                <w:lang w:val="en-US"/>
              </w:rPr>
            </w:pPr>
            <m:oMathPara>
              <m:oMathParaPr>
                <m:jc m:val="left"/>
              </m:oMathParaPr>
              <m:oMath>
                <m:r>
                  <m:rPr>
                    <m:sty m:val="b"/>
                  </m:rPr>
                  <w:rPr>
                    <w:rFonts w:ascii="Cambria Math" w:hAnsi="Cambria Math"/>
                    <w:lang w:val="en-US"/>
                  </w:rPr>
                  <m:t xml:space="preserve"> </m:t>
                </m:r>
                <m:sSub>
                  <m:sSubPr>
                    <m:ctrlPr>
                      <w:rPr>
                        <w:rFonts w:ascii="Cambria Math" w:hAnsi="Cambria Math"/>
                        <w:b w:val="0"/>
                        <w:bCs/>
                        <w:lang w:val="en-US"/>
                      </w:rPr>
                    </m:ctrlPr>
                  </m:sSubPr>
                  <m:e>
                    <m:r>
                      <m:rPr>
                        <m:sty m:val="bi"/>
                      </m:rPr>
                      <w:rPr>
                        <w:rFonts w:ascii="Cambria Math" w:hAnsi="Cambria Math"/>
                        <w:lang w:val="en-US"/>
                      </w:rPr>
                      <m:t>C</m:t>
                    </m:r>
                  </m:e>
                  <m:sub>
                    <m:r>
                      <m:rPr>
                        <m:sty m:val="bi"/>
                      </m:rPr>
                      <w:rPr>
                        <w:rFonts w:ascii="Cambria Math" w:hAnsi="Cambria Math"/>
                        <w:lang w:val="en-US"/>
                      </w:rPr>
                      <m:t>e</m:t>
                    </m:r>
                  </m:sub>
                </m:sSub>
                <m:r>
                  <m:rPr>
                    <m:sty m:val="b"/>
                  </m:rPr>
                  <w:rPr>
                    <w:rFonts w:ascii="Cambria Math" w:hAnsi="Cambria Math"/>
                    <w:lang w:val="en-US"/>
                  </w:rPr>
                  <m:t xml:space="preserve"> </m:t>
                </m:r>
                <m:sSub>
                  <m:sSubPr>
                    <m:ctrlPr>
                      <w:rPr>
                        <w:rFonts w:ascii="Cambria Math" w:hAnsi="Cambria Math"/>
                        <w:b w:val="0"/>
                        <w:bCs/>
                        <w:lang w:val="en-US"/>
                      </w:rPr>
                    </m:ctrlPr>
                  </m:sSubPr>
                  <m:e>
                    <m:r>
                      <m:rPr>
                        <m:sty m:val="bi"/>
                      </m:rPr>
                      <w:rPr>
                        <w:rFonts w:ascii="Cambria Math" w:hAnsi="Cambria Math"/>
                        <w:lang w:val="en-US"/>
                      </w:rPr>
                      <m:t>K</m:t>
                    </m:r>
                  </m:e>
                  <m:sub>
                    <m:r>
                      <m:rPr>
                        <m:sty m:val="b"/>
                      </m:rPr>
                      <w:rPr>
                        <w:rFonts w:ascii="Cambria Math" w:hAnsi="Cambria Math"/>
                        <w:lang w:val="en-US"/>
                      </w:rPr>
                      <m:t>2</m:t>
                    </m:r>
                  </m:sub>
                </m:sSub>
                <m:sSub>
                  <m:sSubPr>
                    <m:ctrlPr>
                      <w:rPr>
                        <w:rFonts w:ascii="Cambria Math" w:hAnsi="Cambria Math"/>
                        <w:b w:val="0"/>
                        <w:bCs/>
                        <w:lang w:val="en-US"/>
                      </w:rPr>
                    </m:ctrlPr>
                  </m:sSubPr>
                  <m:e>
                    <m:r>
                      <m:rPr>
                        <m:sty m:val="bi"/>
                      </m:rPr>
                      <w:rPr>
                        <w:rFonts w:ascii="Cambria Math" w:hAnsi="Cambria Math"/>
                        <w:lang w:val="en-US"/>
                      </w:rPr>
                      <m:t>Cr</m:t>
                    </m:r>
                  </m:e>
                  <m:sub>
                    <m:r>
                      <m:rPr>
                        <m:sty m:val="b"/>
                      </m:rPr>
                      <w:rPr>
                        <w:rFonts w:ascii="Cambria Math" w:hAnsi="Cambria Math"/>
                        <w:lang w:val="en-US"/>
                      </w:rPr>
                      <m:t>2</m:t>
                    </m:r>
                  </m:sub>
                </m:sSub>
                <m:sSub>
                  <m:sSubPr>
                    <m:ctrlPr>
                      <w:rPr>
                        <w:rFonts w:ascii="Cambria Math" w:hAnsi="Cambria Math"/>
                        <w:b w:val="0"/>
                        <w:bCs/>
                        <w:lang w:val="en-US"/>
                      </w:rPr>
                    </m:ctrlPr>
                  </m:sSubPr>
                  <m:e>
                    <m:r>
                      <m:rPr>
                        <m:sty m:val="bi"/>
                      </m:rPr>
                      <w:rPr>
                        <w:rFonts w:ascii="Cambria Math" w:hAnsi="Cambria Math"/>
                        <w:lang w:val="en-US"/>
                      </w:rPr>
                      <m:t>O</m:t>
                    </m:r>
                  </m:e>
                  <m:sub>
                    <m:r>
                      <m:rPr>
                        <m:sty m:val="b"/>
                      </m:rPr>
                      <w:rPr>
                        <w:rFonts w:ascii="Cambria Math" w:hAnsi="Cambria Math"/>
                        <w:lang w:val="en-US"/>
                      </w:rPr>
                      <m:t>7</m:t>
                    </m:r>
                  </m:sub>
                </m:sSub>
                <m:r>
                  <m:rPr>
                    <m:sty m:val="b"/>
                  </m:rPr>
                  <w:rPr>
                    <w:rFonts w:ascii="Cambria Math" w:hAnsi="Cambria Math"/>
                    <w:lang w:val="en-US"/>
                  </w:rPr>
                  <m:t>=90.149</m:t>
                </m:r>
                <m:sSub>
                  <m:sSubPr>
                    <m:ctrlPr>
                      <w:rPr>
                        <w:rFonts w:ascii="Cambria Math" w:hAnsi="Cambria Math"/>
                        <w:b w:val="0"/>
                        <w:bCs/>
                        <w:lang w:val="en-US"/>
                      </w:rPr>
                    </m:ctrlPr>
                  </m:sSubPr>
                  <m:e>
                    <m:r>
                      <m:rPr>
                        <m:sty m:val="bi"/>
                      </m:rPr>
                      <w:rPr>
                        <w:rFonts w:ascii="Cambria Math" w:hAnsi="Cambria Math"/>
                        <w:lang w:val="en-US"/>
                      </w:rPr>
                      <m:t>Abs</m:t>
                    </m:r>
                  </m:e>
                  <m:sub>
                    <m:r>
                      <m:rPr>
                        <m:sty m:val="bi"/>
                      </m:rPr>
                      <w:rPr>
                        <w:rFonts w:ascii="Cambria Math" w:hAnsi="Cambria Math"/>
                        <w:lang w:val="en-US"/>
                      </w:rPr>
                      <m:t>λ</m:t>
                    </m:r>
                  </m:sub>
                </m:sSub>
                <m:r>
                  <m:rPr>
                    <m:sty m:val="b"/>
                  </m:rPr>
                  <w:rPr>
                    <w:rFonts w:ascii="Cambria Math" w:hAnsi="Cambria Math"/>
                    <w:lang w:val="en-US"/>
                  </w:rPr>
                  <m:t>-0.5844</m:t>
                </m:r>
              </m:oMath>
            </m:oMathPara>
          </w:p>
        </w:tc>
        <w:tc>
          <w:tcPr>
            <w:tcW w:w="4389" w:type="dxa"/>
            <w:tcBorders>
              <w:top w:val="nil"/>
              <w:left w:val="nil"/>
              <w:bottom w:val="nil"/>
              <w:right w:val="nil"/>
            </w:tcBorders>
            <w:vAlign w:val="center"/>
          </w:tcPr>
          <w:p w14:paraId="25D58B29" w14:textId="0CC3EB10" w:rsidR="006B22F2" w:rsidRPr="00B71261" w:rsidRDefault="006B22F2" w:rsidP="00B71261">
            <w:pPr>
              <w:pStyle w:val="sencillo"/>
              <w:jc w:val="right"/>
              <w:rPr>
                <w:b w:val="0"/>
                <w:bCs/>
                <w:lang w:val="en-US"/>
              </w:rPr>
            </w:pPr>
            <w:r w:rsidRPr="00B71261">
              <w:rPr>
                <w:b w:val="0"/>
                <w:bCs/>
                <w:lang w:val="en-US"/>
              </w:rPr>
              <w:t>(</w:t>
            </w:r>
            <w:r w:rsidR="00A25879" w:rsidRPr="00B71261">
              <w:rPr>
                <w:b w:val="0"/>
                <w:bCs/>
                <w:lang w:val="en-US"/>
              </w:rPr>
              <w:t>7</w:t>
            </w:r>
            <w:r w:rsidRPr="00B71261">
              <w:rPr>
                <w:b w:val="0"/>
                <w:bCs/>
                <w:lang w:val="en-US"/>
              </w:rPr>
              <w:t>)</w:t>
            </w:r>
          </w:p>
        </w:tc>
      </w:tr>
      <w:tr w:rsidR="006B22F2" w:rsidRPr="005338FA" w14:paraId="79F09EC2" w14:textId="77777777" w:rsidTr="00572082">
        <w:trPr>
          <w:trHeight w:val="575"/>
        </w:trPr>
        <w:tc>
          <w:tcPr>
            <w:tcW w:w="4388" w:type="dxa"/>
            <w:tcBorders>
              <w:top w:val="nil"/>
              <w:left w:val="nil"/>
              <w:bottom w:val="nil"/>
              <w:right w:val="nil"/>
            </w:tcBorders>
            <w:vAlign w:val="center"/>
          </w:tcPr>
          <w:p w14:paraId="4F88DAF5" w14:textId="5B3FB576" w:rsidR="006B22F2" w:rsidRPr="002F6294" w:rsidRDefault="00000000" w:rsidP="00B21AA2">
            <w:pPr>
              <w:pStyle w:val="sencillo"/>
              <w:rPr>
                <w:b w:val="0"/>
                <w:bCs/>
                <w:lang w:val="en-US"/>
              </w:rPr>
            </w:pPr>
            <m:oMathPara>
              <m:oMathParaPr>
                <m:jc m:val="left"/>
              </m:oMathParaPr>
              <m:oMath>
                <m:sSub>
                  <m:sSubPr>
                    <m:ctrlPr>
                      <w:rPr>
                        <w:rFonts w:ascii="Cambria Math" w:hAnsi="Cambria Math"/>
                        <w:b w:val="0"/>
                        <w:bCs/>
                        <w:lang w:val="en-US"/>
                      </w:rPr>
                    </m:ctrlPr>
                  </m:sSubPr>
                  <m:e>
                    <m:r>
                      <m:rPr>
                        <m:sty m:val="b"/>
                      </m:rPr>
                      <w:rPr>
                        <w:rFonts w:ascii="Cambria Math" w:hAnsi="Cambria Math"/>
                        <w:lang w:val="en-US"/>
                      </w:rPr>
                      <m:t xml:space="preserve"> </m:t>
                    </m:r>
                    <m:r>
                      <m:rPr>
                        <m:sty m:val="bi"/>
                      </m:rPr>
                      <w:rPr>
                        <w:rFonts w:ascii="Cambria Math" w:hAnsi="Cambria Math"/>
                        <w:lang w:val="en-US"/>
                      </w:rPr>
                      <m:t>C</m:t>
                    </m:r>
                  </m:e>
                  <m:sub>
                    <m:r>
                      <m:rPr>
                        <m:sty m:val="bi"/>
                      </m:rPr>
                      <w:rPr>
                        <w:rFonts w:ascii="Cambria Math" w:hAnsi="Cambria Math"/>
                        <w:lang w:val="en-US"/>
                      </w:rPr>
                      <m:t>e</m:t>
                    </m:r>
                  </m:sub>
                </m:sSub>
                <m:r>
                  <m:rPr>
                    <m:sty m:val="b"/>
                  </m:rPr>
                  <w:rPr>
                    <w:rFonts w:ascii="Cambria Math" w:hAnsi="Cambria Math"/>
                    <w:lang w:val="en-US"/>
                  </w:rPr>
                  <m:t xml:space="preserve"> </m:t>
                </m:r>
                <m:sSub>
                  <m:sSubPr>
                    <m:ctrlPr>
                      <w:rPr>
                        <w:rFonts w:ascii="Cambria Math" w:hAnsi="Cambria Math"/>
                        <w:b w:val="0"/>
                        <w:bCs/>
                        <w:lang w:val="en-US"/>
                      </w:rPr>
                    </m:ctrlPr>
                  </m:sSubPr>
                  <m:e>
                    <m:r>
                      <m:rPr>
                        <m:sty m:val="bi"/>
                      </m:rPr>
                      <w:rPr>
                        <w:rFonts w:ascii="Cambria Math" w:hAnsi="Cambria Math"/>
                        <w:lang w:val="en-US"/>
                      </w:rPr>
                      <m:t>Ag</m:t>
                    </m:r>
                  </m:e>
                  <m:sub>
                    <m:r>
                      <m:rPr>
                        <m:sty m:val="b"/>
                      </m:rPr>
                      <w:rPr>
                        <w:rFonts w:ascii="Cambria Math" w:hAnsi="Cambria Math"/>
                        <w:lang w:val="en-US"/>
                      </w:rPr>
                      <m:t>2</m:t>
                    </m:r>
                  </m:sub>
                </m:sSub>
                <m:r>
                  <m:rPr>
                    <m:sty m:val="bi"/>
                  </m:rPr>
                  <w:rPr>
                    <w:rFonts w:ascii="Cambria Math" w:hAnsi="Cambria Math"/>
                    <w:lang w:val="en-US"/>
                  </w:rPr>
                  <m:t>S</m:t>
                </m:r>
                <m:sSub>
                  <m:sSubPr>
                    <m:ctrlPr>
                      <w:rPr>
                        <w:rFonts w:ascii="Cambria Math" w:hAnsi="Cambria Math"/>
                        <w:b w:val="0"/>
                        <w:bCs/>
                        <w:lang w:val="en-US"/>
                      </w:rPr>
                    </m:ctrlPr>
                  </m:sSubPr>
                  <m:e>
                    <m:r>
                      <m:rPr>
                        <m:sty m:val="bi"/>
                      </m:rPr>
                      <w:rPr>
                        <w:rFonts w:ascii="Cambria Math" w:hAnsi="Cambria Math"/>
                        <w:lang w:val="en-US"/>
                      </w:rPr>
                      <m:t>O</m:t>
                    </m:r>
                  </m:e>
                  <m:sub>
                    <m:r>
                      <m:rPr>
                        <m:sty m:val="b"/>
                      </m:rPr>
                      <w:rPr>
                        <w:rFonts w:ascii="Cambria Math" w:hAnsi="Cambria Math"/>
                        <w:lang w:val="en-US"/>
                      </w:rPr>
                      <m:t>4</m:t>
                    </m:r>
                  </m:sub>
                </m:sSub>
                <m:r>
                  <m:rPr>
                    <m:sty m:val="b"/>
                  </m:rPr>
                  <w:rPr>
                    <w:rFonts w:ascii="Cambria Math" w:hAnsi="Cambria Math"/>
                    <w:lang w:val="en-US"/>
                  </w:rPr>
                  <m:t>=181,51</m:t>
                </m:r>
                <m:sSub>
                  <m:sSubPr>
                    <m:ctrlPr>
                      <w:rPr>
                        <w:rFonts w:ascii="Cambria Math" w:hAnsi="Cambria Math"/>
                        <w:b w:val="0"/>
                        <w:bCs/>
                        <w:lang w:val="en-US"/>
                      </w:rPr>
                    </m:ctrlPr>
                  </m:sSubPr>
                  <m:e>
                    <m:r>
                      <m:rPr>
                        <m:sty m:val="bi"/>
                      </m:rPr>
                      <w:rPr>
                        <w:rFonts w:ascii="Cambria Math" w:hAnsi="Cambria Math"/>
                        <w:lang w:val="en-US"/>
                      </w:rPr>
                      <m:t>Abs</m:t>
                    </m:r>
                  </m:e>
                  <m:sub>
                    <m:r>
                      <m:rPr>
                        <m:sty m:val="bi"/>
                      </m:rPr>
                      <w:rPr>
                        <w:rFonts w:ascii="Cambria Math" w:hAnsi="Cambria Math"/>
                        <w:lang w:val="en-US"/>
                      </w:rPr>
                      <m:t>λ</m:t>
                    </m:r>
                  </m:sub>
                </m:sSub>
                <m:r>
                  <m:rPr>
                    <m:sty m:val="b"/>
                  </m:rPr>
                  <w:rPr>
                    <w:rFonts w:ascii="Cambria Math" w:hAnsi="Cambria Math"/>
                    <w:lang w:val="en-US"/>
                  </w:rPr>
                  <m:t>-3.619</m:t>
                </m:r>
              </m:oMath>
            </m:oMathPara>
          </w:p>
        </w:tc>
        <w:tc>
          <w:tcPr>
            <w:tcW w:w="4389" w:type="dxa"/>
            <w:tcBorders>
              <w:top w:val="nil"/>
              <w:left w:val="nil"/>
              <w:bottom w:val="nil"/>
              <w:right w:val="nil"/>
            </w:tcBorders>
            <w:vAlign w:val="center"/>
          </w:tcPr>
          <w:p w14:paraId="5044C970" w14:textId="2D37B993" w:rsidR="006B22F2" w:rsidRPr="00B71261" w:rsidRDefault="006B22F2" w:rsidP="00B71261">
            <w:pPr>
              <w:pStyle w:val="sencillo"/>
              <w:jc w:val="right"/>
              <w:rPr>
                <w:b w:val="0"/>
                <w:bCs/>
                <w:lang w:val="en-US"/>
              </w:rPr>
            </w:pPr>
            <w:r w:rsidRPr="00B71261">
              <w:rPr>
                <w:b w:val="0"/>
                <w:bCs/>
                <w:lang w:val="en-US"/>
              </w:rPr>
              <w:t>(</w:t>
            </w:r>
            <w:r w:rsidR="00A25879" w:rsidRPr="00B71261">
              <w:rPr>
                <w:b w:val="0"/>
                <w:bCs/>
                <w:lang w:val="en-US"/>
              </w:rPr>
              <w:t>8</w:t>
            </w:r>
            <w:r w:rsidRPr="00B71261">
              <w:rPr>
                <w:b w:val="0"/>
                <w:bCs/>
                <w:lang w:val="en-US"/>
              </w:rPr>
              <w:t>)</w:t>
            </w:r>
          </w:p>
        </w:tc>
      </w:tr>
    </w:tbl>
    <w:p w14:paraId="025E7E23" w14:textId="2BF4BC65" w:rsidR="00BC14F1" w:rsidRPr="00B71261" w:rsidRDefault="00BF4BA2" w:rsidP="00F37157">
      <w:pPr>
        <w:pStyle w:val="CETBodytext"/>
        <w:rPr>
          <w:color w:val="000000" w:themeColor="text1"/>
        </w:rPr>
      </w:pPr>
      <w:r>
        <w:rPr>
          <w:color w:val="000000" w:themeColor="text1"/>
        </w:rPr>
        <w:t>Considering</w:t>
      </w:r>
      <w:r w:rsidR="00B812AB">
        <w:rPr>
          <w:color w:val="000000" w:themeColor="text1"/>
        </w:rPr>
        <w:t xml:space="preserve"> the results obtained with </w:t>
      </w:r>
      <w:r w:rsidR="00B71261" w:rsidRPr="00B71261">
        <w:rPr>
          <w:color w:val="000000" w:themeColor="text1"/>
        </w:rPr>
        <w:t>the three isotherm models described above, the R</w:t>
      </w:r>
      <w:r w:rsidR="00B71261" w:rsidRPr="00B71261">
        <w:rPr>
          <w:color w:val="000000" w:themeColor="text1"/>
          <w:vertAlign w:val="superscript"/>
        </w:rPr>
        <w:t>2</w:t>
      </w:r>
      <w:r w:rsidR="00B71261" w:rsidRPr="00B71261">
        <w:rPr>
          <w:color w:val="000000" w:themeColor="text1"/>
        </w:rPr>
        <w:t xml:space="preserve"> values </w:t>
      </w:r>
      <w:r w:rsidR="00B812AB">
        <w:rPr>
          <w:color w:val="000000" w:themeColor="text1"/>
        </w:rPr>
        <w:t>for each model indicated that the Freundlich model is optimal</w:t>
      </w:r>
      <w:r w:rsidR="00B71261" w:rsidRPr="00B71261">
        <w:rPr>
          <w:color w:val="000000" w:themeColor="text1"/>
        </w:rPr>
        <w:t>, with R</w:t>
      </w:r>
      <w:r w:rsidR="00B71261" w:rsidRPr="00B71261">
        <w:rPr>
          <w:color w:val="000000" w:themeColor="text1"/>
          <w:vertAlign w:val="superscript"/>
        </w:rPr>
        <w:t>2</w:t>
      </w:r>
      <w:r w:rsidR="00B71261" w:rsidRPr="00B71261">
        <w:rPr>
          <w:color w:val="000000" w:themeColor="text1"/>
        </w:rPr>
        <w:t xml:space="preserve"> values above 0.97 in most cases. These results suggest adsorption on a heterogeneous surface with sites of different energies, which is consistent with multilayer adsorption within the pore structure of the carbons. </w:t>
      </w:r>
      <w:r w:rsidR="00B812AB">
        <w:rPr>
          <w:color w:val="000000" w:themeColor="text1"/>
        </w:rPr>
        <w:t>In addition, Figure</w:t>
      </w:r>
      <w:r w:rsidR="00B71261" w:rsidRPr="00B71261">
        <w:rPr>
          <w:color w:val="000000" w:themeColor="text1"/>
        </w:rPr>
        <w:t xml:space="preserve"> 4 shows the removal efficiency of the analyzed salts for the three synthesized biochars</w:t>
      </w:r>
      <w:r w:rsidR="00B812AB">
        <w:rPr>
          <w:color w:val="000000" w:themeColor="text1"/>
        </w:rPr>
        <w:t>.</w:t>
      </w:r>
    </w:p>
    <w:p w14:paraId="3EE458F7" w14:textId="61788CE6" w:rsidR="009C43D2" w:rsidRPr="005338FA" w:rsidRDefault="0082111B" w:rsidP="0082111B">
      <w:pPr>
        <w:pStyle w:val="CETBodytext"/>
        <w:jc w:val="center"/>
      </w:pPr>
      <w:r>
        <w:rPr>
          <w:noProof/>
        </w:rPr>
        <w:drawing>
          <wp:inline distT="0" distB="0" distL="0" distR="0" wp14:anchorId="32BA1509" wp14:editId="31D480F1">
            <wp:extent cx="5705475" cy="1379593"/>
            <wp:effectExtent l="0" t="0" r="0" b="0"/>
            <wp:docPr id="155865723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7153" cy="1382417"/>
                    </a:xfrm>
                    <a:prstGeom prst="rect">
                      <a:avLst/>
                    </a:prstGeom>
                    <a:noFill/>
                  </pic:spPr>
                </pic:pic>
              </a:graphicData>
            </a:graphic>
          </wp:inline>
        </w:drawing>
      </w:r>
    </w:p>
    <w:p w14:paraId="5DF62EFE" w14:textId="1864AA84" w:rsidR="00BC14F1" w:rsidRPr="00B71261" w:rsidRDefault="00BC14F1" w:rsidP="00E32A03">
      <w:pPr>
        <w:pStyle w:val="CETCaption"/>
        <w:spacing w:before="0"/>
      </w:pPr>
      <w:r w:rsidRPr="00B71261">
        <w:t>Figur</w:t>
      </w:r>
      <w:r w:rsidR="005D3D83">
        <w:t>e</w:t>
      </w:r>
      <w:r w:rsidRPr="00B71261">
        <w:t xml:space="preserve"> </w:t>
      </w:r>
      <w:r w:rsidR="00FA0AF9" w:rsidRPr="00B71261">
        <w:t>4:</w:t>
      </w:r>
      <w:r w:rsidRPr="00B71261">
        <w:t xml:space="preserve"> </w:t>
      </w:r>
      <w:r w:rsidR="00B71261" w:rsidRPr="00B71261">
        <w:t>Percentage</w:t>
      </w:r>
      <w:r w:rsidRPr="00B71261">
        <w:t xml:space="preserve"> </w:t>
      </w:r>
      <w:r w:rsidR="00B71261" w:rsidRPr="00B71261">
        <w:t>of</w:t>
      </w:r>
      <w:r w:rsidRPr="00B71261">
        <w:t xml:space="preserve"> potas</w:t>
      </w:r>
      <w:r w:rsidR="00B71261" w:rsidRPr="00B71261">
        <w:t>s</w:t>
      </w:r>
      <w:r w:rsidRPr="00B71261">
        <w:t>i</w:t>
      </w:r>
      <w:r w:rsidR="00B71261" w:rsidRPr="00B71261">
        <w:t xml:space="preserve">um dichromate </w:t>
      </w:r>
      <w:r w:rsidR="0082111B">
        <w:t xml:space="preserve">(a), </w:t>
      </w:r>
      <w:r w:rsidR="00B71261">
        <w:t>silver sulfate</w:t>
      </w:r>
      <w:r w:rsidRPr="00B71261">
        <w:t xml:space="preserve"> (</w:t>
      </w:r>
      <w:r w:rsidR="0082111B">
        <w:t>b</w:t>
      </w:r>
      <w:r w:rsidRPr="00B71261">
        <w:t>)</w:t>
      </w:r>
      <w:r w:rsidR="0082111B">
        <w:t xml:space="preserve">, and methylene blue </w:t>
      </w:r>
      <w:r w:rsidR="0082111B" w:rsidRPr="0082111B">
        <w:t>removal</w:t>
      </w:r>
      <w:r w:rsidR="0082111B">
        <w:t xml:space="preserve"> (c)</w:t>
      </w:r>
      <w:r w:rsidRPr="00B71261">
        <w:t>.</w:t>
      </w:r>
    </w:p>
    <w:p w14:paraId="2E8A0430" w14:textId="77777777" w:rsidR="00B21AA2" w:rsidRPr="00B71261" w:rsidRDefault="00B21AA2" w:rsidP="00B21AA2">
      <w:pPr>
        <w:pStyle w:val="CETBodytext"/>
      </w:pPr>
    </w:p>
    <w:p w14:paraId="1EC3F07D" w14:textId="31A05DD0" w:rsidR="003F6B0F" w:rsidRPr="00B71261" w:rsidRDefault="00531418" w:rsidP="00B71261">
      <w:pPr>
        <w:pStyle w:val="CETBodytext"/>
        <w:rPr>
          <w:color w:val="000000" w:themeColor="text1"/>
        </w:rPr>
      </w:pPr>
      <w:r>
        <w:rPr>
          <w:color w:val="000000" w:themeColor="text1"/>
        </w:rPr>
        <w:t xml:space="preserve">Analyzing the results in </w:t>
      </w:r>
      <w:r w:rsidR="006574B5">
        <w:rPr>
          <w:color w:val="000000" w:themeColor="text1"/>
        </w:rPr>
        <w:t>Figure</w:t>
      </w:r>
      <w:r>
        <w:rPr>
          <w:color w:val="000000" w:themeColor="text1"/>
        </w:rPr>
        <w:t xml:space="preserve"> 4, activated carbon made from PKS showed the best overall results, with average removal efficiencies of 92.6% for dichromate, 57.7% for silver sulfate, and 99.6% for methylene blue. In comparison, AC made from cocoa husks reached 74.5%, 20.2%, and 99.7%, respectively. Moreover, AC from sugarcane bagasse had the lowest performance, removing no more than 39% of these inorganic substances. These findings indicate that the porous structure and surface features of palm kernel shells give it an advantage for treating complex or contaminated water. Regarding adsorption performance, the Freundlich parameters (K</w:t>
      </w:r>
      <w:r w:rsidRPr="00531418">
        <w:rPr>
          <w:color w:val="000000" w:themeColor="text1"/>
          <w:vertAlign w:val="subscript"/>
        </w:rPr>
        <w:t>f</w:t>
      </w:r>
      <w:r>
        <w:rPr>
          <w:color w:val="000000" w:themeColor="text1"/>
        </w:rPr>
        <w:t xml:space="preserve"> and n) indicated stronger interactions with methylene blue, with removal efficiencies exceeding 99% for all three types of activated carbon. </w:t>
      </w:r>
      <w:r w:rsidR="00FB7DFC">
        <w:rPr>
          <w:color w:val="000000" w:themeColor="text1"/>
        </w:rPr>
        <w:t>Additionally, most tests showed n values greater than 1, indicating favorable adsorption under the tested conditions, which usually indicates that</w:t>
      </w:r>
      <w:r>
        <w:rPr>
          <w:color w:val="000000" w:themeColor="text1"/>
        </w:rPr>
        <w:t xml:space="preserve"> the process is mostly due to physical attraction. For the </w:t>
      </w:r>
      <w:r w:rsidR="00FB7DFC">
        <w:rPr>
          <w:color w:val="000000" w:themeColor="text1"/>
        </w:rPr>
        <w:t>PKS</w:t>
      </w:r>
      <w:r>
        <w:rPr>
          <w:color w:val="000000" w:themeColor="text1"/>
        </w:rPr>
        <w:t xml:space="preserve"> carbon, the linearized Freundlich model for potassium dichromate </w:t>
      </w:r>
      <w:r w:rsidR="00FB7DFC">
        <w:rPr>
          <w:color w:val="000000" w:themeColor="text1"/>
        </w:rPr>
        <w:t>yielded an R</w:t>
      </w:r>
      <w:r w:rsidR="00FB7DFC" w:rsidRPr="00FB7DFC">
        <w:rPr>
          <w:color w:val="000000" w:themeColor="text1"/>
          <w:vertAlign w:val="superscript"/>
        </w:rPr>
        <w:t>2</w:t>
      </w:r>
      <w:r w:rsidR="00FB7DFC">
        <w:rPr>
          <w:color w:val="000000" w:themeColor="text1"/>
        </w:rPr>
        <w:t xml:space="preserve"> of 0.9783, supporting the idea that adsorption occurred on a porous surface with layer formation</w:t>
      </w:r>
      <w:r>
        <w:rPr>
          <w:color w:val="000000" w:themeColor="text1"/>
        </w:rPr>
        <w:t>. The calculated values (K</w:t>
      </w:r>
      <w:r w:rsidRPr="00FB7DFC">
        <w:rPr>
          <w:color w:val="000000" w:themeColor="text1"/>
          <w:vertAlign w:val="subscript"/>
        </w:rPr>
        <w:t>f</w:t>
      </w:r>
      <w:r>
        <w:rPr>
          <w:color w:val="000000" w:themeColor="text1"/>
        </w:rPr>
        <w:t xml:space="preserve"> = 2.939 and n = 1.577) show a strong affinity between the material and the dissolved substances</w:t>
      </w:r>
      <w:r w:rsidR="00FB7DFC">
        <w:rPr>
          <w:color w:val="000000" w:themeColor="text1"/>
        </w:rPr>
        <w:t>.</w:t>
      </w:r>
    </w:p>
    <w:p w14:paraId="2675BB6E" w14:textId="31AE73B2" w:rsidR="00A25879" w:rsidRPr="005338FA" w:rsidRDefault="001F76AF" w:rsidP="00157DE2">
      <w:pPr>
        <w:pStyle w:val="CETHeading1"/>
        <w:spacing w:after="200" w:line="276" w:lineRule="auto"/>
      </w:pPr>
      <w:r w:rsidRPr="005338FA">
        <w:t>Conclusions</w:t>
      </w:r>
    </w:p>
    <w:p w14:paraId="6897D654" w14:textId="77777777" w:rsidR="006574B5" w:rsidRDefault="006574B5" w:rsidP="005D3D83">
      <w:pPr>
        <w:pStyle w:val="CETBodytext"/>
        <w:rPr>
          <w:color w:val="000000" w:themeColor="text1"/>
        </w:rPr>
      </w:pPr>
      <w:r>
        <w:rPr>
          <w:color w:val="000000" w:themeColor="text1"/>
        </w:rPr>
        <w:t xml:space="preserve">Activated carbon made from palm kernel shells showed the best overall performance among the tested materials. It removed 99.6% of methylene blue, 92.6% of potassium dichromate, and 57.7% of silver sulfate on average. </w:t>
      </w:r>
    </w:p>
    <w:p w14:paraId="13651BD6" w14:textId="6980F9DE" w:rsidR="00BD0466" w:rsidRPr="005D3D83" w:rsidRDefault="006574B5" w:rsidP="005D3D83">
      <w:pPr>
        <w:pStyle w:val="CETBodytext"/>
        <w:rPr>
          <w:color w:val="000000" w:themeColor="text1"/>
        </w:rPr>
      </w:pPr>
      <w:r>
        <w:rPr>
          <w:color w:val="000000" w:themeColor="text1"/>
        </w:rPr>
        <w:t>The Freundlich isotherm model was an optimal fit with the adsorption results, indicating that the material's surface is heterogeneous and that the adsorption process is favorable. These results suggest that residual biomass from Santander, Colombia, can be a good, sustainable source of activated carbon for effectively removing pollutants from oil industry waste.</w:t>
      </w:r>
    </w:p>
    <w:p w14:paraId="75D0589B" w14:textId="477AB8DD" w:rsidR="00203C55" w:rsidRPr="005338FA" w:rsidRDefault="00203C55" w:rsidP="005D3D83">
      <w:pPr>
        <w:pStyle w:val="CETHeading1"/>
      </w:pPr>
      <w:r w:rsidRPr="005338FA">
        <w:t>Acknowledgments</w:t>
      </w:r>
    </w:p>
    <w:p w14:paraId="039CD255" w14:textId="42A384C3" w:rsidR="00A345DB" w:rsidRPr="005338FA" w:rsidRDefault="00A345DB" w:rsidP="00BF4BA2">
      <w:pPr>
        <w:pStyle w:val="CETBodytext"/>
        <w:rPr>
          <w:b/>
        </w:rPr>
      </w:pPr>
      <w:r w:rsidRPr="005338FA">
        <w:t>The authors acknowledge the financial support provided by the Universidad Industrial de Santander (UIS) and its professional team through the internal VIE projects 4241, 4604, and 4616.</w:t>
      </w:r>
    </w:p>
    <w:p w14:paraId="79156824" w14:textId="092128C0" w:rsidR="002179AC" w:rsidRPr="005338FA" w:rsidRDefault="00A91CB6" w:rsidP="005D3D83">
      <w:pPr>
        <w:pStyle w:val="CETHeading1"/>
      </w:pPr>
      <w:r w:rsidRPr="005338FA">
        <w:lastRenderedPageBreak/>
        <w:t>References</w:t>
      </w:r>
    </w:p>
    <w:sdt>
      <w:sdtPr>
        <w:tag w:val="MENDELEY_BIBLIOGRAPHY"/>
        <w:id w:val="-629708444"/>
        <w:placeholder>
          <w:docPart w:val="DefaultPlaceholder_-1854013440"/>
        </w:placeholder>
      </w:sdtPr>
      <w:sdtContent>
        <w:p w14:paraId="0CBB627E" w14:textId="77777777" w:rsidR="00BD0466" w:rsidRPr="00BF4BA2" w:rsidRDefault="00BD0466" w:rsidP="00BF4BA2">
          <w:pPr>
            <w:pStyle w:val="CETReferencetext"/>
            <w:divId w:val="1924148127"/>
          </w:pPr>
          <w:r w:rsidRPr="00BF4BA2">
            <w:t>Alonge, O. I., &amp; Obayopo, S. O. (2023). Optimization Study on Carbonization of Palm Kernel Shell Using Response Surface Method. International Journal of Integrated Engineering, 15(7), 135–144. https://doi.org/10.30880/IJIE.2023.15.07.013</w:t>
          </w:r>
        </w:p>
        <w:p w14:paraId="0BBE38FE" w14:textId="77777777" w:rsidR="00BD0466" w:rsidRPr="00BF4BA2" w:rsidRDefault="00BD0466" w:rsidP="00BF4BA2">
          <w:pPr>
            <w:pStyle w:val="CETReferencetext"/>
            <w:divId w:val="1062947353"/>
          </w:pPr>
          <w:r w:rsidRPr="00BF4BA2">
            <w:t>Bamerdhah, S. S., Kumar, N. S., Al-Ghurabi, E. H., Boumaza, M., &amp; Asif, M. (2025). Optimized synthesis of activated carbon from date palm seeds for efficient crude oil adsorption in wastewater treatment. Scientific Reports, 15(1). https://doi.org/10.1038/s41598-025-16831-7</w:t>
          </w:r>
        </w:p>
        <w:p w14:paraId="1B9D2B1D" w14:textId="77777777" w:rsidR="00BD0466" w:rsidRPr="00BF4BA2" w:rsidRDefault="00BD0466" w:rsidP="00BF4BA2">
          <w:pPr>
            <w:pStyle w:val="CETReferencetext"/>
            <w:divId w:val="1759983743"/>
          </w:pPr>
          <w:r w:rsidRPr="00BF4BA2">
            <w:t>Contescu, C. I., Adhikari, S. P., Gallego, N. C., Evans, N. D., &amp; Biss, B. E. (2018). Activated Carbons Derived from High-Temperature Pyrolysis of Lignocellulosic Biomass. C, 4(3), 51. https://doi.org/10.3390/c4030051</w:t>
          </w:r>
        </w:p>
        <w:p w14:paraId="778BABE8" w14:textId="4699FB23" w:rsidR="00BD0466" w:rsidRPr="006660D9" w:rsidRDefault="00BD0466" w:rsidP="00BF4BA2">
          <w:pPr>
            <w:pStyle w:val="CETReferencetext"/>
            <w:divId w:val="1942837275"/>
            <w:rPr>
              <w:lang w:val="es-CO"/>
            </w:rPr>
          </w:pPr>
          <w:r w:rsidRPr="00BF4BA2">
            <w:t xml:space="preserve">Kakom, S. M., Abdelmonem, N. M., Ismail, I. M., &amp; Refaat, A. A. (2023). Activated Carbon from Sugarcane Bagasse Pyrolysis for Heavy Metals Adsorption. </w:t>
          </w:r>
          <w:r w:rsidRPr="006660D9">
            <w:rPr>
              <w:lang w:val="es-CO"/>
            </w:rPr>
            <w:t xml:space="preserve">Sugar Tech, 25(3), 619–629. </w:t>
          </w:r>
          <w:hyperlink r:id="rId14" w:history="1">
            <w:r w:rsidR="00414350" w:rsidRPr="006660D9">
              <w:rPr>
                <w:lang w:val="es-CO"/>
              </w:rPr>
              <w:t>https://doi.org/10.1007/s12355-022-01214-3</w:t>
            </w:r>
          </w:hyperlink>
        </w:p>
        <w:p w14:paraId="2BD24D79" w14:textId="59519989" w:rsidR="00414350" w:rsidRPr="00BF4BA2" w:rsidRDefault="00414350" w:rsidP="00BF4BA2">
          <w:pPr>
            <w:pStyle w:val="CETReferencetext"/>
            <w:divId w:val="1942837275"/>
          </w:pPr>
          <w:r w:rsidRPr="006660D9">
            <w:rPr>
              <w:lang w:val="es-CO"/>
            </w:rPr>
            <w:t xml:space="preserve">León, A. Y., Rincón, J. R., Rodríguez, N., &amp; Molina, D. R. (2022). </w:t>
          </w:r>
          <w:r w:rsidRPr="00BF4BA2">
            <w:t xml:space="preserve">Optimization of </w:t>
          </w:r>
          <w:r w:rsidR="00D17F3E" w:rsidRPr="00BF4BA2">
            <w:t>preparation conditions for cocoa shell-based activated carbon and its evaluation as a salt adsorbent</w:t>
          </w:r>
          <w:r w:rsidRPr="00BF4BA2">
            <w:t>. International Journal of Environmental Science and Technology, 19(8), 7777-7790.</w:t>
          </w:r>
        </w:p>
        <w:p w14:paraId="444EE236" w14:textId="77777777" w:rsidR="00BD0466" w:rsidRPr="00BF4BA2" w:rsidRDefault="00BD0466" w:rsidP="00BF4BA2">
          <w:pPr>
            <w:pStyle w:val="CETReferencetext"/>
            <w:divId w:val="162361069"/>
          </w:pPr>
          <w:r w:rsidRPr="00BF4BA2">
            <w:t xml:space="preserve">Mevira Setiawan, N., Yusfinda, B., Nazilatul Aziz, A., &amp; Stephanie, S. (2025). </w:t>
          </w:r>
          <w:r w:rsidRPr="00BF4BA2">
            <w:rPr>
              <w:rFonts w:ascii="Segoe UI Symbol" w:hAnsi="Segoe UI Symbol" w:cs="Segoe UI Symbol"/>
            </w:rPr>
            <w:t>⁠</w:t>
          </w:r>
          <w:r w:rsidRPr="00BF4BA2">
            <w:t xml:space="preserve"> Recycling Palm Shell Waste into Biochar Using Biomass-Based Pyrolysis Method for Sustainable Energy Transition: A Review.</w:t>
          </w:r>
        </w:p>
        <w:p w14:paraId="21490012" w14:textId="77777777" w:rsidR="00BD0466" w:rsidRPr="00BF4BA2" w:rsidRDefault="00BD0466" w:rsidP="00BF4BA2">
          <w:pPr>
            <w:pStyle w:val="CETReferencetext"/>
            <w:divId w:val="464005254"/>
          </w:pPr>
          <w:r w:rsidRPr="00BF4BA2">
            <w:t>Nazbakhsh, M., Nabavi, S. R., &amp; Jafarian, S. (2025). Optimized Production of High-Performance Activated Biochar from Sugarcane Bagasse via Systematic Pyrolysis and Chemical Activation. Sustainability (Switzerland), 17(4). https://doi.org/10.3390/su17041554</w:t>
          </w:r>
        </w:p>
        <w:p w14:paraId="08946CD6" w14:textId="6870E4F9" w:rsidR="00BD0466" w:rsidRPr="00BF4BA2" w:rsidRDefault="00BD0466" w:rsidP="00BF4BA2">
          <w:pPr>
            <w:pStyle w:val="CETReferencetext"/>
            <w:divId w:val="1746368498"/>
          </w:pPr>
          <w:r w:rsidRPr="00BF4BA2">
            <w:t xml:space="preserve">Nusrat Aman, A. M., Selvarajoo, A., Lau, T. L., &amp; Chen, W. H. (2023). Optimization via response surface methodology of palm kernel shell biochar for supplementary cementitious replacement. Chemosphere, 313. </w:t>
          </w:r>
          <w:hyperlink r:id="rId15" w:history="1">
            <w:r w:rsidR="005D3D83" w:rsidRPr="00BF4BA2">
              <w:t>https://doi.org/10.1016/j.chemosphere.2022.137477</w:t>
            </w:r>
          </w:hyperlink>
        </w:p>
        <w:p w14:paraId="1D8FC877" w14:textId="0CD2D68D" w:rsidR="005D3D83" w:rsidRPr="00BF4BA2" w:rsidRDefault="005D3D83" w:rsidP="00BF4BA2">
          <w:pPr>
            <w:pStyle w:val="CETReferencetext"/>
            <w:divId w:val="1746368498"/>
          </w:pPr>
          <w:r w:rsidRPr="00BF4BA2">
            <w:t xml:space="preserve">Ortega, A., Arcila, Y., Vargas, L. (2019). Review of the diagnosis of production water treatment in Colombian petroleum fields. </w:t>
          </w:r>
        </w:p>
        <w:p w14:paraId="41200D5B" w14:textId="77777777" w:rsidR="00BD0466" w:rsidRPr="006660D9" w:rsidRDefault="00BD0466" w:rsidP="00BF4BA2">
          <w:pPr>
            <w:pStyle w:val="CETReferencetext"/>
            <w:divId w:val="1836143016"/>
            <w:rPr>
              <w:lang w:val="es-CO"/>
            </w:rPr>
          </w:pPr>
          <w:r w:rsidRPr="00BF4BA2">
            <w:t xml:space="preserve">Reza, M. S., Yun, C. S., Afroze, S., Radenahmad, N., Bakar, M. S. A., Saidur, R., Taweekun, J., &amp; Azad, A. K. (2020). Preparation of activated carbon from biomass and its’ applications in water and gas purification, a review. In Arab Journal of Basic and Applied Sciences (Vol. 27, Number 1, pp. 208–238). </w:t>
          </w:r>
          <w:r w:rsidRPr="006660D9">
            <w:rPr>
              <w:lang w:val="es-CO"/>
            </w:rPr>
            <w:t>Taylor and Francis Ltd. https://doi.org/10.1080/25765299.2020.1766799</w:t>
          </w:r>
        </w:p>
        <w:p w14:paraId="05AD3E12" w14:textId="77777777" w:rsidR="00BD0466" w:rsidRPr="006660D9" w:rsidRDefault="00BD0466" w:rsidP="00BF4BA2">
          <w:pPr>
            <w:pStyle w:val="CETReferencetext"/>
            <w:divId w:val="1298536282"/>
            <w:rPr>
              <w:lang w:val="es-CO"/>
            </w:rPr>
          </w:pPr>
          <w:r w:rsidRPr="006660D9">
            <w:rPr>
              <w:lang w:val="es-CO"/>
            </w:rPr>
            <w:t>Tejada, C. N., Almanza, D., Villabona, A., Colpas, F., &amp; Granados, C. (2017). Caracterización de carbón activado sintetizado a baja temperatura a partir de cáscara de cacao (Theobroma cacao) para la adsorción de amoxicilina. INGENIERÍA Y COMPETITIVIDAD, 19(2). https://doi.org/10.25100/iyc.v19i2.5292</w:t>
          </w:r>
        </w:p>
        <w:p w14:paraId="5A13F767" w14:textId="48C3C17B" w:rsidR="00BD0466" w:rsidRDefault="00BD0466" w:rsidP="00BF4BA2">
          <w:pPr>
            <w:pStyle w:val="CETReferencetext"/>
          </w:pPr>
          <w:r w:rsidRPr="006660D9">
            <w:rPr>
              <w:lang w:val="es-CO"/>
            </w:rPr>
            <w:t xml:space="preserve">Youssef, W. M., El-Maadawy, M. M., Masoud, A. M., Alhindawy, I. G., &amp; Hussein, A. E. M. (2024). </w:t>
          </w:r>
          <w:r w:rsidRPr="00BF4BA2">
            <w:t>Uranium capture from aqueous solution using palm-waste based activated carbon: sorption kinetics and equilibrium. Environmental Monitoring and Assessment, 196(5). https://doi.org/10.1007/s10661-024-12560-y </w:t>
          </w:r>
        </w:p>
      </w:sdtContent>
    </w:sdt>
    <w:p w14:paraId="2D9AAE43" w14:textId="77777777" w:rsidR="00495935" w:rsidRDefault="00495935" w:rsidP="00495935">
      <w:pPr>
        <w:pStyle w:val="CETReferencetext"/>
        <w:ind w:left="-142"/>
      </w:pPr>
    </w:p>
    <w:p w14:paraId="2B64658A" w14:textId="77777777" w:rsidR="00495935" w:rsidRDefault="00495935" w:rsidP="00495935">
      <w:pPr>
        <w:pStyle w:val="CETReferencetext"/>
        <w:ind w:left="-142"/>
      </w:pPr>
    </w:p>
    <w:p w14:paraId="79A692F5" w14:textId="77777777" w:rsidR="00495935" w:rsidRDefault="00495935" w:rsidP="00495935">
      <w:pPr>
        <w:pStyle w:val="CETReferencetext"/>
        <w:ind w:left="-142"/>
      </w:pPr>
    </w:p>
    <w:p w14:paraId="46A7B99B" w14:textId="77777777" w:rsidR="00495935" w:rsidRPr="005338FA" w:rsidRDefault="00495935" w:rsidP="00495935">
      <w:pPr>
        <w:pStyle w:val="CETReferencetext"/>
        <w:ind w:left="-142"/>
      </w:pPr>
    </w:p>
    <w:sectPr w:rsidR="00495935" w:rsidRPr="005338FA"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8CA8" w14:textId="77777777" w:rsidR="000E7B3F" w:rsidRPr="005338FA" w:rsidRDefault="000E7B3F" w:rsidP="004F5E36">
      <w:r w:rsidRPr="005338FA">
        <w:separator/>
      </w:r>
    </w:p>
  </w:endnote>
  <w:endnote w:type="continuationSeparator" w:id="0">
    <w:p w14:paraId="398100A4" w14:textId="77777777" w:rsidR="000E7B3F" w:rsidRPr="005338FA" w:rsidRDefault="000E7B3F" w:rsidP="004F5E36">
      <w:r w:rsidRPr="005338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2315" w14:textId="77777777" w:rsidR="000E7B3F" w:rsidRPr="005338FA" w:rsidRDefault="000E7B3F" w:rsidP="004F5E36">
      <w:r w:rsidRPr="005338FA">
        <w:separator/>
      </w:r>
    </w:p>
  </w:footnote>
  <w:footnote w:type="continuationSeparator" w:id="0">
    <w:p w14:paraId="444F5F8E" w14:textId="77777777" w:rsidR="000E7B3F" w:rsidRPr="005338FA" w:rsidRDefault="000E7B3F" w:rsidP="004F5E36">
      <w:r w:rsidRPr="005338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BED8E0E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985A72"/>
    <w:multiLevelType w:val="multilevel"/>
    <w:tmpl w:val="390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207894">
    <w:abstractNumId w:val="10"/>
  </w:num>
  <w:num w:numId="2" w16cid:durableId="1035546226">
    <w:abstractNumId w:val="8"/>
  </w:num>
  <w:num w:numId="3" w16cid:durableId="258946546">
    <w:abstractNumId w:val="3"/>
  </w:num>
  <w:num w:numId="4" w16cid:durableId="1889759450">
    <w:abstractNumId w:val="2"/>
  </w:num>
  <w:num w:numId="5" w16cid:durableId="1892839897">
    <w:abstractNumId w:val="1"/>
  </w:num>
  <w:num w:numId="6" w16cid:durableId="1074008511">
    <w:abstractNumId w:val="0"/>
  </w:num>
  <w:num w:numId="7" w16cid:durableId="1330907486">
    <w:abstractNumId w:val="9"/>
  </w:num>
  <w:num w:numId="8" w16cid:durableId="777141164">
    <w:abstractNumId w:val="7"/>
  </w:num>
  <w:num w:numId="9" w16cid:durableId="771364734">
    <w:abstractNumId w:val="6"/>
  </w:num>
  <w:num w:numId="10" w16cid:durableId="1770663861">
    <w:abstractNumId w:val="5"/>
  </w:num>
  <w:num w:numId="11" w16cid:durableId="1945572457">
    <w:abstractNumId w:val="4"/>
  </w:num>
  <w:num w:numId="12" w16cid:durableId="464086928">
    <w:abstractNumId w:val="17"/>
  </w:num>
  <w:num w:numId="13" w16cid:durableId="879897418">
    <w:abstractNumId w:val="12"/>
  </w:num>
  <w:num w:numId="14" w16cid:durableId="605236876">
    <w:abstractNumId w:val="18"/>
  </w:num>
  <w:num w:numId="15" w16cid:durableId="1953782791">
    <w:abstractNumId w:val="20"/>
  </w:num>
  <w:num w:numId="16" w16cid:durableId="1463495614">
    <w:abstractNumId w:val="19"/>
  </w:num>
  <w:num w:numId="17" w16cid:durableId="670915177">
    <w:abstractNumId w:val="11"/>
  </w:num>
  <w:num w:numId="18" w16cid:durableId="313604471">
    <w:abstractNumId w:val="12"/>
    <w:lvlOverride w:ilvl="0">
      <w:startOverride w:val="1"/>
    </w:lvlOverride>
  </w:num>
  <w:num w:numId="19" w16cid:durableId="115175253">
    <w:abstractNumId w:val="16"/>
  </w:num>
  <w:num w:numId="20" w16cid:durableId="1279406883">
    <w:abstractNumId w:val="15"/>
  </w:num>
  <w:num w:numId="21" w16cid:durableId="1380940465">
    <w:abstractNumId w:val="14"/>
  </w:num>
  <w:num w:numId="22" w16cid:durableId="690381341">
    <w:abstractNumId w:val="13"/>
  </w:num>
  <w:num w:numId="23" w16cid:durableId="470900620">
    <w:abstractNumId w:val="10"/>
    <w:lvlOverride w:ilvl="0">
      <w:startOverride w:val="1"/>
    </w:lvlOverride>
    <w:lvlOverride w:ilvl="1">
      <w:startOverride w:val="2"/>
    </w:lvlOverride>
    <w:lvlOverride w:ilvl="2">
      <w:startOverride w:val="3"/>
    </w:lvlOverride>
  </w:num>
  <w:num w:numId="24" w16cid:durableId="19497709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oFAOgN064tAAAA"/>
  </w:docVars>
  <w:rsids>
    <w:rsidRoot w:val="000E414A"/>
    <w:rsid w:val="000027C0"/>
    <w:rsid w:val="000052FB"/>
    <w:rsid w:val="000117CB"/>
    <w:rsid w:val="000174D7"/>
    <w:rsid w:val="0002546A"/>
    <w:rsid w:val="0003148D"/>
    <w:rsid w:val="00032530"/>
    <w:rsid w:val="00040DE8"/>
    <w:rsid w:val="00041021"/>
    <w:rsid w:val="000448DE"/>
    <w:rsid w:val="00051566"/>
    <w:rsid w:val="00062A9A"/>
    <w:rsid w:val="0006357E"/>
    <w:rsid w:val="00065058"/>
    <w:rsid w:val="000719AE"/>
    <w:rsid w:val="000719F6"/>
    <w:rsid w:val="00082A66"/>
    <w:rsid w:val="00082E51"/>
    <w:rsid w:val="00085E0D"/>
    <w:rsid w:val="00085F3C"/>
    <w:rsid w:val="00086C39"/>
    <w:rsid w:val="000A03B2"/>
    <w:rsid w:val="000A0CE2"/>
    <w:rsid w:val="000A0D81"/>
    <w:rsid w:val="000A7B18"/>
    <w:rsid w:val="000B23F3"/>
    <w:rsid w:val="000B6BDD"/>
    <w:rsid w:val="000B6F05"/>
    <w:rsid w:val="000C1D43"/>
    <w:rsid w:val="000C3071"/>
    <w:rsid w:val="000C3C97"/>
    <w:rsid w:val="000D0268"/>
    <w:rsid w:val="000D02A8"/>
    <w:rsid w:val="000D06CE"/>
    <w:rsid w:val="000D11A3"/>
    <w:rsid w:val="000D2AF8"/>
    <w:rsid w:val="000D34BE"/>
    <w:rsid w:val="000D5853"/>
    <w:rsid w:val="000E102F"/>
    <w:rsid w:val="000E287F"/>
    <w:rsid w:val="000E36F1"/>
    <w:rsid w:val="000E3A73"/>
    <w:rsid w:val="000E414A"/>
    <w:rsid w:val="000E72CA"/>
    <w:rsid w:val="000E7B3F"/>
    <w:rsid w:val="000F093C"/>
    <w:rsid w:val="000F787B"/>
    <w:rsid w:val="00105ABE"/>
    <w:rsid w:val="00110924"/>
    <w:rsid w:val="00117DF4"/>
    <w:rsid w:val="0012091F"/>
    <w:rsid w:val="001238E8"/>
    <w:rsid w:val="001262EF"/>
    <w:rsid w:val="00126BC2"/>
    <w:rsid w:val="001308B6"/>
    <w:rsid w:val="0013121F"/>
    <w:rsid w:val="00131FE6"/>
    <w:rsid w:val="0013263F"/>
    <w:rsid w:val="001342C8"/>
    <w:rsid w:val="00134DE4"/>
    <w:rsid w:val="001360F0"/>
    <w:rsid w:val="0013689F"/>
    <w:rsid w:val="00136EE8"/>
    <w:rsid w:val="0014034D"/>
    <w:rsid w:val="0014104E"/>
    <w:rsid w:val="001418C0"/>
    <w:rsid w:val="00150E59"/>
    <w:rsid w:val="00152DE3"/>
    <w:rsid w:val="00154D91"/>
    <w:rsid w:val="001627A3"/>
    <w:rsid w:val="00164CF9"/>
    <w:rsid w:val="001667A6"/>
    <w:rsid w:val="00172484"/>
    <w:rsid w:val="001740D8"/>
    <w:rsid w:val="001811CD"/>
    <w:rsid w:val="00183E81"/>
    <w:rsid w:val="00184AD6"/>
    <w:rsid w:val="00185033"/>
    <w:rsid w:val="00187191"/>
    <w:rsid w:val="00193472"/>
    <w:rsid w:val="001947BC"/>
    <w:rsid w:val="001A0154"/>
    <w:rsid w:val="001A260C"/>
    <w:rsid w:val="001A4AF7"/>
    <w:rsid w:val="001B0349"/>
    <w:rsid w:val="001B65C1"/>
    <w:rsid w:val="001C684B"/>
    <w:rsid w:val="001D0CFB"/>
    <w:rsid w:val="001D53FC"/>
    <w:rsid w:val="001E7574"/>
    <w:rsid w:val="001E7B64"/>
    <w:rsid w:val="001F250E"/>
    <w:rsid w:val="001F2A83"/>
    <w:rsid w:val="001F42A5"/>
    <w:rsid w:val="001F72C3"/>
    <w:rsid w:val="001F76AF"/>
    <w:rsid w:val="001F7B9D"/>
    <w:rsid w:val="00203C55"/>
    <w:rsid w:val="00212F05"/>
    <w:rsid w:val="00216C8B"/>
    <w:rsid w:val="002179AC"/>
    <w:rsid w:val="00220402"/>
    <w:rsid w:val="002224B4"/>
    <w:rsid w:val="0022364C"/>
    <w:rsid w:val="002274B0"/>
    <w:rsid w:val="002364CF"/>
    <w:rsid w:val="00236CB9"/>
    <w:rsid w:val="002447EF"/>
    <w:rsid w:val="002479A5"/>
    <w:rsid w:val="00247C1C"/>
    <w:rsid w:val="00251550"/>
    <w:rsid w:val="0025212F"/>
    <w:rsid w:val="00253256"/>
    <w:rsid w:val="00260620"/>
    <w:rsid w:val="00263B05"/>
    <w:rsid w:val="0027194D"/>
    <w:rsid w:val="0027221A"/>
    <w:rsid w:val="00275B61"/>
    <w:rsid w:val="00277191"/>
    <w:rsid w:val="00280FAF"/>
    <w:rsid w:val="0028172B"/>
    <w:rsid w:val="00282656"/>
    <w:rsid w:val="00283702"/>
    <w:rsid w:val="002845FE"/>
    <w:rsid w:val="00291132"/>
    <w:rsid w:val="00296570"/>
    <w:rsid w:val="00296B83"/>
    <w:rsid w:val="00297002"/>
    <w:rsid w:val="002A150D"/>
    <w:rsid w:val="002A1A80"/>
    <w:rsid w:val="002A34CD"/>
    <w:rsid w:val="002A356F"/>
    <w:rsid w:val="002A7E3C"/>
    <w:rsid w:val="002B4015"/>
    <w:rsid w:val="002B702F"/>
    <w:rsid w:val="002B78CE"/>
    <w:rsid w:val="002C2FB6"/>
    <w:rsid w:val="002C3526"/>
    <w:rsid w:val="002D1546"/>
    <w:rsid w:val="002D4BBC"/>
    <w:rsid w:val="002D4E96"/>
    <w:rsid w:val="002E16C5"/>
    <w:rsid w:val="002E5058"/>
    <w:rsid w:val="002E7EC5"/>
    <w:rsid w:val="002F3309"/>
    <w:rsid w:val="002F6294"/>
    <w:rsid w:val="003009B7"/>
    <w:rsid w:val="00300E56"/>
    <w:rsid w:val="0030231A"/>
    <w:rsid w:val="003032BF"/>
    <w:rsid w:val="0030469C"/>
    <w:rsid w:val="00315C8F"/>
    <w:rsid w:val="00317672"/>
    <w:rsid w:val="00321CA6"/>
    <w:rsid w:val="00323763"/>
    <w:rsid w:val="003265ED"/>
    <w:rsid w:val="00334346"/>
    <w:rsid w:val="00334C09"/>
    <w:rsid w:val="003358A4"/>
    <w:rsid w:val="00340EF0"/>
    <w:rsid w:val="00341314"/>
    <w:rsid w:val="0034752B"/>
    <w:rsid w:val="00367C00"/>
    <w:rsid w:val="00370237"/>
    <w:rsid w:val="003723D4"/>
    <w:rsid w:val="00372B5B"/>
    <w:rsid w:val="003744A2"/>
    <w:rsid w:val="00381905"/>
    <w:rsid w:val="00384CC8"/>
    <w:rsid w:val="00384E1F"/>
    <w:rsid w:val="003871FD"/>
    <w:rsid w:val="0039138D"/>
    <w:rsid w:val="0039294A"/>
    <w:rsid w:val="003A07CE"/>
    <w:rsid w:val="003A1E30"/>
    <w:rsid w:val="003A58A0"/>
    <w:rsid w:val="003A6798"/>
    <w:rsid w:val="003A7D1C"/>
    <w:rsid w:val="003B1CB8"/>
    <w:rsid w:val="003B304B"/>
    <w:rsid w:val="003B3146"/>
    <w:rsid w:val="003B57EF"/>
    <w:rsid w:val="003C4745"/>
    <w:rsid w:val="003C708E"/>
    <w:rsid w:val="003D0162"/>
    <w:rsid w:val="003D348D"/>
    <w:rsid w:val="003D3947"/>
    <w:rsid w:val="003D6A2C"/>
    <w:rsid w:val="003E0284"/>
    <w:rsid w:val="003E4470"/>
    <w:rsid w:val="003E57FC"/>
    <w:rsid w:val="003F015E"/>
    <w:rsid w:val="003F1225"/>
    <w:rsid w:val="003F1DD1"/>
    <w:rsid w:val="003F48D1"/>
    <w:rsid w:val="003F4EBD"/>
    <w:rsid w:val="003F5391"/>
    <w:rsid w:val="003F6B0F"/>
    <w:rsid w:val="00400414"/>
    <w:rsid w:val="00400DE7"/>
    <w:rsid w:val="00402EBE"/>
    <w:rsid w:val="0040439B"/>
    <w:rsid w:val="004113CF"/>
    <w:rsid w:val="00414350"/>
    <w:rsid w:val="0041446B"/>
    <w:rsid w:val="00417B59"/>
    <w:rsid w:val="00433210"/>
    <w:rsid w:val="0043694A"/>
    <w:rsid w:val="00437980"/>
    <w:rsid w:val="0044329C"/>
    <w:rsid w:val="004433CB"/>
    <w:rsid w:val="00453C9A"/>
    <w:rsid w:val="00453E24"/>
    <w:rsid w:val="004577FE"/>
    <w:rsid w:val="00457B9C"/>
    <w:rsid w:val="0046164A"/>
    <w:rsid w:val="00461C40"/>
    <w:rsid w:val="004628D2"/>
    <w:rsid w:val="00462DCD"/>
    <w:rsid w:val="004648AD"/>
    <w:rsid w:val="00464BCF"/>
    <w:rsid w:val="004703A9"/>
    <w:rsid w:val="004744EA"/>
    <w:rsid w:val="004760DE"/>
    <w:rsid w:val="004763D7"/>
    <w:rsid w:val="00476810"/>
    <w:rsid w:val="00482F96"/>
    <w:rsid w:val="0048350F"/>
    <w:rsid w:val="004875A5"/>
    <w:rsid w:val="0049004A"/>
    <w:rsid w:val="00495935"/>
    <w:rsid w:val="004A004E"/>
    <w:rsid w:val="004A24CF"/>
    <w:rsid w:val="004B089D"/>
    <w:rsid w:val="004B08A9"/>
    <w:rsid w:val="004B3DD1"/>
    <w:rsid w:val="004C10B0"/>
    <w:rsid w:val="004C3D1D"/>
    <w:rsid w:val="004C3E0D"/>
    <w:rsid w:val="004C7913"/>
    <w:rsid w:val="004D08A5"/>
    <w:rsid w:val="004D08B7"/>
    <w:rsid w:val="004D7D01"/>
    <w:rsid w:val="004E4DD6"/>
    <w:rsid w:val="004E4DD8"/>
    <w:rsid w:val="004E56DD"/>
    <w:rsid w:val="004F2895"/>
    <w:rsid w:val="004F5E36"/>
    <w:rsid w:val="005036DA"/>
    <w:rsid w:val="00507B47"/>
    <w:rsid w:val="00507BEF"/>
    <w:rsid w:val="00507CC9"/>
    <w:rsid w:val="005119A5"/>
    <w:rsid w:val="00512407"/>
    <w:rsid w:val="00513C4C"/>
    <w:rsid w:val="00520B29"/>
    <w:rsid w:val="00522060"/>
    <w:rsid w:val="00526A59"/>
    <w:rsid w:val="00526BB8"/>
    <w:rsid w:val="005278B7"/>
    <w:rsid w:val="00531418"/>
    <w:rsid w:val="00531EA1"/>
    <w:rsid w:val="00532016"/>
    <w:rsid w:val="005334F1"/>
    <w:rsid w:val="005338FA"/>
    <w:rsid w:val="005346C8"/>
    <w:rsid w:val="005357A4"/>
    <w:rsid w:val="00543DED"/>
    <w:rsid w:val="00543E7D"/>
    <w:rsid w:val="00545EF0"/>
    <w:rsid w:val="00547A68"/>
    <w:rsid w:val="005513AD"/>
    <w:rsid w:val="005531C9"/>
    <w:rsid w:val="0056237F"/>
    <w:rsid w:val="00562D45"/>
    <w:rsid w:val="0056696A"/>
    <w:rsid w:val="00570C43"/>
    <w:rsid w:val="00574702"/>
    <w:rsid w:val="005774DF"/>
    <w:rsid w:val="005914F3"/>
    <w:rsid w:val="00592ED2"/>
    <w:rsid w:val="00596D05"/>
    <w:rsid w:val="005B2110"/>
    <w:rsid w:val="005B61E6"/>
    <w:rsid w:val="005C384E"/>
    <w:rsid w:val="005C3856"/>
    <w:rsid w:val="005C715D"/>
    <w:rsid w:val="005C724C"/>
    <w:rsid w:val="005C77E1"/>
    <w:rsid w:val="005D04B8"/>
    <w:rsid w:val="005D322E"/>
    <w:rsid w:val="005D3D83"/>
    <w:rsid w:val="005D668A"/>
    <w:rsid w:val="005D6A2F"/>
    <w:rsid w:val="005D7884"/>
    <w:rsid w:val="005E1A82"/>
    <w:rsid w:val="005E3704"/>
    <w:rsid w:val="005E794C"/>
    <w:rsid w:val="005F0A28"/>
    <w:rsid w:val="005F0E5E"/>
    <w:rsid w:val="005F47CE"/>
    <w:rsid w:val="005F4B64"/>
    <w:rsid w:val="005F5390"/>
    <w:rsid w:val="0060049B"/>
    <w:rsid w:val="00600535"/>
    <w:rsid w:val="00605BAD"/>
    <w:rsid w:val="00610CD6"/>
    <w:rsid w:val="006158DB"/>
    <w:rsid w:val="0061719B"/>
    <w:rsid w:val="00620DEE"/>
    <w:rsid w:val="00621F92"/>
    <w:rsid w:val="0062280A"/>
    <w:rsid w:val="00624608"/>
    <w:rsid w:val="00625500"/>
    <w:rsid w:val="00625639"/>
    <w:rsid w:val="0063042D"/>
    <w:rsid w:val="00631B33"/>
    <w:rsid w:val="00634C42"/>
    <w:rsid w:val="00635F6B"/>
    <w:rsid w:val="0064184D"/>
    <w:rsid w:val="006422CC"/>
    <w:rsid w:val="00644449"/>
    <w:rsid w:val="0065348A"/>
    <w:rsid w:val="00654ADD"/>
    <w:rsid w:val="006574B5"/>
    <w:rsid w:val="00660872"/>
    <w:rsid w:val="00660E3E"/>
    <w:rsid w:val="00662E74"/>
    <w:rsid w:val="00663719"/>
    <w:rsid w:val="006660D9"/>
    <w:rsid w:val="00680C23"/>
    <w:rsid w:val="006834B8"/>
    <w:rsid w:val="00687E39"/>
    <w:rsid w:val="006915F1"/>
    <w:rsid w:val="00693766"/>
    <w:rsid w:val="006A258A"/>
    <w:rsid w:val="006A3281"/>
    <w:rsid w:val="006B22F2"/>
    <w:rsid w:val="006B2FF9"/>
    <w:rsid w:val="006B4888"/>
    <w:rsid w:val="006B7AFB"/>
    <w:rsid w:val="006C2E45"/>
    <w:rsid w:val="006C359C"/>
    <w:rsid w:val="006C5579"/>
    <w:rsid w:val="006C6689"/>
    <w:rsid w:val="006C6E4F"/>
    <w:rsid w:val="006D486C"/>
    <w:rsid w:val="006D605C"/>
    <w:rsid w:val="006D6E8B"/>
    <w:rsid w:val="006E737D"/>
    <w:rsid w:val="0070290F"/>
    <w:rsid w:val="0070434F"/>
    <w:rsid w:val="00705872"/>
    <w:rsid w:val="007129A3"/>
    <w:rsid w:val="00720A24"/>
    <w:rsid w:val="0072395F"/>
    <w:rsid w:val="00725201"/>
    <w:rsid w:val="007254B6"/>
    <w:rsid w:val="0073048A"/>
    <w:rsid w:val="00732386"/>
    <w:rsid w:val="007335B4"/>
    <w:rsid w:val="0073469D"/>
    <w:rsid w:val="007349AD"/>
    <w:rsid w:val="0073514D"/>
    <w:rsid w:val="007447F3"/>
    <w:rsid w:val="00744CD4"/>
    <w:rsid w:val="0075142E"/>
    <w:rsid w:val="00752DF5"/>
    <w:rsid w:val="007532CA"/>
    <w:rsid w:val="0075499F"/>
    <w:rsid w:val="00762C00"/>
    <w:rsid w:val="007661C8"/>
    <w:rsid w:val="0077098D"/>
    <w:rsid w:val="00773BF8"/>
    <w:rsid w:val="00775815"/>
    <w:rsid w:val="00780E62"/>
    <w:rsid w:val="007813DA"/>
    <w:rsid w:val="00785790"/>
    <w:rsid w:val="007931FA"/>
    <w:rsid w:val="0079495E"/>
    <w:rsid w:val="007A3128"/>
    <w:rsid w:val="007A4861"/>
    <w:rsid w:val="007A7BBA"/>
    <w:rsid w:val="007B0C50"/>
    <w:rsid w:val="007B2819"/>
    <w:rsid w:val="007B5B1C"/>
    <w:rsid w:val="007C1A43"/>
    <w:rsid w:val="007C24E2"/>
    <w:rsid w:val="007C4A0C"/>
    <w:rsid w:val="007E059A"/>
    <w:rsid w:val="007F1E18"/>
    <w:rsid w:val="007F4DB4"/>
    <w:rsid w:val="0080013E"/>
    <w:rsid w:val="00802202"/>
    <w:rsid w:val="0080230D"/>
    <w:rsid w:val="00807931"/>
    <w:rsid w:val="00813288"/>
    <w:rsid w:val="00813426"/>
    <w:rsid w:val="00813B1F"/>
    <w:rsid w:val="00814671"/>
    <w:rsid w:val="008168FC"/>
    <w:rsid w:val="00816AC1"/>
    <w:rsid w:val="0082111B"/>
    <w:rsid w:val="0083034A"/>
    <w:rsid w:val="00830996"/>
    <w:rsid w:val="00831373"/>
    <w:rsid w:val="008345F1"/>
    <w:rsid w:val="00840C86"/>
    <w:rsid w:val="00844E0A"/>
    <w:rsid w:val="00853C69"/>
    <w:rsid w:val="00855B6B"/>
    <w:rsid w:val="008637EE"/>
    <w:rsid w:val="00865B07"/>
    <w:rsid w:val="008661BB"/>
    <w:rsid w:val="008667EA"/>
    <w:rsid w:val="0087140A"/>
    <w:rsid w:val="0087637F"/>
    <w:rsid w:val="00882304"/>
    <w:rsid w:val="008823D2"/>
    <w:rsid w:val="00883427"/>
    <w:rsid w:val="00883545"/>
    <w:rsid w:val="00890A4A"/>
    <w:rsid w:val="0089132F"/>
    <w:rsid w:val="00892463"/>
    <w:rsid w:val="008924B7"/>
    <w:rsid w:val="00892AD5"/>
    <w:rsid w:val="008A0510"/>
    <w:rsid w:val="008A1512"/>
    <w:rsid w:val="008B24CD"/>
    <w:rsid w:val="008B71EB"/>
    <w:rsid w:val="008C1D48"/>
    <w:rsid w:val="008C2663"/>
    <w:rsid w:val="008C3CED"/>
    <w:rsid w:val="008D044D"/>
    <w:rsid w:val="008D32B9"/>
    <w:rsid w:val="008D433B"/>
    <w:rsid w:val="008D5ADE"/>
    <w:rsid w:val="008E4B2B"/>
    <w:rsid w:val="008E566E"/>
    <w:rsid w:val="008E72B2"/>
    <w:rsid w:val="0090161A"/>
    <w:rsid w:val="00901EB6"/>
    <w:rsid w:val="009033C0"/>
    <w:rsid w:val="00904C62"/>
    <w:rsid w:val="00912676"/>
    <w:rsid w:val="00920578"/>
    <w:rsid w:val="00922403"/>
    <w:rsid w:val="00922BA8"/>
    <w:rsid w:val="00923BCA"/>
    <w:rsid w:val="00924DAC"/>
    <w:rsid w:val="00927058"/>
    <w:rsid w:val="00935715"/>
    <w:rsid w:val="009413A3"/>
    <w:rsid w:val="0094212E"/>
    <w:rsid w:val="00942750"/>
    <w:rsid w:val="00943F7F"/>
    <w:rsid w:val="009450CE"/>
    <w:rsid w:val="00947179"/>
    <w:rsid w:val="009474B1"/>
    <w:rsid w:val="0095164B"/>
    <w:rsid w:val="00954090"/>
    <w:rsid w:val="009573E7"/>
    <w:rsid w:val="00963E05"/>
    <w:rsid w:val="00967843"/>
    <w:rsid w:val="00967D54"/>
    <w:rsid w:val="00971028"/>
    <w:rsid w:val="00974681"/>
    <w:rsid w:val="00976B26"/>
    <w:rsid w:val="00977804"/>
    <w:rsid w:val="0098103F"/>
    <w:rsid w:val="00993B84"/>
    <w:rsid w:val="00994686"/>
    <w:rsid w:val="00995B7F"/>
    <w:rsid w:val="00996483"/>
    <w:rsid w:val="009969F3"/>
    <w:rsid w:val="00996F5A"/>
    <w:rsid w:val="00997126"/>
    <w:rsid w:val="009B041A"/>
    <w:rsid w:val="009C37C3"/>
    <w:rsid w:val="009C43D2"/>
    <w:rsid w:val="009C7C86"/>
    <w:rsid w:val="009D2CF0"/>
    <w:rsid w:val="009D2FF7"/>
    <w:rsid w:val="009D4A8D"/>
    <w:rsid w:val="009E1904"/>
    <w:rsid w:val="009E1B1D"/>
    <w:rsid w:val="009E37F1"/>
    <w:rsid w:val="009E4084"/>
    <w:rsid w:val="009E4F26"/>
    <w:rsid w:val="009E7884"/>
    <w:rsid w:val="009E788A"/>
    <w:rsid w:val="009F0E08"/>
    <w:rsid w:val="009F299F"/>
    <w:rsid w:val="009F5114"/>
    <w:rsid w:val="009F52BE"/>
    <w:rsid w:val="009F701F"/>
    <w:rsid w:val="00A1763D"/>
    <w:rsid w:val="00A17CEC"/>
    <w:rsid w:val="00A24AF4"/>
    <w:rsid w:val="00A25879"/>
    <w:rsid w:val="00A27EF0"/>
    <w:rsid w:val="00A345DB"/>
    <w:rsid w:val="00A42361"/>
    <w:rsid w:val="00A436E4"/>
    <w:rsid w:val="00A46ECC"/>
    <w:rsid w:val="00A50B20"/>
    <w:rsid w:val="00A51390"/>
    <w:rsid w:val="00A542CE"/>
    <w:rsid w:val="00A54B68"/>
    <w:rsid w:val="00A579F8"/>
    <w:rsid w:val="00A60D13"/>
    <w:rsid w:val="00A617B7"/>
    <w:rsid w:val="00A627CD"/>
    <w:rsid w:val="00A6661A"/>
    <w:rsid w:val="00A70B76"/>
    <w:rsid w:val="00A72745"/>
    <w:rsid w:val="00A73F4F"/>
    <w:rsid w:val="00A76EFC"/>
    <w:rsid w:val="00A77CC4"/>
    <w:rsid w:val="00A91010"/>
    <w:rsid w:val="00A917AA"/>
    <w:rsid w:val="00A91CB6"/>
    <w:rsid w:val="00A95656"/>
    <w:rsid w:val="00A97F29"/>
    <w:rsid w:val="00AA3635"/>
    <w:rsid w:val="00AA702E"/>
    <w:rsid w:val="00AA70B7"/>
    <w:rsid w:val="00AB0964"/>
    <w:rsid w:val="00AB3499"/>
    <w:rsid w:val="00AB5011"/>
    <w:rsid w:val="00AC07CE"/>
    <w:rsid w:val="00AC490D"/>
    <w:rsid w:val="00AC6892"/>
    <w:rsid w:val="00AC7368"/>
    <w:rsid w:val="00AD16B9"/>
    <w:rsid w:val="00AE377D"/>
    <w:rsid w:val="00AE4A9D"/>
    <w:rsid w:val="00AE5589"/>
    <w:rsid w:val="00AE7447"/>
    <w:rsid w:val="00AE77B0"/>
    <w:rsid w:val="00AF0EBA"/>
    <w:rsid w:val="00AF1629"/>
    <w:rsid w:val="00AF2DD6"/>
    <w:rsid w:val="00B02C8A"/>
    <w:rsid w:val="00B05D02"/>
    <w:rsid w:val="00B17FBD"/>
    <w:rsid w:val="00B21361"/>
    <w:rsid w:val="00B21AA2"/>
    <w:rsid w:val="00B244B1"/>
    <w:rsid w:val="00B315A6"/>
    <w:rsid w:val="00B31813"/>
    <w:rsid w:val="00B33365"/>
    <w:rsid w:val="00B40414"/>
    <w:rsid w:val="00B408E3"/>
    <w:rsid w:val="00B41A69"/>
    <w:rsid w:val="00B47ED2"/>
    <w:rsid w:val="00B52193"/>
    <w:rsid w:val="00B56873"/>
    <w:rsid w:val="00B57B36"/>
    <w:rsid w:val="00B65B7B"/>
    <w:rsid w:val="00B71261"/>
    <w:rsid w:val="00B812AB"/>
    <w:rsid w:val="00B8686D"/>
    <w:rsid w:val="00B910AB"/>
    <w:rsid w:val="00B9348C"/>
    <w:rsid w:val="00BA7E2B"/>
    <w:rsid w:val="00BB063F"/>
    <w:rsid w:val="00BB1649"/>
    <w:rsid w:val="00BB1DDC"/>
    <w:rsid w:val="00BC14F1"/>
    <w:rsid w:val="00BC1CA8"/>
    <w:rsid w:val="00BC30C9"/>
    <w:rsid w:val="00BC4153"/>
    <w:rsid w:val="00BD039D"/>
    <w:rsid w:val="00BD0466"/>
    <w:rsid w:val="00BD07FF"/>
    <w:rsid w:val="00BD1A92"/>
    <w:rsid w:val="00BE3E58"/>
    <w:rsid w:val="00BF0CB3"/>
    <w:rsid w:val="00BF15C0"/>
    <w:rsid w:val="00BF4BA2"/>
    <w:rsid w:val="00C01616"/>
    <w:rsid w:val="00C0162B"/>
    <w:rsid w:val="00C03180"/>
    <w:rsid w:val="00C068ED"/>
    <w:rsid w:val="00C11F44"/>
    <w:rsid w:val="00C13786"/>
    <w:rsid w:val="00C14095"/>
    <w:rsid w:val="00C16E3A"/>
    <w:rsid w:val="00C24ABC"/>
    <w:rsid w:val="00C24F87"/>
    <w:rsid w:val="00C27C43"/>
    <w:rsid w:val="00C30E29"/>
    <w:rsid w:val="00C31371"/>
    <w:rsid w:val="00C345B1"/>
    <w:rsid w:val="00C350E4"/>
    <w:rsid w:val="00C40142"/>
    <w:rsid w:val="00C404C4"/>
    <w:rsid w:val="00C40CF6"/>
    <w:rsid w:val="00C45149"/>
    <w:rsid w:val="00C45AF3"/>
    <w:rsid w:val="00C52C3C"/>
    <w:rsid w:val="00C5331C"/>
    <w:rsid w:val="00C545E8"/>
    <w:rsid w:val="00C57182"/>
    <w:rsid w:val="00C57863"/>
    <w:rsid w:val="00C655FD"/>
    <w:rsid w:val="00C71EB3"/>
    <w:rsid w:val="00C73C7F"/>
    <w:rsid w:val="00C75407"/>
    <w:rsid w:val="00C773D9"/>
    <w:rsid w:val="00C81EC1"/>
    <w:rsid w:val="00C837E0"/>
    <w:rsid w:val="00C83B4B"/>
    <w:rsid w:val="00C870A8"/>
    <w:rsid w:val="00C87604"/>
    <w:rsid w:val="00C94434"/>
    <w:rsid w:val="00C97828"/>
    <w:rsid w:val="00CA0D75"/>
    <w:rsid w:val="00CA1C95"/>
    <w:rsid w:val="00CA3FAA"/>
    <w:rsid w:val="00CA5A9C"/>
    <w:rsid w:val="00CB1E1F"/>
    <w:rsid w:val="00CC3023"/>
    <w:rsid w:val="00CC4C20"/>
    <w:rsid w:val="00CD0CCF"/>
    <w:rsid w:val="00CD1395"/>
    <w:rsid w:val="00CD3517"/>
    <w:rsid w:val="00CD5FE2"/>
    <w:rsid w:val="00CE6BCA"/>
    <w:rsid w:val="00CE78B3"/>
    <w:rsid w:val="00CE7C68"/>
    <w:rsid w:val="00CF07D0"/>
    <w:rsid w:val="00CF1A78"/>
    <w:rsid w:val="00CF273B"/>
    <w:rsid w:val="00D0183E"/>
    <w:rsid w:val="00D02B4C"/>
    <w:rsid w:val="00D03541"/>
    <w:rsid w:val="00D040C4"/>
    <w:rsid w:val="00D11B07"/>
    <w:rsid w:val="00D155B5"/>
    <w:rsid w:val="00D17F3E"/>
    <w:rsid w:val="00D22766"/>
    <w:rsid w:val="00D35A18"/>
    <w:rsid w:val="00D37C01"/>
    <w:rsid w:val="00D4418E"/>
    <w:rsid w:val="00D53BCA"/>
    <w:rsid w:val="00D55638"/>
    <w:rsid w:val="00D57C84"/>
    <w:rsid w:val="00D6051D"/>
    <w:rsid w:val="00D6057D"/>
    <w:rsid w:val="00D66C43"/>
    <w:rsid w:val="00D7709A"/>
    <w:rsid w:val="00D77F5D"/>
    <w:rsid w:val="00D82443"/>
    <w:rsid w:val="00D829DE"/>
    <w:rsid w:val="00D836C5"/>
    <w:rsid w:val="00D84576"/>
    <w:rsid w:val="00D856E8"/>
    <w:rsid w:val="00D8675A"/>
    <w:rsid w:val="00D9531E"/>
    <w:rsid w:val="00D957F6"/>
    <w:rsid w:val="00DA1399"/>
    <w:rsid w:val="00DA24C6"/>
    <w:rsid w:val="00DA4D7B"/>
    <w:rsid w:val="00DB577C"/>
    <w:rsid w:val="00DB5853"/>
    <w:rsid w:val="00DC5BFC"/>
    <w:rsid w:val="00DD3B2C"/>
    <w:rsid w:val="00DD4945"/>
    <w:rsid w:val="00DD49D1"/>
    <w:rsid w:val="00DE026D"/>
    <w:rsid w:val="00DE08BF"/>
    <w:rsid w:val="00DE264A"/>
    <w:rsid w:val="00DE607F"/>
    <w:rsid w:val="00DF18B1"/>
    <w:rsid w:val="00DF20DE"/>
    <w:rsid w:val="00DF5072"/>
    <w:rsid w:val="00DF5851"/>
    <w:rsid w:val="00DF797D"/>
    <w:rsid w:val="00E02BBD"/>
    <w:rsid w:val="00E02D18"/>
    <w:rsid w:val="00E03136"/>
    <w:rsid w:val="00E041E7"/>
    <w:rsid w:val="00E05BA7"/>
    <w:rsid w:val="00E10EBA"/>
    <w:rsid w:val="00E225F9"/>
    <w:rsid w:val="00E2322D"/>
    <w:rsid w:val="00E23CA1"/>
    <w:rsid w:val="00E32A03"/>
    <w:rsid w:val="00E409A8"/>
    <w:rsid w:val="00E42730"/>
    <w:rsid w:val="00E50C12"/>
    <w:rsid w:val="00E55EDB"/>
    <w:rsid w:val="00E65B91"/>
    <w:rsid w:val="00E7209D"/>
    <w:rsid w:val="00E7573F"/>
    <w:rsid w:val="00E77223"/>
    <w:rsid w:val="00E803B9"/>
    <w:rsid w:val="00E83296"/>
    <w:rsid w:val="00E8528B"/>
    <w:rsid w:val="00E85B94"/>
    <w:rsid w:val="00E978D0"/>
    <w:rsid w:val="00EA4613"/>
    <w:rsid w:val="00EA5281"/>
    <w:rsid w:val="00EA7F91"/>
    <w:rsid w:val="00EB1523"/>
    <w:rsid w:val="00EC0D29"/>
    <w:rsid w:val="00EC0E49"/>
    <w:rsid w:val="00EC101F"/>
    <w:rsid w:val="00EC1D9F"/>
    <w:rsid w:val="00EC276E"/>
    <w:rsid w:val="00EC7A9E"/>
    <w:rsid w:val="00ED2678"/>
    <w:rsid w:val="00ED3717"/>
    <w:rsid w:val="00ED3D5E"/>
    <w:rsid w:val="00EE0131"/>
    <w:rsid w:val="00EE17B0"/>
    <w:rsid w:val="00EF025C"/>
    <w:rsid w:val="00EF06D9"/>
    <w:rsid w:val="00EF3481"/>
    <w:rsid w:val="00F20400"/>
    <w:rsid w:val="00F23984"/>
    <w:rsid w:val="00F2483F"/>
    <w:rsid w:val="00F30C64"/>
    <w:rsid w:val="00F32CDB"/>
    <w:rsid w:val="00F37157"/>
    <w:rsid w:val="00F43B0D"/>
    <w:rsid w:val="00F51628"/>
    <w:rsid w:val="00F516E0"/>
    <w:rsid w:val="00F523C9"/>
    <w:rsid w:val="00F565FE"/>
    <w:rsid w:val="00F63A70"/>
    <w:rsid w:val="00F70B73"/>
    <w:rsid w:val="00F82C8E"/>
    <w:rsid w:val="00F8312C"/>
    <w:rsid w:val="00F86CBA"/>
    <w:rsid w:val="00F90427"/>
    <w:rsid w:val="00FA0879"/>
    <w:rsid w:val="00FA0AF9"/>
    <w:rsid w:val="00FA21D0"/>
    <w:rsid w:val="00FA5F5F"/>
    <w:rsid w:val="00FB42F0"/>
    <w:rsid w:val="00FB4BE9"/>
    <w:rsid w:val="00FB4DB2"/>
    <w:rsid w:val="00FB730C"/>
    <w:rsid w:val="00FB7BC6"/>
    <w:rsid w:val="00FB7DD6"/>
    <w:rsid w:val="00FB7DFC"/>
    <w:rsid w:val="00FC2695"/>
    <w:rsid w:val="00FC3643"/>
    <w:rsid w:val="00FC3E03"/>
    <w:rsid w:val="00FC3FC1"/>
    <w:rsid w:val="00FD3AFD"/>
    <w:rsid w:val="00FF69AC"/>
    <w:rsid w:val="00FF6AE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C146F4B1-1ECE-4C3C-A1C2-50CE5CE3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935715"/>
    <w:pPr>
      <w:tabs>
        <w:tab w:val="right" w:pos="7100"/>
      </w:tabs>
      <w:spacing w:after="0" w:line="264" w:lineRule="auto"/>
      <w:jc w:val="both"/>
    </w:pPr>
    <w:rPr>
      <w:rFonts w:ascii="Arial" w:eastAsia="Times New Roman" w:hAnsi="Arial" w:cs="Times New Roman"/>
      <w:sz w:val="18"/>
      <w:szCs w:val="20"/>
      <w:lang w:val="en-US"/>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13689F"/>
    <w:pPr>
      <w:keepNext/>
      <w:numPr>
        <w:ilvl w:val="2"/>
        <w:numId w:val="1"/>
      </w:numPr>
      <w:suppressAutoHyphens/>
      <w:spacing w:after="120" w:line="240" w:lineRule="auto"/>
    </w:pPr>
    <w:rPr>
      <w:rFonts w:ascii="Arial" w:eastAsia="Times New Roman" w:hAnsi="Arial" w:cs="Times New Roman"/>
      <w:b/>
      <w:color w:val="000000" w:themeColor="text1"/>
      <w:sz w:val="18"/>
      <w:szCs w:val="20"/>
      <w:lang w:val="es-CO"/>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13689F"/>
    <w:rPr>
      <w:rFonts w:ascii="Arial" w:eastAsia="Times New Roman" w:hAnsi="Arial" w:cs="Times New Roman"/>
      <w:b/>
      <w:color w:val="000000" w:themeColor="text1"/>
      <w:sz w:val="18"/>
      <w:szCs w:val="20"/>
      <w:lang w:val="es-CO"/>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color w:val="000000" w:themeColor="text1"/>
      <w:sz w:val="18"/>
      <w:szCs w:val="20"/>
      <w:lang w:val="en-US"/>
    </w:rPr>
  </w:style>
  <w:style w:type="paragraph" w:styleId="Prrafodelista">
    <w:name w:val="List Paragraph"/>
    <w:basedOn w:val="Normal"/>
    <w:uiPriority w:val="34"/>
    <w:rsid w:val="00280FAF"/>
    <w:pPr>
      <w:ind w:left="720"/>
      <w:contextualSpacing/>
    </w:pPr>
  </w:style>
  <w:style w:type="table" w:customStyle="1" w:styleId="Estilo1">
    <w:name w:val="Estilo1"/>
    <w:basedOn w:val="Tablanormal"/>
    <w:uiPriority w:val="99"/>
    <w:rsid w:val="00CE78B3"/>
    <w:pPr>
      <w:spacing w:after="0" w:line="240" w:lineRule="auto"/>
    </w:pPr>
    <w:rPr>
      <w:rFonts w:ascii="Times New Roman" w:hAnsi="Times New Roman"/>
      <w:sz w:val="24"/>
      <w:lang w:val="es-CO"/>
    </w:rPr>
    <w:tblPr>
      <w:tblBorders>
        <w:top w:val="single" w:sz="4" w:space="0" w:color="auto"/>
        <w:bottom w:val="single" w:sz="4" w:space="0" w:color="auto"/>
      </w:tblBorders>
    </w:tblPr>
    <w:tblStylePr w:type="firstRow">
      <w:rPr>
        <w:rFonts w:ascii="Times New Roman" w:hAnsi="Times New Roman" w:cs="Times New Roman" w:hint="default"/>
        <w:sz w:val="24"/>
        <w:szCs w:val="24"/>
      </w:rPr>
      <w:tblPr/>
      <w:tcPr>
        <w:tcBorders>
          <w:bottom w:val="single" w:sz="4" w:space="0" w:color="auto"/>
        </w:tcBorders>
      </w:tcPr>
    </w:tblStylePr>
  </w:style>
  <w:style w:type="character" w:styleId="Mencinsinresolver">
    <w:name w:val="Unresolved Mention"/>
    <w:basedOn w:val="Fuentedeprrafopredeter"/>
    <w:uiPriority w:val="99"/>
    <w:semiHidden/>
    <w:unhideWhenUsed/>
    <w:rsid w:val="00384E1F"/>
    <w:rPr>
      <w:color w:val="605E5C"/>
      <w:shd w:val="clear" w:color="auto" w:fill="E1DFDD"/>
    </w:rPr>
  </w:style>
  <w:style w:type="paragraph" w:styleId="Revisin">
    <w:name w:val="Revision"/>
    <w:hidden/>
    <w:uiPriority w:val="99"/>
    <w:semiHidden/>
    <w:rsid w:val="008C3CED"/>
    <w:pPr>
      <w:spacing w:after="0" w:line="240" w:lineRule="auto"/>
    </w:pPr>
    <w:rPr>
      <w:rFonts w:ascii="Arial" w:eastAsia="Times New Roman" w:hAnsi="Arial" w:cs="Times New Roman"/>
      <w:sz w:val="18"/>
      <w:szCs w:val="20"/>
      <w:lang w:val="en-GB"/>
    </w:rPr>
  </w:style>
  <w:style w:type="character" w:styleId="Hipervnculovisitado">
    <w:name w:val="FollowedHyperlink"/>
    <w:basedOn w:val="Fuentedeprrafopredeter"/>
    <w:uiPriority w:val="99"/>
    <w:semiHidden/>
    <w:unhideWhenUsed/>
    <w:rsid w:val="00D82443"/>
    <w:rPr>
      <w:color w:val="800080" w:themeColor="followedHyperlink"/>
      <w:u w:val="single"/>
    </w:rPr>
  </w:style>
  <w:style w:type="character" w:customStyle="1" w:styleId="apple-converted-space">
    <w:name w:val="apple-converted-space"/>
    <w:basedOn w:val="Fuentedeprrafopredeter"/>
    <w:rsid w:val="009F299F"/>
  </w:style>
  <w:style w:type="character" w:styleId="Textodelmarcadordeposicin">
    <w:name w:val="Placeholder Text"/>
    <w:basedOn w:val="Fuentedeprrafopredeter"/>
    <w:uiPriority w:val="99"/>
    <w:semiHidden/>
    <w:rsid w:val="002479A5"/>
    <w:rPr>
      <w:color w:val="666666"/>
    </w:rPr>
  </w:style>
  <w:style w:type="paragraph" w:customStyle="1" w:styleId="sencillo">
    <w:name w:val="sencillo"/>
    <w:basedOn w:val="CETBodytext"/>
    <w:rsid w:val="00B21AA2"/>
    <w:pPr>
      <w:jc w:val="left"/>
    </w:pPr>
    <w:rPr>
      <w:b/>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226">
      <w:marLeft w:val="480"/>
      <w:marRight w:val="0"/>
      <w:marTop w:val="0"/>
      <w:marBottom w:val="0"/>
      <w:divBdr>
        <w:top w:val="none" w:sz="0" w:space="0" w:color="auto"/>
        <w:left w:val="none" w:sz="0" w:space="0" w:color="auto"/>
        <w:bottom w:val="none" w:sz="0" w:space="0" w:color="auto"/>
        <w:right w:val="none" w:sz="0" w:space="0" w:color="auto"/>
      </w:divBdr>
    </w:div>
    <w:div w:id="37047883">
      <w:marLeft w:val="480"/>
      <w:marRight w:val="0"/>
      <w:marTop w:val="0"/>
      <w:marBottom w:val="0"/>
      <w:divBdr>
        <w:top w:val="none" w:sz="0" w:space="0" w:color="auto"/>
        <w:left w:val="none" w:sz="0" w:space="0" w:color="auto"/>
        <w:bottom w:val="none" w:sz="0" w:space="0" w:color="auto"/>
        <w:right w:val="none" w:sz="0" w:space="0" w:color="auto"/>
      </w:divBdr>
    </w:div>
    <w:div w:id="162361069">
      <w:marLeft w:val="480"/>
      <w:marRight w:val="0"/>
      <w:marTop w:val="0"/>
      <w:marBottom w:val="0"/>
      <w:divBdr>
        <w:top w:val="none" w:sz="0" w:space="0" w:color="auto"/>
        <w:left w:val="none" w:sz="0" w:space="0" w:color="auto"/>
        <w:bottom w:val="none" w:sz="0" w:space="0" w:color="auto"/>
        <w:right w:val="none" w:sz="0" w:space="0" w:color="auto"/>
      </w:divBdr>
    </w:div>
    <w:div w:id="212472405">
      <w:marLeft w:val="480"/>
      <w:marRight w:val="0"/>
      <w:marTop w:val="0"/>
      <w:marBottom w:val="0"/>
      <w:divBdr>
        <w:top w:val="none" w:sz="0" w:space="0" w:color="auto"/>
        <w:left w:val="none" w:sz="0" w:space="0" w:color="auto"/>
        <w:bottom w:val="none" w:sz="0" w:space="0" w:color="auto"/>
        <w:right w:val="none" w:sz="0" w:space="0" w:color="auto"/>
      </w:divBdr>
    </w:div>
    <w:div w:id="309141040">
      <w:marLeft w:val="480"/>
      <w:marRight w:val="0"/>
      <w:marTop w:val="0"/>
      <w:marBottom w:val="0"/>
      <w:divBdr>
        <w:top w:val="none" w:sz="0" w:space="0" w:color="auto"/>
        <w:left w:val="none" w:sz="0" w:space="0" w:color="auto"/>
        <w:bottom w:val="none" w:sz="0" w:space="0" w:color="auto"/>
        <w:right w:val="none" w:sz="0" w:space="0" w:color="auto"/>
      </w:divBdr>
    </w:div>
    <w:div w:id="317611888">
      <w:marLeft w:val="480"/>
      <w:marRight w:val="0"/>
      <w:marTop w:val="0"/>
      <w:marBottom w:val="0"/>
      <w:divBdr>
        <w:top w:val="none" w:sz="0" w:space="0" w:color="auto"/>
        <w:left w:val="none" w:sz="0" w:space="0" w:color="auto"/>
        <w:bottom w:val="none" w:sz="0" w:space="0" w:color="auto"/>
        <w:right w:val="none" w:sz="0" w:space="0" w:color="auto"/>
      </w:divBdr>
    </w:div>
    <w:div w:id="348408117">
      <w:bodyDiv w:val="1"/>
      <w:marLeft w:val="0"/>
      <w:marRight w:val="0"/>
      <w:marTop w:val="0"/>
      <w:marBottom w:val="0"/>
      <w:divBdr>
        <w:top w:val="none" w:sz="0" w:space="0" w:color="auto"/>
        <w:left w:val="none" w:sz="0" w:space="0" w:color="auto"/>
        <w:bottom w:val="none" w:sz="0" w:space="0" w:color="auto"/>
        <w:right w:val="none" w:sz="0" w:space="0" w:color="auto"/>
      </w:divBdr>
    </w:div>
    <w:div w:id="453058663">
      <w:bodyDiv w:val="1"/>
      <w:marLeft w:val="0"/>
      <w:marRight w:val="0"/>
      <w:marTop w:val="0"/>
      <w:marBottom w:val="0"/>
      <w:divBdr>
        <w:top w:val="none" w:sz="0" w:space="0" w:color="auto"/>
        <w:left w:val="none" w:sz="0" w:space="0" w:color="auto"/>
        <w:bottom w:val="none" w:sz="0" w:space="0" w:color="auto"/>
        <w:right w:val="none" w:sz="0" w:space="0" w:color="auto"/>
      </w:divBdr>
    </w:div>
    <w:div w:id="464005254">
      <w:marLeft w:val="480"/>
      <w:marRight w:val="0"/>
      <w:marTop w:val="0"/>
      <w:marBottom w:val="0"/>
      <w:divBdr>
        <w:top w:val="none" w:sz="0" w:space="0" w:color="auto"/>
        <w:left w:val="none" w:sz="0" w:space="0" w:color="auto"/>
        <w:bottom w:val="none" w:sz="0" w:space="0" w:color="auto"/>
        <w:right w:val="none" w:sz="0" w:space="0" w:color="auto"/>
      </w:divBdr>
    </w:div>
    <w:div w:id="502430275">
      <w:bodyDiv w:val="1"/>
      <w:marLeft w:val="0"/>
      <w:marRight w:val="0"/>
      <w:marTop w:val="0"/>
      <w:marBottom w:val="0"/>
      <w:divBdr>
        <w:top w:val="none" w:sz="0" w:space="0" w:color="auto"/>
        <w:left w:val="none" w:sz="0" w:space="0" w:color="auto"/>
        <w:bottom w:val="none" w:sz="0" w:space="0" w:color="auto"/>
        <w:right w:val="none" w:sz="0" w:space="0" w:color="auto"/>
      </w:divBdr>
    </w:div>
    <w:div w:id="549196195">
      <w:marLeft w:val="480"/>
      <w:marRight w:val="0"/>
      <w:marTop w:val="0"/>
      <w:marBottom w:val="0"/>
      <w:divBdr>
        <w:top w:val="none" w:sz="0" w:space="0" w:color="auto"/>
        <w:left w:val="none" w:sz="0" w:space="0" w:color="auto"/>
        <w:bottom w:val="none" w:sz="0" w:space="0" w:color="auto"/>
        <w:right w:val="none" w:sz="0" w:space="0" w:color="auto"/>
      </w:divBdr>
    </w:div>
    <w:div w:id="633604851">
      <w:bodyDiv w:val="1"/>
      <w:marLeft w:val="0"/>
      <w:marRight w:val="0"/>
      <w:marTop w:val="0"/>
      <w:marBottom w:val="0"/>
      <w:divBdr>
        <w:top w:val="none" w:sz="0" w:space="0" w:color="auto"/>
        <w:left w:val="none" w:sz="0" w:space="0" w:color="auto"/>
        <w:bottom w:val="none" w:sz="0" w:space="0" w:color="auto"/>
        <w:right w:val="none" w:sz="0" w:space="0" w:color="auto"/>
      </w:divBdr>
    </w:div>
    <w:div w:id="642733636">
      <w:bodyDiv w:val="1"/>
      <w:marLeft w:val="0"/>
      <w:marRight w:val="0"/>
      <w:marTop w:val="0"/>
      <w:marBottom w:val="0"/>
      <w:divBdr>
        <w:top w:val="none" w:sz="0" w:space="0" w:color="auto"/>
        <w:left w:val="none" w:sz="0" w:space="0" w:color="auto"/>
        <w:bottom w:val="none" w:sz="0" w:space="0" w:color="auto"/>
        <w:right w:val="none" w:sz="0" w:space="0" w:color="auto"/>
      </w:divBdr>
    </w:div>
    <w:div w:id="652489356">
      <w:marLeft w:val="480"/>
      <w:marRight w:val="0"/>
      <w:marTop w:val="0"/>
      <w:marBottom w:val="0"/>
      <w:divBdr>
        <w:top w:val="none" w:sz="0" w:space="0" w:color="auto"/>
        <w:left w:val="none" w:sz="0" w:space="0" w:color="auto"/>
        <w:bottom w:val="none" w:sz="0" w:space="0" w:color="auto"/>
        <w:right w:val="none" w:sz="0" w:space="0" w:color="auto"/>
      </w:divBdr>
    </w:div>
    <w:div w:id="675422768">
      <w:marLeft w:val="480"/>
      <w:marRight w:val="0"/>
      <w:marTop w:val="0"/>
      <w:marBottom w:val="0"/>
      <w:divBdr>
        <w:top w:val="none" w:sz="0" w:space="0" w:color="auto"/>
        <w:left w:val="none" w:sz="0" w:space="0" w:color="auto"/>
        <w:bottom w:val="none" w:sz="0" w:space="0" w:color="auto"/>
        <w:right w:val="none" w:sz="0" w:space="0" w:color="auto"/>
      </w:divBdr>
    </w:div>
    <w:div w:id="685792773">
      <w:bodyDiv w:val="1"/>
      <w:marLeft w:val="0"/>
      <w:marRight w:val="0"/>
      <w:marTop w:val="0"/>
      <w:marBottom w:val="0"/>
      <w:divBdr>
        <w:top w:val="none" w:sz="0" w:space="0" w:color="auto"/>
        <w:left w:val="none" w:sz="0" w:space="0" w:color="auto"/>
        <w:bottom w:val="none" w:sz="0" w:space="0" w:color="auto"/>
        <w:right w:val="none" w:sz="0" w:space="0" w:color="auto"/>
      </w:divBdr>
    </w:div>
    <w:div w:id="747925249">
      <w:marLeft w:val="480"/>
      <w:marRight w:val="0"/>
      <w:marTop w:val="0"/>
      <w:marBottom w:val="0"/>
      <w:divBdr>
        <w:top w:val="none" w:sz="0" w:space="0" w:color="auto"/>
        <w:left w:val="none" w:sz="0" w:space="0" w:color="auto"/>
        <w:bottom w:val="none" w:sz="0" w:space="0" w:color="auto"/>
        <w:right w:val="none" w:sz="0" w:space="0" w:color="auto"/>
      </w:divBdr>
    </w:div>
    <w:div w:id="757291304">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36066">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77059">
      <w:bodyDiv w:val="1"/>
      <w:marLeft w:val="0"/>
      <w:marRight w:val="0"/>
      <w:marTop w:val="0"/>
      <w:marBottom w:val="0"/>
      <w:divBdr>
        <w:top w:val="none" w:sz="0" w:space="0" w:color="auto"/>
        <w:left w:val="none" w:sz="0" w:space="0" w:color="auto"/>
        <w:bottom w:val="none" w:sz="0" w:space="0" w:color="auto"/>
        <w:right w:val="none" w:sz="0" w:space="0" w:color="auto"/>
      </w:divBdr>
    </w:div>
    <w:div w:id="1062947353">
      <w:marLeft w:val="480"/>
      <w:marRight w:val="0"/>
      <w:marTop w:val="0"/>
      <w:marBottom w:val="0"/>
      <w:divBdr>
        <w:top w:val="none" w:sz="0" w:space="0" w:color="auto"/>
        <w:left w:val="none" w:sz="0" w:space="0" w:color="auto"/>
        <w:bottom w:val="none" w:sz="0" w:space="0" w:color="auto"/>
        <w:right w:val="none" w:sz="0" w:space="0" w:color="auto"/>
      </w:divBdr>
    </w:div>
    <w:div w:id="1095054441">
      <w:marLeft w:val="480"/>
      <w:marRight w:val="0"/>
      <w:marTop w:val="0"/>
      <w:marBottom w:val="0"/>
      <w:divBdr>
        <w:top w:val="none" w:sz="0" w:space="0" w:color="auto"/>
        <w:left w:val="none" w:sz="0" w:space="0" w:color="auto"/>
        <w:bottom w:val="none" w:sz="0" w:space="0" w:color="auto"/>
        <w:right w:val="none" w:sz="0" w:space="0" w:color="auto"/>
      </w:divBdr>
    </w:div>
    <w:div w:id="1097755302">
      <w:bodyDiv w:val="1"/>
      <w:marLeft w:val="0"/>
      <w:marRight w:val="0"/>
      <w:marTop w:val="0"/>
      <w:marBottom w:val="0"/>
      <w:divBdr>
        <w:top w:val="none" w:sz="0" w:space="0" w:color="auto"/>
        <w:left w:val="none" w:sz="0" w:space="0" w:color="auto"/>
        <w:bottom w:val="none" w:sz="0" w:space="0" w:color="auto"/>
        <w:right w:val="none" w:sz="0" w:space="0" w:color="auto"/>
      </w:divBdr>
    </w:div>
    <w:div w:id="1233203143">
      <w:bodyDiv w:val="1"/>
      <w:marLeft w:val="0"/>
      <w:marRight w:val="0"/>
      <w:marTop w:val="0"/>
      <w:marBottom w:val="0"/>
      <w:divBdr>
        <w:top w:val="none" w:sz="0" w:space="0" w:color="auto"/>
        <w:left w:val="none" w:sz="0" w:space="0" w:color="auto"/>
        <w:bottom w:val="none" w:sz="0" w:space="0" w:color="auto"/>
        <w:right w:val="none" w:sz="0" w:space="0" w:color="auto"/>
      </w:divBdr>
    </w:div>
    <w:div w:id="1282146989">
      <w:marLeft w:val="480"/>
      <w:marRight w:val="0"/>
      <w:marTop w:val="0"/>
      <w:marBottom w:val="0"/>
      <w:divBdr>
        <w:top w:val="none" w:sz="0" w:space="0" w:color="auto"/>
        <w:left w:val="none" w:sz="0" w:space="0" w:color="auto"/>
        <w:bottom w:val="none" w:sz="0" w:space="0" w:color="auto"/>
        <w:right w:val="none" w:sz="0" w:space="0" w:color="auto"/>
      </w:divBdr>
    </w:div>
    <w:div w:id="1298536282">
      <w:marLeft w:val="480"/>
      <w:marRight w:val="0"/>
      <w:marTop w:val="0"/>
      <w:marBottom w:val="0"/>
      <w:divBdr>
        <w:top w:val="none" w:sz="0" w:space="0" w:color="auto"/>
        <w:left w:val="none" w:sz="0" w:space="0" w:color="auto"/>
        <w:bottom w:val="none" w:sz="0" w:space="0" w:color="auto"/>
        <w:right w:val="none" w:sz="0" w:space="0" w:color="auto"/>
      </w:divBdr>
    </w:div>
    <w:div w:id="1338733916">
      <w:bodyDiv w:val="1"/>
      <w:marLeft w:val="0"/>
      <w:marRight w:val="0"/>
      <w:marTop w:val="0"/>
      <w:marBottom w:val="0"/>
      <w:divBdr>
        <w:top w:val="none" w:sz="0" w:space="0" w:color="auto"/>
        <w:left w:val="none" w:sz="0" w:space="0" w:color="auto"/>
        <w:bottom w:val="none" w:sz="0" w:space="0" w:color="auto"/>
        <w:right w:val="none" w:sz="0" w:space="0" w:color="auto"/>
      </w:divBdr>
    </w:div>
    <w:div w:id="1340355357">
      <w:marLeft w:val="480"/>
      <w:marRight w:val="0"/>
      <w:marTop w:val="0"/>
      <w:marBottom w:val="0"/>
      <w:divBdr>
        <w:top w:val="none" w:sz="0" w:space="0" w:color="auto"/>
        <w:left w:val="none" w:sz="0" w:space="0" w:color="auto"/>
        <w:bottom w:val="none" w:sz="0" w:space="0" w:color="auto"/>
        <w:right w:val="none" w:sz="0" w:space="0" w:color="auto"/>
      </w:divBdr>
    </w:div>
    <w:div w:id="1374890619">
      <w:marLeft w:val="480"/>
      <w:marRight w:val="0"/>
      <w:marTop w:val="0"/>
      <w:marBottom w:val="0"/>
      <w:divBdr>
        <w:top w:val="none" w:sz="0" w:space="0" w:color="auto"/>
        <w:left w:val="none" w:sz="0" w:space="0" w:color="auto"/>
        <w:bottom w:val="none" w:sz="0" w:space="0" w:color="auto"/>
        <w:right w:val="none" w:sz="0" w:space="0" w:color="auto"/>
      </w:divBdr>
    </w:div>
    <w:div w:id="1397165601">
      <w:marLeft w:val="480"/>
      <w:marRight w:val="0"/>
      <w:marTop w:val="0"/>
      <w:marBottom w:val="0"/>
      <w:divBdr>
        <w:top w:val="none" w:sz="0" w:space="0" w:color="auto"/>
        <w:left w:val="none" w:sz="0" w:space="0" w:color="auto"/>
        <w:bottom w:val="none" w:sz="0" w:space="0" w:color="auto"/>
        <w:right w:val="none" w:sz="0" w:space="0" w:color="auto"/>
      </w:divBdr>
    </w:div>
    <w:div w:id="1443719838">
      <w:marLeft w:val="480"/>
      <w:marRight w:val="0"/>
      <w:marTop w:val="0"/>
      <w:marBottom w:val="0"/>
      <w:divBdr>
        <w:top w:val="none" w:sz="0" w:space="0" w:color="auto"/>
        <w:left w:val="none" w:sz="0" w:space="0" w:color="auto"/>
        <w:bottom w:val="none" w:sz="0" w:space="0" w:color="auto"/>
        <w:right w:val="none" w:sz="0" w:space="0" w:color="auto"/>
      </w:divBdr>
    </w:div>
    <w:div w:id="1541939640">
      <w:marLeft w:val="480"/>
      <w:marRight w:val="0"/>
      <w:marTop w:val="0"/>
      <w:marBottom w:val="0"/>
      <w:divBdr>
        <w:top w:val="none" w:sz="0" w:space="0" w:color="auto"/>
        <w:left w:val="none" w:sz="0" w:space="0" w:color="auto"/>
        <w:bottom w:val="none" w:sz="0" w:space="0" w:color="auto"/>
        <w:right w:val="none" w:sz="0" w:space="0" w:color="auto"/>
      </w:divBdr>
    </w:div>
    <w:div w:id="1588806690">
      <w:marLeft w:val="480"/>
      <w:marRight w:val="0"/>
      <w:marTop w:val="0"/>
      <w:marBottom w:val="0"/>
      <w:divBdr>
        <w:top w:val="none" w:sz="0" w:space="0" w:color="auto"/>
        <w:left w:val="none" w:sz="0" w:space="0" w:color="auto"/>
        <w:bottom w:val="none" w:sz="0" w:space="0" w:color="auto"/>
        <w:right w:val="none" w:sz="0" w:space="0" w:color="auto"/>
      </w:divBdr>
    </w:div>
    <w:div w:id="1622179798">
      <w:marLeft w:val="480"/>
      <w:marRight w:val="0"/>
      <w:marTop w:val="0"/>
      <w:marBottom w:val="0"/>
      <w:divBdr>
        <w:top w:val="none" w:sz="0" w:space="0" w:color="auto"/>
        <w:left w:val="none" w:sz="0" w:space="0" w:color="auto"/>
        <w:bottom w:val="none" w:sz="0" w:space="0" w:color="auto"/>
        <w:right w:val="none" w:sz="0" w:space="0" w:color="auto"/>
      </w:divBdr>
    </w:div>
    <w:div w:id="1679045283">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4452">
      <w:marLeft w:val="480"/>
      <w:marRight w:val="0"/>
      <w:marTop w:val="0"/>
      <w:marBottom w:val="0"/>
      <w:divBdr>
        <w:top w:val="none" w:sz="0" w:space="0" w:color="auto"/>
        <w:left w:val="none" w:sz="0" w:space="0" w:color="auto"/>
        <w:bottom w:val="none" w:sz="0" w:space="0" w:color="auto"/>
        <w:right w:val="none" w:sz="0" w:space="0" w:color="auto"/>
      </w:divBdr>
    </w:div>
    <w:div w:id="1746368498">
      <w:marLeft w:val="480"/>
      <w:marRight w:val="0"/>
      <w:marTop w:val="0"/>
      <w:marBottom w:val="0"/>
      <w:divBdr>
        <w:top w:val="none" w:sz="0" w:space="0" w:color="auto"/>
        <w:left w:val="none" w:sz="0" w:space="0" w:color="auto"/>
        <w:bottom w:val="none" w:sz="0" w:space="0" w:color="auto"/>
        <w:right w:val="none" w:sz="0" w:space="0" w:color="auto"/>
      </w:divBdr>
    </w:div>
    <w:div w:id="1759983743">
      <w:marLeft w:val="480"/>
      <w:marRight w:val="0"/>
      <w:marTop w:val="0"/>
      <w:marBottom w:val="0"/>
      <w:divBdr>
        <w:top w:val="none" w:sz="0" w:space="0" w:color="auto"/>
        <w:left w:val="none" w:sz="0" w:space="0" w:color="auto"/>
        <w:bottom w:val="none" w:sz="0" w:space="0" w:color="auto"/>
        <w:right w:val="none" w:sz="0" w:space="0" w:color="auto"/>
      </w:divBdr>
    </w:div>
    <w:div w:id="1761175873">
      <w:marLeft w:val="480"/>
      <w:marRight w:val="0"/>
      <w:marTop w:val="0"/>
      <w:marBottom w:val="0"/>
      <w:divBdr>
        <w:top w:val="none" w:sz="0" w:space="0" w:color="auto"/>
        <w:left w:val="none" w:sz="0" w:space="0" w:color="auto"/>
        <w:bottom w:val="none" w:sz="0" w:space="0" w:color="auto"/>
        <w:right w:val="none" w:sz="0" w:space="0" w:color="auto"/>
      </w:divBdr>
    </w:div>
    <w:div w:id="1788230486">
      <w:marLeft w:val="480"/>
      <w:marRight w:val="0"/>
      <w:marTop w:val="0"/>
      <w:marBottom w:val="0"/>
      <w:divBdr>
        <w:top w:val="none" w:sz="0" w:space="0" w:color="auto"/>
        <w:left w:val="none" w:sz="0" w:space="0" w:color="auto"/>
        <w:bottom w:val="none" w:sz="0" w:space="0" w:color="auto"/>
        <w:right w:val="none" w:sz="0" w:space="0" w:color="auto"/>
      </w:divBdr>
    </w:div>
    <w:div w:id="1836143016">
      <w:marLeft w:val="480"/>
      <w:marRight w:val="0"/>
      <w:marTop w:val="0"/>
      <w:marBottom w:val="0"/>
      <w:divBdr>
        <w:top w:val="none" w:sz="0" w:space="0" w:color="auto"/>
        <w:left w:val="none" w:sz="0" w:space="0" w:color="auto"/>
        <w:bottom w:val="none" w:sz="0" w:space="0" w:color="auto"/>
        <w:right w:val="none" w:sz="0" w:space="0" w:color="auto"/>
      </w:divBdr>
    </w:div>
    <w:div w:id="1837071519">
      <w:marLeft w:val="480"/>
      <w:marRight w:val="0"/>
      <w:marTop w:val="0"/>
      <w:marBottom w:val="0"/>
      <w:divBdr>
        <w:top w:val="none" w:sz="0" w:space="0" w:color="auto"/>
        <w:left w:val="none" w:sz="0" w:space="0" w:color="auto"/>
        <w:bottom w:val="none" w:sz="0" w:space="0" w:color="auto"/>
        <w:right w:val="none" w:sz="0" w:space="0" w:color="auto"/>
      </w:divBdr>
    </w:div>
    <w:div w:id="1924148127">
      <w:marLeft w:val="480"/>
      <w:marRight w:val="0"/>
      <w:marTop w:val="0"/>
      <w:marBottom w:val="0"/>
      <w:divBdr>
        <w:top w:val="none" w:sz="0" w:space="0" w:color="auto"/>
        <w:left w:val="none" w:sz="0" w:space="0" w:color="auto"/>
        <w:bottom w:val="none" w:sz="0" w:space="0" w:color="auto"/>
        <w:right w:val="none" w:sz="0" w:space="0" w:color="auto"/>
      </w:divBdr>
    </w:div>
    <w:div w:id="1942837275">
      <w:marLeft w:val="480"/>
      <w:marRight w:val="0"/>
      <w:marTop w:val="0"/>
      <w:marBottom w:val="0"/>
      <w:divBdr>
        <w:top w:val="none" w:sz="0" w:space="0" w:color="auto"/>
        <w:left w:val="none" w:sz="0" w:space="0" w:color="auto"/>
        <w:bottom w:val="none" w:sz="0" w:space="0" w:color="auto"/>
        <w:right w:val="none" w:sz="0" w:space="0" w:color="auto"/>
      </w:divBdr>
    </w:div>
    <w:div w:id="1971086770">
      <w:marLeft w:val="480"/>
      <w:marRight w:val="0"/>
      <w:marTop w:val="0"/>
      <w:marBottom w:val="0"/>
      <w:divBdr>
        <w:top w:val="none" w:sz="0" w:space="0" w:color="auto"/>
        <w:left w:val="none" w:sz="0" w:space="0" w:color="auto"/>
        <w:bottom w:val="none" w:sz="0" w:space="0" w:color="auto"/>
        <w:right w:val="none" w:sz="0" w:space="0" w:color="auto"/>
      </w:divBdr>
    </w:div>
    <w:div w:id="2010912136">
      <w:marLeft w:val="480"/>
      <w:marRight w:val="0"/>
      <w:marTop w:val="0"/>
      <w:marBottom w:val="0"/>
      <w:divBdr>
        <w:top w:val="none" w:sz="0" w:space="0" w:color="auto"/>
        <w:left w:val="none" w:sz="0" w:space="0" w:color="auto"/>
        <w:bottom w:val="none" w:sz="0" w:space="0" w:color="auto"/>
        <w:right w:val="none" w:sz="0" w:space="0" w:color="auto"/>
      </w:divBdr>
    </w:div>
    <w:div w:id="2082023795">
      <w:bodyDiv w:val="1"/>
      <w:marLeft w:val="0"/>
      <w:marRight w:val="0"/>
      <w:marTop w:val="0"/>
      <w:marBottom w:val="0"/>
      <w:divBdr>
        <w:top w:val="none" w:sz="0" w:space="0" w:color="auto"/>
        <w:left w:val="none" w:sz="0" w:space="0" w:color="auto"/>
        <w:bottom w:val="none" w:sz="0" w:space="0" w:color="auto"/>
        <w:right w:val="none" w:sz="0" w:space="0" w:color="auto"/>
      </w:divBdr>
    </w:div>
    <w:div w:id="2105884239">
      <w:marLeft w:val="480"/>
      <w:marRight w:val="0"/>
      <w:marTop w:val="0"/>
      <w:marBottom w:val="0"/>
      <w:divBdr>
        <w:top w:val="none" w:sz="0" w:space="0" w:color="auto"/>
        <w:left w:val="none" w:sz="0" w:space="0" w:color="auto"/>
        <w:bottom w:val="none" w:sz="0" w:space="0" w:color="auto"/>
        <w:right w:val="none" w:sz="0" w:space="0" w:color="auto"/>
      </w:divBdr>
    </w:div>
    <w:div w:id="2106610442">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706688">
      <w:marLeft w:val="480"/>
      <w:marRight w:val="0"/>
      <w:marTop w:val="0"/>
      <w:marBottom w:val="0"/>
      <w:divBdr>
        <w:top w:val="none" w:sz="0" w:space="0" w:color="auto"/>
        <w:left w:val="none" w:sz="0" w:space="0" w:color="auto"/>
        <w:bottom w:val="none" w:sz="0" w:space="0" w:color="auto"/>
        <w:right w:val="none" w:sz="0" w:space="0" w:color="auto"/>
      </w:divBdr>
    </w:div>
    <w:div w:id="214669824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16/j.chemosphere.2022.137477"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2355-022-01214-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46EA09-005D-458C-B72F-44EAAA4EE2D2}"/>
      </w:docPartPr>
      <w:docPartBody>
        <w:p w:rsidR="006A02BD" w:rsidRDefault="002A0FCF">
          <w:r w:rsidRPr="009016B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CF"/>
    <w:rsid w:val="00065A7B"/>
    <w:rsid w:val="00145F8B"/>
    <w:rsid w:val="00154D91"/>
    <w:rsid w:val="002A0FCF"/>
    <w:rsid w:val="003C60B8"/>
    <w:rsid w:val="003F4EBD"/>
    <w:rsid w:val="00513C4C"/>
    <w:rsid w:val="00625500"/>
    <w:rsid w:val="006A02BD"/>
    <w:rsid w:val="00712942"/>
    <w:rsid w:val="00813862"/>
    <w:rsid w:val="008A2DC5"/>
    <w:rsid w:val="00A542CE"/>
    <w:rsid w:val="00C60FE7"/>
    <w:rsid w:val="00CD2D16"/>
    <w:rsid w:val="00CD55E0"/>
    <w:rsid w:val="00CE6BCA"/>
    <w:rsid w:val="00D829DE"/>
    <w:rsid w:val="00D856E8"/>
    <w:rsid w:val="00DF5851"/>
    <w:rsid w:val="00F056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0F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39A942-F773-634F-98AA-C317E841760B}">
  <we:reference id="wa104382081" version="1.46.0.0" store="es-HN" storeType="OMEX"/>
  <we:alternateReferences>
    <we:reference id="wa104382081" version="1.46.0.0" store="es-HN" storeType="OMEX"/>
  </we:alternateReferences>
  <we:properties>
    <we:property name="MENDELEY_BIBLIOGRAPHY_IS_DIRTY" value="false"/>
    <we:property name="MENDELEY_BIBLIOGRAPHY_LAST_MODIFIED" value="1772395109224"/>
    <we:property name="MENDELEY_CITATIONS" value="[{&quot;citationID&quot;:&quot;MENDELEY_CITATION_0274e329-6379-4047-92ad-ed5d40af0f6f&quot;,&quot;properties&quot;:{&quot;noteIndex&quot;:0},&quot;isEdited&quot;:false,&quot;manualOverride&quot;:{&quot;isManuallyOverridden&quot;:false,&quot;citeprocText&quot;:&quot;(Ortega et al., 2019)&quot;,&quot;manualOverrideText&quot;:&quot;&quot;},&quot;citationTag&quot;:&quot;MENDELEY_CITATION_v3_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cc49d1be-fe98-32f8-8e11-17304120905c&quot;,&quot;itemData&quot;:{&quot;type&quot;:&quot;article-journal&quot;,&quot;id&quot;:&quot;cc49d1be-fe98-32f8-8e11-17304120905c&quot;,&quot;title&quot;:&quot;Review of the diagnosis of production water treatment in Colombian petroleum fields&quot;,&quot;author&quot;:[{&quot;family&quot;:&quot;Ortega&quot;,&quot;given&quot;:&quot;A&quot;,&quot;parse-names&quot;:false,&quot;dropping-particle&quot;:&quot;&quot;,&quot;non-dropping-particle&quot;:&quot;&quot;},{&quot;family&quot;:&quot;Arcila&quot;,&quot;given&quot;:&quot;Y&quot;,&quot;parse-names&quot;:false,&quot;dropping-particle&quot;:&quot;&quot;,&quot;non-dropping-particle&quot;:&quot;&quot;},{&quot;family&quot;:&quot;Vargas&quot;,&quot;given&quot;:&quot;L&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a8a5bb66-c0aa-4cb7-a9e5-400592ac0b88&quot;,&quot;properties&quot;:{&quot;noteIndex&quot;:0},&quot;isEdited&quot;:false,&quot;manualOverride&quot;:{&quot;isManuallyOverridden&quot;:false,&quot;citeprocText&quot;:&quot;(Reza et al., 2020)&quot;,&quot;manualOverrideText&quot;:&quot;&quot;},&quot;citationTag&quot;:&quot;MENDELEY_CITATION_v3_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&quot;,&quot;citationItems&quot;:[{&quot;id&quot;:&quot;7b6f2a49-54c8-3472-a652-b288d1a40969&quot;,&quot;itemData&quot;:{&quot;type&quot;:&quot;article&quot;,&quot;id&quot;:&quot;7b6f2a49-54c8-3472-a652-b288d1a40969&quot;,&quot;title&quot;:&quot;Preparation of activated carbon from biomass and its’ applications in water and gas purification, a review&quot;,&quot;author&quot;:[{&quot;family&quot;:&quot;Reza&quot;,&quot;given&quot;:&quot;Md Sumon&quot;,&quot;parse-names&quot;:false,&quot;dropping-particle&quot;:&quot;&quot;,&quot;non-dropping-particle&quot;:&quot;&quot;},{&quot;family&quot;:&quot;Yun&quot;,&quot;given&quot;:&quot;Cheong Sing&quot;,&quot;parse-names&quot;:false,&quot;dropping-particle&quot;:&quot;&quot;,&quot;non-dropping-particle&quot;:&quot;&quot;},{&quot;family&quot;:&quot;Afroze&quot;,&quot;given&quot;:&quot;Shammya&quot;,&quot;parse-names&quot;:false,&quot;dropping-particle&quot;:&quot;&quot;,&quot;non-dropping-particle&quot;:&quot;&quot;},{&quot;family&quot;:&quot;Radenahmad&quot;,&quot;given&quot;:&quot;Nikdalila&quot;,&quot;parse-names&quot;:false,&quot;dropping-particle&quot;:&quot;&quot;,&quot;non-dropping-particle&quot;:&quot;&quot;},{&quot;family&quot;:&quot;Bakar&quot;,&quot;given&quot;:&quot;Muhammad S.Abu&quot;,&quot;parse-names&quot;:false,&quot;dropping-particle&quot;:&quot;&quot;,&quot;non-dropping-particle&quot;:&quot;&quot;},{&quot;family&quot;:&quot;Saidur&quot;,&quot;given&quot;:&quot;Rahman&quot;,&quot;parse-names&quot;:false,&quot;dropping-particle&quot;:&quot;&quot;,&quot;non-dropping-particle&quot;:&quot;&quot;},{&quot;family&quot;:&quot;Taweekun&quot;,&quot;given&quot;:&quot;Juntakan&quot;,&quot;parse-names&quot;:false,&quot;dropping-particle&quot;:&quot;&quot;,&quot;non-dropping-particle&quot;:&quot;&quot;},{&quot;family&quot;:&quot;Azad&quot;,&quot;given&quot;:&quot;Abul K.&quot;,&quot;parse-names&quot;:false,&quot;dropping-particle&quot;:&quot;&quot;,&quot;non-dropping-particle&quot;:&quot;&quot;}],&quot;container-title&quot;:&quot;Arab Journal of Basic and Applied Sciences&quot;,&quot;container-title-short&quot;:&quot;Arab J. Basic Appl. Sci.&quot;,&quot;DOI&quot;:&quot;10.1080/25765299.2020.1766799&quot;,&quot;ISSN&quot;:&quot;25765299&quot;,&quot;issued&quot;:{&quot;date-parts&quot;:[[2020,1,1]]},&quot;page&quot;:&quot;208-238&quot;,&quot;abstract&quot;:&quot;Without pure water, it is impossible to survive for any living beings. The ratio of freshwater on our planet is very poor and the demand is increasing with time for the growing population. Furthermore, water is being contaminated by industrial and agricultural activities, pharmaceuticals, technocratic civilization, pesticides, garments, global changes etc. In addition to this, environmental pollution and global warming are swelling due to the greenhouse and harmful gases generated from the dumping and burning of fossil fuel. Addressing these problems, it is necessary to find out the cost-effective and environmental friendly processes to purify the contaminated water and air. Activated carbons (ACs) are one of the best solutions for removing the pollutants from aqueous and atmosphere as it is the carbonaceous materials with a high degree of porosity, well-developed surface area, and distinguished functional groups which are required for elimination of contaminants. The preparations of activated carbon are easy and safe processes, mainly from the pyrolysis or gasification of biomass with heat and/or chemicals. The recycling and regeneration of activated carbon after use are also essential for resource maintenance and environmental safety. Thus, AC can protect the ecosystem in a double direction by purifying the water and air from the pollutants.&quot;,&quot;publisher&quot;:&quot;Taylor and Francis Ltd.&quot;,&quot;issue&quot;:&quot;1&quot;,&quot;volume&quot;:&quot;27&quot;},&quot;isTemporary&quot;:false,&quot;suppress-author&quot;:false,&quot;composite&quot;:false,&quot;author-only&quot;:false}]},{&quot;citationID&quot;:&quot;MENDELEY_CITATION_2458e32b-20b5-44d5-9ceb-41e420407dd1&quot;,&quot;properties&quot;:{&quot;noteIndex&quot;:0},&quot;isEdited&quot;:false,&quot;manualOverride&quot;:{&quot;isManuallyOverridden&quot;:false,&quot;citeprocText&quot;:&quot;(Bamerdhah et al., 2025; Kakom et al., 2023; Nazbakhsh et al., 2025; Tejada et al., 2017)&quot;,&quot;manualOverrideText&quot;:&quot;&quot;},&quot;citationTag&quot;:&quot;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&quot;,&quot;citationItems&quot;:[{&quot;id&quot;:&quot;b4a6440f-28c2-36c6-a73d-d90e5448a45d&quot;,&quot;itemData&quot;:{&quot;type&quot;:&quot;article-journal&quot;,&quot;id&quot;:&quot;b4a6440f-28c2-36c6-a73d-d90e5448a45d&quot;,&quot;title&quot;:&quot;Optimized synthesis of activated carbon from date palm seeds for efficient crude oil adsorption in wastewater treatment&quot;,&quot;author&quot;:[{&quot;family&quot;:&quot;Bamerdhah&quot;,&quot;given&quot;:&quot;Salem S.&quot;,&quot;parse-names&quot;:false,&quot;dropping-particle&quot;:&quot;&quot;,&quot;non-dropping-particle&quot;:&quot;&quot;},{&quot;family&quot;:&quot;Kumar&quot;,&quot;given&quot;:&quot;Nadavala Siva&quot;,&quot;parse-names&quot;:false,&quot;dropping-particle&quot;:&quot;&quot;,&quot;non-dropping-particle&quot;:&quot;&quot;},{&quot;family&quot;:&quot;Al-Ghurabi&quot;,&quot;given&quot;:&quot;Ebrahim H.&quot;,&quot;parse-names&quot;:false,&quot;dropping-particle&quot;:&quot;&quot;,&quot;non-dropping-particle&quot;:&quot;&quot;},{&quot;family&quot;:&quot;Boumaza&quot;,&quot;given&quot;:&quot;Mourad&quot;,&quot;parse-names&quot;:false,&quot;dropping-particle&quot;:&quot;&quot;,&quot;non-dropping-particle&quot;:&quot;&quot;},{&quot;family&quot;:&quot;Asif&quot;,&quot;given&quot;:&quot;Mohammad&quot;,&quot;parse-names&quot;:false,&quot;dropping-particle&quot;:&quot;&quot;,&quot;non-dropping-particle&quot;:&quot;&quot;}],&quot;container-title&quot;:&quot;Scientific Reports&quot;,&quot;container-title-short&quot;:&quot;Sci. Rep.&quot;,&quot;DOI&quot;:&quot;10.1038/s41598-025-16831-7&quot;,&quot;ISSN&quot;:&quot;20452322&quot;,&quot;PMID&quot;:&quot;40851069&quot;,&quot;issued&quot;:{&quot;date-parts&quot;:[[2025,12,1]]},&quot;abstract&quot;:&quot;The effective treatment of oil-contaminated wastewater is a critical environmental challenge. This study demonstrates a robust pathway for synthesizing high-performance activated carbon (AC) from date palm seed waste for the removal of crude oil. A two-step process involving pyrolysis and subsequent KOH chemical activation was systematically optimized by varying key parameters, including temperature, time, and impregnation ratio. The optimized adsorbent, AC5 (prepared at a 4:1 KOH: biochar ratio, 700 °C, for 2 h), exhibited a high surface area of 2151 m²/g and an exceptional crude oil adsorption capacity of 1816 mg/g. A key finding is that maximum surface area alone does not dictate performance for complex adsorbates; AC5 significantly outperformed a sample with a higher surface area (2417 m²/g), a result attributed to its more favorable surface chemistry as confirmed by FTIR analysis. The adsorption process was best described by the Freundlich isotherm and pseudo-second-order kinetic models. Crucially, the performance of the optimized AC represents an improvement of nearly an order of magnitude over previously reported date-seed carbons for oil removal and surpasses that of many other biomass-derived adsorbents. This work establishes a clear synthesis pathway for valorizing an abundant agricultural waste into a superior adsorbent for oil spill remediation.&quot;,&quot;publisher&quot;:&quot;Nature Research&quot;,&quot;issue&quot;:&quot;1&quot;,&quot;volume&quot;:&quot;15&quot;},&quot;isTemporary&quot;:false},{&quot;id&quot;:&quot;bf3ab298-3d15-3076-96f2-9a239440738e&quot;,&quot;itemData&quot;:{&quot;type&quot;:&quot;article-journal&quot;,&quot;id&quot;:&quot;bf3ab298-3d15-3076-96f2-9a239440738e&quot;,&quot;title&quot;:&quot;Optimized Production of High-Performance Activated Biochar from Sugarcane Bagasse via Systematic Pyrolysis and Chemical Activation&quot;,&quot;author&quot;:[{&quot;family&quot;:&quot;Nazbakhsh&quot;,&quot;given&quot;:&quot;Mohammad&quot;,&quot;parse-names&quot;:false,&quot;dropping-particle&quot;:&quot;&quot;,&quot;non-dropping-particle&quot;:&quot;&quot;},{&quot;family&quot;:&quot;Nabavi&quot;,&quot;given&quot;:&quot;Seyed Reza&quot;,&quot;parse-names&quot;:false,&quot;dropping-particle&quot;:&quot;&quot;,&quot;non-dropping-particle&quot;:&quot;&quot;},{&quot;family&quot;:&quot;Jafarian&quot;,&quot;given&quot;:&quot;Sajedeh&quot;,&quot;parse-names&quot;:false,&quot;dropping-particle&quot;:&quot;&quot;,&quot;non-dropping-particle&quot;:&quot;&quot;}],&quot;container-title&quot;:&quot;Sustainability (Switzerland)&quot;,&quot;DOI&quot;:&quot;10.3390/su17041554&quot;,&quot;ISSN&quot;:&quot;20711050&quot;,&quot;issued&quot;:{&quot;date-parts&quot;:[[2025,2,1]]},&quot;abstract&quot;:&quot;The following work deals with the preparation of highly porous activated biochar from sugarcane bagasse (SB) via potassium hydroxide activation and optimization by a D-optimal design. Activation temperatures within the range of 600 to 800 °C, holding times between 60 and 180 min, and KOH impregnation ratios (WKOH/WRBC) ranging between 0.5, 1, and 2 were explored with a view to enhance properties like Brunauer–Emmett–Teller (BET) surface area and total pore volume of biochar while considering mean diameter as well. Optimized conditions in this study were an activation temperature of 800 °C, holding time of 120 min, and KOH impregnation ratio of 1:1. The activated biochar prepared under such conditions had a very high BET surface area, 1149 m2/g, and a total pore volume of 0.53 cm3/g. This was further characterized by thermal gravimetric analysis (TGA), and Fourier transform infrared (FTIR) spectroscopy, indicating improved microporosity with a view to application in adsorption studies. This is a sustainable work to obtain economical high-performance biochar from agricultural waste for application in adsorption and catalytic processes.&quot;,&quot;publisher&quot;:&quot;Multidisciplinary Digital Publishing Institute (MDPI)&quot;,&quot;issue&quot;:&quot;4&quot;,&quot;volume&quot;:&quot;17&quot;,&quot;container-title-short&quot;:&quot;&quot;},&quot;isTemporary&quot;:false},{&quot;id&quot;:&quot;39eb523c-8df6-3704-9a89-dda826a71346&quot;,&quot;itemData&quot;:{&quot;type&quot;:&quot;article-journal&quot;,&quot;id&quot;:&quot;39eb523c-8df6-3704-9a89-dda826a71346&quot;,&quot;title&quot;:&quot;Caracterización de carbón activado sintetizado a baja temperatura a partir de cáscara de cacao (Theobroma cacao) para la adsorción de amoxicilina&quot;,&quot;author&quot;:[{&quot;family&quot;:&quot;Tejada&quot;,&quot;given&quot;:&quot;Candelaria N.&quot;,&quot;parse-names&quot;:false,&quot;dropping-particle&quot;:&quot;&quot;,&quot;non-dropping-particle&quot;:&quot;&quot;},{&quot;family&quot;:&quot;Almanza&quot;,&quot;given&quot;:&quot;Diego&quot;,&quot;parse-names&quot;:false,&quot;dropping-particle&quot;:&quot;&quot;,&quot;non-dropping-particle&quot;:&quot;&quot;},{&quot;family&quot;:&quot;Villabona&quot;,&quot;given&quot;:&quot;Angel&quot;,&quot;parse-names&quot;:false,&quot;dropping-particle&quot;:&quot;&quot;,&quot;non-dropping-particle&quot;:&quot;&quot;},{&quot;family&quot;:&quot;Colpas&quot;,&quot;given&quot;:&quot;Fredy&quot;,&quot;parse-names&quot;:false,&quot;dropping-particle&quot;:&quot;&quot;,&quot;non-dropping-particle&quot;:&quot;&quot;},{&quot;family&quot;:&quot;Granados&quot;,&quot;given&quot;:&quot;Clemente&quot;,&quot;parse-names&quot;:false,&quot;dropping-particle&quot;:&quot;&quot;,&quot;non-dropping-particle&quot;:&quot;&quot;}],&quot;container-title&quot;:&quot;INGENIERÍA Y COMPETITIVIDAD&quot;,&quot;DOI&quot;:&quot;10.25100/iyc.v19i2.5292&quot;,&quot;ISSN&quot;:&quot;0123-3033&quot;,&quot;issued&quot;:{&quot;date-parts&quot;:[[2017,9,15]]},&quot;abstract&quot;:&quot; \r  El objetivo de la presente investigación fue sintetizar y caracterizar carbón activado obtenido a baja temperatura a partir de la cascara de cacao (Theobroma cacao), la cual se modificó con cloruro de zinc (ZnCl2) para su uso en la remoción de amoxi­cilina. La biomasa fue caracterizada mediante análisis elemental y el carbón activado mediante microscopia electrónica de barrido (SEM), difracción de rayos X (DRX) y análisis de área superficial (BET) con el fin de determinar la composición química, las características morfológicas y estructurales. En los ensayos de adsorción molecular de amoxicilina se utilizó una solución acuosa con una concentración de 20ppm del contaminante a pH 6 y 9, a la cual se le agregó 5g del material adsor­bente impregnado con Cloruro de zinc a relaciones 1:3 y 1:4. Para los carbones activados 1:3 y 1:4 se alcanzaron áreas super­ficiales de 287,5 m2/g y 205,4 m2/g respectivamente, con tamaños de poro promedio de 3 a 4 nm. El porcentaje de remoción de amoxicilina se vio influenciado por el pH de la solución a tratar, alcanzándose los mayores porcentajes a pH ácidos, los valores de remoción alcanzado para el carbón activado 1:3 fueron de 75,4% y 67,2%, mientras que para el carbón activado 1:4 fueron 65,2% y 56,7% para las soluciones pH 6 y 9, respectivamente. Se concluye que el carbón activado obtenido a baja temperatura es un buen material para remover amoxicilina en solución.&quot;,&quot;publisher&quot;:&quot;Universidad del Valle&quot;,&quot;issue&quot;:&quot;2&quot;,&quot;volume&quot;:&quot;19&quot;,&quot;container-title-short&quot;:&quot;&quot;},&quot;isTemporary&quot;:false},{&quot;id&quot;:&quot;ed5c578a-1400-3b2b-91d7-f0d24e3113dd&quot;,&quot;itemData&quot;:{&quot;type&quot;:&quot;article-journal&quot;,&quot;id&quot;:&quot;ed5c578a-1400-3b2b-91d7-f0d24e3113dd&quot;,&quot;title&quot;:&quot;Activated Carbon from Sugarcane Bagasse Pyrolysis for Heavy Metals Adsorption&quot;,&quot;author&quot;:[{&quot;family&quot;:&quot;Kakom&quot;,&quot;given&quot;:&quot;S. M.&quot;,&quot;parse-names&quot;:false,&quot;dropping-particle&quot;:&quot;&quot;,&quot;non-dropping-particle&quot;:&quot;&quot;},{&quot;family&quot;:&quot;Abdelmonem&quot;,&quot;given&quot;:&quot;N. M.&quot;,&quot;parse-names&quot;:false,&quot;dropping-particle&quot;:&quot;&quot;,&quot;non-dropping-particle&quot;:&quot;&quot;},{&quot;family&quot;:&quot;Ismail&quot;,&quot;given&quot;:&quot;I. M.&quot;,&quot;parse-names&quot;:false,&quot;dropping-particle&quot;:&quot;&quot;,&quot;non-dropping-particle&quot;:&quot;&quot;},{&quot;family&quot;:&quot;Refaat&quot;,&quot;given&quot;:&quot;A. A.&quot;,&quot;parse-names&quot;:false,&quot;dropping-particle&quot;:&quot;&quot;,&quot;non-dropping-particle&quot;:&quot;&quot;}],&quot;container-title&quot;:&quot;Sugar Tech&quot;,&quot;DOI&quot;:&quot;10.1007/s12355-022-01214-3&quot;,&quot;ISSN&quot;:&quot;09740740&quot;,&quot;issued&quot;:{&quot;date-parts&quot;:[[2023,6,1]]},&quot;page&quot;:&quot;619-629&quot;,&quot;abstract&quot;:&quot;Sugarcane bagasse is an agro-industrial waste available in enormous quantities in Egypt. It is rich of organic carbon which makes it a potential feedstock for activated carbon production. This study provides an optimized pyrolysis method for activated carbon production from Sugarcane bagasse. Sugarcane bagasse samples impregnated with sulfuric acid, for 24 h, and carbonized at 500 °C, for two hours, yielded the best activated carbon with a surface area of 431.375 m2/g. The best impregnation ratio was 2.5:1 (sulfuric acid/bagasse). The prepared activated carbon was used for adsorbing heavy metals (Pb, Cd, Mn, Cu, Cr) from Nile Tilapia reused frying oil. It could adsorb 80% of the heavy metals and particularly removed the Cd. The characteristics of the prepared activated carbon are comparable to those recommended for the commercial activated carbon. The production cost of the activated carbon using this method is about 707 $ which is cheaper than the commercial activated carbon by about 40%.&quot;,&quot;publisher&quot;:&quot;Springer&quot;,&quot;issue&quot;:&quot;3&quot;,&quot;volume&quot;:&quot;25&quot;,&quot;container-title-short&quot;:&quot;&quot;},&quot;isTemporary&quot;:false}]},{&quot;citationID&quot;:&quot;MENDELEY_CITATION_21aa0f82-7294-4887-8c62-41ee5527f694&quot;,&quot;properties&quot;:{&quot;noteIndex&quot;:0},&quot;isEdited&quot;:false,&quot;manualOverride&quot;:{&quot;isManuallyOverridden&quot;:false,&quot;citeprocText&quot;:&quot;(Mevira Setiawan et al., 2025; Nusrat Aman et al., 2023; Youssef et al., 2024)&quot;,&quot;manualOverrideText&quot;:&quot;&quot;},&quot;citationTag&quot;:&quot;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&quot;,&quot;citationItems&quot;:[{&quot;id&quot;:&quot;cca0c258-046f-3e7b-8963-495ca2f0479e&quot;,&quot;itemData&quot;:{&quot;type&quot;:&quot;report&quot;,&quot;id&quot;:&quot;cca0c258-046f-3e7b-8963-495ca2f0479e&quot;,&quot;title&quot;:&quot;⁠ Recycling Palm Shell Waste into Biochar Using Biomass-Based Pyrolysis Method for Sustainable Energy Transition: A Review&quot;,&quot;author&quot;:[{&quot;family&quot;:&quot;Mevira Setiawan&quot;,&quot;given&quot;:&quot;Naswa&quot;,&quot;parse-names&quot;:false,&quot;dropping-particle&quot;:&quot;&quot;,&quot;non-dropping-particle&quot;:&quot;&quot;},{&quot;family&quot;:&quot;Yusfinda&quot;,&quot;given&quot;:&quot;Berliana&quot;,&quot;parse-names&quot;:false,&quot;dropping-particle&quot;:&quot;&quot;,&quot;non-dropping-particle&quot;:&quot;&quot;},{&quot;family&quot;:&quot;Nazilatul Aziz&quot;,&quot;given&quot;:&quot;Annisa&quot;,&quot;parse-names&quot;:false,&quot;dropping-particle&quot;:&quot;&quot;,&quot;non-dropping-particle&quot;:&quot;&quot;},{&quot;family&quot;:&quot;Stephanie&quot;,&quot;given&quot;:&quot;Sella&quot;,&quot;parse-names&quot;:false,&quot;dropping-particle&quot;:&quot;&quot;,&quot;non-dropping-particle&quot;:&quot;&quot;}],&quot;issued&quot;:{&quot;date-parts&quot;:[[2025]]},&quot;abstract&quot;:&quot;Palm kernel shell (PKS), a by-product of Indonesia's palm oil industry, represents both a waste management challenge and an opportunity for renewable energy transition. This review critically examines recent advancements in the conversion of PKS into biochar using biomass-based pyrolysis. By synthesizing findings across multiple studies, the review highlights how pyrolysis parameters-such as temperature (200-1200 °C), residence time (1-4 hours), and chemical activation (NaOH, H₂SO₄)-affect the physicochemical properties of biochar. Among these, the combination of 550 °C pyrolysis temperature, 2-hour residence time, and NaOH pre-treatment via microwave-assisted pyrolysis was identified as optimal for maximizing fixed carbon content, surface area, and adsorption capacity. Such biochar is suitable for a wide range of applications, including soil amendment, wastewater treatment, and long-term carbon sequestration. The review not only confirms the environmental viability of PKS biochar based on Indonesian National Standards (SNI), but also emphasizes its role in supporting sustainable agriculture and mitigating greenhouse gas emissions. Future research directions include scaling production technologies and assessing biochar performance in diverse agroecological systems.&quot;},&quot;isTemporary&quot;:false},{&quot;id&quot;:&quot;92987f68-eb2a-3f63-8313-2fa48d149ce9&quot;,&quot;itemData&quot;:{&quot;type&quot;:&quot;article-journal&quot;,&quot;id&quot;:&quot;92987f68-eb2a-3f63-8313-2fa48d149ce9&quot;,&quot;title&quot;:&quot;Uranium capture from aqueous solution using palm-waste based activated carbon: sorption kinetics and equilibrium&quot;,&quot;author&quot;:[{&quot;family&quot;:&quot;Youssef&quot;,&quot;given&quot;:&quot;W. M.&quot;,&quot;parse-names&quot;:false,&quot;dropping-particle&quot;:&quot;&quot;,&quot;non-dropping-particle&quot;:&quot;&quot;},{&quot;family&quot;:&quot;El-Maadawy&quot;,&quot;given&quot;:&quot;M. M.&quot;,&quot;parse-names&quot;:false,&quot;dropping-particle&quot;:&quot;&quot;,&quot;non-dropping-particle&quot;:&quot;&quot;},{&quot;family&quot;:&quot;Masoud&quot;,&quot;given&quot;:&quot;A. M.&quot;,&quot;parse-names&quot;:false,&quot;dropping-particle&quot;:&quot;&quot;,&quot;non-dropping-particle&quot;:&quot;&quot;},{&quot;family&quot;:&quot;Alhindawy&quot;,&quot;given&quot;:&quot;I. G.&quot;,&quot;parse-names&quot;:false,&quot;dropping-particle&quot;:&quot;&quot;,&quot;non-dropping-particle&quot;:&quot;&quot;},{&quot;family&quot;:&quot;Hussein&quot;,&quot;given&quot;:&quot;A. E.M.&quot;,&quot;parse-names&quot;:false,&quot;dropping-particle&quot;:&quot;&quot;,&quot;non-dropping-particle&quot;:&quot;&quot;}],&quot;container-title&quot;:&quot;Environmental Monitoring and Assessment&quot;,&quot;container-title-short&quot;:&quot;Environ. Monit. Assess.&quot;,&quot;DOI&quot;:&quot;10.1007/s10661-024-12560-y&quot;,&quot;ISSN&quot;:&quot;15732959&quot;,&quot;PMID&quot;:&quot;38573523&quot;,&quot;issued&quot;:{&quot;date-parts&quot;:[[2024,5,1]]},&quot;abstract&quot;:&quot;Carbonaceous materials produced from agricultural waste (palm kernel shell) by pyrolysis can be a proper type of low-cost adsorbent for wide uses in radioactive effluent treatment. In this context, the as-produced bio-char (labeled as PBC) and its sub-driven sulfuric acid and zinc oxide activated carbons (labeled as PBC-SA, and PBC-Zn respectively) were employed as adsorbents for uranium sorption from aqueous solution. Various analytical techniques, including SEM (Scanning Electron Microscopy), EXD (X-ray Diffraction), BET (Brunauer–Emmett–Teller), FTIR (Fourier Transform Infrared Spectroscopy), and Zeta potential, provide insights into the material characteristics. Kinetic and isotherm investigations illuminated that the sorption process using the three sorbents is nicely fitted with Pseudo-second-order-kinetic and Langmuir isotherm models. The picked data display that the equilibrium time was 60 min, and the maximum sorption capacity was 9.89, 16.8, and 21.9 mg/g for PBC, PBC-SA, and PBC-Zn respectively, which reflects the highest affinity for zinc oxide, activated bio-char, among the three adsorbents, for uranium taking out from radioactive wastewater. Sorption thermodynamics declare that the sorption of U(VI) is an exothermic, spontaneous, and feasible process. About 92% of the uranium-loaded PBC-Zn sorbent was eluted using 1.0 M CH3COONa sodium ethanoate solution, and the sorbent demonstrated proper stability for 5 consecutive sorption/desorption cycles.&quot;,&quot;publisher&quot;:&quot;Springer Science and Business Media Deutschland GmbH&quot;,&quot;issue&quot;:&quot;5&quot;,&quot;volume&quot;:&quot;196&quot;},&quot;isTemporary&quot;:false},{&quot;id&quot;:&quot;dd2a8d6c-ba2a-3e82-8e8a-f4bdd15b3737&quot;,&quot;itemData&quot;:{&quot;type&quot;:&quot;article-journal&quot;,&quot;id&quot;:&quot;dd2a8d6c-ba2a-3e82-8e8a-f4bdd15b3737&quot;,&quot;title&quot;:&quot;Optimization via response surface methodology of palm kernel shell biochar for supplementary cementitious replacement&quot;,&quot;author&quot;:[{&quot;family&quot;:&quot;Nusrat Aman&quot;,&quot;given&quot;:&quot;Aan Mohammad&quot;,&quot;parse-names&quot;:false,&quot;dropping-particle&quot;:&quot;&quot;,&quot;non-dropping-particle&quot;:&quot;&quot;},{&quot;family&quot;:&quot;Selvarajoo&quot;,&quot;given&quot;:&quot;Anurita&quot;,&quot;parse-names&quot;:false,&quot;dropping-particle&quot;:&quot;&quot;,&quot;non-dropping-particle&quot;:&quot;&quot;},{&quot;family&quot;:&quot;Lau&quot;,&quot;given&quot;:&quot;Teck Leong&quot;,&quot;parse-names&quot;:false,&quot;dropping-particle&quot;:&quot;&quot;,&quot;non-dropping-particle&quot;:&quot;&quot;},{&quot;family&quot;:&quot;Chen&quot;,&quot;given&quot;:&quot;Wei Hsin&quot;,&quot;parse-names&quot;:false,&quot;dropping-particle&quot;:&quot;&quot;,&quot;non-dropping-particle&quot;:&quot;&quot;}],&quot;container-title&quot;:&quot;Chemosphere&quot;,&quot;container-title-short&quot;:&quot;Chemosphere&quot;,&quot;DOI&quot;:&quot;10.1016/j.chemosphere.2022.137477&quot;,&quot;ISSN&quot;:&quot;18791298&quot;,&quot;PMID&quot;:&quot;36509190&quot;,&quot;issued&quot;:{&quot;date-parts&quot;:[[2023,2,1]]},&quot;abstract&quot;:&quot;The use of sustainable materials in the construction industry has been on the rise recently. Studies have proven that the use of conventional concrete and its raw materials has a negative impact on the environment. Research on incorporating biochar as a supplementary cementitious material has been recently evolving and has shown that the attributes of biochar are highly affected by the pyrolysis parameters. These attributes have enhanced the properties of biochar concrete and mortar composite. This paper identifies the different physiochemical properties exhibited by palm kernel shell biochar through optimization by response surface methodology. Focusing on some of the properties of biochar that have proven beneficial when used as a cement replacement. Very limited research has used optimization tools for the production of biochar with the intention of using it as a cement substitute. Pyrolysis was conducted by a tubular furnace at different temperature ranges from 200 °C to 800 °C. The biomass and biochar have been analyzed with TGA and FESEM-EDX. The targeted biochar properties and selected responses are the yield, carbon, oxygen, silica, and potassium content. The optimized parameters obtained are 409 °C, 15 °C/min, 120 min with responses of 38.2% yield, 73.37% carbon, 25.48% oxygen, 0.39% potassium and 0.44% silica. Thermal properties of the palm kernel shell biochar affected by the pyrolysis factors such as temperature, heating rate and residence time have also been discussed. In conclusion, this study supports and encourages the use of palm waste, which is abundant in Malaysia, as a supplementary cementitious material to promote sustainable growth in construction.&quot;,&quot;publisher&quot;:&quot;Elsevier Ltd&quot;,&quot;volume&quot;:&quot;313&quot;},&quot;isTemporary&quot;:false}]},{&quot;citationID&quot;:&quot;MENDELEY_CITATION_3fc776fe-6428-44de-adba-a95af31ad46c&quot;,&quot;properties&quot;:{&quot;noteIndex&quot;:0},&quot;isEdited&quot;:false,&quot;manualOverride&quot;:{&quot;isManuallyOverridden&quot;:true,&quot;citeprocText&quot;:&quot;(Alonge &amp;#38; Obayopo, 2023)&quot;,&quot;manualOverrideText&quot;:&quot;(Alonge &amp; Obayopo, 2023).&quot;},&quot;citationTag&quot;:&quot;MENDELEY_CITATION_v3_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&quot;,&quot;citationItems&quot;:[{&quot;id&quot;:&quot;614335c4-5de2-37eb-bd33-fceb7c80dfe3&quot;,&quot;itemData&quot;:{&quot;type&quot;:&quot;article-journal&quot;,&quot;id&quot;:&quot;614335c4-5de2-37eb-bd33-fceb7c80dfe3&quot;,&quot;title&quot;:&quot;Optimization Study on Carbonization of Palm Kernel Shell Using Response Surface Method&quot;,&quot;author&quot;:[{&quot;family&quot;:&quot;Alonge&quot;,&quot;given&quot;:&quot;O. I.&quot;,&quot;parse-names&quot;:false,&quot;dropping-particle&quot;:&quot;&quot;,&quot;non-dropping-particle&quot;:&quot;&quot;},{&quot;family&quot;:&quot;Obayopo&quot;,&quot;given&quot;:&quot;S. O.&quot;,&quot;parse-names&quot;:false,&quot;dropping-particle&quot;:&quot;&quot;,&quot;non-dropping-particle&quot;:&quot;&quot;}],&quot;container-title&quot;:&quot;International Journal of Integrated Engineering&quot;,&quot;DOI&quot;:&quot;10.30880/IJIE.2023.15.07.013&quot;,&quot;ISSN&quot;:&quot;2229838X&quot;,&quot;issued&quot;:{&quot;date-parts&quot;:[[2023]]},&quot;page&quot;:&quot;135-144&quot;,&quot;abstract&quot;:&quot;The carbonization of Palm Kernel Shell (PKS) was carried out in a constant volume reactor and the optimization of the important factors (Temperature, Particle Size, and Residence time) that affect the quality of the biochar product was investigated using Response Surface Method (RSM-CCD). The characterization results before carbonization show that PKS is a potential biomass to be considered as an alternative for fossil fuel. Center Composite Design (CCD) was employed in the carbonization process to investigate the effect of process parameters on the quality of biochar formed. The optimized conditions obtained for fixed carbon yield were temperature of 469.16oC, the particle size of 0.8 &lt; * &lt; 1mm, the residence time of 17.68 min, and these optimized conditions gave a fixed carbon of 79.65 % with a corresponding yield of 34.00 %, while the temperature was observed to be the most influential factor. The optimized conditions were validated, and the predicted results were in good agreement with the experimental results, as the relative error between the predicted and experimental values for the fixed carbon and corresponding percentage yield were -1.26 and 0.36 %, respectively. The study revealed the potential of PKS at different particle sizes considered, to be used as solid fuel.&quot;,&quot;publisher&quot;:&quot;Penerbit UTHM&quot;,&quot;issue&quot;:&quot;7&quot;,&quot;volume&quot;:&quot;15&quot;,&quot;container-title-short&quot;:&quot;&quot;},&quot;isTemporary&quot;:false,&quot;suppress-author&quot;:false,&quot;composite&quot;:false,&quot;author-only&quot;:false}]},{&quot;citationID&quot;:&quot;MENDELEY_CITATION_9bb4486f-5c74-4ac0-bc4b-165a6d5bfc5a&quot;,&quot;properties&quot;:{&quot;noteIndex&quot;:0},&quot;isEdited&quot;:false,&quot;manualOverride&quot;:{&quot;isManuallyOverridden&quot;:false,&quot;citeprocText&quot;:&quot;(Contescu et al., 2018)&quot;,&quot;manualOverrideText&quot;:&quot;&quot;},&quot;citationTag&quot;:&quot;MENDELEY_CITATION_v3_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&quot;,&quot;citationItems&quot;:[{&quot;id&quot;:&quot;9eae6b37-92db-3e29-8003-716956253ba2&quot;,&quot;itemData&quot;:{&quot;type&quot;:&quot;article-journal&quot;,&quot;id&quot;:&quot;9eae6b37-92db-3e29-8003-716956253ba2&quot;,&quot;title&quot;:&quot;Activated Carbons Derived from High-Temperature Pyrolysis of Lignocellulosic Biomass&quot;,&quot;author&quot;:[{&quot;family&quot;:&quot;Contescu&quot;,&quot;given&quot;:&quot;Cristian I.&quot;,&quot;parse-names&quot;:false,&quot;dropping-particle&quot;:&quot;&quot;,&quot;non-dropping-particle&quot;:&quot;&quot;},{&quot;family&quot;:&quot;Adhikari&quot;,&quot;given&quot;:&quot;Shiba P.&quot;,&quot;parse-names&quot;:false,&quot;dropping-particle&quot;:&quot;&quot;,&quot;non-dropping-particle&quot;:&quot;&quot;},{&quot;family&quot;:&quot;Gallego&quot;,&quot;given&quot;:&quot;Nidia C.&quot;,&quot;parse-names&quot;:false,&quot;dropping-particle&quot;:&quot;&quot;,&quot;non-dropping-particle&quot;:&quot;&quot;},{&quot;family&quot;:&quot;Evans&quot;,&quot;given&quot;:&quot;Neal D.&quot;,&quot;parse-names&quot;:false,&quot;dropping-particle&quot;:&quot;&quot;,&quot;non-dropping-particle&quot;:&quot;&quot;},{&quot;family&quot;:&quot;Biss&quot;,&quot;given&quot;:&quot;Bryan E.&quot;,&quot;parse-names&quot;:false,&quot;dropping-particle&quot;:&quot;&quot;,&quot;non-dropping-particle&quot;:&quot;&quot;}],&quot;container-title&quot;:&quot;C&quot;,&quot;container-title-short&quot;:&quot;C (Basel).&quot;,&quot;DOI&quot;:&quot;10.3390/c4030051&quot;,&quot;issued&quot;:{&quot;date-parts&quot;:[[2018,9,12]]},&quot;page&quot;:&quot;51&quot;,&quot;abstract&quot;:&quot;Biomass pyrolysis to produce biofuel and hydrogen yields large amounts of charred byproducts with low commercial value. A study was conducted to evaluate their potential for being converted into higher value activated carbons by a low-cost process. Six chars derived from various lignocellulosic precursors were activated in CO2 at 800 °C to 30–35% weight loss, and their surface area and porosity were characterized by nitrogen adsorption at 77 K. It was found that, in similar activation conditions, the surface area of the activated carbons correlates with the activation energy of the oxidation reaction by CO2, which in turn varies inversely with the carbon yield after thermolysis in nitrogen at 1000 °C. Since lignin is the most thermally-stable component of lignocellulosic biomass, these results demonstrate, indirectly, that robust, lignin-rich vegetal precursors are to be preferred to produce higher quality activated carbons. The chars derived from white pine (pinus strobus) and chestnut oak (quercus prinus) were converted to activated carbons with the highest surface area (900–1100 m2/g) and largest mesopores volume (0.85–1.06 cm3/g). These activated carbons have properties similar to those of commercially-available activated carbons used successfully for removal of pollutants from aqueous solutions.&quot;,&quot;publisher&quot;:&quot;MDPI AG&quot;,&quot;issue&quot;:&quot;3&quot;,&quot;volume&quot;:&quot;4&quot;},&quot;isTemporary&quot;:false,&quot;suppress-author&quot;:false,&quot;composite&quot;:false,&quot;author-only&quot;:false}]},{&quot;citationID&quot;:&quot;MENDELEY_CITATION_ce1491a4-0075-402f-98bf-11a9cc70c429&quot;,&quot;properties&quot;:{&quot;noteIndex&quot;:0},&quot;isEdited&quot;:false,&quot;manualOverride&quot;:{&quot;isManuallyOverridden&quot;:false,&quot;citeprocText&quot;:&quot;(Bamerdhah et al., 2025)&quot;,&quot;manualOverrideText&quot;:&quot;&quot;},&quot;citationTag&quot;:&quot;MENDELEY_CITATION_v3_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&quot;,&quot;citationItems&quot;:[{&quot;id&quot;:&quot;b4a6440f-28c2-36c6-a73d-d90e5448a45d&quot;,&quot;itemData&quot;:{&quot;type&quot;:&quot;article-journal&quot;,&quot;id&quot;:&quot;b4a6440f-28c2-36c6-a73d-d90e5448a45d&quot;,&quot;title&quot;:&quot;Optimized synthesis of activated carbon from date palm seeds for efficient crude oil adsorption in wastewater treatment&quot;,&quot;author&quot;:[{&quot;family&quot;:&quot;Bamerdhah&quot;,&quot;given&quot;:&quot;Salem S.&quot;,&quot;parse-names&quot;:false,&quot;dropping-particle&quot;:&quot;&quot;,&quot;non-dropping-particle&quot;:&quot;&quot;},{&quot;family&quot;:&quot;Kumar&quot;,&quot;given&quot;:&quot;Nadavala Siva&quot;,&quot;parse-names&quot;:false,&quot;dropping-particle&quot;:&quot;&quot;,&quot;non-dropping-particle&quot;:&quot;&quot;},{&quot;family&quot;:&quot;Al-Ghurabi&quot;,&quot;given&quot;:&quot;Ebrahim H.&quot;,&quot;parse-names&quot;:false,&quot;dropping-particle&quot;:&quot;&quot;,&quot;non-dropping-particle&quot;:&quot;&quot;},{&quot;family&quot;:&quot;Boumaza&quot;,&quot;given&quot;:&quot;Mourad&quot;,&quot;parse-names&quot;:false,&quot;dropping-particle&quot;:&quot;&quot;,&quot;non-dropping-particle&quot;:&quot;&quot;},{&quot;family&quot;:&quot;Asif&quot;,&quot;given&quot;:&quot;Mohammad&quot;,&quot;parse-names&quot;:false,&quot;dropping-particle&quot;:&quot;&quot;,&quot;non-dropping-particle&quot;:&quot;&quot;}],&quot;container-title&quot;:&quot;Scientific Reports&quot;,&quot;container-title-short&quot;:&quot;Sci. Rep.&quot;,&quot;DOI&quot;:&quot;10.1038/s41598-025-16831-7&quot;,&quot;ISSN&quot;:&quot;20452322&quot;,&quot;PMID&quot;:&quot;40851069&quot;,&quot;issued&quot;:{&quot;date-parts&quot;:[[2025,12,1]]},&quot;abstract&quot;:&quot;The effective treatment of oil-contaminated wastewater is a critical environmental challenge. This study demonstrates a robust pathway for synthesizing high-performance activated carbon (AC) from date palm seed waste for the removal of crude oil. A two-step process involving pyrolysis and subsequent KOH chemical activation was systematically optimized by varying key parameters, including temperature, time, and impregnation ratio. The optimized adsorbent, AC5 (prepared at a 4:1 KOH: biochar ratio, 700 °C, for 2 h), exhibited a high surface area of 2151 m²/g and an exceptional crude oil adsorption capacity of 1816 mg/g. A key finding is that maximum surface area alone does not dictate performance for complex adsorbates; AC5 significantly outperformed a sample with a higher surface area (2417 m²/g), a result attributed to its more favorable surface chemistry as confirmed by FTIR analysis. The adsorption process was best described by the Freundlich isotherm and pseudo-second-order kinetic models. Crucially, the performance of the optimized AC represents an improvement of nearly an order of magnitude over previously reported date-seed carbons for oil removal and surpasses that of many other biomass-derived adsorbents. This work establishes a clear synthesis pathway for valorizing an abundant agricultural waste into a superior adsorbent for oil spill remediation.&quot;,&quot;publisher&quot;:&quot;Nature Research&quot;,&quot;issue&quot;:&quot;1&quot;,&quot;volume&quot;:&quot;15&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5ACAA-7819-4C59-A149-7AA86468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8764</TotalTime>
  <Pages>6</Pages>
  <Words>3503</Words>
  <Characters>19271</Characters>
  <Application>Microsoft Office Word</Application>
  <DocSecurity>0</DocSecurity>
  <Lines>160</Lines>
  <Paragraphs>45</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Julián Sanabria</cp:lastModifiedBy>
  <cp:revision>102</cp:revision>
  <cp:lastPrinted>2026-03-02T03:29:00Z</cp:lastPrinted>
  <dcterms:created xsi:type="dcterms:W3CDTF">2024-12-10T02:05:00Z</dcterms:created>
  <dcterms:modified xsi:type="dcterms:W3CDTF">2026-04-06T13:29:00Z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69432299-1531-4b93-8f08-91a1efb65a7c</vt:lpwstr>
  </property>
</Properties>
</file>