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9B1834"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9B1834" w:rsidRDefault="000A03B2" w:rsidP="00DE264A">
            <w:pPr>
              <w:tabs>
                <w:tab w:val="left" w:pos="-108"/>
              </w:tabs>
              <w:ind w:left="-108"/>
              <w:jc w:val="left"/>
              <w:rPr>
                <w:rFonts w:cs="Arial"/>
                <w:b/>
                <w:bCs/>
                <w:i/>
                <w:iCs/>
                <w:color w:val="000066"/>
                <w:sz w:val="12"/>
                <w:szCs w:val="12"/>
                <w:lang w:val="en-US" w:eastAsia="it-IT"/>
              </w:rPr>
            </w:pPr>
            <w:bookmarkStart w:id="0" w:name="_Hlk145068772"/>
            <w:r w:rsidRPr="009B1834">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B1834">
              <w:rPr>
                <w:rFonts w:ascii="AdvP6960" w:hAnsi="AdvP6960" w:cs="AdvP6960"/>
                <w:color w:val="241F20"/>
                <w:szCs w:val="18"/>
                <w:lang w:val="en-US" w:eastAsia="it-IT"/>
              </w:rPr>
              <w:t xml:space="preserve"> </w:t>
            </w:r>
            <w:r w:rsidRPr="009B1834">
              <w:rPr>
                <w:rFonts w:cs="Arial"/>
                <w:b/>
                <w:bCs/>
                <w:i/>
                <w:iCs/>
                <w:color w:val="000066"/>
                <w:sz w:val="24"/>
                <w:szCs w:val="24"/>
                <w:lang w:val="en-US" w:eastAsia="it-IT"/>
              </w:rPr>
              <w:t>CHEMICAL ENGINEERING</w:t>
            </w:r>
            <w:r w:rsidRPr="009B1834">
              <w:rPr>
                <w:rFonts w:cs="Arial"/>
                <w:b/>
                <w:bCs/>
                <w:i/>
                <w:iCs/>
                <w:color w:val="0033FF"/>
                <w:sz w:val="24"/>
                <w:szCs w:val="24"/>
                <w:lang w:val="en-US" w:eastAsia="it-IT"/>
              </w:rPr>
              <w:t xml:space="preserve"> </w:t>
            </w:r>
            <w:r w:rsidRPr="009B1834">
              <w:rPr>
                <w:rFonts w:cs="Arial"/>
                <w:b/>
                <w:bCs/>
                <w:i/>
                <w:iCs/>
                <w:color w:val="666666"/>
                <w:sz w:val="24"/>
                <w:szCs w:val="24"/>
                <w:lang w:val="en-US" w:eastAsia="it-IT"/>
              </w:rPr>
              <w:t>TRANSACTIONS</w:t>
            </w:r>
            <w:r w:rsidRPr="009B1834">
              <w:rPr>
                <w:color w:val="333333"/>
                <w:sz w:val="24"/>
                <w:szCs w:val="24"/>
                <w:lang w:val="en-US" w:eastAsia="it-IT"/>
              </w:rPr>
              <w:t xml:space="preserve"> </w:t>
            </w:r>
            <w:r w:rsidRPr="009B1834">
              <w:rPr>
                <w:rFonts w:cs="Arial"/>
                <w:b/>
                <w:bCs/>
                <w:i/>
                <w:iCs/>
                <w:color w:val="000066"/>
                <w:sz w:val="27"/>
                <w:szCs w:val="27"/>
                <w:lang w:val="en-US" w:eastAsia="it-IT"/>
              </w:rPr>
              <w:br/>
            </w:r>
          </w:p>
          <w:p w14:paraId="4B780582" w14:textId="753620B8" w:rsidR="000A03B2" w:rsidRPr="009B1834" w:rsidRDefault="00A76EFC" w:rsidP="001D21AF">
            <w:pPr>
              <w:tabs>
                <w:tab w:val="left" w:pos="-108"/>
              </w:tabs>
              <w:ind w:left="-108"/>
              <w:rPr>
                <w:rFonts w:cs="Arial"/>
                <w:b/>
                <w:bCs/>
                <w:i/>
                <w:iCs/>
                <w:color w:val="000066"/>
                <w:sz w:val="22"/>
                <w:szCs w:val="22"/>
                <w:lang w:val="en-US" w:eastAsia="it-IT"/>
              </w:rPr>
            </w:pPr>
            <w:r w:rsidRPr="009B1834">
              <w:rPr>
                <w:rFonts w:cs="Arial"/>
                <w:b/>
                <w:bCs/>
                <w:i/>
                <w:iCs/>
                <w:color w:val="000066"/>
                <w:sz w:val="22"/>
                <w:szCs w:val="22"/>
                <w:lang w:val="en-US" w:eastAsia="it-IT"/>
              </w:rPr>
              <w:t>VOL.</w:t>
            </w:r>
            <w:r w:rsidR="00785BF9" w:rsidRPr="009B1834">
              <w:rPr>
                <w:rFonts w:cs="Arial"/>
                <w:b/>
                <w:bCs/>
                <w:i/>
                <w:iCs/>
                <w:color w:val="000066"/>
                <w:sz w:val="22"/>
                <w:szCs w:val="22"/>
                <w:lang w:val="en-US" w:eastAsia="it-IT"/>
              </w:rPr>
              <w:t xml:space="preserve"> </w:t>
            </w:r>
            <w:r w:rsidR="00AD0278" w:rsidRPr="009B1834">
              <w:rPr>
                <w:rFonts w:cs="Arial"/>
                <w:b/>
                <w:bCs/>
                <w:i/>
                <w:iCs/>
                <w:color w:val="000066"/>
                <w:sz w:val="22"/>
                <w:szCs w:val="22"/>
                <w:lang w:val="en-US" w:eastAsia="it-IT"/>
              </w:rPr>
              <w:t>xxx</w:t>
            </w:r>
            <w:r w:rsidR="007B48F9" w:rsidRPr="009B1834">
              <w:rPr>
                <w:rFonts w:cs="Arial"/>
                <w:b/>
                <w:bCs/>
                <w:i/>
                <w:iCs/>
                <w:color w:val="000066"/>
                <w:sz w:val="22"/>
                <w:szCs w:val="22"/>
                <w:lang w:val="en-US" w:eastAsia="it-IT"/>
              </w:rPr>
              <w:t>,</w:t>
            </w:r>
            <w:r w:rsidR="00FA5F5F" w:rsidRPr="009B1834">
              <w:rPr>
                <w:rFonts w:cs="Arial"/>
                <w:b/>
                <w:bCs/>
                <w:i/>
                <w:iCs/>
                <w:color w:val="000066"/>
                <w:sz w:val="22"/>
                <w:szCs w:val="22"/>
                <w:lang w:val="en-US" w:eastAsia="it-IT"/>
              </w:rPr>
              <w:t xml:space="preserve"> </w:t>
            </w:r>
            <w:r w:rsidR="0030152C" w:rsidRPr="009B1834">
              <w:rPr>
                <w:rFonts w:cs="Arial"/>
                <w:b/>
                <w:bCs/>
                <w:i/>
                <w:iCs/>
                <w:color w:val="000066"/>
                <w:sz w:val="22"/>
                <w:szCs w:val="22"/>
                <w:lang w:val="en-US" w:eastAsia="it-IT"/>
              </w:rPr>
              <w:t>202</w:t>
            </w:r>
            <w:r w:rsidR="00AD0278" w:rsidRPr="009B1834">
              <w:rPr>
                <w:rFonts w:cs="Arial"/>
                <w:b/>
                <w:bCs/>
                <w:i/>
                <w:iCs/>
                <w:color w:val="000066"/>
                <w:sz w:val="22"/>
                <w:szCs w:val="22"/>
                <w:lang w:val="en-US" w:eastAsia="it-IT"/>
              </w:rPr>
              <w:t>6</w:t>
            </w:r>
          </w:p>
        </w:tc>
        <w:tc>
          <w:tcPr>
            <w:tcW w:w="1843" w:type="dxa"/>
            <w:tcBorders>
              <w:left w:val="single" w:sz="4" w:space="0" w:color="auto"/>
              <w:bottom w:val="nil"/>
              <w:right w:val="single" w:sz="4" w:space="0" w:color="auto"/>
            </w:tcBorders>
          </w:tcPr>
          <w:p w14:paraId="56782132" w14:textId="77777777" w:rsidR="000A03B2" w:rsidRPr="009B1834" w:rsidRDefault="000A03B2" w:rsidP="00CD5FE2">
            <w:pPr>
              <w:spacing w:line="140" w:lineRule="atLeast"/>
              <w:jc w:val="right"/>
              <w:rPr>
                <w:rFonts w:cs="Arial"/>
                <w:sz w:val="14"/>
                <w:szCs w:val="14"/>
                <w:lang w:val="en-US"/>
              </w:rPr>
            </w:pPr>
            <w:r w:rsidRPr="009B1834">
              <w:rPr>
                <w:rFonts w:cs="Arial"/>
                <w:sz w:val="14"/>
                <w:szCs w:val="14"/>
                <w:lang w:val="en-US"/>
              </w:rPr>
              <w:t>A publication of</w:t>
            </w:r>
          </w:p>
          <w:p w14:paraId="599E5441" w14:textId="77777777" w:rsidR="000A03B2" w:rsidRPr="009B1834" w:rsidRDefault="000A03B2" w:rsidP="00CD5FE2">
            <w:pPr>
              <w:jc w:val="right"/>
              <w:rPr>
                <w:lang w:val="en-US"/>
              </w:rPr>
            </w:pPr>
            <w:r w:rsidRPr="009B1834">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B1834" w14:paraId="380FA3CD" w14:textId="77777777" w:rsidTr="00DE264A">
        <w:trPr>
          <w:trHeight w:val="567"/>
          <w:jc w:val="center"/>
        </w:trPr>
        <w:tc>
          <w:tcPr>
            <w:tcW w:w="6946" w:type="dxa"/>
            <w:vMerge/>
            <w:tcBorders>
              <w:right w:val="single" w:sz="4" w:space="0" w:color="auto"/>
            </w:tcBorders>
          </w:tcPr>
          <w:p w14:paraId="39E5E4C1" w14:textId="77777777" w:rsidR="000A03B2" w:rsidRPr="009B1834"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9B1834" w:rsidRDefault="000A03B2" w:rsidP="00CD5FE2">
            <w:pPr>
              <w:spacing w:line="140" w:lineRule="atLeast"/>
              <w:jc w:val="right"/>
              <w:rPr>
                <w:rFonts w:cs="Arial"/>
                <w:sz w:val="14"/>
                <w:szCs w:val="14"/>
                <w:lang w:val="en-US"/>
              </w:rPr>
            </w:pPr>
            <w:r w:rsidRPr="009B1834">
              <w:rPr>
                <w:rFonts w:cs="Arial"/>
                <w:sz w:val="14"/>
                <w:szCs w:val="14"/>
                <w:lang w:val="en-US"/>
              </w:rPr>
              <w:t>The Italian Association</w:t>
            </w:r>
          </w:p>
          <w:p w14:paraId="7522B1D2" w14:textId="77777777" w:rsidR="000A03B2" w:rsidRPr="009B1834" w:rsidRDefault="000A03B2" w:rsidP="00CD5FE2">
            <w:pPr>
              <w:spacing w:line="140" w:lineRule="atLeast"/>
              <w:jc w:val="right"/>
              <w:rPr>
                <w:rFonts w:cs="Arial"/>
                <w:sz w:val="14"/>
                <w:szCs w:val="14"/>
                <w:lang w:val="en-US"/>
              </w:rPr>
            </w:pPr>
            <w:r w:rsidRPr="009B1834">
              <w:rPr>
                <w:rFonts w:cs="Arial"/>
                <w:sz w:val="14"/>
                <w:szCs w:val="14"/>
                <w:lang w:val="en-US"/>
              </w:rPr>
              <w:t>of Chemical Engineering</w:t>
            </w:r>
          </w:p>
          <w:p w14:paraId="4F0CC5DE" w14:textId="47FDB2FC" w:rsidR="000A03B2" w:rsidRPr="009B1834" w:rsidRDefault="000D0268" w:rsidP="00CD5FE2">
            <w:pPr>
              <w:spacing w:line="140" w:lineRule="atLeast"/>
              <w:jc w:val="right"/>
              <w:rPr>
                <w:rFonts w:cs="Arial"/>
                <w:sz w:val="13"/>
                <w:szCs w:val="13"/>
                <w:lang w:val="en-US"/>
              </w:rPr>
            </w:pPr>
            <w:r w:rsidRPr="009B1834">
              <w:rPr>
                <w:rFonts w:cs="Arial"/>
                <w:sz w:val="13"/>
                <w:szCs w:val="13"/>
                <w:lang w:val="en-US"/>
              </w:rPr>
              <w:t>Online at www.cetjournal.it</w:t>
            </w:r>
          </w:p>
        </w:tc>
      </w:tr>
      <w:tr w:rsidR="000A03B2" w:rsidRPr="009B1834" w14:paraId="2D1B7169" w14:textId="77777777" w:rsidTr="00DE264A">
        <w:trPr>
          <w:trHeight w:val="68"/>
          <w:jc w:val="center"/>
        </w:trPr>
        <w:tc>
          <w:tcPr>
            <w:tcW w:w="8789" w:type="dxa"/>
            <w:gridSpan w:val="2"/>
          </w:tcPr>
          <w:p w14:paraId="1D8DD3C9" w14:textId="61229B97" w:rsidR="00AA7D26" w:rsidRPr="001653AC" w:rsidRDefault="004A5E57" w:rsidP="004A5E57">
            <w:pPr>
              <w:ind w:left="-107"/>
              <w:outlineLvl w:val="2"/>
              <w:rPr>
                <w:rFonts w:ascii="Tahoma" w:hAnsi="Tahoma" w:cs="Tahoma"/>
                <w:bCs/>
                <w:color w:val="000000"/>
                <w:sz w:val="14"/>
                <w:szCs w:val="14"/>
                <w:lang w:eastAsia="it-IT"/>
              </w:rPr>
            </w:pPr>
            <w:r w:rsidRPr="001653AC">
              <w:rPr>
                <w:rFonts w:ascii="Tahoma" w:hAnsi="Tahoma" w:cs="Tahoma"/>
                <w:iCs/>
                <w:color w:val="333333"/>
                <w:sz w:val="14"/>
                <w:szCs w:val="14"/>
                <w:lang w:eastAsia="it-IT"/>
              </w:rPr>
              <w:t>Guest Editors:</w:t>
            </w:r>
            <w:r w:rsidRPr="001653AC">
              <w:rPr>
                <w:rFonts w:ascii="Tahoma" w:hAnsi="Tahoma" w:cs="Tahoma"/>
                <w:color w:val="000000"/>
                <w:sz w:val="14"/>
                <w:szCs w:val="14"/>
                <w:shd w:val="clear" w:color="auto" w:fill="FFFFFF"/>
              </w:rPr>
              <w:t xml:space="preserve"> </w:t>
            </w:r>
            <w:r w:rsidR="00EA3EF9" w:rsidRPr="001653AC">
              <w:rPr>
                <w:rFonts w:ascii="Tahoma" w:hAnsi="Tahoma" w:cs="Tahoma"/>
                <w:color w:val="000000"/>
                <w:sz w:val="14"/>
                <w:szCs w:val="14"/>
                <w:shd w:val="clear" w:color="auto" w:fill="FFFFFF"/>
              </w:rPr>
              <w:t xml:space="preserve">Leonardo Tognotti, </w:t>
            </w:r>
            <w:r w:rsidR="00EA3EF9" w:rsidRPr="001653AC">
              <w:rPr>
                <w:rFonts w:ascii="Tahoma" w:hAnsi="Tahoma" w:cs="Tahoma"/>
                <w:color w:val="000000"/>
                <w:sz w:val="14"/>
                <w:szCs w:val="14"/>
              </w:rPr>
              <w:t>Rubens Maciel Filho</w:t>
            </w:r>
            <w:r w:rsidR="00EA3EF9" w:rsidRPr="001653AC">
              <w:rPr>
                <w:rFonts w:ascii="Tahoma" w:hAnsi="Tahoma" w:cs="Tahoma"/>
                <w:color w:val="000000"/>
                <w:sz w:val="14"/>
                <w:szCs w:val="14"/>
                <w:shd w:val="clear" w:color="auto" w:fill="FFFFFF"/>
              </w:rPr>
              <w:t xml:space="preserve">, </w:t>
            </w:r>
            <w:r w:rsidR="00EA3EF9" w:rsidRPr="001653AC">
              <w:rPr>
                <w:rFonts w:ascii="Tahoma" w:hAnsi="Tahoma" w:cs="Tahoma"/>
                <w:color w:val="000000"/>
                <w:sz w:val="14"/>
                <w:szCs w:val="14"/>
              </w:rPr>
              <w:t>Viatcheslav Kafarov</w:t>
            </w:r>
          </w:p>
          <w:p w14:paraId="1B0F1814" w14:textId="710B7B96" w:rsidR="000A03B2" w:rsidRPr="009B1834" w:rsidRDefault="00AA7D26" w:rsidP="00AA7D26">
            <w:pPr>
              <w:tabs>
                <w:tab w:val="left" w:pos="-108"/>
              </w:tabs>
              <w:spacing w:line="140" w:lineRule="atLeast"/>
              <w:ind w:left="-107"/>
              <w:jc w:val="left"/>
              <w:rPr>
                <w:lang w:val="en-US"/>
              </w:rPr>
            </w:pPr>
            <w:r w:rsidRPr="009B1834">
              <w:rPr>
                <w:rFonts w:ascii="Tahoma" w:hAnsi="Tahoma" w:cs="Tahoma"/>
                <w:iCs/>
                <w:color w:val="333333"/>
                <w:sz w:val="14"/>
                <w:szCs w:val="14"/>
                <w:lang w:val="en-US" w:eastAsia="it-IT"/>
              </w:rPr>
              <w:t>Copyright © 202</w:t>
            </w:r>
            <w:r w:rsidR="00005884" w:rsidRPr="009B1834">
              <w:rPr>
                <w:rFonts w:ascii="Tahoma" w:hAnsi="Tahoma" w:cs="Tahoma"/>
                <w:iCs/>
                <w:color w:val="333333"/>
                <w:sz w:val="14"/>
                <w:szCs w:val="14"/>
                <w:lang w:val="en-US" w:eastAsia="it-IT"/>
              </w:rPr>
              <w:t>6</w:t>
            </w:r>
            <w:r w:rsidRPr="009B1834">
              <w:rPr>
                <w:rFonts w:ascii="Tahoma" w:hAnsi="Tahoma" w:cs="Tahoma"/>
                <w:iCs/>
                <w:color w:val="333333"/>
                <w:sz w:val="14"/>
                <w:szCs w:val="14"/>
                <w:lang w:val="en-US" w:eastAsia="it-IT"/>
              </w:rPr>
              <w:t>, AIDIC Servizi S.r.l.</w:t>
            </w:r>
            <w:r w:rsidRPr="009B1834">
              <w:rPr>
                <w:rFonts w:ascii="Tahoma" w:hAnsi="Tahoma" w:cs="Tahoma"/>
                <w:iCs/>
                <w:color w:val="333333"/>
                <w:sz w:val="14"/>
                <w:szCs w:val="14"/>
                <w:lang w:val="en-US" w:eastAsia="it-IT"/>
              </w:rPr>
              <w:br/>
            </w:r>
            <w:r w:rsidRPr="009B1834">
              <w:rPr>
                <w:rFonts w:ascii="Tahoma" w:hAnsi="Tahoma" w:cs="Tahoma"/>
                <w:b/>
                <w:iCs/>
                <w:color w:val="000000"/>
                <w:sz w:val="14"/>
                <w:szCs w:val="14"/>
                <w:lang w:val="en-US" w:eastAsia="it-IT"/>
              </w:rPr>
              <w:t>ISBN</w:t>
            </w:r>
            <w:r w:rsidRPr="009B1834">
              <w:rPr>
                <w:rFonts w:ascii="Tahoma" w:hAnsi="Tahoma" w:cs="Tahoma"/>
                <w:iCs/>
                <w:color w:val="000000"/>
                <w:sz w:val="14"/>
                <w:szCs w:val="14"/>
                <w:lang w:val="en-US" w:eastAsia="it-IT"/>
              </w:rPr>
              <w:t xml:space="preserve"> </w:t>
            </w:r>
            <w:r w:rsidR="00D2582C" w:rsidRPr="009B1834">
              <w:rPr>
                <w:rFonts w:ascii="Tahoma" w:hAnsi="Tahoma" w:cs="Tahoma"/>
                <w:sz w:val="14"/>
                <w:szCs w:val="14"/>
                <w:lang w:val="en-US"/>
              </w:rPr>
              <w:t>979-12-81206-</w:t>
            </w:r>
            <w:r w:rsidR="00005884" w:rsidRPr="009B1834">
              <w:rPr>
                <w:rFonts w:ascii="Tahoma" w:hAnsi="Tahoma" w:cs="Tahoma"/>
                <w:sz w:val="14"/>
                <w:szCs w:val="14"/>
                <w:lang w:val="en-US"/>
              </w:rPr>
              <w:t>xx</w:t>
            </w:r>
            <w:r w:rsidR="009041F8" w:rsidRPr="009B1834">
              <w:rPr>
                <w:rFonts w:ascii="Tahoma" w:hAnsi="Tahoma" w:cs="Tahoma"/>
                <w:sz w:val="14"/>
                <w:szCs w:val="14"/>
                <w:lang w:val="en-US"/>
              </w:rPr>
              <w:t>-</w:t>
            </w:r>
            <w:r w:rsidR="00005884" w:rsidRPr="009B1834">
              <w:rPr>
                <w:rFonts w:ascii="Tahoma" w:hAnsi="Tahoma" w:cs="Tahoma"/>
                <w:sz w:val="14"/>
                <w:szCs w:val="14"/>
                <w:lang w:val="en-US"/>
              </w:rPr>
              <w:t>x</w:t>
            </w:r>
            <w:r w:rsidRPr="009B1834">
              <w:rPr>
                <w:rFonts w:ascii="Tahoma" w:hAnsi="Tahoma" w:cs="Tahoma"/>
                <w:iCs/>
                <w:color w:val="333333"/>
                <w:sz w:val="14"/>
                <w:szCs w:val="14"/>
                <w:lang w:val="en-US" w:eastAsia="it-IT"/>
              </w:rPr>
              <w:t xml:space="preserve">; </w:t>
            </w:r>
            <w:r w:rsidRPr="009B1834">
              <w:rPr>
                <w:rFonts w:ascii="Tahoma" w:hAnsi="Tahoma" w:cs="Tahoma"/>
                <w:b/>
                <w:iCs/>
                <w:color w:val="333333"/>
                <w:sz w:val="14"/>
                <w:szCs w:val="14"/>
                <w:lang w:val="en-US" w:eastAsia="it-IT"/>
              </w:rPr>
              <w:t>ISSN</w:t>
            </w:r>
            <w:r w:rsidRPr="009B1834">
              <w:rPr>
                <w:rFonts w:ascii="Tahoma" w:hAnsi="Tahoma" w:cs="Tahoma"/>
                <w:iCs/>
                <w:color w:val="333333"/>
                <w:sz w:val="14"/>
                <w:szCs w:val="14"/>
                <w:lang w:val="en-US" w:eastAsia="it-IT"/>
              </w:rPr>
              <w:t xml:space="preserve"> 2283-9216</w:t>
            </w:r>
          </w:p>
        </w:tc>
      </w:tr>
    </w:tbl>
    <w:bookmarkEnd w:id="0"/>
    <w:p w14:paraId="2E667253" w14:textId="7552A46B" w:rsidR="00E978D0" w:rsidRPr="009B1834" w:rsidRDefault="00225C60" w:rsidP="00E978D0">
      <w:pPr>
        <w:pStyle w:val="CETTitle"/>
        <w:rPr>
          <w:lang w:val="en-US"/>
        </w:rPr>
      </w:pPr>
      <w:r w:rsidRPr="009B1834">
        <w:rPr>
          <w:lang w:val="en-US"/>
        </w:rPr>
        <w:t>N and P Recovery Pathways in HTC of Solid Digestate from Winery Supply Chain</w:t>
      </w:r>
    </w:p>
    <w:p w14:paraId="0488FED2" w14:textId="5A1FC85F" w:rsidR="00B57E6F" w:rsidRPr="007E23BD" w:rsidRDefault="00225C60" w:rsidP="00B57E6F">
      <w:pPr>
        <w:pStyle w:val="CETAuthors"/>
        <w:rPr>
          <w:lang w:val="it-IT"/>
        </w:rPr>
      </w:pPr>
      <w:r w:rsidRPr="007E23BD">
        <w:rPr>
          <w:lang w:val="it-IT"/>
        </w:rPr>
        <w:t xml:space="preserve">Daniel Mammarella*, Luca Taglieri, </w:t>
      </w:r>
      <w:r w:rsidR="00B24AF2" w:rsidRPr="007E23BD">
        <w:rPr>
          <w:lang w:val="it-IT"/>
        </w:rPr>
        <w:t>Agata Spera,</w:t>
      </w:r>
      <w:r w:rsidRPr="007E23BD">
        <w:rPr>
          <w:lang w:val="it-IT"/>
        </w:rPr>
        <w:t xml:space="preserve"> </w:t>
      </w:r>
      <w:r w:rsidR="00940735">
        <w:rPr>
          <w:lang w:val="it-IT"/>
        </w:rPr>
        <w:t xml:space="preserve">Fabiola Ferrante, </w:t>
      </w:r>
      <w:r w:rsidR="00AE3FC6" w:rsidRPr="007E23BD">
        <w:rPr>
          <w:lang w:val="it-IT"/>
        </w:rPr>
        <w:t xml:space="preserve">Andrea Di Giuliano, </w:t>
      </w:r>
      <w:r w:rsidRPr="007E23BD">
        <w:rPr>
          <w:lang w:val="it-IT"/>
        </w:rPr>
        <w:t>Katia Gallucci</w:t>
      </w:r>
    </w:p>
    <w:p w14:paraId="3D72B0B0" w14:textId="273FEEC5" w:rsidR="00B57E6F" w:rsidRPr="007E23BD" w:rsidRDefault="00225C60" w:rsidP="00B57E6F">
      <w:pPr>
        <w:pStyle w:val="CETAddress"/>
        <w:rPr>
          <w:lang w:val="it-IT"/>
        </w:rPr>
      </w:pPr>
      <w:r w:rsidRPr="007E23BD">
        <w:rPr>
          <w:lang w:val="it-IT"/>
        </w:rPr>
        <w:t>Dipartimento di Ingegneria Industriale e dell’Informazione e di Economia, Università degli studi dell'Aquila, Piazzale E.Pontieri 1., Monteluco di Roio, L'Aquila, 67100, Italia</w:t>
      </w:r>
    </w:p>
    <w:p w14:paraId="73F1267A" w14:textId="3D65BB42" w:rsidR="00B57E6F" w:rsidRPr="009B1834" w:rsidRDefault="00B57E6F" w:rsidP="00B57E6F">
      <w:pPr>
        <w:pStyle w:val="CETemail"/>
        <w:rPr>
          <w:lang w:val="en-US"/>
        </w:rPr>
      </w:pPr>
      <w:r w:rsidRPr="007E23BD">
        <w:rPr>
          <w:lang w:val="it-IT"/>
        </w:rPr>
        <w:t xml:space="preserve"> </w:t>
      </w:r>
      <w:r w:rsidR="00225C60" w:rsidRPr="009B1834">
        <w:rPr>
          <w:lang w:val="en-US"/>
        </w:rPr>
        <w:t>*daniel.mammarella@univaq.it</w:t>
      </w:r>
    </w:p>
    <w:p w14:paraId="37A61FCE" w14:textId="2EFBBBDE" w:rsidR="00DA24C6" w:rsidRPr="009B1834" w:rsidRDefault="002642FF" w:rsidP="002642FF">
      <w:pPr>
        <w:pStyle w:val="CETBodytext"/>
      </w:pPr>
      <w:r w:rsidRPr="009B1834">
        <w:rPr>
          <w:bCs/>
        </w:rPr>
        <w:t xml:space="preserve">The solid fraction of digestate, a major by-product of anaerobic digestion, represents a potential source of nutrients and energy. In Europe, digestate solid fraction production is projected to rise from 31 Mt (2022) to 177 Mt in 2050, highlighting the urgency for sustainable valorization strategies. This study explores Hydrothermal Carbonization </w:t>
      </w:r>
      <w:r w:rsidR="008B472F" w:rsidRPr="009B1834">
        <w:rPr>
          <w:bCs/>
        </w:rPr>
        <w:t xml:space="preserve">(HTC) </w:t>
      </w:r>
      <w:r w:rsidRPr="009B1834">
        <w:rPr>
          <w:bCs/>
        </w:rPr>
        <w:t xml:space="preserve">of digestate solid fraction derived from winery supply chain, to recover phosphorus (P) and nitrogen (N) in the liquid fraction while improving the energy content of the solid hydrochar. A systematic investigation was conducted on key HTC parameters: temperature (180-250 °C), reaction time (10-60 min), solid/liquid ratio (1/10-1/20), and acetic acid concentration (0-0.5 M), to assess their impact on nutrient recovery and hydrochar quality. Obtained results showed that P recovery was </w:t>
      </w:r>
      <w:r w:rsidR="00F35261" w:rsidRPr="009B1834">
        <w:rPr>
          <w:bCs/>
        </w:rPr>
        <w:t>favored</w:t>
      </w:r>
      <w:r w:rsidRPr="009B1834">
        <w:rPr>
          <w:bCs/>
        </w:rPr>
        <w:t xml:space="preserve"> at lower temperatures, shorter times, higher acetic acid concentrations, and lower S/L ratios, while N recovery increased with higher temperature and longer reaction time. Explored HTC process condition allowed the tuning of P/N </w:t>
      </w:r>
      <w:r w:rsidR="00CC505B">
        <w:rPr>
          <w:bCs/>
        </w:rPr>
        <w:t xml:space="preserve">recovery </w:t>
      </w:r>
      <w:r w:rsidRPr="009B1834">
        <w:rPr>
          <w:bCs/>
        </w:rPr>
        <w:t xml:space="preserve">ratios (0.2-1.4) in the liquid fraction, which could be suitable as a </w:t>
      </w:r>
      <w:r w:rsidR="00CC505B" w:rsidRPr="00CC505B">
        <w:t>biomass-derived fertilizer</w:t>
      </w:r>
      <w:r w:rsidRPr="009B1834">
        <w:rPr>
          <w:bCs/>
        </w:rPr>
        <w:t xml:space="preserve">. Solid hydrochar was obtained with carbon content and heating value (~16 MJ/kg) higher than those of the starting digestate. This study also demonstrates the use of acetic acid solutions as an HTC media; this confers circularity to HTC, since acetic acid is naturally present in anaerobic digestion and in winery supply chain. Overall, </w:t>
      </w:r>
      <w:r w:rsidR="008B472F" w:rsidRPr="009B1834">
        <w:rPr>
          <w:bCs/>
        </w:rPr>
        <w:t>HTC</w:t>
      </w:r>
      <w:r w:rsidRPr="009B1834">
        <w:rPr>
          <w:bCs/>
        </w:rPr>
        <w:t xml:space="preserve"> emerged as a possible candidate to offer a dual benefit: generation of a nutrient-rich fertilizer and a sanitized, energy-dense solid, supporting circularity and sustainable management of agro-industrial residues.</w:t>
      </w:r>
    </w:p>
    <w:p w14:paraId="476B2F2E" w14:textId="77777777" w:rsidR="00600535" w:rsidRPr="009B1834" w:rsidRDefault="00600535" w:rsidP="00600535">
      <w:pPr>
        <w:pStyle w:val="CETHeading1"/>
      </w:pPr>
      <w:r w:rsidRPr="009B1834">
        <w:t>Introduction</w:t>
      </w:r>
    </w:p>
    <w:p w14:paraId="10F1671B" w14:textId="0617D35C" w:rsidR="00F30778" w:rsidRPr="009B1834" w:rsidRDefault="00DF7C7E" w:rsidP="00C30107">
      <w:pPr>
        <w:pStyle w:val="CETBodytext"/>
        <w:rPr>
          <w:bCs/>
        </w:rPr>
      </w:pPr>
      <w:r w:rsidRPr="009B1834">
        <w:rPr>
          <w:bCs/>
        </w:rPr>
        <w:t>Anaerobic Digestion (AD) is a biological treatment that converts putrescible organic matter into a gas phase mainly composed by CO</w:t>
      </w:r>
      <w:r w:rsidRPr="009B1834">
        <w:rPr>
          <w:bCs/>
          <w:vertAlign w:val="subscript"/>
        </w:rPr>
        <w:t>2</w:t>
      </w:r>
      <w:r w:rsidRPr="009B1834">
        <w:rPr>
          <w:bCs/>
        </w:rPr>
        <w:t xml:space="preserve"> and CH</w:t>
      </w:r>
      <w:r w:rsidRPr="009B1834">
        <w:rPr>
          <w:bCs/>
          <w:vertAlign w:val="subscript"/>
        </w:rPr>
        <w:t>4</w:t>
      </w:r>
      <w:r w:rsidRPr="009B1834">
        <w:rPr>
          <w:bCs/>
        </w:rPr>
        <w:t xml:space="preserve"> </w:t>
      </w:r>
      <w:r w:rsidR="00595106" w:rsidRPr="009B1834">
        <w:rPr>
          <w:bCs/>
        </w:rPr>
        <w:t>named</w:t>
      </w:r>
      <w:r w:rsidRPr="009B1834">
        <w:rPr>
          <w:bCs/>
        </w:rPr>
        <w:t xml:space="preserve"> biogas</w:t>
      </w:r>
      <w:r w:rsidR="00595106" w:rsidRPr="009B1834">
        <w:rPr>
          <w:bCs/>
        </w:rPr>
        <w:t xml:space="preserve"> and a humid solid residue called digestate </w:t>
      </w:r>
      <w:sdt>
        <w:sdtPr>
          <w:rPr>
            <w:rFonts w:cs="Arial"/>
            <w:bCs/>
            <w:color w:val="000000"/>
          </w:rPr>
          <w:tag w:val="MENDELEY_CITATION_v3_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"/>
          <w:id w:val="54511378"/>
          <w:placeholder>
            <w:docPart w:val="DefaultPlaceholder_-1854013440"/>
          </w:placeholder>
        </w:sdtPr>
        <w:sdtContent>
          <w:r w:rsidR="006F0369" w:rsidRPr="006F0369">
            <w:rPr>
              <w:rFonts w:cs="Arial"/>
              <w:bCs/>
              <w:color w:val="000000"/>
            </w:rPr>
            <w:t>(Ward et al., 2008)</w:t>
          </w:r>
        </w:sdtContent>
      </w:sdt>
      <w:r w:rsidR="00595106" w:rsidRPr="009B1834">
        <w:rPr>
          <w:bCs/>
        </w:rPr>
        <w:t>.</w:t>
      </w:r>
      <w:r w:rsidR="00535CF3" w:rsidRPr="009B1834">
        <w:rPr>
          <w:szCs w:val="24"/>
        </w:rPr>
        <w:t xml:space="preserve"> </w:t>
      </w:r>
      <w:r w:rsidR="00535CF3" w:rsidRPr="009B1834">
        <w:rPr>
          <w:bCs/>
        </w:rPr>
        <w:t xml:space="preserve">Biogas is acknowledged as a clean, renewable energy source with considerable potential to mitigate greenhouse gases emissions </w:t>
      </w:r>
      <w:sdt>
        <w:sdtPr>
          <w:rPr>
            <w:rFonts w:cs="Arial"/>
            <w:bCs/>
            <w:color w:val="000000"/>
          </w:rPr>
          <w:tag w:val="MENDELEY_CITATION_v3_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"/>
          <w:id w:val="-208345191"/>
          <w:placeholder>
            <w:docPart w:val="D6E05B42D1F04FBD8E52796303CC03A1"/>
          </w:placeholder>
        </w:sdtPr>
        <w:sdtContent>
          <w:r w:rsidR="006F0369" w:rsidRPr="006F0369">
            <w:rPr>
              <w:rFonts w:cs="Arial"/>
              <w:bCs/>
              <w:color w:val="000000"/>
            </w:rPr>
            <w:t>(IEA, 2024)</w:t>
          </w:r>
        </w:sdtContent>
      </w:sdt>
      <w:r w:rsidR="00CC239C" w:rsidRPr="009B1834">
        <w:rPr>
          <w:bCs/>
        </w:rPr>
        <w:t xml:space="preserve"> S</w:t>
      </w:r>
      <w:r w:rsidR="00595106" w:rsidRPr="009B1834">
        <w:rPr>
          <w:bCs/>
        </w:rPr>
        <w:t xml:space="preserve">olid </w:t>
      </w:r>
      <w:r w:rsidR="008B472F" w:rsidRPr="009B1834">
        <w:rPr>
          <w:bCs/>
        </w:rPr>
        <w:t xml:space="preserve">Fraction Digestate </w:t>
      </w:r>
      <w:r w:rsidR="00595106" w:rsidRPr="009B1834">
        <w:rPr>
          <w:bCs/>
        </w:rPr>
        <w:t>(SFD)</w:t>
      </w:r>
      <w:r w:rsidR="00CC239C" w:rsidRPr="009B1834">
        <w:rPr>
          <w:bCs/>
        </w:rPr>
        <w:t xml:space="preserve"> is a substantial by-product of AD; in EU, SFD in 2022 was 31 Mt/year (dry matter), expected to increase due to AD development in EU (75 and 177 Mt/year in 2030 and 2050, respectively) </w:t>
      </w:r>
      <w:sdt>
        <w:sdtPr>
          <w:rPr>
            <w:rFonts w:cs="Arial"/>
            <w:bCs/>
            <w:color w:val="000000"/>
          </w:rPr>
          <w:tag w:val="MENDELEY_CITATION_v3_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"/>
          <w:id w:val="116270274"/>
          <w:placeholder>
            <w:docPart w:val="3E3C0AA465FC4CB09CE448FF4926E20C"/>
          </w:placeholder>
        </w:sdtPr>
        <w:sdtContent>
          <w:r w:rsidR="006F0369" w:rsidRPr="006F0369">
            <w:rPr>
              <w:rFonts w:cs="Arial"/>
              <w:bCs/>
              <w:color w:val="000000"/>
            </w:rPr>
            <w:t>(Exploring Digestate’s Contribution to Healthy Soils, 2024)</w:t>
          </w:r>
        </w:sdtContent>
      </w:sdt>
      <w:r w:rsidR="00CC239C" w:rsidRPr="009B1834">
        <w:rPr>
          <w:bCs/>
        </w:rPr>
        <w:t xml:space="preserve">. SFD contains valuable nutrients such as phosphorus (P) and nitrogen (N). In 2022, the overall P and N in SFD in Europe amounted to 0.3Mt and 1.7Mt, respectively; in 2050, respective forecasted projections are 1.7Mt and 9.7Mt </w:t>
      </w:r>
      <w:sdt>
        <w:sdtPr>
          <w:rPr>
            <w:rFonts w:cs="Arial"/>
            <w:bCs/>
            <w:color w:val="000000"/>
          </w:rPr>
          <w:tag w:val="MENDELEY_CITATION_v3_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"/>
          <w:id w:val="-53943865"/>
          <w:placeholder>
            <w:docPart w:val="3E3C0AA465FC4CB09CE448FF4926E20C"/>
          </w:placeholder>
        </w:sdtPr>
        <w:sdtContent>
          <w:r w:rsidR="006F0369" w:rsidRPr="006F0369">
            <w:rPr>
              <w:rFonts w:cs="Arial"/>
              <w:bCs/>
              <w:color w:val="000000"/>
            </w:rPr>
            <w:t>(Exploring Digestate’s Contribution to Healthy Soils, 2024)</w:t>
          </w:r>
        </w:sdtContent>
      </w:sdt>
      <w:r w:rsidR="00CC239C" w:rsidRPr="009B1834">
        <w:rPr>
          <w:bCs/>
        </w:rPr>
        <w:t xml:space="preserve">. </w:t>
      </w:r>
      <w:r w:rsidR="009B24CE" w:rsidRPr="009B1834">
        <w:rPr>
          <w:bCs/>
        </w:rPr>
        <w:t>AD</w:t>
      </w:r>
      <w:r w:rsidR="008B472F" w:rsidRPr="009B1834">
        <w:rPr>
          <w:bCs/>
        </w:rPr>
        <w:t xml:space="preserve"> of lignocellulosic</w:t>
      </w:r>
      <w:r w:rsidR="00DB75AB" w:rsidRPr="009B1834">
        <w:rPr>
          <w:bCs/>
        </w:rPr>
        <w:t xml:space="preserve"> biomasses transforms</w:t>
      </w:r>
      <w:r w:rsidR="009B24CE" w:rsidRPr="009B1834">
        <w:rPr>
          <w:bCs/>
        </w:rPr>
        <w:t xml:space="preserve"> a portion of the organic matter into biogas</w:t>
      </w:r>
      <w:r w:rsidR="00DB75AB" w:rsidRPr="009B1834">
        <w:rPr>
          <w:bCs/>
        </w:rPr>
        <w:t xml:space="preserve">, </w:t>
      </w:r>
      <w:r w:rsidR="009B24CE" w:rsidRPr="009B1834">
        <w:rPr>
          <w:bCs/>
        </w:rPr>
        <w:t>while the complex residual organic matter</w:t>
      </w:r>
      <w:r w:rsidR="00DB75AB" w:rsidRPr="009B1834">
        <w:rPr>
          <w:bCs/>
        </w:rPr>
        <w:t xml:space="preserve"> (</w:t>
      </w:r>
      <w:r w:rsidR="009B24CE" w:rsidRPr="009B1834">
        <w:rPr>
          <w:bCs/>
        </w:rPr>
        <w:t>such as lignin</w:t>
      </w:r>
      <w:r w:rsidR="00DB75AB" w:rsidRPr="009B1834">
        <w:rPr>
          <w:bCs/>
        </w:rPr>
        <w:t>)</w:t>
      </w:r>
      <w:r w:rsidR="009B24CE" w:rsidRPr="009B1834">
        <w:rPr>
          <w:bCs/>
        </w:rPr>
        <w:t xml:space="preserve"> and the inorganic fraction </w:t>
      </w:r>
      <w:r w:rsidR="00DB75AB" w:rsidRPr="009B1834">
        <w:rPr>
          <w:bCs/>
        </w:rPr>
        <w:t>(</w:t>
      </w:r>
      <w:r w:rsidR="009B24CE" w:rsidRPr="009B1834">
        <w:rPr>
          <w:bCs/>
        </w:rPr>
        <w:t>including N and P</w:t>
      </w:r>
      <w:r w:rsidR="00DB75AB" w:rsidRPr="009B1834">
        <w:rPr>
          <w:bCs/>
        </w:rPr>
        <w:t>)</w:t>
      </w:r>
      <w:r w:rsidR="009B24CE" w:rsidRPr="009B1834">
        <w:rPr>
          <w:bCs/>
        </w:rPr>
        <w:t xml:space="preserve"> </w:t>
      </w:r>
      <w:r w:rsidR="00C641AE" w:rsidRPr="009B1834">
        <w:rPr>
          <w:bCs/>
        </w:rPr>
        <w:t>remain</w:t>
      </w:r>
      <w:r w:rsidR="009B24CE" w:rsidRPr="009B1834">
        <w:rPr>
          <w:bCs/>
        </w:rPr>
        <w:t xml:space="preserve"> in the digestate. Specifically, P is mainly present in the particulate fraction. In fact, even the P released in the soluble fraction in the form of phosphate is largely precipitated during the AD process due to the reaction with soluble cations (e.g., calcium, magnesium, iron, etc.). The digestate can therefore represent a veritable "mine" </w:t>
      </w:r>
      <w:r w:rsidR="008E2701" w:rsidRPr="009B1834">
        <w:rPr>
          <w:bCs/>
        </w:rPr>
        <w:t xml:space="preserve">to </w:t>
      </w:r>
      <w:r w:rsidR="009138EA" w:rsidRPr="009B1834">
        <w:rPr>
          <w:bCs/>
        </w:rPr>
        <w:t>obtain</w:t>
      </w:r>
      <w:r w:rsidR="009B24CE" w:rsidRPr="009B1834">
        <w:rPr>
          <w:bCs/>
        </w:rPr>
        <w:t xml:space="preserve"> fertilizers within a circular economy framework; however, this virtuous system is hampered by legislative constraints, and in many cases the regulatory framework does not encourage this possibility </w:t>
      </w:r>
      <w:sdt>
        <w:sdtPr>
          <w:rPr>
            <w:rFonts w:cs="Arial"/>
            <w:bCs/>
            <w:color w:val="000000"/>
          </w:rPr>
          <w:tag w:val="MENDELEY_CITATION_v3_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"/>
          <w:id w:val="-768847527"/>
          <w:placeholder>
            <w:docPart w:val="DefaultPlaceholder_-1854013440"/>
          </w:placeholder>
        </w:sdtPr>
        <w:sdtContent>
          <w:r w:rsidR="006F0369" w:rsidRPr="006F0369">
            <w:rPr>
              <w:rFonts w:cs="Arial"/>
              <w:color w:val="000000"/>
            </w:rPr>
            <w:t>(Bolzonella et al., 2018; Möller &amp; Müller, 2012; Vaneeckhaute et al., 2013)</w:t>
          </w:r>
        </w:sdtContent>
      </w:sdt>
      <w:r w:rsidR="009B24CE" w:rsidRPr="009B1834">
        <w:rPr>
          <w:bCs/>
        </w:rPr>
        <w:t xml:space="preserve">. Indeed, several studies </w:t>
      </w:r>
      <w:sdt>
        <w:sdtPr>
          <w:rPr>
            <w:rFonts w:cs="Arial"/>
            <w:bCs/>
            <w:color w:val="000000"/>
          </w:rPr>
          <w:tag w:val="MENDELEY_CITATION_v3_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"/>
          <w:id w:val="349225106"/>
          <w:placeholder>
            <w:docPart w:val="DefaultPlaceholder_-1854013440"/>
          </w:placeholder>
        </w:sdtPr>
        <w:sdtContent>
          <w:r w:rsidR="006F0369" w:rsidRPr="006F0369">
            <w:rPr>
              <w:rFonts w:cs="Arial"/>
              <w:bCs/>
              <w:color w:val="000000"/>
            </w:rPr>
            <w:t>(Bolzonella et al., 2018; Khalaf et al., 2023)</w:t>
          </w:r>
        </w:sdtContent>
      </w:sdt>
      <w:r w:rsidR="006F5550" w:rsidRPr="009B1834">
        <w:rPr>
          <w:rFonts w:cs="Arial"/>
          <w:bCs/>
          <w:color w:val="000000"/>
        </w:rPr>
        <w:t xml:space="preserve"> </w:t>
      </w:r>
      <w:r w:rsidR="006F5550" w:rsidRPr="009B1834">
        <w:rPr>
          <w:bCs/>
        </w:rPr>
        <w:t>investigate the recovery of nutrients from the digestate</w:t>
      </w:r>
      <w:r w:rsidR="009B24CE" w:rsidRPr="009B1834">
        <w:rPr>
          <w:bCs/>
        </w:rPr>
        <w:t>.</w:t>
      </w:r>
      <w:r w:rsidR="00087012" w:rsidRPr="009B1834">
        <w:rPr>
          <w:bCs/>
        </w:rPr>
        <w:t xml:space="preserve"> </w:t>
      </w:r>
      <w:r w:rsidR="00CC239C" w:rsidRPr="009B1834">
        <w:rPr>
          <w:bCs/>
        </w:rPr>
        <w:t>In view of European sustainability policies, recovering P and N is pivotal for circularity</w:t>
      </w:r>
      <w:r w:rsidR="00987984" w:rsidRPr="009B1834">
        <w:rPr>
          <w:bCs/>
        </w:rPr>
        <w:t>;</w:t>
      </w:r>
      <w:r w:rsidR="006528A0" w:rsidRPr="009B1834">
        <w:rPr>
          <w:bCs/>
        </w:rPr>
        <w:t xml:space="preserve"> the </w:t>
      </w:r>
      <w:r w:rsidR="006528A0" w:rsidRPr="009B1834">
        <w:rPr>
          <w:bCs/>
        </w:rPr>
        <w:lastRenderedPageBreak/>
        <w:t>development of biomass</w:t>
      </w:r>
      <w:r w:rsidR="006F5550" w:rsidRPr="009B1834">
        <w:rPr>
          <w:bCs/>
        </w:rPr>
        <w:t>-</w:t>
      </w:r>
      <w:r w:rsidR="006528A0" w:rsidRPr="009B1834">
        <w:rPr>
          <w:bCs/>
        </w:rPr>
        <w:t xml:space="preserve"> and waste</w:t>
      </w:r>
      <w:r w:rsidR="009665FA" w:rsidRPr="009B1834">
        <w:rPr>
          <w:bCs/>
        </w:rPr>
        <w:t>-</w:t>
      </w:r>
      <w:r w:rsidR="006528A0" w:rsidRPr="009B1834">
        <w:rPr>
          <w:bCs/>
        </w:rPr>
        <w:t>based production pathways (following the concept of biorefinery) should be integrated with other unit operations to establish beneficial cascading systems aligned with circular economy pr</w:t>
      </w:r>
      <w:r w:rsidR="00662F7F" w:rsidRPr="009B1834">
        <w:rPr>
          <w:bCs/>
        </w:rPr>
        <w:t>i</w:t>
      </w:r>
      <w:r w:rsidR="006528A0" w:rsidRPr="009B1834">
        <w:rPr>
          <w:bCs/>
        </w:rPr>
        <w:t>nciple</w:t>
      </w:r>
      <w:r w:rsidR="00735346" w:rsidRPr="009B1834">
        <w:rPr>
          <w:bCs/>
        </w:rPr>
        <w:t>s</w:t>
      </w:r>
      <w:r w:rsidR="00891E1B" w:rsidRPr="009B1834">
        <w:rPr>
          <w:bCs/>
        </w:rPr>
        <w:t xml:space="preserve"> </w:t>
      </w:r>
      <w:sdt>
        <w:sdtPr>
          <w:rPr>
            <w:rFonts w:cs="Arial"/>
            <w:bCs/>
            <w:color w:val="000000"/>
          </w:rPr>
          <w:tag w:val="MENDELEY_CITATION_v3_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"/>
          <w:id w:val="615949113"/>
          <w:placeholder>
            <w:docPart w:val="DefaultPlaceholder_-1854013440"/>
          </w:placeholder>
        </w:sdtPr>
        <w:sdtContent>
          <w:r w:rsidR="006F0369" w:rsidRPr="006F0369">
            <w:rPr>
              <w:rFonts w:cs="Arial"/>
              <w:bCs/>
              <w:color w:val="000000"/>
            </w:rPr>
            <w:t>(Macarthur, 2017)</w:t>
          </w:r>
        </w:sdtContent>
      </w:sdt>
      <w:r w:rsidR="006528A0" w:rsidRPr="009B1834">
        <w:rPr>
          <w:bCs/>
        </w:rPr>
        <w:t xml:space="preserve">. </w:t>
      </w:r>
      <w:r w:rsidR="00B767E7" w:rsidRPr="009B1834">
        <w:rPr>
          <w:bCs/>
        </w:rPr>
        <w:t>Hydro</w:t>
      </w:r>
      <w:r w:rsidR="00662F7F" w:rsidRPr="009B1834">
        <w:rPr>
          <w:bCs/>
        </w:rPr>
        <w:t>t</w:t>
      </w:r>
      <w:r w:rsidR="00B767E7" w:rsidRPr="009B1834">
        <w:rPr>
          <w:bCs/>
        </w:rPr>
        <w:t xml:space="preserve">hermal Carbonization (HTC) </w:t>
      </w:r>
      <w:r w:rsidR="00FF0B91" w:rsidRPr="009B1834">
        <w:rPr>
          <w:bCs/>
        </w:rPr>
        <w:t>represent</w:t>
      </w:r>
      <w:r w:rsidR="00C641AE">
        <w:rPr>
          <w:bCs/>
        </w:rPr>
        <w:t>s</w:t>
      </w:r>
      <w:r w:rsidR="00FF0B91" w:rsidRPr="009B1834">
        <w:rPr>
          <w:bCs/>
        </w:rPr>
        <w:t xml:space="preserve"> a promising process </w:t>
      </w:r>
      <w:r w:rsidR="00735346" w:rsidRPr="009B1834">
        <w:rPr>
          <w:bCs/>
        </w:rPr>
        <w:t>to valorize</w:t>
      </w:r>
      <w:r w:rsidR="00FF0B91" w:rsidRPr="009B1834">
        <w:rPr>
          <w:bCs/>
        </w:rPr>
        <w:t xml:space="preserve"> by-product</w:t>
      </w:r>
      <w:r w:rsidR="00735346" w:rsidRPr="009B1834">
        <w:rPr>
          <w:bCs/>
        </w:rPr>
        <w:t>s</w:t>
      </w:r>
      <w:r w:rsidR="00FF0B91" w:rsidRPr="009B1834">
        <w:rPr>
          <w:bCs/>
        </w:rPr>
        <w:t xml:space="preserve"> such as digestate </w:t>
      </w:r>
      <w:r w:rsidR="00735346" w:rsidRPr="009B1834">
        <w:rPr>
          <w:bCs/>
        </w:rPr>
        <w:t xml:space="preserve">since </w:t>
      </w:r>
      <w:r w:rsidR="00FF0B91" w:rsidRPr="009B1834">
        <w:rPr>
          <w:bCs/>
        </w:rPr>
        <w:t xml:space="preserve">it meets key requirements including low environmental impact, high energy efficiency and strong flexibility for process optimization. </w:t>
      </w:r>
      <w:r w:rsidR="00B26CCC" w:rsidRPr="009B1834">
        <w:rPr>
          <w:bCs/>
        </w:rPr>
        <w:t xml:space="preserve">These </w:t>
      </w:r>
      <w:r w:rsidR="00D50FD4" w:rsidRPr="009B1834">
        <w:rPr>
          <w:bCs/>
        </w:rPr>
        <w:t xml:space="preserve">features </w:t>
      </w:r>
      <w:r w:rsidR="00680003" w:rsidRPr="009B1834">
        <w:rPr>
          <w:bCs/>
        </w:rPr>
        <w:t xml:space="preserve">have contributed to </w:t>
      </w:r>
      <w:r w:rsidR="00D50FD4" w:rsidRPr="009B1834">
        <w:rPr>
          <w:bCs/>
        </w:rPr>
        <w:t xml:space="preserve">the </w:t>
      </w:r>
      <w:r w:rsidR="00680003" w:rsidRPr="009B1834">
        <w:rPr>
          <w:bCs/>
        </w:rPr>
        <w:t>stead</w:t>
      </w:r>
      <w:r w:rsidR="00D159DD" w:rsidRPr="009B1834">
        <w:rPr>
          <w:bCs/>
        </w:rPr>
        <w:t>i</w:t>
      </w:r>
      <w:r w:rsidR="00680003" w:rsidRPr="009B1834">
        <w:rPr>
          <w:bCs/>
        </w:rPr>
        <w:t>ly increasing body of literature on the subject. Additionally, HTC offers several advantages, such as the treat</w:t>
      </w:r>
      <w:r w:rsidR="00D159DD" w:rsidRPr="009B1834">
        <w:rPr>
          <w:bCs/>
        </w:rPr>
        <w:t xml:space="preserve">ment of heterogeneous mixtures of non-pre-dried biomass </w:t>
      </w:r>
      <w:r w:rsidR="002214C5" w:rsidRPr="009B1834">
        <w:rPr>
          <w:bCs/>
        </w:rPr>
        <w:t xml:space="preserve">at relatively mild </w:t>
      </w:r>
      <w:r w:rsidR="00D159DD" w:rsidRPr="009B1834">
        <w:rPr>
          <w:bCs/>
        </w:rPr>
        <w:t xml:space="preserve">temperature of reaction </w:t>
      </w:r>
      <w:r w:rsidR="002214C5" w:rsidRPr="009B1834">
        <w:rPr>
          <w:bCs/>
        </w:rPr>
        <w:t xml:space="preserve">which </w:t>
      </w:r>
      <w:r w:rsidR="00D159DD" w:rsidRPr="009B1834">
        <w:rPr>
          <w:bCs/>
        </w:rPr>
        <w:t xml:space="preserve">reduce energy consumption of the process. Therefore, </w:t>
      </w:r>
      <w:r w:rsidR="00B767E7" w:rsidRPr="009B1834">
        <w:rPr>
          <w:bCs/>
        </w:rPr>
        <w:t xml:space="preserve">HTC </w:t>
      </w:r>
      <w:r w:rsidR="00CC239C" w:rsidRPr="009B1834">
        <w:rPr>
          <w:bCs/>
        </w:rPr>
        <w:t>is suitable to treat very moist biomass such as digestate, allowing the recovery o</w:t>
      </w:r>
      <w:r w:rsidR="00E4514B" w:rsidRPr="009B1834">
        <w:rPr>
          <w:bCs/>
        </w:rPr>
        <w:t>f valuable chemicals</w:t>
      </w:r>
      <w:r w:rsidR="00F30778" w:rsidRPr="009B1834">
        <w:rPr>
          <w:bCs/>
        </w:rPr>
        <w:t xml:space="preserve"> </w:t>
      </w:r>
      <w:r w:rsidR="001B20F2" w:rsidRPr="009B1834">
        <w:rPr>
          <w:bCs/>
        </w:rPr>
        <w:t xml:space="preserve">in the liquid phase </w:t>
      </w:r>
      <w:r w:rsidR="00F30778" w:rsidRPr="009B1834">
        <w:rPr>
          <w:bCs/>
        </w:rPr>
        <w:t>(</w:t>
      </w:r>
      <w:r w:rsidR="001B20F2" w:rsidRPr="009B1834">
        <w:rPr>
          <w:bCs/>
        </w:rPr>
        <w:t>e.g., P and N</w:t>
      </w:r>
      <w:r w:rsidR="00F30778" w:rsidRPr="009B1834">
        <w:rPr>
          <w:bCs/>
        </w:rPr>
        <w:t>)</w:t>
      </w:r>
      <w:r w:rsidR="00CC239C" w:rsidRPr="009B1834">
        <w:rPr>
          <w:bCs/>
        </w:rPr>
        <w:t xml:space="preserve"> and the simultaneous valori</w:t>
      </w:r>
      <w:r w:rsidR="00C30107" w:rsidRPr="009B1834">
        <w:rPr>
          <w:bCs/>
        </w:rPr>
        <w:t>z</w:t>
      </w:r>
      <w:r w:rsidR="00CC239C" w:rsidRPr="009B1834">
        <w:rPr>
          <w:bCs/>
        </w:rPr>
        <w:t xml:space="preserve">ation and sanitation of the solid phase </w:t>
      </w:r>
      <w:sdt>
        <w:sdtPr>
          <w:rPr>
            <w:rFonts w:cs="Arial"/>
            <w:bCs/>
            <w:color w:val="000000"/>
          </w:rPr>
          <w:tag w:val="MENDELEY_CITATION_v3_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"/>
          <w:id w:val="989061429"/>
          <w:placeholder>
            <w:docPart w:val="3E3C0AA465FC4CB09CE448FF4926E20C"/>
          </w:placeholder>
        </w:sdtPr>
        <w:sdtContent>
          <w:r w:rsidR="006F0369" w:rsidRPr="006F0369">
            <w:rPr>
              <w:rFonts w:cs="Arial"/>
              <w:bCs/>
              <w:color w:val="000000"/>
            </w:rPr>
            <w:t>(Taglieri et al., 2024)</w:t>
          </w:r>
        </w:sdtContent>
      </w:sdt>
      <w:r w:rsidR="00CC239C" w:rsidRPr="009B1834">
        <w:rPr>
          <w:bCs/>
        </w:rPr>
        <w:t xml:space="preserve">. </w:t>
      </w:r>
    </w:p>
    <w:p w14:paraId="5B91FCB6" w14:textId="4F183C79" w:rsidR="00CC239C" w:rsidRPr="009B1834" w:rsidRDefault="00CC239C" w:rsidP="00600535">
      <w:pPr>
        <w:pStyle w:val="CETBodytext"/>
        <w:rPr>
          <w:bCs/>
        </w:rPr>
      </w:pPr>
      <w:r w:rsidRPr="009B1834">
        <w:rPr>
          <w:bCs/>
        </w:rPr>
        <w:t xml:space="preserve">This study investigates </w:t>
      </w:r>
      <w:r w:rsidR="00A1030D" w:rsidRPr="009B1834">
        <w:rPr>
          <w:bCs/>
        </w:rPr>
        <w:t xml:space="preserve">the valorization of SFD by HTC, aiming to evaluate nutrient recovery and energetic content of the produced solid phase. </w:t>
      </w:r>
      <w:r w:rsidR="00D878F7" w:rsidRPr="009B1834">
        <w:rPr>
          <w:bCs/>
        </w:rPr>
        <w:t xml:space="preserve">The </w:t>
      </w:r>
      <w:r w:rsidRPr="009B1834">
        <w:rPr>
          <w:bCs/>
        </w:rPr>
        <w:t xml:space="preserve">influence of key HTC process parameters (temperature, reaction time, and solid/liquid ratio) </w:t>
      </w:r>
      <w:r w:rsidR="00D878F7" w:rsidRPr="009B1834">
        <w:rPr>
          <w:bCs/>
        </w:rPr>
        <w:t>was studied concerning</w:t>
      </w:r>
      <w:r w:rsidRPr="009B1834">
        <w:rPr>
          <w:bCs/>
        </w:rPr>
        <w:t xml:space="preserve"> P and N recovery, and properties of solid product </w:t>
      </w:r>
      <w:sdt>
        <w:sdtPr>
          <w:rPr>
            <w:rFonts w:cs="Arial"/>
            <w:bCs/>
            <w:color w:val="000000"/>
          </w:rPr>
          <w:tag w:val="MENDELEY_CITATION_v3_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"/>
          <w:id w:val="-475447283"/>
          <w:placeholder>
            <w:docPart w:val="3E3C0AA465FC4CB09CE448FF4926E20C"/>
          </w:placeholder>
        </w:sdtPr>
        <w:sdtContent>
          <w:r w:rsidR="006F0369" w:rsidRPr="006F0369">
            <w:rPr>
              <w:rFonts w:cs="Arial"/>
              <w:color w:val="000000"/>
            </w:rPr>
            <w:t>(Taglieri &amp; Gallifuoco, 2025)</w:t>
          </w:r>
        </w:sdtContent>
      </w:sdt>
      <w:r w:rsidRPr="009B1834">
        <w:rPr>
          <w:bCs/>
        </w:rPr>
        <w:t>. Furthermore, the circular usage in HTC of acetic acid (a compound naturally present in AD</w:t>
      </w:r>
      <w:r w:rsidR="00415E2A" w:rsidRPr="009B1834">
        <w:rPr>
          <w:bCs/>
        </w:rPr>
        <w:t xml:space="preserve"> and winery value chain</w:t>
      </w:r>
      <w:r w:rsidRPr="009B1834">
        <w:rPr>
          <w:bCs/>
        </w:rPr>
        <w:t xml:space="preserve">) was </w:t>
      </w:r>
      <w:r w:rsidR="00415E2A" w:rsidRPr="009B1834">
        <w:rPr>
          <w:bCs/>
        </w:rPr>
        <w:t>introduced</w:t>
      </w:r>
      <w:r w:rsidRPr="009B1834">
        <w:rPr>
          <w:bCs/>
        </w:rPr>
        <w:t xml:space="preserve">, in contrast to the usage </w:t>
      </w:r>
      <w:r w:rsidR="001553F0" w:rsidRPr="009B1834">
        <w:rPr>
          <w:bCs/>
        </w:rPr>
        <w:t xml:space="preserve">of </w:t>
      </w:r>
      <w:r w:rsidRPr="009B1834">
        <w:rPr>
          <w:bCs/>
        </w:rPr>
        <w:t>mineral acids (e.g., HCl and H</w:t>
      </w:r>
      <w:r w:rsidRPr="009B1834">
        <w:rPr>
          <w:bCs/>
          <w:vertAlign w:val="subscript"/>
        </w:rPr>
        <w:t>2</w:t>
      </w:r>
      <w:r w:rsidRPr="009B1834">
        <w:rPr>
          <w:bCs/>
        </w:rPr>
        <w:t>SO</w:t>
      </w:r>
      <w:r w:rsidRPr="009B1834">
        <w:rPr>
          <w:bCs/>
          <w:vertAlign w:val="subscript"/>
        </w:rPr>
        <w:t>4</w:t>
      </w:r>
      <w:r w:rsidRPr="009B1834">
        <w:rPr>
          <w:bCs/>
        </w:rPr>
        <w:t xml:space="preserve">) </w:t>
      </w:r>
      <w:sdt>
        <w:sdtPr>
          <w:rPr>
            <w:rFonts w:cs="Arial"/>
            <w:bCs/>
            <w:color w:val="000000"/>
          </w:rPr>
          <w:tag w:val="MENDELEY_CITATION_v3_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"/>
          <w:id w:val="1982268267"/>
          <w:placeholder>
            <w:docPart w:val="3E3C0AA465FC4CB09CE448FF4926E20C"/>
          </w:placeholder>
        </w:sdtPr>
        <w:sdtContent>
          <w:r w:rsidR="006F0369" w:rsidRPr="006F0369">
            <w:rPr>
              <w:rFonts w:cs="Arial"/>
              <w:bCs/>
              <w:color w:val="000000"/>
            </w:rPr>
            <w:t>(Marin-Batista et al., 2020)</w:t>
          </w:r>
        </w:sdtContent>
      </w:sdt>
      <w:r w:rsidRPr="009B1834">
        <w:rPr>
          <w:bCs/>
        </w:rPr>
        <w:t xml:space="preserve">. A sensitivity analysis was conducted </w:t>
      </w:r>
      <w:r w:rsidR="00A53284" w:rsidRPr="009B1834">
        <w:rPr>
          <w:bCs/>
        </w:rPr>
        <w:t xml:space="preserve">by varying </w:t>
      </w:r>
      <w:r w:rsidR="008C36A1" w:rsidRPr="009B1834">
        <w:rPr>
          <w:bCs/>
        </w:rPr>
        <w:t>HTC</w:t>
      </w:r>
      <w:r w:rsidRPr="009B1834">
        <w:rPr>
          <w:bCs/>
        </w:rPr>
        <w:t xml:space="preserve"> temperature (</w:t>
      </w:r>
      <w:r w:rsidRPr="009B1834">
        <w:rPr>
          <w:bCs/>
          <w:i/>
          <w:iCs/>
        </w:rPr>
        <w:t>T</w:t>
      </w:r>
      <w:r w:rsidRPr="009B1834">
        <w:rPr>
          <w:bCs/>
        </w:rPr>
        <w:t>=</w:t>
      </w:r>
      <w:r w:rsidR="0077643B" w:rsidRPr="009B1834">
        <w:rPr>
          <w:bCs/>
        </w:rPr>
        <w:t xml:space="preserve"> </w:t>
      </w:r>
      <w:r w:rsidRPr="009B1834">
        <w:rPr>
          <w:bCs/>
        </w:rPr>
        <w:t>180-250</w:t>
      </w:r>
      <w:r w:rsidR="00E87E29" w:rsidRPr="009B1834">
        <w:rPr>
          <w:bCs/>
        </w:rPr>
        <w:t xml:space="preserve"> </w:t>
      </w:r>
      <w:r w:rsidRPr="009B1834">
        <w:rPr>
          <w:bCs/>
        </w:rPr>
        <w:t>°C), reaction time (</w:t>
      </w:r>
      <w:r w:rsidRPr="009B1834">
        <w:rPr>
          <w:bCs/>
          <w:i/>
          <w:iCs/>
        </w:rPr>
        <w:t>t</w:t>
      </w:r>
      <w:r w:rsidRPr="009B1834">
        <w:rPr>
          <w:bCs/>
        </w:rPr>
        <w:t>=</w:t>
      </w:r>
      <w:r w:rsidR="0077643B" w:rsidRPr="009B1834">
        <w:rPr>
          <w:bCs/>
        </w:rPr>
        <w:t xml:space="preserve"> </w:t>
      </w:r>
      <w:r w:rsidRPr="009B1834">
        <w:rPr>
          <w:bCs/>
        </w:rPr>
        <w:t>10-60 min), solid-to-liquid ratio (</w:t>
      </w:r>
      <w:r w:rsidRPr="009B1834">
        <w:rPr>
          <w:bCs/>
          <w:i/>
          <w:iCs/>
        </w:rPr>
        <w:t>S/L</w:t>
      </w:r>
      <w:r w:rsidRPr="009B1834">
        <w:rPr>
          <w:bCs/>
        </w:rPr>
        <w:t>=</w:t>
      </w:r>
      <w:r w:rsidR="0077643B" w:rsidRPr="009B1834">
        <w:rPr>
          <w:bCs/>
        </w:rPr>
        <w:t xml:space="preserve"> </w:t>
      </w:r>
      <w:r w:rsidRPr="009B1834">
        <w:rPr>
          <w:bCs/>
        </w:rPr>
        <w:t>1/10-1/20), and acetic acid concentration (</w:t>
      </w:r>
      <w:r w:rsidRPr="009B1834">
        <w:rPr>
          <w:bCs/>
          <w:i/>
          <w:iCs/>
        </w:rPr>
        <w:t>A</w:t>
      </w:r>
      <w:r w:rsidR="00242CCC" w:rsidRPr="009B1834">
        <w:rPr>
          <w:bCs/>
          <w:i/>
          <w:iCs/>
        </w:rPr>
        <w:t>c</w:t>
      </w:r>
      <w:r w:rsidRPr="009B1834">
        <w:rPr>
          <w:bCs/>
        </w:rPr>
        <w:t>=</w:t>
      </w:r>
      <w:r w:rsidR="0077643B" w:rsidRPr="009B1834">
        <w:rPr>
          <w:bCs/>
        </w:rPr>
        <w:t xml:space="preserve"> </w:t>
      </w:r>
      <w:r w:rsidRPr="009B1834">
        <w:rPr>
          <w:bCs/>
        </w:rPr>
        <w:t>0-0.5 M)</w:t>
      </w:r>
      <w:r w:rsidR="008317DA" w:rsidRPr="009B1834">
        <w:rPr>
          <w:bCs/>
        </w:rPr>
        <w:t>: measured responses included</w:t>
      </w:r>
      <w:r w:rsidRPr="009B1834">
        <w:rPr>
          <w:bCs/>
        </w:rPr>
        <w:t xml:space="preserve"> P and N content in liquid phase</w:t>
      </w:r>
      <w:r w:rsidR="008317DA" w:rsidRPr="009B1834">
        <w:rPr>
          <w:bCs/>
        </w:rPr>
        <w:t xml:space="preserve">, </w:t>
      </w:r>
      <w:r w:rsidRPr="009B1834">
        <w:rPr>
          <w:bCs/>
        </w:rPr>
        <w:t xml:space="preserve">CHNS composition and ash content of </w:t>
      </w:r>
      <w:r w:rsidR="008317DA" w:rsidRPr="009B1834">
        <w:rPr>
          <w:bCs/>
        </w:rPr>
        <w:t xml:space="preserve">residual </w:t>
      </w:r>
      <w:r w:rsidRPr="009B1834">
        <w:rPr>
          <w:bCs/>
        </w:rPr>
        <w:t xml:space="preserve">solid obtained by HTC (hydrochar), </w:t>
      </w:r>
      <w:r w:rsidR="00C46A4A" w:rsidRPr="009B1834">
        <w:rPr>
          <w:bCs/>
        </w:rPr>
        <w:t>hydrochar</w:t>
      </w:r>
      <w:r w:rsidRPr="009B1834">
        <w:rPr>
          <w:bCs/>
        </w:rPr>
        <w:t xml:space="preserve"> HHV.</w:t>
      </w:r>
    </w:p>
    <w:p w14:paraId="09406386" w14:textId="17828771" w:rsidR="00453E24" w:rsidRPr="009B1834" w:rsidRDefault="00DF7C7E" w:rsidP="00453E24">
      <w:pPr>
        <w:pStyle w:val="CETHeading1"/>
      </w:pPr>
      <w:r w:rsidRPr="009B1834">
        <w:t>Materials and methods</w:t>
      </w:r>
    </w:p>
    <w:p w14:paraId="0636B784" w14:textId="600095B1" w:rsidR="00453E24" w:rsidRPr="009B1834" w:rsidRDefault="00E62201" w:rsidP="00453E24">
      <w:pPr>
        <w:pStyle w:val="CETheadingx"/>
      </w:pPr>
      <w:r w:rsidRPr="009B1834">
        <w:t>B</w:t>
      </w:r>
      <w:r w:rsidR="00E4514B" w:rsidRPr="009B1834">
        <w:t>iomass pre-treatment</w:t>
      </w:r>
      <w:r w:rsidRPr="009B1834">
        <w:t xml:space="preserve"> and HTC tests</w:t>
      </w:r>
    </w:p>
    <w:p w14:paraId="21BD2465" w14:textId="194C0A26" w:rsidR="0033231B" w:rsidRPr="009B1834" w:rsidRDefault="0033231B" w:rsidP="0033231B">
      <w:pPr>
        <w:pStyle w:val="CETBodytext"/>
      </w:pPr>
      <w:r w:rsidRPr="009B1834">
        <w:t xml:space="preserve">The pellets from the </w:t>
      </w:r>
      <w:r w:rsidR="00986DE1" w:rsidRPr="009B1834">
        <w:t>SFD</w:t>
      </w:r>
      <w:r w:rsidRPr="009B1834">
        <w:t xml:space="preserve"> were produced by BARTEN Distillery (Italy) with a digestate produced by the AD of waste products from their production chain. These pellets were ground through a cutting mill (</w:t>
      </w:r>
      <w:r w:rsidR="00BF07D9" w:rsidRPr="009B1834">
        <w:t>MF 10 basic IKA WERKE fine grinder</w:t>
      </w:r>
      <w:r w:rsidRPr="009B1834">
        <w:t xml:space="preserve">) until </w:t>
      </w:r>
      <w:r w:rsidR="000772F9" w:rsidRPr="009B1834">
        <w:t>obtaining</w:t>
      </w:r>
      <w:r w:rsidRPr="009B1834">
        <w:t xml:space="preserve"> a fine particle size &lt;</w:t>
      </w:r>
      <w:r w:rsidR="007B0D36" w:rsidRPr="009B1834">
        <w:t>5</w:t>
      </w:r>
      <w:r w:rsidRPr="009B1834">
        <w:t xml:space="preserve">00 μm, to decrease the influence of intraparticle mass transfer phenomena. The liquid medium consisted of </w:t>
      </w:r>
      <w:r w:rsidR="001F410F" w:rsidRPr="009B1834">
        <w:t>distilled water (</w:t>
      </w:r>
      <w:r w:rsidR="001F410F" w:rsidRPr="009B1834">
        <w:rPr>
          <w:i/>
          <w:iCs/>
        </w:rPr>
        <w:t>Ac</w:t>
      </w:r>
      <w:r w:rsidR="001F410F" w:rsidRPr="009B1834">
        <w:t xml:space="preserve"> = 0) or </w:t>
      </w:r>
      <w:r w:rsidRPr="009B1834">
        <w:t>an acetic acid solution (</w:t>
      </w:r>
      <w:r w:rsidRPr="009B1834">
        <w:rPr>
          <w:i/>
          <w:iCs/>
        </w:rPr>
        <w:t>Ac</w:t>
      </w:r>
      <w:r w:rsidRPr="009B1834">
        <w:t xml:space="preserve"> = 0.5 M) prepared with glacial acetic acid </w:t>
      </w:r>
      <w:r w:rsidR="00660A70" w:rsidRPr="009B1834">
        <w:t xml:space="preserve">100% anhydrous (Supelco) </w:t>
      </w:r>
      <w:r w:rsidRPr="009B1834">
        <w:t>and distilled water. The liquid phase and the solid biomass were loaded into the HTC reactor, considering the chosen solid/liquid ratio (</w:t>
      </w:r>
      <w:r w:rsidRPr="009B1834">
        <w:rPr>
          <w:i/>
          <w:iCs/>
        </w:rPr>
        <w:t>S/L</w:t>
      </w:r>
      <w:r w:rsidRPr="009B1834">
        <w:t xml:space="preserve"> = 1/10-1/20).</w:t>
      </w:r>
    </w:p>
    <w:p w14:paraId="1E53EA92" w14:textId="1A2B6CE0" w:rsidR="007812D8" w:rsidRPr="009B1834" w:rsidRDefault="00F556CD" w:rsidP="007812D8">
      <w:pPr>
        <w:pStyle w:val="CETBodytext"/>
      </w:pPr>
      <w:r w:rsidRPr="009B1834">
        <w:t>HTC</w:t>
      </w:r>
      <w:r w:rsidR="007812D8" w:rsidRPr="009B1834">
        <w:t xml:space="preserve"> tests were conducted in a bench-scale batch reactor made of AISI 316 stainless steel (</w:t>
      </w:r>
      <w:commentRangeStart w:id="1"/>
      <w:commentRangeStart w:id="2"/>
      <w:r w:rsidR="007812D8" w:rsidRPr="009B1834">
        <w:t>operating volume: 15 mL</w:t>
      </w:r>
      <w:commentRangeEnd w:id="1"/>
      <w:r w:rsidR="009B1008" w:rsidRPr="009B1834">
        <w:rPr>
          <w:rStyle w:val="Rimandocommento"/>
          <w:sz w:val="18"/>
          <w:szCs w:val="20"/>
        </w:rPr>
        <w:commentReference w:id="1"/>
      </w:r>
      <w:commentRangeEnd w:id="2"/>
      <w:r w:rsidR="00395208" w:rsidRPr="009B1834">
        <w:rPr>
          <w:rStyle w:val="Rimandocommento"/>
          <w:sz w:val="18"/>
          <w:szCs w:val="20"/>
        </w:rPr>
        <w:commentReference w:id="2"/>
      </w:r>
      <w:r w:rsidR="007812D8" w:rsidRPr="009B1834">
        <w:t>). The reactor was internally lined with a removable PTFE chamber to prevent corrosion phenomena and to avoid metal contamination of the reacting slurry under acidic hydrothermal conditions. Based on the configuration previously adopted</w:t>
      </w:r>
      <w:r w:rsidR="00DB2BCC">
        <w:t xml:space="preserve"> </w:t>
      </w:r>
      <w:sdt>
        <w:sdtPr>
          <w:rPr>
            <w:rFonts w:cs="Arial"/>
            <w:color w:val="000000"/>
          </w:rPr>
          <w:tag w:val="MENDELEY_CITATION_v3_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"/>
          <w:id w:val="-277870177"/>
          <w:placeholder>
            <w:docPart w:val="DefaultPlaceholder_-1854013440"/>
          </w:placeholder>
        </w:sdtPr>
        <w:sdtContent>
          <w:r w:rsidR="006F0369" w:rsidRPr="006F0369">
            <w:rPr>
              <w:rFonts w:cs="Arial"/>
              <w:color w:val="000000"/>
            </w:rPr>
            <w:t>(Taglieri et al., 2024; Taglieri &amp; Gallifuoco, 2025)</w:t>
          </w:r>
        </w:sdtContent>
      </w:sdt>
      <w:r w:rsidR="009665FA" w:rsidRPr="009B1834">
        <w:t>,</w:t>
      </w:r>
      <w:r w:rsidR="007812D8" w:rsidRPr="009B1834">
        <w:t xml:space="preserve"> the reactor was housed inside an electrically heated oven equipped with band heaters (1250 W each) and controlled through a PID temperature regulation system. The internal temperature was continuously monitored by a K-type (Chromel/Alumel) mineral-insulated thermocouple (Inconel 600 sheath) and connected to a dedicated HTC controller, ensuring a temperature precision of ±2%. The heating rate was approximately 15 °C/min. The reaction time (</w:t>
      </w:r>
      <w:r w:rsidR="00791FD1" w:rsidRPr="009B1834">
        <w:rPr>
          <w:i/>
          <w:iCs/>
        </w:rPr>
        <w:t xml:space="preserve">t </w:t>
      </w:r>
      <w:r w:rsidR="00791FD1" w:rsidRPr="009B1834">
        <w:t xml:space="preserve">= </w:t>
      </w:r>
      <w:r w:rsidR="007812D8" w:rsidRPr="009B1834">
        <w:t>10–60 min) was counted once the set temperature (</w:t>
      </w:r>
      <w:r w:rsidR="00791FD1" w:rsidRPr="009B1834">
        <w:rPr>
          <w:i/>
          <w:iCs/>
        </w:rPr>
        <w:t>T</w:t>
      </w:r>
      <w:r w:rsidR="00791FD1" w:rsidRPr="009B1834">
        <w:t xml:space="preserve"> = </w:t>
      </w:r>
      <w:r w:rsidR="007812D8" w:rsidRPr="009B1834">
        <w:t xml:space="preserve">180–250 °C) was reached. </w:t>
      </w:r>
    </w:p>
    <w:p w14:paraId="145A9671" w14:textId="709E7564" w:rsidR="007812D8" w:rsidRPr="009B1834" w:rsidRDefault="007812D8" w:rsidP="007812D8">
      <w:pPr>
        <w:pStyle w:val="CETBodytext"/>
      </w:pPr>
      <w:r w:rsidRPr="009B1834">
        <w:t>During the isothermal holding time, to enhance heat and mass transfer and to minimize temperature gradients within the reactor</w:t>
      </w:r>
      <w:r w:rsidR="006D31F1" w:rsidRPr="009B1834">
        <w:t>,</w:t>
      </w:r>
      <w:r w:rsidRPr="009B1834">
        <w:t xml:space="preserve"> the temperature of the heating bands was constrained to remain within 90 °C above the reactor </w:t>
      </w:r>
      <w:r w:rsidR="00394BCB" w:rsidRPr="009B1834">
        <w:t>set point</w:t>
      </w:r>
      <w:r w:rsidRPr="009B1834">
        <w:t xml:space="preserve"> to avoid local overheating at the reactor wall.</w:t>
      </w:r>
    </w:p>
    <w:p w14:paraId="4E608FF6" w14:textId="0F2C8E47" w:rsidR="007812D8" w:rsidRPr="009B1834" w:rsidRDefault="007812D8" w:rsidP="007812D8">
      <w:pPr>
        <w:pStyle w:val="CETBodytext"/>
      </w:pPr>
      <w:r w:rsidRPr="009B1834">
        <w:t xml:space="preserve">At the end of each experiment, the reactor was </w:t>
      </w:r>
      <w:r w:rsidR="00F2786D" w:rsidRPr="009B1834">
        <w:t>quenched</w:t>
      </w:r>
      <w:r w:rsidRPr="009B1834">
        <w:t xml:space="preserve"> in a water bath to </w:t>
      </w:r>
      <w:r w:rsidR="00F2786D" w:rsidRPr="009B1834">
        <w:t>stop</w:t>
      </w:r>
      <w:r w:rsidRPr="009B1834">
        <w:t xml:space="preserve"> the reaction.</w:t>
      </w:r>
    </w:p>
    <w:p w14:paraId="7C2B0064" w14:textId="2BFFEC74" w:rsidR="00453E24" w:rsidRPr="009B1834" w:rsidRDefault="0033231B" w:rsidP="0033231B">
      <w:pPr>
        <w:pStyle w:val="CETBodytext"/>
      </w:pPr>
      <w:r w:rsidRPr="009B1834">
        <w:t xml:space="preserve">After HTC tests, the reaction products (solid and liquid phases) were recovered and separated by </w:t>
      </w:r>
      <w:r w:rsidR="00F2786D" w:rsidRPr="009B1834">
        <w:t xml:space="preserve">centrifugation </w:t>
      </w:r>
      <w:r w:rsidRPr="009B1834">
        <w:t>(</w:t>
      </w:r>
      <w:r w:rsidR="009F07CC" w:rsidRPr="009B1834">
        <w:t>NEYA8 bench top centrifuge</w:t>
      </w:r>
      <w:r w:rsidRPr="009B1834">
        <w:t xml:space="preserve">) at 3000 rpm for 10 min, to </w:t>
      </w:r>
      <w:r w:rsidR="000405A4" w:rsidRPr="009B1834">
        <w:t>separate and get</w:t>
      </w:r>
      <w:r w:rsidRPr="009B1834">
        <w:t xml:space="preserve"> complete stratification of the solid phase and the liquid supernatant. After the solid-liquid separation, the solid phase was dried following the UNI EN 18134 standard, and the </w:t>
      </w:r>
      <w:r w:rsidRPr="00DB2BCC">
        <w:rPr>
          <w:i/>
          <w:iCs/>
        </w:rPr>
        <w:t>Solid Yield</w:t>
      </w:r>
      <w:r w:rsidRPr="00DB2BCC">
        <w:t xml:space="preserve"> </w:t>
      </w:r>
      <w:r w:rsidRPr="009B1834">
        <w:t>was evaluated (Equation (1)).</w:t>
      </w:r>
    </w:p>
    <w:p w14:paraId="4960173F" w14:textId="77777777" w:rsidR="0033231B" w:rsidRPr="009B1834" w:rsidRDefault="0033231B" w:rsidP="0033231B">
      <w:pPr>
        <w:pStyle w:val="CETBodytext"/>
        <w:rPr>
          <w:bCs/>
        </w:rPr>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436"/>
      </w:tblGrid>
      <w:tr w:rsidR="00EB3281" w:rsidRPr="009B1834" w14:paraId="3F9CE99A" w14:textId="77777777" w:rsidTr="00345655">
        <w:trPr>
          <w:trHeight w:val="459"/>
        </w:trPr>
        <w:tc>
          <w:tcPr>
            <w:tcW w:w="4772" w:type="pct"/>
            <w:vAlign w:val="center"/>
          </w:tcPr>
          <w:p w14:paraId="44D9707B" w14:textId="096711AF" w:rsidR="00EB3281" w:rsidRPr="009B1834" w:rsidRDefault="00454A2E" w:rsidP="00345655">
            <w:pPr>
              <w:pStyle w:val="CETBodytext"/>
              <w:jc w:val="center"/>
            </w:pPr>
            <m:oMathPara>
              <m:oMathParaPr>
                <m:jc m:val="left"/>
              </m:oMathParaPr>
              <m:oMath>
                <m:r>
                  <w:rPr>
                    <w:rFonts w:ascii="Cambria Math" w:hAnsi="Cambria Math"/>
                  </w:rPr>
                  <m:t xml:space="preserve">Solid Yield </m:t>
                </m:r>
                <m:d>
                  <m:dPr>
                    <m:ctrlPr>
                      <w:rPr>
                        <w:rFonts w:ascii="Cambria Math" w:hAnsi="Cambria Math"/>
                        <w:i/>
                      </w:rPr>
                    </m:ctrlPr>
                  </m:dPr>
                  <m:e>
                    <m:r>
                      <w:rPr>
                        <w:rFonts w:ascii="Cambria Math" w:hAnsi="Cambria Math"/>
                      </w:rPr>
                      <m:t>wt%</m:t>
                    </m:r>
                  </m:e>
                </m:d>
                <m:r>
                  <w:rPr>
                    <w:rFonts w:ascii="Cambria Math" w:hAnsi="Cambria Math"/>
                  </w:rPr>
                  <m:t>=</m:t>
                </m:r>
                <m:f>
                  <m:fPr>
                    <m:ctrlPr>
                      <w:rPr>
                        <w:rFonts w:ascii="Cambria Math" w:hAnsi="Cambria Math"/>
                        <w:i/>
                      </w:rPr>
                    </m:ctrlPr>
                  </m:fPr>
                  <m:num>
                    <m:r>
                      <w:rPr>
                        <w:rFonts w:ascii="Cambria Math" w:hAnsi="Cambria Math"/>
                      </w:rPr>
                      <m:t>mass of hydrochar dried (g)</m:t>
                    </m:r>
                  </m:num>
                  <m:den>
                    <m:r>
                      <w:rPr>
                        <w:rFonts w:ascii="Cambria Math" w:hAnsi="Cambria Math"/>
                      </w:rPr>
                      <m:t>initial mass of SFD (g)</m:t>
                    </m:r>
                  </m:den>
                </m:f>
                <m:r>
                  <w:rPr>
                    <w:rFonts w:ascii="Cambria Math" w:hAnsi="Cambria Math"/>
                  </w:rPr>
                  <m:t>∙100</m:t>
                </m:r>
              </m:oMath>
            </m:oMathPara>
          </w:p>
        </w:tc>
        <w:tc>
          <w:tcPr>
            <w:tcW w:w="228" w:type="pct"/>
            <w:vAlign w:val="center"/>
          </w:tcPr>
          <w:p w14:paraId="64BCF200" w14:textId="6A4F6C2E" w:rsidR="00EB3281" w:rsidRPr="009B1834" w:rsidRDefault="0033231B" w:rsidP="00345655">
            <w:pPr>
              <w:pStyle w:val="CETBodytext"/>
              <w:jc w:val="center"/>
            </w:pPr>
            <w:r w:rsidRPr="009B1834">
              <w:t>(1)</w:t>
            </w:r>
          </w:p>
        </w:tc>
      </w:tr>
    </w:tbl>
    <w:p w14:paraId="24F49956" w14:textId="77777777" w:rsidR="00EB3281" w:rsidRPr="009B1834" w:rsidRDefault="00EB3281" w:rsidP="00453E24">
      <w:pPr>
        <w:pStyle w:val="CETBodytext"/>
      </w:pPr>
    </w:p>
    <w:p w14:paraId="18BAFA6F" w14:textId="6407A11C" w:rsidR="00453E24" w:rsidRPr="009B1834" w:rsidRDefault="00DF7C7E" w:rsidP="00453E24">
      <w:pPr>
        <w:pStyle w:val="CETheadingx"/>
      </w:pPr>
      <w:r w:rsidRPr="009B1834">
        <w:t>Solid and liquid phase characterizations</w:t>
      </w:r>
    </w:p>
    <w:p w14:paraId="6B3A5B0D" w14:textId="3B1C95AE" w:rsidR="0033231B" w:rsidRPr="009B1834" w:rsidRDefault="00A81966" w:rsidP="0033231B">
      <w:pPr>
        <w:pStyle w:val="CETBodytext"/>
      </w:pPr>
      <w:r w:rsidRPr="009B1834">
        <w:t>As</w:t>
      </w:r>
      <w:r w:rsidR="005C0812" w:rsidRPr="009B1834">
        <w:t>-</w:t>
      </w:r>
      <w:r w:rsidRPr="009B1834">
        <w:t>received biomass</w:t>
      </w:r>
      <w:r w:rsidR="005C0812" w:rsidRPr="009B1834">
        <w:t xml:space="preserve"> (i.e, SFD)</w:t>
      </w:r>
      <w:r w:rsidRPr="009B1834">
        <w:t xml:space="preserve">, </w:t>
      </w:r>
      <w:r w:rsidR="000C7B18" w:rsidRPr="009B1834">
        <w:t xml:space="preserve">and </w:t>
      </w:r>
      <w:r w:rsidRPr="009B1834">
        <w:t xml:space="preserve">residual </w:t>
      </w:r>
      <w:r w:rsidR="0033231B" w:rsidRPr="009B1834">
        <w:t>liquid and solid phase</w:t>
      </w:r>
      <w:r w:rsidR="000C7B18" w:rsidRPr="009B1834">
        <w:t>s</w:t>
      </w:r>
      <w:r w:rsidR="0033231B" w:rsidRPr="009B1834">
        <w:t xml:space="preserve"> </w:t>
      </w:r>
      <w:r w:rsidR="000C7B18" w:rsidRPr="009B1834">
        <w:t xml:space="preserve">after HTC </w:t>
      </w:r>
      <w:r w:rsidR="0033231B" w:rsidRPr="009B1834">
        <w:t>were characterized.</w:t>
      </w:r>
    </w:p>
    <w:p w14:paraId="62896ED4" w14:textId="519C3328" w:rsidR="0033231B" w:rsidRPr="009B1834" w:rsidRDefault="0033231B" w:rsidP="0033231B">
      <w:pPr>
        <w:pStyle w:val="CETBodytext"/>
      </w:pPr>
      <w:r w:rsidRPr="009B1834">
        <w:t xml:space="preserve">The ash content of SFD and hydrochar </w:t>
      </w:r>
      <w:r w:rsidR="004A48D3" w:rsidRPr="009B1834">
        <w:t>(i.e.,</w:t>
      </w:r>
      <w:r w:rsidRPr="009B1834">
        <w:t xml:space="preserve"> HTC </w:t>
      </w:r>
      <w:r w:rsidR="004A48D3" w:rsidRPr="009B1834">
        <w:t>soli</w:t>
      </w:r>
      <w:r w:rsidR="00986DE1" w:rsidRPr="009B1834">
        <w:t>d</w:t>
      </w:r>
      <w:r w:rsidR="004A48D3" w:rsidRPr="009B1834">
        <w:t xml:space="preserve"> residue) </w:t>
      </w:r>
      <w:r w:rsidRPr="009B1834">
        <w:t xml:space="preserve">were quantified according to UNI EN ISO 18122. The ultimate analysis of SFD and </w:t>
      </w:r>
      <w:r w:rsidR="004A48D3" w:rsidRPr="009B1834">
        <w:t>hydrochar</w:t>
      </w:r>
      <w:r w:rsidRPr="009B1834">
        <w:t xml:space="preserve"> was performed through CHNS Perkin Elmer Series II 2400 in order to quantify </w:t>
      </w:r>
      <w:r w:rsidR="005C0812" w:rsidRPr="009B1834">
        <w:t xml:space="preserve">elemental </w:t>
      </w:r>
      <w:r w:rsidRPr="009B1834">
        <w:t xml:space="preserve">carbon, hydrogen, nitrogen and sulphur, according to ISO 16948. The </w:t>
      </w:r>
      <w:r w:rsidR="005C0812" w:rsidRPr="009B1834">
        <w:t>P</w:t>
      </w:r>
      <w:r w:rsidRPr="009B1834">
        <w:t xml:space="preserve"> content of SFD was determined by X-ray fluorescence (XRF, Spectro Xepos). HHV (MJ/kg) of </w:t>
      </w:r>
      <w:r w:rsidR="00986DE1" w:rsidRPr="009B1834">
        <w:t>SFD and</w:t>
      </w:r>
      <w:r w:rsidRPr="009B1834">
        <w:t xml:space="preserve"> hydrochar was calculated </w:t>
      </w:r>
      <w:r w:rsidR="00880C70" w:rsidRPr="009B1834">
        <w:t xml:space="preserve">by Equation (2) </w:t>
      </w:r>
      <w:sdt>
        <w:sdtPr>
          <w:rPr>
            <w:rFonts w:cs="Arial"/>
            <w:color w:val="000000"/>
          </w:rPr>
          <w:tag w:val="MENDELEY_CITATION_v3_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"/>
          <w:id w:val="-1839450001"/>
          <w:placeholder>
            <w:docPart w:val="DefaultPlaceholder_-1854013440"/>
          </w:placeholder>
        </w:sdtPr>
        <w:sdtContent>
          <w:r w:rsidR="006F0369" w:rsidRPr="006F0369">
            <w:rPr>
              <w:rFonts w:cs="Arial"/>
              <w:color w:val="000000"/>
            </w:rPr>
            <w:t>(Channiwala &amp; Parikh, 2002)</w:t>
          </w:r>
        </w:sdtContent>
      </w:sdt>
      <w:r w:rsidRPr="009B1834">
        <w:t xml:space="preserve">), where </w:t>
      </w:r>
      <w:r w:rsidRPr="009B1834">
        <w:rPr>
          <w:i/>
          <w:iCs/>
        </w:rPr>
        <w:t>C</w:t>
      </w:r>
      <w:r w:rsidRPr="009B1834">
        <w:t>,</w:t>
      </w:r>
      <w:r w:rsidRPr="009B1834">
        <w:rPr>
          <w:i/>
          <w:iCs/>
        </w:rPr>
        <w:t>H</w:t>
      </w:r>
      <w:r w:rsidRPr="009B1834">
        <w:t xml:space="preserve">, </w:t>
      </w:r>
      <w:r w:rsidRPr="009B1834">
        <w:rPr>
          <w:i/>
          <w:iCs/>
        </w:rPr>
        <w:t>N</w:t>
      </w:r>
      <w:r w:rsidRPr="009B1834">
        <w:t>, S</w:t>
      </w:r>
      <w:r w:rsidR="00DA30D1" w:rsidRPr="009B1834">
        <w:t>,</w:t>
      </w:r>
      <w:r w:rsidRPr="009B1834">
        <w:rPr>
          <w:i/>
          <w:iCs/>
        </w:rPr>
        <w:t>O</w:t>
      </w:r>
      <w:r w:rsidR="00DA30D1" w:rsidRPr="009B1834">
        <w:t xml:space="preserve">, and </w:t>
      </w:r>
      <w:r w:rsidR="00DA30D1" w:rsidRPr="009B1834">
        <w:rPr>
          <w:i/>
          <w:iCs/>
        </w:rPr>
        <w:t>Ash</w:t>
      </w:r>
      <w:r w:rsidRPr="009B1834">
        <w:t xml:space="preserve"> respectively represent the </w:t>
      </w:r>
      <w:r w:rsidR="00880C70" w:rsidRPr="009B1834">
        <w:t xml:space="preserve">mass percentage on dry basis </w:t>
      </w:r>
      <w:r w:rsidRPr="009B1834">
        <w:t xml:space="preserve">of </w:t>
      </w:r>
      <w:r w:rsidR="00880C70" w:rsidRPr="009B1834">
        <w:t xml:space="preserve">carbon, </w:t>
      </w:r>
      <w:r w:rsidRPr="009B1834">
        <w:t>hydrogen, nitrogen, sulfur</w:t>
      </w:r>
      <w:r w:rsidR="00DA30D1" w:rsidRPr="009B1834">
        <w:t>,</w:t>
      </w:r>
      <w:r w:rsidRPr="009B1834">
        <w:t xml:space="preserve"> oxygen</w:t>
      </w:r>
      <w:r w:rsidR="00DA30D1" w:rsidRPr="009B1834">
        <w:t>, and ashes</w:t>
      </w:r>
      <w:r w:rsidRPr="009B1834">
        <w:t xml:space="preserve"> of the material</w:t>
      </w:r>
      <w:r w:rsidR="0061012A" w:rsidRPr="009B1834">
        <w:t>.</w:t>
      </w:r>
    </w:p>
    <w:p w14:paraId="774E7CC3" w14:textId="77777777" w:rsidR="0033231B" w:rsidRPr="009B1834" w:rsidRDefault="0033231B" w:rsidP="00453E24">
      <w:pPr>
        <w:pStyle w:val="CETBodytext"/>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436"/>
      </w:tblGrid>
      <w:tr w:rsidR="00514296" w:rsidRPr="009B1834" w14:paraId="314AFA0E" w14:textId="77777777" w:rsidTr="00345655">
        <w:trPr>
          <w:trHeight w:val="459"/>
        </w:trPr>
        <w:tc>
          <w:tcPr>
            <w:tcW w:w="4772" w:type="pct"/>
            <w:vAlign w:val="center"/>
          </w:tcPr>
          <w:p w14:paraId="455A9F3D" w14:textId="66D7FD13" w:rsidR="00514296" w:rsidRPr="009B1834" w:rsidRDefault="00514296" w:rsidP="00345655">
            <w:pPr>
              <w:pStyle w:val="CETBodytext"/>
              <w:jc w:val="center"/>
            </w:pPr>
            <m:oMathPara>
              <m:oMathParaPr>
                <m:jc m:val="left"/>
              </m:oMathParaPr>
              <m:oMath>
                <m:r>
                  <w:rPr>
                    <w:rFonts w:ascii="Cambria Math" w:hAnsi="Cambria Math"/>
                  </w:rPr>
                  <m:t>HHV(MJ∙</m:t>
                </m:r>
                <m:sSup>
                  <m:sSupPr>
                    <m:ctrlPr>
                      <w:rPr>
                        <w:rFonts w:ascii="Cambria Math" w:hAnsi="Cambria Math"/>
                        <w:i/>
                      </w:rPr>
                    </m:ctrlPr>
                  </m:sSupPr>
                  <m:e>
                    <m:r>
                      <w:rPr>
                        <w:rFonts w:ascii="Cambria Math" w:hAnsi="Cambria Math"/>
                      </w:rPr>
                      <m:t>kg</m:t>
                    </m:r>
                  </m:e>
                  <m:sup>
                    <m:r>
                      <w:rPr>
                        <w:rFonts w:ascii="Cambria Math" w:hAnsi="Cambria Math"/>
                      </w:rPr>
                      <m:t>-1</m:t>
                    </m:r>
                  </m:sup>
                </m:sSup>
                <m:r>
                  <w:rPr>
                    <w:rFonts w:ascii="Cambria Math" w:hAnsi="Cambria Math"/>
                  </w:rPr>
                  <m:t>)=0.3491∙C+1.1783∙H+0.1005∙S-0.1034∙O-0.0151∙N-0.0211∙Ash</m:t>
                </m:r>
              </m:oMath>
            </m:oMathPara>
          </w:p>
        </w:tc>
        <w:tc>
          <w:tcPr>
            <w:tcW w:w="228" w:type="pct"/>
            <w:vAlign w:val="center"/>
          </w:tcPr>
          <w:p w14:paraId="409BBA68" w14:textId="0E730F68" w:rsidR="00514296" w:rsidRPr="009B1834" w:rsidRDefault="0033231B" w:rsidP="00345655">
            <w:pPr>
              <w:pStyle w:val="CETBodytext"/>
              <w:jc w:val="center"/>
            </w:pPr>
            <w:r w:rsidRPr="009B1834">
              <w:t>(2)</w:t>
            </w:r>
          </w:p>
        </w:tc>
      </w:tr>
    </w:tbl>
    <w:p w14:paraId="5CD90D44" w14:textId="77777777" w:rsidR="0033231B" w:rsidRPr="009B1834" w:rsidRDefault="0033231B" w:rsidP="00453E24">
      <w:pPr>
        <w:pStyle w:val="CETBodytext"/>
      </w:pPr>
    </w:p>
    <w:p w14:paraId="73DF2BE9" w14:textId="0AE59D48" w:rsidR="00717506" w:rsidRPr="009B1834" w:rsidRDefault="00996500" w:rsidP="00717506">
      <w:pPr>
        <w:rPr>
          <w:lang w:val="en-US"/>
        </w:rPr>
      </w:pPr>
      <w:r w:rsidRPr="009B1834">
        <w:rPr>
          <w:lang w:val="en-US"/>
        </w:rPr>
        <w:t xml:space="preserve">As </w:t>
      </w:r>
      <w:r w:rsidR="00DA30D1" w:rsidRPr="009B1834">
        <w:rPr>
          <w:lang w:val="en-US"/>
        </w:rPr>
        <w:t xml:space="preserve">to </w:t>
      </w:r>
      <w:r w:rsidRPr="009B1834">
        <w:rPr>
          <w:lang w:val="en-US"/>
        </w:rPr>
        <w:t xml:space="preserve">the post-test liquid phase, the pH was determined using </w:t>
      </w:r>
      <w:r w:rsidR="00F23FBD" w:rsidRPr="009B1834">
        <w:rPr>
          <w:lang w:val="en-US"/>
        </w:rPr>
        <w:t xml:space="preserve">the equipment </w:t>
      </w:r>
      <w:r w:rsidR="00BF07D9" w:rsidRPr="009B1834">
        <w:rPr>
          <w:lang w:val="en-US"/>
        </w:rPr>
        <w:t>METTER TOLEDO SevenCompact pH/ion</w:t>
      </w:r>
      <w:r w:rsidR="00F23FBD" w:rsidRPr="009B1834">
        <w:rPr>
          <w:lang w:val="en-US"/>
        </w:rPr>
        <w:t xml:space="preserve">, </w:t>
      </w:r>
      <w:r w:rsidRPr="009B1834">
        <w:rPr>
          <w:lang w:val="en-US"/>
        </w:rPr>
        <w:t xml:space="preserve">the P content </w:t>
      </w:r>
      <w:r w:rsidR="00717506" w:rsidRPr="009B1834">
        <w:rPr>
          <w:lang w:val="en-US"/>
        </w:rPr>
        <w:t>according to the APAT CNR-IRSA 4060 Man 29/2003</w:t>
      </w:r>
      <w:r w:rsidR="00F23FBD" w:rsidRPr="009B1834">
        <w:rPr>
          <w:lang w:val="en-US"/>
        </w:rPr>
        <w:t xml:space="preserve"> methods</w:t>
      </w:r>
      <w:r w:rsidR="00BD4DA2" w:rsidRPr="009B1834">
        <w:rPr>
          <w:lang w:val="en-US"/>
        </w:rPr>
        <w:t>, the N</w:t>
      </w:r>
      <w:r w:rsidR="00717506" w:rsidRPr="009B1834">
        <w:rPr>
          <w:lang w:val="en-US"/>
        </w:rPr>
        <w:t xml:space="preserve"> </w:t>
      </w:r>
      <w:r w:rsidR="00BD4DA2" w:rsidRPr="009B1834">
        <w:rPr>
          <w:lang w:val="en-US"/>
        </w:rPr>
        <w:t>content according to</w:t>
      </w:r>
      <w:r w:rsidR="00F23FBD" w:rsidRPr="009B1834">
        <w:rPr>
          <w:lang w:val="en-US"/>
        </w:rPr>
        <w:t xml:space="preserve"> the</w:t>
      </w:r>
      <w:r w:rsidR="00717506" w:rsidRPr="009B1834">
        <w:rPr>
          <w:lang w:val="en-US"/>
        </w:rPr>
        <w:t xml:space="preserve"> APAT CNR-IRSA 4030 A2 – Man 29/2003</w:t>
      </w:r>
      <w:r w:rsidR="00F23FBD" w:rsidRPr="009B1834">
        <w:rPr>
          <w:lang w:val="en-US"/>
        </w:rPr>
        <w:t>method</w:t>
      </w:r>
      <w:r w:rsidR="001F65A9" w:rsidRPr="009B1834">
        <w:rPr>
          <w:lang w:val="en-US"/>
        </w:rPr>
        <w:t xml:space="preserve">. </w:t>
      </w:r>
    </w:p>
    <w:p w14:paraId="29673BD4" w14:textId="258BE957" w:rsidR="00345655" w:rsidRPr="009B1834" w:rsidRDefault="00B424B3" w:rsidP="00453E24">
      <w:pPr>
        <w:pStyle w:val="CETBodytext"/>
      </w:pPr>
      <w:r w:rsidRPr="009B1834">
        <w:t xml:space="preserve">Equation (3) </w:t>
      </w:r>
      <w:r w:rsidR="001E20C5" w:rsidRPr="009B1834">
        <w:t xml:space="preserve">calculates the recovery of </w:t>
      </w:r>
      <w:r w:rsidR="00996500" w:rsidRPr="009B1834">
        <w:t xml:space="preserve"> the components </w:t>
      </w:r>
      <w:r w:rsidR="00996500" w:rsidRPr="009B1834">
        <w:rPr>
          <w:i/>
          <w:iCs/>
        </w:rPr>
        <w:t>i</w:t>
      </w:r>
      <w:r w:rsidR="00996500" w:rsidRPr="009B1834">
        <w:t xml:space="preserve"> </w:t>
      </w:r>
      <w:r w:rsidR="00AA0CDB" w:rsidRPr="009B1834">
        <w:t xml:space="preserve">transferred from </w:t>
      </w:r>
      <w:r w:rsidR="00996500" w:rsidRPr="009B1834">
        <w:t>the solid phase in</w:t>
      </w:r>
      <w:r w:rsidR="00AA0CDB" w:rsidRPr="009B1834">
        <w:t>to</w:t>
      </w:r>
      <w:r w:rsidR="00996500" w:rsidRPr="009B1834">
        <w:t xml:space="preserve"> the liquid phase </w:t>
      </w:r>
      <w:r w:rsidR="00AA0CDB" w:rsidRPr="009B1834">
        <w:t>at the end of each HTC test</w:t>
      </w:r>
      <w:r w:rsidR="003D2FA0" w:rsidRPr="009B1834">
        <w:t xml:space="preserve">: </w:t>
      </w:r>
      <w:r w:rsidR="00996500" w:rsidRPr="009B1834">
        <w:rPr>
          <w:i/>
          <w:iCs/>
        </w:rPr>
        <w:t>i</w:t>
      </w:r>
      <w:r w:rsidR="00AA0CDB" w:rsidRPr="009B1834">
        <w:rPr>
          <w:i/>
          <w:iCs/>
        </w:rPr>
        <w:t>(%)</w:t>
      </w:r>
      <w:r w:rsidR="00996500" w:rsidRPr="009B1834">
        <w:rPr>
          <w:i/>
          <w:iCs/>
        </w:rPr>
        <w:t xml:space="preserve"> </w:t>
      </w:r>
      <w:r w:rsidR="003D2FA0" w:rsidRPr="009B1834">
        <w:t xml:space="preserve">is </w:t>
      </w:r>
      <w:r w:rsidR="00996500" w:rsidRPr="009B1834">
        <w:rPr>
          <w:i/>
          <w:iCs/>
        </w:rPr>
        <w:t>P</w:t>
      </w:r>
      <w:r w:rsidR="00AA0CDB" w:rsidRPr="009B1834">
        <w:rPr>
          <w:i/>
          <w:iCs/>
        </w:rPr>
        <w:t>(%)</w:t>
      </w:r>
      <w:r w:rsidR="00996500" w:rsidRPr="009B1834">
        <w:t xml:space="preserve"> </w:t>
      </w:r>
      <w:r w:rsidR="003D2FA0" w:rsidRPr="009B1834">
        <w:t xml:space="preserve">or </w:t>
      </w:r>
      <w:r w:rsidR="00996500" w:rsidRPr="009B1834">
        <w:rPr>
          <w:i/>
          <w:iCs/>
        </w:rPr>
        <w:t>N</w:t>
      </w:r>
      <w:r w:rsidR="00AA0CDB" w:rsidRPr="009B1834">
        <w:rPr>
          <w:i/>
          <w:iCs/>
        </w:rPr>
        <w:t>(%)</w:t>
      </w:r>
      <w:r w:rsidR="00996500" w:rsidRPr="009B1834">
        <w:t xml:space="preserve"> </w:t>
      </w:r>
      <w:r w:rsidR="00AA0CDB" w:rsidRPr="009B1834">
        <w:t>percentage recover</w:t>
      </w:r>
      <w:r w:rsidR="003D2FA0" w:rsidRPr="009B1834">
        <w:t xml:space="preserve">y; </w:t>
      </w:r>
      <w:r w:rsidR="003D2FA0" w:rsidRPr="009B1834">
        <w:rPr>
          <w:i/>
          <w:iCs/>
        </w:rPr>
        <w:t>C</w:t>
      </w:r>
      <w:r w:rsidR="003D2FA0" w:rsidRPr="009B1834">
        <w:rPr>
          <w:i/>
          <w:iCs/>
          <w:vertAlign w:val="subscript"/>
        </w:rPr>
        <w:t>i,l</w:t>
      </w:r>
      <w:r w:rsidR="003D2FA0" w:rsidRPr="009B1834">
        <w:t xml:space="preserve"> is the concentration of </w:t>
      </w:r>
      <w:r w:rsidR="003D2FA0" w:rsidRPr="009B1834">
        <w:rPr>
          <w:i/>
          <w:iCs/>
        </w:rPr>
        <w:t>i</w:t>
      </w:r>
      <w:r w:rsidR="003D2FA0" w:rsidRPr="009B1834">
        <w:t xml:space="preserve"> (P or N) determined in the liquid phase (expressed in wt%); </w:t>
      </w:r>
      <w:r w:rsidR="003D2FA0" w:rsidRPr="009B1834">
        <w:rPr>
          <w:i/>
          <w:iCs/>
        </w:rPr>
        <w:t>L</w:t>
      </w:r>
      <w:r w:rsidR="003D2FA0" w:rsidRPr="009B1834">
        <w:rPr>
          <w:i/>
          <w:iCs/>
          <w:vertAlign w:val="subscript"/>
        </w:rPr>
        <w:t>tot</w:t>
      </w:r>
      <w:r w:rsidR="003D2FA0" w:rsidRPr="009B1834">
        <w:t xml:space="preserve"> is the total mass of liquid expressed in g (it takes into account the separated liquid and the amount of liquid present in the wet solid post-test); </w:t>
      </w:r>
      <w:r w:rsidR="003D2FA0" w:rsidRPr="009B1834">
        <w:rPr>
          <w:i/>
          <w:iCs/>
        </w:rPr>
        <w:t>C</w:t>
      </w:r>
      <w:r w:rsidR="003D2FA0" w:rsidRPr="009B1834">
        <w:rPr>
          <w:i/>
          <w:iCs/>
          <w:vertAlign w:val="subscript"/>
        </w:rPr>
        <w:t>i,s</w:t>
      </w:r>
      <w:r w:rsidR="003D2FA0" w:rsidRPr="009B1834">
        <w:t xml:space="preserve"> is the </w:t>
      </w:r>
      <w:r w:rsidR="00531D1A" w:rsidRPr="009B1834">
        <w:t>content</w:t>
      </w:r>
      <w:r w:rsidR="003D2FA0" w:rsidRPr="009B1834">
        <w:t xml:space="preserve"> of </w:t>
      </w:r>
      <w:r w:rsidR="00F51876" w:rsidRPr="009B1834">
        <w:rPr>
          <w:i/>
          <w:iCs/>
        </w:rPr>
        <w:t>i</w:t>
      </w:r>
      <w:r w:rsidR="00F51876" w:rsidRPr="009B1834">
        <w:t xml:space="preserve"> (P or N) </w:t>
      </w:r>
      <w:r w:rsidR="003D2FA0" w:rsidRPr="009B1834">
        <w:t>in the as</w:t>
      </w:r>
      <w:r w:rsidR="003D2FA0" w:rsidRPr="009B1834">
        <w:rPr>
          <w:vertAlign w:val="subscript"/>
        </w:rPr>
        <w:t xml:space="preserve"> </w:t>
      </w:r>
      <w:r w:rsidR="003D2FA0" w:rsidRPr="009B1834">
        <w:t xml:space="preserve">received </w:t>
      </w:r>
      <w:r w:rsidR="00F51876" w:rsidRPr="009B1834">
        <w:t xml:space="preserve">SFD </w:t>
      </w:r>
      <w:r w:rsidR="003D2FA0" w:rsidRPr="009B1834">
        <w:t>(expressed in wt%)</w:t>
      </w:r>
      <w:r w:rsidR="00F51876" w:rsidRPr="009B1834">
        <w:t>;</w:t>
      </w:r>
      <w:r w:rsidR="003D2FA0" w:rsidRPr="009B1834">
        <w:t xml:space="preserve"> and </w:t>
      </w:r>
      <w:r w:rsidR="003D2FA0" w:rsidRPr="009B1834">
        <w:rPr>
          <w:i/>
          <w:iCs/>
        </w:rPr>
        <w:t>w</w:t>
      </w:r>
      <w:r w:rsidR="003D2FA0" w:rsidRPr="009B1834">
        <w:rPr>
          <w:i/>
          <w:iCs/>
          <w:vertAlign w:val="subscript"/>
        </w:rPr>
        <w:t>s</w:t>
      </w:r>
      <w:r w:rsidR="003D2FA0" w:rsidRPr="009B1834">
        <w:t xml:space="preserve"> is the </w:t>
      </w:r>
      <w:r w:rsidR="00F51876" w:rsidRPr="009B1834">
        <w:t>mass</w:t>
      </w:r>
      <w:r w:rsidR="003D2FA0" w:rsidRPr="009B1834">
        <w:t xml:space="preserve"> of </w:t>
      </w:r>
      <w:r w:rsidR="00F51876" w:rsidRPr="009B1834">
        <w:t>SFD</w:t>
      </w:r>
      <w:r w:rsidR="003D2FA0" w:rsidRPr="009B1834">
        <w:t xml:space="preserve"> loaded into the HTC reactor</w:t>
      </w:r>
      <w:r w:rsidR="00F51876" w:rsidRPr="009B1834">
        <w:t>.</w:t>
      </w:r>
      <w:r w:rsidR="00996500" w:rsidRPr="009B1834">
        <w:t xml:space="preserve"> </w:t>
      </w:r>
    </w:p>
    <w:p w14:paraId="383C836F" w14:textId="77777777" w:rsidR="0033231B" w:rsidRPr="009B1834" w:rsidRDefault="0033231B" w:rsidP="00453E24">
      <w:pPr>
        <w:pStyle w:val="CETBodytext"/>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436"/>
      </w:tblGrid>
      <w:tr w:rsidR="00345655" w:rsidRPr="009B1834" w14:paraId="4A4294EB" w14:textId="77777777" w:rsidTr="00AF73E3">
        <w:trPr>
          <w:trHeight w:val="459"/>
        </w:trPr>
        <w:tc>
          <w:tcPr>
            <w:tcW w:w="4752" w:type="pct"/>
            <w:vAlign w:val="center"/>
          </w:tcPr>
          <w:p w14:paraId="3817C73E" w14:textId="330AB1E4" w:rsidR="00345655" w:rsidRPr="009B1834" w:rsidRDefault="00345655" w:rsidP="0010610C">
            <w:pPr>
              <w:pStyle w:val="CETBodytext"/>
              <w:jc w:val="center"/>
            </w:pPr>
            <m:oMathPara>
              <m:oMathParaPr>
                <m:jc m:val="left"/>
              </m:oMathParaPr>
              <m:oMath>
                <m:r>
                  <w:rPr>
                    <w:rFonts w:ascii="Cambria Math" w:hAnsi="Cambria Math"/>
                  </w:rPr>
                  <m:t xml:space="preserve">i </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i,l</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tot</m:t>
                        </m:r>
                      </m:sub>
                    </m:sSub>
                  </m:num>
                  <m:den>
                    <m:sSub>
                      <m:sSubPr>
                        <m:ctrlPr>
                          <w:rPr>
                            <w:rFonts w:ascii="Cambria Math" w:hAnsi="Cambria Math"/>
                            <w:i/>
                          </w:rPr>
                        </m:ctrlPr>
                      </m:sSubPr>
                      <m:e>
                        <m:r>
                          <w:rPr>
                            <w:rFonts w:ascii="Cambria Math" w:hAnsi="Cambria Math"/>
                          </w:rPr>
                          <m:t>C</m:t>
                        </m:r>
                      </m:e>
                      <m:sub>
                        <m:r>
                          <w:rPr>
                            <w:rFonts w:ascii="Cambria Math" w:hAnsi="Cambria Math"/>
                          </w:rPr>
                          <m:t>i,s</m:t>
                        </m:r>
                      </m:sub>
                    </m:sSub>
                    <m:sSub>
                      <m:sSubPr>
                        <m:ctrlPr>
                          <w:rPr>
                            <w:rFonts w:ascii="Cambria Math" w:hAnsi="Cambria Math"/>
                            <w:i/>
                          </w:rPr>
                        </m:ctrlPr>
                      </m:sSubPr>
                      <m:e>
                        <m:r>
                          <w:rPr>
                            <w:rFonts w:ascii="Cambria Math" w:hAnsi="Cambria Math"/>
                          </w:rPr>
                          <m:t>∙w</m:t>
                        </m:r>
                      </m:e>
                      <m:sub>
                        <m:r>
                          <w:rPr>
                            <w:rFonts w:ascii="Cambria Math" w:hAnsi="Cambria Math"/>
                          </w:rPr>
                          <m:t>s</m:t>
                        </m:r>
                      </m:sub>
                    </m:sSub>
                  </m:den>
                </m:f>
                <m:r>
                  <w:rPr>
                    <w:rFonts w:ascii="Cambria Math" w:hAnsi="Cambria Math"/>
                  </w:rPr>
                  <m:t>∙100</m:t>
                </m:r>
              </m:oMath>
            </m:oMathPara>
          </w:p>
        </w:tc>
        <w:tc>
          <w:tcPr>
            <w:tcW w:w="248" w:type="pct"/>
            <w:vAlign w:val="center"/>
          </w:tcPr>
          <w:p w14:paraId="03435C8F" w14:textId="3999DDC8" w:rsidR="00345655" w:rsidRPr="009B1834" w:rsidRDefault="0033231B" w:rsidP="0010610C">
            <w:pPr>
              <w:pStyle w:val="CETBodytext"/>
              <w:jc w:val="center"/>
            </w:pPr>
            <w:r w:rsidRPr="009B1834">
              <w:t>(3)</w:t>
            </w:r>
          </w:p>
        </w:tc>
      </w:tr>
    </w:tbl>
    <w:p w14:paraId="73DC2EA1" w14:textId="77777777" w:rsidR="009B1834" w:rsidRPr="009B1834" w:rsidRDefault="009B1834">
      <w:pPr>
        <w:rPr>
          <w:lang w:val="en-US"/>
        </w:rPr>
      </w:pPr>
    </w:p>
    <w:p w14:paraId="705C4217" w14:textId="4F0E54E8" w:rsidR="00AA0CDB" w:rsidRPr="009B1834" w:rsidRDefault="00AA0CDB">
      <w:pPr>
        <w:rPr>
          <w:lang w:val="en-US"/>
        </w:rPr>
      </w:pPr>
      <w:r w:rsidRPr="009B1834">
        <w:rPr>
          <w:lang w:val="en-US"/>
        </w:rPr>
        <w:t xml:space="preserve">Equation (4) </w:t>
      </w:r>
      <w:r w:rsidR="008730F8" w:rsidRPr="009B1834">
        <w:rPr>
          <w:lang w:val="en-US"/>
        </w:rPr>
        <w:t xml:space="preserve">calculates </w:t>
      </w:r>
      <w:r w:rsidR="00ED5CFB" w:rsidRPr="009B1834">
        <w:rPr>
          <w:lang w:val="en-US"/>
        </w:rPr>
        <w:t xml:space="preserve">the </w:t>
      </w:r>
      <w:r w:rsidR="00ED5CFB" w:rsidRPr="009B1834">
        <w:rPr>
          <w:i/>
          <w:iCs/>
          <w:lang w:val="en-US"/>
        </w:rPr>
        <w:t>P/N</w:t>
      </w:r>
      <w:r w:rsidR="00ED5CFB" w:rsidRPr="009B1834">
        <w:rPr>
          <w:lang w:val="en-US"/>
        </w:rPr>
        <w:t xml:space="preserve"> ratio</w:t>
      </w:r>
      <w:r w:rsidR="008730F8" w:rsidRPr="009B1834">
        <w:rPr>
          <w:lang w:val="en-US"/>
        </w:rPr>
        <w:t>, i.e.,</w:t>
      </w:r>
      <w:r w:rsidR="001D4D69" w:rsidRPr="009B1834">
        <w:rPr>
          <w:lang w:val="en-US"/>
        </w:rPr>
        <w:t xml:space="preserve"> the relative </w:t>
      </w:r>
      <w:r w:rsidR="008730F8" w:rsidRPr="009B1834">
        <w:rPr>
          <w:lang w:val="en-US"/>
        </w:rPr>
        <w:t>recovery of P referred to N one</w:t>
      </w:r>
      <w:r w:rsidR="00ED5CFB" w:rsidRPr="009B1834">
        <w:rPr>
          <w:lang w:val="en-US"/>
        </w:rPr>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436"/>
      </w:tblGrid>
      <w:tr w:rsidR="00345655" w:rsidRPr="009B1834" w14:paraId="0F32AA24" w14:textId="77777777" w:rsidTr="00AF73E3">
        <w:trPr>
          <w:trHeight w:val="459"/>
        </w:trPr>
        <w:tc>
          <w:tcPr>
            <w:tcW w:w="4752" w:type="pct"/>
            <w:vAlign w:val="center"/>
          </w:tcPr>
          <w:p w14:paraId="3DA71871" w14:textId="6F1C2BB7" w:rsidR="00345655" w:rsidRPr="009B1834" w:rsidRDefault="007F04C7" w:rsidP="0010610C">
            <w:pPr>
              <w:pStyle w:val="CETBodytext"/>
              <w:jc w:val="center"/>
            </w:pPr>
            <m:oMathPara>
              <m:oMathParaPr>
                <m:jc m:val="left"/>
              </m:oMathParaPr>
              <m:oMath>
                <m:r>
                  <w:rPr>
                    <w:rFonts w:ascii="Cambria Math" w:hAnsi="Cambria Math"/>
                  </w:rPr>
                  <m:t>P/N=</m:t>
                </m:r>
                <m:f>
                  <m:fPr>
                    <m:ctrlPr>
                      <w:rPr>
                        <w:rFonts w:ascii="Cambria Math" w:hAnsi="Cambria Math"/>
                        <w:i/>
                      </w:rPr>
                    </m:ctrlPr>
                  </m:fPr>
                  <m:num>
                    <m:r>
                      <w:rPr>
                        <w:rFonts w:ascii="Cambria Math" w:hAnsi="Cambria Math"/>
                      </w:rPr>
                      <m:t>P(%)</m:t>
                    </m:r>
                  </m:num>
                  <m:den>
                    <m:r>
                      <w:rPr>
                        <w:rFonts w:ascii="Cambria Math" w:hAnsi="Cambria Math"/>
                      </w:rPr>
                      <m:t>N(%)</m:t>
                    </m:r>
                  </m:den>
                </m:f>
              </m:oMath>
            </m:oMathPara>
          </w:p>
        </w:tc>
        <w:tc>
          <w:tcPr>
            <w:tcW w:w="248" w:type="pct"/>
            <w:vAlign w:val="center"/>
          </w:tcPr>
          <w:p w14:paraId="4E618B87" w14:textId="5563EC71" w:rsidR="00345655" w:rsidRPr="009B1834" w:rsidRDefault="0033231B" w:rsidP="0010610C">
            <w:pPr>
              <w:pStyle w:val="CETBodytext"/>
              <w:jc w:val="center"/>
            </w:pPr>
            <w:r w:rsidRPr="009B1834">
              <w:t>(4)</w:t>
            </w:r>
          </w:p>
        </w:tc>
      </w:tr>
    </w:tbl>
    <w:p w14:paraId="7D9D6F9A" w14:textId="22D135EC" w:rsidR="0061012A" w:rsidRPr="009B1834" w:rsidRDefault="0061012A" w:rsidP="00453E24">
      <w:pPr>
        <w:pStyle w:val="CETBodytext"/>
      </w:pPr>
    </w:p>
    <w:p w14:paraId="04963A06" w14:textId="0BB7D5A5" w:rsidR="00600535" w:rsidRPr="009B1834" w:rsidRDefault="00DF7C7E" w:rsidP="006B39CE">
      <w:pPr>
        <w:pStyle w:val="CETHeading1"/>
        <w:tabs>
          <w:tab w:val="clear" w:pos="360"/>
          <w:tab w:val="right" w:pos="7100"/>
        </w:tabs>
        <w:jc w:val="both"/>
      </w:pPr>
      <w:commentRangeStart w:id="3"/>
      <w:commentRangeStart w:id="4"/>
      <w:r w:rsidRPr="009B1834">
        <w:t>Results</w:t>
      </w:r>
      <w:commentRangeEnd w:id="3"/>
      <w:r w:rsidR="00985122" w:rsidRPr="009B1834">
        <w:rPr>
          <w:rStyle w:val="Rimandocommento"/>
          <w:sz w:val="20"/>
          <w:szCs w:val="20"/>
        </w:rPr>
        <w:commentReference w:id="3"/>
      </w:r>
      <w:commentRangeEnd w:id="4"/>
      <w:r w:rsidR="00361D65" w:rsidRPr="009B1834">
        <w:rPr>
          <w:rStyle w:val="Rimandocommento"/>
          <w:sz w:val="20"/>
          <w:szCs w:val="20"/>
        </w:rPr>
        <w:commentReference w:id="4"/>
      </w:r>
    </w:p>
    <w:p w14:paraId="229F5A1C" w14:textId="778C7CD8" w:rsidR="00A03FEB" w:rsidRPr="009B1834" w:rsidRDefault="00E62201" w:rsidP="00632528">
      <w:pPr>
        <w:pStyle w:val="CETBodytext"/>
      </w:pPr>
      <w:r w:rsidRPr="009B1834">
        <w:t xml:space="preserve">Table 1 reports CHNS analysis, ash and P content, and HHV of SFD feedstock for HTC experiments. </w:t>
      </w:r>
      <w:r w:rsidR="0051269C" w:rsidRPr="009B1834">
        <w:t xml:space="preserve">SFD pellets had a relatively high ash content on a dry basis (32.55 wt%), if compared to lignocellulosic biomasses (typically with ash content on a dry basis below 15 wt% </w:t>
      </w:r>
      <w:sdt>
        <w:sdtPr>
          <w:rPr>
            <w:rFonts w:cs="Arial"/>
            <w:color w:val="000000"/>
          </w:rPr>
          <w:tag w:val="MENDELEY_CITATION_v3_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"/>
          <w:id w:val="-1419939028"/>
          <w:placeholder>
            <w:docPart w:val="DefaultPlaceholder_-1854013440"/>
          </w:placeholder>
        </w:sdtPr>
        <w:sdtContent>
          <w:r w:rsidR="006F0369" w:rsidRPr="006F0369">
            <w:rPr>
              <w:rFonts w:cs="Arial"/>
              <w:color w:val="000000"/>
            </w:rPr>
            <w:t>(Mu et al., 2024)</w:t>
          </w:r>
        </w:sdtContent>
      </w:sdt>
      <w:r w:rsidR="00390666" w:rsidRPr="009B1834">
        <w:rPr>
          <w:rFonts w:cs="Arial"/>
          <w:color w:val="000000"/>
        </w:rPr>
        <w:t>)</w:t>
      </w:r>
      <w:r w:rsidR="00996500" w:rsidRPr="009B1834">
        <w:t>.</w:t>
      </w:r>
      <w:r w:rsidR="00632528" w:rsidRPr="009B1834">
        <w:t xml:space="preserve"> This ash content significantly </w:t>
      </w:r>
      <w:r w:rsidR="00AF0BCF" w:rsidRPr="009B1834">
        <w:t xml:space="preserve">affected </w:t>
      </w:r>
      <w:r w:rsidR="00632528" w:rsidRPr="009B1834">
        <w:t>the HHV</w:t>
      </w:r>
      <w:r w:rsidR="00390666" w:rsidRPr="009B1834">
        <w:t xml:space="preserve"> of SFD</w:t>
      </w:r>
      <w:r w:rsidR="00632528" w:rsidRPr="009B1834">
        <w:t>, which shows a value of 13.8 MJ/kg</w:t>
      </w:r>
      <w:r w:rsidR="00D70A1C" w:rsidRPr="009B1834">
        <w:t>.</w:t>
      </w:r>
      <w:r w:rsidR="00632528" w:rsidRPr="009B1834">
        <w:t xml:space="preserve"> It is also important to note that the HHV of </w:t>
      </w:r>
      <w:r w:rsidR="00F629F7" w:rsidRPr="009B1834">
        <w:t>SFD</w:t>
      </w:r>
      <w:r w:rsidR="00632528" w:rsidRPr="009B1834">
        <w:t xml:space="preserve"> </w:t>
      </w:r>
      <w:r w:rsidR="00AF0BCF" w:rsidRPr="009B1834">
        <w:t xml:space="preserve">was </w:t>
      </w:r>
      <w:r w:rsidR="00632528" w:rsidRPr="009B1834">
        <w:t xml:space="preserve">slightly lower than that of the raw sludge studied by </w:t>
      </w:r>
      <w:sdt>
        <w:sdtPr>
          <w:rPr>
            <w:rFonts w:cs="Arial"/>
            <w:color w:val="000000"/>
          </w:rPr>
          <w:tag w:val="MENDELEY_CITATION_v3_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"/>
          <w:id w:val="-1594925822"/>
          <w:placeholder>
            <w:docPart w:val="DefaultPlaceholder_-1854013440"/>
          </w:placeholder>
        </w:sdtPr>
        <w:sdtContent>
          <w:r w:rsidR="006F0369" w:rsidRPr="006F0369">
            <w:rPr>
              <w:rFonts w:cs="Arial"/>
              <w:color w:val="000000"/>
            </w:rPr>
            <w:t>(Volpe et al., 2020)</w:t>
          </w:r>
        </w:sdtContent>
      </w:sdt>
      <w:r w:rsidR="00632528" w:rsidRPr="009B1834">
        <w:t>, which shows an HHV of approximately 16 MJ/kg, but is still comparable to that of a lignocellulosic biomass</w:t>
      </w:r>
      <w:r w:rsidR="0077643B" w:rsidRPr="009B1834">
        <w:t xml:space="preserve"> </w:t>
      </w:r>
      <w:sdt>
        <w:sdtPr>
          <w:rPr>
            <w:rFonts w:cs="Arial"/>
            <w:color w:val="000000"/>
          </w:rPr>
          <w:tag w:val="MENDELEY_CITATION_v3_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"/>
          <w:id w:val="842208086"/>
          <w:placeholder>
            <w:docPart w:val="DefaultPlaceholder_-1854013440"/>
          </w:placeholder>
        </w:sdtPr>
        <w:sdtContent>
          <w:r w:rsidR="006F0369" w:rsidRPr="006F0369">
            <w:rPr>
              <w:rFonts w:cs="Arial"/>
              <w:color w:val="000000"/>
            </w:rPr>
            <w:t>(Volpe et al., 2016)</w:t>
          </w:r>
        </w:sdtContent>
      </w:sdt>
      <w:r w:rsidR="00632528" w:rsidRPr="009B1834">
        <w:t xml:space="preserve">. The high ash </w:t>
      </w:r>
      <w:r w:rsidR="002D7879" w:rsidRPr="009B1834">
        <w:t>must be duly considered for energy applications,</w:t>
      </w:r>
      <w:r w:rsidR="00632528" w:rsidRPr="009B1834">
        <w:t xml:space="preserve"> due to the high risk of slag and encrustation formation during combustion </w:t>
      </w:r>
      <w:sdt>
        <w:sdtPr>
          <w:rPr>
            <w:rFonts w:cs="Arial"/>
            <w:color w:val="000000"/>
          </w:rPr>
          <w:tag w:val="MENDELEY_CITATION_v3_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"/>
          <w:id w:val="-634340247"/>
          <w:placeholder>
            <w:docPart w:val="DefaultPlaceholder_-1854013440"/>
          </w:placeholder>
        </w:sdtPr>
        <w:sdtContent>
          <w:r w:rsidR="006F0369" w:rsidRPr="006F0369">
            <w:rPr>
              <w:rFonts w:cs="Arial"/>
              <w:color w:val="000000"/>
            </w:rPr>
            <w:t>(Reza et al., 2013; Reza et al., 2014)</w:t>
          </w:r>
        </w:sdtContent>
      </w:sdt>
      <w:r w:rsidR="00632528" w:rsidRPr="009B1834">
        <w:t xml:space="preserve">. </w:t>
      </w:r>
      <w:r w:rsidR="00926012" w:rsidRPr="009B1834">
        <w:t>On the other hand</w:t>
      </w:r>
      <w:r w:rsidR="00632528" w:rsidRPr="009B1834">
        <w:t xml:space="preserve">, the absence of potentially hazardous metals in the SFD ashes </w:t>
      </w:r>
      <w:sdt>
        <w:sdtPr>
          <w:rPr>
            <w:rFonts w:cs="Arial"/>
            <w:color w:val="000000"/>
          </w:rPr>
          <w:tag w:val="MENDELEY_CITATION_v3_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"/>
          <w:id w:val="-836997965"/>
          <w:placeholder>
            <w:docPart w:val="DefaultPlaceholder_-1854013440"/>
          </w:placeholder>
        </w:sdtPr>
        <w:sdtContent>
          <w:r w:rsidR="006F0369" w:rsidRPr="006F0369">
            <w:rPr>
              <w:rFonts w:cs="Arial"/>
              <w:color w:val="000000"/>
            </w:rPr>
            <w:t>(Mammarella et al., 2025)</w:t>
          </w:r>
        </w:sdtContent>
      </w:sdt>
      <w:r w:rsidR="00632528" w:rsidRPr="009B1834">
        <w:t xml:space="preserve"> enhance the possibility of dual valorization of both the solid and liquid phases</w:t>
      </w:r>
      <w:r w:rsidR="00AE09FA" w:rsidRPr="009B1834">
        <w:t xml:space="preserve"> obtainable by HTC</w:t>
      </w:r>
      <w:r w:rsidR="005E4DB1" w:rsidRPr="009B1834">
        <w:t>.</w:t>
      </w:r>
    </w:p>
    <w:p w14:paraId="6A5167CF" w14:textId="3EBCB348" w:rsidR="00600535" w:rsidRPr="009B1834" w:rsidRDefault="00600535" w:rsidP="00600535">
      <w:pPr>
        <w:pStyle w:val="CETTabletitle"/>
        <w:rPr>
          <w:lang w:val="en-US"/>
        </w:rPr>
      </w:pPr>
      <w:r w:rsidRPr="009B1834">
        <w:rPr>
          <w:lang w:val="en-US"/>
        </w:rPr>
        <w:t xml:space="preserve">Table 1: </w:t>
      </w:r>
      <w:r w:rsidR="00E62201" w:rsidRPr="009B1834">
        <w:rPr>
          <w:lang w:val="en-US"/>
        </w:rPr>
        <w:t>Characterizations of</w:t>
      </w:r>
      <w:r w:rsidR="0086259C" w:rsidRPr="009B1834">
        <w:rPr>
          <w:lang w:val="en-US"/>
        </w:rPr>
        <w:t xml:space="preserve"> as-received </w:t>
      </w:r>
      <w:r w:rsidR="009E3B97" w:rsidRPr="009B1834">
        <w:rPr>
          <w:lang w:val="en-US"/>
        </w:rPr>
        <w:t>SFD</w:t>
      </w:r>
      <w:r w:rsidR="0086259C" w:rsidRPr="009B1834">
        <w:rPr>
          <w:lang w:val="en-US"/>
        </w:rPr>
        <w:t xml:space="preserve"> </w:t>
      </w:r>
      <w:r w:rsidR="00E62201" w:rsidRPr="009B1834">
        <w:rPr>
          <w:lang w:val="en-US"/>
        </w:rPr>
        <w:t>(values reported on dry basis)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17"/>
        <w:gridCol w:w="1118"/>
        <w:gridCol w:w="1118"/>
        <w:gridCol w:w="1100"/>
        <w:gridCol w:w="1434"/>
        <w:gridCol w:w="1100"/>
        <w:gridCol w:w="1800"/>
      </w:tblGrid>
      <w:tr w:rsidR="00716B09" w:rsidRPr="009B1834" w14:paraId="4B29AA51" w14:textId="2D481861" w:rsidTr="00716B09">
        <w:tc>
          <w:tcPr>
            <w:tcW w:w="636" w:type="pct"/>
            <w:tcBorders>
              <w:top w:val="single" w:sz="12" w:space="0" w:color="008000"/>
              <w:bottom w:val="single" w:sz="6" w:space="0" w:color="008000"/>
            </w:tcBorders>
            <w:shd w:val="clear" w:color="auto" w:fill="FFFFFF"/>
          </w:tcPr>
          <w:p w14:paraId="500859EC" w14:textId="6B5FA356" w:rsidR="00716B09" w:rsidRPr="009B1834" w:rsidRDefault="00716B09" w:rsidP="00507B47">
            <w:pPr>
              <w:pStyle w:val="CETBodytext"/>
            </w:pPr>
            <w:r w:rsidRPr="009B1834">
              <w:t xml:space="preserve">C (wt%) </w:t>
            </w:r>
          </w:p>
        </w:tc>
        <w:tc>
          <w:tcPr>
            <w:tcW w:w="636" w:type="pct"/>
            <w:tcBorders>
              <w:top w:val="single" w:sz="12" w:space="0" w:color="008000"/>
              <w:bottom w:val="single" w:sz="6" w:space="0" w:color="008000"/>
            </w:tcBorders>
            <w:shd w:val="clear" w:color="auto" w:fill="FFFFFF"/>
          </w:tcPr>
          <w:p w14:paraId="6B6E97E3" w14:textId="4F543599" w:rsidR="00716B09" w:rsidRPr="009B1834" w:rsidRDefault="00716B09" w:rsidP="00507B47">
            <w:pPr>
              <w:pStyle w:val="CETBodytext"/>
            </w:pPr>
            <w:r w:rsidRPr="009B1834">
              <w:t>H (wt%)</w:t>
            </w:r>
          </w:p>
        </w:tc>
        <w:tc>
          <w:tcPr>
            <w:tcW w:w="636" w:type="pct"/>
            <w:tcBorders>
              <w:top w:val="single" w:sz="12" w:space="0" w:color="008000"/>
              <w:bottom w:val="single" w:sz="6" w:space="0" w:color="008000"/>
            </w:tcBorders>
            <w:shd w:val="clear" w:color="auto" w:fill="FFFFFF"/>
          </w:tcPr>
          <w:p w14:paraId="0CC5C18D" w14:textId="42FD59F5" w:rsidR="00716B09" w:rsidRPr="009B1834" w:rsidRDefault="00716B09" w:rsidP="00507B47">
            <w:pPr>
              <w:pStyle w:val="CETBodytext"/>
            </w:pPr>
            <w:r w:rsidRPr="009B1834">
              <w:t>N (wt%)</w:t>
            </w:r>
          </w:p>
        </w:tc>
        <w:tc>
          <w:tcPr>
            <w:tcW w:w="626" w:type="pct"/>
            <w:tcBorders>
              <w:top w:val="single" w:sz="12" w:space="0" w:color="008000"/>
              <w:bottom w:val="single" w:sz="6" w:space="0" w:color="008000"/>
            </w:tcBorders>
            <w:shd w:val="clear" w:color="auto" w:fill="FFFFFF"/>
          </w:tcPr>
          <w:p w14:paraId="199EE8DC" w14:textId="029A0C56" w:rsidR="00716B09" w:rsidRPr="009B1834" w:rsidRDefault="00716B09" w:rsidP="00507B47">
            <w:pPr>
              <w:pStyle w:val="CETBodytext"/>
              <w:ind w:right="-1"/>
              <w:rPr>
                <w:rFonts w:cs="Arial"/>
                <w:szCs w:val="18"/>
              </w:rPr>
            </w:pPr>
            <w:r w:rsidRPr="009B1834">
              <w:rPr>
                <w:rFonts w:cs="Arial"/>
                <w:szCs w:val="18"/>
              </w:rPr>
              <w:t>S (wt%)</w:t>
            </w:r>
          </w:p>
        </w:tc>
        <w:tc>
          <w:tcPr>
            <w:tcW w:w="816" w:type="pct"/>
            <w:tcBorders>
              <w:top w:val="single" w:sz="12" w:space="0" w:color="008000"/>
              <w:bottom w:val="single" w:sz="6" w:space="0" w:color="008000"/>
            </w:tcBorders>
            <w:shd w:val="clear" w:color="auto" w:fill="FFFFFF"/>
          </w:tcPr>
          <w:p w14:paraId="005800F7" w14:textId="4CABAC06" w:rsidR="00716B09" w:rsidRPr="009B1834" w:rsidRDefault="00716B09" w:rsidP="00507B47">
            <w:pPr>
              <w:pStyle w:val="CETBodytext"/>
              <w:ind w:right="-1"/>
              <w:rPr>
                <w:rFonts w:cs="Arial"/>
                <w:szCs w:val="18"/>
              </w:rPr>
            </w:pPr>
            <w:r w:rsidRPr="009B1834">
              <w:rPr>
                <w:rFonts w:cs="Arial"/>
                <w:szCs w:val="18"/>
              </w:rPr>
              <w:t>Ash (wt%)</w:t>
            </w:r>
          </w:p>
        </w:tc>
        <w:tc>
          <w:tcPr>
            <w:tcW w:w="626" w:type="pct"/>
            <w:tcBorders>
              <w:top w:val="single" w:sz="12" w:space="0" w:color="008000"/>
              <w:bottom w:val="single" w:sz="6" w:space="0" w:color="008000"/>
            </w:tcBorders>
            <w:shd w:val="clear" w:color="auto" w:fill="FFFFFF"/>
          </w:tcPr>
          <w:p w14:paraId="1A95779E" w14:textId="7CF75807" w:rsidR="00716B09" w:rsidRPr="009B1834" w:rsidRDefault="00716B09" w:rsidP="00507B47">
            <w:pPr>
              <w:pStyle w:val="CETBodytext"/>
              <w:ind w:right="-1"/>
              <w:rPr>
                <w:rFonts w:cs="Arial"/>
                <w:szCs w:val="18"/>
              </w:rPr>
            </w:pPr>
            <w:r w:rsidRPr="009B1834">
              <w:rPr>
                <w:rFonts w:cs="Arial"/>
                <w:szCs w:val="18"/>
              </w:rPr>
              <w:t>P (wt%)</w:t>
            </w:r>
          </w:p>
        </w:tc>
        <w:tc>
          <w:tcPr>
            <w:tcW w:w="1024" w:type="pct"/>
            <w:tcBorders>
              <w:top w:val="single" w:sz="12" w:space="0" w:color="008000"/>
              <w:bottom w:val="single" w:sz="6" w:space="0" w:color="008000"/>
            </w:tcBorders>
            <w:shd w:val="clear" w:color="auto" w:fill="FFFFFF"/>
          </w:tcPr>
          <w:p w14:paraId="41DC18D4" w14:textId="6ADA5027" w:rsidR="00716B09" w:rsidRPr="009B1834" w:rsidRDefault="00716B09" w:rsidP="00507B47">
            <w:pPr>
              <w:pStyle w:val="CETBodytext"/>
              <w:ind w:right="-1"/>
              <w:rPr>
                <w:rFonts w:cs="Arial"/>
                <w:szCs w:val="18"/>
              </w:rPr>
            </w:pPr>
            <w:r w:rsidRPr="009B1834">
              <w:rPr>
                <w:rFonts w:cs="Arial"/>
                <w:szCs w:val="18"/>
              </w:rPr>
              <w:t>HHV (MJ/kg)</w:t>
            </w:r>
          </w:p>
        </w:tc>
      </w:tr>
      <w:tr w:rsidR="00716B09" w:rsidRPr="009B1834" w14:paraId="18FA68DB" w14:textId="33B163D1" w:rsidTr="00716B09">
        <w:tc>
          <w:tcPr>
            <w:tcW w:w="636" w:type="pct"/>
            <w:shd w:val="clear" w:color="auto" w:fill="FFFFFF"/>
          </w:tcPr>
          <w:p w14:paraId="1877D42D" w14:textId="04B0A12D" w:rsidR="00716B09" w:rsidRPr="009B1834" w:rsidRDefault="00E62201" w:rsidP="00507B47">
            <w:pPr>
              <w:pStyle w:val="CETBodytext"/>
            </w:pPr>
            <w:r w:rsidRPr="009B1834">
              <w:t>33.53</w:t>
            </w:r>
          </w:p>
        </w:tc>
        <w:tc>
          <w:tcPr>
            <w:tcW w:w="636" w:type="pct"/>
            <w:shd w:val="clear" w:color="auto" w:fill="FFFFFF"/>
          </w:tcPr>
          <w:p w14:paraId="48136FAE" w14:textId="3DAE5C8B" w:rsidR="00716B09" w:rsidRPr="009B1834" w:rsidRDefault="00E62201" w:rsidP="00507B47">
            <w:pPr>
              <w:pStyle w:val="CETBodytext"/>
            </w:pPr>
            <w:r w:rsidRPr="009B1834">
              <w:t>4.44</w:t>
            </w:r>
          </w:p>
        </w:tc>
        <w:tc>
          <w:tcPr>
            <w:tcW w:w="636" w:type="pct"/>
            <w:shd w:val="clear" w:color="auto" w:fill="FFFFFF"/>
          </w:tcPr>
          <w:p w14:paraId="2CB03BEE" w14:textId="4C648E07" w:rsidR="00716B09" w:rsidRPr="009B1834" w:rsidRDefault="00E62201" w:rsidP="00507B47">
            <w:pPr>
              <w:pStyle w:val="CETBodytext"/>
            </w:pPr>
            <w:r w:rsidRPr="009B1834">
              <w:t>4.74</w:t>
            </w:r>
          </w:p>
        </w:tc>
        <w:tc>
          <w:tcPr>
            <w:tcW w:w="626" w:type="pct"/>
            <w:shd w:val="clear" w:color="auto" w:fill="FFFFFF"/>
          </w:tcPr>
          <w:p w14:paraId="7FF7EB81" w14:textId="37BD1913" w:rsidR="00716B09" w:rsidRPr="009B1834" w:rsidRDefault="00E62201" w:rsidP="00507B47">
            <w:pPr>
              <w:pStyle w:val="CETBodytext"/>
              <w:ind w:right="-1"/>
              <w:rPr>
                <w:rFonts w:cs="Arial"/>
                <w:szCs w:val="18"/>
              </w:rPr>
            </w:pPr>
            <w:r w:rsidRPr="009B1834">
              <w:rPr>
                <w:rFonts w:cs="Arial"/>
                <w:szCs w:val="18"/>
              </w:rPr>
              <w:t>1.05</w:t>
            </w:r>
          </w:p>
        </w:tc>
        <w:tc>
          <w:tcPr>
            <w:tcW w:w="816" w:type="pct"/>
            <w:shd w:val="clear" w:color="auto" w:fill="FFFFFF"/>
          </w:tcPr>
          <w:p w14:paraId="6512B018" w14:textId="6023E22F" w:rsidR="00716B09" w:rsidRPr="009B1834" w:rsidRDefault="00E62201" w:rsidP="00507B47">
            <w:pPr>
              <w:pStyle w:val="CETBodytext"/>
              <w:ind w:right="-1"/>
              <w:rPr>
                <w:rFonts w:cs="Arial"/>
                <w:szCs w:val="18"/>
              </w:rPr>
            </w:pPr>
            <w:r w:rsidRPr="009B1834">
              <w:rPr>
                <w:rFonts w:cs="Arial"/>
                <w:szCs w:val="18"/>
              </w:rPr>
              <w:t>32.55</w:t>
            </w:r>
          </w:p>
        </w:tc>
        <w:tc>
          <w:tcPr>
            <w:tcW w:w="626" w:type="pct"/>
            <w:shd w:val="clear" w:color="auto" w:fill="FFFFFF"/>
          </w:tcPr>
          <w:p w14:paraId="5E5957DD" w14:textId="0AE4A691" w:rsidR="00716B09" w:rsidRPr="009B1834" w:rsidRDefault="00E62201" w:rsidP="00507B47">
            <w:pPr>
              <w:pStyle w:val="CETBodytext"/>
              <w:ind w:right="-1"/>
              <w:rPr>
                <w:rFonts w:cs="Arial"/>
                <w:szCs w:val="18"/>
              </w:rPr>
            </w:pPr>
            <w:r w:rsidRPr="009B1834">
              <w:rPr>
                <w:rFonts w:cs="Arial"/>
                <w:szCs w:val="18"/>
              </w:rPr>
              <w:t>1.3</w:t>
            </w:r>
          </w:p>
        </w:tc>
        <w:tc>
          <w:tcPr>
            <w:tcW w:w="1024" w:type="pct"/>
            <w:shd w:val="clear" w:color="auto" w:fill="FFFFFF"/>
          </w:tcPr>
          <w:p w14:paraId="374F2ADC" w14:textId="1CE2F0F7" w:rsidR="00716B09" w:rsidRPr="009B1834" w:rsidRDefault="00E62201" w:rsidP="00507B47">
            <w:pPr>
              <w:pStyle w:val="CETBodytext"/>
              <w:ind w:right="-1"/>
              <w:rPr>
                <w:rFonts w:cs="Arial"/>
                <w:szCs w:val="18"/>
              </w:rPr>
            </w:pPr>
            <w:r w:rsidRPr="009B1834">
              <w:rPr>
                <w:rFonts w:cs="Arial"/>
                <w:szCs w:val="18"/>
              </w:rPr>
              <w:t>13.8</w:t>
            </w:r>
          </w:p>
        </w:tc>
      </w:tr>
    </w:tbl>
    <w:p w14:paraId="6EBC8548" w14:textId="77777777" w:rsidR="00942E38" w:rsidRPr="009B1834" w:rsidRDefault="00942E38" w:rsidP="00942E38">
      <w:pPr>
        <w:rPr>
          <w:lang w:val="en-US"/>
        </w:rPr>
      </w:pPr>
    </w:p>
    <w:p w14:paraId="5152015C" w14:textId="0007909F" w:rsidR="00942E38" w:rsidRPr="009B1834" w:rsidRDefault="00942E38" w:rsidP="00942E38">
      <w:pPr>
        <w:pStyle w:val="CETBodytext"/>
      </w:pPr>
      <w:r w:rsidRPr="009B1834">
        <w:t>Figure 1 show</w:t>
      </w:r>
      <w:r w:rsidR="00986E4D" w:rsidRPr="009B1834">
        <w:t>s</w:t>
      </w:r>
      <w:r w:rsidRPr="009B1834">
        <w:t xml:space="preserve"> properties of HTC liquid product (</w:t>
      </w:r>
      <w:r w:rsidRPr="009B1834">
        <w:rPr>
          <w:i/>
          <w:iCs/>
        </w:rPr>
        <w:t>P</w:t>
      </w:r>
      <w:r w:rsidR="00AE09FA" w:rsidRPr="009B1834">
        <w:rPr>
          <w:i/>
          <w:iCs/>
        </w:rPr>
        <w:t>(%)</w:t>
      </w:r>
      <w:r w:rsidRPr="009B1834">
        <w:t xml:space="preserve"> and </w:t>
      </w:r>
      <w:r w:rsidRPr="009B1834">
        <w:rPr>
          <w:i/>
          <w:iCs/>
        </w:rPr>
        <w:t>N</w:t>
      </w:r>
      <w:r w:rsidR="00AE09FA" w:rsidRPr="009B1834">
        <w:rPr>
          <w:i/>
          <w:iCs/>
        </w:rPr>
        <w:t>(%)</w:t>
      </w:r>
      <w:r w:rsidRPr="009B1834">
        <w:t xml:space="preserve"> recover</w:t>
      </w:r>
      <w:r w:rsidR="00AE09FA" w:rsidRPr="009B1834">
        <w:t>ies</w:t>
      </w:r>
      <w:r w:rsidRPr="009B1834">
        <w:t xml:space="preserve">, pH, and </w:t>
      </w:r>
      <w:r w:rsidRPr="009B1834">
        <w:rPr>
          <w:i/>
          <w:iCs/>
        </w:rPr>
        <w:t>P/N</w:t>
      </w:r>
      <w:r w:rsidRPr="009B1834">
        <w:t xml:space="preserve"> </w:t>
      </w:r>
      <w:r w:rsidR="00AE09FA" w:rsidRPr="009B1834">
        <w:t xml:space="preserve">recovery </w:t>
      </w:r>
      <w:r w:rsidRPr="009B1834">
        <w:t>ratio)</w:t>
      </w:r>
      <w:r w:rsidR="00353D9E" w:rsidRPr="009B1834">
        <w:t xml:space="preserve"> as functions of </w:t>
      </w:r>
      <w:r w:rsidR="00353D9E" w:rsidRPr="009B1834">
        <w:rPr>
          <w:i/>
          <w:iCs/>
        </w:rPr>
        <w:t>T</w:t>
      </w:r>
      <w:r w:rsidR="00353D9E" w:rsidRPr="009B1834">
        <w:t xml:space="preserve">, </w:t>
      </w:r>
      <w:r w:rsidR="00353D9E" w:rsidRPr="009B1834">
        <w:rPr>
          <w:i/>
          <w:iCs/>
        </w:rPr>
        <w:t>t</w:t>
      </w:r>
      <w:r w:rsidR="00353D9E" w:rsidRPr="009B1834">
        <w:t xml:space="preserve">, </w:t>
      </w:r>
      <w:r w:rsidR="00353D9E" w:rsidRPr="009B1834">
        <w:rPr>
          <w:i/>
          <w:iCs/>
        </w:rPr>
        <w:t>S/L</w:t>
      </w:r>
      <w:r w:rsidR="00353D9E" w:rsidRPr="009B1834">
        <w:t xml:space="preserve">, and </w:t>
      </w:r>
      <w:r w:rsidR="00353D9E" w:rsidRPr="009B1834">
        <w:rPr>
          <w:i/>
          <w:iCs/>
        </w:rPr>
        <w:t>Ac</w:t>
      </w:r>
      <w:r w:rsidR="00986E4D" w:rsidRPr="009B1834">
        <w:t>. Figure 2 shows</w:t>
      </w:r>
      <w:r w:rsidRPr="009B1834">
        <w:t xml:space="preserve"> and </w:t>
      </w:r>
      <w:r w:rsidR="00986E4D" w:rsidRPr="009B1834">
        <w:t>properties of the HTC hydrochar</w:t>
      </w:r>
      <w:r w:rsidRPr="009B1834">
        <w:t xml:space="preserve"> (</w:t>
      </w:r>
      <w:r w:rsidRPr="009B1834">
        <w:rPr>
          <w:i/>
          <w:iCs/>
        </w:rPr>
        <w:t>C</w:t>
      </w:r>
      <w:r w:rsidR="00353D9E" w:rsidRPr="009B1834">
        <w:t xml:space="preserve"> and </w:t>
      </w:r>
      <w:r w:rsidRPr="009B1834">
        <w:t xml:space="preserve"> </w:t>
      </w:r>
      <w:r w:rsidRPr="009B1834">
        <w:rPr>
          <w:i/>
          <w:iCs/>
        </w:rPr>
        <w:t>ash</w:t>
      </w:r>
      <w:r w:rsidR="00353D9E" w:rsidRPr="009B1834">
        <w:t xml:space="preserve"> contents, with related</w:t>
      </w:r>
      <w:r w:rsidRPr="009B1834">
        <w:t xml:space="preserve"> HHV</w:t>
      </w:r>
      <w:r w:rsidR="00353D9E" w:rsidRPr="009B1834">
        <w:t>, all</w:t>
      </w:r>
      <w:r w:rsidRPr="009B1834">
        <w:t xml:space="preserve"> on a dry basis) as functions of </w:t>
      </w:r>
      <w:r w:rsidRPr="009B1834">
        <w:rPr>
          <w:i/>
          <w:iCs/>
        </w:rPr>
        <w:t>T</w:t>
      </w:r>
      <w:r w:rsidRPr="009B1834">
        <w:t xml:space="preserve">, </w:t>
      </w:r>
      <w:r w:rsidRPr="009B1834">
        <w:rPr>
          <w:i/>
          <w:iCs/>
        </w:rPr>
        <w:t>t</w:t>
      </w:r>
      <w:r w:rsidRPr="009B1834">
        <w:t xml:space="preserve">, </w:t>
      </w:r>
      <w:r w:rsidRPr="009B1834">
        <w:rPr>
          <w:i/>
          <w:iCs/>
        </w:rPr>
        <w:t>S/L</w:t>
      </w:r>
      <w:r w:rsidRPr="009B1834">
        <w:t xml:space="preserve">, and </w:t>
      </w:r>
      <w:r w:rsidRPr="009B1834">
        <w:rPr>
          <w:i/>
          <w:iCs/>
        </w:rPr>
        <w:t>Ac</w:t>
      </w:r>
      <w:r w:rsidRPr="009B1834">
        <w:t>.</w:t>
      </w:r>
    </w:p>
    <w:p w14:paraId="39E76F38" w14:textId="4AD1F7C1" w:rsidR="009B24CE" w:rsidRPr="009B1834" w:rsidRDefault="00942E38" w:rsidP="00942E38">
      <w:pPr>
        <w:pStyle w:val="CETBodytext"/>
      </w:pPr>
      <w:r w:rsidRPr="009B1834">
        <w:t xml:space="preserve">P recovery </w:t>
      </w:r>
      <w:r w:rsidR="00531D1A" w:rsidRPr="009B1834">
        <w:t xml:space="preserve">from SFD to HTC liquid </w:t>
      </w:r>
      <w:r w:rsidRPr="009B1834">
        <w:t>(</w:t>
      </w:r>
      <w:r w:rsidR="00531D1A" w:rsidRPr="009B1834">
        <w:rPr>
          <w:i/>
          <w:iCs/>
        </w:rPr>
        <w:t>P(%)</w:t>
      </w:r>
      <w:r w:rsidR="00531D1A" w:rsidRPr="009B1834">
        <w:t xml:space="preserve">, </w:t>
      </w:r>
      <w:r w:rsidRPr="009B1834">
        <w:t xml:space="preserve">Figure 1) was increased at lower </w:t>
      </w:r>
      <w:r w:rsidRPr="009B1834">
        <w:rPr>
          <w:i/>
          <w:iCs/>
        </w:rPr>
        <w:t>T</w:t>
      </w:r>
      <w:r w:rsidRPr="009B1834">
        <w:t xml:space="preserve">, shorter </w:t>
      </w:r>
      <w:r w:rsidRPr="009B1834">
        <w:rPr>
          <w:i/>
          <w:iCs/>
        </w:rPr>
        <w:t>t</w:t>
      </w:r>
      <w:r w:rsidRPr="009B1834">
        <w:t xml:space="preserve">, higher </w:t>
      </w:r>
      <w:r w:rsidRPr="009B1834">
        <w:rPr>
          <w:i/>
          <w:iCs/>
        </w:rPr>
        <w:t>Ac</w:t>
      </w:r>
      <w:r w:rsidRPr="009B1834">
        <w:t xml:space="preserve"> and lower </w:t>
      </w:r>
      <w:r w:rsidRPr="009B1834">
        <w:rPr>
          <w:i/>
          <w:iCs/>
        </w:rPr>
        <w:t>S/L</w:t>
      </w:r>
      <w:r w:rsidRPr="009B1834">
        <w:t xml:space="preserve">. These </w:t>
      </w:r>
      <w:r w:rsidR="00D20AE8" w:rsidRPr="009B1834">
        <w:t>trends</w:t>
      </w:r>
      <w:r w:rsidRPr="009B1834">
        <w:t xml:space="preserve"> </w:t>
      </w:r>
      <w:r w:rsidR="00D20AE8" w:rsidRPr="009B1834">
        <w:t>agreed with those of</w:t>
      </w:r>
      <w:r w:rsidRPr="009B1834">
        <w:t xml:space="preserve"> </w:t>
      </w:r>
      <w:sdt>
        <w:sdtPr>
          <w:rPr>
            <w:rFonts w:cs="Arial"/>
            <w:color w:val="000000"/>
          </w:rPr>
          <w:tag w:val="MENDELEY_CITATION_v3_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"/>
          <w:id w:val="-503744608"/>
          <w:placeholder>
            <w:docPart w:val="2A786ECA4842466EAE77A470F1AE9146"/>
          </w:placeholder>
        </w:sdtPr>
        <w:sdtContent>
          <w:r w:rsidR="006F0369" w:rsidRPr="006F0369">
            <w:rPr>
              <w:rFonts w:cs="Arial"/>
              <w:color w:val="000000"/>
            </w:rPr>
            <w:t>(Ekpo et al., 2016a)</w:t>
          </w:r>
        </w:sdtContent>
      </w:sdt>
      <w:r w:rsidRPr="009B1834">
        <w:t xml:space="preserve">, </w:t>
      </w:r>
      <w:r w:rsidR="00D20AE8" w:rsidRPr="009B1834">
        <w:t>who</w:t>
      </w:r>
      <w:r w:rsidRPr="009B1834">
        <w:t xml:space="preserve"> observe that </w:t>
      </w:r>
      <w:r w:rsidR="00D20AE8" w:rsidRPr="009B1834">
        <w:t xml:space="preserve">the extent of P </w:t>
      </w:r>
      <w:r w:rsidRPr="009B1834">
        <w:t>extraction decreases with the severity of the reaction</w:t>
      </w:r>
      <w:r w:rsidR="00302354" w:rsidRPr="009B1834">
        <w:t>, and that</w:t>
      </w:r>
      <w:r w:rsidRPr="009B1834">
        <w:t xml:space="preserve"> increasing the acid concentration leads to a decrease in the pH of the liquid phase </w:t>
      </w:r>
      <w:r w:rsidR="001A09B6" w:rsidRPr="009B1834">
        <w:t>which in turn favors</w:t>
      </w:r>
      <w:r w:rsidRPr="009B1834">
        <w:t xml:space="preserve"> the recovery of P in the reaction medium</w:t>
      </w:r>
      <w:r w:rsidRPr="009B1834">
        <w:rPr>
          <w:rFonts w:cs="Arial"/>
          <w:color w:val="000000"/>
        </w:rPr>
        <w:t xml:space="preserve"> </w:t>
      </w:r>
      <w:sdt>
        <w:sdtPr>
          <w:rPr>
            <w:rFonts w:cs="Arial"/>
            <w:color w:val="000000"/>
          </w:rPr>
          <w:tag w:val="MENDELEY_CITATION_v3_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"/>
          <w:id w:val="1451588156"/>
          <w:placeholder>
            <w:docPart w:val="19544179882F4D139A6E8CFDC7237895"/>
          </w:placeholder>
        </w:sdtPr>
        <w:sdtContent>
          <w:r w:rsidR="006F0369" w:rsidRPr="006F0369">
            <w:rPr>
              <w:rFonts w:cs="Arial"/>
              <w:color w:val="000000"/>
            </w:rPr>
            <w:t>(Ekpo et al., 2016a)</w:t>
          </w:r>
        </w:sdtContent>
      </w:sdt>
      <w:r w:rsidRPr="009B1834">
        <w:t>.</w:t>
      </w:r>
    </w:p>
    <w:p w14:paraId="57CEDD91" w14:textId="1B5148AA" w:rsidR="00942E38" w:rsidRPr="009B1834" w:rsidRDefault="000A33D0" w:rsidP="006B39CE">
      <w:pPr>
        <w:pStyle w:val="CETBodytext"/>
      </w:pPr>
      <w:r w:rsidRPr="009B1834">
        <w:t>Conversely, N recovery (</w:t>
      </w:r>
      <w:r w:rsidRPr="009B1834">
        <w:rPr>
          <w:i/>
          <w:iCs/>
        </w:rPr>
        <w:t>N(%)</w:t>
      </w:r>
      <w:r w:rsidRPr="009B1834">
        <w:t xml:space="preserve">, Figure 1) increased at higher </w:t>
      </w:r>
      <w:r w:rsidRPr="009B1834">
        <w:rPr>
          <w:i/>
          <w:iCs/>
        </w:rPr>
        <w:t>T</w:t>
      </w:r>
      <w:r w:rsidRPr="009B1834">
        <w:t xml:space="preserve"> and longer </w:t>
      </w:r>
      <w:r w:rsidRPr="009B1834">
        <w:rPr>
          <w:i/>
          <w:iCs/>
        </w:rPr>
        <w:t>t</w:t>
      </w:r>
      <w:r w:rsidRPr="009B1834">
        <w:t xml:space="preserve">, due to ammonium release from decomposition of organic matter in SFD. These results were confirmed by observation from </w:t>
      </w:r>
      <w:sdt>
        <w:sdtPr>
          <w:rPr>
            <w:rFonts w:cs="Arial"/>
            <w:color w:val="000000"/>
          </w:rPr>
          <w:tag w:val="MENDELEY_CITATION_v3_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"/>
          <w:id w:val="1077560012"/>
          <w:placeholder>
            <w:docPart w:val="2A8F63502A024BBAB2B6AAF025D96C62"/>
          </w:placeholder>
        </w:sdtPr>
        <w:sdtContent>
          <w:r w:rsidRPr="006F0369">
            <w:rPr>
              <w:rFonts w:cs="Arial"/>
              <w:color w:val="000000"/>
            </w:rPr>
            <w:t>(Ekpo et al., 2016a)</w:t>
          </w:r>
        </w:sdtContent>
      </w:sdt>
      <w:r w:rsidRPr="009B1834">
        <w:rPr>
          <w:rFonts w:cs="Arial"/>
          <w:color w:val="000000"/>
        </w:rPr>
        <w:t>,</w:t>
      </w:r>
      <w:r w:rsidRPr="009B1834">
        <w:t xml:space="preserve"> who found that ammoniacal nitrogen in the liquid reaction medium increases with increasing process temperature, as well as by findings in </w:t>
      </w:r>
      <w:sdt>
        <w:sdtPr>
          <w:rPr>
            <w:rFonts w:cs="Arial"/>
            <w:color w:val="000000"/>
          </w:rPr>
          <w:tag w:val="MENDELEY_CITATION_v3_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"/>
          <w:id w:val="-1364586940"/>
          <w:placeholder>
            <w:docPart w:val="2A8F63502A024BBAB2B6AAF025D96C62"/>
          </w:placeholder>
        </w:sdtPr>
        <w:sdtContent>
          <w:r w:rsidRPr="006F0369">
            <w:rPr>
              <w:rFonts w:cs="Arial"/>
              <w:color w:val="000000"/>
            </w:rPr>
            <w:t>(Ekpo et al., 2016b)</w:t>
          </w:r>
        </w:sdtContent>
      </w:sdt>
      <w:r w:rsidRPr="009B1834">
        <w:t xml:space="preserve"> who report that the amount of NH</w:t>
      </w:r>
      <w:r w:rsidRPr="009B1834">
        <w:rPr>
          <w:vertAlign w:val="subscript"/>
        </w:rPr>
        <w:t>4</w:t>
      </w:r>
      <w:r w:rsidRPr="009B1834">
        <w:rPr>
          <w:vertAlign w:val="superscript"/>
        </w:rPr>
        <w:t>+</w:t>
      </w:r>
      <w:r w:rsidRPr="009B1834">
        <w:t>-nitrogen increases significantly with increasing process severity.</w:t>
      </w:r>
    </w:p>
    <w:p w14:paraId="237B1037" w14:textId="51F055CC" w:rsidR="006B39CE" w:rsidRPr="009B1834" w:rsidRDefault="00762EC3" w:rsidP="00E62201">
      <w:pPr>
        <w:pStyle w:val="CETBodytext"/>
      </w:pPr>
      <w:r>
        <w:rPr>
          <w:noProof/>
        </w:rPr>
        <w:lastRenderedPageBreak/>
        <w:drawing>
          <wp:inline distT="0" distB="0" distL="0" distR="0" wp14:anchorId="0C1854D2" wp14:editId="059B6745">
            <wp:extent cx="5400000" cy="3619665"/>
            <wp:effectExtent l="0" t="0" r="0" b="0"/>
            <wp:docPr id="55766877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68779" name="Immagine 557668779"/>
                    <pic:cNvPicPr/>
                  </pic:nvPicPr>
                  <pic:blipFill>
                    <a:blip r:embed="rId14"/>
                    <a:stretch>
                      <a:fillRect/>
                    </a:stretch>
                  </pic:blipFill>
                  <pic:spPr>
                    <a:xfrm>
                      <a:off x="0" y="0"/>
                      <a:ext cx="5400000" cy="3619665"/>
                    </a:xfrm>
                    <a:prstGeom prst="rect">
                      <a:avLst/>
                    </a:prstGeom>
                  </pic:spPr>
                </pic:pic>
              </a:graphicData>
            </a:graphic>
          </wp:inline>
        </w:drawing>
      </w:r>
      <w:commentRangeStart w:id="5"/>
      <w:commentRangeStart w:id="6"/>
    </w:p>
    <w:p w14:paraId="7D5A4F3C" w14:textId="51C25119" w:rsidR="006E65A0" w:rsidRPr="009B1834" w:rsidRDefault="006B39CE" w:rsidP="00E221B6">
      <w:pPr>
        <w:pStyle w:val="Didascalia"/>
        <w:rPr>
          <w:b w:val="0"/>
          <w:bCs w:val="0"/>
          <w:i/>
          <w:iCs/>
          <w:color w:val="auto"/>
          <w:lang w:val="en-US"/>
        </w:rPr>
      </w:pPr>
      <w:r w:rsidRPr="009B1834">
        <w:rPr>
          <w:b w:val="0"/>
          <w:bCs w:val="0"/>
          <w:i/>
          <w:iCs/>
          <w:color w:val="auto"/>
          <w:lang w:val="en-US"/>
        </w:rPr>
        <w:t xml:space="preserve">Figure </w:t>
      </w:r>
      <w:r w:rsidRPr="009B1834">
        <w:rPr>
          <w:b w:val="0"/>
          <w:bCs w:val="0"/>
          <w:i/>
          <w:iCs/>
          <w:color w:val="auto"/>
          <w:lang w:val="en-US"/>
        </w:rPr>
        <w:fldChar w:fldCharType="begin"/>
      </w:r>
      <w:r w:rsidRPr="009B1834">
        <w:rPr>
          <w:b w:val="0"/>
          <w:bCs w:val="0"/>
          <w:i/>
          <w:iCs/>
          <w:color w:val="auto"/>
          <w:lang w:val="en-US"/>
        </w:rPr>
        <w:instrText xml:space="preserve"> SEQ Figure \* ARABIC </w:instrText>
      </w:r>
      <w:r w:rsidRPr="009B1834">
        <w:rPr>
          <w:b w:val="0"/>
          <w:bCs w:val="0"/>
          <w:i/>
          <w:iCs/>
          <w:color w:val="auto"/>
          <w:lang w:val="en-US"/>
        </w:rPr>
        <w:fldChar w:fldCharType="separate"/>
      </w:r>
      <w:r w:rsidR="00B74CB7" w:rsidRPr="009B1834">
        <w:rPr>
          <w:b w:val="0"/>
          <w:bCs w:val="0"/>
          <w:i/>
          <w:iCs/>
          <w:noProof/>
          <w:color w:val="auto"/>
          <w:lang w:val="en-US"/>
        </w:rPr>
        <w:t>1</w:t>
      </w:r>
      <w:r w:rsidRPr="009B1834">
        <w:rPr>
          <w:b w:val="0"/>
          <w:bCs w:val="0"/>
          <w:i/>
          <w:iCs/>
          <w:color w:val="auto"/>
          <w:lang w:val="en-US"/>
        </w:rPr>
        <w:fldChar w:fldCharType="end"/>
      </w:r>
      <w:r w:rsidRPr="009B1834">
        <w:rPr>
          <w:b w:val="0"/>
          <w:bCs w:val="0"/>
          <w:i/>
          <w:iCs/>
          <w:color w:val="auto"/>
          <w:lang w:val="en-US"/>
        </w:rPr>
        <w:t>: Nutrients recovery (P</w:t>
      </w:r>
      <w:r w:rsidR="007E6915" w:rsidRPr="009B1834">
        <w:rPr>
          <w:b w:val="0"/>
          <w:bCs w:val="0"/>
          <w:i/>
          <w:iCs/>
          <w:color w:val="auto"/>
          <w:lang w:val="en-US"/>
        </w:rPr>
        <w:t>(%)</w:t>
      </w:r>
      <w:r w:rsidRPr="009B1834">
        <w:rPr>
          <w:b w:val="0"/>
          <w:bCs w:val="0"/>
          <w:i/>
          <w:iCs/>
          <w:color w:val="auto"/>
          <w:lang w:val="en-US"/>
        </w:rPr>
        <w:t>, N</w:t>
      </w:r>
      <w:r w:rsidR="007E6915" w:rsidRPr="009B1834">
        <w:rPr>
          <w:b w:val="0"/>
          <w:bCs w:val="0"/>
          <w:i/>
          <w:iCs/>
          <w:color w:val="auto"/>
          <w:lang w:val="en-US"/>
        </w:rPr>
        <w:t>(%)</w:t>
      </w:r>
      <w:r w:rsidRPr="009B1834">
        <w:rPr>
          <w:b w:val="0"/>
          <w:bCs w:val="0"/>
          <w:i/>
          <w:iCs/>
          <w:color w:val="auto"/>
          <w:lang w:val="en-US"/>
        </w:rPr>
        <w:t>), P/N ratio</w:t>
      </w:r>
      <w:r w:rsidR="007E6915" w:rsidRPr="009B1834">
        <w:rPr>
          <w:b w:val="0"/>
          <w:bCs w:val="0"/>
          <w:i/>
          <w:iCs/>
          <w:color w:val="auto"/>
          <w:lang w:val="en-US"/>
        </w:rPr>
        <w:t>,</w:t>
      </w:r>
      <w:r w:rsidRPr="009B1834">
        <w:rPr>
          <w:b w:val="0"/>
          <w:bCs w:val="0"/>
          <w:i/>
          <w:iCs/>
          <w:color w:val="auto"/>
          <w:lang w:val="en-US"/>
        </w:rPr>
        <w:t xml:space="preserve"> and pH of HTC liquid phase as a function of: (a) temperature (10min; 1/10; 0.5M), (b) acid concentration (250°C, 60min, 1/10); (c) time (250°C, 1/10, 0.5M); (d) solid/liquid ratio (180°C, 10min, 0.5M).</w:t>
      </w:r>
    </w:p>
    <w:p w14:paraId="0EA1A3B0" w14:textId="77777777" w:rsidR="00942E38" w:rsidRPr="009B1834" w:rsidRDefault="00942E38" w:rsidP="00942E38">
      <w:pPr>
        <w:rPr>
          <w:lang w:val="en-US"/>
        </w:rPr>
      </w:pPr>
    </w:p>
    <w:p w14:paraId="6BC93AF1" w14:textId="73AA4CE5" w:rsidR="006B39CE" w:rsidRPr="009B1834" w:rsidRDefault="00762EC3" w:rsidP="00E62201">
      <w:pPr>
        <w:pStyle w:val="CETBodytext"/>
      </w:pPr>
      <w:commentRangeStart w:id="7"/>
      <w:commentRangeStart w:id="8"/>
      <w:r>
        <w:rPr>
          <w:noProof/>
        </w:rPr>
        <w:drawing>
          <wp:inline distT="0" distB="0" distL="0" distR="0" wp14:anchorId="6754F5C9" wp14:editId="10F5EC66">
            <wp:extent cx="5400000" cy="3619665"/>
            <wp:effectExtent l="0" t="0" r="0" b="0"/>
            <wp:docPr id="134013976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39767" name="Immagine 1340139767"/>
                    <pic:cNvPicPr/>
                  </pic:nvPicPr>
                  <pic:blipFill>
                    <a:blip r:embed="rId15"/>
                    <a:stretch>
                      <a:fillRect/>
                    </a:stretch>
                  </pic:blipFill>
                  <pic:spPr>
                    <a:xfrm>
                      <a:off x="0" y="0"/>
                      <a:ext cx="5400000" cy="3619665"/>
                    </a:xfrm>
                    <a:prstGeom prst="rect">
                      <a:avLst/>
                    </a:prstGeom>
                  </pic:spPr>
                </pic:pic>
              </a:graphicData>
            </a:graphic>
          </wp:inline>
        </w:drawing>
      </w:r>
    </w:p>
    <w:p w14:paraId="3F9163B1" w14:textId="57446987" w:rsidR="00995787" w:rsidRDefault="00B74CB7" w:rsidP="00BD2321">
      <w:pPr>
        <w:pStyle w:val="Didascalia"/>
        <w:rPr>
          <w:i/>
          <w:iCs/>
          <w:color w:val="auto"/>
          <w:lang w:val="en-US"/>
        </w:rPr>
      </w:pPr>
      <w:r w:rsidRPr="009B1834">
        <w:rPr>
          <w:b w:val="0"/>
          <w:bCs w:val="0"/>
          <w:i/>
          <w:iCs/>
          <w:color w:val="auto"/>
          <w:lang w:val="en-US"/>
        </w:rPr>
        <w:t xml:space="preserve">Figure </w:t>
      </w:r>
      <w:r w:rsidRPr="009B1834">
        <w:rPr>
          <w:b w:val="0"/>
          <w:bCs w:val="0"/>
          <w:i/>
          <w:iCs/>
          <w:color w:val="auto"/>
          <w:lang w:val="en-US"/>
        </w:rPr>
        <w:fldChar w:fldCharType="begin"/>
      </w:r>
      <w:r w:rsidRPr="009B1834">
        <w:rPr>
          <w:b w:val="0"/>
          <w:bCs w:val="0"/>
          <w:i/>
          <w:iCs/>
          <w:color w:val="auto"/>
          <w:lang w:val="en-US"/>
        </w:rPr>
        <w:instrText xml:space="preserve"> SEQ Figure \* ARABIC </w:instrText>
      </w:r>
      <w:r w:rsidRPr="009B1834">
        <w:rPr>
          <w:b w:val="0"/>
          <w:bCs w:val="0"/>
          <w:i/>
          <w:iCs/>
          <w:color w:val="auto"/>
          <w:lang w:val="en-US"/>
        </w:rPr>
        <w:fldChar w:fldCharType="separate"/>
      </w:r>
      <w:r w:rsidRPr="009B1834">
        <w:rPr>
          <w:b w:val="0"/>
          <w:bCs w:val="0"/>
          <w:i/>
          <w:iCs/>
          <w:noProof/>
          <w:color w:val="auto"/>
          <w:lang w:val="en-US"/>
        </w:rPr>
        <w:t>2</w:t>
      </w:r>
      <w:r w:rsidRPr="009B1834">
        <w:rPr>
          <w:b w:val="0"/>
          <w:bCs w:val="0"/>
          <w:i/>
          <w:iCs/>
          <w:color w:val="auto"/>
          <w:lang w:val="en-US"/>
        </w:rPr>
        <w:fldChar w:fldCharType="end"/>
      </w:r>
      <w:r w:rsidRPr="009B1834">
        <w:rPr>
          <w:b w:val="0"/>
          <w:bCs w:val="0"/>
          <w:i/>
          <w:iCs/>
          <w:color w:val="auto"/>
          <w:lang w:val="en-US"/>
        </w:rPr>
        <w:t xml:space="preserve">: </w:t>
      </w:r>
      <w:r w:rsidRPr="009B1834">
        <w:rPr>
          <w:rFonts w:cs="Arial"/>
          <w:b w:val="0"/>
          <w:bCs w:val="0"/>
          <w:i/>
          <w:iCs/>
          <w:color w:val="auto"/>
          <w:lang w:val="en-US"/>
        </w:rPr>
        <w:t>Characteristics of the HTC solid phase (hydrochar) as a function of: (a) temperature (10min; 1/10; 0.5M), (b) acid concentration (250°C, 60min, 1/10); (c) time (250°C, 1/10, 0.5M); (d) solid/liquid ratio (180°C, 10min, 0.5M).</w:t>
      </w:r>
      <w:r w:rsidRPr="009B1834">
        <w:rPr>
          <w:i/>
          <w:iCs/>
          <w:color w:val="auto"/>
          <w:lang w:val="en-US"/>
        </w:rPr>
        <w:t xml:space="preserve"> </w:t>
      </w:r>
      <w:commentRangeEnd w:id="5"/>
      <w:r w:rsidR="00A4346F">
        <w:rPr>
          <w:rStyle w:val="Rimandocommento"/>
          <w:i/>
          <w:iCs/>
          <w:color w:val="auto"/>
          <w:sz w:val="18"/>
          <w:szCs w:val="18"/>
          <w:lang w:val="en-US"/>
        </w:rPr>
        <w:commentReference w:id="5"/>
      </w:r>
      <w:commentRangeEnd w:id="6"/>
      <w:r w:rsidR="00585EAC">
        <w:rPr>
          <w:rStyle w:val="Rimandocommento"/>
          <w:i/>
          <w:iCs/>
          <w:color w:val="auto"/>
          <w:sz w:val="18"/>
          <w:szCs w:val="18"/>
          <w:lang w:val="en-US"/>
        </w:rPr>
        <w:commentReference w:id="6"/>
      </w:r>
      <w:commentRangeEnd w:id="7"/>
      <w:r w:rsidR="00585EAC">
        <w:rPr>
          <w:rStyle w:val="Rimandocommento"/>
          <w:i/>
          <w:iCs/>
          <w:color w:val="auto"/>
          <w:sz w:val="18"/>
          <w:szCs w:val="18"/>
          <w:lang w:val="en-US"/>
        </w:rPr>
        <w:commentReference w:id="7"/>
      </w:r>
      <w:commentRangeEnd w:id="8"/>
      <w:r w:rsidR="00585EAC">
        <w:rPr>
          <w:rStyle w:val="Rimandocommento"/>
          <w:i/>
          <w:iCs/>
          <w:color w:val="auto"/>
          <w:sz w:val="18"/>
          <w:szCs w:val="18"/>
          <w:lang w:val="en-US"/>
        </w:rPr>
        <w:commentReference w:id="8"/>
      </w:r>
    </w:p>
    <w:p w14:paraId="3F9F5FA8" w14:textId="77777777" w:rsidR="00BD2321" w:rsidRPr="00BD2321" w:rsidRDefault="00BD2321" w:rsidP="00BD2321">
      <w:pPr>
        <w:rPr>
          <w:lang w:val="en-US"/>
        </w:rPr>
      </w:pPr>
    </w:p>
    <w:p w14:paraId="47AA490E" w14:textId="2D1F0D63" w:rsidR="00995787" w:rsidRPr="009B1834" w:rsidRDefault="00995787" w:rsidP="00995787">
      <w:pPr>
        <w:pStyle w:val="CETBodytext"/>
      </w:pPr>
    </w:p>
    <w:p w14:paraId="6AC16A10" w14:textId="1C5F1B19" w:rsidR="00995787" w:rsidRPr="009B1834" w:rsidRDefault="00995787" w:rsidP="00995787">
      <w:pPr>
        <w:pStyle w:val="CETBodytext"/>
      </w:pPr>
      <w:r w:rsidRPr="009B1834">
        <w:rPr>
          <w:i/>
          <w:iCs/>
        </w:rPr>
        <w:lastRenderedPageBreak/>
        <w:t>S/L</w:t>
      </w:r>
      <w:r w:rsidRPr="009B1834">
        <w:t xml:space="preserve"> of 1/20 enhanced the solubilization of P and N until reaching a </w:t>
      </w:r>
      <w:r w:rsidRPr="009B1834">
        <w:rPr>
          <w:i/>
          <w:iCs/>
        </w:rPr>
        <w:t>P</w:t>
      </w:r>
      <w:r w:rsidR="00A37EBF" w:rsidRPr="009B1834">
        <w:rPr>
          <w:i/>
          <w:iCs/>
        </w:rPr>
        <w:t>(%)</w:t>
      </w:r>
      <w:r w:rsidRPr="009B1834">
        <w:t xml:space="preserve"> and </w:t>
      </w:r>
      <w:r w:rsidRPr="009B1834">
        <w:rPr>
          <w:i/>
          <w:iCs/>
        </w:rPr>
        <w:t>N</w:t>
      </w:r>
      <w:r w:rsidR="00A37EBF" w:rsidRPr="009B1834">
        <w:rPr>
          <w:i/>
          <w:iCs/>
        </w:rPr>
        <w:t>(%)</w:t>
      </w:r>
      <w:r w:rsidRPr="009B1834">
        <w:t xml:space="preserve"> recovery of approximately 45</w:t>
      </w:r>
      <w:r w:rsidR="00A37EBF" w:rsidRPr="009B1834">
        <w:t>%</w:t>
      </w:r>
      <w:r w:rsidRPr="009B1834">
        <w:t xml:space="preserve"> and 33%, respectively (Figure 1 (d</w:t>
      </w:r>
      <w:r w:rsidRPr="00DB2BCC">
        <w:t xml:space="preserve">)). The resulting </w:t>
      </w:r>
      <w:r w:rsidRPr="00DB2BCC">
        <w:rPr>
          <w:i/>
          <w:iCs/>
        </w:rPr>
        <w:t>P/N</w:t>
      </w:r>
      <w:r w:rsidRPr="00DB2BCC">
        <w:t xml:space="preserve"> </w:t>
      </w:r>
      <w:r w:rsidR="00A2500B" w:rsidRPr="00DB2BCC">
        <w:t xml:space="preserve">recovery </w:t>
      </w:r>
      <w:r w:rsidR="00271785" w:rsidRPr="00DB2BCC">
        <w:t>ratios provides key insight into the process conditions under which P recovery</w:t>
      </w:r>
      <w:r w:rsidR="00AB4FD6" w:rsidRPr="00DB2BCC">
        <w:t xml:space="preserve"> and N recovery</w:t>
      </w:r>
      <w:r w:rsidR="00271785" w:rsidRPr="00DB2BCC">
        <w:t xml:space="preserve"> </w:t>
      </w:r>
      <w:r w:rsidR="00AB4FD6" w:rsidRPr="00DB2BCC">
        <w:t>are</w:t>
      </w:r>
      <w:r w:rsidR="00271785" w:rsidRPr="00DB2BCC">
        <w:t xml:space="preserve"> favored</w:t>
      </w:r>
      <w:r w:rsidR="00AB4FD6" w:rsidRPr="00DB2BCC">
        <w:t xml:space="preserve">. Specifically, lower </w:t>
      </w:r>
      <w:r w:rsidR="00AB4FD6" w:rsidRPr="00DB2BCC">
        <w:rPr>
          <w:i/>
          <w:iCs/>
        </w:rPr>
        <w:t>T</w:t>
      </w:r>
      <w:r w:rsidR="00AB4FD6" w:rsidRPr="00DB2BCC">
        <w:t xml:space="preserve"> and </w:t>
      </w:r>
      <w:r w:rsidR="00AB4FD6" w:rsidRPr="00DB2BCC">
        <w:rPr>
          <w:i/>
          <w:iCs/>
        </w:rPr>
        <w:t>S/L</w:t>
      </w:r>
      <w:r w:rsidR="00AB4FD6" w:rsidRPr="00DB2BCC">
        <w:t xml:space="preserve">, shorter </w:t>
      </w:r>
      <w:r w:rsidR="00AB4FD6" w:rsidRPr="00DB2BCC">
        <w:rPr>
          <w:i/>
          <w:iCs/>
        </w:rPr>
        <w:t>t</w:t>
      </w:r>
      <w:r w:rsidR="00AB4FD6" w:rsidRPr="00DB2BCC">
        <w:t xml:space="preserve">, and higher </w:t>
      </w:r>
      <w:r w:rsidR="00AB4FD6" w:rsidRPr="00DB2BCC">
        <w:rPr>
          <w:i/>
          <w:iCs/>
        </w:rPr>
        <w:t>Ac</w:t>
      </w:r>
      <w:r w:rsidR="00AB4FD6" w:rsidRPr="00DB2BCC">
        <w:t>, favor</w:t>
      </w:r>
      <w:r w:rsidR="002B0D77" w:rsidRPr="00DB2BCC">
        <w:t>ed</w:t>
      </w:r>
      <w:r w:rsidR="00AB4FD6" w:rsidRPr="00DB2BCC">
        <w:t xml:space="preserve"> enhanced P recovery while still maintaining an N recovery approximately of 30%</w:t>
      </w:r>
      <w:r w:rsidR="00271785" w:rsidRPr="00DB2BCC">
        <w:t xml:space="preserve"> </w:t>
      </w:r>
      <w:r w:rsidRPr="00DB2BCC">
        <w:t>(</w:t>
      </w:r>
      <w:r w:rsidR="00AB4FD6" w:rsidRPr="00DB2BCC">
        <w:rPr>
          <w:i/>
          <w:iCs/>
        </w:rPr>
        <w:t>P/N</w:t>
      </w:r>
      <w:r w:rsidR="00AB4FD6" w:rsidRPr="00DB2BCC">
        <w:t xml:space="preserve"> recovery about of</w:t>
      </w:r>
      <w:r w:rsidR="00C641AE" w:rsidRPr="00DB2BCC">
        <w:t xml:space="preserve"> </w:t>
      </w:r>
      <w:r w:rsidRPr="00DB2BCC">
        <w:t>1.4, Figure 1) . Overall, the improved recoveries obtained are lower than those obtained using strong acids such as HCl and H</w:t>
      </w:r>
      <w:r w:rsidRPr="00DB2BCC">
        <w:rPr>
          <w:vertAlign w:val="subscript"/>
        </w:rPr>
        <w:t>2</w:t>
      </w:r>
      <w:r w:rsidRPr="00DB2BCC">
        <w:t>SO</w:t>
      </w:r>
      <w:r w:rsidRPr="00DB2BCC">
        <w:rPr>
          <w:vertAlign w:val="subscript"/>
        </w:rPr>
        <w:t>4</w:t>
      </w:r>
      <w:r w:rsidRPr="00DB2BCC">
        <w:t xml:space="preserve">, which reach 52-96% of recovered P </w:t>
      </w:r>
      <w:sdt>
        <w:sdtPr>
          <w:rPr>
            <w:rFonts w:cs="Arial"/>
            <w:color w:val="000000"/>
          </w:rPr>
          <w:tag w:val="MENDELEY_CITATION_v3_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"/>
          <w:id w:val="-626698764"/>
          <w:placeholder>
            <w:docPart w:val="0B764330ED76412B8E6188FCDF0CDC0D"/>
          </w:placeholder>
        </w:sdtPr>
        <w:sdtContent>
          <w:r w:rsidR="006F0369" w:rsidRPr="006F0369">
            <w:rPr>
              <w:rFonts w:cs="Arial"/>
              <w:color w:val="000000"/>
            </w:rPr>
            <w:t>(Khalaf et al., 2023)</w:t>
          </w:r>
        </w:sdtContent>
      </w:sdt>
      <w:r w:rsidRPr="00DB2BCC">
        <w:t xml:space="preserve">. However, the use of a less hazardous, more easily manageable, and less expensive acid such as dilute acetic acid, along with the possibility of maximizing P and N recovery by optimizing process parameters, offers interesting prospects for future </w:t>
      </w:r>
      <w:r w:rsidR="00711472" w:rsidRPr="00DB2BCC">
        <w:t xml:space="preserve">circular </w:t>
      </w:r>
      <w:r w:rsidRPr="00DB2BCC">
        <w:t>developments. Furthermore, the possibility of obtaining a P</w:t>
      </w:r>
      <w:r w:rsidR="00213B08" w:rsidRPr="00DB2BCC">
        <w:t xml:space="preserve"> and N recovery</w:t>
      </w:r>
      <w:r w:rsidRPr="00DB2BCC">
        <w:t xml:space="preserve"> that can be modulated according to process conditions </w:t>
      </w:r>
      <w:r w:rsidR="00C35F25" w:rsidRPr="00DB2BCC">
        <w:t>allows the tuning of</w:t>
      </w:r>
      <w:r w:rsidR="00EF56DA" w:rsidRPr="00DB2BCC">
        <w:t xml:space="preserve"> P and N contents in the</w:t>
      </w:r>
      <w:r w:rsidRPr="00DB2BCC">
        <w:t xml:space="preserve"> liquid phase with </w:t>
      </w:r>
      <w:r w:rsidR="00C00891" w:rsidRPr="00DB2BCC">
        <w:rPr>
          <w:lang w:val="en-GB"/>
        </w:rPr>
        <w:t>which may be</w:t>
      </w:r>
      <w:r w:rsidRPr="00DB2BCC">
        <w:t xml:space="preserve"> suitable for obtaining struvite, a renewable fertilizer that can be effectively used to reduce dependence on non-renewable fertilizers </w:t>
      </w:r>
      <w:sdt>
        <w:sdtPr>
          <w:rPr>
            <w:rFonts w:cs="Arial"/>
            <w:color w:val="000000"/>
          </w:rPr>
          <w:tag w:val="MENDELEY_CITATION_v3_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"/>
          <w:id w:val="-730158986"/>
          <w:placeholder>
            <w:docPart w:val="0B764330ED76412B8E6188FCDF0CDC0D"/>
          </w:placeholder>
        </w:sdtPr>
        <w:sdtContent>
          <w:r w:rsidR="006F0369" w:rsidRPr="006F0369">
            <w:rPr>
              <w:rFonts w:cs="Arial"/>
              <w:color w:val="000000"/>
            </w:rPr>
            <w:t>(Becker et al., 2019; Huang et al., 2011; Yan et al., 2023)</w:t>
          </w:r>
        </w:sdtContent>
      </w:sdt>
      <w:r w:rsidR="00213B08" w:rsidRPr="00DB2BCC">
        <w:t xml:space="preserve">. Alternatively, the direct application of the HTC liquid phase as a biomass-derived liquid organic fertilizer can be considered, as investigated by </w:t>
      </w:r>
      <w:sdt>
        <w:sdtPr>
          <w:rPr>
            <w:rFonts w:cs="Arial"/>
            <w:color w:val="000000"/>
          </w:rPr>
          <w:tag w:val="MENDELEY_CITATION_v3_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"/>
          <w:id w:val="414603819"/>
          <w:placeholder>
            <w:docPart w:val="DefaultPlaceholder_-1854013440"/>
          </w:placeholder>
        </w:sdtPr>
        <w:sdtContent>
          <w:r w:rsidR="006F0369" w:rsidRPr="006F0369">
            <w:rPr>
              <w:rFonts w:cs="Arial"/>
              <w:color w:val="000000"/>
            </w:rPr>
            <w:t>(Gao et al., 2021)</w:t>
          </w:r>
        </w:sdtContent>
      </w:sdt>
      <w:r w:rsidR="00213B08" w:rsidRPr="00DB2BCC">
        <w:t>.</w:t>
      </w:r>
      <w:r w:rsidR="00C00891" w:rsidRPr="00DB2BCC">
        <w:t xml:space="preserve"> </w:t>
      </w:r>
    </w:p>
    <w:p w14:paraId="190EC8B3" w14:textId="7DE71C7A" w:rsidR="00995787" w:rsidRPr="009B1834" w:rsidRDefault="00995787" w:rsidP="00995787">
      <w:pPr>
        <w:pStyle w:val="CETBodytext"/>
      </w:pPr>
      <w:r w:rsidRPr="009B1834">
        <w:t>The quality of hydrochar obtained by HTC was significantly increased with reaction severity</w:t>
      </w:r>
      <w:r w:rsidRPr="009B1834">
        <w:rPr>
          <w:i/>
          <w:iCs/>
        </w:rPr>
        <w:t xml:space="preserve">, </w:t>
      </w:r>
      <w:r w:rsidRPr="009B1834">
        <w:t xml:space="preserve">higher </w:t>
      </w:r>
      <w:r w:rsidRPr="009B1834">
        <w:rPr>
          <w:i/>
          <w:iCs/>
        </w:rPr>
        <w:t>Ac</w:t>
      </w:r>
      <w:r w:rsidRPr="009B1834">
        <w:t xml:space="preserve">, and lower </w:t>
      </w:r>
      <w:r w:rsidRPr="009B1834">
        <w:rPr>
          <w:i/>
          <w:iCs/>
        </w:rPr>
        <w:t xml:space="preserve">S/L </w:t>
      </w:r>
      <w:r w:rsidRPr="009B1834">
        <w:t xml:space="preserve">(Figure 2). Increasing temperatures from 180 to 250 °C increased carbon content from approximately 35 to 37 wt%, which </w:t>
      </w:r>
      <w:r w:rsidR="009036AD" w:rsidRPr="009B1834">
        <w:t xml:space="preserve">was </w:t>
      </w:r>
      <w:r w:rsidRPr="009B1834">
        <w:t xml:space="preserve">reflected in the </w:t>
      </w:r>
      <w:r w:rsidR="009036AD" w:rsidRPr="009B1834">
        <w:t>growth of</w:t>
      </w:r>
      <w:r w:rsidRPr="009B1834">
        <w:t xml:space="preserve"> HHV, as </w:t>
      </w:r>
      <w:r w:rsidR="009036AD" w:rsidRPr="009B1834">
        <w:t xml:space="preserve">also </w:t>
      </w:r>
      <w:r w:rsidRPr="009B1834">
        <w:t xml:space="preserve">observed by </w:t>
      </w:r>
      <w:sdt>
        <w:sdtPr>
          <w:rPr>
            <w:rFonts w:cs="Arial"/>
            <w:color w:val="000000"/>
          </w:rPr>
          <w:tag w:val="MENDELEY_CITATION_v3_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"/>
          <w:id w:val="-1376930779"/>
          <w:placeholder>
            <w:docPart w:val="0B764330ED76412B8E6188FCDF0CDC0D"/>
          </w:placeholder>
        </w:sdtPr>
        <w:sdtContent>
          <w:r w:rsidR="006F0369" w:rsidRPr="006F0369">
            <w:rPr>
              <w:rFonts w:cs="Arial"/>
              <w:color w:val="000000"/>
            </w:rPr>
            <w:t>(Nakason et al., 2018)</w:t>
          </w:r>
        </w:sdtContent>
      </w:sdt>
      <w:r w:rsidRPr="009B1834">
        <w:t xml:space="preserve">. This </w:t>
      </w:r>
      <w:r w:rsidR="009036AD" w:rsidRPr="009B1834">
        <w:t xml:space="preserve">indicated that </w:t>
      </w:r>
      <w:r w:rsidRPr="009B1834">
        <w:t xml:space="preserve">carbonization </w:t>
      </w:r>
      <w:r w:rsidR="009036AD" w:rsidRPr="009B1834">
        <w:t xml:space="preserve">was enhanced </w:t>
      </w:r>
      <w:r w:rsidRPr="009B1834">
        <w:t>at higher temperatures; however, an increase in ash content was observed</w:t>
      </w:r>
      <w:r w:rsidR="007621AE" w:rsidRPr="009B1834">
        <w:t xml:space="preserve"> as the severity of the process increased</w:t>
      </w:r>
      <w:r w:rsidRPr="009B1834">
        <w:t xml:space="preserve">, reaching up to approximately 48 wt% (Figure 1(a)). This may be due to both the dissolution of other elements in the liquid phase and the fact that some inorganic components may have been resorbed onto the hydrochar surface </w:t>
      </w:r>
      <w:sdt>
        <w:sdtPr>
          <w:rPr>
            <w:rFonts w:cs="Arial"/>
            <w:color w:val="000000"/>
          </w:rPr>
          <w:tag w:val="MENDELEY_CITATION_v3_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"/>
          <w:id w:val="217631172"/>
          <w:placeholder>
            <w:docPart w:val="0B764330ED76412B8E6188FCDF0CDC0D"/>
          </w:placeholder>
        </w:sdtPr>
        <w:sdtContent>
          <w:r w:rsidR="006F0369" w:rsidRPr="006F0369">
            <w:rPr>
              <w:rFonts w:cs="Arial"/>
              <w:color w:val="000000"/>
            </w:rPr>
            <w:t>(Nakason et al., 2018)</w:t>
          </w:r>
        </w:sdtContent>
      </w:sdt>
      <w:r w:rsidRPr="009B1834">
        <w:t xml:space="preserve">. Meanwhile, Figure 2(b) shows how increasing the acetic acid concentration, compared to the HTC test performed only with water, led to a </w:t>
      </w:r>
      <w:r w:rsidR="003231A3" w:rsidRPr="009B1834">
        <w:t xml:space="preserve">slight </w:t>
      </w:r>
      <w:r w:rsidRPr="009B1834">
        <w:t xml:space="preserve">decrease in </w:t>
      </w:r>
      <w:r w:rsidR="003231A3" w:rsidRPr="009B1834">
        <w:t xml:space="preserve">hydrochar </w:t>
      </w:r>
      <w:r w:rsidRPr="009B1834">
        <w:t>ash content (from ~56 wt% to ~51 wt%) due to mineral leaching</w:t>
      </w:r>
      <w:r w:rsidR="003231A3" w:rsidRPr="009B1834">
        <w:t>,</w:t>
      </w:r>
      <w:r w:rsidRPr="009B1834">
        <w:t xml:space="preserve"> and a consequent increase in C content and HHV.</w:t>
      </w:r>
    </w:p>
    <w:p w14:paraId="6736292E" w14:textId="77777777" w:rsidR="00995787" w:rsidRPr="009B1834" w:rsidRDefault="00995787" w:rsidP="00995787">
      <w:pPr>
        <w:pStyle w:val="CETBodytext"/>
      </w:pPr>
      <w:r w:rsidRPr="009B1834">
        <w:t xml:space="preserve">The lower </w:t>
      </w:r>
      <w:r w:rsidRPr="009B1834">
        <w:rPr>
          <w:i/>
          <w:iCs/>
        </w:rPr>
        <w:t>S/L</w:t>
      </w:r>
      <w:r w:rsidRPr="009B1834">
        <w:t xml:space="preserve"> improved the quality of the hydrochar (Figure 2), since the ash content decreased, and the carbon content and HHV increased from ~13 to ~16 MJ/kg; a further advantage came from the overall decrease of solid waste mass, as indicated by the solid yield ranging from ~32 to ~46% (Figure 2). </w:t>
      </w:r>
    </w:p>
    <w:p w14:paraId="68D26B83" w14:textId="268BD0E4" w:rsidR="00600535" w:rsidRPr="009B1834" w:rsidRDefault="00600535" w:rsidP="00600535">
      <w:pPr>
        <w:pStyle w:val="CETHeading1"/>
      </w:pPr>
      <w:r w:rsidRPr="009B1834">
        <w:t>Conclusions</w:t>
      </w:r>
    </w:p>
    <w:p w14:paraId="52DAFDE0" w14:textId="68C3CF6D" w:rsidR="001D0CFB" w:rsidRPr="00DB58EC" w:rsidRDefault="005E4DB1" w:rsidP="005E4DB1">
      <w:pPr>
        <w:pStyle w:val="CETBodytext"/>
      </w:pPr>
      <w:r w:rsidRPr="009B1834">
        <w:t>This study demonstrates that hydrothermal carbonization is a promising approach for the integrated valorization of SFD within a circular economy framework.</w:t>
      </w:r>
      <w:r w:rsidR="00526878">
        <w:t xml:space="preserve"> </w:t>
      </w:r>
      <w:r w:rsidRPr="009B1834">
        <w:t xml:space="preserve">The raw </w:t>
      </w:r>
      <w:r w:rsidR="00BF7DB8" w:rsidRPr="009B1834">
        <w:t xml:space="preserve">SFD </w:t>
      </w:r>
      <w:r w:rsidRPr="009B1834">
        <w:t xml:space="preserve">feedstock exhibited a low HHV (13.8 MJ/kg) due to its high ash content (~32 wt%), which limits its direct use as a solid fuel. </w:t>
      </w:r>
      <w:r w:rsidR="00F2778D" w:rsidRPr="009B1834">
        <w:t xml:space="preserve">HTC of </w:t>
      </w:r>
      <w:r w:rsidR="00FC5397" w:rsidRPr="009B1834">
        <w:t xml:space="preserve">SFD </w:t>
      </w:r>
      <w:r w:rsidR="00F2778D" w:rsidRPr="009B1834">
        <w:t>offers an efficient strategy for nutrient recovery and energy valori</w:t>
      </w:r>
      <w:r w:rsidR="00DB2BCC">
        <w:t>z</w:t>
      </w:r>
      <w:r w:rsidR="00F2778D" w:rsidRPr="009B1834">
        <w:t xml:space="preserve">ation of </w:t>
      </w:r>
      <w:r w:rsidR="00CD7C4E" w:rsidRPr="009B1834">
        <w:t xml:space="preserve">this </w:t>
      </w:r>
      <w:r w:rsidR="00F2778D" w:rsidRPr="009B1834">
        <w:t xml:space="preserve">waste biomass. Phosphorus recovery was </w:t>
      </w:r>
      <w:r w:rsidR="004B0DF7" w:rsidRPr="009B1834">
        <w:t>favored</w:t>
      </w:r>
      <w:r w:rsidR="00F2778D" w:rsidRPr="009B1834">
        <w:t xml:space="preserve"> under milder conditions, higher acetic acid concentration, and lower S/L ratios, while nitrogen recovery increased with reaction severity due to enhanced ammonium release. At an S/L ratio of 1/20, up to ~45% of P and ~33% of N were recovered. Although these recoveries were lower th</w:t>
      </w:r>
      <w:r w:rsidR="00AF65A4" w:rsidRPr="009B1834">
        <w:t>a</w:t>
      </w:r>
      <w:r w:rsidR="00F2778D" w:rsidRPr="009B1834">
        <w:t>n those obtained using strong mineral acids, diluted acetic acid offers clear advantages in term of safety, cost and process sustainability</w:t>
      </w:r>
      <w:r w:rsidR="00F2778D" w:rsidRPr="00964350">
        <w:t xml:space="preserve">. </w:t>
      </w:r>
      <w:r w:rsidR="00F42008" w:rsidRPr="00964350">
        <w:t>The tunability of P</w:t>
      </w:r>
      <w:r w:rsidR="00DD0CD7" w:rsidRPr="00964350">
        <w:t xml:space="preserve"> and </w:t>
      </w:r>
      <w:r w:rsidR="00F42008" w:rsidRPr="00964350">
        <w:t xml:space="preserve">N </w:t>
      </w:r>
      <w:r w:rsidR="000D6E1E" w:rsidRPr="00964350">
        <w:t>recovery in the liquid phase</w:t>
      </w:r>
      <w:r w:rsidR="00DD0CD7" w:rsidRPr="00964350">
        <w:t xml:space="preserve"> </w:t>
      </w:r>
      <w:r w:rsidR="00F42008" w:rsidRPr="00964350">
        <w:t>with HTC operative conditions enables the production of nutrient solutions suitable for struvite precipitation</w:t>
      </w:r>
      <w:r w:rsidR="00186A25" w:rsidRPr="00964350">
        <w:t xml:space="preserve"> or a biomass-derived liquid fertilizer to direct use of HTC liquid phase</w:t>
      </w:r>
      <w:r w:rsidR="00F42008" w:rsidRPr="00964350">
        <w:t>. Simultaneously</w:t>
      </w:r>
      <w:r w:rsidR="00F42008" w:rsidRPr="009B1834">
        <w:t>, HTC enhanced hydrochar quality, increasing carbon content an</w:t>
      </w:r>
      <w:r w:rsidR="004C78BC" w:rsidRPr="009B1834">
        <w:t>d</w:t>
      </w:r>
      <w:r w:rsidR="00F42008" w:rsidRPr="009B1834">
        <w:t xml:space="preserve"> HHV up to ~16 MJ/kg. Higher reaction severity promoted carbonization but also led to ash enrichment, whereas acetic acid addition and lower S/L ratios reduced ash content through mineral leaching. The combined improvement in fuel properties and reduction in solid yield confirms HTC as an effective waste minimization strategy. Overall, HTC converts solid fraction digestate into valuable secondary sources, supporting nutrient recycling, renewable energy production, and reduced reliance on non-renewable fertilizers</w:t>
      </w:r>
      <w:r w:rsidR="00F42008" w:rsidRPr="00DB58EC">
        <w:t>.</w:t>
      </w:r>
      <w:r w:rsidR="00526878" w:rsidRPr="00DB58EC">
        <w:t xml:space="preserve"> </w:t>
      </w:r>
      <w:commentRangeStart w:id="9"/>
      <w:commentRangeStart w:id="10"/>
      <w:r w:rsidR="00526878" w:rsidRPr="00DB58EC">
        <w:t xml:space="preserve">Although the present investigation was carried out in a 15 mL batch reactor, the results provide </w:t>
      </w:r>
      <w:r w:rsidR="00072E6B" w:rsidRPr="00DB58EC">
        <w:t>robust</w:t>
      </w:r>
      <w:r w:rsidR="00526878" w:rsidRPr="00DB58EC">
        <w:t xml:space="preserve"> screening of the effect of HTC operating variables on nutrient recovery and hydrochar upgrading. However, scale-up may alter the absolute process response because larger systems are typically characterized by different heat-transfer rates, temperature gradients. Accordingly, the optimal conditions identified here should be considered as a sound basis for further validation in larger laboratory and pilot-scale reactors, where reactor hydrodynamics, thermal inertia, and process integration requirements can be properly assessed.</w:t>
      </w:r>
      <w:commentRangeEnd w:id="9"/>
      <w:r w:rsidR="00DB58EC" w:rsidRPr="00DB58EC">
        <w:rPr>
          <w:rStyle w:val="Rimandocommento"/>
          <w:sz w:val="18"/>
          <w:szCs w:val="20"/>
        </w:rPr>
        <w:commentReference w:id="9"/>
      </w:r>
      <w:commentRangeEnd w:id="10"/>
      <w:r w:rsidR="00DB58EC" w:rsidRPr="00DB58EC">
        <w:rPr>
          <w:rStyle w:val="Rimandocommento"/>
          <w:sz w:val="18"/>
          <w:szCs w:val="20"/>
        </w:rPr>
        <w:commentReference w:id="10"/>
      </w:r>
    </w:p>
    <w:p w14:paraId="4F1327F8" w14:textId="77777777" w:rsidR="00600535" w:rsidRPr="00F35261" w:rsidRDefault="00600535" w:rsidP="00600535">
      <w:pPr>
        <w:pStyle w:val="CETReference"/>
        <w:rPr>
          <w:lang w:val="de-DE"/>
        </w:rPr>
      </w:pPr>
      <w:r w:rsidRPr="00F35261">
        <w:rPr>
          <w:lang w:val="de-DE"/>
        </w:rPr>
        <w:t>References</w:t>
      </w:r>
    </w:p>
    <w:p w14:paraId="5CDE520F" w14:textId="47AE812B" w:rsidR="00A46000" w:rsidRPr="004B0DF7" w:rsidRDefault="00A46000" w:rsidP="00A46000">
      <w:pPr>
        <w:autoSpaceDE w:val="0"/>
        <w:autoSpaceDN w:val="0"/>
        <w:ind w:hanging="480"/>
        <w:rPr>
          <w:rFonts w:cs="Arial"/>
          <w:color w:val="000000"/>
          <w:szCs w:val="24"/>
        </w:rPr>
      </w:pPr>
      <w:r w:rsidRPr="004B0DF7">
        <w:rPr>
          <w:rFonts w:cs="Arial"/>
          <w:color w:val="000000"/>
          <w:lang w:val="de-DE"/>
        </w:rPr>
        <w:t xml:space="preserve">Becker, G. C., Wüst, D., Köhler, H., Lautenbach, A., &amp; Kruse, A. (2019). </w:t>
      </w:r>
      <w:r w:rsidRPr="004B0DF7">
        <w:rPr>
          <w:rFonts w:cs="Arial"/>
          <w:color w:val="000000"/>
        </w:rPr>
        <w:t xml:space="preserve">Novel approach of phosphate-reclamation as struvite from sewage sludge by utilising hydrothermal carbonization. </w:t>
      </w:r>
      <w:r w:rsidRPr="004B0DF7">
        <w:rPr>
          <w:rFonts w:cs="Arial"/>
          <w:i/>
          <w:iCs/>
          <w:color w:val="000000"/>
        </w:rPr>
        <w:t>Journal of Environmental Management</w:t>
      </w:r>
      <w:r w:rsidRPr="004B0DF7">
        <w:rPr>
          <w:rFonts w:cs="Arial"/>
          <w:color w:val="000000"/>
        </w:rPr>
        <w:t xml:space="preserve">, </w:t>
      </w:r>
      <w:r w:rsidRPr="004B0DF7">
        <w:rPr>
          <w:rFonts w:cs="Arial"/>
          <w:i/>
          <w:iCs/>
          <w:color w:val="000000"/>
        </w:rPr>
        <w:t>238</w:t>
      </w:r>
      <w:r w:rsidRPr="004B0DF7">
        <w:rPr>
          <w:rFonts w:cs="Arial"/>
          <w:color w:val="000000"/>
        </w:rPr>
        <w:t xml:space="preserve">, 119–125. </w:t>
      </w:r>
    </w:p>
    <w:p w14:paraId="57FEF62B" w14:textId="0C9E3906" w:rsidR="00A46000" w:rsidRPr="004B0DF7" w:rsidRDefault="00A46000" w:rsidP="00A46000">
      <w:pPr>
        <w:autoSpaceDE w:val="0"/>
        <w:autoSpaceDN w:val="0"/>
        <w:ind w:hanging="480"/>
        <w:rPr>
          <w:rFonts w:cs="Arial"/>
          <w:color w:val="000000"/>
        </w:rPr>
      </w:pPr>
      <w:r w:rsidRPr="00A75F66">
        <w:rPr>
          <w:rFonts w:cs="Arial"/>
          <w:color w:val="000000"/>
          <w:lang w:val="en-US"/>
        </w:rPr>
        <w:lastRenderedPageBreak/>
        <w:t xml:space="preserve">Bolzonella, D., Fatone, F., Gottardo, M., &amp; Frison, N. (2018). </w:t>
      </w:r>
      <w:r w:rsidRPr="004B0DF7">
        <w:rPr>
          <w:rFonts w:cs="Arial"/>
          <w:color w:val="000000"/>
        </w:rPr>
        <w:t xml:space="preserve">Nutrients recovery from anaerobic digestate of agro-waste: Techno-economic assessment of full scale applications. </w:t>
      </w:r>
      <w:r w:rsidRPr="004B0DF7">
        <w:rPr>
          <w:rFonts w:cs="Arial"/>
          <w:i/>
          <w:iCs/>
          <w:color w:val="000000"/>
        </w:rPr>
        <w:t>Journal of Environmental Management</w:t>
      </w:r>
      <w:r w:rsidRPr="004B0DF7">
        <w:rPr>
          <w:rFonts w:cs="Arial"/>
          <w:color w:val="000000"/>
        </w:rPr>
        <w:t xml:space="preserve">, </w:t>
      </w:r>
      <w:r w:rsidRPr="004B0DF7">
        <w:rPr>
          <w:rFonts w:cs="Arial"/>
          <w:i/>
          <w:iCs/>
          <w:color w:val="000000"/>
        </w:rPr>
        <w:t>216</w:t>
      </w:r>
      <w:r w:rsidRPr="004B0DF7">
        <w:rPr>
          <w:rFonts w:cs="Arial"/>
          <w:color w:val="000000"/>
        </w:rPr>
        <w:t xml:space="preserve">, 111–119. </w:t>
      </w:r>
    </w:p>
    <w:p w14:paraId="6B36BEF6" w14:textId="650D3B72" w:rsidR="00A46000" w:rsidRPr="004B0DF7" w:rsidRDefault="00A46000" w:rsidP="00A46000">
      <w:pPr>
        <w:autoSpaceDE w:val="0"/>
        <w:autoSpaceDN w:val="0"/>
        <w:ind w:hanging="480"/>
        <w:rPr>
          <w:rFonts w:cs="Arial"/>
          <w:color w:val="000000"/>
          <w:lang w:val="it-IT"/>
        </w:rPr>
      </w:pPr>
      <w:r w:rsidRPr="00A75F66">
        <w:rPr>
          <w:rFonts w:cs="Arial"/>
          <w:color w:val="000000"/>
          <w:lang w:val="en-US"/>
        </w:rPr>
        <w:t xml:space="preserve">Channiwala, S. A., &amp; Parikh, P. P. (2002). </w:t>
      </w:r>
      <w:r w:rsidRPr="004B0DF7">
        <w:rPr>
          <w:rFonts w:cs="Arial"/>
          <w:color w:val="000000"/>
        </w:rPr>
        <w:t xml:space="preserve">A unified correlation for estimating HHV of solid, liquid and gaseous fuels. </w:t>
      </w:r>
      <w:r w:rsidRPr="004B0DF7">
        <w:rPr>
          <w:rFonts w:cs="Arial"/>
          <w:i/>
          <w:iCs/>
          <w:color w:val="000000"/>
          <w:lang w:val="it-IT"/>
        </w:rPr>
        <w:t>Fuel</w:t>
      </w:r>
      <w:r w:rsidRPr="004B0DF7">
        <w:rPr>
          <w:rFonts w:cs="Arial"/>
          <w:color w:val="000000"/>
          <w:lang w:val="it-IT"/>
        </w:rPr>
        <w:t xml:space="preserve">, </w:t>
      </w:r>
      <w:r w:rsidRPr="004B0DF7">
        <w:rPr>
          <w:rFonts w:cs="Arial"/>
          <w:i/>
          <w:iCs/>
          <w:color w:val="000000"/>
          <w:lang w:val="it-IT"/>
        </w:rPr>
        <w:t>81</w:t>
      </w:r>
      <w:r w:rsidRPr="004B0DF7">
        <w:rPr>
          <w:rFonts w:cs="Arial"/>
          <w:color w:val="000000"/>
          <w:lang w:val="it-IT"/>
        </w:rPr>
        <w:t xml:space="preserve">(8), 1051–1063. </w:t>
      </w:r>
    </w:p>
    <w:p w14:paraId="2E48E06D" w14:textId="2F298761" w:rsidR="00A46000" w:rsidRPr="004B0DF7" w:rsidRDefault="00A46000" w:rsidP="00A46000">
      <w:pPr>
        <w:autoSpaceDE w:val="0"/>
        <w:autoSpaceDN w:val="0"/>
        <w:ind w:hanging="480"/>
        <w:rPr>
          <w:rFonts w:cs="Arial"/>
          <w:color w:val="000000"/>
        </w:rPr>
      </w:pPr>
      <w:r w:rsidRPr="004B0DF7">
        <w:rPr>
          <w:rFonts w:cs="Arial"/>
          <w:color w:val="000000"/>
          <w:lang w:val="it-IT"/>
        </w:rPr>
        <w:t>Ekpo, U., Ross, A. B., Camargo-Valero, M. A., &amp; Fletcher, L. A. (2016</w:t>
      </w:r>
      <w:r w:rsidR="00234F37">
        <w:rPr>
          <w:rFonts w:cs="Arial"/>
          <w:color w:val="000000"/>
          <w:lang w:val="it-IT"/>
        </w:rPr>
        <w:t>a</w:t>
      </w:r>
      <w:r w:rsidRPr="004B0DF7">
        <w:rPr>
          <w:rFonts w:cs="Arial"/>
          <w:color w:val="000000"/>
          <w:lang w:val="it-IT"/>
        </w:rPr>
        <w:t xml:space="preserve">). </w:t>
      </w:r>
      <w:r w:rsidRPr="004B0DF7">
        <w:rPr>
          <w:rFonts w:cs="Arial"/>
          <w:color w:val="000000"/>
        </w:rPr>
        <w:t xml:space="preserve">Influence of pH on hydrothermal treatment of swine manure: Impact on extraction of nitrogen and phosphorus in process water. </w:t>
      </w:r>
      <w:r w:rsidRPr="004B0DF7">
        <w:rPr>
          <w:rFonts w:cs="Arial"/>
          <w:i/>
          <w:iCs/>
          <w:color w:val="000000"/>
        </w:rPr>
        <w:t>Bioresource Technology</w:t>
      </w:r>
      <w:r w:rsidRPr="004B0DF7">
        <w:rPr>
          <w:rFonts w:cs="Arial"/>
          <w:color w:val="000000"/>
        </w:rPr>
        <w:t xml:space="preserve">, </w:t>
      </w:r>
      <w:r w:rsidRPr="004B0DF7">
        <w:rPr>
          <w:rFonts w:cs="Arial"/>
          <w:i/>
          <w:iCs/>
          <w:color w:val="000000"/>
        </w:rPr>
        <w:t>214</w:t>
      </w:r>
      <w:r w:rsidRPr="004B0DF7">
        <w:rPr>
          <w:rFonts w:cs="Arial"/>
          <w:color w:val="000000"/>
        </w:rPr>
        <w:t xml:space="preserve">, 637–644. </w:t>
      </w:r>
    </w:p>
    <w:p w14:paraId="3CD66F38" w14:textId="673B7305" w:rsidR="00A46000" w:rsidRPr="004B0DF7" w:rsidRDefault="00A46000" w:rsidP="00A46000">
      <w:pPr>
        <w:autoSpaceDE w:val="0"/>
        <w:autoSpaceDN w:val="0"/>
        <w:ind w:hanging="480"/>
        <w:rPr>
          <w:rFonts w:cs="Arial"/>
          <w:color w:val="000000"/>
        </w:rPr>
      </w:pPr>
      <w:r w:rsidRPr="004B0DF7">
        <w:rPr>
          <w:rFonts w:cs="Arial"/>
          <w:color w:val="000000"/>
        </w:rPr>
        <w:t>Ekpo, U., Ross, A. B., Camargo-Valero, M. A., &amp; Williams, P. T. (2016</w:t>
      </w:r>
      <w:r w:rsidR="00234F37">
        <w:rPr>
          <w:rFonts w:cs="Arial"/>
          <w:color w:val="000000"/>
        </w:rPr>
        <w:t>b</w:t>
      </w:r>
      <w:r w:rsidRPr="004B0DF7">
        <w:rPr>
          <w:rFonts w:cs="Arial"/>
          <w:color w:val="000000"/>
        </w:rPr>
        <w:t xml:space="preserve">). A comparison of product yields and inorganic content in process streams following thermal hydrolysis and hydrothermal processing of microalgae, manure and digestate. </w:t>
      </w:r>
      <w:r w:rsidRPr="004B0DF7">
        <w:rPr>
          <w:rFonts w:cs="Arial"/>
          <w:i/>
          <w:iCs/>
          <w:color w:val="000000"/>
        </w:rPr>
        <w:t>Bioresource Technology</w:t>
      </w:r>
      <w:r w:rsidRPr="004B0DF7">
        <w:rPr>
          <w:rFonts w:cs="Arial"/>
          <w:color w:val="000000"/>
        </w:rPr>
        <w:t xml:space="preserve">, </w:t>
      </w:r>
      <w:r w:rsidRPr="004B0DF7">
        <w:rPr>
          <w:rFonts w:cs="Arial"/>
          <w:i/>
          <w:iCs/>
          <w:color w:val="000000"/>
        </w:rPr>
        <w:t>200</w:t>
      </w:r>
      <w:r w:rsidRPr="004B0DF7">
        <w:rPr>
          <w:rFonts w:cs="Arial"/>
          <w:color w:val="000000"/>
        </w:rPr>
        <w:t xml:space="preserve">, 951–960. </w:t>
      </w:r>
    </w:p>
    <w:p w14:paraId="097584F9" w14:textId="045BA72B" w:rsidR="00A46000" w:rsidRPr="00D9061C" w:rsidRDefault="00A46000" w:rsidP="00A46000">
      <w:pPr>
        <w:autoSpaceDE w:val="0"/>
        <w:autoSpaceDN w:val="0"/>
        <w:ind w:hanging="480"/>
        <w:rPr>
          <w:rFonts w:cs="Arial"/>
          <w:color w:val="000000"/>
          <w:lang w:val="en-US"/>
        </w:rPr>
      </w:pPr>
      <w:r w:rsidRPr="004B0DF7">
        <w:rPr>
          <w:rFonts w:cs="Arial"/>
          <w:i/>
          <w:iCs/>
          <w:color w:val="000000"/>
        </w:rPr>
        <w:t>Exploring digestate’s contribution to healthy soils</w:t>
      </w:r>
      <w:r w:rsidRPr="004B0DF7">
        <w:rPr>
          <w:rFonts w:cs="Arial"/>
          <w:color w:val="000000"/>
        </w:rPr>
        <w:t xml:space="preserve">. </w:t>
      </w:r>
      <w:r w:rsidRPr="00D9061C">
        <w:rPr>
          <w:rFonts w:cs="Arial"/>
          <w:color w:val="000000"/>
          <w:lang w:val="en-US"/>
        </w:rPr>
        <w:t>(2024). www.europeanbiogas.eu</w:t>
      </w:r>
      <w:r w:rsidR="00D9061C" w:rsidRPr="00D9061C">
        <w:rPr>
          <w:rFonts w:cs="Arial"/>
          <w:color w:val="000000"/>
          <w:lang w:val="en-US"/>
        </w:rPr>
        <w:t xml:space="preserve"> </w:t>
      </w:r>
      <w:r w:rsidR="00D9061C">
        <w:t>A</w:t>
      </w:r>
      <w:r w:rsidR="00D9061C" w:rsidRPr="006B4888">
        <w:t xml:space="preserve">ccessed </w:t>
      </w:r>
      <w:r w:rsidR="00D9061C">
        <w:t>15</w:t>
      </w:r>
      <w:r w:rsidR="00D9061C" w:rsidRPr="006B4888">
        <w:t>.</w:t>
      </w:r>
      <w:r w:rsidR="00D9061C">
        <w:t>01.2026</w:t>
      </w:r>
    </w:p>
    <w:p w14:paraId="7C7AFED3" w14:textId="6F1D607B" w:rsidR="00A46000" w:rsidRPr="004B0DF7" w:rsidRDefault="00A46000" w:rsidP="00A46000">
      <w:pPr>
        <w:autoSpaceDE w:val="0"/>
        <w:autoSpaceDN w:val="0"/>
        <w:ind w:hanging="480"/>
        <w:rPr>
          <w:rFonts w:cs="Arial"/>
          <w:color w:val="000000"/>
        </w:rPr>
      </w:pPr>
      <w:r w:rsidRPr="00D9061C">
        <w:rPr>
          <w:rFonts w:cs="Arial"/>
          <w:color w:val="000000"/>
          <w:lang w:val="en-US"/>
        </w:rPr>
        <w:t xml:space="preserve">Gao, S., Lu, D., Qian, T., &amp; Zhou, Y. (2021). </w:t>
      </w:r>
      <w:r w:rsidRPr="004B0DF7">
        <w:rPr>
          <w:rFonts w:cs="Arial"/>
          <w:color w:val="000000"/>
        </w:rPr>
        <w:t xml:space="preserve">Thermal hydrolyzed food waste liquor as liquid organic fertilizer. </w:t>
      </w:r>
      <w:r w:rsidRPr="004B0DF7">
        <w:rPr>
          <w:rFonts w:cs="Arial"/>
          <w:i/>
          <w:iCs/>
          <w:color w:val="000000"/>
        </w:rPr>
        <w:t>Science of The Total Environment</w:t>
      </w:r>
      <w:r w:rsidRPr="004B0DF7">
        <w:rPr>
          <w:rFonts w:cs="Arial"/>
          <w:color w:val="000000"/>
        </w:rPr>
        <w:t xml:space="preserve">, </w:t>
      </w:r>
      <w:r w:rsidRPr="004B0DF7">
        <w:rPr>
          <w:rFonts w:cs="Arial"/>
          <w:i/>
          <w:iCs/>
          <w:color w:val="000000"/>
        </w:rPr>
        <w:t>775</w:t>
      </w:r>
      <w:r w:rsidRPr="004B0DF7">
        <w:rPr>
          <w:rFonts w:cs="Arial"/>
          <w:color w:val="000000"/>
        </w:rPr>
        <w:t xml:space="preserve">, 145786. </w:t>
      </w:r>
    </w:p>
    <w:p w14:paraId="158ED19A" w14:textId="698D5C5E" w:rsidR="00A46000" w:rsidRPr="004B0DF7" w:rsidRDefault="00A46000" w:rsidP="00A46000">
      <w:pPr>
        <w:autoSpaceDE w:val="0"/>
        <w:autoSpaceDN w:val="0"/>
        <w:ind w:hanging="480"/>
        <w:rPr>
          <w:rFonts w:cs="Arial"/>
          <w:color w:val="000000"/>
        </w:rPr>
      </w:pPr>
      <w:r w:rsidRPr="004B0DF7">
        <w:rPr>
          <w:rFonts w:cs="Arial"/>
          <w:color w:val="000000"/>
        </w:rPr>
        <w:t xml:space="preserve">Huang, H., Xu, C., &amp; Zhang, W. (2011). Removal of nutrients from piggery wastewater using struvite precipitation and pyrogenation technology. </w:t>
      </w:r>
      <w:r w:rsidRPr="004B0DF7">
        <w:rPr>
          <w:rFonts w:cs="Arial"/>
          <w:i/>
          <w:iCs/>
          <w:color w:val="000000"/>
        </w:rPr>
        <w:t>Bioresource Technology</w:t>
      </w:r>
      <w:r w:rsidRPr="004B0DF7">
        <w:rPr>
          <w:rFonts w:cs="Arial"/>
          <w:color w:val="000000"/>
        </w:rPr>
        <w:t xml:space="preserve">, </w:t>
      </w:r>
      <w:r w:rsidRPr="004B0DF7">
        <w:rPr>
          <w:rFonts w:cs="Arial"/>
          <w:i/>
          <w:iCs/>
          <w:color w:val="000000"/>
        </w:rPr>
        <w:t>102</w:t>
      </w:r>
      <w:r w:rsidRPr="004B0DF7">
        <w:rPr>
          <w:rFonts w:cs="Arial"/>
          <w:color w:val="000000"/>
        </w:rPr>
        <w:t xml:space="preserve">(3), 2523–2528. </w:t>
      </w:r>
    </w:p>
    <w:p w14:paraId="230BB89E" w14:textId="77777777" w:rsidR="00A46000" w:rsidRPr="004B0DF7" w:rsidRDefault="00A46000" w:rsidP="00A46000">
      <w:pPr>
        <w:autoSpaceDE w:val="0"/>
        <w:autoSpaceDN w:val="0"/>
        <w:ind w:hanging="480"/>
        <w:rPr>
          <w:rFonts w:cs="Arial"/>
          <w:color w:val="000000"/>
        </w:rPr>
      </w:pPr>
      <w:r w:rsidRPr="004B0DF7">
        <w:rPr>
          <w:rFonts w:cs="Arial"/>
          <w:color w:val="000000"/>
        </w:rPr>
        <w:t xml:space="preserve">IEA. (2024). </w:t>
      </w:r>
      <w:r w:rsidRPr="004B0DF7">
        <w:rPr>
          <w:rFonts w:cs="Arial"/>
          <w:i/>
          <w:iCs/>
          <w:color w:val="000000"/>
        </w:rPr>
        <w:t>Renewables 2023, IEA, Paris https://www.iea.org/reports/renewables-2023, Licence: CC BY 4.0</w:t>
      </w:r>
      <w:r w:rsidRPr="004B0DF7">
        <w:rPr>
          <w:rFonts w:cs="Arial"/>
          <w:color w:val="000000"/>
        </w:rPr>
        <w:t>.</w:t>
      </w:r>
    </w:p>
    <w:p w14:paraId="13B65DAB" w14:textId="460283F6" w:rsidR="00A46000" w:rsidRPr="004B0DF7" w:rsidRDefault="00A46000" w:rsidP="00A46000">
      <w:pPr>
        <w:autoSpaceDE w:val="0"/>
        <w:autoSpaceDN w:val="0"/>
        <w:ind w:hanging="480"/>
        <w:rPr>
          <w:rFonts w:cs="Arial"/>
          <w:color w:val="000000"/>
        </w:rPr>
      </w:pPr>
      <w:r w:rsidRPr="004B0DF7">
        <w:rPr>
          <w:rFonts w:cs="Arial"/>
          <w:color w:val="000000"/>
        </w:rPr>
        <w:t xml:space="preserve">Khalaf, N., Leahy, J. J., &amp; Kwapinski, W. (2023). Phosphorus recovery from hydrothermal carbonization of organic waste: a review. In </w:t>
      </w:r>
      <w:r w:rsidRPr="004B0DF7">
        <w:rPr>
          <w:rFonts w:cs="Arial"/>
          <w:i/>
          <w:iCs/>
          <w:color w:val="000000"/>
        </w:rPr>
        <w:t>Journal of Chemical Technology and Biotechnology</w:t>
      </w:r>
      <w:r w:rsidRPr="004B0DF7">
        <w:rPr>
          <w:rFonts w:cs="Arial"/>
          <w:color w:val="000000"/>
        </w:rPr>
        <w:t xml:space="preserve"> (Vol. 98, Number 10, pp. 2365–2377). John Wiley and Sons Ltd. </w:t>
      </w:r>
    </w:p>
    <w:p w14:paraId="56341B8C" w14:textId="77777777" w:rsidR="00A46000" w:rsidRPr="004B0DF7" w:rsidRDefault="00A46000" w:rsidP="00A46000">
      <w:pPr>
        <w:autoSpaceDE w:val="0"/>
        <w:autoSpaceDN w:val="0"/>
        <w:ind w:hanging="480"/>
        <w:rPr>
          <w:rFonts w:cs="Arial"/>
          <w:color w:val="000000"/>
        </w:rPr>
      </w:pPr>
      <w:r w:rsidRPr="004B0DF7">
        <w:rPr>
          <w:rFonts w:cs="Arial"/>
          <w:color w:val="000000"/>
        </w:rPr>
        <w:t xml:space="preserve">Macarthur, E. (2017). What is a Circular Economy? | Ellen MacArthur Foundation. In </w:t>
      </w:r>
      <w:r w:rsidRPr="004B0DF7">
        <w:rPr>
          <w:rFonts w:cs="Arial"/>
          <w:i/>
          <w:iCs/>
          <w:color w:val="000000"/>
        </w:rPr>
        <w:t>Ellen Macarthur Foundation</w:t>
      </w:r>
      <w:r w:rsidRPr="004B0DF7">
        <w:rPr>
          <w:rFonts w:cs="Arial"/>
          <w:color w:val="000000"/>
        </w:rPr>
        <w:t>.</w:t>
      </w:r>
    </w:p>
    <w:p w14:paraId="2811AD11" w14:textId="320A08DB" w:rsidR="00A46000" w:rsidRPr="004B0DF7" w:rsidRDefault="00A46000" w:rsidP="00A46000">
      <w:pPr>
        <w:autoSpaceDE w:val="0"/>
        <w:autoSpaceDN w:val="0"/>
        <w:ind w:hanging="480"/>
        <w:rPr>
          <w:rFonts w:cs="Arial"/>
          <w:color w:val="000000"/>
          <w:lang w:val="fr-FR"/>
        </w:rPr>
      </w:pPr>
      <w:r w:rsidRPr="004B0DF7">
        <w:rPr>
          <w:rFonts w:cs="Arial"/>
          <w:color w:val="000000"/>
          <w:lang w:val="it-IT"/>
        </w:rPr>
        <w:t xml:space="preserve">Mammarella, D., Di Giuliano, A., Nolfi, G. D. V., Nespeca, F., Gallucci, K., Passadoro, M., Daniele, V., Ferrante, F., Campitelli, P., &amp; Rossi, L. (2025). </w:t>
      </w:r>
      <w:r w:rsidRPr="004B0DF7">
        <w:rPr>
          <w:rFonts w:cs="Arial"/>
          <w:color w:val="000000"/>
        </w:rPr>
        <w:t xml:space="preserve">Reuse of Ashes from Digestate Solid Fraction as a Catalytic Support for the Conversion of Vegetable Oils in Biofuels. </w:t>
      </w:r>
      <w:r w:rsidRPr="004B0DF7">
        <w:rPr>
          <w:rFonts w:cs="Arial"/>
          <w:i/>
          <w:iCs/>
          <w:color w:val="000000"/>
          <w:lang w:val="fr-FR"/>
        </w:rPr>
        <w:t xml:space="preserve">Chemical Engineering Transactions </w:t>
      </w:r>
      <w:r w:rsidRPr="004B0DF7">
        <w:rPr>
          <w:rFonts w:cs="Arial"/>
          <w:color w:val="000000"/>
          <w:lang w:val="fr-FR"/>
        </w:rPr>
        <w:t xml:space="preserve">, </w:t>
      </w:r>
      <w:r w:rsidRPr="004B0DF7">
        <w:rPr>
          <w:rFonts w:cs="Arial"/>
          <w:i/>
          <w:iCs/>
          <w:color w:val="000000"/>
          <w:lang w:val="fr-FR"/>
        </w:rPr>
        <w:t>119</w:t>
      </w:r>
      <w:r w:rsidRPr="004B0DF7">
        <w:rPr>
          <w:rFonts w:cs="Arial"/>
          <w:color w:val="000000"/>
          <w:lang w:val="fr-FR"/>
        </w:rPr>
        <w:t xml:space="preserve">, 205–210. </w:t>
      </w:r>
    </w:p>
    <w:p w14:paraId="49292B89" w14:textId="5D842847" w:rsidR="00A46000" w:rsidRPr="00A75F66" w:rsidRDefault="00A46000" w:rsidP="00A46000">
      <w:pPr>
        <w:autoSpaceDE w:val="0"/>
        <w:autoSpaceDN w:val="0"/>
        <w:ind w:hanging="480"/>
        <w:rPr>
          <w:rFonts w:cs="Arial"/>
          <w:color w:val="000000"/>
          <w:lang w:val="en-US"/>
        </w:rPr>
      </w:pPr>
      <w:r w:rsidRPr="004B0DF7">
        <w:rPr>
          <w:rFonts w:cs="Arial"/>
          <w:color w:val="000000"/>
          <w:lang w:val="fr-FR"/>
        </w:rPr>
        <w:t xml:space="preserve">Marin-Batista, J. D., Mohedano, A. F., Rodríguez, J. J., &amp; de la Rubia, M. A. (2020). </w:t>
      </w:r>
      <w:r w:rsidRPr="004B0DF7">
        <w:rPr>
          <w:rFonts w:cs="Arial"/>
          <w:color w:val="000000"/>
        </w:rPr>
        <w:t xml:space="preserve">Energy and phosphorous recovery through hydrothermal carbonization of digested sewage sludge. </w:t>
      </w:r>
      <w:r w:rsidRPr="00A75F66">
        <w:rPr>
          <w:rFonts w:cs="Arial"/>
          <w:i/>
          <w:iCs/>
          <w:color w:val="000000"/>
          <w:lang w:val="en-US"/>
        </w:rPr>
        <w:t>Waste Management</w:t>
      </w:r>
      <w:r w:rsidRPr="00A75F66">
        <w:rPr>
          <w:rFonts w:cs="Arial"/>
          <w:color w:val="000000"/>
          <w:lang w:val="en-US"/>
        </w:rPr>
        <w:t xml:space="preserve">, </w:t>
      </w:r>
      <w:r w:rsidRPr="00A75F66">
        <w:rPr>
          <w:rFonts w:cs="Arial"/>
          <w:i/>
          <w:iCs/>
          <w:color w:val="000000"/>
          <w:lang w:val="en-US"/>
        </w:rPr>
        <w:t>105</w:t>
      </w:r>
      <w:r w:rsidRPr="00A75F66">
        <w:rPr>
          <w:rFonts w:cs="Arial"/>
          <w:color w:val="000000"/>
          <w:lang w:val="en-US"/>
        </w:rPr>
        <w:t>, 566–574.</w:t>
      </w:r>
    </w:p>
    <w:p w14:paraId="4B77EFC0" w14:textId="15D01759" w:rsidR="00A46000" w:rsidRPr="004B0DF7" w:rsidRDefault="00A46000" w:rsidP="00A46000">
      <w:pPr>
        <w:autoSpaceDE w:val="0"/>
        <w:autoSpaceDN w:val="0"/>
        <w:ind w:hanging="480"/>
        <w:rPr>
          <w:rFonts w:cs="Arial"/>
          <w:color w:val="000000"/>
        </w:rPr>
      </w:pPr>
      <w:r w:rsidRPr="00A75F66">
        <w:rPr>
          <w:rFonts w:cs="Arial"/>
          <w:color w:val="000000"/>
          <w:lang w:val="en-US"/>
        </w:rPr>
        <w:t xml:space="preserve">Möller, K., &amp; Müller, T. (2012). </w:t>
      </w:r>
      <w:r w:rsidRPr="004B0DF7">
        <w:rPr>
          <w:rFonts w:cs="Arial"/>
          <w:color w:val="000000"/>
        </w:rPr>
        <w:t xml:space="preserve">Effects of anaerobic digestion on digestate nutrient availability and crop growth: A review. </w:t>
      </w:r>
      <w:r w:rsidRPr="004B0DF7">
        <w:rPr>
          <w:rFonts w:cs="Arial"/>
          <w:i/>
          <w:iCs/>
          <w:color w:val="000000"/>
        </w:rPr>
        <w:t>Engineering in Life Sciences</w:t>
      </w:r>
      <w:r w:rsidRPr="004B0DF7">
        <w:rPr>
          <w:rFonts w:cs="Arial"/>
          <w:color w:val="000000"/>
        </w:rPr>
        <w:t xml:space="preserve">, </w:t>
      </w:r>
      <w:r w:rsidRPr="004B0DF7">
        <w:rPr>
          <w:rFonts w:cs="Arial"/>
          <w:i/>
          <w:iCs/>
          <w:color w:val="000000"/>
        </w:rPr>
        <w:t>12</w:t>
      </w:r>
      <w:r w:rsidRPr="004B0DF7">
        <w:rPr>
          <w:rFonts w:cs="Arial"/>
          <w:color w:val="000000"/>
        </w:rPr>
        <w:t>(3), 242–257.</w:t>
      </w:r>
    </w:p>
    <w:p w14:paraId="53356F71" w14:textId="0C35F73D" w:rsidR="00A46000" w:rsidRPr="004B0DF7" w:rsidRDefault="00A46000" w:rsidP="00A46000">
      <w:pPr>
        <w:autoSpaceDE w:val="0"/>
        <w:autoSpaceDN w:val="0"/>
        <w:ind w:hanging="480"/>
        <w:rPr>
          <w:rFonts w:cs="Arial"/>
          <w:color w:val="000000"/>
        </w:rPr>
      </w:pPr>
      <w:r w:rsidRPr="00A75F66">
        <w:rPr>
          <w:rFonts w:cs="Arial"/>
          <w:color w:val="000000"/>
          <w:lang w:val="en-US"/>
        </w:rPr>
        <w:t xml:space="preserve">Mu, Q., Aleem, R. D., Liu, C., Elendu, C. C., Cao, C., &amp; Duan, P.-G. (2024). </w:t>
      </w:r>
      <w:r w:rsidRPr="004B0DF7">
        <w:rPr>
          <w:rFonts w:cs="Arial"/>
          <w:color w:val="000000"/>
        </w:rPr>
        <w:t xml:space="preserve">Oxygen blown steam gasification of different kinds of lignocellulosic biomass for the production of hydrogen-rich syngas. </w:t>
      </w:r>
      <w:r w:rsidRPr="004B0DF7">
        <w:rPr>
          <w:rFonts w:cs="Arial"/>
          <w:i/>
          <w:iCs/>
          <w:color w:val="000000"/>
        </w:rPr>
        <w:t>Renewable Energy</w:t>
      </w:r>
      <w:r w:rsidRPr="004B0DF7">
        <w:rPr>
          <w:rFonts w:cs="Arial"/>
          <w:color w:val="000000"/>
        </w:rPr>
        <w:t xml:space="preserve">, </w:t>
      </w:r>
      <w:r w:rsidRPr="004B0DF7">
        <w:rPr>
          <w:rFonts w:cs="Arial"/>
          <w:i/>
          <w:iCs/>
          <w:color w:val="000000"/>
        </w:rPr>
        <w:t>232</w:t>
      </w:r>
      <w:r w:rsidRPr="004B0DF7">
        <w:rPr>
          <w:rFonts w:cs="Arial"/>
          <w:color w:val="000000"/>
        </w:rPr>
        <w:t>, 121132.</w:t>
      </w:r>
    </w:p>
    <w:p w14:paraId="440121F6" w14:textId="42EA6B03" w:rsidR="00A46000" w:rsidRPr="004B0DF7" w:rsidRDefault="00A46000" w:rsidP="00A46000">
      <w:pPr>
        <w:autoSpaceDE w:val="0"/>
        <w:autoSpaceDN w:val="0"/>
        <w:ind w:hanging="480"/>
        <w:rPr>
          <w:rFonts w:cs="Arial"/>
          <w:color w:val="000000"/>
        </w:rPr>
      </w:pPr>
      <w:r w:rsidRPr="004B0DF7">
        <w:rPr>
          <w:rFonts w:cs="Arial"/>
          <w:color w:val="000000"/>
        </w:rPr>
        <w:t xml:space="preserve">Nakason, K., Panyapinyopol, B., Kanokkantapong, V., Viriya-empikul, N., Kraithong, W., &amp; Pavasant, P. (2018). Hydrothermal carbonization of unwanted biomass materials: Effect of process temperature and retention time on hydrochar and liquid fraction. </w:t>
      </w:r>
      <w:r w:rsidRPr="004B0DF7">
        <w:rPr>
          <w:rFonts w:cs="Arial"/>
          <w:i/>
          <w:iCs/>
          <w:color w:val="000000"/>
        </w:rPr>
        <w:t>Journal of the Energy Institute</w:t>
      </w:r>
      <w:r w:rsidRPr="004B0DF7">
        <w:rPr>
          <w:rFonts w:cs="Arial"/>
          <w:color w:val="000000"/>
        </w:rPr>
        <w:t xml:space="preserve">, </w:t>
      </w:r>
      <w:r w:rsidRPr="004B0DF7">
        <w:rPr>
          <w:rFonts w:cs="Arial"/>
          <w:i/>
          <w:iCs/>
          <w:color w:val="000000"/>
        </w:rPr>
        <w:t>91</w:t>
      </w:r>
      <w:r w:rsidRPr="004B0DF7">
        <w:rPr>
          <w:rFonts w:cs="Arial"/>
          <w:color w:val="000000"/>
        </w:rPr>
        <w:t>(5), 786–796.</w:t>
      </w:r>
    </w:p>
    <w:p w14:paraId="7A80A105" w14:textId="5269A42A" w:rsidR="00A46000" w:rsidRPr="004B0DF7" w:rsidRDefault="00A46000" w:rsidP="00A46000">
      <w:pPr>
        <w:autoSpaceDE w:val="0"/>
        <w:autoSpaceDN w:val="0"/>
        <w:ind w:hanging="480"/>
        <w:rPr>
          <w:rFonts w:cs="Arial"/>
          <w:color w:val="000000"/>
        </w:rPr>
      </w:pPr>
      <w:r w:rsidRPr="00A75F66">
        <w:rPr>
          <w:rFonts w:cs="Arial"/>
          <w:color w:val="000000"/>
          <w:lang w:val="en-US"/>
        </w:rPr>
        <w:t xml:space="preserve">Reza, M. T., Emerson, R., Uddin, M. H., Gresham, G., &amp; Coronella, C. J. (2014). </w:t>
      </w:r>
      <w:r w:rsidRPr="004B0DF7">
        <w:rPr>
          <w:rFonts w:cs="Arial"/>
          <w:color w:val="000000"/>
        </w:rPr>
        <w:t xml:space="preserve">Ash reduction of corn stover by mild hydrothermal preprocessing. </w:t>
      </w:r>
      <w:r w:rsidRPr="004B0DF7">
        <w:rPr>
          <w:rFonts w:cs="Arial"/>
          <w:i/>
          <w:iCs/>
          <w:color w:val="000000"/>
        </w:rPr>
        <w:t>Biomass Conversion and Biorefinery</w:t>
      </w:r>
      <w:r w:rsidRPr="004B0DF7">
        <w:rPr>
          <w:rFonts w:cs="Arial"/>
          <w:color w:val="000000"/>
        </w:rPr>
        <w:t>.</w:t>
      </w:r>
    </w:p>
    <w:p w14:paraId="33AE4809" w14:textId="4533F1C1" w:rsidR="00A46000" w:rsidRPr="004B0DF7" w:rsidRDefault="00A46000" w:rsidP="00A46000">
      <w:pPr>
        <w:autoSpaceDE w:val="0"/>
        <w:autoSpaceDN w:val="0"/>
        <w:ind w:hanging="480"/>
        <w:rPr>
          <w:rFonts w:cs="Arial"/>
          <w:color w:val="000000"/>
        </w:rPr>
      </w:pPr>
      <w:r w:rsidRPr="004B0DF7">
        <w:rPr>
          <w:rFonts w:cs="Arial"/>
          <w:color w:val="000000"/>
          <w:lang w:val="it-IT"/>
        </w:rPr>
        <w:t xml:space="preserve">Reza, M. T., Lynam, J. G., Uddin, M. H., &amp; Coronella, C. J. (2013). </w:t>
      </w:r>
      <w:r w:rsidRPr="004B0DF7">
        <w:rPr>
          <w:rFonts w:cs="Arial"/>
          <w:color w:val="000000"/>
        </w:rPr>
        <w:t xml:space="preserve">Hydrothermal carbonization: Fate of inorganics. </w:t>
      </w:r>
      <w:r w:rsidRPr="004B0DF7">
        <w:rPr>
          <w:rFonts w:cs="Arial"/>
          <w:i/>
          <w:iCs/>
          <w:color w:val="000000"/>
        </w:rPr>
        <w:t>Biomass and Bioenergy</w:t>
      </w:r>
      <w:r w:rsidRPr="004B0DF7">
        <w:rPr>
          <w:rFonts w:cs="Arial"/>
          <w:color w:val="000000"/>
        </w:rPr>
        <w:t xml:space="preserve">, </w:t>
      </w:r>
      <w:r w:rsidRPr="004B0DF7">
        <w:rPr>
          <w:rFonts w:cs="Arial"/>
          <w:i/>
          <w:iCs/>
          <w:color w:val="000000"/>
        </w:rPr>
        <w:t>49</w:t>
      </w:r>
      <w:r w:rsidRPr="004B0DF7">
        <w:rPr>
          <w:rFonts w:cs="Arial"/>
          <w:color w:val="000000"/>
        </w:rPr>
        <w:t>, 86–94.</w:t>
      </w:r>
    </w:p>
    <w:p w14:paraId="400E47A1" w14:textId="14F94744" w:rsidR="00A46000" w:rsidRPr="004B0DF7" w:rsidRDefault="00A46000" w:rsidP="00A46000">
      <w:pPr>
        <w:autoSpaceDE w:val="0"/>
        <w:autoSpaceDN w:val="0"/>
        <w:ind w:hanging="480"/>
        <w:rPr>
          <w:rFonts w:cs="Arial"/>
          <w:color w:val="000000"/>
        </w:rPr>
      </w:pPr>
      <w:r w:rsidRPr="004B0DF7">
        <w:rPr>
          <w:rFonts w:cs="Arial"/>
          <w:color w:val="000000"/>
        </w:rPr>
        <w:t xml:space="preserve">Taglieri, L., &amp; Gallifuoco, A. (2025). Coupling biomass hydrothermal carbonization and green solvent extraction. </w:t>
      </w:r>
      <w:r w:rsidRPr="004B0DF7">
        <w:rPr>
          <w:rFonts w:cs="Arial"/>
          <w:i/>
          <w:iCs/>
          <w:color w:val="000000"/>
        </w:rPr>
        <w:t>Biomass and Bioenergy</w:t>
      </w:r>
      <w:r w:rsidRPr="004B0DF7">
        <w:rPr>
          <w:rFonts w:cs="Arial"/>
          <w:color w:val="000000"/>
        </w:rPr>
        <w:t xml:space="preserve">, </w:t>
      </w:r>
      <w:r w:rsidRPr="004B0DF7">
        <w:rPr>
          <w:rFonts w:cs="Arial"/>
          <w:i/>
          <w:iCs/>
          <w:color w:val="000000"/>
        </w:rPr>
        <w:t>203</w:t>
      </w:r>
      <w:r w:rsidRPr="004B0DF7">
        <w:rPr>
          <w:rFonts w:cs="Arial"/>
          <w:color w:val="000000"/>
        </w:rPr>
        <w:t>, 108309.</w:t>
      </w:r>
    </w:p>
    <w:p w14:paraId="7EDEB477" w14:textId="1FD91637" w:rsidR="00A46000" w:rsidRPr="004B0DF7" w:rsidRDefault="00A46000" w:rsidP="00A46000">
      <w:pPr>
        <w:autoSpaceDE w:val="0"/>
        <w:autoSpaceDN w:val="0"/>
        <w:ind w:hanging="480"/>
        <w:rPr>
          <w:rFonts w:cs="Arial"/>
          <w:color w:val="000000"/>
        </w:rPr>
      </w:pPr>
      <w:r w:rsidRPr="00A75F66">
        <w:rPr>
          <w:rFonts w:cs="Arial"/>
          <w:color w:val="000000"/>
          <w:lang w:val="en-US"/>
        </w:rPr>
        <w:t xml:space="preserve">Taglieri, L., Spera, A., &amp; Gallifuoco, A. (2024). </w:t>
      </w:r>
      <w:r w:rsidRPr="004B0DF7">
        <w:rPr>
          <w:rFonts w:cs="Arial"/>
          <w:color w:val="000000"/>
        </w:rPr>
        <w:t xml:space="preserve">Green recovery of platform chemicals from hydrothermal carbonization process water. </w:t>
      </w:r>
      <w:r w:rsidRPr="004B0DF7">
        <w:rPr>
          <w:rFonts w:cs="Arial"/>
          <w:i/>
          <w:iCs/>
          <w:color w:val="000000"/>
        </w:rPr>
        <w:t>Bioresource Technology Reports</w:t>
      </w:r>
      <w:r w:rsidRPr="004B0DF7">
        <w:rPr>
          <w:rFonts w:cs="Arial"/>
          <w:color w:val="000000"/>
        </w:rPr>
        <w:t xml:space="preserve">, </w:t>
      </w:r>
      <w:r w:rsidRPr="004B0DF7">
        <w:rPr>
          <w:rFonts w:cs="Arial"/>
          <w:i/>
          <w:iCs/>
          <w:color w:val="000000"/>
        </w:rPr>
        <w:t>26</w:t>
      </w:r>
      <w:r w:rsidRPr="004B0DF7">
        <w:rPr>
          <w:rFonts w:cs="Arial"/>
          <w:color w:val="000000"/>
        </w:rPr>
        <w:t>, 101815.</w:t>
      </w:r>
    </w:p>
    <w:p w14:paraId="40BE3649" w14:textId="0E9798E6" w:rsidR="00A46000" w:rsidRPr="001653AC" w:rsidRDefault="00A46000" w:rsidP="00A46000">
      <w:pPr>
        <w:autoSpaceDE w:val="0"/>
        <w:autoSpaceDN w:val="0"/>
        <w:ind w:hanging="480"/>
        <w:rPr>
          <w:rFonts w:cs="Arial"/>
          <w:color w:val="000000"/>
          <w:lang w:val="en-US"/>
        </w:rPr>
      </w:pPr>
      <w:r w:rsidRPr="004B0DF7">
        <w:rPr>
          <w:rFonts w:cs="Arial"/>
          <w:color w:val="000000"/>
        </w:rPr>
        <w:t xml:space="preserve">Vaneeckhaute, C., Meers, E., Michels, E., Buysse, J., &amp; Tack, F. M. G. (2013). Ecological and economic benefits of the application of bio-based mineral fertilizers in modern agriculture. </w:t>
      </w:r>
      <w:r w:rsidRPr="001653AC">
        <w:rPr>
          <w:rFonts w:cs="Arial"/>
          <w:i/>
          <w:iCs/>
          <w:color w:val="000000"/>
          <w:lang w:val="en-US"/>
        </w:rPr>
        <w:t>Biomass and Bioenergy</w:t>
      </w:r>
      <w:r w:rsidRPr="001653AC">
        <w:rPr>
          <w:rFonts w:cs="Arial"/>
          <w:color w:val="000000"/>
          <w:lang w:val="en-US"/>
        </w:rPr>
        <w:t xml:space="preserve">, </w:t>
      </w:r>
      <w:r w:rsidRPr="001653AC">
        <w:rPr>
          <w:rFonts w:cs="Arial"/>
          <w:i/>
          <w:iCs/>
          <w:color w:val="000000"/>
          <w:lang w:val="en-US"/>
        </w:rPr>
        <w:t>49</w:t>
      </w:r>
      <w:r w:rsidRPr="001653AC">
        <w:rPr>
          <w:rFonts w:cs="Arial"/>
          <w:color w:val="000000"/>
          <w:lang w:val="en-US"/>
        </w:rPr>
        <w:t>, 239–248.</w:t>
      </w:r>
    </w:p>
    <w:p w14:paraId="5C356E80" w14:textId="1B861A4B" w:rsidR="00A46000" w:rsidRPr="004B0DF7" w:rsidRDefault="00A46000" w:rsidP="00A46000">
      <w:pPr>
        <w:autoSpaceDE w:val="0"/>
        <w:autoSpaceDN w:val="0"/>
        <w:ind w:hanging="480"/>
        <w:rPr>
          <w:rFonts w:cs="Arial"/>
          <w:color w:val="000000"/>
        </w:rPr>
      </w:pPr>
      <w:r w:rsidRPr="001653AC">
        <w:rPr>
          <w:rFonts w:cs="Arial"/>
          <w:color w:val="000000"/>
          <w:lang w:val="en-US"/>
        </w:rPr>
        <w:t xml:space="preserve">Volpe, M., Fiori, L., Merzari, F., Messineo, A., &amp; Andreottola, G. (2020). </w:t>
      </w:r>
      <w:r w:rsidRPr="004B0DF7">
        <w:rPr>
          <w:rFonts w:cs="Arial"/>
          <w:color w:val="000000"/>
        </w:rPr>
        <w:t xml:space="preserve">Hydrothermal carbonization as an efficient tool for sewage sludge valorization and phosphorous recovery. </w:t>
      </w:r>
      <w:r w:rsidRPr="004B0DF7">
        <w:rPr>
          <w:rFonts w:cs="Arial"/>
          <w:i/>
          <w:iCs/>
          <w:color w:val="000000"/>
        </w:rPr>
        <w:t>Chemical Engineering Transactions</w:t>
      </w:r>
      <w:r w:rsidRPr="004B0DF7">
        <w:rPr>
          <w:rFonts w:cs="Arial"/>
          <w:color w:val="000000"/>
        </w:rPr>
        <w:t xml:space="preserve">, </w:t>
      </w:r>
      <w:r w:rsidRPr="004B0DF7">
        <w:rPr>
          <w:rFonts w:cs="Arial"/>
          <w:i/>
          <w:iCs/>
          <w:color w:val="000000"/>
        </w:rPr>
        <w:t>80</w:t>
      </w:r>
      <w:r w:rsidRPr="004B0DF7">
        <w:rPr>
          <w:rFonts w:cs="Arial"/>
          <w:color w:val="000000"/>
        </w:rPr>
        <w:t>, 199–204.</w:t>
      </w:r>
    </w:p>
    <w:p w14:paraId="08DD187E" w14:textId="2BAB1EDE" w:rsidR="00A46000" w:rsidRPr="004B0DF7" w:rsidRDefault="00A46000" w:rsidP="00A46000">
      <w:pPr>
        <w:autoSpaceDE w:val="0"/>
        <w:autoSpaceDN w:val="0"/>
        <w:ind w:hanging="480"/>
        <w:rPr>
          <w:rFonts w:cs="Arial"/>
          <w:color w:val="000000"/>
        </w:rPr>
      </w:pPr>
      <w:r w:rsidRPr="00A75F66">
        <w:rPr>
          <w:rFonts w:cs="Arial"/>
          <w:color w:val="000000"/>
          <w:lang w:val="en-US"/>
        </w:rPr>
        <w:t xml:space="preserve">Volpe, M., Fiori, L., Volpe, R., &amp; Messineo, A. (2016). </w:t>
      </w:r>
      <w:r w:rsidRPr="004B0DF7">
        <w:rPr>
          <w:rFonts w:cs="Arial"/>
          <w:color w:val="000000"/>
        </w:rPr>
        <w:t xml:space="preserve">Upgrading of olive tree trimmings residue as biofuel by hydrothermal carbonization and torrefaction: A comparative study. </w:t>
      </w:r>
      <w:r w:rsidRPr="004B0DF7">
        <w:rPr>
          <w:rFonts w:cs="Arial"/>
          <w:i/>
          <w:iCs/>
          <w:color w:val="000000"/>
        </w:rPr>
        <w:t>Chemical Engineering Transactions</w:t>
      </w:r>
      <w:r w:rsidRPr="004B0DF7">
        <w:rPr>
          <w:rFonts w:cs="Arial"/>
          <w:color w:val="000000"/>
        </w:rPr>
        <w:t xml:space="preserve">, </w:t>
      </w:r>
      <w:r w:rsidRPr="004B0DF7">
        <w:rPr>
          <w:rFonts w:cs="Arial"/>
          <w:i/>
          <w:iCs/>
          <w:color w:val="000000"/>
        </w:rPr>
        <w:t>50</w:t>
      </w:r>
      <w:r w:rsidRPr="004B0DF7">
        <w:rPr>
          <w:rFonts w:cs="Arial"/>
          <w:color w:val="000000"/>
        </w:rPr>
        <w:t>, 13–18.</w:t>
      </w:r>
    </w:p>
    <w:p w14:paraId="25015425" w14:textId="41718A42" w:rsidR="00A46000" w:rsidRPr="004B0DF7" w:rsidRDefault="00A46000" w:rsidP="00A46000">
      <w:pPr>
        <w:autoSpaceDE w:val="0"/>
        <w:autoSpaceDN w:val="0"/>
        <w:ind w:hanging="480"/>
        <w:rPr>
          <w:rFonts w:cs="Arial"/>
          <w:color w:val="000000"/>
        </w:rPr>
      </w:pPr>
      <w:r w:rsidRPr="004B0DF7">
        <w:rPr>
          <w:rFonts w:cs="Arial"/>
          <w:color w:val="000000"/>
        </w:rPr>
        <w:t xml:space="preserve">Ward, A. J., Hobbs, P. J., Holliman, P. J., &amp; Jones, D. L. (2008). Optimisation of the anaerobic digestion of agricultural resources. </w:t>
      </w:r>
      <w:r w:rsidRPr="004B0DF7">
        <w:rPr>
          <w:rFonts w:cs="Arial"/>
          <w:i/>
          <w:iCs/>
          <w:color w:val="000000"/>
        </w:rPr>
        <w:t>Bioresource Technology</w:t>
      </w:r>
      <w:r w:rsidRPr="004B0DF7">
        <w:rPr>
          <w:rFonts w:cs="Arial"/>
          <w:color w:val="000000"/>
        </w:rPr>
        <w:t xml:space="preserve">, </w:t>
      </w:r>
      <w:r w:rsidRPr="004B0DF7">
        <w:rPr>
          <w:rFonts w:cs="Arial"/>
          <w:i/>
          <w:iCs/>
          <w:color w:val="000000"/>
        </w:rPr>
        <w:t>99</w:t>
      </w:r>
      <w:r w:rsidRPr="004B0DF7">
        <w:rPr>
          <w:rFonts w:cs="Arial"/>
          <w:color w:val="000000"/>
        </w:rPr>
        <w:t>(17), 7928–7940.</w:t>
      </w:r>
    </w:p>
    <w:p w14:paraId="19C4FC68" w14:textId="05EEACA1" w:rsidR="004628D2" w:rsidRPr="001653AC" w:rsidRDefault="00A46000" w:rsidP="001653AC">
      <w:pPr>
        <w:autoSpaceDE w:val="0"/>
        <w:autoSpaceDN w:val="0"/>
        <w:ind w:hanging="480"/>
        <w:rPr>
          <w:rFonts w:cs="Arial"/>
          <w:color w:val="000000"/>
        </w:rPr>
      </w:pPr>
      <w:r w:rsidRPr="004B0DF7">
        <w:rPr>
          <w:rFonts w:cs="Arial"/>
          <w:color w:val="000000"/>
        </w:rPr>
        <w:t xml:space="preserve">Yan, Y., Kallikazarou, N. I., Tzenos, C., Kotsopoulos, T. A., Koutsokeras, L., Kokkinidou, DespoinaA., Michael, C., Constantinides, G., Anayiotos, A. S., Botsaris, G., Nisiforou, O., Antoniou, M. G., &amp; Fotidis, I. A. (2023). Pilot-scale biogas and in-situ struvite production from pig slurry: A novel integrated approach. </w:t>
      </w:r>
      <w:r w:rsidRPr="004B0DF7">
        <w:rPr>
          <w:rFonts w:cs="Arial"/>
          <w:i/>
          <w:iCs/>
          <w:color w:val="000000"/>
        </w:rPr>
        <w:t>Journal of Cleaner Production</w:t>
      </w:r>
      <w:r w:rsidRPr="004B0DF7">
        <w:rPr>
          <w:rFonts w:cs="Arial"/>
          <w:color w:val="000000"/>
        </w:rPr>
        <w:t xml:space="preserve">, </w:t>
      </w:r>
      <w:r w:rsidRPr="004B0DF7">
        <w:rPr>
          <w:rFonts w:cs="Arial"/>
          <w:i/>
          <w:iCs/>
          <w:color w:val="000000"/>
        </w:rPr>
        <w:t>431</w:t>
      </w:r>
      <w:r w:rsidRPr="004B0DF7">
        <w:rPr>
          <w:rFonts w:cs="Arial"/>
          <w:color w:val="000000"/>
        </w:rPr>
        <w:t>, 139656.</w:t>
      </w:r>
    </w:p>
    <w:sectPr w:rsidR="004628D2" w:rsidRPr="001653AC" w:rsidSect="008314D7">
      <w:type w:val="continuous"/>
      <w:pgSz w:w="11906" w:h="16838" w:code="9"/>
      <w:pgMar w:top="1701" w:right="1418" w:bottom="1701" w:left="1701" w:header="1701" w:footer="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Daniel Mammarella" w:date="2026-03-20T15:54:00Z" w:initials="DM">
    <w:p w14:paraId="3227939A" w14:textId="77777777" w:rsidR="001070DF" w:rsidRDefault="009B1008" w:rsidP="001070DF">
      <w:pPr>
        <w:pStyle w:val="Testocommento"/>
        <w:jc w:val="left"/>
      </w:pPr>
      <w:r>
        <w:rPr>
          <w:rStyle w:val="Rimandocommento"/>
        </w:rPr>
        <w:annotationRef/>
      </w:r>
      <w:r w:rsidR="001070DF">
        <w:rPr>
          <w:color w:val="000000"/>
        </w:rPr>
        <w:t>REVIEWER 2: Since the results have been obtained in a reactor of 15 mL operating volume, I would suggest the authors to add a comment in the conclusion on the effect of the reactor size on the results and the expected requirement for the application of their investigation to a larger scale.</w:t>
      </w:r>
      <w:r w:rsidR="001070DF">
        <w:t xml:space="preserve"> </w:t>
      </w:r>
    </w:p>
  </w:comment>
  <w:comment w:id="2" w:author="Luca Taglieri" w:date="2026-03-25T09:36:00Z" w:initials="LT">
    <w:p w14:paraId="4529DB47" w14:textId="77777777" w:rsidR="00CE552F" w:rsidRDefault="00395208" w:rsidP="00CE552F">
      <w:pPr>
        <w:pStyle w:val="Testocommento"/>
        <w:jc w:val="left"/>
      </w:pPr>
      <w:r>
        <w:rPr>
          <w:rStyle w:val="Rimandocommento"/>
        </w:rPr>
        <w:annotationRef/>
      </w:r>
      <w:r w:rsidR="00CE552F">
        <w:t xml:space="preserve">We thank the Reviewer for this valuable comment. In response, we added a specific statement in the Conclusions clarifying that the present experiments were performed in a 15 mL batch reactor and should be considered as a laboratory-scale screening of HTC behavior. We also specified that, at larger scale, differences in heat transfer, mixing, thermal gradients, may affect the absolute values of nutrient recovery and hydrochar properties. Therefore, the operating window identified in this work should be further validated in larger batch or pilot-scale systems before industrial implementation [10.1021/acsomega.5c11140]. </w:t>
      </w:r>
    </w:p>
  </w:comment>
  <w:comment w:id="3" w:author="Daniel Mammarella" w:date="2026-03-20T16:50:00Z" w:initials="DM">
    <w:p w14:paraId="47F6D46C" w14:textId="1580AB41" w:rsidR="00985122" w:rsidRDefault="00985122" w:rsidP="00985122">
      <w:pPr>
        <w:pStyle w:val="Testocommento"/>
        <w:jc w:val="left"/>
      </w:pPr>
      <w:r>
        <w:rPr>
          <w:rStyle w:val="Rimandocommento"/>
        </w:rPr>
        <w:annotationRef/>
      </w:r>
      <w:r>
        <w:rPr>
          <w:color w:val="000000"/>
        </w:rPr>
        <w:t>REVIEWER 1: However, an important aspect that should be addressed to improve the scientific relevance of the paper is the inclusion of an estimate of the experimental uncertainty.</w:t>
      </w:r>
      <w:r>
        <w:t xml:space="preserve"> </w:t>
      </w:r>
    </w:p>
  </w:comment>
  <w:comment w:id="4" w:author="Daniel Mammarella" w:date="2026-03-20T17:24:00Z" w:initials="DM">
    <w:p w14:paraId="01E2AD2A" w14:textId="77777777" w:rsidR="00A218BA" w:rsidRDefault="00361D65" w:rsidP="00A218BA">
      <w:pPr>
        <w:pStyle w:val="Testocommento"/>
        <w:jc w:val="left"/>
      </w:pPr>
      <w:r>
        <w:rPr>
          <w:rStyle w:val="Rimandocommento"/>
        </w:rPr>
        <w:annotationRef/>
      </w:r>
      <w:r w:rsidR="00A218BA">
        <w:t xml:space="preserve">Answer: We thank Reviewer 1 for highlighting this fundamental aspect. </w:t>
      </w:r>
    </w:p>
    <w:p w14:paraId="7019C898" w14:textId="77777777" w:rsidR="00A218BA" w:rsidRDefault="00A218BA" w:rsidP="00A218BA">
      <w:pPr>
        <w:pStyle w:val="Testocommento"/>
        <w:jc w:val="left"/>
      </w:pPr>
      <w:r>
        <w:t xml:space="preserve">The primary objective of this work was to perform a preliminary screening of the HTC operating conditions for P and N recovery; our research group worked on HTC of solid digestate for the first time in the work under revision. In particular, the aim was to identify the most suitable ranges of process parameters for a future campaign with full factorial experimental plan (e.g. Central Composite Design, CCD), addressed to optimize the process conditions. </w:t>
      </w:r>
    </w:p>
    <w:p w14:paraId="5D63F248" w14:textId="77777777" w:rsidR="00A218BA" w:rsidRDefault="00A218BA" w:rsidP="00A218BA">
      <w:pPr>
        <w:pStyle w:val="Testocommento"/>
        <w:jc w:val="left"/>
      </w:pPr>
      <w:r>
        <w:t>Typical deviations reported in related HTC studies on nutrient partitioning are generally limited, with replicated experiments commonly showing standard deviations below 5% for selected P- and N-related measurements and recovery trends. [10.1021/acssuschemeng.0c03268]</w:t>
      </w:r>
    </w:p>
  </w:comment>
  <w:comment w:id="5" w:author="Daniel Mammarella" w:date="2026-03-20T13:47:00Z" w:initials="DM">
    <w:p w14:paraId="55D07A42" w14:textId="2793BD37" w:rsidR="00585EAC" w:rsidRDefault="00A4346F" w:rsidP="00585EAC">
      <w:pPr>
        <w:pStyle w:val="Testocommento"/>
        <w:jc w:val="left"/>
      </w:pPr>
      <w:r>
        <w:rPr>
          <w:rStyle w:val="Rimandocommento"/>
        </w:rPr>
        <w:annotationRef/>
      </w:r>
      <w:r w:rsidR="00585EAC">
        <w:rPr>
          <w:color w:val="000000"/>
        </w:rPr>
        <w:t>REVIEWER 2: The size of the font adopted in Figure 1 and 2 particularly for the vertical axis is very small and it should be increased.</w:t>
      </w:r>
      <w:r w:rsidR="00585EAC">
        <w:t xml:space="preserve"> </w:t>
      </w:r>
    </w:p>
  </w:comment>
  <w:comment w:id="6" w:author="Daniel Mammarella" w:date="2026-03-20T15:44:00Z" w:initials="DM">
    <w:p w14:paraId="2DD00F79" w14:textId="77777777" w:rsidR="00671A21" w:rsidRDefault="00585EAC" w:rsidP="00671A21">
      <w:pPr>
        <w:pStyle w:val="Testocommento"/>
        <w:jc w:val="left"/>
      </w:pPr>
      <w:r>
        <w:rPr>
          <w:rStyle w:val="Rimandocommento"/>
        </w:rPr>
        <w:annotationRef/>
      </w:r>
      <w:r w:rsidR="00671A21">
        <w:t>Answer: We thank Reviewer 2 for highlighting this important aspect. We have increased the font size in Figure 1 and 2, as requested.</w:t>
      </w:r>
    </w:p>
  </w:comment>
  <w:comment w:id="7" w:author="Daniel Mammarella" w:date="2026-03-20T15:43:00Z" w:initials="DM">
    <w:p w14:paraId="3A55B756" w14:textId="05B1A4CF" w:rsidR="00585EAC" w:rsidRDefault="00585EAC" w:rsidP="00585EAC">
      <w:pPr>
        <w:pStyle w:val="Testocommento"/>
        <w:jc w:val="left"/>
      </w:pPr>
      <w:r>
        <w:rPr>
          <w:rStyle w:val="Rimandocommento"/>
        </w:rPr>
        <w:annotationRef/>
      </w:r>
      <w:r>
        <w:rPr>
          <w:color w:val="000000"/>
        </w:rPr>
        <w:t>REVIEWER 1: Not clear why in figure2 (panel b) the solid yield for an acid concentration of 0.5M is about 30% while in panel a (at 250°C) is about 40%. They shoud be the same, if I understand the figure caption correctly.</w:t>
      </w:r>
      <w:r>
        <w:t xml:space="preserve"> </w:t>
      </w:r>
    </w:p>
  </w:comment>
  <w:comment w:id="8" w:author="Daniel Mammarella" w:date="2026-03-20T15:52:00Z" w:initials="DM">
    <w:p w14:paraId="34DFF301" w14:textId="77777777" w:rsidR="00671A21" w:rsidRDefault="00585EAC" w:rsidP="00671A21">
      <w:pPr>
        <w:pStyle w:val="Testocommento"/>
        <w:jc w:val="left"/>
      </w:pPr>
      <w:r>
        <w:rPr>
          <w:rStyle w:val="Rimandocommento"/>
        </w:rPr>
        <w:annotationRef/>
      </w:r>
      <w:r w:rsidR="00671A21">
        <w:t>Answer: We thank Reviewer 1 for carefully reading our figure. We realize that the difference in solid yield between panels (a) and (b) was not sufficiently stressed. In panel (a), the sample was treated for  10 minutes, whereas in panel (b) it was treated for 60 minutes. To adress this and avoid any misunderstanding, we have now added the specific treatment conditions directly in each panel of Figure 2.</w:t>
      </w:r>
    </w:p>
  </w:comment>
  <w:comment w:id="9" w:author="Daniel Mammarella" w:date="2026-03-25T12:43:00Z" w:initials="DM">
    <w:p w14:paraId="11D7BA9E" w14:textId="77777777" w:rsidR="00DB58EC" w:rsidRDefault="00DB58EC" w:rsidP="00DB58EC">
      <w:pPr>
        <w:pStyle w:val="Testocommento"/>
        <w:jc w:val="left"/>
      </w:pPr>
      <w:r>
        <w:rPr>
          <w:rStyle w:val="Rimandocommento"/>
        </w:rPr>
        <w:annotationRef/>
      </w:r>
      <w:r>
        <w:rPr>
          <w:color w:val="000000"/>
        </w:rPr>
        <w:t>REVIEWER 2: Since the results have been obtained in a reactor of 15 mL operating volume, I would suggest the authors to add a comment in the conclusion on the effect of the reactor size on the results and the expected requirement for the application of their investigation to a larger scale.</w:t>
      </w:r>
      <w:r>
        <w:t xml:space="preserve"> </w:t>
      </w:r>
    </w:p>
  </w:comment>
  <w:comment w:id="10" w:author="Daniel Mammarella" w:date="2026-03-25T12:44:00Z" w:initials="DM">
    <w:p w14:paraId="48C608C4" w14:textId="77777777" w:rsidR="00DB58EC" w:rsidRDefault="00DB58EC" w:rsidP="00DB58EC">
      <w:pPr>
        <w:pStyle w:val="Testocommento"/>
        <w:jc w:val="left"/>
      </w:pPr>
      <w:r>
        <w:rPr>
          <w:rStyle w:val="Rimandocommento"/>
        </w:rPr>
        <w:annotationRef/>
      </w:r>
      <w:r>
        <w:t>Answer: These sentences clarify the scale-up issue as reported in the first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27939A" w15:done="0"/>
  <w15:commentEx w15:paraId="4529DB47" w15:paraIdParent="3227939A" w15:done="0"/>
  <w15:commentEx w15:paraId="47F6D46C" w15:done="0"/>
  <w15:commentEx w15:paraId="5D63F248" w15:paraIdParent="47F6D46C" w15:done="0"/>
  <w15:commentEx w15:paraId="55D07A42" w15:done="0"/>
  <w15:commentEx w15:paraId="2DD00F79" w15:paraIdParent="55D07A42" w15:done="0"/>
  <w15:commentEx w15:paraId="3A55B756" w15:done="0"/>
  <w15:commentEx w15:paraId="34DFF301" w15:paraIdParent="3A55B756" w15:done="0"/>
  <w15:commentEx w15:paraId="11D7BA9E" w15:done="0"/>
  <w15:commentEx w15:paraId="48C608C4" w15:paraIdParent="11D7BA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0292A4" w16cex:dateUtc="2026-03-20T14:54:00Z"/>
  <w16cex:commentExtensible w16cex:durableId="334D3700" w16cex:dateUtc="2026-03-25T08:36:00Z"/>
  <w16cex:commentExtensible w16cex:durableId="6B32BC04" w16cex:dateUtc="2026-03-20T15:50:00Z"/>
  <w16cex:commentExtensible w16cex:durableId="498633F3" w16cex:dateUtc="2026-03-20T16:24:00Z"/>
  <w16cex:commentExtensible w16cex:durableId="7F68E5AE" w16cex:dateUtc="2026-03-20T12:47:00Z"/>
  <w16cex:commentExtensible w16cex:durableId="793CEA94" w16cex:dateUtc="2026-03-20T14:44:00Z"/>
  <w16cex:commentExtensible w16cex:durableId="032A89FD" w16cex:dateUtc="2026-03-20T14:43:00Z"/>
  <w16cex:commentExtensible w16cex:durableId="4FA6137F" w16cex:dateUtc="2026-03-20T14:52:00Z"/>
  <w16cex:commentExtensible w16cex:durableId="51C4EB58" w16cex:dateUtc="2026-03-25T11:43:00Z"/>
  <w16cex:commentExtensible w16cex:durableId="1A4F8888" w16cex:dateUtc="2026-03-25T1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27939A" w16cid:durableId="1E0292A4"/>
  <w16cid:commentId w16cid:paraId="4529DB47" w16cid:durableId="334D3700"/>
  <w16cid:commentId w16cid:paraId="47F6D46C" w16cid:durableId="6B32BC04"/>
  <w16cid:commentId w16cid:paraId="5D63F248" w16cid:durableId="498633F3"/>
  <w16cid:commentId w16cid:paraId="55D07A42" w16cid:durableId="7F68E5AE"/>
  <w16cid:commentId w16cid:paraId="2DD00F79" w16cid:durableId="793CEA94"/>
  <w16cid:commentId w16cid:paraId="3A55B756" w16cid:durableId="032A89FD"/>
  <w16cid:commentId w16cid:paraId="34DFF301" w16cid:durableId="4FA6137F"/>
  <w16cid:commentId w16cid:paraId="11D7BA9E" w16cid:durableId="51C4EB58"/>
  <w16cid:commentId w16cid:paraId="48C608C4" w16cid:durableId="1A4F88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4BA54" w14:textId="77777777" w:rsidR="001854A4" w:rsidRDefault="001854A4" w:rsidP="004F5E36">
      <w:r>
        <w:separator/>
      </w:r>
    </w:p>
  </w:endnote>
  <w:endnote w:type="continuationSeparator" w:id="0">
    <w:p w14:paraId="5767F4DE" w14:textId="77777777" w:rsidR="001854A4" w:rsidRDefault="001854A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624B2" w14:textId="77777777" w:rsidR="001854A4" w:rsidRDefault="001854A4" w:rsidP="004F5E36">
      <w:r>
        <w:separator/>
      </w:r>
    </w:p>
  </w:footnote>
  <w:footnote w:type="continuationSeparator" w:id="0">
    <w:p w14:paraId="0A52A155" w14:textId="77777777" w:rsidR="001854A4" w:rsidRDefault="001854A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2A36967"/>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44776668">
    <w:abstractNumId w:val="11"/>
  </w:num>
  <w:num w:numId="2" w16cid:durableId="416176232">
    <w:abstractNumId w:val="8"/>
  </w:num>
  <w:num w:numId="3" w16cid:durableId="1496605284">
    <w:abstractNumId w:val="3"/>
  </w:num>
  <w:num w:numId="4" w16cid:durableId="391462828">
    <w:abstractNumId w:val="2"/>
  </w:num>
  <w:num w:numId="5" w16cid:durableId="1599606166">
    <w:abstractNumId w:val="1"/>
  </w:num>
  <w:num w:numId="6" w16cid:durableId="814227308">
    <w:abstractNumId w:val="0"/>
  </w:num>
  <w:num w:numId="7" w16cid:durableId="1854801676">
    <w:abstractNumId w:val="9"/>
  </w:num>
  <w:num w:numId="8" w16cid:durableId="73550891">
    <w:abstractNumId w:val="7"/>
  </w:num>
  <w:num w:numId="9" w16cid:durableId="1501197703">
    <w:abstractNumId w:val="6"/>
  </w:num>
  <w:num w:numId="10" w16cid:durableId="1665670867">
    <w:abstractNumId w:val="5"/>
  </w:num>
  <w:num w:numId="11" w16cid:durableId="145518653">
    <w:abstractNumId w:val="4"/>
  </w:num>
  <w:num w:numId="12" w16cid:durableId="775059223">
    <w:abstractNumId w:val="18"/>
  </w:num>
  <w:num w:numId="13" w16cid:durableId="387849762">
    <w:abstractNumId w:val="13"/>
  </w:num>
  <w:num w:numId="14" w16cid:durableId="502361357">
    <w:abstractNumId w:val="19"/>
  </w:num>
  <w:num w:numId="15" w16cid:durableId="1981491556">
    <w:abstractNumId w:val="21"/>
  </w:num>
  <w:num w:numId="16" w16cid:durableId="1622296386">
    <w:abstractNumId w:val="20"/>
  </w:num>
  <w:num w:numId="17" w16cid:durableId="559677554">
    <w:abstractNumId w:val="12"/>
  </w:num>
  <w:num w:numId="18" w16cid:durableId="1737242549">
    <w:abstractNumId w:val="13"/>
    <w:lvlOverride w:ilvl="0">
      <w:startOverride w:val="1"/>
    </w:lvlOverride>
  </w:num>
  <w:num w:numId="19" w16cid:durableId="178931873">
    <w:abstractNumId w:val="17"/>
  </w:num>
  <w:num w:numId="20" w16cid:durableId="207382918">
    <w:abstractNumId w:val="16"/>
  </w:num>
  <w:num w:numId="21" w16cid:durableId="148331167">
    <w:abstractNumId w:val="15"/>
  </w:num>
  <w:num w:numId="22" w16cid:durableId="232593618">
    <w:abstractNumId w:val="14"/>
  </w:num>
  <w:num w:numId="23" w16cid:durableId="103712636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Mammarella">
    <w15:presenceInfo w15:providerId="AD" w15:userId="S::daniel.mammarella@univaq.it::6cbddc6e-a5e5-42a5-946a-fa8d993c8ca8"/>
  </w15:person>
  <w15:person w15:author="Luca Taglieri">
    <w15:presenceInfo w15:providerId="AD" w15:userId="S::luca.taglieri@univaq.it::7fea8e6e-f77d-42dc-9c37-03091bb4fb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EA0"/>
    <w:rsid w:val="000027C0"/>
    <w:rsid w:val="000052FB"/>
    <w:rsid w:val="00005884"/>
    <w:rsid w:val="00005A19"/>
    <w:rsid w:val="00010082"/>
    <w:rsid w:val="000117CB"/>
    <w:rsid w:val="00030A36"/>
    <w:rsid w:val="0003148D"/>
    <w:rsid w:val="00031EEC"/>
    <w:rsid w:val="000405A4"/>
    <w:rsid w:val="00051566"/>
    <w:rsid w:val="000562A9"/>
    <w:rsid w:val="00062A9A"/>
    <w:rsid w:val="00065058"/>
    <w:rsid w:val="00072E6B"/>
    <w:rsid w:val="000772F9"/>
    <w:rsid w:val="00086C39"/>
    <w:rsid w:val="00087012"/>
    <w:rsid w:val="000906A2"/>
    <w:rsid w:val="00090E6E"/>
    <w:rsid w:val="000A03B2"/>
    <w:rsid w:val="000A33D0"/>
    <w:rsid w:val="000B42E9"/>
    <w:rsid w:val="000C7B18"/>
    <w:rsid w:val="000D0268"/>
    <w:rsid w:val="000D34BE"/>
    <w:rsid w:val="000D6E1E"/>
    <w:rsid w:val="000D7750"/>
    <w:rsid w:val="000E102F"/>
    <w:rsid w:val="000E36F1"/>
    <w:rsid w:val="000E3A73"/>
    <w:rsid w:val="000E414A"/>
    <w:rsid w:val="000E75FD"/>
    <w:rsid w:val="000F093C"/>
    <w:rsid w:val="000F2695"/>
    <w:rsid w:val="000F42EA"/>
    <w:rsid w:val="000F787B"/>
    <w:rsid w:val="00101F02"/>
    <w:rsid w:val="001070DF"/>
    <w:rsid w:val="001118B4"/>
    <w:rsid w:val="00115515"/>
    <w:rsid w:val="0012091F"/>
    <w:rsid w:val="00124AAD"/>
    <w:rsid w:val="00126BC2"/>
    <w:rsid w:val="001308B6"/>
    <w:rsid w:val="0013121F"/>
    <w:rsid w:val="00131FE6"/>
    <w:rsid w:val="0013263F"/>
    <w:rsid w:val="001331DF"/>
    <w:rsid w:val="00134DE4"/>
    <w:rsid w:val="0014034D"/>
    <w:rsid w:val="00140FE3"/>
    <w:rsid w:val="00144D16"/>
    <w:rsid w:val="00150E59"/>
    <w:rsid w:val="00152DE3"/>
    <w:rsid w:val="00155321"/>
    <w:rsid w:val="001553F0"/>
    <w:rsid w:val="00160929"/>
    <w:rsid w:val="00164CF9"/>
    <w:rsid w:val="0016531A"/>
    <w:rsid w:val="001653AC"/>
    <w:rsid w:val="001667A6"/>
    <w:rsid w:val="00167760"/>
    <w:rsid w:val="00184326"/>
    <w:rsid w:val="00184AD6"/>
    <w:rsid w:val="001854A4"/>
    <w:rsid w:val="00186A25"/>
    <w:rsid w:val="001A09B6"/>
    <w:rsid w:val="001A4AF7"/>
    <w:rsid w:val="001A7D5D"/>
    <w:rsid w:val="001B0349"/>
    <w:rsid w:val="001B1E93"/>
    <w:rsid w:val="001B20F2"/>
    <w:rsid w:val="001B65C1"/>
    <w:rsid w:val="001B7C41"/>
    <w:rsid w:val="001C260F"/>
    <w:rsid w:val="001C33F1"/>
    <w:rsid w:val="001C4C84"/>
    <w:rsid w:val="001C684B"/>
    <w:rsid w:val="001D0CFB"/>
    <w:rsid w:val="001D21AF"/>
    <w:rsid w:val="001D4D69"/>
    <w:rsid w:val="001D53FC"/>
    <w:rsid w:val="001E20C5"/>
    <w:rsid w:val="001F410F"/>
    <w:rsid w:val="001F42A5"/>
    <w:rsid w:val="001F65A9"/>
    <w:rsid w:val="001F7B9D"/>
    <w:rsid w:val="00201C93"/>
    <w:rsid w:val="00203A48"/>
    <w:rsid w:val="00213B08"/>
    <w:rsid w:val="002214C5"/>
    <w:rsid w:val="0022204B"/>
    <w:rsid w:val="002224B4"/>
    <w:rsid w:val="00225C60"/>
    <w:rsid w:val="00234F37"/>
    <w:rsid w:val="00240B19"/>
    <w:rsid w:val="00242CCC"/>
    <w:rsid w:val="002447EF"/>
    <w:rsid w:val="00251550"/>
    <w:rsid w:val="00263B05"/>
    <w:rsid w:val="002642FF"/>
    <w:rsid w:val="00266BEB"/>
    <w:rsid w:val="00271785"/>
    <w:rsid w:val="0027221A"/>
    <w:rsid w:val="00275B61"/>
    <w:rsid w:val="00280FAF"/>
    <w:rsid w:val="00282656"/>
    <w:rsid w:val="00296B83"/>
    <w:rsid w:val="002B0D77"/>
    <w:rsid w:val="002B1DF6"/>
    <w:rsid w:val="002B4015"/>
    <w:rsid w:val="002B5C01"/>
    <w:rsid w:val="002B78CE"/>
    <w:rsid w:val="002C2FB6"/>
    <w:rsid w:val="002D7879"/>
    <w:rsid w:val="002E2EF3"/>
    <w:rsid w:val="002E5FA7"/>
    <w:rsid w:val="002F3309"/>
    <w:rsid w:val="002F348D"/>
    <w:rsid w:val="003008CE"/>
    <w:rsid w:val="003009B7"/>
    <w:rsid w:val="00300E56"/>
    <w:rsid w:val="0030152C"/>
    <w:rsid w:val="00302354"/>
    <w:rsid w:val="0030469C"/>
    <w:rsid w:val="00321CA6"/>
    <w:rsid w:val="003231A3"/>
    <w:rsid w:val="00323763"/>
    <w:rsid w:val="00323C5F"/>
    <w:rsid w:val="0032607D"/>
    <w:rsid w:val="0033231B"/>
    <w:rsid w:val="00334C09"/>
    <w:rsid w:val="003400AF"/>
    <w:rsid w:val="00345655"/>
    <w:rsid w:val="00353D9E"/>
    <w:rsid w:val="00361D65"/>
    <w:rsid w:val="003723D4"/>
    <w:rsid w:val="00372A44"/>
    <w:rsid w:val="00375B8B"/>
    <w:rsid w:val="00381905"/>
    <w:rsid w:val="00381D93"/>
    <w:rsid w:val="00381F72"/>
    <w:rsid w:val="00384CC8"/>
    <w:rsid w:val="003871FD"/>
    <w:rsid w:val="00390666"/>
    <w:rsid w:val="00391C35"/>
    <w:rsid w:val="00394792"/>
    <w:rsid w:val="00394BCB"/>
    <w:rsid w:val="00395208"/>
    <w:rsid w:val="003A1E30"/>
    <w:rsid w:val="003A2829"/>
    <w:rsid w:val="003A4F49"/>
    <w:rsid w:val="003A7D1C"/>
    <w:rsid w:val="003B178F"/>
    <w:rsid w:val="003B304B"/>
    <w:rsid w:val="003B3146"/>
    <w:rsid w:val="003B4EA5"/>
    <w:rsid w:val="003B5468"/>
    <w:rsid w:val="003C005B"/>
    <w:rsid w:val="003C2F6E"/>
    <w:rsid w:val="003C6E86"/>
    <w:rsid w:val="003D1E02"/>
    <w:rsid w:val="003D2FA0"/>
    <w:rsid w:val="003D6B34"/>
    <w:rsid w:val="003F015E"/>
    <w:rsid w:val="00400414"/>
    <w:rsid w:val="00402840"/>
    <w:rsid w:val="0041446B"/>
    <w:rsid w:val="00415E2A"/>
    <w:rsid w:val="004342FF"/>
    <w:rsid w:val="0044071E"/>
    <w:rsid w:val="0044329C"/>
    <w:rsid w:val="00444AC6"/>
    <w:rsid w:val="00453E24"/>
    <w:rsid w:val="00454A2E"/>
    <w:rsid w:val="00457456"/>
    <w:rsid w:val="004577FE"/>
    <w:rsid w:val="00457B9C"/>
    <w:rsid w:val="0046164A"/>
    <w:rsid w:val="00461DA2"/>
    <w:rsid w:val="004628D2"/>
    <w:rsid w:val="00462DCD"/>
    <w:rsid w:val="0046322E"/>
    <w:rsid w:val="004648AD"/>
    <w:rsid w:val="00470164"/>
    <w:rsid w:val="004703A9"/>
    <w:rsid w:val="00471E37"/>
    <w:rsid w:val="004760DE"/>
    <w:rsid w:val="004763D7"/>
    <w:rsid w:val="00493EF4"/>
    <w:rsid w:val="004A004E"/>
    <w:rsid w:val="004A24CF"/>
    <w:rsid w:val="004A48D3"/>
    <w:rsid w:val="004A5E57"/>
    <w:rsid w:val="004B0DF7"/>
    <w:rsid w:val="004C194F"/>
    <w:rsid w:val="004C3D1D"/>
    <w:rsid w:val="004C3D84"/>
    <w:rsid w:val="004C78BC"/>
    <w:rsid w:val="004C7913"/>
    <w:rsid w:val="004E4DD6"/>
    <w:rsid w:val="004F0AE0"/>
    <w:rsid w:val="004F332D"/>
    <w:rsid w:val="004F5B67"/>
    <w:rsid w:val="004F5E36"/>
    <w:rsid w:val="00505723"/>
    <w:rsid w:val="00507B47"/>
    <w:rsid w:val="00507BEF"/>
    <w:rsid w:val="00507CC9"/>
    <w:rsid w:val="005119A5"/>
    <w:rsid w:val="0051269C"/>
    <w:rsid w:val="00514296"/>
    <w:rsid w:val="00526878"/>
    <w:rsid w:val="005278B7"/>
    <w:rsid w:val="00531D1A"/>
    <w:rsid w:val="00532016"/>
    <w:rsid w:val="005346C8"/>
    <w:rsid w:val="00535CF3"/>
    <w:rsid w:val="00536094"/>
    <w:rsid w:val="0054160E"/>
    <w:rsid w:val="00543E7D"/>
    <w:rsid w:val="00547A68"/>
    <w:rsid w:val="005531C9"/>
    <w:rsid w:val="0055334B"/>
    <w:rsid w:val="00561AE6"/>
    <w:rsid w:val="00566B76"/>
    <w:rsid w:val="00570C43"/>
    <w:rsid w:val="005857FB"/>
    <w:rsid w:val="00585EAC"/>
    <w:rsid w:val="00592274"/>
    <w:rsid w:val="00595106"/>
    <w:rsid w:val="005B2110"/>
    <w:rsid w:val="005B61E6"/>
    <w:rsid w:val="005C0812"/>
    <w:rsid w:val="005C77E1"/>
    <w:rsid w:val="005D668A"/>
    <w:rsid w:val="005D6A2F"/>
    <w:rsid w:val="005E0592"/>
    <w:rsid w:val="005E1A82"/>
    <w:rsid w:val="005E4DB1"/>
    <w:rsid w:val="005E794C"/>
    <w:rsid w:val="005F0A28"/>
    <w:rsid w:val="005F0E5E"/>
    <w:rsid w:val="00600535"/>
    <w:rsid w:val="0061012A"/>
    <w:rsid w:val="00610CD6"/>
    <w:rsid w:val="00620DEE"/>
    <w:rsid w:val="00621F92"/>
    <w:rsid w:val="0062280A"/>
    <w:rsid w:val="006231E1"/>
    <w:rsid w:val="00625639"/>
    <w:rsid w:val="00631B33"/>
    <w:rsid w:val="00632528"/>
    <w:rsid w:val="0063662E"/>
    <w:rsid w:val="0064184D"/>
    <w:rsid w:val="006422CC"/>
    <w:rsid w:val="00651D18"/>
    <w:rsid w:val="006525D1"/>
    <w:rsid w:val="006528A0"/>
    <w:rsid w:val="00660A70"/>
    <w:rsid w:val="00660E3E"/>
    <w:rsid w:val="00662E74"/>
    <w:rsid w:val="00662F7F"/>
    <w:rsid w:val="00664F9F"/>
    <w:rsid w:val="00671A21"/>
    <w:rsid w:val="00680003"/>
    <w:rsid w:val="00680C23"/>
    <w:rsid w:val="00683E23"/>
    <w:rsid w:val="00693766"/>
    <w:rsid w:val="006963B4"/>
    <w:rsid w:val="006A3281"/>
    <w:rsid w:val="006B3352"/>
    <w:rsid w:val="006B39CE"/>
    <w:rsid w:val="006B4888"/>
    <w:rsid w:val="006B566A"/>
    <w:rsid w:val="006C2E45"/>
    <w:rsid w:val="006C3494"/>
    <w:rsid w:val="006C359C"/>
    <w:rsid w:val="006C5579"/>
    <w:rsid w:val="006D31F1"/>
    <w:rsid w:val="006D5643"/>
    <w:rsid w:val="006D6E8B"/>
    <w:rsid w:val="006D7209"/>
    <w:rsid w:val="006E65A0"/>
    <w:rsid w:val="006E737D"/>
    <w:rsid w:val="006E772C"/>
    <w:rsid w:val="006F0369"/>
    <w:rsid w:val="006F5550"/>
    <w:rsid w:val="006F788B"/>
    <w:rsid w:val="00700786"/>
    <w:rsid w:val="00707DD1"/>
    <w:rsid w:val="00711472"/>
    <w:rsid w:val="00713954"/>
    <w:rsid w:val="00713973"/>
    <w:rsid w:val="00716B09"/>
    <w:rsid w:val="00717506"/>
    <w:rsid w:val="00720A24"/>
    <w:rsid w:val="00732386"/>
    <w:rsid w:val="0073514D"/>
    <w:rsid w:val="00735346"/>
    <w:rsid w:val="00743B06"/>
    <w:rsid w:val="007447F3"/>
    <w:rsid w:val="0075499F"/>
    <w:rsid w:val="007617CC"/>
    <w:rsid w:val="007621AE"/>
    <w:rsid w:val="00762EC3"/>
    <w:rsid w:val="007661C8"/>
    <w:rsid w:val="0077098D"/>
    <w:rsid w:val="0077643B"/>
    <w:rsid w:val="007812D8"/>
    <w:rsid w:val="00785BF9"/>
    <w:rsid w:val="00791FD1"/>
    <w:rsid w:val="007931FA"/>
    <w:rsid w:val="007A4861"/>
    <w:rsid w:val="007A7BBA"/>
    <w:rsid w:val="007B0C50"/>
    <w:rsid w:val="007B0D36"/>
    <w:rsid w:val="007B48F9"/>
    <w:rsid w:val="007B6D2D"/>
    <w:rsid w:val="007C1A43"/>
    <w:rsid w:val="007D0951"/>
    <w:rsid w:val="007E23BD"/>
    <w:rsid w:val="007E6915"/>
    <w:rsid w:val="007F02FD"/>
    <w:rsid w:val="007F04C7"/>
    <w:rsid w:val="007F27C8"/>
    <w:rsid w:val="007F5385"/>
    <w:rsid w:val="0080013E"/>
    <w:rsid w:val="00802BC5"/>
    <w:rsid w:val="00806BF4"/>
    <w:rsid w:val="00811784"/>
    <w:rsid w:val="008123D7"/>
    <w:rsid w:val="00813288"/>
    <w:rsid w:val="008134CF"/>
    <w:rsid w:val="0081689E"/>
    <w:rsid w:val="008168FC"/>
    <w:rsid w:val="00830996"/>
    <w:rsid w:val="008314D7"/>
    <w:rsid w:val="008317DA"/>
    <w:rsid w:val="008329E5"/>
    <w:rsid w:val="008345F1"/>
    <w:rsid w:val="0086259C"/>
    <w:rsid w:val="0086384F"/>
    <w:rsid w:val="00865B07"/>
    <w:rsid w:val="008667EA"/>
    <w:rsid w:val="008730F8"/>
    <w:rsid w:val="0087331F"/>
    <w:rsid w:val="0087637F"/>
    <w:rsid w:val="00880C70"/>
    <w:rsid w:val="0088173A"/>
    <w:rsid w:val="00891E1B"/>
    <w:rsid w:val="00892AD5"/>
    <w:rsid w:val="008A1512"/>
    <w:rsid w:val="008B472F"/>
    <w:rsid w:val="008C36A1"/>
    <w:rsid w:val="008C6FC4"/>
    <w:rsid w:val="008D32B9"/>
    <w:rsid w:val="008D433B"/>
    <w:rsid w:val="008D4A16"/>
    <w:rsid w:val="008D5643"/>
    <w:rsid w:val="008D7A69"/>
    <w:rsid w:val="008E209A"/>
    <w:rsid w:val="008E2701"/>
    <w:rsid w:val="008E45BC"/>
    <w:rsid w:val="008E566E"/>
    <w:rsid w:val="0090161A"/>
    <w:rsid w:val="00901EB6"/>
    <w:rsid w:val="009036AD"/>
    <w:rsid w:val="009041F8"/>
    <w:rsid w:val="00904C62"/>
    <w:rsid w:val="009138EA"/>
    <w:rsid w:val="00922BA8"/>
    <w:rsid w:val="00924DAC"/>
    <w:rsid w:val="0092508F"/>
    <w:rsid w:val="00926012"/>
    <w:rsid w:val="00927058"/>
    <w:rsid w:val="00940735"/>
    <w:rsid w:val="00942750"/>
    <w:rsid w:val="00942E38"/>
    <w:rsid w:val="009450CE"/>
    <w:rsid w:val="009459BB"/>
    <w:rsid w:val="00947179"/>
    <w:rsid w:val="0095164B"/>
    <w:rsid w:val="00954090"/>
    <w:rsid w:val="009573E7"/>
    <w:rsid w:val="00963E05"/>
    <w:rsid w:val="00964350"/>
    <w:rsid w:val="00964A45"/>
    <w:rsid w:val="009665FA"/>
    <w:rsid w:val="00967843"/>
    <w:rsid w:val="00967D54"/>
    <w:rsid w:val="00971028"/>
    <w:rsid w:val="009815EA"/>
    <w:rsid w:val="00985122"/>
    <w:rsid w:val="00986DE1"/>
    <w:rsid w:val="00986E4D"/>
    <w:rsid w:val="00987984"/>
    <w:rsid w:val="00993B84"/>
    <w:rsid w:val="00995787"/>
    <w:rsid w:val="00996483"/>
    <w:rsid w:val="00996500"/>
    <w:rsid w:val="00996F5A"/>
    <w:rsid w:val="009B041A"/>
    <w:rsid w:val="009B1008"/>
    <w:rsid w:val="009B1834"/>
    <w:rsid w:val="009B24CE"/>
    <w:rsid w:val="009B66D5"/>
    <w:rsid w:val="009C37C3"/>
    <w:rsid w:val="009C7C86"/>
    <w:rsid w:val="009D2FF7"/>
    <w:rsid w:val="009D3A05"/>
    <w:rsid w:val="009D761A"/>
    <w:rsid w:val="009E3B97"/>
    <w:rsid w:val="009E559A"/>
    <w:rsid w:val="009E7884"/>
    <w:rsid w:val="009E788A"/>
    <w:rsid w:val="009F07CC"/>
    <w:rsid w:val="009F0E08"/>
    <w:rsid w:val="009F4FD7"/>
    <w:rsid w:val="00A03FEB"/>
    <w:rsid w:val="00A05DDC"/>
    <w:rsid w:val="00A079AE"/>
    <w:rsid w:val="00A1030D"/>
    <w:rsid w:val="00A1763D"/>
    <w:rsid w:val="00A17CEC"/>
    <w:rsid w:val="00A218BA"/>
    <w:rsid w:val="00A21B6F"/>
    <w:rsid w:val="00A2500B"/>
    <w:rsid w:val="00A26961"/>
    <w:rsid w:val="00A26CBB"/>
    <w:rsid w:val="00A27EF0"/>
    <w:rsid w:val="00A30F3B"/>
    <w:rsid w:val="00A37EBF"/>
    <w:rsid w:val="00A42361"/>
    <w:rsid w:val="00A4346F"/>
    <w:rsid w:val="00A452DE"/>
    <w:rsid w:val="00A46000"/>
    <w:rsid w:val="00A5001F"/>
    <w:rsid w:val="00A50B20"/>
    <w:rsid w:val="00A51390"/>
    <w:rsid w:val="00A53284"/>
    <w:rsid w:val="00A60D13"/>
    <w:rsid w:val="00A7223D"/>
    <w:rsid w:val="00A72745"/>
    <w:rsid w:val="00A75F66"/>
    <w:rsid w:val="00A764C2"/>
    <w:rsid w:val="00A76EFC"/>
    <w:rsid w:val="00A81966"/>
    <w:rsid w:val="00A83652"/>
    <w:rsid w:val="00A87D50"/>
    <w:rsid w:val="00A91010"/>
    <w:rsid w:val="00A933AC"/>
    <w:rsid w:val="00A97F29"/>
    <w:rsid w:val="00AA0CDB"/>
    <w:rsid w:val="00AA702E"/>
    <w:rsid w:val="00AA7D26"/>
    <w:rsid w:val="00AB0964"/>
    <w:rsid w:val="00AB4FD6"/>
    <w:rsid w:val="00AB5011"/>
    <w:rsid w:val="00AC4AE9"/>
    <w:rsid w:val="00AC7368"/>
    <w:rsid w:val="00AD0278"/>
    <w:rsid w:val="00AD16B9"/>
    <w:rsid w:val="00AE035D"/>
    <w:rsid w:val="00AE09FA"/>
    <w:rsid w:val="00AE377D"/>
    <w:rsid w:val="00AE3FC6"/>
    <w:rsid w:val="00AF0BCF"/>
    <w:rsid w:val="00AF0EBA"/>
    <w:rsid w:val="00AF65A4"/>
    <w:rsid w:val="00AF6DFB"/>
    <w:rsid w:val="00AF73E3"/>
    <w:rsid w:val="00B02C8A"/>
    <w:rsid w:val="00B04627"/>
    <w:rsid w:val="00B1397A"/>
    <w:rsid w:val="00B17FBD"/>
    <w:rsid w:val="00B24AF2"/>
    <w:rsid w:val="00B26CCC"/>
    <w:rsid w:val="00B315A6"/>
    <w:rsid w:val="00B31813"/>
    <w:rsid w:val="00B33365"/>
    <w:rsid w:val="00B41D80"/>
    <w:rsid w:val="00B424B3"/>
    <w:rsid w:val="00B4639E"/>
    <w:rsid w:val="00B46B40"/>
    <w:rsid w:val="00B57B36"/>
    <w:rsid w:val="00B57E6F"/>
    <w:rsid w:val="00B6701D"/>
    <w:rsid w:val="00B74CB7"/>
    <w:rsid w:val="00B767E7"/>
    <w:rsid w:val="00B82426"/>
    <w:rsid w:val="00B8686D"/>
    <w:rsid w:val="00B93F69"/>
    <w:rsid w:val="00B9560F"/>
    <w:rsid w:val="00BA4E20"/>
    <w:rsid w:val="00BB1DDC"/>
    <w:rsid w:val="00BC30C9"/>
    <w:rsid w:val="00BC36E0"/>
    <w:rsid w:val="00BC775B"/>
    <w:rsid w:val="00BD077D"/>
    <w:rsid w:val="00BD2321"/>
    <w:rsid w:val="00BD3CCB"/>
    <w:rsid w:val="00BD4DA2"/>
    <w:rsid w:val="00BE3E58"/>
    <w:rsid w:val="00BF07D9"/>
    <w:rsid w:val="00BF7DB8"/>
    <w:rsid w:val="00C00891"/>
    <w:rsid w:val="00C01616"/>
    <w:rsid w:val="00C0162B"/>
    <w:rsid w:val="00C068ED"/>
    <w:rsid w:val="00C208E9"/>
    <w:rsid w:val="00C22E0C"/>
    <w:rsid w:val="00C30107"/>
    <w:rsid w:val="00C32B7B"/>
    <w:rsid w:val="00C345B1"/>
    <w:rsid w:val="00C35F25"/>
    <w:rsid w:val="00C3692D"/>
    <w:rsid w:val="00C40142"/>
    <w:rsid w:val="00C46A4A"/>
    <w:rsid w:val="00C512DF"/>
    <w:rsid w:val="00C52C3C"/>
    <w:rsid w:val="00C57182"/>
    <w:rsid w:val="00C57863"/>
    <w:rsid w:val="00C640AF"/>
    <w:rsid w:val="00C641AE"/>
    <w:rsid w:val="00C655FD"/>
    <w:rsid w:val="00C75407"/>
    <w:rsid w:val="00C81059"/>
    <w:rsid w:val="00C81A76"/>
    <w:rsid w:val="00C841C6"/>
    <w:rsid w:val="00C870A8"/>
    <w:rsid w:val="00C91FDC"/>
    <w:rsid w:val="00C94434"/>
    <w:rsid w:val="00C9446C"/>
    <w:rsid w:val="00CA0D75"/>
    <w:rsid w:val="00CA1C95"/>
    <w:rsid w:val="00CA5A9C"/>
    <w:rsid w:val="00CC1926"/>
    <w:rsid w:val="00CC239C"/>
    <w:rsid w:val="00CC4C20"/>
    <w:rsid w:val="00CC505B"/>
    <w:rsid w:val="00CD3517"/>
    <w:rsid w:val="00CD5FE2"/>
    <w:rsid w:val="00CD7C4E"/>
    <w:rsid w:val="00CE15B1"/>
    <w:rsid w:val="00CE552F"/>
    <w:rsid w:val="00CE7C68"/>
    <w:rsid w:val="00D02B4C"/>
    <w:rsid w:val="00D040C4"/>
    <w:rsid w:val="00D159DD"/>
    <w:rsid w:val="00D20AD1"/>
    <w:rsid w:val="00D20AE8"/>
    <w:rsid w:val="00D2582C"/>
    <w:rsid w:val="00D302DD"/>
    <w:rsid w:val="00D3753E"/>
    <w:rsid w:val="00D40DF0"/>
    <w:rsid w:val="00D46B7E"/>
    <w:rsid w:val="00D50FD4"/>
    <w:rsid w:val="00D57C84"/>
    <w:rsid w:val="00D6057D"/>
    <w:rsid w:val="00D638A3"/>
    <w:rsid w:val="00D70A1C"/>
    <w:rsid w:val="00D71640"/>
    <w:rsid w:val="00D836C5"/>
    <w:rsid w:val="00D84576"/>
    <w:rsid w:val="00D878F7"/>
    <w:rsid w:val="00D9061C"/>
    <w:rsid w:val="00DA1399"/>
    <w:rsid w:val="00DA24C6"/>
    <w:rsid w:val="00DA30D1"/>
    <w:rsid w:val="00DA4D7B"/>
    <w:rsid w:val="00DB2BCC"/>
    <w:rsid w:val="00DB58EC"/>
    <w:rsid w:val="00DB7056"/>
    <w:rsid w:val="00DB75AB"/>
    <w:rsid w:val="00DC366F"/>
    <w:rsid w:val="00DC6266"/>
    <w:rsid w:val="00DC7894"/>
    <w:rsid w:val="00DD0CD7"/>
    <w:rsid w:val="00DD271C"/>
    <w:rsid w:val="00DE264A"/>
    <w:rsid w:val="00DF3BCB"/>
    <w:rsid w:val="00DF5072"/>
    <w:rsid w:val="00DF7C7E"/>
    <w:rsid w:val="00DF7DDB"/>
    <w:rsid w:val="00E02D18"/>
    <w:rsid w:val="00E041E7"/>
    <w:rsid w:val="00E11FBB"/>
    <w:rsid w:val="00E122B0"/>
    <w:rsid w:val="00E139A8"/>
    <w:rsid w:val="00E145DB"/>
    <w:rsid w:val="00E17237"/>
    <w:rsid w:val="00E221B6"/>
    <w:rsid w:val="00E23CA1"/>
    <w:rsid w:val="00E26203"/>
    <w:rsid w:val="00E409A8"/>
    <w:rsid w:val="00E4514B"/>
    <w:rsid w:val="00E47D61"/>
    <w:rsid w:val="00E50C12"/>
    <w:rsid w:val="00E62201"/>
    <w:rsid w:val="00E62A1E"/>
    <w:rsid w:val="00E65B91"/>
    <w:rsid w:val="00E7209D"/>
    <w:rsid w:val="00E72EAD"/>
    <w:rsid w:val="00E77223"/>
    <w:rsid w:val="00E8528B"/>
    <w:rsid w:val="00E85B94"/>
    <w:rsid w:val="00E87E29"/>
    <w:rsid w:val="00E94692"/>
    <w:rsid w:val="00E95BCE"/>
    <w:rsid w:val="00E978D0"/>
    <w:rsid w:val="00EA3EF9"/>
    <w:rsid w:val="00EA4613"/>
    <w:rsid w:val="00EA79AB"/>
    <w:rsid w:val="00EA7F91"/>
    <w:rsid w:val="00EB1523"/>
    <w:rsid w:val="00EB3281"/>
    <w:rsid w:val="00EC0E49"/>
    <w:rsid w:val="00EC101F"/>
    <w:rsid w:val="00EC1D9F"/>
    <w:rsid w:val="00EC243D"/>
    <w:rsid w:val="00EC5F37"/>
    <w:rsid w:val="00ED5CFB"/>
    <w:rsid w:val="00EE0131"/>
    <w:rsid w:val="00EE17B0"/>
    <w:rsid w:val="00EF06D9"/>
    <w:rsid w:val="00EF0982"/>
    <w:rsid w:val="00EF42E8"/>
    <w:rsid w:val="00EF56DA"/>
    <w:rsid w:val="00F126A5"/>
    <w:rsid w:val="00F23FBD"/>
    <w:rsid w:val="00F2778D"/>
    <w:rsid w:val="00F2786D"/>
    <w:rsid w:val="00F3049E"/>
    <w:rsid w:val="00F30778"/>
    <w:rsid w:val="00F30C64"/>
    <w:rsid w:val="00F32BA2"/>
    <w:rsid w:val="00F32CDB"/>
    <w:rsid w:val="00F3348F"/>
    <w:rsid w:val="00F35261"/>
    <w:rsid w:val="00F37280"/>
    <w:rsid w:val="00F41EE4"/>
    <w:rsid w:val="00F42008"/>
    <w:rsid w:val="00F51876"/>
    <w:rsid w:val="00F556CD"/>
    <w:rsid w:val="00F565FE"/>
    <w:rsid w:val="00F629F7"/>
    <w:rsid w:val="00F63A70"/>
    <w:rsid w:val="00F63D8C"/>
    <w:rsid w:val="00F7534E"/>
    <w:rsid w:val="00F83DB2"/>
    <w:rsid w:val="00F93EDF"/>
    <w:rsid w:val="00FA03C8"/>
    <w:rsid w:val="00FA1802"/>
    <w:rsid w:val="00FA21D0"/>
    <w:rsid w:val="00FA5F5F"/>
    <w:rsid w:val="00FB730C"/>
    <w:rsid w:val="00FC0D08"/>
    <w:rsid w:val="00FC2695"/>
    <w:rsid w:val="00FC3E03"/>
    <w:rsid w:val="00FC3FC1"/>
    <w:rsid w:val="00FC5397"/>
    <w:rsid w:val="00FC632E"/>
    <w:rsid w:val="00FD59F0"/>
    <w:rsid w:val="00FE72B5"/>
    <w:rsid w:val="00FF0B9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454A2E"/>
    <w:rPr>
      <w:color w:val="666666"/>
    </w:rPr>
  </w:style>
  <w:style w:type="paragraph" w:styleId="Revisione">
    <w:name w:val="Revision"/>
    <w:hidden/>
    <w:uiPriority w:val="99"/>
    <w:semiHidden/>
    <w:rsid w:val="002F348D"/>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D90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956">
      <w:marLeft w:val="480"/>
      <w:marRight w:val="0"/>
      <w:marTop w:val="0"/>
      <w:marBottom w:val="0"/>
      <w:divBdr>
        <w:top w:val="none" w:sz="0" w:space="0" w:color="auto"/>
        <w:left w:val="none" w:sz="0" w:space="0" w:color="auto"/>
        <w:bottom w:val="none" w:sz="0" w:space="0" w:color="auto"/>
        <w:right w:val="none" w:sz="0" w:space="0" w:color="auto"/>
      </w:divBdr>
    </w:div>
    <w:div w:id="6950834">
      <w:marLeft w:val="480"/>
      <w:marRight w:val="0"/>
      <w:marTop w:val="0"/>
      <w:marBottom w:val="0"/>
      <w:divBdr>
        <w:top w:val="none" w:sz="0" w:space="0" w:color="auto"/>
        <w:left w:val="none" w:sz="0" w:space="0" w:color="auto"/>
        <w:bottom w:val="none" w:sz="0" w:space="0" w:color="auto"/>
        <w:right w:val="none" w:sz="0" w:space="0" w:color="auto"/>
      </w:divBdr>
    </w:div>
    <w:div w:id="10423070">
      <w:marLeft w:val="480"/>
      <w:marRight w:val="0"/>
      <w:marTop w:val="0"/>
      <w:marBottom w:val="0"/>
      <w:divBdr>
        <w:top w:val="none" w:sz="0" w:space="0" w:color="auto"/>
        <w:left w:val="none" w:sz="0" w:space="0" w:color="auto"/>
        <w:bottom w:val="none" w:sz="0" w:space="0" w:color="auto"/>
        <w:right w:val="none" w:sz="0" w:space="0" w:color="auto"/>
      </w:divBdr>
    </w:div>
    <w:div w:id="16545999">
      <w:marLeft w:val="480"/>
      <w:marRight w:val="0"/>
      <w:marTop w:val="0"/>
      <w:marBottom w:val="0"/>
      <w:divBdr>
        <w:top w:val="none" w:sz="0" w:space="0" w:color="auto"/>
        <w:left w:val="none" w:sz="0" w:space="0" w:color="auto"/>
        <w:bottom w:val="none" w:sz="0" w:space="0" w:color="auto"/>
        <w:right w:val="none" w:sz="0" w:space="0" w:color="auto"/>
      </w:divBdr>
    </w:div>
    <w:div w:id="17126643">
      <w:marLeft w:val="480"/>
      <w:marRight w:val="0"/>
      <w:marTop w:val="0"/>
      <w:marBottom w:val="0"/>
      <w:divBdr>
        <w:top w:val="none" w:sz="0" w:space="0" w:color="auto"/>
        <w:left w:val="none" w:sz="0" w:space="0" w:color="auto"/>
        <w:bottom w:val="none" w:sz="0" w:space="0" w:color="auto"/>
        <w:right w:val="none" w:sz="0" w:space="0" w:color="auto"/>
      </w:divBdr>
    </w:div>
    <w:div w:id="25720613">
      <w:marLeft w:val="480"/>
      <w:marRight w:val="0"/>
      <w:marTop w:val="0"/>
      <w:marBottom w:val="0"/>
      <w:divBdr>
        <w:top w:val="none" w:sz="0" w:space="0" w:color="auto"/>
        <w:left w:val="none" w:sz="0" w:space="0" w:color="auto"/>
        <w:bottom w:val="none" w:sz="0" w:space="0" w:color="auto"/>
        <w:right w:val="none" w:sz="0" w:space="0" w:color="auto"/>
      </w:divBdr>
    </w:div>
    <w:div w:id="38940430">
      <w:marLeft w:val="480"/>
      <w:marRight w:val="0"/>
      <w:marTop w:val="0"/>
      <w:marBottom w:val="0"/>
      <w:divBdr>
        <w:top w:val="none" w:sz="0" w:space="0" w:color="auto"/>
        <w:left w:val="none" w:sz="0" w:space="0" w:color="auto"/>
        <w:bottom w:val="none" w:sz="0" w:space="0" w:color="auto"/>
        <w:right w:val="none" w:sz="0" w:space="0" w:color="auto"/>
      </w:divBdr>
    </w:div>
    <w:div w:id="42599666">
      <w:marLeft w:val="480"/>
      <w:marRight w:val="0"/>
      <w:marTop w:val="0"/>
      <w:marBottom w:val="0"/>
      <w:divBdr>
        <w:top w:val="none" w:sz="0" w:space="0" w:color="auto"/>
        <w:left w:val="none" w:sz="0" w:space="0" w:color="auto"/>
        <w:bottom w:val="none" w:sz="0" w:space="0" w:color="auto"/>
        <w:right w:val="none" w:sz="0" w:space="0" w:color="auto"/>
      </w:divBdr>
    </w:div>
    <w:div w:id="50471214">
      <w:marLeft w:val="480"/>
      <w:marRight w:val="0"/>
      <w:marTop w:val="0"/>
      <w:marBottom w:val="0"/>
      <w:divBdr>
        <w:top w:val="none" w:sz="0" w:space="0" w:color="auto"/>
        <w:left w:val="none" w:sz="0" w:space="0" w:color="auto"/>
        <w:bottom w:val="none" w:sz="0" w:space="0" w:color="auto"/>
        <w:right w:val="none" w:sz="0" w:space="0" w:color="auto"/>
      </w:divBdr>
    </w:div>
    <w:div w:id="58403727">
      <w:marLeft w:val="480"/>
      <w:marRight w:val="0"/>
      <w:marTop w:val="0"/>
      <w:marBottom w:val="0"/>
      <w:divBdr>
        <w:top w:val="none" w:sz="0" w:space="0" w:color="auto"/>
        <w:left w:val="none" w:sz="0" w:space="0" w:color="auto"/>
        <w:bottom w:val="none" w:sz="0" w:space="0" w:color="auto"/>
        <w:right w:val="none" w:sz="0" w:space="0" w:color="auto"/>
      </w:divBdr>
    </w:div>
    <w:div w:id="72434696">
      <w:marLeft w:val="480"/>
      <w:marRight w:val="0"/>
      <w:marTop w:val="0"/>
      <w:marBottom w:val="0"/>
      <w:divBdr>
        <w:top w:val="none" w:sz="0" w:space="0" w:color="auto"/>
        <w:left w:val="none" w:sz="0" w:space="0" w:color="auto"/>
        <w:bottom w:val="none" w:sz="0" w:space="0" w:color="auto"/>
        <w:right w:val="none" w:sz="0" w:space="0" w:color="auto"/>
      </w:divBdr>
    </w:div>
    <w:div w:id="82186327">
      <w:marLeft w:val="480"/>
      <w:marRight w:val="0"/>
      <w:marTop w:val="0"/>
      <w:marBottom w:val="0"/>
      <w:divBdr>
        <w:top w:val="none" w:sz="0" w:space="0" w:color="auto"/>
        <w:left w:val="none" w:sz="0" w:space="0" w:color="auto"/>
        <w:bottom w:val="none" w:sz="0" w:space="0" w:color="auto"/>
        <w:right w:val="none" w:sz="0" w:space="0" w:color="auto"/>
      </w:divBdr>
    </w:div>
    <w:div w:id="82993543">
      <w:marLeft w:val="480"/>
      <w:marRight w:val="0"/>
      <w:marTop w:val="0"/>
      <w:marBottom w:val="0"/>
      <w:divBdr>
        <w:top w:val="none" w:sz="0" w:space="0" w:color="auto"/>
        <w:left w:val="none" w:sz="0" w:space="0" w:color="auto"/>
        <w:bottom w:val="none" w:sz="0" w:space="0" w:color="auto"/>
        <w:right w:val="none" w:sz="0" w:space="0" w:color="auto"/>
      </w:divBdr>
    </w:div>
    <w:div w:id="87360341">
      <w:marLeft w:val="480"/>
      <w:marRight w:val="0"/>
      <w:marTop w:val="0"/>
      <w:marBottom w:val="0"/>
      <w:divBdr>
        <w:top w:val="none" w:sz="0" w:space="0" w:color="auto"/>
        <w:left w:val="none" w:sz="0" w:space="0" w:color="auto"/>
        <w:bottom w:val="none" w:sz="0" w:space="0" w:color="auto"/>
        <w:right w:val="none" w:sz="0" w:space="0" w:color="auto"/>
      </w:divBdr>
    </w:div>
    <w:div w:id="95295008">
      <w:marLeft w:val="480"/>
      <w:marRight w:val="0"/>
      <w:marTop w:val="0"/>
      <w:marBottom w:val="0"/>
      <w:divBdr>
        <w:top w:val="none" w:sz="0" w:space="0" w:color="auto"/>
        <w:left w:val="none" w:sz="0" w:space="0" w:color="auto"/>
        <w:bottom w:val="none" w:sz="0" w:space="0" w:color="auto"/>
        <w:right w:val="none" w:sz="0" w:space="0" w:color="auto"/>
      </w:divBdr>
    </w:div>
    <w:div w:id="130903906">
      <w:marLeft w:val="480"/>
      <w:marRight w:val="0"/>
      <w:marTop w:val="0"/>
      <w:marBottom w:val="0"/>
      <w:divBdr>
        <w:top w:val="none" w:sz="0" w:space="0" w:color="auto"/>
        <w:left w:val="none" w:sz="0" w:space="0" w:color="auto"/>
        <w:bottom w:val="none" w:sz="0" w:space="0" w:color="auto"/>
        <w:right w:val="none" w:sz="0" w:space="0" w:color="auto"/>
      </w:divBdr>
    </w:div>
    <w:div w:id="146292257">
      <w:bodyDiv w:val="1"/>
      <w:marLeft w:val="0"/>
      <w:marRight w:val="0"/>
      <w:marTop w:val="0"/>
      <w:marBottom w:val="0"/>
      <w:divBdr>
        <w:top w:val="none" w:sz="0" w:space="0" w:color="auto"/>
        <w:left w:val="none" w:sz="0" w:space="0" w:color="auto"/>
        <w:bottom w:val="none" w:sz="0" w:space="0" w:color="auto"/>
        <w:right w:val="none" w:sz="0" w:space="0" w:color="auto"/>
      </w:divBdr>
    </w:div>
    <w:div w:id="147946994">
      <w:marLeft w:val="480"/>
      <w:marRight w:val="0"/>
      <w:marTop w:val="0"/>
      <w:marBottom w:val="0"/>
      <w:divBdr>
        <w:top w:val="none" w:sz="0" w:space="0" w:color="auto"/>
        <w:left w:val="none" w:sz="0" w:space="0" w:color="auto"/>
        <w:bottom w:val="none" w:sz="0" w:space="0" w:color="auto"/>
        <w:right w:val="none" w:sz="0" w:space="0" w:color="auto"/>
      </w:divBdr>
    </w:div>
    <w:div w:id="164516595">
      <w:marLeft w:val="480"/>
      <w:marRight w:val="0"/>
      <w:marTop w:val="0"/>
      <w:marBottom w:val="0"/>
      <w:divBdr>
        <w:top w:val="none" w:sz="0" w:space="0" w:color="auto"/>
        <w:left w:val="none" w:sz="0" w:space="0" w:color="auto"/>
        <w:bottom w:val="none" w:sz="0" w:space="0" w:color="auto"/>
        <w:right w:val="none" w:sz="0" w:space="0" w:color="auto"/>
      </w:divBdr>
    </w:div>
    <w:div w:id="176239551">
      <w:marLeft w:val="480"/>
      <w:marRight w:val="0"/>
      <w:marTop w:val="0"/>
      <w:marBottom w:val="0"/>
      <w:divBdr>
        <w:top w:val="none" w:sz="0" w:space="0" w:color="auto"/>
        <w:left w:val="none" w:sz="0" w:space="0" w:color="auto"/>
        <w:bottom w:val="none" w:sz="0" w:space="0" w:color="auto"/>
        <w:right w:val="none" w:sz="0" w:space="0" w:color="auto"/>
      </w:divBdr>
    </w:div>
    <w:div w:id="186522959">
      <w:marLeft w:val="480"/>
      <w:marRight w:val="0"/>
      <w:marTop w:val="0"/>
      <w:marBottom w:val="0"/>
      <w:divBdr>
        <w:top w:val="none" w:sz="0" w:space="0" w:color="auto"/>
        <w:left w:val="none" w:sz="0" w:space="0" w:color="auto"/>
        <w:bottom w:val="none" w:sz="0" w:space="0" w:color="auto"/>
        <w:right w:val="none" w:sz="0" w:space="0" w:color="auto"/>
      </w:divBdr>
    </w:div>
    <w:div w:id="190268852">
      <w:marLeft w:val="480"/>
      <w:marRight w:val="0"/>
      <w:marTop w:val="0"/>
      <w:marBottom w:val="0"/>
      <w:divBdr>
        <w:top w:val="none" w:sz="0" w:space="0" w:color="auto"/>
        <w:left w:val="none" w:sz="0" w:space="0" w:color="auto"/>
        <w:bottom w:val="none" w:sz="0" w:space="0" w:color="auto"/>
        <w:right w:val="none" w:sz="0" w:space="0" w:color="auto"/>
      </w:divBdr>
    </w:div>
    <w:div w:id="205728125">
      <w:marLeft w:val="480"/>
      <w:marRight w:val="0"/>
      <w:marTop w:val="0"/>
      <w:marBottom w:val="0"/>
      <w:divBdr>
        <w:top w:val="none" w:sz="0" w:space="0" w:color="auto"/>
        <w:left w:val="none" w:sz="0" w:space="0" w:color="auto"/>
        <w:bottom w:val="none" w:sz="0" w:space="0" w:color="auto"/>
        <w:right w:val="none" w:sz="0" w:space="0" w:color="auto"/>
      </w:divBdr>
    </w:div>
    <w:div w:id="206181354">
      <w:marLeft w:val="480"/>
      <w:marRight w:val="0"/>
      <w:marTop w:val="0"/>
      <w:marBottom w:val="0"/>
      <w:divBdr>
        <w:top w:val="none" w:sz="0" w:space="0" w:color="auto"/>
        <w:left w:val="none" w:sz="0" w:space="0" w:color="auto"/>
        <w:bottom w:val="none" w:sz="0" w:space="0" w:color="auto"/>
        <w:right w:val="none" w:sz="0" w:space="0" w:color="auto"/>
      </w:divBdr>
    </w:div>
    <w:div w:id="211235275">
      <w:marLeft w:val="480"/>
      <w:marRight w:val="0"/>
      <w:marTop w:val="0"/>
      <w:marBottom w:val="0"/>
      <w:divBdr>
        <w:top w:val="none" w:sz="0" w:space="0" w:color="auto"/>
        <w:left w:val="none" w:sz="0" w:space="0" w:color="auto"/>
        <w:bottom w:val="none" w:sz="0" w:space="0" w:color="auto"/>
        <w:right w:val="none" w:sz="0" w:space="0" w:color="auto"/>
      </w:divBdr>
    </w:div>
    <w:div w:id="221601778">
      <w:marLeft w:val="480"/>
      <w:marRight w:val="0"/>
      <w:marTop w:val="0"/>
      <w:marBottom w:val="0"/>
      <w:divBdr>
        <w:top w:val="none" w:sz="0" w:space="0" w:color="auto"/>
        <w:left w:val="none" w:sz="0" w:space="0" w:color="auto"/>
        <w:bottom w:val="none" w:sz="0" w:space="0" w:color="auto"/>
        <w:right w:val="none" w:sz="0" w:space="0" w:color="auto"/>
      </w:divBdr>
    </w:div>
    <w:div w:id="230702008">
      <w:marLeft w:val="480"/>
      <w:marRight w:val="0"/>
      <w:marTop w:val="0"/>
      <w:marBottom w:val="0"/>
      <w:divBdr>
        <w:top w:val="none" w:sz="0" w:space="0" w:color="auto"/>
        <w:left w:val="none" w:sz="0" w:space="0" w:color="auto"/>
        <w:bottom w:val="none" w:sz="0" w:space="0" w:color="auto"/>
        <w:right w:val="none" w:sz="0" w:space="0" w:color="auto"/>
      </w:divBdr>
    </w:div>
    <w:div w:id="242568741">
      <w:marLeft w:val="480"/>
      <w:marRight w:val="0"/>
      <w:marTop w:val="0"/>
      <w:marBottom w:val="0"/>
      <w:divBdr>
        <w:top w:val="none" w:sz="0" w:space="0" w:color="auto"/>
        <w:left w:val="none" w:sz="0" w:space="0" w:color="auto"/>
        <w:bottom w:val="none" w:sz="0" w:space="0" w:color="auto"/>
        <w:right w:val="none" w:sz="0" w:space="0" w:color="auto"/>
      </w:divBdr>
    </w:div>
    <w:div w:id="246114019">
      <w:marLeft w:val="480"/>
      <w:marRight w:val="0"/>
      <w:marTop w:val="0"/>
      <w:marBottom w:val="0"/>
      <w:divBdr>
        <w:top w:val="none" w:sz="0" w:space="0" w:color="auto"/>
        <w:left w:val="none" w:sz="0" w:space="0" w:color="auto"/>
        <w:bottom w:val="none" w:sz="0" w:space="0" w:color="auto"/>
        <w:right w:val="none" w:sz="0" w:space="0" w:color="auto"/>
      </w:divBdr>
    </w:div>
    <w:div w:id="263391530">
      <w:marLeft w:val="480"/>
      <w:marRight w:val="0"/>
      <w:marTop w:val="0"/>
      <w:marBottom w:val="0"/>
      <w:divBdr>
        <w:top w:val="none" w:sz="0" w:space="0" w:color="auto"/>
        <w:left w:val="none" w:sz="0" w:space="0" w:color="auto"/>
        <w:bottom w:val="none" w:sz="0" w:space="0" w:color="auto"/>
        <w:right w:val="none" w:sz="0" w:space="0" w:color="auto"/>
      </w:divBdr>
    </w:div>
    <w:div w:id="293486384">
      <w:marLeft w:val="480"/>
      <w:marRight w:val="0"/>
      <w:marTop w:val="0"/>
      <w:marBottom w:val="0"/>
      <w:divBdr>
        <w:top w:val="none" w:sz="0" w:space="0" w:color="auto"/>
        <w:left w:val="none" w:sz="0" w:space="0" w:color="auto"/>
        <w:bottom w:val="none" w:sz="0" w:space="0" w:color="auto"/>
        <w:right w:val="none" w:sz="0" w:space="0" w:color="auto"/>
      </w:divBdr>
    </w:div>
    <w:div w:id="300616947">
      <w:marLeft w:val="480"/>
      <w:marRight w:val="0"/>
      <w:marTop w:val="0"/>
      <w:marBottom w:val="0"/>
      <w:divBdr>
        <w:top w:val="none" w:sz="0" w:space="0" w:color="auto"/>
        <w:left w:val="none" w:sz="0" w:space="0" w:color="auto"/>
        <w:bottom w:val="none" w:sz="0" w:space="0" w:color="auto"/>
        <w:right w:val="none" w:sz="0" w:space="0" w:color="auto"/>
      </w:divBdr>
    </w:div>
    <w:div w:id="300699126">
      <w:bodyDiv w:val="1"/>
      <w:marLeft w:val="0"/>
      <w:marRight w:val="0"/>
      <w:marTop w:val="0"/>
      <w:marBottom w:val="0"/>
      <w:divBdr>
        <w:top w:val="none" w:sz="0" w:space="0" w:color="auto"/>
        <w:left w:val="none" w:sz="0" w:space="0" w:color="auto"/>
        <w:bottom w:val="none" w:sz="0" w:space="0" w:color="auto"/>
        <w:right w:val="none" w:sz="0" w:space="0" w:color="auto"/>
      </w:divBdr>
    </w:div>
    <w:div w:id="302084784">
      <w:marLeft w:val="480"/>
      <w:marRight w:val="0"/>
      <w:marTop w:val="0"/>
      <w:marBottom w:val="0"/>
      <w:divBdr>
        <w:top w:val="none" w:sz="0" w:space="0" w:color="auto"/>
        <w:left w:val="none" w:sz="0" w:space="0" w:color="auto"/>
        <w:bottom w:val="none" w:sz="0" w:space="0" w:color="auto"/>
        <w:right w:val="none" w:sz="0" w:space="0" w:color="auto"/>
      </w:divBdr>
    </w:div>
    <w:div w:id="304551456">
      <w:marLeft w:val="480"/>
      <w:marRight w:val="0"/>
      <w:marTop w:val="0"/>
      <w:marBottom w:val="0"/>
      <w:divBdr>
        <w:top w:val="none" w:sz="0" w:space="0" w:color="auto"/>
        <w:left w:val="none" w:sz="0" w:space="0" w:color="auto"/>
        <w:bottom w:val="none" w:sz="0" w:space="0" w:color="auto"/>
        <w:right w:val="none" w:sz="0" w:space="0" w:color="auto"/>
      </w:divBdr>
    </w:div>
    <w:div w:id="308897647">
      <w:marLeft w:val="480"/>
      <w:marRight w:val="0"/>
      <w:marTop w:val="0"/>
      <w:marBottom w:val="0"/>
      <w:divBdr>
        <w:top w:val="none" w:sz="0" w:space="0" w:color="auto"/>
        <w:left w:val="none" w:sz="0" w:space="0" w:color="auto"/>
        <w:bottom w:val="none" w:sz="0" w:space="0" w:color="auto"/>
        <w:right w:val="none" w:sz="0" w:space="0" w:color="auto"/>
      </w:divBdr>
    </w:div>
    <w:div w:id="311715190">
      <w:marLeft w:val="480"/>
      <w:marRight w:val="0"/>
      <w:marTop w:val="0"/>
      <w:marBottom w:val="0"/>
      <w:divBdr>
        <w:top w:val="none" w:sz="0" w:space="0" w:color="auto"/>
        <w:left w:val="none" w:sz="0" w:space="0" w:color="auto"/>
        <w:bottom w:val="none" w:sz="0" w:space="0" w:color="auto"/>
        <w:right w:val="none" w:sz="0" w:space="0" w:color="auto"/>
      </w:divBdr>
    </w:div>
    <w:div w:id="312104052">
      <w:marLeft w:val="480"/>
      <w:marRight w:val="0"/>
      <w:marTop w:val="0"/>
      <w:marBottom w:val="0"/>
      <w:divBdr>
        <w:top w:val="none" w:sz="0" w:space="0" w:color="auto"/>
        <w:left w:val="none" w:sz="0" w:space="0" w:color="auto"/>
        <w:bottom w:val="none" w:sz="0" w:space="0" w:color="auto"/>
        <w:right w:val="none" w:sz="0" w:space="0" w:color="auto"/>
      </w:divBdr>
    </w:div>
    <w:div w:id="314383375">
      <w:marLeft w:val="480"/>
      <w:marRight w:val="0"/>
      <w:marTop w:val="0"/>
      <w:marBottom w:val="0"/>
      <w:divBdr>
        <w:top w:val="none" w:sz="0" w:space="0" w:color="auto"/>
        <w:left w:val="none" w:sz="0" w:space="0" w:color="auto"/>
        <w:bottom w:val="none" w:sz="0" w:space="0" w:color="auto"/>
        <w:right w:val="none" w:sz="0" w:space="0" w:color="auto"/>
      </w:divBdr>
    </w:div>
    <w:div w:id="314532872">
      <w:marLeft w:val="480"/>
      <w:marRight w:val="0"/>
      <w:marTop w:val="0"/>
      <w:marBottom w:val="0"/>
      <w:divBdr>
        <w:top w:val="none" w:sz="0" w:space="0" w:color="auto"/>
        <w:left w:val="none" w:sz="0" w:space="0" w:color="auto"/>
        <w:bottom w:val="none" w:sz="0" w:space="0" w:color="auto"/>
        <w:right w:val="none" w:sz="0" w:space="0" w:color="auto"/>
      </w:divBdr>
    </w:div>
    <w:div w:id="316232478">
      <w:marLeft w:val="480"/>
      <w:marRight w:val="0"/>
      <w:marTop w:val="0"/>
      <w:marBottom w:val="0"/>
      <w:divBdr>
        <w:top w:val="none" w:sz="0" w:space="0" w:color="auto"/>
        <w:left w:val="none" w:sz="0" w:space="0" w:color="auto"/>
        <w:bottom w:val="none" w:sz="0" w:space="0" w:color="auto"/>
        <w:right w:val="none" w:sz="0" w:space="0" w:color="auto"/>
      </w:divBdr>
    </w:div>
    <w:div w:id="325599145">
      <w:marLeft w:val="480"/>
      <w:marRight w:val="0"/>
      <w:marTop w:val="0"/>
      <w:marBottom w:val="0"/>
      <w:divBdr>
        <w:top w:val="none" w:sz="0" w:space="0" w:color="auto"/>
        <w:left w:val="none" w:sz="0" w:space="0" w:color="auto"/>
        <w:bottom w:val="none" w:sz="0" w:space="0" w:color="auto"/>
        <w:right w:val="none" w:sz="0" w:space="0" w:color="auto"/>
      </w:divBdr>
    </w:div>
    <w:div w:id="327053765">
      <w:marLeft w:val="480"/>
      <w:marRight w:val="0"/>
      <w:marTop w:val="0"/>
      <w:marBottom w:val="0"/>
      <w:divBdr>
        <w:top w:val="none" w:sz="0" w:space="0" w:color="auto"/>
        <w:left w:val="none" w:sz="0" w:space="0" w:color="auto"/>
        <w:bottom w:val="none" w:sz="0" w:space="0" w:color="auto"/>
        <w:right w:val="none" w:sz="0" w:space="0" w:color="auto"/>
      </w:divBdr>
    </w:div>
    <w:div w:id="327562948">
      <w:marLeft w:val="480"/>
      <w:marRight w:val="0"/>
      <w:marTop w:val="0"/>
      <w:marBottom w:val="0"/>
      <w:divBdr>
        <w:top w:val="none" w:sz="0" w:space="0" w:color="auto"/>
        <w:left w:val="none" w:sz="0" w:space="0" w:color="auto"/>
        <w:bottom w:val="none" w:sz="0" w:space="0" w:color="auto"/>
        <w:right w:val="none" w:sz="0" w:space="0" w:color="auto"/>
      </w:divBdr>
    </w:div>
    <w:div w:id="338121368">
      <w:marLeft w:val="480"/>
      <w:marRight w:val="0"/>
      <w:marTop w:val="0"/>
      <w:marBottom w:val="0"/>
      <w:divBdr>
        <w:top w:val="none" w:sz="0" w:space="0" w:color="auto"/>
        <w:left w:val="none" w:sz="0" w:space="0" w:color="auto"/>
        <w:bottom w:val="none" w:sz="0" w:space="0" w:color="auto"/>
        <w:right w:val="none" w:sz="0" w:space="0" w:color="auto"/>
      </w:divBdr>
    </w:div>
    <w:div w:id="343286498">
      <w:marLeft w:val="480"/>
      <w:marRight w:val="0"/>
      <w:marTop w:val="0"/>
      <w:marBottom w:val="0"/>
      <w:divBdr>
        <w:top w:val="none" w:sz="0" w:space="0" w:color="auto"/>
        <w:left w:val="none" w:sz="0" w:space="0" w:color="auto"/>
        <w:bottom w:val="none" w:sz="0" w:space="0" w:color="auto"/>
        <w:right w:val="none" w:sz="0" w:space="0" w:color="auto"/>
      </w:divBdr>
    </w:div>
    <w:div w:id="346757870">
      <w:marLeft w:val="480"/>
      <w:marRight w:val="0"/>
      <w:marTop w:val="0"/>
      <w:marBottom w:val="0"/>
      <w:divBdr>
        <w:top w:val="none" w:sz="0" w:space="0" w:color="auto"/>
        <w:left w:val="none" w:sz="0" w:space="0" w:color="auto"/>
        <w:bottom w:val="none" w:sz="0" w:space="0" w:color="auto"/>
        <w:right w:val="none" w:sz="0" w:space="0" w:color="auto"/>
      </w:divBdr>
    </w:div>
    <w:div w:id="349527827">
      <w:marLeft w:val="480"/>
      <w:marRight w:val="0"/>
      <w:marTop w:val="0"/>
      <w:marBottom w:val="0"/>
      <w:divBdr>
        <w:top w:val="none" w:sz="0" w:space="0" w:color="auto"/>
        <w:left w:val="none" w:sz="0" w:space="0" w:color="auto"/>
        <w:bottom w:val="none" w:sz="0" w:space="0" w:color="auto"/>
        <w:right w:val="none" w:sz="0" w:space="0" w:color="auto"/>
      </w:divBdr>
    </w:div>
    <w:div w:id="362511820">
      <w:marLeft w:val="480"/>
      <w:marRight w:val="0"/>
      <w:marTop w:val="0"/>
      <w:marBottom w:val="0"/>
      <w:divBdr>
        <w:top w:val="none" w:sz="0" w:space="0" w:color="auto"/>
        <w:left w:val="none" w:sz="0" w:space="0" w:color="auto"/>
        <w:bottom w:val="none" w:sz="0" w:space="0" w:color="auto"/>
        <w:right w:val="none" w:sz="0" w:space="0" w:color="auto"/>
      </w:divBdr>
    </w:div>
    <w:div w:id="365370027">
      <w:marLeft w:val="480"/>
      <w:marRight w:val="0"/>
      <w:marTop w:val="0"/>
      <w:marBottom w:val="0"/>
      <w:divBdr>
        <w:top w:val="none" w:sz="0" w:space="0" w:color="auto"/>
        <w:left w:val="none" w:sz="0" w:space="0" w:color="auto"/>
        <w:bottom w:val="none" w:sz="0" w:space="0" w:color="auto"/>
        <w:right w:val="none" w:sz="0" w:space="0" w:color="auto"/>
      </w:divBdr>
    </w:div>
    <w:div w:id="370611638">
      <w:marLeft w:val="480"/>
      <w:marRight w:val="0"/>
      <w:marTop w:val="0"/>
      <w:marBottom w:val="0"/>
      <w:divBdr>
        <w:top w:val="none" w:sz="0" w:space="0" w:color="auto"/>
        <w:left w:val="none" w:sz="0" w:space="0" w:color="auto"/>
        <w:bottom w:val="none" w:sz="0" w:space="0" w:color="auto"/>
        <w:right w:val="none" w:sz="0" w:space="0" w:color="auto"/>
      </w:divBdr>
    </w:div>
    <w:div w:id="407969781">
      <w:marLeft w:val="480"/>
      <w:marRight w:val="0"/>
      <w:marTop w:val="0"/>
      <w:marBottom w:val="0"/>
      <w:divBdr>
        <w:top w:val="none" w:sz="0" w:space="0" w:color="auto"/>
        <w:left w:val="none" w:sz="0" w:space="0" w:color="auto"/>
        <w:bottom w:val="none" w:sz="0" w:space="0" w:color="auto"/>
        <w:right w:val="none" w:sz="0" w:space="0" w:color="auto"/>
      </w:divBdr>
    </w:div>
    <w:div w:id="412818879">
      <w:marLeft w:val="480"/>
      <w:marRight w:val="0"/>
      <w:marTop w:val="0"/>
      <w:marBottom w:val="0"/>
      <w:divBdr>
        <w:top w:val="none" w:sz="0" w:space="0" w:color="auto"/>
        <w:left w:val="none" w:sz="0" w:space="0" w:color="auto"/>
        <w:bottom w:val="none" w:sz="0" w:space="0" w:color="auto"/>
        <w:right w:val="none" w:sz="0" w:space="0" w:color="auto"/>
      </w:divBdr>
    </w:div>
    <w:div w:id="426123753">
      <w:marLeft w:val="480"/>
      <w:marRight w:val="0"/>
      <w:marTop w:val="0"/>
      <w:marBottom w:val="0"/>
      <w:divBdr>
        <w:top w:val="none" w:sz="0" w:space="0" w:color="auto"/>
        <w:left w:val="none" w:sz="0" w:space="0" w:color="auto"/>
        <w:bottom w:val="none" w:sz="0" w:space="0" w:color="auto"/>
        <w:right w:val="none" w:sz="0" w:space="0" w:color="auto"/>
      </w:divBdr>
    </w:div>
    <w:div w:id="427968532">
      <w:marLeft w:val="480"/>
      <w:marRight w:val="0"/>
      <w:marTop w:val="0"/>
      <w:marBottom w:val="0"/>
      <w:divBdr>
        <w:top w:val="none" w:sz="0" w:space="0" w:color="auto"/>
        <w:left w:val="none" w:sz="0" w:space="0" w:color="auto"/>
        <w:bottom w:val="none" w:sz="0" w:space="0" w:color="auto"/>
        <w:right w:val="none" w:sz="0" w:space="0" w:color="auto"/>
      </w:divBdr>
    </w:div>
    <w:div w:id="428309474">
      <w:marLeft w:val="480"/>
      <w:marRight w:val="0"/>
      <w:marTop w:val="0"/>
      <w:marBottom w:val="0"/>
      <w:divBdr>
        <w:top w:val="none" w:sz="0" w:space="0" w:color="auto"/>
        <w:left w:val="none" w:sz="0" w:space="0" w:color="auto"/>
        <w:bottom w:val="none" w:sz="0" w:space="0" w:color="auto"/>
        <w:right w:val="none" w:sz="0" w:space="0" w:color="auto"/>
      </w:divBdr>
    </w:div>
    <w:div w:id="486020854">
      <w:marLeft w:val="480"/>
      <w:marRight w:val="0"/>
      <w:marTop w:val="0"/>
      <w:marBottom w:val="0"/>
      <w:divBdr>
        <w:top w:val="none" w:sz="0" w:space="0" w:color="auto"/>
        <w:left w:val="none" w:sz="0" w:space="0" w:color="auto"/>
        <w:bottom w:val="none" w:sz="0" w:space="0" w:color="auto"/>
        <w:right w:val="none" w:sz="0" w:space="0" w:color="auto"/>
      </w:divBdr>
    </w:div>
    <w:div w:id="495806072">
      <w:marLeft w:val="480"/>
      <w:marRight w:val="0"/>
      <w:marTop w:val="0"/>
      <w:marBottom w:val="0"/>
      <w:divBdr>
        <w:top w:val="none" w:sz="0" w:space="0" w:color="auto"/>
        <w:left w:val="none" w:sz="0" w:space="0" w:color="auto"/>
        <w:bottom w:val="none" w:sz="0" w:space="0" w:color="auto"/>
        <w:right w:val="none" w:sz="0" w:space="0" w:color="auto"/>
      </w:divBdr>
    </w:div>
    <w:div w:id="506411112">
      <w:marLeft w:val="480"/>
      <w:marRight w:val="0"/>
      <w:marTop w:val="0"/>
      <w:marBottom w:val="0"/>
      <w:divBdr>
        <w:top w:val="none" w:sz="0" w:space="0" w:color="auto"/>
        <w:left w:val="none" w:sz="0" w:space="0" w:color="auto"/>
        <w:bottom w:val="none" w:sz="0" w:space="0" w:color="auto"/>
        <w:right w:val="none" w:sz="0" w:space="0" w:color="auto"/>
      </w:divBdr>
    </w:div>
    <w:div w:id="507912076">
      <w:marLeft w:val="480"/>
      <w:marRight w:val="0"/>
      <w:marTop w:val="0"/>
      <w:marBottom w:val="0"/>
      <w:divBdr>
        <w:top w:val="none" w:sz="0" w:space="0" w:color="auto"/>
        <w:left w:val="none" w:sz="0" w:space="0" w:color="auto"/>
        <w:bottom w:val="none" w:sz="0" w:space="0" w:color="auto"/>
        <w:right w:val="none" w:sz="0" w:space="0" w:color="auto"/>
      </w:divBdr>
    </w:div>
    <w:div w:id="514344882">
      <w:marLeft w:val="480"/>
      <w:marRight w:val="0"/>
      <w:marTop w:val="0"/>
      <w:marBottom w:val="0"/>
      <w:divBdr>
        <w:top w:val="none" w:sz="0" w:space="0" w:color="auto"/>
        <w:left w:val="none" w:sz="0" w:space="0" w:color="auto"/>
        <w:bottom w:val="none" w:sz="0" w:space="0" w:color="auto"/>
        <w:right w:val="none" w:sz="0" w:space="0" w:color="auto"/>
      </w:divBdr>
    </w:div>
    <w:div w:id="525683111">
      <w:marLeft w:val="480"/>
      <w:marRight w:val="0"/>
      <w:marTop w:val="0"/>
      <w:marBottom w:val="0"/>
      <w:divBdr>
        <w:top w:val="none" w:sz="0" w:space="0" w:color="auto"/>
        <w:left w:val="none" w:sz="0" w:space="0" w:color="auto"/>
        <w:bottom w:val="none" w:sz="0" w:space="0" w:color="auto"/>
        <w:right w:val="none" w:sz="0" w:space="0" w:color="auto"/>
      </w:divBdr>
    </w:div>
    <w:div w:id="528225568">
      <w:marLeft w:val="480"/>
      <w:marRight w:val="0"/>
      <w:marTop w:val="0"/>
      <w:marBottom w:val="0"/>
      <w:divBdr>
        <w:top w:val="none" w:sz="0" w:space="0" w:color="auto"/>
        <w:left w:val="none" w:sz="0" w:space="0" w:color="auto"/>
        <w:bottom w:val="none" w:sz="0" w:space="0" w:color="auto"/>
        <w:right w:val="none" w:sz="0" w:space="0" w:color="auto"/>
      </w:divBdr>
    </w:div>
    <w:div w:id="534386988">
      <w:marLeft w:val="480"/>
      <w:marRight w:val="0"/>
      <w:marTop w:val="0"/>
      <w:marBottom w:val="0"/>
      <w:divBdr>
        <w:top w:val="none" w:sz="0" w:space="0" w:color="auto"/>
        <w:left w:val="none" w:sz="0" w:space="0" w:color="auto"/>
        <w:bottom w:val="none" w:sz="0" w:space="0" w:color="auto"/>
        <w:right w:val="none" w:sz="0" w:space="0" w:color="auto"/>
      </w:divBdr>
    </w:div>
    <w:div w:id="560605121">
      <w:marLeft w:val="480"/>
      <w:marRight w:val="0"/>
      <w:marTop w:val="0"/>
      <w:marBottom w:val="0"/>
      <w:divBdr>
        <w:top w:val="none" w:sz="0" w:space="0" w:color="auto"/>
        <w:left w:val="none" w:sz="0" w:space="0" w:color="auto"/>
        <w:bottom w:val="none" w:sz="0" w:space="0" w:color="auto"/>
        <w:right w:val="none" w:sz="0" w:space="0" w:color="auto"/>
      </w:divBdr>
    </w:div>
    <w:div w:id="582296550">
      <w:marLeft w:val="480"/>
      <w:marRight w:val="0"/>
      <w:marTop w:val="0"/>
      <w:marBottom w:val="0"/>
      <w:divBdr>
        <w:top w:val="none" w:sz="0" w:space="0" w:color="auto"/>
        <w:left w:val="none" w:sz="0" w:space="0" w:color="auto"/>
        <w:bottom w:val="none" w:sz="0" w:space="0" w:color="auto"/>
        <w:right w:val="none" w:sz="0" w:space="0" w:color="auto"/>
      </w:divBdr>
    </w:div>
    <w:div w:id="602152106">
      <w:marLeft w:val="480"/>
      <w:marRight w:val="0"/>
      <w:marTop w:val="0"/>
      <w:marBottom w:val="0"/>
      <w:divBdr>
        <w:top w:val="none" w:sz="0" w:space="0" w:color="auto"/>
        <w:left w:val="none" w:sz="0" w:space="0" w:color="auto"/>
        <w:bottom w:val="none" w:sz="0" w:space="0" w:color="auto"/>
        <w:right w:val="none" w:sz="0" w:space="0" w:color="auto"/>
      </w:divBdr>
    </w:div>
    <w:div w:id="618147933">
      <w:marLeft w:val="480"/>
      <w:marRight w:val="0"/>
      <w:marTop w:val="0"/>
      <w:marBottom w:val="0"/>
      <w:divBdr>
        <w:top w:val="none" w:sz="0" w:space="0" w:color="auto"/>
        <w:left w:val="none" w:sz="0" w:space="0" w:color="auto"/>
        <w:bottom w:val="none" w:sz="0" w:space="0" w:color="auto"/>
        <w:right w:val="none" w:sz="0" w:space="0" w:color="auto"/>
      </w:divBdr>
    </w:div>
    <w:div w:id="627665645">
      <w:marLeft w:val="480"/>
      <w:marRight w:val="0"/>
      <w:marTop w:val="0"/>
      <w:marBottom w:val="0"/>
      <w:divBdr>
        <w:top w:val="none" w:sz="0" w:space="0" w:color="auto"/>
        <w:left w:val="none" w:sz="0" w:space="0" w:color="auto"/>
        <w:bottom w:val="none" w:sz="0" w:space="0" w:color="auto"/>
        <w:right w:val="none" w:sz="0" w:space="0" w:color="auto"/>
      </w:divBdr>
    </w:div>
    <w:div w:id="657924831">
      <w:marLeft w:val="480"/>
      <w:marRight w:val="0"/>
      <w:marTop w:val="0"/>
      <w:marBottom w:val="0"/>
      <w:divBdr>
        <w:top w:val="none" w:sz="0" w:space="0" w:color="auto"/>
        <w:left w:val="none" w:sz="0" w:space="0" w:color="auto"/>
        <w:bottom w:val="none" w:sz="0" w:space="0" w:color="auto"/>
        <w:right w:val="none" w:sz="0" w:space="0" w:color="auto"/>
      </w:divBdr>
    </w:div>
    <w:div w:id="658193405">
      <w:marLeft w:val="480"/>
      <w:marRight w:val="0"/>
      <w:marTop w:val="0"/>
      <w:marBottom w:val="0"/>
      <w:divBdr>
        <w:top w:val="none" w:sz="0" w:space="0" w:color="auto"/>
        <w:left w:val="none" w:sz="0" w:space="0" w:color="auto"/>
        <w:bottom w:val="none" w:sz="0" w:space="0" w:color="auto"/>
        <w:right w:val="none" w:sz="0" w:space="0" w:color="auto"/>
      </w:divBdr>
    </w:div>
    <w:div w:id="662659950">
      <w:marLeft w:val="480"/>
      <w:marRight w:val="0"/>
      <w:marTop w:val="0"/>
      <w:marBottom w:val="0"/>
      <w:divBdr>
        <w:top w:val="none" w:sz="0" w:space="0" w:color="auto"/>
        <w:left w:val="none" w:sz="0" w:space="0" w:color="auto"/>
        <w:bottom w:val="none" w:sz="0" w:space="0" w:color="auto"/>
        <w:right w:val="none" w:sz="0" w:space="0" w:color="auto"/>
      </w:divBdr>
    </w:div>
    <w:div w:id="674307164">
      <w:marLeft w:val="480"/>
      <w:marRight w:val="0"/>
      <w:marTop w:val="0"/>
      <w:marBottom w:val="0"/>
      <w:divBdr>
        <w:top w:val="none" w:sz="0" w:space="0" w:color="auto"/>
        <w:left w:val="none" w:sz="0" w:space="0" w:color="auto"/>
        <w:bottom w:val="none" w:sz="0" w:space="0" w:color="auto"/>
        <w:right w:val="none" w:sz="0" w:space="0" w:color="auto"/>
      </w:divBdr>
    </w:div>
    <w:div w:id="693386217">
      <w:marLeft w:val="480"/>
      <w:marRight w:val="0"/>
      <w:marTop w:val="0"/>
      <w:marBottom w:val="0"/>
      <w:divBdr>
        <w:top w:val="none" w:sz="0" w:space="0" w:color="auto"/>
        <w:left w:val="none" w:sz="0" w:space="0" w:color="auto"/>
        <w:bottom w:val="none" w:sz="0" w:space="0" w:color="auto"/>
        <w:right w:val="none" w:sz="0" w:space="0" w:color="auto"/>
      </w:divBdr>
    </w:div>
    <w:div w:id="698286311">
      <w:marLeft w:val="480"/>
      <w:marRight w:val="0"/>
      <w:marTop w:val="0"/>
      <w:marBottom w:val="0"/>
      <w:divBdr>
        <w:top w:val="none" w:sz="0" w:space="0" w:color="auto"/>
        <w:left w:val="none" w:sz="0" w:space="0" w:color="auto"/>
        <w:bottom w:val="none" w:sz="0" w:space="0" w:color="auto"/>
        <w:right w:val="none" w:sz="0" w:space="0" w:color="auto"/>
      </w:divBdr>
    </w:div>
    <w:div w:id="701906455">
      <w:marLeft w:val="480"/>
      <w:marRight w:val="0"/>
      <w:marTop w:val="0"/>
      <w:marBottom w:val="0"/>
      <w:divBdr>
        <w:top w:val="none" w:sz="0" w:space="0" w:color="auto"/>
        <w:left w:val="none" w:sz="0" w:space="0" w:color="auto"/>
        <w:bottom w:val="none" w:sz="0" w:space="0" w:color="auto"/>
        <w:right w:val="none" w:sz="0" w:space="0" w:color="auto"/>
      </w:divBdr>
    </w:div>
    <w:div w:id="708649064">
      <w:marLeft w:val="480"/>
      <w:marRight w:val="0"/>
      <w:marTop w:val="0"/>
      <w:marBottom w:val="0"/>
      <w:divBdr>
        <w:top w:val="none" w:sz="0" w:space="0" w:color="auto"/>
        <w:left w:val="none" w:sz="0" w:space="0" w:color="auto"/>
        <w:bottom w:val="none" w:sz="0" w:space="0" w:color="auto"/>
        <w:right w:val="none" w:sz="0" w:space="0" w:color="auto"/>
      </w:divBdr>
    </w:div>
    <w:div w:id="719597646">
      <w:marLeft w:val="480"/>
      <w:marRight w:val="0"/>
      <w:marTop w:val="0"/>
      <w:marBottom w:val="0"/>
      <w:divBdr>
        <w:top w:val="none" w:sz="0" w:space="0" w:color="auto"/>
        <w:left w:val="none" w:sz="0" w:space="0" w:color="auto"/>
        <w:bottom w:val="none" w:sz="0" w:space="0" w:color="auto"/>
        <w:right w:val="none" w:sz="0" w:space="0" w:color="auto"/>
      </w:divBdr>
    </w:div>
    <w:div w:id="726032240">
      <w:marLeft w:val="480"/>
      <w:marRight w:val="0"/>
      <w:marTop w:val="0"/>
      <w:marBottom w:val="0"/>
      <w:divBdr>
        <w:top w:val="none" w:sz="0" w:space="0" w:color="auto"/>
        <w:left w:val="none" w:sz="0" w:space="0" w:color="auto"/>
        <w:bottom w:val="none" w:sz="0" w:space="0" w:color="auto"/>
        <w:right w:val="none" w:sz="0" w:space="0" w:color="auto"/>
      </w:divBdr>
    </w:div>
    <w:div w:id="734469342">
      <w:marLeft w:val="480"/>
      <w:marRight w:val="0"/>
      <w:marTop w:val="0"/>
      <w:marBottom w:val="0"/>
      <w:divBdr>
        <w:top w:val="none" w:sz="0" w:space="0" w:color="auto"/>
        <w:left w:val="none" w:sz="0" w:space="0" w:color="auto"/>
        <w:bottom w:val="none" w:sz="0" w:space="0" w:color="auto"/>
        <w:right w:val="none" w:sz="0" w:space="0" w:color="auto"/>
      </w:divBdr>
    </w:div>
    <w:div w:id="749818021">
      <w:marLeft w:val="480"/>
      <w:marRight w:val="0"/>
      <w:marTop w:val="0"/>
      <w:marBottom w:val="0"/>
      <w:divBdr>
        <w:top w:val="none" w:sz="0" w:space="0" w:color="auto"/>
        <w:left w:val="none" w:sz="0" w:space="0" w:color="auto"/>
        <w:bottom w:val="none" w:sz="0" w:space="0" w:color="auto"/>
        <w:right w:val="none" w:sz="0" w:space="0" w:color="auto"/>
      </w:divBdr>
    </w:div>
    <w:div w:id="770125791">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95991">
      <w:marLeft w:val="480"/>
      <w:marRight w:val="0"/>
      <w:marTop w:val="0"/>
      <w:marBottom w:val="0"/>
      <w:divBdr>
        <w:top w:val="none" w:sz="0" w:space="0" w:color="auto"/>
        <w:left w:val="none" w:sz="0" w:space="0" w:color="auto"/>
        <w:bottom w:val="none" w:sz="0" w:space="0" w:color="auto"/>
        <w:right w:val="none" w:sz="0" w:space="0" w:color="auto"/>
      </w:divBdr>
    </w:div>
    <w:div w:id="833421371">
      <w:marLeft w:val="480"/>
      <w:marRight w:val="0"/>
      <w:marTop w:val="0"/>
      <w:marBottom w:val="0"/>
      <w:divBdr>
        <w:top w:val="none" w:sz="0" w:space="0" w:color="auto"/>
        <w:left w:val="none" w:sz="0" w:space="0" w:color="auto"/>
        <w:bottom w:val="none" w:sz="0" w:space="0" w:color="auto"/>
        <w:right w:val="none" w:sz="0" w:space="0" w:color="auto"/>
      </w:divBdr>
    </w:div>
    <w:div w:id="833572979">
      <w:marLeft w:val="480"/>
      <w:marRight w:val="0"/>
      <w:marTop w:val="0"/>
      <w:marBottom w:val="0"/>
      <w:divBdr>
        <w:top w:val="none" w:sz="0" w:space="0" w:color="auto"/>
        <w:left w:val="none" w:sz="0" w:space="0" w:color="auto"/>
        <w:bottom w:val="none" w:sz="0" w:space="0" w:color="auto"/>
        <w:right w:val="none" w:sz="0" w:space="0" w:color="auto"/>
      </w:divBdr>
    </w:div>
    <w:div w:id="838034255">
      <w:marLeft w:val="480"/>
      <w:marRight w:val="0"/>
      <w:marTop w:val="0"/>
      <w:marBottom w:val="0"/>
      <w:divBdr>
        <w:top w:val="none" w:sz="0" w:space="0" w:color="auto"/>
        <w:left w:val="none" w:sz="0" w:space="0" w:color="auto"/>
        <w:bottom w:val="none" w:sz="0" w:space="0" w:color="auto"/>
        <w:right w:val="none" w:sz="0" w:space="0" w:color="auto"/>
      </w:divBdr>
    </w:div>
    <w:div w:id="852912775">
      <w:marLeft w:val="480"/>
      <w:marRight w:val="0"/>
      <w:marTop w:val="0"/>
      <w:marBottom w:val="0"/>
      <w:divBdr>
        <w:top w:val="none" w:sz="0" w:space="0" w:color="auto"/>
        <w:left w:val="none" w:sz="0" w:space="0" w:color="auto"/>
        <w:bottom w:val="none" w:sz="0" w:space="0" w:color="auto"/>
        <w:right w:val="none" w:sz="0" w:space="0" w:color="auto"/>
      </w:divBdr>
    </w:div>
    <w:div w:id="855656638">
      <w:marLeft w:val="480"/>
      <w:marRight w:val="0"/>
      <w:marTop w:val="0"/>
      <w:marBottom w:val="0"/>
      <w:divBdr>
        <w:top w:val="none" w:sz="0" w:space="0" w:color="auto"/>
        <w:left w:val="none" w:sz="0" w:space="0" w:color="auto"/>
        <w:bottom w:val="none" w:sz="0" w:space="0" w:color="auto"/>
        <w:right w:val="none" w:sz="0" w:space="0" w:color="auto"/>
      </w:divBdr>
    </w:div>
    <w:div w:id="860898182">
      <w:marLeft w:val="48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564150">
      <w:marLeft w:val="480"/>
      <w:marRight w:val="0"/>
      <w:marTop w:val="0"/>
      <w:marBottom w:val="0"/>
      <w:divBdr>
        <w:top w:val="none" w:sz="0" w:space="0" w:color="auto"/>
        <w:left w:val="none" w:sz="0" w:space="0" w:color="auto"/>
        <w:bottom w:val="none" w:sz="0" w:space="0" w:color="auto"/>
        <w:right w:val="none" w:sz="0" w:space="0" w:color="auto"/>
      </w:divBdr>
    </w:div>
    <w:div w:id="877936138">
      <w:marLeft w:val="480"/>
      <w:marRight w:val="0"/>
      <w:marTop w:val="0"/>
      <w:marBottom w:val="0"/>
      <w:divBdr>
        <w:top w:val="none" w:sz="0" w:space="0" w:color="auto"/>
        <w:left w:val="none" w:sz="0" w:space="0" w:color="auto"/>
        <w:bottom w:val="none" w:sz="0" w:space="0" w:color="auto"/>
        <w:right w:val="none" w:sz="0" w:space="0" w:color="auto"/>
      </w:divBdr>
    </w:div>
    <w:div w:id="902059633">
      <w:marLeft w:val="480"/>
      <w:marRight w:val="0"/>
      <w:marTop w:val="0"/>
      <w:marBottom w:val="0"/>
      <w:divBdr>
        <w:top w:val="none" w:sz="0" w:space="0" w:color="auto"/>
        <w:left w:val="none" w:sz="0" w:space="0" w:color="auto"/>
        <w:bottom w:val="none" w:sz="0" w:space="0" w:color="auto"/>
        <w:right w:val="none" w:sz="0" w:space="0" w:color="auto"/>
      </w:divBdr>
    </w:div>
    <w:div w:id="905458423">
      <w:marLeft w:val="480"/>
      <w:marRight w:val="0"/>
      <w:marTop w:val="0"/>
      <w:marBottom w:val="0"/>
      <w:divBdr>
        <w:top w:val="none" w:sz="0" w:space="0" w:color="auto"/>
        <w:left w:val="none" w:sz="0" w:space="0" w:color="auto"/>
        <w:bottom w:val="none" w:sz="0" w:space="0" w:color="auto"/>
        <w:right w:val="none" w:sz="0" w:space="0" w:color="auto"/>
      </w:divBdr>
    </w:div>
    <w:div w:id="916213816">
      <w:marLeft w:val="480"/>
      <w:marRight w:val="0"/>
      <w:marTop w:val="0"/>
      <w:marBottom w:val="0"/>
      <w:divBdr>
        <w:top w:val="none" w:sz="0" w:space="0" w:color="auto"/>
        <w:left w:val="none" w:sz="0" w:space="0" w:color="auto"/>
        <w:bottom w:val="none" w:sz="0" w:space="0" w:color="auto"/>
        <w:right w:val="none" w:sz="0" w:space="0" w:color="auto"/>
      </w:divBdr>
    </w:div>
    <w:div w:id="921066453">
      <w:marLeft w:val="48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5689">
      <w:marLeft w:val="480"/>
      <w:marRight w:val="0"/>
      <w:marTop w:val="0"/>
      <w:marBottom w:val="0"/>
      <w:divBdr>
        <w:top w:val="none" w:sz="0" w:space="0" w:color="auto"/>
        <w:left w:val="none" w:sz="0" w:space="0" w:color="auto"/>
        <w:bottom w:val="none" w:sz="0" w:space="0" w:color="auto"/>
        <w:right w:val="none" w:sz="0" w:space="0" w:color="auto"/>
      </w:divBdr>
    </w:div>
    <w:div w:id="942029846">
      <w:marLeft w:val="480"/>
      <w:marRight w:val="0"/>
      <w:marTop w:val="0"/>
      <w:marBottom w:val="0"/>
      <w:divBdr>
        <w:top w:val="none" w:sz="0" w:space="0" w:color="auto"/>
        <w:left w:val="none" w:sz="0" w:space="0" w:color="auto"/>
        <w:bottom w:val="none" w:sz="0" w:space="0" w:color="auto"/>
        <w:right w:val="none" w:sz="0" w:space="0" w:color="auto"/>
      </w:divBdr>
    </w:div>
    <w:div w:id="942230346">
      <w:marLeft w:val="480"/>
      <w:marRight w:val="0"/>
      <w:marTop w:val="0"/>
      <w:marBottom w:val="0"/>
      <w:divBdr>
        <w:top w:val="none" w:sz="0" w:space="0" w:color="auto"/>
        <w:left w:val="none" w:sz="0" w:space="0" w:color="auto"/>
        <w:bottom w:val="none" w:sz="0" w:space="0" w:color="auto"/>
        <w:right w:val="none" w:sz="0" w:space="0" w:color="auto"/>
      </w:divBdr>
    </w:div>
    <w:div w:id="953244577">
      <w:marLeft w:val="480"/>
      <w:marRight w:val="0"/>
      <w:marTop w:val="0"/>
      <w:marBottom w:val="0"/>
      <w:divBdr>
        <w:top w:val="none" w:sz="0" w:space="0" w:color="auto"/>
        <w:left w:val="none" w:sz="0" w:space="0" w:color="auto"/>
        <w:bottom w:val="none" w:sz="0" w:space="0" w:color="auto"/>
        <w:right w:val="none" w:sz="0" w:space="0" w:color="auto"/>
      </w:divBdr>
    </w:div>
    <w:div w:id="958611530">
      <w:marLeft w:val="480"/>
      <w:marRight w:val="0"/>
      <w:marTop w:val="0"/>
      <w:marBottom w:val="0"/>
      <w:divBdr>
        <w:top w:val="none" w:sz="0" w:space="0" w:color="auto"/>
        <w:left w:val="none" w:sz="0" w:space="0" w:color="auto"/>
        <w:bottom w:val="none" w:sz="0" w:space="0" w:color="auto"/>
        <w:right w:val="none" w:sz="0" w:space="0" w:color="auto"/>
      </w:divBdr>
    </w:div>
    <w:div w:id="963466099">
      <w:marLeft w:val="480"/>
      <w:marRight w:val="0"/>
      <w:marTop w:val="0"/>
      <w:marBottom w:val="0"/>
      <w:divBdr>
        <w:top w:val="none" w:sz="0" w:space="0" w:color="auto"/>
        <w:left w:val="none" w:sz="0" w:space="0" w:color="auto"/>
        <w:bottom w:val="none" w:sz="0" w:space="0" w:color="auto"/>
        <w:right w:val="none" w:sz="0" w:space="0" w:color="auto"/>
      </w:divBdr>
    </w:div>
    <w:div w:id="999888576">
      <w:marLeft w:val="480"/>
      <w:marRight w:val="0"/>
      <w:marTop w:val="0"/>
      <w:marBottom w:val="0"/>
      <w:divBdr>
        <w:top w:val="none" w:sz="0" w:space="0" w:color="auto"/>
        <w:left w:val="none" w:sz="0" w:space="0" w:color="auto"/>
        <w:bottom w:val="none" w:sz="0" w:space="0" w:color="auto"/>
        <w:right w:val="none" w:sz="0" w:space="0" w:color="auto"/>
      </w:divBdr>
    </w:div>
    <w:div w:id="1003432179">
      <w:marLeft w:val="480"/>
      <w:marRight w:val="0"/>
      <w:marTop w:val="0"/>
      <w:marBottom w:val="0"/>
      <w:divBdr>
        <w:top w:val="none" w:sz="0" w:space="0" w:color="auto"/>
        <w:left w:val="none" w:sz="0" w:space="0" w:color="auto"/>
        <w:bottom w:val="none" w:sz="0" w:space="0" w:color="auto"/>
        <w:right w:val="none" w:sz="0" w:space="0" w:color="auto"/>
      </w:divBdr>
    </w:div>
    <w:div w:id="1016536457">
      <w:marLeft w:val="480"/>
      <w:marRight w:val="0"/>
      <w:marTop w:val="0"/>
      <w:marBottom w:val="0"/>
      <w:divBdr>
        <w:top w:val="none" w:sz="0" w:space="0" w:color="auto"/>
        <w:left w:val="none" w:sz="0" w:space="0" w:color="auto"/>
        <w:bottom w:val="none" w:sz="0" w:space="0" w:color="auto"/>
        <w:right w:val="none" w:sz="0" w:space="0" w:color="auto"/>
      </w:divBdr>
    </w:div>
    <w:div w:id="1034041348">
      <w:marLeft w:val="480"/>
      <w:marRight w:val="0"/>
      <w:marTop w:val="0"/>
      <w:marBottom w:val="0"/>
      <w:divBdr>
        <w:top w:val="none" w:sz="0" w:space="0" w:color="auto"/>
        <w:left w:val="none" w:sz="0" w:space="0" w:color="auto"/>
        <w:bottom w:val="none" w:sz="0" w:space="0" w:color="auto"/>
        <w:right w:val="none" w:sz="0" w:space="0" w:color="auto"/>
      </w:divBdr>
    </w:div>
    <w:div w:id="1040477220">
      <w:marLeft w:val="480"/>
      <w:marRight w:val="0"/>
      <w:marTop w:val="0"/>
      <w:marBottom w:val="0"/>
      <w:divBdr>
        <w:top w:val="none" w:sz="0" w:space="0" w:color="auto"/>
        <w:left w:val="none" w:sz="0" w:space="0" w:color="auto"/>
        <w:bottom w:val="none" w:sz="0" w:space="0" w:color="auto"/>
        <w:right w:val="none" w:sz="0" w:space="0" w:color="auto"/>
      </w:divBdr>
    </w:div>
    <w:div w:id="1050610011">
      <w:marLeft w:val="480"/>
      <w:marRight w:val="0"/>
      <w:marTop w:val="0"/>
      <w:marBottom w:val="0"/>
      <w:divBdr>
        <w:top w:val="none" w:sz="0" w:space="0" w:color="auto"/>
        <w:left w:val="none" w:sz="0" w:space="0" w:color="auto"/>
        <w:bottom w:val="none" w:sz="0" w:space="0" w:color="auto"/>
        <w:right w:val="none" w:sz="0" w:space="0" w:color="auto"/>
      </w:divBdr>
    </w:div>
    <w:div w:id="1052924628">
      <w:marLeft w:val="480"/>
      <w:marRight w:val="0"/>
      <w:marTop w:val="0"/>
      <w:marBottom w:val="0"/>
      <w:divBdr>
        <w:top w:val="none" w:sz="0" w:space="0" w:color="auto"/>
        <w:left w:val="none" w:sz="0" w:space="0" w:color="auto"/>
        <w:bottom w:val="none" w:sz="0" w:space="0" w:color="auto"/>
        <w:right w:val="none" w:sz="0" w:space="0" w:color="auto"/>
      </w:divBdr>
    </w:div>
    <w:div w:id="1060247201">
      <w:marLeft w:val="480"/>
      <w:marRight w:val="0"/>
      <w:marTop w:val="0"/>
      <w:marBottom w:val="0"/>
      <w:divBdr>
        <w:top w:val="none" w:sz="0" w:space="0" w:color="auto"/>
        <w:left w:val="none" w:sz="0" w:space="0" w:color="auto"/>
        <w:bottom w:val="none" w:sz="0" w:space="0" w:color="auto"/>
        <w:right w:val="none" w:sz="0" w:space="0" w:color="auto"/>
      </w:divBdr>
    </w:div>
    <w:div w:id="1065955940">
      <w:marLeft w:val="480"/>
      <w:marRight w:val="0"/>
      <w:marTop w:val="0"/>
      <w:marBottom w:val="0"/>
      <w:divBdr>
        <w:top w:val="none" w:sz="0" w:space="0" w:color="auto"/>
        <w:left w:val="none" w:sz="0" w:space="0" w:color="auto"/>
        <w:bottom w:val="none" w:sz="0" w:space="0" w:color="auto"/>
        <w:right w:val="none" w:sz="0" w:space="0" w:color="auto"/>
      </w:divBdr>
    </w:div>
    <w:div w:id="1087657833">
      <w:marLeft w:val="480"/>
      <w:marRight w:val="0"/>
      <w:marTop w:val="0"/>
      <w:marBottom w:val="0"/>
      <w:divBdr>
        <w:top w:val="none" w:sz="0" w:space="0" w:color="auto"/>
        <w:left w:val="none" w:sz="0" w:space="0" w:color="auto"/>
        <w:bottom w:val="none" w:sz="0" w:space="0" w:color="auto"/>
        <w:right w:val="none" w:sz="0" w:space="0" w:color="auto"/>
      </w:divBdr>
    </w:div>
    <w:div w:id="1101219193">
      <w:marLeft w:val="480"/>
      <w:marRight w:val="0"/>
      <w:marTop w:val="0"/>
      <w:marBottom w:val="0"/>
      <w:divBdr>
        <w:top w:val="none" w:sz="0" w:space="0" w:color="auto"/>
        <w:left w:val="none" w:sz="0" w:space="0" w:color="auto"/>
        <w:bottom w:val="none" w:sz="0" w:space="0" w:color="auto"/>
        <w:right w:val="none" w:sz="0" w:space="0" w:color="auto"/>
      </w:divBdr>
    </w:div>
    <w:div w:id="1105349487">
      <w:marLeft w:val="480"/>
      <w:marRight w:val="0"/>
      <w:marTop w:val="0"/>
      <w:marBottom w:val="0"/>
      <w:divBdr>
        <w:top w:val="none" w:sz="0" w:space="0" w:color="auto"/>
        <w:left w:val="none" w:sz="0" w:space="0" w:color="auto"/>
        <w:bottom w:val="none" w:sz="0" w:space="0" w:color="auto"/>
        <w:right w:val="none" w:sz="0" w:space="0" w:color="auto"/>
      </w:divBdr>
    </w:div>
    <w:div w:id="1106928924">
      <w:marLeft w:val="480"/>
      <w:marRight w:val="0"/>
      <w:marTop w:val="0"/>
      <w:marBottom w:val="0"/>
      <w:divBdr>
        <w:top w:val="none" w:sz="0" w:space="0" w:color="auto"/>
        <w:left w:val="none" w:sz="0" w:space="0" w:color="auto"/>
        <w:bottom w:val="none" w:sz="0" w:space="0" w:color="auto"/>
        <w:right w:val="none" w:sz="0" w:space="0" w:color="auto"/>
      </w:divBdr>
    </w:div>
    <w:div w:id="1114594461">
      <w:marLeft w:val="480"/>
      <w:marRight w:val="0"/>
      <w:marTop w:val="0"/>
      <w:marBottom w:val="0"/>
      <w:divBdr>
        <w:top w:val="none" w:sz="0" w:space="0" w:color="auto"/>
        <w:left w:val="none" w:sz="0" w:space="0" w:color="auto"/>
        <w:bottom w:val="none" w:sz="0" w:space="0" w:color="auto"/>
        <w:right w:val="none" w:sz="0" w:space="0" w:color="auto"/>
      </w:divBdr>
    </w:div>
    <w:div w:id="1119297179">
      <w:marLeft w:val="480"/>
      <w:marRight w:val="0"/>
      <w:marTop w:val="0"/>
      <w:marBottom w:val="0"/>
      <w:divBdr>
        <w:top w:val="none" w:sz="0" w:space="0" w:color="auto"/>
        <w:left w:val="none" w:sz="0" w:space="0" w:color="auto"/>
        <w:bottom w:val="none" w:sz="0" w:space="0" w:color="auto"/>
        <w:right w:val="none" w:sz="0" w:space="0" w:color="auto"/>
      </w:divBdr>
    </w:div>
    <w:div w:id="1127814324">
      <w:marLeft w:val="480"/>
      <w:marRight w:val="0"/>
      <w:marTop w:val="0"/>
      <w:marBottom w:val="0"/>
      <w:divBdr>
        <w:top w:val="none" w:sz="0" w:space="0" w:color="auto"/>
        <w:left w:val="none" w:sz="0" w:space="0" w:color="auto"/>
        <w:bottom w:val="none" w:sz="0" w:space="0" w:color="auto"/>
        <w:right w:val="none" w:sz="0" w:space="0" w:color="auto"/>
      </w:divBdr>
    </w:div>
    <w:div w:id="1131093975">
      <w:marLeft w:val="480"/>
      <w:marRight w:val="0"/>
      <w:marTop w:val="0"/>
      <w:marBottom w:val="0"/>
      <w:divBdr>
        <w:top w:val="none" w:sz="0" w:space="0" w:color="auto"/>
        <w:left w:val="none" w:sz="0" w:space="0" w:color="auto"/>
        <w:bottom w:val="none" w:sz="0" w:space="0" w:color="auto"/>
        <w:right w:val="none" w:sz="0" w:space="0" w:color="auto"/>
      </w:divBdr>
    </w:div>
    <w:div w:id="1134257808">
      <w:marLeft w:val="480"/>
      <w:marRight w:val="0"/>
      <w:marTop w:val="0"/>
      <w:marBottom w:val="0"/>
      <w:divBdr>
        <w:top w:val="none" w:sz="0" w:space="0" w:color="auto"/>
        <w:left w:val="none" w:sz="0" w:space="0" w:color="auto"/>
        <w:bottom w:val="none" w:sz="0" w:space="0" w:color="auto"/>
        <w:right w:val="none" w:sz="0" w:space="0" w:color="auto"/>
      </w:divBdr>
    </w:div>
    <w:div w:id="1142234987">
      <w:marLeft w:val="480"/>
      <w:marRight w:val="0"/>
      <w:marTop w:val="0"/>
      <w:marBottom w:val="0"/>
      <w:divBdr>
        <w:top w:val="none" w:sz="0" w:space="0" w:color="auto"/>
        <w:left w:val="none" w:sz="0" w:space="0" w:color="auto"/>
        <w:bottom w:val="none" w:sz="0" w:space="0" w:color="auto"/>
        <w:right w:val="none" w:sz="0" w:space="0" w:color="auto"/>
      </w:divBdr>
    </w:div>
    <w:div w:id="1144155870">
      <w:marLeft w:val="480"/>
      <w:marRight w:val="0"/>
      <w:marTop w:val="0"/>
      <w:marBottom w:val="0"/>
      <w:divBdr>
        <w:top w:val="none" w:sz="0" w:space="0" w:color="auto"/>
        <w:left w:val="none" w:sz="0" w:space="0" w:color="auto"/>
        <w:bottom w:val="none" w:sz="0" w:space="0" w:color="auto"/>
        <w:right w:val="none" w:sz="0" w:space="0" w:color="auto"/>
      </w:divBdr>
    </w:div>
    <w:div w:id="1177578771">
      <w:marLeft w:val="480"/>
      <w:marRight w:val="0"/>
      <w:marTop w:val="0"/>
      <w:marBottom w:val="0"/>
      <w:divBdr>
        <w:top w:val="none" w:sz="0" w:space="0" w:color="auto"/>
        <w:left w:val="none" w:sz="0" w:space="0" w:color="auto"/>
        <w:bottom w:val="none" w:sz="0" w:space="0" w:color="auto"/>
        <w:right w:val="none" w:sz="0" w:space="0" w:color="auto"/>
      </w:divBdr>
    </w:div>
    <w:div w:id="1180124386">
      <w:marLeft w:val="480"/>
      <w:marRight w:val="0"/>
      <w:marTop w:val="0"/>
      <w:marBottom w:val="0"/>
      <w:divBdr>
        <w:top w:val="none" w:sz="0" w:space="0" w:color="auto"/>
        <w:left w:val="none" w:sz="0" w:space="0" w:color="auto"/>
        <w:bottom w:val="none" w:sz="0" w:space="0" w:color="auto"/>
        <w:right w:val="none" w:sz="0" w:space="0" w:color="auto"/>
      </w:divBdr>
    </w:div>
    <w:div w:id="1190294078">
      <w:marLeft w:val="480"/>
      <w:marRight w:val="0"/>
      <w:marTop w:val="0"/>
      <w:marBottom w:val="0"/>
      <w:divBdr>
        <w:top w:val="none" w:sz="0" w:space="0" w:color="auto"/>
        <w:left w:val="none" w:sz="0" w:space="0" w:color="auto"/>
        <w:bottom w:val="none" w:sz="0" w:space="0" w:color="auto"/>
        <w:right w:val="none" w:sz="0" w:space="0" w:color="auto"/>
      </w:divBdr>
    </w:div>
    <w:div w:id="1190678498">
      <w:marLeft w:val="480"/>
      <w:marRight w:val="0"/>
      <w:marTop w:val="0"/>
      <w:marBottom w:val="0"/>
      <w:divBdr>
        <w:top w:val="none" w:sz="0" w:space="0" w:color="auto"/>
        <w:left w:val="none" w:sz="0" w:space="0" w:color="auto"/>
        <w:bottom w:val="none" w:sz="0" w:space="0" w:color="auto"/>
        <w:right w:val="none" w:sz="0" w:space="0" w:color="auto"/>
      </w:divBdr>
    </w:div>
    <w:div w:id="1192457099">
      <w:marLeft w:val="480"/>
      <w:marRight w:val="0"/>
      <w:marTop w:val="0"/>
      <w:marBottom w:val="0"/>
      <w:divBdr>
        <w:top w:val="none" w:sz="0" w:space="0" w:color="auto"/>
        <w:left w:val="none" w:sz="0" w:space="0" w:color="auto"/>
        <w:bottom w:val="none" w:sz="0" w:space="0" w:color="auto"/>
        <w:right w:val="none" w:sz="0" w:space="0" w:color="auto"/>
      </w:divBdr>
    </w:div>
    <w:div w:id="1196425708">
      <w:marLeft w:val="480"/>
      <w:marRight w:val="0"/>
      <w:marTop w:val="0"/>
      <w:marBottom w:val="0"/>
      <w:divBdr>
        <w:top w:val="none" w:sz="0" w:space="0" w:color="auto"/>
        <w:left w:val="none" w:sz="0" w:space="0" w:color="auto"/>
        <w:bottom w:val="none" w:sz="0" w:space="0" w:color="auto"/>
        <w:right w:val="none" w:sz="0" w:space="0" w:color="auto"/>
      </w:divBdr>
    </w:div>
    <w:div w:id="1202673736">
      <w:marLeft w:val="480"/>
      <w:marRight w:val="0"/>
      <w:marTop w:val="0"/>
      <w:marBottom w:val="0"/>
      <w:divBdr>
        <w:top w:val="none" w:sz="0" w:space="0" w:color="auto"/>
        <w:left w:val="none" w:sz="0" w:space="0" w:color="auto"/>
        <w:bottom w:val="none" w:sz="0" w:space="0" w:color="auto"/>
        <w:right w:val="none" w:sz="0" w:space="0" w:color="auto"/>
      </w:divBdr>
    </w:div>
    <w:div w:id="1215695200">
      <w:marLeft w:val="480"/>
      <w:marRight w:val="0"/>
      <w:marTop w:val="0"/>
      <w:marBottom w:val="0"/>
      <w:divBdr>
        <w:top w:val="none" w:sz="0" w:space="0" w:color="auto"/>
        <w:left w:val="none" w:sz="0" w:space="0" w:color="auto"/>
        <w:bottom w:val="none" w:sz="0" w:space="0" w:color="auto"/>
        <w:right w:val="none" w:sz="0" w:space="0" w:color="auto"/>
      </w:divBdr>
    </w:div>
    <w:div w:id="1215771664">
      <w:marLeft w:val="480"/>
      <w:marRight w:val="0"/>
      <w:marTop w:val="0"/>
      <w:marBottom w:val="0"/>
      <w:divBdr>
        <w:top w:val="none" w:sz="0" w:space="0" w:color="auto"/>
        <w:left w:val="none" w:sz="0" w:space="0" w:color="auto"/>
        <w:bottom w:val="none" w:sz="0" w:space="0" w:color="auto"/>
        <w:right w:val="none" w:sz="0" w:space="0" w:color="auto"/>
      </w:divBdr>
    </w:div>
    <w:div w:id="1223175530">
      <w:marLeft w:val="480"/>
      <w:marRight w:val="0"/>
      <w:marTop w:val="0"/>
      <w:marBottom w:val="0"/>
      <w:divBdr>
        <w:top w:val="none" w:sz="0" w:space="0" w:color="auto"/>
        <w:left w:val="none" w:sz="0" w:space="0" w:color="auto"/>
        <w:bottom w:val="none" w:sz="0" w:space="0" w:color="auto"/>
        <w:right w:val="none" w:sz="0" w:space="0" w:color="auto"/>
      </w:divBdr>
    </w:div>
    <w:div w:id="1237016973">
      <w:marLeft w:val="480"/>
      <w:marRight w:val="0"/>
      <w:marTop w:val="0"/>
      <w:marBottom w:val="0"/>
      <w:divBdr>
        <w:top w:val="none" w:sz="0" w:space="0" w:color="auto"/>
        <w:left w:val="none" w:sz="0" w:space="0" w:color="auto"/>
        <w:bottom w:val="none" w:sz="0" w:space="0" w:color="auto"/>
        <w:right w:val="none" w:sz="0" w:space="0" w:color="auto"/>
      </w:divBdr>
    </w:div>
    <w:div w:id="1248805717">
      <w:marLeft w:val="480"/>
      <w:marRight w:val="0"/>
      <w:marTop w:val="0"/>
      <w:marBottom w:val="0"/>
      <w:divBdr>
        <w:top w:val="none" w:sz="0" w:space="0" w:color="auto"/>
        <w:left w:val="none" w:sz="0" w:space="0" w:color="auto"/>
        <w:bottom w:val="none" w:sz="0" w:space="0" w:color="auto"/>
        <w:right w:val="none" w:sz="0" w:space="0" w:color="auto"/>
      </w:divBdr>
    </w:div>
    <w:div w:id="1267620695">
      <w:marLeft w:val="480"/>
      <w:marRight w:val="0"/>
      <w:marTop w:val="0"/>
      <w:marBottom w:val="0"/>
      <w:divBdr>
        <w:top w:val="none" w:sz="0" w:space="0" w:color="auto"/>
        <w:left w:val="none" w:sz="0" w:space="0" w:color="auto"/>
        <w:bottom w:val="none" w:sz="0" w:space="0" w:color="auto"/>
        <w:right w:val="none" w:sz="0" w:space="0" w:color="auto"/>
      </w:divBdr>
    </w:div>
    <w:div w:id="1272711018">
      <w:marLeft w:val="480"/>
      <w:marRight w:val="0"/>
      <w:marTop w:val="0"/>
      <w:marBottom w:val="0"/>
      <w:divBdr>
        <w:top w:val="none" w:sz="0" w:space="0" w:color="auto"/>
        <w:left w:val="none" w:sz="0" w:space="0" w:color="auto"/>
        <w:bottom w:val="none" w:sz="0" w:space="0" w:color="auto"/>
        <w:right w:val="none" w:sz="0" w:space="0" w:color="auto"/>
      </w:divBdr>
    </w:div>
    <w:div w:id="1291404389">
      <w:marLeft w:val="480"/>
      <w:marRight w:val="0"/>
      <w:marTop w:val="0"/>
      <w:marBottom w:val="0"/>
      <w:divBdr>
        <w:top w:val="none" w:sz="0" w:space="0" w:color="auto"/>
        <w:left w:val="none" w:sz="0" w:space="0" w:color="auto"/>
        <w:bottom w:val="none" w:sz="0" w:space="0" w:color="auto"/>
        <w:right w:val="none" w:sz="0" w:space="0" w:color="auto"/>
      </w:divBdr>
    </w:div>
    <w:div w:id="1305352155">
      <w:marLeft w:val="48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41470417">
      <w:marLeft w:val="480"/>
      <w:marRight w:val="0"/>
      <w:marTop w:val="0"/>
      <w:marBottom w:val="0"/>
      <w:divBdr>
        <w:top w:val="none" w:sz="0" w:space="0" w:color="auto"/>
        <w:left w:val="none" w:sz="0" w:space="0" w:color="auto"/>
        <w:bottom w:val="none" w:sz="0" w:space="0" w:color="auto"/>
        <w:right w:val="none" w:sz="0" w:space="0" w:color="auto"/>
      </w:divBdr>
    </w:div>
    <w:div w:id="1354065948">
      <w:marLeft w:val="480"/>
      <w:marRight w:val="0"/>
      <w:marTop w:val="0"/>
      <w:marBottom w:val="0"/>
      <w:divBdr>
        <w:top w:val="none" w:sz="0" w:space="0" w:color="auto"/>
        <w:left w:val="none" w:sz="0" w:space="0" w:color="auto"/>
        <w:bottom w:val="none" w:sz="0" w:space="0" w:color="auto"/>
        <w:right w:val="none" w:sz="0" w:space="0" w:color="auto"/>
      </w:divBdr>
    </w:div>
    <w:div w:id="1384866408">
      <w:marLeft w:val="480"/>
      <w:marRight w:val="0"/>
      <w:marTop w:val="0"/>
      <w:marBottom w:val="0"/>
      <w:divBdr>
        <w:top w:val="none" w:sz="0" w:space="0" w:color="auto"/>
        <w:left w:val="none" w:sz="0" w:space="0" w:color="auto"/>
        <w:bottom w:val="none" w:sz="0" w:space="0" w:color="auto"/>
        <w:right w:val="none" w:sz="0" w:space="0" w:color="auto"/>
      </w:divBdr>
    </w:div>
    <w:div w:id="1385104995">
      <w:marLeft w:val="480"/>
      <w:marRight w:val="0"/>
      <w:marTop w:val="0"/>
      <w:marBottom w:val="0"/>
      <w:divBdr>
        <w:top w:val="none" w:sz="0" w:space="0" w:color="auto"/>
        <w:left w:val="none" w:sz="0" w:space="0" w:color="auto"/>
        <w:bottom w:val="none" w:sz="0" w:space="0" w:color="auto"/>
        <w:right w:val="none" w:sz="0" w:space="0" w:color="auto"/>
      </w:divBdr>
    </w:div>
    <w:div w:id="1390959887">
      <w:marLeft w:val="480"/>
      <w:marRight w:val="0"/>
      <w:marTop w:val="0"/>
      <w:marBottom w:val="0"/>
      <w:divBdr>
        <w:top w:val="none" w:sz="0" w:space="0" w:color="auto"/>
        <w:left w:val="none" w:sz="0" w:space="0" w:color="auto"/>
        <w:bottom w:val="none" w:sz="0" w:space="0" w:color="auto"/>
        <w:right w:val="none" w:sz="0" w:space="0" w:color="auto"/>
      </w:divBdr>
    </w:div>
    <w:div w:id="1397436849">
      <w:marLeft w:val="480"/>
      <w:marRight w:val="0"/>
      <w:marTop w:val="0"/>
      <w:marBottom w:val="0"/>
      <w:divBdr>
        <w:top w:val="none" w:sz="0" w:space="0" w:color="auto"/>
        <w:left w:val="none" w:sz="0" w:space="0" w:color="auto"/>
        <w:bottom w:val="none" w:sz="0" w:space="0" w:color="auto"/>
        <w:right w:val="none" w:sz="0" w:space="0" w:color="auto"/>
      </w:divBdr>
    </w:div>
    <w:div w:id="1414232575">
      <w:marLeft w:val="480"/>
      <w:marRight w:val="0"/>
      <w:marTop w:val="0"/>
      <w:marBottom w:val="0"/>
      <w:divBdr>
        <w:top w:val="none" w:sz="0" w:space="0" w:color="auto"/>
        <w:left w:val="none" w:sz="0" w:space="0" w:color="auto"/>
        <w:bottom w:val="none" w:sz="0" w:space="0" w:color="auto"/>
        <w:right w:val="none" w:sz="0" w:space="0" w:color="auto"/>
      </w:divBdr>
    </w:div>
    <w:div w:id="1420563573">
      <w:marLeft w:val="48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5439376">
      <w:marLeft w:val="480"/>
      <w:marRight w:val="0"/>
      <w:marTop w:val="0"/>
      <w:marBottom w:val="0"/>
      <w:divBdr>
        <w:top w:val="none" w:sz="0" w:space="0" w:color="auto"/>
        <w:left w:val="none" w:sz="0" w:space="0" w:color="auto"/>
        <w:bottom w:val="none" w:sz="0" w:space="0" w:color="auto"/>
        <w:right w:val="none" w:sz="0" w:space="0" w:color="auto"/>
      </w:divBdr>
    </w:div>
    <w:div w:id="1463496980">
      <w:marLeft w:val="480"/>
      <w:marRight w:val="0"/>
      <w:marTop w:val="0"/>
      <w:marBottom w:val="0"/>
      <w:divBdr>
        <w:top w:val="none" w:sz="0" w:space="0" w:color="auto"/>
        <w:left w:val="none" w:sz="0" w:space="0" w:color="auto"/>
        <w:bottom w:val="none" w:sz="0" w:space="0" w:color="auto"/>
        <w:right w:val="none" w:sz="0" w:space="0" w:color="auto"/>
      </w:divBdr>
    </w:div>
    <w:div w:id="1469979542">
      <w:marLeft w:val="480"/>
      <w:marRight w:val="0"/>
      <w:marTop w:val="0"/>
      <w:marBottom w:val="0"/>
      <w:divBdr>
        <w:top w:val="none" w:sz="0" w:space="0" w:color="auto"/>
        <w:left w:val="none" w:sz="0" w:space="0" w:color="auto"/>
        <w:bottom w:val="none" w:sz="0" w:space="0" w:color="auto"/>
        <w:right w:val="none" w:sz="0" w:space="0" w:color="auto"/>
      </w:divBdr>
    </w:div>
    <w:div w:id="1476070945">
      <w:marLeft w:val="48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0382947">
      <w:marLeft w:val="480"/>
      <w:marRight w:val="0"/>
      <w:marTop w:val="0"/>
      <w:marBottom w:val="0"/>
      <w:divBdr>
        <w:top w:val="none" w:sz="0" w:space="0" w:color="auto"/>
        <w:left w:val="none" w:sz="0" w:space="0" w:color="auto"/>
        <w:bottom w:val="none" w:sz="0" w:space="0" w:color="auto"/>
        <w:right w:val="none" w:sz="0" w:space="0" w:color="auto"/>
      </w:divBdr>
    </w:div>
    <w:div w:id="1535460624">
      <w:marLeft w:val="480"/>
      <w:marRight w:val="0"/>
      <w:marTop w:val="0"/>
      <w:marBottom w:val="0"/>
      <w:divBdr>
        <w:top w:val="none" w:sz="0" w:space="0" w:color="auto"/>
        <w:left w:val="none" w:sz="0" w:space="0" w:color="auto"/>
        <w:bottom w:val="none" w:sz="0" w:space="0" w:color="auto"/>
        <w:right w:val="none" w:sz="0" w:space="0" w:color="auto"/>
      </w:divBdr>
    </w:div>
    <w:div w:id="1536235786">
      <w:marLeft w:val="480"/>
      <w:marRight w:val="0"/>
      <w:marTop w:val="0"/>
      <w:marBottom w:val="0"/>
      <w:divBdr>
        <w:top w:val="none" w:sz="0" w:space="0" w:color="auto"/>
        <w:left w:val="none" w:sz="0" w:space="0" w:color="auto"/>
        <w:bottom w:val="none" w:sz="0" w:space="0" w:color="auto"/>
        <w:right w:val="none" w:sz="0" w:space="0" w:color="auto"/>
      </w:divBdr>
    </w:div>
    <w:div w:id="1547184727">
      <w:marLeft w:val="480"/>
      <w:marRight w:val="0"/>
      <w:marTop w:val="0"/>
      <w:marBottom w:val="0"/>
      <w:divBdr>
        <w:top w:val="none" w:sz="0" w:space="0" w:color="auto"/>
        <w:left w:val="none" w:sz="0" w:space="0" w:color="auto"/>
        <w:bottom w:val="none" w:sz="0" w:space="0" w:color="auto"/>
        <w:right w:val="none" w:sz="0" w:space="0" w:color="auto"/>
      </w:divBdr>
    </w:div>
    <w:div w:id="1557740663">
      <w:marLeft w:val="480"/>
      <w:marRight w:val="0"/>
      <w:marTop w:val="0"/>
      <w:marBottom w:val="0"/>
      <w:divBdr>
        <w:top w:val="none" w:sz="0" w:space="0" w:color="auto"/>
        <w:left w:val="none" w:sz="0" w:space="0" w:color="auto"/>
        <w:bottom w:val="none" w:sz="0" w:space="0" w:color="auto"/>
        <w:right w:val="none" w:sz="0" w:space="0" w:color="auto"/>
      </w:divBdr>
    </w:div>
    <w:div w:id="1558930515">
      <w:marLeft w:val="480"/>
      <w:marRight w:val="0"/>
      <w:marTop w:val="0"/>
      <w:marBottom w:val="0"/>
      <w:divBdr>
        <w:top w:val="none" w:sz="0" w:space="0" w:color="auto"/>
        <w:left w:val="none" w:sz="0" w:space="0" w:color="auto"/>
        <w:bottom w:val="none" w:sz="0" w:space="0" w:color="auto"/>
        <w:right w:val="none" w:sz="0" w:space="0" w:color="auto"/>
      </w:divBdr>
    </w:div>
    <w:div w:id="1563708485">
      <w:marLeft w:val="480"/>
      <w:marRight w:val="0"/>
      <w:marTop w:val="0"/>
      <w:marBottom w:val="0"/>
      <w:divBdr>
        <w:top w:val="none" w:sz="0" w:space="0" w:color="auto"/>
        <w:left w:val="none" w:sz="0" w:space="0" w:color="auto"/>
        <w:bottom w:val="none" w:sz="0" w:space="0" w:color="auto"/>
        <w:right w:val="none" w:sz="0" w:space="0" w:color="auto"/>
      </w:divBdr>
    </w:div>
    <w:div w:id="1590697217">
      <w:marLeft w:val="480"/>
      <w:marRight w:val="0"/>
      <w:marTop w:val="0"/>
      <w:marBottom w:val="0"/>
      <w:divBdr>
        <w:top w:val="none" w:sz="0" w:space="0" w:color="auto"/>
        <w:left w:val="none" w:sz="0" w:space="0" w:color="auto"/>
        <w:bottom w:val="none" w:sz="0" w:space="0" w:color="auto"/>
        <w:right w:val="none" w:sz="0" w:space="0" w:color="auto"/>
      </w:divBdr>
    </w:div>
    <w:div w:id="1598246197">
      <w:marLeft w:val="480"/>
      <w:marRight w:val="0"/>
      <w:marTop w:val="0"/>
      <w:marBottom w:val="0"/>
      <w:divBdr>
        <w:top w:val="none" w:sz="0" w:space="0" w:color="auto"/>
        <w:left w:val="none" w:sz="0" w:space="0" w:color="auto"/>
        <w:bottom w:val="none" w:sz="0" w:space="0" w:color="auto"/>
        <w:right w:val="none" w:sz="0" w:space="0" w:color="auto"/>
      </w:divBdr>
    </w:div>
    <w:div w:id="1601067430">
      <w:marLeft w:val="480"/>
      <w:marRight w:val="0"/>
      <w:marTop w:val="0"/>
      <w:marBottom w:val="0"/>
      <w:divBdr>
        <w:top w:val="none" w:sz="0" w:space="0" w:color="auto"/>
        <w:left w:val="none" w:sz="0" w:space="0" w:color="auto"/>
        <w:bottom w:val="none" w:sz="0" w:space="0" w:color="auto"/>
        <w:right w:val="none" w:sz="0" w:space="0" w:color="auto"/>
      </w:divBdr>
    </w:div>
    <w:div w:id="1609727926">
      <w:marLeft w:val="480"/>
      <w:marRight w:val="0"/>
      <w:marTop w:val="0"/>
      <w:marBottom w:val="0"/>
      <w:divBdr>
        <w:top w:val="none" w:sz="0" w:space="0" w:color="auto"/>
        <w:left w:val="none" w:sz="0" w:space="0" w:color="auto"/>
        <w:bottom w:val="none" w:sz="0" w:space="0" w:color="auto"/>
        <w:right w:val="none" w:sz="0" w:space="0" w:color="auto"/>
      </w:divBdr>
    </w:div>
    <w:div w:id="1610627087">
      <w:marLeft w:val="480"/>
      <w:marRight w:val="0"/>
      <w:marTop w:val="0"/>
      <w:marBottom w:val="0"/>
      <w:divBdr>
        <w:top w:val="none" w:sz="0" w:space="0" w:color="auto"/>
        <w:left w:val="none" w:sz="0" w:space="0" w:color="auto"/>
        <w:bottom w:val="none" w:sz="0" w:space="0" w:color="auto"/>
        <w:right w:val="none" w:sz="0" w:space="0" w:color="auto"/>
      </w:divBdr>
    </w:div>
    <w:div w:id="1633100547">
      <w:marLeft w:val="480"/>
      <w:marRight w:val="0"/>
      <w:marTop w:val="0"/>
      <w:marBottom w:val="0"/>
      <w:divBdr>
        <w:top w:val="none" w:sz="0" w:space="0" w:color="auto"/>
        <w:left w:val="none" w:sz="0" w:space="0" w:color="auto"/>
        <w:bottom w:val="none" w:sz="0" w:space="0" w:color="auto"/>
        <w:right w:val="none" w:sz="0" w:space="0" w:color="auto"/>
      </w:divBdr>
    </w:div>
    <w:div w:id="1672876852">
      <w:marLeft w:val="480"/>
      <w:marRight w:val="0"/>
      <w:marTop w:val="0"/>
      <w:marBottom w:val="0"/>
      <w:divBdr>
        <w:top w:val="none" w:sz="0" w:space="0" w:color="auto"/>
        <w:left w:val="none" w:sz="0" w:space="0" w:color="auto"/>
        <w:bottom w:val="none" w:sz="0" w:space="0" w:color="auto"/>
        <w:right w:val="none" w:sz="0" w:space="0" w:color="auto"/>
      </w:divBdr>
    </w:div>
    <w:div w:id="1676497902">
      <w:marLeft w:val="480"/>
      <w:marRight w:val="0"/>
      <w:marTop w:val="0"/>
      <w:marBottom w:val="0"/>
      <w:divBdr>
        <w:top w:val="none" w:sz="0" w:space="0" w:color="auto"/>
        <w:left w:val="none" w:sz="0" w:space="0" w:color="auto"/>
        <w:bottom w:val="none" w:sz="0" w:space="0" w:color="auto"/>
        <w:right w:val="none" w:sz="0" w:space="0" w:color="auto"/>
      </w:divBdr>
    </w:div>
    <w:div w:id="1676836246">
      <w:marLeft w:val="480"/>
      <w:marRight w:val="0"/>
      <w:marTop w:val="0"/>
      <w:marBottom w:val="0"/>
      <w:divBdr>
        <w:top w:val="none" w:sz="0" w:space="0" w:color="auto"/>
        <w:left w:val="none" w:sz="0" w:space="0" w:color="auto"/>
        <w:bottom w:val="none" w:sz="0" w:space="0" w:color="auto"/>
        <w:right w:val="none" w:sz="0" w:space="0" w:color="auto"/>
      </w:divBdr>
    </w:div>
    <w:div w:id="1682387334">
      <w:marLeft w:val="48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3254">
      <w:marLeft w:val="480"/>
      <w:marRight w:val="0"/>
      <w:marTop w:val="0"/>
      <w:marBottom w:val="0"/>
      <w:divBdr>
        <w:top w:val="none" w:sz="0" w:space="0" w:color="auto"/>
        <w:left w:val="none" w:sz="0" w:space="0" w:color="auto"/>
        <w:bottom w:val="none" w:sz="0" w:space="0" w:color="auto"/>
        <w:right w:val="none" w:sz="0" w:space="0" w:color="auto"/>
      </w:divBdr>
    </w:div>
    <w:div w:id="1705322916">
      <w:marLeft w:val="480"/>
      <w:marRight w:val="0"/>
      <w:marTop w:val="0"/>
      <w:marBottom w:val="0"/>
      <w:divBdr>
        <w:top w:val="none" w:sz="0" w:space="0" w:color="auto"/>
        <w:left w:val="none" w:sz="0" w:space="0" w:color="auto"/>
        <w:bottom w:val="none" w:sz="0" w:space="0" w:color="auto"/>
        <w:right w:val="none" w:sz="0" w:space="0" w:color="auto"/>
      </w:divBdr>
    </w:div>
    <w:div w:id="1722316728">
      <w:marLeft w:val="480"/>
      <w:marRight w:val="0"/>
      <w:marTop w:val="0"/>
      <w:marBottom w:val="0"/>
      <w:divBdr>
        <w:top w:val="none" w:sz="0" w:space="0" w:color="auto"/>
        <w:left w:val="none" w:sz="0" w:space="0" w:color="auto"/>
        <w:bottom w:val="none" w:sz="0" w:space="0" w:color="auto"/>
        <w:right w:val="none" w:sz="0" w:space="0" w:color="auto"/>
      </w:divBdr>
    </w:div>
    <w:div w:id="1726492348">
      <w:marLeft w:val="480"/>
      <w:marRight w:val="0"/>
      <w:marTop w:val="0"/>
      <w:marBottom w:val="0"/>
      <w:divBdr>
        <w:top w:val="none" w:sz="0" w:space="0" w:color="auto"/>
        <w:left w:val="none" w:sz="0" w:space="0" w:color="auto"/>
        <w:bottom w:val="none" w:sz="0" w:space="0" w:color="auto"/>
        <w:right w:val="none" w:sz="0" w:space="0" w:color="auto"/>
      </w:divBdr>
    </w:div>
    <w:div w:id="1739090140">
      <w:marLeft w:val="480"/>
      <w:marRight w:val="0"/>
      <w:marTop w:val="0"/>
      <w:marBottom w:val="0"/>
      <w:divBdr>
        <w:top w:val="none" w:sz="0" w:space="0" w:color="auto"/>
        <w:left w:val="none" w:sz="0" w:space="0" w:color="auto"/>
        <w:bottom w:val="none" w:sz="0" w:space="0" w:color="auto"/>
        <w:right w:val="none" w:sz="0" w:space="0" w:color="auto"/>
      </w:divBdr>
    </w:div>
    <w:div w:id="1739745313">
      <w:marLeft w:val="480"/>
      <w:marRight w:val="0"/>
      <w:marTop w:val="0"/>
      <w:marBottom w:val="0"/>
      <w:divBdr>
        <w:top w:val="none" w:sz="0" w:space="0" w:color="auto"/>
        <w:left w:val="none" w:sz="0" w:space="0" w:color="auto"/>
        <w:bottom w:val="none" w:sz="0" w:space="0" w:color="auto"/>
        <w:right w:val="none" w:sz="0" w:space="0" w:color="auto"/>
      </w:divBdr>
    </w:div>
    <w:div w:id="1740979257">
      <w:marLeft w:val="480"/>
      <w:marRight w:val="0"/>
      <w:marTop w:val="0"/>
      <w:marBottom w:val="0"/>
      <w:divBdr>
        <w:top w:val="none" w:sz="0" w:space="0" w:color="auto"/>
        <w:left w:val="none" w:sz="0" w:space="0" w:color="auto"/>
        <w:bottom w:val="none" w:sz="0" w:space="0" w:color="auto"/>
        <w:right w:val="none" w:sz="0" w:space="0" w:color="auto"/>
      </w:divBdr>
    </w:div>
    <w:div w:id="1756199272">
      <w:marLeft w:val="480"/>
      <w:marRight w:val="0"/>
      <w:marTop w:val="0"/>
      <w:marBottom w:val="0"/>
      <w:divBdr>
        <w:top w:val="none" w:sz="0" w:space="0" w:color="auto"/>
        <w:left w:val="none" w:sz="0" w:space="0" w:color="auto"/>
        <w:bottom w:val="none" w:sz="0" w:space="0" w:color="auto"/>
        <w:right w:val="none" w:sz="0" w:space="0" w:color="auto"/>
      </w:divBdr>
    </w:div>
    <w:div w:id="1765177859">
      <w:marLeft w:val="480"/>
      <w:marRight w:val="0"/>
      <w:marTop w:val="0"/>
      <w:marBottom w:val="0"/>
      <w:divBdr>
        <w:top w:val="none" w:sz="0" w:space="0" w:color="auto"/>
        <w:left w:val="none" w:sz="0" w:space="0" w:color="auto"/>
        <w:bottom w:val="none" w:sz="0" w:space="0" w:color="auto"/>
        <w:right w:val="none" w:sz="0" w:space="0" w:color="auto"/>
      </w:divBdr>
    </w:div>
    <w:div w:id="1771659256">
      <w:marLeft w:val="480"/>
      <w:marRight w:val="0"/>
      <w:marTop w:val="0"/>
      <w:marBottom w:val="0"/>
      <w:divBdr>
        <w:top w:val="none" w:sz="0" w:space="0" w:color="auto"/>
        <w:left w:val="none" w:sz="0" w:space="0" w:color="auto"/>
        <w:bottom w:val="none" w:sz="0" w:space="0" w:color="auto"/>
        <w:right w:val="none" w:sz="0" w:space="0" w:color="auto"/>
      </w:divBdr>
    </w:div>
    <w:div w:id="1789856817">
      <w:marLeft w:val="480"/>
      <w:marRight w:val="0"/>
      <w:marTop w:val="0"/>
      <w:marBottom w:val="0"/>
      <w:divBdr>
        <w:top w:val="none" w:sz="0" w:space="0" w:color="auto"/>
        <w:left w:val="none" w:sz="0" w:space="0" w:color="auto"/>
        <w:bottom w:val="none" w:sz="0" w:space="0" w:color="auto"/>
        <w:right w:val="none" w:sz="0" w:space="0" w:color="auto"/>
      </w:divBdr>
    </w:div>
    <w:div w:id="1795251296">
      <w:marLeft w:val="480"/>
      <w:marRight w:val="0"/>
      <w:marTop w:val="0"/>
      <w:marBottom w:val="0"/>
      <w:divBdr>
        <w:top w:val="none" w:sz="0" w:space="0" w:color="auto"/>
        <w:left w:val="none" w:sz="0" w:space="0" w:color="auto"/>
        <w:bottom w:val="none" w:sz="0" w:space="0" w:color="auto"/>
        <w:right w:val="none" w:sz="0" w:space="0" w:color="auto"/>
      </w:divBdr>
    </w:div>
    <w:div w:id="1795978233">
      <w:marLeft w:val="480"/>
      <w:marRight w:val="0"/>
      <w:marTop w:val="0"/>
      <w:marBottom w:val="0"/>
      <w:divBdr>
        <w:top w:val="none" w:sz="0" w:space="0" w:color="auto"/>
        <w:left w:val="none" w:sz="0" w:space="0" w:color="auto"/>
        <w:bottom w:val="none" w:sz="0" w:space="0" w:color="auto"/>
        <w:right w:val="none" w:sz="0" w:space="0" w:color="auto"/>
      </w:divBdr>
    </w:div>
    <w:div w:id="1799639428">
      <w:marLeft w:val="480"/>
      <w:marRight w:val="0"/>
      <w:marTop w:val="0"/>
      <w:marBottom w:val="0"/>
      <w:divBdr>
        <w:top w:val="none" w:sz="0" w:space="0" w:color="auto"/>
        <w:left w:val="none" w:sz="0" w:space="0" w:color="auto"/>
        <w:bottom w:val="none" w:sz="0" w:space="0" w:color="auto"/>
        <w:right w:val="none" w:sz="0" w:space="0" w:color="auto"/>
      </w:divBdr>
    </w:div>
    <w:div w:id="1801410771">
      <w:marLeft w:val="480"/>
      <w:marRight w:val="0"/>
      <w:marTop w:val="0"/>
      <w:marBottom w:val="0"/>
      <w:divBdr>
        <w:top w:val="none" w:sz="0" w:space="0" w:color="auto"/>
        <w:left w:val="none" w:sz="0" w:space="0" w:color="auto"/>
        <w:bottom w:val="none" w:sz="0" w:space="0" w:color="auto"/>
        <w:right w:val="none" w:sz="0" w:space="0" w:color="auto"/>
      </w:divBdr>
    </w:div>
    <w:div w:id="1804303417">
      <w:marLeft w:val="480"/>
      <w:marRight w:val="0"/>
      <w:marTop w:val="0"/>
      <w:marBottom w:val="0"/>
      <w:divBdr>
        <w:top w:val="none" w:sz="0" w:space="0" w:color="auto"/>
        <w:left w:val="none" w:sz="0" w:space="0" w:color="auto"/>
        <w:bottom w:val="none" w:sz="0" w:space="0" w:color="auto"/>
        <w:right w:val="none" w:sz="0" w:space="0" w:color="auto"/>
      </w:divBdr>
    </w:div>
    <w:div w:id="1808736407">
      <w:marLeft w:val="480"/>
      <w:marRight w:val="0"/>
      <w:marTop w:val="0"/>
      <w:marBottom w:val="0"/>
      <w:divBdr>
        <w:top w:val="none" w:sz="0" w:space="0" w:color="auto"/>
        <w:left w:val="none" w:sz="0" w:space="0" w:color="auto"/>
        <w:bottom w:val="none" w:sz="0" w:space="0" w:color="auto"/>
        <w:right w:val="none" w:sz="0" w:space="0" w:color="auto"/>
      </w:divBdr>
    </w:div>
    <w:div w:id="1809934972">
      <w:marLeft w:val="480"/>
      <w:marRight w:val="0"/>
      <w:marTop w:val="0"/>
      <w:marBottom w:val="0"/>
      <w:divBdr>
        <w:top w:val="none" w:sz="0" w:space="0" w:color="auto"/>
        <w:left w:val="none" w:sz="0" w:space="0" w:color="auto"/>
        <w:bottom w:val="none" w:sz="0" w:space="0" w:color="auto"/>
        <w:right w:val="none" w:sz="0" w:space="0" w:color="auto"/>
      </w:divBdr>
    </w:div>
    <w:div w:id="1815370095">
      <w:marLeft w:val="480"/>
      <w:marRight w:val="0"/>
      <w:marTop w:val="0"/>
      <w:marBottom w:val="0"/>
      <w:divBdr>
        <w:top w:val="none" w:sz="0" w:space="0" w:color="auto"/>
        <w:left w:val="none" w:sz="0" w:space="0" w:color="auto"/>
        <w:bottom w:val="none" w:sz="0" w:space="0" w:color="auto"/>
        <w:right w:val="none" w:sz="0" w:space="0" w:color="auto"/>
      </w:divBdr>
    </w:div>
    <w:div w:id="1822454533">
      <w:marLeft w:val="480"/>
      <w:marRight w:val="0"/>
      <w:marTop w:val="0"/>
      <w:marBottom w:val="0"/>
      <w:divBdr>
        <w:top w:val="none" w:sz="0" w:space="0" w:color="auto"/>
        <w:left w:val="none" w:sz="0" w:space="0" w:color="auto"/>
        <w:bottom w:val="none" w:sz="0" w:space="0" w:color="auto"/>
        <w:right w:val="none" w:sz="0" w:space="0" w:color="auto"/>
      </w:divBdr>
    </w:div>
    <w:div w:id="1833251856">
      <w:marLeft w:val="480"/>
      <w:marRight w:val="0"/>
      <w:marTop w:val="0"/>
      <w:marBottom w:val="0"/>
      <w:divBdr>
        <w:top w:val="none" w:sz="0" w:space="0" w:color="auto"/>
        <w:left w:val="none" w:sz="0" w:space="0" w:color="auto"/>
        <w:bottom w:val="none" w:sz="0" w:space="0" w:color="auto"/>
        <w:right w:val="none" w:sz="0" w:space="0" w:color="auto"/>
      </w:divBdr>
    </w:div>
    <w:div w:id="1841965933">
      <w:marLeft w:val="480"/>
      <w:marRight w:val="0"/>
      <w:marTop w:val="0"/>
      <w:marBottom w:val="0"/>
      <w:divBdr>
        <w:top w:val="none" w:sz="0" w:space="0" w:color="auto"/>
        <w:left w:val="none" w:sz="0" w:space="0" w:color="auto"/>
        <w:bottom w:val="none" w:sz="0" w:space="0" w:color="auto"/>
        <w:right w:val="none" w:sz="0" w:space="0" w:color="auto"/>
      </w:divBdr>
    </w:div>
    <w:div w:id="1852840472">
      <w:marLeft w:val="480"/>
      <w:marRight w:val="0"/>
      <w:marTop w:val="0"/>
      <w:marBottom w:val="0"/>
      <w:divBdr>
        <w:top w:val="none" w:sz="0" w:space="0" w:color="auto"/>
        <w:left w:val="none" w:sz="0" w:space="0" w:color="auto"/>
        <w:bottom w:val="none" w:sz="0" w:space="0" w:color="auto"/>
        <w:right w:val="none" w:sz="0" w:space="0" w:color="auto"/>
      </w:divBdr>
    </w:div>
    <w:div w:id="1853110723">
      <w:marLeft w:val="480"/>
      <w:marRight w:val="0"/>
      <w:marTop w:val="0"/>
      <w:marBottom w:val="0"/>
      <w:divBdr>
        <w:top w:val="none" w:sz="0" w:space="0" w:color="auto"/>
        <w:left w:val="none" w:sz="0" w:space="0" w:color="auto"/>
        <w:bottom w:val="none" w:sz="0" w:space="0" w:color="auto"/>
        <w:right w:val="none" w:sz="0" w:space="0" w:color="auto"/>
      </w:divBdr>
    </w:div>
    <w:div w:id="1864512845">
      <w:marLeft w:val="480"/>
      <w:marRight w:val="0"/>
      <w:marTop w:val="0"/>
      <w:marBottom w:val="0"/>
      <w:divBdr>
        <w:top w:val="none" w:sz="0" w:space="0" w:color="auto"/>
        <w:left w:val="none" w:sz="0" w:space="0" w:color="auto"/>
        <w:bottom w:val="none" w:sz="0" w:space="0" w:color="auto"/>
        <w:right w:val="none" w:sz="0" w:space="0" w:color="auto"/>
      </w:divBdr>
    </w:div>
    <w:div w:id="1866096751">
      <w:marLeft w:val="480"/>
      <w:marRight w:val="0"/>
      <w:marTop w:val="0"/>
      <w:marBottom w:val="0"/>
      <w:divBdr>
        <w:top w:val="none" w:sz="0" w:space="0" w:color="auto"/>
        <w:left w:val="none" w:sz="0" w:space="0" w:color="auto"/>
        <w:bottom w:val="none" w:sz="0" w:space="0" w:color="auto"/>
        <w:right w:val="none" w:sz="0" w:space="0" w:color="auto"/>
      </w:divBdr>
    </w:div>
    <w:div w:id="1874032258">
      <w:marLeft w:val="480"/>
      <w:marRight w:val="0"/>
      <w:marTop w:val="0"/>
      <w:marBottom w:val="0"/>
      <w:divBdr>
        <w:top w:val="none" w:sz="0" w:space="0" w:color="auto"/>
        <w:left w:val="none" w:sz="0" w:space="0" w:color="auto"/>
        <w:bottom w:val="none" w:sz="0" w:space="0" w:color="auto"/>
        <w:right w:val="none" w:sz="0" w:space="0" w:color="auto"/>
      </w:divBdr>
    </w:div>
    <w:div w:id="1893273411">
      <w:marLeft w:val="480"/>
      <w:marRight w:val="0"/>
      <w:marTop w:val="0"/>
      <w:marBottom w:val="0"/>
      <w:divBdr>
        <w:top w:val="none" w:sz="0" w:space="0" w:color="auto"/>
        <w:left w:val="none" w:sz="0" w:space="0" w:color="auto"/>
        <w:bottom w:val="none" w:sz="0" w:space="0" w:color="auto"/>
        <w:right w:val="none" w:sz="0" w:space="0" w:color="auto"/>
      </w:divBdr>
    </w:div>
    <w:div w:id="1942640383">
      <w:marLeft w:val="480"/>
      <w:marRight w:val="0"/>
      <w:marTop w:val="0"/>
      <w:marBottom w:val="0"/>
      <w:divBdr>
        <w:top w:val="none" w:sz="0" w:space="0" w:color="auto"/>
        <w:left w:val="none" w:sz="0" w:space="0" w:color="auto"/>
        <w:bottom w:val="none" w:sz="0" w:space="0" w:color="auto"/>
        <w:right w:val="none" w:sz="0" w:space="0" w:color="auto"/>
      </w:divBdr>
    </w:div>
    <w:div w:id="1944527871">
      <w:marLeft w:val="480"/>
      <w:marRight w:val="0"/>
      <w:marTop w:val="0"/>
      <w:marBottom w:val="0"/>
      <w:divBdr>
        <w:top w:val="none" w:sz="0" w:space="0" w:color="auto"/>
        <w:left w:val="none" w:sz="0" w:space="0" w:color="auto"/>
        <w:bottom w:val="none" w:sz="0" w:space="0" w:color="auto"/>
        <w:right w:val="none" w:sz="0" w:space="0" w:color="auto"/>
      </w:divBdr>
    </w:div>
    <w:div w:id="1952205539">
      <w:marLeft w:val="480"/>
      <w:marRight w:val="0"/>
      <w:marTop w:val="0"/>
      <w:marBottom w:val="0"/>
      <w:divBdr>
        <w:top w:val="none" w:sz="0" w:space="0" w:color="auto"/>
        <w:left w:val="none" w:sz="0" w:space="0" w:color="auto"/>
        <w:bottom w:val="none" w:sz="0" w:space="0" w:color="auto"/>
        <w:right w:val="none" w:sz="0" w:space="0" w:color="auto"/>
      </w:divBdr>
    </w:div>
    <w:div w:id="1954704334">
      <w:marLeft w:val="480"/>
      <w:marRight w:val="0"/>
      <w:marTop w:val="0"/>
      <w:marBottom w:val="0"/>
      <w:divBdr>
        <w:top w:val="none" w:sz="0" w:space="0" w:color="auto"/>
        <w:left w:val="none" w:sz="0" w:space="0" w:color="auto"/>
        <w:bottom w:val="none" w:sz="0" w:space="0" w:color="auto"/>
        <w:right w:val="none" w:sz="0" w:space="0" w:color="auto"/>
      </w:divBdr>
    </w:div>
    <w:div w:id="1973972658">
      <w:marLeft w:val="480"/>
      <w:marRight w:val="0"/>
      <w:marTop w:val="0"/>
      <w:marBottom w:val="0"/>
      <w:divBdr>
        <w:top w:val="none" w:sz="0" w:space="0" w:color="auto"/>
        <w:left w:val="none" w:sz="0" w:space="0" w:color="auto"/>
        <w:bottom w:val="none" w:sz="0" w:space="0" w:color="auto"/>
        <w:right w:val="none" w:sz="0" w:space="0" w:color="auto"/>
      </w:divBdr>
    </w:div>
    <w:div w:id="1980382093">
      <w:marLeft w:val="480"/>
      <w:marRight w:val="0"/>
      <w:marTop w:val="0"/>
      <w:marBottom w:val="0"/>
      <w:divBdr>
        <w:top w:val="none" w:sz="0" w:space="0" w:color="auto"/>
        <w:left w:val="none" w:sz="0" w:space="0" w:color="auto"/>
        <w:bottom w:val="none" w:sz="0" w:space="0" w:color="auto"/>
        <w:right w:val="none" w:sz="0" w:space="0" w:color="auto"/>
      </w:divBdr>
    </w:div>
    <w:div w:id="1997877141">
      <w:marLeft w:val="480"/>
      <w:marRight w:val="0"/>
      <w:marTop w:val="0"/>
      <w:marBottom w:val="0"/>
      <w:divBdr>
        <w:top w:val="none" w:sz="0" w:space="0" w:color="auto"/>
        <w:left w:val="none" w:sz="0" w:space="0" w:color="auto"/>
        <w:bottom w:val="none" w:sz="0" w:space="0" w:color="auto"/>
        <w:right w:val="none" w:sz="0" w:space="0" w:color="auto"/>
      </w:divBdr>
    </w:div>
    <w:div w:id="1998874721">
      <w:marLeft w:val="480"/>
      <w:marRight w:val="0"/>
      <w:marTop w:val="0"/>
      <w:marBottom w:val="0"/>
      <w:divBdr>
        <w:top w:val="none" w:sz="0" w:space="0" w:color="auto"/>
        <w:left w:val="none" w:sz="0" w:space="0" w:color="auto"/>
        <w:bottom w:val="none" w:sz="0" w:space="0" w:color="auto"/>
        <w:right w:val="none" w:sz="0" w:space="0" w:color="auto"/>
      </w:divBdr>
    </w:div>
    <w:div w:id="2004427340">
      <w:marLeft w:val="480"/>
      <w:marRight w:val="0"/>
      <w:marTop w:val="0"/>
      <w:marBottom w:val="0"/>
      <w:divBdr>
        <w:top w:val="none" w:sz="0" w:space="0" w:color="auto"/>
        <w:left w:val="none" w:sz="0" w:space="0" w:color="auto"/>
        <w:bottom w:val="none" w:sz="0" w:space="0" w:color="auto"/>
        <w:right w:val="none" w:sz="0" w:space="0" w:color="auto"/>
      </w:divBdr>
    </w:div>
    <w:div w:id="2008170615">
      <w:marLeft w:val="480"/>
      <w:marRight w:val="0"/>
      <w:marTop w:val="0"/>
      <w:marBottom w:val="0"/>
      <w:divBdr>
        <w:top w:val="none" w:sz="0" w:space="0" w:color="auto"/>
        <w:left w:val="none" w:sz="0" w:space="0" w:color="auto"/>
        <w:bottom w:val="none" w:sz="0" w:space="0" w:color="auto"/>
        <w:right w:val="none" w:sz="0" w:space="0" w:color="auto"/>
      </w:divBdr>
    </w:div>
    <w:div w:id="2019964634">
      <w:marLeft w:val="480"/>
      <w:marRight w:val="0"/>
      <w:marTop w:val="0"/>
      <w:marBottom w:val="0"/>
      <w:divBdr>
        <w:top w:val="none" w:sz="0" w:space="0" w:color="auto"/>
        <w:left w:val="none" w:sz="0" w:space="0" w:color="auto"/>
        <w:bottom w:val="none" w:sz="0" w:space="0" w:color="auto"/>
        <w:right w:val="none" w:sz="0" w:space="0" w:color="auto"/>
      </w:divBdr>
    </w:div>
    <w:div w:id="2027558797">
      <w:marLeft w:val="480"/>
      <w:marRight w:val="0"/>
      <w:marTop w:val="0"/>
      <w:marBottom w:val="0"/>
      <w:divBdr>
        <w:top w:val="none" w:sz="0" w:space="0" w:color="auto"/>
        <w:left w:val="none" w:sz="0" w:space="0" w:color="auto"/>
        <w:bottom w:val="none" w:sz="0" w:space="0" w:color="auto"/>
        <w:right w:val="none" w:sz="0" w:space="0" w:color="auto"/>
      </w:divBdr>
    </w:div>
    <w:div w:id="2031176234">
      <w:marLeft w:val="480"/>
      <w:marRight w:val="0"/>
      <w:marTop w:val="0"/>
      <w:marBottom w:val="0"/>
      <w:divBdr>
        <w:top w:val="none" w:sz="0" w:space="0" w:color="auto"/>
        <w:left w:val="none" w:sz="0" w:space="0" w:color="auto"/>
        <w:bottom w:val="none" w:sz="0" w:space="0" w:color="auto"/>
        <w:right w:val="none" w:sz="0" w:space="0" w:color="auto"/>
      </w:divBdr>
    </w:div>
    <w:div w:id="2036492598">
      <w:marLeft w:val="480"/>
      <w:marRight w:val="0"/>
      <w:marTop w:val="0"/>
      <w:marBottom w:val="0"/>
      <w:divBdr>
        <w:top w:val="none" w:sz="0" w:space="0" w:color="auto"/>
        <w:left w:val="none" w:sz="0" w:space="0" w:color="auto"/>
        <w:bottom w:val="none" w:sz="0" w:space="0" w:color="auto"/>
        <w:right w:val="none" w:sz="0" w:space="0" w:color="auto"/>
      </w:divBdr>
    </w:div>
    <w:div w:id="2052069467">
      <w:marLeft w:val="480"/>
      <w:marRight w:val="0"/>
      <w:marTop w:val="0"/>
      <w:marBottom w:val="0"/>
      <w:divBdr>
        <w:top w:val="none" w:sz="0" w:space="0" w:color="auto"/>
        <w:left w:val="none" w:sz="0" w:space="0" w:color="auto"/>
        <w:bottom w:val="none" w:sz="0" w:space="0" w:color="auto"/>
        <w:right w:val="none" w:sz="0" w:space="0" w:color="auto"/>
      </w:divBdr>
    </w:div>
    <w:div w:id="2061853763">
      <w:marLeft w:val="480"/>
      <w:marRight w:val="0"/>
      <w:marTop w:val="0"/>
      <w:marBottom w:val="0"/>
      <w:divBdr>
        <w:top w:val="none" w:sz="0" w:space="0" w:color="auto"/>
        <w:left w:val="none" w:sz="0" w:space="0" w:color="auto"/>
        <w:bottom w:val="none" w:sz="0" w:space="0" w:color="auto"/>
        <w:right w:val="none" w:sz="0" w:space="0" w:color="auto"/>
      </w:divBdr>
    </w:div>
    <w:div w:id="2063557090">
      <w:marLeft w:val="480"/>
      <w:marRight w:val="0"/>
      <w:marTop w:val="0"/>
      <w:marBottom w:val="0"/>
      <w:divBdr>
        <w:top w:val="none" w:sz="0" w:space="0" w:color="auto"/>
        <w:left w:val="none" w:sz="0" w:space="0" w:color="auto"/>
        <w:bottom w:val="none" w:sz="0" w:space="0" w:color="auto"/>
        <w:right w:val="none" w:sz="0" w:space="0" w:color="auto"/>
      </w:divBdr>
    </w:div>
    <w:div w:id="2071995286">
      <w:marLeft w:val="480"/>
      <w:marRight w:val="0"/>
      <w:marTop w:val="0"/>
      <w:marBottom w:val="0"/>
      <w:divBdr>
        <w:top w:val="none" w:sz="0" w:space="0" w:color="auto"/>
        <w:left w:val="none" w:sz="0" w:space="0" w:color="auto"/>
        <w:bottom w:val="none" w:sz="0" w:space="0" w:color="auto"/>
        <w:right w:val="none" w:sz="0" w:space="0" w:color="auto"/>
      </w:divBdr>
    </w:div>
    <w:div w:id="2087023502">
      <w:marLeft w:val="480"/>
      <w:marRight w:val="0"/>
      <w:marTop w:val="0"/>
      <w:marBottom w:val="0"/>
      <w:divBdr>
        <w:top w:val="none" w:sz="0" w:space="0" w:color="auto"/>
        <w:left w:val="none" w:sz="0" w:space="0" w:color="auto"/>
        <w:bottom w:val="none" w:sz="0" w:space="0" w:color="auto"/>
        <w:right w:val="none" w:sz="0" w:space="0" w:color="auto"/>
      </w:divBdr>
    </w:div>
    <w:div w:id="2087141224">
      <w:marLeft w:val="480"/>
      <w:marRight w:val="0"/>
      <w:marTop w:val="0"/>
      <w:marBottom w:val="0"/>
      <w:divBdr>
        <w:top w:val="none" w:sz="0" w:space="0" w:color="auto"/>
        <w:left w:val="none" w:sz="0" w:space="0" w:color="auto"/>
        <w:bottom w:val="none" w:sz="0" w:space="0" w:color="auto"/>
        <w:right w:val="none" w:sz="0" w:space="0" w:color="auto"/>
      </w:divBdr>
    </w:div>
    <w:div w:id="2117600142">
      <w:marLeft w:val="48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960318">
      <w:marLeft w:val="480"/>
      <w:marRight w:val="0"/>
      <w:marTop w:val="0"/>
      <w:marBottom w:val="0"/>
      <w:divBdr>
        <w:top w:val="none" w:sz="0" w:space="0" w:color="auto"/>
        <w:left w:val="none" w:sz="0" w:space="0" w:color="auto"/>
        <w:bottom w:val="none" w:sz="0" w:space="0" w:color="auto"/>
        <w:right w:val="none" w:sz="0" w:space="0" w:color="auto"/>
      </w:divBdr>
    </w:div>
    <w:div w:id="2130197652">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3C0AA465FC4CB09CE448FF4926E20C"/>
        <w:category>
          <w:name w:val="Generale"/>
          <w:gallery w:val="placeholder"/>
        </w:category>
        <w:types>
          <w:type w:val="bbPlcHdr"/>
        </w:types>
        <w:behaviors>
          <w:behavior w:val="content"/>
        </w:behaviors>
        <w:guid w:val="{01F45866-9BD8-4F1A-9A18-4D680A09BA1E}"/>
      </w:docPartPr>
      <w:docPartBody>
        <w:p w:rsidR="003C374B" w:rsidRDefault="00A50E07" w:rsidP="00A50E07">
          <w:pPr>
            <w:pStyle w:val="3E3C0AA465FC4CB09CE448FF4926E20C"/>
          </w:pPr>
          <w:r w:rsidRPr="00054F69">
            <w:rPr>
              <w:rStyle w:val="Testosegnaposto"/>
            </w:rPr>
            <w:t>Fare clic o toccare qui per immettere il testo.</w:t>
          </w:r>
        </w:p>
      </w:docPartBody>
    </w:docPart>
    <w:docPart>
      <w:docPartPr>
        <w:name w:val="D6E05B42D1F04FBD8E52796303CC03A1"/>
        <w:category>
          <w:name w:val="Generale"/>
          <w:gallery w:val="placeholder"/>
        </w:category>
        <w:types>
          <w:type w:val="bbPlcHdr"/>
        </w:types>
        <w:behaviors>
          <w:behavior w:val="content"/>
        </w:behaviors>
        <w:guid w:val="{0015CCDA-FD58-4CB9-96C1-B55A75C30795}"/>
      </w:docPartPr>
      <w:docPartBody>
        <w:p w:rsidR="002B0102" w:rsidRDefault="00BB0FB0" w:rsidP="00BB0FB0">
          <w:pPr>
            <w:pStyle w:val="D6E05B42D1F04FBD8E52796303CC03A1"/>
          </w:pPr>
          <w:r>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67258719-77E5-4FB1-915A-8EAB1A251625}"/>
      </w:docPartPr>
      <w:docPartBody>
        <w:p w:rsidR="002B0102" w:rsidRDefault="00BB0FB0">
          <w:r w:rsidRPr="00573D96">
            <w:rPr>
              <w:rStyle w:val="Testosegnaposto"/>
            </w:rPr>
            <w:t>Fare clic o toccare qui per immettere il testo.</w:t>
          </w:r>
        </w:p>
      </w:docPartBody>
    </w:docPart>
    <w:docPart>
      <w:docPartPr>
        <w:name w:val="0B764330ED76412B8E6188FCDF0CDC0D"/>
        <w:category>
          <w:name w:val="Generale"/>
          <w:gallery w:val="placeholder"/>
        </w:category>
        <w:types>
          <w:type w:val="bbPlcHdr"/>
        </w:types>
        <w:behaviors>
          <w:behavior w:val="content"/>
        </w:behaviors>
        <w:guid w:val="{227D09E8-0F53-4DF8-9E45-F863DAEF5C94}"/>
      </w:docPartPr>
      <w:docPartBody>
        <w:p w:rsidR="002B0102" w:rsidRDefault="00BB0FB0" w:rsidP="00BB0FB0">
          <w:pPr>
            <w:pStyle w:val="0B764330ED76412B8E6188FCDF0CDC0D"/>
          </w:pPr>
          <w:r w:rsidRPr="00573D96">
            <w:rPr>
              <w:rStyle w:val="Testosegnaposto"/>
            </w:rPr>
            <w:t>Fare clic o toccare qui per immettere il testo.</w:t>
          </w:r>
        </w:p>
      </w:docPartBody>
    </w:docPart>
    <w:docPart>
      <w:docPartPr>
        <w:name w:val="2A786ECA4842466EAE77A470F1AE9146"/>
        <w:category>
          <w:name w:val="Generale"/>
          <w:gallery w:val="placeholder"/>
        </w:category>
        <w:types>
          <w:type w:val="bbPlcHdr"/>
        </w:types>
        <w:behaviors>
          <w:behavior w:val="content"/>
        </w:behaviors>
        <w:guid w:val="{1368FEB7-91FE-486C-9EDD-BA56F6B65FCE}"/>
      </w:docPartPr>
      <w:docPartBody>
        <w:p w:rsidR="00895B69" w:rsidRDefault="00514F9C" w:rsidP="00514F9C">
          <w:pPr>
            <w:pStyle w:val="2A786ECA4842466EAE77A470F1AE9146"/>
          </w:pPr>
          <w:r w:rsidRPr="00573D96">
            <w:rPr>
              <w:rStyle w:val="Testosegnaposto"/>
            </w:rPr>
            <w:t>Fare clic o toccare qui per immettere il testo.</w:t>
          </w:r>
        </w:p>
      </w:docPartBody>
    </w:docPart>
    <w:docPart>
      <w:docPartPr>
        <w:name w:val="19544179882F4D139A6E8CFDC7237895"/>
        <w:category>
          <w:name w:val="Generale"/>
          <w:gallery w:val="placeholder"/>
        </w:category>
        <w:types>
          <w:type w:val="bbPlcHdr"/>
        </w:types>
        <w:behaviors>
          <w:behavior w:val="content"/>
        </w:behaviors>
        <w:guid w:val="{68276616-2B14-416E-9EC6-024FF96DFA18}"/>
      </w:docPartPr>
      <w:docPartBody>
        <w:p w:rsidR="00895B69" w:rsidRDefault="00514F9C" w:rsidP="00514F9C">
          <w:pPr>
            <w:pStyle w:val="19544179882F4D139A6E8CFDC7237895"/>
          </w:pPr>
          <w:r w:rsidRPr="00573D96">
            <w:rPr>
              <w:rStyle w:val="Testosegnaposto"/>
            </w:rPr>
            <w:t>Fare clic o toccare qui per immettere il testo.</w:t>
          </w:r>
        </w:p>
      </w:docPartBody>
    </w:docPart>
    <w:docPart>
      <w:docPartPr>
        <w:name w:val="2A8F63502A024BBAB2B6AAF025D96C62"/>
        <w:category>
          <w:name w:val="Generale"/>
          <w:gallery w:val="placeholder"/>
        </w:category>
        <w:types>
          <w:type w:val="bbPlcHdr"/>
        </w:types>
        <w:behaviors>
          <w:behavior w:val="content"/>
        </w:behaviors>
        <w:guid w:val="{91C738C8-E909-4A35-9D56-B411805D1360}"/>
      </w:docPartPr>
      <w:docPartBody>
        <w:p w:rsidR="00000000" w:rsidRDefault="00923091" w:rsidP="00923091">
          <w:pPr>
            <w:pStyle w:val="2A8F63502A024BBAB2B6AAF025D96C62"/>
          </w:pPr>
          <w:r w:rsidRPr="00573D9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07"/>
    <w:rsid w:val="00082BF6"/>
    <w:rsid w:val="00090E6E"/>
    <w:rsid w:val="00155321"/>
    <w:rsid w:val="0016531A"/>
    <w:rsid w:val="00183032"/>
    <w:rsid w:val="00184326"/>
    <w:rsid w:val="00267F02"/>
    <w:rsid w:val="00277445"/>
    <w:rsid w:val="002B0102"/>
    <w:rsid w:val="002E2EF3"/>
    <w:rsid w:val="003127FA"/>
    <w:rsid w:val="00330434"/>
    <w:rsid w:val="003400AF"/>
    <w:rsid w:val="00372A44"/>
    <w:rsid w:val="00384B73"/>
    <w:rsid w:val="003A4F49"/>
    <w:rsid w:val="003C005B"/>
    <w:rsid w:val="003C374B"/>
    <w:rsid w:val="003E304B"/>
    <w:rsid w:val="004342FF"/>
    <w:rsid w:val="0046473B"/>
    <w:rsid w:val="0048396A"/>
    <w:rsid w:val="00500099"/>
    <w:rsid w:val="00514F9C"/>
    <w:rsid w:val="0055334B"/>
    <w:rsid w:val="00566B76"/>
    <w:rsid w:val="00585481"/>
    <w:rsid w:val="005A6AB4"/>
    <w:rsid w:val="00644CDB"/>
    <w:rsid w:val="006525D1"/>
    <w:rsid w:val="006D5643"/>
    <w:rsid w:val="00710276"/>
    <w:rsid w:val="00770CF2"/>
    <w:rsid w:val="00795597"/>
    <w:rsid w:val="00820477"/>
    <w:rsid w:val="008329E5"/>
    <w:rsid w:val="0086384F"/>
    <w:rsid w:val="00895B69"/>
    <w:rsid w:val="008D1F83"/>
    <w:rsid w:val="008D5643"/>
    <w:rsid w:val="00923091"/>
    <w:rsid w:val="0092508F"/>
    <w:rsid w:val="009B2086"/>
    <w:rsid w:val="009B2182"/>
    <w:rsid w:val="00A21B6F"/>
    <w:rsid w:val="00A50E07"/>
    <w:rsid w:val="00A8335F"/>
    <w:rsid w:val="00A83652"/>
    <w:rsid w:val="00AC3242"/>
    <w:rsid w:val="00AC5D53"/>
    <w:rsid w:val="00B2670F"/>
    <w:rsid w:val="00B82426"/>
    <w:rsid w:val="00B9560F"/>
    <w:rsid w:val="00BA4E20"/>
    <w:rsid w:val="00BB0FB0"/>
    <w:rsid w:val="00BC36E0"/>
    <w:rsid w:val="00C9697A"/>
    <w:rsid w:val="00CA16E7"/>
    <w:rsid w:val="00CC56E3"/>
    <w:rsid w:val="00D1583F"/>
    <w:rsid w:val="00D302DD"/>
    <w:rsid w:val="00DC366F"/>
    <w:rsid w:val="00DE2CDA"/>
    <w:rsid w:val="00E17237"/>
    <w:rsid w:val="00E95BCE"/>
    <w:rsid w:val="00EA7ABD"/>
    <w:rsid w:val="00EE5B56"/>
    <w:rsid w:val="00F5627B"/>
    <w:rsid w:val="00FC63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23091"/>
    <w:rPr>
      <w:color w:val="666666"/>
    </w:rPr>
  </w:style>
  <w:style w:type="paragraph" w:customStyle="1" w:styleId="3E3C0AA465FC4CB09CE448FF4926E20C">
    <w:name w:val="3E3C0AA465FC4CB09CE448FF4926E20C"/>
    <w:rsid w:val="00A50E07"/>
  </w:style>
  <w:style w:type="paragraph" w:customStyle="1" w:styleId="D6E05B42D1F04FBD8E52796303CC03A1">
    <w:name w:val="D6E05B42D1F04FBD8E52796303CC03A1"/>
    <w:rsid w:val="00BB0FB0"/>
  </w:style>
  <w:style w:type="paragraph" w:customStyle="1" w:styleId="0B764330ED76412B8E6188FCDF0CDC0D">
    <w:name w:val="0B764330ED76412B8E6188FCDF0CDC0D"/>
    <w:rsid w:val="00BB0FB0"/>
  </w:style>
  <w:style w:type="paragraph" w:customStyle="1" w:styleId="2A786ECA4842466EAE77A470F1AE9146">
    <w:name w:val="2A786ECA4842466EAE77A470F1AE9146"/>
    <w:rsid w:val="00514F9C"/>
  </w:style>
  <w:style w:type="paragraph" w:customStyle="1" w:styleId="19544179882F4D139A6E8CFDC7237895">
    <w:name w:val="19544179882F4D139A6E8CFDC7237895"/>
    <w:rsid w:val="00514F9C"/>
  </w:style>
  <w:style w:type="paragraph" w:customStyle="1" w:styleId="2A8F63502A024BBAB2B6AAF025D96C62">
    <w:name w:val="2A8F63502A024BBAB2B6AAF025D96C62"/>
    <w:rsid w:val="009230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BE6FC4-457F-4896-B546-C2DB8A3C4F5C}">
  <we:reference id="f78a3046-9e99-4300-aa2b-5814002b01a2" version="1.55.1.0" store="EXCatalog" storeType="EXCatalog"/>
  <we:alternateReferences>
    <we:reference id="WA104382081" version="1.55.1.0" store="it-IT" storeType="OMEX"/>
  </we:alternateReferences>
  <we:properties>
    <we:property name="MENDELEY_BIBLIOGRAPHY_IS_DIRTY" value="true"/>
    <we:property name="MENDELEY_BIBLIOGRAPHY_LAST_MODIFIED" value="1771409585108"/>
    <we:property name="MENDELEY_CITATIONS" value="[{&quot;citationID&quot;:&quot;MENDELEY_CITATION_88249a9c-d4a4-4471-90fc-ef7e2a516928&quot;,&quot;properties&quot;:{&quot;noteIndex&quot;:0},&quot;isEdited&quot;:false,&quot;manualOverride&quot;:{&quot;isManuallyOverridden&quot;:false,&quot;citeprocText&quot;:&quot;(Ward et al., 2008)&quot;,&quot;manualOverrideText&quot;:&quot;&quot;},&quot;citationTag&quot;:&quot;MENDELEY_CITATION_v3_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&quot;,&quot;citationItems&quot;:[{&quot;id&quot;:&quot;8a3906ad-2aaa-3441-975f-a7fbc0d38e6b&quot;,&quot;itemData&quot;:{&quot;type&quot;:&quot;article-journal&quot;,&quot;id&quot;:&quot;8a3906ad-2aaa-3441-975f-a7fbc0d38e6b&quot;,&quot;title&quot;:&quot;Optimisation of the anaerobic digestion of agricultural resources&quot;,&quot;author&quot;:[{&quot;family&quot;:&quot;Ward&quot;,&quot;given&quot;:&quot;Alastair J.&quot;,&quot;parse-names&quot;:false,&quot;dropping-particle&quot;:&quot;&quot;,&quot;non-dropping-particle&quot;:&quot;&quot;},{&quot;family&quot;:&quot;Hobbs&quot;,&quot;given&quot;:&quot;Phil J.&quot;,&quot;parse-names&quot;:false,&quot;dropping-particle&quot;:&quot;&quot;,&quot;non-dropping-particle&quot;:&quot;&quot;},{&quot;family&quot;:&quot;Holliman&quot;,&quot;given&quot;:&quot;Peter J.&quot;,&quot;parse-names&quot;:false,&quot;dropping-particle&quot;:&quot;&quot;,&quot;non-dropping-particle&quot;:&quot;&quot;},{&quot;family&quot;:&quot;Jones&quot;,&quot;given&quot;:&quot;David L.&quot;,&quot;parse-names&quot;:false,&quot;dropping-particle&quot;:&quot;&quot;,&quot;non-dropping-particle&quot;:&quot;&quot;}],&quot;container-title&quot;:&quot;Bioresource Technology&quot;,&quot;container-title-short&quot;:&quot;Bioresour. Technol.&quot;,&quot;DOI&quot;:&quot;10.1016/j.biortech.2008.02.044&quot;,&quot;ISSN&quot;:&quot;09608524&quot;,&quot;issued&quot;:{&quot;date-parts&quot;:[[2008,11]]},&quot;page&quot;:&quot;7928-7940&quot;,&quot;issue&quot;:&quot;17&quot;,&quot;volume&quot;:&quot;99&quot;},&quot;isTemporary&quot;:false}]},{&quot;citationID&quot;:&quot;MENDELEY_CITATION_ae0b01c3-26e8-4b8f-80af-68ae8efdbadc&quot;,&quot;properties&quot;:{&quot;noteIndex&quot;:0},&quot;isEdited&quot;:false,&quot;manualOverride&quot;:{&quot;isManuallyOverridden&quot;:false,&quot;citeprocText&quot;:&quot;(IEA, 2024)&quot;,&quot;manualOverrideText&quot;:&quot;&quot;},&quot;citationTag&quot;:&quot;MENDELEY_CITATION_v3_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&quot;,&quot;citationItems&quot;:[{&quot;id&quot;:&quot;0d0f41ac-e0ec-32e5-8fa6-aab6b98db9d4&quot;,&quot;itemData&quot;:{&quot;type&quot;:&quot;report&quot;,&quot;id&quot;:&quot;0d0f41ac-e0ec-32e5-8fa6-aab6b98db9d4&quot;,&quot;title&quot;:&quot;Renewables 2023, IEA, Paris https://www.iea.org/reports/renewables-2023, Licence: CC BY 4.0&quot;,&quot;author&quot;:[{&quot;family&quot;:&quot;IEA&quot;,&quot;given&quot;:&quot;&quot;,&quot;parse-names&quot;:false,&quot;dropping-particle&quot;:&quot;&quot;,&quot;non-dropping-particle&quot;:&quot;&quot;}],&quot;issued&quot;:{&quot;date-parts&quot;:[[2024]]},&quot;container-title-short&quot;:&quot;&quot;},&quot;isTemporary&quot;:false}]},{&quot;citationID&quot;:&quot;MENDELEY_CITATION_e5fcde9d-4041-4de5-8ce4-9f08fa851ce6&quot;,&quot;properties&quot;:{&quot;noteIndex&quot;:0},&quot;isEdited&quot;:false,&quot;manualOverride&quot;:{&quot;isManuallyOverridden&quot;:false,&quot;citeprocText&quot;:&quot;(Exploring Digestate’s Contribution to Healthy Soils, 2024)&quot;,&quot;manualOverrideText&quot;:&quot;&quot;},&quot;citationTag&quot;:&quot;MENDELEY_CITATION_v3_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&quot;,&quot;citationItems&quot;:[{&quot;id&quot;:&quot;64bccad9-fcec-3c58-a48e-eab798377d05&quot;,&quot;itemData&quot;:{&quot;type&quot;:&quot;report&quot;,&quot;id&quot;:&quot;64bccad9-fcec-3c58-a48e-eab798377d05&quot;,&quot;title&quot;:&quot;Exploring digestate's contribution to healthy soils&quot;,&quot;URL&quot;:&quot;www.europeanbiogas.eu&quot;,&quot;issued&quot;:{&quot;date-parts&quot;:[[2024]]},&quot;container-title-short&quot;:&quot;&quot;},&quot;isTemporary&quot;:false}]},{&quot;citationID&quot;:&quot;MENDELEY_CITATION_e66cbc72-9bf5-46d8-ab61-5fa3a1a5861f&quot;,&quot;properties&quot;:{&quot;noteIndex&quot;:0},&quot;isEdited&quot;:false,&quot;manualOverride&quot;:{&quot;isManuallyOverridden&quot;:false,&quot;citeprocText&quot;:&quot;(Exploring Digestate’s Contribution to Healthy Soils, 2024)&quot;,&quot;manualOverrideText&quot;:&quot;&quot;},&quot;citationTag&quot;:&quot;MENDELEY_CITATION_v3_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&quot;,&quot;citationItems&quot;:[{&quot;id&quot;:&quot;64bccad9-fcec-3c58-a48e-eab798377d05&quot;,&quot;itemData&quot;:{&quot;type&quot;:&quot;report&quot;,&quot;id&quot;:&quot;64bccad9-fcec-3c58-a48e-eab798377d05&quot;,&quot;title&quot;:&quot;Exploring digestate's contribution to healthy soils&quot;,&quot;URL&quot;:&quot;www.europeanbiogas.eu&quot;,&quot;issued&quot;:{&quot;date-parts&quot;:[[2024]]},&quot;container-title-short&quot;:&quot;&quot;},&quot;isTemporary&quot;:false}]},{&quot;citationID&quot;:&quot;MENDELEY_CITATION_de1231c4-4069-4d7f-8b59-c17688b070e6&quot;,&quot;properties&quot;:{&quot;noteIndex&quot;:0},&quot;isEdited&quot;:false,&quot;manualOverride&quot;:{&quot;isManuallyOverridden&quot;:false,&quot;citeprocText&quot;:&quot;(Bolzonella et al., 2018; Möller &amp;#38; Müller, 2012; Vaneeckhaute et al., 2013)&quot;,&quot;manualOverrideText&quot;:&quot;&quot;},&quot;citationTag&quot;:&quot;MENDELEY_CITATION_v3_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&quot;,&quot;citationItems&quot;:[{&quot;id&quot;:&quot;eb00e81e-bc1c-3238-8bee-eaef5eccedeb&quot;,&quot;itemData&quot;:{&quot;type&quot;:&quot;article-journal&quot;,&quot;id&quot;:&quot;eb00e81e-bc1c-3238-8bee-eaef5eccedeb&quot;,&quot;title&quot;:&quot;Effects of anaerobic digestion on digestate nutrient availability and crop growth: A review&quot;,&quot;author&quot;:[{&quot;family&quot;:&quot;Möller&quot;,&quot;given&quot;:&quot;Kurt&quot;,&quot;parse-names&quot;:false,&quot;dropping-particle&quot;:&quot;&quot;,&quot;non-dropping-particle&quot;:&quot;&quot;},{&quot;family&quot;:&quot;Müller&quot;,&quot;given&quot;:&quot;Torsten&quot;,&quot;parse-names&quot;:false,&quot;dropping-particle&quot;:&quot;&quot;,&quot;non-dropping-particle&quot;:&quot;&quot;}],&quot;container-title&quot;:&quot;Engineering in Life Sciences&quot;,&quot;container-title-short&quot;:&quot;Eng. Life Sci.&quot;,&quot;DOI&quot;:&quot;10.1002/elsc.201100085&quot;,&quot;ISSN&quot;:&quot;1618-0240&quot;,&quot;issued&quot;:{&quot;date-parts&quot;:[[2012,6,11]]},&quot;page&quot;:&quot;242-257&quot;,&quot;abstract&quot;:&quot;&lt;p&gt; Anaerobic digestion ( &lt;styled-content style=\&quot;fixed-case\&quot;&gt;AD&lt;/styled-content&gt; ) for biogas production leads to several changes in the composition of the resulting digestates compared to the original feedstock (ammonia content, p &lt;styled-content style=\&quot;fixed-case\&quot;&gt;H&lt;/styled-content&gt; , carbon to nitrogen ratio, etc.), which are relevant for the plant availability of macro‐ and micronutrients after field application. Increased &lt;styled-content style=\&quot;fixed-case\&quot;&gt;NH&lt;/styled-content&gt; &lt;sub&gt;4&lt;/sub&gt; &lt;sup&gt;+&lt;/sup&gt; ‐ &lt;styled-content style=\&quot;fixed-case\&quot;&gt;N&lt;/styled-content&gt; content in digested slurries compared to undigested slurries does not guarantee improved uptake efficiency of slurry nitrogen and increased savings in fertilizer nitrogen. &lt;styled-content style=\&quot;fixed-case\&quot;&gt;AD&lt;/styled-content&gt; of crop residues and cover crops leads to an increase in the total amounts of mobile organic manures within the farming system, resulting in a higher nitrogen use efficiency and an increased scope for target‐oriented nitrogen application in time and space, when needed by the crop, as an alternative to the site‐bound soil incorporation as green manures. &lt;styled-content style=\&quot;fixed-case\&quot;&gt;AD&lt;/styled-content&gt; of dairy manure appears to reduce the fraction of immediate plant available phosphorus and micronutrients. This does, however, not affect short‐term crop availability under field conditions. More studies are needed to improve current knowledge on sulfur losses during &lt;styled-content style=\&quot;fixed-case\&quot;&gt;AD&lt;/styled-content&gt; and fertilizer value of digestates. &lt;/p&gt;&quot;,&quot;issue&quot;:&quot;3&quot;,&quot;volume&quot;:&quot;12&quot;},&quot;isTemporary&quot;:false},{&quot;id&quot;:&quot;e24bc0c7-b36c-3506-9438-6d26bff14357&quot;,&quot;itemData&quot;:{&quot;type&quot;:&quot;article-journal&quot;,&quot;id&quot;:&quot;e24bc0c7-b36c-3506-9438-6d26bff14357&quot;,&quot;title&quot;:&quot;Ecological and economic benefits of the application of bio-based mineral fertilizers in modern agriculture&quot;,&quot;author&quot;:[{&quot;family&quot;:&quot;Vaneeckhaute&quot;,&quot;given&quot;:&quot;C.&quot;,&quot;parse-names&quot;:false,&quot;dropping-particle&quot;:&quot;&quot;,&quot;non-dropping-particle&quot;:&quot;&quot;},{&quot;family&quot;:&quot;Meers&quot;,&quot;given&quot;:&quot;E.&quot;,&quot;parse-names&quot;:false,&quot;dropping-particle&quot;:&quot;&quot;,&quot;non-dropping-particle&quot;:&quot;&quot;},{&quot;family&quot;:&quot;Michels&quot;,&quot;given&quot;:&quot;E.&quot;,&quot;parse-names&quot;:false,&quot;dropping-particle&quot;:&quot;&quot;,&quot;non-dropping-particle&quot;:&quot;&quot;},{&quot;family&quot;:&quot;Buysse&quot;,&quot;given&quot;:&quot;J.&quot;,&quot;parse-names&quot;:false,&quot;dropping-particle&quot;:&quot;&quot;,&quot;non-dropping-particle&quot;:&quot;&quot;},{&quot;family&quot;:&quot;Tack&quot;,&quot;given&quot;:&quot;F.M.G.&quot;,&quot;parse-names&quot;:false,&quot;dropping-particle&quot;:&quot;&quot;,&quot;non-dropping-particle&quot;:&quot;&quot;}],&quot;container-title&quot;:&quot;Biomass and Bioenergy&quot;,&quot;container-title-short&quot;:&quot;Biomass Bioenergy&quot;,&quot;DOI&quot;:&quot;10.1016/j.biombioe.2012.12.036&quot;,&quot;ISSN&quot;:&quot;09619534&quot;,&quot;issued&quot;:{&quot;date-parts&quot;:[[2013,2]]},&quot;page&quot;:&quot;239-248&quot;,&quot;volume&quot;:&quot;49&quot;},&quot;isTemporary&quot;:false},{&quot;id&quot;:&quot;9405730a-c8dc-358a-8f01-47d6b4cfb8af&quot;,&quot;itemData&quot;:{&quot;type&quot;:&quot;article-journal&quot;,&quot;id&quot;:&quot;9405730a-c8dc-358a-8f01-47d6b4cfb8af&quot;,&quot;title&quot;:&quot;Nutrients recovery from anaerobic digestate of agro-waste: Techno-economic assessment of full scale applications&quot;,&quot;author&quot;:[{&quot;family&quot;:&quot;Bolzonella&quot;,&quot;given&quot;:&quot;D.&quot;,&quot;parse-names&quot;:false,&quot;dropping-particle&quot;:&quot;&quot;,&quot;non-dropping-particle&quot;:&quot;&quot;},{&quot;family&quot;:&quot;Fatone&quot;,&quot;given&quot;:&quot;F.&quot;,&quot;parse-names&quot;:false,&quot;dropping-particle&quot;:&quot;&quot;,&quot;non-dropping-particle&quot;:&quot;&quot;},{&quot;family&quot;:&quot;Gottardo&quot;,&quot;given&quot;:&quot;M.&quot;,&quot;parse-names&quot;:false,&quot;dropping-particle&quot;:&quot;&quot;,&quot;non-dropping-particle&quot;:&quot;&quot;},{&quot;family&quot;:&quot;Frison&quot;,&quot;given&quot;:&quot;N.&quot;,&quot;parse-names&quot;:false,&quot;dropping-particle&quot;:&quot;&quot;,&quot;non-dropping-particle&quot;:&quot;&quot;}],&quot;container-title&quot;:&quot;Journal of Environmental Management&quot;,&quot;container-title-short&quot;:&quot;J. Environ. Manage.&quot;,&quot;DOI&quot;:&quot;10.1016/j.jenvman.2017.08.026&quot;,&quot;ISSN&quot;:&quot;03014797&quot;,&quot;issued&quot;:{&quot;date-parts&quot;:[[2018,6]]},&quot;page&quot;:&quot;111-119&quot;,&quot;volume&quot;:&quot;216&quot;},&quot;isTemporary&quot;:false}]},{&quot;citationID&quot;:&quot;MENDELEY_CITATION_8ec6ca16-8726-4614-86f0-a17bb524a760&quot;,&quot;properties&quot;:{&quot;noteIndex&quot;:0},&quot;isEdited&quot;:false,&quot;manualOverride&quot;:{&quot;isManuallyOverridden&quot;:false,&quot;citeprocText&quot;:&quot;(Bolzonella et al., 2018; Khalaf et al., 2023)&quot;,&quot;manualOverrideText&quot;:&quot;&quot;},&quot;citationTag&quot;:&quot;MENDELEY_CITATION_v3_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&quot;,&quot;citationItems&quot;:[{&quot;id&quot;:&quot;9405730a-c8dc-358a-8f01-47d6b4cfb8af&quot;,&quot;itemData&quot;:{&quot;type&quot;:&quot;article-journal&quot;,&quot;id&quot;:&quot;9405730a-c8dc-358a-8f01-47d6b4cfb8af&quot;,&quot;title&quot;:&quot;Nutrients recovery from anaerobic digestate of agro-waste: Techno-economic assessment of full scale applications&quot;,&quot;author&quot;:[{&quot;family&quot;:&quot;Bolzonella&quot;,&quot;given&quot;:&quot;D.&quot;,&quot;parse-names&quot;:false,&quot;dropping-particle&quot;:&quot;&quot;,&quot;non-dropping-particle&quot;:&quot;&quot;},{&quot;family&quot;:&quot;Fatone&quot;,&quot;given&quot;:&quot;F.&quot;,&quot;parse-names&quot;:false,&quot;dropping-particle&quot;:&quot;&quot;,&quot;non-dropping-particle&quot;:&quot;&quot;},{&quot;family&quot;:&quot;Gottardo&quot;,&quot;given&quot;:&quot;M.&quot;,&quot;parse-names&quot;:false,&quot;dropping-particle&quot;:&quot;&quot;,&quot;non-dropping-particle&quot;:&quot;&quot;},{&quot;family&quot;:&quot;Frison&quot;,&quot;given&quot;:&quot;N.&quot;,&quot;parse-names&quot;:false,&quot;dropping-particle&quot;:&quot;&quot;,&quot;non-dropping-particle&quot;:&quot;&quot;}],&quot;container-title&quot;:&quot;Journal of Environmental Management&quot;,&quot;container-title-short&quot;:&quot;J. Environ. Manage.&quot;,&quot;DOI&quot;:&quot;10.1016/j.jenvman.2017.08.026&quot;,&quot;ISSN&quot;:&quot;03014797&quot;,&quot;issued&quot;:{&quot;date-parts&quot;:[[2018,6]]},&quot;page&quot;:&quot;111-119&quot;,&quot;volume&quot;:&quot;216&quot;},&quot;isTemporary&quot;:false},{&quot;id&quot;:&quot;25cf6c9d-44a3-34ad-988b-1940e3f313d7&quot;,&quot;itemData&quot;:{&quot;type&quot;:&quot;article&quot;,&quot;id&quot;:&quot;25cf6c9d-44a3-34ad-988b-1940e3f313d7&quot;,&quot;title&quot;:&quot;Phosphorus recovery from hydrothermal carbonization of organic waste: a review&quot;,&quot;author&quot;:[{&quot;family&quot;:&quot;Khalaf&quot;,&quot;given&quot;:&quot;Nidal&quot;,&quot;parse-names&quot;:false,&quot;dropping-particle&quot;:&quot;&quot;,&quot;non-dropping-particle&quot;:&quot;&quot;},{&quot;family&quot;:&quot;Leahy&quot;,&quot;given&quot;:&quot;J. J.&quot;,&quot;parse-names&quot;:false,&quot;dropping-particle&quot;:&quot;&quot;,&quot;non-dropping-particle&quot;:&quot;&quot;},{&quot;family&quot;:&quot;Kwapinski&quot;,&quot;given&quot;:&quot;Witold&quot;,&quot;parse-names&quot;:false,&quot;dropping-particle&quot;:&quot;&quot;,&quot;non-dropping-particle&quot;:&quot;&quot;}],&quot;container-title&quot;:&quot;Journal of Chemical Technology and Biotechnology&quot;,&quot;DOI&quot;:&quot;10.1002/jctb.7475&quot;,&quot;ISSN&quot;:&quot;10974660&quot;,&quot;issued&quot;:{&quot;date-parts&quot;:[[2023,10,1]]},&quot;page&quot;:&quot;2365-2377&quot;,&quot;abstract&quot;:&quot;Background: This review sheds light on the topic of phosphorus (P) recovery from hydrothermal carbonization (HTC) of organic waste. The paper focuses on the rising need for securing alternative P sources for the increasing demand, in addition to the development of HTC as a thermochemical technique for waste valorization. Results: This article studies the definition of P-recovery from HTC, while introducing the notion of availability, which is a significant factor for studying the efficiency of P-recovery. A brief comparison between different treatment techniques for P-recovery from waste streams is presented, and the advantages of HTC are highlighted among different thermochemical techniques. Furthermore, the mechanisms of P-transformation during HTC reactions are studied, and the effect of various parameters on P-destination and recovery is emphasized. Finally, applications of P-recovery from HTC products on the laboratory and industrial scales are studied to assess the feasibility of the application. Conclusion: In short, the paper offers a detailed insight into the definition, mechanism, and potential feasibility of P-recovery from HTC of organic wastes within the scopes of resource management, waste valorization, and fertilizer production. Even though HTC for P-recovery from organic waste has been applied on laboratory and industrial scales, several challenges persist towards optimizing this process. The paper concludes that adopting P-availability as a criterion for efficiency is necessary to optimize HTC conditions for P-recovery. Further studies on P-transformation during later-stage reactions of HTC are recommended, as well. © 2023 The Authors. Journal of Chemical Technology and Biotechnology published by John Wiley &amp; Sons Ltd on behalf of Society of Chemical Industry (SCI).&quot;,&quot;publisher&quot;:&quot;John Wiley and Sons Ltd&quot;,&quot;issue&quot;:&quot;10&quot;,&quot;volume&quot;:&quot;98&quot;,&quot;container-title-short&quot;:&quot;&quot;},&quot;isTemporary&quot;:false}]},{&quot;citationID&quot;:&quot;MENDELEY_CITATION_a9f7e65c-68e8-4521-b44b-bd64f5cab53f&quot;,&quot;properties&quot;:{&quot;noteIndex&quot;:0},&quot;isEdited&quot;:false,&quot;manualOverride&quot;:{&quot;isManuallyOverridden&quot;:false,&quot;citeprocText&quot;:&quot;(Macarthur, 2017)&quot;,&quot;manualOverrideText&quot;:&quot;&quot;},&quot;citationTag&quot;:&quot;MENDELEY_CITATION_v3_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&quot;,&quot;citationItems&quot;:[{&quot;id&quot;:&quot;e9f55168-1eda-3099-932e-3d3858a1d039&quot;,&quot;itemData&quot;:{&quot;type&quot;:&quot;article&quot;,&quot;id&quot;:&quot;e9f55168-1eda-3099-932e-3d3858a1d039&quot;,&quot;title&quot;:&quot;What is a Circular Economy? | Ellen MacArthur Foundation&quot;,&quot;author&quot;:[{&quot;family&quot;:&quot;Macarthur&quot;,&quot;given&quot;:&quot;Ellen&quot;,&quot;parse-names&quot;:false,&quot;dropping-particle&quot;:&quot;&quot;,&quot;non-dropping-particle&quot;:&quot;&quot;}],&quot;container-title&quot;:&quot;Ellen Macarthur Foundation&quot;,&quot;issued&quot;:{&quot;date-parts&quot;:[[2017]]},&quot;abstract&quot;:&quot;The Ellen MacArthur Foundation works in Education &amp; Training, Business &amp; Government, Insight &amp; Analysis, Systemic Initiatives and Communications to accelerate the transition to a circular economy.&quot;,&quot;container-title-short&quot;:&quot;&quot;},&quot;isTemporary&quot;:false}]},{&quot;citationID&quot;:&quot;MENDELEY_CITATION_606d66ec-0759-499c-a472-b02571fc1e20&quot;,&quot;properties&quot;:{&quot;noteIndex&quot;:0},&quot;isEdited&quot;:false,&quot;manualOverride&quot;:{&quot;isManuallyOverridden&quot;:false,&quot;citeprocText&quot;:&quot;(Taglieri et al., 2024)&quot;,&quot;manualOverrideText&quot;:&quot;&quot;},&quot;citationTag&quot;:&quot;MENDELEY_CITATION_v3_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&quot;,&quot;citationItems&quot;:[{&quot;id&quot;:&quot;35c59f86-3268-3cfc-8a79-7acdc5e487f7&quot;,&quot;itemData&quot;:{&quot;type&quot;:&quot;article-journal&quot;,&quot;id&quot;:&quot;35c59f86-3268-3cfc-8a79-7acdc5e487f7&quot;,&quot;title&quot;:&quot;Green recovery of platform chemicals from hydrothermal carbonization process water&quot;,&quot;author&quot;:[{&quot;family&quot;:&quot;Taglieri&quot;,&quot;given&quot;:&quot;Luca&quot;,&quot;parse-names&quot;:false,&quot;dropping-particle&quot;:&quot;&quot;,&quot;non-dropping-particle&quot;:&quot;&quot;},{&quot;family&quot;:&quot;Spera&quot;,&quot;given&quot;:&quot;Agata&quot;,&quot;parse-names&quot;:false,&quot;dropping-particle&quot;:&quot;&quot;,&quot;non-dropping-particle&quot;:&quot;&quot;},{&quot;family&quot;:&quot;Gallifuoco&quot;,&quot;given&quot;:&quot;Alberto&quot;,&quot;parse-names&quot;:false,&quot;dropping-particle&quot;:&quot;&quot;,&quot;non-dropping-particle&quot;:&quot;&quot;}],&quot;container-title&quot;:&quot;Bioresource Technology Reports&quot;,&quot;DOI&quot;:&quot;10.1016/j.biteb.2024.101815&quot;,&quot;ISSN&quot;:&quot;2589014X&quot;,&quot;issued&quot;:{&quot;date-parts&quot;:[[2024,6]]},&quot;page&quot;:&quot;101815&quot;,&quot;volume&quot;:&quot;26&quot;,&quot;container-title-short&quot;:&quot;Bioresour. Technol. Rep.&quot;},&quot;isTemporary&quot;:false}]},{&quot;citationID&quot;:&quot;MENDELEY_CITATION_583ec93e-2c0e-40bc-aaf3-3e946b3c0405&quot;,&quot;properties&quot;:{&quot;noteIndex&quot;:0},&quot;isEdited&quot;:false,&quot;manualOverride&quot;:{&quot;isManuallyOverridden&quot;:false,&quot;citeprocText&quot;:&quot;(Taglieri &amp;#38; Gallifuoco, 2025)&quot;,&quot;manualOverrideText&quot;:&quot;&quot;},&quot;citationTag&quot;:&quot;MENDELEY_CITATION_v3_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&quot;,&quot;citationItems&quot;:[{&quot;id&quot;:&quot;d0774abf-f6ad-3fca-a2ac-7469583e2cad&quot;,&quot;itemData&quot;:{&quot;type&quot;:&quot;article-journal&quot;,&quot;id&quot;:&quot;d0774abf-f6ad-3fca-a2ac-7469583e2cad&quot;,&quot;title&quot;:&quot;Coupling biomass hydrothermal carbonization and green solvent extraction&quot;,&quot;author&quot;:[{&quot;family&quot;:&quot;Taglieri&quot;,&quot;given&quot;:&quot;Luca&quot;,&quot;parse-names&quot;:false,&quot;dropping-particle&quot;:&quot;&quot;,&quot;non-dropping-particle&quot;:&quot;&quot;},{&quot;family&quot;:&quot;Gallifuoco&quot;,&quot;given&quot;:&quot;Alberto&quot;,&quot;parse-names&quot;:false,&quot;dropping-particle&quot;:&quot;&quot;,&quot;non-dropping-particle&quot;:&quot;&quot;}],&quot;container-title&quot;:&quot;Biomass and Bioenergy&quot;,&quot;DOI&quot;:&quot;10.1016/j.biombioe.2025.108309&quot;,&quot;ISSN&quot;:&quot;09619534&quot;,&quot;issued&quot;:{&quot;date-parts&quot;:[[2025,12]]},&quot;page&quot;:&quot;108309&quot;,&quot;volume&quot;:&quot;203&quot;,&quot;container-title-short&quot;:&quot;Biomass Bioenergy&quot;},&quot;isTemporary&quot;:false}]},{&quot;citationID&quot;:&quot;MENDELEY_CITATION_0074715a-413c-45ca-8bdc-2584c7af9d08&quot;,&quot;properties&quot;:{&quot;noteIndex&quot;:0},&quot;isEdited&quot;:false,&quot;manualOverride&quot;:{&quot;isManuallyOverridden&quot;:false,&quot;citeprocText&quot;:&quot;(Marin-Batista et al., 2020)&quot;,&quot;manualOverrideText&quot;:&quot;&quot;},&quot;citationTag&quot;:&quot;MENDELEY_CITATION_v3_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&quot;,&quot;citationItems&quot;:[{&quot;id&quot;:&quot;f118cf74-68de-3150-9c0a-bd5cc67e86ef&quot;,&quot;itemData&quot;:{&quot;type&quot;:&quot;article-journal&quot;,&quot;id&quot;:&quot;f118cf74-68de-3150-9c0a-bd5cc67e86ef&quot;,&quot;title&quot;:&quot;Energy and phosphorous recovery through hydrothermal carbonization of digested sewage sludge&quot;,&quot;author&quot;:[{&quot;family&quot;:&quot;Marin-Batista&quot;,&quot;given&quot;:&quot;J.D.&quot;,&quot;parse-names&quot;:false,&quot;dropping-particle&quot;:&quot;&quot;,&quot;non-dropping-particle&quot;:&quot;&quot;},{&quot;family&quot;:&quot;Mohedano&quot;,&quot;given&quot;:&quot;A.F.&quot;,&quot;parse-names&quot;:false,&quot;dropping-particle&quot;:&quot;&quot;,&quot;non-dropping-particle&quot;:&quot;&quot;},{&quot;family&quot;:&quot;Rodríguez&quot;,&quot;given&quot;:&quot;J.J.&quot;,&quot;parse-names&quot;:false,&quot;dropping-particle&quot;:&quot;&quot;,&quot;non-dropping-particle&quot;:&quot;&quot;},{&quot;family&quot;:&quot;la Rubia&quot;,&quot;given&quot;:&quot;M.A.&quot;,&quot;parse-names&quot;:false,&quot;dropping-particle&quot;:&quot;&quot;,&quot;non-dropping-particle&quot;:&quot;de&quot;}],&quot;container-title&quot;:&quot;Waste Management&quot;,&quot;DOI&quot;:&quot;10.1016/j.wasman.2020.03.004&quot;,&quot;ISSN&quot;:&quot;0956053X&quot;,&quot;issued&quot;:{&quot;date-parts&quot;:[[2020,3]]},&quot;page&quot;:&quot;566-574&quot;,&quot;volume&quot;:&quot;105&quot;,&quot;container-title-short&quot;:&quot;&quot;},&quot;isTemporary&quot;:false}]},{&quot;citationID&quot;:&quot;MENDELEY_CITATION_b962dfd5-ea24-49a9-9784-082476858f68&quot;,&quot;properties&quot;:{&quot;noteIndex&quot;:0},&quot;isEdited&quot;:false,&quot;manualOverride&quot;:{&quot;isManuallyOverridden&quot;:false,&quot;citeprocText&quot;:&quot;(Taglieri et al., 2024; Taglieri &amp;#38; Gallifuoco, 2025)&quot;,&quot;manualOverrideText&quot;:&quot;&quot;},&quot;citationTag&quot;:&quot;MENDELEY_CITATION_v3_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&quot;,&quot;citationItems&quot;:[{&quot;id&quot;:&quot;d0774abf-f6ad-3fca-a2ac-7469583e2cad&quot;,&quot;itemData&quot;:{&quot;type&quot;:&quot;article-journal&quot;,&quot;id&quot;:&quot;d0774abf-f6ad-3fca-a2ac-7469583e2cad&quot;,&quot;title&quot;:&quot;Coupling biomass hydrothermal carbonization and green solvent extraction&quot;,&quot;author&quot;:[{&quot;family&quot;:&quot;Taglieri&quot;,&quot;given&quot;:&quot;Luca&quot;,&quot;parse-names&quot;:false,&quot;dropping-particle&quot;:&quot;&quot;,&quot;non-dropping-particle&quot;:&quot;&quot;},{&quot;family&quot;:&quot;Gallifuoco&quot;,&quot;given&quot;:&quot;Alberto&quot;,&quot;parse-names&quot;:false,&quot;dropping-particle&quot;:&quot;&quot;,&quot;non-dropping-particle&quot;:&quot;&quot;}],&quot;container-title&quot;:&quot;Biomass and Bioenergy&quot;,&quot;container-title-short&quot;:&quot;Biomass Bioenergy&quot;,&quot;DOI&quot;:&quot;10.1016/j.biombioe.2025.108309&quot;,&quot;ISSN&quot;:&quot;09619534&quot;,&quot;issued&quot;:{&quot;date-parts&quot;:[[2025,12]]},&quot;page&quot;:&quot;108309&quot;,&quot;volume&quot;:&quot;203&quot;},&quot;isTemporary&quot;:false},{&quot;id&quot;:&quot;35c59f86-3268-3cfc-8a79-7acdc5e487f7&quot;,&quot;itemData&quot;:{&quot;type&quot;:&quot;article-journal&quot;,&quot;id&quot;:&quot;35c59f86-3268-3cfc-8a79-7acdc5e487f7&quot;,&quot;title&quot;:&quot;Green recovery of platform chemicals from hydrothermal carbonization process water&quot;,&quot;author&quot;:[{&quot;family&quot;:&quot;Taglieri&quot;,&quot;given&quot;:&quot;Luca&quot;,&quot;parse-names&quot;:false,&quot;dropping-particle&quot;:&quot;&quot;,&quot;non-dropping-particle&quot;:&quot;&quot;},{&quot;family&quot;:&quot;Spera&quot;,&quot;given&quot;:&quot;Agata&quot;,&quot;parse-names&quot;:false,&quot;dropping-particle&quot;:&quot;&quot;,&quot;non-dropping-particle&quot;:&quot;&quot;},{&quot;family&quot;:&quot;Gallifuoco&quot;,&quot;given&quot;:&quot;Alberto&quot;,&quot;parse-names&quot;:false,&quot;dropping-particle&quot;:&quot;&quot;,&quot;non-dropping-particle&quot;:&quot;&quot;}],&quot;container-title&quot;:&quot;Bioresource Technology Reports&quot;,&quot;container-title-short&quot;:&quot;Bioresour. Technol. Rep.&quot;,&quot;DOI&quot;:&quot;10.1016/j.biteb.2024.101815&quot;,&quot;ISSN&quot;:&quot;2589014X&quot;,&quot;issued&quot;:{&quot;date-parts&quot;:[[2024,6]]},&quot;page&quot;:&quot;101815&quot;,&quot;volume&quot;:&quot;26&quot;},&quot;isTemporary&quot;:false}]},{&quot;citationID&quot;:&quot;MENDELEY_CITATION_27004c2b-64f9-4b35-b846-60382482a65e&quot;,&quot;properties&quot;:{&quot;noteIndex&quot;:0},&quot;isEdited&quot;:false,&quot;manualOverride&quot;:{&quot;isManuallyOverridden&quot;:false,&quot;citeprocText&quot;:&quot;(Channiwala &amp;#38; Parikh, 2002)&quot;,&quot;manualOverrideText&quot;:&quot;&quot;},&quot;citationTag&quot;:&quot;MENDELEY_CITATION_v3_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&quot;,&quot;citationItems&quot;:[{&quot;id&quot;:&quot;0f3cb814-4a73-3bf2-bb9c-5466984a81a1&quot;,&quot;itemData&quot;:{&quot;type&quot;:&quot;article-journal&quot;,&quot;id&quot;:&quot;0f3cb814-4a73-3bf2-bb9c-5466984a81a1&quot;,&quot;title&quot;:&quot;A unified correlation for estimating HHV of solid, liquid and gaseous fuels&quot;,&quot;author&quot;:[{&quot;family&quot;:&quot;Channiwala&quot;,&quot;given&quot;:&quot;S.A.&quot;,&quot;parse-names&quot;:false,&quot;dropping-particle&quot;:&quot;&quot;,&quot;non-dropping-particle&quot;:&quot;&quot;},{&quot;family&quot;:&quot;Parikh&quot;,&quot;given&quot;:&quot;P.P.&quot;,&quot;parse-names&quot;:false,&quot;dropping-particle&quot;:&quot;&quot;,&quot;non-dropping-particle&quot;:&quot;&quot;}],&quot;container-title&quot;:&quot;Fuel&quot;,&quot;DOI&quot;:&quot;10.1016/S0016-2361(01)00131-4&quot;,&quot;ISSN&quot;:&quot;00162361&quot;,&quot;issued&quot;:{&quot;date-parts&quot;:[[2002,5]]},&quot;page&quot;:&quot;1051-1063&quot;,&quot;issue&quot;:&quot;8&quot;,&quot;volume&quot;:&quot;81&quot;,&quot;container-title-short&quot;:&quot;&quot;},&quot;isTemporary&quot;:false}]},{&quot;citationID&quot;:&quot;MENDELEY_CITATION_2d1b7556-98c2-4aae-8cd2-25e22709d0cb&quot;,&quot;properties&quot;:{&quot;noteIndex&quot;:0},&quot;isEdited&quot;:false,&quot;manualOverride&quot;:{&quot;isManuallyOverridden&quot;:false,&quot;citeprocText&quot;:&quot;(Mu et al., 2024)&quot;,&quot;manualOverrideText&quot;:&quot;&quot;},&quot;citationTag&quot;:&quot;MENDELEY_CITATION_v3_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&quot;,&quot;citationItems&quot;:[{&quot;id&quot;:&quot;a38045d4-082f-33d8-890e-59f3f0ee041c&quot;,&quot;itemData&quot;:{&quot;type&quot;:&quot;article-journal&quot;,&quot;id&quot;:&quot;a38045d4-082f-33d8-890e-59f3f0ee041c&quot;,&quot;title&quot;:&quot;Oxygen blown steam gasification of different kinds of lignocellulosic biomass for the production of hydrogen-rich syngas&quot;,&quot;author&quot;:[{&quot;family&quot;:&quot;Mu&quot;,&quot;given&quot;:&quot;Qingnan&quot;,&quot;parse-names&quot;:false,&quot;dropping-particle&quot;:&quot;&quot;,&quot;non-dropping-particle&quot;:&quot;&quot;},{&quot;family&quot;:&quot;Aleem&quot;,&quot;given&quot;:&quot;Rao Danish&quot;,&quot;parse-names&quot;:false,&quot;dropping-particle&quot;:&quot;&quot;,&quot;non-dropping-particle&quot;:&quot;&quot;},{&quot;family&quot;:&quot;Liu&quot;,&quot;given&quot;:&quot;Chang&quot;,&quot;parse-names&quot;:false,&quot;dropping-particle&quot;:&quot;&quot;,&quot;non-dropping-particle&quot;:&quot;&quot;},{&quot;family&quot;:&quot;Elendu&quot;,&quot;given&quot;:&quot;Collins Chimezie&quot;,&quot;parse-names&quot;:false,&quot;dropping-particle&quot;:&quot;&quot;,&quot;non-dropping-particle&quot;:&quot;&quot;},{&quot;family&quot;:&quot;Cao&quot;,&quot;given&quot;:&quot;Changqing&quot;,&quot;parse-names&quot;:false,&quot;dropping-particle&quot;:&quot;&quot;,&quot;non-dropping-particle&quot;:&quot;&quot;},{&quot;family&quot;:&quot;Duan&quot;,&quot;given&quot;:&quot;Pei-Gao&quot;,&quot;parse-names&quot;:false,&quot;dropping-particle&quot;:&quot;&quot;,&quot;non-dropping-particle&quot;:&quot;&quot;}],&quot;container-title&quot;:&quot;Renewable Energy&quot;,&quot;container-title-short&quot;:&quot;Renew. Energy&quot;,&quot;DOI&quot;:&quot;10.1016/j.renene.2024.121132&quot;,&quot;ISSN&quot;:&quot;09601481&quot;,&quot;issued&quot;:{&quot;date-parts&quot;:[[2024,10]]},&quot;page&quot;:&quot;121132&quot;,&quot;volume&quot;:&quot;232&quot;},&quot;isTemporary&quot;:false}]},{&quot;citationID&quot;:&quot;MENDELEY_CITATION_e7ddb2ec-2e19-4946-ba76-2a2b7b9dd1c4&quot;,&quot;properties&quot;:{&quot;noteIndex&quot;:0},&quot;isEdited&quot;:false,&quot;manualOverride&quot;:{&quot;isManuallyOverridden&quot;:false,&quot;citeprocText&quot;:&quot;(Volpe et al., 2020)&quot;,&quot;manualOverrideText&quot;:&quot;&quot;},&quot;citationTag&quot;:&quot;MENDELEY_CITATION_v3_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&quot;,&quot;citationItems&quot;:[{&quot;id&quot;:&quot;a7d9928b-d975-3201-882b-627c3a9bc5d5&quot;,&quot;itemData&quot;:{&quot;type&quot;:&quot;article-journal&quot;,&quot;id&quot;:&quot;a7d9928b-d975-3201-882b-627c3a9bc5d5&quot;,&quot;title&quot;:&quot;Hydrothermal carbonization as an efficient tool for sewage sludge valorization and phosphorous recovery&quot;,&quot;author&quot;:[{&quot;family&quot;:&quot;Volpe&quot;,&quot;given&quot;:&quot;Maurizio&quot;,&quot;parse-names&quot;:false,&quot;dropping-particle&quot;:&quot;&quot;,&quot;non-dropping-particle&quot;:&quot;&quot;},{&quot;family&quot;:&quot;Fiori&quot;,&quot;given&quot;:&quot;Luca&quot;,&quot;parse-names&quot;:false,&quot;dropping-particle&quot;:&quot;&quot;,&quot;non-dropping-particle&quot;:&quot;&quot;},{&quot;family&quot;:&quot;Merzari&quot;,&quot;given&quot;:&quot;Fabio&quot;,&quot;parse-names&quot;:false,&quot;dropping-particle&quot;:&quot;&quot;,&quot;non-dropping-particle&quot;:&quot;&quot;},{&quot;family&quot;:&quot;Messineo&quot;,&quot;given&quot;:&quot;Antonio&quot;,&quot;parse-names&quot;:false,&quot;dropping-particle&quot;:&quot;&quot;,&quot;non-dropping-particle&quot;:&quot;&quot;},{&quot;family&quot;:&quot;Andreottola&quot;,&quot;given&quot;:&quot;Gianni&quot;,&quot;parse-names&quot;:false,&quot;dropping-particle&quot;:&quot;&quot;,&quot;non-dropping-particle&quot;:&quot;&quot;}],&quot;container-title&quot;:&quot;Chemical Engineering Transactions&quot;,&quot;container-title-short&quot;:&quot;Chem. Eng. Trans.&quot;,&quot;DOI&quot;:&quot;10.3303/CET2080034&quot;,&quot;ISSN&quot;:&quot;22839216&quot;,&quot;issued&quot;:{&quot;date-parts&quot;:[[2020]]},&quot;page&quot;:&quot;199-204&quot;,&quot;abstract&quot;:&quot;Hydrothermal carbonization (HTC) of sewage sludge has been investigated in this study to demonstrate its capability to segregate phosphorous element and produce a solid energy dense material, i.e. hydrochar, which could find application as solid bio-fuel and/or soil amendment. In this study, centrifuged anaerobically digested sewage sludge (total solid content: 21 wt.%) from Trento North (Italy) waste water treatment plant was hydrothermally carbonized at 190 and 210 °C at 1 and 3 h of residence time. Hydrochars, recovered via filtration, were leached using 4 M HCl solution at room temperature to transfer phosphorous (P) and inorganic elements into the aqueous solution. Recovery of P was achieved via phosphate salt precipitation by alkalinisation, up to pH 9, of the acidic leachate using a 5 M NaOH solution. Sewage sludge and the corresponding hydrochars, before and after acid leaching, were characterized in terms of energy properties (HHV) by calorimetric analysis, P and inorganic elements content via ICP-OES. Results showed that HTC promotes segregation of P element in the hydrochar (up to 90 wt.% of the initial content on a dry basis at 190 °C, 1 h). The study demonstrated that P can be effectively recovered via precipitation via acidic leaching and subsequent alkalization with total recovery yields higher than 70 wt.%. The hydrochar residues, after leaching, showed inorganic elements content and energy properties compatible with their possible use as soil amendment in agriculture and/or as solid biofuel.&quot;,&quot;publisher&quot;:&quot;Italian Association of Chemical Engineering - AIDIC&quot;,&quot;volume&quot;:&quot;80&quot;},&quot;isTemporary&quot;:false}]},{&quot;citationID&quot;:&quot;MENDELEY_CITATION_16b37752-a1da-4d90-996f-2cbbcfe1bf31&quot;,&quot;properties&quot;:{&quot;noteIndex&quot;:0},&quot;isEdited&quot;:false,&quot;manualOverride&quot;:{&quot;isManuallyOverridden&quot;:false,&quot;citeprocText&quot;:&quot;(Volpe et al., 2016)&quot;,&quot;manualOverrideText&quot;:&quot;&quot;},&quot;citationTag&quot;:&quot;MENDELEY_CITATION_v3_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&quot;,&quot;citationItems&quot;:[{&quot;id&quot;:&quot;f5c97f00-933d-350e-b699-32d52dceffa0&quot;,&quot;itemData&quot;:{&quot;type&quot;:&quot;article-journal&quot;,&quot;id&quot;:&quot;f5c97f00-933d-350e-b699-32d52dceffa0&quot;,&quot;title&quot;:&quot;Upgrading of olive tree trimmings residue as biofuel by hydrothermal carbonization and torrefaction: A comparative study&quot;,&quot;author&quot;:[{&quot;family&quot;:&quot;Volpe&quot;,&quot;given&quot;:&quot;Maurizio&quot;,&quot;parse-names&quot;:false,&quot;dropping-particle&quot;:&quot;&quot;,&quot;non-dropping-particle&quot;:&quot;&quot;},{&quot;family&quot;:&quot;Fiori&quot;,&quot;given&quot;:&quot;Luca&quot;,&quot;parse-names&quot;:false,&quot;dropping-particle&quot;:&quot;&quot;,&quot;non-dropping-particle&quot;:&quot;&quot;},{&quot;family&quot;:&quot;Volpe&quot;,&quot;given&quot;:&quot;Roberto&quot;,&quot;parse-names&quot;:false,&quot;dropping-particle&quot;:&quot;&quot;,&quot;non-dropping-particle&quot;:&quot;&quot;},{&quot;family&quot;:&quot;Messineo&quot;,&quot;given&quot;:&quot;Antonio&quot;,&quot;parse-names&quot;:false,&quot;dropping-particle&quot;:&quot;&quot;,&quot;non-dropping-particle&quot;:&quot;&quot;}],&quot;container-title&quot;:&quot;Chemical Engineering Transactions&quot;,&quot;container-title-short&quot;:&quot;Chem. Eng. Trans.&quot;,&quot;DOI&quot;:&quot;10.3303/CET1650003&quot;,&quot;ISBN&quot;:&quot;9788895608419&quot;,&quot;ISSN&quot;:&quot;22839216&quot;,&quot;issued&quot;:{&quot;date-parts&quot;:[[2016]]},&quot;page&quot;:&quot;13-18&quot;,&quot;abstract&quot;:&quot;A comparative study of hydrothermal carbonization (HTC) in a 50 ml batch reactor and low temperature pyrolysis (LTP) in a fixed bed reactor was carried out on olive tree trimming residue with the goal of obtaining solid biofuels with higher energetic properties. Olive tree trimmings (OT) milled and sieved to 425-850 mm particle size range, was pyrolysed at peak temperatures between 200 and 325 °C and hydrothermally carbonizated at peak temperatures between 120 and 250 °C and biomass to water ratio 0.25. Residence time at peak temperature of 30 minutes and an inert atmosphere of N2 was used for both the thermal processes. The results of comparison, on the basis of fuel qualities of biochars obtained, showed that the hydrothermally prepared biochar had higher energy Densification while the torrefied biochar had higher energy yield due to higher mass yield. The hydrochar obtained at 200 °C showed similar Mass Yield (MY), Energy Densification Ratio (EDR) and High Heating Value (HHV) of the torrefied char at 250 °C; (HTC char 200 °C: MY = 73.0 %, EDR = 1.17, HHV = 23,180 kJ/kg; LTP char 250 °C: MY = 76.3 %, EDR = 1.18, HHV = 23,326 kJ/kg). Hydrocarbonization processes lead to an increase on the high heating value of the biochars, up to 27,257 kJ/kg, (250 °C peak temperature) with a corresponding Energy Densification Ratio (EDR) of 1.37 when compared with the starting material. More severe conditions (300 °C peak temperature) were needed for torrefaction to obtain a biochar with the same EDR and a high heating value of 27,206 kJ/kg.&quot;,&quot;publisher&quot;:&quot;Italian Association of Chemical Engineering - AIDIC&quot;,&quot;volume&quot;:&quot;50&quot;},&quot;isTemporary&quot;:false}]},{&quot;citationID&quot;:&quot;MENDELEY_CITATION_a34139b7-90e9-4565-8842-1d696a88b7aa&quot;,&quot;properties&quot;:{&quot;noteIndex&quot;:0},&quot;isEdited&quot;:false,&quot;manualOverride&quot;:{&quot;isManuallyOverridden&quot;:true,&quot;citeprocText&quot;:&quot;(Reza et al., 2013, 2014)&quot;,&quot;manualOverrideText&quot;:&quot;(Reza et al., 2013; Reza et al., 2014)&quot;},&quot;citationTag&quot;:&quot;MENDELEY_CITATION_v3_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&quot;,&quot;citationItems&quot;:[{&quot;id&quot;:&quot;1873f6ce-d1ad-34a5-8933-d589b27d6d7a&quot;,&quot;itemData&quot;:{&quot;type&quot;:&quot;article-journal&quot;,&quot;id&quot;:&quot;1873f6ce-d1ad-34a5-8933-d589b27d6d7a&quot;,&quot;title&quot;:&quot;Hydrothermal carbonization: Fate of inorganics&quot;,&quot;author&quot;:[{&quot;family&quot;:&quot;Reza&quot;,&quot;given&quot;:&quot;M. Toufiq&quot;,&quot;parse-names&quot;:false,&quot;dropping-particle&quot;:&quot;&quot;,&quot;non-dropping-particle&quot;:&quot;&quot;},{&quot;family&quot;:&quot;Lynam&quot;,&quot;given&quot;:&quot;Joan G.&quot;,&quot;parse-names&quot;:false,&quot;dropping-particle&quot;:&quot;&quot;,&quot;non-dropping-particle&quot;:&quot;&quot;},{&quot;family&quot;:&quot;Uddin&quot;,&quot;given&quot;:&quot;M. Helal&quot;,&quot;parse-names&quot;:false,&quot;dropping-particle&quot;:&quot;&quot;,&quot;non-dropping-particle&quot;:&quot;&quot;},{&quot;family&quot;:&quot;Coronella&quot;,&quot;given&quot;:&quot;Charles J.&quot;,&quot;parse-names&quot;:false,&quot;dropping-particle&quot;:&quot;&quot;,&quot;non-dropping-particle&quot;:&quot;&quot;}],&quot;container-title&quot;:&quot;Biomass and Bioenergy&quot;,&quot;container-title-short&quot;:&quot;Biomass Bioenergy&quot;,&quot;DOI&quot;:&quot;10.1016/j.biombioe.2012.12.004&quot;,&quot;ISSN&quot;:&quot;09619534&quot;,&quot;issued&quot;:{&quot;date-parts&quot;:[[2013,2]]},&quot;page&quot;:&quot;86-94&quot;,&quot;volume&quot;:&quot;49&quot;},&quot;isTemporary&quot;:false},{&quot;id&quot;:&quot;d26d0d38-f6fa-368a-8230-a858b5c4fbd9&quot;,&quot;itemData&quot;:{&quot;type&quot;:&quot;article-journal&quot;,&quot;id&quot;:&quot;d26d0d38-f6fa-368a-8230-a858b5c4fbd9&quot;,&quot;title&quot;:&quot;Ash reduction of corn stover by mild hydrothermal preprocessing&quot;,&quot;author&quot;:[{&quot;family&quot;:&quot;Reza&quot;,&quot;given&quot;:&quot;M. Toufiq&quot;,&quot;parse-names&quot;:false,&quot;dropping-particle&quot;:&quot;&quot;,&quot;non-dropping-particle&quot;:&quot;&quot;},{&quot;family&quot;:&quot;Emerson&quot;,&quot;given&quot;:&quot;Rachel&quot;,&quot;parse-names&quot;:false,&quot;dropping-particle&quot;:&quot;&quot;,&quot;non-dropping-particle&quot;:&quot;&quot;},{&quot;family&quot;:&quot;Uddin&quot;,&quot;given&quot;:&quot;M. Helal&quot;,&quot;parse-names&quot;:false,&quot;dropping-particle&quot;:&quot;&quot;,&quot;non-dropping-particle&quot;:&quot;&quot;},{&quot;family&quot;:&quot;Gresham&quot;,&quot;given&quot;:&quot;Garold&quot;,&quot;parse-names&quot;:false,&quot;dropping-particle&quot;:&quot;&quot;,&quot;non-dropping-particle&quot;:&quot;&quot;},{&quot;family&quot;:&quot;Coronella&quot;,&quot;given&quot;:&quot;Charles J.&quot;,&quot;parse-names&quot;:false,&quot;dropping-particle&quot;:&quot;&quot;,&quot;non-dropping-particle&quot;:&quot;&quot;}],&quot;container-title&quot;:&quot;Biomass Conversion and Biorefinery&quot;,&quot;container-title-short&quot;:&quot;Biomass Convers. Biorefin.&quot;,&quot;DOI&quot;:&quot;10.1007/s13399-014-0122-x&quot;,&quot;ISSN&quot;:&quot;2190-6815&quot;,&quot;issued&quot;:{&quot;date-parts&quot;:[[2014,4,22]]}},&quot;isTemporary&quot;:false}]},{&quot;citationID&quot;:&quot;MENDELEY_CITATION_a744f20b-ef8f-48ce-a6a5-153f860fe3ec&quot;,&quot;properties&quot;:{&quot;noteIndex&quot;:0},&quot;isEdited&quot;:false,&quot;manualOverride&quot;:{&quot;isManuallyOverridden&quot;:false,&quot;citeprocText&quot;:&quot;(Mammarella et al., 2025)&quot;,&quot;manualOverrideText&quot;:&quot;&quot;},&quot;citationTag&quot;:&quot;MENDELEY_CITATION_v3_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&quot;,&quot;citationItems&quot;:[{&quot;id&quot;:&quot;bb679de6-f266-352e-86d4-38f67560dbb5&quot;,&quot;itemData&quot;:{&quot;type&quot;:&quot;article-journal&quot;,&quot;id&quot;:&quot;bb679de6-f266-352e-86d4-38f67560dbb5&quot;,&quot;title&quot;:&quot;Reuse of Ashes from Digestate Solid Fraction as a Catalytic Support for the Conversion of Vegetable Oils in Biofuels&quot;,&quot;author&quot;:[{&quot;family&quot;:&quot;Mammarella&quot;,&quot;given&quot;:&quot;Daniel&quot;,&quot;parse-names&quot;:false,&quot;dropping-particle&quot;:&quot;&quot;,&quot;non-dropping-particle&quot;:&quot;&quot;},{&quot;family&quot;:&quot;Giuliano&quot;,&quot;given&quot;:&quot;Andrea&quot;,&quot;parse-names&quot;:false,&quot;dropping-particle&quot;:&quot;&quot;,&quot;non-dropping-particle&quot;:&quot;Di&quot;},{&quot;family&quot;:&quot;Nolfi&quot;,&quot;given&quot;:&quot;Giuseppe Di Vito&quot;,&quot;parse-names&quot;:false,&quot;dropping-particle&quot;:&quot;&quot;,&quot;non-dropping-particle&quot;:&quot;&quot;},{&quot;family&quot;:&quot;Nespeca&quot;,&quot;given&quot;:&quot;Francesco&quot;,&quot;parse-names&quot;:false,&quot;dropping-particle&quot;:&quot;&quot;,&quot;non-dropping-particle&quot;:&quot;&quot;},{&quot;family&quot;:&quot;Gallucci&quot;,&quot;given&quot;:&quot;Katia&quot;,&quot;parse-names&quot;:false,&quot;dropping-particle&quot;:&quot;&quot;,&quot;non-dropping-particle&quot;:&quot;&quot;},{&quot;family&quot;:&quot;Passadoro&quot;,&quot;given&quot;:&quot;Marco&quot;,&quot;parse-names&quot;:false,&quot;dropping-particle&quot;:&quot;&quot;,&quot;non-dropping-particle&quot;:&quot;&quot;},{&quot;family&quot;:&quot;Daniele&quot;,&quot;given&quot;:&quot;Valeria&quot;,&quot;parse-names&quot;:false,&quot;dropping-particle&quot;:&quot;&quot;,&quot;non-dropping-particle&quot;:&quot;&quot;},{&quot;family&quot;:&quot;Ferrante&quot;,&quot;given&quot;:&quot;Fabiola&quot;,&quot;parse-names&quot;:false,&quot;dropping-particle&quot;:&quot;&quot;,&quot;non-dropping-particle&quot;:&quot;&quot;},{&quot;family&quot;:&quot;Campitelli&quot;,&quot;given&quot;:&quot;Patrizio&quot;,&quot;parse-names&quot;:false,&quot;dropping-particle&quot;:&quot;&quot;,&quot;non-dropping-particle&quot;:&quot;&quot;},{&quot;family&quot;:&quot;Rossi&quot;,&quot;given&quot;:&quot;Leucio&quot;,&quot;parse-names&quot;:false,&quot;dropping-particle&quot;:&quot;&quot;,&quot;non-dropping-particle&quot;:&quot;&quot;}],&quot;container-title&quot;:&quot;Chemical Engineering Transactions &quot;,&quot;DOI&quot;:&quot;10.3303/CET25119035&quot;,&quot;ISSN&quot;:&quot;22839216&quot;,&quot;issued&quot;:{&quot;date-parts&quot;:[[2025]]},&quot;page&quot;:&quot;205-210&quot;,&quot;abstract&quot;:&quot;This experimental preliminary study investigates the reuse of ashes from Solid Fraction of Digestate (SFD) to synthesize catalysts for biofuels synthesis from vegetable oils. The digestate derived from anaerobic digestion of pomace, lees and agrifood waste. SFD pellets were incinerated at 700°C to produce ashes. Ashes were washed with HCl solution and optionally converted into zeolites (alkali fusion method followed by hydrothermal synthesis). These three synthesized supports (ashes, washed ashes, and ash-derived zeolites), were impregnated to produce Ni-Mo supported catalysts. Ni-Mo catalysts were comparatively tested by a laboratory-scale batch reactor, performing DeOxygenation (DO) of commercial rapeseed oil into green diesel (40 bar of H2 at room temperature and 320°C). The best DO performances were obtained by the Ni-Mo catalysts supported on SFD ashes washed with HCl (80% oil Conversion and 55.1% Diesel Yield). These performances were also associated with a greater specific surface area of Ni-Mo catalysts supported on SFD ashes washed with HCl than the others in this study. Ni-Mo catalyst from SFD can be of interest for developments in the circular-economy approach.&quot;,&quot;publisher&quot;:&quot;Italian Association of Chemical Engineering - AIDIC&quot;,&quot;volume&quot;:&quot;119&quot;,&quot;container-title-short&quot;:&quot;&quot;},&quot;isTemporary&quot;:false}]},{&quot;citationID&quot;:&quot;MENDELEY_CITATION_131a13e3-7c98-4271-a6da-ea05c32af2be&quot;,&quot;properties&quot;:{&quot;noteIndex&quot;:0},&quot;isEdited&quot;:false,&quot;manualOverride&quot;:{&quot;isManuallyOverridden&quot;:true,&quot;citeprocText&quot;:&quot;(Ekpo, Ross, Camargo-Valero, &amp;#38; Fletcher, 2016)&quot;,&quot;manualOverrideText&quot;:&quot;(Ekpo et al., 2016a)&quot;},&quot;citationTag&quot;:&quot;MENDELEY_CITATION_v3_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&quot;,&quot;citationItems&quot;:[{&quot;id&quot;:&quot;3e9361dd-9074-3203-9e79-590c00f8e36d&quot;,&quot;itemData&quot;:{&quot;type&quot;:&quot;article-journal&quot;,&quot;id&quot;:&quot;3e9361dd-9074-3203-9e79-590c00f8e36d&quot;,&quot;title&quot;:&quot;Influence of pH on hydrothermal treatment of swine manure: Impact on extraction of nitrogen and phosphorus in process water&quot;,&quot;author&quot;:[{&quot;family&quot;:&quot;Ekpo&quot;,&quot;given&quot;:&quot;U.&quot;,&quot;parse-names&quot;:false,&quot;dropping-particle&quot;:&quot;&quot;,&quot;non-dropping-particle&quot;:&quot;&quot;},{&quot;family&quot;:&quot;Ross&quot;,&quot;given&quot;:&quot;A.B.&quot;,&quot;parse-names&quot;:false,&quot;dropping-particle&quot;:&quot;&quot;,&quot;non-dropping-particle&quot;:&quot;&quot;},{&quot;family&quot;:&quot;Camargo-Valero&quot;,&quot;given&quot;:&quot;M.A.&quot;,&quot;parse-names&quot;:false,&quot;dropping-particle&quot;:&quot;&quot;,&quot;non-dropping-particle&quot;:&quot;&quot;},{&quot;family&quot;:&quot;Fletcher&quot;,&quot;given&quot;:&quot;L.A.&quot;,&quot;parse-names&quot;:false,&quot;dropping-particle&quot;:&quot;&quot;,&quot;non-dropping-particle&quot;:&quot;&quot;}],&quot;container-title&quot;:&quot;Bioresource Technology&quot;,&quot;container-title-short&quot;:&quot;Bioresour. Technol.&quot;,&quot;DOI&quot;:&quot;10.1016/j.biortech.2016.05.012&quot;,&quot;ISSN&quot;:&quot;09608524&quot;,&quot;issued&quot;:{&quot;date-parts&quot;:[[2016,8]]},&quot;page&quot;:&quot;637-644&quot;,&quot;volume&quot;:&quot;214&quot;},&quot;isTemporary&quot;:false}]},{&quot;citationID&quot;:&quot;MENDELEY_CITATION_f1384d52-7fd9-4ada-80a0-7b9f07dfcc69&quot;,&quot;properties&quot;:{&quot;noteIndex&quot;:0},&quot;isEdited&quot;:false,&quot;manualOverride&quot;:{&quot;isManuallyOverridden&quot;:true,&quot;citeprocText&quot;:&quot;(Ekpo, Ross, Camargo-Valero, &amp;#38; Fletcher, 2016)&quot;,&quot;manualOverrideText&quot;:&quot;(Ekpo et al., 2016a)&quot;},&quot;citationTag&quot;:&quot;MENDELEY_CITATION_v3_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&quot;,&quot;citationItems&quot;:[{&quot;id&quot;:&quot;3e9361dd-9074-3203-9e79-590c00f8e36d&quot;,&quot;itemData&quot;:{&quot;type&quot;:&quot;article-journal&quot;,&quot;id&quot;:&quot;3e9361dd-9074-3203-9e79-590c00f8e36d&quot;,&quot;title&quot;:&quot;Influence of pH on hydrothermal treatment of swine manure: Impact on extraction of nitrogen and phosphorus in process water&quot;,&quot;author&quot;:[{&quot;family&quot;:&quot;Ekpo&quot;,&quot;given&quot;:&quot;U.&quot;,&quot;parse-names&quot;:false,&quot;dropping-particle&quot;:&quot;&quot;,&quot;non-dropping-particle&quot;:&quot;&quot;},{&quot;family&quot;:&quot;Ross&quot;,&quot;given&quot;:&quot;A.B.&quot;,&quot;parse-names&quot;:false,&quot;dropping-particle&quot;:&quot;&quot;,&quot;non-dropping-particle&quot;:&quot;&quot;},{&quot;family&quot;:&quot;Camargo-Valero&quot;,&quot;given&quot;:&quot;M.A.&quot;,&quot;parse-names&quot;:false,&quot;dropping-particle&quot;:&quot;&quot;,&quot;non-dropping-particle&quot;:&quot;&quot;},{&quot;family&quot;:&quot;Fletcher&quot;,&quot;given&quot;:&quot;L.A.&quot;,&quot;parse-names&quot;:false,&quot;dropping-particle&quot;:&quot;&quot;,&quot;non-dropping-particle&quot;:&quot;&quot;}],&quot;container-title&quot;:&quot;Bioresource Technology&quot;,&quot;container-title-short&quot;:&quot;Bioresour. Technol.&quot;,&quot;DOI&quot;:&quot;10.1016/j.biortech.2016.05.012&quot;,&quot;ISSN&quot;:&quot;09608524&quot;,&quot;issued&quot;:{&quot;date-parts&quot;:[[2016,8]]},&quot;page&quot;:&quot;637-644&quot;,&quot;volume&quot;:&quot;214&quot;},&quot;isTemporary&quot;:false}]},{&quot;citationID&quot;:&quot;MENDELEY_CITATION_ad9278d6-8b06-4ad1-b649-a746749a57d4&quot;,&quot;properties&quot;:{&quot;noteIndex&quot;:0},&quot;isEdited&quot;:false,&quot;manualOverride&quot;:{&quot;isManuallyOverridden&quot;:true,&quot;citeprocText&quot;:&quot;(Ekpo, Ross, Camargo-Valero, &amp;#38; Fletcher, 2016)&quot;,&quot;manualOverrideText&quot;:&quot;(Ekpo et al., 2016a)&quot;},&quot;citationTag&quot;:&quot;MENDELEY_CITATION_v3_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&quot;,&quot;citationItems&quot;:[{&quot;id&quot;:&quot;3e9361dd-9074-3203-9e79-590c00f8e36d&quot;,&quot;itemData&quot;:{&quot;type&quot;:&quot;article-journal&quot;,&quot;id&quot;:&quot;3e9361dd-9074-3203-9e79-590c00f8e36d&quot;,&quot;title&quot;:&quot;Influence of pH on hydrothermal treatment of swine manure: Impact on extraction of nitrogen and phosphorus in process water&quot;,&quot;author&quot;:[{&quot;family&quot;:&quot;Ekpo&quot;,&quot;given&quot;:&quot;U.&quot;,&quot;parse-names&quot;:false,&quot;dropping-particle&quot;:&quot;&quot;,&quot;non-dropping-particle&quot;:&quot;&quot;},{&quot;family&quot;:&quot;Ross&quot;,&quot;given&quot;:&quot;A.B.&quot;,&quot;parse-names&quot;:false,&quot;dropping-particle&quot;:&quot;&quot;,&quot;non-dropping-particle&quot;:&quot;&quot;},{&quot;family&quot;:&quot;Camargo-Valero&quot;,&quot;given&quot;:&quot;M.A.&quot;,&quot;parse-names&quot;:false,&quot;dropping-particle&quot;:&quot;&quot;,&quot;non-dropping-particle&quot;:&quot;&quot;},{&quot;family&quot;:&quot;Fletcher&quot;,&quot;given&quot;:&quot;L.A.&quot;,&quot;parse-names&quot;:false,&quot;dropping-particle&quot;:&quot;&quot;,&quot;non-dropping-particle&quot;:&quot;&quot;}],&quot;container-title&quot;:&quot;Bioresource Technology&quot;,&quot;container-title-short&quot;:&quot;Bioresour. Technol.&quot;,&quot;DOI&quot;:&quot;10.1016/j.biortech.2016.05.012&quot;,&quot;ISSN&quot;:&quot;09608524&quot;,&quot;issued&quot;:{&quot;date-parts&quot;:[[2016,8]]},&quot;page&quot;:&quot;637-644&quot;,&quot;volume&quot;:&quot;214&quot;},&quot;isTemporary&quot;:false}]},{&quot;citationID&quot;:&quot;MENDELEY_CITATION_c43c9ad1-bfc0-414d-8e0f-705e066de77c&quot;,&quot;properties&quot;:{&quot;noteIndex&quot;:0},&quot;isEdited&quot;:false,&quot;manualOverride&quot;:{&quot;isManuallyOverridden&quot;:true,&quot;citeprocText&quot;:&quot;(Ekpo, Ross, Camargo-Valero, &amp;#38; Williams, 2016)&quot;,&quot;manualOverrideText&quot;:&quot;(Ekpo et al., 2016b)&quot;},&quot;citationTag&quot;:&quot;MENDELEY_CITATION_v3_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&quot;,&quot;citationItems&quot;:[{&quot;id&quot;:&quot;9c576234-fbe0-3ffb-b9eb-9356357497e2&quot;,&quot;itemData&quot;:{&quot;type&quot;:&quot;article-journal&quot;,&quot;id&quot;:&quot;9c576234-fbe0-3ffb-b9eb-9356357497e2&quot;,&quot;title&quot;:&quot;A comparison of product yields and inorganic content in process streams following thermal hydrolysis and hydrothermal processing of microalgae, manure and digestate&quot;,&quot;author&quot;:[{&quot;family&quot;:&quot;Ekpo&quot;,&quot;given&quot;:&quot;U.&quot;,&quot;parse-names&quot;:false,&quot;dropping-particle&quot;:&quot;&quot;,&quot;non-dropping-particle&quot;:&quot;&quot;},{&quot;family&quot;:&quot;Ross&quot;,&quot;given&quot;:&quot;A.B.&quot;,&quot;parse-names&quot;:false,&quot;dropping-particle&quot;:&quot;&quot;,&quot;non-dropping-particle&quot;:&quot;&quot;},{&quot;family&quot;:&quot;Camargo-Valero&quot;,&quot;given&quot;:&quot;M.A.&quot;,&quot;parse-names&quot;:false,&quot;dropping-particle&quot;:&quot;&quot;,&quot;non-dropping-particle&quot;:&quot;&quot;},{&quot;family&quot;:&quot;Williams&quot;,&quot;given&quot;:&quot;P.T.&quot;,&quot;parse-names&quot;:false,&quot;dropping-particle&quot;:&quot;&quot;,&quot;non-dropping-particle&quot;:&quot;&quot;}],&quot;container-title&quot;:&quot;Bioresource Technology&quot;,&quot;container-title-short&quot;:&quot;Bioresour. Technol.&quot;,&quot;DOI&quot;:&quot;10.1016/j.biortech.2015.11.018&quot;,&quot;ISSN&quot;:&quot;09608524&quot;,&quot;issued&quot;:{&quot;date-parts&quot;:[[2016,1]]},&quot;page&quot;:&quot;951-960&quot;,&quot;volume&quot;:&quot;200&quot;},&quot;isTemporary&quot;:false}]},{&quot;citationID&quot;:&quot;MENDELEY_CITATION_7f3358e1-b975-465f-bc65-14ff9869a70b&quot;,&quot;properties&quot;:{&quot;noteIndex&quot;:0},&quot;isEdited&quot;:false,&quot;manualOverride&quot;:{&quot;isManuallyOverridden&quot;:false,&quot;citeprocText&quot;:&quot;(Khalaf et al., 2023)&quot;,&quot;manualOverrideText&quot;:&quot;&quot;},&quot;citationTag&quot;:&quot;MENDELEY_CITATION_v3_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&quot;,&quot;citationItems&quot;:[{&quot;id&quot;:&quot;25cf6c9d-44a3-34ad-988b-1940e3f313d7&quot;,&quot;itemData&quot;:{&quot;type&quot;:&quot;article&quot;,&quot;id&quot;:&quot;25cf6c9d-44a3-34ad-988b-1940e3f313d7&quot;,&quot;title&quot;:&quot;Phosphorus recovery from hydrothermal carbonization of organic waste: a review&quot;,&quot;author&quot;:[{&quot;family&quot;:&quot;Khalaf&quot;,&quot;given&quot;:&quot;Nidal&quot;,&quot;parse-names&quot;:false,&quot;dropping-particle&quot;:&quot;&quot;,&quot;non-dropping-particle&quot;:&quot;&quot;},{&quot;family&quot;:&quot;Leahy&quot;,&quot;given&quot;:&quot;J. J.&quot;,&quot;parse-names&quot;:false,&quot;dropping-particle&quot;:&quot;&quot;,&quot;non-dropping-particle&quot;:&quot;&quot;},{&quot;family&quot;:&quot;Kwapinski&quot;,&quot;given&quot;:&quot;Witold&quot;,&quot;parse-names&quot;:false,&quot;dropping-particle&quot;:&quot;&quot;,&quot;non-dropping-particle&quot;:&quot;&quot;}],&quot;container-title&quot;:&quot;Journal of Chemical Technology and Biotechnology&quot;,&quot;DOI&quot;:&quot;10.1002/jctb.7475&quot;,&quot;ISSN&quot;:&quot;10974660&quot;,&quot;issued&quot;:{&quot;date-parts&quot;:[[2023,10,1]]},&quot;page&quot;:&quot;2365-2377&quot;,&quot;abstract&quot;:&quot;Background: This review sheds light on the topic of phosphorus (P) recovery from hydrothermal carbonization (HTC) of organic waste. The paper focuses on the rising need for securing alternative P sources for the increasing demand, in addition to the development of HTC as a thermochemical technique for waste valorization. Results: This article studies the definition of P-recovery from HTC, while introducing the notion of availability, which is a significant factor for studying the efficiency of P-recovery. A brief comparison between different treatment techniques for P-recovery from waste streams is presented, and the advantages of HTC are highlighted among different thermochemical techniques. Furthermore, the mechanisms of P-transformation during HTC reactions are studied, and the effect of various parameters on P-destination and recovery is emphasized. Finally, applications of P-recovery from HTC products on the laboratory and industrial scales are studied to assess the feasibility of the application. Conclusion: In short, the paper offers a detailed insight into the definition, mechanism, and potential feasibility of P-recovery from HTC of organic wastes within the scopes of resource management, waste valorization, and fertilizer production. Even though HTC for P-recovery from organic waste has been applied on laboratory and industrial scales, several challenges persist towards optimizing this process. The paper concludes that adopting P-availability as a criterion for efficiency is necessary to optimize HTC conditions for P-recovery. Further studies on P-transformation during later-stage reactions of HTC are recommended, as well. © 2023 The Authors. Journal of Chemical Technology and Biotechnology published by John Wiley &amp; Sons Ltd on behalf of Society of Chemical Industry (SCI).&quot;,&quot;publisher&quot;:&quot;John Wiley and Sons Ltd&quot;,&quot;issue&quot;:&quot;10&quot;,&quot;volume&quot;:&quot;98&quot;,&quot;container-title-short&quot;:&quot;&quot;},&quot;isTemporary&quot;:false}]},{&quot;citationID&quot;:&quot;MENDELEY_CITATION_e0d12d17-885d-42df-80de-424b7282d4c1&quot;,&quot;properties&quot;:{&quot;noteIndex&quot;:0},&quot;isEdited&quot;:false,&quot;manualOverride&quot;:{&quot;isManuallyOverridden&quot;:false,&quot;citeprocText&quot;:&quot;(Becker et al., 2019; Huang et al., 2011; Yan et al., 2023)&quot;,&quot;manualOverrideText&quot;:&quot;&quot;},&quot;citationTag&quot;:&quot;MENDELEY_CITATION_v3_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&quot;,&quot;citationItems&quot;:[{&quot;id&quot;:&quot;c0b474b1-9b1c-338b-862f-d70e7a7968ac&quot;,&quot;itemData&quot;:{&quot;type&quot;:&quot;article-journal&quot;,&quot;id&quot;:&quot;c0b474b1-9b1c-338b-862f-d70e7a7968ac&quot;,&quot;title&quot;:&quot;Pilot-scale biogas and in-situ struvite production from pig slurry: A novel integrated approach&quot;,&quot;author&quot;:[{&quot;family&quot;:&quot;Yan&quot;,&quot;given&quot;:&quot;Yixin&quot;,&quot;parse-names&quot;:false,&quot;dropping-particle&quot;:&quot;&quot;,&quot;non-dropping-particle&quot;:&quot;&quot;},{&quot;family&quot;:&quot;Kallikazarou&quot;,&quot;given&quot;:&quot;Nomiki I.&quot;,&quot;parse-names&quot;:false,&quot;dropping-particle&quot;:&quot;&quot;,&quot;non-dropping-particle&quot;:&quot;&quot;},{&quot;family&quot;:&quot;Tzenos&quot;,&quot;given&quot;:&quot;Christos&quot;,&quot;parse-names&quot;:false,&quot;dropping-particle&quot;:&quot;&quot;,&quot;non-dropping-particle&quot;:&quot;&quot;},{&quot;family&quot;:&quot;Kotsopoulos&quot;,&quot;given&quot;:&quot;Thomas A.&quot;,&quot;parse-names&quot;:false,&quot;dropping-particle&quot;:&quot;&quot;,&quot;non-dropping-particle&quot;:&quot;&quot;},{&quot;family&quot;:&quot;Koutsokeras&quot;,&quot;given&quot;:&quot;Loukas&quot;,&quot;parse-names&quot;:false,&quot;dropping-particle&quot;:&quot;&quot;,&quot;non-dropping-particle&quot;:&quot;&quot;},{&quot;family&quot;:&quot;Kokkinidou&quot;,&quot;given&quot;:&quot;DespoinaA.&quot;,&quot;parse-names&quot;:false,&quot;dropping-particle&quot;:&quot;&quot;,&quot;non-dropping-particle&quot;:&quot;&quot;},{&quot;family&quot;:&quot;Michael&quot;,&quot;given&quot;:&quot;Christodoulos&quot;,&quot;parse-names&quot;:false,&quot;dropping-particle&quot;:&quot;&quot;,&quot;non-dropping-particle&quot;:&quot;&quot;},{&quot;family&quot;:&quot;Constantinides&quot;,&quot;given&quot;:&quot;Georgios&quot;,&quot;parse-names&quot;:false,&quot;dropping-particle&quot;:&quot;&quot;,&quot;non-dropping-particle&quot;:&quot;&quot;},{&quot;family&quot;:&quot;Anayiotos&quot;,&quot;given&quot;:&quot;Andreas S.&quot;,&quot;parse-names&quot;:false,&quot;dropping-particle&quot;:&quot;&quot;,&quot;non-dropping-particle&quot;:&quot;&quot;},{&quot;family&quot;:&quot;Botsaris&quot;,&quot;given&quot;:&quot;George&quot;,&quot;parse-names&quot;:false,&quot;dropping-particle&quot;:&quot;&quot;,&quot;non-dropping-particle&quot;:&quot;&quot;},{&quot;family&quot;:&quot;Nisiforou&quot;,&quot;given&quot;:&quot;Olympia&quot;,&quot;parse-names&quot;:false,&quot;dropping-particle&quot;:&quot;&quot;,&quot;non-dropping-particle&quot;:&quot;&quot;},{&quot;family&quot;:&quot;Antoniou&quot;,&quot;given&quot;:&quot;Maria G.&quot;,&quot;parse-names&quot;:false,&quot;dropping-particle&quot;:&quot;&quot;,&quot;non-dropping-particle&quot;:&quot;&quot;},{&quot;family&quot;:&quot;Fotidis&quot;,&quot;given&quot;:&quot;Ioannis A.&quot;,&quot;parse-names&quot;:false,&quot;dropping-particle&quot;:&quot;&quot;,&quot;non-dropping-particle&quot;:&quot;&quot;}],&quot;container-title&quot;:&quot;Journal of Cleaner Production&quot;,&quot;container-title-short&quot;:&quot;J. Clean. Prod.&quot;,&quot;DOI&quot;:&quot;10.1016/j.jclepro.2023.139656&quot;,&quot;ISSN&quot;:&quot;09596526&quot;,&quot;issued&quot;:{&quot;date-parts&quot;:[[2023,12]]},&quot;page&quot;:&quot;139656&quot;,&quot;volume&quot;:&quot;431&quot;},&quot;isTemporary&quot;:false},{&quot;id&quot;:&quot;9afb5a96-a81c-36ae-8043-f637df241ea4&quot;,&quot;itemData&quot;:{&quot;type&quot;:&quot;article-journal&quot;,&quot;id&quot;:&quot;9afb5a96-a81c-36ae-8043-f637df241ea4&quot;,&quot;title&quot;:&quot;Removal of nutrients from piggery wastewater using struvite precipitation and pyrogenation technology&quot;,&quot;author&quot;:[{&quot;family&quot;:&quot;Huang&quot;,&quot;given&quot;:&quot;Haiming&quot;,&quot;parse-names&quot;:false,&quot;dropping-particle&quot;:&quot;&quot;,&quot;non-dropping-particle&quot;:&quot;&quot;},{&quot;family&quot;:&quot;Xu&quot;,&quot;given&quot;:&quot;Chunlian&quot;,&quot;parse-names&quot;:false,&quot;dropping-particle&quot;:&quot;&quot;,&quot;non-dropping-particle&quot;:&quot;&quot;},{&quot;family&quot;:&quot;Zhang&quot;,&quot;given&quot;:&quot;Wei&quot;,&quot;parse-names&quot;:false,&quot;dropping-particle&quot;:&quot;&quot;,&quot;non-dropping-particle&quot;:&quot;&quot;}],&quot;container-title&quot;:&quot;Bioresource Technology&quot;,&quot;container-title-short&quot;:&quot;Bioresour. Technol.&quot;,&quot;DOI&quot;:&quot;10.1016/j.biortech.2010.11.054&quot;,&quot;ISSN&quot;:&quot;09608524&quot;,&quot;issued&quot;:{&quot;date-parts&quot;:[[2011,2]]},&quot;page&quot;:&quot;2523-2528&quot;,&quot;issue&quot;:&quot;3&quot;,&quot;volume&quot;:&quot;102&quot;},&quot;isTemporary&quot;:false},{&quot;id&quot;:&quot;3d650065-1d51-39ce-8d10-b76b6312b0ec&quot;,&quot;itemData&quot;:{&quot;type&quot;:&quot;article-journal&quot;,&quot;id&quot;:&quot;3d650065-1d51-39ce-8d10-b76b6312b0ec&quot;,&quot;title&quot;:&quot;Novel approach of phosphate-reclamation as struvite from sewage sludge by utilising hydrothermal carbonization&quot;,&quot;author&quot;:[{&quot;family&quot;:&quot;Becker&quot;,&quot;given&quot;:&quot;G.C.&quot;,&quot;parse-names&quot;:false,&quot;dropping-particle&quot;:&quot;&quot;,&quot;non-dropping-particle&quot;:&quot;&quot;},{&quot;family&quot;:&quot;Wüst&quot;,&quot;given&quot;:&quot;D.&quot;,&quot;parse-names&quot;:false,&quot;dropping-particle&quot;:&quot;&quot;,&quot;non-dropping-particle&quot;:&quot;&quot;},{&quot;family&quot;:&quot;Köhler&quot;,&quot;given&quot;:&quot;H.&quot;,&quot;parse-names&quot;:false,&quot;dropping-particle&quot;:&quot;&quot;,&quot;non-dropping-particle&quot;:&quot;&quot;},{&quot;family&quot;:&quot;Lautenbach&quot;,&quot;given&quot;:&quot;A.&quot;,&quot;parse-names&quot;:false,&quot;dropping-particle&quot;:&quot;&quot;,&quot;non-dropping-particle&quot;:&quot;&quot;},{&quot;family&quot;:&quot;Kruse&quot;,&quot;given&quot;:&quot;A.&quot;,&quot;parse-names&quot;:false,&quot;dropping-particle&quot;:&quot;&quot;,&quot;non-dropping-particle&quot;:&quot;&quot;}],&quot;container-title&quot;:&quot;Journal of Environmental Management&quot;,&quot;container-title-short&quot;:&quot;J. Environ. Manage.&quot;,&quot;DOI&quot;:&quot;10.1016/j.jenvman.2019.02.121&quot;,&quot;ISSN&quot;:&quot;03014797&quot;,&quot;issued&quot;:{&quot;date-parts&quot;:[[2019,5]]},&quot;page&quot;:&quot;119-125&quot;,&quot;volume&quot;:&quot;238&quot;},&quot;isTemporary&quot;:false}]},{&quot;citationID&quot;:&quot;MENDELEY_CITATION_d8e539c5-ad2c-490e-927d-945ce5b22fdf&quot;,&quot;properties&quot;:{&quot;noteIndex&quot;:0},&quot;isEdited&quot;:false,&quot;manualOverride&quot;:{&quot;isManuallyOverridden&quot;:false,&quot;citeprocText&quot;:&quot;(Gao et al., 2021)&quot;,&quot;manualOverrideText&quot;:&quot;&quot;},&quot;citationTag&quot;:&quot;MENDELEY_CITATION_v3_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&quot;,&quot;citationItems&quot;:[{&quot;id&quot;:&quot;59c9d12d-1d74-38d4-8b9f-b71650f4b3e9&quot;,&quot;itemData&quot;:{&quot;type&quot;:&quot;article-journal&quot;,&quot;id&quot;:&quot;59c9d12d-1d74-38d4-8b9f-b71650f4b3e9&quot;,&quot;title&quot;:&quot;Thermal hydrolyzed food waste liquor as liquid organic fertilizer&quot;,&quot;author&quot;:[{&quot;family&quot;:&quot;Gao&quot;,&quot;given&quot;:&quot;Shumei&quot;,&quot;parse-names&quot;:false,&quot;dropping-particle&quot;:&quot;&quot;,&quot;non-dropping-particle&quot;:&quot;&quot;},{&quot;family&quot;:&quot;Lu&quot;,&quot;given&quot;:&quot;Dan&quot;,&quot;parse-names&quot;:false,&quot;dropping-particle&quot;:&quot;&quot;,&quot;non-dropping-particle&quot;:&quot;&quot;},{&quot;family&quot;:&quot;Qian&quot;,&quot;given&quot;:&quot;Tingting&quot;,&quot;parse-names&quot;:false,&quot;dropping-particle&quot;:&quot;&quot;,&quot;non-dropping-particle&quot;:&quot;&quot;},{&quot;family&quot;:&quot;Zhou&quot;,&quot;given&quot;:&quot;Yan&quot;,&quot;parse-names&quot;:false,&quot;dropping-particle&quot;:&quot;&quot;,&quot;non-dropping-particle&quot;:&quot;&quot;}],&quot;container-title&quot;:&quot;Science of The Total Environment&quot;,&quot;DOI&quot;:&quot;10.1016/j.scitotenv.2021.145786&quot;,&quot;ISSN&quot;:&quot;00489697&quot;,&quot;issued&quot;:{&quot;date-parts&quot;:[[2021,6]]},&quot;page&quot;:&quot;145786&quot;,&quot;volume&quot;:&quot;775&quot;,&quot;container-title-short&quot;:&quot;&quot;},&quot;isTemporary&quot;:false}]},{&quot;citationID&quot;:&quot;MENDELEY_CITATION_0f017b6d-f657-45e6-9676-58b7221cbf4a&quot;,&quot;properties&quot;:{&quot;noteIndex&quot;:0},&quot;isEdited&quot;:false,&quot;manualOverride&quot;:{&quot;isManuallyOverridden&quot;:false,&quot;citeprocText&quot;:&quot;(Nakason et al., 2018)&quot;,&quot;manualOverrideText&quot;:&quot;&quot;},&quot;citationTag&quot;:&quot;MENDELEY_CITATION_v3_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&quot;,&quot;citationItems&quot;:[{&quot;id&quot;:&quot;5b0db444-39eb-3df1-b0e5-dc531e150144&quot;,&quot;itemData&quot;:{&quot;type&quot;:&quot;article-journal&quot;,&quot;id&quot;:&quot;5b0db444-39eb-3df1-b0e5-dc531e150144&quot;,&quot;title&quot;:&quot;Hydrothermal carbonization of unwanted biomass materials: Effect of process temperature and retention time on hydrochar and liquid fraction&quot;,&quot;author&quot;:[{&quot;family&quot;:&quot;Nakason&quot;,&quot;given&quot;:&quot;Kamonwat&quot;,&quot;parse-names&quot;:false,&quot;dropping-particle&quot;:&quot;&quot;,&quot;non-dropping-particle&quot;:&quot;&quot;},{&quot;family&quot;:&quot;Panyapinyopol&quot;,&quot;given&quot;:&quot;Bunyarit&quot;,&quot;parse-names&quot;:false,&quot;dropping-particle&quot;:&quot;&quot;,&quot;non-dropping-particle&quot;:&quot;&quot;},{&quot;family&quot;:&quot;Kanokkantapong&quot;,&quot;given&quot;:&quot;Vorapot&quot;,&quot;parse-names&quot;:false,&quot;dropping-particle&quot;:&quot;&quot;,&quot;non-dropping-particle&quot;:&quot;&quot;},{&quot;family&quot;:&quot;Viriya-empikul&quot;,&quot;given&quot;:&quot;Nawin&quot;,&quot;parse-names&quot;:false,&quot;dropping-particle&quot;:&quot;&quot;,&quot;non-dropping-particle&quot;:&quot;&quot;},{&quot;family&quot;:&quot;Kraithong&quot;,&quot;given&quot;:&quot;Wasawat&quot;,&quot;parse-names&quot;:false,&quot;dropping-particle&quot;:&quot;&quot;,&quot;non-dropping-particle&quot;:&quot;&quot;},{&quot;family&quot;:&quot;Pavasant&quot;,&quot;given&quot;:&quot;Prasert&quot;,&quot;parse-names&quot;:false,&quot;dropping-particle&quot;:&quot;&quot;,&quot;non-dropping-particle&quot;:&quot;&quot;}],&quot;container-title&quot;:&quot;Journal of the Energy Institute&quot;,&quot;DOI&quot;:&quot;10.1016/j.joei.2017.05.002&quot;,&quot;ISSN&quot;:&quot;17439671&quot;,&quot;issued&quot;:{&quot;date-parts&quot;:[[2018,10]]},&quot;page&quot;:&quot;786-796&quot;,&quot;issue&quot;:&quot;5&quot;,&quot;volume&quot;:&quot;91&quot;,&quot;container-title-short&quot;:&quot;&quot;},&quot;isTemporary&quot;:false}]},{&quot;citationID&quot;:&quot;MENDELEY_CITATION_dead17a3-104f-4d98-9a78-2620f02aea9f&quot;,&quot;properties&quot;:{&quot;noteIndex&quot;:0},&quot;isEdited&quot;:false,&quot;manualOverride&quot;:{&quot;isManuallyOverridden&quot;:false,&quot;citeprocText&quot;:&quot;(Nakason et al., 2018)&quot;,&quot;manualOverrideText&quot;:&quot;&quot;},&quot;citationTag&quot;:&quot;MENDELEY_CITATION_v3_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&quot;,&quot;citationItems&quot;:[{&quot;id&quot;:&quot;5b0db444-39eb-3df1-b0e5-dc531e150144&quot;,&quot;itemData&quot;:{&quot;type&quot;:&quot;article-journal&quot;,&quot;id&quot;:&quot;5b0db444-39eb-3df1-b0e5-dc531e150144&quot;,&quot;title&quot;:&quot;Hydrothermal carbonization of unwanted biomass materials: Effect of process temperature and retention time on hydrochar and liquid fraction&quot;,&quot;author&quot;:[{&quot;family&quot;:&quot;Nakason&quot;,&quot;given&quot;:&quot;Kamonwat&quot;,&quot;parse-names&quot;:false,&quot;dropping-particle&quot;:&quot;&quot;,&quot;non-dropping-particle&quot;:&quot;&quot;},{&quot;family&quot;:&quot;Panyapinyopol&quot;,&quot;given&quot;:&quot;Bunyarit&quot;,&quot;parse-names&quot;:false,&quot;dropping-particle&quot;:&quot;&quot;,&quot;non-dropping-particle&quot;:&quot;&quot;},{&quot;family&quot;:&quot;Kanokkantapong&quot;,&quot;given&quot;:&quot;Vorapot&quot;,&quot;parse-names&quot;:false,&quot;dropping-particle&quot;:&quot;&quot;,&quot;non-dropping-particle&quot;:&quot;&quot;},{&quot;family&quot;:&quot;Viriya-empikul&quot;,&quot;given&quot;:&quot;Nawin&quot;,&quot;parse-names&quot;:false,&quot;dropping-particle&quot;:&quot;&quot;,&quot;non-dropping-particle&quot;:&quot;&quot;},{&quot;family&quot;:&quot;Kraithong&quot;,&quot;given&quot;:&quot;Wasawat&quot;,&quot;parse-names&quot;:false,&quot;dropping-particle&quot;:&quot;&quot;,&quot;non-dropping-particle&quot;:&quot;&quot;},{&quot;family&quot;:&quot;Pavasant&quot;,&quot;given&quot;:&quot;Prasert&quot;,&quot;parse-names&quot;:false,&quot;dropping-particle&quot;:&quot;&quot;,&quot;non-dropping-particle&quot;:&quot;&quot;}],&quot;container-title&quot;:&quot;Journal of the Energy Institute&quot;,&quot;DOI&quot;:&quot;10.1016/j.joei.2017.05.002&quot;,&quot;ISSN&quot;:&quot;17439671&quot;,&quot;issued&quot;:{&quot;date-parts&quot;:[[2018,10]]},&quot;page&quot;:&quot;786-796&quot;,&quot;issue&quot;:&quot;5&quot;,&quot;volume&quot;:&quot;91&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1217D-CCC4-4B77-8BFA-C285912E8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3683</Words>
  <Characters>20410</Characters>
  <Application>Microsoft Office Word</Application>
  <DocSecurity>0</DocSecurity>
  <Lines>295</Lines>
  <Paragraphs>107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Daniel Mammarella</cp:lastModifiedBy>
  <cp:revision>14</cp:revision>
  <cp:lastPrinted>2015-05-12T18:31:00Z</cp:lastPrinted>
  <dcterms:created xsi:type="dcterms:W3CDTF">2026-03-25T08:56:00Z</dcterms:created>
  <dcterms:modified xsi:type="dcterms:W3CDTF">2026-03-25T11:45:00Z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484cfbb2-239d-4235-9ecc-265e7eb3e783</vt:lpwstr>
  </property>
</Properties>
</file>