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25068E">
        <w:trPr>
          <w:trHeight w:val="852"/>
          <w:jc w:val="center"/>
        </w:trPr>
        <w:tc>
          <w:tcPr>
            <w:tcW w:w="6940" w:type="dxa"/>
            <w:vMerge w:val="restart"/>
            <w:tcBorders>
              <w:right w:val="single" w:sz="4" w:space="0" w:color="auto"/>
            </w:tcBorders>
          </w:tcPr>
          <w:p w14:paraId="38C3D2BA" w14:textId="5D4D8A05"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02B4BA29">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25068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25068E">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57AA03E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06728CA" w:rsidR="00E978D0" w:rsidRPr="008D2C5F" w:rsidRDefault="008D2C5F" w:rsidP="008D2C5F">
      <w:pPr>
        <w:pStyle w:val="CETTitle"/>
      </w:pPr>
      <w:r w:rsidRPr="008D2C5F">
        <w:t xml:space="preserve">Study </w:t>
      </w:r>
      <w:r>
        <w:t>o</w:t>
      </w:r>
      <w:r w:rsidRPr="008D2C5F">
        <w:t xml:space="preserve">f Rates </w:t>
      </w:r>
      <w:r>
        <w:t>o</w:t>
      </w:r>
      <w:r w:rsidRPr="008D2C5F">
        <w:t xml:space="preserve">f Environmental Impact Emission </w:t>
      </w:r>
      <w:r>
        <w:t>in</w:t>
      </w:r>
      <w:r w:rsidRPr="008D2C5F">
        <w:t xml:space="preserve"> </w:t>
      </w:r>
      <w:r>
        <w:t>a</w:t>
      </w:r>
      <w:r w:rsidRPr="008D2C5F">
        <w:t xml:space="preserve"> Biorefinery </w:t>
      </w:r>
      <w:r>
        <w:t>f</w:t>
      </w:r>
      <w:r w:rsidRPr="008D2C5F">
        <w:t xml:space="preserve">rom Avocado Hard Waste </w:t>
      </w:r>
      <w:r>
        <w:t>i</w:t>
      </w:r>
      <w:r w:rsidRPr="008D2C5F">
        <w:t>n South</w:t>
      </w:r>
      <w:r>
        <w:t>-</w:t>
      </w:r>
      <w:r w:rsidRPr="008D2C5F">
        <w:t>Colombia</w:t>
      </w:r>
    </w:p>
    <w:p w14:paraId="0488FED2" w14:textId="208CED96" w:rsidR="00B57E6F" w:rsidRPr="00E4462C" w:rsidRDefault="0025068E" w:rsidP="003C525E">
      <w:pPr>
        <w:pStyle w:val="CETAuthors"/>
        <w:jc w:val="center"/>
        <w:rPr>
          <w:lang w:val="es-CO"/>
        </w:rPr>
      </w:pPr>
      <w:r w:rsidRPr="00E4462C">
        <w:rPr>
          <w:lang w:val="es-CO"/>
        </w:rPr>
        <w:t>Alejandra Valentina Fontalvo-Morales</w:t>
      </w:r>
      <w:r w:rsidR="003025E0" w:rsidRPr="00E4462C">
        <w:rPr>
          <w:lang w:val="es-CO"/>
        </w:rPr>
        <w:t>*</w:t>
      </w:r>
      <w:r w:rsidRPr="00E4462C">
        <w:rPr>
          <w:lang w:val="es-CO"/>
        </w:rPr>
        <w:t>, Stefany Valdez-Valdés, Ángel Darío González Delgado</w:t>
      </w:r>
    </w:p>
    <w:p w14:paraId="172C5DE4" w14:textId="080C707A" w:rsidR="003025E0" w:rsidRDefault="003025E0" w:rsidP="008D2C5F">
      <w:pPr>
        <w:pStyle w:val="CETAddress"/>
      </w:pPr>
      <w:r>
        <w:t>Chemical Engineering Department, Nanomaterials and Computer-Aided Process Engineering Research Group (NIPAC), Universidad de Cartagena, Cartagena 130015, Bolívar, Colombia.</w:t>
      </w:r>
    </w:p>
    <w:p w14:paraId="264C00A4" w14:textId="07D03EE9" w:rsidR="003025E0" w:rsidRDefault="003025E0" w:rsidP="008D2C5F">
      <w:pPr>
        <w:pStyle w:val="CETemail"/>
      </w:pPr>
      <w:hyperlink r:id="rId10" w:history="1">
        <w:r w:rsidRPr="00BB10B1">
          <w:rPr>
            <w:rStyle w:val="Hyperlink"/>
          </w:rPr>
          <w:t>afontalvom@unicartagena.edu.co</w:t>
        </w:r>
      </w:hyperlink>
    </w:p>
    <w:p w14:paraId="1640075D" w14:textId="33A5737A" w:rsidR="00FD5D73" w:rsidRPr="00DB4011" w:rsidRDefault="00FD5D73" w:rsidP="00FD5D73">
      <w:pPr>
        <w:pStyle w:val="CETBodytext"/>
      </w:pPr>
      <w:r w:rsidRPr="00DB4011">
        <w:t>Billions of tons of avocado waste are generated annually from consumption and food-processing industries. This waste has high organic content and moisture, and its storage and transportation are challenging. Biorefineries offer a promising solution by converting waste into valuable products while reducing environmental impacts. However, the environmental performance of avocado waste biorefineries in southern Colombia remains unclear. In this study, a biorefinery was designed to produce starch and two biofilms from avocado waste. Environmental performance was assessed using the Waste Reduction Algorithm Graphical User Interface (WARGUI), considering eight indicators related to toxicological and atmospheric impacts based on the Potential Environmental Impact (PEI).</w:t>
      </w:r>
      <w:r w:rsidR="005062EB" w:rsidRPr="00DB4011">
        <w:t xml:space="preserve"> </w:t>
      </w:r>
      <w:r w:rsidRPr="00DB4011">
        <w:t>The novelty of this work lies in the implementation of an integrated multiproduct system for the optimal utilization of avocado biomass cultivated in this region of Colombia.</w:t>
      </w:r>
    </w:p>
    <w:p w14:paraId="34E4BC4C" w14:textId="77777777" w:rsidR="00FD5D73" w:rsidRPr="00DB4011" w:rsidRDefault="00FD5D73" w:rsidP="00FD5D73">
      <w:pPr>
        <w:pStyle w:val="CETBodytext"/>
      </w:pPr>
      <w:r w:rsidRPr="00DB4011">
        <w:t>Results show that the energy source significantly influences environmental impact, with higher values observed when coal is used compared to gas or liquid fuels. The impact per unit mass remained nearly constant (1.16 PEI/kg), indicating process stability, while the total impact per unit time (20.38 PEI/h) varied, especially at the process outlet. Energy consumption and product type were the main contributors to environmental impact.</w:t>
      </w:r>
    </w:p>
    <w:p w14:paraId="476B2F2E" w14:textId="406919AF" w:rsidR="00600535" w:rsidRPr="00B57B36" w:rsidRDefault="00600535" w:rsidP="00600535">
      <w:pPr>
        <w:pStyle w:val="CETHeading1"/>
        <w:rPr>
          <w:lang w:val="en-GB"/>
        </w:rPr>
      </w:pPr>
      <w:r w:rsidRPr="00B57B36">
        <w:rPr>
          <w:lang w:val="en-GB"/>
        </w:rPr>
        <w:t>Introduction</w:t>
      </w:r>
    </w:p>
    <w:p w14:paraId="20C5393C" w14:textId="75814E07" w:rsidR="00CE065F" w:rsidRDefault="00CE065F" w:rsidP="00CE065F">
      <w:pPr>
        <w:pStyle w:val="CETBodytext"/>
        <w:rPr>
          <w:lang w:val="en-GB"/>
        </w:rPr>
      </w:pPr>
      <w:r w:rsidRPr="00CE065F">
        <w:rPr>
          <w:lang w:val="en-GB"/>
        </w:rPr>
        <w:t xml:space="preserve">The large-scale generation of avocado waste is primarily driven by factors such as the lack of public awareness, the presence of food-processing industries that do not have sufficient knowledge regarding the proper disposal and </w:t>
      </w:r>
      <w:proofErr w:type="spellStart"/>
      <w:r w:rsidRPr="00CE065F">
        <w:rPr>
          <w:lang w:val="en-GB"/>
        </w:rPr>
        <w:t>valori</w:t>
      </w:r>
      <w:r w:rsidR="009215D4">
        <w:rPr>
          <w:lang w:val="en-GB"/>
        </w:rPr>
        <w:t>z</w:t>
      </w:r>
      <w:r w:rsidRPr="00CE065F">
        <w:rPr>
          <w:lang w:val="en-GB"/>
        </w:rPr>
        <w:t>ation</w:t>
      </w:r>
      <w:proofErr w:type="spellEnd"/>
      <w:r w:rsidRPr="00CE065F">
        <w:rPr>
          <w:lang w:val="en-GB"/>
        </w:rPr>
        <w:t xml:space="preserve"> of avocado residues, and farmers who are similarly unaware of where or how to discard these waste materials. Consequently, substantial accumulations of inadequately managed residues are produced, leading to environmental burdens that mainly affect the atmosphere through greenhouse gas emissions, as well as water bodies through leachate formation, and soil through localized contamination, among other impacts</w:t>
      </w:r>
      <w:r w:rsidR="000D5FD0">
        <w:rPr>
          <w:lang w:val="en-GB"/>
        </w:rPr>
        <w:t xml:space="preserve"> </w:t>
      </w:r>
      <w:sdt>
        <w:sdtPr>
          <w:rPr>
            <w:rFonts w:cs="Arial"/>
            <w:color w:val="000000"/>
            <w:lang w:val="en-GB"/>
          </w:rPr>
          <w:tag w:val="MENDELEY_CITATION_v3_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"/>
          <w:id w:val="1854834886"/>
          <w:placeholder>
            <w:docPart w:val="DefaultPlaceholder_-1854013440"/>
          </w:placeholder>
        </w:sdtPr>
        <w:sdtContent>
          <w:r w:rsidR="006F06A2" w:rsidRPr="006F06A2">
            <w:rPr>
              <w:rFonts w:cs="Arial"/>
              <w:color w:val="000000"/>
              <w:lang w:val="en-GB"/>
            </w:rPr>
            <w:t>(Grisales-Mejía et al., 2024)</w:t>
          </w:r>
        </w:sdtContent>
      </w:sdt>
      <w:r w:rsidR="006B3728">
        <w:rPr>
          <w:rFonts w:cs="Arial"/>
          <w:color w:val="000000"/>
          <w:lang w:val="en-GB"/>
        </w:rPr>
        <w:t>.</w:t>
      </w:r>
    </w:p>
    <w:p w14:paraId="0BA289C3" w14:textId="78134E6B" w:rsidR="00CE065F" w:rsidRPr="00CE065F" w:rsidRDefault="00CE065F" w:rsidP="00CE065F">
      <w:pPr>
        <w:pStyle w:val="CETBodytext"/>
        <w:rPr>
          <w:lang w:val="en-GB"/>
        </w:rPr>
      </w:pPr>
      <w:r w:rsidRPr="00CE065F">
        <w:rPr>
          <w:lang w:val="en-GB"/>
        </w:rPr>
        <w:t>The integration of a biorefinery enables these residues to be converted into valuable products in a technically and economically feasible manner. This gradually mitigates the environmental problems while simultaneously improving the profitability and efficiency of the process itself. A biorefinery system can operate under a multi-optimization framework</w:t>
      </w:r>
      <w:r w:rsidR="004E1FBC">
        <w:rPr>
          <w:lang w:val="en-GB"/>
        </w:rPr>
        <w:t xml:space="preserve"> from a biomass to obtain multi-products at once</w:t>
      </w:r>
      <w:r w:rsidRPr="00CE065F">
        <w:rPr>
          <w:lang w:val="en-GB"/>
        </w:rPr>
        <w:t xml:space="preserve">, focusing on economic, environmental, or social criteria, or integrating all three </w:t>
      </w:r>
      <w:r w:rsidR="00FE71C9">
        <w:rPr>
          <w:lang w:val="en-GB"/>
        </w:rPr>
        <w:t xml:space="preserve">pillars </w:t>
      </w:r>
      <w:r w:rsidRPr="00CE065F">
        <w:rPr>
          <w:lang w:val="en-GB"/>
        </w:rPr>
        <w:t>simultaneously</w:t>
      </w:r>
      <w:r w:rsidR="002135C9">
        <w:rPr>
          <w:lang w:val="en-GB"/>
        </w:rPr>
        <w:t xml:space="preserve"> </w:t>
      </w:r>
      <w:sdt>
        <w:sdtPr>
          <w:rPr>
            <w:rFonts w:cs="Arial"/>
            <w:color w:val="000000"/>
            <w:lang w:val="en-GB"/>
          </w:rPr>
          <w:tag w:val="MENDELEY_CITATION_v3_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"/>
          <w:id w:val="-1586750281"/>
          <w:placeholder>
            <w:docPart w:val="DefaultPlaceholder_-1854013440"/>
          </w:placeholder>
        </w:sdtPr>
        <w:sdtContent>
          <w:r w:rsidR="006F06A2" w:rsidRPr="006F06A2">
            <w:rPr>
              <w:rFonts w:cs="Arial"/>
              <w:color w:val="000000"/>
              <w:lang w:val="en-GB"/>
            </w:rPr>
            <w:t>(Rodríguez-Martínez et al., 2022)</w:t>
          </w:r>
        </w:sdtContent>
      </w:sdt>
      <w:r w:rsidRPr="00CE065F">
        <w:rPr>
          <w:lang w:val="en-GB"/>
        </w:rPr>
        <w:t>.</w:t>
      </w:r>
      <w:r w:rsidR="008D2C5F">
        <w:rPr>
          <w:lang w:val="en-GB"/>
        </w:rPr>
        <w:t xml:space="preserve"> </w:t>
      </w:r>
      <w:r w:rsidRPr="00CE065F">
        <w:rPr>
          <w:lang w:val="en-GB"/>
        </w:rPr>
        <w:t>This is one of the advantages of applying a biorefinery approach, as it inherently combines these sustainability pillars, while allowing emphasis on one dimension over the others depending on the specific objectives</w:t>
      </w:r>
      <w:r w:rsidR="00B9456C">
        <w:rPr>
          <w:lang w:val="en-GB"/>
        </w:rPr>
        <w:t xml:space="preserve"> and the desired product. </w:t>
      </w:r>
    </w:p>
    <w:p w14:paraId="0D154B78" w14:textId="49AE172E" w:rsidR="00CE065F" w:rsidRPr="00CE065F" w:rsidRDefault="007861CB" w:rsidP="00CE065F">
      <w:pPr>
        <w:pStyle w:val="CETBodytext"/>
        <w:rPr>
          <w:lang w:val="en-GB"/>
        </w:rPr>
      </w:pPr>
      <w:r w:rsidRPr="007861CB">
        <w:rPr>
          <w:lang w:val="en-GB"/>
        </w:rPr>
        <w:t xml:space="preserve">The avocado </w:t>
      </w:r>
      <w:r w:rsidR="00E6542B">
        <w:rPr>
          <w:lang w:val="en-GB"/>
        </w:rPr>
        <w:t>(</w:t>
      </w:r>
      <w:proofErr w:type="spellStart"/>
      <w:r w:rsidR="00E6542B" w:rsidRPr="00552648">
        <w:rPr>
          <w:i/>
          <w:iCs/>
          <w:lang w:val="en-GB"/>
        </w:rPr>
        <w:t>Persea</w:t>
      </w:r>
      <w:proofErr w:type="spellEnd"/>
      <w:r w:rsidRPr="00552648">
        <w:rPr>
          <w:i/>
          <w:iCs/>
          <w:lang w:val="en-GB"/>
        </w:rPr>
        <w:t xml:space="preserve"> </w:t>
      </w:r>
      <w:r w:rsidRPr="007861CB">
        <w:rPr>
          <w:i/>
          <w:iCs/>
          <w:lang w:val="en-GB"/>
        </w:rPr>
        <w:t>americana Mill</w:t>
      </w:r>
      <w:r>
        <w:rPr>
          <w:lang w:val="en-GB"/>
        </w:rPr>
        <w:t xml:space="preserve">) </w:t>
      </w:r>
      <w:r w:rsidRPr="007861CB">
        <w:rPr>
          <w:lang w:val="en-GB"/>
        </w:rPr>
        <w:t>is composed of a pericarp and a seed. The pericarp is divided into three layers, which are the epicarp, the mesocarp, and the endocarp. In general, commercial and industrial consumption is associated with oil extraction, pulp separation, or guacamole production. Typically, the epicarp or peel and the seed constitute the largest fraction of agro-industrial residues. The countries with the highest avocado production are Mexico, Colombia, Peru, the Dominican Republic, among others</w:t>
      </w:r>
      <w:r w:rsidR="00735295">
        <w:rPr>
          <w:lang w:val="en-GB"/>
        </w:rPr>
        <w:t xml:space="preserve"> </w:t>
      </w:r>
      <w:sdt>
        <w:sdtPr>
          <w:rPr>
            <w:rFonts w:cs="Arial"/>
            <w:color w:val="000000"/>
            <w:lang w:val="en-GB"/>
          </w:rPr>
          <w:tag w:val="MENDELEY_CITATION_v3_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"/>
          <w:id w:val="-907529809"/>
          <w:placeholder>
            <w:docPart w:val="DefaultPlaceholder_-1854013440"/>
          </w:placeholder>
        </w:sdtPr>
        <w:sdtContent>
          <w:r w:rsidR="006F06A2" w:rsidRPr="006F06A2">
            <w:rPr>
              <w:rFonts w:cs="Arial"/>
              <w:color w:val="000000"/>
              <w:lang w:val="en-GB"/>
            </w:rPr>
            <w:t>(Urbano Marinho et al., 2025)</w:t>
          </w:r>
        </w:sdtContent>
      </w:sdt>
      <w:r w:rsidRPr="007861CB">
        <w:rPr>
          <w:lang w:val="en-GB"/>
        </w:rPr>
        <w:t>.</w:t>
      </w:r>
      <w:r>
        <w:rPr>
          <w:lang w:val="en-GB"/>
        </w:rPr>
        <w:t xml:space="preserve"> </w:t>
      </w:r>
      <w:proofErr w:type="spellStart"/>
      <w:proofErr w:type="gramStart"/>
      <w:r w:rsidR="0005080F" w:rsidRPr="00CE065F">
        <w:rPr>
          <w:lang w:val="en-GB"/>
        </w:rPr>
        <w:t>therefore,</w:t>
      </w:r>
      <w:r w:rsidR="00CE065F" w:rsidRPr="00CE065F">
        <w:rPr>
          <w:lang w:val="en-GB"/>
        </w:rPr>
        <w:t>Colombia</w:t>
      </w:r>
      <w:proofErr w:type="spellEnd"/>
      <w:proofErr w:type="gramEnd"/>
      <w:r w:rsidR="00CE065F" w:rsidRPr="00CE065F">
        <w:rPr>
          <w:lang w:val="en-GB"/>
        </w:rPr>
        <w:t xml:space="preserve"> is known as one of the major producers of</w:t>
      </w:r>
      <w:r w:rsidR="002135C9">
        <w:rPr>
          <w:lang w:val="en-GB"/>
        </w:rPr>
        <w:t xml:space="preserve"> </w:t>
      </w:r>
      <w:r w:rsidR="00CE065F" w:rsidRPr="00CE065F">
        <w:rPr>
          <w:lang w:val="en-GB"/>
        </w:rPr>
        <w:t>hard-type avocado</w:t>
      </w:r>
      <w:r>
        <w:rPr>
          <w:lang w:val="en-GB"/>
        </w:rPr>
        <w:t xml:space="preserve"> in Colombia</w:t>
      </w:r>
      <w:r w:rsidR="00CE065F" w:rsidRPr="00CE065F">
        <w:rPr>
          <w:lang w:val="en-GB"/>
        </w:rPr>
        <w:t xml:space="preserve">, and </w:t>
      </w:r>
      <w:r w:rsidR="00CE065F" w:rsidRPr="00CE065F">
        <w:rPr>
          <w:lang w:val="en-GB"/>
        </w:rPr>
        <w:lastRenderedPageBreak/>
        <w:t>therefore this study specifically focuses on this region.</w:t>
      </w:r>
      <w:r w:rsidR="00C03350">
        <w:rPr>
          <w:lang w:val="en-GB"/>
        </w:rPr>
        <w:t xml:space="preserve"> On the other hand, </w:t>
      </w:r>
      <w:r w:rsidR="007D21EF">
        <w:rPr>
          <w:lang w:val="en-GB"/>
        </w:rPr>
        <w:t xml:space="preserve">in the </w:t>
      </w:r>
      <w:r w:rsidR="002A0127">
        <w:t>WAR algorithm, the designed biorefinery is evaluated</w:t>
      </w:r>
      <w:r w:rsidR="007D21EF">
        <w:t>,</w:t>
      </w:r>
      <w:r w:rsidR="002A0127">
        <w:t xml:space="preserve"> </w:t>
      </w:r>
      <w:proofErr w:type="gramStart"/>
      <w:r w:rsidR="002A0127">
        <w:t>It</w:t>
      </w:r>
      <w:proofErr w:type="gramEnd"/>
      <w:r w:rsidR="002A0127">
        <w:t xml:space="preserve"> consists of four </w:t>
      </w:r>
      <w:r w:rsidR="00636626">
        <w:t>cases</w:t>
      </w:r>
      <w:r w:rsidR="00F81091">
        <w:t xml:space="preserve"> (Waste, Waste and product, Waste and energy, Waste, product and energy), for</w:t>
      </w:r>
      <w:r w:rsidR="002A0127">
        <w:t xml:space="preserve"> which we performed the environmental assessment. This software is a methodology that determines the Potential Environmental Impact (PEI) of a process. Therefore, it helps identify which </w:t>
      </w:r>
      <w:r w:rsidR="00636626">
        <w:t>case</w:t>
      </w:r>
      <w:r w:rsidR="002A0127">
        <w:t xml:space="preserve"> is </w:t>
      </w:r>
      <w:r w:rsidR="007D21EF">
        <w:t>better</w:t>
      </w:r>
      <w:r w:rsidR="002A0127">
        <w:t xml:space="preserve"> by establishing boundaries within the process. The best result is based on the output PEI value, </w:t>
      </w:r>
      <w:r w:rsidR="00F81091">
        <w:t>considering</w:t>
      </w:r>
      <w:r w:rsidR="002A0127">
        <w:t xml:space="preserve"> both waste streams and energy flows </w:t>
      </w:r>
      <w:sdt>
        <w:sdtPr>
          <w:rPr>
            <w:rFonts w:cs="Arial"/>
            <w:color w:val="000000"/>
          </w:rPr>
          <w:tag w:val="MENDELEY_CITATION_v3_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"/>
          <w:id w:val="1306511174"/>
          <w:placeholder>
            <w:docPart w:val="DefaultPlaceholder_-1854013440"/>
          </w:placeholder>
        </w:sdtPr>
        <w:sdtContent>
          <w:r w:rsidR="006F06A2" w:rsidRPr="006F06A2">
            <w:rPr>
              <w:rFonts w:cs="Arial"/>
              <w:color w:val="000000"/>
            </w:rPr>
            <w:t>(Cardona et al., 2004)</w:t>
          </w:r>
        </w:sdtContent>
      </w:sdt>
      <w:r w:rsidR="002A0127">
        <w:t>.</w:t>
      </w:r>
      <w:r w:rsidR="006B3728">
        <w:t xml:space="preserve"> </w:t>
      </w:r>
      <w:r w:rsidR="00E6542B" w:rsidRPr="00CE065F">
        <w:rPr>
          <w:lang w:val="en-GB"/>
        </w:rPr>
        <w:t>In this study, the environmental impacts associated with avocado waste in southern Colombia</w:t>
      </w:r>
      <w:r w:rsidR="006B3728">
        <w:rPr>
          <w:lang w:val="en-GB"/>
        </w:rPr>
        <w:t xml:space="preserve"> were quantified</w:t>
      </w:r>
      <w:r w:rsidR="00E6542B" w:rsidRPr="00CE065F">
        <w:rPr>
          <w:lang w:val="en-GB"/>
        </w:rPr>
        <w:t xml:space="preserve"> by means of eight environmental indicators</w:t>
      </w:r>
      <w:r w:rsidR="00AF7357">
        <w:rPr>
          <w:lang w:val="en-GB"/>
        </w:rPr>
        <w:t xml:space="preserve"> f</w:t>
      </w:r>
      <w:r w:rsidR="00AF7357">
        <w:t xml:space="preserve">or the four previously mentioned </w:t>
      </w:r>
      <w:r w:rsidR="00636626">
        <w:t>cases</w:t>
      </w:r>
      <w:r w:rsidR="00AF7357">
        <w:t>, the goal is to determine which one exhibits the lowest Potential Environmental Impact</w:t>
      </w:r>
      <w:r w:rsidR="00F155EC">
        <w:t xml:space="preserve"> for the bio-products</w:t>
      </w:r>
      <w:r w:rsidR="007D21EF">
        <w:t xml:space="preserve"> produced:</w:t>
      </w:r>
      <w:r w:rsidR="00403150">
        <w:t xml:space="preserve"> </w:t>
      </w:r>
      <w:r w:rsidR="00F155EC">
        <w:t>two biofilms and starch</w:t>
      </w:r>
      <w:r w:rsidR="00CC31EA">
        <w:t xml:space="preserve"> from avocado waste biomass.</w:t>
      </w:r>
    </w:p>
    <w:p w14:paraId="4D79711B" w14:textId="2C9D6071" w:rsidR="00BE1321" w:rsidRDefault="00BE1321" w:rsidP="00453E24">
      <w:pPr>
        <w:pStyle w:val="CETHeading1"/>
      </w:pPr>
      <w:r>
        <w:t>Materials and method</w:t>
      </w:r>
      <w:r w:rsidR="00DD0409">
        <w:t>ology</w:t>
      </w:r>
    </w:p>
    <w:p w14:paraId="5741900F" w14:textId="559DD77D" w:rsidR="00453E24" w:rsidRDefault="00DD0409" w:rsidP="00A95919">
      <w:pPr>
        <w:pStyle w:val="CETheadingx"/>
      </w:pPr>
      <w:r>
        <w:t xml:space="preserve">2.1 </w:t>
      </w:r>
      <w:r w:rsidR="006B3728">
        <w:t>Modelling</w:t>
      </w:r>
      <w:r w:rsidR="00BE1321">
        <w:t xml:space="preserve"> of the Avocado waste Biorefinery</w:t>
      </w:r>
    </w:p>
    <w:p w14:paraId="454C5EA5" w14:textId="2BED0D3C" w:rsidR="0043529B" w:rsidRDefault="00076A57" w:rsidP="00076A57">
      <w:pPr>
        <w:pStyle w:val="CETBodytext"/>
      </w:pPr>
      <w:r w:rsidRPr="00076A57">
        <w:rPr>
          <w:color w:val="000000"/>
          <w:lang w:val="en-GB"/>
        </w:rPr>
        <w:t xml:space="preserve">The biorefinery was developed for the small-scale </w:t>
      </w:r>
      <w:proofErr w:type="spellStart"/>
      <w:r w:rsidRPr="00076A57">
        <w:rPr>
          <w:color w:val="000000"/>
          <w:lang w:val="en-GB"/>
        </w:rPr>
        <w:t>valorization</w:t>
      </w:r>
      <w:proofErr w:type="spellEnd"/>
      <w:r w:rsidRPr="00076A57">
        <w:rPr>
          <w:color w:val="000000"/>
          <w:lang w:val="en-GB"/>
        </w:rPr>
        <w:t xml:space="preserve"> of </w:t>
      </w:r>
      <w:r w:rsidR="00962191">
        <w:rPr>
          <w:color w:val="000000"/>
          <w:lang w:val="en-GB"/>
        </w:rPr>
        <w:t xml:space="preserve">three </w:t>
      </w:r>
      <w:r w:rsidRPr="00076A57">
        <w:rPr>
          <w:color w:val="000000"/>
          <w:lang w:val="en-GB"/>
        </w:rPr>
        <w:t xml:space="preserve">bioproducts: starch, </w:t>
      </w:r>
      <w:r w:rsidR="00962191">
        <w:rPr>
          <w:color w:val="000000"/>
          <w:lang w:val="en-GB"/>
        </w:rPr>
        <w:t>and t</w:t>
      </w:r>
      <w:r w:rsidRPr="00076A57">
        <w:rPr>
          <w:color w:val="000000"/>
          <w:lang w:val="en-GB"/>
        </w:rPr>
        <w:t xml:space="preserve">wo biofilms. To </w:t>
      </w:r>
      <w:r w:rsidRPr="00DB4011">
        <w:rPr>
          <w:lang w:val="en-GB"/>
        </w:rPr>
        <w:t xml:space="preserve">enhance the efficiency of the process, solvent recirculation, extraction equipment, and decantation units were used, which reduce energy losses and improve the quality of the final product. The biorefinery was developed through a single simulation for the </w:t>
      </w:r>
      <w:r w:rsidR="00962191" w:rsidRPr="00DB4011">
        <w:rPr>
          <w:lang w:val="en-GB"/>
        </w:rPr>
        <w:t>three</w:t>
      </w:r>
      <w:r w:rsidRPr="00DB4011">
        <w:rPr>
          <w:lang w:val="en-GB"/>
        </w:rPr>
        <w:t xml:space="preserve"> products. The simulation was carried out using Aspen Plus V14, </w:t>
      </w:r>
      <w:r w:rsidR="00216BB7" w:rsidRPr="00DB4011">
        <w:rPr>
          <w:lang w:val="en-GB"/>
        </w:rPr>
        <w:t xml:space="preserve">the NRTL (Non-Random Two-Liquid) model was selected together with the Redlich-Kwong (RK) equation of state. </w:t>
      </w:r>
      <w:r w:rsidR="00B22CE1">
        <w:rPr>
          <w:color w:val="000000"/>
          <w:lang w:val="en-GB"/>
        </w:rPr>
        <w:t>details of simulation can be found in a previous paper published by authors</w:t>
      </w:r>
      <w:r>
        <w:rPr>
          <w:color w:val="000000"/>
          <w:lang w:val="en-GB"/>
        </w:rPr>
        <w:t xml:space="preserve"> </w:t>
      </w:r>
      <w:sdt>
        <w:sdtPr>
          <w:rPr>
            <w:rFonts w:cs="Arial"/>
            <w:color w:val="000000"/>
            <w:lang w:val="es-CO"/>
          </w:rPr>
          <w:tag w:val="MENDELEY_CITATION_v3_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"/>
          <w:id w:val="-2127068377"/>
          <w:placeholder>
            <w:docPart w:val="DefaultPlaceholder_-1854013440"/>
          </w:placeholder>
        </w:sdtPr>
        <w:sdtContent>
          <w:r w:rsidR="006F06A2" w:rsidRPr="006F06A2">
            <w:rPr>
              <w:rFonts w:cs="Arial"/>
              <w:color w:val="000000"/>
            </w:rPr>
            <w:t>(Valdez-Valdes et al., 2025)</w:t>
          </w:r>
        </w:sdtContent>
      </w:sdt>
      <w:r w:rsidR="00B677E1" w:rsidRPr="00076A57">
        <w:t xml:space="preserve">. </w:t>
      </w:r>
    </w:p>
    <w:p w14:paraId="6B1C7657" w14:textId="06F5F29A" w:rsidR="00DD094E" w:rsidRDefault="00962191" w:rsidP="009273C2">
      <w:pPr>
        <w:pStyle w:val="CETBodytext"/>
        <w:jc w:val="center"/>
      </w:pPr>
      <w:r>
        <w:rPr>
          <w:noProof/>
        </w:rPr>
        <w:drawing>
          <wp:inline distT="0" distB="0" distL="0" distR="0" wp14:anchorId="2468B6E5" wp14:editId="1AE49374">
            <wp:extent cx="4137660" cy="3135147"/>
            <wp:effectExtent l="0" t="0" r="0" b="8255"/>
            <wp:docPr id="42353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32742" name="Picture 423532742"/>
                    <pic:cNvPicPr/>
                  </pic:nvPicPr>
                  <pic:blipFill>
                    <a:blip r:embed="rId11">
                      <a:extLst>
                        <a:ext uri="{BEBA8EAE-BF5A-486C-A8C5-ECC9F3942E4B}">
                          <a14:imgProps xmlns:a14="http://schemas.microsoft.com/office/drawing/2010/main">
                            <a14:imgLayer r:embed="rId12">
                              <a14:imgEffect>
                                <a14:sharpenSoften amount="13000"/>
                              </a14:imgEffect>
                            </a14:imgLayer>
                          </a14:imgProps>
                        </a:ext>
                      </a:extLst>
                    </a:blip>
                    <a:stretch>
                      <a:fillRect/>
                    </a:stretch>
                  </pic:blipFill>
                  <pic:spPr>
                    <a:xfrm>
                      <a:off x="0" y="0"/>
                      <a:ext cx="4146685" cy="3141985"/>
                    </a:xfrm>
                    <a:prstGeom prst="rect">
                      <a:avLst/>
                    </a:prstGeom>
                  </pic:spPr>
                </pic:pic>
              </a:graphicData>
            </a:graphic>
          </wp:inline>
        </w:drawing>
      </w:r>
    </w:p>
    <w:p w14:paraId="2A6274B6" w14:textId="371790BB" w:rsidR="00985306" w:rsidRPr="00DD094E" w:rsidRDefault="00DD094E" w:rsidP="008D2C5F">
      <w:pPr>
        <w:pStyle w:val="CETCaption"/>
        <w:rPr>
          <w:b/>
        </w:rPr>
      </w:pPr>
      <w:r w:rsidRPr="00A95919">
        <w:t xml:space="preserve">Figure </w:t>
      </w:r>
      <w:r>
        <w:t>1</w:t>
      </w:r>
      <w:r w:rsidRPr="00A95919">
        <w:t xml:space="preserve">: </w:t>
      </w:r>
      <w:r>
        <w:t>Block fl</w:t>
      </w:r>
      <w:r w:rsidR="009273C2">
        <w:t>o</w:t>
      </w:r>
      <w:r>
        <w:t xml:space="preserve">w </w:t>
      </w:r>
      <w:r w:rsidR="00552648">
        <w:t>d</w:t>
      </w:r>
      <w:r>
        <w:t xml:space="preserve">iagram for </w:t>
      </w:r>
      <w:r w:rsidRPr="00A95919">
        <w:t>the</w:t>
      </w:r>
      <w:r>
        <w:t xml:space="preserve"> </w:t>
      </w:r>
      <w:r w:rsidR="00552648">
        <w:t xml:space="preserve">avocado </w:t>
      </w:r>
      <w:r>
        <w:t>waste biorefinery process.</w:t>
      </w:r>
    </w:p>
    <w:p w14:paraId="38A2E20F" w14:textId="364FD2C9" w:rsidR="00326225" w:rsidRPr="006B3728" w:rsidRDefault="006B3728" w:rsidP="00BE1321">
      <w:pPr>
        <w:pStyle w:val="CETBodytext"/>
      </w:pPr>
      <w:r w:rsidRPr="00DB4011">
        <w:rPr>
          <w:lang w:val="en-GB"/>
        </w:rPr>
        <w:t>Process topology is summarized i</w:t>
      </w:r>
      <w:r w:rsidR="00076A57" w:rsidRPr="00DB4011">
        <w:rPr>
          <w:lang w:val="en-GB"/>
        </w:rPr>
        <w:t>n Figure 1,</w:t>
      </w:r>
      <w:r w:rsidR="00216BB7" w:rsidRPr="00DB4011">
        <w:t xml:space="preserve"> </w:t>
      </w:r>
      <w:r w:rsidR="00216BB7" w:rsidRPr="00DB4011">
        <w:rPr>
          <w:lang w:val="en-GB"/>
        </w:rPr>
        <w:t xml:space="preserve">the feedstock flow rate was established at 2,645.4 tons per year, representing 50% of the estimated availability of avocado residues in southern Colombia. </w:t>
      </w:r>
      <w:r w:rsidR="00AB2CBC" w:rsidRPr="00DB4011">
        <w:rPr>
          <w:lang w:val="en-GB"/>
        </w:rPr>
        <w:t>The hard</w:t>
      </w:r>
      <w:r w:rsidR="00AB2CBC" w:rsidRPr="00076A57">
        <w:rPr>
          <w:lang w:val="en-GB"/>
        </w:rPr>
        <w:t>-type avocado residue</w:t>
      </w:r>
      <w:r w:rsidR="00076A57" w:rsidRPr="00076A57">
        <w:rPr>
          <w:lang w:val="en-GB"/>
        </w:rPr>
        <w:t xml:space="preserve"> enters the system at a </w:t>
      </w:r>
      <w:r w:rsidR="00216BB7">
        <w:rPr>
          <w:lang w:val="en-GB"/>
        </w:rPr>
        <w:t xml:space="preserve">process </w:t>
      </w:r>
      <w:r w:rsidR="00076A57" w:rsidRPr="00076A57">
        <w:rPr>
          <w:lang w:val="en-GB"/>
        </w:rPr>
        <w:t>flow rate of 27.4 kg/h.</w:t>
      </w:r>
      <w:r>
        <w:rPr>
          <w:lang w:val="en-GB"/>
        </w:rPr>
        <w:t xml:space="preserve"> Processing capacity was selected based on waste availability in south-Colombia.</w:t>
      </w:r>
      <w:r w:rsidR="00076A57" w:rsidRPr="00076A57">
        <w:rPr>
          <w:lang w:val="en-GB"/>
        </w:rPr>
        <w:t xml:space="preserve"> After cutting and cleaning, the biomass is divided into </w:t>
      </w:r>
      <w:r w:rsidR="00962191">
        <w:rPr>
          <w:lang w:val="en-GB"/>
        </w:rPr>
        <w:t xml:space="preserve">three </w:t>
      </w:r>
      <w:r w:rsidR="00076A57" w:rsidRPr="00076A57">
        <w:rPr>
          <w:lang w:val="en-GB"/>
        </w:rPr>
        <w:t xml:space="preserve">routes to obtain the final products. Solvents such as ethanol, plasticizers, neutralizing agents, among others, are used in the process. </w:t>
      </w:r>
      <w:r>
        <w:rPr>
          <w:lang w:val="en-GB"/>
        </w:rPr>
        <w:t>O</w:t>
      </w:r>
      <w:r w:rsidR="00076A57" w:rsidRPr="00076A57">
        <w:rPr>
          <w:lang w:val="en-GB"/>
        </w:rPr>
        <w:t>perational process data were gathered</w:t>
      </w:r>
      <w:r>
        <w:rPr>
          <w:lang w:val="en-GB"/>
        </w:rPr>
        <w:t xml:space="preserve"> based on information reported in literature</w:t>
      </w:r>
      <w:r w:rsidR="00076A57" w:rsidRPr="00076A57">
        <w:rPr>
          <w:lang w:val="en-GB"/>
        </w:rPr>
        <w:t>, including pressures, temperatures, and other physicochemical parameters of the substances used or of the equipment</w:t>
      </w:r>
      <w:r>
        <w:rPr>
          <w:lang w:val="en-GB"/>
        </w:rPr>
        <w:t xml:space="preserve"> </w:t>
      </w:r>
      <w:r>
        <w:rPr>
          <w:color w:val="000000"/>
          <w:lang w:val="en-GB"/>
        </w:rPr>
        <w:t xml:space="preserve">authors </w:t>
      </w:r>
      <w:sdt>
        <w:sdtPr>
          <w:rPr>
            <w:rFonts w:cs="Arial"/>
            <w:color w:val="000000"/>
            <w:lang w:val="es-CO"/>
          </w:rPr>
          <w:tag w:val="MENDELEY_CITATION_v3_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"/>
          <w:id w:val="-773782983"/>
          <w:placeholder>
            <w:docPart w:val="EBAF0C209A494DF7965A8827EFA0CF4E"/>
          </w:placeholder>
        </w:sdtPr>
        <w:sdtContent>
          <w:r w:rsidRPr="006F06A2">
            <w:rPr>
              <w:rFonts w:cs="Arial"/>
              <w:color w:val="000000"/>
            </w:rPr>
            <w:t>(Valdez-Valdes et al., 2025)</w:t>
          </w:r>
        </w:sdtContent>
      </w:sdt>
      <w:r w:rsidR="00076A57" w:rsidRPr="00076A57">
        <w:rPr>
          <w:lang w:val="en-GB"/>
        </w:rPr>
        <w:t>.</w:t>
      </w:r>
    </w:p>
    <w:p w14:paraId="18BAFA6F" w14:textId="039E9B35" w:rsidR="00453E24" w:rsidRDefault="00DD0409" w:rsidP="00A95919">
      <w:pPr>
        <w:pStyle w:val="CETheadingx"/>
      </w:pPr>
      <w:r>
        <w:t xml:space="preserve">2.2 </w:t>
      </w:r>
      <w:r w:rsidR="00552648">
        <w:t xml:space="preserve">Environmental Evaluation via </w:t>
      </w:r>
      <w:r w:rsidR="005C5597">
        <w:t>Waste Reduction</w:t>
      </w:r>
      <w:r w:rsidR="00552648">
        <w:t xml:space="preserve"> Algorithm</w:t>
      </w:r>
      <w:r w:rsidR="00C971EE" w:rsidRPr="00854610">
        <w:t xml:space="preserve"> (</w:t>
      </w:r>
      <w:r w:rsidR="00C2171D" w:rsidRPr="00854610">
        <w:t>WA</w:t>
      </w:r>
      <w:r w:rsidR="00552648">
        <w:t>R)</w:t>
      </w:r>
    </w:p>
    <w:p w14:paraId="0510E573" w14:textId="1CC01EE0" w:rsidR="00241977" w:rsidRPr="0021292E" w:rsidRDefault="00241977" w:rsidP="00241977">
      <w:pPr>
        <w:pStyle w:val="CETBodytext"/>
      </w:pPr>
      <w:r>
        <w:t>An environmental assessment provides information on the different impacts of a process or project, either in the present or in the future, with the purpose of protecting the ecosystems most affected within the study area. The results make it possible to identify opportunities for improvement that support decision-making and to quantify the benefits or gains of the process through Potential Environmental Impacts (PEI</w:t>
      </w:r>
      <w:r w:rsidRPr="00DB4011">
        <w:t xml:space="preserve">). </w:t>
      </w:r>
      <w:r w:rsidR="00E20B62" w:rsidRPr="00DB4011">
        <w:t xml:space="preserve">The environmental impact </w:t>
      </w:r>
      <w:r w:rsidR="00E20B62" w:rsidRPr="00DB4011">
        <w:lastRenderedPageBreak/>
        <w:t>per unit of product is measured as PEI/kg and is used to compare one process with another. In contrast, the impact per unit of time (PEI/h) is used to evaluate the total environmental impact of the overall process. The</w:t>
      </w:r>
      <w:r w:rsidRPr="00DB4011">
        <w:t xml:space="preserve"> evaluation is carried out by establishing system boundaries, which were divided into four </w:t>
      </w:r>
      <w:r w:rsidR="00636626" w:rsidRPr="00DB4011">
        <w:t>cases</w:t>
      </w:r>
      <w:r w:rsidRPr="00DB4011">
        <w:t xml:space="preserve"> </w:t>
      </w:r>
      <w:r>
        <w:t xml:space="preserve">to more accurately determine how the inclusion or exclusion of each parameter influences the results. For these four </w:t>
      </w:r>
      <w:r w:rsidR="00636626">
        <w:t>cases</w:t>
      </w:r>
      <w:r>
        <w:t>, eight impact indicators are applied. These indicators evaluate both chemical and process-related risks and are as follows:</w:t>
      </w:r>
    </w:p>
    <w:p w14:paraId="4D8D4326" w14:textId="7AED0A6D" w:rsidR="00D441BE" w:rsidRDefault="000C41D9" w:rsidP="008D2C5F">
      <w:pPr>
        <w:pStyle w:val="CETTabletitle"/>
      </w:pPr>
      <w:bookmarkStart w:id="0" w:name="_Hlk217623805"/>
      <w:r w:rsidRPr="000C41D9">
        <w:t>Table 1</w:t>
      </w:r>
      <w:r w:rsidRPr="00241977">
        <w:rPr>
          <w:color w:val="000000" w:themeColor="text1"/>
        </w:rPr>
        <w:t xml:space="preserve">: </w:t>
      </w:r>
      <w:r w:rsidR="00241977" w:rsidRPr="00241977">
        <w:rPr>
          <w:color w:val="000000" w:themeColor="text1"/>
        </w:rPr>
        <w:t>Environmental</w:t>
      </w:r>
      <w:r w:rsidRPr="00241977">
        <w:rPr>
          <w:color w:val="000000" w:themeColor="text1"/>
        </w:rPr>
        <w:t xml:space="preserve"> Impact </w:t>
      </w:r>
      <w:r>
        <w:t>indicators</w:t>
      </w:r>
      <w:r w:rsidR="006B3728">
        <w:t xml:space="preserve"> used for the evaluation of the avocado waste based biorefinery.</w:t>
      </w:r>
      <w:bookmarkEnd w:id="0"/>
    </w:p>
    <w:tbl>
      <w:tblPr>
        <w:tblStyle w:val="TableGrid"/>
        <w:tblW w:w="493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3794"/>
        <w:gridCol w:w="2436"/>
      </w:tblGrid>
      <w:tr w:rsidR="007E7263" w:rsidRPr="007E7263" w14:paraId="4863DE10" w14:textId="77777777" w:rsidTr="006676AE">
        <w:trPr>
          <w:trHeight w:val="221"/>
          <w:jc w:val="center"/>
        </w:trPr>
        <w:tc>
          <w:tcPr>
            <w:tcW w:w="1407" w:type="pct"/>
            <w:tcBorders>
              <w:top w:val="single" w:sz="18" w:space="0" w:color="00B050"/>
              <w:bottom w:val="single" w:sz="4" w:space="0" w:color="00B050"/>
            </w:tcBorders>
          </w:tcPr>
          <w:p w14:paraId="3727EDC0" w14:textId="77777777" w:rsidR="007E7263" w:rsidRPr="00CD1E9C" w:rsidRDefault="007E7263" w:rsidP="00BC2CDC">
            <w:pPr>
              <w:pStyle w:val="CETBodytext"/>
              <w:jc w:val="center"/>
              <w:rPr>
                <w:rFonts w:cs="Arial"/>
                <w:b/>
                <w:bCs/>
                <w:szCs w:val="18"/>
                <w:lang w:val="en-GB"/>
              </w:rPr>
            </w:pPr>
            <w:bookmarkStart w:id="1" w:name="_Hlk217323196"/>
            <w:bookmarkStart w:id="2" w:name="_Hlk217364648"/>
            <w:r w:rsidRPr="00CD1E9C">
              <w:rPr>
                <w:rFonts w:cs="Arial"/>
                <w:b/>
                <w:bCs/>
                <w:szCs w:val="18"/>
                <w:lang w:val="en-GB"/>
              </w:rPr>
              <w:t>Impact Indicator</w:t>
            </w:r>
          </w:p>
        </w:tc>
        <w:tc>
          <w:tcPr>
            <w:tcW w:w="2188" w:type="pct"/>
            <w:tcBorders>
              <w:top w:val="single" w:sz="18" w:space="0" w:color="00B050"/>
              <w:bottom w:val="single" w:sz="4" w:space="0" w:color="00B050"/>
            </w:tcBorders>
          </w:tcPr>
          <w:p w14:paraId="11D8A449" w14:textId="77777777" w:rsidR="007E7263" w:rsidRPr="00CD1E9C" w:rsidRDefault="007E7263" w:rsidP="00BC2CDC">
            <w:pPr>
              <w:pStyle w:val="CETBodytext"/>
              <w:jc w:val="center"/>
              <w:rPr>
                <w:rFonts w:cs="Arial"/>
                <w:b/>
                <w:bCs/>
                <w:szCs w:val="18"/>
                <w:lang w:val="en-GB"/>
              </w:rPr>
            </w:pPr>
            <w:r w:rsidRPr="00CD1E9C">
              <w:rPr>
                <w:rFonts w:cs="Arial"/>
                <w:b/>
                <w:bCs/>
                <w:szCs w:val="18"/>
                <w:lang w:val="en-GB"/>
              </w:rPr>
              <w:t>Description</w:t>
            </w:r>
          </w:p>
        </w:tc>
        <w:tc>
          <w:tcPr>
            <w:tcW w:w="1405" w:type="pct"/>
            <w:tcBorders>
              <w:top w:val="single" w:sz="18" w:space="0" w:color="00B050"/>
              <w:bottom w:val="single" w:sz="4" w:space="0" w:color="00B050"/>
            </w:tcBorders>
          </w:tcPr>
          <w:p w14:paraId="3F234D93" w14:textId="77777777" w:rsidR="007E7263" w:rsidRPr="00CD1E9C" w:rsidRDefault="007E7263" w:rsidP="00BC2CDC">
            <w:pPr>
              <w:pStyle w:val="CETBodytext"/>
              <w:jc w:val="center"/>
              <w:rPr>
                <w:b/>
                <w:bCs/>
                <w:szCs w:val="18"/>
                <w:lang w:val="en-GB"/>
              </w:rPr>
            </w:pPr>
            <w:r w:rsidRPr="00CD1E9C">
              <w:rPr>
                <w:b/>
                <w:bCs/>
                <w:szCs w:val="18"/>
                <w:lang w:val="en-GB"/>
              </w:rPr>
              <w:t>Equation</w:t>
            </w:r>
          </w:p>
        </w:tc>
      </w:tr>
      <w:tr w:rsidR="007E7263" w:rsidRPr="007E7263" w14:paraId="5F5186FF" w14:textId="77777777" w:rsidTr="006676AE">
        <w:trPr>
          <w:trHeight w:val="1319"/>
          <w:jc w:val="center"/>
        </w:trPr>
        <w:tc>
          <w:tcPr>
            <w:tcW w:w="1407" w:type="pct"/>
            <w:tcBorders>
              <w:top w:val="single" w:sz="4" w:space="0" w:color="00B050"/>
            </w:tcBorders>
          </w:tcPr>
          <w:p w14:paraId="3A4AE79A" w14:textId="77777777" w:rsidR="007E7263" w:rsidRPr="002741D9" w:rsidRDefault="007E7263" w:rsidP="00BC2CDC">
            <w:pPr>
              <w:tabs>
                <w:tab w:val="clear" w:pos="7100"/>
              </w:tabs>
              <w:spacing w:before="100" w:beforeAutospacing="1" w:after="100" w:afterAutospacing="1" w:line="240" w:lineRule="auto"/>
              <w:rPr>
                <w:rFonts w:cs="Arial"/>
                <w:b/>
                <w:bCs/>
                <w:szCs w:val="18"/>
                <w:lang w:val="en-US" w:eastAsia="es-CO"/>
              </w:rPr>
            </w:pPr>
          </w:p>
          <w:p w14:paraId="66A3C5FA" w14:textId="77777777" w:rsidR="007E7263" w:rsidRPr="002741D9" w:rsidRDefault="007E7263" w:rsidP="00BC2CDC">
            <w:pPr>
              <w:tabs>
                <w:tab w:val="clear" w:pos="7100"/>
              </w:tabs>
              <w:spacing w:before="100" w:beforeAutospacing="1" w:after="100" w:afterAutospacing="1" w:line="240" w:lineRule="auto"/>
              <w:rPr>
                <w:rFonts w:cs="Arial"/>
                <w:b/>
                <w:bCs/>
                <w:szCs w:val="18"/>
                <w:lang w:val="en-US"/>
              </w:rPr>
            </w:pPr>
            <w:r w:rsidRPr="002741D9">
              <w:rPr>
                <w:rFonts w:cs="Arial"/>
                <w:b/>
                <w:bCs/>
                <w:szCs w:val="18"/>
              </w:rPr>
              <w:t>Human Toxicity Potential by Ingestion (HTPI)</w:t>
            </w:r>
          </w:p>
        </w:tc>
        <w:tc>
          <w:tcPr>
            <w:tcW w:w="2188" w:type="pct"/>
            <w:tcBorders>
              <w:top w:val="single" w:sz="4" w:space="0" w:color="00B050"/>
            </w:tcBorders>
          </w:tcPr>
          <w:p w14:paraId="33EEE927" w14:textId="77777777" w:rsidR="007E7263" w:rsidRPr="002E2A65" w:rsidRDefault="007E7263" w:rsidP="00BC2CDC">
            <w:pPr>
              <w:pStyle w:val="CETBodytext"/>
              <w:rPr>
                <w:rFonts w:cs="Arial"/>
                <w:szCs w:val="18"/>
              </w:rPr>
            </w:pPr>
          </w:p>
          <w:p w14:paraId="6F735522" w14:textId="3A7767AC" w:rsidR="007E7263" w:rsidRPr="002E2A65" w:rsidRDefault="002854CB" w:rsidP="00BC2CDC">
            <w:pPr>
              <w:pStyle w:val="CETBodytext"/>
              <w:rPr>
                <w:rFonts w:cs="Arial"/>
                <w:szCs w:val="18"/>
                <w:lang w:val="en-GB"/>
              </w:rPr>
            </w:pPr>
            <w:r w:rsidRPr="002E2A65">
              <w:rPr>
                <w:rFonts w:cs="Arial"/>
                <w:szCs w:val="18"/>
              </w:rPr>
              <w:t>E</w:t>
            </w:r>
            <w:r w:rsidR="007E7263" w:rsidRPr="002E2A65">
              <w:rPr>
                <w:rFonts w:cs="Arial"/>
                <w:szCs w:val="18"/>
                <w:lang w:val="en-GB"/>
              </w:rPr>
              <w:t xml:space="preserve">valuates the toxicity of chemical products, whether they exist as solids or liquids, and it approximates the value of a lethal dose capable of killing 50% of the sample. </w:t>
            </w:r>
          </w:p>
        </w:tc>
        <w:tc>
          <w:tcPr>
            <w:tcW w:w="1405" w:type="pct"/>
            <w:tcBorders>
              <w:top w:val="single" w:sz="4" w:space="0" w:color="00B050"/>
            </w:tcBorders>
          </w:tcPr>
          <w:p w14:paraId="3695DCA2" w14:textId="77777777" w:rsidR="007E7263" w:rsidRPr="002E2A65" w:rsidRDefault="007E7263" w:rsidP="00BC2CDC">
            <w:pPr>
              <w:pStyle w:val="CETBodytext"/>
              <w:rPr>
                <w:szCs w:val="18"/>
              </w:rPr>
            </w:pPr>
          </w:p>
          <w:p w14:paraId="2E3E0041" w14:textId="77777777" w:rsidR="007E7263" w:rsidRPr="002E2A65" w:rsidRDefault="007E7263" w:rsidP="00BC2CDC">
            <w:pPr>
              <w:pStyle w:val="CETBodytext"/>
              <w:rPr>
                <w:szCs w:val="18"/>
              </w:rPr>
            </w:pPr>
          </w:p>
          <w:p w14:paraId="1B9C8971" w14:textId="173EC632" w:rsidR="007E7263" w:rsidRPr="002E2A65" w:rsidRDefault="002741D9" w:rsidP="00BC2CDC">
            <w:pPr>
              <w:pStyle w:val="CETBodytext"/>
              <w:rPr>
                <w:szCs w:val="18"/>
              </w:rPr>
            </w:pPr>
            <m:oMathPara>
              <m:oMath>
                <m:r>
                  <w:rPr>
                    <w:rFonts w:ascii="Cambria Math" w:hAnsi="Cambria Math"/>
                    <w:szCs w:val="18"/>
                  </w:rPr>
                  <m:t>HPTI=</m:t>
                </m:r>
                <m:f>
                  <m:fPr>
                    <m:ctrlPr>
                      <w:rPr>
                        <w:rFonts w:ascii="Cambria Math" w:hAnsi="Cambria Math"/>
                        <w:i/>
                        <w:szCs w:val="18"/>
                      </w:rPr>
                    </m:ctrlPr>
                  </m:fPr>
                  <m:num>
                    <m:r>
                      <w:rPr>
                        <w:rFonts w:ascii="Cambria Math" w:hAnsi="Cambria Math"/>
                        <w:szCs w:val="18"/>
                      </w:rPr>
                      <m:t>1</m:t>
                    </m:r>
                  </m:num>
                  <m:den>
                    <m:sSub>
                      <m:sSubPr>
                        <m:ctrlPr>
                          <w:rPr>
                            <w:rFonts w:ascii="Cambria Math" w:hAnsi="Cambria Math"/>
                            <w:i/>
                            <w:szCs w:val="18"/>
                          </w:rPr>
                        </m:ctrlPr>
                      </m:sSubPr>
                      <m:e>
                        <m:r>
                          <w:rPr>
                            <w:rFonts w:ascii="Cambria Math" w:hAnsi="Cambria Math"/>
                            <w:szCs w:val="18"/>
                          </w:rPr>
                          <m:t>LD</m:t>
                        </m:r>
                      </m:e>
                      <m:sub>
                        <m:r>
                          <w:rPr>
                            <w:rFonts w:ascii="Cambria Math" w:hAnsi="Cambria Math"/>
                            <w:szCs w:val="18"/>
                          </w:rPr>
                          <m:t>50</m:t>
                        </m:r>
                      </m:sub>
                    </m:sSub>
                  </m:den>
                </m:f>
              </m:oMath>
            </m:oMathPara>
          </w:p>
        </w:tc>
      </w:tr>
      <w:tr w:rsidR="007E7263" w:rsidRPr="007E7263" w14:paraId="3B7B9F32" w14:textId="77777777" w:rsidTr="006676AE">
        <w:trPr>
          <w:trHeight w:val="1109"/>
          <w:jc w:val="center"/>
        </w:trPr>
        <w:tc>
          <w:tcPr>
            <w:tcW w:w="1407" w:type="pct"/>
          </w:tcPr>
          <w:p w14:paraId="55B4C166" w14:textId="77777777" w:rsidR="007E7263" w:rsidRPr="002741D9" w:rsidRDefault="007E7263" w:rsidP="00BC2CDC">
            <w:pPr>
              <w:pStyle w:val="CETBodytext"/>
              <w:rPr>
                <w:rFonts w:cs="Arial"/>
                <w:b/>
                <w:bCs/>
                <w:szCs w:val="18"/>
              </w:rPr>
            </w:pPr>
          </w:p>
          <w:p w14:paraId="126C3AF4" w14:textId="77777777" w:rsidR="007E7263" w:rsidRPr="002741D9" w:rsidRDefault="007E7263" w:rsidP="00BC2CDC">
            <w:pPr>
              <w:pStyle w:val="CETBodytext"/>
              <w:rPr>
                <w:rFonts w:cs="Arial"/>
                <w:b/>
                <w:bCs/>
                <w:szCs w:val="18"/>
              </w:rPr>
            </w:pPr>
            <w:r w:rsidRPr="002741D9">
              <w:rPr>
                <w:rFonts w:cs="Arial"/>
                <w:b/>
                <w:bCs/>
                <w:szCs w:val="18"/>
              </w:rPr>
              <w:t>Human Toxicity Potential by Inhalation or Dermal Exposure (HTPE)</w:t>
            </w:r>
          </w:p>
          <w:p w14:paraId="5D1E4E66" w14:textId="77777777" w:rsidR="007E7263" w:rsidRPr="002741D9" w:rsidRDefault="007E7263" w:rsidP="00BC2CDC">
            <w:pPr>
              <w:pStyle w:val="CETBodytext"/>
              <w:rPr>
                <w:rFonts w:cs="Arial"/>
                <w:b/>
                <w:bCs/>
                <w:szCs w:val="18"/>
              </w:rPr>
            </w:pPr>
          </w:p>
        </w:tc>
        <w:tc>
          <w:tcPr>
            <w:tcW w:w="2188" w:type="pct"/>
          </w:tcPr>
          <w:p w14:paraId="6EB27BE3" w14:textId="77777777" w:rsidR="007E7263" w:rsidRPr="002E2A65" w:rsidRDefault="007E7263" w:rsidP="00BC2CDC">
            <w:pPr>
              <w:pStyle w:val="CETBodytext"/>
              <w:rPr>
                <w:rFonts w:cs="Arial"/>
                <w:szCs w:val="18"/>
              </w:rPr>
            </w:pPr>
          </w:p>
          <w:p w14:paraId="5047B5B1" w14:textId="0D432536" w:rsidR="007E7263" w:rsidRPr="002E2A65" w:rsidRDefault="002854CB" w:rsidP="00BC2CDC">
            <w:pPr>
              <w:pStyle w:val="CETBodytext"/>
              <w:rPr>
                <w:rFonts w:cs="Arial"/>
                <w:szCs w:val="18"/>
              </w:rPr>
            </w:pPr>
            <w:r w:rsidRPr="002E2A65">
              <w:rPr>
                <w:rFonts w:cs="Arial"/>
                <w:szCs w:val="18"/>
              </w:rPr>
              <w:t>D</w:t>
            </w:r>
            <w:r w:rsidR="007E7263" w:rsidRPr="002E2A65">
              <w:rPr>
                <w:rFonts w:cs="Arial"/>
                <w:szCs w:val="18"/>
              </w:rPr>
              <w:t>etermined for a gaseous substance based on an 8-hour exposure.</w:t>
            </w:r>
          </w:p>
        </w:tc>
        <w:tc>
          <w:tcPr>
            <w:tcW w:w="1405" w:type="pct"/>
          </w:tcPr>
          <w:p w14:paraId="6A121573" w14:textId="77777777" w:rsidR="007E7263" w:rsidRPr="002E2A65" w:rsidRDefault="007E7263" w:rsidP="00BC2CDC">
            <w:pPr>
              <w:pStyle w:val="CETBodytext"/>
              <w:rPr>
                <w:szCs w:val="18"/>
              </w:rPr>
            </w:pPr>
          </w:p>
          <w:p w14:paraId="52CDC7ED" w14:textId="66F7C454" w:rsidR="007E7263" w:rsidRPr="002E2A65" w:rsidRDefault="002741D9" w:rsidP="00BC2CDC">
            <w:pPr>
              <w:pStyle w:val="CETBodytext"/>
              <w:rPr>
                <w:szCs w:val="18"/>
              </w:rPr>
            </w:pPr>
            <m:oMathPara>
              <m:oMath>
                <m:r>
                  <w:rPr>
                    <w:rFonts w:ascii="Cambria Math" w:hAnsi="Cambria Math"/>
                    <w:szCs w:val="18"/>
                  </w:rPr>
                  <m:t>HTPE=</m:t>
                </m:r>
                <m:f>
                  <m:fPr>
                    <m:ctrlPr>
                      <w:rPr>
                        <w:rFonts w:ascii="Cambria Math" w:hAnsi="Cambria Math"/>
                        <w:i/>
                        <w:iCs/>
                        <w:szCs w:val="18"/>
                      </w:rPr>
                    </m:ctrlPr>
                  </m:fPr>
                  <m:num>
                    <m:r>
                      <w:rPr>
                        <w:rFonts w:ascii="Cambria Math" w:hAnsi="Cambria Math"/>
                        <w:szCs w:val="18"/>
                      </w:rPr>
                      <m:t>1</m:t>
                    </m:r>
                  </m:num>
                  <m:den>
                    <m:r>
                      <w:rPr>
                        <w:rFonts w:ascii="Cambria Math" w:hAnsi="Cambria Math"/>
                        <w:szCs w:val="18"/>
                      </w:rPr>
                      <m:t>TLV</m:t>
                    </m:r>
                  </m:den>
                </m:f>
              </m:oMath>
            </m:oMathPara>
          </w:p>
        </w:tc>
      </w:tr>
      <w:tr w:rsidR="007E7263" w:rsidRPr="007E7263" w14:paraId="3E19A16E" w14:textId="77777777" w:rsidTr="006676AE">
        <w:trPr>
          <w:trHeight w:val="665"/>
          <w:jc w:val="center"/>
        </w:trPr>
        <w:tc>
          <w:tcPr>
            <w:tcW w:w="1407" w:type="pct"/>
          </w:tcPr>
          <w:p w14:paraId="109721AD" w14:textId="77777777" w:rsidR="007E7263" w:rsidRPr="002741D9" w:rsidRDefault="007E7263" w:rsidP="00BC2CDC">
            <w:pPr>
              <w:pStyle w:val="CETBodytext"/>
              <w:rPr>
                <w:rFonts w:cs="Arial"/>
                <w:b/>
                <w:bCs/>
                <w:szCs w:val="18"/>
              </w:rPr>
            </w:pPr>
            <w:r w:rsidRPr="002741D9">
              <w:rPr>
                <w:rFonts w:cs="Arial"/>
                <w:b/>
                <w:bCs/>
                <w:szCs w:val="18"/>
                <w:lang w:val="en-GB"/>
              </w:rPr>
              <w:t>Ozone Depletion Potential (ODP)</w:t>
            </w:r>
          </w:p>
        </w:tc>
        <w:tc>
          <w:tcPr>
            <w:tcW w:w="2188" w:type="pct"/>
          </w:tcPr>
          <w:p w14:paraId="18EEE062" w14:textId="77777777" w:rsidR="007E7263" w:rsidRDefault="002854CB" w:rsidP="00BC2CDC">
            <w:pPr>
              <w:pStyle w:val="CETBodytext"/>
              <w:rPr>
                <w:rFonts w:cs="Arial"/>
                <w:szCs w:val="18"/>
              </w:rPr>
            </w:pPr>
            <w:r w:rsidRPr="002E2A65">
              <w:rPr>
                <w:rFonts w:cs="Arial"/>
                <w:szCs w:val="18"/>
              </w:rPr>
              <w:t>D</w:t>
            </w:r>
            <w:r w:rsidR="007E7263" w:rsidRPr="002E2A65">
              <w:rPr>
                <w:rFonts w:cs="Arial"/>
                <w:szCs w:val="18"/>
              </w:rPr>
              <w:t>escribes how much a given substance can destroy the ozone layer by comparing it to a reference substance</w:t>
            </w:r>
          </w:p>
          <w:p w14:paraId="10F39B87" w14:textId="4090CD36" w:rsidR="0001732C" w:rsidRPr="002E2A65" w:rsidRDefault="0001732C" w:rsidP="00BC2CDC">
            <w:pPr>
              <w:pStyle w:val="CETBodytext"/>
              <w:rPr>
                <w:rFonts w:cs="Arial"/>
                <w:szCs w:val="18"/>
              </w:rPr>
            </w:pPr>
          </w:p>
        </w:tc>
        <w:tc>
          <w:tcPr>
            <w:tcW w:w="1405" w:type="pct"/>
          </w:tcPr>
          <w:p w14:paraId="29946CAB" w14:textId="4B52BCB5" w:rsidR="007E7263" w:rsidRPr="002E2A65" w:rsidRDefault="002741D9" w:rsidP="00BC2CDC">
            <w:pPr>
              <w:pStyle w:val="CETBodytext"/>
              <w:rPr>
                <w:szCs w:val="18"/>
              </w:rPr>
            </w:pPr>
            <m:oMathPara>
              <m:oMath>
                <m:r>
                  <w:rPr>
                    <w:rFonts w:ascii="Cambria Math" w:hAnsi="Cambria Math"/>
                    <w:szCs w:val="18"/>
                  </w:rPr>
                  <m:t>ODP=</m:t>
                </m:r>
                <m:f>
                  <m:fPr>
                    <m:ctrlPr>
                      <w:rPr>
                        <w:rFonts w:ascii="Cambria Math" w:hAnsi="Cambria Math"/>
                        <w:i/>
                        <w:szCs w:val="18"/>
                      </w:rPr>
                    </m:ctrlPr>
                  </m:fPr>
                  <m:num>
                    <m:r>
                      <w:rPr>
                        <w:rFonts w:ascii="Cambria Math" w:hAnsi="Cambria Math"/>
                        <w:szCs w:val="18"/>
                      </w:rPr>
                      <m:t>δ[</m:t>
                    </m:r>
                    <m:sSub>
                      <m:sSubPr>
                        <m:ctrlPr>
                          <w:rPr>
                            <w:rFonts w:ascii="Cambria Math" w:hAnsi="Cambria Math"/>
                            <w:i/>
                            <w:szCs w:val="18"/>
                          </w:rPr>
                        </m:ctrlPr>
                      </m:sSubPr>
                      <m:e>
                        <m:r>
                          <w:rPr>
                            <w:rFonts w:ascii="Cambria Math" w:hAnsi="Cambria Math"/>
                            <w:szCs w:val="18"/>
                          </w:rPr>
                          <m:t>O</m:t>
                        </m:r>
                      </m:e>
                      <m:sub>
                        <m:r>
                          <w:rPr>
                            <w:rFonts w:ascii="Cambria Math" w:hAnsi="Cambria Math"/>
                            <w:szCs w:val="18"/>
                          </w:rPr>
                          <m:t>3</m:t>
                        </m:r>
                      </m:sub>
                    </m:sSub>
                    <m:r>
                      <w:rPr>
                        <w:rFonts w:ascii="Cambria Math" w:hAnsi="Cambria Math"/>
                        <w:szCs w:val="18"/>
                      </w:rPr>
                      <m:t>]</m:t>
                    </m:r>
                  </m:num>
                  <m:den>
                    <m:r>
                      <w:rPr>
                        <w:rFonts w:ascii="Cambria Math" w:hAnsi="Cambria Math"/>
                        <w:szCs w:val="18"/>
                      </w:rPr>
                      <m:t>δ</m:t>
                    </m:r>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O</m:t>
                            </m:r>
                          </m:e>
                          <m:sub>
                            <m:r>
                              <w:rPr>
                                <w:rFonts w:ascii="Cambria Math" w:hAnsi="Cambria Math"/>
                                <w:szCs w:val="18"/>
                              </w:rPr>
                              <m:t>3</m:t>
                            </m:r>
                          </m:sub>
                        </m:sSub>
                      </m:e>
                    </m:d>
                    <m:r>
                      <w:rPr>
                        <w:rFonts w:ascii="Cambria Math" w:hAnsi="Cambria Math"/>
                        <w:szCs w:val="18"/>
                      </w:rPr>
                      <m:t>FCKW-11</m:t>
                    </m:r>
                  </m:den>
                </m:f>
                <m:r>
                  <w:rPr>
                    <w:rFonts w:ascii="Cambria Math" w:hAnsi="Cambria Math"/>
                    <w:szCs w:val="18"/>
                  </w:rPr>
                  <m:t>m¡</m:t>
                </m:r>
              </m:oMath>
            </m:oMathPara>
          </w:p>
        </w:tc>
      </w:tr>
      <w:tr w:rsidR="007E7263" w:rsidRPr="007E7263" w14:paraId="50D0DF46" w14:textId="77777777" w:rsidTr="006676AE">
        <w:trPr>
          <w:trHeight w:val="841"/>
          <w:jc w:val="center"/>
        </w:trPr>
        <w:tc>
          <w:tcPr>
            <w:tcW w:w="1407" w:type="pct"/>
          </w:tcPr>
          <w:p w14:paraId="7852D379" w14:textId="77777777" w:rsidR="007E7263" w:rsidRPr="002741D9" w:rsidRDefault="007E7263" w:rsidP="00BC2CDC">
            <w:pPr>
              <w:pStyle w:val="CETBodytext"/>
              <w:rPr>
                <w:rFonts w:cs="Arial"/>
                <w:b/>
                <w:bCs/>
                <w:szCs w:val="18"/>
              </w:rPr>
            </w:pPr>
            <w:r w:rsidRPr="002741D9">
              <w:rPr>
                <w:rFonts w:cs="Arial"/>
                <w:b/>
                <w:bCs/>
                <w:szCs w:val="18"/>
              </w:rPr>
              <w:t>Global Warming Potential (GWP)</w:t>
            </w:r>
          </w:p>
        </w:tc>
        <w:tc>
          <w:tcPr>
            <w:tcW w:w="2188" w:type="pct"/>
          </w:tcPr>
          <w:p w14:paraId="1C87B2FC" w14:textId="77777777" w:rsidR="007E7263" w:rsidRPr="002E2A65" w:rsidRDefault="007E7263" w:rsidP="00BC2CDC">
            <w:pPr>
              <w:pStyle w:val="CETBodytext"/>
              <w:rPr>
                <w:rFonts w:cs="Arial"/>
                <w:szCs w:val="18"/>
              </w:rPr>
            </w:pPr>
            <w:r w:rsidRPr="002E2A65">
              <w:rPr>
                <w:rFonts w:cs="Arial"/>
                <w:szCs w:val="18"/>
              </w:rPr>
              <w:t>It is calculated by comparing how much a substance contributes to global warming in contrast to carbon dioxide.</w:t>
            </w:r>
          </w:p>
        </w:tc>
        <w:tc>
          <w:tcPr>
            <w:tcW w:w="1405" w:type="pct"/>
          </w:tcPr>
          <w:p w14:paraId="5D24334C" w14:textId="1BFD6758" w:rsidR="007E7263" w:rsidRPr="002E2A65" w:rsidRDefault="002741D9" w:rsidP="00BC2CDC">
            <w:pPr>
              <w:pStyle w:val="CETBodytext"/>
              <w:rPr>
                <w:szCs w:val="18"/>
              </w:rPr>
            </w:pPr>
            <m:oMathPara>
              <m:oMath>
                <m:r>
                  <w:rPr>
                    <w:rFonts w:ascii="Cambria Math" w:hAnsi="Cambria Math"/>
                    <w:szCs w:val="18"/>
                  </w:rPr>
                  <m:t>GWP=</m:t>
                </m:r>
                <m:f>
                  <m:fPr>
                    <m:ctrlPr>
                      <w:rPr>
                        <w:rFonts w:ascii="Cambria Math" w:hAnsi="Cambria Math"/>
                        <w:i/>
                        <w:szCs w:val="18"/>
                      </w:rPr>
                    </m:ctrlPr>
                  </m:fPr>
                  <m:num>
                    <m:nary>
                      <m:naryPr>
                        <m:limLoc m:val="subSup"/>
                        <m:ctrlPr>
                          <w:rPr>
                            <w:rFonts w:ascii="Cambria Math" w:hAnsi="Cambria Math"/>
                            <w:i/>
                            <w:szCs w:val="18"/>
                          </w:rPr>
                        </m:ctrlPr>
                      </m:naryPr>
                      <m:sub>
                        <m:r>
                          <w:rPr>
                            <w:rFonts w:ascii="Cambria Math" w:hAnsi="Cambria Math"/>
                            <w:szCs w:val="18"/>
                          </w:rPr>
                          <m:t>0</m:t>
                        </m:r>
                      </m:sub>
                      <m:sup>
                        <m:r>
                          <w:rPr>
                            <w:rFonts w:ascii="Cambria Math" w:hAnsi="Cambria Math"/>
                            <w:szCs w:val="18"/>
                          </w:rPr>
                          <m:t>t</m:t>
                        </m:r>
                      </m:sup>
                      <m:e>
                        <m:sSub>
                          <m:sSubPr>
                            <m:ctrlPr>
                              <w:rPr>
                                <w:rFonts w:ascii="Cambria Math" w:hAnsi="Cambria Math"/>
                                <w:i/>
                                <w:szCs w:val="18"/>
                              </w:rPr>
                            </m:ctrlPr>
                          </m:sSubPr>
                          <m:e>
                            <m:r>
                              <w:rPr>
                                <w:rFonts w:ascii="Cambria Math" w:hAnsi="Cambria Math"/>
                                <w:szCs w:val="18"/>
                              </w:rPr>
                              <m:t>a</m:t>
                            </m:r>
                          </m:e>
                          <m:sub>
                            <m:r>
                              <w:rPr>
                                <w:rFonts w:ascii="Cambria Math" w:hAnsi="Cambria Math"/>
                                <w:szCs w:val="18"/>
                              </w:rPr>
                              <m:t>i</m:t>
                            </m:r>
                          </m:sub>
                        </m:sSub>
                        <m:sSub>
                          <m:sSubPr>
                            <m:ctrlPr>
                              <w:rPr>
                                <w:rFonts w:ascii="Cambria Math" w:hAnsi="Cambria Math"/>
                                <w:i/>
                                <w:szCs w:val="18"/>
                              </w:rPr>
                            </m:ctrlPr>
                          </m:sSubPr>
                          <m:e>
                            <m:r>
                              <w:rPr>
                                <w:rFonts w:ascii="Cambria Math" w:hAnsi="Cambria Math"/>
                                <w:szCs w:val="18"/>
                              </w:rPr>
                              <m:t>c</m:t>
                            </m:r>
                          </m:e>
                          <m:sub>
                            <m:r>
                              <w:rPr>
                                <w:rFonts w:ascii="Cambria Math" w:hAnsi="Cambria Math"/>
                                <w:szCs w:val="18"/>
                              </w:rPr>
                              <m:t>i</m:t>
                            </m:r>
                          </m:sub>
                        </m:sSub>
                        <m:d>
                          <m:dPr>
                            <m:ctrlPr>
                              <w:rPr>
                                <w:rFonts w:ascii="Cambria Math" w:hAnsi="Cambria Math"/>
                                <w:i/>
                                <w:szCs w:val="18"/>
                              </w:rPr>
                            </m:ctrlPr>
                          </m:dPr>
                          <m:e>
                            <m:r>
                              <w:rPr>
                                <w:rFonts w:ascii="Cambria Math" w:hAnsi="Cambria Math"/>
                                <w:szCs w:val="18"/>
                              </w:rPr>
                              <m:t>t</m:t>
                            </m:r>
                          </m:e>
                        </m:d>
                        <m:r>
                          <w:rPr>
                            <w:rFonts w:ascii="Cambria Math" w:hAnsi="Cambria Math"/>
                            <w:szCs w:val="18"/>
                          </w:rPr>
                          <m:t>dt</m:t>
                        </m:r>
                      </m:e>
                    </m:nary>
                  </m:num>
                  <m:den>
                    <m:nary>
                      <m:naryPr>
                        <m:limLoc m:val="subSup"/>
                        <m:ctrlPr>
                          <w:rPr>
                            <w:rFonts w:ascii="Cambria Math" w:hAnsi="Cambria Math"/>
                            <w:i/>
                            <w:szCs w:val="18"/>
                          </w:rPr>
                        </m:ctrlPr>
                      </m:naryPr>
                      <m:sub>
                        <m:r>
                          <w:rPr>
                            <w:rFonts w:ascii="Cambria Math" w:hAnsi="Cambria Math"/>
                            <w:szCs w:val="18"/>
                          </w:rPr>
                          <m:t>0</m:t>
                        </m:r>
                      </m:sub>
                      <m:sup>
                        <m:r>
                          <w:rPr>
                            <w:rFonts w:ascii="Cambria Math" w:hAnsi="Cambria Math"/>
                            <w:szCs w:val="18"/>
                          </w:rPr>
                          <m:t>t</m:t>
                        </m:r>
                      </m:sup>
                      <m:e>
                        <m:sSub>
                          <m:sSubPr>
                            <m:ctrlPr>
                              <w:rPr>
                                <w:rFonts w:ascii="Cambria Math" w:hAnsi="Cambria Math"/>
                                <w:i/>
                                <w:szCs w:val="18"/>
                              </w:rPr>
                            </m:ctrlPr>
                          </m:sSubPr>
                          <m:e>
                            <m:r>
                              <w:rPr>
                                <w:rFonts w:ascii="Cambria Math" w:hAnsi="Cambria Math"/>
                                <w:szCs w:val="18"/>
                              </w:rPr>
                              <m:t>a</m:t>
                            </m:r>
                          </m:e>
                          <m:sub>
                            <m:sSub>
                              <m:sSubPr>
                                <m:ctrlPr>
                                  <w:rPr>
                                    <w:rFonts w:ascii="Cambria Math" w:hAnsi="Cambria Math"/>
                                    <w:i/>
                                    <w:szCs w:val="18"/>
                                  </w:rPr>
                                </m:ctrlPr>
                              </m:sSubPr>
                              <m:e>
                                <m:r>
                                  <w:rPr>
                                    <w:rFonts w:ascii="Cambria Math" w:hAnsi="Cambria Math"/>
                                    <w:szCs w:val="18"/>
                                  </w:rPr>
                                  <m:t>CO</m:t>
                                </m:r>
                              </m:e>
                              <m:sub>
                                <m:r>
                                  <w:rPr>
                                    <w:rFonts w:ascii="Cambria Math" w:hAnsi="Cambria Math"/>
                                    <w:szCs w:val="18"/>
                                  </w:rPr>
                                  <m:t>2</m:t>
                                </m:r>
                              </m:sub>
                            </m:sSub>
                          </m:sub>
                        </m:sSub>
                      </m:e>
                    </m:nary>
                    <m:sSub>
                      <m:sSubPr>
                        <m:ctrlPr>
                          <w:rPr>
                            <w:rFonts w:ascii="Cambria Math" w:hAnsi="Cambria Math"/>
                            <w:i/>
                            <w:szCs w:val="18"/>
                          </w:rPr>
                        </m:ctrlPr>
                      </m:sSubPr>
                      <m:e>
                        <m:r>
                          <w:rPr>
                            <w:rFonts w:ascii="Cambria Math" w:hAnsi="Cambria Math"/>
                            <w:szCs w:val="18"/>
                          </w:rPr>
                          <m:t>c</m:t>
                        </m:r>
                      </m:e>
                      <m:sub>
                        <m:sSub>
                          <m:sSubPr>
                            <m:ctrlPr>
                              <w:rPr>
                                <w:rFonts w:ascii="Cambria Math" w:hAnsi="Cambria Math"/>
                                <w:i/>
                                <w:szCs w:val="18"/>
                              </w:rPr>
                            </m:ctrlPr>
                          </m:sSubPr>
                          <m:e>
                            <m:r>
                              <w:rPr>
                                <w:rFonts w:ascii="Cambria Math" w:hAnsi="Cambria Math"/>
                                <w:szCs w:val="18"/>
                              </w:rPr>
                              <m:t>CO</m:t>
                            </m:r>
                          </m:e>
                          <m:sub>
                            <m:r>
                              <w:rPr>
                                <w:rFonts w:ascii="Cambria Math" w:hAnsi="Cambria Math"/>
                                <w:szCs w:val="18"/>
                              </w:rPr>
                              <m:t>2</m:t>
                            </m:r>
                          </m:sub>
                        </m:sSub>
                      </m:sub>
                    </m:sSub>
                    <m:d>
                      <m:dPr>
                        <m:ctrlPr>
                          <w:rPr>
                            <w:rFonts w:ascii="Cambria Math" w:hAnsi="Cambria Math"/>
                            <w:i/>
                            <w:szCs w:val="18"/>
                          </w:rPr>
                        </m:ctrlPr>
                      </m:dPr>
                      <m:e>
                        <m:r>
                          <w:rPr>
                            <w:rFonts w:ascii="Cambria Math" w:hAnsi="Cambria Math"/>
                            <w:szCs w:val="18"/>
                          </w:rPr>
                          <m:t>t</m:t>
                        </m:r>
                      </m:e>
                    </m:d>
                    <m:r>
                      <w:rPr>
                        <w:rFonts w:ascii="Cambria Math" w:hAnsi="Cambria Math"/>
                        <w:szCs w:val="18"/>
                      </w:rPr>
                      <m:t>dt</m:t>
                    </m:r>
                  </m:den>
                </m:f>
                <m:sSub>
                  <m:sSubPr>
                    <m:ctrlPr>
                      <w:rPr>
                        <w:rFonts w:ascii="Cambria Math" w:hAnsi="Cambria Math"/>
                        <w:i/>
                        <w:szCs w:val="18"/>
                      </w:rPr>
                    </m:ctrlPr>
                  </m:sSubPr>
                  <m:e>
                    <m:r>
                      <w:rPr>
                        <w:rFonts w:ascii="Cambria Math" w:hAnsi="Cambria Math"/>
                        <w:szCs w:val="18"/>
                      </w:rPr>
                      <m:t>m</m:t>
                    </m:r>
                  </m:e>
                  <m:sub>
                    <m:r>
                      <w:rPr>
                        <w:rFonts w:ascii="Cambria Math" w:hAnsi="Cambria Math"/>
                        <w:szCs w:val="18"/>
                      </w:rPr>
                      <m:t>i</m:t>
                    </m:r>
                  </m:sub>
                </m:sSub>
              </m:oMath>
            </m:oMathPara>
          </w:p>
        </w:tc>
      </w:tr>
      <w:tr w:rsidR="007E7263" w:rsidRPr="007E7263" w14:paraId="655B21CF" w14:textId="77777777" w:rsidTr="006676AE">
        <w:trPr>
          <w:trHeight w:val="1063"/>
          <w:jc w:val="center"/>
        </w:trPr>
        <w:tc>
          <w:tcPr>
            <w:tcW w:w="1407" w:type="pct"/>
          </w:tcPr>
          <w:p w14:paraId="78125326" w14:textId="77777777" w:rsidR="007E7263" w:rsidRPr="002741D9" w:rsidRDefault="007E7263" w:rsidP="00BC2CDC">
            <w:pPr>
              <w:pStyle w:val="CETBodytext"/>
              <w:rPr>
                <w:rFonts w:cs="Arial"/>
                <w:b/>
                <w:bCs/>
                <w:szCs w:val="18"/>
              </w:rPr>
            </w:pPr>
            <w:r w:rsidRPr="002741D9">
              <w:rPr>
                <w:rFonts w:cs="Arial"/>
                <w:b/>
                <w:bCs/>
                <w:szCs w:val="18"/>
              </w:rPr>
              <w:t>Acidification potential or acid rain potential (AP)</w:t>
            </w:r>
          </w:p>
        </w:tc>
        <w:tc>
          <w:tcPr>
            <w:tcW w:w="2188" w:type="pct"/>
          </w:tcPr>
          <w:p w14:paraId="720CC705" w14:textId="78BC77D6" w:rsidR="007E7263" w:rsidRPr="002E2A65" w:rsidRDefault="002854CB" w:rsidP="00BC2CDC">
            <w:pPr>
              <w:pStyle w:val="CETBodytext"/>
              <w:rPr>
                <w:rFonts w:cs="Arial"/>
                <w:szCs w:val="18"/>
              </w:rPr>
            </w:pPr>
            <w:r w:rsidRPr="002E2A65">
              <w:rPr>
                <w:rFonts w:cs="Arial"/>
                <w:szCs w:val="18"/>
              </w:rPr>
              <w:t>M</w:t>
            </w:r>
            <w:r w:rsidR="007E7263" w:rsidRPr="002E2A65">
              <w:rPr>
                <w:rFonts w:cs="Arial"/>
                <w:szCs w:val="18"/>
              </w:rPr>
              <w:t>easures how much a substance or emission acidifies the environment. It is expressed in sulfur dioxide (SO</w:t>
            </w:r>
            <w:r w:rsidR="007E7263" w:rsidRPr="002E2A65">
              <w:rPr>
                <w:rFonts w:ascii="Cambria Math" w:hAnsi="Cambria Math" w:cs="Cambria Math"/>
                <w:szCs w:val="18"/>
              </w:rPr>
              <w:t>₂</w:t>
            </w:r>
            <w:r w:rsidR="007E7263" w:rsidRPr="002E2A65">
              <w:rPr>
                <w:rFonts w:cs="Arial"/>
                <w:szCs w:val="18"/>
              </w:rPr>
              <w:t>) equivalents.</w:t>
            </w:r>
          </w:p>
        </w:tc>
        <w:tc>
          <w:tcPr>
            <w:tcW w:w="1405" w:type="pct"/>
          </w:tcPr>
          <w:p w14:paraId="6E9F03A1" w14:textId="064B7F14" w:rsidR="007E7263" w:rsidRPr="002E2A65" w:rsidRDefault="002741D9" w:rsidP="00BC2CDC">
            <w:pPr>
              <w:pStyle w:val="CETBodytext"/>
              <w:rPr>
                <w:szCs w:val="18"/>
              </w:rPr>
            </w:pPr>
            <m:oMathPara>
              <m:oMath>
                <m:r>
                  <w:rPr>
                    <w:rFonts w:ascii="Cambria Math" w:eastAsia="DengXian" w:hAnsi="Cambria Math"/>
                    <w:szCs w:val="18"/>
                  </w:rPr>
                  <m:t>AP=</m:t>
                </m:r>
                <m:f>
                  <m:fPr>
                    <m:ctrlPr>
                      <w:rPr>
                        <w:rFonts w:ascii="Cambria Math" w:eastAsia="DengXian" w:hAnsi="Cambria Math"/>
                        <w:i/>
                        <w:szCs w:val="18"/>
                      </w:rPr>
                    </m:ctrlPr>
                  </m:fPr>
                  <m:num>
                    <m:f>
                      <m:fPr>
                        <m:ctrlPr>
                          <w:rPr>
                            <w:rFonts w:ascii="Cambria Math" w:eastAsia="DengXian" w:hAnsi="Cambria Math"/>
                            <w:i/>
                            <w:szCs w:val="18"/>
                          </w:rPr>
                        </m:ctrlPr>
                      </m:fPr>
                      <m:num>
                        <m:sSub>
                          <m:sSubPr>
                            <m:ctrlPr>
                              <w:rPr>
                                <w:rFonts w:ascii="Cambria Math" w:eastAsia="DengXian" w:hAnsi="Cambria Math"/>
                                <w:i/>
                                <w:szCs w:val="18"/>
                              </w:rPr>
                            </m:ctrlPr>
                          </m:sSubPr>
                          <m:e>
                            <m:r>
                              <w:rPr>
                                <w:rFonts w:ascii="Cambria Math" w:eastAsia="DengXian" w:hAnsi="Cambria Math"/>
                                <w:szCs w:val="18"/>
                              </w:rPr>
                              <m:t>V</m:t>
                            </m:r>
                          </m:e>
                          <m:sub>
                            <m:r>
                              <w:rPr>
                                <w:rFonts w:ascii="Cambria Math" w:eastAsia="DengXian" w:hAnsi="Cambria Math"/>
                                <w:szCs w:val="18"/>
                              </w:rPr>
                              <m:t>i</m:t>
                            </m:r>
                          </m:sub>
                        </m:sSub>
                      </m:num>
                      <m:den>
                        <m:sSub>
                          <m:sSubPr>
                            <m:ctrlPr>
                              <w:rPr>
                                <w:rFonts w:ascii="Cambria Math" w:eastAsia="DengXian" w:hAnsi="Cambria Math"/>
                                <w:i/>
                                <w:szCs w:val="18"/>
                              </w:rPr>
                            </m:ctrlPr>
                          </m:sSubPr>
                          <m:e>
                            <m:r>
                              <w:rPr>
                                <w:rFonts w:ascii="Cambria Math" w:eastAsia="DengXian" w:hAnsi="Cambria Math"/>
                                <w:szCs w:val="18"/>
                              </w:rPr>
                              <m:t>M</m:t>
                            </m:r>
                          </m:e>
                          <m:sub>
                            <m:r>
                              <w:rPr>
                                <w:rFonts w:ascii="Cambria Math" w:eastAsia="DengXian" w:hAnsi="Cambria Math"/>
                                <w:szCs w:val="18"/>
                              </w:rPr>
                              <m:t>i</m:t>
                            </m:r>
                          </m:sub>
                        </m:sSub>
                      </m:den>
                    </m:f>
                  </m:num>
                  <m:den>
                    <m:f>
                      <m:fPr>
                        <m:ctrlPr>
                          <w:rPr>
                            <w:rFonts w:ascii="Cambria Math" w:eastAsia="DengXian" w:hAnsi="Cambria Math"/>
                            <w:i/>
                            <w:szCs w:val="18"/>
                          </w:rPr>
                        </m:ctrlPr>
                      </m:fPr>
                      <m:num>
                        <m:sSub>
                          <m:sSubPr>
                            <m:ctrlPr>
                              <w:rPr>
                                <w:rFonts w:ascii="Cambria Math" w:eastAsia="DengXian" w:hAnsi="Cambria Math"/>
                                <w:i/>
                                <w:szCs w:val="18"/>
                              </w:rPr>
                            </m:ctrlPr>
                          </m:sSubPr>
                          <m:e>
                            <m:r>
                              <w:rPr>
                                <w:rFonts w:ascii="Cambria Math" w:eastAsia="DengXian" w:hAnsi="Cambria Math"/>
                                <w:szCs w:val="18"/>
                              </w:rPr>
                              <m:t>V</m:t>
                            </m:r>
                          </m:e>
                          <m:sub>
                            <m:sSub>
                              <m:sSubPr>
                                <m:ctrlPr>
                                  <w:rPr>
                                    <w:rFonts w:ascii="Cambria Math" w:eastAsia="DengXian" w:hAnsi="Cambria Math"/>
                                    <w:i/>
                                    <w:szCs w:val="18"/>
                                  </w:rPr>
                                </m:ctrlPr>
                              </m:sSubPr>
                              <m:e>
                                <m:r>
                                  <w:rPr>
                                    <w:rFonts w:ascii="Cambria Math" w:eastAsia="DengXian" w:hAnsi="Cambria Math"/>
                                    <w:szCs w:val="18"/>
                                  </w:rPr>
                                  <m:t>SO</m:t>
                                </m:r>
                              </m:e>
                              <m:sub>
                                <m:r>
                                  <w:rPr>
                                    <w:rFonts w:ascii="Cambria Math" w:eastAsia="DengXian" w:hAnsi="Cambria Math"/>
                                    <w:szCs w:val="18"/>
                                  </w:rPr>
                                  <m:t>2</m:t>
                                </m:r>
                              </m:sub>
                            </m:sSub>
                          </m:sub>
                        </m:sSub>
                      </m:num>
                      <m:den>
                        <m:sSub>
                          <m:sSubPr>
                            <m:ctrlPr>
                              <w:rPr>
                                <w:rFonts w:ascii="Cambria Math" w:eastAsia="DengXian" w:hAnsi="Cambria Math"/>
                                <w:i/>
                                <w:szCs w:val="18"/>
                              </w:rPr>
                            </m:ctrlPr>
                          </m:sSubPr>
                          <m:e>
                            <m:r>
                              <w:rPr>
                                <w:rFonts w:ascii="Cambria Math" w:eastAsia="DengXian" w:hAnsi="Cambria Math"/>
                                <w:szCs w:val="18"/>
                              </w:rPr>
                              <m:t>M</m:t>
                            </m:r>
                          </m:e>
                          <m:sub>
                            <m:sSub>
                              <m:sSubPr>
                                <m:ctrlPr>
                                  <w:rPr>
                                    <w:rFonts w:ascii="Cambria Math" w:eastAsia="DengXian" w:hAnsi="Cambria Math"/>
                                    <w:i/>
                                    <w:szCs w:val="18"/>
                                  </w:rPr>
                                </m:ctrlPr>
                              </m:sSubPr>
                              <m:e>
                                <m:r>
                                  <w:rPr>
                                    <w:rFonts w:ascii="Cambria Math" w:eastAsia="DengXian" w:hAnsi="Cambria Math"/>
                                    <w:szCs w:val="18"/>
                                  </w:rPr>
                                  <m:t>SO</m:t>
                                </m:r>
                              </m:e>
                              <m:sub>
                                <m:r>
                                  <w:rPr>
                                    <w:rFonts w:ascii="Cambria Math" w:eastAsia="DengXian" w:hAnsi="Cambria Math"/>
                                    <w:szCs w:val="18"/>
                                  </w:rPr>
                                  <m:t>2</m:t>
                                </m:r>
                              </m:sub>
                            </m:sSub>
                          </m:sub>
                        </m:sSub>
                      </m:den>
                    </m:f>
                  </m:den>
                </m:f>
                <m:sSub>
                  <m:sSubPr>
                    <m:ctrlPr>
                      <w:rPr>
                        <w:rFonts w:ascii="Cambria Math" w:eastAsia="DengXian" w:hAnsi="Cambria Math"/>
                        <w:i/>
                        <w:szCs w:val="18"/>
                      </w:rPr>
                    </m:ctrlPr>
                  </m:sSubPr>
                  <m:e>
                    <m:r>
                      <w:rPr>
                        <w:rFonts w:ascii="Cambria Math" w:eastAsia="DengXian" w:hAnsi="Cambria Math"/>
                        <w:szCs w:val="18"/>
                      </w:rPr>
                      <m:t>m</m:t>
                    </m:r>
                  </m:e>
                  <m:sub>
                    <m:r>
                      <w:rPr>
                        <w:rFonts w:ascii="Cambria Math" w:eastAsia="DengXian" w:hAnsi="Cambria Math"/>
                        <w:szCs w:val="18"/>
                      </w:rPr>
                      <m:t>i</m:t>
                    </m:r>
                  </m:sub>
                </m:sSub>
              </m:oMath>
            </m:oMathPara>
          </w:p>
        </w:tc>
      </w:tr>
      <w:tr w:rsidR="007E7263" w:rsidRPr="007E7263" w14:paraId="498EBA48" w14:textId="77777777" w:rsidTr="006676AE">
        <w:trPr>
          <w:trHeight w:val="1004"/>
          <w:jc w:val="center"/>
        </w:trPr>
        <w:tc>
          <w:tcPr>
            <w:tcW w:w="1407" w:type="pct"/>
          </w:tcPr>
          <w:p w14:paraId="742CF8CF" w14:textId="77777777" w:rsidR="007E7263" w:rsidRPr="002741D9" w:rsidRDefault="007E7263" w:rsidP="00BC2CDC">
            <w:pPr>
              <w:pStyle w:val="CETBodytext"/>
              <w:rPr>
                <w:rFonts w:cs="Arial"/>
                <w:b/>
                <w:bCs/>
                <w:szCs w:val="18"/>
              </w:rPr>
            </w:pPr>
            <w:r w:rsidRPr="002741D9">
              <w:rPr>
                <w:rFonts w:cs="Arial"/>
                <w:b/>
                <w:bCs/>
                <w:szCs w:val="18"/>
              </w:rPr>
              <w:t>Photochemical Oxidation Potential (PCOP)</w:t>
            </w:r>
          </w:p>
        </w:tc>
        <w:tc>
          <w:tcPr>
            <w:tcW w:w="2188" w:type="pct"/>
          </w:tcPr>
          <w:p w14:paraId="7C520BA4" w14:textId="292AD898" w:rsidR="007E7263" w:rsidRPr="002E2A65" w:rsidRDefault="002854CB" w:rsidP="00BC2CDC">
            <w:pPr>
              <w:pStyle w:val="CETBodytext"/>
              <w:rPr>
                <w:rFonts w:cs="Arial"/>
                <w:szCs w:val="18"/>
              </w:rPr>
            </w:pPr>
            <w:r w:rsidRPr="002E2A65">
              <w:rPr>
                <w:rFonts w:cs="Arial"/>
                <w:szCs w:val="18"/>
              </w:rPr>
              <w:t>M</w:t>
            </w:r>
            <w:proofErr w:type="spellStart"/>
            <w:r w:rsidR="007E7263" w:rsidRPr="002E2A65">
              <w:rPr>
                <w:rFonts w:cs="Arial"/>
                <w:szCs w:val="18"/>
                <w:lang w:val="en-GB"/>
              </w:rPr>
              <w:t>easures</w:t>
            </w:r>
            <w:proofErr w:type="spellEnd"/>
            <w:r w:rsidR="007E7263" w:rsidRPr="002E2A65">
              <w:rPr>
                <w:rFonts w:cs="Arial"/>
                <w:szCs w:val="18"/>
                <w:lang w:val="en-GB"/>
              </w:rPr>
              <w:t xml:space="preserve"> how much a substance contributes to the formation of oxidants in the presence of solar radiation. </w:t>
            </w:r>
          </w:p>
        </w:tc>
        <w:tc>
          <w:tcPr>
            <w:tcW w:w="1405" w:type="pct"/>
          </w:tcPr>
          <w:p w14:paraId="6DB16579" w14:textId="47C7A90B" w:rsidR="007E7263" w:rsidRPr="002E2A65" w:rsidRDefault="002741D9" w:rsidP="00BC2CDC">
            <w:pPr>
              <w:pStyle w:val="CETBodytext"/>
              <w:rPr>
                <w:szCs w:val="18"/>
              </w:rPr>
            </w:pPr>
            <m:oMathPara>
              <m:oMath>
                <m:r>
                  <w:rPr>
                    <w:rFonts w:ascii="Cambria Math" w:eastAsia="DengXian" w:hAnsi="Cambria Math"/>
                    <w:szCs w:val="18"/>
                  </w:rPr>
                  <m:t xml:space="preserve">PCOP= </m:t>
                </m:r>
                <m:f>
                  <m:fPr>
                    <m:ctrlPr>
                      <w:rPr>
                        <w:rFonts w:ascii="Cambria Math" w:eastAsia="DengXian" w:hAnsi="Cambria Math"/>
                        <w:i/>
                        <w:szCs w:val="18"/>
                      </w:rPr>
                    </m:ctrlPr>
                  </m:fPr>
                  <m:num>
                    <m:f>
                      <m:fPr>
                        <m:ctrlPr>
                          <w:rPr>
                            <w:rFonts w:ascii="Cambria Math" w:eastAsia="DengXian" w:hAnsi="Cambria Math"/>
                            <w:i/>
                            <w:szCs w:val="18"/>
                          </w:rPr>
                        </m:ctrlPr>
                      </m:fPr>
                      <m:num>
                        <m:sSub>
                          <m:sSubPr>
                            <m:ctrlPr>
                              <w:rPr>
                                <w:rFonts w:ascii="Cambria Math" w:eastAsia="DengXian" w:hAnsi="Cambria Math"/>
                                <w:i/>
                                <w:szCs w:val="18"/>
                              </w:rPr>
                            </m:ctrlPr>
                          </m:sSubPr>
                          <m:e>
                            <m:r>
                              <w:rPr>
                                <w:rFonts w:ascii="Cambria Math" w:eastAsia="DengXian" w:hAnsi="Cambria Math"/>
                                <w:szCs w:val="18"/>
                              </w:rPr>
                              <m:t>a</m:t>
                            </m:r>
                          </m:e>
                          <m:sub>
                            <m:r>
                              <w:rPr>
                                <w:rFonts w:ascii="Cambria Math" w:eastAsia="DengXian" w:hAnsi="Cambria Math"/>
                                <w:szCs w:val="18"/>
                              </w:rPr>
                              <m:t>i</m:t>
                            </m:r>
                          </m:sub>
                        </m:sSub>
                      </m:num>
                      <m:den>
                        <m:sSub>
                          <m:sSubPr>
                            <m:ctrlPr>
                              <w:rPr>
                                <w:rFonts w:ascii="Cambria Math" w:eastAsia="DengXian" w:hAnsi="Cambria Math"/>
                                <w:i/>
                                <w:szCs w:val="18"/>
                              </w:rPr>
                            </m:ctrlPr>
                          </m:sSubPr>
                          <m:e>
                            <m:r>
                              <w:rPr>
                                <w:rFonts w:ascii="Cambria Math" w:eastAsia="DengXian" w:hAnsi="Cambria Math"/>
                                <w:szCs w:val="18"/>
                              </w:rPr>
                              <m:t>b</m:t>
                            </m:r>
                          </m:e>
                          <m:sub>
                            <m:r>
                              <w:rPr>
                                <w:rFonts w:ascii="Cambria Math" w:eastAsia="DengXian" w:hAnsi="Cambria Math"/>
                                <w:szCs w:val="18"/>
                              </w:rPr>
                              <m:t>i</m:t>
                            </m:r>
                          </m:sub>
                        </m:sSub>
                        <m:r>
                          <w:rPr>
                            <w:rFonts w:ascii="Cambria Math" w:eastAsia="DengXian" w:hAnsi="Cambria Math"/>
                            <w:szCs w:val="18"/>
                          </w:rPr>
                          <m:t>(t)</m:t>
                        </m:r>
                      </m:den>
                    </m:f>
                  </m:num>
                  <m:den>
                    <m:f>
                      <m:fPr>
                        <m:ctrlPr>
                          <w:rPr>
                            <w:rFonts w:ascii="Cambria Math" w:eastAsia="DengXian" w:hAnsi="Cambria Math"/>
                            <w:i/>
                            <w:szCs w:val="18"/>
                          </w:rPr>
                        </m:ctrlPr>
                      </m:fPr>
                      <m:num>
                        <m:sSub>
                          <m:sSubPr>
                            <m:ctrlPr>
                              <w:rPr>
                                <w:rFonts w:ascii="Cambria Math" w:eastAsia="DengXian" w:hAnsi="Cambria Math"/>
                                <w:i/>
                                <w:szCs w:val="18"/>
                              </w:rPr>
                            </m:ctrlPr>
                          </m:sSubPr>
                          <m:e>
                            <m:r>
                              <w:rPr>
                                <w:rFonts w:ascii="Cambria Math" w:eastAsia="DengXian" w:hAnsi="Cambria Math"/>
                                <w:szCs w:val="18"/>
                              </w:rPr>
                              <m:t>a</m:t>
                            </m:r>
                          </m:e>
                          <m:sub>
                            <m:sSub>
                              <m:sSubPr>
                                <m:ctrlPr>
                                  <w:rPr>
                                    <w:rFonts w:ascii="Cambria Math" w:eastAsia="DengXian" w:hAnsi="Cambria Math"/>
                                    <w:i/>
                                    <w:szCs w:val="18"/>
                                  </w:rPr>
                                </m:ctrlPr>
                              </m:sSubPr>
                              <m:e>
                                <m:r>
                                  <w:rPr>
                                    <w:rFonts w:ascii="Cambria Math" w:eastAsia="DengXian" w:hAnsi="Cambria Math"/>
                                    <w:szCs w:val="18"/>
                                  </w:rPr>
                                  <m:t>C</m:t>
                                </m:r>
                              </m:e>
                              <m:sub>
                                <m:r>
                                  <w:rPr>
                                    <w:rFonts w:ascii="Cambria Math" w:eastAsia="DengXian" w:hAnsi="Cambria Math"/>
                                    <w:szCs w:val="18"/>
                                  </w:rPr>
                                  <m:t>2</m:t>
                                </m:r>
                              </m:sub>
                            </m:sSub>
                            <m:sSub>
                              <m:sSubPr>
                                <m:ctrlPr>
                                  <w:rPr>
                                    <w:rFonts w:ascii="Cambria Math" w:eastAsia="DengXian" w:hAnsi="Cambria Math"/>
                                    <w:i/>
                                    <w:szCs w:val="18"/>
                                  </w:rPr>
                                </m:ctrlPr>
                              </m:sSubPr>
                              <m:e>
                                <m:r>
                                  <w:rPr>
                                    <w:rFonts w:ascii="Cambria Math" w:eastAsia="DengXian" w:hAnsi="Cambria Math"/>
                                    <w:szCs w:val="18"/>
                                  </w:rPr>
                                  <m:t>H</m:t>
                                </m:r>
                              </m:e>
                              <m:sub>
                                <m:r>
                                  <w:rPr>
                                    <w:rFonts w:ascii="Cambria Math" w:eastAsia="DengXian" w:hAnsi="Cambria Math"/>
                                    <w:szCs w:val="18"/>
                                  </w:rPr>
                                  <m:t>4</m:t>
                                </m:r>
                              </m:sub>
                            </m:sSub>
                          </m:sub>
                        </m:sSub>
                      </m:num>
                      <m:den>
                        <m:sSub>
                          <m:sSubPr>
                            <m:ctrlPr>
                              <w:rPr>
                                <w:rFonts w:ascii="Cambria Math" w:eastAsia="DengXian" w:hAnsi="Cambria Math"/>
                                <w:i/>
                                <w:szCs w:val="18"/>
                              </w:rPr>
                            </m:ctrlPr>
                          </m:sSubPr>
                          <m:e>
                            <m:r>
                              <w:rPr>
                                <w:rFonts w:ascii="Cambria Math" w:eastAsia="DengXian" w:hAnsi="Cambria Math"/>
                                <w:szCs w:val="18"/>
                              </w:rPr>
                              <m:t>b</m:t>
                            </m:r>
                          </m:e>
                          <m:sub>
                            <m:sSub>
                              <m:sSubPr>
                                <m:ctrlPr>
                                  <w:rPr>
                                    <w:rFonts w:ascii="Cambria Math" w:eastAsia="DengXian" w:hAnsi="Cambria Math"/>
                                    <w:i/>
                                    <w:szCs w:val="18"/>
                                  </w:rPr>
                                </m:ctrlPr>
                              </m:sSubPr>
                              <m:e>
                                <m:r>
                                  <w:rPr>
                                    <w:rFonts w:ascii="Cambria Math" w:eastAsia="DengXian" w:hAnsi="Cambria Math"/>
                                    <w:szCs w:val="18"/>
                                  </w:rPr>
                                  <m:t>C</m:t>
                                </m:r>
                              </m:e>
                              <m:sub>
                                <m:r>
                                  <w:rPr>
                                    <w:rFonts w:ascii="Cambria Math" w:eastAsia="DengXian" w:hAnsi="Cambria Math"/>
                                    <w:szCs w:val="18"/>
                                  </w:rPr>
                                  <m:t>2</m:t>
                                </m:r>
                              </m:sub>
                            </m:sSub>
                            <m:sSub>
                              <m:sSubPr>
                                <m:ctrlPr>
                                  <w:rPr>
                                    <w:rFonts w:ascii="Cambria Math" w:eastAsia="DengXian" w:hAnsi="Cambria Math"/>
                                    <w:i/>
                                    <w:szCs w:val="18"/>
                                  </w:rPr>
                                </m:ctrlPr>
                              </m:sSubPr>
                              <m:e>
                                <m:r>
                                  <w:rPr>
                                    <w:rFonts w:ascii="Cambria Math" w:eastAsia="DengXian" w:hAnsi="Cambria Math"/>
                                    <w:szCs w:val="18"/>
                                  </w:rPr>
                                  <m:t>H</m:t>
                                </m:r>
                              </m:e>
                              <m:sub>
                                <m:r>
                                  <w:rPr>
                                    <w:rFonts w:ascii="Cambria Math" w:eastAsia="DengXian" w:hAnsi="Cambria Math"/>
                                    <w:szCs w:val="18"/>
                                  </w:rPr>
                                  <m:t>4</m:t>
                                </m:r>
                              </m:sub>
                            </m:sSub>
                          </m:sub>
                        </m:sSub>
                        <m:r>
                          <w:rPr>
                            <w:rFonts w:ascii="Cambria Math" w:eastAsia="DengXian" w:hAnsi="Cambria Math"/>
                            <w:szCs w:val="18"/>
                          </w:rPr>
                          <m:t>(t)</m:t>
                        </m:r>
                      </m:den>
                    </m:f>
                  </m:den>
                </m:f>
                <m:sSub>
                  <m:sSubPr>
                    <m:ctrlPr>
                      <w:rPr>
                        <w:rFonts w:ascii="Cambria Math" w:eastAsia="DengXian" w:hAnsi="Cambria Math"/>
                        <w:i/>
                        <w:szCs w:val="18"/>
                      </w:rPr>
                    </m:ctrlPr>
                  </m:sSubPr>
                  <m:e>
                    <m:r>
                      <w:rPr>
                        <w:rFonts w:ascii="Cambria Math" w:eastAsia="DengXian" w:hAnsi="Cambria Math"/>
                        <w:szCs w:val="18"/>
                      </w:rPr>
                      <m:t>m</m:t>
                    </m:r>
                  </m:e>
                  <m:sub>
                    <m:r>
                      <w:rPr>
                        <w:rFonts w:ascii="Cambria Math" w:eastAsia="DengXian" w:hAnsi="Cambria Math"/>
                        <w:szCs w:val="18"/>
                      </w:rPr>
                      <m:t>i</m:t>
                    </m:r>
                  </m:sub>
                </m:sSub>
              </m:oMath>
            </m:oMathPara>
          </w:p>
        </w:tc>
      </w:tr>
      <w:tr w:rsidR="007E7263" w:rsidRPr="007E7263" w14:paraId="702106E0" w14:textId="77777777" w:rsidTr="006676AE">
        <w:trPr>
          <w:trHeight w:val="887"/>
          <w:jc w:val="center"/>
        </w:trPr>
        <w:tc>
          <w:tcPr>
            <w:tcW w:w="1407" w:type="pct"/>
          </w:tcPr>
          <w:p w14:paraId="038D4895" w14:textId="77777777" w:rsidR="007E7263" w:rsidRPr="002741D9" w:rsidRDefault="007E7263" w:rsidP="00BC2CDC">
            <w:pPr>
              <w:pStyle w:val="CETBodytext"/>
              <w:rPr>
                <w:rFonts w:cs="Arial"/>
                <w:b/>
                <w:bCs/>
                <w:szCs w:val="18"/>
              </w:rPr>
            </w:pPr>
            <w:r w:rsidRPr="002741D9">
              <w:rPr>
                <w:rFonts w:cs="Arial"/>
                <w:b/>
                <w:bCs/>
                <w:szCs w:val="18"/>
              </w:rPr>
              <w:t>Terrestrial Toxicity Potential (TTP)</w:t>
            </w:r>
          </w:p>
        </w:tc>
        <w:tc>
          <w:tcPr>
            <w:tcW w:w="2188" w:type="pct"/>
          </w:tcPr>
          <w:p w14:paraId="5E26293C" w14:textId="5641CDEC" w:rsidR="007E7263" w:rsidRPr="002E2A65" w:rsidRDefault="007E7263" w:rsidP="00BC2CDC">
            <w:pPr>
              <w:pStyle w:val="CETBodytext"/>
              <w:rPr>
                <w:rFonts w:cs="Arial"/>
                <w:szCs w:val="18"/>
              </w:rPr>
            </w:pPr>
            <w:r w:rsidRPr="002E2A65">
              <w:rPr>
                <w:rFonts w:cs="Arial"/>
                <w:szCs w:val="18"/>
              </w:rPr>
              <w:t xml:space="preserve">Indicates how much risk a substance or emission poses to terrestrial ecosystems such as soil or plants. </w:t>
            </w:r>
          </w:p>
          <w:p w14:paraId="7908C9F8" w14:textId="77777777" w:rsidR="007E7263" w:rsidRPr="002E2A65" w:rsidRDefault="007E7263" w:rsidP="00BC2CDC">
            <w:pPr>
              <w:pStyle w:val="CETBodytext"/>
              <w:rPr>
                <w:rFonts w:cs="Arial"/>
                <w:szCs w:val="18"/>
              </w:rPr>
            </w:pPr>
          </w:p>
        </w:tc>
        <w:tc>
          <w:tcPr>
            <w:tcW w:w="1405" w:type="pct"/>
          </w:tcPr>
          <w:p w14:paraId="6A87A064" w14:textId="51C86257" w:rsidR="007E7263" w:rsidRPr="002E2A65" w:rsidRDefault="002741D9" w:rsidP="00BC2CDC">
            <w:pPr>
              <w:pStyle w:val="CETBodytext"/>
              <w:rPr>
                <w:szCs w:val="18"/>
              </w:rPr>
            </w:pPr>
            <m:oMathPara>
              <m:oMath>
                <m:r>
                  <w:rPr>
                    <w:rFonts w:ascii="Cambria Math" w:hAnsi="Cambria Math"/>
                    <w:szCs w:val="18"/>
                  </w:rPr>
                  <m:t>TTP=</m:t>
                </m:r>
                <m:f>
                  <m:fPr>
                    <m:ctrlPr>
                      <w:rPr>
                        <w:rFonts w:ascii="Cambria Math" w:hAnsi="Cambria Math"/>
                        <w:i/>
                        <w:szCs w:val="18"/>
                      </w:rPr>
                    </m:ctrlPr>
                  </m:fPr>
                  <m:num>
                    <m:r>
                      <w:rPr>
                        <w:rFonts w:ascii="Cambria Math" w:hAnsi="Cambria Math"/>
                        <w:szCs w:val="18"/>
                      </w:rPr>
                      <m:t>1</m:t>
                    </m:r>
                  </m:num>
                  <m:den>
                    <m:sSub>
                      <m:sSubPr>
                        <m:ctrlPr>
                          <w:rPr>
                            <w:rFonts w:ascii="Cambria Math" w:hAnsi="Cambria Math"/>
                            <w:i/>
                            <w:szCs w:val="18"/>
                          </w:rPr>
                        </m:ctrlPr>
                      </m:sSubPr>
                      <m:e>
                        <m:r>
                          <w:rPr>
                            <w:rFonts w:ascii="Cambria Math" w:hAnsi="Cambria Math"/>
                            <w:szCs w:val="18"/>
                          </w:rPr>
                          <m:t>LD</m:t>
                        </m:r>
                      </m:e>
                      <m:sub>
                        <m:r>
                          <w:rPr>
                            <w:rFonts w:ascii="Cambria Math" w:hAnsi="Cambria Math"/>
                            <w:szCs w:val="18"/>
                          </w:rPr>
                          <m:t>50</m:t>
                        </m:r>
                      </m:sub>
                    </m:sSub>
                  </m:den>
                </m:f>
              </m:oMath>
            </m:oMathPara>
          </w:p>
        </w:tc>
      </w:tr>
      <w:tr w:rsidR="007E7263" w:rsidRPr="007E7263" w14:paraId="31420727" w14:textId="77777777" w:rsidTr="006676AE">
        <w:trPr>
          <w:trHeight w:val="887"/>
          <w:jc w:val="center"/>
        </w:trPr>
        <w:tc>
          <w:tcPr>
            <w:tcW w:w="1407" w:type="pct"/>
            <w:tcBorders>
              <w:bottom w:val="single" w:sz="18" w:space="0" w:color="00B050"/>
            </w:tcBorders>
          </w:tcPr>
          <w:p w14:paraId="3E11A474" w14:textId="77777777" w:rsidR="007E7263" w:rsidRPr="002741D9" w:rsidRDefault="007E7263" w:rsidP="00BC2CDC">
            <w:pPr>
              <w:pStyle w:val="CETBodytext"/>
              <w:rPr>
                <w:rFonts w:cs="Arial"/>
                <w:b/>
                <w:bCs/>
                <w:szCs w:val="18"/>
              </w:rPr>
            </w:pPr>
            <w:r w:rsidRPr="002741D9">
              <w:rPr>
                <w:rFonts w:cs="Arial"/>
                <w:b/>
                <w:bCs/>
                <w:szCs w:val="18"/>
              </w:rPr>
              <w:t>Aquatic Toxicity Potential (ATP)</w:t>
            </w:r>
          </w:p>
        </w:tc>
        <w:tc>
          <w:tcPr>
            <w:tcW w:w="2188" w:type="pct"/>
            <w:tcBorders>
              <w:bottom w:val="single" w:sz="18" w:space="0" w:color="00B050"/>
            </w:tcBorders>
          </w:tcPr>
          <w:p w14:paraId="45DED154" w14:textId="2A253B3C" w:rsidR="007E7263" w:rsidRPr="002E2A65" w:rsidRDefault="002854CB" w:rsidP="00BC2CDC">
            <w:pPr>
              <w:pStyle w:val="CETBodytext"/>
              <w:rPr>
                <w:rFonts w:cs="Arial"/>
                <w:szCs w:val="18"/>
              </w:rPr>
            </w:pPr>
            <w:r w:rsidRPr="002E2A65">
              <w:rPr>
                <w:rFonts w:cs="Arial"/>
                <w:szCs w:val="18"/>
              </w:rPr>
              <w:t>M</w:t>
            </w:r>
            <w:r w:rsidR="007E7263" w:rsidRPr="002E2A65">
              <w:rPr>
                <w:rFonts w:cs="Arial"/>
                <w:szCs w:val="18"/>
              </w:rPr>
              <w:t>easures the toxicological impact on an aquatic species. It is represented as LC</w:t>
            </w:r>
            <w:r w:rsidR="007E7263" w:rsidRPr="002E2A65">
              <w:rPr>
                <w:rFonts w:ascii="Cambria Math" w:hAnsi="Cambria Math" w:cs="Cambria Math"/>
                <w:szCs w:val="18"/>
              </w:rPr>
              <w:t>₅₀</w:t>
            </w:r>
            <w:r w:rsidR="007E7263" w:rsidRPr="002E2A65">
              <w:rPr>
                <w:rFonts w:cs="Arial"/>
                <w:szCs w:val="18"/>
              </w:rPr>
              <w:t>, or the lethal concentration that kills 50% of the sample.</w:t>
            </w:r>
          </w:p>
        </w:tc>
        <w:tc>
          <w:tcPr>
            <w:tcW w:w="1405" w:type="pct"/>
            <w:tcBorders>
              <w:bottom w:val="single" w:sz="18" w:space="0" w:color="00B050"/>
            </w:tcBorders>
          </w:tcPr>
          <w:p w14:paraId="058A99FC" w14:textId="7E123F41" w:rsidR="007E7263" w:rsidRPr="002E2A65" w:rsidRDefault="002741D9" w:rsidP="00BC2CDC">
            <w:pPr>
              <w:pStyle w:val="CETBodytext"/>
              <w:rPr>
                <w:szCs w:val="18"/>
              </w:rPr>
            </w:pPr>
            <m:oMathPara>
              <m:oMath>
                <m:r>
                  <w:rPr>
                    <w:rFonts w:ascii="Cambria Math" w:hAnsi="Cambria Math"/>
                    <w:szCs w:val="18"/>
                  </w:rPr>
                  <m:t>ATP=</m:t>
                </m:r>
                <m:f>
                  <m:fPr>
                    <m:ctrlPr>
                      <w:rPr>
                        <w:rFonts w:ascii="Cambria Math" w:hAnsi="Cambria Math"/>
                        <w:i/>
                        <w:szCs w:val="18"/>
                      </w:rPr>
                    </m:ctrlPr>
                  </m:fPr>
                  <m:num>
                    <m:r>
                      <w:rPr>
                        <w:rFonts w:ascii="Cambria Math" w:hAnsi="Cambria Math"/>
                        <w:szCs w:val="18"/>
                      </w:rPr>
                      <m:t>1</m:t>
                    </m:r>
                  </m:num>
                  <m:den>
                    <m:sSub>
                      <m:sSubPr>
                        <m:ctrlPr>
                          <w:rPr>
                            <w:rFonts w:ascii="Cambria Math" w:hAnsi="Cambria Math"/>
                            <w:i/>
                            <w:szCs w:val="18"/>
                          </w:rPr>
                        </m:ctrlPr>
                      </m:sSubPr>
                      <m:e>
                        <m:r>
                          <w:rPr>
                            <w:rFonts w:ascii="Cambria Math" w:hAnsi="Cambria Math"/>
                            <w:szCs w:val="18"/>
                          </w:rPr>
                          <m:t>LC</m:t>
                        </m:r>
                      </m:e>
                      <m:sub>
                        <m:r>
                          <w:rPr>
                            <w:rFonts w:ascii="Cambria Math" w:hAnsi="Cambria Math"/>
                            <w:szCs w:val="18"/>
                          </w:rPr>
                          <m:t>50</m:t>
                        </m:r>
                      </m:sub>
                    </m:sSub>
                  </m:den>
                </m:f>
              </m:oMath>
            </m:oMathPara>
          </w:p>
        </w:tc>
      </w:tr>
    </w:tbl>
    <w:bookmarkEnd w:id="1"/>
    <w:bookmarkEnd w:id="2"/>
    <w:p w14:paraId="04963A06" w14:textId="390AA65F" w:rsidR="00600535" w:rsidRDefault="0086614D" w:rsidP="001121F8">
      <w:pPr>
        <w:pStyle w:val="CETHeading1"/>
        <w:tabs>
          <w:tab w:val="right" w:pos="7100"/>
        </w:tabs>
        <w:jc w:val="both"/>
        <w:rPr>
          <w:lang w:val="en-GB"/>
        </w:rPr>
      </w:pPr>
      <w:r>
        <w:rPr>
          <w:lang w:val="en-GB"/>
        </w:rPr>
        <w:t xml:space="preserve">Results and Discussion </w:t>
      </w:r>
    </w:p>
    <w:p w14:paraId="76F1FFF2" w14:textId="74961793" w:rsidR="004759A0" w:rsidRPr="004759A0" w:rsidRDefault="004759A0" w:rsidP="004759A0">
      <w:pPr>
        <w:pStyle w:val="CETBodytext"/>
        <w:rPr>
          <w:lang w:val="en-GB"/>
        </w:rPr>
      </w:pPr>
      <w:r>
        <w:t xml:space="preserve">The mass flows of the products obtained in the biorefinery are as follows: </w:t>
      </w:r>
      <w:r w:rsidR="00D458B9">
        <w:t xml:space="preserve">Starch </w:t>
      </w:r>
      <w:r>
        <w:t xml:space="preserve">showed a production rate of 1.92 kg/h; the first biofilm, 3.76 kg/h; and the second biofilm, 3.44 kg/h, resulting in a total production of </w:t>
      </w:r>
      <w:r w:rsidR="00D458B9">
        <w:t>9.12</w:t>
      </w:r>
      <w:r>
        <w:t xml:space="preserve"> kg/h. The total raw material fed into the process was 27.4 kg/h, </w:t>
      </w:r>
      <w:r w:rsidR="00AA2CC6">
        <w:t xml:space="preserve">and </w:t>
      </w:r>
      <w:r>
        <w:t xml:space="preserve">approximately 78.5% of the </w:t>
      </w:r>
      <w:r w:rsidR="002854CB">
        <w:t>waste</w:t>
      </w:r>
      <w:r>
        <w:t xml:space="preserve"> was effectively utilized.</w:t>
      </w:r>
    </w:p>
    <w:p w14:paraId="3C636FED" w14:textId="5BEF659A" w:rsidR="008E0FCD" w:rsidRDefault="00A95919" w:rsidP="00A95919">
      <w:pPr>
        <w:pStyle w:val="CETheadingx"/>
      </w:pPr>
      <w:r w:rsidRPr="00A95919">
        <w:t xml:space="preserve">3.1 </w:t>
      </w:r>
      <w:r w:rsidR="00EF6CBC">
        <w:t>Global environmental impacts</w:t>
      </w:r>
      <w:r w:rsidR="0057186E">
        <w:t xml:space="preserve"> of a </w:t>
      </w:r>
      <w:r w:rsidR="00EF6CBC">
        <w:t>waste based avocado biorefinery</w:t>
      </w:r>
    </w:p>
    <w:p w14:paraId="43A9BCDA" w14:textId="7F8C6CB9" w:rsidR="00C24964" w:rsidRDefault="00B87B4D" w:rsidP="00B401AE">
      <w:pPr>
        <w:pStyle w:val="CETBodytext"/>
      </w:pPr>
      <w:r w:rsidRPr="00DB4011">
        <w:rPr>
          <w:lang w:val="en-GB"/>
        </w:rPr>
        <w:t>T</w:t>
      </w:r>
      <w:r w:rsidR="008E0FCD" w:rsidRPr="00DB4011">
        <w:rPr>
          <w:lang w:val="en-GB"/>
        </w:rPr>
        <w:t xml:space="preserve">he following results </w:t>
      </w:r>
      <w:r w:rsidR="00C24964" w:rsidRPr="00DB4011">
        <w:rPr>
          <w:lang w:val="en-GB"/>
        </w:rPr>
        <w:t>were obtained</w:t>
      </w:r>
      <w:r w:rsidR="00F4489B" w:rsidRPr="00DB4011">
        <w:rPr>
          <w:lang w:val="en-GB"/>
        </w:rPr>
        <w:t xml:space="preserve"> </w:t>
      </w:r>
      <w:r w:rsidR="00F4489B" w:rsidRPr="00DB4011">
        <w:t xml:space="preserve">from </w:t>
      </w:r>
      <w:r w:rsidR="00E20B62" w:rsidRPr="00DB4011">
        <w:rPr>
          <w:lang w:val="en-GB"/>
        </w:rPr>
        <w:t>the calculations in Table 1, whose results were calculated and obtained using the WAR</w:t>
      </w:r>
      <w:r w:rsidR="005062EB" w:rsidRPr="00DB4011">
        <w:rPr>
          <w:lang w:val="en-GB"/>
        </w:rPr>
        <w:t>GUI</w:t>
      </w:r>
      <w:r w:rsidR="00E20B62" w:rsidRPr="00DB4011">
        <w:rPr>
          <w:lang w:val="en-GB"/>
        </w:rPr>
        <w:t xml:space="preserve"> software</w:t>
      </w:r>
      <w:r w:rsidR="00E20B62" w:rsidRPr="00DB4011">
        <w:t>. A</w:t>
      </w:r>
      <w:r w:rsidR="00F4489B" w:rsidRPr="00DB4011">
        <w:t xml:space="preserve"> similarity </w:t>
      </w:r>
      <w:r w:rsidR="00F4489B">
        <w:t xml:space="preserve">between </w:t>
      </w:r>
      <w:r w:rsidR="00DA5048">
        <w:t>cases</w:t>
      </w:r>
      <w:r w:rsidR="00F47053">
        <w:t xml:space="preserve"> </w:t>
      </w:r>
      <w:r w:rsidR="00F4489B">
        <w:t xml:space="preserve">1 and 3 can be observed, as well as between </w:t>
      </w:r>
      <w:r w:rsidR="00F47053">
        <w:t>case</w:t>
      </w:r>
      <w:r w:rsidR="00636626">
        <w:t>s</w:t>
      </w:r>
      <w:r w:rsidR="00F4489B">
        <w:t xml:space="preserve"> 2 and 4. In general terms, it can be stated </w:t>
      </w:r>
      <w:r w:rsidR="00DA5048">
        <w:t>case</w:t>
      </w:r>
      <w:r w:rsidR="00E20B62">
        <w:t xml:space="preserve"> 1 </w:t>
      </w:r>
      <w:r w:rsidR="00F4489B">
        <w:t xml:space="preserve">exhibits the most acceptable </w:t>
      </w:r>
      <w:r w:rsidR="00C16456">
        <w:t>range</w:t>
      </w:r>
      <w:r w:rsidR="00F4489B">
        <w:t xml:space="preserve"> across the evaluated indicators.</w:t>
      </w:r>
      <w:r w:rsidR="00F4489B" w:rsidRPr="005D0F0F">
        <w:t xml:space="preserve"> In the following graph, the output</w:t>
      </w:r>
      <w:r w:rsidR="00F4489B">
        <w:t xml:space="preserve"> Potential Environmental Impact</w:t>
      </w:r>
      <w:r w:rsidR="00F4489B" w:rsidRPr="005D0F0F">
        <w:t xml:space="preserve"> </w:t>
      </w:r>
      <w:r w:rsidR="00F4489B">
        <w:t>(</w:t>
      </w:r>
      <w:r w:rsidR="00F4489B" w:rsidRPr="005D0F0F">
        <w:t>PEI</w:t>
      </w:r>
      <w:r w:rsidR="00F4489B">
        <w:t>)</w:t>
      </w:r>
      <w:r w:rsidR="00F4489B" w:rsidRPr="005D0F0F">
        <w:t xml:space="preserve"> of the biorefinery process based on hard-type avocado residue is summarized.</w:t>
      </w:r>
    </w:p>
    <w:p w14:paraId="69BEF5A2" w14:textId="2D0F6C7F" w:rsidR="00C24964" w:rsidRDefault="00C24964" w:rsidP="00C24964">
      <w:pPr>
        <w:pStyle w:val="CETTabletitle"/>
      </w:pPr>
      <w:r w:rsidRPr="000C41D9">
        <w:lastRenderedPageBreak/>
        <w:t xml:space="preserve">Table </w:t>
      </w:r>
      <w:r>
        <w:t>2</w:t>
      </w:r>
      <w:r w:rsidRPr="000C41D9">
        <w:t xml:space="preserve">: </w:t>
      </w:r>
      <w:r w:rsidRPr="00BD21B2">
        <w:rPr>
          <w:color w:val="000000" w:themeColor="text1"/>
        </w:rPr>
        <w:t xml:space="preserve">Environmental Impact </w:t>
      </w:r>
      <w:r>
        <w:t xml:space="preserve">indicators for </w:t>
      </w:r>
      <w:r w:rsidR="002854CB">
        <w:t>by category for the avocado waste biorefinery</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5"/>
      </w:tblGrid>
      <w:tr w:rsidR="00D441BE" w14:paraId="470F5AF7" w14:textId="77777777" w:rsidTr="00F43463">
        <w:tc>
          <w:tcPr>
            <w:tcW w:w="8388" w:type="dxa"/>
          </w:tcPr>
          <w:tbl>
            <w:tblPr>
              <w:tblStyle w:val="TableGrid"/>
              <w:tblW w:w="8408" w:type="dxa"/>
              <w:tblBorders>
                <w:top w:val="none" w:sz="0" w:space="0" w:color="auto"/>
                <w:left w:val="none" w:sz="0" w:space="0" w:color="auto"/>
                <w:bottom w:val="single" w:sz="4" w:space="0" w:color="00B050"/>
                <w:right w:val="none" w:sz="0" w:space="0" w:color="auto"/>
                <w:insideH w:val="none" w:sz="0" w:space="0" w:color="auto"/>
                <w:insideV w:val="none" w:sz="0" w:space="0" w:color="auto"/>
              </w:tblBorders>
              <w:tblLayout w:type="fixed"/>
              <w:tblLook w:val="04A0" w:firstRow="1" w:lastRow="0" w:firstColumn="1" w:lastColumn="0" w:noHBand="0" w:noVBand="1"/>
            </w:tblPr>
            <w:tblGrid>
              <w:gridCol w:w="2287"/>
              <w:gridCol w:w="667"/>
              <w:gridCol w:w="697"/>
              <w:gridCol w:w="667"/>
              <w:gridCol w:w="596"/>
              <w:gridCol w:w="646"/>
              <w:gridCol w:w="607"/>
              <w:gridCol w:w="727"/>
              <w:gridCol w:w="567"/>
              <w:gridCol w:w="1061"/>
            </w:tblGrid>
            <w:tr w:rsidR="00F43463" w:rsidRPr="002E2A65" w14:paraId="3B6B5372" w14:textId="77777777" w:rsidTr="006676AE">
              <w:trPr>
                <w:trHeight w:val="268"/>
              </w:trPr>
              <w:tc>
                <w:tcPr>
                  <w:tcW w:w="2287" w:type="dxa"/>
                  <w:tcBorders>
                    <w:top w:val="single" w:sz="18" w:space="0" w:color="00B050"/>
                    <w:bottom w:val="single" w:sz="4" w:space="0" w:color="00B050"/>
                  </w:tcBorders>
                  <w:noWrap/>
                  <w:hideMark/>
                </w:tcPr>
                <w:p w14:paraId="400F88D3" w14:textId="3307EBE7" w:rsidR="00D441BE" w:rsidRPr="002E2A65" w:rsidRDefault="00D441BE" w:rsidP="002E2A65">
                  <w:pPr>
                    <w:rPr>
                      <w:b/>
                      <w:bCs/>
                      <w:szCs w:val="18"/>
                    </w:rPr>
                  </w:pPr>
                  <w:r w:rsidRPr="002E2A65">
                    <w:rPr>
                      <w:b/>
                      <w:bCs/>
                      <w:szCs w:val="18"/>
                      <w:lang w:val="en-US"/>
                    </w:rPr>
                    <w:t xml:space="preserve">Case 1 </w:t>
                  </w:r>
                  <w:r w:rsidR="00CD1E9C">
                    <w:rPr>
                      <w:b/>
                      <w:bCs/>
                      <w:szCs w:val="18"/>
                      <w:lang w:val="en-US"/>
                    </w:rPr>
                    <w:t>(</w:t>
                  </w:r>
                  <w:r w:rsidR="002E2A65" w:rsidRPr="002E2A65">
                    <w:rPr>
                      <w:b/>
                      <w:bCs/>
                      <w:szCs w:val="18"/>
                      <w:lang w:val="en-US"/>
                    </w:rPr>
                    <w:t>Waste</w:t>
                  </w:r>
                  <w:r w:rsidR="00CD1E9C">
                    <w:rPr>
                      <w:b/>
                      <w:bCs/>
                      <w:szCs w:val="18"/>
                      <w:lang w:val="en-US"/>
                    </w:rPr>
                    <w:t>)</w:t>
                  </w:r>
                </w:p>
              </w:tc>
              <w:tc>
                <w:tcPr>
                  <w:tcW w:w="650" w:type="dxa"/>
                  <w:tcBorders>
                    <w:top w:val="single" w:sz="18" w:space="0" w:color="00B050"/>
                    <w:bottom w:val="single" w:sz="4" w:space="0" w:color="00B050"/>
                  </w:tcBorders>
                  <w:noWrap/>
                  <w:hideMark/>
                </w:tcPr>
                <w:p w14:paraId="2F00D69A" w14:textId="77777777" w:rsidR="00D441BE" w:rsidRPr="002E2A65" w:rsidRDefault="00D441BE" w:rsidP="00BC2CDC">
                  <w:pPr>
                    <w:jc w:val="center"/>
                    <w:rPr>
                      <w:b/>
                      <w:bCs/>
                      <w:szCs w:val="18"/>
                      <w:lang w:val="en-US"/>
                    </w:rPr>
                  </w:pPr>
                  <w:r w:rsidRPr="002E2A65">
                    <w:rPr>
                      <w:b/>
                      <w:bCs/>
                      <w:szCs w:val="18"/>
                      <w:lang w:val="en-US"/>
                    </w:rPr>
                    <w:t>HTPI</w:t>
                  </w:r>
                </w:p>
              </w:tc>
              <w:tc>
                <w:tcPr>
                  <w:tcW w:w="680" w:type="dxa"/>
                  <w:tcBorders>
                    <w:top w:val="single" w:sz="18" w:space="0" w:color="00B050"/>
                    <w:bottom w:val="single" w:sz="4" w:space="0" w:color="00B050"/>
                  </w:tcBorders>
                  <w:noWrap/>
                  <w:hideMark/>
                </w:tcPr>
                <w:p w14:paraId="4E35A484" w14:textId="77777777" w:rsidR="00D441BE" w:rsidRPr="002E2A65" w:rsidRDefault="00D441BE" w:rsidP="00BC2CDC">
                  <w:pPr>
                    <w:jc w:val="center"/>
                    <w:rPr>
                      <w:b/>
                      <w:bCs/>
                      <w:szCs w:val="18"/>
                      <w:lang w:val="en-US"/>
                    </w:rPr>
                  </w:pPr>
                  <w:r w:rsidRPr="002E2A65">
                    <w:rPr>
                      <w:b/>
                      <w:bCs/>
                      <w:szCs w:val="18"/>
                      <w:lang w:val="en-US"/>
                    </w:rPr>
                    <w:t>HTPE</w:t>
                  </w:r>
                </w:p>
              </w:tc>
              <w:tc>
                <w:tcPr>
                  <w:tcW w:w="650" w:type="dxa"/>
                  <w:tcBorders>
                    <w:top w:val="single" w:sz="18" w:space="0" w:color="00B050"/>
                    <w:bottom w:val="single" w:sz="4" w:space="0" w:color="00B050"/>
                  </w:tcBorders>
                  <w:noWrap/>
                  <w:hideMark/>
                </w:tcPr>
                <w:p w14:paraId="7AF53C3C" w14:textId="77777777" w:rsidR="00D441BE" w:rsidRPr="002E2A65" w:rsidRDefault="00D441BE" w:rsidP="00BC2CDC">
                  <w:pPr>
                    <w:jc w:val="center"/>
                    <w:rPr>
                      <w:b/>
                      <w:bCs/>
                      <w:szCs w:val="18"/>
                      <w:lang w:val="en-US"/>
                    </w:rPr>
                  </w:pPr>
                  <w:r w:rsidRPr="002E2A65">
                    <w:rPr>
                      <w:b/>
                      <w:bCs/>
                      <w:szCs w:val="18"/>
                      <w:lang w:val="en-US"/>
                    </w:rPr>
                    <w:t>TTP</w:t>
                  </w:r>
                </w:p>
              </w:tc>
              <w:tc>
                <w:tcPr>
                  <w:tcW w:w="596" w:type="dxa"/>
                  <w:tcBorders>
                    <w:top w:val="single" w:sz="18" w:space="0" w:color="00B050"/>
                    <w:bottom w:val="single" w:sz="4" w:space="0" w:color="00B050"/>
                  </w:tcBorders>
                  <w:noWrap/>
                  <w:hideMark/>
                </w:tcPr>
                <w:p w14:paraId="2D14B34C" w14:textId="77777777" w:rsidR="00D441BE" w:rsidRPr="002E2A65" w:rsidRDefault="00D441BE" w:rsidP="00BC2CDC">
                  <w:pPr>
                    <w:jc w:val="center"/>
                    <w:rPr>
                      <w:b/>
                      <w:bCs/>
                      <w:szCs w:val="18"/>
                      <w:lang w:val="en-US"/>
                    </w:rPr>
                  </w:pPr>
                  <w:r w:rsidRPr="002E2A65">
                    <w:rPr>
                      <w:b/>
                      <w:bCs/>
                      <w:szCs w:val="18"/>
                      <w:lang w:val="en-US"/>
                    </w:rPr>
                    <w:t>ATP</w:t>
                  </w:r>
                </w:p>
              </w:tc>
              <w:tc>
                <w:tcPr>
                  <w:tcW w:w="630" w:type="dxa"/>
                  <w:tcBorders>
                    <w:top w:val="single" w:sz="18" w:space="0" w:color="00B050"/>
                    <w:bottom w:val="single" w:sz="4" w:space="0" w:color="00B050"/>
                  </w:tcBorders>
                  <w:noWrap/>
                  <w:hideMark/>
                </w:tcPr>
                <w:p w14:paraId="0E2F3ADC" w14:textId="77777777" w:rsidR="00D441BE" w:rsidRPr="002E2A65" w:rsidRDefault="00D441BE" w:rsidP="00BC2CDC">
                  <w:pPr>
                    <w:jc w:val="center"/>
                    <w:rPr>
                      <w:b/>
                      <w:bCs/>
                      <w:szCs w:val="18"/>
                      <w:lang w:val="en-US"/>
                    </w:rPr>
                  </w:pPr>
                  <w:r w:rsidRPr="002E2A65">
                    <w:rPr>
                      <w:b/>
                      <w:bCs/>
                      <w:szCs w:val="18"/>
                      <w:lang w:val="en-US"/>
                    </w:rPr>
                    <w:t>GWP</w:t>
                  </w:r>
                </w:p>
              </w:tc>
              <w:tc>
                <w:tcPr>
                  <w:tcW w:w="592" w:type="dxa"/>
                  <w:tcBorders>
                    <w:top w:val="single" w:sz="18" w:space="0" w:color="00B050"/>
                    <w:bottom w:val="single" w:sz="4" w:space="0" w:color="00B050"/>
                  </w:tcBorders>
                  <w:noWrap/>
                  <w:hideMark/>
                </w:tcPr>
                <w:p w14:paraId="44F1D201" w14:textId="77777777" w:rsidR="00D441BE" w:rsidRPr="002E2A65" w:rsidRDefault="00D441BE" w:rsidP="00BC2CDC">
                  <w:pPr>
                    <w:jc w:val="center"/>
                    <w:rPr>
                      <w:b/>
                      <w:bCs/>
                      <w:szCs w:val="18"/>
                      <w:lang w:val="en-US"/>
                    </w:rPr>
                  </w:pPr>
                  <w:r w:rsidRPr="002E2A65">
                    <w:rPr>
                      <w:b/>
                      <w:bCs/>
                      <w:szCs w:val="18"/>
                      <w:lang w:val="en-US"/>
                    </w:rPr>
                    <w:t>ODP</w:t>
                  </w:r>
                </w:p>
              </w:tc>
              <w:tc>
                <w:tcPr>
                  <w:tcW w:w="709" w:type="dxa"/>
                  <w:tcBorders>
                    <w:top w:val="single" w:sz="18" w:space="0" w:color="00B050"/>
                    <w:bottom w:val="single" w:sz="4" w:space="0" w:color="00B050"/>
                  </w:tcBorders>
                  <w:noWrap/>
                  <w:hideMark/>
                </w:tcPr>
                <w:p w14:paraId="0C12402A" w14:textId="77777777" w:rsidR="00D441BE" w:rsidRPr="002E2A65" w:rsidRDefault="00D441BE" w:rsidP="00BC2CDC">
                  <w:pPr>
                    <w:jc w:val="center"/>
                    <w:rPr>
                      <w:b/>
                      <w:bCs/>
                      <w:szCs w:val="18"/>
                      <w:lang w:val="en-US"/>
                    </w:rPr>
                  </w:pPr>
                  <w:r w:rsidRPr="002E2A65">
                    <w:rPr>
                      <w:b/>
                      <w:bCs/>
                      <w:szCs w:val="18"/>
                      <w:lang w:val="en-US"/>
                    </w:rPr>
                    <w:t>PCOP</w:t>
                  </w:r>
                </w:p>
              </w:tc>
              <w:tc>
                <w:tcPr>
                  <w:tcW w:w="553" w:type="dxa"/>
                  <w:tcBorders>
                    <w:top w:val="single" w:sz="18" w:space="0" w:color="00B050"/>
                    <w:bottom w:val="single" w:sz="4" w:space="0" w:color="00B050"/>
                  </w:tcBorders>
                  <w:noWrap/>
                  <w:hideMark/>
                </w:tcPr>
                <w:p w14:paraId="33344FE5" w14:textId="77777777" w:rsidR="00D441BE" w:rsidRPr="002E2A65" w:rsidRDefault="00D441BE" w:rsidP="00BC2CDC">
                  <w:pPr>
                    <w:jc w:val="center"/>
                    <w:rPr>
                      <w:b/>
                      <w:bCs/>
                      <w:szCs w:val="18"/>
                      <w:lang w:val="en-US"/>
                    </w:rPr>
                  </w:pPr>
                  <w:r w:rsidRPr="002E2A65">
                    <w:rPr>
                      <w:b/>
                      <w:bCs/>
                      <w:szCs w:val="18"/>
                      <w:lang w:val="en-US"/>
                    </w:rPr>
                    <w:t>AP</w:t>
                  </w:r>
                </w:p>
              </w:tc>
              <w:tc>
                <w:tcPr>
                  <w:tcW w:w="1061" w:type="dxa"/>
                  <w:tcBorders>
                    <w:top w:val="single" w:sz="18" w:space="0" w:color="00B050"/>
                    <w:bottom w:val="single" w:sz="4" w:space="0" w:color="00B050"/>
                  </w:tcBorders>
                  <w:noWrap/>
                  <w:hideMark/>
                </w:tcPr>
                <w:p w14:paraId="78E9C65A" w14:textId="77777777" w:rsidR="00D441BE" w:rsidRPr="002E2A65" w:rsidRDefault="00D441BE" w:rsidP="00BC2CDC">
                  <w:pPr>
                    <w:jc w:val="center"/>
                    <w:rPr>
                      <w:b/>
                      <w:bCs/>
                      <w:szCs w:val="18"/>
                      <w:lang w:val="en-US"/>
                    </w:rPr>
                  </w:pPr>
                  <w:r w:rsidRPr="002E2A65">
                    <w:rPr>
                      <w:b/>
                      <w:bCs/>
                      <w:szCs w:val="18"/>
                      <w:lang w:val="en-US"/>
                    </w:rPr>
                    <w:t>Total</w:t>
                  </w:r>
                </w:p>
              </w:tc>
            </w:tr>
            <w:tr w:rsidR="00F43463" w:rsidRPr="002E2A65" w14:paraId="13ADFE4E" w14:textId="77777777" w:rsidTr="006676AE">
              <w:trPr>
                <w:trHeight w:val="268"/>
              </w:trPr>
              <w:tc>
                <w:tcPr>
                  <w:tcW w:w="2287" w:type="dxa"/>
                  <w:tcBorders>
                    <w:top w:val="single" w:sz="4" w:space="0" w:color="00B050"/>
                  </w:tcBorders>
                  <w:noWrap/>
                  <w:hideMark/>
                </w:tcPr>
                <w:p w14:paraId="1F6D13DC" w14:textId="77777777" w:rsidR="00D441BE" w:rsidRPr="002E2A65" w:rsidRDefault="00D441BE" w:rsidP="00F43463">
                  <w:pPr>
                    <w:jc w:val="left"/>
                    <w:rPr>
                      <w:szCs w:val="18"/>
                      <w:lang w:val="en-US"/>
                    </w:rPr>
                  </w:pPr>
                  <w:r w:rsidRPr="002E2A65">
                    <w:rPr>
                      <w:szCs w:val="18"/>
                      <w:lang w:val="en-US"/>
                    </w:rPr>
                    <w:t>Output PEI (PEI/h)</w:t>
                  </w:r>
                </w:p>
              </w:tc>
              <w:tc>
                <w:tcPr>
                  <w:tcW w:w="650" w:type="dxa"/>
                  <w:tcBorders>
                    <w:top w:val="single" w:sz="4" w:space="0" w:color="00B050"/>
                  </w:tcBorders>
                  <w:noWrap/>
                  <w:hideMark/>
                </w:tcPr>
                <w:p w14:paraId="369F916D" w14:textId="756F1926" w:rsidR="00D441BE" w:rsidRPr="002E2A65" w:rsidRDefault="00D441BE" w:rsidP="00BC2CDC">
                  <w:pPr>
                    <w:jc w:val="center"/>
                    <w:rPr>
                      <w:szCs w:val="18"/>
                      <w:lang w:val="en-US"/>
                    </w:rPr>
                  </w:pPr>
                  <w:r w:rsidRPr="002E2A65">
                    <w:rPr>
                      <w:szCs w:val="18"/>
                      <w:lang w:val="en-US"/>
                    </w:rPr>
                    <w:t>4</w:t>
                  </w:r>
                  <w:r w:rsidR="0018766D">
                    <w:rPr>
                      <w:szCs w:val="18"/>
                      <w:lang w:val="en-US"/>
                    </w:rPr>
                    <w:t>.</w:t>
                  </w:r>
                  <w:r w:rsidRPr="002E2A65">
                    <w:rPr>
                      <w:szCs w:val="18"/>
                      <w:lang w:val="en-US"/>
                    </w:rPr>
                    <w:t>97</w:t>
                  </w:r>
                </w:p>
              </w:tc>
              <w:tc>
                <w:tcPr>
                  <w:tcW w:w="680" w:type="dxa"/>
                  <w:tcBorders>
                    <w:top w:val="single" w:sz="4" w:space="0" w:color="00B050"/>
                  </w:tcBorders>
                  <w:noWrap/>
                  <w:hideMark/>
                </w:tcPr>
                <w:p w14:paraId="229AC669" w14:textId="17A2ED19" w:rsidR="00D441BE" w:rsidRPr="002E2A65" w:rsidRDefault="00D441BE" w:rsidP="00BC2CDC">
                  <w:pPr>
                    <w:jc w:val="center"/>
                    <w:rPr>
                      <w:szCs w:val="18"/>
                      <w:lang w:val="en-US"/>
                    </w:rPr>
                  </w:pPr>
                  <w:r w:rsidRPr="002E2A65">
                    <w:rPr>
                      <w:szCs w:val="18"/>
                      <w:lang w:val="en-US"/>
                    </w:rPr>
                    <w:t>1</w:t>
                  </w:r>
                  <w:r w:rsidR="0018766D">
                    <w:rPr>
                      <w:szCs w:val="18"/>
                      <w:lang w:val="en-US"/>
                    </w:rPr>
                    <w:t>.</w:t>
                  </w:r>
                  <w:r w:rsidRPr="002E2A65">
                    <w:rPr>
                      <w:szCs w:val="18"/>
                      <w:lang w:val="en-US"/>
                    </w:rPr>
                    <w:t>87</w:t>
                  </w:r>
                </w:p>
              </w:tc>
              <w:tc>
                <w:tcPr>
                  <w:tcW w:w="650" w:type="dxa"/>
                  <w:tcBorders>
                    <w:top w:val="single" w:sz="4" w:space="0" w:color="00B050"/>
                  </w:tcBorders>
                  <w:noWrap/>
                  <w:hideMark/>
                </w:tcPr>
                <w:p w14:paraId="26BA6C62" w14:textId="0CF252DB" w:rsidR="00D441BE" w:rsidRPr="002E2A65" w:rsidRDefault="00D441BE" w:rsidP="00BC2CDC">
                  <w:pPr>
                    <w:jc w:val="center"/>
                    <w:rPr>
                      <w:szCs w:val="18"/>
                      <w:lang w:val="en-US"/>
                    </w:rPr>
                  </w:pPr>
                  <w:r w:rsidRPr="002E2A65">
                    <w:rPr>
                      <w:szCs w:val="18"/>
                      <w:lang w:val="en-US"/>
                    </w:rPr>
                    <w:t>4</w:t>
                  </w:r>
                  <w:r w:rsidR="0018766D">
                    <w:rPr>
                      <w:szCs w:val="18"/>
                      <w:lang w:val="en-US"/>
                    </w:rPr>
                    <w:t>.</w:t>
                  </w:r>
                  <w:r w:rsidRPr="002E2A65">
                    <w:rPr>
                      <w:szCs w:val="18"/>
                      <w:lang w:val="en-US"/>
                    </w:rPr>
                    <w:t>97</w:t>
                  </w:r>
                </w:p>
              </w:tc>
              <w:tc>
                <w:tcPr>
                  <w:tcW w:w="596" w:type="dxa"/>
                  <w:tcBorders>
                    <w:top w:val="single" w:sz="4" w:space="0" w:color="00B050"/>
                  </w:tcBorders>
                  <w:noWrap/>
                  <w:hideMark/>
                </w:tcPr>
                <w:p w14:paraId="58DCB4F5" w14:textId="2EFFF637"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03</w:t>
                  </w:r>
                </w:p>
              </w:tc>
              <w:tc>
                <w:tcPr>
                  <w:tcW w:w="630" w:type="dxa"/>
                  <w:tcBorders>
                    <w:top w:val="single" w:sz="4" w:space="0" w:color="00B050"/>
                  </w:tcBorders>
                  <w:noWrap/>
                  <w:hideMark/>
                </w:tcPr>
                <w:p w14:paraId="2616EE2D" w14:textId="64A4C8E4"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592" w:type="dxa"/>
                  <w:tcBorders>
                    <w:top w:val="single" w:sz="4" w:space="0" w:color="00B050"/>
                  </w:tcBorders>
                  <w:noWrap/>
                  <w:hideMark/>
                </w:tcPr>
                <w:p w14:paraId="58BBFFA6" w14:textId="5D76CFCA"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709" w:type="dxa"/>
                  <w:tcBorders>
                    <w:top w:val="single" w:sz="4" w:space="0" w:color="00B050"/>
                  </w:tcBorders>
                  <w:noWrap/>
                  <w:hideMark/>
                </w:tcPr>
                <w:p w14:paraId="3F4B7233" w14:textId="6AD6E1FB" w:rsidR="00D441BE" w:rsidRPr="002E2A65" w:rsidRDefault="00D441BE" w:rsidP="00BC2CDC">
                  <w:pPr>
                    <w:jc w:val="center"/>
                    <w:rPr>
                      <w:szCs w:val="18"/>
                      <w:lang w:val="en-US"/>
                    </w:rPr>
                  </w:pPr>
                  <w:r w:rsidRPr="002E2A65">
                    <w:rPr>
                      <w:szCs w:val="18"/>
                      <w:lang w:val="en-US"/>
                    </w:rPr>
                    <w:t>8</w:t>
                  </w:r>
                  <w:r w:rsidR="0018766D">
                    <w:rPr>
                      <w:szCs w:val="18"/>
                      <w:lang w:val="en-US"/>
                    </w:rPr>
                    <w:t>.</w:t>
                  </w:r>
                  <w:r w:rsidRPr="002E2A65">
                    <w:rPr>
                      <w:szCs w:val="18"/>
                      <w:lang w:val="en-US"/>
                    </w:rPr>
                    <w:t>97</w:t>
                  </w:r>
                </w:p>
              </w:tc>
              <w:tc>
                <w:tcPr>
                  <w:tcW w:w="553" w:type="dxa"/>
                  <w:tcBorders>
                    <w:top w:val="single" w:sz="4" w:space="0" w:color="00B050"/>
                  </w:tcBorders>
                  <w:noWrap/>
                  <w:hideMark/>
                </w:tcPr>
                <w:p w14:paraId="4C68E1C6" w14:textId="61CF05AE"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1061" w:type="dxa"/>
                  <w:tcBorders>
                    <w:top w:val="single" w:sz="4" w:space="0" w:color="00B050"/>
                  </w:tcBorders>
                  <w:noWrap/>
                  <w:hideMark/>
                </w:tcPr>
                <w:p w14:paraId="6EAA3B33" w14:textId="20993C7C" w:rsidR="00D441BE" w:rsidRPr="002E2A65" w:rsidRDefault="00D441BE" w:rsidP="00BC2CDC">
                  <w:pPr>
                    <w:jc w:val="center"/>
                    <w:rPr>
                      <w:szCs w:val="18"/>
                      <w:lang w:val="en-US"/>
                    </w:rPr>
                  </w:pPr>
                  <w:r w:rsidRPr="002E2A65">
                    <w:rPr>
                      <w:szCs w:val="18"/>
                      <w:lang w:val="en-US"/>
                    </w:rPr>
                    <w:t>20</w:t>
                  </w:r>
                  <w:r w:rsidR="0018766D">
                    <w:rPr>
                      <w:szCs w:val="18"/>
                      <w:lang w:val="en-US"/>
                    </w:rPr>
                    <w:t>.</w:t>
                  </w:r>
                  <w:r w:rsidRPr="002E2A65">
                    <w:rPr>
                      <w:szCs w:val="18"/>
                      <w:lang w:val="en-US"/>
                    </w:rPr>
                    <w:t>80</w:t>
                  </w:r>
                </w:p>
              </w:tc>
            </w:tr>
            <w:tr w:rsidR="00D441BE" w:rsidRPr="002E2A65" w14:paraId="762FE89C" w14:textId="77777777" w:rsidTr="006676AE">
              <w:trPr>
                <w:trHeight w:val="268"/>
              </w:trPr>
              <w:tc>
                <w:tcPr>
                  <w:tcW w:w="2287" w:type="dxa"/>
                  <w:noWrap/>
                  <w:hideMark/>
                </w:tcPr>
                <w:p w14:paraId="1501A3AC" w14:textId="77777777" w:rsidR="00D441BE" w:rsidRPr="002E2A65" w:rsidRDefault="00D441BE" w:rsidP="00F43463">
                  <w:pPr>
                    <w:jc w:val="left"/>
                    <w:rPr>
                      <w:szCs w:val="18"/>
                      <w:lang w:val="en-US"/>
                    </w:rPr>
                  </w:pPr>
                  <w:r w:rsidRPr="002E2A65">
                    <w:rPr>
                      <w:szCs w:val="18"/>
                      <w:lang w:val="en-US"/>
                    </w:rPr>
                    <w:t>Generated PEI (PEI/h)</w:t>
                  </w:r>
                </w:p>
              </w:tc>
              <w:tc>
                <w:tcPr>
                  <w:tcW w:w="650" w:type="dxa"/>
                  <w:noWrap/>
                  <w:hideMark/>
                </w:tcPr>
                <w:p w14:paraId="7AF0ACD6" w14:textId="1CB251D7" w:rsidR="00D441BE" w:rsidRPr="002E2A65" w:rsidRDefault="00D441BE" w:rsidP="00BC2CDC">
                  <w:pPr>
                    <w:jc w:val="center"/>
                    <w:rPr>
                      <w:szCs w:val="18"/>
                      <w:lang w:val="en-US"/>
                    </w:rPr>
                  </w:pPr>
                  <w:r w:rsidRPr="002E2A65">
                    <w:rPr>
                      <w:szCs w:val="18"/>
                      <w:lang w:val="en-US"/>
                    </w:rPr>
                    <w:t>-2</w:t>
                  </w:r>
                  <w:r w:rsidR="0018766D">
                    <w:rPr>
                      <w:szCs w:val="18"/>
                      <w:lang w:val="en-US"/>
                    </w:rPr>
                    <w:t>.</w:t>
                  </w:r>
                  <w:r w:rsidRPr="002E2A65">
                    <w:rPr>
                      <w:szCs w:val="18"/>
                      <w:lang w:val="en-US"/>
                    </w:rPr>
                    <w:t>06</w:t>
                  </w:r>
                </w:p>
              </w:tc>
              <w:tc>
                <w:tcPr>
                  <w:tcW w:w="680" w:type="dxa"/>
                  <w:noWrap/>
                  <w:hideMark/>
                </w:tcPr>
                <w:p w14:paraId="7E238626" w14:textId="42673AD4" w:rsidR="00D441BE" w:rsidRPr="002E2A65" w:rsidRDefault="00D441BE" w:rsidP="00BC2CDC">
                  <w:pPr>
                    <w:jc w:val="center"/>
                    <w:rPr>
                      <w:szCs w:val="18"/>
                      <w:lang w:val="en-US"/>
                    </w:rPr>
                  </w:pPr>
                  <w:r w:rsidRPr="002E2A65">
                    <w:rPr>
                      <w:szCs w:val="18"/>
                      <w:lang w:val="en-US"/>
                    </w:rPr>
                    <w:t>-5</w:t>
                  </w:r>
                  <w:r w:rsidR="0018766D">
                    <w:rPr>
                      <w:szCs w:val="18"/>
                      <w:lang w:val="en-US"/>
                    </w:rPr>
                    <w:t>.</w:t>
                  </w:r>
                  <w:r w:rsidRPr="002E2A65">
                    <w:rPr>
                      <w:szCs w:val="18"/>
                      <w:lang w:val="en-US"/>
                    </w:rPr>
                    <w:t>49</w:t>
                  </w:r>
                </w:p>
              </w:tc>
              <w:tc>
                <w:tcPr>
                  <w:tcW w:w="650" w:type="dxa"/>
                  <w:noWrap/>
                  <w:hideMark/>
                </w:tcPr>
                <w:p w14:paraId="33DE5C1D" w14:textId="35F2730C" w:rsidR="00D441BE" w:rsidRPr="002E2A65" w:rsidRDefault="00D441BE" w:rsidP="00BC2CDC">
                  <w:pPr>
                    <w:jc w:val="center"/>
                    <w:rPr>
                      <w:szCs w:val="18"/>
                      <w:lang w:val="en-US"/>
                    </w:rPr>
                  </w:pPr>
                  <w:r w:rsidRPr="002E2A65">
                    <w:rPr>
                      <w:szCs w:val="18"/>
                      <w:lang w:val="en-US"/>
                    </w:rPr>
                    <w:t>-2</w:t>
                  </w:r>
                  <w:r w:rsidR="0018766D">
                    <w:rPr>
                      <w:szCs w:val="18"/>
                      <w:lang w:val="en-US"/>
                    </w:rPr>
                    <w:t>.</w:t>
                  </w:r>
                  <w:r w:rsidRPr="002E2A65">
                    <w:rPr>
                      <w:szCs w:val="18"/>
                      <w:lang w:val="en-US"/>
                    </w:rPr>
                    <w:t>06</w:t>
                  </w:r>
                </w:p>
              </w:tc>
              <w:tc>
                <w:tcPr>
                  <w:tcW w:w="596" w:type="dxa"/>
                  <w:noWrap/>
                  <w:hideMark/>
                </w:tcPr>
                <w:p w14:paraId="74808532" w14:textId="3FEFB5FF"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45</w:t>
                  </w:r>
                </w:p>
              </w:tc>
              <w:tc>
                <w:tcPr>
                  <w:tcW w:w="630" w:type="dxa"/>
                  <w:noWrap/>
                  <w:hideMark/>
                </w:tcPr>
                <w:p w14:paraId="0182C601" w14:textId="491E38C4"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592" w:type="dxa"/>
                  <w:noWrap/>
                  <w:hideMark/>
                </w:tcPr>
                <w:p w14:paraId="10F2CB24" w14:textId="3EEA194A"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709" w:type="dxa"/>
                  <w:noWrap/>
                  <w:hideMark/>
                </w:tcPr>
                <w:p w14:paraId="4D67CF16" w14:textId="5F113AA8"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01</w:t>
                  </w:r>
                </w:p>
              </w:tc>
              <w:tc>
                <w:tcPr>
                  <w:tcW w:w="553" w:type="dxa"/>
                  <w:noWrap/>
                  <w:hideMark/>
                </w:tcPr>
                <w:p w14:paraId="22806E60" w14:textId="426B4FF5"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1061" w:type="dxa"/>
                  <w:noWrap/>
                  <w:hideMark/>
                </w:tcPr>
                <w:p w14:paraId="34171FE8" w14:textId="2525E98B" w:rsidR="00D441BE" w:rsidRPr="002E2A65" w:rsidRDefault="00D441BE" w:rsidP="00BC2CDC">
                  <w:pPr>
                    <w:jc w:val="center"/>
                    <w:rPr>
                      <w:szCs w:val="18"/>
                      <w:lang w:val="en-US"/>
                    </w:rPr>
                  </w:pPr>
                  <w:r w:rsidRPr="002E2A65">
                    <w:rPr>
                      <w:szCs w:val="18"/>
                      <w:lang w:val="en-US"/>
                    </w:rPr>
                    <w:t>-10</w:t>
                  </w:r>
                  <w:r w:rsidR="0018766D">
                    <w:rPr>
                      <w:szCs w:val="18"/>
                      <w:lang w:val="en-US"/>
                    </w:rPr>
                    <w:t>.</w:t>
                  </w:r>
                  <w:r w:rsidRPr="002E2A65">
                    <w:rPr>
                      <w:szCs w:val="18"/>
                      <w:lang w:val="en-US"/>
                    </w:rPr>
                    <w:t>10</w:t>
                  </w:r>
                </w:p>
              </w:tc>
            </w:tr>
            <w:tr w:rsidR="00D441BE" w:rsidRPr="002E2A65" w14:paraId="13DC1683" w14:textId="77777777" w:rsidTr="006676AE">
              <w:trPr>
                <w:trHeight w:val="268"/>
              </w:trPr>
              <w:tc>
                <w:tcPr>
                  <w:tcW w:w="2287" w:type="dxa"/>
                  <w:noWrap/>
                  <w:hideMark/>
                </w:tcPr>
                <w:p w14:paraId="26FBA701" w14:textId="77777777" w:rsidR="00D441BE" w:rsidRPr="002E2A65" w:rsidRDefault="00D441BE" w:rsidP="00F43463">
                  <w:pPr>
                    <w:jc w:val="left"/>
                    <w:rPr>
                      <w:szCs w:val="18"/>
                      <w:lang w:val="en-US"/>
                    </w:rPr>
                  </w:pPr>
                  <w:r w:rsidRPr="002E2A65">
                    <w:rPr>
                      <w:szCs w:val="18"/>
                      <w:lang w:val="en-US"/>
                    </w:rPr>
                    <w:t>Output PEI (PEI× 10</w:t>
                  </w:r>
                  <w:r w:rsidRPr="002E2A65">
                    <w:rPr>
                      <w:rFonts w:ascii="Cambria Math" w:hAnsi="Cambria Math" w:cs="Cambria Math"/>
                      <w:szCs w:val="18"/>
                      <w:lang w:val="en-US"/>
                    </w:rPr>
                    <w:t>⁻</w:t>
                  </w:r>
                  <w:r w:rsidRPr="002E2A65">
                    <w:rPr>
                      <w:rFonts w:cs="Arial"/>
                      <w:szCs w:val="18"/>
                      <w:lang w:val="en-US"/>
                    </w:rPr>
                    <w:t>²</w:t>
                  </w:r>
                  <w:r w:rsidRPr="002E2A65">
                    <w:rPr>
                      <w:szCs w:val="18"/>
                      <w:lang w:val="en-US"/>
                    </w:rPr>
                    <w:t>/kg of product)</w:t>
                  </w:r>
                </w:p>
              </w:tc>
              <w:tc>
                <w:tcPr>
                  <w:tcW w:w="650" w:type="dxa"/>
                  <w:noWrap/>
                  <w:hideMark/>
                </w:tcPr>
                <w:p w14:paraId="1F428E6F" w14:textId="726EF8E1" w:rsidR="00D441BE" w:rsidRPr="002E2A65" w:rsidRDefault="00D441BE" w:rsidP="00BC2CDC">
                  <w:pPr>
                    <w:jc w:val="center"/>
                    <w:rPr>
                      <w:szCs w:val="18"/>
                      <w:lang w:val="en-US"/>
                    </w:rPr>
                  </w:pPr>
                  <w:r w:rsidRPr="002E2A65">
                    <w:rPr>
                      <w:szCs w:val="18"/>
                      <w:lang w:val="en-US"/>
                    </w:rPr>
                    <w:t>28</w:t>
                  </w:r>
                  <w:r w:rsidR="0018766D">
                    <w:rPr>
                      <w:szCs w:val="18"/>
                      <w:lang w:val="en-US"/>
                    </w:rPr>
                    <w:t>.</w:t>
                  </w:r>
                  <w:r w:rsidRPr="002E2A65">
                    <w:rPr>
                      <w:szCs w:val="18"/>
                      <w:lang w:val="en-US"/>
                    </w:rPr>
                    <w:t>10</w:t>
                  </w:r>
                </w:p>
              </w:tc>
              <w:tc>
                <w:tcPr>
                  <w:tcW w:w="680" w:type="dxa"/>
                  <w:noWrap/>
                  <w:hideMark/>
                </w:tcPr>
                <w:p w14:paraId="575EED39" w14:textId="38D6DEF0" w:rsidR="00D441BE" w:rsidRPr="002E2A65" w:rsidRDefault="00D441BE" w:rsidP="00BC2CDC">
                  <w:pPr>
                    <w:jc w:val="center"/>
                    <w:rPr>
                      <w:szCs w:val="18"/>
                      <w:lang w:val="en-US"/>
                    </w:rPr>
                  </w:pPr>
                  <w:r w:rsidRPr="002E2A65">
                    <w:rPr>
                      <w:szCs w:val="18"/>
                      <w:lang w:val="en-US"/>
                    </w:rPr>
                    <w:t>10</w:t>
                  </w:r>
                  <w:r w:rsidR="0018766D">
                    <w:rPr>
                      <w:szCs w:val="18"/>
                      <w:lang w:val="en-US"/>
                    </w:rPr>
                    <w:t>.</w:t>
                  </w:r>
                  <w:r w:rsidRPr="002E2A65">
                    <w:rPr>
                      <w:szCs w:val="18"/>
                      <w:lang w:val="en-US"/>
                    </w:rPr>
                    <w:t>60</w:t>
                  </w:r>
                </w:p>
              </w:tc>
              <w:tc>
                <w:tcPr>
                  <w:tcW w:w="650" w:type="dxa"/>
                  <w:noWrap/>
                  <w:hideMark/>
                </w:tcPr>
                <w:p w14:paraId="6FBF86AF" w14:textId="1BD52279" w:rsidR="00D441BE" w:rsidRPr="002E2A65" w:rsidRDefault="00D441BE" w:rsidP="00BC2CDC">
                  <w:pPr>
                    <w:jc w:val="center"/>
                    <w:rPr>
                      <w:szCs w:val="18"/>
                      <w:lang w:val="en-US"/>
                    </w:rPr>
                  </w:pPr>
                  <w:r w:rsidRPr="002E2A65">
                    <w:rPr>
                      <w:szCs w:val="18"/>
                      <w:lang w:val="en-US"/>
                    </w:rPr>
                    <w:t>28</w:t>
                  </w:r>
                  <w:r w:rsidR="0018766D">
                    <w:rPr>
                      <w:szCs w:val="18"/>
                      <w:lang w:val="en-US"/>
                    </w:rPr>
                    <w:t>.</w:t>
                  </w:r>
                  <w:r w:rsidRPr="002E2A65">
                    <w:rPr>
                      <w:szCs w:val="18"/>
                      <w:lang w:val="en-US"/>
                    </w:rPr>
                    <w:t>10</w:t>
                  </w:r>
                </w:p>
              </w:tc>
              <w:tc>
                <w:tcPr>
                  <w:tcW w:w="596" w:type="dxa"/>
                  <w:noWrap/>
                  <w:hideMark/>
                </w:tcPr>
                <w:p w14:paraId="219EE5C1" w14:textId="1CD9160F"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15</w:t>
                  </w:r>
                </w:p>
              </w:tc>
              <w:tc>
                <w:tcPr>
                  <w:tcW w:w="630" w:type="dxa"/>
                  <w:noWrap/>
                  <w:hideMark/>
                </w:tcPr>
                <w:p w14:paraId="67E0F274" w14:textId="7CBEEB54"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592" w:type="dxa"/>
                  <w:noWrap/>
                  <w:hideMark/>
                </w:tcPr>
                <w:p w14:paraId="3BC24813" w14:textId="77DB9FA8"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709" w:type="dxa"/>
                  <w:noWrap/>
                  <w:hideMark/>
                </w:tcPr>
                <w:p w14:paraId="2753C504" w14:textId="0321A360" w:rsidR="00D441BE" w:rsidRPr="002E2A65" w:rsidRDefault="00D441BE" w:rsidP="00BC2CDC">
                  <w:pPr>
                    <w:jc w:val="center"/>
                    <w:rPr>
                      <w:szCs w:val="18"/>
                      <w:lang w:val="en-US"/>
                    </w:rPr>
                  </w:pPr>
                  <w:r w:rsidRPr="002E2A65">
                    <w:rPr>
                      <w:szCs w:val="18"/>
                      <w:lang w:val="en-US"/>
                    </w:rPr>
                    <w:t>50</w:t>
                  </w:r>
                  <w:r w:rsidR="0018766D">
                    <w:rPr>
                      <w:szCs w:val="18"/>
                      <w:lang w:val="en-US"/>
                    </w:rPr>
                    <w:t>.</w:t>
                  </w:r>
                  <w:r w:rsidRPr="002E2A65">
                    <w:rPr>
                      <w:szCs w:val="18"/>
                      <w:lang w:val="en-US"/>
                    </w:rPr>
                    <w:t>70</w:t>
                  </w:r>
                </w:p>
              </w:tc>
              <w:tc>
                <w:tcPr>
                  <w:tcW w:w="553" w:type="dxa"/>
                  <w:noWrap/>
                  <w:hideMark/>
                </w:tcPr>
                <w:p w14:paraId="53B9E233" w14:textId="5DE48AAD"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1061" w:type="dxa"/>
                  <w:noWrap/>
                  <w:hideMark/>
                </w:tcPr>
                <w:p w14:paraId="1D279DC3" w14:textId="2174FF4D" w:rsidR="00D441BE" w:rsidRPr="002E2A65" w:rsidRDefault="00D441BE" w:rsidP="00BC2CDC">
                  <w:pPr>
                    <w:jc w:val="center"/>
                    <w:rPr>
                      <w:szCs w:val="18"/>
                      <w:lang w:val="en-US"/>
                    </w:rPr>
                  </w:pPr>
                  <w:r w:rsidRPr="002E2A65">
                    <w:rPr>
                      <w:szCs w:val="18"/>
                      <w:lang w:val="en-US"/>
                    </w:rPr>
                    <w:t>118</w:t>
                  </w:r>
                  <w:r w:rsidR="0018766D">
                    <w:rPr>
                      <w:szCs w:val="18"/>
                      <w:lang w:val="en-US"/>
                    </w:rPr>
                    <w:t>.</w:t>
                  </w:r>
                  <w:r w:rsidRPr="002E2A65">
                    <w:rPr>
                      <w:szCs w:val="18"/>
                      <w:lang w:val="en-US"/>
                    </w:rPr>
                    <w:t>00</w:t>
                  </w:r>
                </w:p>
              </w:tc>
            </w:tr>
            <w:tr w:rsidR="00D441BE" w:rsidRPr="002E2A65" w14:paraId="7DE1B29B" w14:textId="77777777" w:rsidTr="006676AE">
              <w:trPr>
                <w:trHeight w:val="268"/>
              </w:trPr>
              <w:tc>
                <w:tcPr>
                  <w:tcW w:w="2287" w:type="dxa"/>
                  <w:noWrap/>
                  <w:hideMark/>
                </w:tcPr>
                <w:p w14:paraId="7D585CCE" w14:textId="77777777" w:rsidR="00D441BE" w:rsidRPr="002E2A65" w:rsidRDefault="00D441BE" w:rsidP="00F43463">
                  <w:pPr>
                    <w:jc w:val="left"/>
                    <w:rPr>
                      <w:szCs w:val="18"/>
                      <w:lang w:val="en-US"/>
                    </w:rPr>
                  </w:pPr>
                  <w:r w:rsidRPr="002E2A65">
                    <w:rPr>
                      <w:szCs w:val="18"/>
                      <w:lang w:val="en-US"/>
                    </w:rPr>
                    <w:t>Generated PEI (PEI × 10</w:t>
                  </w:r>
                  <w:r w:rsidRPr="002E2A65">
                    <w:rPr>
                      <w:rFonts w:ascii="Cambria Math" w:hAnsi="Cambria Math" w:cs="Cambria Math"/>
                      <w:szCs w:val="18"/>
                      <w:lang w:val="en-US"/>
                    </w:rPr>
                    <w:t>⁻</w:t>
                  </w:r>
                  <w:r w:rsidRPr="002E2A65">
                    <w:rPr>
                      <w:rFonts w:cs="Arial"/>
                      <w:szCs w:val="18"/>
                      <w:lang w:val="en-US"/>
                    </w:rPr>
                    <w:t>²</w:t>
                  </w:r>
                  <w:r w:rsidRPr="002E2A65">
                    <w:rPr>
                      <w:szCs w:val="18"/>
                      <w:lang w:val="en-US"/>
                    </w:rPr>
                    <w:t>/kg of product)</w:t>
                  </w:r>
                </w:p>
              </w:tc>
              <w:tc>
                <w:tcPr>
                  <w:tcW w:w="650" w:type="dxa"/>
                  <w:noWrap/>
                  <w:hideMark/>
                </w:tcPr>
                <w:p w14:paraId="41ED3409" w14:textId="76357E1D" w:rsidR="00D441BE" w:rsidRPr="002E2A65" w:rsidRDefault="00D441BE" w:rsidP="00BC2CDC">
                  <w:pPr>
                    <w:jc w:val="center"/>
                    <w:rPr>
                      <w:szCs w:val="18"/>
                      <w:lang w:val="en-US"/>
                    </w:rPr>
                  </w:pPr>
                  <w:r w:rsidRPr="002E2A65">
                    <w:rPr>
                      <w:szCs w:val="18"/>
                      <w:lang w:val="en-US"/>
                    </w:rPr>
                    <w:t>-11</w:t>
                  </w:r>
                  <w:r w:rsidR="0018766D">
                    <w:rPr>
                      <w:szCs w:val="18"/>
                      <w:lang w:val="en-US"/>
                    </w:rPr>
                    <w:t>.</w:t>
                  </w:r>
                  <w:r w:rsidRPr="002E2A65">
                    <w:rPr>
                      <w:szCs w:val="18"/>
                      <w:lang w:val="en-US"/>
                    </w:rPr>
                    <w:t>70</w:t>
                  </w:r>
                </w:p>
              </w:tc>
              <w:tc>
                <w:tcPr>
                  <w:tcW w:w="680" w:type="dxa"/>
                  <w:noWrap/>
                  <w:hideMark/>
                </w:tcPr>
                <w:p w14:paraId="43F21802" w14:textId="51A92022" w:rsidR="00D441BE" w:rsidRPr="002E2A65" w:rsidRDefault="00D441BE" w:rsidP="00BC2CDC">
                  <w:pPr>
                    <w:jc w:val="center"/>
                    <w:rPr>
                      <w:szCs w:val="18"/>
                      <w:lang w:val="en-US"/>
                    </w:rPr>
                  </w:pPr>
                  <w:r w:rsidRPr="002E2A65">
                    <w:rPr>
                      <w:szCs w:val="18"/>
                      <w:lang w:val="en-US"/>
                    </w:rPr>
                    <w:t>-31</w:t>
                  </w:r>
                  <w:r w:rsidR="0018766D">
                    <w:rPr>
                      <w:szCs w:val="18"/>
                      <w:lang w:val="en-US"/>
                    </w:rPr>
                    <w:t>.</w:t>
                  </w:r>
                  <w:r w:rsidRPr="002E2A65">
                    <w:rPr>
                      <w:szCs w:val="18"/>
                      <w:lang w:val="en-US"/>
                    </w:rPr>
                    <w:t>00</w:t>
                  </w:r>
                </w:p>
              </w:tc>
              <w:tc>
                <w:tcPr>
                  <w:tcW w:w="650" w:type="dxa"/>
                  <w:noWrap/>
                  <w:hideMark/>
                </w:tcPr>
                <w:p w14:paraId="398FDD4B" w14:textId="763124FC" w:rsidR="00D441BE" w:rsidRPr="002E2A65" w:rsidRDefault="00D441BE" w:rsidP="00BC2CDC">
                  <w:pPr>
                    <w:jc w:val="center"/>
                    <w:rPr>
                      <w:szCs w:val="18"/>
                      <w:lang w:val="en-US"/>
                    </w:rPr>
                  </w:pPr>
                  <w:r w:rsidRPr="002E2A65">
                    <w:rPr>
                      <w:szCs w:val="18"/>
                      <w:lang w:val="en-US"/>
                    </w:rPr>
                    <w:t>-11</w:t>
                  </w:r>
                  <w:r w:rsidR="0018766D">
                    <w:rPr>
                      <w:szCs w:val="18"/>
                      <w:lang w:val="en-US"/>
                    </w:rPr>
                    <w:t>.</w:t>
                  </w:r>
                  <w:r w:rsidRPr="002E2A65">
                    <w:rPr>
                      <w:szCs w:val="18"/>
                      <w:lang w:val="en-US"/>
                    </w:rPr>
                    <w:t>70</w:t>
                  </w:r>
                </w:p>
              </w:tc>
              <w:tc>
                <w:tcPr>
                  <w:tcW w:w="596" w:type="dxa"/>
                  <w:noWrap/>
                  <w:hideMark/>
                </w:tcPr>
                <w:p w14:paraId="5F29548B" w14:textId="75767557" w:rsidR="00D441BE" w:rsidRPr="002E2A65" w:rsidRDefault="00D441BE" w:rsidP="00BC2CDC">
                  <w:pPr>
                    <w:jc w:val="center"/>
                    <w:rPr>
                      <w:szCs w:val="18"/>
                      <w:lang w:val="en-US"/>
                    </w:rPr>
                  </w:pPr>
                  <w:r w:rsidRPr="002E2A65">
                    <w:rPr>
                      <w:szCs w:val="18"/>
                      <w:lang w:val="en-US"/>
                    </w:rPr>
                    <w:t>-2</w:t>
                  </w:r>
                  <w:r w:rsidR="0018766D">
                    <w:rPr>
                      <w:szCs w:val="18"/>
                      <w:lang w:val="en-US"/>
                    </w:rPr>
                    <w:t>.</w:t>
                  </w:r>
                  <w:r w:rsidRPr="002E2A65">
                    <w:rPr>
                      <w:szCs w:val="18"/>
                      <w:lang w:val="en-US"/>
                    </w:rPr>
                    <w:t>55</w:t>
                  </w:r>
                </w:p>
              </w:tc>
              <w:tc>
                <w:tcPr>
                  <w:tcW w:w="630" w:type="dxa"/>
                  <w:noWrap/>
                  <w:hideMark/>
                </w:tcPr>
                <w:p w14:paraId="4F9D5194" w14:textId="47AAF7C8"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592" w:type="dxa"/>
                  <w:noWrap/>
                  <w:hideMark/>
                </w:tcPr>
                <w:p w14:paraId="614F88FC" w14:textId="197FC92F"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709" w:type="dxa"/>
                  <w:noWrap/>
                  <w:hideMark/>
                </w:tcPr>
                <w:p w14:paraId="43470CCE" w14:textId="36860401"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06</w:t>
                  </w:r>
                </w:p>
              </w:tc>
              <w:tc>
                <w:tcPr>
                  <w:tcW w:w="553" w:type="dxa"/>
                  <w:noWrap/>
                  <w:hideMark/>
                </w:tcPr>
                <w:p w14:paraId="17C30BD6" w14:textId="162F00C4"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1061" w:type="dxa"/>
                  <w:noWrap/>
                  <w:hideMark/>
                </w:tcPr>
                <w:p w14:paraId="30A9D1C8" w14:textId="5A3E1E20" w:rsidR="00D441BE" w:rsidRPr="002E2A65" w:rsidRDefault="00D441BE" w:rsidP="00BC2CDC">
                  <w:pPr>
                    <w:jc w:val="center"/>
                    <w:rPr>
                      <w:szCs w:val="18"/>
                      <w:lang w:val="en-US"/>
                    </w:rPr>
                  </w:pPr>
                  <w:r w:rsidRPr="002E2A65">
                    <w:rPr>
                      <w:szCs w:val="18"/>
                      <w:lang w:val="en-US"/>
                    </w:rPr>
                    <w:t>-57</w:t>
                  </w:r>
                  <w:r w:rsidR="0018766D">
                    <w:rPr>
                      <w:szCs w:val="18"/>
                      <w:lang w:val="en-US"/>
                    </w:rPr>
                    <w:t>.</w:t>
                  </w:r>
                  <w:r w:rsidRPr="002E2A65">
                    <w:rPr>
                      <w:szCs w:val="18"/>
                      <w:lang w:val="en-US"/>
                    </w:rPr>
                    <w:t>00</w:t>
                  </w:r>
                </w:p>
              </w:tc>
            </w:tr>
          </w:tbl>
          <w:p w14:paraId="568DD30D" w14:textId="77777777" w:rsidR="00D441BE" w:rsidRPr="002E2A65" w:rsidRDefault="00D441BE" w:rsidP="00BC2CDC">
            <w:pPr>
              <w:rPr>
                <w:szCs w:val="18"/>
              </w:rPr>
            </w:pPr>
          </w:p>
          <w:tbl>
            <w:tblPr>
              <w:tblStyle w:val="TableGrid"/>
              <w:tblW w:w="8405" w:type="dxa"/>
              <w:tblBorders>
                <w:top w:val="none" w:sz="0" w:space="0" w:color="auto"/>
                <w:left w:val="none" w:sz="0" w:space="0" w:color="auto"/>
                <w:bottom w:val="single" w:sz="4" w:space="0" w:color="00B050"/>
                <w:right w:val="none" w:sz="0" w:space="0" w:color="auto"/>
                <w:insideH w:val="none" w:sz="0" w:space="0" w:color="auto"/>
                <w:insideV w:val="none" w:sz="0" w:space="0" w:color="auto"/>
              </w:tblBorders>
              <w:tblLook w:val="04A0" w:firstRow="1" w:lastRow="0" w:firstColumn="1" w:lastColumn="0" w:noHBand="0" w:noVBand="1"/>
            </w:tblPr>
            <w:tblGrid>
              <w:gridCol w:w="2019"/>
              <w:gridCol w:w="667"/>
              <w:gridCol w:w="697"/>
              <w:gridCol w:w="668"/>
              <w:gridCol w:w="668"/>
              <w:gridCol w:w="646"/>
              <w:gridCol w:w="607"/>
              <w:gridCol w:w="727"/>
              <w:gridCol w:w="567"/>
              <w:gridCol w:w="1215"/>
            </w:tblGrid>
            <w:tr w:rsidR="00F43463" w:rsidRPr="002E2A65" w14:paraId="5884ECA6" w14:textId="77777777" w:rsidTr="008B0583">
              <w:trPr>
                <w:trHeight w:val="275"/>
              </w:trPr>
              <w:tc>
                <w:tcPr>
                  <w:tcW w:w="2019" w:type="dxa"/>
                  <w:tcBorders>
                    <w:bottom w:val="single" w:sz="4" w:space="0" w:color="00B050"/>
                  </w:tcBorders>
                  <w:noWrap/>
                  <w:hideMark/>
                </w:tcPr>
                <w:p w14:paraId="19E6858C" w14:textId="46585BAF" w:rsidR="00D441BE" w:rsidRPr="002E2A65" w:rsidRDefault="00D441BE" w:rsidP="00BC2CDC">
                  <w:pPr>
                    <w:jc w:val="center"/>
                    <w:rPr>
                      <w:b/>
                      <w:bCs/>
                      <w:szCs w:val="18"/>
                    </w:rPr>
                  </w:pPr>
                  <w:r w:rsidRPr="002E2A65">
                    <w:rPr>
                      <w:b/>
                      <w:bCs/>
                      <w:szCs w:val="18"/>
                      <w:lang w:val="en-US"/>
                    </w:rPr>
                    <w:t>Case 2</w:t>
                  </w:r>
                  <w:r w:rsidRPr="002E2A65">
                    <w:rPr>
                      <w:b/>
                      <w:bCs/>
                      <w:szCs w:val="18"/>
                      <w:lang w:val="en-US"/>
                    </w:rPr>
                    <w:br/>
                  </w:r>
                  <w:r w:rsidR="00CD1E9C">
                    <w:rPr>
                      <w:b/>
                      <w:bCs/>
                      <w:szCs w:val="18"/>
                      <w:lang w:val="en-US"/>
                    </w:rPr>
                    <w:t>(</w:t>
                  </w:r>
                  <w:r w:rsidRPr="002E2A65">
                    <w:rPr>
                      <w:b/>
                      <w:bCs/>
                      <w:szCs w:val="18"/>
                      <w:lang w:val="en-US"/>
                    </w:rPr>
                    <w:t>Waste and Product</w:t>
                  </w:r>
                  <w:r w:rsidR="00CD1E9C">
                    <w:rPr>
                      <w:b/>
                      <w:bCs/>
                      <w:szCs w:val="18"/>
                      <w:lang w:val="en-US"/>
                    </w:rPr>
                    <w:t>)</w:t>
                  </w:r>
                </w:p>
              </w:tc>
              <w:tc>
                <w:tcPr>
                  <w:tcW w:w="591" w:type="dxa"/>
                  <w:tcBorders>
                    <w:bottom w:val="single" w:sz="4" w:space="0" w:color="00B050"/>
                  </w:tcBorders>
                  <w:noWrap/>
                  <w:hideMark/>
                </w:tcPr>
                <w:p w14:paraId="3B9E0DF2" w14:textId="77777777" w:rsidR="00D441BE" w:rsidRPr="002E2A65" w:rsidRDefault="00D441BE" w:rsidP="00BC2CDC">
                  <w:pPr>
                    <w:jc w:val="center"/>
                    <w:rPr>
                      <w:b/>
                      <w:bCs/>
                      <w:szCs w:val="18"/>
                      <w:lang w:val="en-US"/>
                    </w:rPr>
                  </w:pPr>
                  <w:r w:rsidRPr="002E2A65">
                    <w:rPr>
                      <w:b/>
                      <w:bCs/>
                      <w:szCs w:val="18"/>
                      <w:lang w:val="en-US"/>
                    </w:rPr>
                    <w:t>HTPI</w:t>
                  </w:r>
                </w:p>
              </w:tc>
              <w:tc>
                <w:tcPr>
                  <w:tcW w:w="697" w:type="dxa"/>
                  <w:tcBorders>
                    <w:bottom w:val="single" w:sz="4" w:space="0" w:color="00B050"/>
                  </w:tcBorders>
                  <w:noWrap/>
                  <w:hideMark/>
                </w:tcPr>
                <w:p w14:paraId="3989DEB2" w14:textId="77777777" w:rsidR="00D441BE" w:rsidRPr="002E2A65" w:rsidRDefault="00D441BE" w:rsidP="00BC2CDC">
                  <w:pPr>
                    <w:jc w:val="center"/>
                    <w:rPr>
                      <w:b/>
                      <w:bCs/>
                      <w:szCs w:val="18"/>
                      <w:lang w:val="en-US"/>
                    </w:rPr>
                  </w:pPr>
                  <w:r w:rsidRPr="002E2A65">
                    <w:rPr>
                      <w:b/>
                      <w:bCs/>
                      <w:szCs w:val="18"/>
                      <w:lang w:val="en-US"/>
                    </w:rPr>
                    <w:t>HTPE</w:t>
                  </w:r>
                </w:p>
              </w:tc>
              <w:tc>
                <w:tcPr>
                  <w:tcW w:w="668" w:type="dxa"/>
                  <w:tcBorders>
                    <w:bottom w:val="single" w:sz="4" w:space="0" w:color="00B050"/>
                  </w:tcBorders>
                  <w:noWrap/>
                  <w:hideMark/>
                </w:tcPr>
                <w:p w14:paraId="79312E13" w14:textId="77777777" w:rsidR="00D441BE" w:rsidRPr="002E2A65" w:rsidRDefault="00D441BE" w:rsidP="00BC2CDC">
                  <w:pPr>
                    <w:jc w:val="center"/>
                    <w:rPr>
                      <w:b/>
                      <w:bCs/>
                      <w:szCs w:val="18"/>
                      <w:lang w:val="en-US"/>
                    </w:rPr>
                  </w:pPr>
                  <w:r w:rsidRPr="002E2A65">
                    <w:rPr>
                      <w:b/>
                      <w:bCs/>
                      <w:szCs w:val="18"/>
                      <w:lang w:val="en-US"/>
                    </w:rPr>
                    <w:t>TTP</w:t>
                  </w:r>
                </w:p>
              </w:tc>
              <w:tc>
                <w:tcPr>
                  <w:tcW w:w="668" w:type="dxa"/>
                  <w:tcBorders>
                    <w:bottom w:val="single" w:sz="4" w:space="0" w:color="00B050"/>
                  </w:tcBorders>
                  <w:noWrap/>
                  <w:hideMark/>
                </w:tcPr>
                <w:p w14:paraId="6EC17FD1" w14:textId="77777777" w:rsidR="00D441BE" w:rsidRPr="002E2A65" w:rsidRDefault="00D441BE" w:rsidP="00BC2CDC">
                  <w:pPr>
                    <w:jc w:val="center"/>
                    <w:rPr>
                      <w:b/>
                      <w:bCs/>
                      <w:szCs w:val="18"/>
                      <w:lang w:val="en-US"/>
                    </w:rPr>
                  </w:pPr>
                  <w:r w:rsidRPr="002E2A65">
                    <w:rPr>
                      <w:b/>
                      <w:bCs/>
                      <w:szCs w:val="18"/>
                      <w:lang w:val="en-US"/>
                    </w:rPr>
                    <w:t>ATP</w:t>
                  </w:r>
                </w:p>
              </w:tc>
              <w:tc>
                <w:tcPr>
                  <w:tcW w:w="646" w:type="dxa"/>
                  <w:tcBorders>
                    <w:bottom w:val="single" w:sz="4" w:space="0" w:color="00B050"/>
                  </w:tcBorders>
                  <w:noWrap/>
                  <w:hideMark/>
                </w:tcPr>
                <w:p w14:paraId="10516AF1" w14:textId="77777777" w:rsidR="00D441BE" w:rsidRPr="002E2A65" w:rsidRDefault="00D441BE" w:rsidP="00BC2CDC">
                  <w:pPr>
                    <w:jc w:val="center"/>
                    <w:rPr>
                      <w:b/>
                      <w:bCs/>
                      <w:szCs w:val="18"/>
                      <w:lang w:val="en-US"/>
                    </w:rPr>
                  </w:pPr>
                  <w:r w:rsidRPr="002E2A65">
                    <w:rPr>
                      <w:b/>
                      <w:bCs/>
                      <w:szCs w:val="18"/>
                      <w:lang w:val="en-US"/>
                    </w:rPr>
                    <w:t>GWP</w:t>
                  </w:r>
                </w:p>
              </w:tc>
              <w:tc>
                <w:tcPr>
                  <w:tcW w:w="607" w:type="dxa"/>
                  <w:tcBorders>
                    <w:bottom w:val="single" w:sz="4" w:space="0" w:color="00B050"/>
                  </w:tcBorders>
                  <w:noWrap/>
                  <w:hideMark/>
                </w:tcPr>
                <w:p w14:paraId="1E805653" w14:textId="77777777" w:rsidR="00D441BE" w:rsidRPr="002E2A65" w:rsidRDefault="00D441BE" w:rsidP="00BC2CDC">
                  <w:pPr>
                    <w:jc w:val="center"/>
                    <w:rPr>
                      <w:b/>
                      <w:bCs/>
                      <w:szCs w:val="18"/>
                      <w:lang w:val="en-US"/>
                    </w:rPr>
                  </w:pPr>
                  <w:r w:rsidRPr="002E2A65">
                    <w:rPr>
                      <w:b/>
                      <w:bCs/>
                      <w:szCs w:val="18"/>
                      <w:lang w:val="en-US"/>
                    </w:rPr>
                    <w:t>ODP</w:t>
                  </w:r>
                </w:p>
              </w:tc>
              <w:tc>
                <w:tcPr>
                  <w:tcW w:w="727" w:type="dxa"/>
                  <w:tcBorders>
                    <w:bottom w:val="single" w:sz="4" w:space="0" w:color="00B050"/>
                  </w:tcBorders>
                  <w:noWrap/>
                  <w:hideMark/>
                </w:tcPr>
                <w:p w14:paraId="3C7C7F86" w14:textId="77777777" w:rsidR="00D441BE" w:rsidRPr="002E2A65" w:rsidRDefault="00D441BE" w:rsidP="00BC2CDC">
                  <w:pPr>
                    <w:jc w:val="center"/>
                    <w:rPr>
                      <w:b/>
                      <w:bCs/>
                      <w:szCs w:val="18"/>
                      <w:lang w:val="en-US"/>
                    </w:rPr>
                  </w:pPr>
                  <w:r w:rsidRPr="002E2A65">
                    <w:rPr>
                      <w:b/>
                      <w:bCs/>
                      <w:szCs w:val="18"/>
                      <w:lang w:val="en-US"/>
                    </w:rPr>
                    <w:t>PCOP</w:t>
                  </w:r>
                </w:p>
              </w:tc>
              <w:tc>
                <w:tcPr>
                  <w:tcW w:w="567" w:type="dxa"/>
                  <w:tcBorders>
                    <w:bottom w:val="single" w:sz="4" w:space="0" w:color="00B050"/>
                  </w:tcBorders>
                  <w:noWrap/>
                  <w:hideMark/>
                </w:tcPr>
                <w:p w14:paraId="0F351B90" w14:textId="77777777" w:rsidR="00D441BE" w:rsidRPr="002E2A65" w:rsidRDefault="00D441BE" w:rsidP="00BC2CDC">
                  <w:pPr>
                    <w:jc w:val="center"/>
                    <w:rPr>
                      <w:b/>
                      <w:bCs/>
                      <w:szCs w:val="18"/>
                      <w:lang w:val="en-US"/>
                    </w:rPr>
                  </w:pPr>
                  <w:r w:rsidRPr="002E2A65">
                    <w:rPr>
                      <w:b/>
                      <w:bCs/>
                      <w:szCs w:val="18"/>
                      <w:lang w:val="en-US"/>
                    </w:rPr>
                    <w:t>AP</w:t>
                  </w:r>
                </w:p>
              </w:tc>
              <w:tc>
                <w:tcPr>
                  <w:tcW w:w="1215" w:type="dxa"/>
                  <w:tcBorders>
                    <w:bottom w:val="single" w:sz="4" w:space="0" w:color="00B050"/>
                  </w:tcBorders>
                  <w:noWrap/>
                  <w:hideMark/>
                </w:tcPr>
                <w:p w14:paraId="036F1BAA" w14:textId="77777777" w:rsidR="00D441BE" w:rsidRPr="002E2A65" w:rsidRDefault="00D441BE" w:rsidP="00BC2CDC">
                  <w:pPr>
                    <w:jc w:val="center"/>
                    <w:rPr>
                      <w:b/>
                      <w:bCs/>
                      <w:szCs w:val="18"/>
                      <w:lang w:val="en-US"/>
                    </w:rPr>
                  </w:pPr>
                  <w:r w:rsidRPr="002E2A65">
                    <w:rPr>
                      <w:b/>
                      <w:bCs/>
                      <w:szCs w:val="18"/>
                      <w:lang w:val="en-US"/>
                    </w:rPr>
                    <w:t>Total</w:t>
                  </w:r>
                </w:p>
              </w:tc>
            </w:tr>
            <w:tr w:rsidR="00F43463" w:rsidRPr="002E2A65" w14:paraId="47B6CFD4" w14:textId="77777777" w:rsidTr="008B0583">
              <w:trPr>
                <w:trHeight w:val="275"/>
              </w:trPr>
              <w:tc>
                <w:tcPr>
                  <w:tcW w:w="2019" w:type="dxa"/>
                  <w:tcBorders>
                    <w:top w:val="single" w:sz="4" w:space="0" w:color="00B050"/>
                  </w:tcBorders>
                  <w:noWrap/>
                  <w:hideMark/>
                </w:tcPr>
                <w:p w14:paraId="7E77765D" w14:textId="77777777" w:rsidR="00D441BE" w:rsidRPr="002E2A65" w:rsidRDefault="00D441BE" w:rsidP="00F43463">
                  <w:pPr>
                    <w:jc w:val="left"/>
                    <w:rPr>
                      <w:szCs w:val="18"/>
                      <w:lang w:val="en-US"/>
                    </w:rPr>
                  </w:pPr>
                  <w:r w:rsidRPr="002E2A65">
                    <w:rPr>
                      <w:szCs w:val="18"/>
                      <w:lang w:val="en-US"/>
                    </w:rPr>
                    <w:t>Output PEI (PEI/h)</w:t>
                  </w:r>
                </w:p>
              </w:tc>
              <w:tc>
                <w:tcPr>
                  <w:tcW w:w="591" w:type="dxa"/>
                  <w:tcBorders>
                    <w:top w:val="single" w:sz="4" w:space="0" w:color="00B050"/>
                  </w:tcBorders>
                  <w:noWrap/>
                  <w:hideMark/>
                </w:tcPr>
                <w:p w14:paraId="4804DABA" w14:textId="2AC2A571" w:rsidR="00D441BE" w:rsidRPr="002E2A65" w:rsidRDefault="00D441BE" w:rsidP="00BC2CDC">
                  <w:pPr>
                    <w:jc w:val="center"/>
                    <w:rPr>
                      <w:szCs w:val="18"/>
                      <w:lang w:val="en-US"/>
                    </w:rPr>
                  </w:pPr>
                  <w:r w:rsidRPr="002E2A65">
                    <w:rPr>
                      <w:szCs w:val="18"/>
                      <w:lang w:val="en-US"/>
                    </w:rPr>
                    <w:t>5</w:t>
                  </w:r>
                  <w:r w:rsidR="0018766D">
                    <w:rPr>
                      <w:szCs w:val="18"/>
                      <w:lang w:val="en-US"/>
                    </w:rPr>
                    <w:t>.</w:t>
                  </w:r>
                  <w:r w:rsidRPr="002E2A65">
                    <w:rPr>
                      <w:szCs w:val="18"/>
                      <w:lang w:val="en-US"/>
                    </w:rPr>
                    <w:t>31</w:t>
                  </w:r>
                </w:p>
              </w:tc>
              <w:tc>
                <w:tcPr>
                  <w:tcW w:w="697" w:type="dxa"/>
                  <w:tcBorders>
                    <w:top w:val="single" w:sz="4" w:space="0" w:color="00B050"/>
                  </w:tcBorders>
                  <w:noWrap/>
                  <w:hideMark/>
                </w:tcPr>
                <w:p w14:paraId="7D47DEAB" w14:textId="427A8FD2" w:rsidR="00D441BE" w:rsidRPr="002E2A65" w:rsidRDefault="00D441BE" w:rsidP="00BC2CDC">
                  <w:pPr>
                    <w:jc w:val="center"/>
                    <w:rPr>
                      <w:szCs w:val="18"/>
                      <w:lang w:val="en-US"/>
                    </w:rPr>
                  </w:pPr>
                  <w:r w:rsidRPr="002E2A65">
                    <w:rPr>
                      <w:szCs w:val="18"/>
                      <w:lang w:val="en-US"/>
                    </w:rPr>
                    <w:t>1</w:t>
                  </w:r>
                  <w:r w:rsidR="0018766D">
                    <w:rPr>
                      <w:szCs w:val="18"/>
                      <w:lang w:val="en-US"/>
                    </w:rPr>
                    <w:t>.</w:t>
                  </w:r>
                  <w:r w:rsidRPr="002E2A65">
                    <w:rPr>
                      <w:szCs w:val="18"/>
                      <w:lang w:val="en-US"/>
                    </w:rPr>
                    <w:t>91</w:t>
                  </w:r>
                </w:p>
              </w:tc>
              <w:tc>
                <w:tcPr>
                  <w:tcW w:w="668" w:type="dxa"/>
                  <w:tcBorders>
                    <w:top w:val="single" w:sz="4" w:space="0" w:color="00B050"/>
                  </w:tcBorders>
                  <w:noWrap/>
                  <w:hideMark/>
                </w:tcPr>
                <w:p w14:paraId="493642CD" w14:textId="6ACC0FB0" w:rsidR="00D441BE" w:rsidRPr="002E2A65" w:rsidRDefault="00D441BE" w:rsidP="00BC2CDC">
                  <w:pPr>
                    <w:jc w:val="center"/>
                    <w:rPr>
                      <w:szCs w:val="18"/>
                      <w:lang w:val="en-US"/>
                    </w:rPr>
                  </w:pPr>
                  <w:r w:rsidRPr="002E2A65">
                    <w:rPr>
                      <w:szCs w:val="18"/>
                      <w:lang w:val="en-US"/>
                    </w:rPr>
                    <w:t>5</w:t>
                  </w:r>
                  <w:r w:rsidR="0018766D">
                    <w:rPr>
                      <w:szCs w:val="18"/>
                      <w:lang w:val="en-US"/>
                    </w:rPr>
                    <w:t>.</w:t>
                  </w:r>
                  <w:r w:rsidRPr="002E2A65">
                    <w:rPr>
                      <w:szCs w:val="18"/>
                      <w:lang w:val="en-US"/>
                    </w:rPr>
                    <w:t>31</w:t>
                  </w:r>
                </w:p>
              </w:tc>
              <w:tc>
                <w:tcPr>
                  <w:tcW w:w="668" w:type="dxa"/>
                  <w:tcBorders>
                    <w:top w:val="single" w:sz="4" w:space="0" w:color="00B050"/>
                  </w:tcBorders>
                  <w:noWrap/>
                  <w:hideMark/>
                </w:tcPr>
                <w:p w14:paraId="41AD95E7" w14:textId="7FB4C2CF"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03</w:t>
                  </w:r>
                </w:p>
              </w:tc>
              <w:tc>
                <w:tcPr>
                  <w:tcW w:w="646" w:type="dxa"/>
                  <w:tcBorders>
                    <w:top w:val="single" w:sz="4" w:space="0" w:color="00B050"/>
                  </w:tcBorders>
                  <w:noWrap/>
                  <w:hideMark/>
                </w:tcPr>
                <w:p w14:paraId="3B5C9A2E" w14:textId="78604B33"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607" w:type="dxa"/>
                  <w:tcBorders>
                    <w:top w:val="single" w:sz="4" w:space="0" w:color="00B050"/>
                  </w:tcBorders>
                  <w:noWrap/>
                  <w:hideMark/>
                </w:tcPr>
                <w:p w14:paraId="6A93B9B0" w14:textId="1161F59D"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727" w:type="dxa"/>
                  <w:tcBorders>
                    <w:top w:val="single" w:sz="4" w:space="0" w:color="00B050"/>
                  </w:tcBorders>
                  <w:noWrap/>
                  <w:hideMark/>
                </w:tcPr>
                <w:p w14:paraId="4047931E" w14:textId="1AF1FF4A" w:rsidR="00D441BE" w:rsidRPr="002E2A65" w:rsidRDefault="00D441BE" w:rsidP="00BC2CDC">
                  <w:pPr>
                    <w:jc w:val="center"/>
                    <w:rPr>
                      <w:szCs w:val="18"/>
                      <w:lang w:val="en-US"/>
                    </w:rPr>
                  </w:pPr>
                  <w:r w:rsidRPr="002E2A65">
                    <w:rPr>
                      <w:szCs w:val="18"/>
                      <w:lang w:val="en-US"/>
                    </w:rPr>
                    <w:t>8</w:t>
                  </w:r>
                  <w:r w:rsidR="0018766D">
                    <w:rPr>
                      <w:szCs w:val="18"/>
                      <w:lang w:val="en-US"/>
                    </w:rPr>
                    <w:t>.</w:t>
                  </w:r>
                  <w:r w:rsidRPr="002E2A65">
                    <w:rPr>
                      <w:szCs w:val="18"/>
                      <w:lang w:val="en-US"/>
                    </w:rPr>
                    <w:t>97</w:t>
                  </w:r>
                </w:p>
              </w:tc>
              <w:tc>
                <w:tcPr>
                  <w:tcW w:w="567" w:type="dxa"/>
                  <w:tcBorders>
                    <w:top w:val="single" w:sz="4" w:space="0" w:color="00B050"/>
                  </w:tcBorders>
                  <w:noWrap/>
                  <w:hideMark/>
                </w:tcPr>
                <w:p w14:paraId="14E3BB3F" w14:textId="0FFBD1B2"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1215" w:type="dxa"/>
                  <w:tcBorders>
                    <w:top w:val="single" w:sz="4" w:space="0" w:color="00B050"/>
                  </w:tcBorders>
                  <w:noWrap/>
                  <w:hideMark/>
                </w:tcPr>
                <w:p w14:paraId="7F930F17" w14:textId="38059455" w:rsidR="00D441BE" w:rsidRPr="002E2A65" w:rsidRDefault="00D441BE" w:rsidP="00BC2CDC">
                  <w:pPr>
                    <w:jc w:val="center"/>
                    <w:rPr>
                      <w:szCs w:val="18"/>
                      <w:lang w:val="en-US"/>
                    </w:rPr>
                  </w:pPr>
                  <w:r w:rsidRPr="002E2A65">
                    <w:rPr>
                      <w:szCs w:val="18"/>
                      <w:lang w:val="en-US"/>
                    </w:rPr>
                    <w:t>21</w:t>
                  </w:r>
                  <w:r w:rsidR="0018766D">
                    <w:rPr>
                      <w:szCs w:val="18"/>
                      <w:lang w:val="en-US"/>
                    </w:rPr>
                    <w:t>.</w:t>
                  </w:r>
                  <w:r w:rsidRPr="002E2A65">
                    <w:rPr>
                      <w:szCs w:val="18"/>
                      <w:lang w:val="en-US"/>
                    </w:rPr>
                    <w:t>50</w:t>
                  </w:r>
                </w:p>
              </w:tc>
            </w:tr>
            <w:tr w:rsidR="00D441BE" w:rsidRPr="002E2A65" w14:paraId="0D3D6905" w14:textId="77777777" w:rsidTr="008B0583">
              <w:trPr>
                <w:trHeight w:val="275"/>
              </w:trPr>
              <w:tc>
                <w:tcPr>
                  <w:tcW w:w="2019" w:type="dxa"/>
                  <w:noWrap/>
                  <w:hideMark/>
                </w:tcPr>
                <w:p w14:paraId="4B4FD633" w14:textId="77777777" w:rsidR="00D441BE" w:rsidRPr="002E2A65" w:rsidRDefault="00D441BE" w:rsidP="00F43463">
                  <w:pPr>
                    <w:jc w:val="left"/>
                    <w:rPr>
                      <w:szCs w:val="18"/>
                      <w:lang w:val="en-US"/>
                    </w:rPr>
                  </w:pPr>
                  <w:r w:rsidRPr="002E2A65">
                    <w:rPr>
                      <w:szCs w:val="18"/>
                      <w:lang w:val="en-US"/>
                    </w:rPr>
                    <w:t>Generated PEI (PEI/h)</w:t>
                  </w:r>
                </w:p>
              </w:tc>
              <w:tc>
                <w:tcPr>
                  <w:tcW w:w="591" w:type="dxa"/>
                  <w:noWrap/>
                  <w:hideMark/>
                </w:tcPr>
                <w:p w14:paraId="50D948BB" w14:textId="4799484A" w:rsidR="00D441BE" w:rsidRPr="002E2A65" w:rsidRDefault="00D441BE" w:rsidP="00BC2CDC">
                  <w:pPr>
                    <w:jc w:val="center"/>
                    <w:rPr>
                      <w:szCs w:val="18"/>
                      <w:lang w:val="en-US"/>
                    </w:rPr>
                  </w:pPr>
                  <w:r w:rsidRPr="002E2A65">
                    <w:rPr>
                      <w:szCs w:val="18"/>
                      <w:lang w:val="en-US"/>
                    </w:rPr>
                    <w:t>-1</w:t>
                  </w:r>
                  <w:r w:rsidR="0018766D">
                    <w:rPr>
                      <w:szCs w:val="18"/>
                      <w:lang w:val="en-US"/>
                    </w:rPr>
                    <w:t>.</w:t>
                  </w:r>
                  <w:r w:rsidRPr="002E2A65">
                    <w:rPr>
                      <w:szCs w:val="18"/>
                      <w:lang w:val="en-US"/>
                    </w:rPr>
                    <w:t>72</w:t>
                  </w:r>
                </w:p>
              </w:tc>
              <w:tc>
                <w:tcPr>
                  <w:tcW w:w="697" w:type="dxa"/>
                  <w:noWrap/>
                  <w:hideMark/>
                </w:tcPr>
                <w:p w14:paraId="3AC7FE7B" w14:textId="1AF93780" w:rsidR="00D441BE" w:rsidRPr="002E2A65" w:rsidRDefault="00D441BE" w:rsidP="00BC2CDC">
                  <w:pPr>
                    <w:jc w:val="center"/>
                    <w:rPr>
                      <w:szCs w:val="18"/>
                      <w:lang w:val="en-US"/>
                    </w:rPr>
                  </w:pPr>
                  <w:r w:rsidRPr="002E2A65">
                    <w:rPr>
                      <w:szCs w:val="18"/>
                      <w:lang w:val="en-US"/>
                    </w:rPr>
                    <w:t>-5</w:t>
                  </w:r>
                  <w:r w:rsidR="0018766D">
                    <w:rPr>
                      <w:szCs w:val="18"/>
                      <w:lang w:val="en-US"/>
                    </w:rPr>
                    <w:t>.</w:t>
                  </w:r>
                  <w:r w:rsidRPr="002E2A65">
                    <w:rPr>
                      <w:szCs w:val="18"/>
                      <w:lang w:val="en-US"/>
                    </w:rPr>
                    <w:t>46</w:t>
                  </w:r>
                </w:p>
              </w:tc>
              <w:tc>
                <w:tcPr>
                  <w:tcW w:w="668" w:type="dxa"/>
                  <w:noWrap/>
                  <w:hideMark/>
                </w:tcPr>
                <w:p w14:paraId="257A98A4" w14:textId="6887D10E" w:rsidR="00D441BE" w:rsidRPr="002E2A65" w:rsidRDefault="00D441BE" w:rsidP="00BC2CDC">
                  <w:pPr>
                    <w:jc w:val="center"/>
                    <w:rPr>
                      <w:szCs w:val="18"/>
                      <w:lang w:val="en-US"/>
                    </w:rPr>
                  </w:pPr>
                  <w:r w:rsidRPr="002E2A65">
                    <w:rPr>
                      <w:szCs w:val="18"/>
                      <w:lang w:val="en-US"/>
                    </w:rPr>
                    <w:t>-1</w:t>
                  </w:r>
                  <w:r w:rsidR="0018766D">
                    <w:rPr>
                      <w:szCs w:val="18"/>
                      <w:lang w:val="en-US"/>
                    </w:rPr>
                    <w:t>.</w:t>
                  </w:r>
                  <w:r w:rsidRPr="002E2A65">
                    <w:rPr>
                      <w:szCs w:val="18"/>
                      <w:lang w:val="en-US"/>
                    </w:rPr>
                    <w:t>72</w:t>
                  </w:r>
                </w:p>
              </w:tc>
              <w:tc>
                <w:tcPr>
                  <w:tcW w:w="668" w:type="dxa"/>
                  <w:noWrap/>
                  <w:hideMark/>
                </w:tcPr>
                <w:p w14:paraId="6B3E8AE4" w14:textId="71AAB40A"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45</w:t>
                  </w:r>
                </w:p>
              </w:tc>
              <w:tc>
                <w:tcPr>
                  <w:tcW w:w="646" w:type="dxa"/>
                  <w:noWrap/>
                  <w:hideMark/>
                </w:tcPr>
                <w:p w14:paraId="59633953" w14:textId="2539BCE4"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607" w:type="dxa"/>
                  <w:noWrap/>
                  <w:hideMark/>
                </w:tcPr>
                <w:p w14:paraId="4E9AFF97" w14:textId="127AF2BD"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727" w:type="dxa"/>
                  <w:noWrap/>
                  <w:hideMark/>
                </w:tcPr>
                <w:p w14:paraId="2B4C26EA" w14:textId="65685C60"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01</w:t>
                  </w:r>
                </w:p>
              </w:tc>
              <w:tc>
                <w:tcPr>
                  <w:tcW w:w="567" w:type="dxa"/>
                  <w:noWrap/>
                  <w:hideMark/>
                </w:tcPr>
                <w:p w14:paraId="237D976E" w14:textId="5199FA92"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1215" w:type="dxa"/>
                  <w:noWrap/>
                  <w:hideMark/>
                </w:tcPr>
                <w:p w14:paraId="2427282F" w14:textId="62A8F360" w:rsidR="00D441BE" w:rsidRPr="002E2A65" w:rsidRDefault="00D441BE" w:rsidP="00BC2CDC">
                  <w:pPr>
                    <w:jc w:val="center"/>
                    <w:rPr>
                      <w:szCs w:val="18"/>
                      <w:lang w:val="en-US"/>
                    </w:rPr>
                  </w:pPr>
                  <w:r w:rsidRPr="002E2A65">
                    <w:rPr>
                      <w:szCs w:val="18"/>
                      <w:lang w:val="en-US"/>
                    </w:rPr>
                    <w:t>-9</w:t>
                  </w:r>
                  <w:r w:rsidR="0018766D">
                    <w:rPr>
                      <w:szCs w:val="18"/>
                      <w:lang w:val="en-US"/>
                    </w:rPr>
                    <w:t>.</w:t>
                  </w:r>
                  <w:r w:rsidRPr="002E2A65">
                    <w:rPr>
                      <w:szCs w:val="18"/>
                      <w:lang w:val="en-US"/>
                    </w:rPr>
                    <w:t>36</w:t>
                  </w:r>
                </w:p>
              </w:tc>
            </w:tr>
            <w:tr w:rsidR="00D441BE" w:rsidRPr="002E2A65" w14:paraId="58838A4B" w14:textId="77777777" w:rsidTr="008B0583">
              <w:trPr>
                <w:trHeight w:val="275"/>
              </w:trPr>
              <w:tc>
                <w:tcPr>
                  <w:tcW w:w="2019" w:type="dxa"/>
                  <w:noWrap/>
                  <w:hideMark/>
                </w:tcPr>
                <w:p w14:paraId="07F2A569" w14:textId="77777777" w:rsidR="00D441BE" w:rsidRPr="002E2A65" w:rsidRDefault="00D441BE" w:rsidP="00F43463">
                  <w:pPr>
                    <w:jc w:val="left"/>
                    <w:rPr>
                      <w:szCs w:val="18"/>
                      <w:lang w:val="en-US"/>
                    </w:rPr>
                  </w:pPr>
                  <w:r w:rsidRPr="002E2A65">
                    <w:rPr>
                      <w:szCs w:val="18"/>
                      <w:lang w:val="en-US"/>
                    </w:rPr>
                    <w:t>Output PEI (PEI × 10</w:t>
                  </w:r>
                  <w:r w:rsidRPr="002E2A65">
                    <w:rPr>
                      <w:rFonts w:ascii="Cambria Math" w:hAnsi="Cambria Math" w:cs="Cambria Math"/>
                      <w:szCs w:val="18"/>
                      <w:lang w:val="en-US"/>
                    </w:rPr>
                    <w:t>⁻</w:t>
                  </w:r>
                  <w:r w:rsidRPr="002E2A65">
                    <w:rPr>
                      <w:rFonts w:cs="Arial"/>
                      <w:szCs w:val="18"/>
                      <w:lang w:val="en-US"/>
                    </w:rPr>
                    <w:t>²</w:t>
                  </w:r>
                  <w:r w:rsidRPr="002E2A65">
                    <w:rPr>
                      <w:szCs w:val="18"/>
                      <w:lang w:val="en-US"/>
                    </w:rPr>
                    <w:t>/kg of product)</w:t>
                  </w:r>
                </w:p>
              </w:tc>
              <w:tc>
                <w:tcPr>
                  <w:tcW w:w="591" w:type="dxa"/>
                  <w:noWrap/>
                  <w:hideMark/>
                </w:tcPr>
                <w:p w14:paraId="02C0504A" w14:textId="0166EE1A" w:rsidR="00D441BE" w:rsidRPr="002E2A65" w:rsidRDefault="00D441BE" w:rsidP="00BC2CDC">
                  <w:pPr>
                    <w:jc w:val="center"/>
                    <w:rPr>
                      <w:szCs w:val="18"/>
                      <w:lang w:val="en-US"/>
                    </w:rPr>
                  </w:pPr>
                  <w:r w:rsidRPr="002E2A65">
                    <w:rPr>
                      <w:szCs w:val="18"/>
                      <w:lang w:val="en-US"/>
                    </w:rPr>
                    <w:t>30</w:t>
                  </w:r>
                  <w:r w:rsidR="0018766D">
                    <w:rPr>
                      <w:szCs w:val="18"/>
                      <w:lang w:val="en-US"/>
                    </w:rPr>
                    <w:t>.</w:t>
                  </w:r>
                  <w:r w:rsidRPr="002E2A65">
                    <w:rPr>
                      <w:szCs w:val="18"/>
                      <w:lang w:val="en-US"/>
                    </w:rPr>
                    <w:t>00</w:t>
                  </w:r>
                </w:p>
              </w:tc>
              <w:tc>
                <w:tcPr>
                  <w:tcW w:w="697" w:type="dxa"/>
                  <w:noWrap/>
                  <w:hideMark/>
                </w:tcPr>
                <w:p w14:paraId="26D4E1A1" w14:textId="0DB3636A" w:rsidR="00D441BE" w:rsidRPr="002E2A65" w:rsidRDefault="00D441BE" w:rsidP="00BC2CDC">
                  <w:pPr>
                    <w:jc w:val="center"/>
                    <w:rPr>
                      <w:szCs w:val="18"/>
                      <w:lang w:val="en-US"/>
                    </w:rPr>
                  </w:pPr>
                  <w:r w:rsidRPr="002E2A65">
                    <w:rPr>
                      <w:szCs w:val="18"/>
                      <w:lang w:val="en-US"/>
                    </w:rPr>
                    <w:t>10</w:t>
                  </w:r>
                  <w:r w:rsidR="0018766D">
                    <w:rPr>
                      <w:szCs w:val="18"/>
                      <w:lang w:val="en-US"/>
                    </w:rPr>
                    <w:t>.</w:t>
                  </w:r>
                  <w:r w:rsidRPr="002E2A65">
                    <w:rPr>
                      <w:szCs w:val="18"/>
                      <w:lang w:val="en-US"/>
                    </w:rPr>
                    <w:t>80</w:t>
                  </w:r>
                </w:p>
              </w:tc>
              <w:tc>
                <w:tcPr>
                  <w:tcW w:w="668" w:type="dxa"/>
                  <w:noWrap/>
                  <w:hideMark/>
                </w:tcPr>
                <w:p w14:paraId="4FE0A08D" w14:textId="42D60362" w:rsidR="00D441BE" w:rsidRPr="002E2A65" w:rsidRDefault="00D441BE" w:rsidP="00BC2CDC">
                  <w:pPr>
                    <w:jc w:val="center"/>
                    <w:rPr>
                      <w:szCs w:val="18"/>
                      <w:lang w:val="en-US"/>
                    </w:rPr>
                  </w:pPr>
                  <w:r w:rsidRPr="002E2A65">
                    <w:rPr>
                      <w:szCs w:val="18"/>
                      <w:lang w:val="en-US"/>
                    </w:rPr>
                    <w:t>30</w:t>
                  </w:r>
                  <w:r w:rsidR="0018766D">
                    <w:rPr>
                      <w:szCs w:val="18"/>
                      <w:lang w:val="en-US"/>
                    </w:rPr>
                    <w:t>.</w:t>
                  </w:r>
                  <w:r w:rsidRPr="002E2A65">
                    <w:rPr>
                      <w:szCs w:val="18"/>
                      <w:lang w:val="en-US"/>
                    </w:rPr>
                    <w:t>00</w:t>
                  </w:r>
                </w:p>
              </w:tc>
              <w:tc>
                <w:tcPr>
                  <w:tcW w:w="668" w:type="dxa"/>
                  <w:noWrap/>
                  <w:hideMark/>
                </w:tcPr>
                <w:p w14:paraId="777C2181" w14:textId="3ECB6238"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18</w:t>
                  </w:r>
                </w:p>
              </w:tc>
              <w:tc>
                <w:tcPr>
                  <w:tcW w:w="646" w:type="dxa"/>
                  <w:noWrap/>
                  <w:hideMark/>
                </w:tcPr>
                <w:p w14:paraId="701E3B5C" w14:textId="2AF2814B"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607" w:type="dxa"/>
                  <w:noWrap/>
                  <w:hideMark/>
                </w:tcPr>
                <w:p w14:paraId="52D82F08" w14:textId="0377C8DB"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727" w:type="dxa"/>
                  <w:noWrap/>
                  <w:hideMark/>
                </w:tcPr>
                <w:p w14:paraId="4A91346D" w14:textId="19604298" w:rsidR="00D441BE" w:rsidRPr="002E2A65" w:rsidRDefault="00D441BE" w:rsidP="00BC2CDC">
                  <w:pPr>
                    <w:jc w:val="center"/>
                    <w:rPr>
                      <w:szCs w:val="18"/>
                      <w:lang w:val="en-US"/>
                    </w:rPr>
                  </w:pPr>
                  <w:r w:rsidRPr="002E2A65">
                    <w:rPr>
                      <w:szCs w:val="18"/>
                      <w:lang w:val="en-US"/>
                    </w:rPr>
                    <w:t>50</w:t>
                  </w:r>
                  <w:r w:rsidR="0018766D">
                    <w:rPr>
                      <w:szCs w:val="18"/>
                      <w:lang w:val="en-US"/>
                    </w:rPr>
                    <w:t>.</w:t>
                  </w:r>
                  <w:r w:rsidRPr="002E2A65">
                    <w:rPr>
                      <w:szCs w:val="18"/>
                      <w:lang w:val="en-US"/>
                    </w:rPr>
                    <w:t>70</w:t>
                  </w:r>
                </w:p>
              </w:tc>
              <w:tc>
                <w:tcPr>
                  <w:tcW w:w="567" w:type="dxa"/>
                  <w:noWrap/>
                  <w:hideMark/>
                </w:tcPr>
                <w:p w14:paraId="3F95105D" w14:textId="7906E4B8"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1215" w:type="dxa"/>
                  <w:noWrap/>
                  <w:hideMark/>
                </w:tcPr>
                <w:p w14:paraId="54A1A6A9" w14:textId="33D751A9" w:rsidR="00D441BE" w:rsidRPr="002E2A65" w:rsidRDefault="00D441BE" w:rsidP="00BC2CDC">
                  <w:pPr>
                    <w:jc w:val="center"/>
                    <w:rPr>
                      <w:szCs w:val="18"/>
                      <w:lang w:val="en-US"/>
                    </w:rPr>
                  </w:pPr>
                  <w:r w:rsidRPr="002E2A65">
                    <w:rPr>
                      <w:szCs w:val="18"/>
                      <w:lang w:val="en-US"/>
                    </w:rPr>
                    <w:t>122</w:t>
                  </w:r>
                  <w:r w:rsidR="0018766D">
                    <w:rPr>
                      <w:szCs w:val="18"/>
                      <w:lang w:val="en-US"/>
                    </w:rPr>
                    <w:t>.</w:t>
                  </w:r>
                  <w:r w:rsidRPr="002E2A65">
                    <w:rPr>
                      <w:szCs w:val="18"/>
                      <w:lang w:val="en-US"/>
                    </w:rPr>
                    <w:t>00</w:t>
                  </w:r>
                </w:p>
              </w:tc>
            </w:tr>
            <w:tr w:rsidR="00D441BE" w:rsidRPr="002E2A65" w14:paraId="569C6FCB" w14:textId="77777777" w:rsidTr="008B0583">
              <w:trPr>
                <w:trHeight w:val="64"/>
              </w:trPr>
              <w:tc>
                <w:tcPr>
                  <w:tcW w:w="2019" w:type="dxa"/>
                  <w:noWrap/>
                  <w:hideMark/>
                </w:tcPr>
                <w:p w14:paraId="495D4479" w14:textId="77777777" w:rsidR="00D441BE" w:rsidRPr="002E2A65" w:rsidRDefault="00D441BE" w:rsidP="00F43463">
                  <w:pPr>
                    <w:jc w:val="left"/>
                    <w:rPr>
                      <w:szCs w:val="18"/>
                      <w:lang w:val="en-US"/>
                    </w:rPr>
                  </w:pPr>
                  <w:r w:rsidRPr="002E2A65">
                    <w:rPr>
                      <w:szCs w:val="18"/>
                      <w:lang w:val="en-US"/>
                    </w:rPr>
                    <w:t>Generated PEI (PEI × 10</w:t>
                  </w:r>
                  <w:r w:rsidRPr="002E2A65">
                    <w:rPr>
                      <w:rFonts w:ascii="Cambria Math" w:hAnsi="Cambria Math" w:cs="Cambria Math"/>
                      <w:szCs w:val="18"/>
                      <w:lang w:val="en-US"/>
                    </w:rPr>
                    <w:t>⁻</w:t>
                  </w:r>
                  <w:r w:rsidRPr="002E2A65">
                    <w:rPr>
                      <w:rFonts w:cs="Arial"/>
                      <w:szCs w:val="18"/>
                      <w:lang w:val="en-US"/>
                    </w:rPr>
                    <w:t>²</w:t>
                  </w:r>
                  <w:r w:rsidRPr="002E2A65">
                    <w:rPr>
                      <w:szCs w:val="18"/>
                      <w:lang w:val="en-US"/>
                    </w:rPr>
                    <w:t>/kg of product)</w:t>
                  </w:r>
                </w:p>
              </w:tc>
              <w:tc>
                <w:tcPr>
                  <w:tcW w:w="591" w:type="dxa"/>
                  <w:noWrap/>
                  <w:hideMark/>
                </w:tcPr>
                <w:p w14:paraId="1A18BF02" w14:textId="3C586327"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10</w:t>
                  </w:r>
                </w:p>
              </w:tc>
              <w:tc>
                <w:tcPr>
                  <w:tcW w:w="697" w:type="dxa"/>
                  <w:noWrap/>
                  <w:hideMark/>
                </w:tcPr>
                <w:p w14:paraId="42647C87" w14:textId="33370C23" w:rsidR="00D441BE" w:rsidRPr="002E2A65" w:rsidRDefault="00D441BE" w:rsidP="00BC2CDC">
                  <w:pPr>
                    <w:jc w:val="center"/>
                    <w:rPr>
                      <w:szCs w:val="18"/>
                      <w:lang w:val="en-US"/>
                    </w:rPr>
                  </w:pPr>
                  <w:r w:rsidRPr="002E2A65">
                    <w:rPr>
                      <w:szCs w:val="18"/>
                      <w:lang w:val="en-US"/>
                    </w:rPr>
                    <w:t>-30</w:t>
                  </w:r>
                  <w:r w:rsidR="0018766D">
                    <w:rPr>
                      <w:szCs w:val="18"/>
                      <w:lang w:val="en-US"/>
                    </w:rPr>
                    <w:t>.</w:t>
                  </w:r>
                  <w:r w:rsidRPr="002E2A65">
                    <w:rPr>
                      <w:szCs w:val="18"/>
                      <w:lang w:val="en-US"/>
                    </w:rPr>
                    <w:t>80</w:t>
                  </w:r>
                </w:p>
              </w:tc>
              <w:tc>
                <w:tcPr>
                  <w:tcW w:w="668" w:type="dxa"/>
                  <w:noWrap/>
                  <w:hideMark/>
                </w:tcPr>
                <w:p w14:paraId="240A27DA" w14:textId="6D5968C4" w:rsidR="00D441BE" w:rsidRPr="002E2A65" w:rsidRDefault="00D441BE" w:rsidP="00BC2CDC">
                  <w:pPr>
                    <w:jc w:val="center"/>
                    <w:rPr>
                      <w:szCs w:val="18"/>
                      <w:lang w:val="en-US"/>
                    </w:rPr>
                  </w:pPr>
                  <w:r w:rsidRPr="002E2A65">
                    <w:rPr>
                      <w:szCs w:val="18"/>
                      <w:lang w:val="en-US"/>
                    </w:rPr>
                    <w:t>-9</w:t>
                  </w:r>
                  <w:r w:rsidR="0018766D">
                    <w:rPr>
                      <w:szCs w:val="18"/>
                      <w:lang w:val="en-US"/>
                    </w:rPr>
                    <w:t>.</w:t>
                  </w:r>
                  <w:r w:rsidRPr="002E2A65">
                    <w:rPr>
                      <w:szCs w:val="18"/>
                      <w:lang w:val="en-US"/>
                    </w:rPr>
                    <w:t>74</w:t>
                  </w:r>
                </w:p>
              </w:tc>
              <w:tc>
                <w:tcPr>
                  <w:tcW w:w="668" w:type="dxa"/>
                  <w:noWrap/>
                  <w:hideMark/>
                </w:tcPr>
                <w:p w14:paraId="34A7A3BF" w14:textId="35FD9054" w:rsidR="00D441BE" w:rsidRPr="002E2A65" w:rsidRDefault="00D441BE" w:rsidP="00BC2CDC">
                  <w:pPr>
                    <w:jc w:val="center"/>
                    <w:rPr>
                      <w:szCs w:val="18"/>
                      <w:lang w:val="en-US"/>
                    </w:rPr>
                  </w:pPr>
                  <w:r w:rsidRPr="002E2A65">
                    <w:rPr>
                      <w:szCs w:val="18"/>
                      <w:lang w:val="en-US"/>
                    </w:rPr>
                    <w:t>-2</w:t>
                  </w:r>
                  <w:r w:rsidR="0018766D">
                    <w:rPr>
                      <w:szCs w:val="18"/>
                      <w:lang w:val="en-US"/>
                    </w:rPr>
                    <w:t>.</w:t>
                  </w:r>
                  <w:r w:rsidRPr="002E2A65">
                    <w:rPr>
                      <w:szCs w:val="18"/>
                      <w:lang w:val="en-US"/>
                    </w:rPr>
                    <w:t>52</w:t>
                  </w:r>
                </w:p>
              </w:tc>
              <w:tc>
                <w:tcPr>
                  <w:tcW w:w="646" w:type="dxa"/>
                  <w:noWrap/>
                  <w:hideMark/>
                </w:tcPr>
                <w:p w14:paraId="1E41B027" w14:textId="403BE1CB"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607" w:type="dxa"/>
                  <w:noWrap/>
                  <w:hideMark/>
                </w:tcPr>
                <w:p w14:paraId="590F92DF" w14:textId="684B70E5"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727" w:type="dxa"/>
                  <w:noWrap/>
                  <w:hideMark/>
                </w:tcPr>
                <w:p w14:paraId="45825286" w14:textId="25B077B4"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06</w:t>
                  </w:r>
                </w:p>
              </w:tc>
              <w:tc>
                <w:tcPr>
                  <w:tcW w:w="567" w:type="dxa"/>
                  <w:noWrap/>
                  <w:hideMark/>
                </w:tcPr>
                <w:p w14:paraId="33A4AC88" w14:textId="05FAD0A4" w:rsidR="00D441BE" w:rsidRPr="002E2A65" w:rsidRDefault="00D441BE" w:rsidP="00BC2CDC">
                  <w:pPr>
                    <w:jc w:val="center"/>
                    <w:rPr>
                      <w:szCs w:val="18"/>
                      <w:lang w:val="en-US"/>
                    </w:rPr>
                  </w:pPr>
                  <w:r w:rsidRPr="002E2A65">
                    <w:rPr>
                      <w:szCs w:val="18"/>
                      <w:lang w:val="en-US"/>
                    </w:rPr>
                    <w:t>0</w:t>
                  </w:r>
                  <w:r w:rsidR="0018766D">
                    <w:rPr>
                      <w:szCs w:val="18"/>
                      <w:lang w:val="en-US"/>
                    </w:rPr>
                    <w:t>.</w:t>
                  </w:r>
                  <w:r w:rsidRPr="002E2A65">
                    <w:rPr>
                      <w:szCs w:val="18"/>
                      <w:lang w:val="en-US"/>
                    </w:rPr>
                    <w:t>00</w:t>
                  </w:r>
                </w:p>
              </w:tc>
              <w:tc>
                <w:tcPr>
                  <w:tcW w:w="1215" w:type="dxa"/>
                  <w:noWrap/>
                  <w:hideMark/>
                </w:tcPr>
                <w:p w14:paraId="4F7BACAE" w14:textId="0E647CF8" w:rsidR="00D441BE" w:rsidRPr="002E2A65" w:rsidRDefault="00D441BE" w:rsidP="00BC2CDC">
                  <w:pPr>
                    <w:jc w:val="center"/>
                    <w:rPr>
                      <w:szCs w:val="18"/>
                      <w:lang w:val="en-US"/>
                    </w:rPr>
                  </w:pPr>
                  <w:r w:rsidRPr="002E2A65">
                    <w:rPr>
                      <w:szCs w:val="18"/>
                      <w:lang w:val="en-US"/>
                    </w:rPr>
                    <w:t>-52</w:t>
                  </w:r>
                  <w:r w:rsidR="0018766D">
                    <w:rPr>
                      <w:szCs w:val="18"/>
                      <w:lang w:val="en-US"/>
                    </w:rPr>
                    <w:t>.</w:t>
                  </w:r>
                  <w:r w:rsidRPr="002E2A65">
                    <w:rPr>
                      <w:szCs w:val="18"/>
                      <w:lang w:val="en-US"/>
                    </w:rPr>
                    <w:t>90</w:t>
                  </w:r>
                </w:p>
              </w:tc>
            </w:tr>
          </w:tbl>
          <w:p w14:paraId="4A799DC1" w14:textId="77777777" w:rsidR="00D441BE" w:rsidRPr="002E2A65" w:rsidRDefault="00D441BE" w:rsidP="00BC2CDC">
            <w:pPr>
              <w:rPr>
                <w:szCs w:val="18"/>
              </w:rPr>
            </w:pPr>
          </w:p>
          <w:tbl>
            <w:tblPr>
              <w:tblStyle w:val="TableGrid"/>
              <w:tblW w:w="8522" w:type="dxa"/>
              <w:tblBorders>
                <w:top w:val="none" w:sz="0" w:space="0" w:color="auto"/>
                <w:left w:val="none" w:sz="0" w:space="0" w:color="auto"/>
                <w:bottom w:val="single" w:sz="4" w:space="0" w:color="00B050"/>
                <w:right w:val="none" w:sz="0" w:space="0" w:color="auto"/>
                <w:insideH w:val="none" w:sz="0" w:space="0" w:color="auto"/>
                <w:insideV w:val="none" w:sz="0" w:space="0" w:color="auto"/>
              </w:tblBorders>
              <w:tblLook w:val="04A0" w:firstRow="1" w:lastRow="0" w:firstColumn="1" w:lastColumn="0" w:noHBand="0" w:noVBand="1"/>
            </w:tblPr>
            <w:tblGrid>
              <w:gridCol w:w="2019"/>
              <w:gridCol w:w="57"/>
              <w:gridCol w:w="627"/>
              <w:gridCol w:w="211"/>
              <w:gridCol w:w="667"/>
              <w:gridCol w:w="673"/>
              <w:gridCol w:w="628"/>
              <w:gridCol w:w="730"/>
              <w:gridCol w:w="807"/>
              <w:gridCol w:w="733"/>
              <w:gridCol w:w="573"/>
              <w:gridCol w:w="834"/>
            </w:tblGrid>
            <w:tr w:rsidR="00F43463" w:rsidRPr="002E2A65" w14:paraId="4BB4ABD3" w14:textId="77777777" w:rsidTr="008B0583">
              <w:trPr>
                <w:trHeight w:val="504"/>
              </w:trPr>
              <w:tc>
                <w:tcPr>
                  <w:tcW w:w="2076" w:type="dxa"/>
                  <w:gridSpan w:val="2"/>
                  <w:tcBorders>
                    <w:bottom w:val="single" w:sz="4" w:space="0" w:color="00B050"/>
                  </w:tcBorders>
                  <w:noWrap/>
                  <w:hideMark/>
                </w:tcPr>
                <w:p w14:paraId="36A5DB3E" w14:textId="77777777" w:rsidR="00D441BE" w:rsidRPr="002E2A65" w:rsidRDefault="00D441BE" w:rsidP="00F43463">
                  <w:pPr>
                    <w:rPr>
                      <w:b/>
                      <w:bCs/>
                      <w:szCs w:val="18"/>
                    </w:rPr>
                  </w:pPr>
                </w:p>
                <w:p w14:paraId="13D8A31B" w14:textId="1E7BA788" w:rsidR="00D441BE" w:rsidRPr="002E2A65" w:rsidRDefault="00D441BE" w:rsidP="00BC2CDC">
                  <w:pPr>
                    <w:jc w:val="center"/>
                    <w:rPr>
                      <w:b/>
                      <w:bCs/>
                      <w:szCs w:val="18"/>
                    </w:rPr>
                  </w:pPr>
                  <w:r w:rsidRPr="002E2A65">
                    <w:rPr>
                      <w:b/>
                      <w:bCs/>
                      <w:szCs w:val="18"/>
                    </w:rPr>
                    <w:t>Case 3</w:t>
                  </w:r>
                  <w:r w:rsidRPr="002E2A65">
                    <w:rPr>
                      <w:b/>
                      <w:bCs/>
                      <w:szCs w:val="18"/>
                    </w:rPr>
                    <w:br/>
                  </w:r>
                  <w:r w:rsidR="00CD1E9C">
                    <w:rPr>
                      <w:b/>
                      <w:bCs/>
                      <w:szCs w:val="18"/>
                    </w:rPr>
                    <w:t>(</w:t>
                  </w:r>
                  <w:r w:rsidRPr="002E2A65">
                    <w:rPr>
                      <w:b/>
                      <w:bCs/>
                      <w:szCs w:val="18"/>
                    </w:rPr>
                    <w:t>Waste and Energy</w:t>
                  </w:r>
                  <w:r w:rsidR="00CD1E9C">
                    <w:rPr>
                      <w:b/>
                      <w:bCs/>
                      <w:szCs w:val="18"/>
                    </w:rPr>
                    <w:t>)</w:t>
                  </w:r>
                </w:p>
              </w:tc>
              <w:tc>
                <w:tcPr>
                  <w:tcW w:w="590" w:type="dxa"/>
                  <w:tcBorders>
                    <w:bottom w:val="single" w:sz="4" w:space="0" w:color="00B050"/>
                  </w:tcBorders>
                  <w:noWrap/>
                  <w:hideMark/>
                </w:tcPr>
                <w:p w14:paraId="78F60484" w14:textId="77777777" w:rsidR="00D441BE" w:rsidRPr="002E2A65" w:rsidRDefault="00D441BE" w:rsidP="00BC2CDC">
                  <w:pPr>
                    <w:jc w:val="center"/>
                    <w:rPr>
                      <w:b/>
                      <w:bCs/>
                      <w:szCs w:val="18"/>
                    </w:rPr>
                  </w:pPr>
                </w:p>
                <w:p w14:paraId="1118479F" w14:textId="77777777" w:rsidR="00D441BE" w:rsidRPr="002E2A65" w:rsidRDefault="00D441BE" w:rsidP="00BC2CDC">
                  <w:pPr>
                    <w:jc w:val="center"/>
                    <w:rPr>
                      <w:b/>
                      <w:bCs/>
                      <w:szCs w:val="18"/>
                    </w:rPr>
                  </w:pPr>
                  <w:r w:rsidRPr="002E2A65">
                    <w:rPr>
                      <w:b/>
                      <w:bCs/>
                      <w:szCs w:val="18"/>
                    </w:rPr>
                    <w:t>HTPI</w:t>
                  </w:r>
                </w:p>
              </w:tc>
              <w:tc>
                <w:tcPr>
                  <w:tcW w:w="878" w:type="dxa"/>
                  <w:gridSpan w:val="2"/>
                  <w:tcBorders>
                    <w:bottom w:val="single" w:sz="4" w:space="0" w:color="00B050"/>
                  </w:tcBorders>
                  <w:noWrap/>
                  <w:hideMark/>
                </w:tcPr>
                <w:p w14:paraId="6B80686A" w14:textId="77777777" w:rsidR="00D441BE" w:rsidRPr="002E2A65" w:rsidRDefault="00D441BE" w:rsidP="00BC2CDC">
                  <w:pPr>
                    <w:jc w:val="center"/>
                    <w:rPr>
                      <w:b/>
                      <w:bCs/>
                      <w:szCs w:val="18"/>
                    </w:rPr>
                  </w:pPr>
                </w:p>
                <w:p w14:paraId="3832998D" w14:textId="77777777" w:rsidR="00D441BE" w:rsidRPr="002E2A65" w:rsidRDefault="00D441BE" w:rsidP="00BC2CDC">
                  <w:pPr>
                    <w:jc w:val="center"/>
                    <w:rPr>
                      <w:b/>
                      <w:bCs/>
                      <w:szCs w:val="18"/>
                    </w:rPr>
                  </w:pPr>
                  <w:r w:rsidRPr="002E2A65">
                    <w:rPr>
                      <w:b/>
                      <w:bCs/>
                      <w:szCs w:val="18"/>
                    </w:rPr>
                    <w:t>HTPE</w:t>
                  </w:r>
                </w:p>
              </w:tc>
              <w:tc>
                <w:tcPr>
                  <w:tcW w:w="673" w:type="dxa"/>
                  <w:tcBorders>
                    <w:bottom w:val="single" w:sz="4" w:space="0" w:color="00B050"/>
                  </w:tcBorders>
                  <w:noWrap/>
                  <w:hideMark/>
                </w:tcPr>
                <w:p w14:paraId="0839978F" w14:textId="77777777" w:rsidR="00D441BE" w:rsidRPr="002E2A65" w:rsidRDefault="00D441BE" w:rsidP="00BC2CDC">
                  <w:pPr>
                    <w:jc w:val="center"/>
                    <w:rPr>
                      <w:b/>
                      <w:bCs/>
                      <w:szCs w:val="18"/>
                    </w:rPr>
                  </w:pPr>
                </w:p>
                <w:p w14:paraId="2477FA8E" w14:textId="77777777" w:rsidR="00D441BE" w:rsidRPr="002E2A65" w:rsidRDefault="00D441BE" w:rsidP="00BC2CDC">
                  <w:pPr>
                    <w:jc w:val="center"/>
                    <w:rPr>
                      <w:b/>
                      <w:bCs/>
                      <w:szCs w:val="18"/>
                    </w:rPr>
                  </w:pPr>
                  <w:r w:rsidRPr="002E2A65">
                    <w:rPr>
                      <w:b/>
                      <w:bCs/>
                      <w:szCs w:val="18"/>
                    </w:rPr>
                    <w:t>TTP</w:t>
                  </w:r>
                </w:p>
              </w:tc>
              <w:tc>
                <w:tcPr>
                  <w:tcW w:w="628" w:type="dxa"/>
                  <w:tcBorders>
                    <w:bottom w:val="single" w:sz="4" w:space="0" w:color="00B050"/>
                  </w:tcBorders>
                  <w:noWrap/>
                  <w:hideMark/>
                </w:tcPr>
                <w:p w14:paraId="29D3D681" w14:textId="77777777" w:rsidR="00D441BE" w:rsidRPr="002E2A65" w:rsidRDefault="00D441BE" w:rsidP="00BC2CDC">
                  <w:pPr>
                    <w:jc w:val="center"/>
                    <w:rPr>
                      <w:b/>
                      <w:bCs/>
                      <w:szCs w:val="18"/>
                    </w:rPr>
                  </w:pPr>
                </w:p>
                <w:p w14:paraId="3ED8E031" w14:textId="77777777" w:rsidR="00D441BE" w:rsidRPr="002E2A65" w:rsidRDefault="00D441BE" w:rsidP="00BC2CDC">
                  <w:pPr>
                    <w:jc w:val="center"/>
                    <w:rPr>
                      <w:b/>
                      <w:bCs/>
                      <w:szCs w:val="18"/>
                    </w:rPr>
                  </w:pPr>
                  <w:r w:rsidRPr="002E2A65">
                    <w:rPr>
                      <w:b/>
                      <w:bCs/>
                      <w:szCs w:val="18"/>
                    </w:rPr>
                    <w:t>ATP</w:t>
                  </w:r>
                </w:p>
              </w:tc>
              <w:tc>
                <w:tcPr>
                  <w:tcW w:w="730" w:type="dxa"/>
                  <w:tcBorders>
                    <w:bottom w:val="single" w:sz="4" w:space="0" w:color="00B050"/>
                  </w:tcBorders>
                  <w:noWrap/>
                  <w:hideMark/>
                </w:tcPr>
                <w:p w14:paraId="211D7CA9" w14:textId="77777777" w:rsidR="00D441BE" w:rsidRPr="002E2A65" w:rsidRDefault="00D441BE" w:rsidP="00BC2CDC">
                  <w:pPr>
                    <w:jc w:val="center"/>
                    <w:rPr>
                      <w:b/>
                      <w:bCs/>
                      <w:szCs w:val="18"/>
                    </w:rPr>
                  </w:pPr>
                </w:p>
                <w:p w14:paraId="03443677" w14:textId="77777777" w:rsidR="00D441BE" w:rsidRPr="002E2A65" w:rsidRDefault="00D441BE" w:rsidP="00BC2CDC">
                  <w:pPr>
                    <w:jc w:val="center"/>
                    <w:rPr>
                      <w:b/>
                      <w:bCs/>
                      <w:szCs w:val="18"/>
                    </w:rPr>
                  </w:pPr>
                  <w:r w:rsidRPr="002E2A65">
                    <w:rPr>
                      <w:b/>
                      <w:bCs/>
                      <w:szCs w:val="18"/>
                    </w:rPr>
                    <w:t>GWP</w:t>
                  </w:r>
                </w:p>
              </w:tc>
              <w:tc>
                <w:tcPr>
                  <w:tcW w:w="807" w:type="dxa"/>
                  <w:tcBorders>
                    <w:bottom w:val="single" w:sz="4" w:space="0" w:color="00B050"/>
                  </w:tcBorders>
                  <w:noWrap/>
                  <w:hideMark/>
                </w:tcPr>
                <w:p w14:paraId="6AEA2940" w14:textId="77777777" w:rsidR="00D441BE" w:rsidRPr="002E2A65" w:rsidRDefault="00D441BE" w:rsidP="00BC2CDC">
                  <w:pPr>
                    <w:jc w:val="center"/>
                    <w:rPr>
                      <w:b/>
                      <w:bCs/>
                      <w:szCs w:val="18"/>
                    </w:rPr>
                  </w:pPr>
                  <w:r w:rsidRPr="002E2A65">
                    <w:rPr>
                      <w:b/>
                      <w:bCs/>
                      <w:szCs w:val="18"/>
                    </w:rPr>
                    <w:t>ODP × 10</w:t>
                  </w:r>
                  <w:r w:rsidRPr="002E2A65">
                    <w:rPr>
                      <w:rFonts w:ascii="Cambria Math" w:hAnsi="Cambria Math" w:cs="Cambria Math"/>
                      <w:b/>
                      <w:bCs/>
                      <w:szCs w:val="18"/>
                    </w:rPr>
                    <w:t>⁻</w:t>
                  </w:r>
                  <w:r w:rsidRPr="002E2A65">
                    <w:rPr>
                      <w:rFonts w:cs="Arial"/>
                      <w:b/>
                      <w:bCs/>
                      <w:szCs w:val="18"/>
                    </w:rPr>
                    <w:t>⁷</w:t>
                  </w:r>
                </w:p>
              </w:tc>
              <w:tc>
                <w:tcPr>
                  <w:tcW w:w="733" w:type="dxa"/>
                  <w:tcBorders>
                    <w:bottom w:val="single" w:sz="4" w:space="0" w:color="00B050"/>
                  </w:tcBorders>
                  <w:noWrap/>
                  <w:hideMark/>
                </w:tcPr>
                <w:p w14:paraId="343D7B08" w14:textId="77777777" w:rsidR="00D441BE" w:rsidRPr="002E2A65" w:rsidRDefault="00D441BE" w:rsidP="00BC2CDC">
                  <w:pPr>
                    <w:jc w:val="center"/>
                    <w:rPr>
                      <w:b/>
                      <w:bCs/>
                      <w:szCs w:val="18"/>
                    </w:rPr>
                  </w:pPr>
                </w:p>
                <w:p w14:paraId="35A5B959" w14:textId="77777777" w:rsidR="00D441BE" w:rsidRPr="002E2A65" w:rsidRDefault="00D441BE" w:rsidP="00BC2CDC">
                  <w:pPr>
                    <w:jc w:val="center"/>
                    <w:rPr>
                      <w:b/>
                      <w:bCs/>
                      <w:szCs w:val="18"/>
                    </w:rPr>
                  </w:pPr>
                  <w:r w:rsidRPr="002E2A65">
                    <w:rPr>
                      <w:b/>
                      <w:bCs/>
                      <w:szCs w:val="18"/>
                    </w:rPr>
                    <w:t>PCOP</w:t>
                  </w:r>
                </w:p>
              </w:tc>
              <w:tc>
                <w:tcPr>
                  <w:tcW w:w="573" w:type="dxa"/>
                  <w:tcBorders>
                    <w:bottom w:val="single" w:sz="4" w:space="0" w:color="00B050"/>
                  </w:tcBorders>
                  <w:noWrap/>
                  <w:hideMark/>
                </w:tcPr>
                <w:p w14:paraId="31C46433" w14:textId="77777777" w:rsidR="00D441BE" w:rsidRPr="002E2A65" w:rsidRDefault="00D441BE" w:rsidP="00BC2CDC">
                  <w:pPr>
                    <w:jc w:val="center"/>
                    <w:rPr>
                      <w:b/>
                      <w:bCs/>
                      <w:szCs w:val="18"/>
                    </w:rPr>
                  </w:pPr>
                </w:p>
                <w:p w14:paraId="5644BC56" w14:textId="77777777" w:rsidR="00D441BE" w:rsidRPr="002E2A65" w:rsidRDefault="00D441BE" w:rsidP="00BC2CDC">
                  <w:pPr>
                    <w:jc w:val="center"/>
                    <w:rPr>
                      <w:b/>
                      <w:bCs/>
                      <w:szCs w:val="18"/>
                    </w:rPr>
                  </w:pPr>
                  <w:r w:rsidRPr="002E2A65">
                    <w:rPr>
                      <w:b/>
                      <w:bCs/>
                      <w:szCs w:val="18"/>
                    </w:rPr>
                    <w:t>AP</w:t>
                  </w:r>
                </w:p>
              </w:tc>
              <w:tc>
                <w:tcPr>
                  <w:tcW w:w="834" w:type="dxa"/>
                  <w:tcBorders>
                    <w:bottom w:val="single" w:sz="4" w:space="0" w:color="00B050"/>
                  </w:tcBorders>
                  <w:noWrap/>
                  <w:hideMark/>
                </w:tcPr>
                <w:p w14:paraId="25FA17D8" w14:textId="77777777" w:rsidR="00D441BE" w:rsidRPr="002E2A65" w:rsidRDefault="00D441BE" w:rsidP="00BC2CDC">
                  <w:pPr>
                    <w:jc w:val="center"/>
                    <w:rPr>
                      <w:b/>
                      <w:bCs/>
                      <w:szCs w:val="18"/>
                    </w:rPr>
                  </w:pPr>
                </w:p>
                <w:p w14:paraId="067182D4" w14:textId="77777777" w:rsidR="00D441BE" w:rsidRPr="002E2A65" w:rsidRDefault="00D441BE" w:rsidP="00BC2CDC">
                  <w:pPr>
                    <w:jc w:val="center"/>
                    <w:rPr>
                      <w:b/>
                      <w:bCs/>
                      <w:szCs w:val="18"/>
                    </w:rPr>
                  </w:pPr>
                  <w:r w:rsidRPr="002E2A65">
                    <w:rPr>
                      <w:b/>
                      <w:bCs/>
                      <w:szCs w:val="18"/>
                    </w:rPr>
                    <w:t>Total</w:t>
                  </w:r>
                </w:p>
              </w:tc>
            </w:tr>
            <w:tr w:rsidR="00F43463" w:rsidRPr="002E2A65" w14:paraId="6054413F" w14:textId="77777777" w:rsidTr="008B0583">
              <w:trPr>
                <w:trHeight w:val="274"/>
              </w:trPr>
              <w:tc>
                <w:tcPr>
                  <w:tcW w:w="2019" w:type="dxa"/>
                  <w:tcBorders>
                    <w:top w:val="single" w:sz="4" w:space="0" w:color="00B050"/>
                  </w:tcBorders>
                  <w:noWrap/>
                  <w:hideMark/>
                </w:tcPr>
                <w:p w14:paraId="6D3088F4" w14:textId="77777777" w:rsidR="00D441BE" w:rsidRPr="002E2A65" w:rsidRDefault="00D441BE" w:rsidP="00F43463">
                  <w:pPr>
                    <w:jc w:val="left"/>
                    <w:rPr>
                      <w:szCs w:val="18"/>
                    </w:rPr>
                  </w:pPr>
                  <w:r w:rsidRPr="002E2A65">
                    <w:rPr>
                      <w:szCs w:val="18"/>
                    </w:rPr>
                    <w:t>Output PEI (PEI/h)</w:t>
                  </w:r>
                </w:p>
              </w:tc>
              <w:tc>
                <w:tcPr>
                  <w:tcW w:w="863" w:type="dxa"/>
                  <w:gridSpan w:val="3"/>
                  <w:tcBorders>
                    <w:top w:val="single" w:sz="4" w:space="0" w:color="00B050"/>
                  </w:tcBorders>
                  <w:noWrap/>
                  <w:hideMark/>
                </w:tcPr>
                <w:p w14:paraId="7A02E788" w14:textId="61ADC3AA" w:rsidR="00D441BE" w:rsidRPr="002E2A65" w:rsidRDefault="00D441BE" w:rsidP="00BC2CDC">
                  <w:pPr>
                    <w:jc w:val="center"/>
                    <w:rPr>
                      <w:szCs w:val="18"/>
                    </w:rPr>
                  </w:pPr>
                  <w:r w:rsidRPr="002E2A65">
                    <w:rPr>
                      <w:szCs w:val="18"/>
                    </w:rPr>
                    <w:t>4</w:t>
                  </w:r>
                  <w:r w:rsidR="0018766D">
                    <w:rPr>
                      <w:szCs w:val="18"/>
                    </w:rPr>
                    <w:t>.</w:t>
                  </w:r>
                  <w:r w:rsidRPr="002E2A65">
                    <w:rPr>
                      <w:szCs w:val="18"/>
                    </w:rPr>
                    <w:t>97</w:t>
                  </w:r>
                </w:p>
              </w:tc>
              <w:tc>
                <w:tcPr>
                  <w:tcW w:w="662" w:type="dxa"/>
                  <w:tcBorders>
                    <w:top w:val="single" w:sz="4" w:space="0" w:color="00B050"/>
                  </w:tcBorders>
                  <w:noWrap/>
                  <w:hideMark/>
                </w:tcPr>
                <w:p w14:paraId="5C794603" w14:textId="20AA170A" w:rsidR="00D441BE" w:rsidRPr="002E2A65" w:rsidRDefault="00D441BE" w:rsidP="00BC2CDC">
                  <w:pPr>
                    <w:jc w:val="center"/>
                    <w:rPr>
                      <w:szCs w:val="18"/>
                    </w:rPr>
                  </w:pPr>
                  <w:r w:rsidRPr="002E2A65">
                    <w:rPr>
                      <w:szCs w:val="18"/>
                    </w:rPr>
                    <w:t>1</w:t>
                  </w:r>
                  <w:r w:rsidR="0018766D">
                    <w:rPr>
                      <w:szCs w:val="18"/>
                    </w:rPr>
                    <w:t>.</w:t>
                  </w:r>
                  <w:r w:rsidRPr="002E2A65">
                    <w:rPr>
                      <w:szCs w:val="18"/>
                    </w:rPr>
                    <w:t>87</w:t>
                  </w:r>
                </w:p>
              </w:tc>
              <w:tc>
                <w:tcPr>
                  <w:tcW w:w="673" w:type="dxa"/>
                  <w:tcBorders>
                    <w:top w:val="single" w:sz="4" w:space="0" w:color="00B050"/>
                  </w:tcBorders>
                  <w:noWrap/>
                  <w:hideMark/>
                </w:tcPr>
                <w:p w14:paraId="337FD9CD" w14:textId="6F35589B" w:rsidR="00D441BE" w:rsidRPr="002E2A65" w:rsidRDefault="00D441BE" w:rsidP="00BC2CDC">
                  <w:pPr>
                    <w:jc w:val="center"/>
                    <w:rPr>
                      <w:szCs w:val="18"/>
                    </w:rPr>
                  </w:pPr>
                  <w:r w:rsidRPr="002E2A65">
                    <w:rPr>
                      <w:szCs w:val="18"/>
                    </w:rPr>
                    <w:t>4</w:t>
                  </w:r>
                  <w:r w:rsidR="0018766D">
                    <w:rPr>
                      <w:szCs w:val="18"/>
                    </w:rPr>
                    <w:t>.</w:t>
                  </w:r>
                  <w:r w:rsidRPr="002E2A65">
                    <w:rPr>
                      <w:szCs w:val="18"/>
                    </w:rPr>
                    <w:t>97</w:t>
                  </w:r>
                </w:p>
              </w:tc>
              <w:tc>
                <w:tcPr>
                  <w:tcW w:w="628" w:type="dxa"/>
                  <w:tcBorders>
                    <w:top w:val="single" w:sz="4" w:space="0" w:color="00B050"/>
                  </w:tcBorders>
                  <w:noWrap/>
                  <w:hideMark/>
                </w:tcPr>
                <w:p w14:paraId="4AD358DA" w14:textId="2F306669" w:rsidR="00D441BE" w:rsidRPr="002E2A65" w:rsidRDefault="00D441BE" w:rsidP="00BC2CDC">
                  <w:pPr>
                    <w:jc w:val="center"/>
                    <w:rPr>
                      <w:szCs w:val="18"/>
                    </w:rPr>
                  </w:pPr>
                  <w:r w:rsidRPr="002E2A65">
                    <w:rPr>
                      <w:szCs w:val="18"/>
                    </w:rPr>
                    <w:t>0</w:t>
                  </w:r>
                  <w:r w:rsidR="0018766D">
                    <w:rPr>
                      <w:szCs w:val="18"/>
                    </w:rPr>
                    <w:t>.</w:t>
                  </w:r>
                  <w:r w:rsidRPr="002E2A65">
                    <w:rPr>
                      <w:szCs w:val="18"/>
                    </w:rPr>
                    <w:t>05</w:t>
                  </w:r>
                </w:p>
              </w:tc>
              <w:tc>
                <w:tcPr>
                  <w:tcW w:w="730" w:type="dxa"/>
                  <w:tcBorders>
                    <w:top w:val="single" w:sz="4" w:space="0" w:color="00B050"/>
                  </w:tcBorders>
                  <w:noWrap/>
                  <w:hideMark/>
                </w:tcPr>
                <w:p w14:paraId="290472B2" w14:textId="1196F389" w:rsidR="00D441BE" w:rsidRPr="002E2A65" w:rsidRDefault="00D441BE" w:rsidP="00BC2CDC">
                  <w:pPr>
                    <w:jc w:val="center"/>
                    <w:rPr>
                      <w:szCs w:val="18"/>
                    </w:rPr>
                  </w:pPr>
                  <w:r w:rsidRPr="002E2A65">
                    <w:rPr>
                      <w:szCs w:val="18"/>
                    </w:rPr>
                    <w:t>14</w:t>
                  </w:r>
                  <w:r w:rsidR="0018766D">
                    <w:rPr>
                      <w:szCs w:val="18"/>
                    </w:rPr>
                    <w:t>.</w:t>
                  </w:r>
                  <w:r w:rsidRPr="002E2A65">
                    <w:rPr>
                      <w:szCs w:val="18"/>
                    </w:rPr>
                    <w:t>00</w:t>
                  </w:r>
                </w:p>
              </w:tc>
              <w:tc>
                <w:tcPr>
                  <w:tcW w:w="807" w:type="dxa"/>
                  <w:tcBorders>
                    <w:top w:val="single" w:sz="4" w:space="0" w:color="00B050"/>
                  </w:tcBorders>
                  <w:noWrap/>
                  <w:hideMark/>
                </w:tcPr>
                <w:p w14:paraId="2AB0E5CA" w14:textId="7690D19F" w:rsidR="00D441BE" w:rsidRPr="002E2A65" w:rsidRDefault="00D441BE" w:rsidP="00BC2CDC">
                  <w:pPr>
                    <w:jc w:val="center"/>
                    <w:rPr>
                      <w:szCs w:val="18"/>
                    </w:rPr>
                  </w:pPr>
                  <w:r w:rsidRPr="002E2A65">
                    <w:rPr>
                      <w:szCs w:val="18"/>
                    </w:rPr>
                    <w:t>5</w:t>
                  </w:r>
                  <w:r w:rsidR="0018766D">
                    <w:rPr>
                      <w:szCs w:val="18"/>
                    </w:rPr>
                    <w:t>.</w:t>
                  </w:r>
                  <w:r w:rsidRPr="002E2A65">
                    <w:rPr>
                      <w:szCs w:val="18"/>
                    </w:rPr>
                    <w:t>33</w:t>
                  </w:r>
                </w:p>
              </w:tc>
              <w:tc>
                <w:tcPr>
                  <w:tcW w:w="733" w:type="dxa"/>
                  <w:tcBorders>
                    <w:top w:val="single" w:sz="4" w:space="0" w:color="00B050"/>
                  </w:tcBorders>
                  <w:noWrap/>
                  <w:hideMark/>
                </w:tcPr>
                <w:p w14:paraId="5F6C4907" w14:textId="5C030239" w:rsidR="00D441BE" w:rsidRPr="002E2A65" w:rsidRDefault="00D441BE" w:rsidP="00BC2CDC">
                  <w:pPr>
                    <w:jc w:val="center"/>
                    <w:rPr>
                      <w:szCs w:val="18"/>
                    </w:rPr>
                  </w:pPr>
                  <w:r w:rsidRPr="002E2A65">
                    <w:rPr>
                      <w:szCs w:val="18"/>
                    </w:rPr>
                    <w:t>8</w:t>
                  </w:r>
                  <w:r w:rsidR="0018766D">
                    <w:rPr>
                      <w:szCs w:val="18"/>
                    </w:rPr>
                    <w:t>.</w:t>
                  </w:r>
                  <w:r w:rsidRPr="002E2A65">
                    <w:rPr>
                      <w:szCs w:val="18"/>
                    </w:rPr>
                    <w:t>97</w:t>
                  </w:r>
                </w:p>
              </w:tc>
              <w:tc>
                <w:tcPr>
                  <w:tcW w:w="573" w:type="dxa"/>
                  <w:tcBorders>
                    <w:top w:val="single" w:sz="4" w:space="0" w:color="00B050"/>
                  </w:tcBorders>
                  <w:noWrap/>
                  <w:hideMark/>
                </w:tcPr>
                <w:p w14:paraId="583A78CB" w14:textId="1586FC29" w:rsidR="00D441BE" w:rsidRPr="002E2A65" w:rsidRDefault="00D441BE" w:rsidP="00BC2CDC">
                  <w:pPr>
                    <w:jc w:val="center"/>
                    <w:rPr>
                      <w:szCs w:val="18"/>
                    </w:rPr>
                  </w:pPr>
                  <w:r w:rsidRPr="002E2A65">
                    <w:rPr>
                      <w:szCs w:val="18"/>
                    </w:rPr>
                    <w:t>1</w:t>
                  </w:r>
                  <w:r w:rsidR="0018766D">
                    <w:rPr>
                      <w:szCs w:val="18"/>
                    </w:rPr>
                    <w:t>.</w:t>
                  </w:r>
                  <w:r w:rsidRPr="002E2A65">
                    <w:rPr>
                      <w:szCs w:val="18"/>
                    </w:rPr>
                    <w:t>46</w:t>
                  </w:r>
                </w:p>
              </w:tc>
              <w:tc>
                <w:tcPr>
                  <w:tcW w:w="834" w:type="dxa"/>
                  <w:tcBorders>
                    <w:top w:val="single" w:sz="4" w:space="0" w:color="00B050"/>
                  </w:tcBorders>
                  <w:noWrap/>
                  <w:hideMark/>
                </w:tcPr>
                <w:p w14:paraId="5638E91F" w14:textId="52614748" w:rsidR="00D441BE" w:rsidRPr="002E2A65" w:rsidRDefault="00D441BE" w:rsidP="00BC2CDC">
                  <w:pPr>
                    <w:jc w:val="center"/>
                    <w:rPr>
                      <w:szCs w:val="18"/>
                    </w:rPr>
                  </w:pPr>
                  <w:r w:rsidRPr="002E2A65">
                    <w:rPr>
                      <w:szCs w:val="18"/>
                    </w:rPr>
                    <w:t>22</w:t>
                  </w:r>
                  <w:r w:rsidR="0018766D">
                    <w:rPr>
                      <w:szCs w:val="18"/>
                    </w:rPr>
                    <w:t>.</w:t>
                  </w:r>
                  <w:r w:rsidRPr="002E2A65">
                    <w:rPr>
                      <w:szCs w:val="18"/>
                    </w:rPr>
                    <w:t>40</w:t>
                  </w:r>
                </w:p>
              </w:tc>
            </w:tr>
            <w:tr w:rsidR="00F43463" w:rsidRPr="002E2A65" w14:paraId="79A69281" w14:textId="77777777" w:rsidTr="008B0583">
              <w:trPr>
                <w:trHeight w:val="274"/>
              </w:trPr>
              <w:tc>
                <w:tcPr>
                  <w:tcW w:w="2019" w:type="dxa"/>
                  <w:noWrap/>
                  <w:hideMark/>
                </w:tcPr>
                <w:p w14:paraId="1B57F8D0" w14:textId="77777777" w:rsidR="00D441BE" w:rsidRPr="002E2A65" w:rsidRDefault="00D441BE" w:rsidP="00F43463">
                  <w:pPr>
                    <w:jc w:val="left"/>
                    <w:rPr>
                      <w:szCs w:val="18"/>
                    </w:rPr>
                  </w:pPr>
                  <w:r w:rsidRPr="002E2A65">
                    <w:rPr>
                      <w:szCs w:val="18"/>
                    </w:rPr>
                    <w:t>Generated PEI (PEI/h)</w:t>
                  </w:r>
                </w:p>
              </w:tc>
              <w:tc>
                <w:tcPr>
                  <w:tcW w:w="863" w:type="dxa"/>
                  <w:gridSpan w:val="3"/>
                  <w:noWrap/>
                  <w:hideMark/>
                </w:tcPr>
                <w:p w14:paraId="18F0FEC2" w14:textId="7181535F" w:rsidR="00D441BE" w:rsidRPr="002E2A65" w:rsidRDefault="00D441BE" w:rsidP="00BC2CDC">
                  <w:pPr>
                    <w:jc w:val="center"/>
                    <w:rPr>
                      <w:szCs w:val="18"/>
                    </w:rPr>
                  </w:pPr>
                  <w:r w:rsidRPr="002E2A65">
                    <w:rPr>
                      <w:szCs w:val="18"/>
                    </w:rPr>
                    <w:t>-2</w:t>
                  </w:r>
                  <w:r w:rsidR="0018766D">
                    <w:rPr>
                      <w:szCs w:val="18"/>
                    </w:rPr>
                    <w:t>.</w:t>
                  </w:r>
                  <w:r w:rsidRPr="002E2A65">
                    <w:rPr>
                      <w:szCs w:val="18"/>
                    </w:rPr>
                    <w:t>06</w:t>
                  </w:r>
                </w:p>
              </w:tc>
              <w:tc>
                <w:tcPr>
                  <w:tcW w:w="662" w:type="dxa"/>
                  <w:noWrap/>
                  <w:hideMark/>
                </w:tcPr>
                <w:p w14:paraId="706A1EFB" w14:textId="00E961B8" w:rsidR="00D441BE" w:rsidRPr="002E2A65" w:rsidRDefault="00D441BE" w:rsidP="00BC2CDC">
                  <w:pPr>
                    <w:jc w:val="center"/>
                    <w:rPr>
                      <w:szCs w:val="18"/>
                    </w:rPr>
                  </w:pPr>
                  <w:r w:rsidRPr="002E2A65">
                    <w:rPr>
                      <w:szCs w:val="18"/>
                    </w:rPr>
                    <w:t>-5</w:t>
                  </w:r>
                  <w:r w:rsidR="0018766D">
                    <w:rPr>
                      <w:szCs w:val="18"/>
                    </w:rPr>
                    <w:t>.</w:t>
                  </w:r>
                  <w:r w:rsidRPr="002E2A65">
                    <w:rPr>
                      <w:szCs w:val="18"/>
                    </w:rPr>
                    <w:t>49</w:t>
                  </w:r>
                </w:p>
              </w:tc>
              <w:tc>
                <w:tcPr>
                  <w:tcW w:w="673" w:type="dxa"/>
                  <w:noWrap/>
                  <w:hideMark/>
                </w:tcPr>
                <w:p w14:paraId="32338077" w14:textId="56ADCA50" w:rsidR="00D441BE" w:rsidRPr="002E2A65" w:rsidRDefault="00D441BE" w:rsidP="00BC2CDC">
                  <w:pPr>
                    <w:jc w:val="center"/>
                    <w:rPr>
                      <w:szCs w:val="18"/>
                    </w:rPr>
                  </w:pPr>
                  <w:r w:rsidRPr="002E2A65">
                    <w:rPr>
                      <w:szCs w:val="18"/>
                    </w:rPr>
                    <w:t>-2</w:t>
                  </w:r>
                  <w:r w:rsidR="0018766D">
                    <w:rPr>
                      <w:szCs w:val="18"/>
                    </w:rPr>
                    <w:t>.</w:t>
                  </w:r>
                  <w:r w:rsidRPr="002E2A65">
                    <w:rPr>
                      <w:szCs w:val="18"/>
                    </w:rPr>
                    <w:t>06</w:t>
                  </w:r>
                </w:p>
              </w:tc>
              <w:tc>
                <w:tcPr>
                  <w:tcW w:w="628" w:type="dxa"/>
                  <w:noWrap/>
                  <w:hideMark/>
                </w:tcPr>
                <w:p w14:paraId="7CD423AD" w14:textId="388CD516" w:rsidR="00D441BE" w:rsidRPr="002E2A65" w:rsidRDefault="00D441BE" w:rsidP="00BC2CDC">
                  <w:pPr>
                    <w:jc w:val="center"/>
                    <w:rPr>
                      <w:szCs w:val="18"/>
                    </w:rPr>
                  </w:pPr>
                  <w:r w:rsidRPr="002E2A65">
                    <w:rPr>
                      <w:szCs w:val="18"/>
                    </w:rPr>
                    <w:t>-0</w:t>
                  </w:r>
                  <w:r w:rsidR="0018766D">
                    <w:rPr>
                      <w:szCs w:val="18"/>
                    </w:rPr>
                    <w:t>.</w:t>
                  </w:r>
                  <w:r w:rsidRPr="002E2A65">
                    <w:rPr>
                      <w:szCs w:val="18"/>
                    </w:rPr>
                    <w:t>43</w:t>
                  </w:r>
                </w:p>
              </w:tc>
              <w:tc>
                <w:tcPr>
                  <w:tcW w:w="730" w:type="dxa"/>
                  <w:noWrap/>
                  <w:hideMark/>
                </w:tcPr>
                <w:p w14:paraId="7169AADE" w14:textId="21E91935" w:rsidR="00D441BE" w:rsidRPr="002E2A65" w:rsidRDefault="00D441BE" w:rsidP="00BC2CDC">
                  <w:pPr>
                    <w:jc w:val="center"/>
                    <w:rPr>
                      <w:szCs w:val="18"/>
                    </w:rPr>
                  </w:pPr>
                  <w:r w:rsidRPr="002E2A65">
                    <w:rPr>
                      <w:szCs w:val="18"/>
                    </w:rPr>
                    <w:t>14</w:t>
                  </w:r>
                  <w:r w:rsidR="0018766D">
                    <w:rPr>
                      <w:szCs w:val="18"/>
                    </w:rPr>
                    <w:t>.</w:t>
                  </w:r>
                  <w:r w:rsidRPr="002E2A65">
                    <w:rPr>
                      <w:szCs w:val="18"/>
                    </w:rPr>
                    <w:t>00</w:t>
                  </w:r>
                </w:p>
              </w:tc>
              <w:tc>
                <w:tcPr>
                  <w:tcW w:w="807" w:type="dxa"/>
                  <w:noWrap/>
                  <w:hideMark/>
                </w:tcPr>
                <w:p w14:paraId="7DCCECC6" w14:textId="616B81BE" w:rsidR="00D441BE" w:rsidRPr="002E2A65" w:rsidRDefault="00D441BE" w:rsidP="00BC2CDC">
                  <w:pPr>
                    <w:jc w:val="center"/>
                    <w:rPr>
                      <w:szCs w:val="18"/>
                    </w:rPr>
                  </w:pPr>
                  <w:r w:rsidRPr="002E2A65">
                    <w:rPr>
                      <w:szCs w:val="18"/>
                    </w:rPr>
                    <w:t>5</w:t>
                  </w:r>
                  <w:r w:rsidR="0018766D">
                    <w:rPr>
                      <w:szCs w:val="18"/>
                    </w:rPr>
                    <w:t>.</w:t>
                  </w:r>
                  <w:r w:rsidRPr="002E2A65">
                    <w:rPr>
                      <w:szCs w:val="18"/>
                    </w:rPr>
                    <w:t>33</w:t>
                  </w:r>
                </w:p>
              </w:tc>
              <w:tc>
                <w:tcPr>
                  <w:tcW w:w="733" w:type="dxa"/>
                  <w:noWrap/>
                  <w:hideMark/>
                </w:tcPr>
                <w:p w14:paraId="39A457F3" w14:textId="35CE4549" w:rsidR="00D441BE" w:rsidRPr="002E2A65" w:rsidRDefault="00D441BE" w:rsidP="00BC2CDC">
                  <w:pPr>
                    <w:jc w:val="center"/>
                    <w:rPr>
                      <w:szCs w:val="18"/>
                    </w:rPr>
                  </w:pPr>
                  <w:r w:rsidRPr="002E2A65">
                    <w:rPr>
                      <w:szCs w:val="18"/>
                    </w:rPr>
                    <w:t>-0</w:t>
                  </w:r>
                  <w:r w:rsidR="0018766D">
                    <w:rPr>
                      <w:szCs w:val="18"/>
                    </w:rPr>
                    <w:t>.</w:t>
                  </w:r>
                  <w:r w:rsidRPr="002E2A65">
                    <w:rPr>
                      <w:szCs w:val="18"/>
                    </w:rPr>
                    <w:t>01</w:t>
                  </w:r>
                </w:p>
              </w:tc>
              <w:tc>
                <w:tcPr>
                  <w:tcW w:w="573" w:type="dxa"/>
                  <w:noWrap/>
                  <w:hideMark/>
                </w:tcPr>
                <w:p w14:paraId="70CECE08" w14:textId="7D2D2F43" w:rsidR="00D441BE" w:rsidRPr="002E2A65" w:rsidRDefault="00D441BE" w:rsidP="00BC2CDC">
                  <w:pPr>
                    <w:jc w:val="center"/>
                    <w:rPr>
                      <w:szCs w:val="18"/>
                    </w:rPr>
                  </w:pPr>
                  <w:r w:rsidRPr="002E2A65">
                    <w:rPr>
                      <w:szCs w:val="18"/>
                    </w:rPr>
                    <w:t>1</w:t>
                  </w:r>
                  <w:r w:rsidR="0018766D">
                    <w:rPr>
                      <w:szCs w:val="18"/>
                    </w:rPr>
                    <w:t>.</w:t>
                  </w:r>
                  <w:r w:rsidRPr="002E2A65">
                    <w:rPr>
                      <w:szCs w:val="18"/>
                    </w:rPr>
                    <w:t>46</w:t>
                  </w:r>
                </w:p>
              </w:tc>
              <w:tc>
                <w:tcPr>
                  <w:tcW w:w="834" w:type="dxa"/>
                  <w:noWrap/>
                  <w:hideMark/>
                </w:tcPr>
                <w:p w14:paraId="48C2F10E" w14:textId="14CCDC5D" w:rsidR="00D441BE" w:rsidRPr="002E2A65" w:rsidRDefault="00D441BE" w:rsidP="00BC2CDC">
                  <w:pPr>
                    <w:jc w:val="center"/>
                    <w:rPr>
                      <w:szCs w:val="18"/>
                    </w:rPr>
                  </w:pPr>
                  <w:r w:rsidRPr="002E2A65">
                    <w:rPr>
                      <w:szCs w:val="18"/>
                    </w:rPr>
                    <w:t>-8</w:t>
                  </w:r>
                  <w:r w:rsidR="0018766D">
                    <w:rPr>
                      <w:szCs w:val="18"/>
                    </w:rPr>
                    <w:t>.</w:t>
                  </w:r>
                  <w:r w:rsidRPr="002E2A65">
                    <w:rPr>
                      <w:szCs w:val="18"/>
                    </w:rPr>
                    <w:t>46</w:t>
                  </w:r>
                </w:p>
              </w:tc>
            </w:tr>
            <w:tr w:rsidR="00F43463" w:rsidRPr="002E2A65" w14:paraId="2DCA17B8" w14:textId="77777777" w:rsidTr="008B0583">
              <w:trPr>
                <w:trHeight w:val="274"/>
              </w:trPr>
              <w:tc>
                <w:tcPr>
                  <w:tcW w:w="2019" w:type="dxa"/>
                  <w:noWrap/>
                  <w:hideMark/>
                </w:tcPr>
                <w:p w14:paraId="064F58B3" w14:textId="77777777" w:rsidR="00D441BE" w:rsidRPr="002E2A65" w:rsidRDefault="00D441BE" w:rsidP="00F43463">
                  <w:pPr>
                    <w:jc w:val="left"/>
                    <w:rPr>
                      <w:szCs w:val="18"/>
                    </w:rPr>
                  </w:pPr>
                  <w:r w:rsidRPr="002E2A65">
                    <w:rPr>
                      <w:szCs w:val="18"/>
                    </w:rPr>
                    <w:t>Output PEI (PEI × 10</w:t>
                  </w:r>
                  <w:r w:rsidRPr="002E2A65">
                    <w:rPr>
                      <w:rFonts w:ascii="Cambria Math" w:hAnsi="Cambria Math" w:cs="Cambria Math"/>
                      <w:szCs w:val="18"/>
                    </w:rPr>
                    <w:t>⁻</w:t>
                  </w:r>
                  <w:r w:rsidRPr="002E2A65">
                    <w:rPr>
                      <w:rFonts w:cs="Arial"/>
                      <w:szCs w:val="18"/>
                    </w:rPr>
                    <w:t>²</w:t>
                  </w:r>
                  <w:r w:rsidRPr="002E2A65">
                    <w:rPr>
                      <w:szCs w:val="18"/>
                    </w:rPr>
                    <w:t>/kg of product)</w:t>
                  </w:r>
                </w:p>
              </w:tc>
              <w:tc>
                <w:tcPr>
                  <w:tcW w:w="863" w:type="dxa"/>
                  <w:gridSpan w:val="3"/>
                  <w:noWrap/>
                  <w:hideMark/>
                </w:tcPr>
                <w:p w14:paraId="2D0A8BFE" w14:textId="22068ED0" w:rsidR="00D441BE" w:rsidRPr="002E2A65" w:rsidRDefault="00D441BE" w:rsidP="00BC2CDC">
                  <w:pPr>
                    <w:jc w:val="center"/>
                    <w:rPr>
                      <w:szCs w:val="18"/>
                    </w:rPr>
                  </w:pPr>
                  <w:r w:rsidRPr="002E2A65">
                    <w:rPr>
                      <w:szCs w:val="18"/>
                    </w:rPr>
                    <w:t>28</w:t>
                  </w:r>
                  <w:r w:rsidR="0018766D">
                    <w:rPr>
                      <w:szCs w:val="18"/>
                    </w:rPr>
                    <w:t>.</w:t>
                  </w:r>
                  <w:r w:rsidRPr="002E2A65">
                    <w:rPr>
                      <w:szCs w:val="18"/>
                    </w:rPr>
                    <w:t>10</w:t>
                  </w:r>
                </w:p>
              </w:tc>
              <w:tc>
                <w:tcPr>
                  <w:tcW w:w="662" w:type="dxa"/>
                  <w:noWrap/>
                  <w:hideMark/>
                </w:tcPr>
                <w:p w14:paraId="08A95543" w14:textId="7E756265" w:rsidR="00D441BE" w:rsidRPr="002E2A65" w:rsidRDefault="00D441BE" w:rsidP="00BC2CDC">
                  <w:pPr>
                    <w:jc w:val="center"/>
                    <w:rPr>
                      <w:szCs w:val="18"/>
                    </w:rPr>
                  </w:pPr>
                  <w:r w:rsidRPr="002E2A65">
                    <w:rPr>
                      <w:szCs w:val="18"/>
                    </w:rPr>
                    <w:t>10</w:t>
                  </w:r>
                  <w:r w:rsidR="0018766D">
                    <w:rPr>
                      <w:szCs w:val="18"/>
                    </w:rPr>
                    <w:t>.</w:t>
                  </w:r>
                  <w:r w:rsidRPr="002E2A65">
                    <w:rPr>
                      <w:szCs w:val="18"/>
                    </w:rPr>
                    <w:t>60</w:t>
                  </w:r>
                </w:p>
              </w:tc>
              <w:tc>
                <w:tcPr>
                  <w:tcW w:w="673" w:type="dxa"/>
                  <w:noWrap/>
                  <w:hideMark/>
                </w:tcPr>
                <w:p w14:paraId="6338917A" w14:textId="31AFBDAF" w:rsidR="00D441BE" w:rsidRPr="002E2A65" w:rsidRDefault="00D441BE" w:rsidP="00BC2CDC">
                  <w:pPr>
                    <w:jc w:val="center"/>
                    <w:rPr>
                      <w:szCs w:val="18"/>
                    </w:rPr>
                  </w:pPr>
                  <w:r w:rsidRPr="002E2A65">
                    <w:rPr>
                      <w:szCs w:val="18"/>
                    </w:rPr>
                    <w:t>28</w:t>
                  </w:r>
                  <w:r w:rsidR="0018766D">
                    <w:rPr>
                      <w:szCs w:val="18"/>
                    </w:rPr>
                    <w:t>.</w:t>
                  </w:r>
                  <w:r w:rsidRPr="002E2A65">
                    <w:rPr>
                      <w:szCs w:val="18"/>
                    </w:rPr>
                    <w:t>10</w:t>
                  </w:r>
                </w:p>
              </w:tc>
              <w:tc>
                <w:tcPr>
                  <w:tcW w:w="628" w:type="dxa"/>
                  <w:noWrap/>
                  <w:hideMark/>
                </w:tcPr>
                <w:p w14:paraId="0C31E09F" w14:textId="064C66B9" w:rsidR="00D441BE" w:rsidRPr="002E2A65" w:rsidRDefault="00D441BE" w:rsidP="00BC2CDC">
                  <w:pPr>
                    <w:jc w:val="center"/>
                    <w:rPr>
                      <w:szCs w:val="18"/>
                    </w:rPr>
                  </w:pPr>
                  <w:r w:rsidRPr="002E2A65">
                    <w:rPr>
                      <w:szCs w:val="18"/>
                    </w:rPr>
                    <w:t>0</w:t>
                  </w:r>
                  <w:r w:rsidR="0018766D">
                    <w:rPr>
                      <w:szCs w:val="18"/>
                    </w:rPr>
                    <w:t>.</w:t>
                  </w:r>
                  <w:r w:rsidRPr="002E2A65">
                    <w:rPr>
                      <w:szCs w:val="18"/>
                    </w:rPr>
                    <w:t>29</w:t>
                  </w:r>
                </w:p>
              </w:tc>
              <w:tc>
                <w:tcPr>
                  <w:tcW w:w="730" w:type="dxa"/>
                  <w:noWrap/>
                  <w:hideMark/>
                </w:tcPr>
                <w:p w14:paraId="7082EB6E" w14:textId="6C285D3E" w:rsidR="00D441BE" w:rsidRPr="002E2A65" w:rsidRDefault="00D441BE" w:rsidP="00BC2CDC">
                  <w:pPr>
                    <w:jc w:val="center"/>
                    <w:rPr>
                      <w:szCs w:val="18"/>
                    </w:rPr>
                  </w:pPr>
                  <w:r w:rsidRPr="002E2A65">
                    <w:rPr>
                      <w:szCs w:val="18"/>
                    </w:rPr>
                    <w:t>0</w:t>
                  </w:r>
                  <w:r w:rsidR="0018766D">
                    <w:rPr>
                      <w:szCs w:val="18"/>
                    </w:rPr>
                    <w:t>.</w:t>
                  </w:r>
                  <w:r w:rsidRPr="002E2A65">
                    <w:rPr>
                      <w:szCs w:val="18"/>
                    </w:rPr>
                    <w:t>79</w:t>
                  </w:r>
                </w:p>
              </w:tc>
              <w:tc>
                <w:tcPr>
                  <w:tcW w:w="807" w:type="dxa"/>
                  <w:noWrap/>
                  <w:hideMark/>
                </w:tcPr>
                <w:p w14:paraId="698ED996" w14:textId="5C865917" w:rsidR="00D441BE" w:rsidRPr="002E2A65" w:rsidRDefault="00D441BE" w:rsidP="00BC2CDC">
                  <w:pPr>
                    <w:jc w:val="center"/>
                    <w:rPr>
                      <w:szCs w:val="18"/>
                    </w:rPr>
                  </w:pPr>
                  <w:r w:rsidRPr="002E2A65">
                    <w:rPr>
                      <w:szCs w:val="18"/>
                    </w:rPr>
                    <w:t>0</w:t>
                  </w:r>
                  <w:r w:rsidR="0018766D">
                    <w:rPr>
                      <w:szCs w:val="18"/>
                    </w:rPr>
                    <w:t>.</w:t>
                  </w:r>
                  <w:r w:rsidRPr="002E2A65">
                    <w:rPr>
                      <w:szCs w:val="18"/>
                    </w:rPr>
                    <w:t>30</w:t>
                  </w:r>
                </w:p>
              </w:tc>
              <w:tc>
                <w:tcPr>
                  <w:tcW w:w="733" w:type="dxa"/>
                  <w:noWrap/>
                  <w:hideMark/>
                </w:tcPr>
                <w:p w14:paraId="283E4ECC" w14:textId="1C2776E9" w:rsidR="00D441BE" w:rsidRPr="002E2A65" w:rsidRDefault="00D441BE" w:rsidP="00BC2CDC">
                  <w:pPr>
                    <w:jc w:val="center"/>
                    <w:rPr>
                      <w:szCs w:val="18"/>
                    </w:rPr>
                  </w:pPr>
                  <w:r w:rsidRPr="002E2A65">
                    <w:rPr>
                      <w:szCs w:val="18"/>
                    </w:rPr>
                    <w:t>50</w:t>
                  </w:r>
                  <w:r w:rsidR="0018766D">
                    <w:rPr>
                      <w:szCs w:val="18"/>
                    </w:rPr>
                    <w:t>.</w:t>
                  </w:r>
                  <w:r w:rsidRPr="002E2A65">
                    <w:rPr>
                      <w:szCs w:val="18"/>
                    </w:rPr>
                    <w:t>70</w:t>
                  </w:r>
                </w:p>
              </w:tc>
              <w:tc>
                <w:tcPr>
                  <w:tcW w:w="573" w:type="dxa"/>
                  <w:noWrap/>
                  <w:hideMark/>
                </w:tcPr>
                <w:p w14:paraId="7961B2E2" w14:textId="55081621" w:rsidR="00D441BE" w:rsidRPr="002E2A65" w:rsidRDefault="00D441BE" w:rsidP="00BC2CDC">
                  <w:pPr>
                    <w:jc w:val="center"/>
                    <w:rPr>
                      <w:szCs w:val="18"/>
                    </w:rPr>
                  </w:pPr>
                  <w:r w:rsidRPr="002E2A65">
                    <w:rPr>
                      <w:szCs w:val="18"/>
                    </w:rPr>
                    <w:t>8</w:t>
                  </w:r>
                  <w:r w:rsidR="0018766D">
                    <w:rPr>
                      <w:szCs w:val="18"/>
                    </w:rPr>
                    <w:t>.</w:t>
                  </w:r>
                  <w:r w:rsidRPr="002E2A65">
                    <w:rPr>
                      <w:szCs w:val="18"/>
                    </w:rPr>
                    <w:t>22</w:t>
                  </w:r>
                </w:p>
              </w:tc>
              <w:tc>
                <w:tcPr>
                  <w:tcW w:w="834" w:type="dxa"/>
                  <w:noWrap/>
                  <w:hideMark/>
                </w:tcPr>
                <w:p w14:paraId="341892F2" w14:textId="3C64E448" w:rsidR="00D441BE" w:rsidRPr="002E2A65" w:rsidRDefault="00D441BE" w:rsidP="00BC2CDC">
                  <w:pPr>
                    <w:jc w:val="center"/>
                    <w:rPr>
                      <w:szCs w:val="18"/>
                    </w:rPr>
                  </w:pPr>
                  <w:r w:rsidRPr="002E2A65">
                    <w:rPr>
                      <w:szCs w:val="18"/>
                    </w:rPr>
                    <w:t>127</w:t>
                  </w:r>
                  <w:r w:rsidR="0018766D">
                    <w:rPr>
                      <w:szCs w:val="18"/>
                    </w:rPr>
                    <w:t>.</w:t>
                  </w:r>
                  <w:r w:rsidRPr="002E2A65">
                    <w:rPr>
                      <w:szCs w:val="18"/>
                    </w:rPr>
                    <w:t>00</w:t>
                  </w:r>
                </w:p>
              </w:tc>
            </w:tr>
            <w:tr w:rsidR="00F43463" w:rsidRPr="002E2A65" w14:paraId="6BBCFBC1" w14:textId="77777777" w:rsidTr="008B0583">
              <w:trPr>
                <w:trHeight w:val="274"/>
              </w:trPr>
              <w:tc>
                <w:tcPr>
                  <w:tcW w:w="2019" w:type="dxa"/>
                  <w:noWrap/>
                  <w:hideMark/>
                </w:tcPr>
                <w:p w14:paraId="3CFCC476" w14:textId="77777777" w:rsidR="00D441BE" w:rsidRPr="002E2A65" w:rsidRDefault="00D441BE" w:rsidP="00F43463">
                  <w:pPr>
                    <w:jc w:val="left"/>
                    <w:rPr>
                      <w:szCs w:val="18"/>
                    </w:rPr>
                  </w:pPr>
                  <w:r w:rsidRPr="002E2A65">
                    <w:rPr>
                      <w:szCs w:val="18"/>
                    </w:rPr>
                    <w:t>Generated PEI (PEI × 10</w:t>
                  </w:r>
                  <w:r w:rsidRPr="002E2A65">
                    <w:rPr>
                      <w:rFonts w:ascii="Cambria Math" w:hAnsi="Cambria Math" w:cs="Cambria Math"/>
                      <w:szCs w:val="18"/>
                    </w:rPr>
                    <w:t>⁻</w:t>
                  </w:r>
                  <w:r w:rsidRPr="002E2A65">
                    <w:rPr>
                      <w:rFonts w:cs="Arial"/>
                      <w:szCs w:val="18"/>
                    </w:rPr>
                    <w:t>²</w:t>
                  </w:r>
                  <w:r w:rsidRPr="002E2A65">
                    <w:rPr>
                      <w:szCs w:val="18"/>
                    </w:rPr>
                    <w:t>/kg of product)</w:t>
                  </w:r>
                </w:p>
              </w:tc>
              <w:tc>
                <w:tcPr>
                  <w:tcW w:w="863" w:type="dxa"/>
                  <w:gridSpan w:val="3"/>
                  <w:noWrap/>
                  <w:hideMark/>
                </w:tcPr>
                <w:p w14:paraId="4809BBCF" w14:textId="75E88170" w:rsidR="00D441BE" w:rsidRPr="002E2A65" w:rsidRDefault="00D441BE" w:rsidP="00BC2CDC">
                  <w:pPr>
                    <w:jc w:val="center"/>
                    <w:rPr>
                      <w:szCs w:val="18"/>
                    </w:rPr>
                  </w:pPr>
                  <w:r w:rsidRPr="002E2A65">
                    <w:rPr>
                      <w:szCs w:val="18"/>
                    </w:rPr>
                    <w:t>-11</w:t>
                  </w:r>
                  <w:r w:rsidR="0018766D">
                    <w:rPr>
                      <w:szCs w:val="18"/>
                    </w:rPr>
                    <w:t>.</w:t>
                  </w:r>
                  <w:r w:rsidRPr="002E2A65">
                    <w:rPr>
                      <w:szCs w:val="18"/>
                    </w:rPr>
                    <w:t>70</w:t>
                  </w:r>
                </w:p>
              </w:tc>
              <w:tc>
                <w:tcPr>
                  <w:tcW w:w="662" w:type="dxa"/>
                  <w:noWrap/>
                  <w:hideMark/>
                </w:tcPr>
                <w:p w14:paraId="3876BEFA" w14:textId="5A94CC56" w:rsidR="00D441BE" w:rsidRPr="002E2A65" w:rsidRDefault="00D441BE" w:rsidP="00BC2CDC">
                  <w:pPr>
                    <w:jc w:val="center"/>
                    <w:rPr>
                      <w:szCs w:val="18"/>
                    </w:rPr>
                  </w:pPr>
                  <w:r w:rsidRPr="002E2A65">
                    <w:rPr>
                      <w:szCs w:val="18"/>
                    </w:rPr>
                    <w:t>-31</w:t>
                  </w:r>
                  <w:r w:rsidR="0018766D">
                    <w:rPr>
                      <w:szCs w:val="18"/>
                    </w:rPr>
                    <w:t>.</w:t>
                  </w:r>
                  <w:r w:rsidRPr="002E2A65">
                    <w:rPr>
                      <w:szCs w:val="18"/>
                    </w:rPr>
                    <w:t>00</w:t>
                  </w:r>
                </w:p>
              </w:tc>
              <w:tc>
                <w:tcPr>
                  <w:tcW w:w="673" w:type="dxa"/>
                  <w:noWrap/>
                  <w:hideMark/>
                </w:tcPr>
                <w:p w14:paraId="3E89614D" w14:textId="730A4ABF" w:rsidR="00D441BE" w:rsidRPr="002E2A65" w:rsidRDefault="00D441BE" w:rsidP="00BC2CDC">
                  <w:pPr>
                    <w:jc w:val="center"/>
                    <w:rPr>
                      <w:szCs w:val="18"/>
                    </w:rPr>
                  </w:pPr>
                  <w:r w:rsidRPr="002E2A65">
                    <w:rPr>
                      <w:szCs w:val="18"/>
                    </w:rPr>
                    <w:t>-11</w:t>
                  </w:r>
                  <w:r w:rsidR="0018766D">
                    <w:rPr>
                      <w:szCs w:val="18"/>
                    </w:rPr>
                    <w:t>.</w:t>
                  </w:r>
                  <w:r w:rsidRPr="002E2A65">
                    <w:rPr>
                      <w:szCs w:val="18"/>
                    </w:rPr>
                    <w:t>70</w:t>
                  </w:r>
                </w:p>
              </w:tc>
              <w:tc>
                <w:tcPr>
                  <w:tcW w:w="628" w:type="dxa"/>
                  <w:noWrap/>
                  <w:hideMark/>
                </w:tcPr>
                <w:p w14:paraId="376690B4" w14:textId="46D7A385" w:rsidR="00D441BE" w:rsidRPr="002E2A65" w:rsidRDefault="00D441BE" w:rsidP="00BC2CDC">
                  <w:pPr>
                    <w:jc w:val="center"/>
                    <w:rPr>
                      <w:szCs w:val="18"/>
                    </w:rPr>
                  </w:pPr>
                  <w:r w:rsidRPr="002E2A65">
                    <w:rPr>
                      <w:szCs w:val="18"/>
                    </w:rPr>
                    <w:t>-2</w:t>
                  </w:r>
                  <w:r w:rsidR="0018766D">
                    <w:rPr>
                      <w:szCs w:val="18"/>
                    </w:rPr>
                    <w:t>.</w:t>
                  </w:r>
                  <w:r w:rsidRPr="002E2A65">
                    <w:rPr>
                      <w:szCs w:val="18"/>
                    </w:rPr>
                    <w:t>42</w:t>
                  </w:r>
                </w:p>
              </w:tc>
              <w:tc>
                <w:tcPr>
                  <w:tcW w:w="730" w:type="dxa"/>
                  <w:noWrap/>
                  <w:hideMark/>
                </w:tcPr>
                <w:p w14:paraId="74CA1909" w14:textId="41ADC616" w:rsidR="00D441BE" w:rsidRPr="002E2A65" w:rsidRDefault="00D441BE" w:rsidP="00BC2CDC">
                  <w:pPr>
                    <w:jc w:val="center"/>
                    <w:rPr>
                      <w:szCs w:val="18"/>
                    </w:rPr>
                  </w:pPr>
                  <w:r w:rsidRPr="002E2A65">
                    <w:rPr>
                      <w:szCs w:val="18"/>
                    </w:rPr>
                    <w:t>0</w:t>
                  </w:r>
                  <w:r w:rsidR="0018766D">
                    <w:rPr>
                      <w:szCs w:val="18"/>
                    </w:rPr>
                    <w:t>.</w:t>
                  </w:r>
                  <w:r w:rsidRPr="002E2A65">
                    <w:rPr>
                      <w:szCs w:val="18"/>
                    </w:rPr>
                    <w:t>79</w:t>
                  </w:r>
                </w:p>
              </w:tc>
              <w:tc>
                <w:tcPr>
                  <w:tcW w:w="807" w:type="dxa"/>
                  <w:noWrap/>
                  <w:hideMark/>
                </w:tcPr>
                <w:p w14:paraId="082F71B3" w14:textId="6A43B9C6" w:rsidR="00D441BE" w:rsidRPr="002E2A65" w:rsidRDefault="00D441BE" w:rsidP="00BC2CDC">
                  <w:pPr>
                    <w:jc w:val="center"/>
                    <w:rPr>
                      <w:szCs w:val="18"/>
                    </w:rPr>
                  </w:pPr>
                  <w:r w:rsidRPr="002E2A65">
                    <w:rPr>
                      <w:szCs w:val="18"/>
                    </w:rPr>
                    <w:t>0</w:t>
                  </w:r>
                  <w:r w:rsidR="0018766D">
                    <w:rPr>
                      <w:szCs w:val="18"/>
                    </w:rPr>
                    <w:t>.</w:t>
                  </w:r>
                  <w:r w:rsidRPr="002E2A65">
                    <w:rPr>
                      <w:szCs w:val="18"/>
                    </w:rPr>
                    <w:t>30</w:t>
                  </w:r>
                </w:p>
              </w:tc>
              <w:tc>
                <w:tcPr>
                  <w:tcW w:w="733" w:type="dxa"/>
                  <w:noWrap/>
                  <w:hideMark/>
                </w:tcPr>
                <w:p w14:paraId="1F298438" w14:textId="450F64B2" w:rsidR="00D441BE" w:rsidRPr="002E2A65" w:rsidRDefault="00D441BE" w:rsidP="00BC2CDC">
                  <w:pPr>
                    <w:jc w:val="center"/>
                    <w:rPr>
                      <w:szCs w:val="18"/>
                    </w:rPr>
                  </w:pPr>
                  <w:r w:rsidRPr="002E2A65">
                    <w:rPr>
                      <w:szCs w:val="18"/>
                    </w:rPr>
                    <w:t>-0</w:t>
                  </w:r>
                  <w:r w:rsidR="0018766D">
                    <w:rPr>
                      <w:szCs w:val="18"/>
                    </w:rPr>
                    <w:t>.</w:t>
                  </w:r>
                  <w:r w:rsidRPr="002E2A65">
                    <w:rPr>
                      <w:szCs w:val="18"/>
                    </w:rPr>
                    <w:t>06</w:t>
                  </w:r>
                </w:p>
              </w:tc>
              <w:tc>
                <w:tcPr>
                  <w:tcW w:w="573" w:type="dxa"/>
                  <w:noWrap/>
                  <w:hideMark/>
                </w:tcPr>
                <w:p w14:paraId="16C227EC" w14:textId="0899D4EB" w:rsidR="00D441BE" w:rsidRPr="002E2A65" w:rsidRDefault="00D441BE" w:rsidP="00BC2CDC">
                  <w:pPr>
                    <w:jc w:val="center"/>
                    <w:rPr>
                      <w:szCs w:val="18"/>
                    </w:rPr>
                  </w:pPr>
                  <w:r w:rsidRPr="002E2A65">
                    <w:rPr>
                      <w:szCs w:val="18"/>
                    </w:rPr>
                    <w:t>8</w:t>
                  </w:r>
                  <w:r w:rsidR="0018766D">
                    <w:rPr>
                      <w:szCs w:val="18"/>
                    </w:rPr>
                    <w:t>.</w:t>
                  </w:r>
                  <w:r w:rsidRPr="002E2A65">
                    <w:rPr>
                      <w:szCs w:val="18"/>
                    </w:rPr>
                    <w:t>22</w:t>
                  </w:r>
                </w:p>
              </w:tc>
              <w:tc>
                <w:tcPr>
                  <w:tcW w:w="834" w:type="dxa"/>
                  <w:noWrap/>
                  <w:hideMark/>
                </w:tcPr>
                <w:p w14:paraId="31823877" w14:textId="1685CD8B" w:rsidR="00D441BE" w:rsidRPr="002E2A65" w:rsidRDefault="00D441BE" w:rsidP="00BC2CDC">
                  <w:pPr>
                    <w:jc w:val="center"/>
                    <w:rPr>
                      <w:szCs w:val="18"/>
                    </w:rPr>
                  </w:pPr>
                  <w:r w:rsidRPr="002E2A65">
                    <w:rPr>
                      <w:szCs w:val="18"/>
                    </w:rPr>
                    <w:t>-47</w:t>
                  </w:r>
                  <w:r w:rsidR="0018766D">
                    <w:rPr>
                      <w:szCs w:val="18"/>
                    </w:rPr>
                    <w:t>.</w:t>
                  </w:r>
                  <w:r w:rsidRPr="002E2A65">
                    <w:rPr>
                      <w:szCs w:val="18"/>
                    </w:rPr>
                    <w:t>80</w:t>
                  </w:r>
                </w:p>
              </w:tc>
            </w:tr>
          </w:tbl>
          <w:p w14:paraId="4C1302BD" w14:textId="77777777" w:rsidR="00D441BE" w:rsidRPr="002E2A65" w:rsidRDefault="00D441BE" w:rsidP="00BC2CDC">
            <w:pPr>
              <w:rPr>
                <w:szCs w:val="18"/>
              </w:rPr>
            </w:pPr>
          </w:p>
          <w:tbl>
            <w:tblPr>
              <w:tblStyle w:val="TableGrid"/>
              <w:tblW w:w="8300" w:type="dxa"/>
              <w:tblBorders>
                <w:top w:val="none" w:sz="0" w:space="0" w:color="auto"/>
                <w:left w:val="none" w:sz="0" w:space="0" w:color="auto"/>
                <w:bottom w:val="single" w:sz="4" w:space="0" w:color="00B050"/>
                <w:right w:val="none" w:sz="0" w:space="0" w:color="auto"/>
                <w:insideH w:val="none" w:sz="0" w:space="0" w:color="auto"/>
                <w:insideV w:val="none" w:sz="0" w:space="0" w:color="auto"/>
              </w:tblBorders>
              <w:tblLook w:val="04A0" w:firstRow="1" w:lastRow="0" w:firstColumn="1" w:lastColumn="0" w:noHBand="0" w:noVBand="1"/>
            </w:tblPr>
            <w:tblGrid>
              <w:gridCol w:w="2160"/>
              <w:gridCol w:w="627"/>
              <w:gridCol w:w="906"/>
              <w:gridCol w:w="567"/>
              <w:gridCol w:w="576"/>
              <w:gridCol w:w="716"/>
              <w:gridCol w:w="631"/>
              <w:gridCol w:w="727"/>
              <w:gridCol w:w="614"/>
              <w:gridCol w:w="917"/>
            </w:tblGrid>
            <w:tr w:rsidR="00F43463" w:rsidRPr="002E2A65" w14:paraId="1BA04E08" w14:textId="77777777" w:rsidTr="008B0583">
              <w:trPr>
                <w:trHeight w:val="238"/>
              </w:trPr>
              <w:tc>
                <w:tcPr>
                  <w:tcW w:w="2160" w:type="dxa"/>
                  <w:tcBorders>
                    <w:bottom w:val="single" w:sz="4" w:space="0" w:color="00B050"/>
                  </w:tcBorders>
                  <w:noWrap/>
                  <w:hideMark/>
                </w:tcPr>
                <w:p w14:paraId="105CEE98" w14:textId="77777777" w:rsidR="00D441BE" w:rsidRPr="002E2A65" w:rsidRDefault="00D441BE" w:rsidP="00BC2CDC">
                  <w:pPr>
                    <w:rPr>
                      <w:b/>
                      <w:bCs/>
                      <w:szCs w:val="18"/>
                    </w:rPr>
                  </w:pPr>
                </w:p>
                <w:p w14:paraId="583A0034" w14:textId="77777777" w:rsidR="00D441BE" w:rsidRPr="002E2A65" w:rsidRDefault="00D441BE" w:rsidP="00BC2CDC">
                  <w:pPr>
                    <w:jc w:val="center"/>
                    <w:rPr>
                      <w:b/>
                      <w:bCs/>
                      <w:szCs w:val="18"/>
                    </w:rPr>
                  </w:pPr>
                  <w:r w:rsidRPr="002E2A65">
                    <w:rPr>
                      <w:b/>
                      <w:bCs/>
                      <w:szCs w:val="18"/>
                    </w:rPr>
                    <w:t>Case 4</w:t>
                  </w:r>
                </w:p>
                <w:p w14:paraId="4426B391" w14:textId="501C6F79" w:rsidR="00D441BE" w:rsidRPr="002E2A65" w:rsidRDefault="00CD1E9C" w:rsidP="00BC2CDC">
                  <w:pPr>
                    <w:jc w:val="center"/>
                    <w:rPr>
                      <w:b/>
                      <w:bCs/>
                      <w:szCs w:val="18"/>
                    </w:rPr>
                  </w:pPr>
                  <w:r>
                    <w:rPr>
                      <w:b/>
                      <w:bCs/>
                      <w:szCs w:val="18"/>
                    </w:rPr>
                    <w:t>(</w:t>
                  </w:r>
                  <w:r w:rsidR="00D441BE" w:rsidRPr="002E2A65">
                    <w:rPr>
                      <w:b/>
                      <w:bCs/>
                      <w:szCs w:val="18"/>
                    </w:rPr>
                    <w:t>Waste</w:t>
                  </w:r>
                  <w:r>
                    <w:rPr>
                      <w:b/>
                      <w:bCs/>
                      <w:szCs w:val="18"/>
                    </w:rPr>
                    <w:t>,</w:t>
                  </w:r>
                  <w:r w:rsidR="00D441BE" w:rsidRPr="002E2A65">
                    <w:rPr>
                      <w:b/>
                      <w:bCs/>
                      <w:szCs w:val="18"/>
                    </w:rPr>
                    <w:t xml:space="preserve"> Product and Energy</w:t>
                  </w:r>
                  <w:r>
                    <w:rPr>
                      <w:b/>
                      <w:bCs/>
                      <w:szCs w:val="18"/>
                    </w:rPr>
                    <w:t>)</w:t>
                  </w:r>
                </w:p>
              </w:tc>
              <w:tc>
                <w:tcPr>
                  <w:tcW w:w="486" w:type="dxa"/>
                  <w:tcBorders>
                    <w:bottom w:val="single" w:sz="4" w:space="0" w:color="00B050"/>
                  </w:tcBorders>
                  <w:noWrap/>
                  <w:hideMark/>
                </w:tcPr>
                <w:p w14:paraId="1BC39200" w14:textId="77777777" w:rsidR="00D441BE" w:rsidRPr="002E2A65" w:rsidRDefault="00D441BE" w:rsidP="00BC2CDC">
                  <w:pPr>
                    <w:jc w:val="center"/>
                    <w:rPr>
                      <w:b/>
                      <w:bCs/>
                      <w:szCs w:val="18"/>
                    </w:rPr>
                  </w:pPr>
                  <w:r w:rsidRPr="002E2A65">
                    <w:rPr>
                      <w:b/>
                      <w:bCs/>
                      <w:szCs w:val="18"/>
                    </w:rPr>
                    <w:t>HTPI</w:t>
                  </w:r>
                </w:p>
              </w:tc>
              <w:tc>
                <w:tcPr>
                  <w:tcW w:w="906" w:type="dxa"/>
                  <w:tcBorders>
                    <w:bottom w:val="single" w:sz="4" w:space="0" w:color="00B050"/>
                  </w:tcBorders>
                  <w:noWrap/>
                  <w:hideMark/>
                </w:tcPr>
                <w:p w14:paraId="38C4D90D" w14:textId="77777777" w:rsidR="00D441BE" w:rsidRPr="002E2A65" w:rsidRDefault="00D441BE" w:rsidP="00BC2CDC">
                  <w:pPr>
                    <w:jc w:val="center"/>
                    <w:rPr>
                      <w:b/>
                      <w:bCs/>
                      <w:szCs w:val="18"/>
                    </w:rPr>
                  </w:pPr>
                  <w:r w:rsidRPr="002E2A65">
                    <w:rPr>
                      <w:b/>
                      <w:bCs/>
                      <w:szCs w:val="18"/>
                    </w:rPr>
                    <w:t>HTPE × 10</w:t>
                  </w:r>
                  <w:r w:rsidRPr="002E2A65">
                    <w:rPr>
                      <w:rFonts w:ascii="Cambria Math" w:hAnsi="Cambria Math" w:cs="Cambria Math"/>
                      <w:b/>
                      <w:bCs/>
                      <w:szCs w:val="18"/>
                    </w:rPr>
                    <w:t>⁻</w:t>
                  </w:r>
                  <w:r w:rsidRPr="002E2A65">
                    <w:rPr>
                      <w:rFonts w:cs="Arial"/>
                      <w:b/>
                      <w:bCs/>
                      <w:szCs w:val="18"/>
                    </w:rPr>
                    <w:t>²</w:t>
                  </w:r>
                </w:p>
              </w:tc>
              <w:tc>
                <w:tcPr>
                  <w:tcW w:w="567" w:type="dxa"/>
                  <w:tcBorders>
                    <w:bottom w:val="single" w:sz="4" w:space="0" w:color="00B050"/>
                  </w:tcBorders>
                  <w:noWrap/>
                  <w:hideMark/>
                </w:tcPr>
                <w:p w14:paraId="72C79366" w14:textId="77777777" w:rsidR="00D441BE" w:rsidRPr="002E2A65" w:rsidRDefault="00D441BE" w:rsidP="00BC2CDC">
                  <w:pPr>
                    <w:jc w:val="center"/>
                    <w:rPr>
                      <w:b/>
                      <w:bCs/>
                      <w:szCs w:val="18"/>
                    </w:rPr>
                  </w:pPr>
                  <w:r w:rsidRPr="002E2A65">
                    <w:rPr>
                      <w:b/>
                      <w:bCs/>
                      <w:szCs w:val="18"/>
                    </w:rPr>
                    <w:t>TTP</w:t>
                  </w:r>
                </w:p>
              </w:tc>
              <w:tc>
                <w:tcPr>
                  <w:tcW w:w="576" w:type="dxa"/>
                  <w:tcBorders>
                    <w:bottom w:val="single" w:sz="4" w:space="0" w:color="00B050"/>
                  </w:tcBorders>
                  <w:noWrap/>
                  <w:hideMark/>
                </w:tcPr>
                <w:p w14:paraId="6D6E9B6D" w14:textId="77777777" w:rsidR="00D441BE" w:rsidRPr="002E2A65" w:rsidRDefault="00D441BE" w:rsidP="00BC2CDC">
                  <w:pPr>
                    <w:jc w:val="center"/>
                    <w:rPr>
                      <w:b/>
                      <w:bCs/>
                      <w:szCs w:val="18"/>
                    </w:rPr>
                  </w:pPr>
                  <w:r w:rsidRPr="002E2A65">
                    <w:rPr>
                      <w:b/>
                      <w:bCs/>
                      <w:szCs w:val="18"/>
                    </w:rPr>
                    <w:t>ATP</w:t>
                  </w:r>
                </w:p>
              </w:tc>
              <w:tc>
                <w:tcPr>
                  <w:tcW w:w="716" w:type="dxa"/>
                  <w:tcBorders>
                    <w:bottom w:val="single" w:sz="4" w:space="0" w:color="00B050"/>
                  </w:tcBorders>
                  <w:noWrap/>
                  <w:hideMark/>
                </w:tcPr>
                <w:p w14:paraId="474D89AD" w14:textId="77777777" w:rsidR="00D441BE" w:rsidRPr="002E2A65" w:rsidRDefault="00D441BE" w:rsidP="00BC2CDC">
                  <w:pPr>
                    <w:jc w:val="center"/>
                    <w:rPr>
                      <w:b/>
                      <w:bCs/>
                      <w:szCs w:val="18"/>
                    </w:rPr>
                  </w:pPr>
                  <w:r w:rsidRPr="002E2A65">
                    <w:rPr>
                      <w:b/>
                      <w:bCs/>
                      <w:szCs w:val="18"/>
                    </w:rPr>
                    <w:t>GWP × 10</w:t>
                  </w:r>
                  <w:r w:rsidRPr="002E2A65">
                    <w:rPr>
                      <w:rFonts w:ascii="Cambria Math" w:hAnsi="Cambria Math" w:cs="Cambria Math"/>
                      <w:b/>
                      <w:bCs/>
                      <w:szCs w:val="18"/>
                    </w:rPr>
                    <w:t>⁻</w:t>
                  </w:r>
                  <w:r w:rsidRPr="002E2A65">
                    <w:rPr>
                      <w:rFonts w:cs="Arial"/>
                      <w:b/>
                      <w:bCs/>
                      <w:szCs w:val="18"/>
                    </w:rPr>
                    <w:t>³</w:t>
                  </w:r>
                </w:p>
              </w:tc>
              <w:tc>
                <w:tcPr>
                  <w:tcW w:w="631" w:type="dxa"/>
                  <w:tcBorders>
                    <w:bottom w:val="single" w:sz="4" w:space="0" w:color="00B050"/>
                  </w:tcBorders>
                  <w:noWrap/>
                  <w:hideMark/>
                </w:tcPr>
                <w:p w14:paraId="04A78D0A" w14:textId="77777777" w:rsidR="00D441BE" w:rsidRPr="002E2A65" w:rsidRDefault="00D441BE" w:rsidP="00BC2CDC">
                  <w:pPr>
                    <w:jc w:val="center"/>
                    <w:rPr>
                      <w:b/>
                      <w:bCs/>
                      <w:szCs w:val="18"/>
                    </w:rPr>
                  </w:pPr>
                  <w:r w:rsidRPr="002E2A65">
                    <w:rPr>
                      <w:b/>
                      <w:bCs/>
                      <w:szCs w:val="18"/>
                    </w:rPr>
                    <w:t>ODP × 10</w:t>
                  </w:r>
                  <w:r w:rsidRPr="002E2A65">
                    <w:rPr>
                      <w:rFonts w:ascii="Cambria Math" w:hAnsi="Cambria Math" w:cs="Cambria Math"/>
                      <w:b/>
                      <w:bCs/>
                      <w:szCs w:val="18"/>
                    </w:rPr>
                    <w:t>⁻</w:t>
                  </w:r>
                  <w:r w:rsidRPr="002E2A65">
                    <w:rPr>
                      <w:rFonts w:cs="Arial"/>
                      <w:b/>
                      <w:bCs/>
                      <w:szCs w:val="18"/>
                    </w:rPr>
                    <w:t>⁸</w:t>
                  </w:r>
                </w:p>
              </w:tc>
              <w:tc>
                <w:tcPr>
                  <w:tcW w:w="727" w:type="dxa"/>
                  <w:tcBorders>
                    <w:bottom w:val="single" w:sz="4" w:space="0" w:color="00B050"/>
                  </w:tcBorders>
                  <w:noWrap/>
                  <w:hideMark/>
                </w:tcPr>
                <w:p w14:paraId="2ADA6E48" w14:textId="77777777" w:rsidR="00D441BE" w:rsidRPr="002E2A65" w:rsidRDefault="00D441BE" w:rsidP="00BC2CDC">
                  <w:pPr>
                    <w:jc w:val="center"/>
                    <w:rPr>
                      <w:b/>
                      <w:bCs/>
                      <w:szCs w:val="18"/>
                    </w:rPr>
                  </w:pPr>
                  <w:r w:rsidRPr="002E2A65">
                    <w:rPr>
                      <w:b/>
                      <w:bCs/>
                      <w:szCs w:val="18"/>
                    </w:rPr>
                    <w:t>PCOP</w:t>
                  </w:r>
                </w:p>
              </w:tc>
              <w:tc>
                <w:tcPr>
                  <w:tcW w:w="614" w:type="dxa"/>
                  <w:tcBorders>
                    <w:bottom w:val="single" w:sz="4" w:space="0" w:color="00B050"/>
                  </w:tcBorders>
                  <w:noWrap/>
                  <w:hideMark/>
                </w:tcPr>
                <w:p w14:paraId="18C59C19" w14:textId="77777777" w:rsidR="00D441BE" w:rsidRPr="002E2A65" w:rsidRDefault="00D441BE" w:rsidP="00BC2CDC">
                  <w:pPr>
                    <w:jc w:val="center"/>
                    <w:rPr>
                      <w:b/>
                      <w:bCs/>
                      <w:szCs w:val="18"/>
                    </w:rPr>
                  </w:pPr>
                  <w:r w:rsidRPr="002E2A65">
                    <w:rPr>
                      <w:b/>
                      <w:bCs/>
                      <w:szCs w:val="18"/>
                    </w:rPr>
                    <w:t>AP × 10</w:t>
                  </w:r>
                  <w:r w:rsidRPr="002E2A65">
                    <w:rPr>
                      <w:rFonts w:ascii="Cambria Math" w:hAnsi="Cambria Math" w:cs="Cambria Math"/>
                      <w:b/>
                      <w:bCs/>
                      <w:szCs w:val="18"/>
                    </w:rPr>
                    <w:t>⁻</w:t>
                  </w:r>
                  <w:r w:rsidRPr="002E2A65">
                    <w:rPr>
                      <w:rFonts w:cs="Arial"/>
                      <w:b/>
                      <w:bCs/>
                      <w:szCs w:val="18"/>
                    </w:rPr>
                    <w:t>²</w:t>
                  </w:r>
                </w:p>
              </w:tc>
              <w:tc>
                <w:tcPr>
                  <w:tcW w:w="917" w:type="dxa"/>
                  <w:tcBorders>
                    <w:bottom w:val="single" w:sz="4" w:space="0" w:color="00B050"/>
                  </w:tcBorders>
                  <w:noWrap/>
                  <w:hideMark/>
                </w:tcPr>
                <w:p w14:paraId="700219AF" w14:textId="77777777" w:rsidR="00D441BE" w:rsidRPr="002E2A65" w:rsidRDefault="00D441BE" w:rsidP="00BC2CDC">
                  <w:pPr>
                    <w:jc w:val="center"/>
                    <w:rPr>
                      <w:b/>
                      <w:bCs/>
                      <w:szCs w:val="18"/>
                    </w:rPr>
                  </w:pPr>
                  <w:r w:rsidRPr="002E2A65">
                    <w:rPr>
                      <w:b/>
                      <w:bCs/>
                      <w:szCs w:val="18"/>
                    </w:rPr>
                    <w:t>Total</w:t>
                  </w:r>
                </w:p>
              </w:tc>
            </w:tr>
            <w:tr w:rsidR="00F43463" w:rsidRPr="002E2A65" w14:paraId="757C36F1" w14:textId="77777777" w:rsidTr="008B0583">
              <w:trPr>
                <w:trHeight w:val="238"/>
              </w:trPr>
              <w:tc>
                <w:tcPr>
                  <w:tcW w:w="2160" w:type="dxa"/>
                  <w:tcBorders>
                    <w:top w:val="single" w:sz="4" w:space="0" w:color="00B050"/>
                  </w:tcBorders>
                  <w:noWrap/>
                  <w:hideMark/>
                </w:tcPr>
                <w:p w14:paraId="6FDE3B55" w14:textId="77777777" w:rsidR="00D441BE" w:rsidRPr="002E2A65" w:rsidRDefault="00D441BE" w:rsidP="00F43463">
                  <w:pPr>
                    <w:jc w:val="left"/>
                    <w:rPr>
                      <w:szCs w:val="18"/>
                    </w:rPr>
                  </w:pPr>
                  <w:r w:rsidRPr="002E2A65">
                    <w:rPr>
                      <w:szCs w:val="18"/>
                    </w:rPr>
                    <w:t>Output PEI (PEI/h)</w:t>
                  </w:r>
                </w:p>
              </w:tc>
              <w:tc>
                <w:tcPr>
                  <w:tcW w:w="486" w:type="dxa"/>
                  <w:tcBorders>
                    <w:top w:val="single" w:sz="4" w:space="0" w:color="00B050"/>
                  </w:tcBorders>
                  <w:noWrap/>
                  <w:hideMark/>
                </w:tcPr>
                <w:p w14:paraId="3B970F16" w14:textId="25C158A6" w:rsidR="00D441BE" w:rsidRPr="002E2A65" w:rsidRDefault="00D441BE" w:rsidP="00BC2CDC">
                  <w:pPr>
                    <w:jc w:val="center"/>
                    <w:rPr>
                      <w:szCs w:val="18"/>
                    </w:rPr>
                  </w:pPr>
                  <w:r w:rsidRPr="002E2A65">
                    <w:rPr>
                      <w:szCs w:val="18"/>
                    </w:rPr>
                    <w:t>5</w:t>
                  </w:r>
                  <w:r w:rsidR="0018766D">
                    <w:rPr>
                      <w:szCs w:val="18"/>
                    </w:rPr>
                    <w:t>.</w:t>
                  </w:r>
                  <w:r w:rsidRPr="002E2A65">
                    <w:rPr>
                      <w:szCs w:val="18"/>
                    </w:rPr>
                    <w:t>31</w:t>
                  </w:r>
                </w:p>
              </w:tc>
              <w:tc>
                <w:tcPr>
                  <w:tcW w:w="906" w:type="dxa"/>
                  <w:tcBorders>
                    <w:top w:val="single" w:sz="4" w:space="0" w:color="00B050"/>
                  </w:tcBorders>
                  <w:noWrap/>
                  <w:hideMark/>
                </w:tcPr>
                <w:p w14:paraId="2D2A855A" w14:textId="1AF854D3" w:rsidR="00D441BE" w:rsidRPr="002E2A65" w:rsidRDefault="00D441BE" w:rsidP="00BC2CDC">
                  <w:pPr>
                    <w:jc w:val="center"/>
                    <w:rPr>
                      <w:szCs w:val="18"/>
                    </w:rPr>
                  </w:pPr>
                  <w:r w:rsidRPr="002E2A65">
                    <w:rPr>
                      <w:szCs w:val="18"/>
                    </w:rPr>
                    <w:t>1</w:t>
                  </w:r>
                  <w:r w:rsidR="0018766D">
                    <w:rPr>
                      <w:szCs w:val="18"/>
                    </w:rPr>
                    <w:t>.</w:t>
                  </w:r>
                  <w:r w:rsidRPr="002E2A65">
                    <w:rPr>
                      <w:szCs w:val="18"/>
                    </w:rPr>
                    <w:t>91</w:t>
                  </w:r>
                </w:p>
              </w:tc>
              <w:tc>
                <w:tcPr>
                  <w:tcW w:w="567" w:type="dxa"/>
                  <w:tcBorders>
                    <w:top w:val="single" w:sz="4" w:space="0" w:color="00B050"/>
                  </w:tcBorders>
                  <w:noWrap/>
                  <w:hideMark/>
                </w:tcPr>
                <w:p w14:paraId="534A96AD" w14:textId="3F7D68D4" w:rsidR="00D441BE" w:rsidRPr="002E2A65" w:rsidRDefault="00D441BE" w:rsidP="00BC2CDC">
                  <w:pPr>
                    <w:jc w:val="center"/>
                    <w:rPr>
                      <w:szCs w:val="18"/>
                    </w:rPr>
                  </w:pPr>
                  <w:r w:rsidRPr="002E2A65">
                    <w:rPr>
                      <w:szCs w:val="18"/>
                    </w:rPr>
                    <w:t>5</w:t>
                  </w:r>
                  <w:r w:rsidR="0018766D">
                    <w:rPr>
                      <w:szCs w:val="18"/>
                    </w:rPr>
                    <w:t>.</w:t>
                  </w:r>
                  <w:r w:rsidRPr="002E2A65">
                    <w:rPr>
                      <w:szCs w:val="18"/>
                    </w:rPr>
                    <w:t>31</w:t>
                  </w:r>
                </w:p>
              </w:tc>
              <w:tc>
                <w:tcPr>
                  <w:tcW w:w="576" w:type="dxa"/>
                  <w:tcBorders>
                    <w:top w:val="single" w:sz="4" w:space="0" w:color="00B050"/>
                  </w:tcBorders>
                  <w:noWrap/>
                  <w:hideMark/>
                </w:tcPr>
                <w:p w14:paraId="6F83418A" w14:textId="232C592E" w:rsidR="00D441BE" w:rsidRPr="002E2A65" w:rsidRDefault="00D441BE" w:rsidP="00BC2CDC">
                  <w:pPr>
                    <w:jc w:val="center"/>
                    <w:rPr>
                      <w:szCs w:val="18"/>
                    </w:rPr>
                  </w:pPr>
                  <w:r w:rsidRPr="002E2A65">
                    <w:rPr>
                      <w:szCs w:val="18"/>
                    </w:rPr>
                    <w:t>0</w:t>
                  </w:r>
                  <w:r w:rsidR="0018766D">
                    <w:rPr>
                      <w:szCs w:val="18"/>
                    </w:rPr>
                    <w:t>.</w:t>
                  </w:r>
                  <w:r w:rsidRPr="002E2A65">
                    <w:rPr>
                      <w:szCs w:val="18"/>
                    </w:rPr>
                    <w:t>06</w:t>
                  </w:r>
                </w:p>
              </w:tc>
              <w:tc>
                <w:tcPr>
                  <w:tcW w:w="716" w:type="dxa"/>
                  <w:tcBorders>
                    <w:top w:val="single" w:sz="4" w:space="0" w:color="00B050"/>
                  </w:tcBorders>
                  <w:noWrap/>
                  <w:hideMark/>
                </w:tcPr>
                <w:p w14:paraId="19762B0B" w14:textId="1C549B98" w:rsidR="00D441BE" w:rsidRPr="002E2A65" w:rsidRDefault="00D441BE" w:rsidP="00BC2CDC">
                  <w:pPr>
                    <w:jc w:val="center"/>
                    <w:rPr>
                      <w:szCs w:val="18"/>
                    </w:rPr>
                  </w:pPr>
                  <w:r w:rsidRPr="002E2A65">
                    <w:rPr>
                      <w:szCs w:val="18"/>
                    </w:rPr>
                    <w:t>0</w:t>
                  </w:r>
                  <w:r w:rsidR="0018766D">
                    <w:rPr>
                      <w:szCs w:val="18"/>
                    </w:rPr>
                    <w:t>.</w:t>
                  </w:r>
                  <w:r w:rsidRPr="002E2A65">
                    <w:rPr>
                      <w:szCs w:val="18"/>
                    </w:rPr>
                    <w:t>14</w:t>
                  </w:r>
                </w:p>
              </w:tc>
              <w:tc>
                <w:tcPr>
                  <w:tcW w:w="631" w:type="dxa"/>
                  <w:tcBorders>
                    <w:top w:val="single" w:sz="4" w:space="0" w:color="00B050"/>
                  </w:tcBorders>
                  <w:noWrap/>
                  <w:hideMark/>
                </w:tcPr>
                <w:p w14:paraId="655E0BA7" w14:textId="183F5E18" w:rsidR="00D441BE" w:rsidRPr="002E2A65" w:rsidRDefault="00D441BE" w:rsidP="00BC2CDC">
                  <w:pPr>
                    <w:jc w:val="center"/>
                    <w:rPr>
                      <w:szCs w:val="18"/>
                    </w:rPr>
                  </w:pPr>
                  <w:r w:rsidRPr="002E2A65">
                    <w:rPr>
                      <w:szCs w:val="18"/>
                    </w:rPr>
                    <w:t>0</w:t>
                  </w:r>
                  <w:r w:rsidR="0018766D">
                    <w:rPr>
                      <w:szCs w:val="18"/>
                    </w:rPr>
                    <w:t>.</w:t>
                  </w:r>
                  <w:r w:rsidRPr="002E2A65">
                    <w:rPr>
                      <w:szCs w:val="18"/>
                    </w:rPr>
                    <w:t>00</w:t>
                  </w:r>
                </w:p>
              </w:tc>
              <w:tc>
                <w:tcPr>
                  <w:tcW w:w="727" w:type="dxa"/>
                  <w:tcBorders>
                    <w:top w:val="single" w:sz="4" w:space="0" w:color="00B050"/>
                  </w:tcBorders>
                  <w:noWrap/>
                  <w:hideMark/>
                </w:tcPr>
                <w:p w14:paraId="63F1EA85" w14:textId="4FBF3637" w:rsidR="00D441BE" w:rsidRPr="002E2A65" w:rsidRDefault="00D441BE" w:rsidP="00BC2CDC">
                  <w:pPr>
                    <w:jc w:val="center"/>
                    <w:rPr>
                      <w:szCs w:val="18"/>
                    </w:rPr>
                  </w:pPr>
                  <w:r w:rsidRPr="002E2A65">
                    <w:rPr>
                      <w:szCs w:val="18"/>
                    </w:rPr>
                    <w:t>8</w:t>
                  </w:r>
                  <w:r w:rsidR="0018766D">
                    <w:rPr>
                      <w:szCs w:val="18"/>
                    </w:rPr>
                    <w:t>.</w:t>
                  </w:r>
                  <w:r w:rsidRPr="002E2A65">
                    <w:rPr>
                      <w:szCs w:val="18"/>
                    </w:rPr>
                    <w:t>97</w:t>
                  </w:r>
                </w:p>
              </w:tc>
              <w:tc>
                <w:tcPr>
                  <w:tcW w:w="614" w:type="dxa"/>
                  <w:tcBorders>
                    <w:top w:val="single" w:sz="4" w:space="0" w:color="00B050"/>
                  </w:tcBorders>
                  <w:noWrap/>
                  <w:hideMark/>
                </w:tcPr>
                <w:p w14:paraId="52BEDCE3" w14:textId="25224C42" w:rsidR="00D441BE" w:rsidRPr="002E2A65" w:rsidRDefault="00D441BE" w:rsidP="00BC2CDC">
                  <w:pPr>
                    <w:jc w:val="center"/>
                    <w:rPr>
                      <w:szCs w:val="18"/>
                    </w:rPr>
                  </w:pPr>
                  <w:r w:rsidRPr="002E2A65">
                    <w:rPr>
                      <w:szCs w:val="18"/>
                    </w:rPr>
                    <w:t>1</w:t>
                  </w:r>
                  <w:r w:rsidR="0018766D">
                    <w:rPr>
                      <w:szCs w:val="18"/>
                    </w:rPr>
                    <w:t>.</w:t>
                  </w:r>
                  <w:r w:rsidRPr="002E2A65">
                    <w:rPr>
                      <w:szCs w:val="18"/>
                    </w:rPr>
                    <w:t>46</w:t>
                  </w:r>
                </w:p>
              </w:tc>
              <w:tc>
                <w:tcPr>
                  <w:tcW w:w="917" w:type="dxa"/>
                  <w:tcBorders>
                    <w:top w:val="single" w:sz="4" w:space="0" w:color="00B050"/>
                  </w:tcBorders>
                  <w:noWrap/>
                  <w:hideMark/>
                </w:tcPr>
                <w:p w14:paraId="7F2CD1DE" w14:textId="7B22B6AC" w:rsidR="00D441BE" w:rsidRPr="002E2A65" w:rsidRDefault="00D441BE" w:rsidP="00BC2CDC">
                  <w:pPr>
                    <w:jc w:val="center"/>
                    <w:rPr>
                      <w:szCs w:val="18"/>
                    </w:rPr>
                  </w:pPr>
                  <w:r w:rsidRPr="002E2A65">
                    <w:rPr>
                      <w:szCs w:val="18"/>
                    </w:rPr>
                    <w:t>23</w:t>
                  </w:r>
                  <w:r w:rsidR="0018766D">
                    <w:rPr>
                      <w:szCs w:val="18"/>
                    </w:rPr>
                    <w:t>.</w:t>
                  </w:r>
                  <w:r w:rsidRPr="002E2A65">
                    <w:rPr>
                      <w:szCs w:val="18"/>
                    </w:rPr>
                    <w:t>20</w:t>
                  </w:r>
                </w:p>
              </w:tc>
            </w:tr>
            <w:tr w:rsidR="00F43463" w:rsidRPr="002E2A65" w14:paraId="6A8154E9" w14:textId="77777777" w:rsidTr="008B0583">
              <w:trPr>
                <w:trHeight w:val="238"/>
              </w:trPr>
              <w:tc>
                <w:tcPr>
                  <w:tcW w:w="2160" w:type="dxa"/>
                  <w:noWrap/>
                  <w:hideMark/>
                </w:tcPr>
                <w:p w14:paraId="3954C126" w14:textId="77777777" w:rsidR="00D441BE" w:rsidRPr="002E2A65" w:rsidRDefault="00D441BE" w:rsidP="00F43463">
                  <w:pPr>
                    <w:jc w:val="left"/>
                    <w:rPr>
                      <w:szCs w:val="18"/>
                    </w:rPr>
                  </w:pPr>
                  <w:r w:rsidRPr="002E2A65">
                    <w:rPr>
                      <w:szCs w:val="18"/>
                    </w:rPr>
                    <w:t>Generated PEI (PEI/h)</w:t>
                  </w:r>
                </w:p>
              </w:tc>
              <w:tc>
                <w:tcPr>
                  <w:tcW w:w="486" w:type="dxa"/>
                  <w:noWrap/>
                  <w:hideMark/>
                </w:tcPr>
                <w:p w14:paraId="0382A38D" w14:textId="4FAAE36E" w:rsidR="00D441BE" w:rsidRPr="002E2A65" w:rsidRDefault="00D441BE" w:rsidP="00BC2CDC">
                  <w:pPr>
                    <w:jc w:val="center"/>
                    <w:rPr>
                      <w:szCs w:val="18"/>
                    </w:rPr>
                  </w:pPr>
                  <w:r w:rsidRPr="002E2A65">
                    <w:rPr>
                      <w:szCs w:val="18"/>
                    </w:rPr>
                    <w:t>-1</w:t>
                  </w:r>
                  <w:r w:rsidR="0018766D">
                    <w:rPr>
                      <w:szCs w:val="18"/>
                    </w:rPr>
                    <w:t>.</w:t>
                  </w:r>
                  <w:r w:rsidRPr="002E2A65">
                    <w:rPr>
                      <w:szCs w:val="18"/>
                    </w:rPr>
                    <w:t>72</w:t>
                  </w:r>
                </w:p>
              </w:tc>
              <w:tc>
                <w:tcPr>
                  <w:tcW w:w="906" w:type="dxa"/>
                  <w:noWrap/>
                  <w:hideMark/>
                </w:tcPr>
                <w:p w14:paraId="45C91C68" w14:textId="62826E29" w:rsidR="00D441BE" w:rsidRPr="002E2A65" w:rsidRDefault="00D441BE" w:rsidP="00BC2CDC">
                  <w:pPr>
                    <w:jc w:val="center"/>
                    <w:rPr>
                      <w:szCs w:val="18"/>
                    </w:rPr>
                  </w:pPr>
                  <w:r w:rsidRPr="002E2A65">
                    <w:rPr>
                      <w:szCs w:val="18"/>
                    </w:rPr>
                    <w:t>-5</w:t>
                  </w:r>
                  <w:r w:rsidR="0018766D">
                    <w:rPr>
                      <w:szCs w:val="18"/>
                    </w:rPr>
                    <w:t>.</w:t>
                  </w:r>
                  <w:r w:rsidRPr="002E2A65">
                    <w:rPr>
                      <w:szCs w:val="18"/>
                    </w:rPr>
                    <w:t>46</w:t>
                  </w:r>
                </w:p>
              </w:tc>
              <w:tc>
                <w:tcPr>
                  <w:tcW w:w="567" w:type="dxa"/>
                  <w:noWrap/>
                  <w:hideMark/>
                </w:tcPr>
                <w:p w14:paraId="4F53A6DC" w14:textId="7C1BF707" w:rsidR="00D441BE" w:rsidRPr="002E2A65" w:rsidRDefault="00D441BE" w:rsidP="00BC2CDC">
                  <w:pPr>
                    <w:jc w:val="center"/>
                    <w:rPr>
                      <w:szCs w:val="18"/>
                    </w:rPr>
                  </w:pPr>
                  <w:r w:rsidRPr="002E2A65">
                    <w:rPr>
                      <w:szCs w:val="18"/>
                    </w:rPr>
                    <w:t>-1</w:t>
                  </w:r>
                  <w:r w:rsidR="0018766D">
                    <w:rPr>
                      <w:szCs w:val="18"/>
                    </w:rPr>
                    <w:t>.</w:t>
                  </w:r>
                  <w:r w:rsidRPr="002E2A65">
                    <w:rPr>
                      <w:szCs w:val="18"/>
                    </w:rPr>
                    <w:t>72</w:t>
                  </w:r>
                </w:p>
              </w:tc>
              <w:tc>
                <w:tcPr>
                  <w:tcW w:w="576" w:type="dxa"/>
                  <w:noWrap/>
                  <w:hideMark/>
                </w:tcPr>
                <w:p w14:paraId="57352109" w14:textId="6738E6AA" w:rsidR="00D441BE" w:rsidRPr="002E2A65" w:rsidRDefault="00D441BE" w:rsidP="00BC2CDC">
                  <w:pPr>
                    <w:jc w:val="center"/>
                    <w:rPr>
                      <w:szCs w:val="18"/>
                    </w:rPr>
                  </w:pPr>
                  <w:r w:rsidRPr="002E2A65">
                    <w:rPr>
                      <w:szCs w:val="18"/>
                    </w:rPr>
                    <w:t>-0</w:t>
                  </w:r>
                  <w:r w:rsidR="0018766D">
                    <w:rPr>
                      <w:szCs w:val="18"/>
                    </w:rPr>
                    <w:t>.</w:t>
                  </w:r>
                  <w:r w:rsidRPr="002E2A65">
                    <w:rPr>
                      <w:szCs w:val="18"/>
                    </w:rPr>
                    <w:t>42</w:t>
                  </w:r>
                </w:p>
              </w:tc>
              <w:tc>
                <w:tcPr>
                  <w:tcW w:w="716" w:type="dxa"/>
                  <w:noWrap/>
                  <w:hideMark/>
                </w:tcPr>
                <w:p w14:paraId="2C412B51" w14:textId="51CDC5E1" w:rsidR="00D441BE" w:rsidRPr="002E2A65" w:rsidRDefault="00D441BE" w:rsidP="00BC2CDC">
                  <w:pPr>
                    <w:jc w:val="center"/>
                    <w:rPr>
                      <w:szCs w:val="18"/>
                    </w:rPr>
                  </w:pPr>
                  <w:r w:rsidRPr="002E2A65">
                    <w:rPr>
                      <w:szCs w:val="18"/>
                    </w:rPr>
                    <w:t>0</w:t>
                  </w:r>
                  <w:r w:rsidR="0018766D">
                    <w:rPr>
                      <w:szCs w:val="18"/>
                    </w:rPr>
                    <w:t>.</w:t>
                  </w:r>
                  <w:r w:rsidRPr="002E2A65">
                    <w:rPr>
                      <w:szCs w:val="18"/>
                    </w:rPr>
                    <w:t>14</w:t>
                  </w:r>
                </w:p>
              </w:tc>
              <w:tc>
                <w:tcPr>
                  <w:tcW w:w="631" w:type="dxa"/>
                  <w:noWrap/>
                  <w:hideMark/>
                </w:tcPr>
                <w:p w14:paraId="5B277C1F" w14:textId="06E75EAC" w:rsidR="00D441BE" w:rsidRPr="002E2A65" w:rsidRDefault="00D441BE" w:rsidP="00BC2CDC">
                  <w:pPr>
                    <w:jc w:val="center"/>
                    <w:rPr>
                      <w:szCs w:val="18"/>
                    </w:rPr>
                  </w:pPr>
                  <w:r w:rsidRPr="002E2A65">
                    <w:rPr>
                      <w:szCs w:val="18"/>
                    </w:rPr>
                    <w:t>0</w:t>
                  </w:r>
                  <w:r w:rsidR="0018766D">
                    <w:rPr>
                      <w:szCs w:val="18"/>
                    </w:rPr>
                    <w:t>.</w:t>
                  </w:r>
                  <w:r w:rsidRPr="002E2A65">
                    <w:rPr>
                      <w:szCs w:val="18"/>
                    </w:rPr>
                    <w:t>00</w:t>
                  </w:r>
                </w:p>
              </w:tc>
              <w:tc>
                <w:tcPr>
                  <w:tcW w:w="727" w:type="dxa"/>
                  <w:noWrap/>
                  <w:hideMark/>
                </w:tcPr>
                <w:p w14:paraId="14D185DC" w14:textId="0AC36278" w:rsidR="00D441BE" w:rsidRPr="002E2A65" w:rsidRDefault="00D441BE" w:rsidP="00BC2CDC">
                  <w:pPr>
                    <w:jc w:val="center"/>
                    <w:rPr>
                      <w:szCs w:val="18"/>
                    </w:rPr>
                  </w:pPr>
                  <w:r w:rsidRPr="002E2A65">
                    <w:rPr>
                      <w:szCs w:val="18"/>
                    </w:rPr>
                    <w:t>-0</w:t>
                  </w:r>
                  <w:r w:rsidR="0018766D">
                    <w:rPr>
                      <w:szCs w:val="18"/>
                    </w:rPr>
                    <w:t>.</w:t>
                  </w:r>
                  <w:r w:rsidRPr="002E2A65">
                    <w:rPr>
                      <w:szCs w:val="18"/>
                    </w:rPr>
                    <w:t>01</w:t>
                  </w:r>
                </w:p>
              </w:tc>
              <w:tc>
                <w:tcPr>
                  <w:tcW w:w="614" w:type="dxa"/>
                  <w:noWrap/>
                  <w:hideMark/>
                </w:tcPr>
                <w:p w14:paraId="4508FF2C" w14:textId="51D4A186" w:rsidR="00D441BE" w:rsidRPr="002E2A65" w:rsidRDefault="00D441BE" w:rsidP="00BC2CDC">
                  <w:pPr>
                    <w:jc w:val="center"/>
                    <w:rPr>
                      <w:szCs w:val="18"/>
                    </w:rPr>
                  </w:pPr>
                  <w:r w:rsidRPr="002E2A65">
                    <w:rPr>
                      <w:szCs w:val="18"/>
                    </w:rPr>
                    <w:t>1</w:t>
                  </w:r>
                  <w:r w:rsidR="0018766D">
                    <w:rPr>
                      <w:szCs w:val="18"/>
                    </w:rPr>
                    <w:t>.</w:t>
                  </w:r>
                  <w:r w:rsidRPr="002E2A65">
                    <w:rPr>
                      <w:szCs w:val="18"/>
                    </w:rPr>
                    <w:t>46</w:t>
                  </w:r>
                </w:p>
              </w:tc>
              <w:tc>
                <w:tcPr>
                  <w:tcW w:w="917" w:type="dxa"/>
                  <w:noWrap/>
                  <w:hideMark/>
                </w:tcPr>
                <w:p w14:paraId="053201F2" w14:textId="3448D2D5" w:rsidR="00D441BE" w:rsidRPr="002E2A65" w:rsidRDefault="00D441BE" w:rsidP="00BC2CDC">
                  <w:pPr>
                    <w:jc w:val="center"/>
                    <w:rPr>
                      <w:szCs w:val="18"/>
                    </w:rPr>
                  </w:pPr>
                  <w:r w:rsidRPr="002E2A65">
                    <w:rPr>
                      <w:szCs w:val="18"/>
                    </w:rPr>
                    <w:t>-7</w:t>
                  </w:r>
                  <w:r w:rsidR="0018766D">
                    <w:rPr>
                      <w:szCs w:val="18"/>
                    </w:rPr>
                    <w:t>.</w:t>
                  </w:r>
                  <w:r w:rsidRPr="002E2A65">
                    <w:rPr>
                      <w:szCs w:val="18"/>
                    </w:rPr>
                    <w:t>74</w:t>
                  </w:r>
                </w:p>
              </w:tc>
            </w:tr>
            <w:tr w:rsidR="00F43463" w:rsidRPr="002E2A65" w14:paraId="77C02B06" w14:textId="77777777" w:rsidTr="008B0583">
              <w:trPr>
                <w:trHeight w:val="238"/>
              </w:trPr>
              <w:tc>
                <w:tcPr>
                  <w:tcW w:w="2160" w:type="dxa"/>
                  <w:tcBorders>
                    <w:bottom w:val="nil"/>
                  </w:tcBorders>
                  <w:noWrap/>
                  <w:hideMark/>
                </w:tcPr>
                <w:p w14:paraId="7EA37117" w14:textId="77777777" w:rsidR="00D441BE" w:rsidRPr="002E2A65" w:rsidRDefault="00D441BE" w:rsidP="00F43463">
                  <w:pPr>
                    <w:jc w:val="left"/>
                    <w:rPr>
                      <w:szCs w:val="18"/>
                    </w:rPr>
                  </w:pPr>
                  <w:r w:rsidRPr="002E2A65">
                    <w:rPr>
                      <w:szCs w:val="18"/>
                    </w:rPr>
                    <w:t>Output PEI (PEI × 10</w:t>
                  </w:r>
                  <w:r w:rsidRPr="002E2A65">
                    <w:rPr>
                      <w:rFonts w:ascii="Cambria Math" w:hAnsi="Cambria Math" w:cs="Cambria Math"/>
                      <w:szCs w:val="18"/>
                    </w:rPr>
                    <w:t>⁻</w:t>
                  </w:r>
                  <w:r w:rsidRPr="002E2A65">
                    <w:rPr>
                      <w:rFonts w:cs="Arial"/>
                      <w:szCs w:val="18"/>
                    </w:rPr>
                    <w:t>²</w:t>
                  </w:r>
                  <w:r w:rsidRPr="002E2A65">
                    <w:rPr>
                      <w:szCs w:val="18"/>
                    </w:rPr>
                    <w:t>/kg of product)</w:t>
                  </w:r>
                </w:p>
              </w:tc>
              <w:tc>
                <w:tcPr>
                  <w:tcW w:w="486" w:type="dxa"/>
                  <w:tcBorders>
                    <w:bottom w:val="nil"/>
                  </w:tcBorders>
                  <w:noWrap/>
                  <w:hideMark/>
                </w:tcPr>
                <w:p w14:paraId="5F36889F" w14:textId="1D2CB043" w:rsidR="00D441BE" w:rsidRPr="002E2A65" w:rsidRDefault="00D441BE" w:rsidP="00BC2CDC">
                  <w:pPr>
                    <w:jc w:val="center"/>
                    <w:rPr>
                      <w:szCs w:val="18"/>
                    </w:rPr>
                  </w:pPr>
                  <w:r w:rsidRPr="002E2A65">
                    <w:rPr>
                      <w:szCs w:val="18"/>
                    </w:rPr>
                    <w:t>0</w:t>
                  </w:r>
                  <w:r w:rsidR="0018766D">
                    <w:rPr>
                      <w:szCs w:val="18"/>
                    </w:rPr>
                    <w:t>.</w:t>
                  </w:r>
                  <w:r w:rsidRPr="002E2A65">
                    <w:rPr>
                      <w:szCs w:val="18"/>
                    </w:rPr>
                    <w:t>30</w:t>
                  </w:r>
                </w:p>
              </w:tc>
              <w:tc>
                <w:tcPr>
                  <w:tcW w:w="906" w:type="dxa"/>
                  <w:tcBorders>
                    <w:bottom w:val="nil"/>
                  </w:tcBorders>
                  <w:noWrap/>
                  <w:hideMark/>
                </w:tcPr>
                <w:p w14:paraId="4A2432F9" w14:textId="0888BC58" w:rsidR="00D441BE" w:rsidRPr="002E2A65" w:rsidRDefault="00D441BE" w:rsidP="00BC2CDC">
                  <w:pPr>
                    <w:jc w:val="center"/>
                    <w:rPr>
                      <w:szCs w:val="18"/>
                    </w:rPr>
                  </w:pPr>
                  <w:r w:rsidRPr="002E2A65">
                    <w:rPr>
                      <w:szCs w:val="18"/>
                    </w:rPr>
                    <w:t>0</w:t>
                  </w:r>
                  <w:r w:rsidR="0018766D">
                    <w:rPr>
                      <w:szCs w:val="18"/>
                    </w:rPr>
                    <w:t>.</w:t>
                  </w:r>
                  <w:r w:rsidRPr="002E2A65">
                    <w:rPr>
                      <w:szCs w:val="18"/>
                    </w:rPr>
                    <w:t>11</w:t>
                  </w:r>
                </w:p>
              </w:tc>
              <w:tc>
                <w:tcPr>
                  <w:tcW w:w="567" w:type="dxa"/>
                  <w:tcBorders>
                    <w:bottom w:val="nil"/>
                  </w:tcBorders>
                  <w:noWrap/>
                  <w:hideMark/>
                </w:tcPr>
                <w:p w14:paraId="69C453EB" w14:textId="34118917" w:rsidR="00D441BE" w:rsidRPr="002E2A65" w:rsidRDefault="00D441BE" w:rsidP="00BC2CDC">
                  <w:pPr>
                    <w:jc w:val="center"/>
                    <w:rPr>
                      <w:szCs w:val="18"/>
                    </w:rPr>
                  </w:pPr>
                  <w:r w:rsidRPr="002E2A65">
                    <w:rPr>
                      <w:szCs w:val="18"/>
                    </w:rPr>
                    <w:t>0</w:t>
                  </w:r>
                  <w:r w:rsidR="0018766D">
                    <w:rPr>
                      <w:szCs w:val="18"/>
                    </w:rPr>
                    <w:t>.</w:t>
                  </w:r>
                  <w:r w:rsidRPr="002E2A65">
                    <w:rPr>
                      <w:szCs w:val="18"/>
                    </w:rPr>
                    <w:t>30</w:t>
                  </w:r>
                </w:p>
              </w:tc>
              <w:tc>
                <w:tcPr>
                  <w:tcW w:w="576" w:type="dxa"/>
                  <w:tcBorders>
                    <w:bottom w:val="nil"/>
                  </w:tcBorders>
                  <w:noWrap/>
                  <w:hideMark/>
                </w:tcPr>
                <w:p w14:paraId="2BD459EE" w14:textId="6306ECCE" w:rsidR="00D441BE" w:rsidRPr="002E2A65" w:rsidRDefault="00D441BE" w:rsidP="00BC2CDC">
                  <w:pPr>
                    <w:jc w:val="center"/>
                    <w:rPr>
                      <w:szCs w:val="18"/>
                    </w:rPr>
                  </w:pPr>
                  <w:r w:rsidRPr="002E2A65">
                    <w:rPr>
                      <w:szCs w:val="18"/>
                    </w:rPr>
                    <w:t>0</w:t>
                  </w:r>
                  <w:r w:rsidR="0018766D">
                    <w:rPr>
                      <w:szCs w:val="18"/>
                    </w:rPr>
                    <w:t>.</w:t>
                  </w:r>
                  <w:r w:rsidRPr="002E2A65">
                    <w:rPr>
                      <w:szCs w:val="18"/>
                    </w:rPr>
                    <w:t>00</w:t>
                  </w:r>
                </w:p>
              </w:tc>
              <w:tc>
                <w:tcPr>
                  <w:tcW w:w="716" w:type="dxa"/>
                  <w:tcBorders>
                    <w:bottom w:val="nil"/>
                  </w:tcBorders>
                  <w:noWrap/>
                  <w:hideMark/>
                </w:tcPr>
                <w:p w14:paraId="0C8AC719" w14:textId="6BD3C6A6" w:rsidR="00D441BE" w:rsidRPr="002E2A65" w:rsidRDefault="00D441BE" w:rsidP="00BC2CDC">
                  <w:pPr>
                    <w:jc w:val="center"/>
                    <w:rPr>
                      <w:szCs w:val="18"/>
                    </w:rPr>
                  </w:pPr>
                  <w:r w:rsidRPr="002E2A65">
                    <w:rPr>
                      <w:szCs w:val="18"/>
                    </w:rPr>
                    <w:t>0</w:t>
                  </w:r>
                  <w:r w:rsidR="0018766D">
                    <w:rPr>
                      <w:szCs w:val="18"/>
                    </w:rPr>
                    <w:t>.</w:t>
                  </w:r>
                  <w:r w:rsidRPr="002E2A65">
                    <w:rPr>
                      <w:szCs w:val="18"/>
                    </w:rPr>
                    <w:t>01</w:t>
                  </w:r>
                </w:p>
              </w:tc>
              <w:tc>
                <w:tcPr>
                  <w:tcW w:w="631" w:type="dxa"/>
                  <w:tcBorders>
                    <w:bottom w:val="nil"/>
                  </w:tcBorders>
                  <w:noWrap/>
                  <w:hideMark/>
                </w:tcPr>
                <w:p w14:paraId="4304B012" w14:textId="51583CD6" w:rsidR="00D441BE" w:rsidRPr="002E2A65" w:rsidRDefault="00D441BE" w:rsidP="00BC2CDC">
                  <w:pPr>
                    <w:jc w:val="center"/>
                    <w:rPr>
                      <w:szCs w:val="18"/>
                    </w:rPr>
                  </w:pPr>
                  <w:r w:rsidRPr="002E2A65">
                    <w:rPr>
                      <w:szCs w:val="18"/>
                    </w:rPr>
                    <w:t>0</w:t>
                  </w:r>
                  <w:r w:rsidR="0018766D">
                    <w:rPr>
                      <w:szCs w:val="18"/>
                    </w:rPr>
                    <w:t>.</w:t>
                  </w:r>
                  <w:r w:rsidRPr="002E2A65">
                    <w:rPr>
                      <w:szCs w:val="18"/>
                    </w:rPr>
                    <w:t>00</w:t>
                  </w:r>
                </w:p>
              </w:tc>
              <w:tc>
                <w:tcPr>
                  <w:tcW w:w="727" w:type="dxa"/>
                  <w:tcBorders>
                    <w:bottom w:val="nil"/>
                  </w:tcBorders>
                  <w:noWrap/>
                  <w:hideMark/>
                </w:tcPr>
                <w:p w14:paraId="25E37FE7" w14:textId="6FAC9579" w:rsidR="00D441BE" w:rsidRPr="002E2A65" w:rsidRDefault="00D441BE" w:rsidP="00BC2CDC">
                  <w:pPr>
                    <w:jc w:val="center"/>
                    <w:rPr>
                      <w:szCs w:val="18"/>
                    </w:rPr>
                  </w:pPr>
                  <w:r w:rsidRPr="002E2A65">
                    <w:rPr>
                      <w:szCs w:val="18"/>
                    </w:rPr>
                    <w:t>0</w:t>
                  </w:r>
                  <w:r w:rsidR="0018766D">
                    <w:rPr>
                      <w:szCs w:val="18"/>
                    </w:rPr>
                    <w:t>.</w:t>
                  </w:r>
                  <w:r w:rsidRPr="002E2A65">
                    <w:rPr>
                      <w:szCs w:val="18"/>
                    </w:rPr>
                    <w:t>51</w:t>
                  </w:r>
                </w:p>
              </w:tc>
              <w:tc>
                <w:tcPr>
                  <w:tcW w:w="614" w:type="dxa"/>
                  <w:tcBorders>
                    <w:bottom w:val="nil"/>
                  </w:tcBorders>
                  <w:noWrap/>
                  <w:hideMark/>
                </w:tcPr>
                <w:p w14:paraId="23AE80D5" w14:textId="57F32D70" w:rsidR="00D441BE" w:rsidRPr="002E2A65" w:rsidRDefault="00D441BE" w:rsidP="00BC2CDC">
                  <w:pPr>
                    <w:jc w:val="center"/>
                    <w:rPr>
                      <w:szCs w:val="18"/>
                    </w:rPr>
                  </w:pPr>
                  <w:r w:rsidRPr="002E2A65">
                    <w:rPr>
                      <w:szCs w:val="18"/>
                    </w:rPr>
                    <w:t>0</w:t>
                  </w:r>
                  <w:r w:rsidR="0018766D">
                    <w:rPr>
                      <w:szCs w:val="18"/>
                    </w:rPr>
                    <w:t>.</w:t>
                  </w:r>
                  <w:r w:rsidRPr="002E2A65">
                    <w:rPr>
                      <w:szCs w:val="18"/>
                    </w:rPr>
                    <w:t>08</w:t>
                  </w:r>
                </w:p>
              </w:tc>
              <w:tc>
                <w:tcPr>
                  <w:tcW w:w="917" w:type="dxa"/>
                  <w:tcBorders>
                    <w:bottom w:val="nil"/>
                  </w:tcBorders>
                  <w:noWrap/>
                  <w:hideMark/>
                </w:tcPr>
                <w:p w14:paraId="789142E4" w14:textId="0368E39C" w:rsidR="00D441BE" w:rsidRPr="002E2A65" w:rsidRDefault="00D441BE" w:rsidP="00BC2CDC">
                  <w:pPr>
                    <w:jc w:val="center"/>
                    <w:rPr>
                      <w:szCs w:val="18"/>
                    </w:rPr>
                  </w:pPr>
                  <w:r w:rsidRPr="002E2A65">
                    <w:rPr>
                      <w:szCs w:val="18"/>
                    </w:rPr>
                    <w:t>1</w:t>
                  </w:r>
                  <w:r w:rsidR="0018766D">
                    <w:rPr>
                      <w:szCs w:val="18"/>
                    </w:rPr>
                    <w:t>.</w:t>
                  </w:r>
                  <w:r w:rsidRPr="002E2A65">
                    <w:rPr>
                      <w:szCs w:val="18"/>
                    </w:rPr>
                    <w:t>31</w:t>
                  </w:r>
                </w:p>
              </w:tc>
            </w:tr>
            <w:tr w:rsidR="00F43463" w:rsidRPr="002E2A65" w14:paraId="681DA683" w14:textId="77777777" w:rsidTr="008B0583">
              <w:trPr>
                <w:trHeight w:val="238"/>
              </w:trPr>
              <w:tc>
                <w:tcPr>
                  <w:tcW w:w="2160" w:type="dxa"/>
                  <w:tcBorders>
                    <w:bottom w:val="single" w:sz="18" w:space="0" w:color="00B050"/>
                  </w:tcBorders>
                  <w:noWrap/>
                  <w:hideMark/>
                </w:tcPr>
                <w:p w14:paraId="223F6B4F" w14:textId="77777777" w:rsidR="00D441BE" w:rsidRPr="002E2A65" w:rsidRDefault="00D441BE" w:rsidP="00F43463">
                  <w:pPr>
                    <w:jc w:val="left"/>
                    <w:rPr>
                      <w:szCs w:val="18"/>
                    </w:rPr>
                  </w:pPr>
                  <w:r w:rsidRPr="002E2A65">
                    <w:rPr>
                      <w:szCs w:val="18"/>
                    </w:rPr>
                    <w:t>Generated PEI (PEI × 10</w:t>
                  </w:r>
                  <w:r w:rsidRPr="002E2A65">
                    <w:rPr>
                      <w:rFonts w:ascii="Cambria Math" w:hAnsi="Cambria Math" w:cs="Cambria Math"/>
                      <w:szCs w:val="18"/>
                    </w:rPr>
                    <w:t>⁻</w:t>
                  </w:r>
                  <w:r w:rsidRPr="002E2A65">
                    <w:rPr>
                      <w:rFonts w:cs="Arial"/>
                      <w:szCs w:val="18"/>
                    </w:rPr>
                    <w:t>²</w:t>
                  </w:r>
                  <w:r w:rsidRPr="002E2A65">
                    <w:rPr>
                      <w:szCs w:val="18"/>
                    </w:rPr>
                    <w:t>/kg of product)</w:t>
                  </w:r>
                </w:p>
              </w:tc>
              <w:tc>
                <w:tcPr>
                  <w:tcW w:w="486" w:type="dxa"/>
                  <w:tcBorders>
                    <w:bottom w:val="single" w:sz="18" w:space="0" w:color="00B050"/>
                  </w:tcBorders>
                  <w:noWrap/>
                  <w:hideMark/>
                </w:tcPr>
                <w:p w14:paraId="76047F5A" w14:textId="497380DE" w:rsidR="00D441BE" w:rsidRPr="002E2A65" w:rsidRDefault="00D441BE" w:rsidP="00BC2CDC">
                  <w:pPr>
                    <w:jc w:val="center"/>
                    <w:rPr>
                      <w:szCs w:val="18"/>
                    </w:rPr>
                  </w:pPr>
                  <w:r w:rsidRPr="002E2A65">
                    <w:rPr>
                      <w:szCs w:val="18"/>
                    </w:rPr>
                    <w:t>-0</w:t>
                  </w:r>
                  <w:r w:rsidR="0018766D">
                    <w:rPr>
                      <w:szCs w:val="18"/>
                    </w:rPr>
                    <w:t>.</w:t>
                  </w:r>
                  <w:r w:rsidRPr="002E2A65">
                    <w:rPr>
                      <w:szCs w:val="18"/>
                    </w:rPr>
                    <w:t>10</w:t>
                  </w:r>
                </w:p>
              </w:tc>
              <w:tc>
                <w:tcPr>
                  <w:tcW w:w="906" w:type="dxa"/>
                  <w:tcBorders>
                    <w:bottom w:val="single" w:sz="18" w:space="0" w:color="00B050"/>
                  </w:tcBorders>
                  <w:noWrap/>
                  <w:hideMark/>
                </w:tcPr>
                <w:p w14:paraId="25968EBE" w14:textId="45DA03B1" w:rsidR="00D441BE" w:rsidRPr="002E2A65" w:rsidRDefault="00D441BE" w:rsidP="00BC2CDC">
                  <w:pPr>
                    <w:jc w:val="center"/>
                    <w:rPr>
                      <w:szCs w:val="18"/>
                    </w:rPr>
                  </w:pPr>
                  <w:r w:rsidRPr="002E2A65">
                    <w:rPr>
                      <w:szCs w:val="18"/>
                    </w:rPr>
                    <w:t>-0</w:t>
                  </w:r>
                  <w:r w:rsidR="0018766D">
                    <w:rPr>
                      <w:szCs w:val="18"/>
                    </w:rPr>
                    <w:t>.</w:t>
                  </w:r>
                  <w:r w:rsidRPr="002E2A65">
                    <w:rPr>
                      <w:szCs w:val="18"/>
                    </w:rPr>
                    <w:t>31</w:t>
                  </w:r>
                </w:p>
              </w:tc>
              <w:tc>
                <w:tcPr>
                  <w:tcW w:w="567" w:type="dxa"/>
                  <w:tcBorders>
                    <w:bottom w:val="single" w:sz="18" w:space="0" w:color="00B050"/>
                  </w:tcBorders>
                  <w:noWrap/>
                  <w:hideMark/>
                </w:tcPr>
                <w:p w14:paraId="1BEEC9FF" w14:textId="5B34240A" w:rsidR="00D441BE" w:rsidRPr="002E2A65" w:rsidRDefault="00D441BE" w:rsidP="00BC2CDC">
                  <w:pPr>
                    <w:jc w:val="center"/>
                    <w:rPr>
                      <w:szCs w:val="18"/>
                    </w:rPr>
                  </w:pPr>
                  <w:r w:rsidRPr="002E2A65">
                    <w:rPr>
                      <w:szCs w:val="18"/>
                    </w:rPr>
                    <w:t>-0</w:t>
                  </w:r>
                  <w:r w:rsidR="0018766D">
                    <w:rPr>
                      <w:szCs w:val="18"/>
                    </w:rPr>
                    <w:t>.</w:t>
                  </w:r>
                  <w:r w:rsidRPr="002E2A65">
                    <w:rPr>
                      <w:szCs w:val="18"/>
                    </w:rPr>
                    <w:t>10</w:t>
                  </w:r>
                </w:p>
              </w:tc>
              <w:tc>
                <w:tcPr>
                  <w:tcW w:w="576" w:type="dxa"/>
                  <w:tcBorders>
                    <w:bottom w:val="single" w:sz="18" w:space="0" w:color="00B050"/>
                  </w:tcBorders>
                  <w:noWrap/>
                  <w:hideMark/>
                </w:tcPr>
                <w:p w14:paraId="32C7ED3E" w14:textId="0A84E4CD" w:rsidR="00D441BE" w:rsidRPr="002E2A65" w:rsidRDefault="00D441BE" w:rsidP="00BC2CDC">
                  <w:pPr>
                    <w:jc w:val="center"/>
                    <w:rPr>
                      <w:szCs w:val="18"/>
                    </w:rPr>
                  </w:pPr>
                  <w:r w:rsidRPr="002E2A65">
                    <w:rPr>
                      <w:szCs w:val="18"/>
                    </w:rPr>
                    <w:t>-0</w:t>
                  </w:r>
                  <w:r w:rsidR="0018766D">
                    <w:rPr>
                      <w:szCs w:val="18"/>
                    </w:rPr>
                    <w:t>.</w:t>
                  </w:r>
                  <w:r w:rsidRPr="002E2A65">
                    <w:rPr>
                      <w:szCs w:val="18"/>
                    </w:rPr>
                    <w:t>02</w:t>
                  </w:r>
                </w:p>
              </w:tc>
              <w:tc>
                <w:tcPr>
                  <w:tcW w:w="716" w:type="dxa"/>
                  <w:tcBorders>
                    <w:bottom w:val="single" w:sz="18" w:space="0" w:color="00B050"/>
                  </w:tcBorders>
                  <w:noWrap/>
                  <w:hideMark/>
                </w:tcPr>
                <w:p w14:paraId="3AE52071" w14:textId="65FA2528" w:rsidR="00D441BE" w:rsidRPr="002E2A65" w:rsidRDefault="00D441BE" w:rsidP="00BC2CDC">
                  <w:pPr>
                    <w:jc w:val="center"/>
                    <w:rPr>
                      <w:szCs w:val="18"/>
                    </w:rPr>
                  </w:pPr>
                  <w:r w:rsidRPr="002E2A65">
                    <w:rPr>
                      <w:szCs w:val="18"/>
                    </w:rPr>
                    <w:t>0</w:t>
                  </w:r>
                  <w:r w:rsidR="0018766D">
                    <w:rPr>
                      <w:szCs w:val="18"/>
                    </w:rPr>
                    <w:t>.</w:t>
                  </w:r>
                  <w:r w:rsidRPr="002E2A65">
                    <w:rPr>
                      <w:szCs w:val="18"/>
                    </w:rPr>
                    <w:t>01</w:t>
                  </w:r>
                </w:p>
              </w:tc>
              <w:tc>
                <w:tcPr>
                  <w:tcW w:w="631" w:type="dxa"/>
                  <w:tcBorders>
                    <w:bottom w:val="single" w:sz="18" w:space="0" w:color="00B050"/>
                  </w:tcBorders>
                  <w:noWrap/>
                  <w:hideMark/>
                </w:tcPr>
                <w:p w14:paraId="031A5C61" w14:textId="1790499E" w:rsidR="00D441BE" w:rsidRPr="002E2A65" w:rsidRDefault="00D441BE" w:rsidP="00BC2CDC">
                  <w:pPr>
                    <w:jc w:val="center"/>
                    <w:rPr>
                      <w:szCs w:val="18"/>
                    </w:rPr>
                  </w:pPr>
                  <w:r w:rsidRPr="002E2A65">
                    <w:rPr>
                      <w:szCs w:val="18"/>
                    </w:rPr>
                    <w:t>0</w:t>
                  </w:r>
                  <w:r w:rsidR="0018766D">
                    <w:rPr>
                      <w:szCs w:val="18"/>
                    </w:rPr>
                    <w:t>.</w:t>
                  </w:r>
                  <w:r w:rsidRPr="002E2A65">
                    <w:rPr>
                      <w:szCs w:val="18"/>
                    </w:rPr>
                    <w:t>00</w:t>
                  </w:r>
                </w:p>
              </w:tc>
              <w:tc>
                <w:tcPr>
                  <w:tcW w:w="727" w:type="dxa"/>
                  <w:tcBorders>
                    <w:bottom w:val="single" w:sz="18" w:space="0" w:color="00B050"/>
                  </w:tcBorders>
                  <w:noWrap/>
                  <w:hideMark/>
                </w:tcPr>
                <w:p w14:paraId="2556BA19" w14:textId="5B0D1176" w:rsidR="00D441BE" w:rsidRPr="002E2A65" w:rsidRDefault="00D441BE" w:rsidP="00BC2CDC">
                  <w:pPr>
                    <w:jc w:val="center"/>
                    <w:rPr>
                      <w:szCs w:val="18"/>
                    </w:rPr>
                  </w:pPr>
                  <w:r w:rsidRPr="002E2A65">
                    <w:rPr>
                      <w:szCs w:val="18"/>
                    </w:rPr>
                    <w:t>0</w:t>
                  </w:r>
                  <w:r w:rsidR="0018766D">
                    <w:rPr>
                      <w:szCs w:val="18"/>
                    </w:rPr>
                    <w:t>.</w:t>
                  </w:r>
                  <w:r w:rsidRPr="002E2A65">
                    <w:rPr>
                      <w:szCs w:val="18"/>
                    </w:rPr>
                    <w:t>00</w:t>
                  </w:r>
                </w:p>
              </w:tc>
              <w:tc>
                <w:tcPr>
                  <w:tcW w:w="614" w:type="dxa"/>
                  <w:tcBorders>
                    <w:bottom w:val="single" w:sz="18" w:space="0" w:color="00B050"/>
                  </w:tcBorders>
                  <w:noWrap/>
                  <w:hideMark/>
                </w:tcPr>
                <w:p w14:paraId="0B2E2828" w14:textId="4E52FD08" w:rsidR="00D441BE" w:rsidRPr="002E2A65" w:rsidRDefault="00D441BE" w:rsidP="00BC2CDC">
                  <w:pPr>
                    <w:jc w:val="center"/>
                    <w:rPr>
                      <w:szCs w:val="18"/>
                    </w:rPr>
                  </w:pPr>
                  <w:r w:rsidRPr="002E2A65">
                    <w:rPr>
                      <w:szCs w:val="18"/>
                    </w:rPr>
                    <w:t>0</w:t>
                  </w:r>
                  <w:r w:rsidR="0018766D">
                    <w:rPr>
                      <w:szCs w:val="18"/>
                    </w:rPr>
                    <w:t>.</w:t>
                  </w:r>
                  <w:r w:rsidRPr="002E2A65">
                    <w:rPr>
                      <w:szCs w:val="18"/>
                    </w:rPr>
                    <w:t>08</w:t>
                  </w:r>
                </w:p>
              </w:tc>
              <w:tc>
                <w:tcPr>
                  <w:tcW w:w="917" w:type="dxa"/>
                  <w:tcBorders>
                    <w:bottom w:val="single" w:sz="18" w:space="0" w:color="00B050"/>
                  </w:tcBorders>
                  <w:noWrap/>
                  <w:hideMark/>
                </w:tcPr>
                <w:p w14:paraId="04C72D33" w14:textId="0AD27F83" w:rsidR="00D441BE" w:rsidRPr="002E2A65" w:rsidRDefault="00D441BE" w:rsidP="00BC2CDC">
                  <w:pPr>
                    <w:jc w:val="center"/>
                    <w:rPr>
                      <w:szCs w:val="18"/>
                    </w:rPr>
                  </w:pPr>
                  <w:r w:rsidRPr="002E2A65">
                    <w:rPr>
                      <w:szCs w:val="18"/>
                    </w:rPr>
                    <w:t>-0</w:t>
                  </w:r>
                  <w:r w:rsidR="0018766D">
                    <w:rPr>
                      <w:szCs w:val="18"/>
                    </w:rPr>
                    <w:t>.</w:t>
                  </w:r>
                  <w:r w:rsidRPr="002E2A65">
                    <w:rPr>
                      <w:szCs w:val="18"/>
                    </w:rPr>
                    <w:t>44</w:t>
                  </w:r>
                </w:p>
              </w:tc>
            </w:tr>
          </w:tbl>
          <w:p w14:paraId="5489D724" w14:textId="77777777" w:rsidR="00D441BE" w:rsidRDefault="00D441BE" w:rsidP="00BC2CDC"/>
        </w:tc>
      </w:tr>
    </w:tbl>
    <w:p w14:paraId="1C6186C4" w14:textId="77777777" w:rsidR="005E1D7B" w:rsidRDefault="005E1D7B" w:rsidP="00632836">
      <w:pPr>
        <w:pStyle w:val="CETBodytext"/>
      </w:pPr>
    </w:p>
    <w:p w14:paraId="65E1667D" w14:textId="4933E680" w:rsidR="005D0F0F" w:rsidRDefault="00EF6CBC" w:rsidP="008E0FCD">
      <w:pPr>
        <w:pStyle w:val="CETBodytext"/>
      </w:pPr>
      <w:r>
        <w:t xml:space="preserve">Figure 2 </w:t>
      </w:r>
      <w:r w:rsidR="00632836">
        <w:t xml:space="preserve">shows the comparison of the PEI for the four evaluated </w:t>
      </w:r>
      <w:r w:rsidR="00636626">
        <w:t>cases</w:t>
      </w:r>
      <w:r w:rsidR="00632836">
        <w:t xml:space="preserve">, both generated and at the process outlet, expressed per unit of time. Negative magnitudes indicate how the results contribute to a reduction in environmental impact due to the valorization of avocado residue. Conversely, positive magnitudes represent the output PEI, allowing comparison among </w:t>
      </w:r>
      <w:r w:rsidR="00636626">
        <w:t>cases</w:t>
      </w:r>
      <w:r w:rsidR="00632836">
        <w:t xml:space="preserve"> and confirming that </w:t>
      </w:r>
      <w:r w:rsidR="00636626">
        <w:t>case</w:t>
      </w:r>
      <w:r w:rsidR="00632836">
        <w:t xml:space="preserve"> 1 maintains a range of values that is more environmentally acceptable.</w:t>
      </w:r>
    </w:p>
    <w:p w14:paraId="3F4D67DF" w14:textId="54E82594" w:rsidR="00F67A59" w:rsidRDefault="00E067F7" w:rsidP="00F67A59">
      <w:pPr>
        <w:pStyle w:val="CETBodytext"/>
        <w:jc w:val="center"/>
      </w:pPr>
      <w:r>
        <w:rPr>
          <w:noProof/>
        </w:rPr>
        <w:lastRenderedPageBreak/>
        <w:drawing>
          <wp:inline distT="0" distB="0" distL="0" distR="0" wp14:anchorId="0EE9E06D" wp14:editId="5AF53834">
            <wp:extent cx="6096000" cy="1699260"/>
            <wp:effectExtent l="0" t="0" r="0" b="0"/>
            <wp:docPr id="355177968" name="Chart 1">
              <a:extLst xmlns:a="http://schemas.openxmlformats.org/drawingml/2006/main">
                <a:ext uri="{FF2B5EF4-FFF2-40B4-BE49-F238E27FC236}">
                  <a16:creationId xmlns:a16="http://schemas.microsoft.com/office/drawing/2014/main" id="{00000000-0008-0000-0100-0000EDDB2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87AA3E" w14:textId="371246F7" w:rsidR="00D41992" w:rsidRPr="00BB0573" w:rsidRDefault="00F67A59" w:rsidP="00BB0573">
      <w:pPr>
        <w:pStyle w:val="CETCaption"/>
        <w:rPr>
          <w:b/>
        </w:rPr>
      </w:pPr>
      <w:bookmarkStart w:id="3" w:name="_Hlk217655670"/>
      <w:r w:rsidRPr="00A95919">
        <w:t xml:space="preserve">Figure </w:t>
      </w:r>
      <w:r w:rsidR="00985306">
        <w:t>2</w:t>
      </w:r>
      <w:r w:rsidRPr="00A95919">
        <w:t xml:space="preserve">: </w:t>
      </w:r>
      <w:r w:rsidR="00735CD3">
        <w:t xml:space="preserve">Global environmental </w:t>
      </w:r>
      <w:r>
        <w:t>I</w:t>
      </w:r>
      <w:r w:rsidRPr="00A95919">
        <w:t>mpacts f</w:t>
      </w:r>
      <w:r w:rsidR="00735CD3">
        <w:t>or</w:t>
      </w:r>
      <w:r w:rsidRPr="00A95919">
        <w:t xml:space="preserve"> the</w:t>
      </w:r>
      <w:r>
        <w:t xml:space="preserve"> </w:t>
      </w:r>
      <w:r w:rsidR="00735CD3">
        <w:t xml:space="preserve">avocado waste </w:t>
      </w:r>
      <w:r>
        <w:t>biorefinery by case.</w:t>
      </w:r>
      <w:bookmarkEnd w:id="3"/>
    </w:p>
    <w:p w14:paraId="6596F070" w14:textId="01668980" w:rsidR="004016CB" w:rsidRDefault="00A95919" w:rsidP="00A95919">
      <w:pPr>
        <w:pStyle w:val="CETheadingx"/>
      </w:pPr>
      <w:r>
        <w:t xml:space="preserve">3.2 </w:t>
      </w:r>
      <w:r w:rsidR="004016CB" w:rsidRPr="00EA4910">
        <w:t>Toxicological Impacts</w:t>
      </w:r>
      <w:r w:rsidR="0057186E" w:rsidRPr="0057186E">
        <w:t xml:space="preserve"> </w:t>
      </w:r>
      <w:r w:rsidR="0057186E">
        <w:t xml:space="preserve">of </w:t>
      </w:r>
      <w:r w:rsidR="00735CD3">
        <w:t>the</w:t>
      </w:r>
      <w:r w:rsidR="0057186E">
        <w:t xml:space="preserve"> Avocado </w:t>
      </w:r>
      <w:r w:rsidR="005062EB">
        <w:t xml:space="preserve">Waste </w:t>
      </w:r>
      <w:r w:rsidR="0057186E">
        <w:t>Biorefinery</w:t>
      </w:r>
    </w:p>
    <w:p w14:paraId="65C91700" w14:textId="62D610E0" w:rsidR="00190F62" w:rsidRPr="00190F62" w:rsidRDefault="00BB0573" w:rsidP="00190F62">
      <w:pPr>
        <w:pStyle w:val="CETBodytext"/>
      </w:pPr>
      <w:bookmarkStart w:id="4" w:name="_Hlk217223214"/>
      <w:r>
        <w:t xml:space="preserve">The toxicological impacts are subdivided into four indicators. The results for these indicators are shown in </w:t>
      </w:r>
      <w:r w:rsidR="00735CD3">
        <w:t>Figure 3</w:t>
      </w:r>
      <w:r>
        <w:t xml:space="preserve">. From the </w:t>
      </w:r>
      <w:r w:rsidR="002E2A65">
        <w:t>figure</w:t>
      </w:r>
      <w:r>
        <w:t>, it can be observed that the HTP indicator displays the most favorable behavior among the four indicators evaluated. As shown in Table 1, in all cases the HTPI and TTP indicators present the same highest impact value, 5.31 PEI/h. This indicates that the process has a high impact in terms of terrestrial toxicity and human toxicity by ingestion, while exhibiting low toxicity associated with dermal or inhalation exposure. The negative values indicate a contribution to reducing the overall environmental impact of the process.</w:t>
      </w:r>
    </w:p>
    <w:bookmarkEnd w:id="4"/>
    <w:p w14:paraId="3624088F" w14:textId="77777777" w:rsidR="004F5F4D" w:rsidRPr="004F5F4D" w:rsidRDefault="004F5F4D" w:rsidP="004F5F4D">
      <w:pPr>
        <w:pStyle w:val="CETBodytext"/>
      </w:pPr>
    </w:p>
    <w:p w14:paraId="5488E02D" w14:textId="553FDB2E" w:rsidR="00B401AE" w:rsidRDefault="00B401AE" w:rsidP="008F1846">
      <w:pPr>
        <w:pStyle w:val="CETBodytext"/>
        <w:jc w:val="center"/>
      </w:pPr>
      <w:r>
        <w:rPr>
          <w:noProof/>
        </w:rPr>
        <w:drawing>
          <wp:inline distT="0" distB="0" distL="0" distR="0" wp14:anchorId="61C6F751" wp14:editId="71880B14">
            <wp:extent cx="5509260" cy="1775460"/>
            <wp:effectExtent l="0" t="0" r="0" b="0"/>
            <wp:docPr id="1925444857" name="Chart 1">
              <a:extLst xmlns:a="http://schemas.openxmlformats.org/drawingml/2006/main">
                <a:ext uri="{FF2B5EF4-FFF2-40B4-BE49-F238E27FC236}">
                  <a16:creationId xmlns:a16="http://schemas.microsoft.com/office/drawing/2014/main" id="{00000000-0008-0000-0100-0000CAC01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724392" w14:textId="71E18A84" w:rsidR="00F67A59" w:rsidRDefault="00A95919" w:rsidP="00BF498D">
      <w:pPr>
        <w:pStyle w:val="CETCaption"/>
        <w:rPr>
          <w:b/>
        </w:rPr>
      </w:pPr>
      <w:bookmarkStart w:id="5" w:name="_Hlk217323860"/>
      <w:r w:rsidRPr="00A95919">
        <w:t xml:space="preserve">Figure </w:t>
      </w:r>
      <w:r w:rsidR="00985306">
        <w:t>3</w:t>
      </w:r>
      <w:r w:rsidRPr="00A95919">
        <w:t xml:space="preserve">: </w:t>
      </w:r>
      <w:r w:rsidR="00F67A59">
        <w:t>Toxicological</w:t>
      </w:r>
      <w:r w:rsidRPr="00A95919">
        <w:t xml:space="preserve"> impacts </w:t>
      </w:r>
      <w:r w:rsidR="00735CD3" w:rsidRPr="00A95919">
        <w:t>f</w:t>
      </w:r>
      <w:r w:rsidR="00735CD3">
        <w:t>or</w:t>
      </w:r>
      <w:r w:rsidR="00735CD3" w:rsidRPr="00A95919">
        <w:t xml:space="preserve"> the</w:t>
      </w:r>
      <w:r w:rsidR="00735CD3">
        <w:t xml:space="preserve"> avocado waste biorefinery</w:t>
      </w:r>
      <w:r w:rsidR="00F67A59">
        <w:t>.</w:t>
      </w:r>
      <w:bookmarkEnd w:id="5"/>
    </w:p>
    <w:p w14:paraId="0CA1A0AB" w14:textId="2FE97184" w:rsidR="001074E2" w:rsidRDefault="00A95919" w:rsidP="00A95919">
      <w:pPr>
        <w:pStyle w:val="CETheadingx"/>
      </w:pPr>
      <w:r>
        <w:t xml:space="preserve">3.3 </w:t>
      </w:r>
      <w:r w:rsidR="001074E2" w:rsidRPr="009E0AE7">
        <w:t xml:space="preserve">Atmospheric </w:t>
      </w:r>
      <w:r w:rsidR="00EA4910">
        <w:t>Impacts</w:t>
      </w:r>
      <w:r w:rsidR="0057186E">
        <w:t xml:space="preserve"> </w:t>
      </w:r>
      <w:bookmarkStart w:id="6" w:name="_Hlk217323737"/>
      <w:r w:rsidR="0057186E">
        <w:t xml:space="preserve">of </w:t>
      </w:r>
      <w:bookmarkEnd w:id="6"/>
      <w:r w:rsidR="005062EB">
        <w:t>the Avocado Waste Biorefinery</w:t>
      </w:r>
    </w:p>
    <w:p w14:paraId="3F5E464D" w14:textId="0CFEFB4A" w:rsidR="001074E2" w:rsidRDefault="00BB0573" w:rsidP="00BB0573">
      <w:pPr>
        <w:pStyle w:val="CETBodytext"/>
      </w:pPr>
      <w:r>
        <w:t xml:space="preserve">The atmospheric impacts are subdivided into four indicators. The results for these indicators are shown in </w:t>
      </w:r>
      <w:r w:rsidR="002E2A65">
        <w:t>Figure 4</w:t>
      </w:r>
      <w:r>
        <w:t xml:space="preserve">. It is observed that the indicator with the greatest impact contribution is photochemical oxidation (PCOP), with a value of 8.97 PEI/h. </w:t>
      </w:r>
    </w:p>
    <w:p w14:paraId="07F0392F" w14:textId="5F742A52" w:rsidR="004016CB" w:rsidRDefault="001074E2" w:rsidP="008F1846">
      <w:pPr>
        <w:pStyle w:val="CETBodytext"/>
        <w:ind w:left="384"/>
        <w:jc w:val="center"/>
      </w:pPr>
      <w:r>
        <w:rPr>
          <w:noProof/>
        </w:rPr>
        <w:drawing>
          <wp:inline distT="0" distB="0" distL="0" distR="0" wp14:anchorId="06888327" wp14:editId="4E078211">
            <wp:extent cx="5295900" cy="1592580"/>
            <wp:effectExtent l="0" t="0" r="0" b="7620"/>
            <wp:docPr id="1705961690" name="Chart 1">
              <a:extLst xmlns:a="http://schemas.openxmlformats.org/drawingml/2006/main">
                <a:ext uri="{FF2B5EF4-FFF2-40B4-BE49-F238E27FC236}">
                  <a16:creationId xmlns:a16="http://schemas.microsoft.com/office/drawing/2014/main" id="{00000000-0008-0000-0100-00008CC96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6F3B74" w14:textId="363C8117" w:rsidR="006676AE" w:rsidRPr="0001732C" w:rsidRDefault="006676AE" w:rsidP="0001732C">
      <w:pPr>
        <w:pStyle w:val="CETCaption"/>
      </w:pPr>
      <w:r w:rsidRPr="0001732C">
        <w:rPr>
          <w:rStyle w:val="CETCaptionCarattere"/>
          <w:i/>
        </w:rPr>
        <w:t>Figure 4: Atmospheric impacts generated and outputs from the biorefinery process</w:t>
      </w:r>
      <w:r w:rsidRPr="0001732C">
        <w:t>.</w:t>
      </w:r>
    </w:p>
    <w:p w14:paraId="3193A33C" w14:textId="59A3D50D" w:rsidR="006676AE" w:rsidRDefault="006676AE" w:rsidP="006676AE">
      <w:pPr>
        <w:pStyle w:val="CETBodytext"/>
      </w:pPr>
      <w:r>
        <w:lastRenderedPageBreak/>
        <w:t xml:space="preserve">This value remains constant across the four cases, indicating that the selected system boundaries do not affect its outcome. However, it is relatively high value, which may be attributed to the presence of compounds such as </w:t>
      </w:r>
      <w:proofErr w:type="gramStart"/>
      <w:r>
        <w:t>alcohols</w:t>
      </w:r>
      <w:proofErr w:type="gramEnd"/>
      <w:r>
        <w:t>, including ethanol, methanol, and glycerol, and to process stages</w:t>
      </w:r>
      <w:r w:rsidRPr="00BB0573">
        <w:rPr>
          <w:color w:val="EE0000"/>
        </w:rPr>
        <w:t xml:space="preserve"> </w:t>
      </w:r>
      <w:r w:rsidRPr="00AA3B75">
        <w:t>including recirculation of ethanol, evaporation</w:t>
      </w:r>
      <w:r>
        <w:t>, glucose fermentation, among others.</w:t>
      </w:r>
    </w:p>
    <w:p w14:paraId="05CDC433" w14:textId="0139A1EA" w:rsidR="00A95919" w:rsidRDefault="00A95919" w:rsidP="00BF498D">
      <w:pPr>
        <w:pStyle w:val="CETheadingx"/>
      </w:pPr>
      <w:r w:rsidRPr="00A95919">
        <w:t>3.</w:t>
      </w:r>
      <w:r w:rsidR="00B2025D">
        <w:t>4</w:t>
      </w:r>
      <w:r w:rsidRPr="00A95919">
        <w:t xml:space="preserve"> Impacts by energy source</w:t>
      </w:r>
    </w:p>
    <w:p w14:paraId="20E0DF0C" w14:textId="516DE483" w:rsidR="002E2A65" w:rsidRDefault="005F69DF" w:rsidP="002E2A65">
      <w:pPr>
        <w:pStyle w:val="CETBodytext"/>
        <w:rPr>
          <w:lang w:val="en-GB"/>
        </w:rPr>
      </w:pPr>
      <w:r>
        <w:t xml:space="preserve">The results obtained are quantified in </w:t>
      </w:r>
      <w:r w:rsidR="00735CD3">
        <w:t>Table 3</w:t>
      </w:r>
      <w:r>
        <w:t xml:space="preserve">. The three types of energy sources considered were gas, oil, and coal. This evaluation was conducted based on </w:t>
      </w:r>
      <w:r w:rsidR="00EF6CBC">
        <w:t>Case</w:t>
      </w:r>
      <w:r>
        <w:t xml:space="preserve"> 4 (Waste, Product, and Energy), which represents the most comprehensive balance within the entire study.</w:t>
      </w:r>
      <w:r w:rsidR="002E2A65" w:rsidRPr="002E2A65">
        <w:t xml:space="preserve"> </w:t>
      </w:r>
      <w:r w:rsidR="002E2A65">
        <w:t>Table</w:t>
      </w:r>
      <w:r w:rsidR="002E2A65" w:rsidRPr="00BD21B2">
        <w:rPr>
          <w:color w:val="000000" w:themeColor="text1"/>
        </w:rPr>
        <w:t xml:space="preserve"> </w:t>
      </w:r>
      <w:r w:rsidR="002E2A65">
        <w:rPr>
          <w:color w:val="000000" w:themeColor="text1"/>
        </w:rPr>
        <w:t>3</w:t>
      </w:r>
      <w:r w:rsidR="002E2A65" w:rsidRPr="00BD21B2">
        <w:rPr>
          <w:color w:val="000000" w:themeColor="text1"/>
        </w:rPr>
        <w:t xml:space="preserve"> </w:t>
      </w:r>
      <w:r w:rsidR="002E2A65">
        <w:rPr>
          <w:color w:val="000000" w:themeColor="text1"/>
        </w:rPr>
        <w:t>shows</w:t>
      </w:r>
      <w:r w:rsidR="002E2A65">
        <w:t xml:space="preserve"> that gas is the most beneficial energy source for this case study (1.62 PEI/h). Coal generates more than twice the impact of gas, making it the least favorable option for this Ambiental evaluation. Oil represents a second alternative; however, its impact remains higher than those of the optimal energy source, which is gas.</w:t>
      </w:r>
      <w:r w:rsidR="002E2A65" w:rsidRPr="00F93193">
        <w:t xml:space="preserve"> </w:t>
      </w:r>
      <w:r w:rsidR="002E2A65">
        <w:t>Gas is also among the most cost-effective alternatives in the energy industry.</w:t>
      </w:r>
    </w:p>
    <w:p w14:paraId="35EECD17" w14:textId="643BD483" w:rsidR="005F69DF" w:rsidRDefault="005F69DF" w:rsidP="00BF498D">
      <w:pPr>
        <w:pStyle w:val="CETTabletitle"/>
      </w:pPr>
      <w:r w:rsidRPr="000C41D9">
        <w:t xml:space="preserve">Table </w:t>
      </w:r>
      <w:r w:rsidR="00CA4F32">
        <w:t>3</w:t>
      </w:r>
      <w:r w:rsidRPr="000C41D9">
        <w:t xml:space="preserve">: </w:t>
      </w:r>
      <w:r w:rsidR="00BD21B2" w:rsidRPr="00BD21B2">
        <w:rPr>
          <w:color w:val="000000" w:themeColor="text1"/>
        </w:rPr>
        <w:t>Environmental</w:t>
      </w:r>
      <w:r w:rsidRPr="00BD21B2">
        <w:rPr>
          <w:color w:val="000000" w:themeColor="text1"/>
        </w:rPr>
        <w:t xml:space="preserve"> Impact </w:t>
      </w:r>
      <w:r>
        <w:t>indicators for energy source</w:t>
      </w:r>
      <w:r w:rsidR="0047636A">
        <w:t>s</w:t>
      </w:r>
      <w:r>
        <w:t>.</w:t>
      </w:r>
    </w:p>
    <w:tbl>
      <w:tblPr>
        <w:tblStyle w:val="TableGrid"/>
        <w:tblW w:w="8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292"/>
        <w:gridCol w:w="841"/>
        <w:gridCol w:w="695"/>
        <w:gridCol w:w="894"/>
        <w:gridCol w:w="702"/>
        <w:gridCol w:w="843"/>
        <w:gridCol w:w="727"/>
        <w:gridCol w:w="567"/>
        <w:gridCol w:w="646"/>
      </w:tblGrid>
      <w:tr w:rsidR="00550D2E" w:rsidRPr="00550D2E" w14:paraId="761935B4" w14:textId="77777777" w:rsidTr="006676AE">
        <w:trPr>
          <w:trHeight w:val="241"/>
        </w:trPr>
        <w:tc>
          <w:tcPr>
            <w:tcW w:w="1754" w:type="dxa"/>
            <w:tcBorders>
              <w:top w:val="single" w:sz="18" w:space="0" w:color="00B050"/>
              <w:bottom w:val="single" w:sz="8" w:space="0" w:color="00B050"/>
            </w:tcBorders>
            <w:noWrap/>
            <w:hideMark/>
          </w:tcPr>
          <w:p w14:paraId="671C5807" w14:textId="115633E6" w:rsidR="00550D2E" w:rsidRPr="00CD1E9C" w:rsidRDefault="00735CD3" w:rsidP="00BC2CDC">
            <w:pPr>
              <w:pStyle w:val="CETBodytext"/>
              <w:rPr>
                <w:b/>
                <w:bCs/>
                <w:szCs w:val="18"/>
                <w:lang w:val="en-GB"/>
              </w:rPr>
            </w:pPr>
            <w:r w:rsidRPr="00CD1E9C">
              <w:rPr>
                <w:b/>
                <w:bCs/>
                <w:szCs w:val="18"/>
                <w:lang w:val="en-GB"/>
              </w:rPr>
              <w:t>Energy source</w:t>
            </w:r>
          </w:p>
        </w:tc>
        <w:tc>
          <w:tcPr>
            <w:tcW w:w="1292" w:type="dxa"/>
            <w:tcBorders>
              <w:top w:val="single" w:sz="18" w:space="0" w:color="00B050"/>
              <w:bottom w:val="single" w:sz="8" w:space="0" w:color="00B050"/>
            </w:tcBorders>
            <w:noWrap/>
            <w:hideMark/>
          </w:tcPr>
          <w:p w14:paraId="4569E3ED" w14:textId="77777777" w:rsidR="00550D2E" w:rsidRPr="002E2A65" w:rsidRDefault="00550D2E" w:rsidP="00BC2CDC">
            <w:pPr>
              <w:pStyle w:val="CETBodytext"/>
              <w:rPr>
                <w:b/>
                <w:bCs/>
                <w:szCs w:val="18"/>
                <w:lang w:val="en-GB"/>
              </w:rPr>
            </w:pPr>
            <w:r w:rsidRPr="002E2A65">
              <w:rPr>
                <w:b/>
                <w:bCs/>
                <w:szCs w:val="18"/>
                <w:lang w:val="en-GB"/>
              </w:rPr>
              <w:t>HTPI × 10</w:t>
            </w:r>
            <w:r w:rsidRPr="002E2A65">
              <w:rPr>
                <w:rFonts w:ascii="Cambria Math" w:hAnsi="Cambria Math" w:cs="Cambria Math"/>
                <w:b/>
                <w:bCs/>
                <w:szCs w:val="18"/>
                <w:lang w:val="en-GB"/>
              </w:rPr>
              <w:t>⁻</w:t>
            </w:r>
            <w:r w:rsidRPr="002E2A65">
              <w:rPr>
                <w:rFonts w:cs="Arial"/>
                <w:b/>
                <w:bCs/>
                <w:szCs w:val="18"/>
                <w:lang w:val="en-GB"/>
              </w:rPr>
              <w:t>²</w:t>
            </w:r>
          </w:p>
        </w:tc>
        <w:tc>
          <w:tcPr>
            <w:tcW w:w="841" w:type="dxa"/>
            <w:tcBorders>
              <w:top w:val="single" w:sz="18" w:space="0" w:color="00B050"/>
              <w:bottom w:val="single" w:sz="8" w:space="0" w:color="00B050"/>
            </w:tcBorders>
            <w:noWrap/>
            <w:hideMark/>
          </w:tcPr>
          <w:p w14:paraId="0A59DDB5" w14:textId="77777777" w:rsidR="00550D2E" w:rsidRPr="002E2A65" w:rsidRDefault="00550D2E" w:rsidP="00BC2CDC">
            <w:pPr>
              <w:pStyle w:val="CETBodytext"/>
              <w:rPr>
                <w:b/>
                <w:bCs/>
                <w:szCs w:val="18"/>
                <w:lang w:val="en-GB"/>
              </w:rPr>
            </w:pPr>
            <w:r w:rsidRPr="002E2A65">
              <w:rPr>
                <w:b/>
                <w:bCs/>
                <w:szCs w:val="18"/>
                <w:lang w:val="en-GB"/>
              </w:rPr>
              <w:t>HTPE × 10</w:t>
            </w:r>
            <w:r w:rsidRPr="002E2A65">
              <w:rPr>
                <w:rFonts w:ascii="Cambria Math" w:hAnsi="Cambria Math" w:cs="Cambria Math"/>
                <w:b/>
                <w:bCs/>
                <w:szCs w:val="18"/>
                <w:lang w:val="en-GB"/>
              </w:rPr>
              <w:t>⁻</w:t>
            </w:r>
            <w:r w:rsidRPr="002E2A65">
              <w:rPr>
                <w:rFonts w:cs="Arial"/>
                <w:b/>
                <w:bCs/>
                <w:szCs w:val="18"/>
                <w:lang w:val="en-GB"/>
              </w:rPr>
              <w:t>³</w:t>
            </w:r>
          </w:p>
        </w:tc>
        <w:tc>
          <w:tcPr>
            <w:tcW w:w="695" w:type="dxa"/>
            <w:tcBorders>
              <w:top w:val="single" w:sz="18" w:space="0" w:color="00B050"/>
              <w:bottom w:val="single" w:sz="8" w:space="0" w:color="00B050"/>
            </w:tcBorders>
            <w:noWrap/>
            <w:hideMark/>
          </w:tcPr>
          <w:p w14:paraId="349B1DBB" w14:textId="77777777" w:rsidR="00550D2E" w:rsidRPr="002E2A65" w:rsidRDefault="00550D2E" w:rsidP="00BC2CDC">
            <w:pPr>
              <w:pStyle w:val="CETBodytext"/>
              <w:rPr>
                <w:b/>
                <w:bCs/>
                <w:szCs w:val="18"/>
                <w:lang w:val="en-GB"/>
              </w:rPr>
            </w:pPr>
            <w:r w:rsidRPr="002E2A65">
              <w:rPr>
                <w:b/>
                <w:bCs/>
                <w:szCs w:val="18"/>
                <w:lang w:val="en-GB"/>
              </w:rPr>
              <w:t>TTP × 10</w:t>
            </w:r>
            <w:r w:rsidRPr="002E2A65">
              <w:rPr>
                <w:rFonts w:ascii="Cambria Math" w:hAnsi="Cambria Math" w:cs="Cambria Math"/>
                <w:b/>
                <w:bCs/>
                <w:szCs w:val="18"/>
                <w:lang w:val="en-GB"/>
              </w:rPr>
              <w:t>⁻</w:t>
            </w:r>
            <w:r w:rsidRPr="002E2A65">
              <w:rPr>
                <w:rFonts w:cs="Arial"/>
                <w:b/>
                <w:bCs/>
                <w:szCs w:val="18"/>
                <w:lang w:val="en-GB"/>
              </w:rPr>
              <w:t>²</w:t>
            </w:r>
          </w:p>
        </w:tc>
        <w:tc>
          <w:tcPr>
            <w:tcW w:w="894" w:type="dxa"/>
            <w:tcBorders>
              <w:top w:val="single" w:sz="18" w:space="0" w:color="00B050"/>
              <w:bottom w:val="single" w:sz="8" w:space="0" w:color="00B050"/>
            </w:tcBorders>
            <w:noWrap/>
            <w:hideMark/>
          </w:tcPr>
          <w:p w14:paraId="3DD05285" w14:textId="77777777" w:rsidR="00550D2E" w:rsidRPr="002E2A65" w:rsidRDefault="00550D2E" w:rsidP="00BC2CDC">
            <w:pPr>
              <w:pStyle w:val="CETBodytext"/>
              <w:rPr>
                <w:b/>
                <w:bCs/>
                <w:szCs w:val="18"/>
                <w:lang w:val="en-GB"/>
              </w:rPr>
            </w:pPr>
            <w:r w:rsidRPr="002E2A65">
              <w:rPr>
                <w:b/>
                <w:bCs/>
                <w:szCs w:val="18"/>
                <w:lang w:val="en-GB"/>
              </w:rPr>
              <w:t>ATP × 10</w:t>
            </w:r>
            <w:r w:rsidRPr="002E2A65">
              <w:rPr>
                <w:rFonts w:ascii="Cambria Math" w:hAnsi="Cambria Math" w:cs="Cambria Math"/>
                <w:b/>
                <w:bCs/>
                <w:szCs w:val="18"/>
                <w:lang w:val="en-GB"/>
              </w:rPr>
              <w:t>⁻</w:t>
            </w:r>
            <w:r w:rsidRPr="002E2A65">
              <w:rPr>
                <w:rFonts w:cs="Arial"/>
                <w:b/>
                <w:bCs/>
                <w:szCs w:val="18"/>
                <w:lang w:val="en-GB"/>
              </w:rPr>
              <w:t>²</w:t>
            </w:r>
          </w:p>
        </w:tc>
        <w:tc>
          <w:tcPr>
            <w:tcW w:w="702" w:type="dxa"/>
            <w:tcBorders>
              <w:top w:val="single" w:sz="18" w:space="0" w:color="00B050"/>
              <w:bottom w:val="single" w:sz="8" w:space="0" w:color="00B050"/>
            </w:tcBorders>
            <w:noWrap/>
            <w:hideMark/>
          </w:tcPr>
          <w:p w14:paraId="7BFA8C02" w14:textId="77777777" w:rsidR="00550D2E" w:rsidRPr="002E2A65" w:rsidRDefault="00550D2E" w:rsidP="00BC2CDC">
            <w:pPr>
              <w:pStyle w:val="CETBodytext"/>
              <w:rPr>
                <w:b/>
                <w:bCs/>
                <w:szCs w:val="18"/>
                <w:lang w:val="en-GB"/>
              </w:rPr>
            </w:pPr>
            <w:r w:rsidRPr="002E2A65">
              <w:rPr>
                <w:b/>
                <w:bCs/>
                <w:szCs w:val="18"/>
                <w:lang w:val="en-GB"/>
              </w:rPr>
              <w:t>GWP × 10</w:t>
            </w:r>
            <w:r w:rsidRPr="002E2A65">
              <w:rPr>
                <w:rFonts w:ascii="Cambria Math" w:hAnsi="Cambria Math" w:cs="Cambria Math"/>
                <w:b/>
                <w:bCs/>
                <w:szCs w:val="18"/>
                <w:lang w:val="en-GB"/>
              </w:rPr>
              <w:t>⁻</w:t>
            </w:r>
            <w:r w:rsidRPr="002E2A65">
              <w:rPr>
                <w:rFonts w:cs="Arial"/>
                <w:b/>
                <w:bCs/>
                <w:szCs w:val="18"/>
                <w:lang w:val="en-GB"/>
              </w:rPr>
              <w:t>²</w:t>
            </w:r>
          </w:p>
        </w:tc>
        <w:tc>
          <w:tcPr>
            <w:tcW w:w="843" w:type="dxa"/>
            <w:tcBorders>
              <w:top w:val="single" w:sz="18" w:space="0" w:color="00B050"/>
              <w:bottom w:val="single" w:sz="8" w:space="0" w:color="00B050"/>
            </w:tcBorders>
            <w:noWrap/>
            <w:hideMark/>
          </w:tcPr>
          <w:p w14:paraId="55DA24CF" w14:textId="77777777" w:rsidR="00550D2E" w:rsidRPr="002E2A65" w:rsidRDefault="00550D2E" w:rsidP="00BC2CDC">
            <w:pPr>
              <w:pStyle w:val="CETBodytext"/>
              <w:rPr>
                <w:b/>
                <w:bCs/>
                <w:szCs w:val="18"/>
                <w:lang w:val="en-GB"/>
              </w:rPr>
            </w:pPr>
            <w:r w:rsidRPr="002E2A65">
              <w:rPr>
                <w:b/>
                <w:bCs/>
                <w:szCs w:val="18"/>
                <w:lang w:val="en-GB"/>
              </w:rPr>
              <w:t>ODP × 10</w:t>
            </w:r>
            <w:r w:rsidRPr="002E2A65">
              <w:rPr>
                <w:rFonts w:ascii="Cambria Math" w:hAnsi="Cambria Math" w:cs="Cambria Math"/>
                <w:b/>
                <w:bCs/>
                <w:szCs w:val="18"/>
                <w:lang w:val="en-GB"/>
              </w:rPr>
              <w:t>⁻</w:t>
            </w:r>
            <w:r w:rsidRPr="002E2A65">
              <w:rPr>
                <w:rFonts w:cs="Arial"/>
                <w:b/>
                <w:bCs/>
                <w:szCs w:val="18"/>
                <w:lang w:val="en-GB"/>
              </w:rPr>
              <w:t>⁷</w:t>
            </w:r>
          </w:p>
        </w:tc>
        <w:tc>
          <w:tcPr>
            <w:tcW w:w="725" w:type="dxa"/>
            <w:tcBorders>
              <w:top w:val="single" w:sz="18" w:space="0" w:color="00B050"/>
              <w:bottom w:val="single" w:sz="8" w:space="0" w:color="00B050"/>
            </w:tcBorders>
            <w:noWrap/>
            <w:hideMark/>
          </w:tcPr>
          <w:p w14:paraId="2CC2EB3F" w14:textId="77777777" w:rsidR="00550D2E" w:rsidRPr="002E2A65" w:rsidRDefault="00550D2E" w:rsidP="00BC2CDC">
            <w:pPr>
              <w:pStyle w:val="CETBodytext"/>
              <w:rPr>
                <w:b/>
                <w:bCs/>
                <w:szCs w:val="18"/>
                <w:lang w:val="en-GB"/>
              </w:rPr>
            </w:pPr>
            <w:r w:rsidRPr="002E2A65">
              <w:rPr>
                <w:b/>
                <w:bCs/>
                <w:szCs w:val="18"/>
                <w:lang w:val="en-GB"/>
              </w:rPr>
              <w:t>PCOP × 10</w:t>
            </w:r>
            <w:r w:rsidRPr="002E2A65">
              <w:rPr>
                <w:rFonts w:ascii="Cambria Math" w:hAnsi="Cambria Math" w:cs="Cambria Math"/>
                <w:b/>
                <w:bCs/>
                <w:szCs w:val="18"/>
                <w:lang w:val="en-GB"/>
              </w:rPr>
              <w:t>⁻</w:t>
            </w:r>
            <w:r w:rsidRPr="002E2A65">
              <w:rPr>
                <w:rFonts w:cs="Arial"/>
                <w:b/>
                <w:bCs/>
                <w:szCs w:val="18"/>
                <w:lang w:val="en-GB"/>
              </w:rPr>
              <w:t>⁵</w:t>
            </w:r>
          </w:p>
        </w:tc>
        <w:tc>
          <w:tcPr>
            <w:tcW w:w="565" w:type="dxa"/>
            <w:tcBorders>
              <w:top w:val="single" w:sz="18" w:space="0" w:color="00B050"/>
              <w:bottom w:val="single" w:sz="8" w:space="0" w:color="00B050"/>
            </w:tcBorders>
            <w:noWrap/>
            <w:hideMark/>
          </w:tcPr>
          <w:p w14:paraId="4CC7A5C1" w14:textId="77777777" w:rsidR="00550D2E" w:rsidRPr="002E2A65" w:rsidRDefault="00550D2E" w:rsidP="00BC2CDC">
            <w:pPr>
              <w:pStyle w:val="CETBodytext"/>
              <w:rPr>
                <w:b/>
                <w:bCs/>
                <w:szCs w:val="18"/>
                <w:lang w:val="en-GB"/>
              </w:rPr>
            </w:pPr>
            <w:r w:rsidRPr="002E2A65">
              <w:rPr>
                <w:b/>
                <w:bCs/>
                <w:szCs w:val="18"/>
                <w:lang w:val="en-GB"/>
              </w:rPr>
              <w:t>AP</w:t>
            </w:r>
          </w:p>
        </w:tc>
        <w:tc>
          <w:tcPr>
            <w:tcW w:w="644" w:type="dxa"/>
            <w:tcBorders>
              <w:top w:val="single" w:sz="18" w:space="0" w:color="00B050"/>
              <w:bottom w:val="single" w:sz="8" w:space="0" w:color="00B050"/>
            </w:tcBorders>
            <w:noWrap/>
            <w:hideMark/>
          </w:tcPr>
          <w:p w14:paraId="222EBD19" w14:textId="77777777" w:rsidR="00550D2E" w:rsidRPr="002E2A65" w:rsidRDefault="00550D2E" w:rsidP="00BC2CDC">
            <w:pPr>
              <w:pStyle w:val="CETBodytext"/>
              <w:rPr>
                <w:b/>
                <w:bCs/>
                <w:szCs w:val="18"/>
                <w:lang w:val="en-GB"/>
              </w:rPr>
            </w:pPr>
            <w:r w:rsidRPr="002E2A65">
              <w:rPr>
                <w:b/>
                <w:bCs/>
                <w:szCs w:val="18"/>
                <w:lang w:val="en-GB"/>
              </w:rPr>
              <w:t>Total</w:t>
            </w:r>
          </w:p>
        </w:tc>
      </w:tr>
      <w:tr w:rsidR="00550D2E" w:rsidRPr="00550D2E" w14:paraId="3DC76439" w14:textId="77777777" w:rsidTr="006676AE">
        <w:trPr>
          <w:trHeight w:val="241"/>
        </w:trPr>
        <w:tc>
          <w:tcPr>
            <w:tcW w:w="1754" w:type="dxa"/>
            <w:tcBorders>
              <w:top w:val="single" w:sz="8" w:space="0" w:color="00B050"/>
            </w:tcBorders>
            <w:noWrap/>
            <w:hideMark/>
          </w:tcPr>
          <w:p w14:paraId="402E417D" w14:textId="77777777" w:rsidR="00550D2E" w:rsidRPr="002E2A65" w:rsidRDefault="00550D2E" w:rsidP="00BC2CDC">
            <w:pPr>
              <w:pStyle w:val="CETBodytext"/>
              <w:rPr>
                <w:szCs w:val="18"/>
                <w:lang w:val="en-GB"/>
              </w:rPr>
            </w:pPr>
            <w:r w:rsidRPr="002E2A65">
              <w:rPr>
                <w:szCs w:val="18"/>
                <w:lang w:val="en-GB"/>
              </w:rPr>
              <w:t>Gas</w:t>
            </w:r>
          </w:p>
        </w:tc>
        <w:tc>
          <w:tcPr>
            <w:tcW w:w="1292" w:type="dxa"/>
            <w:tcBorders>
              <w:top w:val="single" w:sz="8" w:space="0" w:color="00B050"/>
            </w:tcBorders>
            <w:noWrap/>
            <w:hideMark/>
          </w:tcPr>
          <w:p w14:paraId="49931F11" w14:textId="77777777" w:rsidR="00550D2E" w:rsidRPr="002E2A65" w:rsidRDefault="00550D2E" w:rsidP="00BC2CDC">
            <w:pPr>
              <w:pStyle w:val="CETBodytext"/>
              <w:rPr>
                <w:szCs w:val="18"/>
                <w:lang w:val="en-GB"/>
              </w:rPr>
            </w:pPr>
            <w:r w:rsidRPr="002E2A65">
              <w:rPr>
                <w:szCs w:val="18"/>
                <w:lang w:val="en-GB"/>
              </w:rPr>
              <w:t>0,01</w:t>
            </w:r>
          </w:p>
        </w:tc>
        <w:tc>
          <w:tcPr>
            <w:tcW w:w="841" w:type="dxa"/>
            <w:tcBorders>
              <w:top w:val="single" w:sz="8" w:space="0" w:color="00B050"/>
            </w:tcBorders>
            <w:noWrap/>
            <w:hideMark/>
          </w:tcPr>
          <w:p w14:paraId="2C1BB408" w14:textId="77777777" w:rsidR="00550D2E" w:rsidRPr="002E2A65" w:rsidRDefault="00550D2E" w:rsidP="00BC2CDC">
            <w:pPr>
              <w:pStyle w:val="CETBodytext"/>
              <w:rPr>
                <w:szCs w:val="18"/>
                <w:lang w:val="en-GB"/>
              </w:rPr>
            </w:pPr>
            <w:r w:rsidRPr="002E2A65">
              <w:rPr>
                <w:szCs w:val="18"/>
                <w:lang w:val="en-GB"/>
              </w:rPr>
              <w:t>0,19</w:t>
            </w:r>
          </w:p>
        </w:tc>
        <w:tc>
          <w:tcPr>
            <w:tcW w:w="695" w:type="dxa"/>
            <w:tcBorders>
              <w:top w:val="single" w:sz="8" w:space="0" w:color="00B050"/>
            </w:tcBorders>
            <w:noWrap/>
            <w:hideMark/>
          </w:tcPr>
          <w:p w14:paraId="3DD65D1D" w14:textId="77777777" w:rsidR="00550D2E" w:rsidRPr="002E2A65" w:rsidRDefault="00550D2E" w:rsidP="00BC2CDC">
            <w:pPr>
              <w:pStyle w:val="CETBodytext"/>
              <w:rPr>
                <w:szCs w:val="18"/>
                <w:lang w:val="en-GB"/>
              </w:rPr>
            </w:pPr>
            <w:r w:rsidRPr="002E2A65">
              <w:rPr>
                <w:szCs w:val="18"/>
                <w:lang w:val="en-GB"/>
              </w:rPr>
              <w:t>0,01</w:t>
            </w:r>
          </w:p>
        </w:tc>
        <w:tc>
          <w:tcPr>
            <w:tcW w:w="894" w:type="dxa"/>
            <w:tcBorders>
              <w:top w:val="single" w:sz="8" w:space="0" w:color="00B050"/>
            </w:tcBorders>
            <w:noWrap/>
            <w:hideMark/>
          </w:tcPr>
          <w:p w14:paraId="63BF02F1" w14:textId="77777777" w:rsidR="00550D2E" w:rsidRPr="002E2A65" w:rsidRDefault="00550D2E" w:rsidP="00BC2CDC">
            <w:pPr>
              <w:pStyle w:val="CETBodytext"/>
              <w:rPr>
                <w:szCs w:val="18"/>
                <w:lang w:val="en-GB"/>
              </w:rPr>
            </w:pPr>
            <w:r w:rsidRPr="002E2A65">
              <w:rPr>
                <w:szCs w:val="18"/>
                <w:lang w:val="en-GB"/>
              </w:rPr>
              <w:t>2,42</w:t>
            </w:r>
          </w:p>
        </w:tc>
        <w:tc>
          <w:tcPr>
            <w:tcW w:w="702" w:type="dxa"/>
            <w:tcBorders>
              <w:top w:val="single" w:sz="8" w:space="0" w:color="00B050"/>
            </w:tcBorders>
            <w:noWrap/>
            <w:hideMark/>
          </w:tcPr>
          <w:p w14:paraId="31E0B67C" w14:textId="77777777" w:rsidR="00550D2E" w:rsidRPr="002E2A65" w:rsidRDefault="00550D2E" w:rsidP="00BC2CDC">
            <w:pPr>
              <w:pStyle w:val="CETBodytext"/>
              <w:rPr>
                <w:szCs w:val="18"/>
                <w:lang w:val="en-GB"/>
              </w:rPr>
            </w:pPr>
            <w:r w:rsidRPr="002E2A65">
              <w:rPr>
                <w:szCs w:val="18"/>
                <w:lang w:val="en-GB"/>
              </w:rPr>
              <w:t>14,00</w:t>
            </w:r>
          </w:p>
        </w:tc>
        <w:tc>
          <w:tcPr>
            <w:tcW w:w="843" w:type="dxa"/>
            <w:tcBorders>
              <w:top w:val="single" w:sz="8" w:space="0" w:color="00B050"/>
            </w:tcBorders>
            <w:noWrap/>
            <w:hideMark/>
          </w:tcPr>
          <w:p w14:paraId="14C59235" w14:textId="77777777" w:rsidR="00550D2E" w:rsidRPr="002E2A65" w:rsidRDefault="00550D2E" w:rsidP="00BC2CDC">
            <w:pPr>
              <w:pStyle w:val="CETBodytext"/>
              <w:rPr>
                <w:szCs w:val="18"/>
                <w:lang w:val="en-GB"/>
              </w:rPr>
            </w:pPr>
            <w:r w:rsidRPr="002E2A65">
              <w:rPr>
                <w:szCs w:val="18"/>
                <w:lang w:val="en-GB"/>
              </w:rPr>
              <w:t>5,33</w:t>
            </w:r>
          </w:p>
        </w:tc>
        <w:tc>
          <w:tcPr>
            <w:tcW w:w="725" w:type="dxa"/>
            <w:tcBorders>
              <w:top w:val="single" w:sz="8" w:space="0" w:color="00B050"/>
            </w:tcBorders>
            <w:noWrap/>
            <w:hideMark/>
          </w:tcPr>
          <w:p w14:paraId="7A86C8F4" w14:textId="77777777" w:rsidR="00550D2E" w:rsidRPr="002E2A65" w:rsidRDefault="00550D2E" w:rsidP="00BC2CDC">
            <w:pPr>
              <w:pStyle w:val="CETBodytext"/>
              <w:rPr>
                <w:szCs w:val="18"/>
                <w:lang w:val="en-GB"/>
              </w:rPr>
            </w:pPr>
            <w:r w:rsidRPr="002E2A65">
              <w:rPr>
                <w:szCs w:val="18"/>
                <w:lang w:val="en-GB"/>
              </w:rPr>
              <w:t>10,30</w:t>
            </w:r>
          </w:p>
        </w:tc>
        <w:tc>
          <w:tcPr>
            <w:tcW w:w="565" w:type="dxa"/>
            <w:tcBorders>
              <w:top w:val="single" w:sz="8" w:space="0" w:color="00B050"/>
            </w:tcBorders>
            <w:noWrap/>
            <w:hideMark/>
          </w:tcPr>
          <w:p w14:paraId="1FD82058" w14:textId="77777777" w:rsidR="00550D2E" w:rsidRPr="002E2A65" w:rsidRDefault="00550D2E" w:rsidP="00BC2CDC">
            <w:pPr>
              <w:pStyle w:val="CETBodytext"/>
              <w:rPr>
                <w:szCs w:val="18"/>
                <w:lang w:val="en-GB"/>
              </w:rPr>
            </w:pPr>
            <w:r w:rsidRPr="002E2A65">
              <w:rPr>
                <w:szCs w:val="18"/>
                <w:lang w:val="en-GB"/>
              </w:rPr>
              <w:t>1,46</w:t>
            </w:r>
          </w:p>
        </w:tc>
        <w:tc>
          <w:tcPr>
            <w:tcW w:w="644" w:type="dxa"/>
            <w:tcBorders>
              <w:top w:val="single" w:sz="8" w:space="0" w:color="00B050"/>
            </w:tcBorders>
            <w:noWrap/>
            <w:hideMark/>
          </w:tcPr>
          <w:p w14:paraId="415D926E" w14:textId="77777777" w:rsidR="00550D2E" w:rsidRPr="002E2A65" w:rsidRDefault="00550D2E" w:rsidP="00BC2CDC">
            <w:pPr>
              <w:pStyle w:val="CETBodytext"/>
              <w:rPr>
                <w:szCs w:val="18"/>
                <w:lang w:val="en-GB"/>
              </w:rPr>
            </w:pPr>
            <w:r w:rsidRPr="002E2A65">
              <w:rPr>
                <w:szCs w:val="18"/>
                <w:lang w:val="en-GB"/>
              </w:rPr>
              <w:t>1,62</w:t>
            </w:r>
          </w:p>
        </w:tc>
      </w:tr>
      <w:tr w:rsidR="00550D2E" w:rsidRPr="00550D2E" w14:paraId="2E5BA783" w14:textId="77777777" w:rsidTr="006676AE">
        <w:trPr>
          <w:trHeight w:val="241"/>
        </w:trPr>
        <w:tc>
          <w:tcPr>
            <w:tcW w:w="1754" w:type="dxa"/>
            <w:noWrap/>
            <w:hideMark/>
          </w:tcPr>
          <w:p w14:paraId="255CA584" w14:textId="77777777" w:rsidR="00550D2E" w:rsidRPr="002E2A65" w:rsidRDefault="00550D2E" w:rsidP="00BC2CDC">
            <w:pPr>
              <w:pStyle w:val="CETBodytext"/>
              <w:rPr>
                <w:szCs w:val="18"/>
                <w:lang w:val="en-GB"/>
              </w:rPr>
            </w:pPr>
            <w:r w:rsidRPr="002E2A65">
              <w:rPr>
                <w:szCs w:val="18"/>
                <w:lang w:val="en-GB"/>
              </w:rPr>
              <w:t>Oil</w:t>
            </w:r>
          </w:p>
        </w:tc>
        <w:tc>
          <w:tcPr>
            <w:tcW w:w="1292" w:type="dxa"/>
            <w:noWrap/>
            <w:hideMark/>
          </w:tcPr>
          <w:p w14:paraId="6E468561" w14:textId="77777777" w:rsidR="00550D2E" w:rsidRPr="002E2A65" w:rsidRDefault="00550D2E" w:rsidP="00BC2CDC">
            <w:pPr>
              <w:pStyle w:val="CETBodytext"/>
              <w:rPr>
                <w:szCs w:val="18"/>
                <w:lang w:val="en-GB"/>
              </w:rPr>
            </w:pPr>
            <w:r w:rsidRPr="002E2A65">
              <w:rPr>
                <w:szCs w:val="18"/>
                <w:lang w:val="en-GB"/>
              </w:rPr>
              <w:t>13,40</w:t>
            </w:r>
          </w:p>
        </w:tc>
        <w:tc>
          <w:tcPr>
            <w:tcW w:w="841" w:type="dxa"/>
            <w:noWrap/>
            <w:hideMark/>
          </w:tcPr>
          <w:p w14:paraId="2277BE92" w14:textId="77777777" w:rsidR="00550D2E" w:rsidRPr="002E2A65" w:rsidRDefault="00550D2E" w:rsidP="00BC2CDC">
            <w:pPr>
              <w:pStyle w:val="CETBodytext"/>
              <w:rPr>
                <w:szCs w:val="18"/>
                <w:lang w:val="en-GB"/>
              </w:rPr>
            </w:pPr>
            <w:r w:rsidRPr="002E2A65">
              <w:rPr>
                <w:szCs w:val="18"/>
                <w:lang w:val="en-GB"/>
              </w:rPr>
              <w:t>11,00</w:t>
            </w:r>
          </w:p>
        </w:tc>
        <w:tc>
          <w:tcPr>
            <w:tcW w:w="695" w:type="dxa"/>
            <w:noWrap/>
            <w:hideMark/>
          </w:tcPr>
          <w:p w14:paraId="66D6A2E8" w14:textId="77777777" w:rsidR="00550D2E" w:rsidRPr="002E2A65" w:rsidRDefault="00550D2E" w:rsidP="00BC2CDC">
            <w:pPr>
              <w:pStyle w:val="CETBodytext"/>
              <w:rPr>
                <w:szCs w:val="18"/>
                <w:lang w:val="en-GB"/>
              </w:rPr>
            </w:pPr>
            <w:r w:rsidRPr="002E2A65">
              <w:rPr>
                <w:szCs w:val="18"/>
                <w:lang w:val="en-GB"/>
              </w:rPr>
              <w:t>13,40</w:t>
            </w:r>
          </w:p>
        </w:tc>
        <w:tc>
          <w:tcPr>
            <w:tcW w:w="894" w:type="dxa"/>
            <w:noWrap/>
            <w:hideMark/>
          </w:tcPr>
          <w:p w14:paraId="53347D24" w14:textId="77777777" w:rsidR="00550D2E" w:rsidRPr="002E2A65" w:rsidRDefault="00550D2E" w:rsidP="00BC2CDC">
            <w:pPr>
              <w:pStyle w:val="CETBodytext"/>
              <w:rPr>
                <w:szCs w:val="18"/>
                <w:lang w:val="en-GB"/>
              </w:rPr>
            </w:pPr>
            <w:r w:rsidRPr="002E2A65">
              <w:rPr>
                <w:szCs w:val="18"/>
                <w:lang w:val="en-GB"/>
              </w:rPr>
              <w:t>31,80</w:t>
            </w:r>
          </w:p>
        </w:tc>
        <w:tc>
          <w:tcPr>
            <w:tcW w:w="702" w:type="dxa"/>
            <w:noWrap/>
            <w:hideMark/>
          </w:tcPr>
          <w:p w14:paraId="1FB1A645" w14:textId="77777777" w:rsidR="00550D2E" w:rsidRPr="002E2A65" w:rsidRDefault="00550D2E" w:rsidP="00BC2CDC">
            <w:pPr>
              <w:pStyle w:val="CETBodytext"/>
              <w:rPr>
                <w:szCs w:val="18"/>
                <w:lang w:val="en-GB"/>
              </w:rPr>
            </w:pPr>
            <w:r w:rsidRPr="002E2A65">
              <w:rPr>
                <w:szCs w:val="18"/>
                <w:lang w:val="en-GB"/>
              </w:rPr>
              <w:t>22,30</w:t>
            </w:r>
          </w:p>
        </w:tc>
        <w:tc>
          <w:tcPr>
            <w:tcW w:w="843" w:type="dxa"/>
            <w:noWrap/>
            <w:hideMark/>
          </w:tcPr>
          <w:p w14:paraId="7D4476E2" w14:textId="77777777" w:rsidR="00550D2E" w:rsidRPr="002E2A65" w:rsidRDefault="00550D2E" w:rsidP="00BC2CDC">
            <w:pPr>
              <w:pStyle w:val="CETBodytext"/>
              <w:rPr>
                <w:szCs w:val="18"/>
                <w:lang w:val="en-GB"/>
              </w:rPr>
            </w:pPr>
            <w:r w:rsidRPr="002E2A65">
              <w:rPr>
                <w:szCs w:val="18"/>
                <w:lang w:val="en-GB"/>
              </w:rPr>
              <w:t>0,00</w:t>
            </w:r>
          </w:p>
        </w:tc>
        <w:tc>
          <w:tcPr>
            <w:tcW w:w="725" w:type="dxa"/>
            <w:noWrap/>
            <w:hideMark/>
          </w:tcPr>
          <w:p w14:paraId="4691C9CA" w14:textId="77777777" w:rsidR="00550D2E" w:rsidRPr="002E2A65" w:rsidRDefault="00550D2E" w:rsidP="00BC2CDC">
            <w:pPr>
              <w:pStyle w:val="CETBodytext"/>
              <w:rPr>
                <w:szCs w:val="18"/>
                <w:lang w:val="en-GB"/>
              </w:rPr>
            </w:pPr>
            <w:r w:rsidRPr="002E2A65">
              <w:rPr>
                <w:szCs w:val="18"/>
                <w:lang w:val="en-GB"/>
              </w:rPr>
              <w:t>5,19</w:t>
            </w:r>
          </w:p>
        </w:tc>
        <w:tc>
          <w:tcPr>
            <w:tcW w:w="565" w:type="dxa"/>
            <w:noWrap/>
            <w:hideMark/>
          </w:tcPr>
          <w:p w14:paraId="61F736CD" w14:textId="77777777" w:rsidR="00550D2E" w:rsidRPr="002E2A65" w:rsidRDefault="00550D2E" w:rsidP="00BC2CDC">
            <w:pPr>
              <w:pStyle w:val="CETBodytext"/>
              <w:rPr>
                <w:szCs w:val="18"/>
                <w:lang w:val="en-GB"/>
              </w:rPr>
            </w:pPr>
            <w:r w:rsidRPr="002E2A65">
              <w:rPr>
                <w:szCs w:val="18"/>
                <w:lang w:val="en-GB"/>
              </w:rPr>
              <w:t>5,49</w:t>
            </w:r>
          </w:p>
        </w:tc>
        <w:tc>
          <w:tcPr>
            <w:tcW w:w="644" w:type="dxa"/>
            <w:noWrap/>
            <w:hideMark/>
          </w:tcPr>
          <w:p w14:paraId="63FE504E" w14:textId="77777777" w:rsidR="00550D2E" w:rsidRPr="002E2A65" w:rsidRDefault="00550D2E" w:rsidP="00BC2CDC">
            <w:pPr>
              <w:pStyle w:val="CETBodytext"/>
              <w:rPr>
                <w:szCs w:val="18"/>
                <w:lang w:val="en-GB"/>
              </w:rPr>
            </w:pPr>
            <w:r w:rsidRPr="002E2A65">
              <w:rPr>
                <w:szCs w:val="18"/>
                <w:lang w:val="en-GB"/>
              </w:rPr>
              <w:t>6,31</w:t>
            </w:r>
          </w:p>
        </w:tc>
      </w:tr>
      <w:tr w:rsidR="00550D2E" w:rsidRPr="00550D2E" w14:paraId="7D457136" w14:textId="77777777" w:rsidTr="006676AE">
        <w:trPr>
          <w:trHeight w:val="241"/>
        </w:trPr>
        <w:tc>
          <w:tcPr>
            <w:tcW w:w="1754" w:type="dxa"/>
            <w:tcBorders>
              <w:bottom w:val="single" w:sz="18" w:space="0" w:color="00B050"/>
            </w:tcBorders>
            <w:noWrap/>
            <w:hideMark/>
          </w:tcPr>
          <w:p w14:paraId="0D362B01" w14:textId="77777777" w:rsidR="00550D2E" w:rsidRPr="002E2A65" w:rsidRDefault="00550D2E" w:rsidP="00BC2CDC">
            <w:pPr>
              <w:pStyle w:val="CETBodytext"/>
              <w:rPr>
                <w:szCs w:val="18"/>
                <w:lang w:val="en-GB"/>
              </w:rPr>
            </w:pPr>
            <w:r w:rsidRPr="002E2A65">
              <w:rPr>
                <w:szCs w:val="18"/>
                <w:lang w:val="en-GB"/>
              </w:rPr>
              <w:t>Coal</w:t>
            </w:r>
          </w:p>
        </w:tc>
        <w:tc>
          <w:tcPr>
            <w:tcW w:w="1292" w:type="dxa"/>
            <w:tcBorders>
              <w:bottom w:val="single" w:sz="18" w:space="0" w:color="00B050"/>
            </w:tcBorders>
            <w:noWrap/>
            <w:hideMark/>
          </w:tcPr>
          <w:p w14:paraId="721C73BE" w14:textId="77777777" w:rsidR="00550D2E" w:rsidRPr="002E2A65" w:rsidRDefault="00550D2E" w:rsidP="00BC2CDC">
            <w:pPr>
              <w:pStyle w:val="CETBodytext"/>
              <w:rPr>
                <w:szCs w:val="18"/>
                <w:lang w:val="en-GB"/>
              </w:rPr>
            </w:pPr>
            <w:r w:rsidRPr="002E2A65">
              <w:rPr>
                <w:szCs w:val="18"/>
                <w:lang w:val="en-GB"/>
              </w:rPr>
              <w:t>11,50</w:t>
            </w:r>
          </w:p>
        </w:tc>
        <w:tc>
          <w:tcPr>
            <w:tcW w:w="841" w:type="dxa"/>
            <w:tcBorders>
              <w:bottom w:val="single" w:sz="18" w:space="0" w:color="00B050"/>
            </w:tcBorders>
            <w:noWrap/>
            <w:hideMark/>
          </w:tcPr>
          <w:p w14:paraId="48912A92" w14:textId="77777777" w:rsidR="00550D2E" w:rsidRPr="002E2A65" w:rsidRDefault="00550D2E" w:rsidP="00BC2CDC">
            <w:pPr>
              <w:pStyle w:val="CETBodytext"/>
              <w:rPr>
                <w:szCs w:val="18"/>
                <w:lang w:val="en-GB"/>
              </w:rPr>
            </w:pPr>
            <w:r w:rsidRPr="002E2A65">
              <w:rPr>
                <w:szCs w:val="18"/>
                <w:lang w:val="en-GB"/>
              </w:rPr>
              <w:t>1,79</w:t>
            </w:r>
          </w:p>
        </w:tc>
        <w:tc>
          <w:tcPr>
            <w:tcW w:w="695" w:type="dxa"/>
            <w:tcBorders>
              <w:bottom w:val="single" w:sz="18" w:space="0" w:color="00B050"/>
            </w:tcBorders>
            <w:noWrap/>
            <w:hideMark/>
          </w:tcPr>
          <w:p w14:paraId="041B0845" w14:textId="77777777" w:rsidR="00550D2E" w:rsidRPr="002E2A65" w:rsidRDefault="00550D2E" w:rsidP="00BC2CDC">
            <w:pPr>
              <w:pStyle w:val="CETBodytext"/>
              <w:rPr>
                <w:szCs w:val="18"/>
                <w:lang w:val="en-GB"/>
              </w:rPr>
            </w:pPr>
            <w:r w:rsidRPr="002E2A65">
              <w:rPr>
                <w:szCs w:val="18"/>
                <w:lang w:val="en-GB"/>
              </w:rPr>
              <w:t>11,50</w:t>
            </w:r>
          </w:p>
        </w:tc>
        <w:tc>
          <w:tcPr>
            <w:tcW w:w="894" w:type="dxa"/>
            <w:tcBorders>
              <w:bottom w:val="single" w:sz="18" w:space="0" w:color="00B050"/>
            </w:tcBorders>
            <w:noWrap/>
            <w:hideMark/>
          </w:tcPr>
          <w:p w14:paraId="1C1901C1" w14:textId="77777777" w:rsidR="00550D2E" w:rsidRPr="002E2A65" w:rsidRDefault="00550D2E" w:rsidP="00BC2CDC">
            <w:pPr>
              <w:pStyle w:val="CETBodytext"/>
              <w:rPr>
                <w:szCs w:val="18"/>
                <w:lang w:val="en-GB"/>
              </w:rPr>
            </w:pPr>
            <w:r w:rsidRPr="002E2A65">
              <w:rPr>
                <w:szCs w:val="18"/>
                <w:lang w:val="en-GB"/>
              </w:rPr>
              <w:t>38,90</w:t>
            </w:r>
          </w:p>
        </w:tc>
        <w:tc>
          <w:tcPr>
            <w:tcW w:w="702" w:type="dxa"/>
            <w:tcBorders>
              <w:bottom w:val="single" w:sz="18" w:space="0" w:color="00B050"/>
            </w:tcBorders>
            <w:noWrap/>
            <w:hideMark/>
          </w:tcPr>
          <w:p w14:paraId="066515EB" w14:textId="77777777" w:rsidR="00550D2E" w:rsidRPr="002E2A65" w:rsidRDefault="00550D2E" w:rsidP="00BC2CDC">
            <w:pPr>
              <w:pStyle w:val="CETBodytext"/>
              <w:rPr>
                <w:szCs w:val="18"/>
                <w:lang w:val="en-GB"/>
              </w:rPr>
            </w:pPr>
            <w:r w:rsidRPr="002E2A65">
              <w:rPr>
                <w:szCs w:val="18"/>
                <w:lang w:val="en-GB"/>
              </w:rPr>
              <w:t>28,30</w:t>
            </w:r>
          </w:p>
        </w:tc>
        <w:tc>
          <w:tcPr>
            <w:tcW w:w="843" w:type="dxa"/>
            <w:tcBorders>
              <w:bottom w:val="single" w:sz="18" w:space="0" w:color="00B050"/>
            </w:tcBorders>
            <w:noWrap/>
            <w:hideMark/>
          </w:tcPr>
          <w:p w14:paraId="6F0692D0" w14:textId="77777777" w:rsidR="00550D2E" w:rsidRPr="002E2A65" w:rsidRDefault="00550D2E" w:rsidP="00BC2CDC">
            <w:pPr>
              <w:pStyle w:val="CETBodytext"/>
              <w:rPr>
                <w:szCs w:val="18"/>
                <w:lang w:val="en-GB"/>
              </w:rPr>
            </w:pPr>
            <w:r w:rsidRPr="002E2A65">
              <w:rPr>
                <w:szCs w:val="18"/>
                <w:lang w:val="en-GB"/>
              </w:rPr>
              <w:t>29,80</w:t>
            </w:r>
          </w:p>
        </w:tc>
        <w:tc>
          <w:tcPr>
            <w:tcW w:w="725" w:type="dxa"/>
            <w:tcBorders>
              <w:bottom w:val="single" w:sz="18" w:space="0" w:color="00B050"/>
            </w:tcBorders>
            <w:noWrap/>
            <w:hideMark/>
          </w:tcPr>
          <w:p w14:paraId="6A3B2979" w14:textId="77777777" w:rsidR="00550D2E" w:rsidRPr="002E2A65" w:rsidRDefault="00550D2E" w:rsidP="00BC2CDC">
            <w:pPr>
              <w:pStyle w:val="CETBodytext"/>
              <w:rPr>
                <w:szCs w:val="18"/>
                <w:lang w:val="en-GB"/>
              </w:rPr>
            </w:pPr>
            <w:r w:rsidRPr="002E2A65">
              <w:rPr>
                <w:szCs w:val="18"/>
                <w:lang w:val="en-GB"/>
              </w:rPr>
              <w:t>10,40</w:t>
            </w:r>
          </w:p>
        </w:tc>
        <w:tc>
          <w:tcPr>
            <w:tcW w:w="565" w:type="dxa"/>
            <w:tcBorders>
              <w:bottom w:val="single" w:sz="18" w:space="0" w:color="00B050"/>
            </w:tcBorders>
            <w:noWrap/>
            <w:hideMark/>
          </w:tcPr>
          <w:p w14:paraId="7AB30728" w14:textId="77777777" w:rsidR="00550D2E" w:rsidRPr="002E2A65" w:rsidRDefault="00550D2E" w:rsidP="00BC2CDC">
            <w:pPr>
              <w:pStyle w:val="CETBodytext"/>
              <w:rPr>
                <w:szCs w:val="18"/>
                <w:lang w:val="en-GB"/>
              </w:rPr>
            </w:pPr>
            <w:r w:rsidRPr="002E2A65">
              <w:rPr>
                <w:szCs w:val="18"/>
                <w:lang w:val="en-GB"/>
              </w:rPr>
              <w:t>8,77</w:t>
            </w:r>
          </w:p>
        </w:tc>
        <w:tc>
          <w:tcPr>
            <w:tcW w:w="644" w:type="dxa"/>
            <w:tcBorders>
              <w:bottom w:val="single" w:sz="18" w:space="0" w:color="00B050"/>
            </w:tcBorders>
            <w:noWrap/>
            <w:hideMark/>
          </w:tcPr>
          <w:p w14:paraId="41268191" w14:textId="77777777" w:rsidR="00550D2E" w:rsidRPr="002E2A65" w:rsidRDefault="00550D2E" w:rsidP="00BC2CDC">
            <w:pPr>
              <w:pStyle w:val="CETBodytext"/>
              <w:rPr>
                <w:szCs w:val="18"/>
                <w:lang w:val="en-GB"/>
              </w:rPr>
            </w:pPr>
            <w:r w:rsidRPr="002E2A65">
              <w:rPr>
                <w:szCs w:val="18"/>
                <w:lang w:val="en-GB"/>
              </w:rPr>
              <w:t>9,68</w:t>
            </w:r>
          </w:p>
        </w:tc>
      </w:tr>
    </w:tbl>
    <w:p w14:paraId="68D26B83" w14:textId="2671FE8F" w:rsidR="00600535" w:rsidRPr="00B57B36" w:rsidRDefault="00600535" w:rsidP="00BF498D">
      <w:pPr>
        <w:pStyle w:val="CETHeading1"/>
      </w:pPr>
      <w:r w:rsidRPr="00B57B36">
        <w:t>Conclusions</w:t>
      </w:r>
    </w:p>
    <w:p w14:paraId="52DAFDE0" w14:textId="69FE1EFC" w:rsidR="001D0CFB" w:rsidRDefault="00BD21B2" w:rsidP="00A27582">
      <w:pPr>
        <w:pStyle w:val="CETBodytext"/>
      </w:pPr>
      <w:r w:rsidRPr="00BD21B2">
        <w:rPr>
          <w:lang w:val="en-GB"/>
        </w:rPr>
        <w:t>The study successfully evaluated a biorefinery process based on avocado hard waste from southern Colombia. Using the WAR software, four cases were established, of which the first case exhibited the best performance and the lowest environmental impact. The lowest Potential Environmental Impact (PEI) was 20.38 PEI/h, demonstrating good environmental performance when combined with multiproduct technology and energy integration. In addition, atmospheric indicators showed a lower contribution than toxicological indicators for this process. Finally, the use of natural gas contributed in a more environmentally friendly manner and represented the best cost–benefit option. This study is of great importance for illustrating how biological waste treatment can help mitigate environmental problems through the implementation of environmental protection models, achieving profitability levels greater than 70%.</w:t>
      </w:r>
    </w:p>
    <w:p w14:paraId="47FD1758" w14:textId="02850450" w:rsidR="00BF498D" w:rsidRDefault="00BF498D" w:rsidP="00BF498D">
      <w:pPr>
        <w:pStyle w:val="CETAcknowledgementstitle"/>
      </w:pPr>
      <w:r w:rsidRPr="00BF498D">
        <w:t>Acknowledgments</w:t>
      </w:r>
    </w:p>
    <w:p w14:paraId="5E1A82DD" w14:textId="3ADD0E82" w:rsidR="00BF498D" w:rsidRDefault="00BF498D" w:rsidP="00A27582">
      <w:pPr>
        <w:pStyle w:val="CETBodytext"/>
        <w:rPr>
          <w:lang w:val="en-GB"/>
        </w:rPr>
      </w:pPr>
      <w:r>
        <w:rPr>
          <w:lang w:val="en-GB"/>
        </w:rPr>
        <w:t>The a</w:t>
      </w:r>
      <w:r w:rsidRPr="00BF498D">
        <w:rPr>
          <w:lang w:val="en-GB"/>
        </w:rPr>
        <w:t>uthors thank the University of Cartagena and Colombian Ministry of Science, Technology and Innovation MINCIENCIAS through the project</w:t>
      </w:r>
      <w:r>
        <w:rPr>
          <w:lang w:val="en-GB"/>
        </w:rPr>
        <w:t xml:space="preserve"> “E</w:t>
      </w:r>
      <w:r w:rsidRPr="00BF498D">
        <w:rPr>
          <w:lang w:val="en-GB"/>
        </w:rPr>
        <w:t>valuation of the sustainability of a cascade biorefinery topology for the use of Hass avocado seeds cultivated in the Amazon region”, Code</w:t>
      </w:r>
      <w:r>
        <w:rPr>
          <w:lang w:val="en-GB"/>
        </w:rPr>
        <w:t xml:space="preserve"> </w:t>
      </w:r>
      <w:r w:rsidRPr="00BF498D">
        <w:rPr>
          <w:lang w:val="en-GB"/>
        </w:rPr>
        <w:t>SIGP 100307</w:t>
      </w:r>
      <w:r w:rsidR="00CD1E9C">
        <w:rPr>
          <w:lang w:val="en-GB"/>
        </w:rPr>
        <w:t xml:space="preserve"> and contract 442 of 2023</w:t>
      </w:r>
      <w:r w:rsidRPr="00BF498D">
        <w:rPr>
          <w:lang w:val="en-GB"/>
        </w:rPr>
        <w:t>.</w:t>
      </w:r>
    </w:p>
    <w:p w14:paraId="4F1327F8" w14:textId="77777777" w:rsidR="00600535" w:rsidRPr="00BF498D" w:rsidRDefault="00600535" w:rsidP="00BF498D">
      <w:pPr>
        <w:pStyle w:val="CETReference"/>
      </w:pPr>
      <w:r w:rsidRPr="00BF498D">
        <w:t>References</w:t>
      </w:r>
    </w:p>
    <w:sdt>
      <w:sdtPr>
        <w:rPr>
          <w:b/>
        </w:rPr>
        <w:tag w:val="MENDELEY_BIBLIOGRAPHY"/>
        <w:id w:val="733676933"/>
        <w:placeholder>
          <w:docPart w:val="DefaultPlaceholder_-1854013440"/>
        </w:placeholder>
      </w:sdtPr>
      <w:sdtEndPr>
        <w:rPr>
          <w:rFonts w:cs="Arial"/>
          <w:b w:val="0"/>
          <w:bCs/>
          <w:color w:val="000000"/>
        </w:rPr>
      </w:sdtEndPr>
      <w:sdtContent>
        <w:p w14:paraId="7EC4CF9B" w14:textId="77777777" w:rsidR="006F06A2" w:rsidRPr="00DB4011" w:rsidRDefault="006F06A2" w:rsidP="00BF498D">
          <w:pPr>
            <w:pStyle w:val="CETReferencetext"/>
            <w:divId w:val="291836006"/>
            <w:rPr>
              <w:szCs w:val="24"/>
              <w:lang w:val="es-CO"/>
            </w:rPr>
          </w:pPr>
          <w:r w:rsidRPr="006F06A2">
            <w:t xml:space="preserve">Cardona, C. A., Marulanda, V. F., &amp; Young, D. (2004). Analysis of the environmental impact of </w:t>
          </w:r>
          <w:proofErr w:type="spellStart"/>
          <w:r w:rsidRPr="006F06A2">
            <w:t>butylacetate</w:t>
          </w:r>
          <w:proofErr w:type="spellEnd"/>
          <w:r w:rsidRPr="006F06A2">
            <w:t xml:space="preserve"> process through the WAR algorithm. </w:t>
          </w:r>
          <w:r w:rsidRPr="00DB4011">
            <w:rPr>
              <w:i/>
              <w:iCs/>
              <w:lang w:val="es-CO"/>
            </w:rPr>
            <w:t xml:space="preserve">Chemical </w:t>
          </w:r>
          <w:proofErr w:type="spellStart"/>
          <w:r w:rsidRPr="00DB4011">
            <w:rPr>
              <w:i/>
              <w:iCs/>
              <w:lang w:val="es-CO"/>
            </w:rPr>
            <w:t>Engineering</w:t>
          </w:r>
          <w:proofErr w:type="spellEnd"/>
          <w:r w:rsidRPr="00DB4011">
            <w:rPr>
              <w:i/>
              <w:iCs/>
              <w:lang w:val="es-CO"/>
            </w:rPr>
            <w:t xml:space="preserve"> </w:t>
          </w:r>
          <w:proofErr w:type="spellStart"/>
          <w:r w:rsidRPr="00DB4011">
            <w:rPr>
              <w:i/>
              <w:iCs/>
              <w:lang w:val="es-CO"/>
            </w:rPr>
            <w:t>Science</w:t>
          </w:r>
          <w:proofErr w:type="spellEnd"/>
          <w:r w:rsidRPr="00DB4011">
            <w:rPr>
              <w:lang w:val="es-CO"/>
            </w:rPr>
            <w:t xml:space="preserve">, </w:t>
          </w:r>
          <w:r w:rsidRPr="00DB4011">
            <w:rPr>
              <w:i/>
              <w:iCs/>
              <w:lang w:val="es-CO"/>
            </w:rPr>
            <w:t>59</w:t>
          </w:r>
          <w:r w:rsidRPr="00DB4011">
            <w:rPr>
              <w:lang w:val="es-CO"/>
            </w:rPr>
            <w:t>(24), 5839–5845. https://doi.org/10.1016/J.CES.2004.06.043</w:t>
          </w:r>
        </w:p>
        <w:p w14:paraId="5F5D5B87" w14:textId="77777777" w:rsidR="006F06A2" w:rsidRPr="006F06A2" w:rsidRDefault="006F06A2" w:rsidP="00BF498D">
          <w:pPr>
            <w:pStyle w:val="CETReferencetext"/>
            <w:divId w:val="1322854886"/>
            <w:rPr>
              <w:lang w:val="es-CO"/>
            </w:rPr>
          </w:pPr>
          <w:r w:rsidRPr="00DB4011">
            <w:rPr>
              <w:lang w:val="es-CO"/>
            </w:rPr>
            <w:t xml:space="preserve">Grisales-Mejía, J. F., Álvarez-Rivera, G., Andrade-Mahecha, M. M., Martínez-Correa, H. A., Mendiola, J. A., Cifuentes, A., &amp; Ibañez, E. (2024). </w:t>
          </w:r>
          <w:r w:rsidRPr="006F06A2">
            <w:t xml:space="preserve">Antioxidant and neuroprotective potential of extracts from Hass avocado peel obtained through a biorefinery process: A sustainable strategy for the </w:t>
          </w:r>
          <w:proofErr w:type="spellStart"/>
          <w:r w:rsidRPr="006F06A2">
            <w:t>valorization</w:t>
          </w:r>
          <w:proofErr w:type="spellEnd"/>
          <w:r w:rsidRPr="006F06A2">
            <w:t xml:space="preserve"> of </w:t>
          </w:r>
          <w:proofErr w:type="spellStart"/>
          <w:r w:rsidRPr="006F06A2">
            <w:t>agro</w:t>
          </w:r>
          <w:proofErr w:type="spellEnd"/>
          <w:r w:rsidRPr="006F06A2">
            <w:t xml:space="preserve">-food waste. </w:t>
          </w:r>
          <w:r w:rsidRPr="006F06A2">
            <w:rPr>
              <w:i/>
              <w:iCs/>
              <w:lang w:val="es-CO"/>
            </w:rPr>
            <w:t>LWT</w:t>
          </w:r>
          <w:r w:rsidRPr="006F06A2">
            <w:rPr>
              <w:lang w:val="es-CO"/>
            </w:rPr>
            <w:t xml:space="preserve">, </w:t>
          </w:r>
          <w:r w:rsidRPr="006F06A2">
            <w:rPr>
              <w:i/>
              <w:iCs/>
              <w:lang w:val="es-CO"/>
            </w:rPr>
            <w:t>214</w:t>
          </w:r>
          <w:r w:rsidRPr="006F06A2">
            <w:rPr>
              <w:lang w:val="es-CO"/>
            </w:rPr>
            <w:t>, 117119. https://doi.org/10.1016/J.LWT.2024.117119</w:t>
          </w:r>
        </w:p>
        <w:p w14:paraId="1B8D2B61" w14:textId="77777777" w:rsidR="006F06A2" w:rsidRPr="008D2C5F" w:rsidRDefault="006F06A2" w:rsidP="00BF498D">
          <w:pPr>
            <w:pStyle w:val="CETReferencetext"/>
            <w:divId w:val="1521048982"/>
            <w:rPr>
              <w:lang w:val="pt-PT"/>
            </w:rPr>
          </w:pPr>
          <w:r w:rsidRPr="006F06A2">
            <w:rPr>
              <w:lang w:val="es-CO"/>
            </w:rPr>
            <w:t xml:space="preserve">Rodríguez-Martínez, B., Romaní, A., </w:t>
          </w:r>
          <w:proofErr w:type="spellStart"/>
          <w:r w:rsidRPr="006F06A2">
            <w:rPr>
              <w:lang w:val="es-CO"/>
            </w:rPr>
            <w:t>Eibes</w:t>
          </w:r>
          <w:proofErr w:type="spellEnd"/>
          <w:r w:rsidRPr="006F06A2">
            <w:rPr>
              <w:lang w:val="es-CO"/>
            </w:rPr>
            <w:t xml:space="preserve">, G., Garrote, G., Gullón, B., &amp; del Río, P. G. (2022). </w:t>
          </w:r>
          <w:r w:rsidRPr="006F06A2">
            <w:t xml:space="preserve">Potential and prospects for utilization of avocado by-products in integrated biorefineries. </w:t>
          </w:r>
          <w:r w:rsidRPr="008D2C5F">
            <w:rPr>
              <w:i/>
              <w:iCs/>
              <w:lang w:val="pt-PT"/>
            </w:rPr>
            <w:t>Bioresource Technology</w:t>
          </w:r>
          <w:r w:rsidRPr="008D2C5F">
            <w:rPr>
              <w:lang w:val="pt-PT"/>
            </w:rPr>
            <w:t xml:space="preserve">, </w:t>
          </w:r>
          <w:r w:rsidRPr="008D2C5F">
            <w:rPr>
              <w:i/>
              <w:iCs/>
              <w:lang w:val="pt-PT"/>
            </w:rPr>
            <w:t>364</w:t>
          </w:r>
          <w:r w:rsidRPr="008D2C5F">
            <w:rPr>
              <w:lang w:val="pt-PT"/>
            </w:rPr>
            <w:t>, 128034. https://doi.org/10.1016/J.BIORTECH.2022.128034</w:t>
          </w:r>
        </w:p>
        <w:p w14:paraId="11C5D9D8" w14:textId="77777777" w:rsidR="006F06A2" w:rsidRPr="008D2C5F" w:rsidRDefault="006F06A2" w:rsidP="00BF498D">
          <w:pPr>
            <w:pStyle w:val="CETReferencetext"/>
            <w:divId w:val="129516985"/>
            <w:rPr>
              <w:lang w:val="en-US"/>
            </w:rPr>
          </w:pPr>
          <w:r w:rsidRPr="008D2C5F">
            <w:rPr>
              <w:lang w:val="pt-PT"/>
            </w:rPr>
            <w:t xml:space="preserve">Urbano Marinho, J. F., Souza Andrada Anconi, A. C., Souza, N. de O., do Bem, M. M., &amp; Nunes, C. A. (2025). </w:t>
          </w:r>
          <w:r w:rsidRPr="006F06A2">
            <w:t xml:space="preserve">Technological insights into avocado oil: from nutritional composition to innovation in food applications. </w:t>
          </w:r>
          <w:r w:rsidRPr="008D2C5F">
            <w:rPr>
              <w:i/>
              <w:iCs/>
              <w:lang w:val="en-US"/>
            </w:rPr>
            <w:t>Food Bioscience</w:t>
          </w:r>
          <w:r w:rsidRPr="008D2C5F">
            <w:rPr>
              <w:lang w:val="en-US"/>
            </w:rPr>
            <w:t xml:space="preserve">, </w:t>
          </w:r>
          <w:r w:rsidRPr="008D2C5F">
            <w:rPr>
              <w:i/>
              <w:iCs/>
              <w:lang w:val="en-US"/>
            </w:rPr>
            <w:t>74</w:t>
          </w:r>
          <w:r w:rsidRPr="008D2C5F">
            <w:rPr>
              <w:lang w:val="en-US"/>
            </w:rPr>
            <w:t>, 107827. https://doi.org/10.1016/J.FBIO.2025.107827</w:t>
          </w:r>
        </w:p>
        <w:p w14:paraId="6E42F062" w14:textId="4CE2E9BD" w:rsidR="006F06A2" w:rsidRPr="006F06A2" w:rsidRDefault="006F06A2" w:rsidP="00BF498D">
          <w:pPr>
            <w:pStyle w:val="CETReferencetext"/>
            <w:divId w:val="1499690355"/>
          </w:pPr>
          <w:r w:rsidRPr="008D2C5F">
            <w:rPr>
              <w:lang w:val="en-US"/>
            </w:rPr>
            <w:t>Valdez-Valdes, S. A., Fontalvo-Morales, A. V, &amp; Gonzalez-Delgado, A. D. (2025)</w:t>
          </w:r>
          <w:r w:rsidR="00552648">
            <w:rPr>
              <w:lang w:val="en-US"/>
            </w:rPr>
            <w:t>,</w:t>
          </w:r>
          <w:r w:rsidRPr="008D2C5F">
            <w:rPr>
              <w:lang w:val="en-US"/>
            </w:rPr>
            <w:t xml:space="preserve"> </w:t>
          </w:r>
          <w:r w:rsidRPr="006F06A2">
            <w:t xml:space="preserve">Technical Assessment of a Cascade Avocado Waste Biorefinery Based on Water, Energy and Product Evaluation (WEP). </w:t>
          </w:r>
          <w:r w:rsidRPr="006F06A2">
            <w:rPr>
              <w:i/>
              <w:iCs/>
            </w:rPr>
            <w:t>Chemical Engineering Transactions</w:t>
          </w:r>
          <w:r w:rsidRPr="006F06A2">
            <w:t xml:space="preserve">, </w:t>
          </w:r>
          <w:r w:rsidRPr="006F06A2">
            <w:rPr>
              <w:i/>
              <w:iCs/>
            </w:rPr>
            <w:t>119</w:t>
          </w:r>
          <w:r w:rsidRPr="006F06A2">
            <w:t>, 277–282. https://doi.org/10.3303/CET25119047</w:t>
          </w:r>
        </w:p>
        <w:p w14:paraId="32591609" w14:textId="1EAF232D" w:rsidR="0021292E" w:rsidRPr="0021292E" w:rsidRDefault="006F06A2" w:rsidP="00F02F48">
          <w:pPr>
            <w:pStyle w:val="CETReference"/>
            <w:rPr>
              <w:rFonts w:cs="Arial"/>
              <w:b w:val="0"/>
              <w:bCs/>
              <w:color w:val="000000"/>
            </w:rPr>
          </w:pPr>
          <w:r w:rsidRPr="006F06A2">
            <w:rPr>
              <w:rFonts w:cs="Arial"/>
              <w:b w:val="0"/>
              <w:bCs/>
              <w:color w:val="000000"/>
            </w:rPr>
            <w:t> </w:t>
          </w:r>
        </w:p>
      </w:sdtContent>
    </w:sdt>
    <w:sectPr w:rsidR="0021292E" w:rsidRPr="0021292E"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5D560" w14:textId="77777777" w:rsidR="00EA426C" w:rsidRDefault="00EA426C" w:rsidP="004F5E36">
      <w:r>
        <w:separator/>
      </w:r>
    </w:p>
  </w:endnote>
  <w:endnote w:type="continuationSeparator" w:id="0">
    <w:p w14:paraId="2C534E57" w14:textId="77777777" w:rsidR="00EA426C" w:rsidRDefault="00EA426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2C066" w14:textId="77777777" w:rsidR="00EA426C" w:rsidRDefault="00EA426C" w:rsidP="004F5E36">
      <w:r>
        <w:separator/>
      </w:r>
    </w:p>
  </w:footnote>
  <w:footnote w:type="continuationSeparator" w:id="0">
    <w:p w14:paraId="13837C26" w14:textId="77777777" w:rsidR="00EA426C" w:rsidRDefault="00EA426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2D4456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8574902"/>
    <w:multiLevelType w:val="multilevel"/>
    <w:tmpl w:val="4992E48E"/>
    <w:lvl w:ilvl="0">
      <w:start w:val="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2486" w:hanging="360"/>
      </w:pPr>
      <w:rPr>
        <w:rFonts w:ascii="Symbol" w:hAnsi="Symbol" w:hint="default"/>
      </w:rPr>
    </w:lvl>
    <w:lvl w:ilvl="1" w:tplc="14090003" w:tentative="1">
      <w:start w:val="1"/>
      <w:numFmt w:val="bullet"/>
      <w:lvlText w:val="o"/>
      <w:lvlJc w:val="left"/>
      <w:pPr>
        <w:ind w:left="3206" w:hanging="360"/>
      </w:pPr>
      <w:rPr>
        <w:rFonts w:ascii="Courier New" w:hAnsi="Courier New" w:cs="Courier New" w:hint="default"/>
      </w:rPr>
    </w:lvl>
    <w:lvl w:ilvl="2" w:tplc="14090005" w:tentative="1">
      <w:start w:val="1"/>
      <w:numFmt w:val="bullet"/>
      <w:lvlText w:val=""/>
      <w:lvlJc w:val="left"/>
      <w:pPr>
        <w:ind w:left="3926" w:hanging="360"/>
      </w:pPr>
      <w:rPr>
        <w:rFonts w:ascii="Wingdings" w:hAnsi="Wingdings" w:hint="default"/>
      </w:rPr>
    </w:lvl>
    <w:lvl w:ilvl="3" w:tplc="14090001" w:tentative="1">
      <w:start w:val="1"/>
      <w:numFmt w:val="bullet"/>
      <w:lvlText w:val=""/>
      <w:lvlJc w:val="left"/>
      <w:pPr>
        <w:ind w:left="4646" w:hanging="360"/>
      </w:pPr>
      <w:rPr>
        <w:rFonts w:ascii="Symbol" w:hAnsi="Symbol" w:hint="default"/>
      </w:rPr>
    </w:lvl>
    <w:lvl w:ilvl="4" w:tplc="14090003" w:tentative="1">
      <w:start w:val="1"/>
      <w:numFmt w:val="bullet"/>
      <w:lvlText w:val="o"/>
      <w:lvlJc w:val="left"/>
      <w:pPr>
        <w:ind w:left="5366" w:hanging="360"/>
      </w:pPr>
      <w:rPr>
        <w:rFonts w:ascii="Courier New" w:hAnsi="Courier New" w:cs="Courier New" w:hint="default"/>
      </w:rPr>
    </w:lvl>
    <w:lvl w:ilvl="5" w:tplc="14090005" w:tentative="1">
      <w:start w:val="1"/>
      <w:numFmt w:val="bullet"/>
      <w:lvlText w:val=""/>
      <w:lvlJc w:val="left"/>
      <w:pPr>
        <w:ind w:left="6086" w:hanging="360"/>
      </w:pPr>
      <w:rPr>
        <w:rFonts w:ascii="Wingdings" w:hAnsi="Wingdings" w:hint="default"/>
      </w:rPr>
    </w:lvl>
    <w:lvl w:ilvl="6" w:tplc="14090001" w:tentative="1">
      <w:start w:val="1"/>
      <w:numFmt w:val="bullet"/>
      <w:lvlText w:val=""/>
      <w:lvlJc w:val="left"/>
      <w:pPr>
        <w:ind w:left="6806" w:hanging="360"/>
      </w:pPr>
      <w:rPr>
        <w:rFonts w:ascii="Symbol" w:hAnsi="Symbol" w:hint="default"/>
      </w:rPr>
    </w:lvl>
    <w:lvl w:ilvl="7" w:tplc="14090003" w:tentative="1">
      <w:start w:val="1"/>
      <w:numFmt w:val="bullet"/>
      <w:lvlText w:val="o"/>
      <w:lvlJc w:val="left"/>
      <w:pPr>
        <w:ind w:left="7526" w:hanging="360"/>
      </w:pPr>
      <w:rPr>
        <w:rFonts w:ascii="Courier New" w:hAnsi="Courier New" w:cs="Courier New" w:hint="default"/>
      </w:rPr>
    </w:lvl>
    <w:lvl w:ilvl="8" w:tplc="14090005" w:tentative="1">
      <w:start w:val="1"/>
      <w:numFmt w:val="bullet"/>
      <w:lvlText w:val=""/>
      <w:lvlJc w:val="left"/>
      <w:pPr>
        <w:ind w:left="8246"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5E22748"/>
    <w:multiLevelType w:val="multilevel"/>
    <w:tmpl w:val="2B1635DA"/>
    <w:lvl w:ilvl="0">
      <w:start w:val="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1272779191">
    <w:abstractNumId w:val="11"/>
  </w:num>
  <w:num w:numId="24" w16cid:durableId="1229532973">
    <w:abstractNumId w:val="16"/>
  </w:num>
  <w:num w:numId="25" w16cid:durableId="61369039">
    <w:abstractNumId w:val="16"/>
    <w:lvlOverride w:ilvl="0">
      <w:startOverride w:val="3"/>
    </w:lvlOverride>
    <w:lvlOverride w:ilvl="1">
      <w:startOverride w:val="1"/>
    </w:lvlOverride>
    <w:lvlOverride w:ilvl="2">
      <w:startOverride w:val="2"/>
    </w:lvlOverride>
  </w:num>
  <w:num w:numId="26" w16cid:durableId="211844672">
    <w:abstractNumId w:val="16"/>
    <w:lvlOverride w:ilvl="0">
      <w:startOverride w:val="3"/>
    </w:lvlOverride>
    <w:lvlOverride w:ilvl="1">
      <w:startOverride w:val="1"/>
    </w:lvlOverride>
    <w:lvlOverride w:ilvl="2">
      <w:startOverride w:val="1"/>
    </w:lvlOverride>
  </w:num>
  <w:num w:numId="27" w16cid:durableId="473107523">
    <w:abstractNumId w:val="16"/>
    <w:lvlOverride w:ilvl="0">
      <w:startOverride w:val="3"/>
    </w:lvlOverride>
    <w:lvlOverride w:ilvl="1">
      <w:startOverride w:val="1"/>
    </w:lvlOverride>
    <w:lvlOverride w:ilvl="2">
      <w:startOverride w:val="1"/>
    </w:lvlOverride>
  </w:num>
  <w:num w:numId="28" w16cid:durableId="1412313195">
    <w:abstractNumId w:val="16"/>
    <w:lvlOverride w:ilvl="0">
      <w:startOverride w:val="3"/>
    </w:lvlOverride>
    <w:lvlOverride w:ilvl="1">
      <w:startOverride w:val="1"/>
    </w:lvlOverride>
    <w:lvlOverride w:ilvl="2">
      <w:startOverride w:val="2"/>
    </w:lvlOverride>
  </w:num>
  <w:num w:numId="29" w16cid:durableId="1799833820">
    <w:abstractNumId w:val="16"/>
    <w:lvlOverride w:ilvl="0">
      <w:startOverride w:val="3"/>
    </w:lvlOverride>
    <w:lvlOverride w:ilvl="1">
      <w:startOverride w:val="1"/>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0DC"/>
    <w:rsid w:val="000052FB"/>
    <w:rsid w:val="00005A19"/>
    <w:rsid w:val="000117CB"/>
    <w:rsid w:val="0001732C"/>
    <w:rsid w:val="0003085C"/>
    <w:rsid w:val="0003148D"/>
    <w:rsid w:val="00031EEC"/>
    <w:rsid w:val="00032A70"/>
    <w:rsid w:val="000335BD"/>
    <w:rsid w:val="000507AD"/>
    <w:rsid w:val="0005080F"/>
    <w:rsid w:val="00051566"/>
    <w:rsid w:val="00054288"/>
    <w:rsid w:val="00054DEA"/>
    <w:rsid w:val="000562A9"/>
    <w:rsid w:val="00062A9A"/>
    <w:rsid w:val="00065058"/>
    <w:rsid w:val="00076A57"/>
    <w:rsid w:val="00086C39"/>
    <w:rsid w:val="000961AB"/>
    <w:rsid w:val="000A03B2"/>
    <w:rsid w:val="000C41D9"/>
    <w:rsid w:val="000C4575"/>
    <w:rsid w:val="000D0268"/>
    <w:rsid w:val="000D34BE"/>
    <w:rsid w:val="000D5FD0"/>
    <w:rsid w:val="000E102F"/>
    <w:rsid w:val="000E36F1"/>
    <w:rsid w:val="000E3A73"/>
    <w:rsid w:val="000E414A"/>
    <w:rsid w:val="000F093C"/>
    <w:rsid w:val="000F411E"/>
    <w:rsid w:val="000F502A"/>
    <w:rsid w:val="000F787B"/>
    <w:rsid w:val="00101489"/>
    <w:rsid w:val="001035DF"/>
    <w:rsid w:val="001074E2"/>
    <w:rsid w:val="001121F8"/>
    <w:rsid w:val="00116E13"/>
    <w:rsid w:val="0012091F"/>
    <w:rsid w:val="00126BC2"/>
    <w:rsid w:val="001308B6"/>
    <w:rsid w:val="0013121F"/>
    <w:rsid w:val="00131FE6"/>
    <w:rsid w:val="0013263F"/>
    <w:rsid w:val="001331DF"/>
    <w:rsid w:val="00134DE4"/>
    <w:rsid w:val="0014034D"/>
    <w:rsid w:val="00144D16"/>
    <w:rsid w:val="00145BB6"/>
    <w:rsid w:val="00150E59"/>
    <w:rsid w:val="0015104A"/>
    <w:rsid w:val="00152DE3"/>
    <w:rsid w:val="00164CF9"/>
    <w:rsid w:val="001667A6"/>
    <w:rsid w:val="00181D3E"/>
    <w:rsid w:val="00184AD6"/>
    <w:rsid w:val="0018766D"/>
    <w:rsid w:val="00190F62"/>
    <w:rsid w:val="001A3DA8"/>
    <w:rsid w:val="001A4AF7"/>
    <w:rsid w:val="001B0349"/>
    <w:rsid w:val="001B1E93"/>
    <w:rsid w:val="001B65C1"/>
    <w:rsid w:val="001C20C5"/>
    <w:rsid w:val="001C3CED"/>
    <w:rsid w:val="001C684B"/>
    <w:rsid w:val="001C6F7E"/>
    <w:rsid w:val="001D0CFB"/>
    <w:rsid w:val="001D21AF"/>
    <w:rsid w:val="001D53FC"/>
    <w:rsid w:val="001E5DBD"/>
    <w:rsid w:val="001F42A5"/>
    <w:rsid w:val="001F6D85"/>
    <w:rsid w:val="001F7B9D"/>
    <w:rsid w:val="001F7F35"/>
    <w:rsid w:val="00201C93"/>
    <w:rsid w:val="0021292E"/>
    <w:rsid w:val="002135C9"/>
    <w:rsid w:val="00216BB7"/>
    <w:rsid w:val="002224B4"/>
    <w:rsid w:val="00240014"/>
    <w:rsid w:val="00241450"/>
    <w:rsid w:val="00241977"/>
    <w:rsid w:val="002447EF"/>
    <w:rsid w:val="002502CC"/>
    <w:rsid w:val="0025068E"/>
    <w:rsid w:val="00251550"/>
    <w:rsid w:val="00263B05"/>
    <w:rsid w:val="0027221A"/>
    <w:rsid w:val="00272336"/>
    <w:rsid w:val="002741D9"/>
    <w:rsid w:val="00275B61"/>
    <w:rsid w:val="00280FAF"/>
    <w:rsid w:val="00282656"/>
    <w:rsid w:val="002854CB"/>
    <w:rsid w:val="00296B83"/>
    <w:rsid w:val="002A0127"/>
    <w:rsid w:val="002B4015"/>
    <w:rsid w:val="002B78CE"/>
    <w:rsid w:val="002C2FB6"/>
    <w:rsid w:val="002C7B22"/>
    <w:rsid w:val="002E2A65"/>
    <w:rsid w:val="002E5FA7"/>
    <w:rsid w:val="002F2129"/>
    <w:rsid w:val="002F3309"/>
    <w:rsid w:val="003008CE"/>
    <w:rsid w:val="003009B7"/>
    <w:rsid w:val="00300E56"/>
    <w:rsid w:val="0030152C"/>
    <w:rsid w:val="003025E0"/>
    <w:rsid w:val="0030469C"/>
    <w:rsid w:val="00321CA6"/>
    <w:rsid w:val="00323763"/>
    <w:rsid w:val="00323C5F"/>
    <w:rsid w:val="003245A3"/>
    <w:rsid w:val="00326225"/>
    <w:rsid w:val="00334C09"/>
    <w:rsid w:val="00334CC9"/>
    <w:rsid w:val="0034642C"/>
    <w:rsid w:val="00347D0D"/>
    <w:rsid w:val="00350EAE"/>
    <w:rsid w:val="003723D4"/>
    <w:rsid w:val="00374F0E"/>
    <w:rsid w:val="00376C44"/>
    <w:rsid w:val="00381905"/>
    <w:rsid w:val="00384CC8"/>
    <w:rsid w:val="003871FD"/>
    <w:rsid w:val="003A1E30"/>
    <w:rsid w:val="003A2829"/>
    <w:rsid w:val="003A7D1C"/>
    <w:rsid w:val="003B304B"/>
    <w:rsid w:val="003B3146"/>
    <w:rsid w:val="003B759D"/>
    <w:rsid w:val="003C525E"/>
    <w:rsid w:val="003E5E66"/>
    <w:rsid w:val="003E7E3C"/>
    <w:rsid w:val="003F015E"/>
    <w:rsid w:val="00400414"/>
    <w:rsid w:val="004016CB"/>
    <w:rsid w:val="00403150"/>
    <w:rsid w:val="0041446B"/>
    <w:rsid w:val="00431D67"/>
    <w:rsid w:val="0043529B"/>
    <w:rsid w:val="00437C47"/>
    <w:rsid w:val="00437E95"/>
    <w:rsid w:val="0044071E"/>
    <w:rsid w:val="0044329C"/>
    <w:rsid w:val="00453E24"/>
    <w:rsid w:val="00457456"/>
    <w:rsid w:val="004577FE"/>
    <w:rsid w:val="00457B9C"/>
    <w:rsid w:val="0046164A"/>
    <w:rsid w:val="004628D2"/>
    <w:rsid w:val="00462AC9"/>
    <w:rsid w:val="00462DCD"/>
    <w:rsid w:val="00463D31"/>
    <w:rsid w:val="004648AD"/>
    <w:rsid w:val="004662D9"/>
    <w:rsid w:val="004703A9"/>
    <w:rsid w:val="004759A0"/>
    <w:rsid w:val="004760DE"/>
    <w:rsid w:val="0047636A"/>
    <w:rsid w:val="004763D7"/>
    <w:rsid w:val="004A004E"/>
    <w:rsid w:val="004A24CF"/>
    <w:rsid w:val="004A6CF2"/>
    <w:rsid w:val="004C3D1D"/>
    <w:rsid w:val="004C3D84"/>
    <w:rsid w:val="004C7913"/>
    <w:rsid w:val="004D482F"/>
    <w:rsid w:val="004E1167"/>
    <w:rsid w:val="004E1FBC"/>
    <w:rsid w:val="004E4DD6"/>
    <w:rsid w:val="004F5E36"/>
    <w:rsid w:val="004F5F4D"/>
    <w:rsid w:val="00504FBA"/>
    <w:rsid w:val="005062EB"/>
    <w:rsid w:val="00506CF2"/>
    <w:rsid w:val="00507B47"/>
    <w:rsid w:val="00507BEF"/>
    <w:rsid w:val="00507CC9"/>
    <w:rsid w:val="005119A5"/>
    <w:rsid w:val="00513A26"/>
    <w:rsid w:val="005278B7"/>
    <w:rsid w:val="00532016"/>
    <w:rsid w:val="005346C8"/>
    <w:rsid w:val="00543E7D"/>
    <w:rsid w:val="00547A68"/>
    <w:rsid w:val="00550A43"/>
    <w:rsid w:val="00550D2E"/>
    <w:rsid w:val="00552648"/>
    <w:rsid w:val="005531C9"/>
    <w:rsid w:val="00557E00"/>
    <w:rsid w:val="00570C43"/>
    <w:rsid w:val="0057186E"/>
    <w:rsid w:val="00584D22"/>
    <w:rsid w:val="00591420"/>
    <w:rsid w:val="005944AB"/>
    <w:rsid w:val="005B2110"/>
    <w:rsid w:val="005B61E6"/>
    <w:rsid w:val="005B72B4"/>
    <w:rsid w:val="005C5597"/>
    <w:rsid w:val="005C77E1"/>
    <w:rsid w:val="005D071E"/>
    <w:rsid w:val="005D0F0F"/>
    <w:rsid w:val="005D56A4"/>
    <w:rsid w:val="005D668A"/>
    <w:rsid w:val="005D6A2F"/>
    <w:rsid w:val="005D734A"/>
    <w:rsid w:val="005D7587"/>
    <w:rsid w:val="005E1A82"/>
    <w:rsid w:val="005E1D7B"/>
    <w:rsid w:val="005E67FB"/>
    <w:rsid w:val="005E794C"/>
    <w:rsid w:val="005E7D3B"/>
    <w:rsid w:val="005F0A28"/>
    <w:rsid w:val="005F0E5E"/>
    <w:rsid w:val="005F69DF"/>
    <w:rsid w:val="00600535"/>
    <w:rsid w:val="00610CD6"/>
    <w:rsid w:val="00615F4D"/>
    <w:rsid w:val="00620DEE"/>
    <w:rsid w:val="00621F92"/>
    <w:rsid w:val="0062280A"/>
    <w:rsid w:val="00625639"/>
    <w:rsid w:val="00631B33"/>
    <w:rsid w:val="00632836"/>
    <w:rsid w:val="00636626"/>
    <w:rsid w:val="0064184D"/>
    <w:rsid w:val="006422CC"/>
    <w:rsid w:val="006577CD"/>
    <w:rsid w:val="00660E3E"/>
    <w:rsid w:val="00662E74"/>
    <w:rsid w:val="006676AE"/>
    <w:rsid w:val="006762D2"/>
    <w:rsid w:val="00680C23"/>
    <w:rsid w:val="00681460"/>
    <w:rsid w:val="006825EF"/>
    <w:rsid w:val="00693766"/>
    <w:rsid w:val="006A3281"/>
    <w:rsid w:val="006A507A"/>
    <w:rsid w:val="006B3359"/>
    <w:rsid w:val="006B3728"/>
    <w:rsid w:val="006B4888"/>
    <w:rsid w:val="006C2E45"/>
    <w:rsid w:val="006C359C"/>
    <w:rsid w:val="006C5579"/>
    <w:rsid w:val="006D1247"/>
    <w:rsid w:val="006D6E8B"/>
    <w:rsid w:val="006E33CA"/>
    <w:rsid w:val="006E737D"/>
    <w:rsid w:val="006F06A2"/>
    <w:rsid w:val="006F07DD"/>
    <w:rsid w:val="006F5E97"/>
    <w:rsid w:val="006F63D2"/>
    <w:rsid w:val="00707DD1"/>
    <w:rsid w:val="00713973"/>
    <w:rsid w:val="00720A24"/>
    <w:rsid w:val="00722CB7"/>
    <w:rsid w:val="00732386"/>
    <w:rsid w:val="0073514D"/>
    <w:rsid w:val="00735295"/>
    <w:rsid w:val="00735CD3"/>
    <w:rsid w:val="007447F3"/>
    <w:rsid w:val="00745C47"/>
    <w:rsid w:val="0075499F"/>
    <w:rsid w:val="007661C8"/>
    <w:rsid w:val="0077098D"/>
    <w:rsid w:val="007861CB"/>
    <w:rsid w:val="007931FA"/>
    <w:rsid w:val="007A4861"/>
    <w:rsid w:val="007A7BBA"/>
    <w:rsid w:val="007B0C50"/>
    <w:rsid w:val="007B48F9"/>
    <w:rsid w:val="007C1A43"/>
    <w:rsid w:val="007D0951"/>
    <w:rsid w:val="007D21EF"/>
    <w:rsid w:val="007D55F1"/>
    <w:rsid w:val="007D77F4"/>
    <w:rsid w:val="007E7263"/>
    <w:rsid w:val="0080013E"/>
    <w:rsid w:val="00804044"/>
    <w:rsid w:val="00813288"/>
    <w:rsid w:val="008168FC"/>
    <w:rsid w:val="00817DA8"/>
    <w:rsid w:val="00824986"/>
    <w:rsid w:val="0082725F"/>
    <w:rsid w:val="00830996"/>
    <w:rsid w:val="008345F1"/>
    <w:rsid w:val="00854610"/>
    <w:rsid w:val="00865B07"/>
    <w:rsid w:val="0086614D"/>
    <w:rsid w:val="008667EA"/>
    <w:rsid w:val="0087637F"/>
    <w:rsid w:val="00890BE9"/>
    <w:rsid w:val="00892AD5"/>
    <w:rsid w:val="00896B99"/>
    <w:rsid w:val="008A1512"/>
    <w:rsid w:val="008A390B"/>
    <w:rsid w:val="008B0583"/>
    <w:rsid w:val="008B5332"/>
    <w:rsid w:val="008C1264"/>
    <w:rsid w:val="008D2C5F"/>
    <w:rsid w:val="008D32B9"/>
    <w:rsid w:val="008D433B"/>
    <w:rsid w:val="008D4A16"/>
    <w:rsid w:val="008E0FCD"/>
    <w:rsid w:val="008E566E"/>
    <w:rsid w:val="008E58F7"/>
    <w:rsid w:val="008F1846"/>
    <w:rsid w:val="0090161A"/>
    <w:rsid w:val="00901EB6"/>
    <w:rsid w:val="00904C62"/>
    <w:rsid w:val="009215D4"/>
    <w:rsid w:val="00922BA8"/>
    <w:rsid w:val="00924DAC"/>
    <w:rsid w:val="00925F7A"/>
    <w:rsid w:val="00927058"/>
    <w:rsid w:val="009273C2"/>
    <w:rsid w:val="00942750"/>
    <w:rsid w:val="009450CE"/>
    <w:rsid w:val="009459BB"/>
    <w:rsid w:val="00947179"/>
    <w:rsid w:val="0095164B"/>
    <w:rsid w:val="00954090"/>
    <w:rsid w:val="0095714E"/>
    <w:rsid w:val="009573E7"/>
    <w:rsid w:val="0096115F"/>
    <w:rsid w:val="00962191"/>
    <w:rsid w:val="00963E05"/>
    <w:rsid w:val="00964A45"/>
    <w:rsid w:val="00967843"/>
    <w:rsid w:val="00967D54"/>
    <w:rsid w:val="00971028"/>
    <w:rsid w:val="00985306"/>
    <w:rsid w:val="00993B84"/>
    <w:rsid w:val="00996483"/>
    <w:rsid w:val="00996F5A"/>
    <w:rsid w:val="009B041A"/>
    <w:rsid w:val="009B136D"/>
    <w:rsid w:val="009C0610"/>
    <w:rsid w:val="009C1734"/>
    <w:rsid w:val="009C37C3"/>
    <w:rsid w:val="009C7C86"/>
    <w:rsid w:val="009D2FF7"/>
    <w:rsid w:val="009D3C52"/>
    <w:rsid w:val="009E0AE7"/>
    <w:rsid w:val="009E7884"/>
    <w:rsid w:val="009E788A"/>
    <w:rsid w:val="009F0E08"/>
    <w:rsid w:val="00A0656D"/>
    <w:rsid w:val="00A10F5C"/>
    <w:rsid w:val="00A17105"/>
    <w:rsid w:val="00A1763D"/>
    <w:rsid w:val="00A17CEC"/>
    <w:rsid w:val="00A2464B"/>
    <w:rsid w:val="00A27582"/>
    <w:rsid w:val="00A27EF0"/>
    <w:rsid w:val="00A42361"/>
    <w:rsid w:val="00A50B20"/>
    <w:rsid w:val="00A51390"/>
    <w:rsid w:val="00A60D13"/>
    <w:rsid w:val="00A714EF"/>
    <w:rsid w:val="00A7223D"/>
    <w:rsid w:val="00A72745"/>
    <w:rsid w:val="00A76EFC"/>
    <w:rsid w:val="00A87D50"/>
    <w:rsid w:val="00A91010"/>
    <w:rsid w:val="00A95919"/>
    <w:rsid w:val="00A97F29"/>
    <w:rsid w:val="00AA2CC6"/>
    <w:rsid w:val="00AA3B75"/>
    <w:rsid w:val="00AA6127"/>
    <w:rsid w:val="00AA702E"/>
    <w:rsid w:val="00AA7D26"/>
    <w:rsid w:val="00AB0414"/>
    <w:rsid w:val="00AB0964"/>
    <w:rsid w:val="00AB2CBC"/>
    <w:rsid w:val="00AB4621"/>
    <w:rsid w:val="00AB5011"/>
    <w:rsid w:val="00AC7368"/>
    <w:rsid w:val="00AD16B9"/>
    <w:rsid w:val="00AD217A"/>
    <w:rsid w:val="00AE377D"/>
    <w:rsid w:val="00AF0EBA"/>
    <w:rsid w:val="00AF46C8"/>
    <w:rsid w:val="00AF7357"/>
    <w:rsid w:val="00B02C8A"/>
    <w:rsid w:val="00B0470C"/>
    <w:rsid w:val="00B17FBD"/>
    <w:rsid w:val="00B2025D"/>
    <w:rsid w:val="00B22CE1"/>
    <w:rsid w:val="00B315A6"/>
    <w:rsid w:val="00B31813"/>
    <w:rsid w:val="00B33365"/>
    <w:rsid w:val="00B3763E"/>
    <w:rsid w:val="00B401AE"/>
    <w:rsid w:val="00B427FD"/>
    <w:rsid w:val="00B51A66"/>
    <w:rsid w:val="00B57B36"/>
    <w:rsid w:val="00B57E6F"/>
    <w:rsid w:val="00B637B9"/>
    <w:rsid w:val="00B677E1"/>
    <w:rsid w:val="00B70508"/>
    <w:rsid w:val="00B743A3"/>
    <w:rsid w:val="00B8686D"/>
    <w:rsid w:val="00B87B4D"/>
    <w:rsid w:val="00B93F69"/>
    <w:rsid w:val="00B9456C"/>
    <w:rsid w:val="00BA1424"/>
    <w:rsid w:val="00BB0573"/>
    <w:rsid w:val="00BB1DDC"/>
    <w:rsid w:val="00BB3E1B"/>
    <w:rsid w:val="00BC2DA0"/>
    <w:rsid w:val="00BC30C9"/>
    <w:rsid w:val="00BC3F10"/>
    <w:rsid w:val="00BD077D"/>
    <w:rsid w:val="00BD21B2"/>
    <w:rsid w:val="00BE1321"/>
    <w:rsid w:val="00BE3E58"/>
    <w:rsid w:val="00BE7119"/>
    <w:rsid w:val="00BF498D"/>
    <w:rsid w:val="00BF4D13"/>
    <w:rsid w:val="00C01616"/>
    <w:rsid w:val="00C0162B"/>
    <w:rsid w:val="00C01714"/>
    <w:rsid w:val="00C01D0F"/>
    <w:rsid w:val="00C03350"/>
    <w:rsid w:val="00C068ED"/>
    <w:rsid w:val="00C11207"/>
    <w:rsid w:val="00C16456"/>
    <w:rsid w:val="00C2171D"/>
    <w:rsid w:val="00C22E0C"/>
    <w:rsid w:val="00C24964"/>
    <w:rsid w:val="00C24AF1"/>
    <w:rsid w:val="00C317FA"/>
    <w:rsid w:val="00C345B1"/>
    <w:rsid w:val="00C40142"/>
    <w:rsid w:val="00C52C3C"/>
    <w:rsid w:val="00C57182"/>
    <w:rsid w:val="00C57863"/>
    <w:rsid w:val="00C640AF"/>
    <w:rsid w:val="00C655FD"/>
    <w:rsid w:val="00C6565D"/>
    <w:rsid w:val="00C673E4"/>
    <w:rsid w:val="00C71C14"/>
    <w:rsid w:val="00C75407"/>
    <w:rsid w:val="00C82629"/>
    <w:rsid w:val="00C841C6"/>
    <w:rsid w:val="00C870A8"/>
    <w:rsid w:val="00C94434"/>
    <w:rsid w:val="00C95007"/>
    <w:rsid w:val="00C971EE"/>
    <w:rsid w:val="00CA0D75"/>
    <w:rsid w:val="00CA1C95"/>
    <w:rsid w:val="00CA4F32"/>
    <w:rsid w:val="00CA5A9C"/>
    <w:rsid w:val="00CA6467"/>
    <w:rsid w:val="00CC31EA"/>
    <w:rsid w:val="00CC4C20"/>
    <w:rsid w:val="00CD1D57"/>
    <w:rsid w:val="00CD1E9C"/>
    <w:rsid w:val="00CD2AF6"/>
    <w:rsid w:val="00CD3392"/>
    <w:rsid w:val="00CD3517"/>
    <w:rsid w:val="00CD434D"/>
    <w:rsid w:val="00CD5FE2"/>
    <w:rsid w:val="00CE065F"/>
    <w:rsid w:val="00CE7C68"/>
    <w:rsid w:val="00D012AF"/>
    <w:rsid w:val="00D02B4C"/>
    <w:rsid w:val="00D03A48"/>
    <w:rsid w:val="00D040C4"/>
    <w:rsid w:val="00D07344"/>
    <w:rsid w:val="00D20AD1"/>
    <w:rsid w:val="00D2582C"/>
    <w:rsid w:val="00D32413"/>
    <w:rsid w:val="00D41992"/>
    <w:rsid w:val="00D441BE"/>
    <w:rsid w:val="00D458B9"/>
    <w:rsid w:val="00D46116"/>
    <w:rsid w:val="00D46B7E"/>
    <w:rsid w:val="00D57C84"/>
    <w:rsid w:val="00D6057D"/>
    <w:rsid w:val="00D71640"/>
    <w:rsid w:val="00D836C5"/>
    <w:rsid w:val="00D84576"/>
    <w:rsid w:val="00DA1399"/>
    <w:rsid w:val="00DA24C6"/>
    <w:rsid w:val="00DA4D7B"/>
    <w:rsid w:val="00DA5048"/>
    <w:rsid w:val="00DB4011"/>
    <w:rsid w:val="00DB5E23"/>
    <w:rsid w:val="00DC2263"/>
    <w:rsid w:val="00DD0409"/>
    <w:rsid w:val="00DD094E"/>
    <w:rsid w:val="00DD271C"/>
    <w:rsid w:val="00DE264A"/>
    <w:rsid w:val="00DF501A"/>
    <w:rsid w:val="00DF5072"/>
    <w:rsid w:val="00E02D18"/>
    <w:rsid w:val="00E041E7"/>
    <w:rsid w:val="00E067F7"/>
    <w:rsid w:val="00E077D9"/>
    <w:rsid w:val="00E20B62"/>
    <w:rsid w:val="00E231DE"/>
    <w:rsid w:val="00E23CA1"/>
    <w:rsid w:val="00E367F3"/>
    <w:rsid w:val="00E409A8"/>
    <w:rsid w:val="00E4462C"/>
    <w:rsid w:val="00E461F6"/>
    <w:rsid w:val="00E50C12"/>
    <w:rsid w:val="00E6542B"/>
    <w:rsid w:val="00E65B91"/>
    <w:rsid w:val="00E7209D"/>
    <w:rsid w:val="00E72CCA"/>
    <w:rsid w:val="00E72EAD"/>
    <w:rsid w:val="00E77223"/>
    <w:rsid w:val="00E847F9"/>
    <w:rsid w:val="00E8528B"/>
    <w:rsid w:val="00E85B94"/>
    <w:rsid w:val="00E86E7C"/>
    <w:rsid w:val="00E978D0"/>
    <w:rsid w:val="00EA426C"/>
    <w:rsid w:val="00EA4613"/>
    <w:rsid w:val="00EA4910"/>
    <w:rsid w:val="00EA7F91"/>
    <w:rsid w:val="00EB1523"/>
    <w:rsid w:val="00EB558B"/>
    <w:rsid w:val="00EC0E49"/>
    <w:rsid w:val="00EC101F"/>
    <w:rsid w:val="00EC1D9F"/>
    <w:rsid w:val="00EC6094"/>
    <w:rsid w:val="00ED446D"/>
    <w:rsid w:val="00EE0131"/>
    <w:rsid w:val="00EE17B0"/>
    <w:rsid w:val="00EF06D9"/>
    <w:rsid w:val="00EF6CBC"/>
    <w:rsid w:val="00F02F48"/>
    <w:rsid w:val="00F06405"/>
    <w:rsid w:val="00F1480C"/>
    <w:rsid w:val="00F155EC"/>
    <w:rsid w:val="00F3049E"/>
    <w:rsid w:val="00F30C64"/>
    <w:rsid w:val="00F32BA2"/>
    <w:rsid w:val="00F32CDB"/>
    <w:rsid w:val="00F37939"/>
    <w:rsid w:val="00F43463"/>
    <w:rsid w:val="00F4489B"/>
    <w:rsid w:val="00F47053"/>
    <w:rsid w:val="00F47448"/>
    <w:rsid w:val="00F565FE"/>
    <w:rsid w:val="00F63A70"/>
    <w:rsid w:val="00F63D8C"/>
    <w:rsid w:val="00F66807"/>
    <w:rsid w:val="00F67A59"/>
    <w:rsid w:val="00F7534E"/>
    <w:rsid w:val="00F81091"/>
    <w:rsid w:val="00F93193"/>
    <w:rsid w:val="00F93EDF"/>
    <w:rsid w:val="00F96CC8"/>
    <w:rsid w:val="00FA1802"/>
    <w:rsid w:val="00FA21D0"/>
    <w:rsid w:val="00FA5F5F"/>
    <w:rsid w:val="00FB5E06"/>
    <w:rsid w:val="00FB730C"/>
    <w:rsid w:val="00FC2695"/>
    <w:rsid w:val="00FC3E03"/>
    <w:rsid w:val="00FC3FC1"/>
    <w:rsid w:val="00FD3F95"/>
    <w:rsid w:val="00FD5D73"/>
    <w:rsid w:val="00FE62E0"/>
    <w:rsid w:val="00FE71C9"/>
    <w:rsid w:val="00FF4AB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95919"/>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95919"/>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3025E0"/>
    <w:rPr>
      <w:color w:val="605E5C"/>
      <w:shd w:val="clear" w:color="auto" w:fill="E1DFDD"/>
    </w:rPr>
  </w:style>
  <w:style w:type="character" w:styleId="PlaceholderText">
    <w:name w:val="Placeholder Text"/>
    <w:basedOn w:val="DefaultParagraphFont"/>
    <w:uiPriority w:val="99"/>
    <w:semiHidden/>
    <w:rsid w:val="000D5FD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16985">
      <w:marLeft w:val="480"/>
      <w:marRight w:val="0"/>
      <w:marTop w:val="0"/>
      <w:marBottom w:val="0"/>
      <w:divBdr>
        <w:top w:val="none" w:sz="0" w:space="0" w:color="auto"/>
        <w:left w:val="none" w:sz="0" w:space="0" w:color="auto"/>
        <w:bottom w:val="none" w:sz="0" w:space="0" w:color="auto"/>
        <w:right w:val="none" w:sz="0" w:space="0" w:color="auto"/>
      </w:divBdr>
    </w:div>
    <w:div w:id="291836006">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4886">
      <w:marLeft w:val="48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9690355">
      <w:marLeft w:val="480"/>
      <w:marRight w:val="0"/>
      <w:marTop w:val="0"/>
      <w:marBottom w:val="0"/>
      <w:divBdr>
        <w:top w:val="none" w:sz="0" w:space="0" w:color="auto"/>
        <w:left w:val="none" w:sz="0" w:space="0" w:color="auto"/>
        <w:bottom w:val="none" w:sz="0" w:space="0" w:color="auto"/>
        <w:right w:val="none" w:sz="0" w:space="0" w:color="auto"/>
      </w:divBdr>
    </w:div>
    <w:div w:id="1521048982">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yperlink" Target="mailto:afontalvom@unicartagena.edu.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234003644281307E-2"/>
          <c:y val="0.11529312512406538"/>
          <c:w val="0.9399489537492024"/>
          <c:h val="0.69246201132753138"/>
        </c:manualLayout>
      </c:layout>
      <c:barChart>
        <c:barDir val="bar"/>
        <c:grouping val="clustered"/>
        <c:varyColors val="1"/>
        <c:ser>
          <c:idx val="0"/>
          <c:order val="0"/>
          <c:tx>
            <c:v>Case 1</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ambiental'!$A$7:$A$10</c:f>
              <c:strCache>
                <c:ptCount val="4"/>
                <c:pt idx="0">
                  <c:v>Output PEI (PEI/h)</c:v>
                </c:pt>
                <c:pt idx="1">
                  <c:v>Generated PEI (PEI/h)</c:v>
                </c:pt>
                <c:pt idx="2">
                  <c:v>Output PEI (PEI × 10⁻²/kg of product) </c:v>
                </c:pt>
                <c:pt idx="3">
                  <c:v>Generated PEI (PEI × 10⁻²/kg of product)</c:v>
                </c:pt>
              </c:strCache>
            </c:strRef>
          </c:cat>
          <c:val>
            <c:numRef>
              <c:f>'Análisis ambiental'!$J$7:$J$10</c:f>
              <c:numCache>
                <c:formatCode>0.00</c:formatCode>
                <c:ptCount val="4"/>
                <c:pt idx="0">
                  <c:v>20.8</c:v>
                </c:pt>
                <c:pt idx="1">
                  <c:v>-10.1</c:v>
                </c:pt>
                <c:pt idx="2">
                  <c:v>118</c:v>
                </c:pt>
                <c:pt idx="3">
                  <c:v>-56.999999999999993</c:v>
                </c:pt>
              </c:numCache>
            </c:numRef>
          </c:val>
          <c:extLst>
            <c:ext xmlns:c16="http://schemas.microsoft.com/office/drawing/2014/chart" uri="{C3380CC4-5D6E-409C-BE32-E72D297353CC}">
              <c16:uniqueId val="{00000000-E71C-46C6-92D2-888ED8139479}"/>
            </c:ext>
          </c:extLst>
        </c:ser>
        <c:ser>
          <c:idx val="1"/>
          <c:order val="1"/>
          <c:tx>
            <c:v>Case 2</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ambiental'!$A$7:$A$10</c:f>
              <c:strCache>
                <c:ptCount val="4"/>
                <c:pt idx="0">
                  <c:v>Output PEI (PEI/h)</c:v>
                </c:pt>
                <c:pt idx="1">
                  <c:v>Generated PEI (PEI/h)</c:v>
                </c:pt>
                <c:pt idx="2">
                  <c:v>Output PEI (PEI × 10⁻²/kg of product) </c:v>
                </c:pt>
                <c:pt idx="3">
                  <c:v>Generated PEI (PEI × 10⁻²/kg of product)</c:v>
                </c:pt>
              </c:strCache>
            </c:strRef>
          </c:cat>
          <c:val>
            <c:numRef>
              <c:f>'Análisis ambiental'!$J$13:$J$16</c:f>
              <c:numCache>
                <c:formatCode>0.00</c:formatCode>
                <c:ptCount val="4"/>
                <c:pt idx="0">
                  <c:v>21.5</c:v>
                </c:pt>
                <c:pt idx="1">
                  <c:v>-9.36</c:v>
                </c:pt>
                <c:pt idx="2">
                  <c:v>122</c:v>
                </c:pt>
                <c:pt idx="3">
                  <c:v>-52.900000000000006</c:v>
                </c:pt>
              </c:numCache>
            </c:numRef>
          </c:val>
          <c:extLst>
            <c:ext xmlns:c16="http://schemas.microsoft.com/office/drawing/2014/chart" uri="{C3380CC4-5D6E-409C-BE32-E72D297353CC}">
              <c16:uniqueId val="{00000001-E71C-46C6-92D2-888ED8139479}"/>
            </c:ext>
          </c:extLst>
        </c:ser>
        <c:ser>
          <c:idx val="2"/>
          <c:order val="2"/>
          <c:tx>
            <c:v>Case 3</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ambiental'!$A$7:$A$10</c:f>
              <c:strCache>
                <c:ptCount val="4"/>
                <c:pt idx="0">
                  <c:v>Output PEI (PEI/h)</c:v>
                </c:pt>
                <c:pt idx="1">
                  <c:v>Generated PEI (PEI/h)</c:v>
                </c:pt>
                <c:pt idx="2">
                  <c:v>Output PEI (PEI × 10⁻²/kg of product) </c:v>
                </c:pt>
                <c:pt idx="3">
                  <c:v>Generated PEI (PEI × 10⁻²/kg of product)</c:v>
                </c:pt>
              </c:strCache>
            </c:strRef>
          </c:cat>
          <c:val>
            <c:numRef>
              <c:f>'Análisis ambiental'!$J$25:$J$28</c:f>
              <c:numCache>
                <c:formatCode>0.00</c:formatCode>
                <c:ptCount val="4"/>
                <c:pt idx="0">
                  <c:v>23.2</c:v>
                </c:pt>
                <c:pt idx="1">
                  <c:v>-7.74</c:v>
                </c:pt>
                <c:pt idx="2">
                  <c:v>1.31</c:v>
                </c:pt>
                <c:pt idx="3">
                  <c:v>-0.437</c:v>
                </c:pt>
              </c:numCache>
            </c:numRef>
          </c:val>
          <c:extLst>
            <c:ext xmlns:c16="http://schemas.microsoft.com/office/drawing/2014/chart" uri="{C3380CC4-5D6E-409C-BE32-E72D297353CC}">
              <c16:uniqueId val="{00000002-E71C-46C6-92D2-888ED8139479}"/>
            </c:ext>
          </c:extLst>
        </c:ser>
        <c:ser>
          <c:idx val="3"/>
          <c:order val="3"/>
          <c:tx>
            <c:v>Case 4</c:v>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ambiental'!$A$7:$A$10</c:f>
              <c:strCache>
                <c:ptCount val="4"/>
                <c:pt idx="0">
                  <c:v>Output PEI (PEI/h)</c:v>
                </c:pt>
                <c:pt idx="1">
                  <c:v>Generated PEI (PEI/h)</c:v>
                </c:pt>
                <c:pt idx="2">
                  <c:v>Output PEI (PEI × 10⁻²/kg of product) </c:v>
                </c:pt>
                <c:pt idx="3">
                  <c:v>Generated PEI (PEI × 10⁻²/kg of product)</c:v>
                </c:pt>
              </c:strCache>
            </c:strRef>
          </c:cat>
          <c:val>
            <c:numRef>
              <c:f>'Análisis ambiental'!$J$25:$J$28</c:f>
              <c:numCache>
                <c:formatCode>0.00</c:formatCode>
                <c:ptCount val="4"/>
                <c:pt idx="0">
                  <c:v>23.2</c:v>
                </c:pt>
                <c:pt idx="1">
                  <c:v>-7.74</c:v>
                </c:pt>
                <c:pt idx="2">
                  <c:v>1.31</c:v>
                </c:pt>
                <c:pt idx="3">
                  <c:v>-0.437</c:v>
                </c:pt>
              </c:numCache>
            </c:numRef>
          </c:val>
          <c:extLst>
            <c:ext xmlns:c16="http://schemas.microsoft.com/office/drawing/2014/chart" uri="{C3380CC4-5D6E-409C-BE32-E72D297353CC}">
              <c16:uniqueId val="{00000003-E71C-46C6-92D2-888ED8139479}"/>
            </c:ext>
          </c:extLst>
        </c:ser>
        <c:dLbls>
          <c:showLegendKey val="0"/>
          <c:showVal val="0"/>
          <c:showCatName val="0"/>
          <c:showSerName val="0"/>
          <c:showPercent val="0"/>
          <c:showBubbleSize val="0"/>
        </c:dLbls>
        <c:gapWidth val="100"/>
        <c:axId val="1377341238"/>
        <c:axId val="1189214470"/>
      </c:barChart>
      <c:catAx>
        <c:axId val="1377341238"/>
        <c:scaling>
          <c:orientation val="maxMin"/>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solidFill>
                      <a:sysClr val="windowText" lastClr="000000"/>
                    </a:solidFill>
                  </a:rPr>
                  <a:t>Indicator</a:t>
                </a:r>
              </a:p>
            </c:rich>
          </c:tx>
          <c:layout>
            <c:manualLayout>
              <c:xMode val="edge"/>
              <c:yMode val="edge"/>
              <c:x val="0"/>
              <c:y val="0.23605721784776904"/>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189214470"/>
        <c:crosses val="autoZero"/>
        <c:auto val="1"/>
        <c:lblAlgn val="ctr"/>
        <c:lblOffset val="100"/>
        <c:noMultiLvlLbl val="1"/>
      </c:catAx>
      <c:valAx>
        <c:axId val="1189214470"/>
        <c:scaling>
          <c:orientation val="minMax"/>
          <c:max val="13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solidFill>
                      <a:sysClr val="windowText" lastClr="000000"/>
                    </a:solidFill>
                  </a:rPr>
                  <a:t>Value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377341238"/>
        <c:crosses val="max"/>
        <c:crossBetween val="between"/>
      </c:valAx>
      <c:spPr>
        <a:noFill/>
        <a:ln>
          <a:solidFill>
            <a:schemeClr val="tx1">
              <a:lumMod val="95000"/>
              <a:lumOff val="5000"/>
            </a:schemeClr>
          </a:solidFill>
        </a:ln>
        <a:effectLst/>
      </c:spPr>
    </c:plotArea>
    <c:legend>
      <c:legendPos val="b"/>
      <c:layout>
        <c:manualLayout>
          <c:xMode val="edge"/>
          <c:yMode val="edge"/>
          <c:x val="0.69551724536635562"/>
          <c:y val="0.14684929089746135"/>
          <c:w val="0.27931277480990119"/>
          <c:h val="0.284533839884800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zero"/>
    <c:showDLblsOverMax val="1"/>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7586759988335"/>
          <c:y val="5.0926164967084034E-2"/>
          <c:w val="0.86370880723242927"/>
          <c:h val="0.62582128565896478"/>
        </c:manualLayout>
      </c:layout>
      <c:barChart>
        <c:barDir val="bar"/>
        <c:grouping val="clustered"/>
        <c:varyColors val="1"/>
        <c:ser>
          <c:idx val="0"/>
          <c:order val="0"/>
          <c:tx>
            <c:v>Output PEI (PEI/h)</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ambiental'!$B$24:$E$24</c:f>
              <c:strCache>
                <c:ptCount val="4"/>
                <c:pt idx="0">
                  <c:v>HTPI</c:v>
                </c:pt>
                <c:pt idx="1">
                  <c:v>HTPE × 10⁻²</c:v>
                </c:pt>
                <c:pt idx="2">
                  <c:v>TTP</c:v>
                </c:pt>
                <c:pt idx="3">
                  <c:v>ATP</c:v>
                </c:pt>
              </c:strCache>
            </c:strRef>
          </c:cat>
          <c:val>
            <c:numRef>
              <c:f>'Análisis ambiental'!$B$25:$E$25</c:f>
              <c:numCache>
                <c:formatCode>0.00</c:formatCode>
                <c:ptCount val="4"/>
                <c:pt idx="0">
                  <c:v>5.31</c:v>
                </c:pt>
                <c:pt idx="1">
                  <c:v>1.91</c:v>
                </c:pt>
                <c:pt idx="2">
                  <c:v>5.31</c:v>
                </c:pt>
                <c:pt idx="3">
                  <c:v>5.6500000000000002E-2</c:v>
                </c:pt>
              </c:numCache>
            </c:numRef>
          </c:val>
          <c:extLst>
            <c:ext xmlns:c16="http://schemas.microsoft.com/office/drawing/2014/chart" uri="{C3380CC4-5D6E-409C-BE32-E72D297353CC}">
              <c16:uniqueId val="{00000000-873C-454E-972F-3E3BAF695148}"/>
            </c:ext>
          </c:extLst>
        </c:ser>
        <c:ser>
          <c:idx val="1"/>
          <c:order val="1"/>
          <c:tx>
            <c:v>Generated PEI (PEI/h)</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ambiental'!$B$24:$E$24</c:f>
              <c:strCache>
                <c:ptCount val="4"/>
                <c:pt idx="0">
                  <c:v>HTPI</c:v>
                </c:pt>
                <c:pt idx="1">
                  <c:v>HTPE × 10⁻²</c:v>
                </c:pt>
                <c:pt idx="2">
                  <c:v>TTP</c:v>
                </c:pt>
                <c:pt idx="3">
                  <c:v>ATP</c:v>
                </c:pt>
              </c:strCache>
            </c:strRef>
          </c:cat>
          <c:val>
            <c:numRef>
              <c:f>'Análisis ambiental'!$B$26:$E$26</c:f>
              <c:numCache>
                <c:formatCode>0.00</c:formatCode>
                <c:ptCount val="4"/>
                <c:pt idx="0">
                  <c:v>-1.72</c:v>
                </c:pt>
                <c:pt idx="1">
                  <c:v>-5.46</c:v>
                </c:pt>
                <c:pt idx="2">
                  <c:v>-1.72</c:v>
                </c:pt>
                <c:pt idx="3">
                  <c:v>-0.42199999999999999</c:v>
                </c:pt>
              </c:numCache>
            </c:numRef>
          </c:val>
          <c:extLst>
            <c:ext xmlns:c16="http://schemas.microsoft.com/office/drawing/2014/chart" uri="{C3380CC4-5D6E-409C-BE32-E72D297353CC}">
              <c16:uniqueId val="{00000001-873C-454E-972F-3E3BAF695148}"/>
            </c:ext>
          </c:extLst>
        </c:ser>
        <c:ser>
          <c:idx val="2"/>
          <c:order val="2"/>
          <c:tx>
            <c:v>Output PEI (PEI × 10⁻²/kg of product) </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ambiental'!$B$24:$E$24</c:f>
              <c:strCache>
                <c:ptCount val="4"/>
                <c:pt idx="0">
                  <c:v>HTPI</c:v>
                </c:pt>
                <c:pt idx="1">
                  <c:v>HTPE × 10⁻²</c:v>
                </c:pt>
                <c:pt idx="2">
                  <c:v>TTP</c:v>
                </c:pt>
                <c:pt idx="3">
                  <c:v>ATP</c:v>
                </c:pt>
              </c:strCache>
            </c:strRef>
          </c:cat>
          <c:val>
            <c:numRef>
              <c:f>'Análisis ambiental'!$B$27:$E$27</c:f>
              <c:numCache>
                <c:formatCode>0.00</c:formatCode>
                <c:ptCount val="4"/>
                <c:pt idx="0">
                  <c:v>0.3</c:v>
                </c:pt>
                <c:pt idx="1">
                  <c:v>0.108</c:v>
                </c:pt>
                <c:pt idx="2">
                  <c:v>0.3</c:v>
                </c:pt>
                <c:pt idx="3">
                  <c:v>3.1900000000000001E-3</c:v>
                </c:pt>
              </c:numCache>
            </c:numRef>
          </c:val>
          <c:extLst>
            <c:ext xmlns:c16="http://schemas.microsoft.com/office/drawing/2014/chart" uri="{C3380CC4-5D6E-409C-BE32-E72D297353CC}">
              <c16:uniqueId val="{00000002-873C-454E-972F-3E3BAF695148}"/>
            </c:ext>
          </c:extLst>
        </c:ser>
        <c:ser>
          <c:idx val="3"/>
          <c:order val="3"/>
          <c:tx>
            <c:v>Generated PEI (PEI × 10⁻²/kg of product)</c:v>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ambiental'!$B$24:$E$24</c:f>
              <c:strCache>
                <c:ptCount val="4"/>
                <c:pt idx="0">
                  <c:v>HTPI</c:v>
                </c:pt>
                <c:pt idx="1">
                  <c:v>HTPE × 10⁻²</c:v>
                </c:pt>
                <c:pt idx="2">
                  <c:v>TTP</c:v>
                </c:pt>
                <c:pt idx="3">
                  <c:v>ATP</c:v>
                </c:pt>
              </c:strCache>
            </c:strRef>
          </c:cat>
          <c:val>
            <c:numRef>
              <c:f>'Análisis ambiental'!$B$28:$E$28</c:f>
              <c:numCache>
                <c:formatCode>0.00</c:formatCode>
                <c:ptCount val="4"/>
                <c:pt idx="0">
                  <c:v>-9.74E-2</c:v>
                </c:pt>
                <c:pt idx="1">
                  <c:v>-0.308</c:v>
                </c:pt>
                <c:pt idx="2">
                  <c:v>-9.74E-2</c:v>
                </c:pt>
                <c:pt idx="3">
                  <c:v>-2.3800000000000002E-2</c:v>
                </c:pt>
              </c:numCache>
            </c:numRef>
          </c:val>
          <c:extLst>
            <c:ext xmlns:c16="http://schemas.microsoft.com/office/drawing/2014/chart" uri="{C3380CC4-5D6E-409C-BE32-E72D297353CC}">
              <c16:uniqueId val="{00000003-873C-454E-972F-3E3BAF695148}"/>
            </c:ext>
          </c:extLst>
        </c:ser>
        <c:dLbls>
          <c:showLegendKey val="0"/>
          <c:showVal val="0"/>
          <c:showCatName val="0"/>
          <c:showSerName val="0"/>
          <c:showPercent val="0"/>
          <c:showBubbleSize val="0"/>
        </c:dLbls>
        <c:gapWidth val="100"/>
        <c:axId val="907182943"/>
        <c:axId val="200614802"/>
      </c:barChart>
      <c:catAx>
        <c:axId val="907182943"/>
        <c:scaling>
          <c:orientation val="maxMin"/>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solidFill>
                      <a:sysClr val="windowText" lastClr="000000"/>
                    </a:solidFill>
                  </a:rPr>
                  <a:t>Toxicological categories</a:t>
                </a:r>
                <a:r>
                  <a:rPr lang="es-CO"/>
                  <a:t> </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200614802"/>
        <c:crosses val="autoZero"/>
        <c:auto val="1"/>
        <c:lblAlgn val="ctr"/>
        <c:lblOffset val="100"/>
        <c:noMultiLvlLbl val="1"/>
      </c:catAx>
      <c:valAx>
        <c:axId val="200614802"/>
        <c:scaling>
          <c:orientation val="minMax"/>
          <c:max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CO">
                    <a:solidFill>
                      <a:sysClr val="windowText" lastClr="000000"/>
                    </a:solidFill>
                  </a:rPr>
                  <a:t>Value</a:t>
                </a:r>
              </a:p>
            </c:rich>
          </c:tx>
          <c:layout>
            <c:manualLayout>
              <c:xMode val="edge"/>
              <c:yMode val="edge"/>
              <c:x val="0.47565530586049004"/>
              <c:y val="0.7560068504950394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07182943"/>
        <c:crosses val="max"/>
        <c:crossBetween val="between"/>
        <c:majorUnit val="2"/>
      </c:valAx>
      <c:spPr>
        <a:noFill/>
        <a:ln>
          <a:solidFill>
            <a:schemeClr val="tx1"/>
          </a:solidFill>
        </a:ln>
        <a:effectLst/>
      </c:spPr>
    </c:plotArea>
    <c:legend>
      <c:legendPos val="b"/>
      <c:layout>
        <c:manualLayout>
          <c:xMode val="edge"/>
          <c:yMode val="edge"/>
          <c:x val="0.11734410023564573"/>
          <c:y val="0.81177454169580154"/>
          <c:w val="0.85046995038029005"/>
          <c:h val="0.149615419694159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zero"/>
    <c:showDLblsOverMax val="1"/>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519745725426"/>
          <c:y val="3.8671131182131648E-2"/>
          <c:w val="0.77463152185456585"/>
          <c:h val="0.60686771861027256"/>
        </c:manualLayout>
      </c:layout>
      <c:barChart>
        <c:barDir val="bar"/>
        <c:grouping val="clustered"/>
        <c:varyColors val="1"/>
        <c:ser>
          <c:idx val="0"/>
          <c:order val="0"/>
          <c:tx>
            <c:v>Output PEI (PEI/h)</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ambiental'!$F$24:$I$24</c:f>
              <c:strCache>
                <c:ptCount val="4"/>
                <c:pt idx="0">
                  <c:v>GWP × 10⁻³</c:v>
                </c:pt>
                <c:pt idx="1">
                  <c:v>ODP × 10⁻⁸</c:v>
                </c:pt>
                <c:pt idx="2">
                  <c:v>PCOP</c:v>
                </c:pt>
                <c:pt idx="3">
                  <c:v>AP × 10⁻²</c:v>
                </c:pt>
              </c:strCache>
            </c:strRef>
          </c:cat>
          <c:val>
            <c:numRef>
              <c:f>'Análisis ambiental'!$F$25:$I$25</c:f>
              <c:numCache>
                <c:formatCode>0.00</c:formatCode>
                <c:ptCount val="4"/>
                <c:pt idx="0">
                  <c:v>0.14000000000000001</c:v>
                </c:pt>
                <c:pt idx="1">
                  <c:v>5.3300000000000002E-7</c:v>
                </c:pt>
                <c:pt idx="2">
                  <c:v>8.9700000000000006</c:v>
                </c:pt>
                <c:pt idx="3">
                  <c:v>1.46</c:v>
                </c:pt>
              </c:numCache>
            </c:numRef>
          </c:val>
          <c:extLst>
            <c:ext xmlns:c16="http://schemas.microsoft.com/office/drawing/2014/chart" uri="{C3380CC4-5D6E-409C-BE32-E72D297353CC}">
              <c16:uniqueId val="{00000000-4B8F-4B0F-A967-1A0CCEA549D5}"/>
            </c:ext>
          </c:extLst>
        </c:ser>
        <c:ser>
          <c:idx val="1"/>
          <c:order val="1"/>
          <c:tx>
            <c:v>Generated PEI (PEI/h)</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ambiental'!$F$24:$I$24</c:f>
              <c:strCache>
                <c:ptCount val="4"/>
                <c:pt idx="0">
                  <c:v>GWP × 10⁻³</c:v>
                </c:pt>
                <c:pt idx="1">
                  <c:v>ODP × 10⁻⁸</c:v>
                </c:pt>
                <c:pt idx="2">
                  <c:v>PCOP</c:v>
                </c:pt>
                <c:pt idx="3">
                  <c:v>AP × 10⁻²</c:v>
                </c:pt>
              </c:strCache>
            </c:strRef>
          </c:cat>
          <c:val>
            <c:numRef>
              <c:f>'Análisis ambiental'!$F$26:$I$26</c:f>
              <c:numCache>
                <c:formatCode>0.00</c:formatCode>
                <c:ptCount val="4"/>
                <c:pt idx="0">
                  <c:v>0.14000000000000001</c:v>
                </c:pt>
                <c:pt idx="1">
                  <c:v>5.3300000000000002E-7</c:v>
                </c:pt>
                <c:pt idx="2">
                  <c:v>-1.1299999999999999E-2</c:v>
                </c:pt>
                <c:pt idx="3">
                  <c:v>1.46</c:v>
                </c:pt>
              </c:numCache>
            </c:numRef>
          </c:val>
          <c:extLst>
            <c:ext xmlns:c16="http://schemas.microsoft.com/office/drawing/2014/chart" uri="{C3380CC4-5D6E-409C-BE32-E72D297353CC}">
              <c16:uniqueId val="{00000001-4B8F-4B0F-A967-1A0CCEA549D5}"/>
            </c:ext>
          </c:extLst>
        </c:ser>
        <c:ser>
          <c:idx val="2"/>
          <c:order val="2"/>
          <c:tx>
            <c:v>Output PEI (PEI × 10⁻²/kg of product) </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ambiental'!$F$24:$I$24</c:f>
              <c:strCache>
                <c:ptCount val="4"/>
                <c:pt idx="0">
                  <c:v>GWP × 10⁻³</c:v>
                </c:pt>
                <c:pt idx="1">
                  <c:v>ODP × 10⁻⁸</c:v>
                </c:pt>
                <c:pt idx="2">
                  <c:v>PCOP</c:v>
                </c:pt>
                <c:pt idx="3">
                  <c:v>AP × 10⁻²</c:v>
                </c:pt>
              </c:strCache>
            </c:strRef>
          </c:cat>
          <c:val>
            <c:numRef>
              <c:f>'Análisis ambiental'!$F$27:$I$27</c:f>
              <c:numCache>
                <c:formatCode>0.00</c:formatCode>
                <c:ptCount val="4"/>
                <c:pt idx="0">
                  <c:v>7.9299999999999995E-3</c:v>
                </c:pt>
                <c:pt idx="1">
                  <c:v>3.0099999999999998E-8</c:v>
                </c:pt>
                <c:pt idx="2">
                  <c:v>0.50700000000000001</c:v>
                </c:pt>
                <c:pt idx="3">
                  <c:v>8.2199999999999995E-2</c:v>
                </c:pt>
              </c:numCache>
            </c:numRef>
          </c:val>
          <c:extLst>
            <c:ext xmlns:c16="http://schemas.microsoft.com/office/drawing/2014/chart" uri="{C3380CC4-5D6E-409C-BE32-E72D297353CC}">
              <c16:uniqueId val="{00000002-4B8F-4B0F-A967-1A0CCEA549D5}"/>
            </c:ext>
          </c:extLst>
        </c:ser>
        <c:ser>
          <c:idx val="3"/>
          <c:order val="3"/>
          <c:tx>
            <c:v>Generated PEI (PEI × 10⁻²/kg of product)</c:v>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'Análisis ambiental'!$F$24:$I$24</c:f>
              <c:strCache>
                <c:ptCount val="4"/>
                <c:pt idx="0">
                  <c:v>GWP × 10⁻³</c:v>
                </c:pt>
                <c:pt idx="1">
                  <c:v>ODP × 10⁻⁸</c:v>
                </c:pt>
                <c:pt idx="2">
                  <c:v>PCOP</c:v>
                </c:pt>
                <c:pt idx="3">
                  <c:v>AP × 10⁻²</c:v>
                </c:pt>
              </c:strCache>
            </c:strRef>
          </c:cat>
          <c:val>
            <c:numRef>
              <c:f>'Análisis ambiental'!$F$28:$I$28</c:f>
              <c:numCache>
                <c:formatCode>0.00</c:formatCode>
                <c:ptCount val="4"/>
                <c:pt idx="0">
                  <c:v>7.9299999999999995E-3</c:v>
                </c:pt>
                <c:pt idx="1">
                  <c:v>3.0099999999999998E-8</c:v>
                </c:pt>
                <c:pt idx="2">
                  <c:v>-6.4099999999999997E-4</c:v>
                </c:pt>
                <c:pt idx="3">
                  <c:v>8.2199999999999995E-2</c:v>
                </c:pt>
              </c:numCache>
            </c:numRef>
          </c:val>
          <c:extLst>
            <c:ext xmlns:c16="http://schemas.microsoft.com/office/drawing/2014/chart" uri="{C3380CC4-5D6E-409C-BE32-E72D297353CC}">
              <c16:uniqueId val="{00000003-4B8F-4B0F-A967-1A0CCEA549D5}"/>
            </c:ext>
          </c:extLst>
        </c:ser>
        <c:dLbls>
          <c:showLegendKey val="0"/>
          <c:showVal val="0"/>
          <c:showCatName val="0"/>
          <c:showSerName val="0"/>
          <c:showPercent val="0"/>
          <c:showBubbleSize val="0"/>
        </c:dLbls>
        <c:gapWidth val="100"/>
        <c:axId val="746854144"/>
        <c:axId val="1692265044"/>
      </c:barChart>
      <c:catAx>
        <c:axId val="746854144"/>
        <c:scaling>
          <c:orientation val="maxMin"/>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CO">
                    <a:solidFill>
                      <a:sysClr val="windowText" lastClr="000000"/>
                    </a:solidFill>
                  </a:rPr>
                  <a:t>Atmospheric categories</a:t>
                </a:r>
              </a:p>
            </c:rich>
          </c:tx>
          <c:layout>
            <c:manualLayout>
              <c:xMode val="edge"/>
              <c:yMode val="edge"/>
              <c:x val="1.4561429460045813E-2"/>
              <c:y val="8.6950815930617362E-2"/>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692265044"/>
        <c:crosses val="autoZero"/>
        <c:auto val="1"/>
        <c:lblAlgn val="ctr"/>
        <c:lblOffset val="100"/>
        <c:noMultiLvlLbl val="1"/>
      </c:catAx>
      <c:valAx>
        <c:axId val="169226504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CO">
                    <a:solidFill>
                      <a:sysClr val="windowText" lastClr="000000"/>
                    </a:solidFill>
                  </a:rPr>
                  <a:t>Value</a:t>
                </a:r>
              </a:p>
            </c:rich>
          </c:tx>
          <c:layout>
            <c:manualLayout>
              <c:xMode val="edge"/>
              <c:yMode val="edge"/>
              <c:x val="0.46929930362750899"/>
              <c:y val="0.74154139823431164"/>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746854144"/>
        <c:crosses val="max"/>
        <c:crossBetween val="between"/>
      </c:valAx>
      <c:spPr>
        <a:noFill/>
        <a:ln>
          <a:solidFill>
            <a:schemeClr val="tx1"/>
          </a:solidFill>
        </a:ln>
        <a:effectLst/>
      </c:spPr>
    </c:plotArea>
    <c:legend>
      <c:legendPos val="b"/>
      <c:layout>
        <c:manualLayout>
          <c:xMode val="edge"/>
          <c:yMode val="edge"/>
          <c:x val="1.6859344894026976E-2"/>
          <c:y val="0.83366115796790219"/>
          <c:w val="0.96951625627721394"/>
          <c:h val="0.166338842032097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zero"/>
    <c:showDLblsOverMax val="1"/>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B4A4F9F-2998-4DE0-929E-BEBDCAE6BA0D}"/>
      </w:docPartPr>
      <w:docPartBody>
        <w:p w:rsidR="004761AB" w:rsidRDefault="00250860">
          <w:r w:rsidRPr="00BB10B1">
            <w:rPr>
              <w:rStyle w:val="PlaceholderText"/>
            </w:rPr>
            <w:t>Click or tap here to enter text.</w:t>
          </w:r>
        </w:p>
      </w:docPartBody>
    </w:docPart>
    <w:docPart>
      <w:docPartPr>
        <w:name w:val="EBAF0C209A494DF7965A8827EFA0CF4E"/>
        <w:category>
          <w:name w:val="General"/>
          <w:gallery w:val="placeholder"/>
        </w:category>
        <w:types>
          <w:type w:val="bbPlcHdr"/>
        </w:types>
        <w:behaviors>
          <w:behavior w:val="content"/>
        </w:behaviors>
        <w:guid w:val="{41FF4D57-D428-4B39-A579-4E8D311EB612}"/>
      </w:docPartPr>
      <w:docPartBody>
        <w:p w:rsidR="009F4F42" w:rsidRDefault="00F217D5" w:rsidP="00F217D5">
          <w:pPr>
            <w:pStyle w:val="EBAF0C209A494DF7965A8827EFA0CF4E"/>
          </w:pPr>
          <w:r w:rsidRPr="00BB10B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60"/>
    <w:rsid w:val="00054DEA"/>
    <w:rsid w:val="001319B9"/>
    <w:rsid w:val="00250860"/>
    <w:rsid w:val="002A0289"/>
    <w:rsid w:val="00302597"/>
    <w:rsid w:val="003245A3"/>
    <w:rsid w:val="00390CA8"/>
    <w:rsid w:val="004761AB"/>
    <w:rsid w:val="00504FBA"/>
    <w:rsid w:val="005300A1"/>
    <w:rsid w:val="00591365"/>
    <w:rsid w:val="005E67FB"/>
    <w:rsid w:val="00656694"/>
    <w:rsid w:val="006E33CA"/>
    <w:rsid w:val="00830FFD"/>
    <w:rsid w:val="00853004"/>
    <w:rsid w:val="0092691C"/>
    <w:rsid w:val="00973813"/>
    <w:rsid w:val="009C1734"/>
    <w:rsid w:val="009F4F42"/>
    <w:rsid w:val="00BE14D4"/>
    <w:rsid w:val="00BE7119"/>
    <w:rsid w:val="00C11207"/>
    <w:rsid w:val="00D02822"/>
    <w:rsid w:val="00D77C23"/>
    <w:rsid w:val="00DB5E23"/>
    <w:rsid w:val="00E22477"/>
    <w:rsid w:val="00F217D5"/>
    <w:rsid w:val="00F36899"/>
    <w:rsid w:val="00F43A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7D5"/>
    <w:rPr>
      <w:color w:val="666666"/>
    </w:rPr>
  </w:style>
  <w:style w:type="paragraph" w:customStyle="1" w:styleId="EBAF0C209A494DF7965A8827EFA0CF4E">
    <w:name w:val="EBAF0C209A494DF7965A8827EFA0CF4E"/>
    <w:rsid w:val="00F21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A85682-D032-4EF4-9B6C-3973B20B97D5}">
  <we:reference id="wa104382081" version="1.55.1.0" store="es-ES" storeType="OMEX"/>
  <we:alternateReferences>
    <we:reference id="WA104382081" version="1.55.1.0" store="" storeType="OMEX"/>
  </we:alternateReferences>
  <we:properties>
    <we:property name="MENDELEY_BIBLIOGRAPHY_IS_DIRTY" value="true"/>
    <we:property name="MENDELEY_BIBLIOGRAPHY_LAST_MODIFIED" value="1765212140028"/>
    <we:property name="MENDELEY_CITATIONS" value="[{&quot;citationID&quot;:&quot;MENDELEY_CITATION_63f1adfa-db46-4149-ad91-789e80bcd174&quot;,&quot;properties&quot;:{&quot;noteIndex&quot;:0},&quot;isEdited&quot;:false,&quot;manualOverride&quot;:{&quot;isManuallyOverridden&quot;:false,&quot;citeprocText&quot;:&quot;(Grisales-Mejía et al., 2024)&quot;,&quot;manualOverrideText&quot;:&quot;&quot;},&quot;citationTag&quot;:&quot;MENDELEY_CITATION_v3_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&quot;,&quot;citationItems&quot;:[{&quot;id&quot;:&quot;1af084cf-c1c8-34ac-9e10-fc96c0beef64&quot;,&quot;itemData&quot;:{&quot;type&quot;:&quot;article-journal&quot;,&quot;id&quot;:&quot;1af084cf-c1c8-34ac-9e10-fc96c0beef64&quot;,&quot;title&quot;:&quot;Antioxidant and neuroprotective potential of extracts from Hass avocado peel obtained through a biorefinery process: A sustainable strategy for the valorization of agro-food waste&quot;,&quot;author&quot;:[{&quot;family&quot;:&quot;Grisales-Mejía&quot;,&quot;given&quot;:&quot;Juan Felipe&quot;,&quot;parse-names&quot;:false,&quot;dropping-particle&quot;:&quot;&quot;,&quot;non-dropping-particle&quot;:&quot;&quot;},{&quot;family&quot;:&quot;Álvarez-Rivera&quot;,&quot;given&quot;:&quot;Gerardo&quot;,&quot;parse-names&quot;:false,&quot;dropping-particle&quot;:&quot;&quot;,&quot;non-dropping-particle&quot;:&quot;&quot;},{&quot;family&quot;:&quot;Andrade-Mahecha&quot;,&quot;given&quot;:&quot;Margarita M.&quot;,&quot;parse-names&quot;:false,&quot;dropping-particle&quot;:&quot;&quot;,&quot;non-dropping-particle&quot;:&quot;&quot;},{&quot;family&quot;:&quot;Martínez-Correa&quot;,&quot;given&quot;:&quot;Hugo A.&quot;,&quot;parse-names&quot;:false,&quot;dropping-particle&quot;:&quot;&quot;,&quot;non-dropping-particle&quot;:&quot;&quot;},{&quot;family&quot;:&quot;Mendiola&quot;,&quot;given&quot;:&quot;Jose A.&quot;,&quot;parse-names&quot;:false,&quot;dropping-particle&quot;:&quot;&quot;,&quot;non-dropping-particle&quot;:&quot;&quot;},{&quot;family&quot;:&quot;Cifuentes&quot;,&quot;given&quot;:&quot;Alejandro&quot;,&quot;parse-names&quot;:false,&quot;dropping-particle&quot;:&quot;&quot;,&quot;non-dropping-particle&quot;:&quot;&quot;},{&quot;family&quot;:&quot;Ibañez&quot;,&quot;given&quot;:&quot;Elena&quot;,&quot;parse-names&quot;:false,&quot;dropping-particle&quot;:&quot;&quot;,&quot;non-dropping-particle&quot;:&quot;&quot;}],&quot;container-title&quot;:&quot;LWT&quot;,&quot;accessed&quot;:{&quot;date-parts&quot;:[[2025,12,7]]},&quot;DOI&quot;:&quot;10.1016/J.LWT.2024.117119&quot;,&quot;ISSN&quot;:&quot;0023-6438&quot;,&quot;URL&quot;:&quot;https://www.sciencedirect.com/science/article/pii/S0023643824014026&quot;,&quot;issued&quot;:{&quot;date-parts&quot;:[[2024,12,15]]},&quot;page&quot;:&quot;117119&quot;,&quot;abstract&quot;:&quot;This study presents a novel three-step biorefinery approach for extracting bioactive compounds from Hass avocado (Persea americana, Mill.) epicarp. By sequentially using supercritical CO2, CO2-expanded ethanol, and subcritical water, we efficiently recovered a diverse range of extracts with distinct phytochemical profiles and potent biological activities. Our innovative extraction strategy outperformed conventional methods, demonstrating the potential of biorefinery for sustainable valorization of agricultural byproducts. Medium and high extracts exhibited strong antioxidant and anticholinesterase activity. For example, the CO2-expanded ethanol extracts demonstrated an ABTS radical cation scavenging capacity of 3.01 ± 0.06 mmol Trolox equivalents/g and an SC50 value of 53.4 ± 1.2 μg/mL for anticholinesterase activity. These findings highlight the feasibility of integrating biorefinery processes into circular economy initiatives to create high-value bioproducts while minimizing waste.&quot;,&quot;publisher&quot;:&quot;Academic Press&quot;,&quot;volume&quot;:&quot;214&quot;,&quot;container-title-short&quot;:&quot;&quot;},&quot;isTemporary&quot;:false}]},{&quot;citationID&quot;:&quot;MENDELEY_CITATION_94babc4b-ee1e-437f-a694-e17f40e3a02e&quot;,&quot;properties&quot;:{&quot;noteIndex&quot;:0},&quot;isEdited&quot;:false,&quot;manualOverride&quot;:{&quot;isManuallyOverridden&quot;:false,&quot;citeprocText&quot;:&quot;(Rodríguez-Martínez et al., 2022)&quot;,&quot;manualOverrideText&quot;:&quot;&quot;},&quot;citationTag&quot;:&quot;MENDELEY_CITATION_v3_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&quot;,&quot;citationItems&quot;:[{&quot;id&quot;:&quot;9813d5e3-20bc-3378-8aa8-63bb4c355ea3&quot;,&quot;itemData&quot;:{&quot;type&quot;:&quot;article-journal&quot;,&quot;id&quot;:&quot;9813d5e3-20bc-3378-8aa8-63bb4c355ea3&quot;,&quot;title&quot;:&quot;Potential and prospects for utilization of avocado by-products in integrated biorefineries&quot;,&quot;author&quot;:[{&quot;family&quot;:&quot;Rodríguez-Martínez&quot;,&quot;given&quot;:&quot;Beatriz&quot;,&quot;parse-names&quot;:false,&quot;dropping-particle&quot;:&quot;&quot;,&quot;non-dropping-particle&quot;:&quot;&quot;},{&quot;family&quot;:&quot;Romaní&quot;,&quot;given&quot;:&quot;Aloia&quot;,&quot;parse-names&quot;:false,&quot;dropping-particle&quot;:&quot;&quot;,&quot;non-dropping-particle&quot;:&quot;&quot;},{&quot;family&quot;:&quot;Eibes&quot;,&quot;given&quot;:&quot;Gemma&quot;,&quot;parse-names&quot;:false,&quot;dropping-particle&quot;:&quot;&quot;,&quot;non-dropping-particle&quot;:&quot;&quot;},{&quot;family&quot;:&quot;Garrote&quot;,&quot;given&quot;:&quot;Gil&quot;,&quot;parse-names&quot;:false,&quot;dropping-particle&quot;:&quot;&quot;,&quot;non-dropping-particle&quot;:&quot;&quot;},{&quot;family&quot;:&quot;Gullón&quot;,&quot;given&quot;:&quot;Beatriz&quot;,&quot;parse-names&quot;:false,&quot;dropping-particle&quot;:&quot;&quot;,&quot;non-dropping-particle&quot;:&quot;&quot;},{&quot;family&quot;:&quot;Río&quot;,&quot;given&quot;:&quot;Pablo G.&quot;,&quot;parse-names&quot;:false,&quot;dropping-particle&quot;:&quot;&quot;,&quot;non-dropping-particle&quot;:&quot;del&quot;}],&quot;container-title&quot;:&quot;Bioresource Technology&quot;,&quot;container-title-short&quot;:&quot;Bioresour Technol&quot;,&quot;accessed&quot;:{&quot;date-parts&quot;:[[2025,12,7]]},&quot;DOI&quot;:&quot;10.1016/J.BIORTECH.2022.128034&quot;,&quot;ISSN&quot;:&quot;0960-8524&quot;,&quot;PMID&quot;:&quot;36174891&quot;,&quot;URL&quot;:&quot;https://www.sciencedirect.com/science/article/pii/S0960852422013670&quot;,&quot;issued&quot;:{&quot;date-parts&quot;:[[2022,11,1]]},&quot;page&quot;:&quot;128034&quot;,&quot;abstract&quot;:&quot;The industrial processing of avocado to extract oil, and produce guacamole or sauces generates enormous quantities of peels and seeds (around 2 million tons worldwide in 2019) without commercially valuable applications. However, various studies have suggested the presence of a wide range of interesting compounds in the composition of these by-products. This review depicts a thorough outline of the capacity of avocado residues to be converted into a portfolio of commodities that can be employed in sectors such as the food, cosmetics, pharmaceuticals, environment, and energy industries. Therefore, a novel biorefinery strategy to valorize avocado-processing residues to obtain a polyphenolic extract, pectooligosaccharides, and succinic acid was presented. Additionally, the prospects and challenges facing a biorefinery based on the valorization of avocado residues are presented, particularly its techno-economic feasibility on an industrial scale, aiming for a resource-efficient circular bio-economy.&quot;,&quot;publisher&quot;:&quot;Elsevier&quot;,&quot;volume&quot;:&quot;364&quot;},&quot;isTemporary&quot;:false}]},{&quot;citationID&quot;:&quot;MENDELEY_CITATION_22dcdf46-8064-43a2-a128-360f63ca14f3&quot;,&quot;properties&quot;:{&quot;noteIndex&quot;:0},&quot;isEdited&quot;:false,&quot;manualOverride&quot;:{&quot;isManuallyOverridden&quot;:false,&quot;citeprocText&quot;:&quot;(Urbano Marinho et al., 2025)&quot;,&quot;manualOverrideText&quot;:&quot;&quot;},&quot;citationTag&quot;:&quot;MENDELEY_CITATION_v3_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&quot;,&quot;citationItems&quot;:[{&quot;id&quot;:&quot;079f5cea-bbba-3dc7-ba25-4e2b0aa21065&quot;,&quot;itemData&quot;:{&quot;type&quot;:&quot;article-journal&quot;,&quot;id&quot;:&quot;079f5cea-bbba-3dc7-ba25-4e2b0aa21065&quot;,&quot;title&quot;:&quot;Technological insights into avocado oil: from nutritional composition to innovation in food applications&quot;,&quot;author&quot;:[{&quot;family&quot;:&quot;Urbano Marinho&quot;,&quot;given&quot;:&quot;Júlia Fernanda&quot;,&quot;parse-names&quot;:false,&quot;dropping-particle&quot;:&quot;&quot;,&quot;non-dropping-particle&quot;:&quot;&quot;},{&quot;family&quot;:&quot;Souza Andrada Anconi&quot;,&quot;given&quot;:&quot;Amanda Carolina&quot;,&quot;parse-names&quot;:false,&quot;dropping-particle&quot;:&quot;&quot;,&quot;non-dropping-particle&quot;:&quot;&quot;},{&quot;family&quot;:&quot;Souza&quot;,&quot;given&quot;:&quot;Natália de Oliveira&quot;,&quot;parse-names&quot;:false,&quot;dropping-particle&quot;:&quot;&quot;,&quot;non-dropping-particle&quot;:&quot;&quot;},{&quot;family&quot;:&quot;Bem&quot;,&quot;given&quot;:&quot;Mikaela Martins&quot;,&quot;parse-names&quot;:false,&quot;dropping-particle&quot;:&quot;&quot;,&quot;non-dropping-particle&quot;:&quot;do&quot;},{&quot;family&quot;:&quot;Nunes&quot;,&quot;given&quot;:&quot;Cleiton Antônio&quot;,&quot;parse-names&quot;:false,&quot;dropping-particle&quot;:&quot;&quot;,&quot;non-dropping-particle&quot;:&quot;&quot;}],&quot;container-title&quot;:&quot;Food Bioscience&quot;,&quot;container-title-short&quot;:&quot;Food Biosci&quot;,&quot;accessed&quot;:{&quot;date-parts&quot;:[[2025,12,7]]},&quot;DOI&quot;:&quot;10.1016/J.FBIO.2025.107827&quot;,&quot;ISSN&quot;:&quot;2212-4292&quot;,&quot;URL&quot;:&quot;https://www.sciencedirect.com/science/article/pii/S2212429225020048&quot;,&quot;issued&quot;:{&quot;date-parts&quot;:[[2025,12,1]]},&quot;page&quot;:&quot;107827&quot;,&quot;abstract&quot;:&quot;This study aimed to review the nutritional and sensory properties of avocado oil, emphasizing its potential as a healthy ingredient for culinary applications and novel food products. The avocado (Persea americana), a member of the Lauraceae family, is native to Mexico and Central America. It plays a significant role in the global tropical fruit trade. Avocado oil is rich in monounsaturated fatty acids and various bioactive compounds, including phenolic compounds, tocopherols, phytosterols, and plant pigments. These components have demonstrated notable health benefits, such as regulating blood lipids, protecting cardiovascular health, controlling obesity, and exhibiting antioxidant activity. The thermal stability of avocado oil is influenced by various factors, and its distinctive sensory attributes underscore its culinary versatility. However, further investigation is warranted to fully elucidate these aspects. The growing consumer interest in health-conscious foods, combined with the eventual global decline in olive oil production, presents a significant opportunity to promote avocado oil for culinary use. Despite significant progress in characterizing the nutritional profile of avocado oil, further advancements are needed to standardize its quality parameters, including both physicochemical and sensory aspects. Moreover, avocado oil emerges as a promising complement to olive oil, aligning with the expanding demand for healthier dietary alternatives.&quot;,&quot;publisher&quot;:&quot;Elsevier&quot;,&quot;volume&quot;:&quot;74&quot;},&quot;isTemporary&quot;:false}]},{&quot;citationID&quot;:&quot;MENDELEY_CITATION_4fa8c58e-6b8e-4f87-a3bb-6bbf7cf6d670&quot;,&quot;properties&quot;:{&quot;noteIndex&quot;:0},&quot;isEdited&quot;:false,&quot;manualOverride&quot;:{&quot;isManuallyOverridden&quot;:false,&quot;citeprocText&quot;:&quot;(Cardona et al., 2004)&quot;,&quot;manualOverrideText&quot;:&quot;&quot;},&quot;citationTag&quot;:&quot;MENDELEY_CITATION_v3_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&quot;,&quot;citationItems&quot;:[{&quot;id&quot;:&quot;9f0a0ecd-961b-397d-8114-8779cb64b18c&quot;,&quot;itemData&quot;:{&quot;type&quot;:&quot;article-journal&quot;,&quot;id&quot;:&quot;9f0a0ecd-961b-397d-8114-8779cb64b18c&quot;,&quot;title&quot;:&quot;Analysis of the environmental impact of butylacetate process through the WAR algorithm&quot;,&quot;author&quot;:[{&quot;family&quot;:&quot;Cardona&quot;,&quot;given&quot;:&quot;C. A.&quot;,&quot;parse-names&quot;:false,&quot;dropping-particle&quot;:&quot;&quot;,&quot;non-dropping-particle&quot;:&quot;&quot;},{&quot;family&quot;:&quot;Marulanda&quot;,&quot;given&quot;:&quot;V. F.&quot;,&quot;parse-names&quot;:false,&quot;dropping-particle&quot;:&quot;&quot;,&quot;non-dropping-particle&quot;:&quot;&quot;},{&quot;family&quot;:&quot;Young&quot;,&quot;given&quot;:&quot;D.&quot;,&quot;parse-names&quot;:false,&quot;dropping-particle&quot;:&quot;&quot;,&quot;non-dropping-particle&quot;:&quot;&quot;}],&quot;container-title&quot;:&quot;Chemical Engineering Science&quot;,&quot;container-title-short&quot;:&quot;Chem Eng Sci&quot;,&quot;accessed&quot;:{&quot;date-parts&quot;:[[2025,12,7]]},&quot;DOI&quot;:&quot;10.1016/J.CES.2004.06.043&quot;,&quot;ISSN&quot;:&quot;0009-2509&quot;,&quot;URL&quot;:&quot;https://www.sciencedirect.com/science/article/pii/S0009250904004300&quot;,&quot;issued&quot;:{&quot;date-parts&quot;:[[2004,12,1]]},&quot;page&quot;:&quot;5839-5845&quot;,&quot;abstract&quot;:&quot;The WAR algorithm, a methodology for determining the potential environmental impact (PEI) of a chemical process, is applied to the case study of n-butyl acetate production. Two different schemes are considered: the conventional process, in which the reaction and separation are carried out in separated devices, and the reactive distillation process in which the reaction and separation are carried out in a packed column simultaneously. The WAR algorithm allows determining which process is better from the point of view of generation of PEI into the process, based on the output wastes and energetic consumption. © 2004 Elsevier Ltd. All rights reserved.&quot;,&quot;publisher&quot;:&quot;Pergamon&quot;,&quot;issue&quot;:&quot;24&quot;,&quot;volume&quot;:&quot;59&quot;},&quot;isTemporary&quot;:false}]},{&quot;citationID&quot;:&quot;MENDELEY_CITATION_793c1039-e146-42a7-a875-9a2c41d1e28d&quot;,&quot;properties&quot;:{&quot;noteIndex&quot;:0},&quot;isEdited&quot;:false,&quot;manualOverride&quot;:{&quot;isManuallyOverridden&quot;:false,&quot;citeprocText&quot;:&quot;(Valdez-Valdes et al., 2025)&quot;,&quot;manualOverrideText&quot;:&quot;&quot;},&quot;citationTag&quot;:&quot;MENDELEY_CITATION_v3_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&quot;,&quot;citationItems&quot;:[{&quot;id&quot;:&quot;4cefedf8-1e5d-35a2-91b8-8808ca25265e&quot;,&quot;itemData&quot;:{&quot;type&quot;:&quot;article-journal&quot;,&quot;id&quot;:&quot;4cefedf8-1e5d-35a2-91b8-8808ca25265e&quot;,&quot;title&quot;:&quot;Technical Assessment of a Cascade Avocado Waste Biorefinery Based on Water, Energy and Product Evaluation (WEP)&quot;,&quot;author&quot;:[{&quot;family&quot;:&quot;Valdez-Valdes&quot;,&quot;given&quot;:&quot;S A&quot;,&quot;parse-names&quot;:false,&quot;dropping-particle&quot;:&quot;&quot;,&quot;non-dropping-particle&quot;:&quot;&quot;},{&quot;family&quot;:&quot;Fontalvo-Morales&quot;,&quot;given&quot;:&quot;A&quot;,&quot;parse-names&quot;:false,&quot;dropping-particle&quot;:&quot;V&quot;,&quot;non-dropping-particle&quot;:&quot;&quot;},{&quot;family&quot;:&quot;Gonzalez-Delgado&quot;,&quot;given&quot;:&quot;A D&quot;,&quot;parse-names&quot;:false,&quot;dropping-particle&quot;:&quot;&quot;,&quot;non-dropping-particle&quot;:&quot;&quot;}],&quot;container-title&quot;:&quot;Chemical Engineering Transactions&quot;,&quot;container-title-short&quot;:&quot;Chem Eng Trans&quot;,&quot;accessed&quot;:{&quot;date-parts&quot;:[[2025,12,9]]},&quot;DOI&quot;:&quot;10.3303/CET25119047&quot;,&quot;ISBN&quot;:&quot;979-12-81206-20-5&quot;,&quot;ISSN&quot;:&quot;2283-9216&quot;,&quot;URL&quot;:&quot;www.cetjournal.it&quot;,&quot;issued&quot;:{&quot;date-parts&quot;:[[2025]]},&quot;page&quot;:&quot;277-282&quot;,&quot;abstract&quot;:&quot;The rising global population is driving significant changes in climate and environmental conditions, emphasizing the urgent need for sustainable practices across all sectors. This study evaluates the technical performance of a cascade biorefinery for processing avocado waste from Colombia. This waste can be transformed into value-added products such as starch and bioplastic films. The assessment was conducted using the Water-Energy-Product (WEP) framework, analyzing key metrics on water and energy consumption along with product outputs. Eight critical process parameters and eleven technical indicators were calculated. Results indicate efficient resource use, with a 61.93 % fractional water consumption and an energy-specific intensity of 89.22 MJ/t. However, challenges remain, including a 46.93 % wastewater production ratio and high energy costs (50.38 %). Scenario analysis suggests that integrating renewable energy sources and enhancing material recirculation could further optimize efficiency. These findings highlight the potential of cascade biorefineries to support circular economy principles and sustainable waste management, providing a scalable model for agricultural residue valorization.&quot;,&quot;volume&quot;:&quot;119&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2798</Words>
  <Characters>15395</Characters>
  <Application>Microsoft Office Word</Application>
  <DocSecurity>0</DocSecurity>
  <Lines>128</Lines>
  <Paragraphs>36</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Aleja F</cp:lastModifiedBy>
  <cp:revision>2</cp:revision>
  <cp:lastPrinted>2015-05-12T18:31:00Z</cp:lastPrinted>
  <dcterms:created xsi:type="dcterms:W3CDTF">2026-04-21T17:09:00Z</dcterms:created>
  <dcterms:modified xsi:type="dcterms:W3CDTF">2026-04-21T17:09:00Z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