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D659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D659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D6591">
        <w:trPr>
          <w:trHeight w:val="68"/>
          <w:jc w:val="center"/>
        </w:trPr>
        <w:tc>
          <w:tcPr>
            <w:tcW w:w="8782"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7E153D3" w:rsidR="00E978D0" w:rsidRPr="002F104D" w:rsidRDefault="00BD6591" w:rsidP="00E978D0">
      <w:pPr>
        <w:pStyle w:val="CETTitle"/>
        <w:rPr>
          <w:b/>
          <w:bCs/>
        </w:rPr>
      </w:pPr>
      <w:r w:rsidRPr="002F104D">
        <w:rPr>
          <w:b/>
          <w:bCs/>
        </w:rPr>
        <w:t>A</w:t>
      </w:r>
      <w:r w:rsidR="00352664">
        <w:rPr>
          <w:b/>
          <w:bCs/>
        </w:rPr>
        <w:t xml:space="preserve">dvanced simulation model for studying biofuel-producing microalgae populations </w:t>
      </w:r>
    </w:p>
    <w:p w14:paraId="0488FED2" w14:textId="0BF0A7F7" w:rsidR="00B57E6F" w:rsidRPr="002F104D" w:rsidRDefault="002F104D" w:rsidP="00B57E6F">
      <w:pPr>
        <w:pStyle w:val="CETAuthors"/>
        <w:rPr>
          <w:lang w:val="it-IT"/>
        </w:rPr>
      </w:pPr>
      <w:r w:rsidRPr="002F104D">
        <w:rPr>
          <w:rFonts w:cs="Arial"/>
          <w:color w:val="000000"/>
          <w:szCs w:val="24"/>
          <w:lang w:val="it-IT"/>
        </w:rPr>
        <w:t>Bartolomeo Cosenza</w:t>
      </w:r>
      <w:r w:rsidR="00B57E6F" w:rsidRPr="002F104D">
        <w:rPr>
          <w:vertAlign w:val="superscript"/>
          <w:lang w:val="it-IT"/>
        </w:rPr>
        <w:t>a</w:t>
      </w:r>
      <w:r w:rsidR="00B57E6F" w:rsidRPr="002F104D">
        <w:rPr>
          <w:lang w:val="it-IT"/>
        </w:rPr>
        <w:t xml:space="preserve">, </w:t>
      </w:r>
      <w:r w:rsidRPr="002F104D">
        <w:rPr>
          <w:lang w:val="it-IT"/>
        </w:rPr>
        <w:t>Michele Miccio</w:t>
      </w:r>
      <w:r w:rsidR="00B57E6F" w:rsidRPr="002F104D">
        <w:rPr>
          <w:vertAlign w:val="superscript"/>
          <w:lang w:val="it-IT"/>
        </w:rPr>
        <w:t>b</w:t>
      </w:r>
      <w:r w:rsidR="00B57E6F" w:rsidRPr="002F104D">
        <w:rPr>
          <w:lang w:val="it-IT"/>
        </w:rPr>
        <w:t xml:space="preserve">, </w:t>
      </w:r>
      <w:r w:rsidRPr="002F104D">
        <w:rPr>
          <w:lang w:val="it-IT"/>
        </w:rPr>
        <w:t>Gabriele Pannocchia</w:t>
      </w:r>
      <w:r w:rsidRPr="002F104D">
        <w:rPr>
          <w:vertAlign w:val="superscript"/>
          <w:lang w:val="it-IT"/>
        </w:rPr>
        <w:t>a</w:t>
      </w:r>
      <w:r w:rsidRPr="002F104D">
        <w:rPr>
          <w:lang w:val="it-IT"/>
        </w:rPr>
        <w:t xml:space="preserve">, </w:t>
      </w:r>
      <w:r w:rsidR="00FB0F9A">
        <w:rPr>
          <w:lang w:val="it-IT"/>
        </w:rPr>
        <w:t>Ignazio Sammarco</w:t>
      </w:r>
      <w:r w:rsidR="00AF00EA">
        <w:rPr>
          <w:vertAlign w:val="superscript"/>
          <w:lang w:val="it-IT"/>
        </w:rPr>
        <w:t>c</w:t>
      </w:r>
      <w:r w:rsidRPr="002F104D">
        <w:rPr>
          <w:vertAlign w:val="superscript"/>
          <w:lang w:val="it-IT"/>
        </w:rPr>
        <w:t xml:space="preserve"> </w:t>
      </w:r>
    </w:p>
    <w:p w14:paraId="74148186" w14:textId="023E3A4A" w:rsidR="002F104D" w:rsidRPr="00EB08A1" w:rsidRDefault="002F104D" w:rsidP="002F104D">
      <w:pPr>
        <w:pStyle w:val="NormalWeb"/>
        <w:spacing w:line="276" w:lineRule="auto"/>
        <w:rPr>
          <w:rFonts w:cs="Arial"/>
          <w:sz w:val="16"/>
          <w:szCs w:val="16"/>
          <w:lang w:val="it-IT"/>
        </w:rPr>
      </w:pPr>
      <w:r w:rsidRPr="00EB08A1">
        <w:rPr>
          <w:rFonts w:cs="Arial"/>
          <w:sz w:val="16"/>
          <w:szCs w:val="16"/>
          <w:vertAlign w:val="superscript"/>
          <w:lang w:val="it-IT"/>
        </w:rPr>
        <w:t>a</w:t>
      </w:r>
      <w:r w:rsidRPr="00EB08A1">
        <w:rPr>
          <w:rFonts w:cs="Arial"/>
          <w:sz w:val="16"/>
          <w:szCs w:val="16"/>
          <w:lang w:val="it-IT"/>
        </w:rPr>
        <w:t xml:space="preserve"> Dipartimento di Ingegneria Civile e Industriale, Università di Pisa, Largo Lucio Lazzarino, 56122 Pisa (PI), Italy, {bartolomeo.cosenza,gabriele.pannocchia}@unipi.it</w:t>
      </w:r>
    </w:p>
    <w:p w14:paraId="51B9E9A4" w14:textId="77777777" w:rsidR="002F104D" w:rsidRPr="00EB08A1" w:rsidRDefault="002F104D" w:rsidP="002F104D">
      <w:pPr>
        <w:pStyle w:val="NormalWeb"/>
        <w:spacing w:line="276" w:lineRule="auto"/>
        <w:rPr>
          <w:rFonts w:cs="Arial"/>
          <w:sz w:val="16"/>
          <w:szCs w:val="16"/>
          <w:lang w:val="it-IT"/>
        </w:rPr>
      </w:pPr>
      <w:r w:rsidRPr="00EB08A1">
        <w:rPr>
          <w:rFonts w:cs="Arial"/>
          <w:sz w:val="16"/>
          <w:szCs w:val="16"/>
          <w:vertAlign w:val="superscript"/>
          <w:lang w:val="it-IT"/>
        </w:rPr>
        <w:t>b</w:t>
      </w:r>
      <w:r w:rsidRPr="00EB08A1">
        <w:rPr>
          <w:rFonts w:cs="Arial"/>
          <w:sz w:val="16"/>
          <w:szCs w:val="16"/>
          <w:lang w:val="it-IT"/>
        </w:rPr>
        <w:t xml:space="preserve"> Dipartimento di Ingegneria Industriale (DIIn), Università degli Studi di Salerno, via Giovanni Paolo II 132, 84084 Fisciano (SA), Italy, michele.miccio@unisa.it</w:t>
      </w:r>
    </w:p>
    <w:p w14:paraId="0D97C5DC" w14:textId="022D55B0" w:rsidR="00FB0F9A" w:rsidRPr="00FB0F9A" w:rsidRDefault="00AF00EA" w:rsidP="00FB0F9A">
      <w:pPr>
        <w:spacing w:line="240" w:lineRule="auto"/>
        <w:rPr>
          <w:rFonts w:cs="Arial"/>
          <w:sz w:val="16"/>
          <w:szCs w:val="16"/>
          <w:lang w:val="it-IT"/>
        </w:rPr>
      </w:pPr>
      <w:r>
        <w:rPr>
          <w:rFonts w:eastAsia="Calibri" w:cs="Arial"/>
          <w:sz w:val="16"/>
          <w:szCs w:val="16"/>
          <w:vertAlign w:val="superscript"/>
          <w:lang w:val="it-IT"/>
        </w:rPr>
        <w:t>c</w:t>
      </w:r>
      <w:r w:rsidR="00FB0F9A" w:rsidRPr="00FB0F9A">
        <w:rPr>
          <w:rFonts w:eastAsia="Calibri" w:cs="Arial"/>
          <w:sz w:val="16"/>
          <w:szCs w:val="16"/>
          <w:vertAlign w:val="superscript"/>
          <w:lang w:val="it-IT"/>
        </w:rPr>
        <w:t xml:space="preserve"> </w:t>
      </w:r>
      <w:r w:rsidR="00FB0F9A" w:rsidRPr="00FB0F9A">
        <w:rPr>
          <w:rFonts w:eastAsia="Calibri" w:cs="Arial"/>
          <w:sz w:val="16"/>
          <w:szCs w:val="16"/>
          <w:lang w:val="it-IT"/>
        </w:rPr>
        <w:t>Università degli Studi di Palermo, ignazio.sammarco@you.unipa.it</w:t>
      </w:r>
    </w:p>
    <w:p w14:paraId="609F1057" w14:textId="1EA850C2" w:rsidR="00FB0F9A" w:rsidRDefault="00731DD1" w:rsidP="002F104D">
      <w:pPr>
        <w:pStyle w:val="NormalWeb"/>
        <w:spacing w:before="240"/>
        <w:rPr>
          <w:rFonts w:cs="Arial"/>
          <w:color w:val="000000"/>
          <w:sz w:val="18"/>
          <w:szCs w:val="18"/>
        </w:rPr>
      </w:pPr>
      <w:r w:rsidRPr="000115B9">
        <w:rPr>
          <w:rFonts w:eastAsia="Calibri"/>
          <w:sz w:val="18"/>
          <w:szCs w:val="18"/>
          <w:lang w:val="it-IT"/>
        </w:rPr>
        <w:t xml:space="preserve">  </w:t>
      </w:r>
      <w:r w:rsidR="00FB0F9A" w:rsidRPr="00190F78">
        <w:rPr>
          <w:rFonts w:eastAsia="Calibri"/>
          <w:sz w:val="18"/>
          <w:szCs w:val="18"/>
        </w:rPr>
        <w:t>Microalgae play a crucial role in various sectors, such as biofuel production or environmental monitoring. The ability to accurately classify and analyze microalgae species from optical images is vital for advancing research and applications. Generally, the data regarding the population of microalgae constitute a valuable input for machine-learning algorithms whose aim is to classify real data derived from optical images of microalgae cells. However, obtaining a diverse dataset of microalgae populations to train machine-learning models can be challenging and resource-intensive. Th</w:t>
      </w:r>
      <w:r w:rsidR="00A44715">
        <w:rPr>
          <w:rFonts w:eastAsia="Calibri"/>
          <w:sz w:val="18"/>
          <w:szCs w:val="18"/>
        </w:rPr>
        <w:t>is</w:t>
      </w:r>
      <w:r w:rsidR="00FB0F9A" w:rsidRPr="00190F78">
        <w:rPr>
          <w:rFonts w:eastAsia="Calibri"/>
          <w:sz w:val="18"/>
          <w:szCs w:val="18"/>
        </w:rPr>
        <w:t xml:space="preserve"> paper </w:t>
      </w:r>
      <w:r w:rsidR="00A44715">
        <w:rPr>
          <w:rFonts w:eastAsia="Calibri"/>
          <w:sz w:val="18"/>
          <w:szCs w:val="18"/>
        </w:rPr>
        <w:t>presents</w:t>
      </w:r>
      <w:r w:rsidR="00FB0F9A" w:rsidRPr="00190F78">
        <w:rPr>
          <w:rFonts w:eastAsia="Calibri"/>
          <w:sz w:val="18"/>
          <w:szCs w:val="18"/>
        </w:rPr>
        <w:t xml:space="preserve"> a machine-learning algorithm based on a dataset of algal records generated by a simulation model. The simulation model uses a combination of mathematical models, probabilistic distributions, and biological knowledge to create realistic data on microalgae populations. The dataset generated from the developed model serve</w:t>
      </w:r>
      <w:r w:rsidR="000115B9">
        <w:rPr>
          <w:rFonts w:eastAsia="Calibri"/>
          <w:sz w:val="18"/>
          <w:szCs w:val="18"/>
        </w:rPr>
        <w:t>s</w:t>
      </w:r>
      <w:r w:rsidR="00FB0F9A" w:rsidRPr="00190F78">
        <w:rPr>
          <w:rFonts w:eastAsia="Calibri"/>
          <w:sz w:val="18"/>
          <w:szCs w:val="18"/>
        </w:rPr>
        <w:t xml:space="preserve"> as a resource for training and validation of the subsequent machine</w:t>
      </w:r>
      <w:r w:rsidR="000115B9">
        <w:rPr>
          <w:rFonts w:eastAsia="Calibri"/>
          <w:sz w:val="18"/>
          <w:szCs w:val="18"/>
        </w:rPr>
        <w:t>-</w:t>
      </w:r>
      <w:r w:rsidR="00FB0F9A" w:rsidRPr="00190F78">
        <w:rPr>
          <w:rFonts w:eastAsia="Calibri"/>
          <w:sz w:val="18"/>
          <w:szCs w:val="18"/>
        </w:rPr>
        <w:t>learning model proposed for the microalgae classification task. The machine learning model, trained on this synthetic data, can subsequently be applied to efficiently classify and analyze optical images of real microalgae populations, leading to improved precision and reliability in the identification of species useful to produce biofuels.</w:t>
      </w:r>
    </w:p>
    <w:p w14:paraId="476B2F2E" w14:textId="789BCCEA" w:rsidR="00600535" w:rsidRPr="00B57B36" w:rsidRDefault="002F104D" w:rsidP="00FB0F9A">
      <w:pPr>
        <w:pStyle w:val="CETHeading1"/>
      </w:pPr>
      <w:r w:rsidRPr="00FB0F9A">
        <w:rPr>
          <w:rFonts w:cs="Arial"/>
          <w:color w:val="000000"/>
          <w:sz w:val="18"/>
          <w:szCs w:val="18"/>
          <w:lang w:val="en-GB"/>
        </w:rPr>
        <w:t> </w:t>
      </w:r>
      <w:r w:rsidR="00FB0F9A">
        <w:t xml:space="preserve">Introduction </w:t>
      </w:r>
    </w:p>
    <w:p w14:paraId="2662F67F" w14:textId="4B27E24A" w:rsidR="00963B9B" w:rsidRDefault="006C399B" w:rsidP="000E02B2">
      <w:pPr>
        <w:rPr>
          <w:rFonts w:eastAsia="Calibri"/>
          <w:szCs w:val="18"/>
        </w:rPr>
      </w:pPr>
      <w:r>
        <w:rPr>
          <w:rFonts w:cs="Arial"/>
          <w:szCs w:val="18"/>
        </w:rPr>
        <w:t xml:space="preserve">  </w:t>
      </w:r>
      <w:r w:rsidR="009A0E3E" w:rsidRPr="00E25312">
        <w:rPr>
          <w:rFonts w:eastAsia="Calibri"/>
          <w:szCs w:val="18"/>
        </w:rPr>
        <w:t xml:space="preserve">Microalgal biomass represents a promising resource for third-generation biofuels. </w:t>
      </w:r>
      <w:r w:rsidR="0016329B" w:rsidRPr="006F3B42">
        <w:rPr>
          <w:rFonts w:eastAsia="Calibri"/>
          <w:szCs w:val="18"/>
        </w:rPr>
        <w:t>Microalgae, in fact, are photosynthetic organisms capable of accumulating large quantities of lipids, which can be extracted and transformed into biodiesel through chemical transformation processes. This approach offers several advantages over producing biodiesel from other sources, such as traditional agricultural crops. Microalgae can be grown on land unsuitable for agriculture and do not compete directly with food resources. Furthermore, they can grow rapidly and with a high rate of efficiency in capturing atmospheric CO2 during photosynthesis, thus contributing to the reduction of greenhouse gas emissions.</w:t>
      </w:r>
      <w:r w:rsidR="0016329B">
        <w:rPr>
          <w:rFonts w:eastAsia="Calibri"/>
          <w:szCs w:val="18"/>
        </w:rPr>
        <w:t xml:space="preserve"> </w:t>
      </w:r>
      <w:r w:rsidR="009A0E3E" w:rsidRPr="00E25312">
        <w:rPr>
          <w:rFonts w:eastAsia="Calibri"/>
          <w:szCs w:val="18"/>
        </w:rPr>
        <w:t>Beyond their biofuel potential, microalgae are prolific producers of bioactive compounds including proteins, carbohydrates, lipids, and vitamins (Xu et al., 2009). Additionally, these microorganisms serve as a sustainable reservoir of essential pigments such as carotenoids, phycobilins, docosahexaenoic acid, and eicosapentaenoic acid. These pigments exhibit significant applications in industries like cosmetics and pharmaceuticals (Chiu et al., 2017), enhancing the versatility and value of microalgae in various sectors. The characterization of microalgae cultures is essential to guarantee the quality of the biomass, in particular</w:t>
      </w:r>
      <w:r w:rsidR="000115B9">
        <w:rPr>
          <w:rFonts w:eastAsia="Calibri"/>
          <w:szCs w:val="18"/>
        </w:rPr>
        <w:t>,</w:t>
      </w:r>
      <w:r w:rsidR="009A0E3E" w:rsidRPr="00E25312">
        <w:rPr>
          <w:rFonts w:eastAsia="Calibri"/>
          <w:szCs w:val="18"/>
        </w:rPr>
        <w:t xml:space="preserve"> the species percentages and abundance of some particular genera within the cultures </w:t>
      </w:r>
      <w:r w:rsidR="000115B9">
        <w:rPr>
          <w:rFonts w:eastAsia="Calibri"/>
          <w:szCs w:val="18"/>
        </w:rPr>
        <w:t>are</w:t>
      </w:r>
      <w:r w:rsidR="009A0E3E" w:rsidRPr="00E25312">
        <w:rPr>
          <w:rFonts w:eastAsia="Calibri"/>
          <w:szCs w:val="18"/>
        </w:rPr>
        <w:t xml:space="preserve"> crucial for assuring good quality of the production process. The control of contamination in microalgae cultures is a major challenge for large-scale production facilities. The continuous monitoring of species within the microalgae culture is important to prevent contamination of the culture with foreign species, which in most cases can be harmful to the entire microalgal population (Di Caprio et al., 2022). Traditionally, microalgae cultures have been characterized through manual analysis of samples</w:t>
      </w:r>
      <w:r w:rsidR="00A44715">
        <w:rPr>
          <w:rFonts w:eastAsia="Calibri"/>
          <w:szCs w:val="18"/>
        </w:rPr>
        <w:t>, in which</w:t>
      </w:r>
      <w:r w:rsidR="009A0E3E" w:rsidRPr="00E25312">
        <w:rPr>
          <w:rFonts w:eastAsia="Calibri"/>
          <w:szCs w:val="18"/>
        </w:rPr>
        <w:t xml:space="preserve"> microalgae detection and classification </w:t>
      </w:r>
      <w:r w:rsidR="000115B9">
        <w:rPr>
          <w:rFonts w:eastAsia="Calibri"/>
          <w:szCs w:val="18"/>
        </w:rPr>
        <w:t>are</w:t>
      </w:r>
      <w:r w:rsidR="009A0E3E" w:rsidRPr="00E25312">
        <w:rPr>
          <w:rFonts w:eastAsia="Calibri"/>
          <w:szCs w:val="18"/>
        </w:rPr>
        <w:t xml:space="preserve"> done </w:t>
      </w:r>
      <w:r w:rsidR="000115B9">
        <w:rPr>
          <w:rFonts w:eastAsia="Calibri"/>
          <w:szCs w:val="18"/>
        </w:rPr>
        <w:t>using</w:t>
      </w:r>
      <w:r w:rsidR="009A0E3E" w:rsidRPr="00E25312">
        <w:rPr>
          <w:rFonts w:eastAsia="Calibri"/>
          <w:szCs w:val="18"/>
        </w:rPr>
        <w:t xml:space="preserve"> optical microscopy. Computer vision techniques are widely used to analyze digital images in many applications such as medical images, spatial images, agriculture</w:t>
      </w:r>
      <w:r w:rsidR="000115B9">
        <w:rPr>
          <w:rFonts w:eastAsia="Calibri"/>
          <w:szCs w:val="18"/>
        </w:rPr>
        <w:t>,</w:t>
      </w:r>
      <w:r w:rsidR="009A0E3E" w:rsidRPr="00E25312">
        <w:rPr>
          <w:rFonts w:eastAsia="Calibri"/>
          <w:szCs w:val="18"/>
        </w:rPr>
        <w:t xml:space="preserve"> and other microscopic images. Some developed methods are used for online monitoring, infest</w:t>
      </w:r>
      <w:r w:rsidR="000115B9">
        <w:rPr>
          <w:rFonts w:eastAsia="Calibri"/>
          <w:szCs w:val="18"/>
        </w:rPr>
        <w:t>ing species</w:t>
      </w:r>
      <w:r w:rsidR="009A0E3E" w:rsidRPr="00E25312">
        <w:rPr>
          <w:rFonts w:eastAsia="Calibri"/>
          <w:szCs w:val="18"/>
        </w:rPr>
        <w:t xml:space="preserve"> detection in precision cultivation methods</w:t>
      </w:r>
      <w:r w:rsidR="000428CC">
        <w:rPr>
          <w:rFonts w:eastAsia="Calibri"/>
          <w:szCs w:val="18"/>
        </w:rPr>
        <w:t>,</w:t>
      </w:r>
      <w:r w:rsidR="009A0E3E" w:rsidRPr="00E25312">
        <w:rPr>
          <w:rFonts w:eastAsia="Calibri"/>
          <w:szCs w:val="18"/>
        </w:rPr>
        <w:t xml:space="preserve"> </w:t>
      </w:r>
      <w:r w:rsidR="009A0E3E" w:rsidRPr="00E25312">
        <w:rPr>
          <w:rFonts w:eastAsia="Calibri"/>
          <w:szCs w:val="18"/>
        </w:rPr>
        <w:lastRenderedPageBreak/>
        <w:t>and other automatic vision applications.</w:t>
      </w:r>
      <w:r w:rsidR="009A0E3E" w:rsidRPr="00731DD1">
        <w:rPr>
          <w:rFonts w:eastAsia="Calibri"/>
        </w:rPr>
        <w:t xml:space="preserve"> </w:t>
      </w:r>
      <w:r w:rsidR="009A0E3E" w:rsidRPr="00E25312">
        <w:rPr>
          <w:rFonts w:eastAsia="Calibri"/>
          <w:szCs w:val="18"/>
        </w:rPr>
        <w:t xml:space="preserve">Recent techniques of computer vision have been applied to microalgae identification and classification. These techniques are used for detecting, counting, identifying, and classifying algae in images while some are used to measure the density of microalgae in water, and some </w:t>
      </w:r>
      <w:r w:rsidR="00B43A7F">
        <w:rPr>
          <w:rFonts w:eastAsia="Calibri"/>
          <w:szCs w:val="18"/>
        </w:rPr>
        <w:t xml:space="preserve">others </w:t>
      </w:r>
      <w:r w:rsidR="009A0E3E" w:rsidRPr="00E25312">
        <w:rPr>
          <w:rFonts w:eastAsia="Calibri"/>
          <w:szCs w:val="18"/>
        </w:rPr>
        <w:t>to help in the process of recognition images</w:t>
      </w:r>
      <w:r w:rsidR="009A0E3E" w:rsidRPr="00173442">
        <w:rPr>
          <w:rFonts w:eastAsia="Calibri"/>
        </w:rPr>
        <w:t>. A</w:t>
      </w:r>
      <w:r w:rsidR="009A0E3E" w:rsidRPr="00173442">
        <w:rPr>
          <w:rFonts w:eastAsia="Calibri"/>
          <w:szCs w:val="18"/>
        </w:rPr>
        <w:t xml:space="preserve"> commercial</w:t>
      </w:r>
      <w:r w:rsidR="009A0E3E" w:rsidRPr="00E25312">
        <w:rPr>
          <w:rFonts w:eastAsia="Calibri"/>
          <w:szCs w:val="18"/>
        </w:rPr>
        <w:t xml:space="preserve"> cell counter </w:t>
      </w:r>
      <w:r w:rsidR="009A0E3E" w:rsidRPr="006F3B42">
        <w:rPr>
          <w:rFonts w:eastAsia="Calibri"/>
          <w:szCs w:val="18"/>
        </w:rPr>
        <w:t>Flow</w:t>
      </w:r>
      <w:r w:rsidR="00A12AB6" w:rsidRPr="006F3B42">
        <w:rPr>
          <w:rFonts w:eastAsia="Calibri"/>
          <w:szCs w:val="18"/>
        </w:rPr>
        <w:t>cam</w:t>
      </w:r>
      <w:r w:rsidR="009A0E3E" w:rsidRPr="00E25312">
        <w:rPr>
          <w:rFonts w:eastAsia="Calibri"/>
          <w:szCs w:val="18"/>
        </w:rPr>
        <w:t xml:space="preserve"> </w:t>
      </w:r>
      <w:r w:rsidR="00B43A7F">
        <w:rPr>
          <w:rFonts w:eastAsia="Calibri"/>
          <w:szCs w:val="18"/>
        </w:rPr>
        <w:t>(</w:t>
      </w:r>
      <w:r w:rsidR="00D50EDE" w:rsidRPr="00E25312">
        <w:rPr>
          <w:rFonts w:eastAsia="Calibri"/>
          <w:szCs w:val="18"/>
        </w:rPr>
        <w:t>Otálora</w:t>
      </w:r>
      <w:r w:rsidR="00D50EDE">
        <w:rPr>
          <w:rFonts w:eastAsia="Calibri"/>
          <w:szCs w:val="18"/>
        </w:rPr>
        <w:t xml:space="preserve"> et al.</w:t>
      </w:r>
      <w:r w:rsidR="007471F9">
        <w:rPr>
          <w:rFonts w:eastAsia="Calibri"/>
          <w:szCs w:val="18"/>
        </w:rPr>
        <w:t>,</w:t>
      </w:r>
      <w:r w:rsidR="00D50EDE">
        <w:rPr>
          <w:rFonts w:eastAsia="Calibri"/>
          <w:szCs w:val="18"/>
        </w:rPr>
        <w:t xml:space="preserve"> 2021)</w:t>
      </w:r>
      <w:r w:rsidR="00B43A7F">
        <w:rPr>
          <w:rFonts w:eastAsia="Calibri"/>
          <w:szCs w:val="18"/>
        </w:rPr>
        <w:t xml:space="preserve"> </w:t>
      </w:r>
      <w:r w:rsidR="009A0E3E" w:rsidRPr="00E25312">
        <w:rPr>
          <w:rFonts w:eastAsia="Calibri"/>
          <w:szCs w:val="18"/>
        </w:rPr>
        <w:t xml:space="preserve">is used extensively for microalgae image analysis. This tool </w:t>
      </w:r>
      <w:r w:rsidR="000115B9" w:rsidRPr="00E25312">
        <w:rPr>
          <w:rFonts w:eastAsia="Calibri"/>
          <w:szCs w:val="18"/>
        </w:rPr>
        <w:t>can extract</w:t>
      </w:r>
      <w:r w:rsidR="009A0E3E" w:rsidRPr="00E25312">
        <w:rPr>
          <w:rFonts w:eastAsia="Calibri"/>
          <w:szCs w:val="18"/>
        </w:rPr>
        <w:t xml:space="preserve"> a series of descriptive variables like </w:t>
      </w:r>
      <w:r w:rsidR="007207F4">
        <w:rPr>
          <w:rFonts w:eastAsia="Calibri"/>
          <w:szCs w:val="18"/>
        </w:rPr>
        <w:t xml:space="preserve">the </w:t>
      </w:r>
      <w:r w:rsidR="009A0E3E" w:rsidRPr="00E25312">
        <w:rPr>
          <w:rFonts w:eastAsia="Calibri"/>
          <w:szCs w:val="18"/>
        </w:rPr>
        <w:t>shape, volume, width, height</w:t>
      </w:r>
      <w:r w:rsidR="000115B9">
        <w:rPr>
          <w:rFonts w:eastAsia="Calibri"/>
          <w:szCs w:val="18"/>
        </w:rPr>
        <w:t>,</w:t>
      </w:r>
      <w:r w:rsidR="009A0E3E" w:rsidRPr="00E25312">
        <w:rPr>
          <w:rFonts w:eastAsia="Calibri"/>
          <w:szCs w:val="18"/>
        </w:rPr>
        <w:t xml:space="preserve"> and transparency of the cells. These descriptive data are used as input to diverse convolutional </w:t>
      </w:r>
      <w:r w:rsidR="00C54B50">
        <w:rPr>
          <w:rFonts w:eastAsia="Calibri"/>
          <w:szCs w:val="18"/>
        </w:rPr>
        <w:t>Artificial Neural Network (</w:t>
      </w:r>
      <w:r w:rsidR="009A0E3E" w:rsidRPr="00E25312">
        <w:rPr>
          <w:rFonts w:eastAsia="Calibri"/>
          <w:szCs w:val="18"/>
        </w:rPr>
        <w:t>ANN</w:t>
      </w:r>
      <w:r w:rsidR="00C54B50">
        <w:rPr>
          <w:rFonts w:eastAsia="Calibri"/>
          <w:szCs w:val="18"/>
        </w:rPr>
        <w:t>)</w:t>
      </w:r>
      <w:r w:rsidR="009A0E3E" w:rsidRPr="00E25312">
        <w:rPr>
          <w:rFonts w:eastAsia="Calibri"/>
          <w:szCs w:val="18"/>
        </w:rPr>
        <w:t xml:space="preserve"> or </w:t>
      </w:r>
      <w:r w:rsidR="00C54B50" w:rsidRPr="00C54B50">
        <w:rPr>
          <w:rFonts w:eastAsia="Calibri"/>
          <w:szCs w:val="18"/>
        </w:rPr>
        <w:t xml:space="preserve">Support Vector Machine </w:t>
      </w:r>
      <w:r w:rsidR="00C54B50">
        <w:rPr>
          <w:rFonts w:eastAsia="Calibri"/>
          <w:szCs w:val="18"/>
        </w:rPr>
        <w:t>(</w:t>
      </w:r>
      <w:r w:rsidR="009A0E3E" w:rsidRPr="00E25312">
        <w:rPr>
          <w:rFonts w:eastAsia="Calibri"/>
          <w:szCs w:val="18"/>
        </w:rPr>
        <w:t>SVM</w:t>
      </w:r>
      <w:r w:rsidR="00C54B50">
        <w:rPr>
          <w:rFonts w:eastAsia="Calibri"/>
          <w:szCs w:val="18"/>
        </w:rPr>
        <w:t>)</w:t>
      </w:r>
      <w:r w:rsidR="009A0E3E" w:rsidRPr="00E25312">
        <w:rPr>
          <w:rFonts w:eastAsia="Calibri"/>
          <w:szCs w:val="18"/>
        </w:rPr>
        <w:t xml:space="preserve"> models for identifying the microalgae species present in the culture. Machine learning (ML) is widely employed in algae recognition, providing an effective approach for analyzing and classifying overall data from algae samples. The application of ML in this sector represents an advanced solution to address the challenges related to the morphological diversity and vastness of algal species.</w:t>
      </w:r>
      <w:r w:rsidR="00973BD5">
        <w:rPr>
          <w:rFonts w:eastAsia="Calibri"/>
          <w:szCs w:val="18"/>
        </w:rPr>
        <w:t xml:space="preserve"> </w:t>
      </w:r>
      <w:r w:rsidR="009A0E3E" w:rsidRPr="00E25312">
        <w:rPr>
          <w:rFonts w:eastAsia="Calibri"/>
          <w:szCs w:val="18"/>
        </w:rPr>
        <w:t xml:space="preserve">Algal recognition via </w:t>
      </w:r>
      <w:r w:rsidR="00A91FF9">
        <w:rPr>
          <w:rFonts w:eastAsia="Calibri"/>
          <w:szCs w:val="18"/>
        </w:rPr>
        <w:t>ML</w:t>
      </w:r>
      <w:r w:rsidR="009A0E3E" w:rsidRPr="00E25312">
        <w:rPr>
          <w:rFonts w:eastAsia="Calibri"/>
          <w:szCs w:val="18"/>
        </w:rPr>
        <w:t xml:space="preserve"> is particularly relevant in large-scale production contexts, such as the biofuel or algae-based food supplement production industries. The ability to efficiently monitor the composition of crops and identify any anomalies helps to improve the quality and yield of production. Furthermore, the application of ML in algal recognition can be extended to environmental monitoring systems. The ability to quickly and accurately identify the algal species present </w:t>
      </w:r>
      <w:r w:rsidR="007207F4" w:rsidRPr="00E25312">
        <w:rPr>
          <w:rFonts w:eastAsia="Calibri"/>
          <w:szCs w:val="18"/>
        </w:rPr>
        <w:t>in each</w:t>
      </w:r>
      <w:r w:rsidR="009A0E3E" w:rsidRPr="00E25312">
        <w:rPr>
          <w:rFonts w:eastAsia="Calibri"/>
          <w:szCs w:val="18"/>
        </w:rPr>
        <w:t xml:space="preserve"> environment helps in the assessment of water quality and the sustainable management of aquatic ecosystems.</w:t>
      </w:r>
      <w:r w:rsidR="00A91FF9">
        <w:rPr>
          <w:rFonts w:eastAsia="Calibri"/>
          <w:szCs w:val="18"/>
        </w:rPr>
        <w:t xml:space="preserve"> </w:t>
      </w:r>
      <w:r w:rsidR="009A0E3E" w:rsidRPr="00E25312">
        <w:rPr>
          <w:rFonts w:eastAsia="Calibri"/>
          <w:szCs w:val="18"/>
        </w:rPr>
        <w:t xml:space="preserve">An approach for an automatic/semi-automatic classification of microalgae based on semi-supervised and active learning algorithms, using Gaussian mixture models was proposed by Drews et al. (2013). Franco et al. (2019) developed and validated a rapid methodology </w:t>
      </w:r>
      <w:r w:rsidR="008D3F97">
        <w:rPr>
          <w:rFonts w:eastAsia="Calibri"/>
          <w:szCs w:val="18"/>
        </w:rPr>
        <w:t xml:space="preserve">by use of </w:t>
      </w:r>
      <w:r w:rsidR="007207F4">
        <w:rPr>
          <w:rFonts w:eastAsia="Calibri"/>
          <w:szCs w:val="18"/>
        </w:rPr>
        <w:t xml:space="preserve">the </w:t>
      </w:r>
      <w:r w:rsidR="000D0E6F">
        <w:rPr>
          <w:rFonts w:eastAsia="Calibri"/>
          <w:szCs w:val="18"/>
        </w:rPr>
        <w:t>a</w:t>
      </w:r>
      <w:r w:rsidR="008D3F97" w:rsidRPr="00E25312">
        <w:rPr>
          <w:rFonts w:eastAsia="Calibri"/>
          <w:szCs w:val="18"/>
        </w:rPr>
        <w:t xml:space="preserve">rtificial </w:t>
      </w:r>
      <w:r w:rsidR="000D0E6F">
        <w:rPr>
          <w:rFonts w:eastAsia="Calibri"/>
          <w:szCs w:val="18"/>
        </w:rPr>
        <w:t>n</w:t>
      </w:r>
      <w:r w:rsidR="008D3F97" w:rsidRPr="00E25312">
        <w:rPr>
          <w:rFonts w:eastAsia="Calibri"/>
          <w:szCs w:val="18"/>
        </w:rPr>
        <w:t xml:space="preserve">eural </w:t>
      </w:r>
      <w:r w:rsidR="000D0E6F">
        <w:rPr>
          <w:rFonts w:eastAsia="Calibri"/>
          <w:szCs w:val="18"/>
        </w:rPr>
        <w:t>n</w:t>
      </w:r>
      <w:r w:rsidR="008D3F97" w:rsidRPr="00E25312">
        <w:rPr>
          <w:rFonts w:eastAsia="Calibri"/>
          <w:szCs w:val="18"/>
        </w:rPr>
        <w:t xml:space="preserve">etwork </w:t>
      </w:r>
      <w:r w:rsidR="009A0E3E" w:rsidRPr="00E25312">
        <w:rPr>
          <w:rFonts w:eastAsia="Calibri"/>
          <w:szCs w:val="18"/>
        </w:rPr>
        <w:t xml:space="preserve">to elucidate </w:t>
      </w:r>
      <w:hyperlink r:id="rId13">
        <w:r w:rsidR="009A0E3E" w:rsidRPr="00E25312">
          <w:rPr>
            <w:rFonts w:eastAsia="Calibri"/>
            <w:szCs w:val="18"/>
          </w:rPr>
          <w:t>microalgae</w:t>
        </w:r>
      </w:hyperlink>
      <w:r w:rsidR="009A0E3E" w:rsidRPr="00E25312">
        <w:rPr>
          <w:rFonts w:eastAsia="Calibri"/>
          <w:szCs w:val="18"/>
        </w:rPr>
        <w:t xml:space="preserve"> species in suspensions. A pipeline for the automatic binary classification of living and dead microalgae was developed by Reimann et al. (2020). Barsanti et al. (2021) presented cutting-edge methods employed in the automated classification of plankton using digital microscopy. The computer-microscope system hardware and the image processing techniques used for </w:t>
      </w:r>
      <w:r w:rsidR="007207F4">
        <w:rPr>
          <w:rFonts w:eastAsia="Calibri"/>
          <w:szCs w:val="18"/>
        </w:rPr>
        <w:t xml:space="preserve">the </w:t>
      </w:r>
      <w:r w:rsidR="009A0E3E" w:rsidRPr="00E25312">
        <w:rPr>
          <w:rFonts w:eastAsia="Calibri"/>
          <w:szCs w:val="18"/>
        </w:rPr>
        <w:t>recognition and classification of planktonic organisms (segmentation, shape feature extraction, pigment signature determination</w:t>
      </w:r>
      <w:r w:rsidR="002C6E74">
        <w:rPr>
          <w:rFonts w:eastAsia="Calibri"/>
          <w:szCs w:val="18"/>
        </w:rPr>
        <w:t>,</w:t>
      </w:r>
      <w:r w:rsidR="009A0E3E" w:rsidRPr="00E25312">
        <w:rPr>
          <w:rFonts w:eastAsia="Calibri"/>
          <w:szCs w:val="18"/>
        </w:rPr>
        <w:t xml:space="preserve"> and neural network grouping) are described in their review. Ning et al. (2022) summarized recent advances based on various </w:t>
      </w:r>
      <w:r w:rsidR="00C54B50">
        <w:rPr>
          <w:rFonts w:eastAsia="Calibri"/>
          <w:szCs w:val="18"/>
        </w:rPr>
        <w:t>ML</w:t>
      </w:r>
      <w:r w:rsidR="009A0E3E" w:rsidRPr="00E25312">
        <w:rPr>
          <w:rFonts w:eastAsia="Calibri"/>
          <w:szCs w:val="18"/>
        </w:rPr>
        <w:t xml:space="preserve"> algorithms in microalgae applications, such as microalgae classification, bioenergy generation from microalgae, microalgae environment purification, and microalgae growth monitoring, with a view to future development of machine learning algorithms in the treatment of microalgae. Sultana et al. (2022) provided </w:t>
      </w:r>
      <w:r w:rsidR="00C54B50">
        <w:rPr>
          <w:rFonts w:eastAsia="Calibri"/>
          <w:szCs w:val="18"/>
        </w:rPr>
        <w:t xml:space="preserve">a </w:t>
      </w:r>
      <w:r w:rsidR="009A0E3E" w:rsidRPr="00E25312">
        <w:rPr>
          <w:rFonts w:eastAsia="Calibri"/>
          <w:szCs w:val="18"/>
        </w:rPr>
        <w:t xml:space="preserve">Bayesian optimization algorithm based </w:t>
      </w:r>
      <w:r w:rsidR="00C54B50">
        <w:rPr>
          <w:rFonts w:eastAsia="Calibri"/>
          <w:szCs w:val="18"/>
        </w:rPr>
        <w:t>on ML</w:t>
      </w:r>
      <w:r w:rsidR="009A0E3E" w:rsidRPr="00E25312">
        <w:rPr>
          <w:rFonts w:eastAsia="Calibri"/>
          <w:szCs w:val="18"/>
        </w:rPr>
        <w:t xml:space="preserve"> techniques such as </w:t>
      </w:r>
      <w:r w:rsidR="00C54B50">
        <w:rPr>
          <w:rFonts w:eastAsia="Calibri"/>
          <w:szCs w:val="18"/>
        </w:rPr>
        <w:t>ANN</w:t>
      </w:r>
      <w:r w:rsidR="009A0E3E" w:rsidRPr="00E25312">
        <w:rPr>
          <w:rFonts w:eastAsia="Calibri"/>
          <w:szCs w:val="18"/>
        </w:rPr>
        <w:t xml:space="preserve"> and support vector regression as the potential tool for modeling biodiesel production using microalgae oil as feedstock. Wang et al. (2022) analy</w:t>
      </w:r>
      <w:r w:rsidR="002C6E74">
        <w:rPr>
          <w:rFonts w:eastAsia="Calibri"/>
          <w:szCs w:val="18"/>
        </w:rPr>
        <w:t>z</w:t>
      </w:r>
      <w:r w:rsidR="009A0E3E" w:rsidRPr="00E25312">
        <w:rPr>
          <w:rFonts w:eastAsia="Calibri"/>
          <w:szCs w:val="18"/>
        </w:rPr>
        <w:t xml:space="preserve">ed in detail the latest advances in </w:t>
      </w:r>
      <w:r w:rsidR="00C54B50">
        <w:rPr>
          <w:rFonts w:eastAsia="Calibri"/>
          <w:szCs w:val="18"/>
        </w:rPr>
        <w:t>ML-</w:t>
      </w:r>
      <w:r w:rsidR="009A0E3E" w:rsidRPr="00E25312">
        <w:rPr>
          <w:rFonts w:eastAsia="Calibri"/>
          <w:szCs w:val="18"/>
        </w:rPr>
        <w:t>assisted bioenergy technology, including energy utilization of lignocellulosic biomass, microalgae cultivation, biofuels conversion</w:t>
      </w:r>
      <w:r w:rsidR="002C6E74">
        <w:rPr>
          <w:rFonts w:eastAsia="Calibri"/>
          <w:szCs w:val="18"/>
        </w:rPr>
        <w:t>,</w:t>
      </w:r>
      <w:r w:rsidR="009A0E3E" w:rsidRPr="00E25312">
        <w:rPr>
          <w:rFonts w:eastAsia="Calibri"/>
          <w:szCs w:val="18"/>
        </w:rPr>
        <w:t xml:space="preserve"> and application. A machine learning algorithm, </w:t>
      </w:r>
      <w:r w:rsidR="002C6E74">
        <w:rPr>
          <w:rFonts w:eastAsia="Calibri"/>
          <w:szCs w:val="18"/>
        </w:rPr>
        <w:t xml:space="preserve">a </w:t>
      </w:r>
      <w:r w:rsidR="009A0E3E" w:rsidRPr="00E25312">
        <w:rPr>
          <w:rFonts w:eastAsia="Calibri"/>
          <w:szCs w:val="18"/>
        </w:rPr>
        <w:t>decision tree, was used by Singh et al. (2023) to analyze microalgae-based datasets and predict different optimized combinations of descriptor variables leading to high growth rate</w:t>
      </w:r>
      <w:r w:rsidR="002C6E74">
        <w:rPr>
          <w:rFonts w:eastAsia="Calibri"/>
          <w:szCs w:val="18"/>
        </w:rPr>
        <w:t>s</w:t>
      </w:r>
      <w:r w:rsidR="009A0E3E" w:rsidRPr="00E25312">
        <w:rPr>
          <w:rFonts w:eastAsia="Calibri"/>
          <w:szCs w:val="18"/>
        </w:rPr>
        <w:t xml:space="preserve"> and microalgae biomass production. Coşgun et al. (2023) reviewed ML applications in microalgal biofuel production. </w:t>
      </w:r>
      <w:r w:rsidR="00C54B50" w:rsidRPr="00E25312">
        <w:rPr>
          <w:rFonts w:eastAsia="Calibri"/>
          <w:szCs w:val="18"/>
        </w:rPr>
        <w:t>Another</w:t>
      </w:r>
      <w:r w:rsidR="009A0E3E" w:rsidRPr="00E25312">
        <w:rPr>
          <w:rFonts w:eastAsia="Calibri"/>
          <w:szCs w:val="18"/>
        </w:rPr>
        <w:t xml:space="preserve"> review providing an in-depth discussion on intelligent microalgal wastewater treatment and biorefinery for researchers in the field of microalgae </w:t>
      </w:r>
      <w:r w:rsidR="00A91FF9">
        <w:rPr>
          <w:rFonts w:eastAsia="Calibri"/>
          <w:szCs w:val="18"/>
        </w:rPr>
        <w:t>was</w:t>
      </w:r>
      <w:r w:rsidR="009A0E3E" w:rsidRPr="00E25312">
        <w:rPr>
          <w:rFonts w:eastAsia="Calibri"/>
          <w:szCs w:val="18"/>
        </w:rPr>
        <w:t xml:space="preserve"> proposed by Oruganti et al. (2023). Chong et al. (2023) critically examined the transition from earlier metagenomic methods to the contemporary image-based technique for the identification of microalgae. Wu et al. (2023) designed and validated a microalgae biorefinery using </w:t>
      </w:r>
      <w:r w:rsidR="00A91FF9">
        <w:rPr>
          <w:rFonts w:eastAsia="Calibri"/>
          <w:szCs w:val="18"/>
        </w:rPr>
        <w:t>ML</w:t>
      </w:r>
      <w:r w:rsidR="00C54B50">
        <w:rPr>
          <w:rFonts w:eastAsia="Calibri"/>
          <w:szCs w:val="18"/>
        </w:rPr>
        <w:t>-</w:t>
      </w:r>
      <w:r w:rsidR="009A0E3E" w:rsidRPr="00E25312">
        <w:rPr>
          <w:rFonts w:eastAsia="Calibri"/>
          <w:szCs w:val="18"/>
        </w:rPr>
        <w:t xml:space="preserve">assisted modeling of hydrothermal liquefaction. Berenguel et al. (2023) introduced an </w:t>
      </w:r>
      <w:r w:rsidR="00C54B50">
        <w:rPr>
          <w:rFonts w:eastAsia="Calibri"/>
          <w:szCs w:val="18"/>
        </w:rPr>
        <w:t>ANN</w:t>
      </w:r>
      <w:r w:rsidR="009A0E3E" w:rsidRPr="00E25312">
        <w:rPr>
          <w:rFonts w:eastAsia="Calibri"/>
          <w:szCs w:val="18"/>
        </w:rPr>
        <w:t xml:space="preserve"> model for characterizing microalgae cultures, utilizing images captured by </w:t>
      </w:r>
      <w:r w:rsidR="009A0E3E" w:rsidRPr="006F3B42">
        <w:rPr>
          <w:rFonts w:eastAsia="Calibri"/>
          <w:szCs w:val="18"/>
        </w:rPr>
        <w:t>Flow</w:t>
      </w:r>
      <w:r w:rsidR="00A12AB6" w:rsidRPr="006F3B42">
        <w:rPr>
          <w:rFonts w:eastAsia="Calibri"/>
          <w:szCs w:val="18"/>
        </w:rPr>
        <w:t>cam</w:t>
      </w:r>
      <w:r w:rsidR="009A0E3E" w:rsidRPr="006F3B42">
        <w:rPr>
          <w:rFonts w:eastAsia="Calibri"/>
          <w:szCs w:val="18"/>
        </w:rPr>
        <w:t>.</w:t>
      </w:r>
      <w:r w:rsidR="009A0E3E" w:rsidRPr="00E25312">
        <w:rPr>
          <w:rFonts w:eastAsia="Calibri"/>
          <w:szCs w:val="18"/>
        </w:rPr>
        <w:t xml:space="preserve"> Trained on diverse species from </w:t>
      </w:r>
      <w:r w:rsidR="005D3C63">
        <w:rPr>
          <w:rFonts w:eastAsia="Calibri"/>
          <w:szCs w:val="18"/>
        </w:rPr>
        <w:t>six</w:t>
      </w:r>
      <w:r w:rsidR="009A0E3E" w:rsidRPr="00E25312">
        <w:rPr>
          <w:rFonts w:eastAsia="Calibri"/>
          <w:szCs w:val="18"/>
        </w:rPr>
        <w:t xml:space="preserve"> genera, the model incorporates a classification threshold to enhance accuracy by filtering out undesired objects. Otálora et al. (2023, 2021) proposed an artificial intelligence approach for </w:t>
      </w:r>
      <w:r w:rsidR="007207F4">
        <w:rPr>
          <w:rFonts w:eastAsia="Calibri"/>
          <w:szCs w:val="18"/>
        </w:rPr>
        <w:t xml:space="preserve">the </w:t>
      </w:r>
      <w:r w:rsidR="009A0E3E" w:rsidRPr="00E25312">
        <w:rPr>
          <w:rFonts w:eastAsia="Calibri"/>
          <w:szCs w:val="18"/>
        </w:rPr>
        <w:t xml:space="preserve">identification of microalgae cultures. More recently Sayed et al. (2024) used artificial intelligence to identify the best operational factors of microalgae microbial fuel cell (MMFC). The proposed methodology integrates </w:t>
      </w:r>
      <w:hyperlink r:id="rId14">
        <w:r w:rsidR="00C54B50">
          <w:rPr>
            <w:rFonts w:eastAsia="Calibri"/>
            <w:szCs w:val="18"/>
          </w:rPr>
          <w:t>ANN</w:t>
        </w:r>
      </w:hyperlink>
      <w:r w:rsidR="009A0E3E" w:rsidRPr="00E25312">
        <w:rPr>
          <w:rFonts w:eastAsia="Calibri"/>
          <w:szCs w:val="18"/>
        </w:rPr>
        <w:t xml:space="preserve"> modeling and </w:t>
      </w:r>
      <w:r w:rsidR="007207F4">
        <w:rPr>
          <w:rFonts w:eastAsia="Calibri"/>
          <w:szCs w:val="18"/>
        </w:rPr>
        <w:t xml:space="preserve">a </w:t>
      </w:r>
      <w:r w:rsidR="009A0E3E" w:rsidRPr="00E25312">
        <w:rPr>
          <w:rFonts w:eastAsia="Calibri"/>
          <w:szCs w:val="18"/>
        </w:rPr>
        <w:t>forensic-based investigation algorithm (FBI).</w:t>
      </w:r>
      <w:r w:rsidR="000D0E6F">
        <w:rPr>
          <w:rFonts w:eastAsia="Calibri"/>
          <w:szCs w:val="18"/>
        </w:rPr>
        <w:t xml:space="preserve"> </w:t>
      </w:r>
      <w:r w:rsidR="000D0E6F" w:rsidRPr="000D0E6F">
        <w:rPr>
          <w:rFonts w:eastAsia="Calibri"/>
          <w:szCs w:val="18"/>
        </w:rPr>
        <w:t>The procedure that led to the generation of data and the creation of a learning algorithm will now be examined in detail</w:t>
      </w:r>
      <w:r w:rsidR="00C54B50">
        <w:rPr>
          <w:rFonts w:eastAsia="Calibri"/>
          <w:szCs w:val="18"/>
        </w:rPr>
        <w:t xml:space="preserve">. </w:t>
      </w:r>
    </w:p>
    <w:p w14:paraId="3D2681C0" w14:textId="2BED92E3" w:rsidR="00963B9B" w:rsidRPr="003715EC" w:rsidRDefault="00963B9B" w:rsidP="00963B9B">
      <w:pPr>
        <w:pStyle w:val="CETHeading1"/>
        <w:rPr>
          <w:rFonts w:eastAsia="Calibri"/>
        </w:rPr>
      </w:pPr>
      <w:r w:rsidRPr="003715EC">
        <w:rPr>
          <w:rFonts w:eastAsia="Calibri"/>
        </w:rPr>
        <w:t>Material and methods</w:t>
      </w:r>
    </w:p>
    <w:p w14:paraId="363D0909" w14:textId="77777777" w:rsidR="00963B9B" w:rsidRPr="00E165CB" w:rsidRDefault="00963B9B" w:rsidP="00963B9B">
      <w:pPr>
        <w:spacing w:line="240" w:lineRule="auto"/>
        <w:rPr>
          <w:rFonts w:eastAsia="Calibri"/>
          <w:b/>
          <w:bCs/>
          <w:szCs w:val="18"/>
        </w:rPr>
      </w:pPr>
      <w:r w:rsidRPr="00E165CB">
        <w:rPr>
          <w:rFonts w:eastAsia="Calibri"/>
          <w:b/>
          <w:bCs/>
          <w:szCs w:val="18"/>
        </w:rPr>
        <w:t>2.1 Microalgae species</w:t>
      </w:r>
    </w:p>
    <w:p w14:paraId="27EB5E6B" w14:textId="29854E2A" w:rsidR="00777F26" w:rsidRDefault="00963B9B" w:rsidP="00777F26">
      <w:pPr>
        <w:rPr>
          <w:rFonts w:eastAsia="Calibri"/>
          <w:szCs w:val="18"/>
        </w:rPr>
      </w:pPr>
      <w:r>
        <w:rPr>
          <w:rFonts w:eastAsia="Calibri"/>
          <w:szCs w:val="18"/>
        </w:rPr>
        <w:t xml:space="preserve">  </w:t>
      </w:r>
      <w:r w:rsidRPr="00312237">
        <w:rPr>
          <w:rFonts w:eastAsia="Calibri"/>
          <w:szCs w:val="18"/>
        </w:rPr>
        <w:t xml:space="preserve">Among microalgae species used in the trials to develop the </w:t>
      </w:r>
      <w:r w:rsidR="00F62657">
        <w:rPr>
          <w:rFonts w:eastAsia="Calibri"/>
          <w:szCs w:val="18"/>
        </w:rPr>
        <w:t>ANN method</w:t>
      </w:r>
      <w:r w:rsidRPr="00312237">
        <w:rPr>
          <w:rFonts w:eastAsia="Calibri"/>
          <w:szCs w:val="18"/>
        </w:rPr>
        <w:t xml:space="preserve">, the most representative were </w:t>
      </w:r>
      <w:r w:rsidRPr="00312237">
        <w:rPr>
          <w:rFonts w:eastAsia="Calibri"/>
          <w:i/>
          <w:szCs w:val="18"/>
        </w:rPr>
        <w:t xml:space="preserve">Chlorella </w:t>
      </w:r>
      <w:r w:rsidR="00AB00CA">
        <w:rPr>
          <w:rFonts w:eastAsia="Calibri"/>
          <w:i/>
          <w:szCs w:val="18"/>
        </w:rPr>
        <w:t>vulga</w:t>
      </w:r>
      <w:r w:rsidR="006B01E8">
        <w:rPr>
          <w:rFonts w:eastAsia="Calibri"/>
          <w:i/>
          <w:szCs w:val="18"/>
        </w:rPr>
        <w:t>ris</w:t>
      </w:r>
      <w:r w:rsidR="00C44FB9">
        <w:rPr>
          <w:rFonts w:eastAsia="Calibri"/>
          <w:i/>
          <w:szCs w:val="18"/>
        </w:rPr>
        <w:t xml:space="preserve"> </w:t>
      </w:r>
      <w:r w:rsidR="00C44FB9" w:rsidRPr="00C44FB9">
        <w:rPr>
          <w:rFonts w:eastAsia="Calibri"/>
          <w:iCs/>
          <w:szCs w:val="18"/>
        </w:rPr>
        <w:t>(Figur</w:t>
      </w:r>
      <w:r w:rsidR="00973BD5">
        <w:rPr>
          <w:rFonts w:eastAsia="Calibri"/>
          <w:iCs/>
          <w:szCs w:val="18"/>
        </w:rPr>
        <w:t>e</w:t>
      </w:r>
      <w:r w:rsidR="00C44FB9" w:rsidRPr="00C44FB9">
        <w:rPr>
          <w:rFonts w:eastAsia="Calibri"/>
          <w:iCs/>
          <w:szCs w:val="18"/>
        </w:rPr>
        <w:t xml:space="preserve"> 1)</w:t>
      </w:r>
      <w:r w:rsidRPr="00312237">
        <w:rPr>
          <w:rFonts w:eastAsia="Calibri"/>
          <w:szCs w:val="18"/>
        </w:rPr>
        <w:t xml:space="preserve">, </w:t>
      </w:r>
      <w:r w:rsidRPr="00312237">
        <w:rPr>
          <w:rFonts w:eastAsia="Calibri"/>
          <w:i/>
          <w:szCs w:val="18"/>
        </w:rPr>
        <w:t>Scenedesmus almeriensis</w:t>
      </w:r>
      <w:r w:rsidRPr="00312237">
        <w:rPr>
          <w:rFonts w:eastAsia="Calibri"/>
          <w:szCs w:val="18"/>
        </w:rPr>
        <w:t xml:space="preserve">, </w:t>
      </w:r>
      <w:r w:rsidRPr="00312237">
        <w:rPr>
          <w:rFonts w:eastAsia="Calibri"/>
          <w:i/>
          <w:szCs w:val="18"/>
        </w:rPr>
        <w:t>Nannochloropsis oculata</w:t>
      </w:r>
      <w:r w:rsidRPr="00312237">
        <w:rPr>
          <w:rFonts w:eastAsia="Calibri"/>
          <w:szCs w:val="18"/>
        </w:rPr>
        <w:t xml:space="preserve">, </w:t>
      </w:r>
      <w:r w:rsidRPr="00312237">
        <w:rPr>
          <w:rFonts w:eastAsia="Calibri"/>
          <w:i/>
          <w:szCs w:val="18"/>
        </w:rPr>
        <w:t>Chroococcus turgidus</w:t>
      </w:r>
      <w:r w:rsidR="00973BD5">
        <w:rPr>
          <w:rFonts w:eastAsia="Calibri"/>
          <w:i/>
          <w:szCs w:val="18"/>
        </w:rPr>
        <w:t xml:space="preserve"> </w:t>
      </w:r>
      <w:r w:rsidR="00973BD5" w:rsidRPr="00C44FB9">
        <w:rPr>
          <w:rFonts w:eastAsia="Calibri"/>
          <w:iCs/>
          <w:szCs w:val="18"/>
        </w:rPr>
        <w:t>(Figur</w:t>
      </w:r>
      <w:r w:rsidR="00973BD5">
        <w:rPr>
          <w:rFonts w:eastAsia="Calibri"/>
          <w:iCs/>
          <w:szCs w:val="18"/>
        </w:rPr>
        <w:t>e</w:t>
      </w:r>
      <w:r w:rsidR="00973BD5" w:rsidRPr="00C44FB9">
        <w:rPr>
          <w:rFonts w:eastAsia="Calibri"/>
          <w:iCs/>
          <w:szCs w:val="18"/>
        </w:rPr>
        <w:t xml:space="preserve"> </w:t>
      </w:r>
      <w:r w:rsidR="00973BD5">
        <w:rPr>
          <w:rFonts w:eastAsia="Calibri"/>
          <w:iCs/>
          <w:szCs w:val="18"/>
        </w:rPr>
        <w:t>2</w:t>
      </w:r>
      <w:r w:rsidR="00973BD5" w:rsidRPr="00C44FB9">
        <w:rPr>
          <w:rFonts w:eastAsia="Calibri"/>
          <w:iCs/>
          <w:szCs w:val="18"/>
        </w:rPr>
        <w:t>)</w:t>
      </w:r>
      <w:r w:rsidRPr="00312237">
        <w:rPr>
          <w:rFonts w:eastAsia="Calibri"/>
          <w:i/>
          <w:szCs w:val="18"/>
        </w:rPr>
        <w:t>,</w:t>
      </w:r>
      <w:r>
        <w:rPr>
          <w:rFonts w:eastAsia="Calibri"/>
          <w:i/>
          <w:szCs w:val="18"/>
        </w:rPr>
        <w:t xml:space="preserve"> </w:t>
      </w:r>
      <w:r w:rsidRPr="00312237">
        <w:rPr>
          <w:rFonts w:eastAsia="Calibri"/>
          <w:i/>
          <w:szCs w:val="18"/>
        </w:rPr>
        <w:t>Oscillatoria okeni</w:t>
      </w:r>
      <w:r w:rsidR="00470649">
        <w:rPr>
          <w:rFonts w:eastAsia="Calibri"/>
          <w:i/>
          <w:szCs w:val="18"/>
        </w:rPr>
        <w:t xml:space="preserve">. </w:t>
      </w:r>
      <w:r w:rsidRPr="00312237">
        <w:rPr>
          <w:rFonts w:eastAsia="Calibri"/>
          <w:szCs w:val="18"/>
        </w:rPr>
        <w:t>All of these were freshwater species characterized by its high growth rate and tolerance to wide ranges of growing conditions such as temperature, pH and oxygen demand. Moreover</w:t>
      </w:r>
      <w:r w:rsidR="00B837E4">
        <w:rPr>
          <w:rFonts w:eastAsia="Calibri"/>
          <w:szCs w:val="18"/>
        </w:rPr>
        <w:t>,</w:t>
      </w:r>
      <w:r w:rsidRPr="00312237">
        <w:rPr>
          <w:rFonts w:eastAsia="Calibri"/>
          <w:szCs w:val="18"/>
        </w:rPr>
        <w:t xml:space="preserve"> all the </w:t>
      </w:r>
      <w:r w:rsidR="00B837E4">
        <w:rPr>
          <w:rFonts w:eastAsia="Calibri"/>
          <w:szCs w:val="18"/>
        </w:rPr>
        <w:t>selected</w:t>
      </w:r>
      <w:r w:rsidR="00B837E4" w:rsidRPr="00312237">
        <w:rPr>
          <w:rFonts w:eastAsia="Calibri"/>
          <w:szCs w:val="18"/>
        </w:rPr>
        <w:t xml:space="preserve"> </w:t>
      </w:r>
      <w:r w:rsidRPr="00312237">
        <w:rPr>
          <w:rFonts w:eastAsia="Calibri"/>
          <w:szCs w:val="18"/>
        </w:rPr>
        <w:t xml:space="preserve">species are known to produce </w:t>
      </w:r>
      <w:r w:rsidR="002C6E74">
        <w:rPr>
          <w:rFonts w:eastAsia="Calibri"/>
          <w:szCs w:val="18"/>
        </w:rPr>
        <w:t xml:space="preserve">a </w:t>
      </w:r>
      <w:r w:rsidRPr="00312237">
        <w:rPr>
          <w:rFonts w:eastAsia="Calibri"/>
          <w:szCs w:val="18"/>
        </w:rPr>
        <w:t>high content of triacylglycerol (TAGs) (</w:t>
      </w:r>
      <w:r w:rsidRPr="00312237">
        <w:rPr>
          <w:color w:val="222222"/>
          <w:szCs w:val="18"/>
          <w:shd w:val="clear" w:color="auto" w:fill="FFFFFF"/>
        </w:rPr>
        <w:t>Dos Santos et al.</w:t>
      </w:r>
      <w:r w:rsidR="00B837E4">
        <w:rPr>
          <w:color w:val="222222"/>
          <w:szCs w:val="18"/>
          <w:shd w:val="clear" w:color="auto" w:fill="FFFFFF"/>
        </w:rPr>
        <w:t>,</w:t>
      </w:r>
      <w:r w:rsidRPr="00312237">
        <w:rPr>
          <w:color w:val="222222"/>
          <w:szCs w:val="18"/>
          <w:shd w:val="clear" w:color="auto" w:fill="FFFFFF"/>
        </w:rPr>
        <w:t xml:space="preserve"> 2016</w:t>
      </w:r>
      <w:r w:rsidRPr="00312237">
        <w:rPr>
          <w:rFonts w:eastAsia="Calibri"/>
          <w:szCs w:val="18"/>
        </w:rPr>
        <w:t>).</w:t>
      </w:r>
      <w:r w:rsidR="008E76C1">
        <w:rPr>
          <w:rFonts w:eastAsia="Calibri"/>
          <w:szCs w:val="18"/>
        </w:rPr>
        <w:t xml:space="preserve"> </w:t>
      </w:r>
      <w:r w:rsidRPr="004F6848">
        <w:rPr>
          <w:rFonts w:eastAsia="Calibri"/>
          <w:szCs w:val="18"/>
        </w:rPr>
        <w:t>A major resource of images and characteristics of microalgae was the AlgaeBase database. Currently</w:t>
      </w:r>
      <w:r w:rsidR="002C6E74">
        <w:rPr>
          <w:rFonts w:eastAsia="Calibri"/>
          <w:szCs w:val="18"/>
        </w:rPr>
        <w:t>,</w:t>
      </w:r>
      <w:r w:rsidRPr="004F6848">
        <w:rPr>
          <w:rFonts w:eastAsia="Calibri"/>
          <w:szCs w:val="18"/>
        </w:rPr>
        <w:t xml:space="preserve"> the database contains 174.018 species and infraspecific names, 23.483 images, 70.139 bibliographic items</w:t>
      </w:r>
      <w:r w:rsidR="002C6E74">
        <w:rPr>
          <w:rFonts w:eastAsia="Calibri"/>
          <w:szCs w:val="18"/>
        </w:rPr>
        <w:t>,</w:t>
      </w:r>
      <w:r w:rsidRPr="004F6848">
        <w:rPr>
          <w:rFonts w:eastAsia="Calibri"/>
          <w:szCs w:val="18"/>
        </w:rPr>
        <w:t xml:space="preserve"> and 544.233 distributional records (Guiry</w:t>
      </w:r>
      <w:r w:rsidR="00984DE5">
        <w:rPr>
          <w:rFonts w:eastAsia="Calibri"/>
          <w:szCs w:val="18"/>
        </w:rPr>
        <w:t xml:space="preserve"> and</w:t>
      </w:r>
      <w:r w:rsidRPr="004F6848">
        <w:rPr>
          <w:rFonts w:eastAsia="Calibri"/>
          <w:szCs w:val="18"/>
        </w:rPr>
        <w:t xml:space="preserve"> Guiry, 2024)</w:t>
      </w:r>
      <w:r w:rsidR="0036657F">
        <w:rPr>
          <w:rFonts w:eastAsia="Calibri"/>
          <w:szCs w:val="18"/>
        </w:rPr>
        <w:t>.</w:t>
      </w:r>
      <w:r w:rsidR="00777F26">
        <w:rPr>
          <w:rFonts w:eastAsia="Calibri"/>
          <w:szCs w:val="18"/>
        </w:rPr>
        <w:t xml:space="preserve"> </w:t>
      </w:r>
    </w:p>
    <w:p w14:paraId="71DCCEF3" w14:textId="196E50BD" w:rsidR="00963B9B" w:rsidRPr="007A4547" w:rsidRDefault="00973BD5" w:rsidP="00B73EEA">
      <w:pPr>
        <w:jc w:val="center"/>
        <w:rPr>
          <w:rFonts w:eastAsia="Calibri"/>
        </w:rPr>
      </w:pPr>
      <w:r>
        <w:rPr>
          <w:rFonts w:eastAsia="Calibri"/>
          <w:noProof/>
          <w:szCs w:val="18"/>
        </w:rPr>
        <w:lastRenderedPageBreak/>
        <w:drawing>
          <wp:inline distT="0" distB="0" distL="0" distR="0" wp14:anchorId="48440A89" wp14:editId="3BA577F2">
            <wp:extent cx="3615724" cy="1326629"/>
            <wp:effectExtent l="0" t="0" r="3810" b="0"/>
            <wp:docPr id="198464640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6598" cy="1352633"/>
                    </a:xfrm>
                    <a:prstGeom prst="rect">
                      <a:avLst/>
                    </a:prstGeom>
                    <a:noFill/>
                    <a:ln>
                      <a:noFill/>
                    </a:ln>
                  </pic:spPr>
                </pic:pic>
              </a:graphicData>
            </a:graphic>
          </wp:inline>
        </w:drawing>
      </w:r>
    </w:p>
    <w:p w14:paraId="6D230D5C" w14:textId="30DE15FD" w:rsidR="00963B9B" w:rsidRPr="007A4547" w:rsidRDefault="00C44FB9" w:rsidP="00973BD5">
      <w:pPr>
        <w:spacing w:line="240" w:lineRule="auto"/>
        <w:rPr>
          <w:rFonts w:eastAsia="Calibri"/>
          <w:i/>
          <w:szCs w:val="18"/>
        </w:rPr>
      </w:pPr>
      <w:r w:rsidRPr="00C44FB9">
        <w:rPr>
          <w:rFonts w:eastAsia="Calibri"/>
        </w:rPr>
        <w:t>Figure 1.</w:t>
      </w:r>
      <w:r w:rsidR="00973BD5">
        <w:rPr>
          <w:rFonts w:eastAsia="Calibri"/>
        </w:rPr>
        <w:t xml:space="preserve"> a)</w:t>
      </w:r>
      <w:r w:rsidR="007A4547">
        <w:rPr>
          <w:rFonts w:eastAsia="Calibri"/>
        </w:rPr>
        <w:t xml:space="preserve"> </w:t>
      </w:r>
      <w:r w:rsidR="007A4547" w:rsidRPr="00312237">
        <w:rPr>
          <w:rFonts w:eastAsia="Calibri"/>
          <w:i/>
          <w:szCs w:val="18"/>
        </w:rPr>
        <w:t xml:space="preserve">Chlorella </w:t>
      </w:r>
      <w:r w:rsidR="007A4547">
        <w:rPr>
          <w:rFonts w:eastAsia="Calibri"/>
          <w:i/>
          <w:szCs w:val="18"/>
        </w:rPr>
        <w:t>vulgaris (</w:t>
      </w:r>
      <w:r w:rsidR="007A4547" w:rsidRPr="006E50C4">
        <w:rPr>
          <w:rFonts w:eastAsia="Calibri"/>
          <w:iCs/>
          <w:szCs w:val="18"/>
        </w:rPr>
        <w:t xml:space="preserve">By ja:User:NEON / User:NEON_ja - Own work, CC BY-SA 3.0, </w:t>
      </w:r>
      <w:hyperlink r:id="rId16" w:history="1">
        <w:r w:rsidR="007A4547" w:rsidRPr="006E50C4">
          <w:rPr>
            <w:rStyle w:val="Hyperlink"/>
            <w:rFonts w:eastAsia="Calibri"/>
            <w:iCs/>
            <w:szCs w:val="18"/>
          </w:rPr>
          <w:t>https://commons.wikimedia.</w:t>
        </w:r>
        <w:r w:rsidR="007A4547" w:rsidRPr="006E50C4">
          <w:rPr>
            <w:rStyle w:val="Hyperlink"/>
            <w:rFonts w:eastAsia="Calibri"/>
            <w:iCs/>
            <w:szCs w:val="18"/>
          </w:rPr>
          <w:t>o</w:t>
        </w:r>
        <w:r w:rsidR="007A4547" w:rsidRPr="006E50C4">
          <w:rPr>
            <w:rStyle w:val="Hyperlink"/>
            <w:rFonts w:eastAsia="Calibri"/>
            <w:iCs/>
            <w:szCs w:val="18"/>
          </w:rPr>
          <w:t>rg/w/index.php?curid=35450226</w:t>
        </w:r>
      </w:hyperlink>
      <w:r w:rsidR="007A4547" w:rsidRPr="007A4547">
        <w:rPr>
          <w:rFonts w:eastAsia="Calibri"/>
          <w:iCs/>
          <w:szCs w:val="18"/>
        </w:rPr>
        <w:t xml:space="preserve">) </w:t>
      </w:r>
      <w:r w:rsidR="00973BD5">
        <w:rPr>
          <w:rFonts w:eastAsia="Calibri"/>
          <w:szCs w:val="18"/>
        </w:rPr>
        <w:t xml:space="preserve">b) </w:t>
      </w:r>
      <w:r w:rsidR="007A4547" w:rsidRPr="00312237">
        <w:rPr>
          <w:rFonts w:eastAsia="Calibri"/>
          <w:i/>
          <w:szCs w:val="18"/>
        </w:rPr>
        <w:t>Chroococcus turgidus</w:t>
      </w:r>
      <w:r w:rsidR="007A4547">
        <w:rPr>
          <w:rFonts w:eastAsia="Calibri"/>
          <w:i/>
          <w:szCs w:val="18"/>
        </w:rPr>
        <w:t xml:space="preserve"> (</w:t>
      </w:r>
      <w:r w:rsidR="007A4547" w:rsidRPr="007A4547">
        <w:rPr>
          <w:rFonts w:eastAsia="Calibri"/>
          <w:szCs w:val="18"/>
        </w:rPr>
        <w:t xml:space="preserve">By M. Lorenz: 2016-08-18 - http://sagdb.uni-goettingen.de/detailedList.php?str_number=36.85University of Göttingen: Department Experimental Phycology and Culture Collection of Algae (EPSAG), CC BY 4.0, </w:t>
      </w:r>
      <w:hyperlink r:id="rId17" w:history="1">
        <w:r w:rsidR="007A4547" w:rsidRPr="00767177">
          <w:rPr>
            <w:rStyle w:val="Hyperlink"/>
            <w:rFonts w:eastAsia="Calibri"/>
            <w:szCs w:val="18"/>
          </w:rPr>
          <w:t>https://commons.wikimedia.org/w/index.php?curid=86078103</w:t>
        </w:r>
      </w:hyperlink>
      <w:r w:rsidR="007A4547">
        <w:rPr>
          <w:rFonts w:eastAsia="Calibri"/>
          <w:szCs w:val="18"/>
        </w:rPr>
        <w:t>).</w:t>
      </w:r>
    </w:p>
    <w:p w14:paraId="54F639A7" w14:textId="77777777" w:rsidR="007A4547" w:rsidRDefault="007A4547" w:rsidP="00963B9B">
      <w:pPr>
        <w:spacing w:line="240" w:lineRule="auto"/>
        <w:rPr>
          <w:rFonts w:eastAsia="Calibri"/>
          <w:szCs w:val="18"/>
        </w:rPr>
      </w:pPr>
    </w:p>
    <w:p w14:paraId="74C47F40" w14:textId="28C0C832" w:rsidR="00963B9B" w:rsidRPr="00207626" w:rsidRDefault="00963B9B" w:rsidP="00963B9B">
      <w:pPr>
        <w:spacing w:line="240" w:lineRule="auto"/>
        <w:rPr>
          <w:rFonts w:eastAsia="Calibri"/>
          <w:b/>
          <w:bCs/>
          <w:szCs w:val="18"/>
        </w:rPr>
      </w:pPr>
      <w:r w:rsidRPr="00207626">
        <w:rPr>
          <w:rFonts w:eastAsia="Calibri"/>
          <w:b/>
          <w:bCs/>
          <w:szCs w:val="18"/>
        </w:rPr>
        <w:t>2.</w:t>
      </w:r>
      <w:r w:rsidR="008E76C1">
        <w:rPr>
          <w:rFonts w:eastAsia="Calibri"/>
          <w:b/>
          <w:bCs/>
          <w:szCs w:val="18"/>
        </w:rPr>
        <w:t>2</w:t>
      </w:r>
      <w:r w:rsidRPr="00207626">
        <w:rPr>
          <w:rFonts w:eastAsia="Calibri"/>
          <w:b/>
          <w:bCs/>
          <w:szCs w:val="18"/>
        </w:rPr>
        <w:t xml:space="preserve"> Synthetic data generat</w:t>
      </w:r>
      <w:r w:rsidR="00921E44">
        <w:rPr>
          <w:rFonts w:eastAsia="Calibri"/>
          <w:b/>
          <w:bCs/>
          <w:szCs w:val="18"/>
        </w:rPr>
        <w:t>ion</w:t>
      </w:r>
    </w:p>
    <w:p w14:paraId="3152ABC5" w14:textId="75E3CE4B" w:rsidR="00963B9B" w:rsidRPr="006F3B42" w:rsidRDefault="00F62657" w:rsidP="00C6331C">
      <w:pPr>
        <w:tabs>
          <w:tab w:val="clear" w:pos="7100"/>
        </w:tabs>
        <w:spacing w:line="240" w:lineRule="auto"/>
        <w:rPr>
          <w:rFonts w:cs="Arial"/>
          <w:szCs w:val="18"/>
          <w:lang w:val="en-US" w:eastAsia="it-IT"/>
        </w:rPr>
      </w:pPr>
      <w:r>
        <w:rPr>
          <w:rFonts w:cs="Arial"/>
          <w:szCs w:val="18"/>
        </w:rPr>
        <w:t xml:space="preserve">  </w:t>
      </w:r>
      <w:r>
        <w:rPr>
          <w:rFonts w:eastAsia="Calibri"/>
          <w:szCs w:val="18"/>
        </w:rPr>
        <w:t>A</w:t>
      </w:r>
      <w:r w:rsidRPr="00EB4CDE">
        <w:rPr>
          <w:rFonts w:eastAsia="Calibri"/>
          <w:szCs w:val="18"/>
        </w:rPr>
        <w:t xml:space="preserve"> </w:t>
      </w:r>
      <w:r>
        <w:rPr>
          <w:rFonts w:eastAsia="Calibri"/>
          <w:szCs w:val="18"/>
        </w:rPr>
        <w:t xml:space="preserve">synthetic </w:t>
      </w:r>
      <w:r w:rsidRPr="00EB4CDE">
        <w:rPr>
          <w:rFonts w:eastAsia="Calibri"/>
          <w:szCs w:val="18"/>
        </w:rPr>
        <w:t>random data</w:t>
      </w:r>
      <w:r>
        <w:rPr>
          <w:rFonts w:eastAsia="Calibri"/>
          <w:szCs w:val="18"/>
        </w:rPr>
        <w:t>set</w:t>
      </w:r>
      <w:r w:rsidRPr="00EB4CDE">
        <w:rPr>
          <w:rFonts w:eastAsia="Calibri"/>
          <w:szCs w:val="18"/>
        </w:rPr>
        <w:t xml:space="preserve"> </w:t>
      </w:r>
      <w:r>
        <w:rPr>
          <w:rFonts w:eastAsia="Calibri"/>
          <w:szCs w:val="18"/>
        </w:rPr>
        <w:t>was generated</w:t>
      </w:r>
      <w:r w:rsidRPr="00EB4CDE">
        <w:rPr>
          <w:rFonts w:eastAsia="Calibri"/>
          <w:szCs w:val="18"/>
        </w:rPr>
        <w:t xml:space="preserve"> represent</w:t>
      </w:r>
      <w:r>
        <w:rPr>
          <w:rFonts w:eastAsia="Calibri"/>
          <w:szCs w:val="18"/>
        </w:rPr>
        <w:t xml:space="preserve">ing </w:t>
      </w:r>
      <w:r w:rsidRPr="00EB4CDE">
        <w:rPr>
          <w:rFonts w:eastAsia="Calibri"/>
          <w:szCs w:val="18"/>
        </w:rPr>
        <w:t xml:space="preserve">a population of microalgae cells. </w:t>
      </w:r>
      <w:r w:rsidRPr="004F6848">
        <w:rPr>
          <w:rFonts w:eastAsia="Calibri"/>
          <w:szCs w:val="18"/>
        </w:rPr>
        <w:t xml:space="preserve">This synthetic dataset was </w:t>
      </w:r>
      <w:r w:rsidRPr="00C6331C">
        <w:rPr>
          <w:rFonts w:eastAsia="Calibri"/>
          <w:szCs w:val="18"/>
        </w:rPr>
        <w:t xml:space="preserve">designed to encompass a broad range of microalgae population scenarios, overcoming the limitations of real-world data scarcity. The model that generated the data was developed </w:t>
      </w:r>
      <w:r w:rsidR="004A1800" w:rsidRPr="00C6331C">
        <w:rPr>
          <w:rFonts w:eastAsia="Calibri"/>
          <w:szCs w:val="18"/>
        </w:rPr>
        <w:t>considering</w:t>
      </w:r>
      <w:r w:rsidRPr="00C6331C">
        <w:rPr>
          <w:rFonts w:eastAsia="Calibri"/>
          <w:szCs w:val="18"/>
        </w:rPr>
        <w:t xml:space="preserve"> information from many publications regarding morphology, shape, biochemical, and kinetics of algal growth.</w:t>
      </w:r>
      <w:r w:rsidRPr="00C6331C">
        <w:rPr>
          <w:color w:val="222222"/>
          <w:szCs w:val="18"/>
        </w:rPr>
        <w:t xml:space="preserve"> </w:t>
      </w:r>
      <w:r w:rsidR="00DE0E63" w:rsidRPr="00C6331C">
        <w:rPr>
          <w:rFonts w:eastAsia="Calibri"/>
          <w:szCs w:val="18"/>
        </w:rPr>
        <w:t>A Poisson distribution integrated in Python ver. 3.8 programming language</w:t>
      </w:r>
      <w:r w:rsidR="00907322" w:rsidRPr="00C6331C">
        <w:rPr>
          <w:rFonts w:eastAsia="Calibri"/>
          <w:szCs w:val="18"/>
        </w:rPr>
        <w:t>,</w:t>
      </w:r>
      <w:r w:rsidR="00DE0E63" w:rsidRPr="00C6331C">
        <w:rPr>
          <w:rFonts w:eastAsia="Calibri"/>
          <w:szCs w:val="18"/>
        </w:rPr>
        <w:t xml:space="preserve"> </w:t>
      </w:r>
      <w:r w:rsidR="00D8533E" w:rsidRPr="00C6331C">
        <w:rPr>
          <w:rFonts w:eastAsia="Calibri"/>
          <w:szCs w:val="18"/>
        </w:rPr>
        <w:t xml:space="preserve">with the auxilium of some mathematics libraries like Numpy and data analysis framework, </w:t>
      </w:r>
      <w:r w:rsidR="00DE0E63" w:rsidRPr="00C6331C">
        <w:rPr>
          <w:rFonts w:eastAsia="Calibri"/>
          <w:szCs w:val="18"/>
        </w:rPr>
        <w:t>was applied for synthetic data generation. The data included a series of records containing descriptive features of the microalgal cells</w:t>
      </w:r>
      <w:r w:rsidR="00C9647D" w:rsidRPr="00C6331C">
        <w:rPr>
          <w:rFonts w:eastAsia="Calibri"/>
          <w:szCs w:val="18"/>
        </w:rPr>
        <w:t xml:space="preserve"> </w:t>
      </w:r>
      <w:r w:rsidR="00C9647D" w:rsidRPr="006F3B42">
        <w:rPr>
          <w:rFonts w:eastAsia="Calibri"/>
          <w:szCs w:val="18"/>
        </w:rPr>
        <w:t xml:space="preserve">as </w:t>
      </w:r>
      <w:r w:rsidR="00C6331C" w:rsidRPr="006F3B42">
        <w:rPr>
          <w:rFonts w:cs="Arial"/>
          <w:szCs w:val="18"/>
          <w:lang w:val="en-US" w:eastAsia="it-IT"/>
        </w:rPr>
        <w:t xml:space="preserve">width (µm), growth rate (doublings/day) and chlorophyll content (mg/L). </w:t>
      </w:r>
      <w:r w:rsidR="00DE0E63" w:rsidRPr="00C6331C">
        <w:rPr>
          <w:rFonts w:eastAsia="Calibri"/>
          <w:szCs w:val="18"/>
        </w:rPr>
        <w:t xml:space="preserve">An initial dataset of 2000 individuals was generated to mimic the distribution of an existing dataset of </w:t>
      </w:r>
      <w:r w:rsidR="005D3C63" w:rsidRPr="00C6331C">
        <w:rPr>
          <w:rFonts w:eastAsia="Calibri"/>
          <w:szCs w:val="18"/>
        </w:rPr>
        <w:t>five</w:t>
      </w:r>
      <w:r w:rsidR="00DE0E63" w:rsidRPr="00C6331C">
        <w:rPr>
          <w:rFonts w:eastAsia="Calibri"/>
          <w:szCs w:val="18"/>
        </w:rPr>
        <w:t xml:space="preserve"> species present in the marine and freshwater environment of Palermo.</w:t>
      </w:r>
      <w:r w:rsidR="00973BD5" w:rsidRPr="00C6331C">
        <w:rPr>
          <w:color w:val="222222"/>
          <w:szCs w:val="18"/>
        </w:rPr>
        <w:t xml:space="preserve"> </w:t>
      </w:r>
      <w:r w:rsidR="00963B9B" w:rsidRPr="00C6331C">
        <w:rPr>
          <w:rFonts w:eastAsia="Calibri"/>
          <w:szCs w:val="18"/>
        </w:rPr>
        <w:t xml:space="preserve">ML algorithms require a substantial amount of data for effective model training. In data science, synthetic data plays a very important role. </w:t>
      </w:r>
      <w:r w:rsidR="004A1800" w:rsidRPr="00C6331C">
        <w:rPr>
          <w:rFonts w:eastAsia="Calibri"/>
          <w:szCs w:val="18"/>
        </w:rPr>
        <w:t>T</w:t>
      </w:r>
      <w:r w:rsidR="00963B9B" w:rsidRPr="00C6331C">
        <w:rPr>
          <w:rFonts w:eastAsia="Calibri"/>
          <w:szCs w:val="18"/>
        </w:rPr>
        <w:t xml:space="preserve">his data allows scientists to test a new algorithm under controlled conditions. In other words, it is possible to generate data that tests a very specific property or behavior of </w:t>
      </w:r>
      <w:r w:rsidR="00921E44" w:rsidRPr="00C6331C">
        <w:rPr>
          <w:rFonts w:eastAsia="Calibri"/>
          <w:szCs w:val="18"/>
        </w:rPr>
        <w:t xml:space="preserve">the ML </w:t>
      </w:r>
      <w:r w:rsidR="00963B9B" w:rsidRPr="00C6331C">
        <w:rPr>
          <w:rFonts w:eastAsia="Calibri"/>
          <w:szCs w:val="18"/>
        </w:rPr>
        <w:t>algorithm. For example, the learning algorithm can be tested on balanced and unbalanced datasets, or its performance can be evaluated by subjecting it to different levels of noise. In this way, it is possible to establish a baseline of the</w:t>
      </w:r>
      <w:r w:rsidR="00963B9B" w:rsidRPr="00EB4CDE">
        <w:rPr>
          <w:rFonts w:eastAsia="Calibri"/>
          <w:szCs w:val="18"/>
        </w:rPr>
        <w:t xml:space="preserve"> algorithm's performance in various scenarios</w:t>
      </w:r>
      <w:r w:rsidR="00963B9B" w:rsidRPr="00167B6B">
        <w:rPr>
          <w:rFonts w:eastAsia="Calibri"/>
          <w:szCs w:val="18"/>
        </w:rPr>
        <w:t>.</w:t>
      </w:r>
      <w:r w:rsidR="00963B9B" w:rsidRPr="00167B6B">
        <w:rPr>
          <w:rFonts w:eastAsia="Calibri"/>
        </w:rPr>
        <w:t xml:space="preserve"> </w:t>
      </w:r>
      <w:r w:rsidR="001F5ADA">
        <w:rPr>
          <w:rFonts w:eastAsia="Calibri"/>
        </w:rPr>
        <w:t>S</w:t>
      </w:r>
      <w:r w:rsidR="001F5ADA" w:rsidRPr="001F5ADA">
        <w:rPr>
          <w:rFonts w:eastAsia="Calibri"/>
        </w:rPr>
        <w:t>ynthetic data also finds application in the medical field</w:t>
      </w:r>
      <w:r w:rsidR="001F5ADA">
        <w:rPr>
          <w:rFonts w:eastAsia="Calibri"/>
        </w:rPr>
        <w:t xml:space="preserve">. </w:t>
      </w:r>
      <w:r w:rsidR="00963B9B" w:rsidRPr="00167B6B">
        <w:rPr>
          <w:rFonts w:eastAsia="Calibri"/>
          <w:szCs w:val="18"/>
        </w:rPr>
        <w:t>In</w:t>
      </w:r>
      <w:r w:rsidR="00963B9B" w:rsidRPr="00EB4CDE">
        <w:rPr>
          <w:rFonts w:eastAsia="Calibri"/>
          <w:szCs w:val="18"/>
        </w:rPr>
        <w:t xml:space="preserve"> medical image</w:t>
      </w:r>
      <w:r w:rsidR="004A1800">
        <w:rPr>
          <w:rFonts w:eastAsia="Calibri"/>
          <w:szCs w:val="18"/>
        </w:rPr>
        <w:t>s</w:t>
      </w:r>
      <w:r w:rsidR="001F5ADA">
        <w:rPr>
          <w:rFonts w:eastAsia="Calibri"/>
          <w:szCs w:val="18"/>
        </w:rPr>
        <w:t xml:space="preserve">, </w:t>
      </w:r>
      <w:r w:rsidR="00963B9B" w:rsidRPr="00EB4CDE">
        <w:rPr>
          <w:rFonts w:eastAsia="Calibri"/>
          <w:szCs w:val="18"/>
        </w:rPr>
        <w:t>analysis</w:t>
      </w:r>
      <w:r w:rsidR="004A1800">
        <w:rPr>
          <w:rFonts w:eastAsia="Calibri"/>
          <w:szCs w:val="18"/>
        </w:rPr>
        <w:t>,</w:t>
      </w:r>
      <w:r w:rsidR="00963B9B" w:rsidRPr="00EB4CDE">
        <w:rPr>
          <w:rFonts w:eastAsia="Calibri"/>
          <w:szCs w:val="18"/>
        </w:rPr>
        <w:t xml:space="preserve"> and scientific research datasets are often small and expensive to acquire, and annotations are often sparse (Buslaev et al., 2020). Very extensive image augmentations have become commonly employed to address this need. Data augmentation has emerged as a valuable technique for artificially expanding the training data set by generating modified replicas of existing data (</w:t>
      </w:r>
      <w:r w:rsidR="00963B9B" w:rsidRPr="00EB4CDE">
        <w:rPr>
          <w:color w:val="333333"/>
          <w:szCs w:val="18"/>
        </w:rPr>
        <w:t>Mikołajczyk and Grochowski, 2018</w:t>
      </w:r>
      <w:r w:rsidR="00963B9B" w:rsidRPr="00EB4CDE">
        <w:rPr>
          <w:rFonts w:eastAsia="Calibri"/>
          <w:szCs w:val="18"/>
        </w:rPr>
        <w:t xml:space="preserve">). This involves introducing slight modifications to the dataset or employing deep learning methods to produce novel data points with </w:t>
      </w:r>
      <w:r w:rsidR="002C6E74">
        <w:rPr>
          <w:rFonts w:eastAsia="Calibri"/>
          <w:szCs w:val="18"/>
        </w:rPr>
        <w:t xml:space="preserve">a </w:t>
      </w:r>
      <w:r w:rsidR="00963B9B" w:rsidRPr="00EB4CDE">
        <w:rPr>
          <w:rFonts w:eastAsia="Calibri"/>
          <w:szCs w:val="18"/>
        </w:rPr>
        <w:t xml:space="preserve">generation of synthetic data without using the original dataset. Augmented data is derived from the original dataset with minor alterations. In the context of image augmentation, geometric and color space transformations such as flipping, resizing, cropping, brightness adjustments, and contrast enhancements are applied to amplify the size and diversity of the training set. </w:t>
      </w:r>
      <w:r w:rsidR="00777F26" w:rsidRPr="006F3B42">
        <w:rPr>
          <w:rFonts w:eastAsia="Calibri"/>
          <w:szCs w:val="18"/>
        </w:rPr>
        <w:t xml:space="preserve">The main reason for generating synthetic data on microalgae populations, despite the existence of the AlgaeBase database, is that real data may not cover all possible variations or conditions that can occur in nature. Generating synthetic data </w:t>
      </w:r>
      <w:r w:rsidR="00F71DB3" w:rsidRPr="006F3B42">
        <w:rPr>
          <w:rFonts w:eastAsia="Calibri"/>
          <w:szCs w:val="18"/>
        </w:rPr>
        <w:t>enables the</w:t>
      </w:r>
      <w:r w:rsidR="00777F26" w:rsidRPr="006F3B42">
        <w:rPr>
          <w:rFonts w:eastAsia="Calibri"/>
          <w:szCs w:val="18"/>
        </w:rPr>
        <w:t xml:space="preserve"> creat</w:t>
      </w:r>
      <w:r w:rsidR="00F71DB3" w:rsidRPr="006F3B42">
        <w:rPr>
          <w:rFonts w:eastAsia="Calibri"/>
          <w:szCs w:val="18"/>
        </w:rPr>
        <w:t>ion</w:t>
      </w:r>
      <w:r w:rsidR="00777F26" w:rsidRPr="006F3B42">
        <w:rPr>
          <w:rFonts w:eastAsia="Calibri"/>
          <w:szCs w:val="18"/>
        </w:rPr>
        <w:t xml:space="preserve"> </w:t>
      </w:r>
      <w:r w:rsidR="00F71DB3" w:rsidRPr="006F3B42">
        <w:rPr>
          <w:rFonts w:eastAsia="Calibri"/>
          <w:szCs w:val="18"/>
        </w:rPr>
        <w:t xml:space="preserve">of </w:t>
      </w:r>
      <w:r w:rsidR="00777F26" w:rsidRPr="006F3B42">
        <w:rPr>
          <w:rFonts w:eastAsia="Calibri"/>
          <w:szCs w:val="18"/>
        </w:rPr>
        <w:t>more diverse scenarios and simulate</w:t>
      </w:r>
      <w:r w:rsidR="006F3B42">
        <w:rPr>
          <w:rFonts w:eastAsia="Calibri"/>
          <w:szCs w:val="18"/>
        </w:rPr>
        <w:t>s</w:t>
      </w:r>
      <w:r w:rsidR="00777F26" w:rsidRPr="006F3B42">
        <w:rPr>
          <w:rFonts w:eastAsia="Calibri"/>
          <w:szCs w:val="18"/>
        </w:rPr>
        <w:t xml:space="preserve"> conditions that may not be present in existing data. Furthermore, synthetic data can be used to strengthen machine learning models, helping them to generalize better across new data and improve performance in classifying microalgae images in real-world settings.</w:t>
      </w:r>
    </w:p>
    <w:p w14:paraId="72397F4E" w14:textId="77777777" w:rsidR="00963B9B" w:rsidRDefault="00963B9B" w:rsidP="00963B9B">
      <w:pPr>
        <w:spacing w:line="240" w:lineRule="auto"/>
        <w:rPr>
          <w:rFonts w:eastAsia="Calibri"/>
          <w:b/>
          <w:bCs/>
          <w:szCs w:val="18"/>
        </w:rPr>
      </w:pPr>
    </w:p>
    <w:p w14:paraId="50636FFA" w14:textId="35EC1A48" w:rsidR="00963B9B" w:rsidRPr="003715EC" w:rsidRDefault="00963B9B" w:rsidP="00963B9B">
      <w:pPr>
        <w:pBdr>
          <w:top w:val="nil"/>
          <w:left w:val="nil"/>
          <w:bottom w:val="nil"/>
          <w:right w:val="nil"/>
          <w:between w:val="nil"/>
        </w:pBdr>
        <w:spacing w:line="240" w:lineRule="auto"/>
        <w:rPr>
          <w:rFonts w:eastAsia="Calibri"/>
          <w:b/>
          <w:bCs/>
          <w:szCs w:val="18"/>
        </w:rPr>
      </w:pPr>
      <w:r w:rsidRPr="00207626">
        <w:rPr>
          <w:rFonts w:eastAsia="Calibri"/>
          <w:b/>
          <w:bCs/>
          <w:szCs w:val="18"/>
        </w:rPr>
        <w:t>2.</w:t>
      </w:r>
      <w:r w:rsidR="008E76C1">
        <w:rPr>
          <w:rFonts w:eastAsia="Calibri"/>
          <w:b/>
          <w:bCs/>
          <w:szCs w:val="18"/>
        </w:rPr>
        <w:t>3</w:t>
      </w:r>
      <w:r w:rsidRPr="00207626">
        <w:rPr>
          <w:rFonts w:eastAsia="Calibri"/>
          <w:b/>
          <w:bCs/>
          <w:szCs w:val="18"/>
        </w:rPr>
        <w:t xml:space="preserve"> </w:t>
      </w:r>
      <w:r>
        <w:rPr>
          <w:rFonts w:eastAsia="Calibri"/>
          <w:b/>
          <w:bCs/>
          <w:szCs w:val="18"/>
        </w:rPr>
        <w:t>Machine learning</w:t>
      </w:r>
      <w:r w:rsidRPr="000C757E">
        <w:rPr>
          <w:rFonts w:eastAsia="Calibri"/>
          <w:szCs w:val="18"/>
        </w:rPr>
        <w:t xml:space="preserve"> </w:t>
      </w:r>
      <w:r w:rsidRPr="003715EC">
        <w:rPr>
          <w:rFonts w:eastAsia="Calibri"/>
          <w:b/>
          <w:bCs/>
          <w:szCs w:val="18"/>
        </w:rPr>
        <w:t>for species detection</w:t>
      </w:r>
    </w:p>
    <w:p w14:paraId="6CE6CA05" w14:textId="37BD8363" w:rsidR="00963B9B" w:rsidRDefault="00F62657" w:rsidP="000E02B2">
      <w:pPr>
        <w:rPr>
          <w:rFonts w:eastAsia="Calibri"/>
          <w:szCs w:val="18"/>
        </w:rPr>
      </w:pPr>
      <w:r>
        <w:rPr>
          <w:rFonts w:eastAsia="Calibri"/>
          <w:szCs w:val="18"/>
        </w:rPr>
        <w:t xml:space="preserve">  </w:t>
      </w:r>
      <w:r w:rsidR="00963B9B" w:rsidRPr="00D95A32">
        <w:rPr>
          <w:rFonts w:eastAsia="Calibri"/>
          <w:szCs w:val="18"/>
        </w:rPr>
        <w:t xml:space="preserve">Machine learning training and classification models were constructed using </w:t>
      </w:r>
      <w:r w:rsidR="00921E44" w:rsidRPr="00167B6B">
        <w:rPr>
          <w:rFonts w:eastAsia="Calibri"/>
          <w:szCs w:val="18"/>
        </w:rPr>
        <w:t>Python</w:t>
      </w:r>
      <w:r w:rsidR="00907322">
        <w:rPr>
          <w:rFonts w:eastAsia="Calibri"/>
          <w:szCs w:val="18"/>
        </w:rPr>
        <w:t xml:space="preserve"> </w:t>
      </w:r>
      <w:r w:rsidR="00907322" w:rsidRPr="00167B6B">
        <w:rPr>
          <w:rFonts w:eastAsia="Calibri"/>
          <w:szCs w:val="18"/>
        </w:rPr>
        <w:t xml:space="preserve">with </w:t>
      </w:r>
      <w:r w:rsidR="00907322" w:rsidRPr="00D95A32">
        <w:rPr>
          <w:rFonts w:eastAsia="Calibri"/>
          <w:szCs w:val="18"/>
        </w:rPr>
        <w:t xml:space="preserve">Scikit-learn </w:t>
      </w:r>
      <w:r w:rsidR="00907322">
        <w:rPr>
          <w:rFonts w:eastAsia="Calibri"/>
          <w:szCs w:val="18"/>
        </w:rPr>
        <w:t>(</w:t>
      </w:r>
      <w:r w:rsidR="00907322" w:rsidRPr="00946D2C">
        <w:rPr>
          <w:rFonts w:eastAsia="Calibri"/>
          <w:szCs w:val="18"/>
        </w:rPr>
        <w:t>an open-source machine</w:t>
      </w:r>
      <w:r w:rsidR="002C6E74">
        <w:rPr>
          <w:rFonts w:eastAsia="Calibri"/>
          <w:szCs w:val="18"/>
        </w:rPr>
        <w:t>-</w:t>
      </w:r>
      <w:r w:rsidR="00907322" w:rsidRPr="00946D2C">
        <w:rPr>
          <w:rFonts w:eastAsia="Calibri"/>
          <w:szCs w:val="18"/>
        </w:rPr>
        <w:t xml:space="preserve">learning library for the Python programming language </w:t>
      </w:r>
      <w:r w:rsidR="00907322">
        <w:rPr>
          <w:rFonts w:eastAsia="Calibri"/>
          <w:szCs w:val="18"/>
        </w:rPr>
        <w:t>that</w:t>
      </w:r>
      <w:r w:rsidR="00907322" w:rsidRPr="00946D2C">
        <w:rPr>
          <w:rFonts w:eastAsia="Calibri"/>
          <w:szCs w:val="18"/>
        </w:rPr>
        <w:t xml:space="preserve"> provides a wide range of tools and algorithms for classification, regression, clustering</w:t>
      </w:r>
      <w:r w:rsidR="002C6E74">
        <w:rPr>
          <w:rFonts w:eastAsia="Calibri"/>
          <w:szCs w:val="18"/>
        </w:rPr>
        <w:t>,</w:t>
      </w:r>
      <w:r w:rsidR="00907322" w:rsidRPr="00946D2C">
        <w:rPr>
          <w:rFonts w:eastAsia="Calibri"/>
          <w:szCs w:val="18"/>
        </w:rPr>
        <w:t xml:space="preserve"> and more</w:t>
      </w:r>
      <w:r w:rsidR="00907322">
        <w:rPr>
          <w:rFonts w:eastAsia="Calibri"/>
          <w:szCs w:val="18"/>
        </w:rPr>
        <w:t>)</w:t>
      </w:r>
      <w:r w:rsidR="00DE0E63">
        <w:rPr>
          <w:rFonts w:eastAsia="Calibri"/>
          <w:szCs w:val="18"/>
        </w:rPr>
        <w:t>,</w:t>
      </w:r>
      <w:r w:rsidR="00921E44">
        <w:rPr>
          <w:rFonts w:eastAsia="Calibri"/>
          <w:szCs w:val="18"/>
        </w:rPr>
        <w:t xml:space="preserve"> </w:t>
      </w:r>
      <w:r w:rsidR="00963B9B" w:rsidRPr="00D95A32">
        <w:rPr>
          <w:rFonts w:eastAsia="Calibri"/>
          <w:szCs w:val="18"/>
        </w:rPr>
        <w:t xml:space="preserve">Support Vector Machine (SVM) and the Pandas </w:t>
      </w:r>
      <w:r w:rsidR="00921E44" w:rsidRPr="00167B6B">
        <w:rPr>
          <w:rFonts w:eastAsia="Calibri"/>
          <w:szCs w:val="18"/>
        </w:rPr>
        <w:t xml:space="preserve">2.1.4 </w:t>
      </w:r>
      <w:r w:rsidR="00963B9B" w:rsidRPr="00D95A32">
        <w:rPr>
          <w:rFonts w:eastAsia="Calibri"/>
          <w:szCs w:val="18"/>
        </w:rPr>
        <w:t>library</w:t>
      </w:r>
      <w:r w:rsidR="00963B9B" w:rsidRPr="000C757E">
        <w:rPr>
          <w:rFonts w:eastAsia="Calibri"/>
          <w:szCs w:val="18"/>
        </w:rPr>
        <w:t>.</w:t>
      </w:r>
      <w:r w:rsidR="00963B9B">
        <w:rPr>
          <w:rFonts w:eastAsia="Calibri"/>
          <w:szCs w:val="18"/>
        </w:rPr>
        <w:t xml:space="preserve"> </w:t>
      </w:r>
      <w:r w:rsidR="00963B9B" w:rsidRPr="004F6848">
        <w:rPr>
          <w:rFonts w:eastAsia="Calibri"/>
          <w:szCs w:val="18"/>
        </w:rPr>
        <w:t xml:space="preserve">The dataset utilized in this study </w:t>
      </w:r>
      <w:r w:rsidR="00946D2C">
        <w:rPr>
          <w:rFonts w:eastAsia="Calibri"/>
          <w:szCs w:val="18"/>
        </w:rPr>
        <w:t xml:space="preserve">and elaborated by the </w:t>
      </w:r>
      <w:r>
        <w:rPr>
          <w:rFonts w:eastAsia="Calibri"/>
          <w:szCs w:val="18"/>
        </w:rPr>
        <w:t>ML</w:t>
      </w:r>
      <w:r w:rsidR="00946D2C">
        <w:rPr>
          <w:rFonts w:eastAsia="Calibri"/>
          <w:szCs w:val="18"/>
        </w:rPr>
        <w:t xml:space="preserve"> algorithm </w:t>
      </w:r>
      <w:r w:rsidR="00963B9B" w:rsidRPr="004F6848">
        <w:rPr>
          <w:rFonts w:eastAsia="Calibri"/>
          <w:szCs w:val="18"/>
        </w:rPr>
        <w:t xml:space="preserve">consists of 2000 records from the microalgae population generated by the synthetic data generator developed in this </w:t>
      </w:r>
      <w:r w:rsidR="00946D2C">
        <w:rPr>
          <w:rFonts w:eastAsia="Calibri"/>
          <w:szCs w:val="18"/>
        </w:rPr>
        <w:t>work</w:t>
      </w:r>
      <w:r w:rsidR="00963B9B" w:rsidRPr="004F6848">
        <w:rPr>
          <w:rFonts w:eastAsia="Calibri"/>
          <w:szCs w:val="18"/>
        </w:rPr>
        <w:t>.</w:t>
      </w:r>
      <w:r w:rsidR="00946D2C">
        <w:rPr>
          <w:rFonts w:eastAsia="Calibri"/>
          <w:szCs w:val="18"/>
        </w:rPr>
        <w:t xml:space="preserve"> </w:t>
      </w:r>
      <w:r w:rsidR="00963B9B" w:rsidRPr="004F6848">
        <w:rPr>
          <w:rFonts w:eastAsia="Calibri"/>
          <w:szCs w:val="18"/>
        </w:rPr>
        <w:t>The chosen machine learning algorithm for this study is the SVM</w:t>
      </w:r>
      <w:r w:rsidR="00963B9B">
        <w:rPr>
          <w:rFonts w:eastAsia="Calibri"/>
          <w:szCs w:val="18"/>
        </w:rPr>
        <w:t>,</w:t>
      </w:r>
      <w:r w:rsidR="00963B9B" w:rsidRPr="004F6848">
        <w:rPr>
          <w:rFonts w:eastAsia="Calibri"/>
          <w:szCs w:val="18"/>
        </w:rPr>
        <w:t xml:space="preserve"> a powerful supervised learning model commonly used for classification and regression tasks. </w:t>
      </w:r>
      <w:r w:rsidR="001C2DBF" w:rsidRPr="001C2DBF">
        <w:rPr>
          <w:rFonts w:eastAsia="Calibri"/>
          <w:szCs w:val="18"/>
        </w:rPr>
        <w:t>Unlike neural networks, which leverage layers of interconnected nodes, SVM focuses on an optimal decision boundary approach</w:t>
      </w:r>
      <w:r w:rsidR="002701A3">
        <w:rPr>
          <w:rFonts w:eastAsia="Calibri"/>
          <w:szCs w:val="18"/>
        </w:rPr>
        <w:t xml:space="preserve"> and </w:t>
      </w:r>
      <w:r w:rsidR="002701A3" w:rsidRPr="00406F1C">
        <w:rPr>
          <w:rFonts w:eastAsia="Calibri"/>
          <w:szCs w:val="18"/>
        </w:rPr>
        <w:t>excel</w:t>
      </w:r>
      <w:r w:rsidR="002701A3">
        <w:rPr>
          <w:rFonts w:eastAsia="Calibri"/>
          <w:szCs w:val="18"/>
        </w:rPr>
        <w:t>s</w:t>
      </w:r>
      <w:r w:rsidR="002701A3" w:rsidRPr="00406F1C">
        <w:rPr>
          <w:rFonts w:eastAsia="Calibri"/>
          <w:szCs w:val="18"/>
        </w:rPr>
        <w:t xml:space="preserve"> in scenarios with limited training data and a well-defined problem structure, proving particularly advantageous</w:t>
      </w:r>
      <w:r w:rsidR="001C2DBF" w:rsidRPr="001C2DBF">
        <w:rPr>
          <w:rFonts w:eastAsia="Calibri"/>
          <w:szCs w:val="18"/>
        </w:rPr>
        <w:t xml:space="preserve">. The goal is to effectively separate classes in the data. </w:t>
      </w:r>
      <w:r w:rsidR="00406F1C" w:rsidRPr="00406F1C">
        <w:rPr>
          <w:rFonts w:eastAsia="Calibri"/>
          <w:szCs w:val="18"/>
        </w:rPr>
        <w:t>SVM</w:t>
      </w:r>
      <w:r w:rsidR="00406F1C">
        <w:rPr>
          <w:rFonts w:eastAsia="Calibri"/>
          <w:szCs w:val="18"/>
        </w:rPr>
        <w:t xml:space="preserve">. </w:t>
      </w:r>
      <w:r w:rsidR="001C2DBF" w:rsidRPr="001C2DBF">
        <w:rPr>
          <w:rFonts w:eastAsia="Calibri"/>
          <w:szCs w:val="18"/>
        </w:rPr>
        <w:t>However, unlike neural networks, SVM can have limitations in handling increasing complexities and learning intricate representations of data. The choice between SVM and neural networks depends on the specific needs of the problem and the nature of the data available, with SVM often preferred in situations with limited data and well-defined structures.</w:t>
      </w:r>
      <w:r w:rsidR="00FA5265">
        <w:rPr>
          <w:rFonts w:eastAsia="Calibri"/>
          <w:szCs w:val="18"/>
        </w:rPr>
        <w:t xml:space="preserve"> </w:t>
      </w:r>
      <w:r w:rsidR="00963B9B" w:rsidRPr="004F6848">
        <w:rPr>
          <w:rFonts w:eastAsia="Calibri"/>
          <w:szCs w:val="18"/>
        </w:rPr>
        <w:t xml:space="preserve">In the context of this study, SVM was employed for </w:t>
      </w:r>
      <w:r w:rsidR="002C6E74">
        <w:rPr>
          <w:rFonts w:eastAsia="Calibri"/>
          <w:szCs w:val="18"/>
        </w:rPr>
        <w:t xml:space="preserve">the </w:t>
      </w:r>
      <w:r w:rsidR="00963B9B" w:rsidRPr="004F6848">
        <w:rPr>
          <w:rFonts w:eastAsia="Calibri"/>
          <w:szCs w:val="18"/>
        </w:rPr>
        <w:t>classification of microalgae species based on a previously cited list of features.</w:t>
      </w:r>
      <w:r w:rsidR="00946D2C">
        <w:rPr>
          <w:rFonts w:eastAsia="Calibri"/>
          <w:szCs w:val="18"/>
        </w:rPr>
        <w:t xml:space="preserve"> </w:t>
      </w:r>
      <w:r w:rsidR="00963B9B" w:rsidRPr="004F6848">
        <w:rPr>
          <w:rFonts w:eastAsia="Calibri"/>
          <w:szCs w:val="18"/>
        </w:rPr>
        <w:t xml:space="preserve">To evaluate the model's performance, the dataset was split into training and testing sets. The training dataset, comprising </w:t>
      </w:r>
      <w:r w:rsidR="00AB5B0F">
        <w:rPr>
          <w:rFonts w:eastAsia="Calibri"/>
          <w:szCs w:val="18"/>
        </w:rPr>
        <w:t>8</w:t>
      </w:r>
      <w:r w:rsidR="00963B9B" w:rsidRPr="004F6848">
        <w:rPr>
          <w:rFonts w:eastAsia="Calibri"/>
          <w:szCs w:val="18"/>
        </w:rPr>
        <w:t>0%</w:t>
      </w:r>
      <w:r>
        <w:rPr>
          <w:rFonts w:eastAsia="Calibri"/>
          <w:szCs w:val="18"/>
        </w:rPr>
        <w:t xml:space="preserve"> of </w:t>
      </w:r>
      <w:r w:rsidR="002C6E74">
        <w:rPr>
          <w:rFonts w:eastAsia="Calibri"/>
          <w:szCs w:val="18"/>
        </w:rPr>
        <w:t xml:space="preserve">the </w:t>
      </w:r>
      <w:r>
        <w:rPr>
          <w:rFonts w:eastAsia="Calibri"/>
          <w:szCs w:val="18"/>
        </w:rPr>
        <w:lastRenderedPageBreak/>
        <w:t>data</w:t>
      </w:r>
      <w:r w:rsidR="00963B9B" w:rsidRPr="004F6848">
        <w:rPr>
          <w:rFonts w:eastAsia="Calibri"/>
          <w:szCs w:val="18"/>
        </w:rPr>
        <w:t xml:space="preserve">, was used to train the SVM model, while the remaining </w:t>
      </w:r>
      <w:r w:rsidR="00AB5B0F">
        <w:rPr>
          <w:rFonts w:eastAsia="Calibri"/>
          <w:szCs w:val="18"/>
        </w:rPr>
        <w:t>2</w:t>
      </w:r>
      <w:r w:rsidR="00963B9B" w:rsidRPr="004F6848">
        <w:rPr>
          <w:rFonts w:eastAsia="Calibri"/>
          <w:szCs w:val="18"/>
        </w:rPr>
        <w:t>0% served as a test set for model evaluation</w:t>
      </w:r>
      <w:r w:rsidR="005906E4">
        <w:rPr>
          <w:rFonts w:eastAsia="Calibri"/>
          <w:szCs w:val="18"/>
        </w:rPr>
        <w:t xml:space="preserve"> (Table 1)</w:t>
      </w:r>
      <w:r w:rsidR="00963B9B" w:rsidRPr="004F6848">
        <w:rPr>
          <w:rFonts w:eastAsia="Calibri"/>
          <w:szCs w:val="18"/>
        </w:rPr>
        <w:t xml:space="preserve">. </w:t>
      </w:r>
      <w:r w:rsidR="006B0B78" w:rsidRPr="004F6848">
        <w:rPr>
          <w:rFonts w:eastAsia="Calibri"/>
          <w:szCs w:val="18"/>
        </w:rPr>
        <w:t>The SVM model was fitted to the training data using the kernel function, radial basis function (RBF</w:t>
      </w:r>
      <w:r w:rsidR="006B0B78">
        <w:rPr>
          <w:rFonts w:eastAsia="Calibri"/>
          <w:szCs w:val="18"/>
        </w:rPr>
        <w:t xml:space="preserve">, a </w:t>
      </w:r>
      <w:r w:rsidR="006B0B78" w:rsidRPr="00946D2C">
        <w:rPr>
          <w:rFonts w:eastAsia="Calibri"/>
          <w:szCs w:val="18"/>
        </w:rPr>
        <w:t>kernel function that helps capture complex relationships between data, making it possible to separate classes more flexibly in machine learning models</w:t>
      </w:r>
      <w:r w:rsidR="006B0B78" w:rsidRPr="004F6848">
        <w:rPr>
          <w:rFonts w:eastAsia="Calibri"/>
          <w:szCs w:val="18"/>
        </w:rPr>
        <w:t>), and other relevant parameters.</w:t>
      </w:r>
    </w:p>
    <w:p w14:paraId="3B298DF9" w14:textId="77777777" w:rsidR="000E02B2" w:rsidRDefault="000E02B2" w:rsidP="000E02B2">
      <w:pPr>
        <w:rPr>
          <w:rFonts w:eastAsia="Calibri"/>
          <w:szCs w:val="18"/>
        </w:rPr>
      </w:pPr>
    </w:p>
    <w:p w14:paraId="643662C5" w14:textId="33F816D9" w:rsidR="000E02B2" w:rsidRPr="000E02B2" w:rsidRDefault="00EF1255" w:rsidP="000E02B2">
      <w:pPr>
        <w:spacing w:line="240" w:lineRule="auto"/>
        <w:rPr>
          <w:szCs w:val="18"/>
        </w:rPr>
      </w:pPr>
      <w:r w:rsidRPr="005C53BF">
        <w:rPr>
          <w:bCs/>
          <w:i/>
          <w:iCs/>
          <w:szCs w:val="18"/>
        </w:rPr>
        <w:t xml:space="preserve">Table </w:t>
      </w:r>
      <w:r>
        <w:rPr>
          <w:bCs/>
          <w:i/>
          <w:iCs/>
          <w:szCs w:val="18"/>
        </w:rPr>
        <w:t>1</w:t>
      </w:r>
      <w:r w:rsidRPr="005C53BF">
        <w:rPr>
          <w:bCs/>
          <w:i/>
          <w:iCs/>
          <w:szCs w:val="18"/>
        </w:rPr>
        <w:t xml:space="preserve">. </w:t>
      </w:r>
      <w:r w:rsidRPr="005C53BF">
        <w:rPr>
          <w:i/>
          <w:iCs/>
          <w:szCs w:val="18"/>
        </w:rPr>
        <w:t>Synthetic data generated and ratio between training data and validation data</w:t>
      </w:r>
      <w:r w:rsidRPr="00167B6B">
        <w:rPr>
          <w:szCs w:val="18"/>
        </w:rPr>
        <w:t xml:space="preserve">. </w:t>
      </w:r>
    </w:p>
    <w:tbl>
      <w:tblPr>
        <w:tblW w:w="7091" w:type="dxa"/>
        <w:tblInd w:w="14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18"/>
        <w:gridCol w:w="1559"/>
        <w:gridCol w:w="1701"/>
        <w:gridCol w:w="2393"/>
        <w:gridCol w:w="20"/>
      </w:tblGrid>
      <w:tr w:rsidR="00EF1255" w:rsidRPr="00B57B36" w14:paraId="02C8A64D" w14:textId="77777777" w:rsidTr="00894DBC">
        <w:tc>
          <w:tcPr>
            <w:tcW w:w="1418" w:type="dxa"/>
            <w:tcBorders>
              <w:top w:val="single" w:sz="12" w:space="0" w:color="008000"/>
              <w:bottom w:val="single" w:sz="6" w:space="0" w:color="008000"/>
            </w:tcBorders>
            <w:shd w:val="clear" w:color="auto" w:fill="FFFFFF"/>
          </w:tcPr>
          <w:p w14:paraId="4F75AA49" w14:textId="77777777" w:rsidR="00EF1255" w:rsidRPr="004B30A6" w:rsidRDefault="00EF1255" w:rsidP="000E02B2">
            <w:pPr>
              <w:pStyle w:val="CETBodytext"/>
              <w:rPr>
                <w:rFonts w:cs="Arial"/>
                <w:b/>
                <w:bCs/>
                <w:szCs w:val="18"/>
                <w:lang w:val="en-GB"/>
              </w:rPr>
            </w:pPr>
          </w:p>
        </w:tc>
        <w:tc>
          <w:tcPr>
            <w:tcW w:w="1559" w:type="dxa"/>
            <w:tcBorders>
              <w:top w:val="single" w:sz="12" w:space="0" w:color="008000"/>
              <w:bottom w:val="single" w:sz="6" w:space="0" w:color="008000"/>
            </w:tcBorders>
            <w:shd w:val="clear" w:color="auto" w:fill="FFFFFF"/>
          </w:tcPr>
          <w:p w14:paraId="70129E57" w14:textId="77777777" w:rsidR="00EF1255" w:rsidRPr="00E666C4" w:rsidRDefault="00EF1255" w:rsidP="000E02B2">
            <w:pPr>
              <w:pStyle w:val="CETBodytext"/>
              <w:rPr>
                <w:b/>
                <w:color w:val="222222"/>
                <w:szCs w:val="18"/>
              </w:rPr>
            </w:pPr>
            <w:r w:rsidRPr="004F6848">
              <w:rPr>
                <w:b/>
                <w:color w:val="222222"/>
                <w:szCs w:val="18"/>
              </w:rPr>
              <w:t>Training Subset</w:t>
            </w:r>
          </w:p>
        </w:tc>
        <w:tc>
          <w:tcPr>
            <w:tcW w:w="1701" w:type="dxa"/>
            <w:tcBorders>
              <w:top w:val="single" w:sz="12" w:space="0" w:color="008000"/>
              <w:bottom w:val="single" w:sz="6" w:space="0" w:color="008000"/>
            </w:tcBorders>
            <w:shd w:val="clear" w:color="auto" w:fill="FFFFFF"/>
          </w:tcPr>
          <w:p w14:paraId="1551580F" w14:textId="77777777" w:rsidR="00EF1255" w:rsidRPr="004B30A6" w:rsidRDefault="00EF1255" w:rsidP="000E02B2">
            <w:pPr>
              <w:pStyle w:val="CETBodytext"/>
              <w:rPr>
                <w:rFonts w:cs="Arial"/>
                <w:szCs w:val="18"/>
                <w:lang w:val="en-GB"/>
              </w:rPr>
            </w:pPr>
            <w:r>
              <w:rPr>
                <w:rFonts w:cs="Arial"/>
                <w:b/>
                <w:spacing w:val="-2"/>
                <w:szCs w:val="18"/>
              </w:rPr>
              <w:t>Validating Subset</w:t>
            </w:r>
          </w:p>
        </w:tc>
        <w:tc>
          <w:tcPr>
            <w:tcW w:w="2393" w:type="dxa"/>
            <w:tcBorders>
              <w:top w:val="single" w:sz="12" w:space="0" w:color="008000"/>
              <w:bottom w:val="single" w:sz="6" w:space="0" w:color="008000"/>
            </w:tcBorders>
            <w:shd w:val="clear" w:color="auto" w:fill="FFFFFF"/>
          </w:tcPr>
          <w:p w14:paraId="6CABF304" w14:textId="77777777" w:rsidR="00EF1255" w:rsidRPr="00026F0A" w:rsidRDefault="00EF1255" w:rsidP="000E02B2">
            <w:pPr>
              <w:pStyle w:val="CETBodytext"/>
              <w:rPr>
                <w:rFonts w:cs="Arial"/>
                <w:b/>
                <w:bCs/>
                <w:szCs w:val="18"/>
                <w:lang w:val="en-GB"/>
              </w:rPr>
            </w:pPr>
            <w:r w:rsidRPr="00026F0A">
              <w:rPr>
                <w:rFonts w:cs="Arial"/>
                <w:b/>
                <w:bCs/>
                <w:szCs w:val="18"/>
                <w:lang w:val="en-GB"/>
              </w:rPr>
              <w:t xml:space="preserve">Total </w:t>
            </w:r>
          </w:p>
        </w:tc>
        <w:tc>
          <w:tcPr>
            <w:tcW w:w="20" w:type="dxa"/>
            <w:tcBorders>
              <w:top w:val="single" w:sz="12" w:space="0" w:color="008000"/>
              <w:bottom w:val="single" w:sz="6" w:space="0" w:color="008000"/>
            </w:tcBorders>
            <w:shd w:val="clear" w:color="auto" w:fill="FFFFFF"/>
          </w:tcPr>
          <w:p w14:paraId="1B96C9CE" w14:textId="77777777" w:rsidR="00EF1255" w:rsidRPr="00B57B36" w:rsidRDefault="00EF1255" w:rsidP="000E02B2">
            <w:pPr>
              <w:pStyle w:val="CETBodytext"/>
              <w:rPr>
                <w:rFonts w:cs="Arial"/>
                <w:szCs w:val="18"/>
                <w:lang w:val="en-GB"/>
              </w:rPr>
            </w:pPr>
            <w:r>
              <w:rPr>
                <w:rFonts w:cs="Arial"/>
                <w:szCs w:val="18"/>
                <w:lang w:val="en-GB"/>
              </w:rPr>
              <w:t>T</w:t>
            </w:r>
          </w:p>
        </w:tc>
      </w:tr>
      <w:tr w:rsidR="00EF1255" w:rsidRPr="00B57B36" w14:paraId="65A51C32" w14:textId="77777777" w:rsidTr="00894DBC">
        <w:tc>
          <w:tcPr>
            <w:tcW w:w="1418" w:type="dxa"/>
            <w:shd w:val="clear" w:color="auto" w:fill="FFFFFF"/>
          </w:tcPr>
          <w:p w14:paraId="66A08FDE" w14:textId="77777777" w:rsidR="00EF1255" w:rsidRPr="004B30A6" w:rsidRDefault="00EF1255" w:rsidP="000E02B2">
            <w:pPr>
              <w:pStyle w:val="CETBodytext"/>
              <w:spacing w:line="240" w:lineRule="auto"/>
              <w:rPr>
                <w:rFonts w:cs="Arial"/>
                <w:szCs w:val="18"/>
                <w:lang w:val="en-GB"/>
              </w:rPr>
            </w:pPr>
            <w:r w:rsidRPr="00167B6B">
              <w:rPr>
                <w:szCs w:val="18"/>
              </w:rPr>
              <w:t>Sample number</w:t>
            </w:r>
          </w:p>
        </w:tc>
        <w:tc>
          <w:tcPr>
            <w:tcW w:w="1559" w:type="dxa"/>
            <w:shd w:val="clear" w:color="auto" w:fill="FFFFFF"/>
          </w:tcPr>
          <w:p w14:paraId="38BC24D2" w14:textId="77777777" w:rsidR="00EF1255" w:rsidRPr="004B30A6" w:rsidRDefault="00EF1255" w:rsidP="000E02B2">
            <w:pPr>
              <w:pStyle w:val="TableParagraph"/>
              <w:spacing w:before="0"/>
              <w:ind w:left="0"/>
              <w:rPr>
                <w:rFonts w:ascii="Arial" w:hAnsi="Arial" w:cs="Arial"/>
                <w:sz w:val="18"/>
                <w:szCs w:val="18"/>
              </w:rPr>
            </w:pPr>
            <w:r>
              <w:rPr>
                <w:rFonts w:ascii="Arial" w:hAnsi="Arial" w:cs="Arial"/>
                <w:sz w:val="18"/>
                <w:szCs w:val="18"/>
              </w:rPr>
              <w:t>1400</w:t>
            </w:r>
          </w:p>
        </w:tc>
        <w:tc>
          <w:tcPr>
            <w:tcW w:w="1701" w:type="dxa"/>
            <w:shd w:val="clear" w:color="auto" w:fill="FFFFFF"/>
          </w:tcPr>
          <w:p w14:paraId="24DD6FB9" w14:textId="77777777" w:rsidR="00EF1255" w:rsidRPr="004B30A6" w:rsidRDefault="00EF1255" w:rsidP="000E02B2">
            <w:pPr>
              <w:pStyle w:val="CETBodytext"/>
              <w:spacing w:line="240" w:lineRule="auto"/>
              <w:rPr>
                <w:rFonts w:cs="Arial"/>
                <w:szCs w:val="18"/>
                <w:lang w:val="en-GB"/>
              </w:rPr>
            </w:pPr>
            <w:r>
              <w:rPr>
                <w:rFonts w:cs="Arial"/>
                <w:spacing w:val="-2"/>
                <w:szCs w:val="18"/>
              </w:rPr>
              <w:t>600</w:t>
            </w:r>
          </w:p>
        </w:tc>
        <w:tc>
          <w:tcPr>
            <w:tcW w:w="2393" w:type="dxa"/>
            <w:shd w:val="clear" w:color="auto" w:fill="FFFFFF"/>
          </w:tcPr>
          <w:p w14:paraId="5E13C11B" w14:textId="77777777" w:rsidR="00EF1255" w:rsidRPr="004B30A6" w:rsidRDefault="00EF1255" w:rsidP="000E02B2">
            <w:pPr>
              <w:pStyle w:val="CETBodytext"/>
              <w:spacing w:line="240" w:lineRule="auto"/>
              <w:rPr>
                <w:rFonts w:cs="Arial"/>
                <w:szCs w:val="18"/>
                <w:lang w:val="en-GB"/>
              </w:rPr>
            </w:pPr>
            <w:r>
              <w:rPr>
                <w:rFonts w:cs="Arial"/>
                <w:spacing w:val="-2"/>
                <w:szCs w:val="18"/>
              </w:rPr>
              <w:t>2000</w:t>
            </w:r>
          </w:p>
        </w:tc>
        <w:tc>
          <w:tcPr>
            <w:tcW w:w="20" w:type="dxa"/>
            <w:shd w:val="clear" w:color="auto" w:fill="FFFFFF"/>
          </w:tcPr>
          <w:p w14:paraId="36E40BCA" w14:textId="77777777" w:rsidR="00EF1255" w:rsidRPr="00B57B36" w:rsidRDefault="00EF1255" w:rsidP="000E02B2">
            <w:pPr>
              <w:pStyle w:val="CETBodytext"/>
              <w:rPr>
                <w:rFonts w:cs="Arial"/>
                <w:szCs w:val="18"/>
                <w:lang w:val="en-GB"/>
              </w:rPr>
            </w:pPr>
          </w:p>
        </w:tc>
      </w:tr>
      <w:tr w:rsidR="00EF1255" w:rsidRPr="00B57B36" w14:paraId="65EE07A4" w14:textId="77777777" w:rsidTr="00894DBC">
        <w:tc>
          <w:tcPr>
            <w:tcW w:w="1418" w:type="dxa"/>
            <w:shd w:val="clear" w:color="auto" w:fill="FFFFFF"/>
          </w:tcPr>
          <w:p w14:paraId="0A37A5E0" w14:textId="77777777" w:rsidR="00EF1255" w:rsidRPr="004B30A6" w:rsidRDefault="00EF1255" w:rsidP="000E02B2">
            <w:pPr>
              <w:pStyle w:val="CETBodytext"/>
              <w:spacing w:line="240" w:lineRule="auto"/>
              <w:rPr>
                <w:rFonts w:cs="Arial"/>
                <w:szCs w:val="18"/>
                <w:lang w:val="en-GB"/>
              </w:rPr>
            </w:pPr>
            <w:r>
              <w:rPr>
                <w:rFonts w:cs="Arial"/>
                <w:spacing w:val="-10"/>
                <w:szCs w:val="18"/>
              </w:rPr>
              <w:t>Sampling ratio</w:t>
            </w:r>
          </w:p>
        </w:tc>
        <w:tc>
          <w:tcPr>
            <w:tcW w:w="1559" w:type="dxa"/>
            <w:shd w:val="clear" w:color="auto" w:fill="FFFFFF"/>
          </w:tcPr>
          <w:p w14:paraId="13E33195" w14:textId="77777777" w:rsidR="00EF1255" w:rsidRPr="004B30A6" w:rsidRDefault="00EF1255" w:rsidP="000E02B2">
            <w:pPr>
              <w:pStyle w:val="CETBodytext"/>
              <w:spacing w:line="240" w:lineRule="auto"/>
              <w:rPr>
                <w:rFonts w:cs="Arial"/>
                <w:szCs w:val="18"/>
                <w:lang w:val="en-GB"/>
              </w:rPr>
            </w:pPr>
            <w:r>
              <w:rPr>
                <w:rFonts w:cs="Arial"/>
                <w:szCs w:val="18"/>
                <w:lang w:val="en-GB"/>
              </w:rPr>
              <w:t>0.7</w:t>
            </w:r>
          </w:p>
        </w:tc>
        <w:tc>
          <w:tcPr>
            <w:tcW w:w="1701" w:type="dxa"/>
            <w:shd w:val="clear" w:color="auto" w:fill="FFFFFF"/>
          </w:tcPr>
          <w:p w14:paraId="0DF1E53E" w14:textId="77777777" w:rsidR="00EF1255" w:rsidRPr="004B30A6" w:rsidRDefault="00EF1255" w:rsidP="000E02B2">
            <w:pPr>
              <w:pStyle w:val="CETBodytext"/>
              <w:spacing w:line="240" w:lineRule="auto"/>
              <w:rPr>
                <w:rFonts w:cs="Arial"/>
                <w:szCs w:val="18"/>
                <w:lang w:val="en-GB"/>
              </w:rPr>
            </w:pPr>
            <w:r w:rsidRPr="004B30A6">
              <w:rPr>
                <w:rFonts w:cs="Arial"/>
                <w:spacing w:val="-2"/>
                <w:szCs w:val="18"/>
              </w:rPr>
              <w:t>0.</w:t>
            </w:r>
            <w:r>
              <w:rPr>
                <w:rFonts w:cs="Arial"/>
                <w:spacing w:val="-2"/>
                <w:szCs w:val="18"/>
              </w:rPr>
              <w:t>3</w:t>
            </w:r>
          </w:p>
        </w:tc>
        <w:tc>
          <w:tcPr>
            <w:tcW w:w="2393" w:type="dxa"/>
            <w:shd w:val="clear" w:color="auto" w:fill="FFFFFF"/>
          </w:tcPr>
          <w:p w14:paraId="13F43346" w14:textId="77777777" w:rsidR="00EF1255" w:rsidRPr="004B30A6" w:rsidRDefault="00EF1255" w:rsidP="000E02B2">
            <w:pPr>
              <w:pStyle w:val="CETBodytext"/>
              <w:spacing w:line="240" w:lineRule="auto"/>
              <w:rPr>
                <w:rFonts w:cs="Arial"/>
                <w:szCs w:val="18"/>
                <w:lang w:val="en-GB"/>
              </w:rPr>
            </w:pPr>
            <w:r>
              <w:rPr>
                <w:rFonts w:cs="Arial"/>
                <w:spacing w:val="-2"/>
                <w:szCs w:val="18"/>
              </w:rPr>
              <w:t>1</w:t>
            </w:r>
          </w:p>
        </w:tc>
        <w:tc>
          <w:tcPr>
            <w:tcW w:w="20" w:type="dxa"/>
            <w:shd w:val="clear" w:color="auto" w:fill="FFFFFF"/>
          </w:tcPr>
          <w:p w14:paraId="1A5FBD4E" w14:textId="77777777" w:rsidR="00EF1255" w:rsidRPr="00B57B36" w:rsidRDefault="00EF1255" w:rsidP="000E02B2">
            <w:pPr>
              <w:pStyle w:val="CETBodytext"/>
              <w:rPr>
                <w:rFonts w:cs="Arial"/>
                <w:szCs w:val="18"/>
                <w:lang w:val="en-GB"/>
              </w:rPr>
            </w:pPr>
          </w:p>
        </w:tc>
      </w:tr>
    </w:tbl>
    <w:p w14:paraId="7497DABE" w14:textId="77777777" w:rsidR="002701A3" w:rsidRDefault="002701A3" w:rsidP="000E02B2">
      <w:pPr>
        <w:rPr>
          <w:rFonts w:eastAsia="Calibri"/>
          <w:szCs w:val="18"/>
        </w:rPr>
      </w:pPr>
    </w:p>
    <w:p w14:paraId="5F8D3302" w14:textId="0DDB78FF" w:rsidR="00F62657" w:rsidRDefault="000E02B2" w:rsidP="000E02B2">
      <w:pPr>
        <w:rPr>
          <w:rFonts w:eastAsia="Calibri"/>
          <w:szCs w:val="18"/>
        </w:rPr>
      </w:pPr>
      <w:r w:rsidRPr="004F6848">
        <w:rPr>
          <w:rFonts w:eastAsia="Calibri"/>
          <w:szCs w:val="18"/>
        </w:rPr>
        <w:t xml:space="preserve">The performance of the SVM model was assessed using various metrics, including accuracy, </w:t>
      </w:r>
      <w:r w:rsidR="004A1800" w:rsidRPr="004F6848">
        <w:rPr>
          <w:rFonts w:eastAsia="Calibri"/>
          <w:szCs w:val="18"/>
        </w:rPr>
        <w:t>precision,</w:t>
      </w:r>
      <w:r w:rsidRPr="004F6848">
        <w:rPr>
          <w:rFonts w:eastAsia="Calibri"/>
          <w:szCs w:val="18"/>
        </w:rPr>
        <w:t xml:space="preserve"> </w:t>
      </w:r>
      <w:r>
        <w:rPr>
          <w:rFonts w:eastAsia="Calibri"/>
          <w:szCs w:val="18"/>
        </w:rPr>
        <w:t xml:space="preserve">and </w:t>
      </w:r>
      <w:r w:rsidRPr="004F6848">
        <w:rPr>
          <w:rFonts w:eastAsia="Calibri"/>
          <w:szCs w:val="18"/>
        </w:rPr>
        <w:t>recall. These metrics provide insights into the model's ability to correctly classify instances and its overall predictive accuracy.</w:t>
      </w:r>
      <w:r w:rsidR="00753E36">
        <w:rPr>
          <w:rFonts w:eastAsia="Calibri"/>
          <w:szCs w:val="18"/>
        </w:rPr>
        <w:t xml:space="preserve"> </w:t>
      </w:r>
      <w:r w:rsidR="00F62657" w:rsidRPr="00167B6B">
        <w:rPr>
          <w:rFonts w:eastAsia="Calibri"/>
          <w:szCs w:val="18"/>
        </w:rPr>
        <w:t xml:space="preserve">The computations were executed on a </w:t>
      </w:r>
      <w:r w:rsidR="00F62657">
        <w:rPr>
          <w:rFonts w:eastAsia="Calibri"/>
          <w:szCs w:val="18"/>
        </w:rPr>
        <w:t xml:space="preserve">PC </w:t>
      </w:r>
      <w:r w:rsidR="00F62657" w:rsidRPr="00167B6B">
        <w:rPr>
          <w:rFonts w:eastAsia="Calibri"/>
          <w:szCs w:val="18"/>
        </w:rPr>
        <w:t>with 32GB of RAM, 1 Tb SSD Hard disk and a GPU with 8GB of RAM, to ensure computational efficiency.</w:t>
      </w:r>
      <w:r w:rsidR="00F62657" w:rsidRPr="00F374BB">
        <w:rPr>
          <w:rFonts w:eastAsia="Calibri"/>
          <w:szCs w:val="18"/>
        </w:rPr>
        <w:t xml:space="preserve"> </w:t>
      </w:r>
    </w:p>
    <w:p w14:paraId="68D26B83" w14:textId="083C22D4" w:rsidR="00600535" w:rsidRPr="00B57B36" w:rsidRDefault="00963B9B" w:rsidP="00600535">
      <w:pPr>
        <w:pStyle w:val="CETHeading1"/>
        <w:rPr>
          <w:lang w:val="en-GB"/>
        </w:rPr>
      </w:pPr>
      <w:r>
        <w:rPr>
          <w:lang w:val="en-GB"/>
        </w:rPr>
        <w:t>Results</w:t>
      </w:r>
      <w:r w:rsidR="002B2FF1">
        <w:rPr>
          <w:lang w:val="en-GB"/>
        </w:rPr>
        <w:t xml:space="preserve"> and Discussion</w:t>
      </w:r>
    </w:p>
    <w:p w14:paraId="6FF81F0C" w14:textId="3D5A4F7C" w:rsidR="00B4771A" w:rsidRPr="004F6848" w:rsidRDefault="00777F26" w:rsidP="000E02B2">
      <w:pPr>
        <w:rPr>
          <w:rFonts w:eastAsia="Calibri"/>
          <w:szCs w:val="18"/>
        </w:rPr>
      </w:pPr>
      <w:r w:rsidRPr="00777F26">
        <w:rPr>
          <w:rFonts w:eastAsia="Calibri"/>
          <w:szCs w:val="18"/>
        </w:rPr>
        <w:t>Some results deriving from the data generator and the learning algorithm will now be shown and commented</w:t>
      </w:r>
      <w:r>
        <w:rPr>
          <w:rFonts w:eastAsia="Calibri"/>
          <w:szCs w:val="18"/>
        </w:rPr>
        <w:t xml:space="preserve">. </w:t>
      </w:r>
      <w:r w:rsidR="00243213" w:rsidRPr="00243213">
        <w:rPr>
          <w:rFonts w:eastAsia="Calibri"/>
          <w:szCs w:val="18"/>
        </w:rPr>
        <w:t xml:space="preserve">Figure </w:t>
      </w:r>
      <w:r w:rsidR="000455F3">
        <w:rPr>
          <w:rFonts w:eastAsia="Calibri"/>
          <w:szCs w:val="18"/>
        </w:rPr>
        <w:t>2</w:t>
      </w:r>
      <w:r w:rsidR="00243213" w:rsidRPr="00243213">
        <w:rPr>
          <w:rFonts w:eastAsia="Calibri"/>
          <w:szCs w:val="18"/>
        </w:rPr>
        <w:t xml:space="preserve"> shows the size distribution of microalgal cells (</w:t>
      </w:r>
      <w:r w:rsidR="00243213" w:rsidRPr="006F3B42">
        <w:rPr>
          <w:rFonts w:eastAsia="Calibri"/>
          <w:szCs w:val="18"/>
        </w:rPr>
        <w:t>one of the descriptive characteristics of microalgal cells)</w:t>
      </w:r>
      <w:r w:rsidR="00243213" w:rsidRPr="00243213">
        <w:rPr>
          <w:rFonts w:eastAsia="Calibri"/>
          <w:szCs w:val="18"/>
        </w:rPr>
        <w:t xml:space="preserve"> of the synthetic data generated for Chlorella vulgaris</w:t>
      </w:r>
      <w:r w:rsidR="00753E36">
        <w:rPr>
          <w:rFonts w:eastAsia="Calibri"/>
          <w:szCs w:val="18"/>
        </w:rPr>
        <w:t xml:space="preserve"> specie</w:t>
      </w:r>
      <w:r w:rsidR="00B4771A">
        <w:rPr>
          <w:rFonts w:eastAsia="Calibri"/>
          <w:szCs w:val="18"/>
        </w:rPr>
        <w:t xml:space="preserve">. </w:t>
      </w:r>
      <w:r w:rsidR="004C0569" w:rsidRPr="004C0569">
        <w:rPr>
          <w:rFonts w:eastAsia="Calibri"/>
          <w:szCs w:val="18"/>
        </w:rPr>
        <w:t>Cell size may be particularly relevant when considering aspects such as the distribution of microalgae in an environment</w:t>
      </w:r>
      <w:r w:rsidR="004C0569">
        <w:rPr>
          <w:rFonts w:eastAsia="Calibri"/>
          <w:szCs w:val="18"/>
        </w:rPr>
        <w:t xml:space="preserve"> and</w:t>
      </w:r>
      <w:r w:rsidR="004C0569" w:rsidRPr="004C0569">
        <w:rPr>
          <w:rFonts w:eastAsia="Calibri"/>
          <w:szCs w:val="18"/>
        </w:rPr>
        <w:t xml:space="preserve"> their ability to compete for environmental resources.</w:t>
      </w:r>
    </w:p>
    <w:p w14:paraId="78A9B21B" w14:textId="77777777" w:rsidR="00963B9B" w:rsidRPr="004F6848" w:rsidRDefault="00963B9B" w:rsidP="00B73EEA">
      <w:pPr>
        <w:spacing w:line="240" w:lineRule="auto"/>
        <w:jc w:val="center"/>
        <w:rPr>
          <w:rFonts w:eastAsia="Calibri"/>
          <w:szCs w:val="18"/>
        </w:rPr>
      </w:pPr>
      <w:r w:rsidRPr="004F6848">
        <w:rPr>
          <w:rFonts w:eastAsia="Calibri"/>
          <w:noProof/>
          <w:szCs w:val="18"/>
        </w:rPr>
        <w:drawing>
          <wp:inline distT="114300" distB="114300" distL="114300" distR="114300" wp14:anchorId="128E8DBB" wp14:editId="74F936E0">
            <wp:extent cx="2962847" cy="2130894"/>
            <wp:effectExtent l="12700" t="12700" r="9525" b="15875"/>
            <wp:docPr id="1" name="image3.png" descr="Immagine che contiene testo, schermata, Diagramma, diagramma&#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age3.png" descr="Immagine che contiene testo, schermata, Diagramma, diagramma&#10;&#10;Descrizione generata automaticamente"/>
                    <pic:cNvPicPr preferRelativeResize="0"/>
                  </pic:nvPicPr>
                  <pic:blipFill>
                    <a:blip r:embed="rId18"/>
                    <a:srcRect/>
                    <a:stretch>
                      <a:fillRect/>
                    </a:stretch>
                  </pic:blipFill>
                  <pic:spPr>
                    <a:xfrm>
                      <a:off x="0" y="0"/>
                      <a:ext cx="3193509" cy="2296788"/>
                    </a:xfrm>
                    <a:prstGeom prst="rect">
                      <a:avLst/>
                    </a:prstGeom>
                    <a:ln w="12700">
                      <a:solidFill>
                        <a:srgbClr val="000000"/>
                      </a:solidFill>
                      <a:prstDash val="solid"/>
                    </a:ln>
                  </pic:spPr>
                </pic:pic>
              </a:graphicData>
            </a:graphic>
          </wp:inline>
        </w:drawing>
      </w:r>
    </w:p>
    <w:p w14:paraId="2122ABE6" w14:textId="674308FE" w:rsidR="00963B9B" w:rsidRPr="00753E36" w:rsidRDefault="00963B9B" w:rsidP="00963B9B">
      <w:pPr>
        <w:spacing w:line="240" w:lineRule="auto"/>
        <w:rPr>
          <w:rFonts w:eastAsia="Calibri"/>
          <w:i/>
          <w:iCs/>
          <w:szCs w:val="18"/>
        </w:rPr>
      </w:pPr>
      <w:r w:rsidRPr="006F3B42">
        <w:rPr>
          <w:rFonts w:eastAsia="Calibri"/>
          <w:i/>
          <w:iCs/>
          <w:szCs w:val="18"/>
        </w:rPr>
        <w:t xml:space="preserve">Figure </w:t>
      </w:r>
      <w:r w:rsidR="000455F3" w:rsidRPr="006F3B42">
        <w:rPr>
          <w:rFonts w:eastAsia="Calibri"/>
          <w:i/>
          <w:iCs/>
          <w:szCs w:val="18"/>
        </w:rPr>
        <w:t>2</w:t>
      </w:r>
      <w:r w:rsidRPr="006F3B42">
        <w:rPr>
          <w:rFonts w:eastAsia="Calibri"/>
          <w:i/>
          <w:iCs/>
          <w:szCs w:val="18"/>
        </w:rPr>
        <w:t xml:space="preserve">. Microalgal size distribution of generated synthetic data </w:t>
      </w:r>
      <w:r w:rsidR="00753E36" w:rsidRPr="006F3B42">
        <w:rPr>
          <w:rFonts w:eastAsia="Calibri"/>
          <w:i/>
          <w:iCs/>
          <w:szCs w:val="18"/>
        </w:rPr>
        <w:t xml:space="preserve">for Chlorella vulgaris specie, </w:t>
      </w:r>
      <w:r w:rsidRPr="006F3B42">
        <w:rPr>
          <w:rFonts w:eastAsia="Calibri"/>
          <w:i/>
          <w:iCs/>
          <w:szCs w:val="18"/>
        </w:rPr>
        <w:t>using normal distribution model of Numpy library</w:t>
      </w:r>
      <w:r w:rsidR="00A20887" w:rsidRPr="006F3B42">
        <w:rPr>
          <w:rFonts w:eastAsia="Calibri"/>
          <w:i/>
          <w:iCs/>
          <w:szCs w:val="18"/>
        </w:rPr>
        <w:t>.</w:t>
      </w:r>
    </w:p>
    <w:p w14:paraId="24CFFDB6" w14:textId="77777777" w:rsidR="00A20887" w:rsidRPr="00B4771A" w:rsidRDefault="00A20887" w:rsidP="00963B9B">
      <w:pPr>
        <w:spacing w:line="240" w:lineRule="auto"/>
        <w:rPr>
          <w:rFonts w:eastAsia="Calibri"/>
          <w:i/>
          <w:iCs/>
          <w:szCs w:val="18"/>
        </w:rPr>
      </w:pPr>
    </w:p>
    <w:p w14:paraId="3A8ED0E5" w14:textId="3A26CBF0" w:rsidR="003F537F" w:rsidRDefault="00B4771A" w:rsidP="000E02B2">
      <w:pPr>
        <w:rPr>
          <w:rFonts w:eastAsia="Calibri"/>
          <w:szCs w:val="18"/>
        </w:rPr>
      </w:pPr>
      <w:r w:rsidRPr="004F6848">
        <w:rPr>
          <w:rFonts w:eastAsia="Calibri"/>
          <w:szCs w:val="18"/>
        </w:rPr>
        <w:t>The developed machine-learning algorithm,</w:t>
      </w:r>
      <w:r w:rsidR="00A20887">
        <w:rPr>
          <w:rFonts w:eastAsia="Calibri"/>
          <w:szCs w:val="18"/>
        </w:rPr>
        <w:t xml:space="preserve"> SVM,</w:t>
      </w:r>
      <w:r w:rsidRPr="004F6848">
        <w:rPr>
          <w:rFonts w:eastAsia="Calibri"/>
          <w:szCs w:val="18"/>
        </w:rPr>
        <w:t xml:space="preserve"> based on the synthetic dataset generated by the simulation model, demonstrated promising outcomes in </w:t>
      </w:r>
      <w:r w:rsidR="004A1800">
        <w:rPr>
          <w:rFonts w:eastAsia="Calibri"/>
          <w:szCs w:val="18"/>
        </w:rPr>
        <w:t xml:space="preserve">the </w:t>
      </w:r>
      <w:r w:rsidR="00AD11F8" w:rsidRPr="004F6848">
        <w:rPr>
          <w:rFonts w:eastAsia="Calibri"/>
          <w:szCs w:val="18"/>
        </w:rPr>
        <w:t xml:space="preserve">detection </w:t>
      </w:r>
      <w:r w:rsidR="00AD11F8">
        <w:rPr>
          <w:rFonts w:eastAsia="Calibri"/>
          <w:szCs w:val="18"/>
        </w:rPr>
        <w:t xml:space="preserve">and </w:t>
      </w:r>
      <w:r w:rsidRPr="004F6848">
        <w:rPr>
          <w:rFonts w:eastAsia="Calibri"/>
          <w:szCs w:val="18"/>
        </w:rPr>
        <w:t>classification of microalgae species</w:t>
      </w:r>
      <w:r>
        <w:rPr>
          <w:rFonts w:eastAsia="Calibri"/>
          <w:szCs w:val="18"/>
        </w:rPr>
        <w:t>.</w:t>
      </w:r>
      <w:r w:rsidR="009F3943">
        <w:rPr>
          <w:rFonts w:eastAsia="Calibri"/>
          <w:szCs w:val="18"/>
        </w:rPr>
        <w:t xml:space="preserve"> </w:t>
      </w:r>
    </w:p>
    <w:p w14:paraId="29EE7E2E" w14:textId="77777777" w:rsidR="006F3B42" w:rsidRDefault="003F537F" w:rsidP="000E02B2">
      <w:pPr>
        <w:rPr>
          <w:rFonts w:eastAsia="Calibri"/>
          <w:szCs w:val="18"/>
        </w:rPr>
      </w:pPr>
      <w:r>
        <w:rPr>
          <w:rFonts w:eastAsia="Calibri"/>
          <w:szCs w:val="18"/>
        </w:rPr>
        <w:t>T</w:t>
      </w:r>
      <w:r w:rsidR="00963B9B" w:rsidRPr="004F6848">
        <w:rPr>
          <w:rFonts w:eastAsia="Calibri"/>
          <w:szCs w:val="18"/>
        </w:rPr>
        <w:t xml:space="preserve">he SVM algorithm proved to be an effective choice, achieving high accuracy, precision, </w:t>
      </w:r>
      <w:r w:rsidR="004A1800">
        <w:rPr>
          <w:rFonts w:eastAsia="Calibri"/>
          <w:szCs w:val="18"/>
        </w:rPr>
        <w:t xml:space="preserve">and </w:t>
      </w:r>
      <w:r w:rsidR="00963B9B" w:rsidRPr="004F6848">
        <w:rPr>
          <w:rFonts w:eastAsia="Calibri"/>
          <w:szCs w:val="18"/>
        </w:rPr>
        <w:t>recall</w:t>
      </w:r>
      <w:r w:rsidR="00D949CF">
        <w:rPr>
          <w:rFonts w:eastAsia="Calibri"/>
          <w:szCs w:val="18"/>
        </w:rPr>
        <w:t>,</w:t>
      </w:r>
      <w:r w:rsidR="00440651">
        <w:rPr>
          <w:rFonts w:eastAsia="Calibri"/>
          <w:szCs w:val="18"/>
        </w:rPr>
        <w:t xml:space="preserve"> </w:t>
      </w:r>
      <w:r w:rsidR="00963B9B" w:rsidRPr="004F6848">
        <w:rPr>
          <w:rFonts w:eastAsia="Calibri"/>
          <w:szCs w:val="18"/>
        </w:rPr>
        <w:t>demonstrat</w:t>
      </w:r>
      <w:r w:rsidR="00440651">
        <w:rPr>
          <w:rFonts w:eastAsia="Calibri"/>
          <w:szCs w:val="18"/>
        </w:rPr>
        <w:t>ing</w:t>
      </w:r>
      <w:r w:rsidR="00963B9B" w:rsidRPr="004F6848">
        <w:rPr>
          <w:rFonts w:eastAsia="Calibri"/>
          <w:szCs w:val="18"/>
        </w:rPr>
        <w:t xml:space="preserve"> robust performance in accurately classifying microalgae instances.</w:t>
      </w:r>
      <w:r w:rsidR="000A3EDB">
        <w:rPr>
          <w:rFonts w:eastAsia="Calibri"/>
          <w:szCs w:val="18"/>
        </w:rPr>
        <w:t xml:space="preserve"> </w:t>
      </w:r>
      <w:r>
        <w:rPr>
          <w:rFonts w:eastAsia="Calibri"/>
          <w:szCs w:val="18"/>
        </w:rPr>
        <w:t>In particular, t</w:t>
      </w:r>
      <w:r w:rsidR="006E1AA9">
        <w:rPr>
          <w:rFonts w:eastAsia="Calibri"/>
          <w:szCs w:val="18"/>
        </w:rPr>
        <w:t>he</w:t>
      </w:r>
      <w:r w:rsidR="006E1AA9" w:rsidRPr="006E1AA9">
        <w:rPr>
          <w:rFonts w:eastAsia="Calibri"/>
          <w:szCs w:val="18"/>
        </w:rPr>
        <w:t xml:space="preserve"> </w:t>
      </w:r>
      <w:r w:rsidR="00D949CF">
        <w:rPr>
          <w:rFonts w:eastAsia="Calibri"/>
          <w:szCs w:val="18"/>
        </w:rPr>
        <w:t xml:space="preserve">ML </w:t>
      </w:r>
      <w:r w:rsidR="006E1AA9" w:rsidRPr="006E1AA9">
        <w:rPr>
          <w:rFonts w:eastAsia="Calibri"/>
          <w:szCs w:val="18"/>
        </w:rPr>
        <w:t xml:space="preserve">algorithm </w:t>
      </w:r>
      <w:r w:rsidR="00D949CF">
        <w:rPr>
          <w:rFonts w:eastAsia="Calibri"/>
          <w:szCs w:val="18"/>
        </w:rPr>
        <w:t xml:space="preserve">performance </w:t>
      </w:r>
      <w:r w:rsidR="006E1AA9" w:rsidRPr="006E1AA9">
        <w:rPr>
          <w:rFonts w:eastAsia="Calibri"/>
          <w:szCs w:val="18"/>
        </w:rPr>
        <w:t xml:space="preserve">can be evaluated </w:t>
      </w:r>
      <w:r w:rsidR="004A1800" w:rsidRPr="006E1AA9">
        <w:rPr>
          <w:rFonts w:eastAsia="Calibri"/>
          <w:szCs w:val="18"/>
        </w:rPr>
        <w:t>using</w:t>
      </w:r>
      <w:r w:rsidR="006E1AA9" w:rsidRPr="006E1AA9">
        <w:rPr>
          <w:rFonts w:eastAsia="Calibri"/>
          <w:szCs w:val="18"/>
        </w:rPr>
        <w:t xml:space="preserve"> a </w:t>
      </w:r>
      <w:r w:rsidR="006E1AA9">
        <w:rPr>
          <w:rFonts w:eastAsia="Calibri"/>
          <w:szCs w:val="18"/>
        </w:rPr>
        <w:t>“</w:t>
      </w:r>
      <w:r w:rsidR="006E1AA9" w:rsidRPr="006E1AA9">
        <w:rPr>
          <w:rFonts w:eastAsia="Calibri"/>
          <w:szCs w:val="18"/>
        </w:rPr>
        <w:t>confusion matrix</w:t>
      </w:r>
      <w:r w:rsidR="006E1AA9">
        <w:rPr>
          <w:rFonts w:eastAsia="Calibri"/>
          <w:szCs w:val="18"/>
        </w:rPr>
        <w:t>”</w:t>
      </w:r>
      <w:r w:rsidR="006E1AA9" w:rsidRPr="006E1AA9">
        <w:rPr>
          <w:rFonts w:eastAsia="Calibri"/>
          <w:szCs w:val="18"/>
        </w:rPr>
        <w:t xml:space="preserve">, automatically generated </w:t>
      </w:r>
      <w:r w:rsidR="001028E2">
        <w:rPr>
          <w:rFonts w:eastAsia="Calibri"/>
          <w:szCs w:val="18"/>
        </w:rPr>
        <w:t>by</w:t>
      </w:r>
      <w:r w:rsidR="006E1AA9" w:rsidRPr="006E1AA9">
        <w:rPr>
          <w:rFonts w:eastAsia="Calibri"/>
          <w:szCs w:val="18"/>
        </w:rPr>
        <w:t xml:space="preserve"> the program.</w:t>
      </w:r>
      <w:r w:rsidR="006E1AA9">
        <w:rPr>
          <w:rFonts w:eastAsia="Calibri"/>
          <w:szCs w:val="18"/>
        </w:rPr>
        <w:t xml:space="preserve"> </w:t>
      </w:r>
    </w:p>
    <w:p w14:paraId="58F3E314" w14:textId="4E9600D8" w:rsidR="006F3B42" w:rsidRPr="006F3B42" w:rsidRDefault="006D7DB7" w:rsidP="000E02B2">
      <w:pPr>
        <w:rPr>
          <w:rFonts w:eastAsia="Calibri"/>
          <w:i/>
          <w:iCs/>
          <w:szCs w:val="18"/>
        </w:rPr>
      </w:pPr>
      <w:r>
        <w:rPr>
          <w:rFonts w:eastAsia="Calibri"/>
          <w:szCs w:val="18"/>
        </w:rPr>
        <w:t xml:space="preserve">In Figure </w:t>
      </w:r>
      <w:r w:rsidR="000455F3">
        <w:rPr>
          <w:rFonts w:eastAsia="Calibri"/>
          <w:szCs w:val="18"/>
        </w:rPr>
        <w:t>3</w:t>
      </w:r>
      <w:r>
        <w:rPr>
          <w:rFonts w:eastAsia="Calibri"/>
          <w:szCs w:val="18"/>
        </w:rPr>
        <w:t xml:space="preserve"> the confusion</w:t>
      </w:r>
      <w:r w:rsidRPr="006D7DB7">
        <w:rPr>
          <w:rFonts w:eastAsia="Calibri"/>
          <w:i/>
          <w:iCs/>
          <w:szCs w:val="18"/>
        </w:rPr>
        <w:t xml:space="preserve"> </w:t>
      </w:r>
      <w:r w:rsidRPr="00B81324">
        <w:rPr>
          <w:rFonts w:eastAsia="Calibri"/>
          <w:szCs w:val="18"/>
        </w:rPr>
        <w:t xml:space="preserve">matrix </w:t>
      </w:r>
      <w:r w:rsidR="00AD11F8" w:rsidRPr="00B81324">
        <w:rPr>
          <w:rFonts w:eastAsia="Calibri"/>
          <w:szCs w:val="18"/>
        </w:rPr>
        <w:t>predicted</w:t>
      </w:r>
      <w:r w:rsidR="00AD11F8">
        <w:rPr>
          <w:rFonts w:eastAsia="Calibri"/>
          <w:i/>
          <w:iCs/>
          <w:szCs w:val="18"/>
        </w:rPr>
        <w:t xml:space="preserve"> </w:t>
      </w:r>
      <w:r w:rsidRPr="00B81324">
        <w:rPr>
          <w:rFonts w:eastAsia="Calibri"/>
          <w:szCs w:val="18"/>
        </w:rPr>
        <w:t xml:space="preserve">for </w:t>
      </w:r>
      <w:r w:rsidR="0036657F">
        <w:rPr>
          <w:rFonts w:eastAsia="Calibri"/>
          <w:szCs w:val="18"/>
        </w:rPr>
        <w:t>5</w:t>
      </w:r>
      <w:r w:rsidRPr="00B81324">
        <w:rPr>
          <w:rFonts w:eastAsia="Calibri"/>
          <w:szCs w:val="18"/>
        </w:rPr>
        <w:t xml:space="preserve"> species </w:t>
      </w:r>
      <w:r w:rsidR="00B81324">
        <w:rPr>
          <w:rFonts w:eastAsia="Calibri"/>
          <w:szCs w:val="18"/>
        </w:rPr>
        <w:t>is shown</w:t>
      </w:r>
      <w:r>
        <w:rPr>
          <w:rFonts w:eastAsia="Calibri"/>
          <w:i/>
          <w:iCs/>
          <w:szCs w:val="18"/>
        </w:rPr>
        <w:t>.</w:t>
      </w:r>
      <w:r w:rsidR="006F3B42">
        <w:rPr>
          <w:rFonts w:eastAsia="Calibri"/>
          <w:szCs w:val="18"/>
        </w:rPr>
        <w:t xml:space="preserve"> </w:t>
      </w:r>
      <w:r w:rsidR="006F3B42">
        <w:rPr>
          <w:rFonts w:eastAsia="Calibri"/>
          <w:szCs w:val="18"/>
        </w:rPr>
        <w:t xml:space="preserve">This matrix is </w:t>
      </w:r>
      <w:r w:rsidR="006F3B42" w:rsidRPr="00322CC5">
        <w:rPr>
          <w:rFonts w:eastAsia="Calibri"/>
          <w:szCs w:val="18"/>
        </w:rPr>
        <w:t>a table used in evaluating the performance of a classification model</w:t>
      </w:r>
      <w:r w:rsidR="006F3B42">
        <w:rPr>
          <w:rFonts w:eastAsia="Calibri"/>
          <w:szCs w:val="18"/>
        </w:rPr>
        <w:t xml:space="preserve"> and</w:t>
      </w:r>
      <w:r w:rsidR="006F3B42" w:rsidRPr="00322CC5">
        <w:rPr>
          <w:rFonts w:eastAsia="Calibri"/>
          <w:szCs w:val="18"/>
        </w:rPr>
        <w:t xml:space="preserve"> represents the number of instances of each class that were correctly or incorrectly predicted by the model.</w:t>
      </w:r>
      <w:r w:rsidR="006F3B42">
        <w:rPr>
          <w:rFonts w:eastAsia="Calibri"/>
          <w:szCs w:val="18"/>
        </w:rPr>
        <w:t xml:space="preserve"> </w:t>
      </w:r>
      <w:r w:rsidR="006F3B42" w:rsidRPr="00983DA0">
        <w:rPr>
          <w:rFonts w:eastAsia="Calibri"/>
          <w:szCs w:val="18"/>
        </w:rPr>
        <w:t>On the abscissa, indicated as</w:t>
      </w:r>
      <w:r w:rsidR="006F3B42">
        <w:rPr>
          <w:rFonts w:eastAsia="Calibri"/>
          <w:szCs w:val="18"/>
        </w:rPr>
        <w:t xml:space="preserve"> ‘</w:t>
      </w:r>
      <w:r w:rsidR="006F3B42" w:rsidRPr="00983DA0">
        <w:rPr>
          <w:rFonts w:eastAsia="Calibri"/>
          <w:szCs w:val="18"/>
        </w:rPr>
        <w:t>Predicted label</w:t>
      </w:r>
      <w:r w:rsidR="006F3B42">
        <w:rPr>
          <w:rFonts w:eastAsia="Calibri"/>
          <w:szCs w:val="18"/>
        </w:rPr>
        <w:t>’,</w:t>
      </w:r>
      <w:r w:rsidR="006F3B42" w:rsidRPr="00983DA0">
        <w:rPr>
          <w:rFonts w:eastAsia="Calibri"/>
          <w:szCs w:val="18"/>
        </w:rPr>
        <w:t xml:space="preserve"> the species identified by the algorithm is reported.</w:t>
      </w:r>
      <w:r w:rsidR="006F3B42">
        <w:rPr>
          <w:rFonts w:eastAsia="Calibri"/>
          <w:szCs w:val="18"/>
        </w:rPr>
        <w:t xml:space="preserve"> </w:t>
      </w:r>
      <w:r w:rsidR="006F3B42" w:rsidRPr="00983DA0">
        <w:rPr>
          <w:rFonts w:eastAsia="Calibri"/>
          <w:szCs w:val="18"/>
        </w:rPr>
        <w:t xml:space="preserve">The ordinate shows the </w:t>
      </w:r>
      <w:r w:rsidR="006F3B42">
        <w:rPr>
          <w:rFonts w:eastAsia="Calibri"/>
          <w:szCs w:val="18"/>
        </w:rPr>
        <w:t>‘</w:t>
      </w:r>
      <w:r w:rsidR="006F3B42" w:rsidRPr="00983DA0">
        <w:rPr>
          <w:rFonts w:eastAsia="Calibri"/>
          <w:szCs w:val="18"/>
        </w:rPr>
        <w:t>True label</w:t>
      </w:r>
      <w:r w:rsidR="006F3B42">
        <w:rPr>
          <w:rFonts w:eastAsia="Calibri"/>
          <w:szCs w:val="18"/>
        </w:rPr>
        <w:t>’</w:t>
      </w:r>
      <w:r w:rsidR="006F3B42" w:rsidRPr="00983DA0">
        <w:rPr>
          <w:rFonts w:eastAsia="Calibri"/>
          <w:szCs w:val="18"/>
        </w:rPr>
        <w:t>,</w:t>
      </w:r>
      <w:r w:rsidR="006F3B42">
        <w:rPr>
          <w:rFonts w:eastAsia="Calibri"/>
          <w:szCs w:val="18"/>
        </w:rPr>
        <w:t xml:space="preserve"> </w:t>
      </w:r>
      <w:r w:rsidR="006F3B42" w:rsidRPr="00983DA0">
        <w:rPr>
          <w:rFonts w:eastAsia="Calibri"/>
          <w:szCs w:val="18"/>
        </w:rPr>
        <w:t>the real species that the algorithm should identify.</w:t>
      </w:r>
      <w:r w:rsidR="006F3B42">
        <w:rPr>
          <w:rFonts w:eastAsia="Calibri"/>
          <w:szCs w:val="18"/>
        </w:rPr>
        <w:t xml:space="preserve"> </w:t>
      </w:r>
      <w:r w:rsidR="006F3B42" w:rsidRPr="00983DA0">
        <w:rPr>
          <w:rFonts w:eastAsia="Calibri"/>
          <w:szCs w:val="18"/>
        </w:rPr>
        <w:t xml:space="preserve">Higher values ​​on the main diagonal indicate correct identifications, highlighting accurate performance, as in the case of the </w:t>
      </w:r>
      <w:r w:rsidR="006F3B42">
        <w:rPr>
          <w:rFonts w:eastAsia="Calibri"/>
          <w:szCs w:val="18"/>
        </w:rPr>
        <w:t xml:space="preserve">Scenedesmus </w:t>
      </w:r>
      <w:r w:rsidR="006F3B42" w:rsidRPr="00983DA0">
        <w:rPr>
          <w:rFonts w:eastAsia="Calibri"/>
          <w:szCs w:val="18"/>
        </w:rPr>
        <w:t>specie</w:t>
      </w:r>
      <w:r w:rsidR="006F3B42">
        <w:rPr>
          <w:rFonts w:eastAsia="Calibri"/>
          <w:szCs w:val="18"/>
        </w:rPr>
        <w:t>s (cell at row 1, column 1, the value is 120)</w:t>
      </w:r>
      <w:r w:rsidR="006F3B42" w:rsidRPr="00983DA0">
        <w:rPr>
          <w:rFonts w:eastAsia="Calibri"/>
          <w:szCs w:val="18"/>
        </w:rPr>
        <w:t xml:space="preserve">. Lower numbers outside the diagonal indicate incorrect identifications, but the error rate is still low overall. For example, the value 0 in the </w:t>
      </w:r>
      <w:r w:rsidR="006F3B42">
        <w:rPr>
          <w:rFonts w:eastAsia="Calibri"/>
          <w:szCs w:val="18"/>
        </w:rPr>
        <w:t>cell at</w:t>
      </w:r>
      <w:r w:rsidR="006F3B42" w:rsidRPr="00983DA0">
        <w:rPr>
          <w:rFonts w:eastAsia="Calibri"/>
          <w:szCs w:val="18"/>
        </w:rPr>
        <w:t xml:space="preserve"> row </w:t>
      </w:r>
      <w:r w:rsidR="006F3B42">
        <w:rPr>
          <w:rFonts w:eastAsia="Calibri"/>
          <w:szCs w:val="18"/>
        </w:rPr>
        <w:t>4</w:t>
      </w:r>
      <w:r w:rsidR="006F3B42" w:rsidRPr="00983DA0">
        <w:rPr>
          <w:rFonts w:eastAsia="Calibri"/>
          <w:szCs w:val="18"/>
        </w:rPr>
        <w:t xml:space="preserve">, column </w:t>
      </w:r>
      <w:r w:rsidR="006F3B42">
        <w:rPr>
          <w:rFonts w:eastAsia="Calibri"/>
          <w:szCs w:val="18"/>
        </w:rPr>
        <w:t>3</w:t>
      </w:r>
      <w:r w:rsidR="006F3B42" w:rsidRPr="00983DA0">
        <w:rPr>
          <w:rFonts w:eastAsia="Calibri"/>
          <w:szCs w:val="18"/>
        </w:rPr>
        <w:t xml:space="preserve"> indicates that Chlorella has never been confused with </w:t>
      </w:r>
      <w:proofErr w:type="spellStart"/>
      <w:r w:rsidR="006F3B42" w:rsidRPr="006B01E8">
        <w:rPr>
          <w:rFonts w:eastAsia="Calibri"/>
          <w:iCs/>
          <w:szCs w:val="18"/>
        </w:rPr>
        <w:t>Nannochloropsis</w:t>
      </w:r>
      <w:proofErr w:type="spellEnd"/>
      <w:r w:rsidR="006F3B42">
        <w:rPr>
          <w:rFonts w:eastAsia="Calibri"/>
          <w:iCs/>
          <w:szCs w:val="18"/>
        </w:rPr>
        <w:t xml:space="preserve"> species</w:t>
      </w:r>
      <w:r w:rsidR="006F3B42">
        <w:rPr>
          <w:rFonts w:eastAsia="Calibri"/>
          <w:szCs w:val="18"/>
        </w:rPr>
        <w:t xml:space="preserve">, but the same Chlorella has been confused 28 times with </w:t>
      </w:r>
      <w:proofErr w:type="spellStart"/>
      <w:r w:rsidR="006F3B42">
        <w:rPr>
          <w:rFonts w:eastAsia="Calibri"/>
          <w:szCs w:val="18"/>
        </w:rPr>
        <w:t>Chroococcus</w:t>
      </w:r>
      <w:proofErr w:type="spellEnd"/>
      <w:r w:rsidR="006F3B42">
        <w:rPr>
          <w:rFonts w:eastAsia="Calibri"/>
          <w:szCs w:val="18"/>
        </w:rPr>
        <w:t xml:space="preserve"> species (cell at row 5, column 3).</w:t>
      </w:r>
    </w:p>
    <w:p w14:paraId="34B2CB78" w14:textId="5FFCB6F1" w:rsidR="00222B96" w:rsidRPr="004F6848" w:rsidRDefault="007A4547" w:rsidP="00B73EEA">
      <w:pPr>
        <w:spacing w:line="240" w:lineRule="auto"/>
        <w:jc w:val="center"/>
        <w:rPr>
          <w:rFonts w:eastAsia="Calibri"/>
          <w:szCs w:val="18"/>
        </w:rPr>
      </w:pPr>
      <w:r>
        <w:rPr>
          <w:rFonts w:eastAsia="Calibri"/>
          <w:noProof/>
          <w:szCs w:val="18"/>
        </w:rPr>
        <w:lastRenderedPageBreak/>
        <w:drawing>
          <wp:inline distT="0" distB="0" distL="0" distR="0" wp14:anchorId="1D8B3EB3" wp14:editId="3FC092F7">
            <wp:extent cx="3545174" cy="2702990"/>
            <wp:effectExtent l="0" t="0" r="0" b="2540"/>
            <wp:docPr id="337613316" name="Immagine 2" descr="Immagine che contiene testo, schermata, diagramma,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13316" name="Immagine 2" descr="Immagine che contiene testo, schermata, diagramma, Rettangolo&#10;&#10;Descrizione generata automaticamente"/>
                    <pic:cNvPicPr/>
                  </pic:nvPicPr>
                  <pic:blipFill>
                    <a:blip r:embed="rId19"/>
                    <a:stretch>
                      <a:fillRect/>
                    </a:stretch>
                  </pic:blipFill>
                  <pic:spPr>
                    <a:xfrm>
                      <a:off x="0" y="0"/>
                      <a:ext cx="3617835" cy="2758390"/>
                    </a:xfrm>
                    <a:prstGeom prst="rect">
                      <a:avLst/>
                    </a:prstGeom>
                  </pic:spPr>
                </pic:pic>
              </a:graphicData>
            </a:graphic>
          </wp:inline>
        </w:drawing>
      </w:r>
    </w:p>
    <w:p w14:paraId="4A3487D8" w14:textId="14A74AC5" w:rsidR="00222B96" w:rsidRDefault="00222B96" w:rsidP="00222B96">
      <w:pPr>
        <w:spacing w:line="240" w:lineRule="auto"/>
        <w:rPr>
          <w:rFonts w:eastAsia="Calibri"/>
          <w:i/>
          <w:iCs/>
          <w:szCs w:val="18"/>
        </w:rPr>
      </w:pPr>
      <w:r w:rsidRPr="00DB380A">
        <w:rPr>
          <w:rFonts w:eastAsia="Calibri"/>
          <w:i/>
          <w:iCs/>
          <w:szCs w:val="18"/>
        </w:rPr>
        <w:t xml:space="preserve">Figure </w:t>
      </w:r>
      <w:r w:rsidR="000455F3">
        <w:rPr>
          <w:rFonts w:eastAsia="Calibri"/>
          <w:i/>
          <w:iCs/>
          <w:szCs w:val="18"/>
        </w:rPr>
        <w:t>3</w:t>
      </w:r>
      <w:r w:rsidRPr="00DB380A">
        <w:rPr>
          <w:rFonts w:eastAsia="Calibri"/>
          <w:i/>
          <w:iCs/>
          <w:szCs w:val="18"/>
        </w:rPr>
        <w:t xml:space="preserve">. Confusion matrix </w:t>
      </w:r>
      <w:r w:rsidR="0036657F" w:rsidRPr="00DB380A">
        <w:rPr>
          <w:rFonts w:eastAsia="Calibri"/>
          <w:i/>
          <w:iCs/>
          <w:szCs w:val="18"/>
        </w:rPr>
        <w:t>for 5</w:t>
      </w:r>
      <w:r w:rsidRPr="00DB380A">
        <w:rPr>
          <w:rFonts w:eastAsia="Calibri"/>
          <w:i/>
          <w:iCs/>
          <w:szCs w:val="18"/>
        </w:rPr>
        <w:t xml:space="preserve"> species predicted.</w:t>
      </w:r>
    </w:p>
    <w:p w14:paraId="442B7F07" w14:textId="15751898" w:rsidR="00222B96" w:rsidRDefault="00222B96" w:rsidP="00B81324">
      <w:pPr>
        <w:rPr>
          <w:rFonts w:eastAsia="Calibri"/>
          <w:i/>
          <w:iCs/>
          <w:szCs w:val="18"/>
        </w:rPr>
      </w:pPr>
    </w:p>
    <w:p w14:paraId="0CE04D9F" w14:textId="184DC404" w:rsidR="006B0B78" w:rsidRDefault="00973BD5" w:rsidP="00B81324">
      <w:pPr>
        <w:rPr>
          <w:rFonts w:eastAsia="Calibri"/>
          <w:szCs w:val="18"/>
        </w:rPr>
      </w:pPr>
      <w:r w:rsidRPr="004F6848">
        <w:rPr>
          <w:rFonts w:eastAsia="Calibri"/>
          <w:szCs w:val="18"/>
        </w:rPr>
        <w:t>These results suggest that the proposed approach, utilizing a simulation model for synthetic data generation, has the potential to revolutionize the training process for machine-learning algorithms in the field of microalgae classification.</w:t>
      </w:r>
      <w:r>
        <w:rPr>
          <w:rFonts w:eastAsia="Calibri"/>
          <w:szCs w:val="18"/>
        </w:rPr>
        <w:t xml:space="preserve"> </w:t>
      </w:r>
      <w:r w:rsidRPr="004F6848">
        <w:rPr>
          <w:rFonts w:eastAsia="Calibri"/>
          <w:szCs w:val="18"/>
        </w:rPr>
        <w:t>This application can help augment training data, often incomplete or completely lacking, for machine learning algorithms.</w:t>
      </w:r>
      <w:r>
        <w:rPr>
          <w:rFonts w:eastAsia="Calibri"/>
          <w:szCs w:val="18"/>
        </w:rPr>
        <w:t xml:space="preserve"> </w:t>
      </w:r>
      <w:r w:rsidRPr="004F6848">
        <w:rPr>
          <w:rFonts w:eastAsia="Calibri"/>
          <w:szCs w:val="18"/>
        </w:rPr>
        <w:t xml:space="preserve">The ability to bypass data scarcity issues and efficiently train models on a realistic yet controlled dataset opens new avenues for advancing research and applications in biofuel production, environmental monitoring, </w:t>
      </w:r>
      <w:r>
        <w:rPr>
          <w:rFonts w:eastAsia="Calibri"/>
          <w:szCs w:val="18"/>
        </w:rPr>
        <w:t>obtaining</w:t>
      </w:r>
      <w:r w:rsidRPr="004F6848">
        <w:rPr>
          <w:rFonts w:eastAsia="Calibri"/>
          <w:szCs w:val="18"/>
        </w:rPr>
        <w:t xml:space="preserve"> axenic culture</w:t>
      </w:r>
      <w:r>
        <w:rPr>
          <w:rFonts w:eastAsia="Calibri"/>
          <w:szCs w:val="18"/>
        </w:rPr>
        <w:t>, preventing</w:t>
      </w:r>
      <w:r w:rsidRPr="005A3B6F">
        <w:rPr>
          <w:rFonts w:eastAsia="Calibri"/>
          <w:szCs w:val="18"/>
        </w:rPr>
        <w:t xml:space="preserve"> foreign or unwanted species or strains within the culture</w:t>
      </w:r>
      <w:r>
        <w:rPr>
          <w:rFonts w:eastAsia="Calibri"/>
          <w:szCs w:val="18"/>
        </w:rPr>
        <w:t xml:space="preserve">, </w:t>
      </w:r>
      <w:r w:rsidRPr="004F6848">
        <w:rPr>
          <w:rFonts w:eastAsia="Calibri"/>
          <w:szCs w:val="18"/>
        </w:rPr>
        <w:t>and beyond.</w:t>
      </w:r>
      <w:r w:rsidR="000455F3">
        <w:rPr>
          <w:rFonts w:eastAsia="Calibri"/>
          <w:szCs w:val="18"/>
        </w:rPr>
        <w:t xml:space="preserve"> </w:t>
      </w:r>
      <w:r w:rsidR="007A4C93">
        <w:rPr>
          <w:rFonts w:eastAsia="Calibri"/>
          <w:szCs w:val="18"/>
        </w:rPr>
        <w:t xml:space="preserve">In Table </w:t>
      </w:r>
      <w:r w:rsidR="0023188B">
        <w:rPr>
          <w:rFonts w:eastAsia="Calibri"/>
          <w:szCs w:val="18"/>
        </w:rPr>
        <w:t>2</w:t>
      </w:r>
      <w:r w:rsidR="007A4C93">
        <w:rPr>
          <w:rFonts w:eastAsia="Calibri"/>
          <w:szCs w:val="18"/>
        </w:rPr>
        <w:t xml:space="preserve"> accuracy and cross-validated accuracy values are reported</w:t>
      </w:r>
      <w:r w:rsidR="00B81324">
        <w:rPr>
          <w:rFonts w:eastAsia="Calibri"/>
          <w:szCs w:val="18"/>
        </w:rPr>
        <w:t xml:space="preserve"> for the algorithm</w:t>
      </w:r>
      <w:r w:rsidR="007A4C93">
        <w:rPr>
          <w:rFonts w:eastAsia="Calibri"/>
          <w:szCs w:val="18"/>
        </w:rPr>
        <w:t>.</w:t>
      </w:r>
    </w:p>
    <w:p w14:paraId="73C10EDC" w14:textId="5B9C0E60" w:rsidR="002B2FF1" w:rsidRDefault="00B81324" w:rsidP="00B81324">
      <w:pPr>
        <w:rPr>
          <w:rFonts w:eastAsia="Calibri"/>
          <w:szCs w:val="18"/>
        </w:rPr>
      </w:pPr>
      <w:r>
        <w:rPr>
          <w:rFonts w:eastAsia="Calibri"/>
          <w:szCs w:val="18"/>
        </w:rPr>
        <w:t xml:space="preserve"> </w:t>
      </w:r>
    </w:p>
    <w:p w14:paraId="01E8ACF8" w14:textId="4E1D3118" w:rsidR="00E666C4" w:rsidRPr="001F2624" w:rsidRDefault="001F2624" w:rsidP="00E666C4">
      <w:pPr>
        <w:spacing w:line="240" w:lineRule="auto"/>
        <w:rPr>
          <w:rFonts w:eastAsia="Calibri"/>
          <w:i/>
          <w:iCs/>
          <w:szCs w:val="18"/>
        </w:rPr>
      </w:pPr>
      <w:r w:rsidRPr="001F2624">
        <w:rPr>
          <w:rFonts w:eastAsia="Calibri"/>
          <w:i/>
          <w:iCs/>
          <w:szCs w:val="18"/>
        </w:rPr>
        <w:t xml:space="preserve">Table </w:t>
      </w:r>
      <w:r w:rsidR="000E02B2">
        <w:rPr>
          <w:rFonts w:eastAsia="Calibri"/>
          <w:i/>
          <w:iCs/>
          <w:szCs w:val="18"/>
        </w:rPr>
        <w:t>2</w:t>
      </w:r>
      <w:r w:rsidRPr="001F2624">
        <w:rPr>
          <w:rFonts w:eastAsia="Calibri"/>
          <w:i/>
          <w:iCs/>
          <w:szCs w:val="18"/>
        </w:rPr>
        <w:t>. Accuracy of model</w:t>
      </w:r>
      <w:r w:rsidR="002B2FF1">
        <w:rPr>
          <w:rFonts w:eastAsia="Calibri"/>
          <w:i/>
          <w:iCs/>
          <w:szCs w:val="18"/>
        </w:rPr>
        <w:t xml:space="preserve"> results in </w:t>
      </w:r>
      <w:r w:rsidR="002B2FF1" w:rsidRPr="001F2624">
        <w:rPr>
          <w:rFonts w:eastAsia="Calibri"/>
          <w:i/>
          <w:iCs/>
          <w:szCs w:val="18"/>
        </w:rPr>
        <w:t>species identification</w:t>
      </w:r>
    </w:p>
    <w:tbl>
      <w:tblPr>
        <w:tblW w:w="4429" w:type="dxa"/>
        <w:tblInd w:w="14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141"/>
        <w:gridCol w:w="2268"/>
        <w:gridCol w:w="20"/>
      </w:tblGrid>
      <w:tr w:rsidR="00E666C4" w:rsidRPr="00B57B36" w14:paraId="7FFD100D" w14:textId="77777777" w:rsidTr="00D05855">
        <w:tc>
          <w:tcPr>
            <w:tcW w:w="2141" w:type="dxa"/>
            <w:tcBorders>
              <w:top w:val="single" w:sz="12" w:space="0" w:color="008000"/>
              <w:bottom w:val="single" w:sz="6" w:space="0" w:color="008000"/>
            </w:tcBorders>
            <w:shd w:val="clear" w:color="auto" w:fill="FFFFFF"/>
          </w:tcPr>
          <w:p w14:paraId="56405EF7" w14:textId="77777777" w:rsidR="00E666C4" w:rsidRPr="004B30A6" w:rsidRDefault="00E666C4" w:rsidP="00894DBC">
            <w:pPr>
              <w:pStyle w:val="CETBodytext"/>
              <w:rPr>
                <w:rFonts w:cs="Arial"/>
                <w:b/>
                <w:bCs/>
                <w:szCs w:val="18"/>
                <w:lang w:val="en-GB"/>
              </w:rPr>
            </w:pPr>
          </w:p>
        </w:tc>
        <w:tc>
          <w:tcPr>
            <w:tcW w:w="2268" w:type="dxa"/>
            <w:tcBorders>
              <w:top w:val="single" w:sz="12" w:space="0" w:color="008000"/>
              <w:bottom w:val="single" w:sz="6" w:space="0" w:color="008000"/>
            </w:tcBorders>
            <w:shd w:val="clear" w:color="auto" w:fill="FFFFFF"/>
          </w:tcPr>
          <w:p w14:paraId="7E8809E5" w14:textId="2A0AFD49" w:rsidR="00E666C4" w:rsidRPr="004B30A6" w:rsidRDefault="00E666C4" w:rsidP="00894DBC">
            <w:pPr>
              <w:pStyle w:val="CETBodytext"/>
              <w:rPr>
                <w:rFonts w:cs="Arial"/>
                <w:szCs w:val="18"/>
                <w:lang w:val="en-GB"/>
              </w:rPr>
            </w:pPr>
            <w:r>
              <w:rPr>
                <w:rFonts w:cs="Arial"/>
                <w:b/>
                <w:spacing w:val="-2"/>
                <w:szCs w:val="18"/>
              </w:rPr>
              <w:t xml:space="preserve">SVM </w:t>
            </w:r>
            <w:r w:rsidR="002B2FF1" w:rsidRPr="002B2FF1">
              <w:rPr>
                <w:rFonts w:cs="Arial"/>
                <w:b/>
                <w:spacing w:val="-2"/>
                <w:szCs w:val="18"/>
              </w:rPr>
              <w:t>algorithm</w:t>
            </w:r>
          </w:p>
        </w:tc>
        <w:tc>
          <w:tcPr>
            <w:tcW w:w="20" w:type="dxa"/>
            <w:tcBorders>
              <w:top w:val="single" w:sz="12" w:space="0" w:color="008000"/>
              <w:bottom w:val="single" w:sz="6" w:space="0" w:color="008000"/>
            </w:tcBorders>
            <w:shd w:val="clear" w:color="auto" w:fill="FFFFFF"/>
          </w:tcPr>
          <w:p w14:paraId="43F097D1" w14:textId="77777777" w:rsidR="00E666C4" w:rsidRPr="00B57B36" w:rsidRDefault="00E666C4" w:rsidP="00894DBC">
            <w:pPr>
              <w:pStyle w:val="CETBodytext"/>
              <w:ind w:right="-1"/>
              <w:rPr>
                <w:rFonts w:cs="Arial"/>
                <w:szCs w:val="18"/>
                <w:lang w:val="en-GB"/>
              </w:rPr>
            </w:pPr>
            <w:r>
              <w:rPr>
                <w:rFonts w:cs="Arial"/>
                <w:szCs w:val="18"/>
                <w:lang w:val="en-GB"/>
              </w:rPr>
              <w:t>T</w:t>
            </w:r>
          </w:p>
        </w:tc>
      </w:tr>
      <w:tr w:rsidR="00E666C4" w:rsidRPr="00983DA0" w14:paraId="1894D667" w14:textId="77777777" w:rsidTr="00D05855">
        <w:tc>
          <w:tcPr>
            <w:tcW w:w="2141" w:type="dxa"/>
            <w:shd w:val="clear" w:color="auto" w:fill="FFFFFF"/>
          </w:tcPr>
          <w:p w14:paraId="2A5DCED7" w14:textId="77777777" w:rsidR="00E666C4" w:rsidRPr="00983DA0" w:rsidRDefault="00E666C4" w:rsidP="001028E2">
            <w:pPr>
              <w:pStyle w:val="CETBodytext"/>
              <w:spacing w:line="240" w:lineRule="auto"/>
              <w:jc w:val="left"/>
              <w:rPr>
                <w:rFonts w:cs="Arial"/>
                <w:szCs w:val="18"/>
                <w:lang w:val="en-GB"/>
              </w:rPr>
            </w:pPr>
            <w:r w:rsidRPr="00983DA0">
              <w:rPr>
                <w:rFonts w:cs="Arial"/>
                <w:szCs w:val="18"/>
              </w:rPr>
              <w:t>Accuracy</w:t>
            </w:r>
          </w:p>
        </w:tc>
        <w:tc>
          <w:tcPr>
            <w:tcW w:w="2268" w:type="dxa"/>
            <w:shd w:val="clear" w:color="auto" w:fill="FFFFFF"/>
          </w:tcPr>
          <w:p w14:paraId="6BD4DB5B" w14:textId="536A3648" w:rsidR="00E666C4" w:rsidRPr="00983DA0" w:rsidRDefault="00E666C4" w:rsidP="001028E2">
            <w:pPr>
              <w:pStyle w:val="TableParagraph"/>
              <w:spacing w:before="0"/>
              <w:ind w:left="0"/>
              <w:jc w:val="center"/>
              <w:rPr>
                <w:rFonts w:ascii="Arial" w:hAnsi="Arial" w:cs="Arial"/>
                <w:sz w:val="18"/>
                <w:szCs w:val="18"/>
              </w:rPr>
            </w:pPr>
            <w:r w:rsidRPr="00983DA0">
              <w:rPr>
                <w:rFonts w:ascii="Arial" w:eastAsia="Calibri" w:hAnsi="Arial" w:cs="Arial"/>
                <w:sz w:val="18"/>
                <w:szCs w:val="18"/>
              </w:rPr>
              <w:t>9</w:t>
            </w:r>
            <w:r w:rsidR="005D3C63">
              <w:rPr>
                <w:rFonts w:ascii="Arial" w:eastAsia="Calibri" w:hAnsi="Arial" w:cs="Arial"/>
                <w:sz w:val="18"/>
                <w:szCs w:val="18"/>
              </w:rPr>
              <w:t>0</w:t>
            </w:r>
            <w:r w:rsidRPr="00983DA0">
              <w:rPr>
                <w:rFonts w:ascii="Arial" w:eastAsia="Calibri" w:hAnsi="Arial" w:cs="Arial"/>
                <w:sz w:val="18"/>
                <w:szCs w:val="18"/>
              </w:rPr>
              <w:t>.</w:t>
            </w:r>
            <w:r w:rsidR="005D3C63">
              <w:rPr>
                <w:rFonts w:ascii="Arial" w:eastAsia="Calibri" w:hAnsi="Arial" w:cs="Arial"/>
                <w:sz w:val="18"/>
                <w:szCs w:val="18"/>
              </w:rPr>
              <w:t>16</w:t>
            </w:r>
            <w:r w:rsidR="004A1800">
              <w:rPr>
                <w:rFonts w:ascii="Arial" w:eastAsia="Calibri" w:hAnsi="Arial" w:cs="Arial"/>
                <w:sz w:val="18"/>
                <w:szCs w:val="18"/>
              </w:rPr>
              <w:t>%</w:t>
            </w:r>
          </w:p>
        </w:tc>
        <w:tc>
          <w:tcPr>
            <w:tcW w:w="20" w:type="dxa"/>
            <w:shd w:val="clear" w:color="auto" w:fill="FFFFFF"/>
          </w:tcPr>
          <w:p w14:paraId="5FF01650" w14:textId="77777777" w:rsidR="00E666C4" w:rsidRPr="00983DA0" w:rsidRDefault="00E666C4" w:rsidP="00894DBC">
            <w:pPr>
              <w:pStyle w:val="CETBodytext"/>
              <w:ind w:right="-1"/>
              <w:rPr>
                <w:rFonts w:cs="Arial"/>
                <w:szCs w:val="18"/>
                <w:lang w:val="en-GB"/>
              </w:rPr>
            </w:pPr>
          </w:p>
        </w:tc>
      </w:tr>
      <w:tr w:rsidR="00E666C4" w:rsidRPr="00983DA0" w14:paraId="506FE3AB" w14:textId="77777777" w:rsidTr="00D05855">
        <w:tc>
          <w:tcPr>
            <w:tcW w:w="2141" w:type="dxa"/>
            <w:shd w:val="clear" w:color="auto" w:fill="FFFFFF"/>
          </w:tcPr>
          <w:p w14:paraId="20F1F101" w14:textId="77777777" w:rsidR="00E666C4" w:rsidRPr="00983DA0" w:rsidRDefault="00E666C4" w:rsidP="001028E2">
            <w:pPr>
              <w:pStyle w:val="CETBodytext"/>
              <w:spacing w:line="240" w:lineRule="auto"/>
              <w:jc w:val="left"/>
              <w:rPr>
                <w:rFonts w:cs="Arial"/>
                <w:szCs w:val="18"/>
                <w:lang w:val="en-GB"/>
              </w:rPr>
            </w:pPr>
            <w:r w:rsidRPr="00983DA0">
              <w:rPr>
                <w:rFonts w:eastAsia="Calibri" w:cs="Arial"/>
                <w:szCs w:val="18"/>
              </w:rPr>
              <w:t>Cross-validated Accuracy</w:t>
            </w:r>
          </w:p>
        </w:tc>
        <w:tc>
          <w:tcPr>
            <w:tcW w:w="2268" w:type="dxa"/>
            <w:shd w:val="clear" w:color="auto" w:fill="FFFFFF"/>
          </w:tcPr>
          <w:p w14:paraId="7CB7870E" w14:textId="44AFFC30" w:rsidR="00E666C4" w:rsidRPr="00983DA0" w:rsidRDefault="0036657F" w:rsidP="001028E2">
            <w:pPr>
              <w:pStyle w:val="CETBodytext"/>
              <w:spacing w:line="240" w:lineRule="auto"/>
              <w:jc w:val="center"/>
              <w:rPr>
                <w:rFonts w:cs="Arial"/>
                <w:szCs w:val="18"/>
                <w:lang w:val="en-GB"/>
              </w:rPr>
            </w:pPr>
            <w:r>
              <w:rPr>
                <w:rFonts w:eastAsia="Calibri" w:cs="Arial"/>
                <w:szCs w:val="18"/>
              </w:rPr>
              <w:t>8</w:t>
            </w:r>
            <w:r w:rsidR="005D3C63">
              <w:rPr>
                <w:rFonts w:eastAsia="Calibri" w:cs="Arial"/>
                <w:szCs w:val="18"/>
              </w:rPr>
              <w:t>9</w:t>
            </w:r>
            <w:r w:rsidR="004A1800">
              <w:rPr>
                <w:rFonts w:eastAsia="Calibri" w:cs="Arial"/>
                <w:szCs w:val="18"/>
              </w:rPr>
              <w:t>.</w:t>
            </w:r>
            <w:r w:rsidR="005D3C63">
              <w:rPr>
                <w:rFonts w:eastAsia="Calibri" w:cs="Arial"/>
                <w:szCs w:val="18"/>
              </w:rPr>
              <w:t>85</w:t>
            </w:r>
            <w:r w:rsidR="004A1800">
              <w:rPr>
                <w:rFonts w:eastAsia="Calibri" w:cs="Arial"/>
                <w:szCs w:val="18"/>
              </w:rPr>
              <w:t>%</w:t>
            </w:r>
          </w:p>
        </w:tc>
        <w:tc>
          <w:tcPr>
            <w:tcW w:w="20" w:type="dxa"/>
            <w:shd w:val="clear" w:color="auto" w:fill="FFFFFF"/>
          </w:tcPr>
          <w:p w14:paraId="27C5202B" w14:textId="77777777" w:rsidR="00E666C4" w:rsidRPr="00983DA0" w:rsidRDefault="00E666C4" w:rsidP="00894DBC">
            <w:pPr>
              <w:pStyle w:val="CETBodytext"/>
              <w:ind w:right="-1"/>
              <w:rPr>
                <w:rFonts w:cs="Arial"/>
                <w:szCs w:val="18"/>
                <w:lang w:val="en-GB"/>
              </w:rPr>
            </w:pPr>
          </w:p>
        </w:tc>
      </w:tr>
    </w:tbl>
    <w:p w14:paraId="4E157EFA" w14:textId="77777777" w:rsidR="00946792" w:rsidRDefault="00946792" w:rsidP="002B2FF1">
      <w:pPr>
        <w:rPr>
          <w:rFonts w:eastAsia="Calibri"/>
          <w:szCs w:val="18"/>
        </w:rPr>
      </w:pPr>
    </w:p>
    <w:p w14:paraId="3907774A" w14:textId="13C6F55E" w:rsidR="002B2FF1" w:rsidRPr="004F6848" w:rsidRDefault="002B2FF1" w:rsidP="00973BD5">
      <w:pPr>
        <w:rPr>
          <w:rFonts w:eastAsia="Calibri"/>
          <w:szCs w:val="18"/>
        </w:rPr>
      </w:pPr>
      <w:r w:rsidRPr="004F6848">
        <w:rPr>
          <w:rFonts w:eastAsia="Calibri"/>
          <w:szCs w:val="18"/>
        </w:rPr>
        <w:t>The inclusion of environmental factors such as light intensity, nutrient availability, and temperature, not yet tested in the current model, could further enhance the model's adaptability to diverse conditions. As known, these factors influence the morphology and growth conditions of microalgae, causing microscopic images to be heterogeneous even within the same species.</w:t>
      </w:r>
    </w:p>
    <w:p w14:paraId="7B2846BC" w14:textId="6EEE75F0" w:rsidR="00963B9B" w:rsidRPr="00963B9B" w:rsidRDefault="00963B9B" w:rsidP="00DD2608">
      <w:pPr>
        <w:pStyle w:val="CETHeading1"/>
        <w:rPr>
          <w:lang w:val="en-GB"/>
        </w:rPr>
      </w:pPr>
      <w:r>
        <w:rPr>
          <w:lang w:val="en-GB"/>
        </w:rPr>
        <w:t>Conclusions</w:t>
      </w:r>
    </w:p>
    <w:p w14:paraId="3E0ECC64" w14:textId="7A37BC36" w:rsidR="002364B2" w:rsidRPr="006B0B78" w:rsidRDefault="00963B9B" w:rsidP="000E02B2">
      <w:pPr>
        <w:pBdr>
          <w:top w:val="nil"/>
          <w:left w:val="nil"/>
          <w:bottom w:val="nil"/>
          <w:right w:val="nil"/>
          <w:between w:val="nil"/>
        </w:pBdr>
        <w:rPr>
          <w:rFonts w:eastAsia="Calibri"/>
          <w:szCs w:val="18"/>
        </w:rPr>
      </w:pPr>
      <w:r w:rsidRPr="002364B2">
        <w:rPr>
          <w:rFonts w:eastAsia="Calibri"/>
          <w:szCs w:val="18"/>
        </w:rPr>
        <w:t xml:space="preserve"> </w:t>
      </w:r>
      <w:r w:rsidR="002364B2" w:rsidRPr="002364B2">
        <w:rPr>
          <w:rFonts w:eastAsia="Calibri"/>
          <w:szCs w:val="18"/>
        </w:rPr>
        <w:t xml:space="preserve">The authors presented a method to generate a synthetic dataset of </w:t>
      </w:r>
      <w:r w:rsidR="006B01E8">
        <w:rPr>
          <w:rFonts w:eastAsia="Calibri"/>
          <w:szCs w:val="18"/>
        </w:rPr>
        <w:t>5</w:t>
      </w:r>
      <w:r w:rsidR="002364B2" w:rsidRPr="002364B2">
        <w:rPr>
          <w:rFonts w:eastAsia="Calibri"/>
          <w:szCs w:val="18"/>
        </w:rPr>
        <w:t xml:space="preserve"> </w:t>
      </w:r>
      <w:r w:rsidR="00AD11F8" w:rsidRPr="00D05855">
        <w:rPr>
          <w:rFonts w:eastAsia="Calibri"/>
          <w:i/>
          <w:iCs/>
          <w:szCs w:val="18"/>
        </w:rPr>
        <w:t>genera</w:t>
      </w:r>
      <w:r w:rsidR="00AD11F8" w:rsidRPr="002364B2">
        <w:rPr>
          <w:rFonts w:eastAsia="Calibri"/>
          <w:szCs w:val="18"/>
        </w:rPr>
        <w:t xml:space="preserve"> </w:t>
      </w:r>
      <w:r w:rsidR="002364B2" w:rsidRPr="002364B2">
        <w:rPr>
          <w:rFonts w:eastAsia="Calibri"/>
          <w:szCs w:val="18"/>
        </w:rPr>
        <w:t>of environmental microalgae generally found in biofuel production facilities and explored a feasible way to classify microalgae using a set of characteristics typical of cellular structures</w:t>
      </w:r>
      <w:r w:rsidR="0023188B">
        <w:rPr>
          <w:rFonts w:eastAsia="Calibri"/>
          <w:szCs w:val="18"/>
        </w:rPr>
        <w:t xml:space="preserve"> to train a </w:t>
      </w:r>
      <w:r w:rsidR="00F62657" w:rsidRPr="004F6848">
        <w:rPr>
          <w:rFonts w:eastAsia="Calibri"/>
          <w:szCs w:val="18"/>
        </w:rPr>
        <w:t xml:space="preserve">machine learning </w:t>
      </w:r>
      <w:r w:rsidR="00F62657">
        <w:rPr>
          <w:rFonts w:eastAsia="Calibri"/>
          <w:szCs w:val="18"/>
        </w:rPr>
        <w:t>(</w:t>
      </w:r>
      <w:r w:rsidR="0023188B">
        <w:rPr>
          <w:rFonts w:eastAsia="Calibri"/>
          <w:szCs w:val="18"/>
        </w:rPr>
        <w:t>ML</w:t>
      </w:r>
      <w:r w:rsidR="00F62657">
        <w:rPr>
          <w:rFonts w:eastAsia="Calibri"/>
          <w:szCs w:val="18"/>
        </w:rPr>
        <w:t>)</w:t>
      </w:r>
      <w:r w:rsidR="0023188B">
        <w:rPr>
          <w:rFonts w:eastAsia="Calibri"/>
          <w:szCs w:val="18"/>
        </w:rPr>
        <w:t xml:space="preserve"> model</w:t>
      </w:r>
      <w:r w:rsidR="002364B2" w:rsidRPr="002364B2">
        <w:rPr>
          <w:rFonts w:eastAsia="Calibri"/>
          <w:szCs w:val="18"/>
        </w:rPr>
        <w:t>. At this early stage</w:t>
      </w:r>
      <w:r w:rsidR="00AA2F2D">
        <w:rPr>
          <w:rFonts w:eastAsia="Calibri"/>
          <w:szCs w:val="18"/>
        </w:rPr>
        <w:t>,</w:t>
      </w:r>
      <w:r w:rsidR="002364B2" w:rsidRPr="002364B2">
        <w:rPr>
          <w:rFonts w:eastAsia="Calibri"/>
          <w:szCs w:val="18"/>
        </w:rPr>
        <w:t xml:space="preserve"> the dataset includes the diversity of microalgae, covering properties such as cell size, growth rate</w:t>
      </w:r>
      <w:r w:rsidR="00AA2F2D">
        <w:rPr>
          <w:rFonts w:eastAsia="Calibri"/>
          <w:szCs w:val="18"/>
        </w:rPr>
        <w:t>,</w:t>
      </w:r>
      <w:r w:rsidR="002364B2" w:rsidRPr="002364B2">
        <w:rPr>
          <w:rFonts w:eastAsia="Calibri"/>
          <w:szCs w:val="18"/>
        </w:rPr>
        <w:t xml:space="preserve"> and chlorophyll content.</w:t>
      </w:r>
      <w:r w:rsidR="002364B2">
        <w:rPr>
          <w:rFonts w:eastAsia="Calibri"/>
          <w:szCs w:val="18"/>
        </w:rPr>
        <w:t xml:space="preserve"> </w:t>
      </w:r>
      <w:r w:rsidR="002364B2" w:rsidRPr="002364B2">
        <w:rPr>
          <w:rFonts w:eastAsia="Calibri"/>
          <w:szCs w:val="18"/>
        </w:rPr>
        <w:t xml:space="preserve">The results showed that these microalgae </w:t>
      </w:r>
      <w:r w:rsidR="00AD11F8">
        <w:rPr>
          <w:rFonts w:eastAsia="Calibri"/>
          <w:szCs w:val="18"/>
        </w:rPr>
        <w:t xml:space="preserve">species </w:t>
      </w:r>
      <w:r w:rsidR="002364B2" w:rsidRPr="002364B2">
        <w:rPr>
          <w:rFonts w:eastAsia="Calibri"/>
          <w:szCs w:val="18"/>
        </w:rPr>
        <w:t>could be identified with an accuracy greater than 90% using a machine learning algorithm</w:t>
      </w:r>
      <w:r w:rsidR="0023188B">
        <w:rPr>
          <w:rFonts w:eastAsia="Calibri"/>
          <w:szCs w:val="18"/>
        </w:rPr>
        <w:t xml:space="preserve"> SVM</w:t>
      </w:r>
      <w:r w:rsidR="002364B2" w:rsidRPr="002364B2">
        <w:rPr>
          <w:rFonts w:eastAsia="Calibri"/>
          <w:szCs w:val="18"/>
        </w:rPr>
        <w:t xml:space="preserve"> developed by the authors.</w:t>
      </w:r>
      <w:r w:rsidR="002364B2">
        <w:rPr>
          <w:rFonts w:eastAsia="Calibri"/>
          <w:szCs w:val="18"/>
        </w:rPr>
        <w:t xml:space="preserve"> </w:t>
      </w:r>
      <w:r w:rsidR="002364B2" w:rsidRPr="002364B2">
        <w:rPr>
          <w:rFonts w:eastAsia="Calibri"/>
          <w:szCs w:val="18"/>
        </w:rPr>
        <w:t>It is important to highlight that</w:t>
      </w:r>
      <w:r w:rsidR="00AD11F8">
        <w:rPr>
          <w:rFonts w:eastAsia="Calibri"/>
          <w:szCs w:val="18"/>
        </w:rPr>
        <w:t>,</w:t>
      </w:r>
      <w:r w:rsidR="002364B2" w:rsidRPr="002364B2">
        <w:rPr>
          <w:rFonts w:eastAsia="Calibri"/>
          <w:szCs w:val="18"/>
        </w:rPr>
        <w:t xml:space="preserve"> while real data is crucial for the initial training of algorithms, synthetic data plays a valuable role. The generation of synthetic data allows the user to expand and diversify the training set, thus helping to improve the generalization ability of learning-based algorithms. Judicious integration of synthetic data can therefore significantly enrich the robustness and flexibility of algorithms, promoting greater resilience in limited or difficult-to-access data scenarios. Overall, the proposed approach opens new avenues to advance research and applications in biofuel production, environmental monitoring</w:t>
      </w:r>
      <w:r w:rsidR="00AA2F2D">
        <w:rPr>
          <w:rFonts w:eastAsia="Calibri"/>
          <w:szCs w:val="18"/>
        </w:rPr>
        <w:t>,</w:t>
      </w:r>
      <w:r w:rsidR="002364B2" w:rsidRPr="002364B2">
        <w:rPr>
          <w:rFonts w:eastAsia="Calibri"/>
          <w:szCs w:val="18"/>
        </w:rPr>
        <w:t xml:space="preserve"> and related fields. More comprehensive methods, abundant data, and a richer set of descriptive futures would lead to better classification performance.</w:t>
      </w:r>
      <w:r w:rsidRPr="002364B2">
        <w:rPr>
          <w:rFonts w:eastAsia="Calibri"/>
          <w:color w:val="FF0000"/>
          <w:szCs w:val="18"/>
        </w:rPr>
        <w:t xml:space="preserve"> </w:t>
      </w:r>
    </w:p>
    <w:p w14:paraId="6DE1E664" w14:textId="77777777" w:rsidR="001710D1" w:rsidRDefault="001710D1" w:rsidP="001710D1">
      <w:pPr>
        <w:pStyle w:val="CETAcknowledgementstitle"/>
      </w:pPr>
      <w:r>
        <w:t>Acknowledgments</w:t>
      </w:r>
    </w:p>
    <w:p w14:paraId="77E2AB33" w14:textId="2ADD08B3" w:rsidR="000714BF" w:rsidRPr="007A4547" w:rsidRDefault="001710D1" w:rsidP="000714BF">
      <w:pPr>
        <w:spacing w:line="240" w:lineRule="auto"/>
        <w:rPr>
          <w:rFonts w:cs="Arial"/>
          <w:szCs w:val="18"/>
          <w:shd w:val="clear" w:color="auto" w:fill="FFFFFF"/>
        </w:rPr>
      </w:pPr>
      <w:r>
        <w:rPr>
          <w:rFonts w:cs="Arial"/>
          <w:szCs w:val="18"/>
          <w:shd w:val="clear" w:color="auto" w:fill="FFFFFF"/>
        </w:rPr>
        <w:t xml:space="preserve">Project funded under the National Recovery and Resilience Plan (NRRP), Mission 4 Component 2 Investment 1.3 - Call for tender No. 1561 of 11.10.2022 of Ministero dell’Università e della Ricerca (MUR); funded by the European Union – NextGenerationEU:  Award Number: Project code PE0000021, Concession Decree No. 1561 </w:t>
      </w:r>
      <w:r>
        <w:rPr>
          <w:rFonts w:cs="Arial"/>
          <w:szCs w:val="18"/>
          <w:shd w:val="clear" w:color="auto" w:fill="FFFFFF"/>
        </w:rPr>
        <w:lastRenderedPageBreak/>
        <w:t>of 11.10.2022 adopted by Ministero dell’Università e della Ricerca (MUR), CUP - I53C22001450006, Project title “Network 4 Energy Sustainable Transition – NEST”.</w:t>
      </w:r>
    </w:p>
    <w:p w14:paraId="4F1327F8" w14:textId="3212DF94" w:rsidR="00600535" w:rsidRPr="000E02B2" w:rsidRDefault="00600535" w:rsidP="00600535">
      <w:pPr>
        <w:pStyle w:val="CETReference"/>
        <w:rPr>
          <w:sz w:val="20"/>
        </w:rPr>
      </w:pPr>
      <w:r w:rsidRPr="000E02B2">
        <w:rPr>
          <w:sz w:val="20"/>
        </w:rPr>
        <w:t>References</w:t>
      </w:r>
    </w:p>
    <w:p w14:paraId="042DAC0D" w14:textId="6A769C97" w:rsidR="00963B9B" w:rsidRPr="00E25312" w:rsidRDefault="00963B9B" w:rsidP="000E02B2">
      <w:pPr>
        <w:rPr>
          <w:rFonts w:eastAsia="Calibri"/>
          <w:szCs w:val="18"/>
        </w:rPr>
      </w:pPr>
      <w:r w:rsidRPr="00E25312">
        <w:rPr>
          <w:rFonts w:eastAsia="Calibri"/>
          <w:szCs w:val="18"/>
        </w:rPr>
        <w:t xml:space="preserve">Barsanti L., Birindelli L., Gualtieri P., 2021, Water monitoring by means of digital microscopy identification and classification of microalgae. </w:t>
      </w:r>
      <w:r w:rsidRPr="00E25312">
        <w:rPr>
          <w:rFonts w:eastAsia="Calibri"/>
          <w:i/>
          <w:szCs w:val="18"/>
        </w:rPr>
        <w:t>Environmental Science: Processes &amp; Impacts</w:t>
      </w:r>
      <w:r w:rsidRPr="00E25312">
        <w:rPr>
          <w:rFonts w:eastAsia="Calibri"/>
          <w:szCs w:val="18"/>
        </w:rPr>
        <w:t xml:space="preserve">, </w:t>
      </w:r>
      <w:r w:rsidRPr="00E25312">
        <w:rPr>
          <w:rFonts w:eastAsia="Calibri"/>
          <w:i/>
          <w:szCs w:val="18"/>
        </w:rPr>
        <w:t>23</w:t>
      </w:r>
      <w:r w:rsidRPr="00E25312">
        <w:rPr>
          <w:rFonts w:eastAsia="Calibri"/>
          <w:szCs w:val="18"/>
        </w:rPr>
        <w:t>(10), 1443-1457.</w:t>
      </w:r>
    </w:p>
    <w:p w14:paraId="6F2518BB" w14:textId="63623B39" w:rsidR="00963B9B" w:rsidRPr="00E25312" w:rsidRDefault="00963B9B" w:rsidP="000E02B2">
      <w:pPr>
        <w:rPr>
          <w:rFonts w:eastAsia="Calibri"/>
          <w:szCs w:val="18"/>
        </w:rPr>
      </w:pPr>
      <w:r w:rsidRPr="00E25312">
        <w:rPr>
          <w:rFonts w:eastAsia="Calibri"/>
          <w:szCs w:val="18"/>
        </w:rPr>
        <w:t>Berenguel P. O., Guzmán J. L., Acién G., Berenguel M., Reul A., 2023, An artificial intelligence approach for identification of microalgae cultures.</w:t>
      </w:r>
    </w:p>
    <w:p w14:paraId="13B203CF" w14:textId="4A86E8E6" w:rsidR="00973BD5" w:rsidRDefault="00963B9B" w:rsidP="000E02B2">
      <w:pPr>
        <w:rPr>
          <w:rFonts w:eastAsia="Calibri"/>
          <w:szCs w:val="18"/>
        </w:rPr>
      </w:pPr>
      <w:r w:rsidRPr="00E25312">
        <w:rPr>
          <w:rFonts w:eastAsia="Calibri"/>
          <w:szCs w:val="18"/>
        </w:rPr>
        <w:t>Buslaev A., Iglovikov V.I., Khvedchenya E., Parinov A., Druzhinin M., Kalinin A.A., 2020, Albumentations: Fast and Flexible Image Augmentations</w:t>
      </w:r>
      <w:r w:rsidRPr="000455F3">
        <w:rPr>
          <w:rFonts w:eastAsia="Calibri"/>
          <w:i/>
          <w:iCs/>
          <w:szCs w:val="18"/>
        </w:rPr>
        <w:t>. Information</w:t>
      </w:r>
      <w:r w:rsidRPr="00E25312">
        <w:rPr>
          <w:rFonts w:eastAsia="Calibri"/>
          <w:szCs w:val="18"/>
        </w:rPr>
        <w:t xml:space="preserve">, 11, 125. </w:t>
      </w:r>
    </w:p>
    <w:p w14:paraId="39C51C28" w14:textId="3958A101" w:rsidR="00963B9B" w:rsidRPr="00E25312" w:rsidRDefault="00963B9B" w:rsidP="000E02B2">
      <w:pPr>
        <w:rPr>
          <w:rFonts w:eastAsia="Calibri"/>
          <w:szCs w:val="18"/>
        </w:rPr>
      </w:pPr>
      <w:r w:rsidRPr="00E25312">
        <w:rPr>
          <w:rFonts w:eastAsia="Calibri"/>
          <w:szCs w:val="18"/>
        </w:rPr>
        <w:t>Chiu H. F., Liao J. Y., Lu Y. Y., Han Y. C., Shen Y. C., Venkatakrishnan K., Golovinskaia O., Wang C. K., 2017, Anti</w:t>
      </w:r>
      <w:r w:rsidRPr="00E25312">
        <w:rPr>
          <w:rFonts w:ascii="Cambria Math" w:eastAsia="Calibri" w:hAnsi="Cambria Math" w:cs="Cambria Math"/>
          <w:szCs w:val="18"/>
        </w:rPr>
        <w:t>‐</w:t>
      </w:r>
      <w:r w:rsidRPr="00E25312">
        <w:rPr>
          <w:rFonts w:eastAsia="Calibri"/>
          <w:szCs w:val="18"/>
        </w:rPr>
        <w:t xml:space="preserve">proliferative, </w:t>
      </w:r>
      <w:proofErr w:type="gramStart"/>
      <w:r w:rsidRPr="00E25312">
        <w:rPr>
          <w:rFonts w:eastAsia="Calibri"/>
          <w:szCs w:val="18"/>
        </w:rPr>
        <w:t>anti</w:t>
      </w:r>
      <w:r w:rsidRPr="00E25312">
        <w:rPr>
          <w:rFonts w:ascii="Cambria Math" w:eastAsia="Calibri" w:hAnsi="Cambria Math" w:cs="Cambria Math"/>
          <w:szCs w:val="18"/>
        </w:rPr>
        <w:t>‐</w:t>
      </w:r>
      <w:r w:rsidRPr="00E25312">
        <w:rPr>
          <w:rFonts w:eastAsia="Calibri"/>
          <w:szCs w:val="18"/>
        </w:rPr>
        <w:t>inflammatory</w:t>
      </w:r>
      <w:proofErr w:type="gramEnd"/>
      <w:r w:rsidRPr="00E25312">
        <w:rPr>
          <w:rFonts w:eastAsia="Calibri"/>
          <w:szCs w:val="18"/>
        </w:rPr>
        <w:t xml:space="preserve"> and pro</w:t>
      </w:r>
      <w:r w:rsidRPr="00E25312">
        <w:rPr>
          <w:rFonts w:ascii="Cambria Math" w:eastAsia="Calibri" w:hAnsi="Cambria Math" w:cs="Cambria Math"/>
          <w:szCs w:val="18"/>
        </w:rPr>
        <w:t>‐</w:t>
      </w:r>
      <w:r w:rsidRPr="00E25312">
        <w:rPr>
          <w:rFonts w:eastAsia="Calibri"/>
          <w:szCs w:val="18"/>
        </w:rPr>
        <w:t xml:space="preserve">apoptotic effects of Dunaliella salina on human KB oral carcinoma cells, </w:t>
      </w:r>
      <w:r w:rsidRPr="00E25312">
        <w:rPr>
          <w:rFonts w:eastAsia="Calibri"/>
          <w:i/>
          <w:szCs w:val="18"/>
        </w:rPr>
        <w:t>Journal of Food Biochemistry</w:t>
      </w:r>
      <w:r w:rsidRPr="00E25312">
        <w:rPr>
          <w:rFonts w:eastAsia="Calibri"/>
          <w:szCs w:val="18"/>
        </w:rPr>
        <w:t xml:space="preserve">, </w:t>
      </w:r>
      <w:r w:rsidRPr="00E25312">
        <w:rPr>
          <w:rFonts w:eastAsia="Calibri"/>
          <w:i/>
          <w:szCs w:val="18"/>
        </w:rPr>
        <w:t>41</w:t>
      </w:r>
      <w:r w:rsidRPr="00E25312">
        <w:rPr>
          <w:rFonts w:eastAsia="Calibri"/>
          <w:szCs w:val="18"/>
        </w:rPr>
        <w:t>(3), e12349.</w:t>
      </w:r>
    </w:p>
    <w:p w14:paraId="01A94B3E" w14:textId="34A1AEAD" w:rsidR="00963B9B" w:rsidRPr="00E25312" w:rsidRDefault="00963B9B" w:rsidP="000E02B2">
      <w:pPr>
        <w:rPr>
          <w:rFonts w:eastAsia="Calibri"/>
          <w:szCs w:val="18"/>
        </w:rPr>
      </w:pPr>
      <w:r w:rsidRPr="00E25312">
        <w:rPr>
          <w:rFonts w:eastAsia="Calibri"/>
          <w:szCs w:val="18"/>
        </w:rPr>
        <w:t xml:space="preserve">Chong J.W.R., Khoo K.S., Chew K.W., Vo D.V.N., Balakrishnan D., Banat F., Munawaroh H.S.H., Iwamoto K., Show P.L., 2023, Microalgae identification: Future of image processing and digital algorithm. </w:t>
      </w:r>
      <w:r w:rsidRPr="000455F3">
        <w:rPr>
          <w:rFonts w:eastAsia="Calibri"/>
          <w:i/>
          <w:iCs/>
          <w:szCs w:val="18"/>
        </w:rPr>
        <w:t>Bioresour. Technol</w:t>
      </w:r>
      <w:r w:rsidRPr="00E25312">
        <w:rPr>
          <w:rFonts w:eastAsia="Calibri"/>
          <w:szCs w:val="18"/>
        </w:rPr>
        <w:t xml:space="preserve">. 369, 128418 </w:t>
      </w:r>
    </w:p>
    <w:p w14:paraId="72349B43" w14:textId="252EC412" w:rsidR="00963B9B" w:rsidRPr="00E25312" w:rsidRDefault="00963B9B" w:rsidP="000E02B2">
      <w:pPr>
        <w:rPr>
          <w:rFonts w:eastAsia="Calibri"/>
          <w:szCs w:val="18"/>
        </w:rPr>
      </w:pPr>
      <w:r w:rsidRPr="00E25312">
        <w:rPr>
          <w:rFonts w:eastAsia="Calibri"/>
          <w:szCs w:val="18"/>
        </w:rPr>
        <w:t xml:space="preserve">Coşgun A., Günay M. E., Yildirim R., 2023, Machine learning for algal biofuels: A critical review and perspective for future. </w:t>
      </w:r>
      <w:r w:rsidRPr="00E25312">
        <w:rPr>
          <w:rFonts w:eastAsia="Calibri"/>
          <w:i/>
          <w:szCs w:val="18"/>
        </w:rPr>
        <w:t>Green Chemistry</w:t>
      </w:r>
      <w:r w:rsidRPr="00E25312">
        <w:rPr>
          <w:rFonts w:eastAsia="Calibri"/>
          <w:szCs w:val="18"/>
        </w:rPr>
        <w:t>.</w:t>
      </w:r>
    </w:p>
    <w:p w14:paraId="010745DF" w14:textId="39B6E4A3" w:rsidR="00963B9B" w:rsidRPr="006F3B42" w:rsidRDefault="00963B9B" w:rsidP="000E02B2">
      <w:pPr>
        <w:rPr>
          <w:rFonts w:eastAsia="Calibri"/>
          <w:szCs w:val="18"/>
        </w:rPr>
      </w:pPr>
      <w:r w:rsidRPr="00E25312">
        <w:rPr>
          <w:rFonts w:eastAsia="Calibri"/>
          <w:szCs w:val="18"/>
        </w:rPr>
        <w:t xml:space="preserve">Di Caprio F., Proietti Tocca G., Stoller M., Pagnanelli F., Altimari P., 2022, Control of bacterial contamination in microalgae cultures integrated with wastewater treatment by applying feast and famine conditions, </w:t>
      </w:r>
      <w:r w:rsidRPr="000455F3">
        <w:rPr>
          <w:rFonts w:eastAsia="Calibri"/>
          <w:i/>
          <w:iCs/>
          <w:szCs w:val="18"/>
        </w:rPr>
        <w:t>Journal of Environmental Chemical Engineering</w:t>
      </w:r>
      <w:r w:rsidRPr="00E25312">
        <w:rPr>
          <w:rFonts w:eastAsia="Calibri"/>
          <w:szCs w:val="18"/>
        </w:rPr>
        <w:t>, Volume 10, Issue 5,</w:t>
      </w:r>
    </w:p>
    <w:p w14:paraId="79375462" w14:textId="386E0720" w:rsidR="00963B9B" w:rsidRPr="00E25312" w:rsidRDefault="00963B9B" w:rsidP="006F3B42">
      <w:pPr>
        <w:rPr>
          <w:rFonts w:eastAsia="Calibri"/>
          <w:szCs w:val="18"/>
        </w:rPr>
      </w:pPr>
      <w:r w:rsidRPr="00E25312">
        <w:rPr>
          <w:color w:val="222222"/>
          <w:szCs w:val="18"/>
          <w:shd w:val="clear" w:color="auto" w:fill="FFFFFF"/>
        </w:rPr>
        <w:t>Dos Santos R. R., Kunigami C. N., Aranda D. A. G., Teixeira C. M. L. L., 2016, Assessment of triacylglycerol content in Chlorella vulgaris cultivated in a two-stage process. </w:t>
      </w:r>
      <w:r w:rsidRPr="00E25312">
        <w:rPr>
          <w:i/>
          <w:iCs/>
          <w:color w:val="222222"/>
          <w:szCs w:val="18"/>
          <w:shd w:val="clear" w:color="auto" w:fill="FFFFFF"/>
        </w:rPr>
        <w:t>Biomass and Bioenergy</w:t>
      </w:r>
      <w:r w:rsidRPr="00E25312">
        <w:rPr>
          <w:color w:val="222222"/>
          <w:szCs w:val="18"/>
          <w:shd w:val="clear" w:color="auto" w:fill="FFFFFF"/>
        </w:rPr>
        <w:t>, </w:t>
      </w:r>
      <w:r w:rsidRPr="00E25312">
        <w:rPr>
          <w:i/>
          <w:iCs/>
          <w:color w:val="222222"/>
          <w:szCs w:val="18"/>
          <w:shd w:val="clear" w:color="auto" w:fill="FFFFFF"/>
        </w:rPr>
        <w:t>92</w:t>
      </w:r>
      <w:r w:rsidRPr="00E25312">
        <w:rPr>
          <w:color w:val="222222"/>
          <w:szCs w:val="18"/>
          <w:shd w:val="clear" w:color="auto" w:fill="FFFFFF"/>
        </w:rPr>
        <w:t>, 55-60.</w:t>
      </w:r>
    </w:p>
    <w:p w14:paraId="428ADD65" w14:textId="70141C28" w:rsidR="00963B9B" w:rsidRPr="00E25312" w:rsidRDefault="00963B9B" w:rsidP="000E02B2">
      <w:pPr>
        <w:rPr>
          <w:rFonts w:eastAsia="Calibri"/>
          <w:szCs w:val="18"/>
        </w:rPr>
      </w:pPr>
      <w:r w:rsidRPr="00E25312">
        <w:rPr>
          <w:rFonts w:eastAsia="Calibri"/>
          <w:szCs w:val="18"/>
        </w:rPr>
        <w:t xml:space="preserve">Franco B. M., Navas L. M., Gómez C., Sepúlveda C., Acién, F. G., 2019, Monoalgal and mixed algal cultures discrimination by using an artificial neural network. </w:t>
      </w:r>
      <w:r w:rsidRPr="00E25312">
        <w:rPr>
          <w:rFonts w:eastAsia="Calibri"/>
          <w:i/>
          <w:szCs w:val="18"/>
        </w:rPr>
        <w:t>Algal Research</w:t>
      </w:r>
      <w:r w:rsidRPr="00E25312">
        <w:rPr>
          <w:rFonts w:eastAsia="Calibri"/>
          <w:szCs w:val="18"/>
        </w:rPr>
        <w:t xml:space="preserve">, </w:t>
      </w:r>
      <w:r w:rsidRPr="00E25312">
        <w:rPr>
          <w:rFonts w:eastAsia="Calibri"/>
          <w:i/>
          <w:szCs w:val="18"/>
        </w:rPr>
        <w:t>38</w:t>
      </w:r>
      <w:r w:rsidRPr="00E25312">
        <w:rPr>
          <w:rFonts w:eastAsia="Calibri"/>
          <w:szCs w:val="18"/>
        </w:rPr>
        <w:t>, 101419.</w:t>
      </w:r>
    </w:p>
    <w:p w14:paraId="40DBFB7D" w14:textId="4E8919F3" w:rsidR="00963B9B" w:rsidRPr="00E25312" w:rsidRDefault="00963B9B" w:rsidP="000E02B2">
      <w:pPr>
        <w:pBdr>
          <w:top w:val="nil"/>
          <w:left w:val="nil"/>
          <w:bottom w:val="nil"/>
          <w:right w:val="nil"/>
          <w:between w:val="nil"/>
        </w:pBdr>
        <w:rPr>
          <w:rFonts w:eastAsia="Calibri"/>
          <w:szCs w:val="18"/>
        </w:rPr>
      </w:pPr>
      <w:r w:rsidRPr="00E25312">
        <w:rPr>
          <w:rFonts w:eastAsia="Calibri"/>
          <w:szCs w:val="18"/>
        </w:rPr>
        <w:t xml:space="preserve">Guiry M.D., Guiry G.M., 2024. AlgaeBase. World-wide electronic publication, National University of Ireland, Galway. https://www.algaebase.org; searched on </w:t>
      </w:r>
      <w:r w:rsidR="00F62657">
        <w:rPr>
          <w:rFonts w:eastAsia="Calibri"/>
          <w:szCs w:val="18"/>
        </w:rPr>
        <w:t xml:space="preserve">January </w:t>
      </w:r>
      <w:r w:rsidRPr="00E25312">
        <w:rPr>
          <w:rFonts w:eastAsia="Calibri"/>
          <w:szCs w:val="18"/>
        </w:rPr>
        <w:t>10</w:t>
      </w:r>
      <w:r w:rsidR="00F62657">
        <w:rPr>
          <w:rFonts w:eastAsia="Calibri"/>
          <w:szCs w:val="18"/>
        </w:rPr>
        <w:t>,</w:t>
      </w:r>
      <w:r w:rsidRPr="00E25312">
        <w:rPr>
          <w:rFonts w:eastAsia="Calibri"/>
          <w:szCs w:val="18"/>
        </w:rPr>
        <w:t xml:space="preserve"> 2024.</w:t>
      </w:r>
    </w:p>
    <w:p w14:paraId="3C70228E" w14:textId="7CB55D02" w:rsidR="00963B9B" w:rsidRPr="00E25312" w:rsidRDefault="00963B9B" w:rsidP="000E02B2">
      <w:pPr>
        <w:rPr>
          <w:rFonts w:eastAsia="Calibri"/>
          <w:szCs w:val="18"/>
        </w:rPr>
      </w:pPr>
      <w:r w:rsidRPr="00E25312">
        <w:rPr>
          <w:color w:val="333333"/>
          <w:szCs w:val="18"/>
        </w:rPr>
        <w:t>Mikołajczyk A., Grochowski M., 2028, Data augmentation for improving deep learning in image classification problem," 2018 International Interdisciplinary PhD Workshop (IIPhDW), Świnouście, Poland, pp. 117-122.</w:t>
      </w:r>
    </w:p>
    <w:p w14:paraId="23FAE5D9" w14:textId="54BE1ED8" w:rsidR="00963B9B" w:rsidRPr="00E25312" w:rsidRDefault="00963B9B" w:rsidP="000E02B2">
      <w:pPr>
        <w:rPr>
          <w:rFonts w:eastAsia="Calibri"/>
          <w:szCs w:val="18"/>
        </w:rPr>
      </w:pPr>
      <w:r w:rsidRPr="00E25312">
        <w:rPr>
          <w:rFonts w:eastAsia="Calibri"/>
          <w:szCs w:val="18"/>
        </w:rPr>
        <w:t xml:space="preserve">Ning H., Li R., Zhou T., 2022, Machine learning for microalgae detection and utilization. </w:t>
      </w:r>
      <w:r w:rsidRPr="00E25312">
        <w:rPr>
          <w:rFonts w:eastAsia="Calibri"/>
          <w:i/>
          <w:szCs w:val="18"/>
        </w:rPr>
        <w:t>Frontiers in Marine Science</w:t>
      </w:r>
      <w:r w:rsidRPr="00E25312">
        <w:rPr>
          <w:rFonts w:eastAsia="Calibri"/>
          <w:szCs w:val="18"/>
        </w:rPr>
        <w:t xml:space="preserve">, </w:t>
      </w:r>
      <w:r w:rsidRPr="00E25312">
        <w:rPr>
          <w:rFonts w:eastAsia="Calibri"/>
          <w:i/>
          <w:szCs w:val="18"/>
        </w:rPr>
        <w:t>9</w:t>
      </w:r>
      <w:r w:rsidRPr="00E25312">
        <w:rPr>
          <w:rFonts w:eastAsia="Calibri"/>
          <w:szCs w:val="18"/>
        </w:rPr>
        <w:t>, 947394.</w:t>
      </w:r>
    </w:p>
    <w:p w14:paraId="08E1967C" w14:textId="1CB22DBF" w:rsidR="00963B9B" w:rsidRPr="00E25312" w:rsidRDefault="00963B9B" w:rsidP="000E02B2">
      <w:pPr>
        <w:rPr>
          <w:rFonts w:eastAsia="Calibri"/>
          <w:szCs w:val="18"/>
        </w:rPr>
      </w:pPr>
      <w:r w:rsidRPr="00E25312">
        <w:rPr>
          <w:rFonts w:eastAsia="Calibri"/>
          <w:szCs w:val="18"/>
        </w:rPr>
        <w:t xml:space="preserve">Oruganti, R. K., Biji, A. P., Lanuyanger, T., Show, P. L., Sriariyanun, M., Upadhyayula, V. K., ... &amp; Bhattacharyya, D. (2023). Artificial intelligence and machine learning tools for high-performance microalgal wastewater treatment and algal biorefinery: A critical review. </w:t>
      </w:r>
      <w:r w:rsidRPr="00E25312">
        <w:rPr>
          <w:rFonts w:eastAsia="Calibri"/>
          <w:i/>
          <w:szCs w:val="18"/>
        </w:rPr>
        <w:t>Science of The Total Environment</w:t>
      </w:r>
      <w:r w:rsidRPr="00E25312">
        <w:rPr>
          <w:rFonts w:eastAsia="Calibri"/>
          <w:szCs w:val="18"/>
        </w:rPr>
        <w:t xml:space="preserve">, </w:t>
      </w:r>
      <w:r w:rsidRPr="00E25312">
        <w:rPr>
          <w:rFonts w:eastAsia="Calibri"/>
          <w:i/>
          <w:szCs w:val="18"/>
        </w:rPr>
        <w:t>876</w:t>
      </w:r>
      <w:r w:rsidRPr="00E25312">
        <w:rPr>
          <w:rFonts w:eastAsia="Calibri"/>
          <w:szCs w:val="18"/>
        </w:rPr>
        <w:t>, 162797.</w:t>
      </w:r>
    </w:p>
    <w:p w14:paraId="08E855E8" w14:textId="7A91B3BA" w:rsidR="00963B9B" w:rsidRPr="00E25312" w:rsidRDefault="00963B9B" w:rsidP="000E02B2">
      <w:pPr>
        <w:rPr>
          <w:rFonts w:eastAsia="Calibri"/>
          <w:szCs w:val="18"/>
        </w:rPr>
      </w:pPr>
      <w:r w:rsidRPr="00E25312">
        <w:rPr>
          <w:rFonts w:eastAsia="Calibri"/>
          <w:szCs w:val="18"/>
        </w:rPr>
        <w:t xml:space="preserve">Otálora P., Guzmán J. L., Acién F. G., Berenguel M., Reul A., 2023, An artificial intelligence approach for identification of microalgae cultures. </w:t>
      </w:r>
      <w:r w:rsidRPr="00E25312">
        <w:rPr>
          <w:rFonts w:eastAsia="Calibri"/>
          <w:i/>
          <w:szCs w:val="18"/>
        </w:rPr>
        <w:t>New Biotechnology</w:t>
      </w:r>
      <w:r w:rsidRPr="00E25312">
        <w:rPr>
          <w:rFonts w:eastAsia="Calibri"/>
          <w:szCs w:val="18"/>
        </w:rPr>
        <w:t xml:space="preserve">, </w:t>
      </w:r>
      <w:r w:rsidRPr="00E25312">
        <w:rPr>
          <w:rFonts w:eastAsia="Calibri"/>
          <w:i/>
          <w:szCs w:val="18"/>
        </w:rPr>
        <w:t>77</w:t>
      </w:r>
      <w:r w:rsidRPr="00E25312">
        <w:rPr>
          <w:rFonts w:eastAsia="Calibri"/>
          <w:szCs w:val="18"/>
        </w:rPr>
        <w:t>, 58-67.</w:t>
      </w:r>
    </w:p>
    <w:p w14:paraId="78D609C8" w14:textId="42A8E161" w:rsidR="00963B9B" w:rsidRPr="00E25312" w:rsidRDefault="00963B9B" w:rsidP="000E02B2">
      <w:pPr>
        <w:rPr>
          <w:rFonts w:eastAsia="Calibri"/>
          <w:szCs w:val="18"/>
        </w:rPr>
      </w:pPr>
      <w:r w:rsidRPr="00E25312">
        <w:rPr>
          <w:rFonts w:eastAsia="Calibri"/>
          <w:szCs w:val="18"/>
        </w:rPr>
        <w:t xml:space="preserve">Otálora P., Guzmán J. L., Acién F. G., Berenguel M., Reul A., 2021, Microalgae classification based on machine learning techniques. </w:t>
      </w:r>
      <w:r w:rsidRPr="00E25312">
        <w:rPr>
          <w:rFonts w:eastAsia="Calibri"/>
          <w:i/>
          <w:szCs w:val="18"/>
        </w:rPr>
        <w:t>Algal Research</w:t>
      </w:r>
      <w:r w:rsidRPr="00E25312">
        <w:rPr>
          <w:rFonts w:eastAsia="Calibri"/>
          <w:szCs w:val="18"/>
        </w:rPr>
        <w:t xml:space="preserve">, </w:t>
      </w:r>
      <w:r w:rsidRPr="00E25312">
        <w:rPr>
          <w:rFonts w:eastAsia="Calibri"/>
          <w:i/>
          <w:szCs w:val="18"/>
        </w:rPr>
        <w:t>55</w:t>
      </w:r>
      <w:r w:rsidRPr="00E25312">
        <w:rPr>
          <w:rFonts w:eastAsia="Calibri"/>
          <w:szCs w:val="18"/>
        </w:rPr>
        <w:t>, 102256.</w:t>
      </w:r>
    </w:p>
    <w:p w14:paraId="74C50441" w14:textId="63DB14FC" w:rsidR="00963B9B" w:rsidRPr="00E25312" w:rsidRDefault="00963B9B" w:rsidP="000E02B2">
      <w:pPr>
        <w:pBdr>
          <w:top w:val="nil"/>
          <w:left w:val="nil"/>
          <w:bottom w:val="nil"/>
          <w:right w:val="nil"/>
          <w:between w:val="nil"/>
        </w:pBdr>
        <w:rPr>
          <w:rFonts w:eastAsia="Calibri"/>
          <w:szCs w:val="18"/>
        </w:rPr>
      </w:pPr>
      <w:r w:rsidRPr="00E25312">
        <w:rPr>
          <w:rFonts w:eastAsia="Calibri"/>
          <w:szCs w:val="18"/>
        </w:rPr>
        <w:t xml:space="preserve">Reimann R., Zeng B., Jakopec M., Burdukiewicz M., Petrick I., Schierack P., Rödiger S., 2020, Classification of dead and living microalgae Chlorella vulgaris by bioimage informatics and machine learning. </w:t>
      </w:r>
      <w:r w:rsidRPr="000455F3">
        <w:rPr>
          <w:rFonts w:eastAsia="Calibri"/>
          <w:i/>
          <w:iCs/>
          <w:szCs w:val="18"/>
        </w:rPr>
        <w:t>Algal research</w:t>
      </w:r>
      <w:r w:rsidRPr="00E25312">
        <w:rPr>
          <w:rFonts w:eastAsia="Calibri"/>
          <w:szCs w:val="18"/>
        </w:rPr>
        <w:t>, 48, 101908.</w:t>
      </w:r>
    </w:p>
    <w:p w14:paraId="6FDC1F5C" w14:textId="66C10413" w:rsidR="00963B9B" w:rsidRPr="00E25312" w:rsidRDefault="00963B9B" w:rsidP="006F3B42">
      <w:pPr>
        <w:pBdr>
          <w:top w:val="nil"/>
          <w:left w:val="nil"/>
          <w:bottom w:val="nil"/>
          <w:right w:val="nil"/>
          <w:between w:val="nil"/>
        </w:pBdr>
        <w:rPr>
          <w:rFonts w:eastAsia="Calibri"/>
          <w:szCs w:val="18"/>
        </w:rPr>
      </w:pPr>
      <w:r w:rsidRPr="00E25312">
        <w:rPr>
          <w:color w:val="222222"/>
          <w:szCs w:val="18"/>
          <w:shd w:val="clear" w:color="auto" w:fill="FFFFFF"/>
        </w:rPr>
        <w:t xml:space="preserve">Sayed E. T., Rezk H., Abdelkareem M. A., Olabi, A. G., 2024, Artificial neural </w:t>
      </w:r>
      <w:proofErr w:type="gramStart"/>
      <w:r w:rsidRPr="00E25312">
        <w:rPr>
          <w:color w:val="222222"/>
          <w:szCs w:val="18"/>
          <w:shd w:val="clear" w:color="auto" w:fill="FFFFFF"/>
        </w:rPr>
        <w:t>network based</w:t>
      </w:r>
      <w:proofErr w:type="gramEnd"/>
      <w:r w:rsidRPr="00E25312">
        <w:rPr>
          <w:color w:val="222222"/>
          <w:szCs w:val="18"/>
          <w:shd w:val="clear" w:color="auto" w:fill="FFFFFF"/>
        </w:rPr>
        <w:t xml:space="preserve"> modelling and optimization of microalgae microbial fuel cell. </w:t>
      </w:r>
      <w:r w:rsidRPr="00E25312">
        <w:rPr>
          <w:i/>
          <w:iCs/>
          <w:color w:val="222222"/>
          <w:szCs w:val="18"/>
          <w:shd w:val="clear" w:color="auto" w:fill="FFFFFF"/>
        </w:rPr>
        <w:t>International Journal of Hydrogen Energy</w:t>
      </w:r>
      <w:r w:rsidRPr="00E25312">
        <w:rPr>
          <w:color w:val="222222"/>
          <w:szCs w:val="18"/>
          <w:shd w:val="clear" w:color="auto" w:fill="FFFFFF"/>
        </w:rPr>
        <w:t>, </w:t>
      </w:r>
      <w:r w:rsidRPr="00E25312">
        <w:rPr>
          <w:i/>
          <w:iCs/>
          <w:color w:val="222222"/>
          <w:szCs w:val="18"/>
          <w:shd w:val="clear" w:color="auto" w:fill="FFFFFF"/>
        </w:rPr>
        <w:t>52</w:t>
      </w:r>
      <w:r w:rsidRPr="00E25312">
        <w:rPr>
          <w:color w:val="222222"/>
          <w:szCs w:val="18"/>
          <w:shd w:val="clear" w:color="auto" w:fill="FFFFFF"/>
        </w:rPr>
        <w:t>, 1015-1025.</w:t>
      </w:r>
    </w:p>
    <w:p w14:paraId="627EE9B3" w14:textId="15C648C3" w:rsidR="00963B9B" w:rsidRPr="00E25312" w:rsidRDefault="00963B9B" w:rsidP="000E02B2">
      <w:pPr>
        <w:rPr>
          <w:rFonts w:eastAsia="Calibri"/>
          <w:szCs w:val="18"/>
        </w:rPr>
      </w:pPr>
      <w:r w:rsidRPr="006F3B42">
        <w:rPr>
          <w:rFonts w:eastAsia="Calibri"/>
          <w:szCs w:val="18"/>
          <w:lang w:val="it-IT"/>
        </w:rPr>
        <w:t xml:space="preserve">Singh, V., </w:t>
      </w:r>
      <w:proofErr w:type="spellStart"/>
      <w:r w:rsidRPr="006F3B42">
        <w:rPr>
          <w:rFonts w:eastAsia="Calibri"/>
          <w:szCs w:val="18"/>
          <w:lang w:val="it-IT"/>
        </w:rPr>
        <w:t>Verma</w:t>
      </w:r>
      <w:proofErr w:type="spellEnd"/>
      <w:r w:rsidRPr="006F3B42">
        <w:rPr>
          <w:rFonts w:eastAsia="Calibri"/>
          <w:szCs w:val="18"/>
          <w:lang w:val="it-IT"/>
        </w:rPr>
        <w:t xml:space="preserve">, M., </w:t>
      </w:r>
      <w:proofErr w:type="spellStart"/>
      <w:r w:rsidRPr="006F3B42">
        <w:rPr>
          <w:rFonts w:eastAsia="Calibri"/>
          <w:szCs w:val="18"/>
          <w:lang w:val="it-IT"/>
        </w:rPr>
        <w:t>Chivate</w:t>
      </w:r>
      <w:proofErr w:type="spellEnd"/>
      <w:r w:rsidRPr="006F3B42">
        <w:rPr>
          <w:rFonts w:eastAsia="Calibri"/>
          <w:szCs w:val="18"/>
          <w:lang w:val="it-IT"/>
        </w:rPr>
        <w:t xml:space="preserve">, M. S., &amp; </w:t>
      </w:r>
      <w:proofErr w:type="spellStart"/>
      <w:r w:rsidRPr="006F3B42">
        <w:rPr>
          <w:rFonts w:eastAsia="Calibri"/>
          <w:szCs w:val="18"/>
          <w:lang w:val="it-IT"/>
        </w:rPr>
        <w:t>Mishra</w:t>
      </w:r>
      <w:proofErr w:type="spellEnd"/>
      <w:r w:rsidRPr="006F3B42">
        <w:rPr>
          <w:rFonts w:eastAsia="Calibri"/>
          <w:szCs w:val="18"/>
          <w:lang w:val="it-IT"/>
        </w:rPr>
        <w:t xml:space="preserve">, V. (2023). </w:t>
      </w:r>
      <w:r w:rsidRPr="00E25312">
        <w:rPr>
          <w:rFonts w:eastAsia="Calibri"/>
          <w:szCs w:val="18"/>
        </w:rPr>
        <w:t xml:space="preserve">Machine learning-based optimisation of microalgae biomass production by using wastewater. </w:t>
      </w:r>
      <w:r w:rsidRPr="00E25312">
        <w:rPr>
          <w:rFonts w:eastAsia="Calibri"/>
          <w:i/>
          <w:szCs w:val="18"/>
        </w:rPr>
        <w:t>Journal of Environmental Chemical Engineering</w:t>
      </w:r>
      <w:r w:rsidRPr="00E25312">
        <w:rPr>
          <w:rFonts w:eastAsia="Calibri"/>
          <w:szCs w:val="18"/>
        </w:rPr>
        <w:t xml:space="preserve">, </w:t>
      </w:r>
      <w:r w:rsidRPr="00E25312">
        <w:rPr>
          <w:rFonts w:eastAsia="Calibri"/>
          <w:i/>
          <w:szCs w:val="18"/>
        </w:rPr>
        <w:t>11</w:t>
      </w:r>
      <w:r w:rsidRPr="00E25312">
        <w:rPr>
          <w:rFonts w:eastAsia="Calibri"/>
          <w:szCs w:val="18"/>
        </w:rPr>
        <w:t>(6), 111387.</w:t>
      </w:r>
    </w:p>
    <w:p w14:paraId="3D058996" w14:textId="72E21DFB" w:rsidR="00963B9B" w:rsidRPr="00E25312" w:rsidRDefault="00963B9B" w:rsidP="000E02B2">
      <w:pPr>
        <w:rPr>
          <w:rFonts w:eastAsia="Calibri"/>
          <w:szCs w:val="18"/>
        </w:rPr>
      </w:pPr>
      <w:r w:rsidRPr="00E25312">
        <w:rPr>
          <w:rFonts w:eastAsia="Calibri"/>
          <w:szCs w:val="18"/>
        </w:rPr>
        <w:t xml:space="preserve">Sultana N., Hossain S. Z., Abusaad M., Alanbar N., Senan Y., Razzak S. A., 2022, Prediction of biodiesel production from microalgal oil using Bayesian optimization algorithm-based machine learning approaches. </w:t>
      </w:r>
      <w:r w:rsidRPr="000455F3">
        <w:rPr>
          <w:rFonts w:eastAsia="Calibri"/>
          <w:i/>
          <w:iCs/>
          <w:szCs w:val="18"/>
        </w:rPr>
        <w:t>Fuel,</w:t>
      </w:r>
      <w:r w:rsidRPr="00E25312">
        <w:rPr>
          <w:rFonts w:eastAsia="Calibri"/>
          <w:szCs w:val="18"/>
        </w:rPr>
        <w:t xml:space="preserve"> 309, 122184.</w:t>
      </w:r>
    </w:p>
    <w:p w14:paraId="69A89D49" w14:textId="67A5086A" w:rsidR="00963B9B" w:rsidRPr="00E25312" w:rsidRDefault="00963B9B" w:rsidP="000E02B2">
      <w:pPr>
        <w:rPr>
          <w:rFonts w:eastAsia="Calibri"/>
          <w:szCs w:val="18"/>
        </w:rPr>
      </w:pPr>
      <w:r w:rsidRPr="00E25312">
        <w:rPr>
          <w:rFonts w:eastAsia="Calibri"/>
          <w:szCs w:val="18"/>
        </w:rPr>
        <w:t xml:space="preserve">Wang Z., Peng X., Xia A., Shah A. A., Huang Y., Zhu X., Liao Q, 2022, The role of machine learning to boost the bioenergy and biofuels conversion. </w:t>
      </w:r>
      <w:r w:rsidRPr="00E25312">
        <w:rPr>
          <w:rFonts w:eastAsia="Calibri"/>
          <w:i/>
          <w:szCs w:val="18"/>
        </w:rPr>
        <w:t>Bioresource Technology</w:t>
      </w:r>
      <w:r w:rsidRPr="00E25312">
        <w:rPr>
          <w:rFonts w:eastAsia="Calibri"/>
          <w:szCs w:val="18"/>
        </w:rPr>
        <w:t xml:space="preserve">, </w:t>
      </w:r>
      <w:r w:rsidRPr="00E25312">
        <w:rPr>
          <w:rFonts w:eastAsia="Calibri"/>
          <w:i/>
          <w:szCs w:val="18"/>
        </w:rPr>
        <w:t>343</w:t>
      </w:r>
      <w:r w:rsidRPr="00E25312">
        <w:rPr>
          <w:rFonts w:eastAsia="Calibri"/>
          <w:szCs w:val="18"/>
        </w:rPr>
        <w:t>, 126099.</w:t>
      </w:r>
    </w:p>
    <w:p w14:paraId="31891361" w14:textId="4140A971" w:rsidR="000455F3" w:rsidRPr="006F3B42" w:rsidRDefault="00963B9B" w:rsidP="00DB380A">
      <w:pPr>
        <w:rPr>
          <w:rFonts w:eastAsia="Calibri"/>
          <w:szCs w:val="18"/>
        </w:rPr>
      </w:pPr>
      <w:r w:rsidRPr="00E25312">
        <w:rPr>
          <w:rFonts w:eastAsia="Calibri"/>
          <w:szCs w:val="18"/>
        </w:rPr>
        <w:t xml:space="preserve">Wu W., Huang C. M., Tsai Y. H., 2023, Design and validation of a microalgae biorefinery using machine learning-assisted modeling of hydrothermal liquefaction. </w:t>
      </w:r>
      <w:r w:rsidRPr="000455F3">
        <w:rPr>
          <w:rFonts w:eastAsia="Calibri"/>
          <w:i/>
          <w:iCs/>
          <w:szCs w:val="18"/>
        </w:rPr>
        <w:t>Algal Research</w:t>
      </w:r>
      <w:r w:rsidRPr="00E25312">
        <w:rPr>
          <w:rFonts w:eastAsia="Calibri"/>
          <w:szCs w:val="18"/>
        </w:rPr>
        <w:t>, 74, 103230.</w:t>
      </w:r>
    </w:p>
    <w:p w14:paraId="29A0222E" w14:textId="1E3D5240" w:rsidR="007B20A0" w:rsidRDefault="00963B9B" w:rsidP="00DB380A">
      <w:pPr>
        <w:rPr>
          <w:rFonts w:eastAsia="Calibri"/>
        </w:rPr>
      </w:pPr>
      <w:r w:rsidRPr="00E25312">
        <w:rPr>
          <w:szCs w:val="18"/>
        </w:rPr>
        <w:t xml:space="preserve">Xu L., Weathers P. J., Xiong X. R., Liu C. Z., 2009, Microalgal bioreactors: challenges and opportunities. </w:t>
      </w:r>
      <w:r w:rsidRPr="00E25312">
        <w:rPr>
          <w:i/>
          <w:szCs w:val="18"/>
        </w:rPr>
        <w:t>Engineering in life sciences</w:t>
      </w:r>
      <w:r w:rsidRPr="00E25312">
        <w:rPr>
          <w:szCs w:val="18"/>
        </w:rPr>
        <w:t xml:space="preserve">, </w:t>
      </w:r>
      <w:r w:rsidRPr="00E25312">
        <w:rPr>
          <w:i/>
          <w:szCs w:val="18"/>
        </w:rPr>
        <w:t>9</w:t>
      </w:r>
      <w:r w:rsidRPr="00E25312">
        <w:rPr>
          <w:szCs w:val="18"/>
        </w:rPr>
        <w:t>(3), 178-189.</w:t>
      </w:r>
    </w:p>
    <w:p w14:paraId="3202C5D2" w14:textId="77777777" w:rsidR="007B20A0" w:rsidRDefault="007B20A0" w:rsidP="007B20A0">
      <w:pPr>
        <w:pStyle w:val="CETBodytext"/>
        <w:tabs>
          <w:tab w:val="clear" w:pos="7100"/>
          <w:tab w:val="left" w:pos="1065"/>
        </w:tabs>
        <w:rPr>
          <w:rFonts w:eastAsia="Calibri"/>
          <w:lang w:val="en-GB"/>
        </w:rPr>
      </w:pPr>
    </w:p>
    <w:sectPr w:rsidR="007B20A0" w:rsidSect="00796A0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457D" w14:textId="77777777" w:rsidR="00796A0C" w:rsidRDefault="00796A0C" w:rsidP="004F5E36">
      <w:r>
        <w:separator/>
      </w:r>
    </w:p>
  </w:endnote>
  <w:endnote w:type="continuationSeparator" w:id="0">
    <w:p w14:paraId="243C78AE" w14:textId="77777777" w:rsidR="00796A0C" w:rsidRDefault="00796A0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MT">
    <w:altName w:val="Arial"/>
    <w:panose1 w:val="020B0604020202020204"/>
    <w:charset w:val="01"/>
    <w:family w:val="swiss"/>
    <w:pitch w:val="variable"/>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A89D" w14:textId="77777777" w:rsidR="00796A0C" w:rsidRDefault="00796A0C" w:rsidP="004F5E36">
      <w:r>
        <w:separator/>
      </w:r>
    </w:p>
  </w:footnote>
  <w:footnote w:type="continuationSeparator" w:id="0">
    <w:p w14:paraId="180A6B40" w14:textId="77777777" w:rsidR="00796A0C" w:rsidRDefault="00796A0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5B9"/>
    <w:rsid w:val="000117CB"/>
    <w:rsid w:val="0002112F"/>
    <w:rsid w:val="00026F0A"/>
    <w:rsid w:val="0003148D"/>
    <w:rsid w:val="00031EEC"/>
    <w:rsid w:val="0003307B"/>
    <w:rsid w:val="000428CC"/>
    <w:rsid w:val="000455F3"/>
    <w:rsid w:val="00051566"/>
    <w:rsid w:val="0005266F"/>
    <w:rsid w:val="000562A9"/>
    <w:rsid w:val="00062234"/>
    <w:rsid w:val="00062A9A"/>
    <w:rsid w:val="00064A95"/>
    <w:rsid w:val="00065058"/>
    <w:rsid w:val="00066BD1"/>
    <w:rsid w:val="000714BF"/>
    <w:rsid w:val="00086C39"/>
    <w:rsid w:val="000A03B2"/>
    <w:rsid w:val="000A3EDB"/>
    <w:rsid w:val="000D0268"/>
    <w:rsid w:val="000D0E6F"/>
    <w:rsid w:val="000D34BE"/>
    <w:rsid w:val="000E02B2"/>
    <w:rsid w:val="000E102F"/>
    <w:rsid w:val="000E36F1"/>
    <w:rsid w:val="000E3A73"/>
    <w:rsid w:val="000E414A"/>
    <w:rsid w:val="000F093C"/>
    <w:rsid w:val="000F787B"/>
    <w:rsid w:val="001011DC"/>
    <w:rsid w:val="001028E2"/>
    <w:rsid w:val="0012091F"/>
    <w:rsid w:val="00126BC2"/>
    <w:rsid w:val="001308B6"/>
    <w:rsid w:val="0013121F"/>
    <w:rsid w:val="00131FE6"/>
    <w:rsid w:val="0013263F"/>
    <w:rsid w:val="001331DF"/>
    <w:rsid w:val="00134DE4"/>
    <w:rsid w:val="0014034D"/>
    <w:rsid w:val="00142DAB"/>
    <w:rsid w:val="00144D16"/>
    <w:rsid w:val="00150E59"/>
    <w:rsid w:val="00152DE3"/>
    <w:rsid w:val="00156F74"/>
    <w:rsid w:val="0016329B"/>
    <w:rsid w:val="00164CF9"/>
    <w:rsid w:val="001667A6"/>
    <w:rsid w:val="00167B6B"/>
    <w:rsid w:val="001710D1"/>
    <w:rsid w:val="00173442"/>
    <w:rsid w:val="001747F8"/>
    <w:rsid w:val="00184AD6"/>
    <w:rsid w:val="00196228"/>
    <w:rsid w:val="001A4AF7"/>
    <w:rsid w:val="001B0349"/>
    <w:rsid w:val="001B1E93"/>
    <w:rsid w:val="001B65C1"/>
    <w:rsid w:val="001C04D5"/>
    <w:rsid w:val="001C2C85"/>
    <w:rsid w:val="001C2DBF"/>
    <w:rsid w:val="001C684B"/>
    <w:rsid w:val="001D0CFB"/>
    <w:rsid w:val="001D21AF"/>
    <w:rsid w:val="001D53FC"/>
    <w:rsid w:val="001E2FAB"/>
    <w:rsid w:val="001F2624"/>
    <w:rsid w:val="001F42A5"/>
    <w:rsid w:val="001F5ADA"/>
    <w:rsid w:val="001F7B9D"/>
    <w:rsid w:val="00201C93"/>
    <w:rsid w:val="00212F2A"/>
    <w:rsid w:val="002140CC"/>
    <w:rsid w:val="002224B4"/>
    <w:rsid w:val="00222B96"/>
    <w:rsid w:val="0023188B"/>
    <w:rsid w:val="002364B2"/>
    <w:rsid w:val="00237F68"/>
    <w:rsid w:val="0024015D"/>
    <w:rsid w:val="00243213"/>
    <w:rsid w:val="002447EF"/>
    <w:rsid w:val="00251550"/>
    <w:rsid w:val="00263B05"/>
    <w:rsid w:val="002701A3"/>
    <w:rsid w:val="0027221A"/>
    <w:rsid w:val="00273592"/>
    <w:rsid w:val="00275B61"/>
    <w:rsid w:val="00280FAF"/>
    <w:rsid w:val="00282656"/>
    <w:rsid w:val="00291089"/>
    <w:rsid w:val="00296B83"/>
    <w:rsid w:val="002B2FF1"/>
    <w:rsid w:val="002B4015"/>
    <w:rsid w:val="002B78CE"/>
    <w:rsid w:val="002C2FB6"/>
    <w:rsid w:val="002C6E74"/>
    <w:rsid w:val="002E5FA7"/>
    <w:rsid w:val="002F104D"/>
    <w:rsid w:val="002F3309"/>
    <w:rsid w:val="003008CE"/>
    <w:rsid w:val="003009B7"/>
    <w:rsid w:val="00300E56"/>
    <w:rsid w:val="0030152C"/>
    <w:rsid w:val="00301535"/>
    <w:rsid w:val="0030469C"/>
    <w:rsid w:val="00315CE0"/>
    <w:rsid w:val="00321CA6"/>
    <w:rsid w:val="00322CC5"/>
    <w:rsid w:val="00323763"/>
    <w:rsid w:val="00323C5F"/>
    <w:rsid w:val="00334C09"/>
    <w:rsid w:val="00347C93"/>
    <w:rsid w:val="00352664"/>
    <w:rsid w:val="0036657F"/>
    <w:rsid w:val="003723D4"/>
    <w:rsid w:val="00381905"/>
    <w:rsid w:val="00384CC8"/>
    <w:rsid w:val="003871FD"/>
    <w:rsid w:val="00392764"/>
    <w:rsid w:val="003A1E30"/>
    <w:rsid w:val="003A2829"/>
    <w:rsid w:val="003A69FF"/>
    <w:rsid w:val="003A6FC6"/>
    <w:rsid w:val="003A7D1C"/>
    <w:rsid w:val="003B304B"/>
    <w:rsid w:val="003B3146"/>
    <w:rsid w:val="003E334A"/>
    <w:rsid w:val="003F015E"/>
    <w:rsid w:val="003F178A"/>
    <w:rsid w:val="003F537F"/>
    <w:rsid w:val="00400414"/>
    <w:rsid w:val="00401478"/>
    <w:rsid w:val="00406F1C"/>
    <w:rsid w:val="0041446B"/>
    <w:rsid w:val="00440651"/>
    <w:rsid w:val="0044071E"/>
    <w:rsid w:val="0044329C"/>
    <w:rsid w:val="00453E24"/>
    <w:rsid w:val="00457456"/>
    <w:rsid w:val="004577FE"/>
    <w:rsid w:val="00457B9C"/>
    <w:rsid w:val="0046164A"/>
    <w:rsid w:val="004628D2"/>
    <w:rsid w:val="00462DCD"/>
    <w:rsid w:val="004648AD"/>
    <w:rsid w:val="00466057"/>
    <w:rsid w:val="004703A9"/>
    <w:rsid w:val="00470649"/>
    <w:rsid w:val="004760DE"/>
    <w:rsid w:val="004761E9"/>
    <w:rsid w:val="004763D7"/>
    <w:rsid w:val="004A004E"/>
    <w:rsid w:val="004A1800"/>
    <w:rsid w:val="004A24CF"/>
    <w:rsid w:val="004B30A6"/>
    <w:rsid w:val="004C0569"/>
    <w:rsid w:val="004C3D1D"/>
    <w:rsid w:val="004C3D84"/>
    <w:rsid w:val="004C428A"/>
    <w:rsid w:val="004C7913"/>
    <w:rsid w:val="004D6D73"/>
    <w:rsid w:val="004E4DD6"/>
    <w:rsid w:val="004F5E36"/>
    <w:rsid w:val="00507B47"/>
    <w:rsid w:val="00507BEF"/>
    <w:rsid w:val="00507CC9"/>
    <w:rsid w:val="005119A5"/>
    <w:rsid w:val="00516AAC"/>
    <w:rsid w:val="005278B7"/>
    <w:rsid w:val="00532016"/>
    <w:rsid w:val="00533799"/>
    <w:rsid w:val="005346C8"/>
    <w:rsid w:val="00536B29"/>
    <w:rsid w:val="00543E7D"/>
    <w:rsid w:val="00547A68"/>
    <w:rsid w:val="005531C9"/>
    <w:rsid w:val="00570C43"/>
    <w:rsid w:val="005906E4"/>
    <w:rsid w:val="005B2110"/>
    <w:rsid w:val="005B61E6"/>
    <w:rsid w:val="005C338C"/>
    <w:rsid w:val="005C53BF"/>
    <w:rsid w:val="005C77E1"/>
    <w:rsid w:val="005D220F"/>
    <w:rsid w:val="005D3C63"/>
    <w:rsid w:val="005D668A"/>
    <w:rsid w:val="005D6A2F"/>
    <w:rsid w:val="005E1A82"/>
    <w:rsid w:val="005E6881"/>
    <w:rsid w:val="005E794C"/>
    <w:rsid w:val="005F0A28"/>
    <w:rsid w:val="005F0E5E"/>
    <w:rsid w:val="005F63EE"/>
    <w:rsid w:val="00600535"/>
    <w:rsid w:val="00610CD6"/>
    <w:rsid w:val="00620DEE"/>
    <w:rsid w:val="00621F92"/>
    <w:rsid w:val="0062280A"/>
    <w:rsid w:val="00625639"/>
    <w:rsid w:val="00625E3E"/>
    <w:rsid w:val="00631B33"/>
    <w:rsid w:val="0064184D"/>
    <w:rsid w:val="006422CC"/>
    <w:rsid w:val="00660E3E"/>
    <w:rsid w:val="00662E74"/>
    <w:rsid w:val="00680C23"/>
    <w:rsid w:val="00693766"/>
    <w:rsid w:val="006A23E9"/>
    <w:rsid w:val="006A3281"/>
    <w:rsid w:val="006B01E8"/>
    <w:rsid w:val="006B0B78"/>
    <w:rsid w:val="006B4888"/>
    <w:rsid w:val="006B5EA9"/>
    <w:rsid w:val="006B74E7"/>
    <w:rsid w:val="006C2E45"/>
    <w:rsid w:val="006C359C"/>
    <w:rsid w:val="006C399B"/>
    <w:rsid w:val="006C5579"/>
    <w:rsid w:val="006C7360"/>
    <w:rsid w:val="006C7C73"/>
    <w:rsid w:val="006D6E8B"/>
    <w:rsid w:val="006D7DB7"/>
    <w:rsid w:val="006E1AA9"/>
    <w:rsid w:val="006E50C4"/>
    <w:rsid w:val="006E737D"/>
    <w:rsid w:val="006F3B42"/>
    <w:rsid w:val="006F7F67"/>
    <w:rsid w:val="00713973"/>
    <w:rsid w:val="00717A9A"/>
    <w:rsid w:val="007207F4"/>
    <w:rsid w:val="00720A24"/>
    <w:rsid w:val="00731DD1"/>
    <w:rsid w:val="00732386"/>
    <w:rsid w:val="0073514D"/>
    <w:rsid w:val="007447F3"/>
    <w:rsid w:val="007471F9"/>
    <w:rsid w:val="00753E36"/>
    <w:rsid w:val="0075499F"/>
    <w:rsid w:val="007661C8"/>
    <w:rsid w:val="0077098D"/>
    <w:rsid w:val="007729D9"/>
    <w:rsid w:val="007754FE"/>
    <w:rsid w:val="007765A0"/>
    <w:rsid w:val="00777F26"/>
    <w:rsid w:val="007931FA"/>
    <w:rsid w:val="00796A0C"/>
    <w:rsid w:val="00797C5E"/>
    <w:rsid w:val="007A3827"/>
    <w:rsid w:val="007A4547"/>
    <w:rsid w:val="007A4861"/>
    <w:rsid w:val="007A4C93"/>
    <w:rsid w:val="007A5311"/>
    <w:rsid w:val="007A7BBA"/>
    <w:rsid w:val="007B0C50"/>
    <w:rsid w:val="007B20A0"/>
    <w:rsid w:val="007B48F9"/>
    <w:rsid w:val="007C1A43"/>
    <w:rsid w:val="007D0951"/>
    <w:rsid w:val="0080013E"/>
    <w:rsid w:val="00800E3B"/>
    <w:rsid w:val="00813288"/>
    <w:rsid w:val="008168FC"/>
    <w:rsid w:val="00830996"/>
    <w:rsid w:val="008345F1"/>
    <w:rsid w:val="00843EAC"/>
    <w:rsid w:val="008637B0"/>
    <w:rsid w:val="00865B07"/>
    <w:rsid w:val="008667EA"/>
    <w:rsid w:val="0087637F"/>
    <w:rsid w:val="00876D61"/>
    <w:rsid w:val="00892AD5"/>
    <w:rsid w:val="008953C5"/>
    <w:rsid w:val="008A1512"/>
    <w:rsid w:val="008B7C03"/>
    <w:rsid w:val="008D32B9"/>
    <w:rsid w:val="008D3F97"/>
    <w:rsid w:val="008D433B"/>
    <w:rsid w:val="008D4A16"/>
    <w:rsid w:val="008E4F8A"/>
    <w:rsid w:val="008E566E"/>
    <w:rsid w:val="008E76C1"/>
    <w:rsid w:val="0090161A"/>
    <w:rsid w:val="00901EB6"/>
    <w:rsid w:val="00902EDA"/>
    <w:rsid w:val="009048A1"/>
    <w:rsid w:val="00904C62"/>
    <w:rsid w:val="00907322"/>
    <w:rsid w:val="00921E44"/>
    <w:rsid w:val="00922BA8"/>
    <w:rsid w:val="00924DAC"/>
    <w:rsid w:val="00927058"/>
    <w:rsid w:val="00942750"/>
    <w:rsid w:val="009450CE"/>
    <w:rsid w:val="009459BB"/>
    <w:rsid w:val="00946792"/>
    <w:rsid w:val="00946D2C"/>
    <w:rsid w:val="00947179"/>
    <w:rsid w:val="0095164B"/>
    <w:rsid w:val="00954090"/>
    <w:rsid w:val="009573E7"/>
    <w:rsid w:val="0096178A"/>
    <w:rsid w:val="00963B9B"/>
    <w:rsid w:val="00963E05"/>
    <w:rsid w:val="00964A45"/>
    <w:rsid w:val="00967843"/>
    <w:rsid w:val="00967D54"/>
    <w:rsid w:val="00971028"/>
    <w:rsid w:val="00973BD5"/>
    <w:rsid w:val="00983DA0"/>
    <w:rsid w:val="00984DE5"/>
    <w:rsid w:val="00993B84"/>
    <w:rsid w:val="00996483"/>
    <w:rsid w:val="00996F5A"/>
    <w:rsid w:val="009A0E3E"/>
    <w:rsid w:val="009B0270"/>
    <w:rsid w:val="009B041A"/>
    <w:rsid w:val="009B51FF"/>
    <w:rsid w:val="009C2D6A"/>
    <w:rsid w:val="009C37C3"/>
    <w:rsid w:val="009C7C86"/>
    <w:rsid w:val="009D2FF7"/>
    <w:rsid w:val="009E18B5"/>
    <w:rsid w:val="009E7884"/>
    <w:rsid w:val="009E788A"/>
    <w:rsid w:val="009F0E08"/>
    <w:rsid w:val="009F3943"/>
    <w:rsid w:val="00A054FB"/>
    <w:rsid w:val="00A12AB6"/>
    <w:rsid w:val="00A1763D"/>
    <w:rsid w:val="00A17CEC"/>
    <w:rsid w:val="00A20887"/>
    <w:rsid w:val="00A27EF0"/>
    <w:rsid w:val="00A42361"/>
    <w:rsid w:val="00A44715"/>
    <w:rsid w:val="00A44C1A"/>
    <w:rsid w:val="00A50B20"/>
    <w:rsid w:val="00A51390"/>
    <w:rsid w:val="00A60D13"/>
    <w:rsid w:val="00A7223D"/>
    <w:rsid w:val="00A72745"/>
    <w:rsid w:val="00A76EFC"/>
    <w:rsid w:val="00A8567F"/>
    <w:rsid w:val="00A87D50"/>
    <w:rsid w:val="00A91010"/>
    <w:rsid w:val="00A91FF9"/>
    <w:rsid w:val="00A9654D"/>
    <w:rsid w:val="00A97F29"/>
    <w:rsid w:val="00AA00B1"/>
    <w:rsid w:val="00AA2F2D"/>
    <w:rsid w:val="00AA702E"/>
    <w:rsid w:val="00AA7D26"/>
    <w:rsid w:val="00AB00CA"/>
    <w:rsid w:val="00AB0964"/>
    <w:rsid w:val="00AB5011"/>
    <w:rsid w:val="00AB5B0F"/>
    <w:rsid w:val="00AC7368"/>
    <w:rsid w:val="00AD0C64"/>
    <w:rsid w:val="00AD11F8"/>
    <w:rsid w:val="00AD16B9"/>
    <w:rsid w:val="00AD7993"/>
    <w:rsid w:val="00AE0F20"/>
    <w:rsid w:val="00AE377D"/>
    <w:rsid w:val="00AF00EA"/>
    <w:rsid w:val="00AF0EBA"/>
    <w:rsid w:val="00B02C8A"/>
    <w:rsid w:val="00B15EBF"/>
    <w:rsid w:val="00B17FBD"/>
    <w:rsid w:val="00B315A6"/>
    <w:rsid w:val="00B31813"/>
    <w:rsid w:val="00B33365"/>
    <w:rsid w:val="00B43A7F"/>
    <w:rsid w:val="00B4771A"/>
    <w:rsid w:val="00B57B36"/>
    <w:rsid w:val="00B57E6F"/>
    <w:rsid w:val="00B676ED"/>
    <w:rsid w:val="00B73EEA"/>
    <w:rsid w:val="00B81324"/>
    <w:rsid w:val="00B837E4"/>
    <w:rsid w:val="00B8686D"/>
    <w:rsid w:val="00B93F69"/>
    <w:rsid w:val="00BA1E53"/>
    <w:rsid w:val="00BA23E0"/>
    <w:rsid w:val="00BB1DDC"/>
    <w:rsid w:val="00BC3089"/>
    <w:rsid w:val="00BC30C9"/>
    <w:rsid w:val="00BC7FD9"/>
    <w:rsid w:val="00BD077D"/>
    <w:rsid w:val="00BD6591"/>
    <w:rsid w:val="00BE3E58"/>
    <w:rsid w:val="00BE6157"/>
    <w:rsid w:val="00C01616"/>
    <w:rsid w:val="00C0162B"/>
    <w:rsid w:val="00C068ED"/>
    <w:rsid w:val="00C13EDD"/>
    <w:rsid w:val="00C22E0C"/>
    <w:rsid w:val="00C345B1"/>
    <w:rsid w:val="00C40142"/>
    <w:rsid w:val="00C4165A"/>
    <w:rsid w:val="00C44598"/>
    <w:rsid w:val="00C44FB9"/>
    <w:rsid w:val="00C52C3C"/>
    <w:rsid w:val="00C54B50"/>
    <w:rsid w:val="00C57182"/>
    <w:rsid w:val="00C57863"/>
    <w:rsid w:val="00C6331C"/>
    <w:rsid w:val="00C640AF"/>
    <w:rsid w:val="00C655FD"/>
    <w:rsid w:val="00C7052E"/>
    <w:rsid w:val="00C722B3"/>
    <w:rsid w:val="00C75407"/>
    <w:rsid w:val="00C870A8"/>
    <w:rsid w:val="00C94434"/>
    <w:rsid w:val="00C9647D"/>
    <w:rsid w:val="00CA0D4A"/>
    <w:rsid w:val="00CA0D75"/>
    <w:rsid w:val="00CA1C95"/>
    <w:rsid w:val="00CA5A9C"/>
    <w:rsid w:val="00CC03E9"/>
    <w:rsid w:val="00CC4C20"/>
    <w:rsid w:val="00CD3517"/>
    <w:rsid w:val="00CD5FE2"/>
    <w:rsid w:val="00CE7C68"/>
    <w:rsid w:val="00D02B4C"/>
    <w:rsid w:val="00D040C4"/>
    <w:rsid w:val="00D05855"/>
    <w:rsid w:val="00D20AD1"/>
    <w:rsid w:val="00D45A3E"/>
    <w:rsid w:val="00D46B7E"/>
    <w:rsid w:val="00D50EDE"/>
    <w:rsid w:val="00D57C84"/>
    <w:rsid w:val="00D6057D"/>
    <w:rsid w:val="00D648EC"/>
    <w:rsid w:val="00D71640"/>
    <w:rsid w:val="00D77332"/>
    <w:rsid w:val="00D8061B"/>
    <w:rsid w:val="00D836C5"/>
    <w:rsid w:val="00D84576"/>
    <w:rsid w:val="00D8533E"/>
    <w:rsid w:val="00D949CF"/>
    <w:rsid w:val="00DA1399"/>
    <w:rsid w:val="00DA24C6"/>
    <w:rsid w:val="00DA4D7B"/>
    <w:rsid w:val="00DB3233"/>
    <w:rsid w:val="00DB380A"/>
    <w:rsid w:val="00DD1EC9"/>
    <w:rsid w:val="00DD2608"/>
    <w:rsid w:val="00DD271C"/>
    <w:rsid w:val="00DE0E63"/>
    <w:rsid w:val="00DE264A"/>
    <w:rsid w:val="00DF4FF9"/>
    <w:rsid w:val="00DF5072"/>
    <w:rsid w:val="00E02D18"/>
    <w:rsid w:val="00E041E7"/>
    <w:rsid w:val="00E135EA"/>
    <w:rsid w:val="00E16DA8"/>
    <w:rsid w:val="00E23CA1"/>
    <w:rsid w:val="00E25BA5"/>
    <w:rsid w:val="00E33DD7"/>
    <w:rsid w:val="00E409A8"/>
    <w:rsid w:val="00E50C12"/>
    <w:rsid w:val="00E65B91"/>
    <w:rsid w:val="00E666C4"/>
    <w:rsid w:val="00E7209D"/>
    <w:rsid w:val="00E72EAD"/>
    <w:rsid w:val="00E77223"/>
    <w:rsid w:val="00E8528B"/>
    <w:rsid w:val="00E85B94"/>
    <w:rsid w:val="00E86399"/>
    <w:rsid w:val="00E978D0"/>
    <w:rsid w:val="00EA4613"/>
    <w:rsid w:val="00EA7F91"/>
    <w:rsid w:val="00EB08A1"/>
    <w:rsid w:val="00EB1523"/>
    <w:rsid w:val="00EC0E49"/>
    <w:rsid w:val="00EC101F"/>
    <w:rsid w:val="00EC1155"/>
    <w:rsid w:val="00EC1D9F"/>
    <w:rsid w:val="00EE0131"/>
    <w:rsid w:val="00EE17B0"/>
    <w:rsid w:val="00EF06D9"/>
    <w:rsid w:val="00EF1255"/>
    <w:rsid w:val="00EF6329"/>
    <w:rsid w:val="00F3049E"/>
    <w:rsid w:val="00F30C64"/>
    <w:rsid w:val="00F32BA2"/>
    <w:rsid w:val="00F32CDB"/>
    <w:rsid w:val="00F374BB"/>
    <w:rsid w:val="00F565FE"/>
    <w:rsid w:val="00F62657"/>
    <w:rsid w:val="00F63A70"/>
    <w:rsid w:val="00F63D8C"/>
    <w:rsid w:val="00F71DB3"/>
    <w:rsid w:val="00F7534E"/>
    <w:rsid w:val="00F77A4C"/>
    <w:rsid w:val="00F93EDF"/>
    <w:rsid w:val="00FA1802"/>
    <w:rsid w:val="00FA21D0"/>
    <w:rsid w:val="00FA5265"/>
    <w:rsid w:val="00FA5F5F"/>
    <w:rsid w:val="00FB0F9A"/>
    <w:rsid w:val="00FB730C"/>
    <w:rsid w:val="00FC2695"/>
    <w:rsid w:val="00FC3E03"/>
    <w:rsid w:val="00FC3FC1"/>
    <w:rsid w:val="00FF40E9"/>
    <w:rsid w:val="00FF5B7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y2iqfc">
    <w:name w:val="y2iqfc"/>
    <w:basedOn w:val="DefaultParagraphFont"/>
    <w:rsid w:val="002F104D"/>
  </w:style>
  <w:style w:type="character" w:styleId="UnresolvedMention">
    <w:name w:val="Unresolved Mention"/>
    <w:basedOn w:val="DefaultParagraphFont"/>
    <w:uiPriority w:val="99"/>
    <w:semiHidden/>
    <w:unhideWhenUsed/>
    <w:rsid w:val="00A8567F"/>
    <w:rPr>
      <w:color w:val="605E5C"/>
      <w:shd w:val="clear" w:color="auto" w:fill="E1DFDD"/>
    </w:rPr>
  </w:style>
  <w:style w:type="paragraph" w:customStyle="1" w:styleId="TableParagraph">
    <w:name w:val="Table Paragraph"/>
    <w:basedOn w:val="Normal"/>
    <w:uiPriority w:val="1"/>
    <w:qFormat/>
    <w:rsid w:val="00401478"/>
    <w:pPr>
      <w:widowControl w:val="0"/>
      <w:tabs>
        <w:tab w:val="clear" w:pos="7100"/>
      </w:tabs>
      <w:autoSpaceDE w:val="0"/>
      <w:autoSpaceDN w:val="0"/>
      <w:spacing w:before="100" w:line="240" w:lineRule="auto"/>
      <w:ind w:left="109"/>
      <w:jc w:val="left"/>
    </w:pPr>
    <w:rPr>
      <w:rFonts w:ascii="Arial MT" w:eastAsia="Arial MT" w:hAnsi="Arial MT" w:cs="Arial MT"/>
      <w:sz w:val="22"/>
      <w:szCs w:val="22"/>
      <w:lang w:val="it-IT"/>
    </w:rPr>
  </w:style>
  <w:style w:type="paragraph" w:styleId="Revision">
    <w:name w:val="Revision"/>
    <w:hidden/>
    <w:uiPriority w:val="99"/>
    <w:semiHidden/>
    <w:rsid w:val="00A44715"/>
    <w:pPr>
      <w:spacing w:after="0" w:line="240" w:lineRule="auto"/>
    </w:pPr>
    <w:rPr>
      <w:rFonts w:ascii="Arial" w:eastAsia="Times New Roman" w:hAnsi="Arial" w:cs="Times New Roman"/>
      <w:sz w:val="18"/>
      <w:szCs w:val="20"/>
      <w:lang w:val="en-GB"/>
    </w:rPr>
  </w:style>
  <w:style w:type="character" w:styleId="FollowedHyperlink">
    <w:name w:val="FollowedHyperlink"/>
    <w:basedOn w:val="DefaultParagraphFont"/>
    <w:uiPriority w:val="99"/>
    <w:semiHidden/>
    <w:unhideWhenUsed/>
    <w:rsid w:val="006F3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15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1713281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topics/biochemistry-genetics-and-molecular-biology/microalg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mmons.wikimedia.org/w/index.php?curid=86078103" TargetMode="External"/><Relationship Id="rId2" Type="http://schemas.openxmlformats.org/officeDocument/2006/relationships/customXml" Target="../customXml/item2.xml"/><Relationship Id="rId16" Type="http://schemas.openxmlformats.org/officeDocument/2006/relationships/hyperlink" Target="https://commons.wikimedia.org/w/index.php?curid=354502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topics/engineering/artificial-neural-networ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c0e71d-365c-40d3-9c92-69e984e9dd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F5B968C64ABC4D9B21AE47B34A7A28" ma:contentTypeVersion="12" ma:contentTypeDescription="Creare un nuovo documento." ma:contentTypeScope="" ma:versionID="b1662449d9c4aef31b9051c237d93088">
  <xsd:schema xmlns:xsd="http://www.w3.org/2001/XMLSchema" xmlns:xs="http://www.w3.org/2001/XMLSchema" xmlns:p="http://schemas.microsoft.com/office/2006/metadata/properties" xmlns:ns3="1a962b29-b15f-41be-a8c7-8403af9cc7e0" xmlns:ns4="8ac0e71d-365c-40d3-9c92-69e984e9ddc6" targetNamespace="http://schemas.microsoft.com/office/2006/metadata/properties" ma:root="true" ma:fieldsID="dc0b86739e4761d36377e6ed365954f8" ns3:_="" ns4:_="">
    <xsd:import namespace="1a962b29-b15f-41be-a8c7-8403af9cc7e0"/>
    <xsd:import namespace="8ac0e71d-365c-40d3-9c92-69e984e9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62b29-b15f-41be-a8c7-8403af9cc7e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0e71d-365c-40d3-9c92-69e984e9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63ED-8337-4AF1-B124-C57EE6A4D0C2}">
  <ds:schemaRefs>
    <ds:schemaRef ds:uri="http://schemas.microsoft.com/office/2006/metadata/properties"/>
    <ds:schemaRef ds:uri="http://schemas.microsoft.com/office/infopath/2007/PartnerControls"/>
    <ds:schemaRef ds:uri="8ac0e71d-365c-40d3-9c92-69e984e9ddc6"/>
  </ds:schemaRefs>
</ds:datastoreItem>
</file>

<file path=customXml/itemProps2.xml><?xml version="1.0" encoding="utf-8"?>
<ds:datastoreItem xmlns:ds="http://schemas.openxmlformats.org/officeDocument/2006/customXml" ds:itemID="{E1CF9403-973D-4DDA-A7A4-14DDE0B2F48C}">
  <ds:schemaRefs>
    <ds:schemaRef ds:uri="http://schemas.microsoft.com/sharepoint/v3/contenttype/forms"/>
  </ds:schemaRefs>
</ds:datastoreItem>
</file>

<file path=customXml/itemProps3.xml><?xml version="1.0" encoding="utf-8"?>
<ds:datastoreItem xmlns:ds="http://schemas.openxmlformats.org/officeDocument/2006/customXml" ds:itemID="{E274D17C-4FD7-4A8A-BF71-A1123036A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62b29-b15f-41be-a8c7-8403af9cc7e0"/>
    <ds:schemaRef ds:uri="8ac0e71d-365c-40d3-9c92-69e984e9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4001</Words>
  <Characters>22807</Characters>
  <Application>Microsoft Office Word</Application>
  <DocSecurity>0</DocSecurity>
  <Lines>190</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Gabriele Pannocchia</cp:lastModifiedBy>
  <cp:revision>3</cp:revision>
  <cp:lastPrinted>2015-05-12T18:31:00Z</cp:lastPrinted>
  <dcterms:created xsi:type="dcterms:W3CDTF">2024-03-01T10:54:00Z</dcterms:created>
  <dcterms:modified xsi:type="dcterms:W3CDTF">2024-04-04T07:47:00Z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0x0101007DF5B968C64ABC4D9B21AE47B34A7A28</vt:lpwstr>
  </property>
</Properties>
</file>